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325A3" w:rsidR="00A70A17" w:rsidP="00A70A17" w:rsidRDefault="00A70A17" w14:paraId="78CDAEA1" w14:textId="0353A013">
      <w:pPr>
        <w:pStyle w:val="ACMAHeading1"/>
        <w:spacing w:before="960" w:after="240"/>
        <w:rPr>
          <w:rStyle w:val="Emphasis"/>
          <w:i w:val="0"/>
          <w:iCs w:val="0"/>
        </w:rPr>
      </w:pPr>
      <w:r w:rsidRPr="000325A3">
        <w:t xml:space="preserve">Investigation report no. </w:t>
      </w:r>
      <w:r w:rsidRPr="000325A3">
        <w:rPr>
          <w:rStyle w:val="Emphasis"/>
          <w:i w:val="0"/>
        </w:rPr>
        <w:t>BI-761</w:t>
      </w:r>
    </w:p>
    <w:tbl>
      <w:tblPr>
        <w:tblStyle w:val="TableGrid"/>
        <w:tblW w:w="8336" w:type="dxa"/>
        <w:tblBorders>
          <w:top w:val="single" w:color="auto" w:sz="12" w:space="0"/>
          <w:bottom w:val="single" w:color="auto" w:sz="12" w:space="0"/>
          <w:insideH w:val="single" w:color="auto" w:sz="12" w:space="0"/>
          <w:insideV w:val="single" w:color="auto" w:sz="12" w:space="0"/>
        </w:tblBorders>
        <w:shd w:val="clear" w:color="auto" w:fill="FFFFFF" w:themeFill="background1"/>
        <w:tblLook w:val="0420" w:firstRow="1" w:lastRow="0" w:firstColumn="0" w:lastColumn="0" w:noHBand="0" w:noVBand="1"/>
        <w:tblCaption w:val="Summary"/>
        <w:tblDescription w:val="Provides a summary of the File number, broadcaster licensee, station, type of service, name of program, date(s) of braodcast and relevant legislation, standard or code."/>
      </w:tblPr>
      <w:tblGrid>
        <w:gridCol w:w="2612"/>
        <w:gridCol w:w="5724"/>
      </w:tblGrid>
      <w:tr w:rsidR="00A70A17" w:rsidTr="006E48A5" w14:paraId="77D6A866" w14:textId="77777777">
        <w:trPr>
          <w:cnfStyle w:val="100000000000" w:firstRow="1" w:lastRow="0" w:firstColumn="0" w:lastColumn="0" w:oddVBand="0" w:evenVBand="0" w:oddHBand="0" w:evenHBand="0" w:firstRowFirstColumn="0" w:firstRowLastColumn="0" w:lastRowFirstColumn="0" w:lastRowLastColumn="0"/>
          <w:tblHeader/>
        </w:trPr>
        <w:tc>
          <w:tcPr>
            <w:tcW w:w="26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000000" w:themeFill="text1"/>
          </w:tcPr>
          <w:p w:rsidRPr="00D51401" w:rsidR="00A70A17" w:rsidP="006E48A5" w:rsidRDefault="00A70A17" w14:paraId="05B152CC" w14:textId="77777777">
            <w:pPr>
              <w:spacing w:before="40" w:after="40"/>
              <w:rPr>
                <w:rFonts w:eastAsia="Arial" w:cs="Arial"/>
                <w:b/>
                <w:bCs/>
                <w:i w:val="0"/>
                <w:iCs/>
                <w:color w:val="FFFFFF" w:themeColor="background1"/>
                <w:szCs w:val="20"/>
              </w:rPr>
            </w:pPr>
            <w:r w:rsidRPr="00D51401">
              <w:rPr>
                <w:rFonts w:eastAsia="Arial" w:cs="Arial"/>
                <w:b/>
                <w:bCs/>
                <w:i w:val="0"/>
                <w:iCs/>
                <w:color w:val="FFFFFF" w:themeColor="background1"/>
                <w:szCs w:val="20"/>
              </w:rPr>
              <w:t>Summary</w:t>
            </w:r>
          </w:p>
        </w:tc>
        <w:tc>
          <w:tcPr>
            <w:tcW w:w="57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000000" w:themeFill="text1"/>
          </w:tcPr>
          <w:p w:rsidR="00A70A17" w:rsidP="006E48A5" w:rsidRDefault="00A70A17" w14:paraId="7EC21CC5" w14:textId="77777777">
            <w:pPr>
              <w:spacing w:before="40" w:after="40"/>
              <w:rPr>
                <w:rFonts w:eastAsia="Arial" w:cs="Arial"/>
                <w:b/>
                <w:bCs/>
                <w:szCs w:val="20"/>
              </w:rPr>
            </w:pPr>
          </w:p>
        </w:tc>
      </w:tr>
      <w:tr w:rsidR="00A70A17" w:rsidTr="006E48A5" w14:paraId="69EC26C1" w14:textId="77777777">
        <w:trPr>
          <w:cnfStyle w:val="100000000000" w:firstRow="1" w:lastRow="0" w:firstColumn="0" w:lastColumn="0" w:oddVBand="0" w:evenVBand="0" w:oddHBand="0" w:evenHBand="0" w:firstRowFirstColumn="0" w:firstRowLastColumn="0" w:lastRowFirstColumn="0" w:lastRowLastColumn="0"/>
          <w:tblHeader/>
        </w:trPr>
        <w:tc>
          <w:tcPr>
            <w:tcW w:w="26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0107548F" w14:textId="77777777">
            <w:pPr>
              <w:pStyle w:val="ACMATableBody"/>
              <w:rPr>
                <w:b/>
              </w:rPr>
            </w:pPr>
            <w:r w:rsidRPr="0062077A">
              <w:rPr>
                <w:b/>
              </w:rPr>
              <w:t>Licensee</w:t>
            </w:r>
          </w:p>
        </w:tc>
        <w:tc>
          <w:tcPr>
            <w:tcW w:w="57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11439D09" w14:textId="77777777">
            <w:pPr>
              <w:pStyle w:val="ACMATableBody"/>
            </w:pPr>
            <w:r w:rsidRPr="0062077A">
              <w:t xml:space="preserve">Foxtel </w:t>
            </w:r>
            <w:r>
              <w:t>Cable Television</w:t>
            </w:r>
            <w:r w:rsidRPr="0062077A">
              <w:t xml:space="preserve"> Pty L</w:t>
            </w:r>
            <w:r>
              <w:t>td</w:t>
            </w:r>
          </w:p>
        </w:tc>
      </w:tr>
      <w:tr w:rsidR="00A70A17" w:rsidTr="006E48A5" w14:paraId="4518EC83" w14:textId="77777777">
        <w:trPr>
          <w:cnfStyle w:val="100000000000" w:firstRow="1" w:lastRow="0" w:firstColumn="0" w:lastColumn="0" w:oddVBand="0" w:evenVBand="0" w:oddHBand="0" w:evenHBand="0" w:firstRowFirstColumn="0" w:firstRowLastColumn="0" w:lastRowFirstColumn="0" w:lastRowLastColumn="0"/>
          <w:tblHeader/>
        </w:trPr>
        <w:tc>
          <w:tcPr>
            <w:tcW w:w="26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2397A035" w14:textId="7E5C108E">
            <w:pPr>
              <w:pStyle w:val="ACMATableBody"/>
              <w:rPr>
                <w:b/>
              </w:rPr>
            </w:pPr>
            <w:r w:rsidRPr="0062077A">
              <w:rPr>
                <w:b/>
              </w:rPr>
              <w:t>Finding</w:t>
            </w:r>
          </w:p>
        </w:tc>
        <w:tc>
          <w:tcPr>
            <w:tcW w:w="57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0AE9C435" w14:textId="77777777">
            <w:pPr>
              <w:pStyle w:val="ACMATableBody"/>
              <w:rPr>
                <w:rFonts w:cs="Arial"/>
              </w:rPr>
            </w:pPr>
            <w:r w:rsidRPr="0062077A">
              <w:rPr>
                <w:rFonts w:cs="Arial"/>
              </w:rPr>
              <w:t>Breach of paragraph 10(1)(a) [tobacco advertising]</w:t>
            </w:r>
          </w:p>
        </w:tc>
      </w:tr>
      <w:tr w:rsidR="00A70A17" w:rsidTr="006E48A5" w14:paraId="65CF44C8" w14:textId="77777777">
        <w:trPr>
          <w:cnfStyle w:val="100000000000" w:firstRow="1" w:lastRow="0" w:firstColumn="0" w:lastColumn="0" w:oddVBand="0" w:evenVBand="0" w:oddHBand="0" w:evenHBand="0" w:firstRowFirstColumn="0" w:firstRowLastColumn="0" w:lastRowFirstColumn="0" w:lastRowLastColumn="0"/>
          <w:tblHeader/>
        </w:trPr>
        <w:tc>
          <w:tcPr>
            <w:tcW w:w="26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68362D76" w14:textId="77777777">
            <w:pPr>
              <w:pStyle w:val="ACMATableBody"/>
              <w:rPr>
                <w:b/>
              </w:rPr>
            </w:pPr>
            <w:r w:rsidRPr="0062077A">
              <w:rPr>
                <w:b/>
              </w:rPr>
              <w:t>Relevant legislation</w:t>
            </w:r>
          </w:p>
        </w:tc>
        <w:tc>
          <w:tcPr>
            <w:tcW w:w="57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00A70A17" w:rsidP="006E48A5" w:rsidRDefault="00A70A17" w14:paraId="017AF9D6" w14:textId="77777777">
            <w:pPr>
              <w:pStyle w:val="ACMATableBody"/>
            </w:pPr>
            <w:r>
              <w:rPr>
                <w:rFonts w:cs="Arial"/>
              </w:rPr>
              <w:t xml:space="preserve">Schedule 2 to </w:t>
            </w:r>
            <w:r w:rsidRPr="0062077A">
              <w:rPr>
                <w:rFonts w:cs="Arial"/>
              </w:rPr>
              <w:t xml:space="preserve">the </w:t>
            </w:r>
            <w:r w:rsidRPr="0062077A">
              <w:rPr>
                <w:rFonts w:cs="Arial"/>
                <w:i/>
                <w:iCs/>
              </w:rPr>
              <w:t>Broadcasting Services Act 1992</w:t>
            </w:r>
            <w:r>
              <w:rPr>
                <w:rFonts w:cs="Arial"/>
                <w:i/>
                <w:iCs/>
              </w:rPr>
              <w:t xml:space="preserve"> </w:t>
            </w:r>
          </w:p>
        </w:tc>
      </w:tr>
      <w:tr w:rsidR="00A70A17" w:rsidTr="006E48A5" w14:paraId="279D1780" w14:textId="77777777">
        <w:trPr>
          <w:cnfStyle w:val="100000000000" w:firstRow="1" w:lastRow="0" w:firstColumn="0" w:lastColumn="0" w:oddVBand="0" w:evenVBand="0" w:oddHBand="0" w:evenHBand="0" w:firstRowFirstColumn="0" w:firstRowLastColumn="0" w:lastRowFirstColumn="0" w:lastRowLastColumn="0"/>
          <w:tblHeader/>
        </w:trPr>
        <w:tc>
          <w:tcPr>
            <w:tcW w:w="26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5B8E95C8" w14:textId="77777777">
            <w:pPr>
              <w:pStyle w:val="ACMATableBody"/>
              <w:rPr>
                <w:b/>
              </w:rPr>
            </w:pPr>
            <w:r w:rsidRPr="0062077A">
              <w:rPr>
                <w:b/>
              </w:rPr>
              <w:t xml:space="preserve">Program </w:t>
            </w:r>
          </w:p>
        </w:tc>
        <w:tc>
          <w:tcPr>
            <w:tcW w:w="57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0814F8E5" w14:textId="77777777">
            <w:pPr>
              <w:pStyle w:val="ACMATableBody"/>
              <w:rPr>
                <w:iCs/>
              </w:rPr>
            </w:pPr>
            <w:r w:rsidRPr="0062077A">
              <w:rPr>
                <w:i/>
              </w:rPr>
              <w:t>Live: Motorsport: Next Gen Series</w:t>
            </w:r>
          </w:p>
        </w:tc>
      </w:tr>
      <w:tr w:rsidR="00A70A17" w:rsidTr="00C62768" w14:paraId="1C03C4F4" w14:textId="77777777">
        <w:trPr>
          <w:cnfStyle w:val="100000000000" w:firstRow="1" w:lastRow="0" w:firstColumn="0" w:lastColumn="0" w:oddVBand="0" w:evenVBand="0" w:oddHBand="0" w:evenHBand="0" w:firstRowFirstColumn="0" w:firstRowLastColumn="0" w:lastRowFirstColumn="0" w:lastRowLastColumn="0"/>
          <w:trHeight w:val="578"/>
          <w:tblHeader/>
        </w:trPr>
        <w:tc>
          <w:tcPr>
            <w:tcW w:w="26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509B46B7" w14:textId="77777777">
            <w:pPr>
              <w:pStyle w:val="ACMATableBody"/>
              <w:rPr>
                <w:b/>
              </w:rPr>
            </w:pPr>
            <w:r w:rsidRPr="0062077A">
              <w:rPr>
                <w:b/>
              </w:rPr>
              <w:t>Date of broadcast</w:t>
            </w:r>
          </w:p>
        </w:tc>
        <w:tc>
          <w:tcPr>
            <w:tcW w:w="57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6FF4C3AD" w14:textId="77777777">
            <w:pPr>
              <w:pStyle w:val="ACMATableBody"/>
            </w:pPr>
            <w:r>
              <w:t>31 January 2026</w:t>
            </w:r>
          </w:p>
        </w:tc>
      </w:tr>
      <w:tr w:rsidR="00A70A17" w:rsidTr="00C62768" w14:paraId="1BFB642E" w14:textId="77777777">
        <w:trPr>
          <w:cnfStyle w:val="100000000000" w:firstRow="1" w:lastRow="0" w:firstColumn="0" w:lastColumn="0" w:oddVBand="0" w:evenVBand="0" w:oddHBand="0" w:evenHBand="0" w:firstRowFirstColumn="0" w:firstRowLastColumn="0" w:lastRowFirstColumn="0" w:lastRowLastColumn="0"/>
          <w:tblHeader/>
        </w:trPr>
        <w:tc>
          <w:tcPr>
            <w:tcW w:w="26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57A776EB" w14:textId="77777777">
            <w:pPr>
              <w:pStyle w:val="ACMATableBody"/>
              <w:rPr>
                <w:b/>
              </w:rPr>
            </w:pPr>
            <w:r>
              <w:rPr>
                <w:b/>
              </w:rPr>
              <w:t>Date finalised</w:t>
            </w:r>
          </w:p>
        </w:tc>
        <w:tc>
          <w:tcPr>
            <w:tcW w:w="57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6B684C" w14:paraId="4E89EAA4" w14:textId="40E1A73B">
            <w:pPr>
              <w:pStyle w:val="ACMATableBody"/>
            </w:pPr>
            <w:r>
              <w:t>17 September 2026</w:t>
            </w:r>
          </w:p>
        </w:tc>
      </w:tr>
      <w:tr w:rsidR="00A70A17" w:rsidTr="00C62768" w14:paraId="3B9C0247" w14:textId="77777777">
        <w:trPr>
          <w:cnfStyle w:val="100000000000" w:firstRow="1" w:lastRow="0" w:firstColumn="0" w:lastColumn="0" w:oddVBand="0" w:evenVBand="0" w:oddHBand="0" w:evenHBand="0" w:firstRowFirstColumn="0" w:firstRowLastColumn="0" w:lastRowFirstColumn="0" w:lastRowLastColumn="0"/>
          <w:tblHeader/>
        </w:trPr>
        <w:tc>
          <w:tcPr>
            <w:tcW w:w="26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163F00F2" w14:textId="77777777">
            <w:pPr>
              <w:pStyle w:val="ACMATableBody"/>
              <w:rPr>
                <w:b/>
              </w:rPr>
            </w:pPr>
            <w:r w:rsidRPr="0062077A">
              <w:rPr>
                <w:b/>
              </w:rPr>
              <w:t>Type of service</w:t>
            </w:r>
          </w:p>
        </w:tc>
        <w:tc>
          <w:tcPr>
            <w:tcW w:w="57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62077A" w:rsidR="00A70A17" w:rsidP="006E48A5" w:rsidRDefault="00A70A17" w14:paraId="0A13FB4A" w14:textId="77777777">
            <w:pPr>
              <w:pStyle w:val="ACMATableBody"/>
            </w:pPr>
            <w:r w:rsidRPr="0062077A">
              <w:t>Subscription television</w:t>
            </w:r>
          </w:p>
        </w:tc>
      </w:tr>
      <w:tr w:rsidR="00A70A17" w:rsidTr="006E48A5" w14:paraId="1A4303B8" w14:textId="77777777">
        <w:trPr>
          <w:cnfStyle w:val="100000000000" w:firstRow="1" w:lastRow="0" w:firstColumn="0" w:lastColumn="0" w:oddVBand="0" w:evenVBand="0" w:oddHBand="0" w:evenHBand="0" w:firstRowFirstColumn="0" w:firstRowLastColumn="0" w:lastRowFirstColumn="0" w:lastRowLastColumn="0"/>
          <w:tblHeader/>
        </w:trPr>
        <w:tc>
          <w:tcPr>
            <w:tcW w:w="26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Pr="0033104B" w:rsidR="00A70A17" w:rsidP="006E48A5" w:rsidRDefault="00A70A17" w14:paraId="6B1020B4" w14:textId="77777777">
            <w:pPr>
              <w:pStyle w:val="ACMATableBody"/>
              <w:rPr>
                <w:b/>
              </w:rPr>
            </w:pPr>
            <w:r>
              <w:rPr>
                <w:b/>
              </w:rPr>
              <w:t>Attachments</w:t>
            </w:r>
          </w:p>
        </w:tc>
        <w:tc>
          <w:tcPr>
            <w:tcW w:w="572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FFFFFF" w:themeFill="background1"/>
          </w:tcPr>
          <w:p w:rsidR="00A70A17" w:rsidP="006E48A5" w:rsidRDefault="00A70A17" w14:paraId="64C37B18" w14:textId="77777777">
            <w:pPr>
              <w:pStyle w:val="ACMABodyText"/>
              <w:spacing w:before="40" w:after="120" w:line="280" w:lineRule="atLeast"/>
            </w:pPr>
            <w:r w:rsidRPr="08F7F6A4">
              <w:rPr>
                <w:b/>
                <w:bCs/>
              </w:rPr>
              <w:t>A</w:t>
            </w:r>
            <w:r>
              <w:t xml:space="preserve"> – relevant provisions </w:t>
            </w:r>
          </w:p>
          <w:p w:rsidRPr="00784D01" w:rsidR="00A70A17" w:rsidP="006E48A5" w:rsidRDefault="00A70A17" w14:paraId="3A564287" w14:textId="77777777">
            <w:pPr>
              <w:pStyle w:val="ACMABodyText"/>
              <w:spacing w:before="40" w:after="120" w:line="280" w:lineRule="atLeast"/>
              <w:rPr>
                <w:highlight w:val="yellow"/>
              </w:rPr>
            </w:pPr>
            <w:r w:rsidRPr="00784D01">
              <w:rPr>
                <w:b/>
                <w:bCs/>
              </w:rPr>
              <w:t>B</w:t>
            </w:r>
            <w:r w:rsidRPr="00784D01">
              <w:t xml:space="preserve"> – licensee’s submission</w:t>
            </w:r>
            <w:r>
              <w:t>s</w:t>
            </w:r>
          </w:p>
        </w:tc>
      </w:tr>
    </w:tbl>
    <w:p w:rsidR="00A70A17" w:rsidP="00A70A17" w:rsidRDefault="00A70A17" w14:paraId="17F2790C" w14:textId="77777777">
      <w:pPr>
        <w:pStyle w:val="ACMABodyText"/>
      </w:pPr>
    </w:p>
    <w:p w:rsidRPr="00972DB3" w:rsidR="00A70A17" w:rsidP="00A70A17" w:rsidRDefault="00A70A17" w14:paraId="4C1A749C" w14:textId="77777777">
      <w:pPr>
        <w:pStyle w:val="ACMABodyText"/>
        <w:rPr>
          <w:rFonts w:eastAsiaTheme="minorHAnsi"/>
          <w:i/>
        </w:rPr>
      </w:pPr>
      <w:r>
        <w:br w:type="page"/>
      </w:r>
    </w:p>
    <w:p w:rsidRPr="007A7C97" w:rsidR="00A70A17" w:rsidP="00A70A17" w:rsidRDefault="00A70A17" w14:paraId="2DF867CE" w14:textId="77777777">
      <w:pPr>
        <w:pStyle w:val="ACMAHeading2"/>
      </w:pPr>
      <w:r>
        <w:t>Background</w:t>
      </w:r>
    </w:p>
    <w:p w:rsidRPr="00CE3E70" w:rsidR="00A70A17" w:rsidP="00A70A17" w:rsidRDefault="00A70A17" w14:paraId="2DB3093A" w14:textId="77777777">
      <w:pPr>
        <w:pStyle w:val="ACMABodyText"/>
        <w:rPr>
          <w:iCs/>
          <w:highlight w:val="yellow"/>
        </w:rPr>
      </w:pPr>
      <w:r w:rsidRPr="3450379A">
        <w:t xml:space="preserve">In </w:t>
      </w:r>
      <w:r>
        <w:t>April 2026,</w:t>
      </w:r>
      <w:r w:rsidRPr="3450379A">
        <w:t xml:space="preserve"> the Australian Communications and Media Authority (the </w:t>
      </w:r>
      <w:r w:rsidRPr="00EB58C9">
        <w:rPr>
          <w:b/>
          <w:bCs/>
        </w:rPr>
        <w:t>ACMA</w:t>
      </w:r>
      <w:r w:rsidRPr="3450379A">
        <w:t xml:space="preserve">) commenced an investigation under the </w:t>
      </w:r>
      <w:r w:rsidRPr="3450379A">
        <w:rPr>
          <w:i/>
          <w:iCs/>
        </w:rPr>
        <w:t xml:space="preserve">Broadcasting Services Act 1992 </w:t>
      </w:r>
      <w:r w:rsidRPr="3450379A">
        <w:t xml:space="preserve">(the </w:t>
      </w:r>
      <w:r w:rsidRPr="00EB58C9">
        <w:rPr>
          <w:b/>
          <w:bCs/>
        </w:rPr>
        <w:t>BSA</w:t>
      </w:r>
      <w:r w:rsidRPr="3450379A">
        <w:t xml:space="preserve">) into </w:t>
      </w:r>
      <w:r w:rsidRPr="0062077A">
        <w:rPr>
          <w:i/>
        </w:rPr>
        <w:t>Live: Motorsport: Next Gen Series</w:t>
      </w:r>
      <w:r>
        <w:rPr>
          <w:iCs/>
        </w:rPr>
        <w:t xml:space="preserve"> (the </w:t>
      </w:r>
      <w:r w:rsidRPr="00EB58C9">
        <w:rPr>
          <w:b/>
          <w:bCs/>
          <w:iCs/>
        </w:rPr>
        <w:t>program</w:t>
      </w:r>
      <w:r>
        <w:rPr>
          <w:iCs/>
        </w:rPr>
        <w:t xml:space="preserve">). </w:t>
      </w:r>
    </w:p>
    <w:p w:rsidRPr="00CE3E70" w:rsidR="00A70A17" w:rsidP="00A70A17" w:rsidRDefault="00A70A17" w14:paraId="4875C32C" w14:textId="78AB331A">
      <w:pPr>
        <w:pStyle w:val="ACMABodyText"/>
      </w:pPr>
      <w:r w:rsidRPr="00CB39B3">
        <w:t>The</w:t>
      </w:r>
      <w:r w:rsidRPr="00CE3E70">
        <w:t xml:space="preserve"> program</w:t>
      </w:r>
      <w:r>
        <w:t xml:space="preserve"> w</w:t>
      </w:r>
      <w:r w:rsidRPr="00CB39B3">
        <w:t xml:space="preserve">as </w:t>
      </w:r>
      <w:r>
        <w:t xml:space="preserve">broadcast on Fox Sports by </w:t>
      </w:r>
      <w:r w:rsidRPr="00CE3E70">
        <w:t xml:space="preserve">Foxtel </w:t>
      </w:r>
      <w:r>
        <w:t>Cable Television</w:t>
      </w:r>
      <w:r w:rsidRPr="00CE3E70">
        <w:t xml:space="preserve"> Pty Limited (the </w:t>
      </w:r>
      <w:r w:rsidRPr="00EB58C9">
        <w:rPr>
          <w:b/>
          <w:bCs/>
        </w:rPr>
        <w:t>licensee</w:t>
      </w:r>
      <w:r>
        <w:t>)</w:t>
      </w:r>
      <w:r w:rsidRPr="00CE3E70">
        <w:t xml:space="preserve"> on</w:t>
      </w:r>
      <w:r>
        <w:t xml:space="preserve"> 31 January 2026</w:t>
      </w:r>
      <w:r w:rsidRPr="00CE3E70">
        <w:t>.</w:t>
      </w:r>
      <w:r>
        <w:t xml:space="preserve"> The program consisted of motorsport racing events from that day of the 70</w:t>
      </w:r>
      <w:r w:rsidRPr="00051FE4">
        <w:rPr>
          <w:vertAlign w:val="superscript"/>
        </w:rPr>
        <w:t>th</w:t>
      </w:r>
      <w:r>
        <w:t xml:space="preserve"> New Zealand Grand Prix at Highlands Motorsport Park. These events included a Formula Atlantic race involving vintage cars, held in tribute to deceased driver Tim Miles. </w:t>
      </w:r>
    </w:p>
    <w:p w:rsidRPr="00CE3E70" w:rsidR="00A70A17" w:rsidP="00A70A17" w:rsidRDefault="00A70A17" w14:paraId="68CD454D" w14:textId="77777777">
      <w:pPr>
        <w:pStyle w:val="ACMABodyText"/>
        <w:rPr>
          <w:highlight w:val="yellow"/>
        </w:rPr>
      </w:pPr>
      <w:r w:rsidRPr="00CE3E70">
        <w:t xml:space="preserve">The ACMA received a complaint alleging that the </w:t>
      </w:r>
      <w:r>
        <w:t>program</w:t>
      </w:r>
      <w:r w:rsidRPr="00CE3E70">
        <w:t xml:space="preserve"> contained tobacco advertising.</w:t>
      </w:r>
    </w:p>
    <w:p w:rsidR="00A70A17" w:rsidP="00A70A17" w:rsidRDefault="00A70A17" w14:paraId="25E87E68" w14:textId="77777777">
      <w:pPr>
        <w:pStyle w:val="ACMABodyText"/>
      </w:pPr>
      <w:r>
        <w:t xml:space="preserve">The </w:t>
      </w:r>
      <w:r w:rsidRPr="008764C7">
        <w:t xml:space="preserve">ACMA </w:t>
      </w:r>
      <w:r w:rsidRPr="00CB39B3">
        <w:t xml:space="preserve">has </w:t>
      </w:r>
      <w:r w:rsidRPr="008764C7">
        <w:t>investigated</w:t>
      </w:r>
      <w:r>
        <w:t xml:space="preserve"> </w:t>
      </w:r>
      <w:r w:rsidRPr="009A6B72">
        <w:t>the licensee’s compliance with paragraph 10(1)(a) of Schedule 2 to the BSA.</w:t>
      </w:r>
      <w:r>
        <w:t xml:space="preserve"> </w:t>
      </w:r>
    </w:p>
    <w:p w:rsidRPr="00951990" w:rsidR="00A70A17" w:rsidP="00A70A17" w:rsidRDefault="00A70A17" w14:paraId="634610AE" w14:textId="77777777">
      <w:pPr>
        <w:pStyle w:val="ACMAHeading3"/>
        <w:spacing w:after="120"/>
        <w:rPr>
          <w:sz w:val="28"/>
          <w:szCs w:val="28"/>
        </w:rPr>
      </w:pPr>
      <w:r w:rsidRPr="00951990">
        <w:rPr>
          <w:sz w:val="28"/>
          <w:szCs w:val="28"/>
        </w:rPr>
        <w:t xml:space="preserve">Relevant </w:t>
      </w:r>
      <w:r w:rsidRPr="00EB58C9">
        <w:rPr>
          <w:sz w:val="28"/>
          <w:szCs w:val="28"/>
        </w:rPr>
        <w:t>Act provisions</w:t>
      </w:r>
      <w:r w:rsidRPr="00951990">
        <w:rPr>
          <w:sz w:val="28"/>
          <w:szCs w:val="28"/>
        </w:rPr>
        <w:t xml:space="preserve"> </w:t>
      </w:r>
    </w:p>
    <w:p w:rsidRPr="00AA1DC6" w:rsidR="00A70A17" w:rsidP="00CB3157" w:rsidRDefault="00A70A17" w14:paraId="11FAC632" w14:textId="77777777">
      <w:pPr>
        <w:pStyle w:val="ACMAHeading3"/>
      </w:pPr>
      <w:r w:rsidRPr="00AA1DC6">
        <w:t>Schedule 2 to the BSA: Standard Conditions</w:t>
      </w:r>
    </w:p>
    <w:p w:rsidRPr="00E51F46" w:rsidR="00A70A17" w:rsidP="00A70A17" w:rsidRDefault="00A70A17" w14:paraId="5C921D9E" w14:textId="77777777">
      <w:pPr>
        <w:pStyle w:val="ACMABodyText"/>
        <w:spacing w:after="120"/>
        <w:rPr>
          <w:b/>
          <w:bCs/>
          <w:sz w:val="18"/>
          <w:szCs w:val="18"/>
        </w:rPr>
      </w:pPr>
      <w:r w:rsidRPr="00E51F46">
        <w:rPr>
          <w:b/>
          <w:bCs/>
          <w:sz w:val="18"/>
          <w:szCs w:val="18"/>
        </w:rPr>
        <w:t>10 Conditions applicable to subscription television broadcasting licences</w:t>
      </w:r>
    </w:p>
    <w:p w:rsidRPr="00E51F46" w:rsidR="00A70A17" w:rsidP="00A70A17" w:rsidRDefault="00A70A17" w14:paraId="6C870BBD" w14:textId="77777777">
      <w:pPr>
        <w:pStyle w:val="ACMABodyText"/>
        <w:numPr>
          <w:ilvl w:val="0"/>
          <w:numId w:val="43"/>
        </w:numPr>
        <w:spacing w:after="120"/>
        <w:ind w:left="357" w:hanging="357"/>
        <w:rPr>
          <w:sz w:val="18"/>
          <w:szCs w:val="18"/>
        </w:rPr>
      </w:pPr>
      <w:r w:rsidRPr="00E51F46">
        <w:rPr>
          <w:sz w:val="18"/>
          <w:szCs w:val="18"/>
        </w:rPr>
        <w:t>Each subscription television broadcasting licence is subject to the following conditions:</w:t>
      </w:r>
    </w:p>
    <w:p w:rsidRPr="00E51F46" w:rsidR="00A70A17" w:rsidP="00A70A17" w:rsidRDefault="00A70A17" w14:paraId="13DA4D98" w14:textId="77777777">
      <w:pPr>
        <w:pStyle w:val="ACMABodyText"/>
        <w:numPr>
          <w:ilvl w:val="0"/>
          <w:numId w:val="44"/>
        </w:numPr>
        <w:spacing w:after="120"/>
        <w:rPr>
          <w:sz w:val="18"/>
          <w:szCs w:val="18"/>
        </w:rPr>
      </w:pPr>
      <w:r w:rsidRPr="00E51F46">
        <w:rPr>
          <w:sz w:val="18"/>
          <w:szCs w:val="18"/>
        </w:rPr>
        <w:t xml:space="preserve">the licensee will not, in contravention of the </w:t>
      </w:r>
      <w:r w:rsidRPr="00E51F46">
        <w:rPr>
          <w:i/>
          <w:iCs/>
          <w:sz w:val="18"/>
          <w:szCs w:val="18"/>
        </w:rPr>
        <w:t>Public Health (Tobacco and Other Products) Act 2023</w:t>
      </w:r>
      <w:r w:rsidRPr="00E51F46">
        <w:rPr>
          <w:sz w:val="18"/>
          <w:szCs w:val="18"/>
        </w:rPr>
        <w:t xml:space="preserve">, broadcast a tobacco advertisement or an e-cigarette advertisement within the meaning of that Act; </w:t>
      </w:r>
    </w:p>
    <w:p w:rsidRPr="00E51F46" w:rsidR="00A70A17" w:rsidP="00E51F46" w:rsidRDefault="00A70A17" w14:paraId="38DF847B" w14:textId="77777777">
      <w:pPr>
        <w:pStyle w:val="ACMABodyText"/>
        <w:spacing w:after="120"/>
        <w:ind w:left="360"/>
        <w:rPr>
          <w:sz w:val="18"/>
          <w:szCs w:val="18"/>
        </w:rPr>
      </w:pPr>
      <w:r w:rsidRPr="00E51F46">
        <w:rPr>
          <w:sz w:val="18"/>
          <w:szCs w:val="18"/>
        </w:rPr>
        <w:t>[…]</w:t>
      </w:r>
    </w:p>
    <w:p w:rsidRPr="00AA1DC6" w:rsidR="00A70A17" w:rsidP="00CB3157" w:rsidRDefault="00A70A17" w14:paraId="71EA285D" w14:textId="0842E723">
      <w:pPr>
        <w:pStyle w:val="ACMAHeading3"/>
        <w:rPr>
          <w:i/>
          <w:iCs/>
        </w:rPr>
      </w:pPr>
      <w:r w:rsidRPr="00AA1DC6">
        <w:rPr>
          <w:i/>
          <w:iCs/>
        </w:rPr>
        <w:t>Public Health (Tobacco and Other Products</w:t>
      </w:r>
      <w:r w:rsidRPr="00AA1DC6" w:rsidR="00031BDB">
        <w:rPr>
          <w:i/>
          <w:iCs/>
        </w:rPr>
        <w:t>)</w:t>
      </w:r>
      <w:r w:rsidRPr="00AA1DC6">
        <w:rPr>
          <w:i/>
          <w:iCs/>
        </w:rPr>
        <w:t xml:space="preserve"> Act 2023</w:t>
      </w:r>
    </w:p>
    <w:p w:rsidRPr="00E51F46" w:rsidR="00A70A17" w:rsidP="00A70A17" w:rsidRDefault="00A70A17" w14:paraId="3F1B7524" w14:textId="77777777">
      <w:pPr>
        <w:pStyle w:val="ACMABodyText"/>
        <w:rPr>
          <w:b/>
          <w:bCs/>
          <w:sz w:val="18"/>
          <w:szCs w:val="18"/>
        </w:rPr>
      </w:pPr>
      <w:r w:rsidRPr="00E51F46">
        <w:rPr>
          <w:b/>
          <w:bCs/>
          <w:sz w:val="18"/>
          <w:szCs w:val="18"/>
        </w:rPr>
        <w:t>20  Meaning of </w:t>
      </w:r>
      <w:r w:rsidRPr="00E51F46">
        <w:rPr>
          <w:b/>
          <w:bCs/>
          <w:i/>
          <w:iCs/>
          <w:sz w:val="18"/>
          <w:szCs w:val="18"/>
        </w:rPr>
        <w:t>tobacco advertisement</w:t>
      </w:r>
    </w:p>
    <w:p w:rsidRPr="00E51F46" w:rsidR="00A70A17" w:rsidP="00A70A17" w:rsidRDefault="00A70A17" w14:paraId="1B69BB93" w14:textId="77777777">
      <w:pPr>
        <w:pStyle w:val="ACMABodyText"/>
        <w:numPr>
          <w:ilvl w:val="0"/>
          <w:numId w:val="30"/>
        </w:numPr>
        <w:ind w:left="360"/>
        <w:rPr>
          <w:sz w:val="18"/>
          <w:szCs w:val="18"/>
        </w:rPr>
      </w:pPr>
      <w:r w:rsidRPr="00E51F46">
        <w:rPr>
          <w:sz w:val="18"/>
          <w:szCs w:val="18"/>
        </w:rPr>
        <w:t> A </w:t>
      </w:r>
      <w:r w:rsidRPr="00E51F46">
        <w:rPr>
          <w:b/>
          <w:bCs/>
          <w:i/>
          <w:iCs/>
          <w:sz w:val="18"/>
          <w:szCs w:val="18"/>
        </w:rPr>
        <w:t>tobacco advertisement</w:t>
      </w:r>
      <w:r w:rsidRPr="00E51F46">
        <w:rPr>
          <w:sz w:val="18"/>
          <w:szCs w:val="18"/>
        </w:rPr>
        <w:t> means any form of communication, recommendation or action that promotes, or is likely to promote, the following (whether directly or indirectly):</w:t>
      </w:r>
    </w:p>
    <w:p w:rsidRPr="00E51F46" w:rsidR="00A70A17" w:rsidP="00A70A17" w:rsidRDefault="00A70A17" w14:paraId="424DB38B" w14:textId="77777777">
      <w:pPr>
        <w:pStyle w:val="ACMABodyText"/>
        <w:numPr>
          <w:ilvl w:val="0"/>
          <w:numId w:val="31"/>
        </w:numPr>
        <w:ind w:left="714" w:hanging="357"/>
        <w:rPr>
          <w:sz w:val="18"/>
          <w:szCs w:val="18"/>
        </w:rPr>
      </w:pPr>
      <w:r w:rsidRPr="00E51F46">
        <w:rPr>
          <w:sz w:val="18"/>
          <w:szCs w:val="18"/>
        </w:rPr>
        <w:t>smoking;</w:t>
      </w:r>
    </w:p>
    <w:p w:rsidRPr="00E51F46" w:rsidR="00A70A17" w:rsidP="00A70A17" w:rsidRDefault="00A70A17" w14:paraId="39EDBDBA" w14:textId="77777777">
      <w:pPr>
        <w:pStyle w:val="ACMABodyText"/>
        <w:numPr>
          <w:ilvl w:val="0"/>
          <w:numId w:val="31"/>
        </w:numPr>
        <w:ind w:left="714" w:hanging="357"/>
        <w:rPr>
          <w:sz w:val="18"/>
          <w:szCs w:val="18"/>
        </w:rPr>
      </w:pPr>
      <w:r w:rsidRPr="00E51F46">
        <w:rPr>
          <w:sz w:val="18"/>
          <w:szCs w:val="18"/>
        </w:rPr>
        <w:t>a regulated tobacco item or the use of such an item.</w:t>
      </w:r>
    </w:p>
    <w:p w:rsidRPr="00E51F46" w:rsidR="00A70A17" w:rsidP="00A70A17" w:rsidRDefault="00A70A17" w14:paraId="7094676D" w14:textId="77777777">
      <w:pPr>
        <w:pStyle w:val="ACMABodyText"/>
        <w:ind w:firstLine="357"/>
        <w:rPr>
          <w:sz w:val="18"/>
          <w:szCs w:val="18"/>
        </w:rPr>
      </w:pPr>
      <w:r w:rsidRPr="00E51F46">
        <w:rPr>
          <w:sz w:val="18"/>
          <w:szCs w:val="18"/>
        </w:rPr>
        <w:t>[…]</w:t>
      </w:r>
    </w:p>
    <w:p w:rsidRPr="00E51F46" w:rsidR="00A70A17" w:rsidP="00A70A17" w:rsidRDefault="00A70A17" w14:paraId="0850BF28" w14:textId="77777777">
      <w:pPr>
        <w:pStyle w:val="ACMABodyText"/>
        <w:ind w:firstLine="357"/>
        <w:rPr>
          <w:i/>
          <w:iCs/>
          <w:sz w:val="18"/>
          <w:szCs w:val="18"/>
        </w:rPr>
      </w:pPr>
      <w:r w:rsidRPr="00E51F46">
        <w:rPr>
          <w:i/>
          <w:iCs/>
          <w:sz w:val="18"/>
          <w:szCs w:val="18"/>
        </w:rPr>
        <w:t>Tobacco advertisements—rebuttable presumption</w:t>
      </w:r>
    </w:p>
    <w:p w:rsidRPr="00E51F46" w:rsidR="00A70A17" w:rsidP="00A70A17" w:rsidRDefault="00A70A17" w14:paraId="1CC20D11" w14:textId="77777777">
      <w:pPr>
        <w:pStyle w:val="ACMABodyText"/>
        <w:numPr>
          <w:ilvl w:val="0"/>
          <w:numId w:val="50"/>
        </w:numPr>
        <w:ind w:left="357" w:hanging="357"/>
        <w:rPr>
          <w:sz w:val="18"/>
          <w:szCs w:val="18"/>
        </w:rPr>
      </w:pPr>
      <w:r w:rsidRPr="00E51F46">
        <w:rPr>
          <w:sz w:val="18"/>
          <w:szCs w:val="18"/>
        </w:rPr>
        <w:t>Material that is or contains any of the following is presumed to promote smoking, or a regulated tobacco item or the use of such an item, unless the contrary is proved:</w:t>
      </w:r>
    </w:p>
    <w:p w:rsidRPr="00E51F46" w:rsidR="00A70A17" w:rsidP="00A70A17" w:rsidRDefault="00A70A17" w14:paraId="5B7C0D1B" w14:textId="77777777">
      <w:pPr>
        <w:pStyle w:val="ACMABodyText"/>
        <w:numPr>
          <w:ilvl w:val="0"/>
          <w:numId w:val="32"/>
        </w:numPr>
        <w:ind w:left="714" w:hanging="357"/>
        <w:rPr>
          <w:sz w:val="18"/>
          <w:szCs w:val="18"/>
        </w:rPr>
      </w:pPr>
      <w:r w:rsidRPr="00E51F46">
        <w:rPr>
          <w:sz w:val="18"/>
          <w:szCs w:val="18"/>
        </w:rPr>
        <w:t>a trade mark that is registered under the Trade Marks Act in respect of goods that are or include regulated tobacco items;</w:t>
      </w:r>
    </w:p>
    <w:p w:rsidRPr="00E51F46" w:rsidR="00A70A17" w:rsidP="00A70A17" w:rsidRDefault="00A70A17" w14:paraId="410FAD09" w14:textId="77777777">
      <w:pPr>
        <w:pStyle w:val="ACMABodyText"/>
        <w:ind w:firstLine="357"/>
        <w:rPr>
          <w:sz w:val="18"/>
          <w:szCs w:val="18"/>
        </w:rPr>
      </w:pPr>
      <w:r w:rsidRPr="00E51F46">
        <w:rPr>
          <w:sz w:val="18"/>
          <w:szCs w:val="18"/>
        </w:rPr>
        <w:t>[…]</w:t>
      </w:r>
    </w:p>
    <w:p w:rsidRPr="00E51F46" w:rsidR="00A70A17" w:rsidP="00A70A17" w:rsidRDefault="00A70A17" w14:paraId="116DFF26" w14:textId="77777777">
      <w:pPr>
        <w:pStyle w:val="ACMABodyText"/>
        <w:rPr>
          <w:b/>
          <w:bCs/>
          <w:sz w:val="18"/>
          <w:szCs w:val="18"/>
        </w:rPr>
      </w:pPr>
      <w:r w:rsidRPr="00E51F46">
        <w:rPr>
          <w:b/>
          <w:bCs/>
          <w:sz w:val="18"/>
          <w:szCs w:val="18"/>
        </w:rPr>
        <w:t>27  Exception—artistic works and public interest expression</w:t>
      </w:r>
    </w:p>
    <w:p w:rsidRPr="00E51F46" w:rsidR="00A70A17" w:rsidP="00A70A17" w:rsidRDefault="00A70A17" w14:paraId="43E21638" w14:textId="77777777">
      <w:pPr>
        <w:pStyle w:val="ACMABodyText"/>
        <w:ind w:left="357" w:hanging="357"/>
        <w:rPr>
          <w:sz w:val="18"/>
          <w:szCs w:val="18"/>
        </w:rPr>
      </w:pPr>
      <w:r w:rsidRPr="00E51F46">
        <w:rPr>
          <w:sz w:val="18"/>
          <w:szCs w:val="18"/>
        </w:rPr>
        <w:t> </w:t>
      </w:r>
      <w:r w:rsidRPr="00E51F46">
        <w:rPr>
          <w:sz w:val="18"/>
          <w:szCs w:val="18"/>
        </w:rPr>
        <w:tab/>
      </w:r>
      <w:r w:rsidRPr="00E51F46">
        <w:rPr>
          <w:sz w:val="18"/>
          <w:szCs w:val="18"/>
        </w:rPr>
        <w:t>None of the following constitutes a tobacco advertisement:</w:t>
      </w:r>
    </w:p>
    <w:p w:rsidRPr="00E51F46" w:rsidR="00A70A17" w:rsidP="00A70A17" w:rsidRDefault="00A70A17" w14:paraId="537B2BC6" w14:textId="77777777">
      <w:pPr>
        <w:pStyle w:val="ACMABodyText"/>
        <w:ind w:left="357" w:hanging="357"/>
        <w:rPr>
          <w:sz w:val="18"/>
          <w:szCs w:val="18"/>
        </w:rPr>
      </w:pPr>
      <w:r w:rsidRPr="00E51F46">
        <w:rPr>
          <w:sz w:val="18"/>
          <w:szCs w:val="18"/>
        </w:rPr>
        <w:tab/>
      </w:r>
      <w:r w:rsidRPr="00E51F46">
        <w:rPr>
          <w:sz w:val="18"/>
          <w:szCs w:val="18"/>
        </w:rPr>
        <w:t>[…]</w:t>
      </w:r>
    </w:p>
    <w:p w:rsidRPr="00E51F46" w:rsidR="00A70A17" w:rsidP="00A70A17" w:rsidRDefault="00A70A17" w14:paraId="374B2512" w14:textId="77777777">
      <w:pPr>
        <w:pStyle w:val="ACMABodyText"/>
        <w:numPr>
          <w:ilvl w:val="0"/>
          <w:numId w:val="46"/>
        </w:numPr>
        <w:ind w:left="714" w:hanging="357"/>
        <w:rPr>
          <w:sz w:val="18"/>
          <w:szCs w:val="18"/>
        </w:rPr>
      </w:pPr>
      <w:r w:rsidRPr="00E51F46">
        <w:rPr>
          <w:sz w:val="18"/>
          <w:szCs w:val="18"/>
        </w:rPr>
        <w:t>a communication to the extent the communication is made for any genuine academic, educational or scientific purpose or any other genuine purpose in the public interest</w:t>
      </w:r>
      <w:r w:rsidRPr="00E51F46">
        <w:rPr>
          <w:b/>
          <w:bCs/>
          <w:sz w:val="18"/>
          <w:szCs w:val="18"/>
        </w:rPr>
        <w:t>.</w:t>
      </w:r>
    </w:p>
    <w:p w:rsidRPr="00E51F46" w:rsidR="00A70A17" w:rsidP="00E51F46" w:rsidRDefault="00A70A17" w14:paraId="58D9EAB8" w14:textId="77777777">
      <w:pPr>
        <w:pStyle w:val="ACMABodyText"/>
        <w:spacing w:after="120"/>
        <w:ind w:left="357"/>
        <w:rPr>
          <w:sz w:val="18"/>
          <w:szCs w:val="18"/>
        </w:rPr>
      </w:pPr>
      <w:r w:rsidRPr="00E51F46">
        <w:rPr>
          <w:sz w:val="18"/>
          <w:szCs w:val="18"/>
        </w:rPr>
        <w:t>[…]</w:t>
      </w:r>
    </w:p>
    <w:p w:rsidRPr="00EB58C9" w:rsidR="00A70A17" w:rsidP="00A70A17" w:rsidRDefault="00A70A17" w14:paraId="3B0E841D" w14:textId="77777777">
      <w:pPr>
        <w:pStyle w:val="ACMABodyText"/>
        <w:spacing w:after="120"/>
      </w:pPr>
      <w:r w:rsidRPr="00EB58C9">
        <w:t>Further extracts o</w:t>
      </w:r>
      <w:r>
        <w:t xml:space="preserve">f </w:t>
      </w:r>
      <w:r w:rsidRPr="00EB58C9">
        <w:t>relevant provisions are at Attachment A.</w:t>
      </w:r>
    </w:p>
    <w:p w:rsidR="00A70A17" w:rsidP="00A70A17" w:rsidRDefault="00A70A17" w14:paraId="36EF1C42" w14:textId="04E45097">
      <w:pPr>
        <w:pStyle w:val="ACMAHeading2"/>
      </w:pPr>
      <w:r>
        <w:t>Finding</w:t>
      </w:r>
    </w:p>
    <w:p w:rsidRPr="007A282E" w:rsidR="00A70A17" w:rsidP="00A70A17" w:rsidRDefault="00A70A17" w14:paraId="0E1BF402" w14:textId="77777777">
      <w:pPr>
        <w:pStyle w:val="ACMABodyText"/>
      </w:pPr>
      <w:r>
        <w:t xml:space="preserve">The </w:t>
      </w:r>
      <w:r w:rsidRPr="00EB58C9">
        <w:t>licensee breached paragraph 10</w:t>
      </w:r>
      <w:r>
        <w:t xml:space="preserve">(1)(a) of Schedule 2 to the BSA.  </w:t>
      </w:r>
    </w:p>
    <w:p w:rsidR="00A70A17" w:rsidP="00A70A17" w:rsidRDefault="00A70A17" w14:paraId="616CB702" w14:textId="77777777">
      <w:pPr>
        <w:pStyle w:val="ACMAHeading2"/>
      </w:pPr>
      <w:r>
        <w:t>Reasons</w:t>
      </w:r>
    </w:p>
    <w:p w:rsidR="00A70A17" w:rsidP="00A70A17" w:rsidRDefault="00A70A17" w14:paraId="22B5B01B" w14:textId="77777777">
      <w:pPr>
        <w:pStyle w:val="ACMABodyText"/>
      </w:pPr>
      <w:r w:rsidRPr="004C08C8">
        <w:t>To assess com</w:t>
      </w:r>
      <w:r>
        <w:t>pliance, the ACMA has addressed the following questions:</w:t>
      </w:r>
    </w:p>
    <w:p w:rsidRPr="00853948" w:rsidR="00A70A17" w:rsidP="00A70A17" w:rsidRDefault="00A70A17" w14:paraId="2F31B042" w14:textId="50839E8D">
      <w:pPr>
        <w:pStyle w:val="ACMABodyText"/>
        <w:rPr>
          <w:rFonts w:cs="Arial"/>
          <w:b/>
          <w:bCs/>
        </w:rPr>
      </w:pPr>
      <w:r w:rsidRPr="00EB58C9">
        <w:rPr>
          <w:b/>
          <w:bCs/>
        </w:rPr>
        <w:t xml:space="preserve">Did the licensee broadcast a ‘tobacco advertisement’ within the meaning of the </w:t>
      </w:r>
      <w:r w:rsidRPr="00031BDB" w:rsidR="00031BDB">
        <w:rPr>
          <w:b/>
          <w:bCs/>
          <w:i/>
        </w:rPr>
        <w:t>Public Health (Tobacco and Other Products) Act 2023</w:t>
      </w:r>
      <w:r w:rsidR="00031BDB">
        <w:rPr>
          <w:b/>
          <w:bCs/>
          <w:i/>
        </w:rPr>
        <w:t xml:space="preserve"> </w:t>
      </w:r>
      <w:r w:rsidRPr="00CB3157" w:rsidR="00031BDB">
        <w:rPr>
          <w:b/>
          <w:bCs/>
          <w:iCs/>
        </w:rPr>
        <w:t>(</w:t>
      </w:r>
      <w:r w:rsidR="009C5687">
        <w:rPr>
          <w:b/>
          <w:bCs/>
          <w:iCs/>
        </w:rPr>
        <w:t xml:space="preserve">the </w:t>
      </w:r>
      <w:r w:rsidRPr="00031BDB">
        <w:rPr>
          <w:b/>
          <w:bCs/>
          <w:iCs/>
        </w:rPr>
        <w:t>Public</w:t>
      </w:r>
      <w:r>
        <w:rPr>
          <w:b/>
          <w:bCs/>
        </w:rPr>
        <w:t xml:space="preserve"> </w:t>
      </w:r>
      <w:r w:rsidRPr="00853948">
        <w:rPr>
          <w:rFonts w:cs="Arial"/>
          <w:b/>
          <w:bCs/>
        </w:rPr>
        <w:t>Health Act</w:t>
      </w:r>
      <w:r w:rsidR="00031BDB">
        <w:rPr>
          <w:rFonts w:cs="Arial"/>
          <w:b/>
          <w:bCs/>
        </w:rPr>
        <w:t>)</w:t>
      </w:r>
      <w:r w:rsidRPr="00853948">
        <w:rPr>
          <w:rFonts w:cs="Arial"/>
          <w:b/>
          <w:bCs/>
        </w:rPr>
        <w:t xml:space="preserve">? </w:t>
      </w:r>
    </w:p>
    <w:p w:rsidRPr="000818FE" w:rsidR="00A70A17" w:rsidP="00A70A17" w:rsidRDefault="00A70A17" w14:paraId="2043B383" w14:textId="77777777">
      <w:pPr>
        <w:spacing w:before="0" w:line="240" w:lineRule="atLeast"/>
        <w:rPr>
          <w:rFonts w:cs="Arial"/>
          <w:i w:val="0"/>
          <w:iCs/>
        </w:rPr>
      </w:pPr>
      <w:r w:rsidRPr="000818FE">
        <w:rPr>
          <w:rFonts w:cs="Arial"/>
          <w:i w:val="0"/>
          <w:iCs/>
        </w:rPr>
        <w:t xml:space="preserve">The Formula Atlantic race </w:t>
      </w:r>
      <w:r>
        <w:rPr>
          <w:rFonts w:cs="Arial"/>
          <w:i w:val="0"/>
          <w:iCs/>
        </w:rPr>
        <w:t xml:space="preserve">that was </w:t>
      </w:r>
      <w:r w:rsidRPr="000818FE">
        <w:rPr>
          <w:rFonts w:cs="Arial"/>
          <w:i w:val="0"/>
          <w:iCs/>
        </w:rPr>
        <w:t>broadcast included a number 14 car that prominently displayed:</w:t>
      </w:r>
    </w:p>
    <w:p w:rsidRPr="000818FE" w:rsidR="00A70A17" w:rsidP="00A70A17" w:rsidRDefault="00A70A17" w14:paraId="604A72C4" w14:textId="73E3235C">
      <w:pPr>
        <w:numPr>
          <w:ilvl w:val="0"/>
          <w:numId w:val="47"/>
        </w:numPr>
        <w:spacing w:before="0" w:line="240" w:lineRule="atLeast"/>
        <w:rPr>
          <w:rFonts w:cs="Arial"/>
          <w:i w:val="0"/>
          <w:iCs/>
        </w:rPr>
      </w:pPr>
      <w:r w:rsidRPr="000818FE">
        <w:rPr>
          <w:rFonts w:cs="Arial"/>
          <w:i w:val="0"/>
          <w:iCs/>
        </w:rPr>
        <w:t xml:space="preserve">the word </w:t>
      </w:r>
      <w:r>
        <w:rPr>
          <w:rFonts w:cs="Arial"/>
          <w:iCs/>
        </w:rPr>
        <w:t>‘</w:t>
      </w:r>
      <w:r w:rsidRPr="000818FE">
        <w:rPr>
          <w:rFonts w:cs="Arial"/>
          <w:iCs/>
        </w:rPr>
        <w:t>Marlboro</w:t>
      </w:r>
      <w:r>
        <w:rPr>
          <w:rFonts w:cs="Arial"/>
          <w:iCs/>
        </w:rPr>
        <w:t>’</w:t>
      </w:r>
      <w:r w:rsidRPr="000818FE">
        <w:rPr>
          <w:rFonts w:cs="Arial"/>
          <w:i w:val="0"/>
          <w:iCs/>
        </w:rPr>
        <w:t xml:space="preserve"> and a red chevron logo closely associated with that brand on the bonnet, front wings and rear upper body panels</w:t>
      </w:r>
    </w:p>
    <w:p w:rsidR="00A70A17" w:rsidP="00A70A17" w:rsidRDefault="00A70A17" w14:paraId="2321C2AA" w14:textId="77777777">
      <w:pPr>
        <w:numPr>
          <w:ilvl w:val="0"/>
          <w:numId w:val="47"/>
        </w:numPr>
        <w:spacing w:before="0" w:line="240" w:lineRule="atLeast"/>
        <w:rPr>
          <w:rFonts w:cs="Arial"/>
          <w:i w:val="0"/>
          <w:iCs/>
        </w:rPr>
      </w:pPr>
      <w:r w:rsidRPr="000818FE">
        <w:rPr>
          <w:rFonts w:cs="Arial"/>
          <w:i w:val="0"/>
          <w:iCs/>
        </w:rPr>
        <w:t xml:space="preserve">the words </w:t>
      </w:r>
      <w:r>
        <w:rPr>
          <w:rFonts w:cs="Arial"/>
          <w:iCs/>
        </w:rPr>
        <w:t>‘</w:t>
      </w:r>
      <w:r w:rsidRPr="000818FE">
        <w:rPr>
          <w:rFonts w:cs="Arial"/>
          <w:iCs/>
        </w:rPr>
        <w:t>Peter Jackson</w:t>
      </w:r>
      <w:r>
        <w:rPr>
          <w:rFonts w:cs="Arial"/>
          <w:iCs/>
        </w:rPr>
        <w:t>’</w:t>
      </w:r>
      <w:r w:rsidRPr="000818FE">
        <w:rPr>
          <w:rFonts w:cs="Arial"/>
          <w:i w:val="0"/>
          <w:iCs/>
        </w:rPr>
        <w:t xml:space="preserve"> on the </w:t>
      </w:r>
      <w:r>
        <w:rPr>
          <w:rFonts w:cs="Arial"/>
          <w:i w:val="0"/>
          <w:iCs/>
        </w:rPr>
        <w:t xml:space="preserve">vehicle’s livery on the </w:t>
      </w:r>
      <w:r w:rsidRPr="000818FE">
        <w:rPr>
          <w:rFonts w:cs="Arial"/>
          <w:i w:val="0"/>
          <w:iCs/>
        </w:rPr>
        <w:t>bonnet, front wing and rear side panels.</w:t>
      </w:r>
    </w:p>
    <w:p w:rsidRPr="00D11513" w:rsidR="00A70A17" w:rsidP="00A70A17" w:rsidRDefault="00A70A17" w14:paraId="6135B817" w14:textId="77777777">
      <w:pPr>
        <w:pStyle w:val="ACMABodyText"/>
      </w:pPr>
      <w:r w:rsidRPr="00D11513">
        <w:t>The race was broadcast for approximately 20 minutes. The car appeared repeatedly and for extended periods, including:</w:t>
      </w:r>
    </w:p>
    <w:p w:rsidRPr="00D11513" w:rsidR="00A70A17" w:rsidP="00A70A17" w:rsidRDefault="00A70A17" w14:paraId="64E43D5E" w14:textId="7A6D424E">
      <w:pPr>
        <w:pStyle w:val="ACMABodyText"/>
        <w:numPr>
          <w:ilvl w:val="0"/>
          <w:numId w:val="48"/>
        </w:numPr>
      </w:pPr>
      <w:r w:rsidRPr="00D11513">
        <w:t>slow-motion replays</w:t>
      </w:r>
    </w:p>
    <w:p w:rsidRPr="00D11513" w:rsidR="00A70A17" w:rsidP="00A70A17" w:rsidRDefault="00A70A17" w14:paraId="23133862" w14:textId="77777777">
      <w:pPr>
        <w:pStyle w:val="ACMABodyText"/>
        <w:numPr>
          <w:ilvl w:val="0"/>
          <w:numId w:val="48"/>
        </w:numPr>
      </w:pPr>
      <w:r w:rsidRPr="00D11513">
        <w:t>a prolonged close-up shot (approximately 40 seconds)</w:t>
      </w:r>
      <w:r>
        <w:t>,</w:t>
      </w:r>
      <w:r w:rsidRPr="00D11513">
        <w:t xml:space="preserve"> in which the camera zoomed in on the branding at close range.</w:t>
      </w:r>
    </w:p>
    <w:p w:rsidR="00A70A17" w:rsidP="00A70A17" w:rsidRDefault="00A70A17" w14:paraId="3366DD65" w14:textId="77777777">
      <w:pPr>
        <w:pStyle w:val="ACMABodyText"/>
      </w:pPr>
      <w:r>
        <w:t>Marlboro and Peter Jackson are well-known brands of cigarettes and tobacco products, which are regulated tobacco items under the Public Health Act.</w:t>
      </w:r>
    </w:p>
    <w:p w:rsidRPr="00CB3157" w:rsidR="00A70A17" w:rsidP="00A70A17" w:rsidRDefault="00A70A17" w14:paraId="0C4844B6" w14:textId="77777777">
      <w:pPr>
        <w:pStyle w:val="ACMABodyText"/>
        <w:rPr>
          <w:b/>
          <w:bCs/>
        </w:rPr>
      </w:pPr>
      <w:r w:rsidRPr="00CB3157">
        <w:rPr>
          <w:b/>
          <w:bCs/>
        </w:rPr>
        <w:t>Application of subsection 20(1)</w:t>
      </w:r>
    </w:p>
    <w:p w:rsidRPr="00B54F8C" w:rsidR="00A70A17" w:rsidP="00A70A17" w:rsidRDefault="00A70A17" w14:paraId="4B80A580" w14:textId="372E7CA6">
      <w:pPr>
        <w:pStyle w:val="ACMABodyText"/>
      </w:pPr>
      <w:r w:rsidRPr="00B54F8C">
        <w:t>The</w:t>
      </w:r>
      <w:r>
        <w:t xml:space="preserve"> relevant communication for the ACMA’s assessment is the</w:t>
      </w:r>
      <w:r w:rsidRPr="00B54F8C">
        <w:t xml:space="preserve"> broadcast</w:t>
      </w:r>
      <w:r>
        <w:t xml:space="preserve"> containing</w:t>
      </w:r>
      <w:r w:rsidRPr="00B54F8C">
        <w:t xml:space="preserve"> the Marlboro and Peter Jackson branding</w:t>
      </w:r>
      <w:r>
        <w:t>, which</w:t>
      </w:r>
      <w:r w:rsidRPr="00B54F8C">
        <w:t xml:space="preserve"> constituted a visual communication to viewers. An ordinary reasonable viewer would readily associate these names and logos with </w:t>
      </w:r>
      <w:r>
        <w:t xml:space="preserve">well-known </w:t>
      </w:r>
      <w:r w:rsidRPr="00B54F8C">
        <w:t>tobacco products available for purchase in 2026.</w:t>
      </w:r>
    </w:p>
    <w:p w:rsidRPr="00127690" w:rsidR="00A70A17" w:rsidP="00A70A17" w:rsidRDefault="00A70A17" w14:paraId="2159FFDC" w14:textId="77777777">
      <w:pPr>
        <w:pStyle w:val="ACMABodyText"/>
      </w:pPr>
      <w:r w:rsidRPr="00127690">
        <w:t>Having regard to:</w:t>
      </w:r>
    </w:p>
    <w:p w:rsidRPr="00127690" w:rsidR="00A70A17" w:rsidP="00A70A17" w:rsidRDefault="00A70A17" w14:paraId="14B96507" w14:textId="188442CD">
      <w:pPr>
        <w:pStyle w:val="ACMABodyText"/>
        <w:numPr>
          <w:ilvl w:val="0"/>
          <w:numId w:val="49"/>
        </w:numPr>
      </w:pPr>
      <w:r w:rsidRPr="00127690">
        <w:t>the prominence and clarity of the branding</w:t>
      </w:r>
    </w:p>
    <w:p w:rsidRPr="00127690" w:rsidR="00A70A17" w:rsidP="00A70A17" w:rsidRDefault="00A70A17" w14:paraId="276589AC" w14:textId="3EAE13F8">
      <w:pPr>
        <w:pStyle w:val="ACMABodyText"/>
        <w:numPr>
          <w:ilvl w:val="0"/>
          <w:numId w:val="49"/>
        </w:numPr>
      </w:pPr>
      <w:r w:rsidRPr="00127690">
        <w:t>its repetition and duration within the broadcast</w:t>
      </w:r>
    </w:p>
    <w:p w:rsidRPr="00127690" w:rsidR="00A70A17" w:rsidP="00A70A17" w:rsidRDefault="00A70A17" w14:paraId="7D5F53F0" w14:textId="5D2FF8CB">
      <w:pPr>
        <w:pStyle w:val="ACMABodyText"/>
        <w:numPr>
          <w:ilvl w:val="0"/>
          <w:numId w:val="49"/>
        </w:numPr>
      </w:pPr>
      <w:r w:rsidRPr="00127690">
        <w:t>the extended close-up visual exposure</w:t>
      </w:r>
      <w:r w:rsidR="00F768E2">
        <w:t>,</w:t>
      </w:r>
    </w:p>
    <w:p w:rsidR="00A70A17" w:rsidP="00A70A17" w:rsidRDefault="00A70A17" w14:paraId="4D2410D4" w14:textId="77777777">
      <w:pPr>
        <w:pStyle w:val="ACMABodyText"/>
      </w:pPr>
      <w:r>
        <w:t xml:space="preserve">the ACMA considers that the broadcast was likely to promote smoking and regulated tobacco items </w:t>
      </w:r>
      <w:r w:rsidRPr="008D248F">
        <w:t>within the meaning of subsection 20(1)</w:t>
      </w:r>
      <w:r>
        <w:t xml:space="preserve"> of the Public Health Act, using the ordinary meaning of ‘promote’.</w:t>
      </w:r>
    </w:p>
    <w:p w:rsidR="00A70A17" w:rsidP="00A70A17" w:rsidRDefault="00A70A17" w14:paraId="7BA66B8E" w14:textId="77777777">
      <w:pPr>
        <w:pStyle w:val="ACMABodyText"/>
      </w:pPr>
      <w:r>
        <w:t>The ACMA does not accept the licensee's submission that the definition of "tobacco advertisement" is confined to communications with a deliberate persuasive or advertising purpose. Subsection 20(1) applies where a communication "promotes, or is likely to promote" smoking or regulated tobacco items. The inclusion of the phrase "likely to promote" indicates that the provision extends beyond communications intended to persuade viewers to smoke or purchase tobacco products.</w:t>
      </w:r>
    </w:p>
    <w:p w:rsidR="00A70A17" w:rsidP="00A70A17" w:rsidRDefault="00A70A17" w14:paraId="3A791EEC" w14:textId="77777777">
      <w:pPr>
        <w:pStyle w:val="ACMABodyText"/>
      </w:pPr>
      <w:r>
        <w:t xml:space="preserve">Further, subsection 20(4) creates a presumption that material containing a registered tobacco trade mark promotes smoking or regulated tobacco items unless the contrary is proved. The existence of that presumption indicates that Parliament contemplated that tobacco trade marks may have promotional effect when communicated to the public regardless of the reason they appear in the communication. </w:t>
      </w:r>
      <w:r w:rsidRPr="00941562">
        <w:t xml:space="preserve">If Parliament intended that only communications with a deliberate promotional purpose could constitute tobacco advertisements, subsection 20(4) would have </w:t>
      </w:r>
      <w:r>
        <w:t xml:space="preserve">a </w:t>
      </w:r>
      <w:r w:rsidRPr="00941562">
        <w:t>significantly reduced practical operation.</w:t>
      </w:r>
    </w:p>
    <w:p w:rsidR="00A70A17" w:rsidP="00A70A17" w:rsidRDefault="00A70A17" w14:paraId="53A412C8" w14:textId="77777777">
      <w:pPr>
        <w:pStyle w:val="ACMABodyText"/>
      </w:pPr>
      <w:r>
        <w:t>Accordingly, the ACMA does not accept the licensee's submission that a communication can only constitute a tobacco advertisement where it is intended to function as a contemporaneous marketing or advertising campaign.</w:t>
      </w:r>
    </w:p>
    <w:p w:rsidRPr="002308CD" w:rsidR="00A70A17" w:rsidP="00A70A17" w:rsidRDefault="00A70A17" w14:paraId="587174B2" w14:textId="35AD36FA">
      <w:pPr>
        <w:pStyle w:val="ACMABodyText"/>
      </w:pPr>
      <w:r w:rsidRPr="008D248F">
        <w:t>This conclusion does not depend on whether the branding was included for a promotional purpose or used as a trade</w:t>
      </w:r>
      <w:r>
        <w:t xml:space="preserve"> </w:t>
      </w:r>
      <w:r w:rsidRPr="008D248F">
        <w:t xml:space="preserve">mark in trade or commerce. </w:t>
      </w:r>
      <w:r w:rsidRPr="002308CD">
        <w:t xml:space="preserve">The statutory test is </w:t>
      </w:r>
      <w:r>
        <w:t>about</w:t>
      </w:r>
      <w:r w:rsidRPr="002308CD">
        <w:t xml:space="preserve"> the effect of the communication on viewers.</w:t>
      </w:r>
      <w:r>
        <w:t xml:space="preserve"> Viewers would have understood the branding as referring to well-known tobacco products, which would have reinforced their recognition and association with smoking. </w:t>
      </w:r>
    </w:p>
    <w:p w:rsidRPr="00CB3157" w:rsidR="00A70A17" w:rsidP="00A70A17" w:rsidRDefault="00A70A17" w14:paraId="1396BC0A" w14:textId="77777777">
      <w:pPr>
        <w:pStyle w:val="ACMABodyText"/>
        <w:rPr>
          <w:b/>
          <w:bCs/>
        </w:rPr>
      </w:pPr>
      <w:r w:rsidRPr="00CB3157">
        <w:rPr>
          <w:b/>
          <w:bCs/>
        </w:rPr>
        <w:t>Consideration of the licensee’s submissions</w:t>
      </w:r>
    </w:p>
    <w:p w:rsidR="00A70A17" w:rsidP="00A70A17" w:rsidRDefault="00A70A17" w14:paraId="18B88A47" w14:textId="1366B441">
      <w:pPr>
        <w:pStyle w:val="ACMABodyText"/>
      </w:pPr>
      <w:r>
        <w:t xml:space="preserve">A copy of submissions by the licensee to the ACMA, including on the ACMA’s preliminary findings, are at Attachment B.  </w:t>
      </w:r>
    </w:p>
    <w:p w:rsidR="00A70A17" w:rsidP="00A70A17" w:rsidRDefault="00A70A17" w14:paraId="7A9D7392" w14:textId="77777777">
      <w:pPr>
        <w:pStyle w:val="ACMABodyText"/>
      </w:pPr>
      <w:r w:rsidRPr="009C3799">
        <w:t xml:space="preserve">The licensee provided submissions </w:t>
      </w:r>
      <w:r>
        <w:t xml:space="preserve">that </w:t>
      </w:r>
      <w:r w:rsidRPr="009C3799">
        <w:t xml:space="preserve">the Marlboro trade mark was not functioning as a ‘promotional tool’ because its purpose was instead to ‘celebrate motorsport heritage’. The ACMA acknowledges that the branding reflects the historical livery of the vehicle and that there </w:t>
      </w:r>
      <w:r>
        <w:t>wa</w:t>
      </w:r>
      <w:r w:rsidRPr="009C3799">
        <w:t xml:space="preserve">s no ‘contemporaneous commercial arrangement’. However, these matters do not </w:t>
      </w:r>
      <w:r>
        <w:t>change</w:t>
      </w:r>
      <w:r w:rsidRPr="009C3799">
        <w:t xml:space="preserve"> the effect of the communication on viewers. </w:t>
      </w:r>
      <w:r>
        <w:t xml:space="preserve">The test does not require an intention to promote, nor the existence of a commercial relationship. </w:t>
      </w:r>
      <w:r>
        <w:rPr>
          <w:iCs/>
        </w:rPr>
        <w:t xml:space="preserve">Although the branding itself may have been historic, the licensee’s communication of it to viewers was not.  </w:t>
      </w:r>
    </w:p>
    <w:p w:rsidR="00A70A17" w:rsidP="00A70A17" w:rsidRDefault="00A70A17" w14:paraId="0567A792" w14:textId="43138D3F">
      <w:pPr>
        <w:pStyle w:val="ACMABodyText"/>
      </w:pPr>
      <w:r w:rsidRPr="003E54CD">
        <w:t xml:space="preserve">The ACMA </w:t>
      </w:r>
      <w:r>
        <w:t xml:space="preserve">also </w:t>
      </w:r>
      <w:r w:rsidRPr="003E54CD">
        <w:t xml:space="preserve">does not accept </w:t>
      </w:r>
      <w:r>
        <w:t>t</w:t>
      </w:r>
      <w:r w:rsidRPr="003E54CD">
        <w:t>he licensee</w:t>
      </w:r>
      <w:r>
        <w:t>’s</w:t>
      </w:r>
      <w:r w:rsidRPr="003E54CD">
        <w:t xml:space="preserve"> characteris</w:t>
      </w:r>
      <w:r>
        <w:t>ation of</w:t>
      </w:r>
      <w:r w:rsidRPr="003E54CD">
        <w:t xml:space="preserve"> the branding as </w:t>
      </w:r>
      <w:r w:rsidRPr="002B112C">
        <w:t>merely</w:t>
      </w:r>
      <w:r>
        <w:t xml:space="preserve"> </w:t>
      </w:r>
      <w:r w:rsidRPr="003E54CD">
        <w:t xml:space="preserve">incidental. </w:t>
      </w:r>
      <w:r w:rsidRPr="002B112C">
        <w:t>The relevant issue is not whether the broadcaster intended to focus on tobacco branding. Rather, the issue is the extent and effect of the exposure that occurred during the broadcast.</w:t>
      </w:r>
      <w:r>
        <w:t xml:space="preserve"> </w:t>
      </w:r>
    </w:p>
    <w:p w:rsidR="00A70A17" w:rsidP="00A70A17" w:rsidRDefault="00A70A17" w14:paraId="74944582" w14:textId="77777777">
      <w:pPr>
        <w:pStyle w:val="ACMABodyText"/>
      </w:pPr>
      <w:r>
        <w:t>In this case, the Formula Atlantic race was broadcast for approximately 20 minutes. During that period, the vehicle displaying the Marlboro and Peter Jackson branding appeared repeatedly, including in race coverage, slow-motion replays and a prolonged close-up shot of approximately 40 seconds. The Marlboro and Peter Jackson branding was prominent and clearly legible.</w:t>
      </w:r>
    </w:p>
    <w:p w:rsidR="00A70A17" w:rsidP="00A70A17" w:rsidRDefault="00A70A17" w14:paraId="773B7247" w14:textId="7EBE39CB">
      <w:pPr>
        <w:pStyle w:val="ACMABodyText"/>
      </w:pPr>
      <w:r>
        <w:t>Having regard to the duration, repetition and prominence of the exposure, the ACMA considers the communication of the branding was substantial rather than fleeting.</w:t>
      </w:r>
    </w:p>
    <w:p w:rsidR="00A70A17" w:rsidP="00A70A17" w:rsidRDefault="00A70A17" w14:paraId="3E9BF6EB" w14:textId="08A33E27">
      <w:pPr>
        <w:pStyle w:val="ACMABodyText"/>
      </w:pPr>
      <w:r w:rsidDel="007C6155">
        <w:t xml:space="preserve">The ACMA considers that none of the arguments raised by the licensee, including in response to preliminary findings, mean that the broadcast was not likely to promote tobacco products to viewers. </w:t>
      </w:r>
      <w:r>
        <w:t>The effect of the communication on viewers would not depend on factors such as the historical origin of the car’s livery, the intention in creating the broadcast, or whether the race may have complied with New Zealand laws. The repeated display of Marlboro and Peter Jackson branding drew attention to those brands, regardless of any arguments that commentators did not mention the cigarette brands or that close-ups and replays of the markings occurred due to ‘standard production techniques used to capture the race winner’. The ACMA also has not placed any weight on Foxtel not having received any complaints about the broadcast.</w:t>
      </w:r>
    </w:p>
    <w:p w:rsidR="00A70A17" w:rsidP="00A70A17" w:rsidRDefault="00A70A17" w14:paraId="005C6938" w14:textId="6E010927">
      <w:pPr>
        <w:pStyle w:val="ACMABodyText"/>
      </w:pPr>
      <w:r>
        <w:t xml:space="preserve">Using the ordinary meaning of ‘promote’, as cited by the licensee, the ACMA considers that the broadcast of tobacco sponsor branding was likely to promote smoking and regulated tobacco items. </w:t>
      </w:r>
    </w:p>
    <w:p w:rsidRPr="00CB3157" w:rsidR="00A70A17" w:rsidP="00A70A17" w:rsidRDefault="00A70A17" w14:paraId="743D46A2" w14:textId="77777777">
      <w:pPr>
        <w:pStyle w:val="ACMABodyText"/>
        <w:rPr>
          <w:b/>
          <w:bCs/>
        </w:rPr>
      </w:pPr>
      <w:r w:rsidRPr="00CB3157">
        <w:rPr>
          <w:b/>
          <w:bCs/>
        </w:rPr>
        <w:t>Application of subsection 20(4)</w:t>
      </w:r>
    </w:p>
    <w:p w:rsidR="00A70A17" w:rsidP="00A70A17" w:rsidRDefault="00A70A17" w14:paraId="6DCBA505" w14:textId="77777777">
      <w:pPr>
        <w:pStyle w:val="ACMABodyText"/>
      </w:pPr>
      <w:r w:rsidRPr="009C3799">
        <w:t>The trade marks for the words Marlboro</w:t>
      </w:r>
      <w:r w:rsidRPr="009C3799">
        <w:rPr>
          <w:rStyle w:val="FootnoteReference"/>
        </w:rPr>
        <w:footnoteReference w:id="2"/>
      </w:r>
      <w:r w:rsidRPr="009C3799">
        <w:t xml:space="preserve"> and Peter Jackson</w:t>
      </w:r>
      <w:r w:rsidRPr="009C3799">
        <w:rPr>
          <w:rStyle w:val="FootnoteReference"/>
        </w:rPr>
        <w:footnoteReference w:id="3"/>
      </w:r>
      <w:r w:rsidRPr="009C3799">
        <w:t xml:space="preserve"> are, and were at the time of broadcast, registered under the </w:t>
      </w:r>
      <w:r w:rsidRPr="009C3799">
        <w:rPr>
          <w:i/>
          <w:iCs/>
        </w:rPr>
        <w:t>Trade Marks Act 1995</w:t>
      </w:r>
      <w:r w:rsidRPr="009C3799">
        <w:t xml:space="preserve"> in respect of ‘Class 34’ (tobacco and items for smokers).</w:t>
      </w:r>
      <w:r w:rsidRPr="009C3799">
        <w:rPr>
          <w:rStyle w:val="FootnoteReference"/>
        </w:rPr>
        <w:footnoteReference w:id="4"/>
      </w:r>
    </w:p>
    <w:p w:rsidR="00A70A17" w:rsidP="00A70A17" w:rsidRDefault="00A70A17" w14:paraId="388695E5" w14:textId="77777777">
      <w:pPr>
        <w:pStyle w:val="ACMABodyText"/>
      </w:pPr>
      <w:r w:rsidRPr="00477733">
        <w:t>Accordingly, the broadcast is presumed to promote smoking or a regulated tobacco item. The licensee has not provided evidence sufficient to rebut this presumption.</w:t>
      </w:r>
      <w:r>
        <w:t xml:space="preserve"> </w:t>
      </w:r>
    </w:p>
    <w:p w:rsidR="00A70A17" w:rsidP="00A70A17" w:rsidRDefault="00A70A17" w14:paraId="1E314D62" w14:textId="77777777">
      <w:pPr>
        <w:pStyle w:val="ACMABodyText"/>
      </w:pPr>
      <w:r>
        <w:t>The ACMA accepts that:</w:t>
      </w:r>
    </w:p>
    <w:p w:rsidR="00A70A17" w:rsidP="00C62768" w:rsidRDefault="00A70A17" w14:paraId="64725E40" w14:textId="2831F9AF">
      <w:pPr>
        <w:pStyle w:val="ACMABodyText"/>
        <w:numPr>
          <w:ilvl w:val="0"/>
          <w:numId w:val="56"/>
        </w:numPr>
      </w:pPr>
      <w:r>
        <w:t>the vehicle was a genuine heritage racing vehicle</w:t>
      </w:r>
    </w:p>
    <w:p w:rsidR="00A70A17" w:rsidP="00C62768" w:rsidRDefault="00A70A17" w14:paraId="12969931" w14:textId="25ED6439">
      <w:pPr>
        <w:pStyle w:val="ACMABodyText"/>
        <w:numPr>
          <w:ilvl w:val="0"/>
          <w:numId w:val="56"/>
        </w:numPr>
      </w:pPr>
      <w:r>
        <w:t>the Formula Atlantic race formed part of a genuine tribute to Tim Miles</w:t>
      </w:r>
    </w:p>
    <w:p w:rsidR="00A70A17" w:rsidP="00C62768" w:rsidRDefault="00A70A17" w14:paraId="367F9B68" w14:textId="2C12507B">
      <w:pPr>
        <w:pStyle w:val="ACMABodyText"/>
        <w:numPr>
          <w:ilvl w:val="0"/>
          <w:numId w:val="56"/>
        </w:numPr>
      </w:pPr>
      <w:r>
        <w:t>there was no current tobacco sponsorship arrangement</w:t>
      </w:r>
    </w:p>
    <w:p w:rsidR="00A70A17" w:rsidP="00C62768" w:rsidRDefault="00A70A17" w14:paraId="5879BDDF" w14:textId="4D50C69C">
      <w:pPr>
        <w:pStyle w:val="ACMABodyText"/>
        <w:numPr>
          <w:ilvl w:val="0"/>
          <w:numId w:val="56"/>
        </w:numPr>
      </w:pPr>
      <w:r>
        <w:t>there was no evidence of tobacco industry involvement in the event</w:t>
      </w:r>
    </w:p>
    <w:p w:rsidR="00A70A17" w:rsidP="00C62768" w:rsidRDefault="00A70A17" w14:paraId="5175ECBA" w14:textId="27DB98C8">
      <w:pPr>
        <w:pStyle w:val="ACMABodyText"/>
        <w:numPr>
          <w:ilvl w:val="0"/>
          <w:numId w:val="56"/>
        </w:numPr>
      </w:pPr>
      <w:r>
        <w:t>there is no evidence of a deliberate attempt to circumvent Australian tobacco advertising laws.</w:t>
      </w:r>
    </w:p>
    <w:p w:rsidR="00A70A17" w:rsidP="00A70A17" w:rsidRDefault="00A70A17" w14:paraId="340777CF" w14:textId="77777777">
      <w:pPr>
        <w:pStyle w:val="ACMABodyText"/>
      </w:pPr>
      <w:r>
        <w:t>However, these matters explain why the branding appeared in the broadcast. They do not establish that the communication containing the Marlboro and Peter Jackson trade marks did not promote, or was not likely to promote, smoking or regulated tobacco items.</w:t>
      </w:r>
    </w:p>
    <w:p w:rsidR="00A70A17" w:rsidP="00A70A17" w:rsidRDefault="00A70A17" w14:paraId="1D8C0AAE" w14:textId="77777777">
      <w:pPr>
        <w:pStyle w:val="ACMABodyText"/>
      </w:pPr>
      <w:r>
        <w:t>Historical provenance does not alter the recognisability of the Marlboro and Peter Jackson brands. Similarly, the absence of a current commercial arrangement does not alter the effect of repeated and prominent public exposure to registered tobacco trade marks. The statutory question is whether the communication promoted, or was likely to promote, smoking or regulated tobacco items, not whether the communication formed part of a paid advertising campaign.</w:t>
      </w:r>
    </w:p>
    <w:p w:rsidRPr="009C3799" w:rsidR="00A70A17" w:rsidP="00A70A17" w:rsidRDefault="00A70A17" w14:paraId="20827DD2" w14:textId="6C9A8701">
      <w:pPr>
        <w:pStyle w:val="ACMABodyText"/>
      </w:pPr>
      <w:r>
        <w:t xml:space="preserve">This presumption reinforces the ACMA’s </w:t>
      </w:r>
      <w:r w:rsidRPr="009C3799">
        <w:t xml:space="preserve">view that </w:t>
      </w:r>
      <w:r>
        <w:t xml:space="preserve">an ordinary reasonable viewer would clearly associate Marlboro and Peter Jackson with tobacco products and its view that </w:t>
      </w:r>
      <w:r w:rsidRPr="009C3799">
        <w:t xml:space="preserve">the </w:t>
      </w:r>
      <w:r w:rsidRPr="009C3799">
        <w:t>broadcast included tobacco advertisement</w:t>
      </w:r>
      <w:r>
        <w:t>s</w:t>
      </w:r>
      <w:r w:rsidRPr="009C3799">
        <w:t xml:space="preserve"> within the meaning of subsection 20(1) of the Public Health Act. </w:t>
      </w:r>
    </w:p>
    <w:p w:rsidR="00A70A17" w:rsidP="00A70A17" w:rsidRDefault="00A70A17" w14:paraId="49219524" w14:textId="77777777">
      <w:pPr>
        <w:pStyle w:val="ACMABodyText"/>
      </w:pPr>
      <w:r>
        <w:t xml:space="preserve">In their initial submission, the licensee referred to a 2021 circular from the then-Department of Health about the </w:t>
      </w:r>
      <w:r>
        <w:rPr>
          <w:i/>
          <w:iCs/>
        </w:rPr>
        <w:t xml:space="preserve">Tobacco Advertising Prohibition Act 1992 </w:t>
      </w:r>
      <w:r>
        <w:t>which stated that, generally, tobacco advertising liveries applied to replica or tribute vehicles prior to the commencement of that Act were likely to be exempt.</w:t>
      </w:r>
      <w:r>
        <w:rPr>
          <w:rStyle w:val="FootnoteReference"/>
        </w:rPr>
        <w:footnoteReference w:id="5"/>
      </w:r>
      <w:r>
        <w:t xml:space="preserve"> The licensee acknowledged that the </w:t>
      </w:r>
      <w:r>
        <w:rPr>
          <w:i/>
          <w:iCs/>
        </w:rPr>
        <w:t xml:space="preserve">Tobacco Advertising Prohibition Act 1992 </w:t>
      </w:r>
      <w:r>
        <w:t xml:space="preserve">has been repealed, but argued that there is no public policy rationale or reasonable basis for considering the circular inapplicable to the Public Health Act. </w:t>
      </w:r>
    </w:p>
    <w:p w:rsidR="00A70A17" w:rsidP="00A70A17" w:rsidRDefault="00A70A17" w14:paraId="2863543B" w14:textId="77777777">
      <w:pPr>
        <w:pStyle w:val="ACMABodyText"/>
      </w:pPr>
      <w:r>
        <w:t xml:space="preserve">The ACMA acknowledges </w:t>
      </w:r>
      <w:r w:rsidRPr="00D15443">
        <w:t xml:space="preserve">that the circular provides guidance in relation to the earlier legislative scheme. However, it does not </w:t>
      </w:r>
      <w:r>
        <w:t>determine</w:t>
      </w:r>
      <w:r w:rsidRPr="00D15443">
        <w:t xml:space="preserve"> the interpretation </w:t>
      </w:r>
      <w:r>
        <w:t>or application of the Public Health Act</w:t>
      </w:r>
      <w:r w:rsidRPr="00867EAB">
        <w:t>.</w:t>
      </w:r>
      <w:r>
        <w:t xml:space="preserve"> This is particularly the case where the relevant exemptions in the </w:t>
      </w:r>
      <w:r>
        <w:rPr>
          <w:i/>
          <w:iCs/>
        </w:rPr>
        <w:t xml:space="preserve">Tobacco Advertising Prohibition Act 1992 </w:t>
      </w:r>
      <w:r>
        <w:t xml:space="preserve">are different to those in the Public Health Act, and where the circular does not address circumstances where material is broadcast to the public.       </w:t>
      </w:r>
    </w:p>
    <w:p w:rsidR="00A70A17" w:rsidP="00A70A17" w:rsidRDefault="00A70A17" w14:paraId="05A32039" w14:textId="77777777">
      <w:pPr>
        <w:pStyle w:val="ACMABodyText"/>
      </w:pPr>
      <w:r w:rsidRPr="00B4212D">
        <w:t xml:space="preserve">Accordingly, the ACMA does not consider that </w:t>
      </w:r>
      <w:r>
        <w:t>the circular</w:t>
      </w:r>
      <w:r w:rsidRPr="00B4212D">
        <w:t xml:space="preserve"> provides a basis for concluding that the broadcast did not constitute a tobacco advertisement.</w:t>
      </w:r>
    </w:p>
    <w:p w:rsidR="00A70A17" w:rsidP="00A70A17" w:rsidRDefault="00A70A17" w14:paraId="5E17D471" w14:textId="54E56F97">
      <w:pPr>
        <w:pStyle w:val="ACMABodyText"/>
      </w:pPr>
      <w:r>
        <w:t>The ACMA considers that the licensee’s further submissions on the ACMA’s preliminary findings do not rebut the presumption that the broadcast promoted smoking or a regulated tobacco item. The submissions included that the commemorative purpose of the Formula Atlantic race was ‘fundamentally inconsistent with any suggestion that the communication promoted smoking or the use of tobacco products’. The relevant communication was the communication containing the Marlboro and Peter Jackson</w:t>
      </w:r>
      <w:r w:rsidRPr="00EA327D">
        <w:t xml:space="preserve"> </w:t>
      </w:r>
      <w:r>
        <w:t xml:space="preserve">branding. </w:t>
      </w:r>
      <w:r w:rsidRPr="00B557DD">
        <w:t>The Public Health Act recognises that registered tobacco trade marks are capable of having a promotional effect, which is reflected in the rebuttable presumption in subsection 20(4).</w:t>
      </w:r>
      <w:r>
        <w:t xml:space="preserve">The race’s context does not change that prominent and repeated depictions of Marlboro and Peter Jackson branding would have promoted those brands to viewers. </w:t>
      </w:r>
    </w:p>
    <w:p w:rsidR="00A70A17" w:rsidP="00A70A17" w:rsidRDefault="00A70A17" w14:paraId="533DD38F" w14:textId="20AB152C">
      <w:pPr>
        <w:pStyle w:val="ACMABodyText"/>
      </w:pPr>
      <w:r>
        <w:t xml:space="preserve">The licensee made submissions on paragraph 20(4)(c) of the Public Health Act, which relates to a trade mark or design that is ‘evocative of a trade mark that is or has been associated with regulated tobacco items’. However, the Marlboro and Peter Jackson trade marks are addressed by paragraph 20(4)(a), as noted above. </w:t>
      </w:r>
    </w:p>
    <w:p w:rsidR="00A70A17" w:rsidP="00A70A17" w:rsidRDefault="00A70A17" w14:paraId="05E9ECFE" w14:textId="77777777">
      <w:pPr>
        <w:pStyle w:val="ACMABodyText"/>
      </w:pPr>
      <w:r w:rsidRPr="002B112C">
        <w:t>The ACMA also does not accept the licensee's submission that subsection 20(4) is directed only towards attempts to circumvent tobacco advertising laws. The explanatory materials discuss "Mission Winnow" as an example of material captured by subsection 20(4). However, that example is illustrative and does not confine the operation of subsection 20(4) to circumstances involving deliberate circumvention. Parliament adopted broader statutory language which applies according to its terms.</w:t>
      </w:r>
    </w:p>
    <w:p w:rsidRPr="00CB3157" w:rsidR="00A70A17" w:rsidP="00A70A17" w:rsidRDefault="00A70A17" w14:paraId="7A359028" w14:textId="77777777">
      <w:pPr>
        <w:pStyle w:val="ACMABodyText"/>
        <w:rPr>
          <w:b/>
          <w:bCs/>
        </w:rPr>
      </w:pPr>
      <w:r w:rsidRPr="00CB3157">
        <w:rPr>
          <w:b/>
          <w:bCs/>
        </w:rPr>
        <w:t>Does an exception under the Public Health Act apply?</w:t>
      </w:r>
    </w:p>
    <w:p w:rsidR="00A70A17" w:rsidP="00A70A17" w:rsidRDefault="00A70A17" w14:paraId="73E83E19" w14:textId="77777777">
      <w:pPr>
        <w:pStyle w:val="ACMABodyText"/>
      </w:pPr>
      <w:r>
        <w:t xml:space="preserve">The licensee submitted that the exception under paragraph 27(b) of the Public Health Act for a communication made for a genuine purpose in the public interest should apply, as the car was included in the race to commemorate its owner, Tim Miles. </w:t>
      </w:r>
    </w:p>
    <w:p w:rsidR="00A70A17" w:rsidP="00A70A17" w:rsidRDefault="00A70A17" w14:paraId="2FA330C1" w14:textId="2E33E06C">
      <w:pPr>
        <w:pStyle w:val="ACMABodyText"/>
      </w:pPr>
      <w:r>
        <w:t xml:space="preserve">The relevant communication for the purposes of paragraph 27(b) is the communication containing the Marlboro and Peter Jackson branding, rather than the Formula Atlantic race or New Zealand Grand Prix more broadly. </w:t>
      </w:r>
    </w:p>
    <w:p w:rsidR="00A70A17" w:rsidP="00A70A17" w:rsidRDefault="00A70A17" w14:paraId="229236B4" w14:textId="77777777">
      <w:pPr>
        <w:pStyle w:val="ACMABodyText"/>
      </w:pPr>
      <w:r>
        <w:t>The ACMA accepts that the New Zealand Grand Prix, the Formula Atlantic race and the tribute to Tim Miles served genuine sporting, historical and commemorative purposes. The ACMA also accepts that those broader purposes may be capable of constituting purposes in the public interest.</w:t>
      </w:r>
    </w:p>
    <w:p w:rsidR="00A70A17" w:rsidP="00A70A17" w:rsidRDefault="00A70A17" w14:paraId="5E496205" w14:textId="77777777">
      <w:pPr>
        <w:pStyle w:val="ACMABodyText"/>
      </w:pPr>
      <w:r>
        <w:t>However, paragraph 27(b) requires consideration of the purpose for which the relevant communication was made. In this case, the relevant communication, as noted above, is the communication containing the Marlboro and Peter Jackson branding.</w:t>
      </w:r>
    </w:p>
    <w:p w:rsidR="00A70A17" w:rsidP="00A70A17" w:rsidRDefault="00A70A17" w14:paraId="4042305C" w14:textId="77777777">
      <w:pPr>
        <w:pStyle w:val="ACMABodyText"/>
      </w:pPr>
      <w:r>
        <w:t>The issue is therefore not whether the race itself was in the public interest. The issue is whether the communication of the tobacco branding was made for a genuine purpose in the public interest.</w:t>
      </w:r>
    </w:p>
    <w:p w:rsidRPr="00DE1D32" w:rsidR="00A70A17" w:rsidP="00A70A17" w:rsidRDefault="00A70A17" w14:paraId="46460B65" w14:textId="77777777">
      <w:pPr>
        <w:pStyle w:val="ACMABodyText"/>
      </w:pPr>
      <w:r>
        <w:t>While the branding formed part of the vehicle's historical livery, the ACMA is not satisfied that the communication of the Marlboro and Peter Jackson branding itself was sufficiently connected to achieving the asserted sporting, historical or commemorative purpose.</w:t>
      </w:r>
    </w:p>
    <w:p w:rsidRPr="00E0283D" w:rsidR="00A70A17" w:rsidP="00A70A17" w:rsidRDefault="00A70A17" w14:paraId="118E28CB" w14:textId="77777777">
      <w:pPr>
        <w:pStyle w:val="ACMABodyText"/>
        <w:rPr>
          <w:iCs/>
        </w:rPr>
      </w:pPr>
      <w:r w:rsidRPr="00E0283D">
        <w:rPr>
          <w:iCs/>
        </w:rPr>
        <w:t>The ACMA accepts that the race commemorated Tim Miles and acknowledges his significance within Australian and New Zealand motorsport. However, the</w:t>
      </w:r>
      <w:r>
        <w:rPr>
          <w:iCs/>
        </w:rPr>
        <w:t xml:space="preserve"> exception under paragraph 27(b) is focussed on the relevant communication. The</w:t>
      </w:r>
      <w:r w:rsidRPr="00E0283D">
        <w:rPr>
          <w:iCs/>
        </w:rPr>
        <w:t xml:space="preserve"> fact that a sporting event or tribute serves a public interest purpose does not automatically exempt all material communicated as part of that event.</w:t>
      </w:r>
    </w:p>
    <w:p w:rsidR="00A70A17" w:rsidP="00A70A17" w:rsidRDefault="00A70A17" w14:paraId="15BFA67A" w14:textId="77777777">
      <w:pPr>
        <w:pStyle w:val="ACMABodyText"/>
        <w:rPr>
          <w:iCs/>
        </w:rPr>
      </w:pPr>
      <w:r w:rsidRPr="00E0283D">
        <w:rPr>
          <w:iCs/>
        </w:rPr>
        <w:t>While the Marlboro and Peter Jackson branding formed part of the vehicle's historical livery, the ACMA is not satisfied that the communication of that branding was sufficiently connected to the asserted sporting, historical or commemorative purpose so as to constitute a communication made for a genuine purpose in the public interest within the meaning of paragraph 27(b).</w:t>
      </w:r>
    </w:p>
    <w:p w:rsidRPr="00C62768" w:rsidR="00A70A17" w:rsidP="00A70A17" w:rsidRDefault="00A70A17" w14:paraId="746248AB" w14:textId="701BFF07">
      <w:pPr>
        <w:pStyle w:val="ACMABodyText"/>
        <w:rPr>
          <w:iCs/>
        </w:rPr>
      </w:pPr>
      <w:r w:rsidRPr="002B112C">
        <w:rPr>
          <w:iCs/>
        </w:rPr>
        <w:t>The licensee submitted that the Formula Atlantic race could not realistically have been broadcast without including the vehicle and its historical livery. The ACMA accepts that the branding formed part of the vehicle's appearance and that practical broadcasting considerations may have limited opportunities to avoid all depictions of the branding. However, the practical alternatives available to the licensee do not determine whether the communication constituted a tobacco advertisement or whether the paragraph 27(b) exception applies.</w:t>
      </w:r>
    </w:p>
    <w:p w:rsidR="00A70A17" w:rsidP="00A70A17" w:rsidRDefault="00A70A17" w14:paraId="798ACAB8" w14:textId="0B6F7DA1">
      <w:pPr>
        <w:pStyle w:val="ACMABodyText"/>
        <w:rPr>
          <w:iCs/>
        </w:rPr>
      </w:pPr>
      <w:r>
        <w:t>The</w:t>
      </w:r>
      <w:r w:rsidRPr="00F54F0B">
        <w:rPr>
          <w:iCs/>
        </w:rPr>
        <w:t xml:space="preserve"> </w:t>
      </w:r>
      <w:r>
        <w:rPr>
          <w:iCs/>
        </w:rPr>
        <w:t>ACMA also distinguishes the broadcast of the tobacco branding in the tribute race from the illustrative examples of exceptions to section 27 provided in the Explanatory Memorandum to the Public Health Act. These examples include ‘an academic article which includes a picture of a historic poster for the purpose of discussing changes in tobacco advertising laws over time’ and ‘displaying an original or replica of a historical item […] in a museum for a genuine educational purpose’.</w:t>
      </w:r>
      <w:r>
        <w:rPr>
          <w:rStyle w:val="FootnoteReference"/>
          <w:iCs/>
        </w:rPr>
        <w:footnoteReference w:id="6"/>
      </w:r>
      <w:r>
        <w:rPr>
          <w:iCs/>
        </w:rPr>
        <w:t xml:space="preserve"> The</w:t>
      </w:r>
      <w:r w:rsidRPr="00FA7F2B">
        <w:rPr>
          <w:iCs/>
        </w:rPr>
        <w:t xml:space="preserve"> examples involve communications that directly serve an educational or informational public benefit, which is not comparable to </w:t>
      </w:r>
      <w:r>
        <w:rPr>
          <w:iCs/>
        </w:rPr>
        <w:t xml:space="preserve">the depiction of tobacco sponsor branding in </w:t>
      </w:r>
      <w:r w:rsidRPr="00FA7F2B">
        <w:rPr>
          <w:iCs/>
        </w:rPr>
        <w:t>a live sports broadcast.</w:t>
      </w:r>
      <w:r>
        <w:rPr>
          <w:iCs/>
        </w:rPr>
        <w:t xml:space="preserve"> </w:t>
      </w:r>
    </w:p>
    <w:p w:rsidR="00A70A17" w:rsidP="00A70A17" w:rsidRDefault="00A70A17" w14:paraId="5C8FE5C2" w14:textId="6D899FCD">
      <w:pPr>
        <w:pStyle w:val="ACMABodyText"/>
        <w:rPr>
          <w:iCs/>
        </w:rPr>
      </w:pPr>
      <w:r>
        <w:rPr>
          <w:iCs/>
        </w:rPr>
        <w:t xml:space="preserve">The licensee made further submissions about the public interest in broadcasting sporting events, particularly motorsports. The licensee also submitted that the ACMA’s interpretation in its preliminary findings was contrary to public policy, including because it may suppress the broadcast of historical sporting events and archival footage. The ACMA accepts that the   </w:t>
      </w:r>
      <w:r w:rsidRPr="002719D6">
        <w:rPr>
          <w:iCs/>
        </w:rPr>
        <w:t xml:space="preserve">Formula Atlantic race served genuine sporting, historical and commemorative purposes. However, an event serving a public interest purpose does not automatically exempt all material communicated as part of that event. </w:t>
      </w:r>
      <w:r>
        <w:rPr>
          <w:iCs/>
        </w:rPr>
        <w:t xml:space="preserve">The relevant question </w:t>
      </w:r>
      <w:r w:rsidRPr="00DF2DC5">
        <w:rPr>
          <w:iCs/>
        </w:rPr>
        <w:t>under paragraph 27(b) is whether</w:t>
      </w:r>
      <w:r>
        <w:rPr>
          <w:iCs/>
        </w:rPr>
        <w:t xml:space="preserve">  the communication </w:t>
      </w:r>
      <w:r w:rsidRPr="00574D3A">
        <w:rPr>
          <w:iCs/>
        </w:rPr>
        <w:t xml:space="preserve">containing </w:t>
      </w:r>
      <w:r>
        <w:rPr>
          <w:iCs/>
        </w:rPr>
        <w:t xml:space="preserve">the Marlboro and Peter Jackson branding </w:t>
      </w:r>
      <w:r w:rsidRPr="00574D3A">
        <w:rPr>
          <w:iCs/>
        </w:rPr>
        <w:t>was made for a genuine purpose in the public interest. In this specific broadcast, the ACMA is not satisfied that the communication of that branding served such a</w:t>
      </w:r>
      <w:r>
        <w:rPr>
          <w:iCs/>
        </w:rPr>
        <w:t xml:space="preserve">  purpose. </w:t>
      </w:r>
    </w:p>
    <w:p w:rsidR="00C62768" w:rsidP="00A70A17" w:rsidRDefault="00A70A17" w14:paraId="1FCCC7EC" w14:textId="77777777">
      <w:pPr>
        <w:pStyle w:val="ACMABodyText"/>
      </w:pPr>
      <w:r>
        <w:rPr>
          <w:iCs/>
        </w:rPr>
        <w:t xml:space="preserve">The licensee submitted that the ACMA’s preliminary findings applied an incorrect test under paragraph 27(b) by balancing the public interest of the race being broadcast and the public interest in combatting smoking in Australia. In making its finding, the ACMA has considered whether the communication was made for any genuine purpose in the public interest. </w:t>
      </w:r>
      <w:r w:rsidRPr="00DA039E">
        <w:t xml:space="preserve">For these reasons, </w:t>
      </w:r>
      <w:r w:rsidRPr="002B112C">
        <w:t>the ACMA accepts that the race itself served genuine sporting, historical and commemorative purposes. However, the ACMA is not satisfied that the communication containing the Marlboro and Peter Jackson branding was made for a genuine purpose in the public interest within the meaning of paragraph 27(b). While the branding formed part of the vehicle's historical livery, the ACMA is not satisfied that the communication of that branding itself was sufficiently connected to achieving the asserted public interest purposes. Accordingly, the exception in paragraph 27(b) does not apply.</w:t>
      </w:r>
      <w:r>
        <w:t xml:space="preserve"> </w:t>
      </w:r>
    </w:p>
    <w:p w:rsidRPr="00CB3157" w:rsidR="00A70A17" w:rsidP="00A70A17" w:rsidRDefault="00A70A17" w14:paraId="72C8E55C" w14:textId="5899CFFB">
      <w:pPr>
        <w:pStyle w:val="ACMABodyText"/>
        <w:rPr>
          <w:b/>
          <w:bCs/>
        </w:rPr>
      </w:pPr>
      <w:r w:rsidRPr="00CB3157">
        <w:rPr>
          <w:b/>
          <w:bCs/>
        </w:rPr>
        <w:t xml:space="preserve">Was the tobacco advertisement published by the licensee in contravention of the Public Health Act? </w:t>
      </w:r>
    </w:p>
    <w:p w:rsidR="00A70A17" w:rsidP="00A70A17" w:rsidRDefault="00A70A17" w14:paraId="2013E280" w14:textId="77777777">
      <w:pPr>
        <w:pStyle w:val="ACMABodyText"/>
      </w:pPr>
      <w:r>
        <w:t xml:space="preserve">Subsection 19(1) of the Public Health Act provides that a person </w:t>
      </w:r>
      <w:r w:rsidRPr="007B3CC7">
        <w:t>contravenes th</w:t>
      </w:r>
      <w:r>
        <w:t>at</w:t>
      </w:r>
      <w:r w:rsidRPr="007B3CC7">
        <w:t xml:space="preserve"> subsection if</w:t>
      </w:r>
      <w:r>
        <w:t xml:space="preserve"> a person publishes</w:t>
      </w:r>
      <w:r w:rsidRPr="008C5A06">
        <w:t xml:space="preserve"> material, or authorises or causes material to be published</w:t>
      </w:r>
      <w:r>
        <w:t>,</w:t>
      </w:r>
      <w:r w:rsidRPr="008C5A06">
        <w:t xml:space="preserve"> and</w:t>
      </w:r>
      <w:r>
        <w:t xml:space="preserve"> </w:t>
      </w:r>
      <w:r w:rsidRPr="008C5A06">
        <w:t>the material is a tobacco advertisement</w:t>
      </w:r>
      <w:r>
        <w:t xml:space="preserve">. </w:t>
      </w:r>
      <w:r>
        <w:rPr>
          <w:iCs/>
        </w:rPr>
        <w:t>Subsection 30(1) defines ‘publish’ broadly to include making material available to the public by any means or communications, including television broadcasting</w:t>
      </w:r>
      <w:r w:rsidRPr="007B3CC7">
        <w:rPr>
          <w:iCs/>
        </w:rPr>
        <w:t>.</w:t>
      </w:r>
      <w:r>
        <w:t xml:space="preserve"> Therefore, by broadcasting the Formula Atlantic race with the car </w:t>
      </w:r>
      <w:r w:rsidRPr="00595AEA">
        <w:t>displaying tobacco branding, the licensee published material that contained a tobacco advertisement.</w:t>
      </w:r>
      <w:r>
        <w:t xml:space="preserve">  </w:t>
      </w:r>
    </w:p>
    <w:p w:rsidR="00A70A17" w:rsidP="00A70A17" w:rsidRDefault="00A70A17" w14:paraId="35E50784" w14:textId="77777777">
      <w:pPr>
        <w:pStyle w:val="ACMABodyText"/>
        <w:rPr>
          <w:rFonts w:cs="Arial"/>
        </w:rPr>
      </w:pPr>
      <w:r w:rsidRPr="004025E8">
        <w:rPr>
          <w:iCs/>
        </w:rPr>
        <w:t>The licensee submitted that ‘it did not act with the requisite recklessness</w:t>
      </w:r>
      <w:r>
        <w:rPr>
          <w:iCs/>
        </w:rPr>
        <w:t>’</w:t>
      </w:r>
      <w:r w:rsidRPr="004025E8">
        <w:rPr>
          <w:iCs/>
        </w:rPr>
        <w:t xml:space="preserve"> under </w:t>
      </w:r>
      <w:r>
        <w:rPr>
          <w:iCs/>
        </w:rPr>
        <w:t>subs</w:t>
      </w:r>
      <w:r w:rsidRPr="004025E8">
        <w:rPr>
          <w:iCs/>
        </w:rPr>
        <w:t xml:space="preserve">ection 19(5). </w:t>
      </w:r>
      <w:r w:rsidRPr="005A5B56">
        <w:rPr>
          <w:iCs/>
        </w:rPr>
        <w:t xml:space="preserve">However, it is not necessary to establish recklessness in this case. </w:t>
      </w:r>
      <w:r>
        <w:rPr>
          <w:rFonts w:cs="Arial"/>
        </w:rPr>
        <w:t xml:space="preserve">Subsection 19(7) provides that a person commits an offence of strict liability if they contravene subsection 19(1). Subsection 19(8) also provides that a person is liable to a civil penalty if they contravene subsection 19(1). </w:t>
      </w:r>
    </w:p>
    <w:p w:rsidR="00A70A17" w:rsidP="00A70A17" w:rsidRDefault="00A70A17" w14:paraId="2E5E2394" w14:textId="77777777">
      <w:pPr>
        <w:pStyle w:val="ACMABodyText"/>
        <w:rPr>
          <w:rFonts w:cs="Arial"/>
        </w:rPr>
      </w:pPr>
      <w:r>
        <w:rPr>
          <w:rFonts w:cs="Arial"/>
        </w:rPr>
        <w:t xml:space="preserve">Therefore, as the licensee broadcast material that constituted a tobacco advertisement within the meaning of the Public Health Act, the publication was in contravention of </w:t>
      </w:r>
      <w:r>
        <w:t xml:space="preserve">Subsection 19(1) of the </w:t>
      </w:r>
      <w:r>
        <w:rPr>
          <w:rFonts w:cs="Arial"/>
        </w:rPr>
        <w:t xml:space="preserve">Public Health Act. </w:t>
      </w:r>
    </w:p>
    <w:p w:rsidRPr="00723195" w:rsidR="00A70A17" w:rsidP="00A70A17" w:rsidRDefault="00A70A17" w14:paraId="6C87A953" w14:textId="77777777">
      <w:pPr>
        <w:pStyle w:val="ACMABodyText"/>
        <w:rPr>
          <w:rFonts w:cs="Arial"/>
        </w:rPr>
      </w:pPr>
      <w:r w:rsidRPr="00723195">
        <w:rPr>
          <w:rFonts w:cs="Arial"/>
        </w:rPr>
        <w:t>The ACMA accepts the historical and commemorative context in which the branding appeared. However, that evidence does not rebut the presumption in subsection 20(4) that the communication promoted, or was likely to promote, smoking or regulated tobacco items. Further, the ACMA is not satisfied that the communication of the tobacco branding was made for a genuine purpose in the public interest within the meaning of paragraph 27(b). Accordingly, the material constituted a tobacco advertisement and its publication contravened subsection 19(1) of the Public Health Act.</w:t>
      </w:r>
    </w:p>
    <w:p w:rsidR="00A70A17" w:rsidP="00A70A17" w:rsidRDefault="00A70A17" w14:paraId="2B77B6B6" w14:textId="79FB5CD4">
      <w:pPr>
        <w:pStyle w:val="ACMABodyText"/>
        <w:rPr>
          <w:rFonts w:cs="Arial"/>
        </w:rPr>
      </w:pPr>
      <w:r w:rsidRPr="00723195">
        <w:rPr>
          <w:rFonts w:cs="Arial"/>
        </w:rPr>
        <w:t xml:space="preserve">Therefore, the licensee breached paragraph 10(1)(a) of Schedule 2 to the </w:t>
      </w:r>
      <w:r w:rsidR="00031BDB">
        <w:rPr>
          <w:rFonts w:cs="Arial"/>
        </w:rPr>
        <w:t>BSA</w:t>
      </w:r>
      <w:r w:rsidRPr="00723195">
        <w:rPr>
          <w:rFonts w:cs="Arial"/>
        </w:rPr>
        <w:t>.</w:t>
      </w:r>
    </w:p>
    <w:p w:rsidR="008E5537" w:rsidP="00A70A17" w:rsidRDefault="008E5537" w14:paraId="7168C422" w14:textId="77777777">
      <w:pPr>
        <w:pStyle w:val="ACMABodyText"/>
        <w:rPr>
          <w:rFonts w:cs="Arial"/>
        </w:rPr>
      </w:pPr>
    </w:p>
    <w:p w:rsidRPr="007B3CC7" w:rsidR="00A70A17" w:rsidP="00A70A17" w:rsidRDefault="00A70A17" w14:paraId="2AA92AC7" w14:textId="36ACFF9A">
      <w:pPr>
        <w:pStyle w:val="ACMABodyText"/>
        <w:rPr>
          <w:rFonts w:cs="Arial"/>
        </w:rPr>
      </w:pPr>
    </w:p>
    <w:p w:rsidRPr="00153F9D" w:rsidR="00A70A17" w:rsidP="00A70A17" w:rsidRDefault="00A70A17" w14:paraId="36DAD2C9" w14:textId="77777777">
      <w:pPr>
        <w:pStyle w:val="ACMAHeading2"/>
        <w:pageBreakBefore/>
        <w:spacing w:after="240"/>
        <w:jc w:val="right"/>
      </w:pPr>
      <w:r>
        <w:t>Attachment A</w:t>
      </w:r>
    </w:p>
    <w:p w:rsidR="00A70A17" w:rsidP="00A70A17" w:rsidRDefault="00A70A17" w14:paraId="03D52F3B" w14:textId="77777777">
      <w:pPr>
        <w:pStyle w:val="ACMAHeading3"/>
        <w:spacing w:after="120"/>
        <w:rPr>
          <w:sz w:val="28"/>
          <w:szCs w:val="28"/>
        </w:rPr>
      </w:pPr>
      <w:r w:rsidRPr="00263F24">
        <w:rPr>
          <w:sz w:val="28"/>
          <w:szCs w:val="28"/>
        </w:rPr>
        <w:t>Relevant provisions</w:t>
      </w:r>
    </w:p>
    <w:p w:rsidRPr="007A2A4A" w:rsidR="00A70A17" w:rsidP="00A70A17" w:rsidRDefault="00A70A17" w14:paraId="2481A57B" w14:textId="77777777">
      <w:pPr>
        <w:pStyle w:val="ACMABodyText"/>
        <w:spacing w:after="120"/>
        <w:rPr>
          <w:b/>
          <w:bCs/>
          <w:sz w:val="24"/>
          <w:szCs w:val="24"/>
        </w:rPr>
      </w:pPr>
      <w:r w:rsidRPr="007A2A4A">
        <w:rPr>
          <w:b/>
          <w:bCs/>
          <w:sz w:val="24"/>
          <w:szCs w:val="24"/>
        </w:rPr>
        <w:t>Schedule 2 to the BSA: Standard Conditions</w:t>
      </w:r>
    </w:p>
    <w:p w:rsidRPr="0035153B" w:rsidR="00A70A17" w:rsidP="00A70A17" w:rsidRDefault="00A70A17" w14:paraId="1CB61842" w14:textId="77777777">
      <w:pPr>
        <w:pStyle w:val="ACMABodyText"/>
        <w:spacing w:after="120"/>
        <w:rPr>
          <w:rFonts w:cs="Arial"/>
          <w:b/>
          <w:bCs/>
        </w:rPr>
      </w:pPr>
      <w:r w:rsidRPr="0035153B">
        <w:rPr>
          <w:rFonts w:cs="Arial"/>
          <w:b/>
          <w:bCs/>
        </w:rPr>
        <w:t xml:space="preserve">10 </w:t>
      </w:r>
      <w:r w:rsidRPr="0035153B">
        <w:rPr>
          <w:rFonts w:cs="Arial"/>
          <w:b/>
          <w:bCs/>
        </w:rPr>
        <w:tab/>
      </w:r>
      <w:r w:rsidRPr="0035153B">
        <w:rPr>
          <w:rFonts w:cs="Arial"/>
          <w:b/>
          <w:bCs/>
        </w:rPr>
        <w:t>Conditions applicable to subscription television broadcasting licences</w:t>
      </w:r>
    </w:p>
    <w:p w:rsidRPr="0035153B" w:rsidR="00A70A17" w:rsidP="00A70A17" w:rsidRDefault="00A70A17" w14:paraId="10CD54C7" w14:textId="77777777">
      <w:pPr>
        <w:pStyle w:val="ACMABodyText"/>
        <w:numPr>
          <w:ilvl w:val="0"/>
          <w:numId w:val="23"/>
        </w:numPr>
        <w:spacing w:after="120"/>
        <w:rPr>
          <w:rFonts w:cs="Arial"/>
        </w:rPr>
      </w:pPr>
      <w:r w:rsidRPr="0035153B">
        <w:rPr>
          <w:rFonts w:cs="Arial"/>
        </w:rPr>
        <w:t>Each subscription television broadcasting licence is subject to the following conditions:</w:t>
      </w:r>
    </w:p>
    <w:p w:rsidRPr="0035153B" w:rsidR="00A70A17" w:rsidP="00A70A17" w:rsidRDefault="00A70A17" w14:paraId="3039FDA2" w14:textId="77777777">
      <w:pPr>
        <w:pStyle w:val="ACMABodyText"/>
        <w:numPr>
          <w:ilvl w:val="0"/>
          <w:numId w:val="24"/>
        </w:numPr>
        <w:spacing w:after="120"/>
        <w:rPr>
          <w:rFonts w:cs="Arial"/>
        </w:rPr>
      </w:pPr>
      <w:r w:rsidRPr="0035153B">
        <w:rPr>
          <w:rFonts w:cs="Arial"/>
        </w:rPr>
        <w:t xml:space="preserve">the licensee will not, in contravention of the </w:t>
      </w:r>
      <w:r w:rsidRPr="0035153B">
        <w:rPr>
          <w:rFonts w:cs="Arial"/>
          <w:i/>
          <w:iCs/>
        </w:rPr>
        <w:t>Public Health (Tobacco and Other Products) Act 2023</w:t>
      </w:r>
      <w:r w:rsidRPr="0035153B">
        <w:rPr>
          <w:rFonts w:cs="Arial"/>
        </w:rPr>
        <w:t xml:space="preserve">, broadcast a tobacco advertisement or an e-cigarette advertisement within the meaning of that Act; </w:t>
      </w:r>
    </w:p>
    <w:p w:rsidRPr="0035153B" w:rsidR="00A70A17" w:rsidP="00A70A17" w:rsidRDefault="00A70A17" w14:paraId="3BC3F131" w14:textId="77777777">
      <w:pPr>
        <w:pStyle w:val="ACMABulletLevel2"/>
        <w:numPr>
          <w:ilvl w:val="0"/>
          <w:numId w:val="0"/>
        </w:numPr>
      </w:pPr>
    </w:p>
    <w:p w:rsidRPr="0035153B" w:rsidR="00A70A17" w:rsidP="00A70A17" w:rsidRDefault="00A70A17" w14:paraId="6708A743" w14:textId="77777777">
      <w:pPr>
        <w:pStyle w:val="ACMABulletLevel2"/>
        <w:numPr>
          <w:ilvl w:val="0"/>
          <w:numId w:val="0"/>
        </w:numPr>
        <w:rPr>
          <w:b/>
          <w:bCs/>
          <w:i/>
          <w:iCs/>
        </w:rPr>
      </w:pPr>
      <w:r w:rsidRPr="0035153B">
        <w:rPr>
          <w:b/>
          <w:bCs/>
          <w:i/>
          <w:iCs/>
        </w:rPr>
        <w:t xml:space="preserve">Public Health (Tobacco and Other Products) Act 2023 </w:t>
      </w:r>
    </w:p>
    <w:p w:rsidRPr="0035153B" w:rsidR="00A70A17" w:rsidP="00A70A17" w:rsidRDefault="00A70A17" w14:paraId="52059399" w14:textId="77777777">
      <w:pPr>
        <w:spacing w:before="120" w:line="240" w:lineRule="auto"/>
        <w:rPr>
          <w:rFonts w:cs="Arial"/>
          <w:b/>
          <w:bCs/>
          <w:i w:val="0"/>
          <w:iCs/>
          <w:szCs w:val="20"/>
        </w:rPr>
      </w:pPr>
      <w:r w:rsidRPr="0035153B">
        <w:rPr>
          <w:rFonts w:cs="Arial"/>
          <w:b/>
          <w:bCs/>
          <w:i w:val="0"/>
          <w:iCs/>
          <w:szCs w:val="20"/>
        </w:rPr>
        <w:t xml:space="preserve">3 </w:t>
      </w:r>
      <w:r w:rsidRPr="0035153B">
        <w:rPr>
          <w:rFonts w:cs="Arial"/>
          <w:b/>
          <w:bCs/>
          <w:i w:val="0"/>
          <w:iCs/>
          <w:szCs w:val="20"/>
        </w:rPr>
        <w:tab/>
      </w:r>
      <w:r w:rsidRPr="0035153B">
        <w:rPr>
          <w:rFonts w:cs="Arial"/>
          <w:b/>
          <w:bCs/>
          <w:i w:val="0"/>
          <w:iCs/>
          <w:szCs w:val="20"/>
        </w:rPr>
        <w:t xml:space="preserve">Objects of this Act </w:t>
      </w:r>
    </w:p>
    <w:p w:rsidRPr="0035153B" w:rsidR="00A70A17" w:rsidP="00A70A17" w:rsidRDefault="00A70A17" w14:paraId="3AFC41C1" w14:textId="77777777">
      <w:pPr>
        <w:pStyle w:val="ACMABodyText"/>
        <w:numPr>
          <w:ilvl w:val="0"/>
          <w:numId w:val="38"/>
        </w:numPr>
        <w:ind w:left="1077" w:hanging="357"/>
        <w:rPr>
          <w:rFonts w:cs="Arial"/>
        </w:rPr>
      </w:pPr>
      <w:r w:rsidRPr="0035153B">
        <w:rPr>
          <w:rFonts w:cs="Arial"/>
        </w:rPr>
        <w:t xml:space="preserve">The objects of this Act are: </w:t>
      </w:r>
    </w:p>
    <w:p w:rsidRPr="0035153B" w:rsidR="00A70A17" w:rsidP="00A70A17" w:rsidRDefault="00A70A17" w14:paraId="7A735589" w14:textId="77777777">
      <w:pPr>
        <w:pStyle w:val="ACMABodyText"/>
        <w:numPr>
          <w:ilvl w:val="0"/>
          <w:numId w:val="39"/>
        </w:numPr>
        <w:rPr>
          <w:rFonts w:cs="Arial"/>
        </w:rPr>
      </w:pPr>
      <w:r w:rsidRPr="0035153B">
        <w:rPr>
          <w:rFonts w:cs="Arial"/>
        </w:rPr>
        <w:t xml:space="preserve">to improve public health by: </w:t>
      </w:r>
    </w:p>
    <w:p w:rsidRPr="0035153B" w:rsidR="00A70A17" w:rsidP="00A70A17" w:rsidRDefault="00A70A17" w14:paraId="35A57376" w14:textId="77777777">
      <w:pPr>
        <w:pStyle w:val="ACMABodyText"/>
        <w:numPr>
          <w:ilvl w:val="0"/>
          <w:numId w:val="40"/>
        </w:numPr>
        <w:rPr>
          <w:rFonts w:cs="Arial"/>
        </w:rPr>
      </w:pPr>
      <w:r w:rsidRPr="0035153B">
        <w:rPr>
          <w:rFonts w:cs="Arial"/>
        </w:rPr>
        <w:t>discouraging smoking and the use of regulated tobacco items; and</w:t>
      </w:r>
    </w:p>
    <w:p w:rsidRPr="0035153B" w:rsidR="00A70A17" w:rsidP="00A70A17" w:rsidRDefault="00A70A17" w14:paraId="274B581A" w14:textId="77777777">
      <w:pPr>
        <w:pStyle w:val="ACMABodyText"/>
        <w:numPr>
          <w:ilvl w:val="0"/>
          <w:numId w:val="40"/>
        </w:numPr>
        <w:rPr>
          <w:rFonts w:cs="Arial"/>
        </w:rPr>
      </w:pPr>
      <w:r w:rsidRPr="0035153B">
        <w:rPr>
          <w:rFonts w:cs="Arial"/>
        </w:rPr>
        <w:t>encouraging people to give up smoking, and to stop using regulated tobacco items; and</w:t>
      </w:r>
    </w:p>
    <w:p w:rsidRPr="0035153B" w:rsidR="00A70A17" w:rsidP="00A70A17" w:rsidRDefault="00A70A17" w14:paraId="107F95F2" w14:textId="77777777">
      <w:pPr>
        <w:pStyle w:val="ACMABodyText"/>
        <w:ind w:left="720"/>
        <w:rPr>
          <w:rFonts w:cs="Arial"/>
        </w:rPr>
      </w:pPr>
      <w:r w:rsidRPr="0035153B">
        <w:rPr>
          <w:rFonts w:cs="Arial"/>
        </w:rPr>
        <w:t xml:space="preserve">[…] </w:t>
      </w:r>
    </w:p>
    <w:p w:rsidRPr="0035153B" w:rsidR="00A70A17" w:rsidP="00A70A17" w:rsidRDefault="00A70A17" w14:paraId="09A816BF" w14:textId="77777777">
      <w:pPr>
        <w:pStyle w:val="ACMABodyText"/>
        <w:numPr>
          <w:ilvl w:val="0"/>
          <w:numId w:val="38"/>
        </w:numPr>
        <w:ind w:left="1077" w:hanging="357"/>
        <w:rPr>
          <w:rFonts w:cs="Arial"/>
        </w:rPr>
      </w:pPr>
      <w:r w:rsidRPr="0035153B">
        <w:rPr>
          <w:rFonts w:cs="Arial"/>
        </w:rPr>
        <w:t xml:space="preserve">The means of achieving the objects of this Act are the following: </w:t>
      </w:r>
    </w:p>
    <w:p w:rsidRPr="0035153B" w:rsidR="00A70A17" w:rsidP="00A70A17" w:rsidRDefault="00A70A17" w14:paraId="107D48D9" w14:textId="77777777">
      <w:pPr>
        <w:pStyle w:val="ACMABodyText"/>
        <w:numPr>
          <w:ilvl w:val="0"/>
          <w:numId w:val="42"/>
        </w:numPr>
        <w:ind w:left="1434" w:hanging="357"/>
        <w:rPr>
          <w:rFonts w:cs="Arial"/>
          <w:iCs/>
        </w:rPr>
      </w:pPr>
      <w:r w:rsidRPr="0035153B">
        <w:rPr>
          <w:rFonts w:cs="Arial"/>
          <w:iCs/>
        </w:rPr>
        <w:t>limiting the exposure of the public to communications, recommendations or actions that may persuade people to:</w:t>
      </w:r>
    </w:p>
    <w:p w:rsidRPr="0035153B" w:rsidR="00A70A17" w:rsidP="00A70A17" w:rsidRDefault="00A70A17" w14:paraId="31606DCC" w14:textId="77777777">
      <w:pPr>
        <w:pStyle w:val="ACMABodyText"/>
        <w:numPr>
          <w:ilvl w:val="0"/>
          <w:numId w:val="41"/>
        </w:numPr>
        <w:ind w:left="2154" w:hanging="357"/>
        <w:rPr>
          <w:rFonts w:cs="Arial"/>
        </w:rPr>
      </w:pPr>
      <w:r w:rsidRPr="0035153B">
        <w:rPr>
          <w:rFonts w:cs="Arial"/>
        </w:rPr>
        <w:t xml:space="preserve">start smoking or continue smoking; or </w:t>
      </w:r>
    </w:p>
    <w:p w:rsidRPr="0035153B" w:rsidR="00A70A17" w:rsidP="00A70A17" w:rsidRDefault="00A70A17" w14:paraId="5B60F117" w14:textId="77777777">
      <w:pPr>
        <w:pStyle w:val="ACMABodyText"/>
        <w:ind w:left="720"/>
        <w:rPr>
          <w:rFonts w:cs="Arial"/>
        </w:rPr>
      </w:pPr>
      <w:r w:rsidRPr="0035153B">
        <w:rPr>
          <w:rFonts w:cs="Arial"/>
        </w:rPr>
        <w:t>[…]</w:t>
      </w:r>
    </w:p>
    <w:p w:rsidRPr="0035153B" w:rsidR="00A70A17" w:rsidP="00A70A17" w:rsidRDefault="00A70A17" w14:paraId="310DF239" w14:textId="77777777">
      <w:pPr>
        <w:spacing w:before="120" w:line="240" w:lineRule="auto"/>
        <w:rPr>
          <w:rFonts w:cs="Arial"/>
          <w:b/>
          <w:bCs/>
          <w:i w:val="0"/>
          <w:iCs/>
          <w:szCs w:val="20"/>
        </w:rPr>
      </w:pPr>
      <w:r w:rsidRPr="0035153B">
        <w:rPr>
          <w:rFonts w:cs="Arial"/>
          <w:b/>
          <w:bCs/>
          <w:i w:val="0"/>
          <w:iCs/>
          <w:szCs w:val="20"/>
        </w:rPr>
        <w:t>8  </w:t>
      </w:r>
      <w:r w:rsidRPr="0035153B">
        <w:rPr>
          <w:rFonts w:cs="Arial"/>
          <w:b/>
          <w:bCs/>
          <w:i w:val="0"/>
          <w:iCs/>
          <w:szCs w:val="20"/>
        </w:rPr>
        <w:tab/>
      </w:r>
      <w:r w:rsidRPr="0035153B">
        <w:rPr>
          <w:rFonts w:cs="Arial"/>
          <w:b/>
          <w:bCs/>
          <w:i w:val="0"/>
          <w:iCs/>
          <w:szCs w:val="20"/>
        </w:rPr>
        <w:t>Definitions</w:t>
      </w:r>
    </w:p>
    <w:p w:rsidRPr="0035153B" w:rsidR="00A70A17" w:rsidP="00A70A17" w:rsidRDefault="00A70A17" w14:paraId="7F1239A3" w14:textId="77777777">
      <w:pPr>
        <w:pStyle w:val="ACMABodyText"/>
        <w:ind w:firstLine="720"/>
        <w:rPr>
          <w:rFonts w:cs="Arial"/>
          <w:iCs/>
        </w:rPr>
      </w:pPr>
      <w:r w:rsidRPr="0035153B">
        <w:rPr>
          <w:rFonts w:cs="Arial"/>
          <w:iCs/>
        </w:rPr>
        <w:t> In this Act:</w:t>
      </w:r>
    </w:p>
    <w:p w:rsidRPr="0035153B" w:rsidR="00A70A17" w:rsidP="00A70A17" w:rsidRDefault="00A70A17" w14:paraId="793A269C" w14:textId="77777777">
      <w:pPr>
        <w:pStyle w:val="ACMABodyText"/>
        <w:ind w:firstLine="720"/>
        <w:rPr>
          <w:rFonts w:cs="Arial"/>
          <w:iCs/>
        </w:rPr>
      </w:pPr>
      <w:r w:rsidRPr="0035153B">
        <w:rPr>
          <w:rFonts w:cs="Arial"/>
          <w:iCs/>
        </w:rPr>
        <w:t>[…]</w:t>
      </w:r>
    </w:p>
    <w:p w:rsidRPr="0035153B" w:rsidR="00A70A17" w:rsidP="00A70A17" w:rsidRDefault="00A70A17" w14:paraId="46E82D60" w14:textId="77777777">
      <w:pPr>
        <w:pStyle w:val="ACMABodyText"/>
        <w:ind w:firstLine="720"/>
        <w:rPr>
          <w:rFonts w:cs="Arial"/>
        </w:rPr>
      </w:pPr>
      <w:r w:rsidRPr="0035153B">
        <w:rPr>
          <w:rFonts w:cs="Arial"/>
          <w:b/>
          <w:bCs/>
          <w:i/>
          <w:iCs/>
        </w:rPr>
        <w:t>publish</w:t>
      </w:r>
      <w:r w:rsidRPr="0035153B">
        <w:rPr>
          <w:rFonts w:cs="Arial"/>
        </w:rPr>
        <w:t>:</w:t>
      </w:r>
    </w:p>
    <w:p w:rsidRPr="0035153B" w:rsidR="00A70A17" w:rsidP="00A70A17" w:rsidRDefault="00A70A17" w14:paraId="54219BB5" w14:textId="77777777">
      <w:pPr>
        <w:pStyle w:val="ACMABodyText"/>
        <w:numPr>
          <w:ilvl w:val="0"/>
          <w:numId w:val="25"/>
        </w:numPr>
        <w:rPr>
          <w:rFonts w:cs="Arial"/>
        </w:rPr>
      </w:pPr>
      <w:r w:rsidRPr="0035153B">
        <w:rPr>
          <w:rFonts w:cs="Arial"/>
        </w:rPr>
        <w:t>a tobacco advertisement—see section 30; and</w:t>
      </w:r>
    </w:p>
    <w:p w:rsidRPr="0035153B" w:rsidR="00A70A17" w:rsidP="00A70A17" w:rsidRDefault="00A70A17" w14:paraId="285F54CF" w14:textId="77777777">
      <w:pPr>
        <w:pStyle w:val="ACMABodyText"/>
        <w:numPr>
          <w:ilvl w:val="0"/>
          <w:numId w:val="24"/>
        </w:numPr>
        <w:rPr>
          <w:rFonts w:cs="Arial"/>
        </w:rPr>
      </w:pPr>
      <w:r w:rsidRPr="0035153B">
        <w:rPr>
          <w:rFonts w:cs="Arial"/>
        </w:rPr>
        <w:t>an e</w:t>
      </w:r>
      <w:r w:rsidRPr="0035153B">
        <w:rPr>
          <w:rFonts w:cs="Arial"/>
        </w:rPr>
        <w:noBreakHyphen/>
      </w:r>
      <w:r w:rsidRPr="0035153B">
        <w:rPr>
          <w:rFonts w:cs="Arial"/>
        </w:rPr>
        <w:t>cigarette advertisement—see section 56.</w:t>
      </w:r>
    </w:p>
    <w:p w:rsidRPr="0035153B" w:rsidR="00A70A17" w:rsidP="00A70A17" w:rsidRDefault="00A70A17" w14:paraId="6C454BCF" w14:textId="77777777">
      <w:pPr>
        <w:pStyle w:val="ACMABodyText"/>
        <w:ind w:left="720"/>
        <w:rPr>
          <w:rFonts w:cs="Arial"/>
        </w:rPr>
      </w:pPr>
      <w:r w:rsidRPr="0035153B">
        <w:rPr>
          <w:rFonts w:cs="Arial"/>
        </w:rPr>
        <w:t>[…]</w:t>
      </w:r>
    </w:p>
    <w:p w:rsidRPr="0035153B" w:rsidR="00A70A17" w:rsidP="00A70A17" w:rsidRDefault="00A70A17" w14:paraId="397A3065" w14:textId="77777777">
      <w:pPr>
        <w:pStyle w:val="ACMABodyText"/>
        <w:ind w:firstLine="720"/>
        <w:rPr>
          <w:rFonts w:cs="Arial"/>
        </w:rPr>
      </w:pPr>
      <w:r w:rsidRPr="0035153B">
        <w:rPr>
          <w:rFonts w:cs="Arial"/>
          <w:b/>
          <w:bCs/>
          <w:i/>
          <w:iCs/>
        </w:rPr>
        <w:t>regulated tobacco item </w:t>
      </w:r>
      <w:r w:rsidRPr="0035153B">
        <w:rPr>
          <w:rFonts w:cs="Arial"/>
        </w:rPr>
        <w:t>means a tobacco product or a tobacco product accessory.</w:t>
      </w:r>
    </w:p>
    <w:p w:rsidRPr="0035153B" w:rsidR="00A70A17" w:rsidP="00A70A17" w:rsidRDefault="00A70A17" w14:paraId="1F9F779F" w14:textId="77777777">
      <w:pPr>
        <w:pStyle w:val="ACMABodyText"/>
        <w:ind w:left="720"/>
        <w:rPr>
          <w:rFonts w:cs="Arial"/>
        </w:rPr>
      </w:pPr>
      <w:r w:rsidRPr="0035153B">
        <w:rPr>
          <w:rFonts w:cs="Arial"/>
        </w:rPr>
        <w:t>[…]</w:t>
      </w:r>
    </w:p>
    <w:p w:rsidRPr="0035153B" w:rsidR="00A70A17" w:rsidP="00A70A17" w:rsidRDefault="00A70A17" w14:paraId="43BCDBF0" w14:textId="77777777">
      <w:pPr>
        <w:pStyle w:val="ACMABodyText"/>
        <w:rPr>
          <w:rFonts w:cs="Arial"/>
          <w:b/>
          <w:bCs/>
        </w:rPr>
      </w:pPr>
      <w:r w:rsidRPr="0035153B">
        <w:rPr>
          <w:rFonts w:cs="Arial"/>
          <w:b/>
          <w:bCs/>
        </w:rPr>
        <w:t>9  </w:t>
      </w:r>
      <w:r w:rsidRPr="0035153B">
        <w:rPr>
          <w:rFonts w:cs="Arial"/>
          <w:b/>
          <w:bCs/>
        </w:rPr>
        <w:tab/>
      </w:r>
      <w:r w:rsidRPr="0035153B">
        <w:rPr>
          <w:rFonts w:cs="Arial"/>
          <w:b/>
          <w:bCs/>
        </w:rPr>
        <w:t>Meaning of </w:t>
      </w:r>
      <w:r w:rsidRPr="0035153B">
        <w:rPr>
          <w:rFonts w:cs="Arial"/>
          <w:b/>
          <w:bCs/>
          <w:i/>
          <w:iCs/>
        </w:rPr>
        <w:t>tobacco product</w:t>
      </w:r>
    </w:p>
    <w:p w:rsidRPr="0035153B" w:rsidR="00A70A17" w:rsidP="00A70A17" w:rsidRDefault="00A70A17" w14:paraId="3F4E6379" w14:textId="77777777">
      <w:pPr>
        <w:pStyle w:val="ACMABodyText"/>
        <w:ind w:firstLine="720"/>
        <w:rPr>
          <w:rFonts w:cs="Arial"/>
          <w:i/>
          <w:iCs/>
        </w:rPr>
      </w:pPr>
      <w:r w:rsidRPr="0035153B">
        <w:rPr>
          <w:rFonts w:cs="Arial"/>
          <w:i/>
          <w:iCs/>
        </w:rPr>
        <w:t>Basic definition</w:t>
      </w:r>
    </w:p>
    <w:p w:rsidRPr="0035153B" w:rsidR="00A70A17" w:rsidP="00A70A17" w:rsidRDefault="00A70A17" w14:paraId="3D4AF844" w14:textId="77777777">
      <w:pPr>
        <w:pStyle w:val="ACMABodyText"/>
        <w:numPr>
          <w:ilvl w:val="0"/>
          <w:numId w:val="26"/>
        </w:numPr>
        <w:rPr>
          <w:rFonts w:cs="Arial"/>
        </w:rPr>
      </w:pPr>
      <w:r w:rsidRPr="0035153B">
        <w:rPr>
          <w:rFonts w:cs="Arial"/>
        </w:rPr>
        <w:t> A </w:t>
      </w:r>
      <w:r w:rsidRPr="0035153B">
        <w:rPr>
          <w:rFonts w:cs="Arial"/>
          <w:b/>
          <w:bCs/>
          <w:i/>
          <w:iCs/>
        </w:rPr>
        <w:t>tobacco product</w:t>
      </w:r>
      <w:r w:rsidRPr="0035153B">
        <w:rPr>
          <w:rFonts w:cs="Arial"/>
        </w:rPr>
        <w:t> means the following designed or intended for human consumption or use:</w:t>
      </w:r>
    </w:p>
    <w:p w:rsidRPr="0035153B" w:rsidR="00A70A17" w:rsidP="00A70A17" w:rsidRDefault="00A70A17" w14:paraId="00232458" w14:textId="77777777">
      <w:pPr>
        <w:pStyle w:val="ACMABodyText"/>
        <w:numPr>
          <w:ilvl w:val="0"/>
          <w:numId w:val="29"/>
        </w:numPr>
        <w:rPr>
          <w:rFonts w:cs="Arial"/>
        </w:rPr>
      </w:pPr>
      <w:r w:rsidRPr="0035153B">
        <w:rPr>
          <w:rFonts w:cs="Arial"/>
        </w:rPr>
        <w:t>processed tobacco in any form;</w:t>
      </w:r>
    </w:p>
    <w:p w:rsidRPr="0035153B" w:rsidR="00A70A17" w:rsidP="00A70A17" w:rsidRDefault="00A70A17" w14:paraId="5F35FD10" w14:textId="77777777">
      <w:pPr>
        <w:pStyle w:val="ACMABodyText"/>
        <w:numPr>
          <w:ilvl w:val="0"/>
          <w:numId w:val="29"/>
        </w:numPr>
        <w:rPr>
          <w:rFonts w:cs="Arial"/>
        </w:rPr>
      </w:pPr>
      <w:r w:rsidRPr="0035153B">
        <w:rPr>
          <w:rFonts w:cs="Arial"/>
        </w:rPr>
        <w:t>a product that contains tobacco as an ingredient.</w:t>
      </w:r>
    </w:p>
    <w:p w:rsidRPr="0035153B" w:rsidR="00A70A17" w:rsidP="00A70A17" w:rsidRDefault="00A70A17" w14:paraId="353A3864" w14:textId="77777777">
      <w:pPr>
        <w:pStyle w:val="ACMABodyText"/>
        <w:ind w:firstLine="720"/>
        <w:rPr>
          <w:rFonts w:cs="Arial"/>
        </w:rPr>
      </w:pPr>
      <w:r w:rsidRPr="0035153B">
        <w:rPr>
          <w:rFonts w:cs="Arial"/>
        </w:rPr>
        <w:t>[…]</w:t>
      </w:r>
    </w:p>
    <w:p w:rsidRPr="0035153B" w:rsidR="00A70A17" w:rsidP="00A70A17" w:rsidRDefault="00A70A17" w14:paraId="15921392" w14:textId="77777777">
      <w:pPr>
        <w:pStyle w:val="acthead5"/>
        <w:spacing w:before="0" w:beforeAutospacing="0" w:after="240" w:afterAutospacing="0"/>
        <w:rPr>
          <w:rFonts w:ascii="Arial" w:hAnsi="Arial" w:cs="Arial"/>
          <w:b/>
          <w:bCs/>
          <w:color w:val="000000"/>
          <w:sz w:val="20"/>
          <w:szCs w:val="20"/>
        </w:rPr>
      </w:pPr>
      <w:r w:rsidRPr="0035153B">
        <w:rPr>
          <w:rStyle w:val="charsectno"/>
          <w:rFonts w:ascii="Arial" w:hAnsi="Arial" w:cs="Arial"/>
          <w:b/>
          <w:bCs/>
          <w:color w:val="000000"/>
          <w:sz w:val="20"/>
          <w:szCs w:val="20"/>
        </w:rPr>
        <w:t>19</w:t>
      </w:r>
      <w:r w:rsidRPr="0035153B">
        <w:rPr>
          <w:rFonts w:ascii="Arial" w:hAnsi="Arial" w:cs="Arial"/>
          <w:b/>
          <w:bCs/>
          <w:color w:val="000000"/>
          <w:sz w:val="20"/>
          <w:szCs w:val="20"/>
        </w:rPr>
        <w:t>  </w:t>
      </w:r>
      <w:r w:rsidRPr="0035153B">
        <w:rPr>
          <w:rFonts w:ascii="Arial" w:hAnsi="Arial" w:cs="Arial"/>
          <w:b/>
          <w:bCs/>
          <w:color w:val="000000"/>
          <w:sz w:val="20"/>
          <w:szCs w:val="20"/>
        </w:rPr>
        <w:tab/>
      </w:r>
      <w:r w:rsidRPr="0035153B">
        <w:rPr>
          <w:rFonts w:ascii="Arial" w:hAnsi="Arial" w:cs="Arial"/>
          <w:b/>
          <w:bCs/>
          <w:color w:val="000000"/>
          <w:sz w:val="20"/>
          <w:szCs w:val="20"/>
        </w:rPr>
        <w:t>Prohibition on publishing tobacco advertisements</w:t>
      </w:r>
    </w:p>
    <w:p w:rsidRPr="0035153B" w:rsidR="00A70A17" w:rsidP="00A70A17" w:rsidRDefault="00A70A17" w14:paraId="20058735" w14:textId="77777777">
      <w:pPr>
        <w:pStyle w:val="subsectionhead"/>
        <w:spacing w:before="0" w:beforeAutospacing="0" w:after="240" w:afterAutospacing="0"/>
        <w:ind w:firstLine="720"/>
        <w:rPr>
          <w:rFonts w:ascii="Arial" w:hAnsi="Arial" w:cs="Arial"/>
          <w:i/>
          <w:iCs/>
          <w:color w:val="000000"/>
          <w:sz w:val="20"/>
          <w:szCs w:val="20"/>
        </w:rPr>
      </w:pPr>
      <w:r w:rsidRPr="0035153B">
        <w:rPr>
          <w:rFonts w:ascii="Arial" w:hAnsi="Arial" w:cs="Arial"/>
          <w:i/>
          <w:iCs/>
          <w:color w:val="000000"/>
          <w:sz w:val="20"/>
          <w:szCs w:val="20"/>
        </w:rPr>
        <w:t>Publishing a tobacco advertisement</w:t>
      </w:r>
    </w:p>
    <w:p w:rsidRPr="0035153B" w:rsidR="00A70A17" w:rsidP="00A70A17" w:rsidRDefault="00A70A17" w14:paraId="0F20B474" w14:textId="77777777">
      <w:pPr>
        <w:pStyle w:val="ListParagraph"/>
        <w:numPr>
          <w:ilvl w:val="0"/>
          <w:numId w:val="33"/>
        </w:numPr>
        <w:spacing w:after="240" w:line="240" w:lineRule="auto"/>
        <w:contextualSpacing w:val="0"/>
        <w:rPr>
          <w:rFonts w:ascii="Arial" w:hAnsi="Arial" w:cs="Arial"/>
          <w:i/>
          <w:iCs/>
          <w:sz w:val="20"/>
          <w:szCs w:val="20"/>
        </w:rPr>
      </w:pPr>
      <w:r w:rsidRPr="0035153B">
        <w:rPr>
          <w:rFonts w:ascii="Arial" w:hAnsi="Arial" w:cs="Arial"/>
          <w:iCs/>
          <w:sz w:val="20"/>
          <w:szCs w:val="20"/>
        </w:rPr>
        <w:t>A person contravenes this subsection if:</w:t>
      </w:r>
    </w:p>
    <w:p w:rsidRPr="0035153B" w:rsidR="00A70A17" w:rsidP="00A70A17" w:rsidRDefault="00A70A17" w14:paraId="74B78274" w14:textId="77777777">
      <w:pPr>
        <w:pStyle w:val="ListParagraph"/>
        <w:numPr>
          <w:ilvl w:val="0"/>
          <w:numId w:val="34"/>
        </w:numPr>
        <w:spacing w:after="240" w:line="240" w:lineRule="auto"/>
        <w:contextualSpacing w:val="0"/>
        <w:rPr>
          <w:rFonts w:ascii="Arial" w:hAnsi="Arial" w:cs="Arial"/>
          <w:i/>
          <w:iCs/>
          <w:sz w:val="20"/>
          <w:szCs w:val="20"/>
        </w:rPr>
      </w:pPr>
      <w:r w:rsidRPr="0035153B">
        <w:rPr>
          <w:rFonts w:ascii="Arial" w:hAnsi="Arial" w:cs="Arial"/>
          <w:iCs/>
          <w:sz w:val="20"/>
          <w:szCs w:val="20"/>
        </w:rPr>
        <w:t>the person publishes material, or authorises or causes material to be published; and</w:t>
      </w:r>
    </w:p>
    <w:p w:rsidRPr="0035153B" w:rsidR="00A70A17" w:rsidP="00A70A17" w:rsidRDefault="00A70A17" w14:paraId="3F14A4CF" w14:textId="77777777">
      <w:pPr>
        <w:pStyle w:val="ListParagraph"/>
        <w:numPr>
          <w:ilvl w:val="0"/>
          <w:numId w:val="34"/>
        </w:numPr>
        <w:spacing w:after="240" w:line="240" w:lineRule="auto"/>
        <w:contextualSpacing w:val="0"/>
        <w:rPr>
          <w:rFonts w:ascii="Arial" w:hAnsi="Arial" w:cs="Arial"/>
          <w:i/>
          <w:iCs/>
          <w:sz w:val="20"/>
          <w:szCs w:val="20"/>
        </w:rPr>
      </w:pPr>
      <w:r w:rsidRPr="0035153B">
        <w:rPr>
          <w:rFonts w:ascii="Arial" w:hAnsi="Arial" w:cs="Arial"/>
          <w:iCs/>
          <w:sz w:val="20"/>
          <w:szCs w:val="20"/>
        </w:rPr>
        <w:t xml:space="preserve">the material is a tobacco advertisement. </w:t>
      </w:r>
    </w:p>
    <w:p w:rsidRPr="0035153B" w:rsidR="00A70A17" w:rsidP="00A70A17" w:rsidRDefault="00A70A17" w14:paraId="16037F08" w14:textId="77777777">
      <w:pPr>
        <w:spacing w:before="0" w:line="240" w:lineRule="auto"/>
        <w:ind w:left="720"/>
        <w:rPr>
          <w:rFonts w:cs="Arial"/>
          <w:i w:val="0"/>
          <w:iCs/>
          <w:szCs w:val="20"/>
        </w:rPr>
      </w:pPr>
      <w:r w:rsidRPr="0035153B">
        <w:rPr>
          <w:rFonts w:cs="Arial"/>
          <w:i w:val="0"/>
          <w:iCs/>
          <w:szCs w:val="20"/>
        </w:rPr>
        <w:t>[…]</w:t>
      </w:r>
    </w:p>
    <w:p w:rsidRPr="0035153B" w:rsidR="00A70A17" w:rsidP="00A70A17" w:rsidRDefault="00A70A17" w14:paraId="1F2D039D" w14:textId="77777777">
      <w:pPr>
        <w:pStyle w:val="ACMABodyText"/>
        <w:ind w:firstLine="720"/>
        <w:rPr>
          <w:rFonts w:cs="Arial"/>
          <w:i/>
          <w:iCs/>
        </w:rPr>
      </w:pPr>
      <w:r w:rsidRPr="0035153B">
        <w:rPr>
          <w:rFonts w:cs="Arial"/>
          <w:i/>
          <w:iCs/>
        </w:rPr>
        <w:t>Strict liability offence</w:t>
      </w:r>
    </w:p>
    <w:p w:rsidRPr="0035153B" w:rsidR="00A70A17" w:rsidP="00A70A17" w:rsidRDefault="00A70A17" w14:paraId="1CF0703C" w14:textId="77777777">
      <w:pPr>
        <w:pStyle w:val="ListParagraph"/>
        <w:numPr>
          <w:ilvl w:val="0"/>
          <w:numId w:val="35"/>
        </w:numPr>
        <w:spacing w:after="240" w:line="240" w:lineRule="auto"/>
        <w:contextualSpacing w:val="0"/>
        <w:rPr>
          <w:rFonts w:ascii="Arial" w:hAnsi="Arial" w:cs="Arial"/>
          <w:i/>
          <w:iCs/>
          <w:sz w:val="20"/>
          <w:szCs w:val="20"/>
        </w:rPr>
      </w:pPr>
      <w:r w:rsidRPr="0035153B">
        <w:rPr>
          <w:rFonts w:ascii="Arial" w:hAnsi="Arial" w:cs="Arial"/>
          <w:iCs/>
          <w:sz w:val="20"/>
          <w:szCs w:val="20"/>
        </w:rPr>
        <w:t xml:space="preserve">A person commits an offence of strict liability if the person contravenes subsection (1) or (2). </w:t>
      </w:r>
    </w:p>
    <w:p w:rsidRPr="0035153B" w:rsidR="00A70A17" w:rsidP="00A70A17" w:rsidRDefault="00A70A17" w14:paraId="4F0E6B3D" w14:textId="77777777">
      <w:pPr>
        <w:spacing w:before="0" w:line="240" w:lineRule="auto"/>
        <w:ind w:firstLine="720"/>
        <w:rPr>
          <w:rFonts w:cs="Arial"/>
          <w:szCs w:val="20"/>
        </w:rPr>
      </w:pPr>
      <w:r w:rsidRPr="0035153B">
        <w:rPr>
          <w:rFonts w:cs="Arial"/>
          <w:szCs w:val="20"/>
        </w:rPr>
        <w:t>Penalty:</w:t>
      </w:r>
    </w:p>
    <w:p w:rsidRPr="0035153B" w:rsidR="00A70A17" w:rsidP="00A70A17" w:rsidRDefault="00A70A17" w14:paraId="7734DAE6" w14:textId="77777777">
      <w:pPr>
        <w:pStyle w:val="ListParagraph"/>
        <w:numPr>
          <w:ilvl w:val="0"/>
          <w:numId w:val="20"/>
        </w:numPr>
        <w:spacing w:after="240" w:line="240" w:lineRule="auto"/>
        <w:contextualSpacing w:val="0"/>
        <w:rPr>
          <w:rFonts w:ascii="Arial" w:hAnsi="Arial" w:cs="Arial"/>
          <w:i/>
          <w:iCs/>
          <w:sz w:val="20"/>
          <w:szCs w:val="20"/>
        </w:rPr>
      </w:pPr>
      <w:r w:rsidRPr="0035153B">
        <w:rPr>
          <w:rFonts w:ascii="Arial" w:hAnsi="Arial" w:cs="Arial"/>
          <w:iCs/>
          <w:sz w:val="20"/>
          <w:szCs w:val="20"/>
        </w:rPr>
        <w:t>for an individual – 60 penalty units; and</w:t>
      </w:r>
    </w:p>
    <w:p w:rsidRPr="0035153B" w:rsidR="00A70A17" w:rsidP="00A70A17" w:rsidRDefault="00A70A17" w14:paraId="41BE9E4B" w14:textId="77777777">
      <w:pPr>
        <w:pStyle w:val="ListParagraph"/>
        <w:numPr>
          <w:ilvl w:val="0"/>
          <w:numId w:val="20"/>
        </w:numPr>
        <w:spacing w:after="240" w:line="240" w:lineRule="auto"/>
        <w:contextualSpacing w:val="0"/>
        <w:rPr>
          <w:rFonts w:ascii="Arial" w:hAnsi="Arial" w:cs="Arial"/>
          <w:i/>
          <w:iCs/>
          <w:sz w:val="20"/>
          <w:szCs w:val="20"/>
        </w:rPr>
      </w:pPr>
      <w:r w:rsidRPr="0035153B">
        <w:rPr>
          <w:rFonts w:ascii="Arial" w:hAnsi="Arial" w:cs="Arial"/>
          <w:iCs/>
          <w:sz w:val="20"/>
          <w:szCs w:val="20"/>
        </w:rPr>
        <w:t>for a body corporate – 600 penalty units.</w:t>
      </w:r>
    </w:p>
    <w:p w:rsidRPr="0035153B" w:rsidR="00A70A17" w:rsidP="00A70A17" w:rsidRDefault="00A70A17" w14:paraId="48CB7D16" w14:textId="77777777">
      <w:pPr>
        <w:pStyle w:val="subsectionhead"/>
        <w:spacing w:before="0" w:beforeAutospacing="0" w:after="240" w:afterAutospacing="0"/>
        <w:ind w:firstLine="567"/>
        <w:rPr>
          <w:rFonts w:ascii="Arial" w:hAnsi="Arial" w:cs="Arial"/>
          <w:i/>
          <w:iCs/>
          <w:color w:val="000000"/>
          <w:sz w:val="20"/>
          <w:szCs w:val="20"/>
        </w:rPr>
      </w:pPr>
      <w:r w:rsidRPr="0035153B">
        <w:rPr>
          <w:rFonts w:ascii="Arial" w:hAnsi="Arial" w:cs="Arial"/>
          <w:i/>
          <w:iCs/>
          <w:color w:val="000000"/>
          <w:sz w:val="20"/>
          <w:szCs w:val="20"/>
        </w:rPr>
        <w:t>Civil penalty provision</w:t>
      </w:r>
    </w:p>
    <w:p w:rsidRPr="0035153B" w:rsidR="00A70A17" w:rsidP="00A70A17" w:rsidRDefault="00A70A17" w14:paraId="418A86AA" w14:textId="77777777">
      <w:pPr>
        <w:pStyle w:val="ListParagraph"/>
        <w:numPr>
          <w:ilvl w:val="0"/>
          <w:numId w:val="35"/>
        </w:numPr>
        <w:spacing w:after="240" w:line="240" w:lineRule="auto"/>
        <w:contextualSpacing w:val="0"/>
        <w:rPr>
          <w:rFonts w:ascii="Arial" w:hAnsi="Arial" w:cs="Arial"/>
          <w:sz w:val="20"/>
          <w:szCs w:val="20"/>
        </w:rPr>
      </w:pPr>
      <w:r w:rsidRPr="0035153B">
        <w:rPr>
          <w:rFonts w:ascii="Arial" w:hAnsi="Arial" w:cs="Arial"/>
          <w:iCs/>
          <w:sz w:val="20"/>
          <w:szCs w:val="20"/>
        </w:rPr>
        <w:t>A person is liable to a civil penalty if the person contravenes subsection (1)</w:t>
      </w:r>
      <w:r w:rsidRPr="0035153B">
        <w:rPr>
          <w:rFonts w:ascii="Arial" w:hAnsi="Arial" w:cs="Arial"/>
          <w:sz w:val="20"/>
          <w:szCs w:val="20"/>
        </w:rPr>
        <w:t xml:space="preserve"> </w:t>
      </w:r>
      <w:r w:rsidRPr="0035153B">
        <w:rPr>
          <w:rFonts w:ascii="Arial" w:hAnsi="Arial" w:cs="Arial"/>
          <w:iCs/>
          <w:sz w:val="20"/>
          <w:szCs w:val="20"/>
        </w:rPr>
        <w:t>or (2)</w:t>
      </w:r>
      <w:r w:rsidRPr="0035153B">
        <w:rPr>
          <w:rFonts w:ascii="Arial" w:hAnsi="Arial" w:cs="Arial"/>
          <w:sz w:val="20"/>
          <w:szCs w:val="20"/>
        </w:rPr>
        <w:t>.</w:t>
      </w:r>
    </w:p>
    <w:p w:rsidRPr="0035153B" w:rsidR="00A70A17" w:rsidP="00A70A17" w:rsidRDefault="00A70A17" w14:paraId="7A5D0125" w14:textId="77777777">
      <w:pPr>
        <w:spacing w:before="0" w:line="240" w:lineRule="auto"/>
        <w:ind w:firstLine="720"/>
        <w:rPr>
          <w:rFonts w:cs="Arial"/>
          <w:szCs w:val="20"/>
        </w:rPr>
      </w:pPr>
      <w:r w:rsidRPr="0035153B">
        <w:rPr>
          <w:rFonts w:cs="Arial"/>
          <w:szCs w:val="20"/>
        </w:rPr>
        <w:t>Civil penalty:</w:t>
      </w:r>
    </w:p>
    <w:p w:rsidRPr="0035153B" w:rsidR="00A70A17" w:rsidP="00A70A17" w:rsidRDefault="00A70A17" w14:paraId="5D01DD07" w14:textId="77777777">
      <w:pPr>
        <w:pStyle w:val="ListParagraph"/>
        <w:numPr>
          <w:ilvl w:val="0"/>
          <w:numId w:val="22"/>
        </w:numPr>
        <w:spacing w:after="240" w:line="240" w:lineRule="auto"/>
        <w:contextualSpacing w:val="0"/>
        <w:rPr>
          <w:rFonts w:ascii="Arial" w:hAnsi="Arial" w:cs="Arial"/>
          <w:i/>
          <w:iCs/>
          <w:sz w:val="20"/>
          <w:szCs w:val="20"/>
        </w:rPr>
      </w:pPr>
      <w:r w:rsidRPr="0035153B">
        <w:rPr>
          <w:rFonts w:ascii="Arial" w:hAnsi="Arial" w:cs="Arial"/>
          <w:iCs/>
          <w:sz w:val="20"/>
          <w:szCs w:val="20"/>
        </w:rPr>
        <w:t>for an individual – 2,000 penalty units; and</w:t>
      </w:r>
    </w:p>
    <w:p w:rsidRPr="0035153B" w:rsidR="00A70A17" w:rsidP="00A70A17" w:rsidRDefault="00A70A17" w14:paraId="2B8947A9" w14:textId="77777777">
      <w:pPr>
        <w:pStyle w:val="ListParagraph"/>
        <w:numPr>
          <w:ilvl w:val="0"/>
          <w:numId w:val="22"/>
        </w:numPr>
        <w:spacing w:after="240" w:line="240" w:lineRule="auto"/>
        <w:contextualSpacing w:val="0"/>
        <w:rPr>
          <w:rFonts w:ascii="Arial" w:hAnsi="Arial" w:cs="Arial"/>
          <w:i/>
          <w:iCs/>
          <w:sz w:val="20"/>
          <w:szCs w:val="20"/>
        </w:rPr>
      </w:pPr>
      <w:r w:rsidRPr="0035153B">
        <w:rPr>
          <w:rFonts w:ascii="Arial" w:hAnsi="Arial" w:cs="Arial"/>
          <w:iCs/>
          <w:sz w:val="20"/>
          <w:szCs w:val="20"/>
        </w:rPr>
        <w:t xml:space="preserve">for a body corporate – 20,000 penalty units. </w:t>
      </w:r>
    </w:p>
    <w:p w:rsidRPr="0035153B" w:rsidR="00A70A17" w:rsidP="00A70A17" w:rsidRDefault="00A70A17" w14:paraId="4C8EEA5F" w14:textId="77777777">
      <w:pPr>
        <w:spacing w:before="0" w:line="240" w:lineRule="auto"/>
        <w:ind w:left="708"/>
        <w:rPr>
          <w:rFonts w:cs="Arial"/>
          <w:i w:val="0"/>
          <w:iCs/>
          <w:szCs w:val="20"/>
        </w:rPr>
      </w:pPr>
      <w:r w:rsidRPr="0035153B">
        <w:rPr>
          <w:rFonts w:cs="Arial"/>
          <w:i w:val="0"/>
          <w:iCs/>
          <w:szCs w:val="20"/>
        </w:rPr>
        <w:t>[…]</w:t>
      </w:r>
    </w:p>
    <w:p w:rsidRPr="0035153B" w:rsidR="00A70A17" w:rsidP="00A70A17" w:rsidRDefault="00A70A17" w14:paraId="21C21F65" w14:textId="77777777">
      <w:pPr>
        <w:pStyle w:val="ACMABodyText"/>
        <w:rPr>
          <w:rFonts w:cs="Arial"/>
          <w:b/>
          <w:bCs/>
        </w:rPr>
      </w:pPr>
      <w:r w:rsidRPr="0035153B">
        <w:rPr>
          <w:rFonts w:cs="Arial"/>
          <w:b/>
          <w:bCs/>
        </w:rPr>
        <w:t>20  </w:t>
      </w:r>
      <w:r w:rsidRPr="0035153B">
        <w:rPr>
          <w:rFonts w:cs="Arial"/>
          <w:b/>
          <w:bCs/>
        </w:rPr>
        <w:tab/>
      </w:r>
      <w:r w:rsidRPr="0035153B">
        <w:rPr>
          <w:rFonts w:cs="Arial"/>
          <w:b/>
          <w:bCs/>
        </w:rPr>
        <w:t>Meaning of </w:t>
      </w:r>
      <w:r w:rsidRPr="0035153B">
        <w:rPr>
          <w:rFonts w:cs="Arial"/>
          <w:b/>
          <w:bCs/>
          <w:i/>
          <w:iCs/>
        </w:rPr>
        <w:t>tobacco advertisement</w:t>
      </w:r>
    </w:p>
    <w:p w:rsidRPr="0035153B" w:rsidR="00A70A17" w:rsidP="00A70A17" w:rsidRDefault="00A70A17" w14:paraId="2F3B3A36" w14:textId="77777777">
      <w:pPr>
        <w:pStyle w:val="ACMABodyText"/>
        <w:ind w:firstLine="720"/>
        <w:rPr>
          <w:rFonts w:cs="Arial"/>
          <w:i/>
          <w:iCs/>
        </w:rPr>
      </w:pPr>
      <w:r w:rsidRPr="0035153B">
        <w:rPr>
          <w:rFonts w:cs="Arial"/>
          <w:i/>
          <w:iCs/>
        </w:rPr>
        <w:t>Basic definition</w:t>
      </w:r>
    </w:p>
    <w:p w:rsidRPr="0035153B" w:rsidR="00A70A17" w:rsidP="0035153B" w:rsidRDefault="00A70A17" w14:paraId="0E34FF43" w14:textId="48891CC0">
      <w:pPr>
        <w:pStyle w:val="ACMABodyText"/>
        <w:numPr>
          <w:ilvl w:val="0"/>
          <w:numId w:val="58"/>
        </w:numPr>
        <w:rPr>
          <w:rFonts w:cs="Arial"/>
        </w:rPr>
      </w:pPr>
      <w:r w:rsidRPr="0035153B">
        <w:rPr>
          <w:rFonts w:cs="Arial"/>
        </w:rPr>
        <w:t>A </w:t>
      </w:r>
      <w:r w:rsidRPr="0035153B">
        <w:rPr>
          <w:rFonts w:cs="Arial"/>
          <w:b/>
          <w:bCs/>
          <w:i/>
          <w:iCs/>
        </w:rPr>
        <w:t>tobacco advertisement</w:t>
      </w:r>
      <w:r w:rsidRPr="0035153B">
        <w:rPr>
          <w:rFonts w:cs="Arial"/>
        </w:rPr>
        <w:t> means any form of communication, recommendation or action that promotes, or is likely to promote, the following (whether directly or indirectly):</w:t>
      </w:r>
    </w:p>
    <w:p w:rsidRPr="0035153B" w:rsidR="00A70A17" w:rsidP="0035153B" w:rsidRDefault="00A70A17" w14:paraId="2231786C" w14:textId="77777777">
      <w:pPr>
        <w:pStyle w:val="ACMABodyText"/>
        <w:numPr>
          <w:ilvl w:val="0"/>
          <w:numId w:val="60"/>
        </w:numPr>
        <w:rPr>
          <w:rFonts w:cs="Arial"/>
        </w:rPr>
      </w:pPr>
      <w:r w:rsidRPr="0035153B">
        <w:rPr>
          <w:rFonts w:cs="Arial"/>
        </w:rPr>
        <w:t>smoking;</w:t>
      </w:r>
    </w:p>
    <w:p w:rsidRPr="0035153B" w:rsidR="00A70A17" w:rsidP="0035153B" w:rsidRDefault="00A70A17" w14:paraId="5EE57ADC" w14:textId="77777777">
      <w:pPr>
        <w:pStyle w:val="ACMABodyText"/>
        <w:numPr>
          <w:ilvl w:val="0"/>
          <w:numId w:val="60"/>
        </w:numPr>
        <w:rPr>
          <w:rFonts w:cs="Arial"/>
        </w:rPr>
      </w:pPr>
      <w:r w:rsidRPr="0035153B">
        <w:rPr>
          <w:rFonts w:cs="Arial"/>
        </w:rPr>
        <w:t> a regulated tobacco item or the use of such an item.</w:t>
      </w:r>
    </w:p>
    <w:p w:rsidRPr="0035153B" w:rsidR="00A70A17" w:rsidP="00A70A17" w:rsidRDefault="00A70A17" w14:paraId="24A72988" w14:textId="77777777">
      <w:pPr>
        <w:pStyle w:val="ACMABodyText"/>
        <w:ind w:firstLine="720"/>
        <w:rPr>
          <w:rFonts w:cs="Arial"/>
          <w:i/>
          <w:iCs/>
        </w:rPr>
      </w:pPr>
      <w:r w:rsidRPr="0035153B">
        <w:rPr>
          <w:rFonts w:cs="Arial"/>
          <w:i/>
          <w:iCs/>
        </w:rPr>
        <w:t>Tobacco advertisements—elements</w:t>
      </w:r>
    </w:p>
    <w:p w:rsidRPr="0035153B" w:rsidR="00A70A17" w:rsidP="0035153B" w:rsidRDefault="00A70A17" w14:paraId="3BF1178E" w14:textId="77777777">
      <w:pPr>
        <w:pStyle w:val="ACMABodyText"/>
        <w:numPr>
          <w:ilvl w:val="0"/>
          <w:numId w:val="59"/>
        </w:numPr>
        <w:ind w:left="1077" w:hanging="357"/>
        <w:rPr>
          <w:rFonts w:cs="Arial"/>
        </w:rPr>
      </w:pPr>
      <w:r w:rsidRPr="0035153B">
        <w:rPr>
          <w:rFonts w:cs="Arial"/>
        </w:rPr>
        <w:t>A tobacco advertisement may comprise any means, or combination of means, of communication, recommendation or action (whether visual, aural or otherwise).</w:t>
      </w:r>
    </w:p>
    <w:p w:rsidRPr="0035153B" w:rsidR="00A70A17" w:rsidP="00A70A17" w:rsidRDefault="00A70A17" w14:paraId="2B217190" w14:textId="77777777">
      <w:pPr>
        <w:pStyle w:val="ACMABodyText"/>
        <w:ind w:firstLine="720"/>
        <w:rPr>
          <w:rFonts w:cs="Arial"/>
          <w:i/>
          <w:iCs/>
        </w:rPr>
      </w:pPr>
      <w:r w:rsidRPr="0035153B">
        <w:rPr>
          <w:rFonts w:cs="Arial"/>
          <w:i/>
          <w:iCs/>
        </w:rPr>
        <w:t>Tobacco advertisements—additional effects</w:t>
      </w:r>
    </w:p>
    <w:p w:rsidRPr="0035153B" w:rsidR="00A70A17" w:rsidP="0035153B" w:rsidRDefault="00A70A17" w14:paraId="3D0E6606" w14:textId="77777777">
      <w:pPr>
        <w:pStyle w:val="ACMABodyText"/>
        <w:numPr>
          <w:ilvl w:val="0"/>
          <w:numId w:val="59"/>
        </w:numPr>
        <w:ind w:left="1077" w:hanging="357"/>
        <w:rPr>
          <w:rFonts w:cs="Arial"/>
        </w:rPr>
      </w:pPr>
      <w:r w:rsidRPr="0035153B">
        <w:rPr>
          <w:rFonts w:cs="Arial"/>
        </w:rPr>
        <w:t>In determining whether material is a tobacco advertisement, disregard whether or not the material promotes matters in addition to the matters mentioned in subsection (1).</w:t>
      </w:r>
    </w:p>
    <w:p w:rsidRPr="0035153B" w:rsidR="00A70A17" w:rsidP="00A70A17" w:rsidRDefault="00A70A17" w14:paraId="6C6CBD4F" w14:textId="77777777">
      <w:pPr>
        <w:pStyle w:val="ACMABodyText"/>
        <w:ind w:firstLine="720"/>
        <w:rPr>
          <w:rFonts w:cs="Arial"/>
          <w:i/>
          <w:iCs/>
        </w:rPr>
      </w:pPr>
      <w:r w:rsidRPr="0035153B">
        <w:rPr>
          <w:rFonts w:cs="Arial"/>
          <w:i/>
          <w:iCs/>
        </w:rPr>
        <w:t>Tobacco advertisements—rebuttable presumption</w:t>
      </w:r>
    </w:p>
    <w:p w:rsidRPr="0035153B" w:rsidR="00A70A17" w:rsidP="0035153B" w:rsidRDefault="00A70A17" w14:paraId="22A76454" w14:textId="77777777">
      <w:pPr>
        <w:pStyle w:val="ACMABodyText"/>
        <w:numPr>
          <w:ilvl w:val="0"/>
          <w:numId w:val="59"/>
        </w:numPr>
        <w:ind w:left="1077" w:hanging="357"/>
        <w:rPr>
          <w:rFonts w:cs="Arial"/>
        </w:rPr>
      </w:pPr>
      <w:r w:rsidRPr="0035153B">
        <w:rPr>
          <w:rFonts w:cs="Arial"/>
        </w:rPr>
        <w:t>Material that is or contains any of the following is presumed to promote smoking, or a regulated tobacco item or the use of such an item, unless the contrary is proved:</w:t>
      </w:r>
    </w:p>
    <w:p w:rsidRPr="0035153B" w:rsidR="00A70A17" w:rsidP="0035153B" w:rsidRDefault="00A70A17" w14:paraId="0AC0C243" w14:textId="77777777">
      <w:pPr>
        <w:pStyle w:val="ACMABodyText"/>
        <w:numPr>
          <w:ilvl w:val="0"/>
          <w:numId w:val="61"/>
        </w:numPr>
        <w:rPr>
          <w:rFonts w:cs="Arial"/>
        </w:rPr>
      </w:pPr>
      <w:r w:rsidRPr="0035153B">
        <w:rPr>
          <w:rFonts w:cs="Arial"/>
        </w:rPr>
        <w:t>a trade mark that is registered under the Trade Marks Act in respect of goods that are or include regulated tobacco items;</w:t>
      </w:r>
    </w:p>
    <w:p w:rsidRPr="0035153B" w:rsidR="00A70A17" w:rsidP="0035153B" w:rsidRDefault="00A70A17" w14:paraId="1FE92C5B" w14:textId="77777777">
      <w:pPr>
        <w:pStyle w:val="ACMABodyText"/>
        <w:numPr>
          <w:ilvl w:val="0"/>
          <w:numId w:val="61"/>
        </w:numPr>
        <w:rPr>
          <w:rFonts w:cs="Arial"/>
        </w:rPr>
      </w:pPr>
      <w:r w:rsidRPr="0035153B">
        <w:rPr>
          <w:rFonts w:cs="Arial"/>
        </w:rPr>
        <w:t>a design that is registered under the Designs Act in relation to products that are or include regulated tobacco items;</w:t>
      </w:r>
    </w:p>
    <w:p w:rsidRPr="0035153B" w:rsidR="00A70A17" w:rsidP="0035153B" w:rsidRDefault="00A70A17" w14:paraId="4F575262" w14:textId="77777777">
      <w:pPr>
        <w:pStyle w:val="ACMABodyText"/>
        <w:numPr>
          <w:ilvl w:val="0"/>
          <w:numId w:val="61"/>
        </w:numPr>
        <w:rPr>
          <w:rFonts w:cs="Arial"/>
        </w:rPr>
      </w:pPr>
      <w:r w:rsidRPr="0035153B">
        <w:rPr>
          <w:rFonts w:cs="Arial"/>
        </w:rPr>
        <w:t>a trade mark, design, colour, logo, get</w:t>
      </w:r>
      <w:r w:rsidRPr="0035153B">
        <w:rPr>
          <w:rFonts w:cs="Arial"/>
        </w:rPr>
        <w:noBreakHyphen/>
      </w:r>
      <w:r w:rsidRPr="0035153B">
        <w:rPr>
          <w:rFonts w:cs="Arial"/>
        </w:rPr>
        <w:t>up or work (within the meaning of the Copyright Act) that is evocative of, or closely associated with, a registered trade mark or design that is used, or has been used by any person at any time, in relation to regulated tobacco items;</w:t>
      </w:r>
    </w:p>
    <w:p w:rsidRPr="0035153B" w:rsidR="00A70A17" w:rsidP="0035153B" w:rsidRDefault="00A70A17" w14:paraId="640063B3" w14:textId="77777777">
      <w:pPr>
        <w:pStyle w:val="ACMABodyText"/>
        <w:numPr>
          <w:ilvl w:val="0"/>
          <w:numId w:val="61"/>
        </w:numPr>
        <w:rPr>
          <w:rFonts w:cs="Arial"/>
        </w:rPr>
      </w:pPr>
      <w:r w:rsidRPr="0035153B">
        <w:rPr>
          <w:rFonts w:cs="Arial"/>
        </w:rPr>
        <w:t>a prohibited term in relation to the brand name or variant name of a tobacco product.</w:t>
      </w:r>
    </w:p>
    <w:p w:rsidRPr="0035153B" w:rsidR="00A70A17" w:rsidP="00A70A17" w:rsidRDefault="00A70A17" w14:paraId="7DFDABA8" w14:textId="77777777">
      <w:pPr>
        <w:pStyle w:val="ACMABodyText"/>
        <w:ind w:left="1440"/>
        <w:rPr>
          <w:rFonts w:cs="Arial"/>
        </w:rPr>
      </w:pPr>
      <w:r w:rsidRPr="0035153B">
        <w:rPr>
          <w:rFonts w:cs="Arial"/>
        </w:rPr>
        <w:t>Note: A defendant bears a legal burden in relation to proving the contrary (see section 13.4 of the </w:t>
      </w:r>
      <w:r w:rsidRPr="0035153B">
        <w:rPr>
          <w:rFonts w:cs="Arial"/>
          <w:i/>
          <w:iCs/>
        </w:rPr>
        <w:t>Criminal Code</w:t>
      </w:r>
      <w:r w:rsidRPr="0035153B">
        <w:rPr>
          <w:rFonts w:cs="Arial"/>
        </w:rPr>
        <w:t>).</w:t>
      </w:r>
    </w:p>
    <w:p w:rsidRPr="0035153B" w:rsidR="00A70A17" w:rsidP="00A70A17" w:rsidRDefault="00A70A17" w14:paraId="07AF3FE0" w14:textId="77777777">
      <w:pPr>
        <w:spacing w:before="0" w:line="240" w:lineRule="auto"/>
        <w:ind w:left="708"/>
        <w:rPr>
          <w:rFonts w:cs="Arial"/>
          <w:i w:val="0"/>
          <w:iCs/>
          <w:szCs w:val="20"/>
        </w:rPr>
      </w:pPr>
      <w:r w:rsidRPr="0035153B">
        <w:rPr>
          <w:rFonts w:cs="Arial"/>
          <w:i w:val="0"/>
          <w:iCs/>
          <w:szCs w:val="20"/>
        </w:rPr>
        <w:t>[…]</w:t>
      </w:r>
    </w:p>
    <w:p w:rsidRPr="0035153B" w:rsidR="00A70A17" w:rsidP="00A70A17" w:rsidRDefault="00A70A17" w14:paraId="693220F5" w14:textId="77777777">
      <w:pPr>
        <w:pStyle w:val="ACMABodyText"/>
        <w:rPr>
          <w:rFonts w:cs="Arial"/>
          <w:b/>
          <w:bCs/>
        </w:rPr>
      </w:pPr>
      <w:r w:rsidRPr="0035153B">
        <w:rPr>
          <w:rFonts w:cs="Arial"/>
          <w:b/>
          <w:bCs/>
        </w:rPr>
        <w:t>27  </w:t>
      </w:r>
      <w:r w:rsidRPr="0035153B">
        <w:rPr>
          <w:rFonts w:cs="Arial"/>
          <w:b/>
          <w:bCs/>
        </w:rPr>
        <w:tab/>
      </w:r>
      <w:r w:rsidRPr="0035153B">
        <w:rPr>
          <w:rFonts w:cs="Arial"/>
          <w:b/>
          <w:bCs/>
        </w:rPr>
        <w:t>Exception—artistic works and public interest expression</w:t>
      </w:r>
    </w:p>
    <w:p w:rsidRPr="0035153B" w:rsidR="00A70A17" w:rsidP="00A70A17" w:rsidRDefault="00A70A17" w14:paraId="432733C4" w14:textId="77777777">
      <w:pPr>
        <w:pStyle w:val="ACMABodyText"/>
        <w:ind w:left="720"/>
        <w:rPr>
          <w:rFonts w:cs="Arial"/>
        </w:rPr>
      </w:pPr>
      <w:r w:rsidRPr="0035153B">
        <w:rPr>
          <w:rFonts w:cs="Arial"/>
        </w:rPr>
        <w:t>  None of the following constitutes a tobacco advertisement:</w:t>
      </w:r>
    </w:p>
    <w:p w:rsidRPr="0035153B" w:rsidR="00A70A17" w:rsidP="0035153B" w:rsidRDefault="00A70A17" w14:paraId="51F9BB19" w14:textId="77777777">
      <w:pPr>
        <w:pStyle w:val="ACMABodyText"/>
        <w:numPr>
          <w:ilvl w:val="0"/>
          <w:numId w:val="45"/>
        </w:numPr>
        <w:ind w:left="1077" w:hanging="357"/>
        <w:rPr>
          <w:rFonts w:cs="Arial"/>
        </w:rPr>
      </w:pPr>
      <w:r w:rsidRPr="0035153B">
        <w:rPr>
          <w:rFonts w:cs="Arial"/>
        </w:rPr>
        <w:t>the performance, exhibition or distribution, in good faith, of an artistic work;</w:t>
      </w:r>
    </w:p>
    <w:p w:rsidRPr="0035153B" w:rsidR="00A70A17" w:rsidP="0035153B" w:rsidRDefault="00A70A17" w14:paraId="748B8033" w14:textId="77777777">
      <w:pPr>
        <w:pStyle w:val="ACMABodyText"/>
        <w:numPr>
          <w:ilvl w:val="0"/>
          <w:numId w:val="45"/>
        </w:numPr>
        <w:ind w:left="1077" w:hanging="357"/>
        <w:rPr>
          <w:rFonts w:cs="Arial"/>
        </w:rPr>
      </w:pPr>
      <w:r w:rsidRPr="0035153B">
        <w:rPr>
          <w:rFonts w:cs="Arial"/>
        </w:rPr>
        <w:t>a communication to the extent the communication is made for any genuine academic, educational or scientific purpose or any other genuine purpose in the public interest</w:t>
      </w:r>
      <w:r w:rsidRPr="0035153B">
        <w:rPr>
          <w:rFonts w:cs="Arial"/>
          <w:b/>
          <w:bCs/>
        </w:rPr>
        <w:t>.</w:t>
      </w:r>
    </w:p>
    <w:p w:rsidRPr="0035153B" w:rsidR="00A70A17" w:rsidP="00A70A17" w:rsidRDefault="00A70A17" w14:paraId="26C227BB" w14:textId="77777777">
      <w:pPr>
        <w:pStyle w:val="ACMABodyText"/>
        <w:rPr>
          <w:rFonts w:cs="Arial"/>
          <w:b/>
          <w:bCs/>
        </w:rPr>
      </w:pPr>
      <w:r w:rsidRPr="0035153B">
        <w:rPr>
          <w:rFonts w:cs="Arial"/>
          <w:b/>
          <w:bCs/>
        </w:rPr>
        <w:t>30  </w:t>
      </w:r>
      <w:r w:rsidRPr="0035153B">
        <w:rPr>
          <w:rFonts w:cs="Arial"/>
          <w:b/>
          <w:bCs/>
        </w:rPr>
        <w:tab/>
      </w:r>
      <w:r w:rsidRPr="0035153B">
        <w:rPr>
          <w:rFonts w:cs="Arial"/>
          <w:b/>
          <w:bCs/>
        </w:rPr>
        <w:t xml:space="preserve">Meaning of </w:t>
      </w:r>
      <w:r w:rsidRPr="0035153B">
        <w:rPr>
          <w:rFonts w:cs="Arial"/>
          <w:b/>
          <w:bCs/>
          <w:i/>
          <w:iCs/>
        </w:rPr>
        <w:t xml:space="preserve">publish </w:t>
      </w:r>
      <w:r w:rsidRPr="0035153B">
        <w:rPr>
          <w:rFonts w:cs="Arial"/>
          <w:b/>
          <w:bCs/>
        </w:rPr>
        <w:t>a tobacco advertisement</w:t>
      </w:r>
    </w:p>
    <w:p w:rsidRPr="0035153B" w:rsidR="00A70A17" w:rsidP="00A70A17" w:rsidRDefault="00A70A17" w14:paraId="017AE683" w14:textId="77777777">
      <w:pPr>
        <w:pStyle w:val="ACMABodyText"/>
        <w:ind w:left="720"/>
        <w:rPr>
          <w:rFonts w:cs="Arial"/>
          <w:i/>
          <w:iCs/>
        </w:rPr>
      </w:pPr>
      <w:r w:rsidRPr="0035153B">
        <w:rPr>
          <w:rFonts w:cs="Arial"/>
          <w:i/>
          <w:iCs/>
        </w:rPr>
        <w:t>Basic definition</w:t>
      </w:r>
    </w:p>
    <w:p w:rsidRPr="0035153B" w:rsidR="00A70A17" w:rsidP="0035153B" w:rsidRDefault="00A70A17" w14:paraId="62E9DE32" w14:textId="77777777">
      <w:pPr>
        <w:pStyle w:val="ACMABodyText"/>
        <w:numPr>
          <w:ilvl w:val="0"/>
          <w:numId w:val="37"/>
        </w:numPr>
        <w:ind w:left="1077" w:hanging="357"/>
        <w:rPr>
          <w:rFonts w:cs="Arial"/>
        </w:rPr>
      </w:pPr>
      <w:r w:rsidRPr="0035153B">
        <w:rPr>
          <w:rFonts w:cs="Arial"/>
        </w:rPr>
        <w:t>A person </w:t>
      </w:r>
      <w:r w:rsidRPr="0035153B">
        <w:rPr>
          <w:rFonts w:cs="Arial"/>
          <w:b/>
          <w:bCs/>
          <w:i/>
          <w:iCs/>
        </w:rPr>
        <w:t>publishes</w:t>
      </w:r>
      <w:r w:rsidRPr="0035153B">
        <w:rPr>
          <w:rFonts w:cs="Arial"/>
        </w:rPr>
        <w:t xml:space="preserve"> a tobacco advertisement if the person uses any means of communication to make the material comprising the advertisement, or the </w:t>
      </w:r>
      <w:r w:rsidRPr="0035153B">
        <w:rPr>
          <w:rFonts w:cs="Arial"/>
        </w:rPr>
        <w:t>material containing the advertisement, available to, or accessible by, the public or a section of the public.</w:t>
      </w:r>
    </w:p>
    <w:p w:rsidR="00A70A17" w:rsidP="00A70A17" w:rsidRDefault="00A70A17" w14:paraId="40FDFD41" w14:textId="77777777">
      <w:pPr>
        <w:pStyle w:val="ListParagraph"/>
        <w:spacing w:line="240" w:lineRule="auto"/>
        <w:rPr>
          <w:rFonts w:cs="Arial"/>
          <w:szCs w:val="20"/>
        </w:rPr>
      </w:pPr>
      <w:r w:rsidRPr="0035153B">
        <w:rPr>
          <w:rFonts w:ascii="Arial" w:hAnsi="Arial" w:cs="Arial"/>
          <w:sz w:val="20"/>
          <w:szCs w:val="20"/>
        </w:rPr>
        <w:t>[…]</w:t>
      </w:r>
      <w:r>
        <w:rPr>
          <w:rFonts w:cs="Arial"/>
          <w:szCs w:val="20"/>
        </w:rPr>
        <w:br w:type="page"/>
      </w:r>
    </w:p>
    <w:p w:rsidRPr="00153F9D" w:rsidR="00A70A17" w:rsidP="00A70A17" w:rsidRDefault="00A70A17" w14:paraId="6AE98ACA" w14:textId="77777777">
      <w:pPr>
        <w:pStyle w:val="ACMAHeading2"/>
        <w:pageBreakBefore/>
        <w:spacing w:after="240"/>
        <w:jc w:val="right"/>
      </w:pPr>
      <w:r>
        <w:t>Attachment B</w:t>
      </w:r>
    </w:p>
    <w:p w:rsidR="00A70A17" w:rsidP="00A70A17" w:rsidRDefault="00A70A17" w14:paraId="1C7E61F8" w14:textId="77777777">
      <w:pPr>
        <w:pStyle w:val="ACMAHeading3"/>
        <w:spacing w:after="120"/>
        <w:rPr>
          <w:sz w:val="28"/>
          <w:szCs w:val="28"/>
        </w:rPr>
      </w:pPr>
      <w:r>
        <w:rPr>
          <w:sz w:val="28"/>
          <w:szCs w:val="28"/>
        </w:rPr>
        <w:t>Licensee’s submissions</w:t>
      </w:r>
    </w:p>
    <w:p w:rsidR="00A70A17" w:rsidP="00A70A17" w:rsidRDefault="00A70A17" w14:paraId="378120DD" w14:textId="77777777">
      <w:pPr>
        <w:pStyle w:val="ACMABodyText"/>
        <w:rPr>
          <w:b/>
          <w:i/>
        </w:rPr>
      </w:pPr>
      <w:r w:rsidRPr="00CE260B">
        <w:rPr>
          <w:b/>
          <w:i/>
        </w:rPr>
        <w:t>Licensee submission</w:t>
      </w:r>
      <w:r w:rsidRPr="00160831">
        <w:rPr>
          <w:b/>
          <w:i/>
        </w:rPr>
        <w:t xml:space="preserve"> to the ACMA d</w:t>
      </w:r>
      <w:r>
        <w:rPr>
          <w:b/>
          <w:i/>
        </w:rPr>
        <w:t>ated 20 May 2026</w:t>
      </w:r>
    </w:p>
    <w:p w:rsidR="00A70A17" w:rsidP="00A70A17" w:rsidRDefault="00A70A17" w14:paraId="6FD699D8" w14:textId="77777777">
      <w:pPr>
        <w:pStyle w:val="ACMAHeading3"/>
        <w:spacing w:after="120"/>
        <w:rPr>
          <w:b w:val="0"/>
          <w:bCs/>
          <w:iCs/>
          <w:sz w:val="20"/>
        </w:rPr>
      </w:pPr>
      <w:r>
        <w:rPr>
          <w:b w:val="0"/>
          <w:bCs/>
          <w:iCs/>
          <w:sz w:val="20"/>
        </w:rPr>
        <w:t xml:space="preserve">[…] </w:t>
      </w:r>
      <w:r w:rsidRPr="004060E0">
        <w:rPr>
          <w:b w:val="0"/>
          <w:bCs/>
          <w:iCs/>
          <w:sz w:val="20"/>
        </w:rPr>
        <w:t xml:space="preserve">We refer to the ACMA’s email dated 5 May 2026 regarding material contained in the live feed of the 2025/2026 Next Gen Series (Repco NextGen NZ Championship) (Event) which was broadcast on Fox Sports 505 (the Channel) on 31 January 2026 (Program). A copy of the Program was sent to the ACMA via email on 18 March 2026. </w:t>
      </w:r>
    </w:p>
    <w:p w:rsidR="00A70A17" w:rsidP="00A70A17" w:rsidRDefault="00A70A17" w14:paraId="16D8F253" w14:textId="77777777">
      <w:pPr>
        <w:pStyle w:val="ACMAHeading3"/>
        <w:spacing w:after="120"/>
        <w:rPr>
          <w:b w:val="0"/>
          <w:bCs/>
          <w:iCs/>
          <w:sz w:val="20"/>
        </w:rPr>
      </w:pPr>
      <w:r w:rsidRPr="004060E0">
        <w:rPr>
          <w:b w:val="0"/>
          <w:bCs/>
          <w:iCs/>
          <w:sz w:val="20"/>
        </w:rPr>
        <w:t>The Channel is produced and operated by FOX SPORTS Australia Pty Limited (Fox Sports) and is provided to Foxtel Cable Television Pty Limited (Foxtel), the licensee, for broadcast.</w:t>
      </w:r>
    </w:p>
    <w:p w:rsidRPr="004060E0" w:rsidR="00A70A17" w:rsidP="00A70A17" w:rsidRDefault="00A70A17" w14:paraId="1BD52190" w14:textId="77777777">
      <w:pPr>
        <w:pStyle w:val="ACMAHeading3"/>
        <w:spacing w:after="120"/>
        <w:rPr>
          <w:b w:val="0"/>
          <w:bCs/>
          <w:iCs/>
          <w:sz w:val="20"/>
        </w:rPr>
      </w:pPr>
      <w:r w:rsidRPr="004060E0">
        <w:rPr>
          <w:b w:val="0"/>
          <w:bCs/>
          <w:iCs/>
          <w:sz w:val="20"/>
        </w:rPr>
        <w:t>The purpose of this letter is to provide the ACMA with written submissions on compliance with paragraph 10(1)(a) of Schedule 2 of the Broadcasting Services Act 1992 (Cth) (BSA) for the ACMA’s consideration in its investigation into the broadcast of the Event and we thank the ACMA for the opportunity to do so.</w:t>
      </w:r>
    </w:p>
    <w:p w:rsidRPr="004060E0" w:rsidR="00A70A17" w:rsidP="00A70A17" w:rsidRDefault="00A70A17" w14:paraId="5A7548C2" w14:textId="77777777">
      <w:pPr>
        <w:pStyle w:val="ACMAHeading3"/>
        <w:spacing w:after="120"/>
        <w:rPr>
          <w:iCs/>
          <w:sz w:val="20"/>
          <w:u w:val="single"/>
        </w:rPr>
      </w:pPr>
      <w:r w:rsidRPr="004060E0">
        <w:rPr>
          <w:iCs/>
          <w:sz w:val="20"/>
          <w:u w:val="single"/>
        </w:rPr>
        <w:t xml:space="preserve">Event </w:t>
      </w:r>
    </w:p>
    <w:p w:rsidR="00A70A17" w:rsidP="00A70A17" w:rsidRDefault="00A70A17" w14:paraId="60752433" w14:textId="77777777">
      <w:pPr>
        <w:pStyle w:val="ACMAHeading3"/>
        <w:spacing w:after="120"/>
        <w:rPr>
          <w:b w:val="0"/>
          <w:bCs/>
          <w:iCs/>
          <w:sz w:val="20"/>
        </w:rPr>
      </w:pPr>
      <w:r w:rsidRPr="004060E0">
        <w:rPr>
          <w:b w:val="0"/>
          <w:bCs/>
          <w:iCs/>
          <w:sz w:val="20"/>
        </w:rPr>
        <w:t>The Event was a motorsports racing series held in New Zealand and was comprised of six rounds of motor racing events between October 2025 – March 2026. The round which is the subject of the ACMA’s</w:t>
      </w:r>
      <w:r w:rsidRPr="004060E0">
        <w:rPr>
          <w:rFonts w:cs="Times New Roman"/>
          <w:b w:val="0"/>
          <w:iCs/>
          <w:sz w:val="20"/>
          <w:szCs w:val="24"/>
        </w:rPr>
        <w:t xml:space="preserve"> </w:t>
      </w:r>
      <w:r w:rsidRPr="004060E0">
        <w:rPr>
          <w:b w:val="0"/>
          <w:bCs/>
          <w:iCs/>
          <w:sz w:val="20"/>
        </w:rPr>
        <w:t xml:space="preserve">current investigation was the NAPA 70th New Zealand Grand Prix, held at Highlands Motorsport Park on 30 January – 1 February 2026. </w:t>
      </w:r>
    </w:p>
    <w:p w:rsidR="00A70A17" w:rsidP="00A70A17" w:rsidRDefault="00A70A17" w14:paraId="08FA9DAF" w14:textId="77777777">
      <w:pPr>
        <w:pStyle w:val="ACMAHeading3"/>
        <w:spacing w:after="120"/>
        <w:rPr>
          <w:b w:val="0"/>
          <w:bCs/>
          <w:iCs/>
          <w:sz w:val="20"/>
        </w:rPr>
      </w:pPr>
      <w:r w:rsidRPr="004060E0">
        <w:rPr>
          <w:b w:val="0"/>
          <w:bCs/>
          <w:iCs/>
          <w:sz w:val="20"/>
        </w:rPr>
        <w:t xml:space="preserve">The Event included race categories such as the Castrol Toyota Formula Regional Oceania Trophy, Bridgestone GR86 Championship, Summerset GT New Zealand, SP Tools TA2 NZ Championship and Nexen Tyre Mazda Racing Super Series. </w:t>
      </w:r>
    </w:p>
    <w:p w:rsidRPr="004060E0" w:rsidR="00A70A17" w:rsidP="00A70A17" w:rsidRDefault="00A70A17" w14:paraId="117FFE4C" w14:textId="77777777">
      <w:pPr>
        <w:pStyle w:val="ACMAHeading3"/>
        <w:spacing w:after="120"/>
        <w:rPr>
          <w:b w:val="0"/>
          <w:bCs/>
          <w:iCs/>
          <w:sz w:val="20"/>
        </w:rPr>
      </w:pPr>
      <w:r w:rsidRPr="004060E0">
        <w:rPr>
          <w:b w:val="0"/>
          <w:bCs/>
          <w:iCs/>
          <w:sz w:val="20"/>
        </w:rPr>
        <w:t>In addition, the Event featured a race in the historical Formula Atlantic category, an iconic open-wheel racing category that ran purpose-built cars from the 1970s to the mid-1990s (2026 Formula Atlantic). The cars that competed in the 2026 Formula Atlantic were historic vehicles which raced in the New Zealand Grand Prix between 1977 and 1993. Now celebrated in historic racing, the category features former high profile drivers and new talent. For the Event, the winner of the 2026 Formula Atlantic was to be awarded the Tim Miles Memorial Trophy, a special honour commemorating the life and legacy of one of Australia and New Zealand’s most influential motorsport figures, Tim Miles.</w:t>
      </w:r>
    </w:p>
    <w:p w:rsidRPr="004060E0" w:rsidR="00A70A17" w:rsidP="00A70A17" w:rsidRDefault="00A70A17" w14:paraId="764B542A" w14:textId="77777777">
      <w:pPr>
        <w:pStyle w:val="ACMAHeading3"/>
        <w:spacing w:after="120"/>
        <w:rPr>
          <w:iCs/>
          <w:sz w:val="20"/>
          <w:u w:val="single"/>
        </w:rPr>
      </w:pPr>
      <w:r w:rsidRPr="004060E0">
        <w:rPr>
          <w:iCs/>
          <w:sz w:val="20"/>
          <w:u w:val="single"/>
        </w:rPr>
        <w:t xml:space="preserve">Formula Atlantic Swift DB4 Car </w:t>
      </w:r>
    </w:p>
    <w:p w:rsidR="00A70A17" w:rsidP="00A70A17" w:rsidRDefault="00A70A17" w14:paraId="42E8D60E" w14:textId="77777777">
      <w:pPr>
        <w:pStyle w:val="ACMAHeading3"/>
        <w:spacing w:after="120"/>
        <w:rPr>
          <w:b w:val="0"/>
          <w:bCs/>
          <w:iCs/>
          <w:sz w:val="20"/>
        </w:rPr>
      </w:pPr>
      <w:r w:rsidRPr="004060E0">
        <w:rPr>
          <w:b w:val="0"/>
          <w:bCs/>
          <w:iCs/>
          <w:sz w:val="20"/>
        </w:rPr>
        <w:t xml:space="preserve">One of the cars which raced in the 2026 Formula Atlantic was the Formula Atlantic Swift DB4 (Car). This Car was driven by former Formula One driver Jos Verstappen in New Zealand during the early 1990s as part of the national Formula Atlantic series. This Car was purchased by Tim Miles in 2024 and he raced it in the 2024/2025 Next Gen Series. </w:t>
      </w:r>
    </w:p>
    <w:p w:rsidR="00A70A17" w:rsidP="00A70A17" w:rsidRDefault="00A70A17" w14:paraId="7968A83B" w14:textId="77777777">
      <w:pPr>
        <w:pStyle w:val="ACMAHeading3"/>
        <w:spacing w:after="120"/>
        <w:rPr>
          <w:b w:val="0"/>
          <w:bCs/>
          <w:iCs/>
          <w:sz w:val="20"/>
        </w:rPr>
      </w:pPr>
      <w:r w:rsidRPr="004060E0">
        <w:rPr>
          <w:b w:val="0"/>
          <w:bCs/>
          <w:iCs/>
          <w:sz w:val="20"/>
        </w:rPr>
        <w:t xml:space="preserve">Following Mr Miles’ tragic death in 2025, his former teammate, Jaxon Evans, agreed to race the Car in the 2026 Formula Atlantic as a way of honouring his late friend and mentor. Mr </w:t>
      </w:r>
      <w:r w:rsidRPr="004060E0">
        <w:rPr>
          <w:b w:val="0"/>
          <w:bCs/>
          <w:iCs/>
          <w:sz w:val="20"/>
        </w:rPr>
        <w:t xml:space="preserve">Miles and Mr Evans raced together as Porsche Carrera Cup teammates at McElrea Racing and were co-drivers in the Australian GT (now GT World Challenge Australia). </w:t>
      </w:r>
    </w:p>
    <w:p w:rsidRPr="004060E0" w:rsidR="00A70A17" w:rsidP="00A70A17" w:rsidRDefault="00A70A17" w14:paraId="3F0AD4C6" w14:textId="77777777">
      <w:pPr>
        <w:pStyle w:val="ACMAHeading3"/>
        <w:spacing w:after="120"/>
        <w:rPr>
          <w:b w:val="0"/>
          <w:bCs/>
          <w:iCs/>
          <w:sz w:val="20"/>
        </w:rPr>
      </w:pPr>
      <w:r w:rsidRPr="004060E0">
        <w:rPr>
          <w:b w:val="0"/>
          <w:bCs/>
          <w:iCs/>
          <w:sz w:val="20"/>
        </w:rPr>
        <w:t>An image of the Car is set out in Annexure 1. As can be seen, the Car contained 3 non-prominent references to Marlboro, which were all historical livery references that were present on the Car in 1992.</w:t>
      </w:r>
    </w:p>
    <w:p w:rsidRPr="004060E0" w:rsidR="00A70A17" w:rsidP="00A70A17" w:rsidRDefault="00A70A17" w14:paraId="1D9174CB" w14:textId="77777777">
      <w:pPr>
        <w:pStyle w:val="ACMAHeading3"/>
        <w:spacing w:after="120"/>
        <w:rPr>
          <w:iCs/>
          <w:sz w:val="20"/>
          <w:u w:val="single"/>
        </w:rPr>
      </w:pPr>
      <w:r w:rsidRPr="004060E0">
        <w:rPr>
          <w:iCs/>
          <w:sz w:val="20"/>
          <w:u w:val="single"/>
        </w:rPr>
        <w:t xml:space="preserve">Tobacco Advertisement </w:t>
      </w:r>
    </w:p>
    <w:p w:rsidR="00A70A17" w:rsidP="00A70A17" w:rsidRDefault="00A70A17" w14:paraId="703A4072" w14:textId="77777777">
      <w:pPr>
        <w:pStyle w:val="ACMAHeading3"/>
        <w:spacing w:after="120"/>
        <w:rPr>
          <w:b w:val="0"/>
          <w:bCs/>
          <w:iCs/>
          <w:sz w:val="20"/>
        </w:rPr>
      </w:pPr>
      <w:r w:rsidRPr="004060E0">
        <w:rPr>
          <w:b w:val="0"/>
          <w:bCs/>
          <w:iCs/>
          <w:sz w:val="20"/>
        </w:rPr>
        <w:t xml:space="preserve">Paragraph 10(1)(a) of Schedule 2 of the BSA provides as follows: </w:t>
      </w:r>
    </w:p>
    <w:p w:rsidR="00A70A17" w:rsidP="00A70A17" w:rsidRDefault="00A70A17" w14:paraId="05C7582B" w14:textId="77777777">
      <w:pPr>
        <w:pStyle w:val="ACMAHeading3"/>
        <w:numPr>
          <w:ilvl w:val="1"/>
          <w:numId w:val="47"/>
        </w:numPr>
        <w:spacing w:after="120"/>
        <w:rPr>
          <w:b w:val="0"/>
          <w:bCs/>
          <w:iCs/>
          <w:sz w:val="20"/>
        </w:rPr>
      </w:pPr>
      <w:r w:rsidRPr="004060E0">
        <w:rPr>
          <w:b w:val="0"/>
          <w:bCs/>
          <w:iCs/>
          <w:sz w:val="20"/>
        </w:rPr>
        <w:t xml:space="preserve">Each subscription television broadcasting licence is subject to the following conditions: </w:t>
      </w:r>
    </w:p>
    <w:p w:rsidRPr="004060E0" w:rsidR="00A70A17" w:rsidP="00A70A17" w:rsidRDefault="00A70A17" w14:paraId="4B8E1BBF" w14:textId="77777777">
      <w:pPr>
        <w:pStyle w:val="ACMAHeading3"/>
        <w:numPr>
          <w:ilvl w:val="2"/>
          <w:numId w:val="47"/>
        </w:numPr>
        <w:spacing w:after="120"/>
        <w:rPr>
          <w:b w:val="0"/>
          <w:bCs/>
          <w:iCs/>
          <w:sz w:val="20"/>
        </w:rPr>
      </w:pPr>
      <w:r w:rsidRPr="004060E0">
        <w:rPr>
          <w:b w:val="0"/>
          <w:bCs/>
          <w:iCs/>
          <w:sz w:val="20"/>
        </w:rPr>
        <w:t>the licensee will not, in contravention of the Public Health (Tobacco and Other Products) Act 2023, broadcast a tobacco advertisement or an e-cigarette advertisement within the meaning of that Act;</w:t>
      </w:r>
    </w:p>
    <w:p w:rsidR="00A70A17" w:rsidP="00A70A17" w:rsidRDefault="00A70A17" w14:paraId="25CB5C15" w14:textId="77777777">
      <w:pPr>
        <w:pStyle w:val="ACMAHeading3"/>
        <w:spacing w:after="120"/>
        <w:rPr>
          <w:b w:val="0"/>
          <w:bCs/>
          <w:iCs/>
          <w:sz w:val="20"/>
        </w:rPr>
      </w:pPr>
      <w:r w:rsidRPr="004060E0">
        <w:rPr>
          <w:b w:val="0"/>
          <w:bCs/>
          <w:iCs/>
          <w:sz w:val="20"/>
        </w:rPr>
        <w:t xml:space="preserve">Foxtel submits that it complied with paragraph 10(1)(a) of Schedule 2 of the BSA when the Program was broadcast on the Channel, as the Program did not contain a ‘tobacco advertisement’ within the meaning of Sections 19(1) and 20 of the Public Health (Tobacco and Other Products) Act 2023 (Cth) (PH TOP Act). </w:t>
      </w:r>
    </w:p>
    <w:p w:rsidR="00A70A17" w:rsidP="00A70A17" w:rsidRDefault="00A70A17" w14:paraId="0598687A" w14:textId="77777777">
      <w:pPr>
        <w:pStyle w:val="ACMAHeading3"/>
        <w:spacing w:after="120"/>
        <w:rPr>
          <w:b w:val="0"/>
          <w:bCs/>
          <w:iCs/>
          <w:sz w:val="20"/>
        </w:rPr>
      </w:pPr>
      <w:r w:rsidRPr="004060E0">
        <w:rPr>
          <w:b w:val="0"/>
          <w:bCs/>
          <w:iCs/>
          <w:sz w:val="20"/>
        </w:rPr>
        <w:t xml:space="preserve">Section 20(1) of the PH TOP Act states that a ‘tobacco advertisement’ means any form of communication that promotes, or is likely to promote (whether directly or indirectly) (i) smoking or (ii) a regulated tobacco item. Additionally, Section 20(4) states that material that is or contains a trade mark that is registered under the Trade Marks Act 1995 (Cth), in respect of goods that are or include regulated tobacco items, is ‘presumed to promote smoking, or a regulated tobacco item or the use of such an item unless the contrary is proved’. </w:t>
      </w:r>
    </w:p>
    <w:p w:rsidR="00A70A17" w:rsidP="00A70A17" w:rsidRDefault="00A70A17" w14:paraId="42ECB170" w14:textId="77777777">
      <w:pPr>
        <w:pStyle w:val="ACMAHeading3"/>
        <w:spacing w:after="120"/>
        <w:rPr>
          <w:b w:val="0"/>
          <w:bCs/>
          <w:iCs/>
          <w:sz w:val="20"/>
        </w:rPr>
      </w:pPr>
      <w:r w:rsidRPr="004060E0">
        <w:rPr>
          <w:b w:val="0"/>
          <w:bCs/>
          <w:iCs/>
          <w:sz w:val="20"/>
        </w:rPr>
        <w:t xml:space="preserve">Foxtel submits that the presence of historical Marlboro livery on the Car cannot, and should not, be viewed as either promoting smoking or using a Trade Mark in trade or commerce to promote smoking in 2026. To hold that the mere presence of a Trade Mark is promotional, irrespective of context, would conflate visibility with function and disregard the requirement of an active and intentional promotional purpose. </w:t>
      </w:r>
    </w:p>
    <w:p w:rsidR="00A70A17" w:rsidP="00A70A17" w:rsidRDefault="00A70A17" w14:paraId="0D5FFA78" w14:textId="77777777">
      <w:pPr>
        <w:pStyle w:val="ACMAHeading3"/>
        <w:spacing w:after="120"/>
        <w:rPr>
          <w:b w:val="0"/>
          <w:bCs/>
          <w:iCs/>
          <w:sz w:val="20"/>
        </w:rPr>
      </w:pPr>
      <w:r w:rsidRPr="004060E0">
        <w:rPr>
          <w:b w:val="0"/>
          <w:bCs/>
          <w:iCs/>
          <w:sz w:val="20"/>
        </w:rPr>
        <w:t xml:space="preserve">Foxtel submits that a Trade Mark functions as a promotional tool when it is deployed in trade or commerce to distinguish goods or services and to influence consumer behaviour. That is its purpose when used as a trade mark. The Marlboro livery on the Car is not functioning in that capacity. The livery was first affixed in or prior to 1992 as part of a sponsorship arrangement that ceased decades ago. There is no current or subsisting commercial relationship between Philip Morris International (the owner of Marlboro) or any tobacco manufacturer and the vehicle owner, the Event organiser, or Foxtel. </w:t>
      </w:r>
    </w:p>
    <w:p w:rsidR="00A70A17" w:rsidP="00A70A17" w:rsidRDefault="00A70A17" w14:paraId="36188CD6" w14:textId="77777777">
      <w:pPr>
        <w:pStyle w:val="ACMAHeading3"/>
        <w:spacing w:after="120"/>
        <w:rPr>
          <w:b w:val="0"/>
          <w:bCs/>
          <w:iCs/>
          <w:sz w:val="20"/>
        </w:rPr>
      </w:pPr>
      <w:r w:rsidRPr="004060E0">
        <w:rPr>
          <w:b w:val="0"/>
          <w:bCs/>
          <w:iCs/>
          <w:sz w:val="20"/>
        </w:rPr>
        <w:t xml:space="preserve">Even accepting that a Trade Mark may carry residual brand recognition, the context in which it appears is determinative of whether it is functioning as a promotion. </w:t>
      </w:r>
    </w:p>
    <w:p w:rsidRPr="004060E0" w:rsidR="00A70A17" w:rsidP="00A70A17" w:rsidRDefault="00A70A17" w14:paraId="66DFACE8" w14:textId="77777777">
      <w:pPr>
        <w:pStyle w:val="ACMAHeading3"/>
        <w:spacing w:after="120"/>
        <w:rPr>
          <w:b w:val="0"/>
          <w:bCs/>
          <w:iCs/>
          <w:sz w:val="20"/>
        </w:rPr>
      </w:pPr>
      <w:r w:rsidRPr="004060E0">
        <w:rPr>
          <w:b w:val="0"/>
          <w:bCs/>
          <w:iCs/>
          <w:sz w:val="20"/>
        </w:rPr>
        <w:t xml:space="preserve">The Marlboro livery is an integral and inseparable part of the Car's identity as a historic racing vehicle, and is retained solely as an artefact of the Car's provenance and racing heritage. The purpose of its inclusion in the 2026 Formula Atlantic was to celebrate motorsport heritage, not to advertise tobacco. Without any contemporaneous commercial arrangement, the presence of the livery is incidental to the Car's participation as a historic racing vehicle, not a </w:t>
      </w:r>
      <w:r w:rsidRPr="004060E0">
        <w:rPr>
          <w:b w:val="0"/>
          <w:bCs/>
          <w:iCs/>
          <w:sz w:val="20"/>
        </w:rPr>
        <w:t>promotional vehicle for tobacco advertising - nor does it amount to use as a Trade Mark in trade and commerce in 2026.</w:t>
      </w:r>
    </w:p>
    <w:p w:rsidR="00A70A17" w:rsidP="00A70A17" w:rsidRDefault="00A70A17" w14:paraId="2DF91ED8" w14:textId="77777777">
      <w:pPr>
        <w:pStyle w:val="ACMAHeading3"/>
        <w:spacing w:after="120"/>
        <w:rPr>
          <w:b w:val="0"/>
          <w:bCs/>
          <w:iCs/>
          <w:sz w:val="20"/>
        </w:rPr>
      </w:pPr>
      <w:r w:rsidRPr="004060E0">
        <w:rPr>
          <w:b w:val="0"/>
          <w:bCs/>
          <w:iCs/>
          <w:sz w:val="20"/>
        </w:rPr>
        <w:t xml:space="preserve">Further, as the ACMA would recall, in 2021 the Department of Health released a circular for historic motorsport vehicle liveries – accessible </w:t>
      </w:r>
      <w:hyperlink w:history="1" r:id="rId11">
        <w:r w:rsidRPr="00921428">
          <w:rPr>
            <w:rStyle w:val="Hyperlink"/>
            <w:b w:val="0"/>
            <w:bCs/>
            <w:iCs/>
            <w:sz w:val="20"/>
          </w:rPr>
          <w:t>here</w:t>
        </w:r>
      </w:hyperlink>
      <w:r w:rsidRPr="004060E0">
        <w:rPr>
          <w:b w:val="0"/>
          <w:bCs/>
          <w:iCs/>
          <w:sz w:val="20"/>
        </w:rPr>
        <w:t xml:space="preserve">. As the circular states: </w:t>
      </w:r>
    </w:p>
    <w:p w:rsidRPr="00921428" w:rsidR="00A70A17" w:rsidP="00A70A17" w:rsidRDefault="00A70A17" w14:paraId="492100C9" w14:textId="77777777">
      <w:pPr>
        <w:pStyle w:val="ACMAHeading3"/>
        <w:spacing w:after="120"/>
        <w:ind w:left="720"/>
        <w:rPr>
          <w:b w:val="0"/>
          <w:bCs/>
          <w:i/>
          <w:sz w:val="20"/>
        </w:rPr>
      </w:pPr>
      <w:r w:rsidRPr="00921428">
        <w:rPr>
          <w:b w:val="0"/>
          <w:bCs/>
          <w:i/>
          <w:sz w:val="20"/>
        </w:rPr>
        <w:t>“Generally, where tobacco advertising liveries are applied to replica or tribute vehicles prior to the commencement of the Act on 24 December 1992, or applied pursuant to a contract which was entered into before the commencement of the Act, are likely to qualify as an exemption under the Act.</w:t>
      </w:r>
    </w:p>
    <w:p w:rsidRPr="00921428" w:rsidR="00A70A17" w:rsidP="00A70A17" w:rsidRDefault="00A70A17" w14:paraId="12280154" w14:textId="77777777">
      <w:pPr>
        <w:pStyle w:val="ACMAHeading3"/>
        <w:spacing w:after="120"/>
        <w:ind w:left="720"/>
        <w:rPr>
          <w:b w:val="0"/>
          <w:bCs/>
          <w:i/>
          <w:sz w:val="20"/>
        </w:rPr>
      </w:pPr>
      <w:r w:rsidRPr="00921428">
        <w:rPr>
          <w:b w:val="0"/>
          <w:bCs/>
          <w:i/>
          <w:sz w:val="20"/>
        </w:rPr>
        <w:t xml:space="preserve"> … </w:t>
      </w:r>
    </w:p>
    <w:p w:rsidRPr="00921428" w:rsidR="00A70A17" w:rsidP="00A70A17" w:rsidRDefault="00A70A17" w14:paraId="23C7B2FB" w14:textId="77777777">
      <w:pPr>
        <w:pStyle w:val="ACMAHeading3"/>
        <w:spacing w:after="120"/>
        <w:ind w:left="720"/>
        <w:rPr>
          <w:b w:val="0"/>
          <w:bCs/>
          <w:i/>
          <w:sz w:val="20"/>
        </w:rPr>
      </w:pPr>
      <w:r w:rsidRPr="00921428">
        <w:rPr>
          <w:b w:val="0"/>
          <w:bCs/>
          <w:i/>
          <w:sz w:val="20"/>
        </w:rPr>
        <w:t xml:space="preserve">In respect to the maintenance of existing tobacco sponsorship liveries on original historic race vehicles, the Department considers refurbishing or reapplying livery for restoration purpose is likely to qualify as an exception under the Act.” </w:t>
      </w:r>
    </w:p>
    <w:p w:rsidR="00A70A17" w:rsidP="00A70A17" w:rsidRDefault="00A70A17" w14:paraId="3F2A1B41" w14:textId="77777777">
      <w:pPr>
        <w:pStyle w:val="ACMAHeading3"/>
        <w:spacing w:after="120"/>
        <w:rPr>
          <w:b w:val="0"/>
          <w:bCs/>
          <w:iCs/>
          <w:sz w:val="20"/>
        </w:rPr>
      </w:pPr>
      <w:r w:rsidRPr="004060E0">
        <w:rPr>
          <w:b w:val="0"/>
          <w:bCs/>
          <w:iCs/>
          <w:sz w:val="20"/>
        </w:rPr>
        <w:t>While the circular was issued in respect of potential non-compliance with the Tobacco Advertising Prohibition Act 1992 (Cth) (TAP Act) – which has since been repealed and effectively replaced by the PH TOP Act – the provisions of the TAP Act regarding what constitutes a tobacco advertisement (Section 9(1)), have, in intent, carried over into Section 19(1) of the PH TOP Act.</w:t>
      </w:r>
    </w:p>
    <w:p w:rsidR="00A70A17" w:rsidP="00A70A17" w:rsidRDefault="00A70A17" w14:paraId="4D645ECF" w14:textId="77777777">
      <w:pPr>
        <w:pStyle w:val="ACMAHeading3"/>
        <w:spacing w:after="120"/>
        <w:rPr>
          <w:b w:val="0"/>
          <w:bCs/>
          <w:iCs/>
          <w:sz w:val="20"/>
        </w:rPr>
      </w:pPr>
      <w:r w:rsidRPr="004060E0">
        <w:rPr>
          <w:b w:val="0"/>
          <w:bCs/>
          <w:iCs/>
          <w:sz w:val="20"/>
        </w:rPr>
        <w:t xml:space="preserve"> Given that the relevant legislation and the real-life situations the circular sought to clarify and provide guidance on have effectively continued (despite the change in laws), there is no public policy rationale or reasonable basis for deeming the circular as inapplicable to the determination of whether historic motorsport vehicle liveries constitute tobacco advertising. Any change to the contrary would be an impractical departure from public policy on this issue – a policy which persists in respect of sport broadcasts, notwithstanding the change of legislation in 2024. Therefore, Foxtel maintains that the historical livery is not a tobacco advertisement for the purpose of the PH TOP Act. </w:t>
      </w:r>
    </w:p>
    <w:p w:rsidRPr="00722716" w:rsidR="00A70A17" w:rsidP="00A70A17" w:rsidRDefault="00A70A17" w14:paraId="1E960F02" w14:textId="77777777">
      <w:pPr>
        <w:pStyle w:val="ACMAHeading3"/>
        <w:spacing w:after="120"/>
        <w:rPr>
          <w:iCs/>
          <w:sz w:val="20"/>
          <w:u w:val="single"/>
        </w:rPr>
      </w:pPr>
      <w:r w:rsidRPr="00722716">
        <w:rPr>
          <w:iCs/>
          <w:sz w:val="20"/>
          <w:u w:val="single"/>
        </w:rPr>
        <w:t xml:space="preserve">Section 27 of the PH TOP Act </w:t>
      </w:r>
    </w:p>
    <w:p w:rsidR="00A70A17" w:rsidP="00A70A17" w:rsidRDefault="00A70A17" w14:paraId="7DCA711A" w14:textId="77777777">
      <w:pPr>
        <w:pStyle w:val="ACMAHeading3"/>
        <w:spacing w:after="120"/>
        <w:rPr>
          <w:b w:val="0"/>
          <w:bCs/>
          <w:iCs/>
          <w:sz w:val="20"/>
        </w:rPr>
      </w:pPr>
      <w:r w:rsidRPr="004060E0">
        <w:rPr>
          <w:b w:val="0"/>
          <w:bCs/>
          <w:iCs/>
          <w:sz w:val="20"/>
        </w:rPr>
        <w:t xml:space="preserve">In the event that the ACMA considers that the Program contained a ‘tobacco advertisement’, Foxtel submits that this was permitted under section 27 of the PH TOP Act given that the communication of the Program was made in the genuine purpose of the public interest. </w:t>
      </w:r>
    </w:p>
    <w:p w:rsidR="00A70A17" w:rsidP="00A70A17" w:rsidRDefault="00A70A17" w14:paraId="5A61E72F" w14:textId="77777777">
      <w:pPr>
        <w:pStyle w:val="ACMAHeading3"/>
        <w:spacing w:after="120"/>
        <w:rPr>
          <w:b w:val="0"/>
          <w:bCs/>
          <w:iCs/>
          <w:sz w:val="20"/>
        </w:rPr>
      </w:pPr>
      <w:r w:rsidRPr="004060E0">
        <w:rPr>
          <w:b w:val="0"/>
          <w:bCs/>
          <w:iCs/>
          <w:sz w:val="20"/>
        </w:rPr>
        <w:t>As noted above, the purpose of including the Car in the 2026 Formula Atlantic (which was featured in the Program) was to honour and pay tribute to the owner of the Car – a well-regarded public figure in Australasian motorsports who tragically died in an accident in 2025.</w:t>
      </w:r>
    </w:p>
    <w:p w:rsidR="00A70A17" w:rsidP="00A70A17" w:rsidRDefault="00A70A17" w14:paraId="78EECFE9" w14:textId="77777777">
      <w:pPr>
        <w:pStyle w:val="ACMAHeading3"/>
        <w:spacing w:after="120"/>
        <w:rPr>
          <w:b w:val="0"/>
          <w:bCs/>
          <w:iCs/>
          <w:sz w:val="20"/>
        </w:rPr>
      </w:pPr>
      <w:r w:rsidRPr="004060E0">
        <w:rPr>
          <w:b w:val="0"/>
          <w:bCs/>
          <w:iCs/>
          <w:sz w:val="20"/>
        </w:rPr>
        <w:t xml:space="preserve">As well as Tim Miles’ achievements as a competitor on motorsports circuits, Mr Miles was an incredibly astute businessman who was a founding member of Supercars team Tasman Motorsport and a co owner of the hugely successful Triple Eight Race Engineering Supercars motor racing team. Mr Miles was also publicly known for twice brokering the sale of the Supercars business, once in 2011 and again in 2021. A life-long devotee to the growth and development of motorsports in Australia, he was renowned for his support and contributions to motorsports over 35 years. </w:t>
      </w:r>
    </w:p>
    <w:p w:rsidR="00A70A17" w:rsidP="00A70A17" w:rsidRDefault="00A70A17" w14:paraId="7CAB15AD" w14:textId="77777777">
      <w:pPr>
        <w:pStyle w:val="ACMAHeading3"/>
        <w:spacing w:after="120"/>
        <w:rPr>
          <w:b w:val="0"/>
          <w:bCs/>
          <w:iCs/>
          <w:sz w:val="20"/>
        </w:rPr>
      </w:pPr>
      <w:r w:rsidRPr="004060E0">
        <w:rPr>
          <w:b w:val="0"/>
          <w:bCs/>
          <w:iCs/>
          <w:sz w:val="20"/>
        </w:rPr>
        <w:t xml:space="preserve">His untimely death, following a road accident in Sydney where his bicycle was struck by a bus, was acknowledged publicly by his family, key industry figures and organisations, including Supercars. </w:t>
      </w:r>
    </w:p>
    <w:p w:rsidR="00A70A17" w:rsidP="00A70A17" w:rsidRDefault="00A70A17" w14:paraId="4A6B8DC0" w14:textId="77777777">
      <w:pPr>
        <w:pStyle w:val="ACMAHeading3"/>
        <w:spacing w:after="120"/>
        <w:rPr>
          <w:b w:val="0"/>
          <w:bCs/>
          <w:iCs/>
          <w:sz w:val="20"/>
        </w:rPr>
      </w:pPr>
      <w:r w:rsidRPr="004060E0">
        <w:rPr>
          <w:b w:val="0"/>
          <w:bCs/>
          <w:iCs/>
          <w:sz w:val="20"/>
        </w:rPr>
        <w:t xml:space="preserve">For these reasons, there was naturally considerable public interest in and support for the inclusion of his Car, along with its historical livery, in the 2026 Formula Atlantic as part of the </w:t>
      </w:r>
      <w:r w:rsidRPr="004060E0">
        <w:rPr>
          <w:b w:val="0"/>
          <w:bCs/>
          <w:iCs/>
          <w:sz w:val="20"/>
        </w:rPr>
        <w:t xml:space="preserve">Program transmitted by Foxtel. As mentioned above, the Car was driven by Mr Miles’ former team-mate, creating a sense of gravity and weight of occasion that warranted its broadcast. </w:t>
      </w:r>
    </w:p>
    <w:p w:rsidR="00A70A17" w:rsidP="00A70A17" w:rsidRDefault="00A70A17" w14:paraId="1B29DAFD" w14:textId="77777777">
      <w:pPr>
        <w:pStyle w:val="ACMAHeading3"/>
        <w:spacing w:after="120"/>
        <w:rPr>
          <w:b w:val="0"/>
          <w:bCs/>
          <w:iCs/>
          <w:sz w:val="20"/>
        </w:rPr>
      </w:pPr>
      <w:r w:rsidRPr="004060E0">
        <w:rPr>
          <w:b w:val="0"/>
          <w:bCs/>
          <w:iCs/>
          <w:sz w:val="20"/>
        </w:rPr>
        <w:t xml:space="preserve">Foxtel maintains that the communication of the Program was clearly made in the genuine purpose of the public interest and, as such, the inclusion of historical livery for Marlboro on his Car did not constitute a tobacco advertisement and Foxtel is therefore entitled to rely on the exception under Section 27 of the PH TOP Act. </w:t>
      </w:r>
    </w:p>
    <w:p w:rsidRPr="00552867" w:rsidR="00A70A17" w:rsidP="00A70A17" w:rsidRDefault="00A70A17" w14:paraId="2FC2E664" w14:textId="77777777">
      <w:pPr>
        <w:pStyle w:val="ACMAHeading3"/>
        <w:spacing w:after="120"/>
        <w:rPr>
          <w:iCs/>
          <w:sz w:val="20"/>
          <w:u w:val="single"/>
        </w:rPr>
      </w:pPr>
      <w:r w:rsidRPr="00552867">
        <w:rPr>
          <w:iCs/>
          <w:sz w:val="20"/>
          <w:u w:val="single"/>
        </w:rPr>
        <w:t xml:space="preserve">Section 19(5) – Recklessness </w:t>
      </w:r>
    </w:p>
    <w:p w:rsidR="00A70A17" w:rsidP="00A70A17" w:rsidRDefault="00A70A17" w14:paraId="630D52EF" w14:textId="77777777">
      <w:pPr>
        <w:pStyle w:val="ACMAHeading3"/>
        <w:spacing w:after="120"/>
        <w:rPr>
          <w:b w:val="0"/>
          <w:bCs/>
          <w:iCs/>
          <w:sz w:val="20"/>
        </w:rPr>
      </w:pPr>
      <w:r w:rsidRPr="004060E0">
        <w:rPr>
          <w:b w:val="0"/>
          <w:bCs/>
          <w:iCs/>
          <w:sz w:val="20"/>
        </w:rPr>
        <w:t xml:space="preserve">If the ACMA determines that Foxtel cannot rely on the exception under Section 27 of the PH TOP Act, Foxtel further submits that it did not act with the requisite recklessness as a fault element under Section 19(5) of the PH TOP Act in order to be found in breach of section 19(1) of the PH TOP Act. </w:t>
      </w:r>
    </w:p>
    <w:p w:rsidRPr="004060E0" w:rsidR="00A70A17" w:rsidP="00A70A17" w:rsidRDefault="00A70A17" w14:paraId="1133750B" w14:textId="77777777">
      <w:pPr>
        <w:pStyle w:val="ACMAHeading3"/>
        <w:spacing w:after="120"/>
        <w:rPr>
          <w:b w:val="0"/>
          <w:bCs/>
          <w:iCs/>
          <w:sz w:val="20"/>
        </w:rPr>
      </w:pPr>
      <w:r w:rsidRPr="004060E0">
        <w:rPr>
          <w:b w:val="0"/>
          <w:bCs/>
          <w:iCs/>
          <w:sz w:val="20"/>
        </w:rPr>
        <w:t>The transmission of the Program by Foxtel was on a live basis and Foxtel had no ability to edit or modify the contents of the live transmission. Foxtel was not aware that there was a substantial risk of an offence being committed by transmitting the Program because it had no knowledge of the historical livery which was included on the Car. As far as Foxtel is now aware, the incidence of historical livery on the Car was the only incidence of tobacco-related livery in the Program and this placement could not be considered prominent given its incidental nature relative to the overall subject matter being broadcast and the fleeting visibility of the livery on the Car as it raced on the track. In these circumstances, Foxtel’s transmission of the Program was not made with, and Foxtel did not act with, the degree of recklessness which is required to establish a fault element under Section 19(1)(b) of the PH TOP Act.</w:t>
      </w:r>
    </w:p>
    <w:p w:rsidRPr="00552867" w:rsidR="00A70A17" w:rsidP="00A70A17" w:rsidRDefault="00A70A17" w14:paraId="7E1DCEC8" w14:textId="77777777">
      <w:pPr>
        <w:pStyle w:val="ACMAHeading3"/>
        <w:spacing w:after="120"/>
        <w:rPr>
          <w:iCs/>
          <w:sz w:val="20"/>
          <w:u w:val="single"/>
        </w:rPr>
      </w:pPr>
      <w:r w:rsidRPr="00552867">
        <w:rPr>
          <w:iCs/>
          <w:sz w:val="20"/>
          <w:u w:val="single"/>
        </w:rPr>
        <w:t xml:space="preserve">Final comments </w:t>
      </w:r>
    </w:p>
    <w:p w:rsidR="00A70A17" w:rsidP="00A70A17" w:rsidRDefault="00A70A17" w14:paraId="5892B9CD" w14:textId="77777777">
      <w:pPr>
        <w:pStyle w:val="ACMAHeading3"/>
        <w:spacing w:after="120"/>
        <w:rPr>
          <w:b w:val="0"/>
          <w:bCs/>
          <w:iCs/>
          <w:sz w:val="20"/>
        </w:rPr>
      </w:pPr>
      <w:r w:rsidRPr="004060E0">
        <w:rPr>
          <w:b w:val="0"/>
          <w:bCs/>
          <w:iCs/>
          <w:sz w:val="20"/>
        </w:rPr>
        <w:t>For the reasons set out above, we submit that: 1. 2. 3. The Program did not constitute a ‘tobacco advertisement’ within the meaning of Section 20 of the PH TOP Act. Any tobacco advertisement was permitted by Section 27 of the PH TOP Act as communication of the Program was clearly in the genuine purpose of the public interest. Foxtel did not contravene the PH TOP Act because it did not act with the requisite recklessness to breach Section 19(1) of the PH TOP Act.</w:t>
      </w:r>
      <w:r>
        <w:rPr>
          <w:b w:val="0"/>
          <w:bCs/>
          <w:iCs/>
          <w:sz w:val="20"/>
        </w:rPr>
        <w:t xml:space="preserve"> </w:t>
      </w:r>
    </w:p>
    <w:p w:rsidRPr="004060E0" w:rsidR="00A70A17" w:rsidP="00A70A17" w:rsidRDefault="00A70A17" w14:paraId="0FEEE416" w14:textId="77777777">
      <w:pPr>
        <w:pStyle w:val="ACMAHeading3"/>
        <w:spacing w:after="120"/>
        <w:rPr>
          <w:b w:val="0"/>
          <w:bCs/>
          <w:iCs/>
          <w:sz w:val="20"/>
        </w:rPr>
      </w:pPr>
      <w:r>
        <w:rPr>
          <w:b w:val="0"/>
          <w:bCs/>
          <w:iCs/>
          <w:sz w:val="20"/>
        </w:rPr>
        <w:t>[…]</w:t>
      </w:r>
    </w:p>
    <w:p w:rsidR="00A70A17" w:rsidP="00A70A17" w:rsidRDefault="00A70A17" w14:paraId="5AB0E812" w14:textId="77777777">
      <w:pPr>
        <w:spacing w:before="0" w:after="0" w:line="240" w:lineRule="auto"/>
        <w:rPr>
          <w:iCs/>
        </w:rPr>
      </w:pPr>
      <w:r>
        <w:rPr>
          <w:iCs/>
        </w:rPr>
        <w:br w:type="page"/>
      </w:r>
    </w:p>
    <w:p w:rsidRPr="00720EA8" w:rsidR="00A70A17" w:rsidP="00A70A17" w:rsidRDefault="00A70A17" w14:paraId="4FC3F0B3" w14:textId="77777777">
      <w:pPr>
        <w:pStyle w:val="ACMABodyText"/>
        <w:spacing w:before="240" w:after="120"/>
        <w:rPr>
          <w:b/>
          <w:iCs/>
        </w:rPr>
      </w:pPr>
      <w:r w:rsidRPr="00720EA8">
        <w:rPr>
          <w:b/>
          <w:iCs/>
        </w:rPr>
        <w:t>Licensee submission to the ACMA dated 29 July 2026</w:t>
      </w:r>
    </w:p>
    <w:p w:rsidRPr="00720EA8" w:rsidR="00A70A17" w:rsidP="00A70A17" w:rsidRDefault="00A70A17" w14:paraId="2AF5EE07" w14:textId="77777777">
      <w:pPr>
        <w:pStyle w:val="BodyText"/>
        <w:spacing w:before="240" w:after="120"/>
        <w:rPr>
          <w:iCs/>
        </w:rPr>
      </w:pPr>
      <w:r w:rsidRPr="00720EA8">
        <w:rPr>
          <w:iCs/>
        </w:rPr>
        <w:t>[…] As we understand it, the ACMA has commenced an investigation into Foxtel’s broadcast of a motorsports racing event on 31 January 2026, being the Saturday of the “70</w:t>
      </w:r>
      <w:r w:rsidRPr="00720EA8">
        <w:rPr>
          <w:iCs/>
          <w:position w:val="6"/>
          <w:sz w:val="13"/>
        </w:rPr>
        <w:t>th</w:t>
      </w:r>
      <w:r w:rsidRPr="00720EA8">
        <w:rPr>
          <w:iCs/>
          <w:spacing w:val="31"/>
          <w:position w:val="6"/>
          <w:sz w:val="13"/>
        </w:rPr>
        <w:t xml:space="preserve"> </w:t>
      </w:r>
      <w:r w:rsidRPr="00720EA8">
        <w:rPr>
          <w:iCs/>
        </w:rPr>
        <w:t>New Zealand Grand</w:t>
      </w:r>
      <w:r w:rsidRPr="00720EA8">
        <w:rPr>
          <w:iCs/>
          <w:spacing w:val="-4"/>
        </w:rPr>
        <w:t xml:space="preserve"> </w:t>
      </w:r>
      <w:r w:rsidRPr="00720EA8">
        <w:rPr>
          <w:iCs/>
        </w:rPr>
        <w:t>Prix”</w:t>
      </w:r>
      <w:r w:rsidRPr="00720EA8">
        <w:rPr>
          <w:iCs/>
          <w:spacing w:val="-3"/>
        </w:rPr>
        <w:t xml:space="preserve"> </w:t>
      </w:r>
      <w:r w:rsidRPr="00720EA8">
        <w:rPr>
          <w:iCs/>
        </w:rPr>
        <w:t>which</w:t>
      </w:r>
      <w:r w:rsidRPr="00720EA8">
        <w:rPr>
          <w:iCs/>
          <w:spacing w:val="-4"/>
        </w:rPr>
        <w:t xml:space="preserve"> </w:t>
      </w:r>
      <w:r w:rsidRPr="00720EA8">
        <w:rPr>
          <w:iCs/>
        </w:rPr>
        <w:t>took</w:t>
      </w:r>
      <w:r w:rsidRPr="00720EA8">
        <w:rPr>
          <w:iCs/>
          <w:spacing w:val="-3"/>
        </w:rPr>
        <w:t xml:space="preserve"> </w:t>
      </w:r>
      <w:r w:rsidRPr="00720EA8">
        <w:rPr>
          <w:iCs/>
        </w:rPr>
        <w:t>place</w:t>
      </w:r>
      <w:r w:rsidRPr="00720EA8">
        <w:rPr>
          <w:iCs/>
          <w:spacing w:val="-4"/>
        </w:rPr>
        <w:t xml:space="preserve"> </w:t>
      </w:r>
      <w:r w:rsidRPr="00720EA8">
        <w:rPr>
          <w:iCs/>
        </w:rPr>
        <w:t>at</w:t>
      </w:r>
      <w:r w:rsidRPr="00720EA8">
        <w:rPr>
          <w:iCs/>
          <w:spacing w:val="-4"/>
        </w:rPr>
        <w:t xml:space="preserve"> </w:t>
      </w:r>
      <w:r w:rsidRPr="00720EA8">
        <w:rPr>
          <w:iCs/>
        </w:rPr>
        <w:t>Highlands</w:t>
      </w:r>
      <w:r w:rsidRPr="00720EA8">
        <w:rPr>
          <w:iCs/>
          <w:spacing w:val="-3"/>
        </w:rPr>
        <w:t xml:space="preserve"> </w:t>
      </w:r>
      <w:r w:rsidRPr="00720EA8">
        <w:rPr>
          <w:iCs/>
        </w:rPr>
        <w:t>Motorsport</w:t>
      </w:r>
      <w:r w:rsidRPr="00720EA8">
        <w:rPr>
          <w:iCs/>
          <w:spacing w:val="-3"/>
        </w:rPr>
        <w:t xml:space="preserve"> </w:t>
      </w:r>
      <w:r w:rsidRPr="00720EA8">
        <w:rPr>
          <w:iCs/>
        </w:rPr>
        <w:t>Park</w:t>
      </w:r>
      <w:r w:rsidRPr="00720EA8">
        <w:rPr>
          <w:iCs/>
          <w:spacing w:val="-3"/>
        </w:rPr>
        <w:t xml:space="preserve"> </w:t>
      </w:r>
      <w:r w:rsidRPr="00720EA8">
        <w:rPr>
          <w:iCs/>
        </w:rPr>
        <w:t xml:space="preserve">(the </w:t>
      </w:r>
      <w:r w:rsidRPr="00720EA8">
        <w:rPr>
          <w:b/>
          <w:iCs/>
        </w:rPr>
        <w:t>Event</w:t>
      </w:r>
      <w:r w:rsidRPr="00720EA8">
        <w:rPr>
          <w:iCs/>
        </w:rPr>
        <w:t>).</w:t>
      </w:r>
      <w:r w:rsidRPr="00720EA8">
        <w:rPr>
          <w:iCs/>
          <w:spacing w:val="-4"/>
        </w:rPr>
        <w:t xml:space="preserve"> </w:t>
      </w:r>
      <w:r w:rsidRPr="00720EA8">
        <w:rPr>
          <w:iCs/>
        </w:rPr>
        <w:t>The</w:t>
      </w:r>
      <w:r w:rsidRPr="00720EA8">
        <w:rPr>
          <w:iCs/>
          <w:spacing w:val="-3"/>
        </w:rPr>
        <w:t xml:space="preserve"> </w:t>
      </w:r>
      <w:r w:rsidRPr="00720EA8">
        <w:rPr>
          <w:iCs/>
        </w:rPr>
        <w:t>Event</w:t>
      </w:r>
      <w:r w:rsidRPr="00720EA8">
        <w:rPr>
          <w:iCs/>
          <w:spacing w:val="-4"/>
        </w:rPr>
        <w:t xml:space="preserve"> </w:t>
      </w:r>
      <w:r w:rsidRPr="00720EA8">
        <w:rPr>
          <w:iCs/>
        </w:rPr>
        <w:t>included</w:t>
      </w:r>
      <w:r w:rsidRPr="00720EA8">
        <w:rPr>
          <w:iCs/>
          <w:spacing w:val="-4"/>
        </w:rPr>
        <w:t xml:space="preserve"> </w:t>
      </w:r>
      <w:r w:rsidRPr="00720EA8">
        <w:rPr>
          <w:iCs/>
        </w:rPr>
        <w:t>a Formula</w:t>
      </w:r>
      <w:r w:rsidRPr="00720EA8">
        <w:rPr>
          <w:iCs/>
          <w:spacing w:val="-14"/>
        </w:rPr>
        <w:t xml:space="preserve"> </w:t>
      </w:r>
      <w:r w:rsidRPr="00720EA8">
        <w:rPr>
          <w:iCs/>
        </w:rPr>
        <w:t>Atlantic</w:t>
      </w:r>
      <w:r w:rsidRPr="00720EA8">
        <w:rPr>
          <w:iCs/>
          <w:spacing w:val="-14"/>
        </w:rPr>
        <w:t xml:space="preserve"> </w:t>
      </w:r>
      <w:r w:rsidRPr="00720EA8">
        <w:rPr>
          <w:iCs/>
        </w:rPr>
        <w:t>race</w:t>
      </w:r>
      <w:r w:rsidRPr="00720EA8">
        <w:rPr>
          <w:iCs/>
          <w:spacing w:val="-14"/>
        </w:rPr>
        <w:t xml:space="preserve"> </w:t>
      </w:r>
      <w:r w:rsidRPr="00720EA8">
        <w:rPr>
          <w:iCs/>
        </w:rPr>
        <w:t>involving</w:t>
      </w:r>
      <w:r w:rsidRPr="00720EA8">
        <w:rPr>
          <w:iCs/>
          <w:spacing w:val="-14"/>
        </w:rPr>
        <w:t xml:space="preserve"> </w:t>
      </w:r>
      <w:r w:rsidRPr="00720EA8">
        <w:rPr>
          <w:iCs/>
        </w:rPr>
        <w:t>vintage</w:t>
      </w:r>
      <w:r w:rsidRPr="00720EA8">
        <w:rPr>
          <w:iCs/>
          <w:spacing w:val="-14"/>
        </w:rPr>
        <w:t xml:space="preserve"> </w:t>
      </w:r>
      <w:r w:rsidRPr="00720EA8">
        <w:rPr>
          <w:iCs/>
        </w:rPr>
        <w:t>cars,</w:t>
      </w:r>
      <w:r w:rsidRPr="00720EA8">
        <w:rPr>
          <w:iCs/>
          <w:spacing w:val="-14"/>
        </w:rPr>
        <w:t xml:space="preserve"> </w:t>
      </w:r>
      <w:r w:rsidRPr="00720EA8">
        <w:rPr>
          <w:iCs/>
        </w:rPr>
        <w:t>one</w:t>
      </w:r>
      <w:r w:rsidRPr="00720EA8">
        <w:rPr>
          <w:iCs/>
          <w:spacing w:val="-14"/>
        </w:rPr>
        <w:t xml:space="preserve"> </w:t>
      </w:r>
      <w:r w:rsidRPr="00720EA8">
        <w:rPr>
          <w:iCs/>
        </w:rPr>
        <w:t>of</w:t>
      </w:r>
      <w:r w:rsidRPr="00720EA8">
        <w:rPr>
          <w:iCs/>
          <w:spacing w:val="-14"/>
        </w:rPr>
        <w:t xml:space="preserve"> </w:t>
      </w:r>
      <w:r w:rsidRPr="00720EA8">
        <w:rPr>
          <w:iCs/>
        </w:rPr>
        <w:t>which</w:t>
      </w:r>
      <w:r w:rsidRPr="00720EA8">
        <w:rPr>
          <w:iCs/>
          <w:spacing w:val="-14"/>
        </w:rPr>
        <w:t xml:space="preserve"> </w:t>
      </w:r>
      <w:r w:rsidRPr="00720EA8">
        <w:rPr>
          <w:iCs/>
        </w:rPr>
        <w:t>purportedly</w:t>
      </w:r>
      <w:r w:rsidRPr="00720EA8">
        <w:rPr>
          <w:iCs/>
          <w:spacing w:val="-13"/>
        </w:rPr>
        <w:t xml:space="preserve"> </w:t>
      </w:r>
      <w:r w:rsidRPr="00720EA8">
        <w:rPr>
          <w:iCs/>
        </w:rPr>
        <w:t>included</w:t>
      </w:r>
      <w:r w:rsidRPr="00720EA8">
        <w:rPr>
          <w:iCs/>
          <w:spacing w:val="-14"/>
        </w:rPr>
        <w:t xml:space="preserve"> </w:t>
      </w:r>
      <w:r w:rsidRPr="00720EA8">
        <w:rPr>
          <w:iCs/>
        </w:rPr>
        <w:t xml:space="preserve">tobacco-related imagery (the </w:t>
      </w:r>
      <w:r w:rsidRPr="00720EA8">
        <w:rPr>
          <w:b/>
          <w:iCs/>
        </w:rPr>
        <w:t>Atlantic Race</w:t>
      </w:r>
      <w:r w:rsidRPr="00720EA8">
        <w:rPr>
          <w:iCs/>
        </w:rPr>
        <w:t>).</w:t>
      </w:r>
    </w:p>
    <w:p w:rsidRPr="00D332B5" w:rsidR="00A70A17" w:rsidP="00A70A17" w:rsidRDefault="00A70A17" w14:paraId="37B944B5" w14:textId="77777777">
      <w:pPr>
        <w:widowControl w:val="0"/>
        <w:tabs>
          <w:tab w:val="left" w:pos="938"/>
        </w:tabs>
        <w:autoSpaceDE w:val="0"/>
        <w:autoSpaceDN w:val="0"/>
        <w:spacing w:before="240" w:after="120" w:line="240" w:lineRule="auto"/>
        <w:ind w:right="20"/>
        <w:rPr>
          <w:i w:val="0"/>
          <w:iCs/>
        </w:rPr>
      </w:pPr>
      <w:r w:rsidRPr="00720EA8">
        <w:rPr>
          <w:i w:val="0"/>
          <w:iCs/>
        </w:rPr>
        <w:t>We understand that, in broadcasting coverage of the Event and the Atlantic Race, the ACMA considers that Foxtel has broadcast a tobacco advertisement in contravention of the Public Health</w:t>
      </w:r>
      <w:r w:rsidRPr="00720EA8">
        <w:rPr>
          <w:i w:val="0"/>
          <w:iCs/>
          <w:spacing w:val="-14"/>
        </w:rPr>
        <w:t xml:space="preserve"> </w:t>
      </w:r>
      <w:r w:rsidRPr="00720EA8">
        <w:rPr>
          <w:i w:val="0"/>
          <w:iCs/>
        </w:rPr>
        <w:t>(Tobacco</w:t>
      </w:r>
      <w:r w:rsidRPr="00720EA8">
        <w:rPr>
          <w:i w:val="0"/>
          <w:iCs/>
          <w:spacing w:val="-14"/>
        </w:rPr>
        <w:t xml:space="preserve"> </w:t>
      </w:r>
      <w:r w:rsidRPr="00720EA8">
        <w:rPr>
          <w:i w:val="0"/>
          <w:iCs/>
        </w:rPr>
        <w:t>and</w:t>
      </w:r>
      <w:r w:rsidRPr="00720EA8">
        <w:rPr>
          <w:i w:val="0"/>
          <w:iCs/>
          <w:spacing w:val="-14"/>
        </w:rPr>
        <w:t xml:space="preserve"> </w:t>
      </w:r>
      <w:r w:rsidRPr="00720EA8">
        <w:rPr>
          <w:i w:val="0"/>
          <w:iCs/>
        </w:rPr>
        <w:t>Other</w:t>
      </w:r>
      <w:r w:rsidRPr="00720EA8">
        <w:rPr>
          <w:i w:val="0"/>
          <w:iCs/>
          <w:spacing w:val="-14"/>
        </w:rPr>
        <w:t xml:space="preserve"> </w:t>
      </w:r>
      <w:r w:rsidRPr="00720EA8">
        <w:rPr>
          <w:i w:val="0"/>
          <w:iCs/>
        </w:rPr>
        <w:t>Products)</w:t>
      </w:r>
      <w:r w:rsidRPr="00720EA8">
        <w:rPr>
          <w:i w:val="0"/>
          <w:iCs/>
          <w:spacing w:val="-14"/>
        </w:rPr>
        <w:t xml:space="preserve"> </w:t>
      </w:r>
      <w:r w:rsidRPr="00720EA8">
        <w:rPr>
          <w:i w:val="0"/>
          <w:iCs/>
        </w:rPr>
        <w:t>Act</w:t>
      </w:r>
      <w:r w:rsidRPr="00720EA8">
        <w:rPr>
          <w:i w:val="0"/>
          <w:iCs/>
          <w:spacing w:val="-14"/>
        </w:rPr>
        <w:t xml:space="preserve"> </w:t>
      </w:r>
      <w:r w:rsidRPr="00720EA8">
        <w:rPr>
          <w:i w:val="0"/>
          <w:iCs/>
        </w:rPr>
        <w:t>2023</w:t>
      </w:r>
      <w:r w:rsidRPr="00720EA8">
        <w:rPr>
          <w:i w:val="0"/>
          <w:iCs/>
          <w:spacing w:val="-14"/>
        </w:rPr>
        <w:t xml:space="preserve"> </w:t>
      </w:r>
      <w:r w:rsidRPr="00720EA8">
        <w:rPr>
          <w:i w:val="0"/>
          <w:iCs/>
        </w:rPr>
        <w:t>(Cth)</w:t>
      </w:r>
      <w:r w:rsidRPr="00720EA8">
        <w:rPr>
          <w:i w:val="0"/>
          <w:iCs/>
          <w:spacing w:val="-14"/>
        </w:rPr>
        <w:t xml:space="preserve"> </w:t>
      </w:r>
      <w:r w:rsidRPr="00720EA8">
        <w:rPr>
          <w:i w:val="0"/>
          <w:iCs/>
        </w:rPr>
        <w:t>(the</w:t>
      </w:r>
      <w:r w:rsidRPr="00720EA8">
        <w:rPr>
          <w:i w:val="0"/>
          <w:iCs/>
          <w:spacing w:val="-14"/>
        </w:rPr>
        <w:t xml:space="preserve"> </w:t>
      </w:r>
      <w:r w:rsidRPr="00720EA8">
        <w:rPr>
          <w:b/>
          <w:i w:val="0"/>
          <w:iCs/>
        </w:rPr>
        <w:t>Public</w:t>
      </w:r>
      <w:r w:rsidRPr="00720EA8">
        <w:rPr>
          <w:b/>
          <w:i w:val="0"/>
          <w:iCs/>
          <w:spacing w:val="-13"/>
        </w:rPr>
        <w:t xml:space="preserve"> </w:t>
      </w:r>
      <w:r w:rsidRPr="00720EA8">
        <w:rPr>
          <w:b/>
          <w:i w:val="0"/>
          <w:iCs/>
        </w:rPr>
        <w:t>Health</w:t>
      </w:r>
      <w:r w:rsidRPr="00720EA8">
        <w:rPr>
          <w:b/>
          <w:i w:val="0"/>
          <w:iCs/>
          <w:spacing w:val="-14"/>
        </w:rPr>
        <w:t xml:space="preserve"> </w:t>
      </w:r>
      <w:r w:rsidRPr="00720EA8">
        <w:rPr>
          <w:b/>
          <w:i w:val="0"/>
          <w:iCs/>
        </w:rPr>
        <w:t>Act</w:t>
      </w:r>
      <w:r w:rsidRPr="00720EA8">
        <w:rPr>
          <w:i w:val="0"/>
          <w:iCs/>
        </w:rPr>
        <w:t>)</w:t>
      </w:r>
      <w:r w:rsidRPr="00720EA8">
        <w:rPr>
          <w:i w:val="0"/>
          <w:iCs/>
          <w:spacing w:val="-14"/>
        </w:rPr>
        <w:t xml:space="preserve"> </w:t>
      </w:r>
      <w:r w:rsidRPr="00720EA8">
        <w:rPr>
          <w:i w:val="0"/>
          <w:iCs/>
        </w:rPr>
        <w:t>and,</w:t>
      </w:r>
      <w:r w:rsidRPr="00720EA8">
        <w:rPr>
          <w:i w:val="0"/>
          <w:iCs/>
          <w:spacing w:val="-14"/>
        </w:rPr>
        <w:t xml:space="preserve"> </w:t>
      </w:r>
      <w:r w:rsidRPr="00720EA8">
        <w:rPr>
          <w:i w:val="0"/>
          <w:iCs/>
        </w:rPr>
        <w:t>accordingly, that Foxtel has contravened paragraph 10(1)(a) of Schedule 2 to the Broadcasting Services Act 1992 (Cth) (</w:t>
      </w:r>
      <w:r w:rsidRPr="00720EA8">
        <w:rPr>
          <w:b/>
          <w:i w:val="0"/>
          <w:iCs/>
        </w:rPr>
        <w:t>BSA</w:t>
      </w:r>
      <w:r w:rsidRPr="00720EA8">
        <w:rPr>
          <w:i w:val="0"/>
          <w:iCs/>
        </w:rPr>
        <w:t>).</w:t>
      </w:r>
    </w:p>
    <w:p w:rsidRPr="00D332B5" w:rsidR="00A70A17" w:rsidP="00A70A17" w:rsidRDefault="00A70A17" w14:paraId="598D9624" w14:textId="77777777">
      <w:pPr>
        <w:widowControl w:val="0"/>
        <w:tabs>
          <w:tab w:val="left" w:pos="938"/>
        </w:tabs>
        <w:autoSpaceDE w:val="0"/>
        <w:autoSpaceDN w:val="0"/>
        <w:spacing w:before="240" w:after="120" w:line="240" w:lineRule="auto"/>
        <w:rPr>
          <w:i w:val="0"/>
          <w:iCs/>
        </w:rPr>
      </w:pPr>
      <w:r w:rsidRPr="00720EA8">
        <w:rPr>
          <w:i w:val="0"/>
          <w:iCs/>
        </w:rPr>
        <w:t>As</w:t>
      </w:r>
      <w:r w:rsidRPr="00720EA8">
        <w:rPr>
          <w:i w:val="0"/>
          <w:iCs/>
          <w:spacing w:val="-8"/>
        </w:rPr>
        <w:t xml:space="preserve"> </w:t>
      </w:r>
      <w:r w:rsidRPr="00720EA8">
        <w:rPr>
          <w:i w:val="0"/>
          <w:iCs/>
        </w:rPr>
        <w:t>detailed</w:t>
      </w:r>
      <w:r w:rsidRPr="00720EA8">
        <w:rPr>
          <w:i w:val="0"/>
          <w:iCs/>
          <w:spacing w:val="-7"/>
        </w:rPr>
        <w:t xml:space="preserve"> </w:t>
      </w:r>
      <w:r w:rsidRPr="00720EA8">
        <w:rPr>
          <w:i w:val="0"/>
          <w:iCs/>
          <w:spacing w:val="-2"/>
        </w:rPr>
        <w:t>below:</w:t>
      </w:r>
    </w:p>
    <w:p w:rsidRPr="00D332B5" w:rsidR="00A70A17" w:rsidP="00A70A17" w:rsidRDefault="00A70A17" w14:paraId="27C5BA5F" w14:textId="77777777">
      <w:pPr>
        <w:pStyle w:val="ListParagraph"/>
        <w:widowControl w:val="0"/>
        <w:numPr>
          <w:ilvl w:val="1"/>
          <w:numId w:val="51"/>
        </w:numPr>
        <w:tabs>
          <w:tab w:val="left" w:pos="1787"/>
        </w:tabs>
        <w:autoSpaceDE w:val="0"/>
        <w:autoSpaceDN w:val="0"/>
        <w:spacing w:before="240" w:after="120" w:line="240" w:lineRule="auto"/>
        <w:ind w:left="1570" w:right="27" w:hanging="850"/>
        <w:contextualSpacing w:val="0"/>
        <w:jc w:val="both"/>
        <w:rPr>
          <w:rFonts w:ascii="Arial" w:hAnsi="Arial" w:cs="Arial"/>
          <w:iCs/>
          <w:sz w:val="20"/>
        </w:rPr>
      </w:pPr>
      <w:r w:rsidRPr="00D332B5">
        <w:rPr>
          <w:rFonts w:ascii="Arial" w:hAnsi="Arial" w:cs="Arial"/>
          <w:iCs/>
          <w:sz w:val="20"/>
        </w:rPr>
        <w:t>Foxtel does not consider that it has broadcast a tobacco advertisement within the meaning of s 20 of the Public Health Act. Foxtel’s position is that the ACMA has interpreted the definition of “tobacco advertisement” too widely and in a manner inconsistent with both the Public Health Act and public policy;</w:t>
      </w:r>
    </w:p>
    <w:p w:rsidRPr="00D332B5" w:rsidR="00A70A17" w:rsidP="00A70A17" w:rsidRDefault="00A70A17" w14:paraId="678B9970" w14:textId="77777777">
      <w:pPr>
        <w:pStyle w:val="ListParagraph"/>
        <w:widowControl w:val="0"/>
        <w:numPr>
          <w:ilvl w:val="1"/>
          <w:numId w:val="51"/>
        </w:numPr>
        <w:tabs>
          <w:tab w:val="left" w:pos="1787"/>
        </w:tabs>
        <w:autoSpaceDE w:val="0"/>
        <w:autoSpaceDN w:val="0"/>
        <w:spacing w:before="240" w:after="120" w:line="240" w:lineRule="auto"/>
        <w:ind w:left="1570" w:right="29" w:hanging="850"/>
        <w:contextualSpacing w:val="0"/>
        <w:jc w:val="both"/>
        <w:rPr>
          <w:rFonts w:ascii="Arial" w:hAnsi="Arial" w:cs="Arial"/>
          <w:iCs/>
          <w:sz w:val="20"/>
        </w:rPr>
      </w:pPr>
      <w:r w:rsidRPr="00D332B5">
        <w:rPr>
          <w:rFonts w:ascii="Arial" w:hAnsi="Arial" w:cs="Arial"/>
          <w:iCs/>
          <w:sz w:val="20"/>
        </w:rPr>
        <w:t>even if a tobacco advertisement were broadcast by Foxtel, which is not admitted, Foxtel</w:t>
      </w:r>
      <w:r w:rsidRPr="00D332B5">
        <w:rPr>
          <w:rFonts w:ascii="Arial" w:hAnsi="Arial" w:cs="Arial"/>
          <w:iCs/>
          <w:spacing w:val="-5"/>
          <w:sz w:val="20"/>
        </w:rPr>
        <w:t xml:space="preserve"> </w:t>
      </w:r>
      <w:r w:rsidRPr="00D332B5">
        <w:rPr>
          <w:rFonts w:ascii="Arial" w:hAnsi="Arial" w:cs="Arial"/>
          <w:iCs/>
          <w:sz w:val="20"/>
        </w:rPr>
        <w:t>did</w:t>
      </w:r>
      <w:r w:rsidRPr="00D332B5">
        <w:rPr>
          <w:rFonts w:ascii="Arial" w:hAnsi="Arial" w:cs="Arial"/>
          <w:iCs/>
          <w:spacing w:val="-4"/>
          <w:sz w:val="20"/>
        </w:rPr>
        <w:t xml:space="preserve"> </w:t>
      </w:r>
      <w:r w:rsidRPr="00D332B5">
        <w:rPr>
          <w:rFonts w:ascii="Arial" w:hAnsi="Arial" w:cs="Arial"/>
          <w:iCs/>
          <w:sz w:val="20"/>
        </w:rPr>
        <w:t>not</w:t>
      </w:r>
      <w:r w:rsidRPr="00D332B5">
        <w:rPr>
          <w:rFonts w:ascii="Arial" w:hAnsi="Arial" w:cs="Arial"/>
          <w:iCs/>
          <w:spacing w:val="-5"/>
          <w:sz w:val="20"/>
        </w:rPr>
        <w:t xml:space="preserve"> </w:t>
      </w:r>
      <w:r w:rsidRPr="00D332B5">
        <w:rPr>
          <w:rFonts w:ascii="Arial" w:hAnsi="Arial" w:cs="Arial"/>
          <w:iCs/>
          <w:sz w:val="20"/>
        </w:rPr>
        <w:t>contravene</w:t>
      </w:r>
      <w:r w:rsidRPr="00D332B5">
        <w:rPr>
          <w:rFonts w:ascii="Arial" w:hAnsi="Arial" w:cs="Arial"/>
          <w:iCs/>
          <w:spacing w:val="-5"/>
          <w:sz w:val="20"/>
        </w:rPr>
        <w:t xml:space="preserve"> </w:t>
      </w:r>
      <w:r w:rsidRPr="00D332B5">
        <w:rPr>
          <w:rFonts w:ascii="Arial" w:hAnsi="Arial" w:cs="Arial"/>
          <w:iCs/>
          <w:sz w:val="20"/>
        </w:rPr>
        <w:t>the</w:t>
      </w:r>
      <w:r w:rsidRPr="00D332B5">
        <w:rPr>
          <w:rFonts w:ascii="Arial" w:hAnsi="Arial" w:cs="Arial"/>
          <w:iCs/>
          <w:spacing w:val="-5"/>
          <w:sz w:val="20"/>
        </w:rPr>
        <w:t xml:space="preserve"> </w:t>
      </w:r>
      <w:r w:rsidRPr="00D332B5">
        <w:rPr>
          <w:rFonts w:ascii="Arial" w:hAnsi="Arial" w:cs="Arial"/>
          <w:iCs/>
          <w:sz w:val="20"/>
        </w:rPr>
        <w:t>Public</w:t>
      </w:r>
      <w:r w:rsidRPr="00D332B5">
        <w:rPr>
          <w:rFonts w:ascii="Arial" w:hAnsi="Arial" w:cs="Arial"/>
          <w:iCs/>
          <w:spacing w:val="-5"/>
          <w:sz w:val="20"/>
        </w:rPr>
        <w:t xml:space="preserve"> </w:t>
      </w:r>
      <w:r w:rsidRPr="00D332B5">
        <w:rPr>
          <w:rFonts w:ascii="Arial" w:hAnsi="Arial" w:cs="Arial"/>
          <w:iCs/>
          <w:sz w:val="20"/>
        </w:rPr>
        <w:t>Health</w:t>
      </w:r>
      <w:r w:rsidRPr="00D332B5">
        <w:rPr>
          <w:rFonts w:ascii="Arial" w:hAnsi="Arial" w:cs="Arial"/>
          <w:iCs/>
          <w:spacing w:val="-4"/>
          <w:sz w:val="20"/>
        </w:rPr>
        <w:t xml:space="preserve"> </w:t>
      </w:r>
      <w:r w:rsidRPr="00D332B5">
        <w:rPr>
          <w:rFonts w:ascii="Arial" w:hAnsi="Arial" w:cs="Arial"/>
          <w:iCs/>
          <w:sz w:val="20"/>
        </w:rPr>
        <w:t>Act</w:t>
      </w:r>
      <w:r w:rsidRPr="00D332B5">
        <w:rPr>
          <w:rFonts w:ascii="Arial" w:hAnsi="Arial" w:cs="Arial"/>
          <w:iCs/>
          <w:spacing w:val="-4"/>
          <w:sz w:val="20"/>
        </w:rPr>
        <w:t xml:space="preserve"> </w:t>
      </w:r>
      <w:r w:rsidRPr="00D332B5">
        <w:rPr>
          <w:rFonts w:ascii="Arial" w:hAnsi="Arial" w:cs="Arial"/>
          <w:iCs/>
          <w:sz w:val="20"/>
        </w:rPr>
        <w:t>by</w:t>
      </w:r>
      <w:r w:rsidRPr="00D332B5">
        <w:rPr>
          <w:rFonts w:ascii="Arial" w:hAnsi="Arial" w:cs="Arial"/>
          <w:iCs/>
          <w:spacing w:val="-5"/>
          <w:sz w:val="20"/>
        </w:rPr>
        <w:t xml:space="preserve"> </w:t>
      </w:r>
      <w:r w:rsidRPr="00D332B5">
        <w:rPr>
          <w:rFonts w:ascii="Arial" w:hAnsi="Arial" w:cs="Arial"/>
          <w:iCs/>
          <w:sz w:val="20"/>
        </w:rPr>
        <w:t>reason</w:t>
      </w:r>
      <w:r w:rsidRPr="00D332B5">
        <w:rPr>
          <w:rFonts w:ascii="Arial" w:hAnsi="Arial" w:cs="Arial"/>
          <w:iCs/>
          <w:spacing w:val="-7"/>
          <w:sz w:val="20"/>
        </w:rPr>
        <w:t xml:space="preserve"> </w:t>
      </w:r>
      <w:r w:rsidRPr="00D332B5">
        <w:rPr>
          <w:rFonts w:ascii="Arial" w:hAnsi="Arial" w:cs="Arial"/>
          <w:iCs/>
          <w:sz w:val="20"/>
        </w:rPr>
        <w:t>of</w:t>
      </w:r>
      <w:r w:rsidRPr="00D332B5">
        <w:rPr>
          <w:rFonts w:ascii="Arial" w:hAnsi="Arial" w:cs="Arial"/>
          <w:iCs/>
          <w:spacing w:val="-5"/>
          <w:sz w:val="20"/>
        </w:rPr>
        <w:t xml:space="preserve"> </w:t>
      </w:r>
      <w:r w:rsidRPr="00D332B5">
        <w:rPr>
          <w:rFonts w:ascii="Arial" w:hAnsi="Arial" w:cs="Arial"/>
          <w:iCs/>
          <w:sz w:val="20"/>
        </w:rPr>
        <w:t>the</w:t>
      </w:r>
      <w:r w:rsidRPr="00D332B5">
        <w:rPr>
          <w:rFonts w:ascii="Arial" w:hAnsi="Arial" w:cs="Arial"/>
          <w:iCs/>
          <w:spacing w:val="-4"/>
          <w:sz w:val="20"/>
        </w:rPr>
        <w:t xml:space="preserve"> </w:t>
      </w:r>
      <w:r w:rsidRPr="00D332B5">
        <w:rPr>
          <w:rFonts w:ascii="Arial" w:hAnsi="Arial" w:cs="Arial"/>
          <w:iCs/>
          <w:sz w:val="20"/>
        </w:rPr>
        <w:t>exception</w:t>
      </w:r>
      <w:r w:rsidRPr="00D332B5">
        <w:rPr>
          <w:rFonts w:ascii="Arial" w:hAnsi="Arial" w:cs="Arial"/>
          <w:iCs/>
          <w:spacing w:val="-5"/>
          <w:sz w:val="20"/>
        </w:rPr>
        <w:t xml:space="preserve"> </w:t>
      </w:r>
      <w:r w:rsidRPr="00D332B5">
        <w:rPr>
          <w:rFonts w:ascii="Arial" w:hAnsi="Arial" w:cs="Arial"/>
          <w:iCs/>
          <w:sz w:val="20"/>
        </w:rPr>
        <w:t>in</w:t>
      </w:r>
      <w:r w:rsidRPr="00D332B5">
        <w:rPr>
          <w:rFonts w:ascii="Arial" w:hAnsi="Arial" w:cs="Arial"/>
          <w:iCs/>
          <w:spacing w:val="-7"/>
          <w:sz w:val="20"/>
        </w:rPr>
        <w:t xml:space="preserve"> </w:t>
      </w:r>
      <w:r w:rsidRPr="00D332B5">
        <w:rPr>
          <w:rFonts w:ascii="Arial" w:hAnsi="Arial" w:cs="Arial"/>
          <w:iCs/>
          <w:sz w:val="20"/>
        </w:rPr>
        <w:t>s</w:t>
      </w:r>
      <w:r w:rsidRPr="00D332B5">
        <w:rPr>
          <w:rFonts w:ascii="Arial" w:hAnsi="Arial" w:cs="Arial"/>
          <w:iCs/>
          <w:spacing w:val="-3"/>
          <w:sz w:val="20"/>
        </w:rPr>
        <w:t xml:space="preserve"> </w:t>
      </w:r>
      <w:r w:rsidRPr="00D332B5">
        <w:rPr>
          <w:rFonts w:ascii="Arial" w:hAnsi="Arial" w:cs="Arial"/>
          <w:iCs/>
          <w:sz w:val="20"/>
        </w:rPr>
        <w:t>27</w:t>
      </w:r>
      <w:r w:rsidRPr="00D332B5">
        <w:rPr>
          <w:rFonts w:ascii="Arial" w:hAnsi="Arial" w:cs="Arial"/>
          <w:iCs/>
          <w:spacing w:val="-5"/>
          <w:sz w:val="20"/>
        </w:rPr>
        <w:t xml:space="preserve"> </w:t>
      </w:r>
      <w:r w:rsidRPr="00D332B5">
        <w:rPr>
          <w:rFonts w:ascii="Arial" w:hAnsi="Arial" w:cs="Arial"/>
          <w:iCs/>
          <w:sz w:val="20"/>
        </w:rPr>
        <w:t>of the Public Health Act. That is:</w:t>
      </w:r>
    </w:p>
    <w:p w:rsidRPr="00D332B5" w:rsidR="00A70A17" w:rsidP="00A70A17" w:rsidRDefault="00A70A17" w14:paraId="718A501A" w14:textId="77777777">
      <w:pPr>
        <w:pStyle w:val="ListParagraph"/>
        <w:widowControl w:val="0"/>
        <w:numPr>
          <w:ilvl w:val="1"/>
          <w:numId w:val="51"/>
        </w:numPr>
        <w:tabs>
          <w:tab w:val="left" w:pos="1787"/>
        </w:tabs>
        <w:autoSpaceDE w:val="0"/>
        <w:autoSpaceDN w:val="0"/>
        <w:spacing w:before="240" w:after="120" w:line="240" w:lineRule="auto"/>
        <w:ind w:left="1570" w:right="22" w:hanging="850"/>
        <w:contextualSpacing w:val="0"/>
        <w:jc w:val="both"/>
        <w:rPr>
          <w:iCs/>
          <w:sz w:val="20"/>
        </w:rPr>
      </w:pPr>
      <w:r w:rsidRPr="00D332B5">
        <w:rPr>
          <w:rFonts w:ascii="Arial" w:hAnsi="Arial" w:cs="Arial"/>
          <w:iCs/>
          <w:sz w:val="20"/>
        </w:rPr>
        <w:t>to the extent that a tobacco advertisement was broadcast, it constituted a communication made for a genuine purpose in the public interest. In any event, applying the restrictions under the Public Health Act to the broadcast the subject of the</w:t>
      </w:r>
      <w:r w:rsidRPr="00D332B5">
        <w:rPr>
          <w:rFonts w:ascii="Arial" w:hAnsi="Arial" w:cs="Arial"/>
          <w:iCs/>
          <w:spacing w:val="-14"/>
          <w:sz w:val="20"/>
        </w:rPr>
        <w:t xml:space="preserve"> </w:t>
      </w:r>
      <w:r w:rsidRPr="00D332B5">
        <w:rPr>
          <w:rFonts w:ascii="Arial" w:hAnsi="Arial" w:cs="Arial"/>
          <w:iCs/>
          <w:sz w:val="20"/>
        </w:rPr>
        <w:t>Report</w:t>
      </w:r>
      <w:r w:rsidRPr="00D332B5">
        <w:rPr>
          <w:rFonts w:ascii="Arial" w:hAnsi="Arial" w:cs="Arial"/>
          <w:iCs/>
          <w:spacing w:val="-14"/>
          <w:sz w:val="20"/>
        </w:rPr>
        <w:t xml:space="preserve"> </w:t>
      </w:r>
      <w:r w:rsidRPr="00D332B5">
        <w:rPr>
          <w:rFonts w:ascii="Arial" w:hAnsi="Arial" w:cs="Arial"/>
          <w:iCs/>
          <w:sz w:val="20"/>
        </w:rPr>
        <w:t>is</w:t>
      </w:r>
      <w:r w:rsidRPr="00D332B5">
        <w:rPr>
          <w:rFonts w:ascii="Arial" w:hAnsi="Arial" w:cs="Arial"/>
          <w:iCs/>
          <w:spacing w:val="-14"/>
          <w:sz w:val="20"/>
        </w:rPr>
        <w:t xml:space="preserve"> </w:t>
      </w:r>
      <w:r w:rsidRPr="00D332B5">
        <w:rPr>
          <w:rFonts w:ascii="Arial" w:hAnsi="Arial" w:cs="Arial"/>
          <w:iCs/>
          <w:sz w:val="20"/>
        </w:rPr>
        <w:t>inconsistent</w:t>
      </w:r>
      <w:r w:rsidRPr="00D332B5">
        <w:rPr>
          <w:rFonts w:ascii="Arial" w:hAnsi="Arial" w:cs="Arial"/>
          <w:iCs/>
          <w:spacing w:val="-14"/>
          <w:sz w:val="20"/>
        </w:rPr>
        <w:t xml:space="preserve"> </w:t>
      </w:r>
      <w:r w:rsidRPr="00D332B5">
        <w:rPr>
          <w:rFonts w:ascii="Arial" w:hAnsi="Arial" w:cs="Arial"/>
          <w:iCs/>
          <w:sz w:val="20"/>
        </w:rPr>
        <w:t>with</w:t>
      </w:r>
      <w:r w:rsidRPr="00D332B5">
        <w:rPr>
          <w:rFonts w:ascii="Arial" w:hAnsi="Arial" w:cs="Arial"/>
          <w:iCs/>
          <w:spacing w:val="-14"/>
          <w:sz w:val="20"/>
        </w:rPr>
        <w:t xml:space="preserve"> </w:t>
      </w:r>
      <w:r w:rsidRPr="00D332B5">
        <w:rPr>
          <w:rFonts w:ascii="Arial" w:hAnsi="Arial" w:cs="Arial"/>
          <w:iCs/>
          <w:sz w:val="20"/>
        </w:rPr>
        <w:t>the</w:t>
      </w:r>
      <w:r w:rsidRPr="00D332B5">
        <w:rPr>
          <w:rFonts w:ascii="Arial" w:hAnsi="Arial" w:cs="Arial"/>
          <w:iCs/>
          <w:spacing w:val="-14"/>
          <w:sz w:val="20"/>
        </w:rPr>
        <w:t xml:space="preserve"> </w:t>
      </w:r>
      <w:r w:rsidRPr="00D332B5">
        <w:rPr>
          <w:rFonts w:ascii="Arial" w:hAnsi="Arial" w:cs="Arial"/>
          <w:iCs/>
          <w:sz w:val="20"/>
        </w:rPr>
        <w:t>rationale</w:t>
      </w:r>
      <w:r w:rsidRPr="00D332B5">
        <w:rPr>
          <w:rFonts w:ascii="Arial" w:hAnsi="Arial" w:cs="Arial"/>
          <w:iCs/>
          <w:spacing w:val="-14"/>
          <w:sz w:val="20"/>
        </w:rPr>
        <w:t xml:space="preserve"> </w:t>
      </w:r>
      <w:r w:rsidRPr="00D332B5">
        <w:rPr>
          <w:rFonts w:ascii="Arial" w:hAnsi="Arial" w:cs="Arial"/>
          <w:iCs/>
          <w:sz w:val="20"/>
        </w:rPr>
        <w:t>underlying</w:t>
      </w:r>
      <w:r w:rsidRPr="00D332B5">
        <w:rPr>
          <w:rFonts w:ascii="Arial" w:hAnsi="Arial" w:cs="Arial"/>
          <w:iCs/>
          <w:spacing w:val="-14"/>
          <w:sz w:val="20"/>
        </w:rPr>
        <w:t xml:space="preserve"> </w:t>
      </w:r>
      <w:r w:rsidRPr="00D332B5">
        <w:rPr>
          <w:rFonts w:ascii="Arial" w:hAnsi="Arial" w:cs="Arial"/>
          <w:iCs/>
          <w:sz w:val="20"/>
        </w:rPr>
        <w:t>the</w:t>
      </w:r>
      <w:r w:rsidRPr="00D332B5">
        <w:rPr>
          <w:rFonts w:ascii="Arial" w:hAnsi="Arial" w:cs="Arial"/>
          <w:iCs/>
          <w:spacing w:val="-14"/>
          <w:sz w:val="20"/>
        </w:rPr>
        <w:t xml:space="preserve"> </w:t>
      </w:r>
      <w:r w:rsidRPr="00D332B5">
        <w:rPr>
          <w:rFonts w:ascii="Arial" w:hAnsi="Arial" w:cs="Arial"/>
          <w:iCs/>
          <w:sz w:val="20"/>
        </w:rPr>
        <w:t>new</w:t>
      </w:r>
      <w:r w:rsidRPr="00D332B5">
        <w:rPr>
          <w:rFonts w:ascii="Arial" w:hAnsi="Arial" w:cs="Arial"/>
          <w:iCs/>
          <w:spacing w:val="-13"/>
          <w:sz w:val="20"/>
        </w:rPr>
        <w:t xml:space="preserve"> </w:t>
      </w:r>
      <w:r w:rsidRPr="00D332B5">
        <w:rPr>
          <w:rFonts w:ascii="Arial" w:hAnsi="Arial" w:cs="Arial"/>
          <w:iCs/>
          <w:sz w:val="20"/>
        </w:rPr>
        <w:t>exceptions</w:t>
      </w:r>
      <w:r w:rsidRPr="00D332B5">
        <w:rPr>
          <w:rFonts w:ascii="Arial" w:hAnsi="Arial" w:cs="Arial"/>
          <w:iCs/>
          <w:spacing w:val="-14"/>
          <w:sz w:val="20"/>
        </w:rPr>
        <w:t xml:space="preserve"> </w:t>
      </w:r>
      <w:r w:rsidRPr="00D332B5">
        <w:rPr>
          <w:rFonts w:ascii="Arial" w:hAnsi="Arial" w:cs="Arial"/>
          <w:iCs/>
          <w:sz w:val="20"/>
        </w:rPr>
        <w:t>introduced by</w:t>
      </w:r>
      <w:r w:rsidRPr="00D332B5">
        <w:rPr>
          <w:rFonts w:ascii="Arial" w:hAnsi="Arial" w:cs="Arial"/>
          <w:iCs/>
          <w:spacing w:val="-9"/>
          <w:sz w:val="20"/>
        </w:rPr>
        <w:t xml:space="preserve"> </w:t>
      </w:r>
      <w:r w:rsidRPr="00D332B5">
        <w:rPr>
          <w:rFonts w:ascii="Arial" w:hAnsi="Arial" w:cs="Arial"/>
          <w:iCs/>
          <w:sz w:val="20"/>
        </w:rPr>
        <w:t>the</w:t>
      </w:r>
      <w:r w:rsidRPr="00D332B5">
        <w:rPr>
          <w:rFonts w:ascii="Arial" w:hAnsi="Arial" w:cs="Arial"/>
          <w:iCs/>
          <w:spacing w:val="-8"/>
          <w:sz w:val="20"/>
        </w:rPr>
        <w:t xml:space="preserve"> </w:t>
      </w:r>
      <w:r w:rsidRPr="00D332B5">
        <w:rPr>
          <w:rFonts w:ascii="Arial" w:hAnsi="Arial" w:cs="Arial"/>
          <w:iCs/>
          <w:sz w:val="20"/>
        </w:rPr>
        <w:t>Public</w:t>
      </w:r>
      <w:r w:rsidRPr="00D332B5">
        <w:rPr>
          <w:rFonts w:ascii="Arial" w:hAnsi="Arial" w:cs="Arial"/>
          <w:iCs/>
          <w:spacing w:val="-8"/>
          <w:sz w:val="20"/>
        </w:rPr>
        <w:t xml:space="preserve"> </w:t>
      </w:r>
      <w:r w:rsidRPr="00D332B5">
        <w:rPr>
          <w:rFonts w:ascii="Arial" w:hAnsi="Arial" w:cs="Arial"/>
          <w:iCs/>
          <w:sz w:val="20"/>
        </w:rPr>
        <w:t>Health</w:t>
      </w:r>
      <w:r w:rsidRPr="00D332B5">
        <w:rPr>
          <w:rFonts w:ascii="Arial" w:hAnsi="Arial" w:cs="Arial"/>
          <w:iCs/>
          <w:spacing w:val="-8"/>
          <w:sz w:val="20"/>
        </w:rPr>
        <w:t xml:space="preserve"> </w:t>
      </w:r>
      <w:r w:rsidRPr="00D332B5">
        <w:rPr>
          <w:rFonts w:ascii="Arial" w:hAnsi="Arial" w:cs="Arial"/>
          <w:iCs/>
          <w:sz w:val="20"/>
        </w:rPr>
        <w:t>Act</w:t>
      </w:r>
      <w:r w:rsidRPr="00D332B5">
        <w:rPr>
          <w:rFonts w:ascii="Arial" w:hAnsi="Arial" w:cs="Arial"/>
          <w:iCs/>
          <w:spacing w:val="-8"/>
          <w:sz w:val="20"/>
        </w:rPr>
        <w:t xml:space="preserve"> </w:t>
      </w:r>
      <w:r w:rsidRPr="00D332B5">
        <w:rPr>
          <w:rFonts w:ascii="Arial" w:hAnsi="Arial" w:cs="Arial"/>
          <w:iCs/>
          <w:sz w:val="20"/>
        </w:rPr>
        <w:t>and</w:t>
      </w:r>
      <w:r w:rsidRPr="00D332B5">
        <w:rPr>
          <w:rFonts w:ascii="Arial" w:hAnsi="Arial" w:cs="Arial"/>
          <w:iCs/>
          <w:spacing w:val="-10"/>
          <w:sz w:val="20"/>
        </w:rPr>
        <w:t xml:space="preserve"> </w:t>
      </w:r>
      <w:r w:rsidRPr="00D332B5">
        <w:rPr>
          <w:rFonts w:ascii="Arial" w:hAnsi="Arial" w:cs="Arial"/>
          <w:iCs/>
          <w:sz w:val="20"/>
        </w:rPr>
        <w:t>would</w:t>
      </w:r>
      <w:r w:rsidRPr="00D332B5">
        <w:rPr>
          <w:rFonts w:ascii="Arial" w:hAnsi="Arial" w:cs="Arial"/>
          <w:iCs/>
          <w:spacing w:val="-8"/>
          <w:sz w:val="20"/>
        </w:rPr>
        <w:t xml:space="preserve"> </w:t>
      </w:r>
      <w:r w:rsidRPr="00D332B5">
        <w:rPr>
          <w:rFonts w:ascii="Arial" w:hAnsi="Arial" w:cs="Arial"/>
          <w:iCs/>
          <w:sz w:val="20"/>
        </w:rPr>
        <w:t>have</w:t>
      </w:r>
      <w:r w:rsidRPr="00D332B5">
        <w:rPr>
          <w:rFonts w:ascii="Arial" w:hAnsi="Arial" w:cs="Arial"/>
          <w:iCs/>
          <w:spacing w:val="-8"/>
          <w:sz w:val="20"/>
        </w:rPr>
        <w:t xml:space="preserve"> </w:t>
      </w:r>
      <w:r w:rsidRPr="00D332B5">
        <w:rPr>
          <w:rFonts w:ascii="Arial" w:hAnsi="Arial" w:cs="Arial"/>
          <w:iCs/>
          <w:sz w:val="20"/>
        </w:rPr>
        <w:t>a</w:t>
      </w:r>
      <w:r w:rsidRPr="00D332B5">
        <w:rPr>
          <w:rFonts w:ascii="Arial" w:hAnsi="Arial" w:cs="Arial"/>
          <w:iCs/>
          <w:spacing w:val="-8"/>
          <w:sz w:val="20"/>
        </w:rPr>
        <w:t xml:space="preserve"> </w:t>
      </w:r>
      <w:r w:rsidRPr="00D332B5">
        <w:rPr>
          <w:rFonts w:ascii="Arial" w:hAnsi="Arial" w:cs="Arial"/>
          <w:iCs/>
          <w:sz w:val="20"/>
        </w:rPr>
        <w:t>chilling</w:t>
      </w:r>
      <w:r w:rsidRPr="00D332B5">
        <w:rPr>
          <w:rFonts w:ascii="Arial" w:hAnsi="Arial" w:cs="Arial"/>
          <w:iCs/>
          <w:spacing w:val="-8"/>
          <w:sz w:val="20"/>
        </w:rPr>
        <w:t xml:space="preserve"> </w:t>
      </w:r>
      <w:r w:rsidRPr="00D332B5">
        <w:rPr>
          <w:rFonts w:ascii="Arial" w:hAnsi="Arial" w:cs="Arial"/>
          <w:iCs/>
          <w:sz w:val="20"/>
        </w:rPr>
        <w:t>effect</w:t>
      </w:r>
      <w:r w:rsidRPr="00D332B5">
        <w:rPr>
          <w:rFonts w:ascii="Arial" w:hAnsi="Arial" w:cs="Arial"/>
          <w:iCs/>
          <w:spacing w:val="-10"/>
          <w:sz w:val="20"/>
        </w:rPr>
        <w:t xml:space="preserve"> </w:t>
      </w:r>
      <w:r w:rsidRPr="00D332B5">
        <w:rPr>
          <w:rFonts w:ascii="Arial" w:hAnsi="Arial" w:cs="Arial"/>
          <w:iCs/>
          <w:sz w:val="20"/>
        </w:rPr>
        <w:t>on</w:t>
      </w:r>
      <w:r w:rsidRPr="00D332B5">
        <w:rPr>
          <w:rFonts w:ascii="Arial" w:hAnsi="Arial" w:cs="Arial"/>
          <w:iCs/>
          <w:spacing w:val="-9"/>
          <w:sz w:val="20"/>
        </w:rPr>
        <w:t xml:space="preserve"> </w:t>
      </w:r>
      <w:r w:rsidRPr="00D332B5">
        <w:rPr>
          <w:rFonts w:ascii="Arial" w:hAnsi="Arial" w:cs="Arial"/>
          <w:iCs/>
          <w:sz w:val="20"/>
        </w:rPr>
        <w:t>the</w:t>
      </w:r>
      <w:r w:rsidRPr="00D332B5">
        <w:rPr>
          <w:rFonts w:ascii="Arial" w:hAnsi="Arial" w:cs="Arial"/>
          <w:iCs/>
          <w:spacing w:val="-8"/>
          <w:sz w:val="20"/>
        </w:rPr>
        <w:t xml:space="preserve"> </w:t>
      </w:r>
      <w:r w:rsidRPr="00D332B5">
        <w:rPr>
          <w:rFonts w:ascii="Arial" w:hAnsi="Arial" w:cs="Arial"/>
          <w:iCs/>
          <w:sz w:val="20"/>
        </w:rPr>
        <w:t>broadcast</w:t>
      </w:r>
      <w:r w:rsidRPr="00D332B5">
        <w:rPr>
          <w:rFonts w:ascii="Arial" w:hAnsi="Arial" w:cs="Arial"/>
          <w:iCs/>
          <w:spacing w:val="-8"/>
          <w:sz w:val="20"/>
        </w:rPr>
        <w:t xml:space="preserve"> </w:t>
      </w:r>
      <w:r w:rsidRPr="00D332B5">
        <w:rPr>
          <w:rFonts w:ascii="Arial" w:hAnsi="Arial" w:cs="Arial"/>
          <w:iCs/>
          <w:sz w:val="20"/>
        </w:rPr>
        <w:t>of</w:t>
      </w:r>
      <w:r w:rsidRPr="00D332B5">
        <w:rPr>
          <w:rFonts w:ascii="Arial" w:hAnsi="Arial" w:cs="Arial"/>
          <w:iCs/>
          <w:spacing w:val="-8"/>
          <w:sz w:val="20"/>
        </w:rPr>
        <w:t xml:space="preserve"> </w:t>
      </w:r>
      <w:r w:rsidRPr="00D332B5">
        <w:rPr>
          <w:rFonts w:ascii="Arial" w:hAnsi="Arial" w:cs="Arial"/>
          <w:iCs/>
          <w:sz w:val="20"/>
        </w:rPr>
        <w:t>sporting events in Australia going forward</w:t>
      </w:r>
      <w:r w:rsidRPr="00720EA8">
        <w:rPr>
          <w:iCs/>
          <w:sz w:val="20"/>
        </w:rPr>
        <w:t>.</w:t>
      </w:r>
    </w:p>
    <w:p w:rsidRPr="00D332B5" w:rsidR="00A70A17" w:rsidP="00A70A17" w:rsidRDefault="00A70A17" w14:paraId="622FDD4B" w14:textId="77777777">
      <w:pPr>
        <w:widowControl w:val="0"/>
        <w:tabs>
          <w:tab w:val="left" w:pos="938"/>
        </w:tabs>
        <w:autoSpaceDE w:val="0"/>
        <w:autoSpaceDN w:val="0"/>
        <w:spacing w:before="240" w:after="120" w:line="240" w:lineRule="auto"/>
        <w:rPr>
          <w:i w:val="0"/>
          <w:iCs/>
        </w:rPr>
      </w:pPr>
      <w:r w:rsidRPr="00720EA8">
        <w:rPr>
          <w:i w:val="0"/>
          <w:iCs/>
          <w:spacing w:val="-2"/>
        </w:rPr>
        <w:t>Foxtel</w:t>
      </w:r>
      <w:r w:rsidRPr="00720EA8">
        <w:rPr>
          <w:i w:val="0"/>
          <w:iCs/>
          <w:spacing w:val="-10"/>
        </w:rPr>
        <w:t xml:space="preserve"> </w:t>
      </w:r>
      <w:r w:rsidRPr="00720EA8">
        <w:rPr>
          <w:i w:val="0"/>
          <w:iCs/>
          <w:spacing w:val="-2"/>
        </w:rPr>
        <w:t>greatly</w:t>
      </w:r>
      <w:r w:rsidRPr="00720EA8">
        <w:rPr>
          <w:i w:val="0"/>
          <w:iCs/>
          <w:spacing w:val="-8"/>
        </w:rPr>
        <w:t xml:space="preserve"> </w:t>
      </w:r>
      <w:r w:rsidRPr="00720EA8">
        <w:rPr>
          <w:i w:val="0"/>
          <w:iCs/>
          <w:spacing w:val="-2"/>
        </w:rPr>
        <w:t>appreciates</w:t>
      </w:r>
      <w:r w:rsidRPr="00720EA8">
        <w:rPr>
          <w:i w:val="0"/>
          <w:iCs/>
          <w:spacing w:val="-7"/>
        </w:rPr>
        <w:t xml:space="preserve"> </w:t>
      </w:r>
      <w:r w:rsidRPr="00720EA8">
        <w:rPr>
          <w:i w:val="0"/>
          <w:iCs/>
          <w:spacing w:val="-2"/>
        </w:rPr>
        <w:t>the</w:t>
      </w:r>
      <w:r w:rsidRPr="00720EA8">
        <w:rPr>
          <w:i w:val="0"/>
          <w:iCs/>
          <w:spacing w:val="-10"/>
        </w:rPr>
        <w:t xml:space="preserve"> </w:t>
      </w:r>
      <w:r w:rsidRPr="00720EA8">
        <w:rPr>
          <w:i w:val="0"/>
          <w:iCs/>
          <w:spacing w:val="-2"/>
        </w:rPr>
        <w:t>ACMA</w:t>
      </w:r>
      <w:r w:rsidRPr="00720EA8">
        <w:rPr>
          <w:i w:val="0"/>
          <w:iCs/>
          <w:spacing w:val="-10"/>
        </w:rPr>
        <w:t xml:space="preserve"> </w:t>
      </w:r>
      <w:r w:rsidRPr="00720EA8">
        <w:rPr>
          <w:i w:val="0"/>
          <w:iCs/>
          <w:spacing w:val="-2"/>
        </w:rPr>
        <w:t>providing</w:t>
      </w:r>
      <w:r w:rsidRPr="00720EA8">
        <w:rPr>
          <w:i w:val="0"/>
          <w:iCs/>
          <w:spacing w:val="-10"/>
        </w:rPr>
        <w:t xml:space="preserve"> </w:t>
      </w:r>
      <w:r w:rsidRPr="00720EA8">
        <w:rPr>
          <w:i w:val="0"/>
          <w:iCs/>
          <w:spacing w:val="-2"/>
        </w:rPr>
        <w:t>it</w:t>
      </w:r>
      <w:r w:rsidRPr="00720EA8">
        <w:rPr>
          <w:i w:val="0"/>
          <w:iCs/>
          <w:spacing w:val="-9"/>
        </w:rPr>
        <w:t xml:space="preserve"> </w:t>
      </w:r>
      <w:r w:rsidRPr="00720EA8">
        <w:rPr>
          <w:i w:val="0"/>
          <w:iCs/>
          <w:spacing w:val="-2"/>
        </w:rPr>
        <w:t>with</w:t>
      </w:r>
      <w:r w:rsidRPr="00720EA8">
        <w:rPr>
          <w:i w:val="0"/>
          <w:iCs/>
          <w:spacing w:val="-8"/>
        </w:rPr>
        <w:t xml:space="preserve"> </w:t>
      </w:r>
      <w:r w:rsidRPr="00720EA8">
        <w:rPr>
          <w:i w:val="0"/>
          <w:iCs/>
          <w:spacing w:val="-2"/>
        </w:rPr>
        <w:t>an</w:t>
      </w:r>
      <w:r w:rsidRPr="00720EA8">
        <w:rPr>
          <w:i w:val="0"/>
          <w:iCs/>
          <w:spacing w:val="-9"/>
        </w:rPr>
        <w:t xml:space="preserve"> </w:t>
      </w:r>
      <w:r w:rsidRPr="00720EA8">
        <w:rPr>
          <w:i w:val="0"/>
          <w:iCs/>
          <w:spacing w:val="-2"/>
        </w:rPr>
        <w:t>opportunity</w:t>
      </w:r>
      <w:r w:rsidRPr="00720EA8">
        <w:rPr>
          <w:i w:val="0"/>
          <w:iCs/>
          <w:spacing w:val="-8"/>
        </w:rPr>
        <w:t xml:space="preserve"> </w:t>
      </w:r>
      <w:r w:rsidRPr="00720EA8">
        <w:rPr>
          <w:i w:val="0"/>
          <w:iCs/>
          <w:spacing w:val="-2"/>
        </w:rPr>
        <w:t>to</w:t>
      </w:r>
      <w:r w:rsidRPr="00720EA8">
        <w:rPr>
          <w:i w:val="0"/>
          <w:iCs/>
          <w:spacing w:val="-8"/>
        </w:rPr>
        <w:t xml:space="preserve"> </w:t>
      </w:r>
      <w:r w:rsidRPr="00720EA8">
        <w:rPr>
          <w:i w:val="0"/>
          <w:iCs/>
          <w:spacing w:val="-2"/>
        </w:rPr>
        <w:t>comment</w:t>
      </w:r>
      <w:r w:rsidRPr="00720EA8">
        <w:rPr>
          <w:i w:val="0"/>
          <w:iCs/>
          <w:spacing w:val="-9"/>
        </w:rPr>
        <w:t xml:space="preserve"> </w:t>
      </w:r>
      <w:r w:rsidRPr="00720EA8">
        <w:rPr>
          <w:i w:val="0"/>
          <w:iCs/>
          <w:spacing w:val="-2"/>
        </w:rPr>
        <w:t>on</w:t>
      </w:r>
      <w:r w:rsidRPr="00720EA8">
        <w:rPr>
          <w:i w:val="0"/>
          <w:iCs/>
          <w:spacing w:val="-9"/>
        </w:rPr>
        <w:t xml:space="preserve"> </w:t>
      </w:r>
      <w:r w:rsidRPr="00720EA8">
        <w:rPr>
          <w:i w:val="0"/>
          <w:iCs/>
          <w:spacing w:val="-2"/>
        </w:rPr>
        <w:t>the</w:t>
      </w:r>
      <w:r w:rsidRPr="00720EA8">
        <w:rPr>
          <w:i w:val="0"/>
          <w:iCs/>
          <w:spacing w:val="-10"/>
        </w:rPr>
        <w:t xml:space="preserve"> </w:t>
      </w:r>
      <w:r w:rsidRPr="00720EA8">
        <w:rPr>
          <w:i w:val="0"/>
          <w:iCs/>
          <w:spacing w:val="-2"/>
        </w:rPr>
        <w:t>Report.</w:t>
      </w:r>
    </w:p>
    <w:p w:rsidRPr="00720EA8" w:rsidR="00A70A17" w:rsidP="00A70A17" w:rsidRDefault="00A70A17" w14:paraId="61497D28" w14:textId="77777777">
      <w:pPr>
        <w:pStyle w:val="Heading1"/>
        <w:keepNext w:val="0"/>
        <w:widowControl w:val="0"/>
        <w:spacing w:before="240" w:after="120"/>
        <w:rPr>
          <w:iCs/>
          <w:spacing w:val="-2"/>
          <w:sz w:val="20"/>
          <w:szCs w:val="20"/>
          <w:u w:val="single"/>
        </w:rPr>
      </w:pPr>
      <w:r w:rsidRPr="00C62768">
        <w:rPr>
          <w:iCs/>
          <w:sz w:val="20"/>
          <w:szCs w:val="20"/>
          <w:u w:val="single"/>
        </w:rPr>
        <w:t>The</w:t>
      </w:r>
      <w:r w:rsidRPr="00C62768">
        <w:rPr>
          <w:iCs/>
          <w:spacing w:val="-8"/>
          <w:sz w:val="20"/>
          <w:szCs w:val="20"/>
          <w:u w:val="single"/>
        </w:rPr>
        <w:t xml:space="preserve"> </w:t>
      </w:r>
      <w:r w:rsidRPr="00C62768">
        <w:rPr>
          <w:iCs/>
          <w:sz w:val="20"/>
          <w:szCs w:val="20"/>
          <w:u w:val="single"/>
        </w:rPr>
        <w:t>broadcast</w:t>
      </w:r>
      <w:r w:rsidRPr="00C62768">
        <w:rPr>
          <w:iCs/>
          <w:spacing w:val="-6"/>
          <w:sz w:val="20"/>
          <w:szCs w:val="20"/>
          <w:u w:val="single"/>
        </w:rPr>
        <w:t xml:space="preserve"> </w:t>
      </w:r>
      <w:r w:rsidRPr="00C62768">
        <w:rPr>
          <w:iCs/>
          <w:sz w:val="20"/>
          <w:szCs w:val="20"/>
          <w:u w:val="single"/>
        </w:rPr>
        <w:t>does</w:t>
      </w:r>
      <w:r w:rsidRPr="00C62768">
        <w:rPr>
          <w:iCs/>
          <w:spacing w:val="-8"/>
          <w:sz w:val="20"/>
          <w:szCs w:val="20"/>
          <w:u w:val="single"/>
        </w:rPr>
        <w:t xml:space="preserve"> </w:t>
      </w:r>
      <w:r w:rsidRPr="00C62768">
        <w:rPr>
          <w:iCs/>
          <w:sz w:val="20"/>
          <w:szCs w:val="20"/>
          <w:u w:val="single"/>
        </w:rPr>
        <w:t>not</w:t>
      </w:r>
      <w:r w:rsidRPr="00C62768">
        <w:rPr>
          <w:iCs/>
          <w:spacing w:val="-4"/>
          <w:sz w:val="20"/>
          <w:szCs w:val="20"/>
          <w:u w:val="single"/>
        </w:rPr>
        <w:t xml:space="preserve"> </w:t>
      </w:r>
      <w:r w:rsidRPr="00C62768">
        <w:rPr>
          <w:iCs/>
          <w:sz w:val="20"/>
          <w:szCs w:val="20"/>
          <w:u w:val="single"/>
        </w:rPr>
        <w:t>constitute</w:t>
      </w:r>
      <w:r w:rsidRPr="00C62768">
        <w:rPr>
          <w:iCs/>
          <w:spacing w:val="-7"/>
          <w:sz w:val="20"/>
          <w:szCs w:val="20"/>
          <w:u w:val="single"/>
        </w:rPr>
        <w:t xml:space="preserve"> </w:t>
      </w:r>
      <w:r w:rsidRPr="00C62768">
        <w:rPr>
          <w:iCs/>
          <w:sz w:val="20"/>
          <w:szCs w:val="20"/>
          <w:u w:val="single"/>
        </w:rPr>
        <w:t>a</w:t>
      </w:r>
      <w:r w:rsidRPr="00C62768">
        <w:rPr>
          <w:iCs/>
          <w:spacing w:val="-8"/>
          <w:sz w:val="20"/>
          <w:szCs w:val="20"/>
          <w:u w:val="single"/>
        </w:rPr>
        <w:t xml:space="preserve"> </w:t>
      </w:r>
      <w:r w:rsidRPr="00C62768">
        <w:rPr>
          <w:iCs/>
          <w:sz w:val="20"/>
          <w:szCs w:val="20"/>
          <w:u w:val="single"/>
        </w:rPr>
        <w:t>tobacco</w:t>
      </w:r>
      <w:r w:rsidRPr="00C62768">
        <w:rPr>
          <w:iCs/>
          <w:spacing w:val="-5"/>
          <w:sz w:val="20"/>
          <w:szCs w:val="20"/>
          <w:u w:val="single"/>
        </w:rPr>
        <w:t xml:space="preserve"> </w:t>
      </w:r>
      <w:r w:rsidRPr="00C62768">
        <w:rPr>
          <w:iCs/>
          <w:spacing w:val="-2"/>
          <w:sz w:val="20"/>
          <w:szCs w:val="20"/>
          <w:u w:val="single"/>
        </w:rPr>
        <w:t>advertisement</w:t>
      </w:r>
    </w:p>
    <w:p w:rsidRPr="00D332B5" w:rsidR="00A70A17" w:rsidP="00A70A17" w:rsidRDefault="00A70A17" w14:paraId="5B534B7C" w14:textId="77777777">
      <w:pPr>
        <w:widowControl w:val="0"/>
        <w:tabs>
          <w:tab w:val="left" w:pos="938"/>
        </w:tabs>
        <w:autoSpaceDE w:val="0"/>
        <w:autoSpaceDN w:val="0"/>
        <w:spacing w:before="240" w:after="120" w:line="240" w:lineRule="auto"/>
        <w:rPr>
          <w:i w:val="0"/>
          <w:iCs/>
        </w:rPr>
      </w:pPr>
      <w:r w:rsidRPr="00720EA8">
        <w:rPr>
          <w:i w:val="0"/>
          <w:iCs/>
        </w:rPr>
        <w:t>Section</w:t>
      </w:r>
      <w:r w:rsidRPr="00720EA8">
        <w:rPr>
          <w:i w:val="0"/>
          <w:iCs/>
          <w:spacing w:val="-8"/>
        </w:rPr>
        <w:t xml:space="preserve"> </w:t>
      </w:r>
      <w:r w:rsidRPr="00720EA8">
        <w:rPr>
          <w:i w:val="0"/>
          <w:iCs/>
        </w:rPr>
        <w:t>20(1)</w:t>
      </w:r>
      <w:r w:rsidRPr="00720EA8">
        <w:rPr>
          <w:i w:val="0"/>
          <w:iCs/>
          <w:spacing w:val="-6"/>
        </w:rPr>
        <w:t xml:space="preserve"> </w:t>
      </w:r>
      <w:r w:rsidRPr="00720EA8">
        <w:rPr>
          <w:i w:val="0"/>
          <w:iCs/>
        </w:rPr>
        <w:t>of</w:t>
      </w:r>
      <w:r w:rsidRPr="00720EA8">
        <w:rPr>
          <w:i w:val="0"/>
          <w:iCs/>
          <w:spacing w:val="-4"/>
        </w:rPr>
        <w:t xml:space="preserve"> </w:t>
      </w:r>
      <w:r w:rsidRPr="00720EA8">
        <w:rPr>
          <w:i w:val="0"/>
          <w:iCs/>
        </w:rPr>
        <w:t>the</w:t>
      </w:r>
      <w:r w:rsidRPr="00720EA8">
        <w:rPr>
          <w:i w:val="0"/>
          <w:iCs/>
          <w:spacing w:val="-5"/>
        </w:rPr>
        <w:t xml:space="preserve"> </w:t>
      </w:r>
      <w:r w:rsidRPr="00720EA8">
        <w:rPr>
          <w:i w:val="0"/>
          <w:iCs/>
        </w:rPr>
        <w:t>Public</w:t>
      </w:r>
      <w:r w:rsidRPr="00720EA8">
        <w:rPr>
          <w:i w:val="0"/>
          <w:iCs/>
          <w:spacing w:val="-4"/>
        </w:rPr>
        <w:t xml:space="preserve"> </w:t>
      </w:r>
      <w:r w:rsidRPr="00720EA8">
        <w:rPr>
          <w:i w:val="0"/>
          <w:iCs/>
        </w:rPr>
        <w:t>Health</w:t>
      </w:r>
      <w:r w:rsidRPr="00720EA8">
        <w:rPr>
          <w:i w:val="0"/>
          <w:iCs/>
          <w:spacing w:val="-5"/>
        </w:rPr>
        <w:t xml:space="preserve"> </w:t>
      </w:r>
      <w:r w:rsidRPr="00720EA8">
        <w:rPr>
          <w:i w:val="0"/>
          <w:iCs/>
        </w:rPr>
        <w:t>Act</w:t>
      </w:r>
      <w:r w:rsidRPr="00720EA8">
        <w:rPr>
          <w:i w:val="0"/>
          <w:iCs/>
          <w:spacing w:val="-7"/>
        </w:rPr>
        <w:t xml:space="preserve"> </w:t>
      </w:r>
      <w:r w:rsidRPr="00720EA8">
        <w:rPr>
          <w:i w:val="0"/>
          <w:iCs/>
        </w:rPr>
        <w:t>defines</w:t>
      </w:r>
      <w:r w:rsidRPr="00720EA8">
        <w:rPr>
          <w:i w:val="0"/>
          <w:iCs/>
          <w:spacing w:val="-5"/>
        </w:rPr>
        <w:t xml:space="preserve"> </w:t>
      </w:r>
      <w:r w:rsidRPr="00720EA8">
        <w:rPr>
          <w:i w:val="0"/>
          <w:iCs/>
        </w:rPr>
        <w:t>a</w:t>
      </w:r>
      <w:r w:rsidRPr="00720EA8">
        <w:rPr>
          <w:i w:val="0"/>
          <w:iCs/>
          <w:spacing w:val="-8"/>
        </w:rPr>
        <w:t xml:space="preserve"> </w:t>
      </w:r>
      <w:r w:rsidRPr="00720EA8">
        <w:rPr>
          <w:i w:val="0"/>
          <w:iCs/>
        </w:rPr>
        <w:t>tobacco</w:t>
      </w:r>
      <w:r w:rsidRPr="00720EA8">
        <w:rPr>
          <w:i w:val="0"/>
          <w:iCs/>
          <w:spacing w:val="-6"/>
        </w:rPr>
        <w:t xml:space="preserve"> </w:t>
      </w:r>
      <w:r w:rsidRPr="00720EA8">
        <w:rPr>
          <w:i w:val="0"/>
          <w:iCs/>
        </w:rPr>
        <w:t>advertisement</w:t>
      </w:r>
      <w:r w:rsidRPr="00720EA8">
        <w:rPr>
          <w:i w:val="0"/>
          <w:iCs/>
          <w:spacing w:val="-7"/>
        </w:rPr>
        <w:t xml:space="preserve"> </w:t>
      </w:r>
      <w:r w:rsidRPr="00720EA8">
        <w:rPr>
          <w:i w:val="0"/>
          <w:iCs/>
        </w:rPr>
        <w:t>as</w:t>
      </w:r>
      <w:r w:rsidRPr="00720EA8">
        <w:rPr>
          <w:i w:val="0"/>
          <w:iCs/>
          <w:spacing w:val="-6"/>
        </w:rPr>
        <w:t xml:space="preserve"> </w:t>
      </w:r>
      <w:r w:rsidRPr="00720EA8">
        <w:rPr>
          <w:i w:val="0"/>
          <w:iCs/>
          <w:spacing w:val="-2"/>
        </w:rPr>
        <w:t>follows:</w:t>
      </w:r>
    </w:p>
    <w:p w:rsidRPr="00D332B5" w:rsidR="00A70A17" w:rsidP="00A70A17" w:rsidRDefault="00A70A17" w14:paraId="2583B9BA" w14:textId="77777777">
      <w:pPr>
        <w:spacing w:before="240" w:after="120"/>
        <w:ind w:left="1787"/>
        <w:rPr>
          <w:i w:val="0"/>
          <w:iCs/>
          <w:sz w:val="18"/>
        </w:rPr>
      </w:pPr>
      <w:r w:rsidRPr="00720EA8">
        <w:rPr>
          <w:i w:val="0"/>
          <w:iCs/>
          <w:sz w:val="18"/>
        </w:rPr>
        <w:t>A tobacco advertisement means any form of communication, recommendation or action that promotes, or is likely to promote, the following (whether directly or indirectly):</w:t>
      </w:r>
    </w:p>
    <w:p w:rsidRPr="00D332B5" w:rsidR="00A70A17" w:rsidP="00A70A17" w:rsidRDefault="00A70A17" w14:paraId="4978DAB4" w14:textId="77777777">
      <w:pPr>
        <w:pStyle w:val="ListParagraph"/>
        <w:widowControl w:val="0"/>
        <w:numPr>
          <w:ilvl w:val="0"/>
          <w:numId w:val="54"/>
        </w:numPr>
        <w:tabs>
          <w:tab w:val="left" w:pos="2056"/>
        </w:tabs>
        <w:autoSpaceDE w:val="0"/>
        <w:autoSpaceDN w:val="0"/>
        <w:spacing w:before="240" w:after="120" w:line="240" w:lineRule="auto"/>
        <w:contextualSpacing w:val="0"/>
        <w:rPr>
          <w:iCs/>
          <w:sz w:val="18"/>
        </w:rPr>
      </w:pPr>
      <w:r w:rsidRPr="00720EA8">
        <w:rPr>
          <w:iCs/>
          <w:spacing w:val="-2"/>
          <w:sz w:val="18"/>
        </w:rPr>
        <w:t>smoking;</w:t>
      </w:r>
    </w:p>
    <w:p w:rsidRPr="00D332B5" w:rsidR="00A70A17" w:rsidP="00A70A17" w:rsidRDefault="00A70A17" w14:paraId="3C6B05D4" w14:textId="77777777">
      <w:pPr>
        <w:pStyle w:val="ListParagraph"/>
        <w:widowControl w:val="0"/>
        <w:numPr>
          <w:ilvl w:val="0"/>
          <w:numId w:val="54"/>
        </w:numPr>
        <w:tabs>
          <w:tab w:val="left" w:pos="2056"/>
        </w:tabs>
        <w:autoSpaceDE w:val="0"/>
        <w:autoSpaceDN w:val="0"/>
        <w:spacing w:before="240" w:after="120" w:line="240" w:lineRule="auto"/>
        <w:contextualSpacing w:val="0"/>
        <w:rPr>
          <w:iCs/>
          <w:sz w:val="18"/>
        </w:rPr>
      </w:pPr>
      <w:r w:rsidRPr="00720EA8">
        <w:rPr>
          <w:iCs/>
          <w:sz w:val="18"/>
        </w:rPr>
        <w:t>a</w:t>
      </w:r>
      <w:r w:rsidRPr="00720EA8">
        <w:rPr>
          <w:iCs/>
          <w:spacing w:val="-2"/>
          <w:sz w:val="18"/>
        </w:rPr>
        <w:t xml:space="preserve"> </w:t>
      </w:r>
      <w:r w:rsidRPr="00720EA8">
        <w:rPr>
          <w:iCs/>
          <w:sz w:val="18"/>
        </w:rPr>
        <w:t>regulated</w:t>
      </w:r>
      <w:r w:rsidRPr="00720EA8">
        <w:rPr>
          <w:iCs/>
          <w:spacing w:val="-1"/>
          <w:sz w:val="18"/>
        </w:rPr>
        <w:t xml:space="preserve"> </w:t>
      </w:r>
      <w:r w:rsidRPr="00720EA8">
        <w:rPr>
          <w:iCs/>
          <w:sz w:val="18"/>
        </w:rPr>
        <w:t>tobacco</w:t>
      </w:r>
      <w:r w:rsidRPr="00720EA8">
        <w:rPr>
          <w:iCs/>
          <w:spacing w:val="-2"/>
          <w:sz w:val="18"/>
        </w:rPr>
        <w:t xml:space="preserve"> </w:t>
      </w:r>
      <w:r w:rsidRPr="00720EA8">
        <w:rPr>
          <w:iCs/>
          <w:sz w:val="18"/>
        </w:rPr>
        <w:t>item</w:t>
      </w:r>
      <w:r w:rsidRPr="00720EA8">
        <w:rPr>
          <w:iCs/>
          <w:spacing w:val="-2"/>
          <w:sz w:val="18"/>
        </w:rPr>
        <w:t xml:space="preserve"> </w:t>
      </w:r>
      <w:r w:rsidRPr="00720EA8">
        <w:rPr>
          <w:iCs/>
          <w:sz w:val="18"/>
        </w:rPr>
        <w:t>or</w:t>
      </w:r>
      <w:r w:rsidRPr="00720EA8">
        <w:rPr>
          <w:iCs/>
          <w:spacing w:val="-5"/>
          <w:sz w:val="18"/>
        </w:rPr>
        <w:t xml:space="preserve"> </w:t>
      </w:r>
      <w:r w:rsidRPr="00720EA8">
        <w:rPr>
          <w:iCs/>
          <w:sz w:val="18"/>
        </w:rPr>
        <w:t>the</w:t>
      </w:r>
      <w:r w:rsidRPr="00720EA8">
        <w:rPr>
          <w:iCs/>
          <w:spacing w:val="-1"/>
          <w:sz w:val="18"/>
        </w:rPr>
        <w:t xml:space="preserve"> </w:t>
      </w:r>
      <w:r w:rsidRPr="00720EA8">
        <w:rPr>
          <w:iCs/>
          <w:sz w:val="18"/>
        </w:rPr>
        <w:t>use</w:t>
      </w:r>
      <w:r w:rsidRPr="00720EA8">
        <w:rPr>
          <w:iCs/>
          <w:spacing w:val="-3"/>
          <w:sz w:val="18"/>
        </w:rPr>
        <w:t xml:space="preserve"> </w:t>
      </w:r>
      <w:r w:rsidRPr="00720EA8">
        <w:rPr>
          <w:iCs/>
          <w:sz w:val="18"/>
        </w:rPr>
        <w:t>of</w:t>
      </w:r>
      <w:r w:rsidRPr="00720EA8">
        <w:rPr>
          <w:iCs/>
          <w:spacing w:val="-2"/>
          <w:sz w:val="18"/>
        </w:rPr>
        <w:t xml:space="preserve"> </w:t>
      </w:r>
      <w:r w:rsidRPr="00720EA8">
        <w:rPr>
          <w:iCs/>
          <w:sz w:val="18"/>
        </w:rPr>
        <w:t>such</w:t>
      </w:r>
      <w:r w:rsidRPr="00720EA8">
        <w:rPr>
          <w:iCs/>
          <w:spacing w:val="-3"/>
          <w:sz w:val="18"/>
        </w:rPr>
        <w:t xml:space="preserve"> </w:t>
      </w:r>
      <w:r w:rsidRPr="00720EA8">
        <w:rPr>
          <w:iCs/>
          <w:sz w:val="18"/>
        </w:rPr>
        <w:t>an</w:t>
      </w:r>
      <w:r w:rsidRPr="00720EA8">
        <w:rPr>
          <w:iCs/>
          <w:spacing w:val="-3"/>
          <w:sz w:val="18"/>
        </w:rPr>
        <w:t xml:space="preserve"> </w:t>
      </w:r>
      <w:r w:rsidRPr="00720EA8">
        <w:rPr>
          <w:iCs/>
          <w:spacing w:val="-4"/>
          <w:sz w:val="18"/>
        </w:rPr>
        <w:t>item.</w:t>
      </w:r>
    </w:p>
    <w:p w:rsidRPr="00D332B5" w:rsidR="00A70A17" w:rsidP="00A70A17" w:rsidRDefault="00A70A17" w14:paraId="70CB7911" w14:textId="77777777">
      <w:pPr>
        <w:widowControl w:val="0"/>
        <w:tabs>
          <w:tab w:val="left" w:pos="938"/>
        </w:tabs>
        <w:autoSpaceDE w:val="0"/>
        <w:autoSpaceDN w:val="0"/>
        <w:spacing w:before="240" w:after="120" w:line="240" w:lineRule="auto"/>
        <w:ind w:right="23"/>
        <w:jc w:val="both"/>
        <w:rPr>
          <w:i w:val="0"/>
          <w:iCs/>
        </w:rPr>
      </w:pPr>
      <w:r w:rsidRPr="00720EA8">
        <w:rPr>
          <w:i w:val="0"/>
          <w:iCs/>
        </w:rPr>
        <w:t>As</w:t>
      </w:r>
      <w:r w:rsidRPr="00720EA8">
        <w:rPr>
          <w:i w:val="0"/>
          <w:iCs/>
          <w:spacing w:val="-1"/>
        </w:rPr>
        <w:t xml:space="preserve"> </w:t>
      </w:r>
      <w:r w:rsidRPr="00720EA8">
        <w:rPr>
          <w:i w:val="0"/>
          <w:iCs/>
        </w:rPr>
        <w:t>a preliminary</w:t>
      </w:r>
      <w:r w:rsidRPr="00720EA8">
        <w:rPr>
          <w:i w:val="0"/>
          <w:iCs/>
          <w:spacing w:val="-1"/>
        </w:rPr>
        <w:t xml:space="preserve"> </w:t>
      </w:r>
      <w:r w:rsidRPr="00720EA8">
        <w:rPr>
          <w:i w:val="0"/>
          <w:iCs/>
        </w:rPr>
        <w:t>matter, it is</w:t>
      </w:r>
      <w:r w:rsidRPr="00720EA8">
        <w:rPr>
          <w:i w:val="0"/>
          <w:iCs/>
          <w:spacing w:val="-1"/>
        </w:rPr>
        <w:t xml:space="preserve"> </w:t>
      </w:r>
      <w:r w:rsidRPr="00720EA8">
        <w:rPr>
          <w:i w:val="0"/>
          <w:iCs/>
        </w:rPr>
        <w:t>necessary to consider</w:t>
      </w:r>
      <w:r w:rsidRPr="00720EA8">
        <w:rPr>
          <w:i w:val="0"/>
          <w:iCs/>
          <w:spacing w:val="-1"/>
        </w:rPr>
        <w:t xml:space="preserve"> </w:t>
      </w:r>
      <w:r w:rsidRPr="00720EA8">
        <w:rPr>
          <w:i w:val="0"/>
          <w:iCs/>
        </w:rPr>
        <w:t>the form of “communication” which is</w:t>
      </w:r>
      <w:r w:rsidRPr="00720EA8">
        <w:rPr>
          <w:i w:val="0"/>
          <w:iCs/>
          <w:spacing w:val="-1"/>
        </w:rPr>
        <w:t xml:space="preserve"> </w:t>
      </w:r>
      <w:r w:rsidRPr="00720EA8">
        <w:rPr>
          <w:i w:val="0"/>
          <w:iCs/>
        </w:rPr>
        <w:t>said to constitute the tobacco advertisement (there being no suggestion that Foxtel is responsible for</w:t>
      </w:r>
      <w:r w:rsidRPr="00720EA8">
        <w:rPr>
          <w:i w:val="0"/>
          <w:iCs/>
          <w:spacing w:val="-8"/>
        </w:rPr>
        <w:t xml:space="preserve"> </w:t>
      </w:r>
      <w:r w:rsidRPr="00720EA8">
        <w:rPr>
          <w:i w:val="0"/>
          <w:iCs/>
        </w:rPr>
        <w:t>any</w:t>
      </w:r>
      <w:r w:rsidRPr="00720EA8">
        <w:rPr>
          <w:i w:val="0"/>
          <w:iCs/>
          <w:spacing w:val="-8"/>
        </w:rPr>
        <w:t xml:space="preserve"> </w:t>
      </w:r>
      <w:r w:rsidRPr="00720EA8">
        <w:rPr>
          <w:i w:val="0"/>
          <w:iCs/>
        </w:rPr>
        <w:t>“recommendation</w:t>
      </w:r>
      <w:r w:rsidRPr="00720EA8">
        <w:rPr>
          <w:i w:val="0"/>
          <w:iCs/>
          <w:spacing w:val="-9"/>
        </w:rPr>
        <w:t xml:space="preserve"> </w:t>
      </w:r>
      <w:r w:rsidRPr="00720EA8">
        <w:rPr>
          <w:i w:val="0"/>
          <w:iCs/>
        </w:rPr>
        <w:t>or</w:t>
      </w:r>
      <w:r w:rsidRPr="00720EA8">
        <w:rPr>
          <w:i w:val="0"/>
          <w:iCs/>
          <w:spacing w:val="-6"/>
        </w:rPr>
        <w:t xml:space="preserve"> </w:t>
      </w:r>
      <w:r w:rsidRPr="00720EA8">
        <w:rPr>
          <w:i w:val="0"/>
          <w:iCs/>
        </w:rPr>
        <w:t>action”).</w:t>
      </w:r>
      <w:r w:rsidRPr="00720EA8">
        <w:rPr>
          <w:i w:val="0"/>
          <w:iCs/>
          <w:spacing w:val="-9"/>
        </w:rPr>
        <w:t xml:space="preserve"> </w:t>
      </w:r>
      <w:r w:rsidRPr="00720EA8">
        <w:rPr>
          <w:i w:val="0"/>
          <w:iCs/>
        </w:rPr>
        <w:t>In</w:t>
      </w:r>
      <w:r w:rsidRPr="00720EA8">
        <w:rPr>
          <w:i w:val="0"/>
          <w:iCs/>
          <w:spacing w:val="-9"/>
        </w:rPr>
        <w:t xml:space="preserve"> </w:t>
      </w:r>
      <w:r w:rsidRPr="00720EA8">
        <w:rPr>
          <w:i w:val="0"/>
          <w:iCs/>
        </w:rPr>
        <w:t>this</w:t>
      </w:r>
      <w:r w:rsidRPr="00720EA8">
        <w:rPr>
          <w:i w:val="0"/>
          <w:iCs/>
          <w:spacing w:val="-8"/>
        </w:rPr>
        <w:t xml:space="preserve"> </w:t>
      </w:r>
      <w:r w:rsidRPr="00720EA8">
        <w:rPr>
          <w:i w:val="0"/>
          <w:iCs/>
        </w:rPr>
        <w:t>case,</w:t>
      </w:r>
      <w:r w:rsidRPr="00720EA8">
        <w:rPr>
          <w:i w:val="0"/>
          <w:iCs/>
          <w:spacing w:val="-9"/>
        </w:rPr>
        <w:t xml:space="preserve"> </w:t>
      </w:r>
      <w:r w:rsidRPr="00720EA8">
        <w:rPr>
          <w:i w:val="0"/>
          <w:iCs/>
        </w:rPr>
        <w:t>the</w:t>
      </w:r>
      <w:r w:rsidRPr="00720EA8">
        <w:rPr>
          <w:i w:val="0"/>
          <w:iCs/>
          <w:spacing w:val="-9"/>
        </w:rPr>
        <w:t xml:space="preserve"> </w:t>
      </w:r>
      <w:r w:rsidRPr="00720EA8">
        <w:rPr>
          <w:i w:val="0"/>
          <w:iCs/>
        </w:rPr>
        <w:t>communication</w:t>
      </w:r>
      <w:r w:rsidRPr="00720EA8">
        <w:rPr>
          <w:i w:val="0"/>
          <w:iCs/>
          <w:spacing w:val="-9"/>
        </w:rPr>
        <w:t xml:space="preserve"> </w:t>
      </w:r>
      <w:r w:rsidRPr="00720EA8">
        <w:rPr>
          <w:i w:val="0"/>
          <w:iCs/>
        </w:rPr>
        <w:t>was</w:t>
      </w:r>
      <w:r w:rsidRPr="00720EA8">
        <w:rPr>
          <w:i w:val="0"/>
          <w:iCs/>
          <w:spacing w:val="-8"/>
        </w:rPr>
        <w:t xml:space="preserve"> </w:t>
      </w:r>
      <w:r w:rsidRPr="00720EA8">
        <w:rPr>
          <w:i w:val="0"/>
          <w:iCs/>
        </w:rPr>
        <w:t>the</w:t>
      </w:r>
      <w:r w:rsidRPr="00720EA8">
        <w:rPr>
          <w:i w:val="0"/>
          <w:iCs/>
          <w:spacing w:val="-9"/>
        </w:rPr>
        <w:t xml:space="preserve"> </w:t>
      </w:r>
      <w:r w:rsidRPr="00720EA8">
        <w:rPr>
          <w:i w:val="0"/>
          <w:iCs/>
        </w:rPr>
        <w:t>broadcast</w:t>
      </w:r>
      <w:r w:rsidRPr="00720EA8">
        <w:rPr>
          <w:i w:val="0"/>
          <w:iCs/>
          <w:spacing w:val="-9"/>
        </w:rPr>
        <w:t xml:space="preserve"> </w:t>
      </w:r>
      <w:r w:rsidRPr="00720EA8">
        <w:rPr>
          <w:i w:val="0"/>
          <w:iCs/>
        </w:rPr>
        <w:t>of</w:t>
      </w:r>
      <w:r w:rsidRPr="00720EA8">
        <w:rPr>
          <w:i w:val="0"/>
          <w:iCs/>
          <w:spacing w:val="-9"/>
        </w:rPr>
        <w:t xml:space="preserve"> </w:t>
      </w:r>
      <w:r w:rsidRPr="00720EA8">
        <w:rPr>
          <w:i w:val="0"/>
          <w:iCs/>
        </w:rPr>
        <w:t>the Event, and/or the Atlantic Race.</w:t>
      </w:r>
    </w:p>
    <w:p w:rsidRPr="00D332B5" w:rsidR="00A70A17" w:rsidP="00A70A17" w:rsidRDefault="00A70A17" w14:paraId="48F08653" w14:textId="77777777">
      <w:pPr>
        <w:widowControl w:val="0"/>
        <w:tabs>
          <w:tab w:val="left" w:pos="938"/>
        </w:tabs>
        <w:autoSpaceDE w:val="0"/>
        <w:autoSpaceDN w:val="0"/>
        <w:spacing w:before="240" w:after="120" w:line="240" w:lineRule="auto"/>
        <w:ind w:right="22"/>
        <w:jc w:val="both"/>
        <w:rPr>
          <w:i w:val="0"/>
          <w:iCs/>
        </w:rPr>
      </w:pPr>
      <w:r w:rsidRPr="00720EA8">
        <w:rPr>
          <w:i w:val="0"/>
          <w:iCs/>
        </w:rPr>
        <w:t>“Promote”</w:t>
      </w:r>
      <w:r w:rsidRPr="00720EA8">
        <w:rPr>
          <w:i w:val="0"/>
          <w:iCs/>
          <w:spacing w:val="-14"/>
        </w:rPr>
        <w:t xml:space="preserve"> </w:t>
      </w:r>
      <w:r w:rsidRPr="00720EA8">
        <w:rPr>
          <w:i w:val="0"/>
          <w:iCs/>
        </w:rPr>
        <w:t>and</w:t>
      </w:r>
      <w:r w:rsidRPr="00720EA8">
        <w:rPr>
          <w:i w:val="0"/>
          <w:iCs/>
          <w:spacing w:val="-14"/>
        </w:rPr>
        <w:t xml:space="preserve"> </w:t>
      </w:r>
      <w:r w:rsidRPr="00720EA8">
        <w:rPr>
          <w:i w:val="0"/>
          <w:iCs/>
        </w:rPr>
        <w:t>“promotes”</w:t>
      </w:r>
      <w:r w:rsidRPr="00720EA8">
        <w:rPr>
          <w:i w:val="0"/>
          <w:iCs/>
          <w:spacing w:val="-14"/>
        </w:rPr>
        <w:t xml:space="preserve"> </w:t>
      </w:r>
      <w:r w:rsidRPr="00720EA8">
        <w:rPr>
          <w:i w:val="0"/>
          <w:iCs/>
        </w:rPr>
        <w:t>are</w:t>
      </w:r>
      <w:r w:rsidRPr="00720EA8">
        <w:rPr>
          <w:i w:val="0"/>
          <w:iCs/>
          <w:spacing w:val="-14"/>
        </w:rPr>
        <w:t xml:space="preserve"> </w:t>
      </w:r>
      <w:r w:rsidRPr="00720EA8">
        <w:rPr>
          <w:i w:val="0"/>
          <w:iCs/>
        </w:rPr>
        <w:t>not</w:t>
      </w:r>
      <w:r w:rsidRPr="00720EA8">
        <w:rPr>
          <w:i w:val="0"/>
          <w:iCs/>
          <w:spacing w:val="-14"/>
        </w:rPr>
        <w:t xml:space="preserve"> </w:t>
      </w:r>
      <w:r w:rsidRPr="00720EA8">
        <w:rPr>
          <w:i w:val="0"/>
          <w:iCs/>
        </w:rPr>
        <w:t>defined</w:t>
      </w:r>
      <w:r w:rsidRPr="00720EA8">
        <w:rPr>
          <w:i w:val="0"/>
          <w:iCs/>
          <w:spacing w:val="-14"/>
        </w:rPr>
        <w:t xml:space="preserve"> </w:t>
      </w:r>
      <w:r w:rsidRPr="00720EA8">
        <w:rPr>
          <w:i w:val="0"/>
          <w:iCs/>
        </w:rPr>
        <w:t>in</w:t>
      </w:r>
      <w:r w:rsidRPr="00720EA8">
        <w:rPr>
          <w:i w:val="0"/>
          <w:iCs/>
          <w:spacing w:val="-14"/>
        </w:rPr>
        <w:t xml:space="preserve"> </w:t>
      </w:r>
      <w:r w:rsidRPr="00720EA8">
        <w:rPr>
          <w:i w:val="0"/>
          <w:iCs/>
        </w:rPr>
        <w:t>the</w:t>
      </w:r>
      <w:r w:rsidRPr="00720EA8">
        <w:rPr>
          <w:i w:val="0"/>
          <w:iCs/>
          <w:spacing w:val="-14"/>
        </w:rPr>
        <w:t xml:space="preserve"> </w:t>
      </w:r>
      <w:r w:rsidRPr="00720EA8">
        <w:rPr>
          <w:i w:val="0"/>
          <w:iCs/>
        </w:rPr>
        <w:t>Public</w:t>
      </w:r>
      <w:r w:rsidRPr="00720EA8">
        <w:rPr>
          <w:i w:val="0"/>
          <w:iCs/>
          <w:spacing w:val="-14"/>
        </w:rPr>
        <w:t xml:space="preserve"> </w:t>
      </w:r>
      <w:r w:rsidRPr="00720EA8">
        <w:rPr>
          <w:i w:val="0"/>
          <w:iCs/>
        </w:rPr>
        <w:t>Health</w:t>
      </w:r>
      <w:r w:rsidRPr="00720EA8">
        <w:rPr>
          <w:i w:val="0"/>
          <w:iCs/>
          <w:spacing w:val="-13"/>
        </w:rPr>
        <w:t xml:space="preserve"> </w:t>
      </w:r>
      <w:r w:rsidRPr="00720EA8">
        <w:rPr>
          <w:i w:val="0"/>
          <w:iCs/>
        </w:rPr>
        <w:t>Act,</w:t>
      </w:r>
      <w:r w:rsidRPr="00720EA8">
        <w:rPr>
          <w:i w:val="0"/>
          <w:iCs/>
          <w:spacing w:val="-14"/>
        </w:rPr>
        <w:t xml:space="preserve"> </w:t>
      </w:r>
      <w:r w:rsidRPr="00720EA8">
        <w:rPr>
          <w:i w:val="0"/>
          <w:iCs/>
        </w:rPr>
        <w:t>with</w:t>
      </w:r>
      <w:r w:rsidRPr="00720EA8">
        <w:rPr>
          <w:i w:val="0"/>
          <w:iCs/>
          <w:spacing w:val="-14"/>
        </w:rPr>
        <w:t xml:space="preserve"> </w:t>
      </w:r>
      <w:r w:rsidRPr="00720EA8">
        <w:rPr>
          <w:i w:val="0"/>
          <w:iCs/>
        </w:rPr>
        <w:t>the</w:t>
      </w:r>
      <w:r w:rsidRPr="00720EA8">
        <w:rPr>
          <w:i w:val="0"/>
          <w:iCs/>
          <w:spacing w:val="-14"/>
        </w:rPr>
        <w:t xml:space="preserve"> </w:t>
      </w:r>
      <w:r w:rsidRPr="00720EA8">
        <w:rPr>
          <w:i w:val="0"/>
          <w:iCs/>
        </w:rPr>
        <w:t>exception</w:t>
      </w:r>
      <w:r w:rsidRPr="00720EA8">
        <w:rPr>
          <w:i w:val="0"/>
          <w:iCs/>
          <w:spacing w:val="-14"/>
        </w:rPr>
        <w:t xml:space="preserve"> </w:t>
      </w:r>
      <w:r w:rsidRPr="00720EA8">
        <w:rPr>
          <w:i w:val="0"/>
          <w:iCs/>
        </w:rPr>
        <w:t>of</w:t>
      </w:r>
      <w:r w:rsidRPr="00720EA8">
        <w:rPr>
          <w:i w:val="0"/>
          <w:iCs/>
          <w:spacing w:val="-14"/>
        </w:rPr>
        <w:t xml:space="preserve"> </w:t>
      </w:r>
      <w:r w:rsidRPr="00720EA8">
        <w:rPr>
          <w:i w:val="0"/>
          <w:iCs/>
        </w:rPr>
        <w:t>various rebuttable presumptions listed in s 20(4). It is therefore necessary to have regard to the ordinary meaning of those words, as well as the words when viewed in context of previous tobacco legislation.</w:t>
      </w:r>
    </w:p>
    <w:p w:rsidRPr="00D332B5" w:rsidR="00A70A17" w:rsidP="00A70A17" w:rsidRDefault="00A70A17" w14:paraId="4E5DEF73" w14:textId="77777777">
      <w:pPr>
        <w:widowControl w:val="0"/>
        <w:tabs>
          <w:tab w:val="left" w:pos="938"/>
        </w:tabs>
        <w:autoSpaceDE w:val="0"/>
        <w:autoSpaceDN w:val="0"/>
        <w:spacing w:before="240" w:after="120" w:line="240" w:lineRule="auto"/>
        <w:ind w:right="18"/>
        <w:jc w:val="both"/>
        <w:rPr>
          <w:i w:val="0"/>
          <w:iCs/>
        </w:rPr>
      </w:pPr>
      <w:r w:rsidRPr="00720EA8">
        <w:rPr>
          <w:i w:val="0"/>
          <w:iCs/>
        </w:rPr>
        <w:t>The Macquarie Dictionary relevantly defines promote as “to further the growth, development, progress, etc., of; encourage.” The natural and ordinary meaning of the word “promote” therefore requires more than merely bringing something to the attention of the public. For a communication</w:t>
      </w:r>
      <w:r w:rsidRPr="00720EA8">
        <w:rPr>
          <w:i w:val="0"/>
          <w:iCs/>
          <w:spacing w:val="-3"/>
        </w:rPr>
        <w:t xml:space="preserve"> </w:t>
      </w:r>
      <w:r w:rsidRPr="00720EA8">
        <w:rPr>
          <w:i w:val="0"/>
          <w:iCs/>
        </w:rPr>
        <w:t>to</w:t>
      </w:r>
      <w:r w:rsidRPr="00720EA8">
        <w:rPr>
          <w:i w:val="0"/>
          <w:iCs/>
          <w:spacing w:val="-5"/>
        </w:rPr>
        <w:t xml:space="preserve"> </w:t>
      </w:r>
      <w:r w:rsidRPr="00720EA8">
        <w:rPr>
          <w:i w:val="0"/>
          <w:iCs/>
        </w:rPr>
        <w:t>“promote”</w:t>
      </w:r>
      <w:r w:rsidRPr="00720EA8">
        <w:rPr>
          <w:i w:val="0"/>
          <w:iCs/>
          <w:spacing w:val="-4"/>
        </w:rPr>
        <w:t xml:space="preserve"> </w:t>
      </w:r>
      <w:r w:rsidRPr="00720EA8">
        <w:rPr>
          <w:i w:val="0"/>
          <w:iCs/>
        </w:rPr>
        <w:t>something,</w:t>
      </w:r>
      <w:r w:rsidRPr="00720EA8">
        <w:rPr>
          <w:i w:val="0"/>
          <w:iCs/>
          <w:spacing w:val="-4"/>
        </w:rPr>
        <w:t xml:space="preserve"> </w:t>
      </w:r>
      <w:r w:rsidRPr="00720EA8">
        <w:rPr>
          <w:i w:val="0"/>
          <w:iCs/>
        </w:rPr>
        <w:t>the</w:t>
      </w:r>
      <w:r w:rsidRPr="00720EA8">
        <w:rPr>
          <w:i w:val="0"/>
          <w:iCs/>
          <w:spacing w:val="-5"/>
        </w:rPr>
        <w:t xml:space="preserve"> </w:t>
      </w:r>
      <w:r w:rsidRPr="00720EA8">
        <w:rPr>
          <w:i w:val="0"/>
          <w:iCs/>
        </w:rPr>
        <w:t>relevant</w:t>
      </w:r>
      <w:r w:rsidRPr="00720EA8">
        <w:rPr>
          <w:i w:val="0"/>
          <w:iCs/>
          <w:spacing w:val="-4"/>
        </w:rPr>
        <w:t xml:space="preserve"> </w:t>
      </w:r>
      <w:r w:rsidRPr="00720EA8">
        <w:rPr>
          <w:i w:val="0"/>
          <w:iCs/>
        </w:rPr>
        <w:t>material</w:t>
      </w:r>
      <w:r w:rsidRPr="00720EA8">
        <w:rPr>
          <w:i w:val="0"/>
          <w:iCs/>
          <w:spacing w:val="-5"/>
        </w:rPr>
        <w:t xml:space="preserve"> </w:t>
      </w:r>
      <w:r w:rsidRPr="00720EA8">
        <w:rPr>
          <w:i w:val="0"/>
          <w:iCs/>
        </w:rPr>
        <w:t>must advance</w:t>
      </w:r>
      <w:r w:rsidRPr="00720EA8">
        <w:rPr>
          <w:i w:val="0"/>
          <w:iCs/>
          <w:spacing w:val="-4"/>
        </w:rPr>
        <w:t xml:space="preserve"> </w:t>
      </w:r>
      <w:r w:rsidRPr="00720EA8">
        <w:rPr>
          <w:i w:val="0"/>
          <w:iCs/>
        </w:rPr>
        <w:t>or</w:t>
      </w:r>
      <w:r w:rsidRPr="00720EA8">
        <w:rPr>
          <w:i w:val="0"/>
          <w:iCs/>
          <w:spacing w:val="-4"/>
        </w:rPr>
        <w:t xml:space="preserve"> </w:t>
      </w:r>
      <w:r w:rsidRPr="00720EA8">
        <w:rPr>
          <w:i w:val="0"/>
          <w:iCs/>
        </w:rPr>
        <w:t>encourage</w:t>
      </w:r>
      <w:r w:rsidRPr="00720EA8">
        <w:rPr>
          <w:i w:val="0"/>
          <w:iCs/>
          <w:spacing w:val="-4"/>
        </w:rPr>
        <w:t xml:space="preserve"> </w:t>
      </w:r>
      <w:r w:rsidRPr="00720EA8">
        <w:rPr>
          <w:i w:val="0"/>
          <w:iCs/>
        </w:rPr>
        <w:t>the subject matter of the communication.</w:t>
      </w:r>
    </w:p>
    <w:p w:rsidRPr="00D332B5" w:rsidR="00A70A17" w:rsidP="00A70A17" w:rsidRDefault="00A70A17" w14:paraId="04B7EBB1" w14:textId="77777777">
      <w:pPr>
        <w:widowControl w:val="0"/>
        <w:tabs>
          <w:tab w:val="left" w:pos="935"/>
          <w:tab w:val="left" w:pos="938"/>
        </w:tabs>
        <w:autoSpaceDE w:val="0"/>
        <w:autoSpaceDN w:val="0"/>
        <w:spacing w:before="240" w:after="120" w:line="240" w:lineRule="auto"/>
        <w:ind w:right="19"/>
        <w:jc w:val="both"/>
        <w:rPr>
          <w:i w:val="0"/>
          <w:iCs/>
        </w:rPr>
      </w:pPr>
      <w:r w:rsidRPr="00720EA8">
        <w:rPr>
          <w:i w:val="0"/>
          <w:iCs/>
        </w:rPr>
        <w:t>To this end, we also note that the precursor to the Public Health Act, being the Tobacco Advertising Prohibition Act 1992 (Cth) (</w:t>
      </w:r>
      <w:r w:rsidRPr="00720EA8">
        <w:rPr>
          <w:b/>
          <w:i w:val="0"/>
          <w:iCs/>
        </w:rPr>
        <w:t>TAP Act</w:t>
      </w:r>
      <w:r w:rsidRPr="00720EA8">
        <w:rPr>
          <w:i w:val="0"/>
          <w:iCs/>
        </w:rPr>
        <w:t>), included a different and much broader definition</w:t>
      </w:r>
      <w:r w:rsidRPr="00720EA8">
        <w:rPr>
          <w:i w:val="0"/>
          <w:iCs/>
          <w:spacing w:val="-10"/>
        </w:rPr>
        <w:t xml:space="preserve"> </w:t>
      </w:r>
      <w:r w:rsidRPr="00720EA8">
        <w:rPr>
          <w:i w:val="0"/>
          <w:iCs/>
        </w:rPr>
        <w:t>of</w:t>
      </w:r>
      <w:r w:rsidRPr="00720EA8">
        <w:rPr>
          <w:i w:val="0"/>
          <w:iCs/>
          <w:spacing w:val="-10"/>
        </w:rPr>
        <w:t xml:space="preserve"> </w:t>
      </w:r>
      <w:r w:rsidRPr="00720EA8">
        <w:rPr>
          <w:i w:val="0"/>
          <w:iCs/>
        </w:rPr>
        <w:t>“tobacco</w:t>
      </w:r>
      <w:r w:rsidRPr="00720EA8">
        <w:rPr>
          <w:i w:val="0"/>
          <w:iCs/>
          <w:spacing w:val="-10"/>
        </w:rPr>
        <w:t xml:space="preserve"> </w:t>
      </w:r>
      <w:r w:rsidRPr="00720EA8">
        <w:rPr>
          <w:i w:val="0"/>
          <w:iCs/>
        </w:rPr>
        <w:t>advertisement”.</w:t>
      </w:r>
      <w:r w:rsidRPr="00720EA8">
        <w:rPr>
          <w:i w:val="0"/>
          <w:iCs/>
          <w:spacing w:val="-9"/>
        </w:rPr>
        <w:t xml:space="preserve"> </w:t>
      </w:r>
      <w:r w:rsidRPr="00720EA8">
        <w:rPr>
          <w:i w:val="0"/>
          <w:iCs/>
        </w:rPr>
        <w:t>Under</w:t>
      </w:r>
      <w:r w:rsidRPr="00720EA8">
        <w:rPr>
          <w:i w:val="0"/>
          <w:iCs/>
          <w:spacing w:val="-9"/>
        </w:rPr>
        <w:t xml:space="preserve"> </w:t>
      </w:r>
      <w:r w:rsidRPr="00720EA8">
        <w:rPr>
          <w:i w:val="0"/>
          <w:iCs/>
        </w:rPr>
        <w:t>the</w:t>
      </w:r>
      <w:r w:rsidRPr="00720EA8">
        <w:rPr>
          <w:i w:val="0"/>
          <w:iCs/>
          <w:spacing w:val="-10"/>
        </w:rPr>
        <w:t xml:space="preserve"> </w:t>
      </w:r>
      <w:r w:rsidRPr="00720EA8">
        <w:rPr>
          <w:i w:val="0"/>
          <w:iCs/>
        </w:rPr>
        <w:t>TAP</w:t>
      </w:r>
      <w:r w:rsidRPr="00720EA8">
        <w:rPr>
          <w:i w:val="0"/>
          <w:iCs/>
          <w:spacing w:val="-8"/>
        </w:rPr>
        <w:t xml:space="preserve"> </w:t>
      </w:r>
      <w:r w:rsidRPr="00720EA8">
        <w:rPr>
          <w:i w:val="0"/>
          <w:iCs/>
        </w:rPr>
        <w:t>Act,</w:t>
      </w:r>
      <w:r w:rsidRPr="00720EA8">
        <w:rPr>
          <w:i w:val="0"/>
          <w:iCs/>
          <w:spacing w:val="-10"/>
        </w:rPr>
        <w:t xml:space="preserve"> </w:t>
      </w:r>
      <w:r w:rsidRPr="00720EA8">
        <w:rPr>
          <w:i w:val="0"/>
          <w:iCs/>
        </w:rPr>
        <w:t>a</w:t>
      </w:r>
      <w:r w:rsidRPr="00720EA8">
        <w:rPr>
          <w:i w:val="0"/>
          <w:iCs/>
          <w:spacing w:val="-10"/>
        </w:rPr>
        <w:t xml:space="preserve"> </w:t>
      </w:r>
      <w:r w:rsidRPr="00720EA8">
        <w:rPr>
          <w:i w:val="0"/>
          <w:iCs/>
        </w:rPr>
        <w:t>tobacco</w:t>
      </w:r>
      <w:r w:rsidRPr="00720EA8">
        <w:rPr>
          <w:i w:val="0"/>
          <w:iCs/>
          <w:spacing w:val="-10"/>
        </w:rPr>
        <w:t xml:space="preserve"> </w:t>
      </w:r>
      <w:r w:rsidRPr="00720EA8">
        <w:rPr>
          <w:i w:val="0"/>
          <w:iCs/>
        </w:rPr>
        <w:t>advertisement</w:t>
      </w:r>
      <w:r w:rsidRPr="00720EA8">
        <w:rPr>
          <w:i w:val="0"/>
          <w:iCs/>
          <w:spacing w:val="-8"/>
        </w:rPr>
        <w:t xml:space="preserve"> </w:t>
      </w:r>
      <w:r w:rsidRPr="00720EA8">
        <w:rPr>
          <w:i w:val="0"/>
          <w:iCs/>
        </w:rPr>
        <w:t>constituted any material that “</w:t>
      </w:r>
      <w:r w:rsidRPr="00720EA8">
        <w:rPr>
          <w:b/>
          <w:i w:val="0"/>
          <w:iCs/>
          <w:u w:val="single"/>
        </w:rPr>
        <w:t>gives publicity to</w:t>
      </w:r>
      <w:r w:rsidRPr="00720EA8">
        <w:rPr>
          <w:i w:val="0"/>
          <w:iCs/>
        </w:rPr>
        <w:t>, or otherwise promotes or is intended to promote” (emphasis added) smoking or tobacco products.</w:t>
      </w:r>
    </w:p>
    <w:p w:rsidRPr="00D332B5" w:rsidR="00A70A17" w:rsidP="00A70A17" w:rsidRDefault="00A70A17" w14:paraId="1ED9A1C5" w14:textId="77777777">
      <w:pPr>
        <w:widowControl w:val="0"/>
        <w:tabs>
          <w:tab w:val="left" w:pos="935"/>
          <w:tab w:val="left" w:pos="938"/>
        </w:tabs>
        <w:autoSpaceDE w:val="0"/>
        <w:autoSpaceDN w:val="0"/>
        <w:spacing w:before="240" w:after="120" w:line="240" w:lineRule="auto"/>
        <w:ind w:right="23"/>
        <w:jc w:val="both"/>
        <w:rPr>
          <w:i w:val="0"/>
          <w:iCs/>
        </w:rPr>
      </w:pPr>
      <w:r w:rsidRPr="00720EA8">
        <w:rPr>
          <w:i w:val="0"/>
          <w:iCs/>
        </w:rPr>
        <w:t>The</w:t>
      </w:r>
      <w:r w:rsidRPr="00720EA8">
        <w:rPr>
          <w:i w:val="0"/>
          <w:iCs/>
          <w:spacing w:val="-8"/>
        </w:rPr>
        <w:t xml:space="preserve"> </w:t>
      </w:r>
      <w:r w:rsidRPr="00720EA8">
        <w:rPr>
          <w:i w:val="0"/>
          <w:iCs/>
        </w:rPr>
        <w:t>omission</w:t>
      </w:r>
      <w:r w:rsidRPr="00720EA8">
        <w:rPr>
          <w:i w:val="0"/>
          <w:iCs/>
          <w:spacing w:val="-6"/>
        </w:rPr>
        <w:t xml:space="preserve"> </w:t>
      </w:r>
      <w:r w:rsidRPr="00720EA8">
        <w:rPr>
          <w:i w:val="0"/>
          <w:iCs/>
        </w:rPr>
        <w:t>of</w:t>
      </w:r>
      <w:r w:rsidRPr="00720EA8">
        <w:rPr>
          <w:i w:val="0"/>
          <w:iCs/>
          <w:spacing w:val="-8"/>
        </w:rPr>
        <w:t xml:space="preserve"> </w:t>
      </w:r>
      <w:r w:rsidRPr="00720EA8">
        <w:rPr>
          <w:i w:val="0"/>
          <w:iCs/>
        </w:rPr>
        <w:t>the</w:t>
      </w:r>
      <w:r w:rsidRPr="00720EA8">
        <w:rPr>
          <w:i w:val="0"/>
          <w:iCs/>
          <w:spacing w:val="-5"/>
        </w:rPr>
        <w:t xml:space="preserve"> </w:t>
      </w:r>
      <w:r w:rsidRPr="00720EA8">
        <w:rPr>
          <w:i w:val="0"/>
          <w:iCs/>
        </w:rPr>
        <w:t>phrase</w:t>
      </w:r>
      <w:r w:rsidRPr="00720EA8">
        <w:rPr>
          <w:i w:val="0"/>
          <w:iCs/>
          <w:spacing w:val="-5"/>
        </w:rPr>
        <w:t xml:space="preserve"> </w:t>
      </w:r>
      <w:r w:rsidRPr="00720EA8">
        <w:rPr>
          <w:i w:val="0"/>
          <w:iCs/>
        </w:rPr>
        <w:t>“gives</w:t>
      </w:r>
      <w:r w:rsidRPr="00720EA8">
        <w:rPr>
          <w:i w:val="0"/>
          <w:iCs/>
          <w:spacing w:val="-7"/>
        </w:rPr>
        <w:t xml:space="preserve"> </w:t>
      </w:r>
      <w:r w:rsidRPr="00720EA8">
        <w:rPr>
          <w:i w:val="0"/>
          <w:iCs/>
        </w:rPr>
        <w:t>publicity</w:t>
      </w:r>
      <w:r w:rsidRPr="00720EA8">
        <w:rPr>
          <w:i w:val="0"/>
          <w:iCs/>
          <w:spacing w:val="-7"/>
        </w:rPr>
        <w:t xml:space="preserve"> </w:t>
      </w:r>
      <w:r w:rsidRPr="00720EA8">
        <w:rPr>
          <w:i w:val="0"/>
          <w:iCs/>
        </w:rPr>
        <w:t>to”</w:t>
      </w:r>
      <w:r w:rsidRPr="00720EA8">
        <w:rPr>
          <w:i w:val="0"/>
          <w:iCs/>
          <w:spacing w:val="-5"/>
        </w:rPr>
        <w:t xml:space="preserve"> </w:t>
      </w:r>
      <w:r w:rsidRPr="00720EA8">
        <w:rPr>
          <w:i w:val="0"/>
          <w:iCs/>
        </w:rPr>
        <w:t>is</w:t>
      </w:r>
      <w:r w:rsidRPr="00720EA8">
        <w:rPr>
          <w:i w:val="0"/>
          <w:iCs/>
          <w:spacing w:val="-7"/>
        </w:rPr>
        <w:t xml:space="preserve"> </w:t>
      </w:r>
      <w:r w:rsidRPr="00720EA8">
        <w:rPr>
          <w:i w:val="0"/>
          <w:iCs/>
        </w:rPr>
        <w:t>important.</w:t>
      </w:r>
      <w:r w:rsidRPr="00720EA8">
        <w:rPr>
          <w:i w:val="0"/>
          <w:iCs/>
          <w:spacing w:val="-8"/>
        </w:rPr>
        <w:t xml:space="preserve"> </w:t>
      </w:r>
      <w:r w:rsidRPr="00720EA8">
        <w:rPr>
          <w:i w:val="0"/>
          <w:iCs/>
        </w:rPr>
        <w:t>The</w:t>
      </w:r>
      <w:r w:rsidRPr="00720EA8">
        <w:rPr>
          <w:i w:val="0"/>
          <w:iCs/>
          <w:spacing w:val="-6"/>
        </w:rPr>
        <w:t xml:space="preserve"> </w:t>
      </w:r>
      <w:r w:rsidRPr="00720EA8">
        <w:rPr>
          <w:i w:val="0"/>
          <w:iCs/>
        </w:rPr>
        <w:t>TAP</w:t>
      </w:r>
      <w:r w:rsidRPr="00720EA8">
        <w:rPr>
          <w:i w:val="0"/>
          <w:iCs/>
          <w:spacing w:val="-6"/>
        </w:rPr>
        <w:t xml:space="preserve"> </w:t>
      </w:r>
      <w:r w:rsidRPr="00720EA8">
        <w:rPr>
          <w:i w:val="0"/>
          <w:iCs/>
        </w:rPr>
        <w:t>Act</w:t>
      </w:r>
      <w:r w:rsidRPr="00720EA8">
        <w:rPr>
          <w:i w:val="0"/>
          <w:iCs/>
          <w:spacing w:val="-8"/>
        </w:rPr>
        <w:t xml:space="preserve"> </w:t>
      </w:r>
      <w:r w:rsidRPr="00720EA8">
        <w:rPr>
          <w:i w:val="0"/>
          <w:iCs/>
        </w:rPr>
        <w:t>included</w:t>
      </w:r>
      <w:r w:rsidRPr="00720EA8">
        <w:rPr>
          <w:i w:val="0"/>
          <w:iCs/>
          <w:spacing w:val="-5"/>
        </w:rPr>
        <w:t xml:space="preserve"> </w:t>
      </w:r>
      <w:r w:rsidRPr="00720EA8">
        <w:rPr>
          <w:i w:val="0"/>
          <w:iCs/>
        </w:rPr>
        <w:t>a</w:t>
      </w:r>
      <w:r w:rsidRPr="00720EA8">
        <w:rPr>
          <w:i w:val="0"/>
          <w:iCs/>
          <w:spacing w:val="-8"/>
        </w:rPr>
        <w:t xml:space="preserve"> </w:t>
      </w:r>
      <w:r w:rsidRPr="00720EA8">
        <w:rPr>
          <w:i w:val="0"/>
          <w:iCs/>
        </w:rPr>
        <w:t xml:space="preserve">distinction </w:t>
      </w:r>
      <w:r w:rsidRPr="00720EA8">
        <w:rPr>
          <w:i w:val="0"/>
          <w:iCs/>
          <w:spacing w:val="-2"/>
        </w:rPr>
        <w:t>between material which gave</w:t>
      </w:r>
      <w:r w:rsidRPr="00720EA8">
        <w:rPr>
          <w:i w:val="0"/>
          <w:iCs/>
          <w:spacing w:val="-5"/>
        </w:rPr>
        <w:t xml:space="preserve"> </w:t>
      </w:r>
      <w:r w:rsidRPr="00720EA8">
        <w:rPr>
          <w:i w:val="0"/>
          <w:iCs/>
          <w:spacing w:val="-2"/>
        </w:rPr>
        <w:t>publicity to</w:t>
      </w:r>
      <w:r w:rsidRPr="00720EA8">
        <w:rPr>
          <w:i w:val="0"/>
          <w:iCs/>
          <w:spacing w:val="-5"/>
        </w:rPr>
        <w:t xml:space="preserve"> </w:t>
      </w:r>
      <w:r w:rsidRPr="00720EA8">
        <w:rPr>
          <w:i w:val="0"/>
          <w:iCs/>
          <w:spacing w:val="-2"/>
        </w:rPr>
        <w:t>tobacco-related</w:t>
      </w:r>
      <w:r w:rsidRPr="00720EA8">
        <w:rPr>
          <w:i w:val="0"/>
          <w:iCs/>
          <w:spacing w:val="-5"/>
        </w:rPr>
        <w:t xml:space="preserve"> </w:t>
      </w:r>
      <w:r w:rsidRPr="00720EA8">
        <w:rPr>
          <w:i w:val="0"/>
          <w:iCs/>
          <w:spacing w:val="-2"/>
        </w:rPr>
        <w:t>imagery and material</w:t>
      </w:r>
      <w:r w:rsidRPr="00720EA8">
        <w:rPr>
          <w:i w:val="0"/>
          <w:iCs/>
          <w:spacing w:val="-5"/>
        </w:rPr>
        <w:t xml:space="preserve"> </w:t>
      </w:r>
      <w:r w:rsidRPr="00720EA8">
        <w:rPr>
          <w:i w:val="0"/>
          <w:iCs/>
          <w:spacing w:val="-2"/>
        </w:rPr>
        <w:t>which</w:t>
      </w:r>
      <w:r w:rsidRPr="00720EA8">
        <w:rPr>
          <w:i w:val="0"/>
          <w:iCs/>
          <w:spacing w:val="-5"/>
        </w:rPr>
        <w:t xml:space="preserve"> </w:t>
      </w:r>
      <w:r w:rsidRPr="00720EA8">
        <w:rPr>
          <w:i w:val="0"/>
          <w:iCs/>
          <w:spacing w:val="-2"/>
        </w:rPr>
        <w:t xml:space="preserve">promoted </w:t>
      </w:r>
      <w:r w:rsidRPr="00720EA8">
        <w:rPr>
          <w:i w:val="0"/>
          <w:iCs/>
        </w:rPr>
        <w:t>smoking or the use of tobacco products. It is uncontroversial that the threshold for promotion is higher than the threshold for mere publicity.</w:t>
      </w:r>
    </w:p>
    <w:p w:rsidRPr="00D332B5" w:rsidR="00A70A17" w:rsidP="00A70A17" w:rsidRDefault="00A70A17" w14:paraId="1E1FCC73" w14:textId="77777777">
      <w:pPr>
        <w:widowControl w:val="0"/>
        <w:tabs>
          <w:tab w:val="left" w:pos="935"/>
          <w:tab w:val="left" w:pos="938"/>
        </w:tabs>
        <w:autoSpaceDE w:val="0"/>
        <w:autoSpaceDN w:val="0"/>
        <w:spacing w:before="240" w:after="120" w:line="240" w:lineRule="auto"/>
        <w:ind w:right="18"/>
        <w:jc w:val="both"/>
        <w:rPr>
          <w:i w:val="0"/>
          <w:iCs/>
        </w:rPr>
      </w:pPr>
      <w:r w:rsidRPr="00720EA8">
        <w:rPr>
          <w:i w:val="0"/>
          <w:iCs/>
        </w:rPr>
        <w:t>In Foxtel’s submission, giving publicity to a subject matter may capture instances where the matter is simply placed before, or brought to the attention of, the public. Giving publicity to matter does not necessarily involve any form of endorsement, encouragement or persuasion concerning the material being advertised. For example, a broadcast depicting a Marlboro-branded vehicle during a motorsport race may feasibly give publicity to that brand merely because viewers can see the branding.</w:t>
      </w:r>
    </w:p>
    <w:p w:rsidRPr="00D332B5" w:rsidR="00A70A17" w:rsidP="00A70A17" w:rsidRDefault="00A70A17" w14:paraId="44F30F00" w14:textId="77777777">
      <w:pPr>
        <w:widowControl w:val="0"/>
        <w:tabs>
          <w:tab w:val="left" w:pos="935"/>
          <w:tab w:val="left" w:pos="938"/>
        </w:tabs>
        <w:autoSpaceDE w:val="0"/>
        <w:autoSpaceDN w:val="0"/>
        <w:spacing w:before="240" w:after="120" w:line="240" w:lineRule="auto"/>
        <w:ind w:right="20"/>
        <w:jc w:val="both"/>
        <w:rPr>
          <w:i w:val="0"/>
          <w:iCs/>
        </w:rPr>
      </w:pPr>
      <w:r w:rsidRPr="00720EA8">
        <w:rPr>
          <w:i w:val="0"/>
          <w:iCs/>
        </w:rPr>
        <w:t>By comparison, promoting a subject matter connotes advancement or encouragement of the cause</w:t>
      </w:r>
      <w:r w:rsidRPr="00720EA8">
        <w:rPr>
          <w:i w:val="0"/>
          <w:iCs/>
          <w:spacing w:val="-2"/>
        </w:rPr>
        <w:t xml:space="preserve"> </w:t>
      </w:r>
      <w:r w:rsidRPr="00720EA8">
        <w:rPr>
          <w:i w:val="0"/>
          <w:iCs/>
        </w:rPr>
        <w:t>or</w:t>
      </w:r>
      <w:r w:rsidRPr="00720EA8">
        <w:rPr>
          <w:i w:val="0"/>
          <w:iCs/>
          <w:spacing w:val="-1"/>
        </w:rPr>
        <w:t xml:space="preserve"> </w:t>
      </w:r>
      <w:r w:rsidRPr="00720EA8">
        <w:rPr>
          <w:i w:val="0"/>
          <w:iCs/>
        </w:rPr>
        <w:t>subject which</w:t>
      </w:r>
      <w:r w:rsidRPr="00720EA8">
        <w:rPr>
          <w:i w:val="0"/>
          <w:iCs/>
          <w:spacing w:val="-2"/>
        </w:rPr>
        <w:t xml:space="preserve"> </w:t>
      </w:r>
      <w:r w:rsidRPr="00720EA8">
        <w:rPr>
          <w:i w:val="0"/>
          <w:iCs/>
        </w:rPr>
        <w:t>is</w:t>
      </w:r>
      <w:r w:rsidRPr="00720EA8">
        <w:rPr>
          <w:i w:val="0"/>
          <w:iCs/>
          <w:spacing w:val="-1"/>
        </w:rPr>
        <w:t xml:space="preserve"> </w:t>
      </w:r>
      <w:r w:rsidRPr="00720EA8">
        <w:rPr>
          <w:i w:val="0"/>
          <w:iCs/>
        </w:rPr>
        <w:t>featured.</w:t>
      </w:r>
      <w:r w:rsidRPr="00720EA8">
        <w:rPr>
          <w:i w:val="0"/>
          <w:iCs/>
          <w:spacing w:val="-2"/>
        </w:rPr>
        <w:t xml:space="preserve"> </w:t>
      </w:r>
      <w:r w:rsidRPr="00720EA8">
        <w:rPr>
          <w:i w:val="0"/>
          <w:iCs/>
        </w:rPr>
        <w:t>In</w:t>
      </w:r>
      <w:r w:rsidRPr="00720EA8">
        <w:rPr>
          <w:i w:val="0"/>
          <w:iCs/>
          <w:spacing w:val="-2"/>
        </w:rPr>
        <w:t xml:space="preserve"> </w:t>
      </w:r>
      <w:r w:rsidRPr="00720EA8">
        <w:rPr>
          <w:i w:val="0"/>
          <w:iCs/>
        </w:rPr>
        <w:t>ordinary</w:t>
      </w:r>
      <w:r w:rsidRPr="00720EA8">
        <w:rPr>
          <w:i w:val="0"/>
          <w:iCs/>
          <w:spacing w:val="-1"/>
        </w:rPr>
        <w:t xml:space="preserve"> </w:t>
      </w:r>
      <w:r w:rsidRPr="00720EA8">
        <w:rPr>
          <w:i w:val="0"/>
          <w:iCs/>
        </w:rPr>
        <w:t>usage,</w:t>
      </w:r>
      <w:r w:rsidRPr="00720EA8">
        <w:rPr>
          <w:i w:val="0"/>
          <w:iCs/>
          <w:spacing w:val="-2"/>
        </w:rPr>
        <w:t xml:space="preserve"> </w:t>
      </w:r>
      <w:r w:rsidRPr="00720EA8">
        <w:rPr>
          <w:i w:val="0"/>
          <w:iCs/>
        </w:rPr>
        <w:t>promoting</w:t>
      </w:r>
      <w:r w:rsidRPr="00720EA8">
        <w:rPr>
          <w:i w:val="0"/>
          <w:iCs/>
          <w:spacing w:val="-3"/>
        </w:rPr>
        <w:t xml:space="preserve"> </w:t>
      </w:r>
      <w:r w:rsidRPr="00720EA8">
        <w:rPr>
          <w:i w:val="0"/>
          <w:iCs/>
        </w:rPr>
        <w:t>a</w:t>
      </w:r>
      <w:r w:rsidRPr="00720EA8">
        <w:rPr>
          <w:i w:val="0"/>
          <w:iCs/>
          <w:spacing w:val="-2"/>
        </w:rPr>
        <w:t xml:space="preserve"> </w:t>
      </w:r>
      <w:r w:rsidRPr="00720EA8">
        <w:rPr>
          <w:i w:val="0"/>
          <w:iCs/>
        </w:rPr>
        <w:t>product</w:t>
      </w:r>
      <w:r w:rsidRPr="00720EA8">
        <w:rPr>
          <w:i w:val="0"/>
          <w:iCs/>
          <w:spacing w:val="-2"/>
        </w:rPr>
        <w:t xml:space="preserve"> </w:t>
      </w:r>
      <w:r w:rsidRPr="00720EA8">
        <w:rPr>
          <w:i w:val="0"/>
          <w:iCs/>
        </w:rPr>
        <w:t>means</w:t>
      </w:r>
      <w:r w:rsidRPr="00720EA8">
        <w:rPr>
          <w:i w:val="0"/>
          <w:iCs/>
          <w:spacing w:val="-1"/>
        </w:rPr>
        <w:t xml:space="preserve"> </w:t>
      </w:r>
      <w:r w:rsidRPr="00720EA8">
        <w:rPr>
          <w:i w:val="0"/>
          <w:iCs/>
        </w:rPr>
        <w:t>advancing, advocating for, encouraging the use of or increasing the demand for the product. Promotion necessarily</w:t>
      </w:r>
      <w:r w:rsidRPr="00720EA8">
        <w:rPr>
          <w:i w:val="0"/>
          <w:iCs/>
          <w:spacing w:val="-1"/>
        </w:rPr>
        <w:t xml:space="preserve"> </w:t>
      </w:r>
      <w:r w:rsidRPr="00720EA8">
        <w:rPr>
          <w:i w:val="0"/>
          <w:iCs/>
        </w:rPr>
        <w:t>has</w:t>
      </w:r>
      <w:r w:rsidRPr="00720EA8">
        <w:rPr>
          <w:i w:val="0"/>
          <w:iCs/>
          <w:spacing w:val="-1"/>
        </w:rPr>
        <w:t xml:space="preserve"> </w:t>
      </w:r>
      <w:r w:rsidRPr="00720EA8">
        <w:rPr>
          <w:i w:val="0"/>
          <w:iCs/>
        </w:rPr>
        <w:t>a deliberate</w:t>
      </w:r>
      <w:r w:rsidRPr="00720EA8">
        <w:rPr>
          <w:i w:val="0"/>
          <w:iCs/>
          <w:spacing w:val="-2"/>
        </w:rPr>
        <w:t xml:space="preserve"> </w:t>
      </w:r>
      <w:r w:rsidRPr="00720EA8">
        <w:rPr>
          <w:i w:val="0"/>
          <w:iCs/>
        </w:rPr>
        <w:t>and purposive</w:t>
      </w:r>
      <w:r w:rsidRPr="00720EA8">
        <w:rPr>
          <w:i w:val="0"/>
          <w:iCs/>
          <w:spacing w:val="-2"/>
        </w:rPr>
        <w:t xml:space="preserve"> </w:t>
      </w:r>
      <w:r w:rsidRPr="00720EA8">
        <w:rPr>
          <w:i w:val="0"/>
          <w:iCs/>
        </w:rPr>
        <w:t>or persuasive</w:t>
      </w:r>
      <w:r w:rsidRPr="00720EA8">
        <w:rPr>
          <w:i w:val="0"/>
          <w:iCs/>
          <w:spacing w:val="-2"/>
        </w:rPr>
        <w:t xml:space="preserve"> </w:t>
      </w:r>
      <w:r w:rsidRPr="00720EA8">
        <w:rPr>
          <w:i w:val="0"/>
          <w:iCs/>
        </w:rPr>
        <w:t>character</w:t>
      </w:r>
      <w:r w:rsidRPr="00720EA8">
        <w:rPr>
          <w:i w:val="0"/>
          <w:iCs/>
          <w:spacing w:val="-1"/>
        </w:rPr>
        <w:t xml:space="preserve"> </w:t>
      </w:r>
      <w:r w:rsidRPr="00720EA8">
        <w:rPr>
          <w:i w:val="0"/>
          <w:iCs/>
        </w:rPr>
        <w:t>which is</w:t>
      </w:r>
      <w:r w:rsidRPr="00720EA8">
        <w:rPr>
          <w:i w:val="0"/>
          <w:iCs/>
          <w:spacing w:val="-1"/>
        </w:rPr>
        <w:t xml:space="preserve"> </w:t>
      </w:r>
      <w:r w:rsidRPr="00720EA8">
        <w:rPr>
          <w:i w:val="0"/>
          <w:iCs/>
        </w:rPr>
        <w:t>directed</w:t>
      </w:r>
      <w:r w:rsidRPr="00720EA8">
        <w:rPr>
          <w:i w:val="0"/>
          <w:iCs/>
          <w:spacing w:val="-3"/>
        </w:rPr>
        <w:t xml:space="preserve"> </w:t>
      </w:r>
      <w:r w:rsidRPr="00720EA8">
        <w:rPr>
          <w:i w:val="0"/>
          <w:iCs/>
        </w:rPr>
        <w:t>towards enhancing sales, reputation or consumption of a product or service. In our submission, promotion must involve active references to a subject matter such that a viewer is called to engage with the subject in a meaningful way beyond mere recognition.</w:t>
      </w:r>
    </w:p>
    <w:p w:rsidRPr="00D332B5" w:rsidR="00A70A17" w:rsidP="00A70A17" w:rsidRDefault="00A70A17" w14:paraId="3B9347D2" w14:textId="77777777">
      <w:pPr>
        <w:widowControl w:val="0"/>
        <w:tabs>
          <w:tab w:val="left" w:pos="935"/>
          <w:tab w:val="left" w:pos="938"/>
        </w:tabs>
        <w:autoSpaceDE w:val="0"/>
        <w:autoSpaceDN w:val="0"/>
        <w:spacing w:before="240" w:after="120" w:line="240" w:lineRule="auto"/>
        <w:ind w:right="18"/>
        <w:jc w:val="both"/>
        <w:rPr>
          <w:i w:val="0"/>
          <w:iCs/>
        </w:rPr>
      </w:pPr>
      <w:r w:rsidRPr="00720EA8">
        <w:rPr>
          <w:i w:val="0"/>
          <w:iCs/>
        </w:rPr>
        <w:t>It</w:t>
      </w:r>
      <w:r w:rsidRPr="00720EA8">
        <w:rPr>
          <w:i w:val="0"/>
          <w:iCs/>
          <w:spacing w:val="-8"/>
        </w:rPr>
        <w:t xml:space="preserve"> </w:t>
      </w:r>
      <w:r w:rsidRPr="00720EA8">
        <w:rPr>
          <w:i w:val="0"/>
          <w:iCs/>
        </w:rPr>
        <w:t>is</w:t>
      </w:r>
      <w:r w:rsidRPr="00720EA8">
        <w:rPr>
          <w:i w:val="0"/>
          <w:iCs/>
          <w:spacing w:val="-6"/>
        </w:rPr>
        <w:t xml:space="preserve"> </w:t>
      </w:r>
      <w:r w:rsidRPr="00720EA8">
        <w:rPr>
          <w:i w:val="0"/>
          <w:iCs/>
        </w:rPr>
        <w:t>therefore</w:t>
      </w:r>
      <w:r w:rsidRPr="00720EA8">
        <w:rPr>
          <w:i w:val="0"/>
          <w:iCs/>
          <w:spacing w:val="-7"/>
        </w:rPr>
        <w:t xml:space="preserve"> </w:t>
      </w:r>
      <w:r w:rsidRPr="00720EA8">
        <w:rPr>
          <w:i w:val="0"/>
          <w:iCs/>
        </w:rPr>
        <w:t>notable</w:t>
      </w:r>
      <w:r w:rsidRPr="00720EA8">
        <w:rPr>
          <w:i w:val="0"/>
          <w:iCs/>
          <w:spacing w:val="-6"/>
        </w:rPr>
        <w:t xml:space="preserve"> </w:t>
      </w:r>
      <w:r w:rsidRPr="00720EA8">
        <w:rPr>
          <w:i w:val="0"/>
          <w:iCs/>
        </w:rPr>
        <w:t>that</w:t>
      </w:r>
      <w:r w:rsidRPr="00720EA8">
        <w:rPr>
          <w:i w:val="0"/>
          <w:iCs/>
          <w:spacing w:val="-5"/>
        </w:rPr>
        <w:t xml:space="preserve"> </w:t>
      </w:r>
      <w:r w:rsidRPr="00720EA8">
        <w:rPr>
          <w:i w:val="0"/>
          <w:iCs/>
        </w:rPr>
        <w:t>the</w:t>
      </w:r>
      <w:r w:rsidRPr="00720EA8">
        <w:rPr>
          <w:i w:val="0"/>
          <w:iCs/>
          <w:spacing w:val="-8"/>
        </w:rPr>
        <w:t xml:space="preserve"> </w:t>
      </w:r>
      <w:r w:rsidRPr="00720EA8">
        <w:rPr>
          <w:i w:val="0"/>
          <w:iCs/>
        </w:rPr>
        <w:t>Public</w:t>
      </w:r>
      <w:r w:rsidRPr="00720EA8">
        <w:rPr>
          <w:i w:val="0"/>
          <w:iCs/>
          <w:spacing w:val="-7"/>
        </w:rPr>
        <w:t xml:space="preserve"> </w:t>
      </w:r>
      <w:r w:rsidRPr="00720EA8">
        <w:rPr>
          <w:i w:val="0"/>
          <w:iCs/>
        </w:rPr>
        <w:t>Health</w:t>
      </w:r>
      <w:r w:rsidRPr="00720EA8">
        <w:rPr>
          <w:i w:val="0"/>
          <w:iCs/>
          <w:spacing w:val="-8"/>
        </w:rPr>
        <w:t xml:space="preserve"> </w:t>
      </w:r>
      <w:r w:rsidRPr="00720EA8">
        <w:rPr>
          <w:i w:val="0"/>
          <w:iCs/>
        </w:rPr>
        <w:t>Act</w:t>
      </w:r>
      <w:r w:rsidRPr="00720EA8">
        <w:rPr>
          <w:i w:val="0"/>
          <w:iCs/>
          <w:spacing w:val="-8"/>
        </w:rPr>
        <w:t xml:space="preserve"> </w:t>
      </w:r>
      <w:r w:rsidRPr="00720EA8">
        <w:rPr>
          <w:i w:val="0"/>
          <w:iCs/>
        </w:rPr>
        <w:t>removed</w:t>
      </w:r>
      <w:r w:rsidRPr="00720EA8">
        <w:rPr>
          <w:i w:val="0"/>
          <w:iCs/>
          <w:spacing w:val="-8"/>
        </w:rPr>
        <w:t xml:space="preserve"> </w:t>
      </w:r>
      <w:r w:rsidRPr="00720EA8">
        <w:rPr>
          <w:i w:val="0"/>
          <w:iCs/>
        </w:rPr>
        <w:t>reference</w:t>
      </w:r>
      <w:r w:rsidRPr="00720EA8">
        <w:rPr>
          <w:i w:val="0"/>
          <w:iCs/>
          <w:spacing w:val="-8"/>
        </w:rPr>
        <w:t xml:space="preserve"> </w:t>
      </w:r>
      <w:r w:rsidRPr="00720EA8">
        <w:rPr>
          <w:i w:val="0"/>
          <w:iCs/>
        </w:rPr>
        <w:t>to</w:t>
      </w:r>
      <w:r w:rsidRPr="00720EA8">
        <w:rPr>
          <w:i w:val="0"/>
          <w:iCs/>
          <w:spacing w:val="-8"/>
        </w:rPr>
        <w:t xml:space="preserve"> </w:t>
      </w:r>
      <w:r w:rsidRPr="00720EA8">
        <w:rPr>
          <w:i w:val="0"/>
          <w:iCs/>
        </w:rPr>
        <w:t>“gives</w:t>
      </w:r>
      <w:r w:rsidRPr="00720EA8">
        <w:rPr>
          <w:i w:val="0"/>
          <w:iCs/>
          <w:spacing w:val="-7"/>
        </w:rPr>
        <w:t xml:space="preserve"> </w:t>
      </w:r>
      <w:r w:rsidRPr="00720EA8">
        <w:rPr>
          <w:i w:val="0"/>
          <w:iCs/>
        </w:rPr>
        <w:t>publicity</w:t>
      </w:r>
      <w:r w:rsidRPr="00720EA8">
        <w:rPr>
          <w:i w:val="0"/>
          <w:iCs/>
          <w:spacing w:val="-7"/>
        </w:rPr>
        <w:t xml:space="preserve"> </w:t>
      </w:r>
      <w:r w:rsidRPr="00720EA8">
        <w:rPr>
          <w:i w:val="0"/>
          <w:iCs/>
        </w:rPr>
        <w:t>to”</w:t>
      </w:r>
      <w:r w:rsidRPr="00720EA8">
        <w:rPr>
          <w:i w:val="0"/>
          <w:iCs/>
          <w:spacing w:val="-7"/>
        </w:rPr>
        <w:t xml:space="preserve"> </w:t>
      </w:r>
      <w:r w:rsidRPr="00720EA8">
        <w:rPr>
          <w:i w:val="0"/>
          <w:iCs/>
        </w:rPr>
        <w:t>in</w:t>
      </w:r>
      <w:r w:rsidRPr="00720EA8">
        <w:rPr>
          <w:i w:val="0"/>
          <w:iCs/>
          <w:spacing w:val="-8"/>
        </w:rPr>
        <w:t xml:space="preserve"> </w:t>
      </w:r>
      <w:r w:rsidRPr="00720EA8">
        <w:rPr>
          <w:i w:val="0"/>
          <w:iCs/>
        </w:rPr>
        <w:t>the definition of a tobacco advertisement. This omission can be presumed to be intentional and must</w:t>
      </w:r>
      <w:r w:rsidRPr="00720EA8">
        <w:rPr>
          <w:i w:val="0"/>
          <w:iCs/>
          <w:spacing w:val="-11"/>
        </w:rPr>
        <w:t xml:space="preserve"> </w:t>
      </w:r>
      <w:r w:rsidRPr="00720EA8">
        <w:rPr>
          <w:i w:val="0"/>
          <w:iCs/>
        </w:rPr>
        <w:t>have</w:t>
      </w:r>
      <w:r w:rsidRPr="00720EA8">
        <w:rPr>
          <w:i w:val="0"/>
          <w:iCs/>
          <w:spacing w:val="-9"/>
        </w:rPr>
        <w:t xml:space="preserve"> </w:t>
      </w:r>
      <w:r w:rsidRPr="00720EA8">
        <w:rPr>
          <w:i w:val="0"/>
          <w:iCs/>
        </w:rPr>
        <w:t>some</w:t>
      </w:r>
      <w:r w:rsidRPr="00720EA8">
        <w:rPr>
          <w:i w:val="0"/>
          <w:iCs/>
          <w:spacing w:val="-9"/>
        </w:rPr>
        <w:t xml:space="preserve"> </w:t>
      </w:r>
      <w:r w:rsidRPr="00720EA8">
        <w:rPr>
          <w:i w:val="0"/>
          <w:iCs/>
        </w:rPr>
        <w:t>work</w:t>
      </w:r>
      <w:r w:rsidRPr="00720EA8">
        <w:rPr>
          <w:i w:val="0"/>
          <w:iCs/>
          <w:spacing w:val="-10"/>
        </w:rPr>
        <w:t xml:space="preserve"> </w:t>
      </w:r>
      <w:r w:rsidRPr="00720EA8">
        <w:rPr>
          <w:i w:val="0"/>
          <w:iCs/>
        </w:rPr>
        <w:t>to</w:t>
      </w:r>
      <w:r w:rsidRPr="00720EA8">
        <w:rPr>
          <w:i w:val="0"/>
          <w:iCs/>
          <w:spacing w:val="-9"/>
        </w:rPr>
        <w:t xml:space="preserve"> </w:t>
      </w:r>
      <w:r w:rsidRPr="00720EA8">
        <w:rPr>
          <w:i w:val="0"/>
          <w:iCs/>
        </w:rPr>
        <w:t>do</w:t>
      </w:r>
      <w:r w:rsidRPr="00720EA8">
        <w:rPr>
          <w:i w:val="0"/>
          <w:iCs/>
          <w:spacing w:val="-7"/>
        </w:rPr>
        <w:t xml:space="preserve"> </w:t>
      </w:r>
      <w:r w:rsidRPr="00720EA8">
        <w:rPr>
          <w:i w:val="0"/>
          <w:iCs/>
        </w:rPr>
        <w:t>in</w:t>
      </w:r>
      <w:r w:rsidRPr="00720EA8">
        <w:rPr>
          <w:i w:val="0"/>
          <w:iCs/>
          <w:spacing w:val="-11"/>
        </w:rPr>
        <w:t xml:space="preserve"> </w:t>
      </w:r>
      <w:r w:rsidRPr="00720EA8">
        <w:rPr>
          <w:i w:val="0"/>
          <w:iCs/>
        </w:rPr>
        <w:t>consideration</w:t>
      </w:r>
      <w:r w:rsidRPr="00720EA8">
        <w:rPr>
          <w:i w:val="0"/>
          <w:iCs/>
          <w:spacing w:val="-11"/>
        </w:rPr>
        <w:t xml:space="preserve"> </w:t>
      </w:r>
      <w:r w:rsidRPr="00720EA8">
        <w:rPr>
          <w:i w:val="0"/>
          <w:iCs/>
        </w:rPr>
        <w:t>of</w:t>
      </w:r>
      <w:r w:rsidRPr="00720EA8">
        <w:rPr>
          <w:i w:val="0"/>
          <w:iCs/>
          <w:spacing w:val="-9"/>
        </w:rPr>
        <w:t xml:space="preserve"> </w:t>
      </w:r>
      <w:r w:rsidRPr="00720EA8">
        <w:rPr>
          <w:i w:val="0"/>
          <w:iCs/>
        </w:rPr>
        <w:t>the</w:t>
      </w:r>
      <w:r w:rsidRPr="00720EA8">
        <w:rPr>
          <w:i w:val="0"/>
          <w:iCs/>
          <w:spacing w:val="-10"/>
        </w:rPr>
        <w:t xml:space="preserve"> </w:t>
      </w:r>
      <w:r w:rsidRPr="00720EA8">
        <w:rPr>
          <w:i w:val="0"/>
          <w:iCs/>
        </w:rPr>
        <w:t>ordinary</w:t>
      </w:r>
      <w:r w:rsidRPr="00720EA8">
        <w:rPr>
          <w:i w:val="0"/>
          <w:iCs/>
          <w:spacing w:val="-10"/>
        </w:rPr>
        <w:t xml:space="preserve"> </w:t>
      </w:r>
      <w:r w:rsidRPr="00720EA8">
        <w:rPr>
          <w:i w:val="0"/>
          <w:iCs/>
        </w:rPr>
        <w:t>meaning</w:t>
      </w:r>
      <w:r w:rsidRPr="00720EA8">
        <w:rPr>
          <w:i w:val="0"/>
          <w:iCs/>
          <w:spacing w:val="-12"/>
        </w:rPr>
        <w:t xml:space="preserve"> </w:t>
      </w:r>
      <w:r w:rsidRPr="00720EA8">
        <w:rPr>
          <w:i w:val="0"/>
          <w:iCs/>
        </w:rPr>
        <w:t>of</w:t>
      </w:r>
      <w:r w:rsidRPr="00720EA8">
        <w:rPr>
          <w:i w:val="0"/>
          <w:iCs/>
          <w:spacing w:val="-11"/>
        </w:rPr>
        <w:t xml:space="preserve"> </w:t>
      </w:r>
      <w:r w:rsidRPr="00720EA8">
        <w:rPr>
          <w:i w:val="0"/>
          <w:iCs/>
        </w:rPr>
        <w:t>“promote”.</w:t>
      </w:r>
      <w:r w:rsidRPr="00720EA8">
        <w:rPr>
          <w:i w:val="0"/>
          <w:iCs/>
          <w:spacing w:val="-9"/>
        </w:rPr>
        <w:t xml:space="preserve"> </w:t>
      </w:r>
      <w:r w:rsidRPr="00720EA8">
        <w:rPr>
          <w:i w:val="0"/>
          <w:iCs/>
        </w:rPr>
        <w:t>It</w:t>
      </w:r>
      <w:r w:rsidRPr="00720EA8">
        <w:rPr>
          <w:i w:val="0"/>
          <w:iCs/>
          <w:spacing w:val="-11"/>
        </w:rPr>
        <w:t xml:space="preserve"> </w:t>
      </w:r>
      <w:r w:rsidRPr="00720EA8">
        <w:rPr>
          <w:i w:val="0"/>
          <w:iCs/>
        </w:rPr>
        <w:t>is</w:t>
      </w:r>
      <w:r w:rsidRPr="00720EA8">
        <w:rPr>
          <w:i w:val="0"/>
          <w:iCs/>
          <w:spacing w:val="-10"/>
        </w:rPr>
        <w:t xml:space="preserve"> </w:t>
      </w:r>
      <w:r w:rsidRPr="00720EA8">
        <w:rPr>
          <w:i w:val="0"/>
          <w:iCs/>
        </w:rPr>
        <w:t>Foxtel’s submission that merely giving publicity to tobacco-related imagery through the broadcast of the Event is not sufficient to engage the relevant prohibition under the Public Health Act.</w:t>
      </w:r>
    </w:p>
    <w:p w:rsidR="00A70A17" w:rsidP="00A70A17" w:rsidRDefault="00A70A17" w14:paraId="1C370E72" w14:textId="77777777">
      <w:pPr>
        <w:widowControl w:val="0"/>
        <w:tabs>
          <w:tab w:val="left" w:pos="935"/>
          <w:tab w:val="left" w:pos="938"/>
        </w:tabs>
        <w:autoSpaceDE w:val="0"/>
        <w:autoSpaceDN w:val="0"/>
        <w:spacing w:before="240" w:after="120" w:line="240" w:lineRule="auto"/>
        <w:ind w:right="22"/>
        <w:jc w:val="both"/>
        <w:rPr>
          <w:i w:val="0"/>
          <w:iCs/>
        </w:rPr>
      </w:pPr>
      <w:r w:rsidRPr="00720EA8">
        <w:rPr>
          <w:i w:val="0"/>
          <w:iCs/>
        </w:rPr>
        <w:t>In</w:t>
      </w:r>
      <w:r w:rsidRPr="00720EA8">
        <w:rPr>
          <w:i w:val="0"/>
          <w:iCs/>
          <w:spacing w:val="-4"/>
        </w:rPr>
        <w:t xml:space="preserve"> </w:t>
      </w:r>
      <w:r w:rsidRPr="00720EA8">
        <w:rPr>
          <w:i w:val="0"/>
          <w:iCs/>
        </w:rPr>
        <w:t>this</w:t>
      </w:r>
      <w:r w:rsidRPr="00720EA8">
        <w:rPr>
          <w:i w:val="0"/>
          <w:iCs/>
          <w:spacing w:val="-2"/>
        </w:rPr>
        <w:t xml:space="preserve"> </w:t>
      </w:r>
      <w:r w:rsidRPr="00720EA8">
        <w:rPr>
          <w:i w:val="0"/>
          <w:iCs/>
        </w:rPr>
        <w:t>case,</w:t>
      </w:r>
      <w:r w:rsidRPr="00720EA8">
        <w:rPr>
          <w:i w:val="0"/>
          <w:iCs/>
          <w:spacing w:val="-3"/>
        </w:rPr>
        <w:t xml:space="preserve"> </w:t>
      </w:r>
      <w:r w:rsidRPr="00720EA8">
        <w:rPr>
          <w:i w:val="0"/>
          <w:iCs/>
        </w:rPr>
        <w:t>the</w:t>
      </w:r>
      <w:r w:rsidRPr="00720EA8">
        <w:rPr>
          <w:i w:val="0"/>
          <w:iCs/>
          <w:spacing w:val="-4"/>
        </w:rPr>
        <w:t xml:space="preserve"> </w:t>
      </w:r>
      <w:r w:rsidRPr="00720EA8">
        <w:rPr>
          <w:i w:val="0"/>
          <w:iCs/>
        </w:rPr>
        <w:t>fact</w:t>
      </w:r>
      <w:r w:rsidRPr="00720EA8">
        <w:rPr>
          <w:i w:val="0"/>
          <w:iCs/>
          <w:spacing w:val="-3"/>
        </w:rPr>
        <w:t xml:space="preserve"> </w:t>
      </w:r>
      <w:r w:rsidRPr="00720EA8">
        <w:rPr>
          <w:i w:val="0"/>
          <w:iCs/>
        </w:rPr>
        <w:t>that aspects</w:t>
      </w:r>
      <w:r w:rsidRPr="00720EA8">
        <w:rPr>
          <w:i w:val="0"/>
          <w:iCs/>
          <w:spacing w:val="-2"/>
        </w:rPr>
        <w:t xml:space="preserve"> </w:t>
      </w:r>
      <w:r w:rsidRPr="00720EA8">
        <w:rPr>
          <w:i w:val="0"/>
          <w:iCs/>
        </w:rPr>
        <w:t>of</w:t>
      </w:r>
      <w:r w:rsidRPr="00720EA8">
        <w:rPr>
          <w:i w:val="0"/>
          <w:iCs/>
          <w:spacing w:val="-3"/>
        </w:rPr>
        <w:t xml:space="preserve"> </w:t>
      </w:r>
      <w:r w:rsidRPr="00720EA8">
        <w:rPr>
          <w:i w:val="0"/>
          <w:iCs/>
        </w:rPr>
        <w:t>tobacco</w:t>
      </w:r>
      <w:r w:rsidRPr="00720EA8">
        <w:rPr>
          <w:i w:val="0"/>
          <w:iCs/>
          <w:spacing w:val="-1"/>
        </w:rPr>
        <w:t xml:space="preserve"> </w:t>
      </w:r>
      <w:r w:rsidRPr="00720EA8">
        <w:rPr>
          <w:i w:val="0"/>
          <w:iCs/>
        </w:rPr>
        <w:t>branding were</w:t>
      </w:r>
      <w:r w:rsidRPr="00720EA8">
        <w:rPr>
          <w:i w:val="0"/>
          <w:iCs/>
          <w:spacing w:val="-3"/>
        </w:rPr>
        <w:t xml:space="preserve"> </w:t>
      </w:r>
      <w:r w:rsidRPr="00720EA8">
        <w:rPr>
          <w:i w:val="0"/>
          <w:iCs/>
        </w:rPr>
        <w:t>visible</w:t>
      </w:r>
      <w:r w:rsidRPr="00720EA8">
        <w:rPr>
          <w:i w:val="0"/>
          <w:iCs/>
          <w:spacing w:val="-1"/>
        </w:rPr>
        <w:t xml:space="preserve"> </w:t>
      </w:r>
      <w:r w:rsidRPr="00720EA8">
        <w:rPr>
          <w:i w:val="0"/>
          <w:iCs/>
        </w:rPr>
        <w:t>on</w:t>
      </w:r>
      <w:r w:rsidRPr="00720EA8">
        <w:rPr>
          <w:i w:val="0"/>
          <w:iCs/>
          <w:spacing w:val="-1"/>
        </w:rPr>
        <w:t xml:space="preserve"> </w:t>
      </w:r>
      <w:r w:rsidRPr="00720EA8">
        <w:rPr>
          <w:i w:val="0"/>
          <w:iCs/>
        </w:rPr>
        <w:t>the</w:t>
      </w:r>
      <w:r w:rsidRPr="00720EA8">
        <w:rPr>
          <w:i w:val="0"/>
          <w:iCs/>
          <w:spacing w:val="-3"/>
        </w:rPr>
        <w:t xml:space="preserve"> </w:t>
      </w:r>
      <w:r w:rsidRPr="00720EA8">
        <w:rPr>
          <w:i w:val="0"/>
          <w:iCs/>
        </w:rPr>
        <w:t>livery</w:t>
      </w:r>
      <w:r w:rsidRPr="00720EA8">
        <w:rPr>
          <w:i w:val="0"/>
          <w:iCs/>
          <w:spacing w:val="-1"/>
        </w:rPr>
        <w:t xml:space="preserve"> </w:t>
      </w:r>
      <w:r w:rsidRPr="00720EA8">
        <w:rPr>
          <w:i w:val="0"/>
          <w:iCs/>
        </w:rPr>
        <w:t>of</w:t>
      </w:r>
      <w:r w:rsidRPr="00720EA8">
        <w:rPr>
          <w:i w:val="0"/>
          <w:iCs/>
          <w:spacing w:val="-1"/>
        </w:rPr>
        <w:t xml:space="preserve"> </w:t>
      </w:r>
      <w:r w:rsidRPr="00720EA8">
        <w:rPr>
          <w:i w:val="0"/>
          <w:iCs/>
        </w:rPr>
        <w:t>one</w:t>
      </w:r>
      <w:r w:rsidRPr="00720EA8">
        <w:rPr>
          <w:i w:val="0"/>
          <w:iCs/>
          <w:spacing w:val="-1"/>
        </w:rPr>
        <w:t xml:space="preserve"> </w:t>
      </w:r>
      <w:r w:rsidRPr="00720EA8">
        <w:rPr>
          <w:i w:val="0"/>
          <w:iCs/>
        </w:rPr>
        <w:t>vehicle during</w:t>
      </w:r>
      <w:r w:rsidRPr="00720EA8">
        <w:rPr>
          <w:i w:val="0"/>
          <w:iCs/>
          <w:spacing w:val="-14"/>
        </w:rPr>
        <w:t xml:space="preserve"> </w:t>
      </w:r>
      <w:r w:rsidRPr="00720EA8">
        <w:rPr>
          <w:i w:val="0"/>
          <w:iCs/>
        </w:rPr>
        <w:t>one</w:t>
      </w:r>
      <w:r w:rsidRPr="00720EA8">
        <w:rPr>
          <w:i w:val="0"/>
          <w:iCs/>
          <w:spacing w:val="-12"/>
        </w:rPr>
        <w:t xml:space="preserve"> </w:t>
      </w:r>
      <w:r w:rsidRPr="00720EA8">
        <w:rPr>
          <w:i w:val="0"/>
          <w:iCs/>
        </w:rPr>
        <w:t>event</w:t>
      </w:r>
      <w:r w:rsidRPr="00720EA8">
        <w:rPr>
          <w:i w:val="0"/>
          <w:iCs/>
          <w:spacing w:val="-11"/>
        </w:rPr>
        <w:t xml:space="preserve"> </w:t>
      </w:r>
      <w:r w:rsidRPr="00720EA8">
        <w:rPr>
          <w:i w:val="0"/>
          <w:iCs/>
        </w:rPr>
        <w:t>of</w:t>
      </w:r>
      <w:r w:rsidRPr="00720EA8">
        <w:rPr>
          <w:i w:val="0"/>
          <w:iCs/>
          <w:spacing w:val="-14"/>
        </w:rPr>
        <w:t xml:space="preserve"> </w:t>
      </w:r>
      <w:r w:rsidRPr="00720EA8">
        <w:rPr>
          <w:i w:val="0"/>
          <w:iCs/>
        </w:rPr>
        <w:t>a</w:t>
      </w:r>
      <w:r w:rsidRPr="00720EA8">
        <w:rPr>
          <w:i w:val="0"/>
          <w:iCs/>
          <w:spacing w:val="-12"/>
        </w:rPr>
        <w:t xml:space="preserve"> </w:t>
      </w:r>
      <w:r w:rsidRPr="00720EA8">
        <w:rPr>
          <w:i w:val="0"/>
          <w:iCs/>
        </w:rPr>
        <w:t>day’s</w:t>
      </w:r>
      <w:r w:rsidRPr="00720EA8">
        <w:rPr>
          <w:i w:val="0"/>
          <w:iCs/>
          <w:spacing w:val="-10"/>
        </w:rPr>
        <w:t xml:space="preserve"> </w:t>
      </w:r>
      <w:r w:rsidRPr="00720EA8">
        <w:rPr>
          <w:i w:val="0"/>
          <w:iCs/>
        </w:rPr>
        <w:t>racing</w:t>
      </w:r>
      <w:r w:rsidRPr="00720EA8">
        <w:rPr>
          <w:i w:val="0"/>
          <w:iCs/>
          <w:spacing w:val="-14"/>
        </w:rPr>
        <w:t xml:space="preserve"> </w:t>
      </w:r>
      <w:r w:rsidRPr="00720EA8">
        <w:rPr>
          <w:i w:val="0"/>
          <w:iCs/>
        </w:rPr>
        <w:t>coverage</w:t>
      </w:r>
      <w:r w:rsidRPr="00720EA8">
        <w:rPr>
          <w:i w:val="0"/>
          <w:iCs/>
          <w:spacing w:val="-12"/>
        </w:rPr>
        <w:t xml:space="preserve"> </w:t>
      </w:r>
      <w:r w:rsidRPr="00720EA8">
        <w:rPr>
          <w:i w:val="0"/>
          <w:iCs/>
        </w:rPr>
        <w:t>does</w:t>
      </w:r>
      <w:r w:rsidRPr="00720EA8">
        <w:rPr>
          <w:i w:val="0"/>
          <w:iCs/>
          <w:spacing w:val="-10"/>
        </w:rPr>
        <w:t xml:space="preserve"> </w:t>
      </w:r>
      <w:r w:rsidRPr="00720EA8">
        <w:rPr>
          <w:i w:val="0"/>
          <w:iCs/>
        </w:rPr>
        <w:t>not</w:t>
      </w:r>
      <w:r w:rsidRPr="00720EA8">
        <w:rPr>
          <w:i w:val="0"/>
          <w:iCs/>
          <w:spacing w:val="-11"/>
        </w:rPr>
        <w:t xml:space="preserve"> </w:t>
      </w:r>
      <w:r w:rsidRPr="00720EA8">
        <w:rPr>
          <w:i w:val="0"/>
          <w:iCs/>
        </w:rPr>
        <w:t>mean</w:t>
      </w:r>
      <w:r w:rsidRPr="00720EA8">
        <w:rPr>
          <w:i w:val="0"/>
          <w:iCs/>
          <w:spacing w:val="-14"/>
        </w:rPr>
        <w:t xml:space="preserve"> </w:t>
      </w:r>
      <w:r w:rsidRPr="00720EA8">
        <w:rPr>
          <w:i w:val="0"/>
          <w:iCs/>
        </w:rPr>
        <w:t>that</w:t>
      </w:r>
      <w:r w:rsidRPr="00720EA8">
        <w:rPr>
          <w:i w:val="0"/>
          <w:iCs/>
          <w:spacing w:val="-11"/>
        </w:rPr>
        <w:t xml:space="preserve"> </w:t>
      </w:r>
      <w:r w:rsidRPr="00720EA8">
        <w:rPr>
          <w:i w:val="0"/>
          <w:iCs/>
        </w:rPr>
        <w:t>branding</w:t>
      </w:r>
      <w:r w:rsidRPr="00720EA8">
        <w:rPr>
          <w:i w:val="0"/>
          <w:iCs/>
          <w:spacing w:val="-14"/>
        </w:rPr>
        <w:t xml:space="preserve"> </w:t>
      </w:r>
      <w:r w:rsidRPr="00720EA8">
        <w:rPr>
          <w:i w:val="0"/>
          <w:iCs/>
        </w:rPr>
        <w:t>was</w:t>
      </w:r>
      <w:r w:rsidRPr="00720EA8">
        <w:rPr>
          <w:i w:val="0"/>
          <w:iCs/>
          <w:spacing w:val="-13"/>
        </w:rPr>
        <w:t xml:space="preserve"> </w:t>
      </w:r>
      <w:r w:rsidRPr="00720EA8">
        <w:rPr>
          <w:i w:val="0"/>
          <w:iCs/>
        </w:rPr>
        <w:t>being</w:t>
      </w:r>
      <w:r w:rsidRPr="00720EA8">
        <w:rPr>
          <w:i w:val="0"/>
          <w:iCs/>
          <w:spacing w:val="-14"/>
        </w:rPr>
        <w:t xml:space="preserve"> </w:t>
      </w:r>
      <w:r w:rsidRPr="00720EA8">
        <w:rPr>
          <w:i w:val="0"/>
          <w:iCs/>
        </w:rPr>
        <w:t>promoted. The</w:t>
      </w:r>
      <w:r w:rsidRPr="00720EA8">
        <w:rPr>
          <w:i w:val="0"/>
          <w:iCs/>
          <w:spacing w:val="-3"/>
        </w:rPr>
        <w:t xml:space="preserve"> </w:t>
      </w:r>
      <w:r w:rsidRPr="00720EA8">
        <w:rPr>
          <w:i w:val="0"/>
          <w:iCs/>
        </w:rPr>
        <w:t>broadcast</w:t>
      </w:r>
      <w:r w:rsidRPr="00720EA8">
        <w:rPr>
          <w:i w:val="0"/>
          <w:iCs/>
          <w:spacing w:val="-2"/>
        </w:rPr>
        <w:t xml:space="preserve"> </w:t>
      </w:r>
      <w:r w:rsidRPr="00720EA8">
        <w:rPr>
          <w:i w:val="0"/>
          <w:iCs/>
        </w:rPr>
        <w:t>did</w:t>
      </w:r>
      <w:r w:rsidRPr="00720EA8">
        <w:rPr>
          <w:i w:val="0"/>
          <w:iCs/>
          <w:spacing w:val="-2"/>
        </w:rPr>
        <w:t xml:space="preserve"> </w:t>
      </w:r>
      <w:r w:rsidRPr="00720EA8">
        <w:rPr>
          <w:i w:val="0"/>
          <w:iCs/>
        </w:rPr>
        <w:t>not</w:t>
      </w:r>
      <w:r w:rsidRPr="00720EA8">
        <w:rPr>
          <w:i w:val="0"/>
          <w:iCs/>
          <w:spacing w:val="-2"/>
        </w:rPr>
        <w:t xml:space="preserve"> </w:t>
      </w:r>
      <w:r w:rsidRPr="00720EA8">
        <w:rPr>
          <w:i w:val="0"/>
          <w:iCs/>
        </w:rPr>
        <w:t>encourage</w:t>
      </w:r>
      <w:r w:rsidRPr="00720EA8">
        <w:rPr>
          <w:i w:val="0"/>
          <w:iCs/>
          <w:spacing w:val="-2"/>
        </w:rPr>
        <w:t xml:space="preserve"> </w:t>
      </w:r>
      <w:r w:rsidRPr="00720EA8">
        <w:rPr>
          <w:i w:val="0"/>
          <w:iCs/>
        </w:rPr>
        <w:t>or</w:t>
      </w:r>
      <w:r w:rsidRPr="00720EA8">
        <w:rPr>
          <w:i w:val="0"/>
          <w:iCs/>
          <w:spacing w:val="-1"/>
        </w:rPr>
        <w:t xml:space="preserve"> </w:t>
      </w:r>
      <w:r w:rsidRPr="00720EA8">
        <w:rPr>
          <w:i w:val="0"/>
          <w:iCs/>
        </w:rPr>
        <w:t>advance the</w:t>
      </w:r>
      <w:r w:rsidRPr="00720EA8">
        <w:rPr>
          <w:i w:val="0"/>
          <w:iCs/>
          <w:spacing w:val="-2"/>
        </w:rPr>
        <w:t xml:space="preserve"> </w:t>
      </w:r>
      <w:r w:rsidRPr="00720EA8">
        <w:rPr>
          <w:i w:val="0"/>
          <w:iCs/>
        </w:rPr>
        <w:t>sale</w:t>
      </w:r>
      <w:r w:rsidRPr="00720EA8">
        <w:rPr>
          <w:i w:val="0"/>
          <w:iCs/>
          <w:spacing w:val="-2"/>
        </w:rPr>
        <w:t xml:space="preserve"> </w:t>
      </w:r>
      <w:r w:rsidRPr="00720EA8">
        <w:rPr>
          <w:i w:val="0"/>
          <w:iCs/>
        </w:rPr>
        <w:t>of</w:t>
      </w:r>
      <w:r w:rsidRPr="00720EA8">
        <w:rPr>
          <w:i w:val="0"/>
          <w:iCs/>
          <w:spacing w:val="-2"/>
        </w:rPr>
        <w:t xml:space="preserve"> </w:t>
      </w:r>
      <w:r w:rsidRPr="00720EA8">
        <w:rPr>
          <w:i w:val="0"/>
          <w:iCs/>
        </w:rPr>
        <w:t>Marlboro</w:t>
      </w:r>
      <w:r w:rsidRPr="00720EA8">
        <w:rPr>
          <w:i w:val="0"/>
          <w:iCs/>
          <w:spacing w:val="-2"/>
        </w:rPr>
        <w:t xml:space="preserve"> </w:t>
      </w:r>
      <w:r w:rsidRPr="00720EA8">
        <w:rPr>
          <w:i w:val="0"/>
          <w:iCs/>
        </w:rPr>
        <w:t>or</w:t>
      </w:r>
      <w:r w:rsidRPr="00720EA8">
        <w:rPr>
          <w:i w:val="0"/>
          <w:iCs/>
          <w:spacing w:val="-1"/>
        </w:rPr>
        <w:t xml:space="preserve"> </w:t>
      </w:r>
      <w:r w:rsidRPr="00720EA8">
        <w:rPr>
          <w:i w:val="0"/>
          <w:iCs/>
        </w:rPr>
        <w:t>Peter</w:t>
      </w:r>
      <w:r w:rsidRPr="00720EA8">
        <w:rPr>
          <w:i w:val="0"/>
          <w:iCs/>
          <w:spacing w:val="-4"/>
        </w:rPr>
        <w:t xml:space="preserve"> </w:t>
      </w:r>
      <w:r w:rsidRPr="00720EA8">
        <w:rPr>
          <w:i w:val="0"/>
          <w:iCs/>
        </w:rPr>
        <w:t>Jackson</w:t>
      </w:r>
      <w:r w:rsidRPr="00720EA8">
        <w:rPr>
          <w:i w:val="0"/>
          <w:iCs/>
          <w:spacing w:val="-3"/>
        </w:rPr>
        <w:t xml:space="preserve"> </w:t>
      </w:r>
      <w:r w:rsidRPr="00720EA8">
        <w:rPr>
          <w:i w:val="0"/>
          <w:iCs/>
        </w:rPr>
        <w:t>products,</w:t>
      </w:r>
      <w:r>
        <w:rPr>
          <w:i w:val="0"/>
          <w:iCs/>
        </w:rPr>
        <w:t xml:space="preserve"> </w:t>
      </w:r>
      <w:r w:rsidRPr="00720EA8">
        <w:rPr>
          <w:i w:val="0"/>
          <w:iCs/>
        </w:rPr>
        <w:t>nor did it advocate for those brands or products. The broadcast was merely the covering of a motorsports event featuring heritage racing vehicles. Specifically, the broadcast covered a motor race featuring a commemorative tribute vehicle being driven to commemorate a significant figure in Australian motorsport following his death in 2025.</w:t>
      </w:r>
    </w:p>
    <w:p w:rsidRPr="00720EA8" w:rsidR="00A70A17" w:rsidP="00A70A17" w:rsidRDefault="00A70A17" w14:paraId="0731E603" w14:textId="77777777">
      <w:pPr>
        <w:widowControl w:val="0"/>
        <w:tabs>
          <w:tab w:val="left" w:pos="935"/>
          <w:tab w:val="left" w:pos="938"/>
        </w:tabs>
        <w:autoSpaceDE w:val="0"/>
        <w:autoSpaceDN w:val="0"/>
        <w:spacing w:before="240" w:after="120" w:line="240" w:lineRule="auto"/>
        <w:ind w:right="22"/>
        <w:jc w:val="both"/>
        <w:rPr>
          <w:i w:val="0"/>
          <w:iCs/>
        </w:rPr>
      </w:pPr>
      <w:r w:rsidRPr="00720EA8">
        <w:rPr>
          <w:i w:val="0"/>
          <w:iCs/>
        </w:rPr>
        <w:t>The broadcast was not created with the intention of promoting tobacco products or smoking, nor could it reasonably be said to have had that effect. The communication was a motorsport broadcast</w:t>
      </w:r>
      <w:r w:rsidRPr="00720EA8">
        <w:rPr>
          <w:i w:val="0"/>
          <w:iCs/>
          <w:spacing w:val="-2"/>
        </w:rPr>
        <w:t xml:space="preserve"> </w:t>
      </w:r>
      <w:r w:rsidRPr="00720EA8">
        <w:rPr>
          <w:i w:val="0"/>
          <w:iCs/>
        </w:rPr>
        <w:t>commemorating the life and achievements of</w:t>
      </w:r>
      <w:r w:rsidRPr="00720EA8">
        <w:rPr>
          <w:i w:val="0"/>
          <w:iCs/>
          <w:spacing w:val="-2"/>
        </w:rPr>
        <w:t xml:space="preserve"> </w:t>
      </w:r>
      <w:r w:rsidRPr="00720EA8">
        <w:rPr>
          <w:i w:val="0"/>
          <w:iCs/>
        </w:rPr>
        <w:t>Tim</w:t>
      </w:r>
      <w:r w:rsidRPr="00720EA8">
        <w:rPr>
          <w:i w:val="0"/>
          <w:iCs/>
          <w:spacing w:val="-2"/>
        </w:rPr>
        <w:t xml:space="preserve"> </w:t>
      </w:r>
      <w:r w:rsidRPr="00720EA8">
        <w:rPr>
          <w:i w:val="0"/>
          <w:iCs/>
        </w:rPr>
        <w:t>Miles,</w:t>
      </w:r>
      <w:r w:rsidRPr="00720EA8">
        <w:rPr>
          <w:i w:val="0"/>
          <w:iCs/>
          <w:spacing w:val="-2"/>
        </w:rPr>
        <w:t xml:space="preserve"> </w:t>
      </w:r>
      <w:r w:rsidRPr="00720EA8">
        <w:rPr>
          <w:i w:val="0"/>
          <w:iCs/>
        </w:rPr>
        <w:t>with the tobacco</w:t>
      </w:r>
      <w:r w:rsidRPr="00720EA8">
        <w:rPr>
          <w:i w:val="0"/>
          <w:iCs/>
          <w:spacing w:val="-2"/>
        </w:rPr>
        <w:t xml:space="preserve"> </w:t>
      </w:r>
      <w:r w:rsidRPr="00720EA8">
        <w:rPr>
          <w:i w:val="0"/>
          <w:iCs/>
        </w:rPr>
        <w:t>branding forming</w:t>
      </w:r>
      <w:r w:rsidRPr="00720EA8">
        <w:rPr>
          <w:i w:val="0"/>
          <w:iCs/>
          <w:spacing w:val="-2"/>
        </w:rPr>
        <w:t xml:space="preserve"> </w:t>
      </w:r>
      <w:r w:rsidRPr="00720EA8">
        <w:rPr>
          <w:i w:val="0"/>
          <w:iCs/>
        </w:rPr>
        <w:t>one</w:t>
      </w:r>
      <w:r w:rsidRPr="00720EA8">
        <w:rPr>
          <w:i w:val="0"/>
          <w:iCs/>
          <w:spacing w:val="-2"/>
        </w:rPr>
        <w:t xml:space="preserve"> </w:t>
      </w:r>
      <w:r w:rsidRPr="00720EA8">
        <w:rPr>
          <w:i w:val="0"/>
          <w:iCs/>
        </w:rPr>
        <w:t>part</w:t>
      </w:r>
      <w:r w:rsidRPr="00720EA8">
        <w:rPr>
          <w:i w:val="0"/>
          <w:iCs/>
          <w:spacing w:val="-2"/>
        </w:rPr>
        <w:t xml:space="preserve"> </w:t>
      </w:r>
      <w:r w:rsidRPr="00720EA8">
        <w:rPr>
          <w:i w:val="0"/>
          <w:iCs/>
        </w:rPr>
        <w:t>of</w:t>
      </w:r>
      <w:r w:rsidRPr="00720EA8">
        <w:rPr>
          <w:i w:val="0"/>
          <w:iCs/>
          <w:spacing w:val="-2"/>
        </w:rPr>
        <w:t xml:space="preserve"> </w:t>
      </w:r>
      <w:r w:rsidRPr="00720EA8">
        <w:rPr>
          <w:i w:val="0"/>
          <w:iCs/>
        </w:rPr>
        <w:t>a</w:t>
      </w:r>
      <w:r w:rsidRPr="00720EA8">
        <w:rPr>
          <w:i w:val="0"/>
          <w:iCs/>
          <w:spacing w:val="-2"/>
        </w:rPr>
        <w:t xml:space="preserve"> </w:t>
      </w:r>
      <w:r w:rsidRPr="00720EA8">
        <w:rPr>
          <w:i w:val="0"/>
          <w:iCs/>
        </w:rPr>
        <w:t>historical</w:t>
      </w:r>
      <w:r w:rsidRPr="00720EA8">
        <w:rPr>
          <w:i w:val="0"/>
          <w:iCs/>
          <w:spacing w:val="-5"/>
        </w:rPr>
        <w:t xml:space="preserve"> </w:t>
      </w:r>
      <w:r w:rsidRPr="00720EA8">
        <w:rPr>
          <w:i w:val="0"/>
          <w:iCs/>
        </w:rPr>
        <w:t>vehicle.</w:t>
      </w:r>
      <w:r w:rsidRPr="00720EA8">
        <w:rPr>
          <w:i w:val="0"/>
          <w:iCs/>
          <w:spacing w:val="-2"/>
        </w:rPr>
        <w:t xml:space="preserve"> </w:t>
      </w:r>
      <w:r w:rsidRPr="00720EA8">
        <w:rPr>
          <w:i w:val="0"/>
          <w:iCs/>
        </w:rPr>
        <w:t>It</w:t>
      </w:r>
      <w:r w:rsidRPr="00720EA8">
        <w:rPr>
          <w:i w:val="0"/>
          <w:iCs/>
          <w:spacing w:val="-4"/>
        </w:rPr>
        <w:t xml:space="preserve"> </w:t>
      </w:r>
      <w:r w:rsidRPr="00720EA8">
        <w:rPr>
          <w:i w:val="0"/>
          <w:iCs/>
        </w:rPr>
        <w:t>would</w:t>
      </w:r>
      <w:r w:rsidRPr="00720EA8">
        <w:rPr>
          <w:i w:val="0"/>
          <w:iCs/>
          <w:spacing w:val="-2"/>
        </w:rPr>
        <w:t xml:space="preserve"> </w:t>
      </w:r>
      <w:r w:rsidRPr="00720EA8">
        <w:rPr>
          <w:i w:val="0"/>
          <w:iCs/>
        </w:rPr>
        <w:t>be</w:t>
      </w:r>
      <w:r w:rsidRPr="00720EA8">
        <w:rPr>
          <w:i w:val="0"/>
          <w:iCs/>
          <w:spacing w:val="-2"/>
        </w:rPr>
        <w:t xml:space="preserve"> </w:t>
      </w:r>
      <w:r w:rsidRPr="00720EA8">
        <w:rPr>
          <w:i w:val="0"/>
          <w:iCs/>
        </w:rPr>
        <w:t>wholly</w:t>
      </w:r>
      <w:r w:rsidRPr="00720EA8">
        <w:rPr>
          <w:i w:val="0"/>
          <w:iCs/>
          <w:spacing w:val="-1"/>
        </w:rPr>
        <w:t xml:space="preserve"> </w:t>
      </w:r>
      <w:r w:rsidRPr="00720EA8">
        <w:rPr>
          <w:i w:val="0"/>
          <w:iCs/>
        </w:rPr>
        <w:t>unreasonable</w:t>
      </w:r>
      <w:r w:rsidRPr="00720EA8">
        <w:rPr>
          <w:i w:val="0"/>
          <w:iCs/>
          <w:spacing w:val="-2"/>
        </w:rPr>
        <w:t xml:space="preserve"> </w:t>
      </w:r>
      <w:r w:rsidRPr="00720EA8">
        <w:rPr>
          <w:i w:val="0"/>
          <w:iCs/>
        </w:rPr>
        <w:t>and</w:t>
      </w:r>
      <w:r w:rsidRPr="00720EA8">
        <w:rPr>
          <w:i w:val="0"/>
          <w:iCs/>
          <w:spacing w:val="-2"/>
        </w:rPr>
        <w:t xml:space="preserve"> </w:t>
      </w:r>
      <w:r w:rsidRPr="00720EA8">
        <w:rPr>
          <w:i w:val="0"/>
          <w:iCs/>
        </w:rPr>
        <w:t>inconsistent</w:t>
      </w:r>
      <w:r w:rsidRPr="00720EA8">
        <w:rPr>
          <w:i w:val="0"/>
          <w:iCs/>
          <w:spacing w:val="-2"/>
        </w:rPr>
        <w:t xml:space="preserve"> </w:t>
      </w:r>
      <w:r w:rsidRPr="00720EA8">
        <w:rPr>
          <w:i w:val="0"/>
          <w:iCs/>
        </w:rPr>
        <w:t>with both the policy of the Public Health Act and the context of the Public Health Act (in particular the removal of the words “gives publicity to”) to categorise the broadcast of the Atlantic Race as a tobacco advertisement.</w:t>
      </w:r>
    </w:p>
    <w:p w:rsidRPr="00D332B5" w:rsidR="00A70A17" w:rsidP="00A70A17" w:rsidRDefault="00A70A17" w14:paraId="2051B637" w14:textId="77777777">
      <w:pPr>
        <w:widowControl w:val="0"/>
        <w:tabs>
          <w:tab w:val="left" w:pos="935"/>
          <w:tab w:val="left" w:pos="938"/>
        </w:tabs>
        <w:autoSpaceDE w:val="0"/>
        <w:autoSpaceDN w:val="0"/>
        <w:spacing w:before="240" w:after="120" w:line="240" w:lineRule="auto"/>
        <w:ind w:right="19"/>
        <w:jc w:val="both"/>
        <w:rPr>
          <w:i w:val="0"/>
          <w:iCs/>
        </w:rPr>
      </w:pPr>
      <w:r w:rsidRPr="00720EA8">
        <w:rPr>
          <w:i w:val="0"/>
          <w:iCs/>
        </w:rPr>
        <w:t>The tobacco branding displayed on the vehicle was merely incidental to the broadcast of the Atlantic</w:t>
      </w:r>
      <w:r w:rsidRPr="00720EA8">
        <w:rPr>
          <w:i w:val="0"/>
          <w:iCs/>
          <w:spacing w:val="-5"/>
        </w:rPr>
        <w:t xml:space="preserve"> </w:t>
      </w:r>
      <w:r w:rsidRPr="00720EA8">
        <w:rPr>
          <w:i w:val="0"/>
          <w:iCs/>
        </w:rPr>
        <w:t>Race.</w:t>
      </w:r>
      <w:r w:rsidRPr="00720EA8">
        <w:rPr>
          <w:i w:val="0"/>
          <w:iCs/>
          <w:spacing w:val="-7"/>
        </w:rPr>
        <w:t xml:space="preserve"> </w:t>
      </w:r>
      <w:r w:rsidRPr="00720EA8">
        <w:rPr>
          <w:i w:val="0"/>
          <w:iCs/>
        </w:rPr>
        <w:t>The</w:t>
      </w:r>
      <w:r w:rsidRPr="00720EA8">
        <w:rPr>
          <w:i w:val="0"/>
          <w:iCs/>
          <w:spacing w:val="-7"/>
        </w:rPr>
        <w:t xml:space="preserve"> </w:t>
      </w:r>
      <w:r w:rsidRPr="00720EA8">
        <w:rPr>
          <w:i w:val="0"/>
          <w:iCs/>
        </w:rPr>
        <w:t>tobacco</w:t>
      </w:r>
      <w:r w:rsidRPr="00720EA8">
        <w:rPr>
          <w:i w:val="0"/>
          <w:iCs/>
          <w:spacing w:val="-7"/>
        </w:rPr>
        <w:t xml:space="preserve"> </w:t>
      </w:r>
      <w:r w:rsidRPr="00720EA8">
        <w:rPr>
          <w:i w:val="0"/>
          <w:iCs/>
        </w:rPr>
        <w:t>branding</w:t>
      </w:r>
      <w:r w:rsidRPr="00720EA8">
        <w:rPr>
          <w:i w:val="0"/>
          <w:iCs/>
          <w:spacing w:val="-5"/>
        </w:rPr>
        <w:t xml:space="preserve"> </w:t>
      </w:r>
      <w:r w:rsidRPr="00720EA8">
        <w:rPr>
          <w:i w:val="0"/>
          <w:iCs/>
        </w:rPr>
        <w:t>formed</w:t>
      </w:r>
      <w:r w:rsidRPr="00720EA8">
        <w:rPr>
          <w:i w:val="0"/>
          <w:iCs/>
          <w:spacing w:val="-7"/>
        </w:rPr>
        <w:t xml:space="preserve"> </w:t>
      </w:r>
      <w:r w:rsidRPr="00720EA8">
        <w:rPr>
          <w:i w:val="0"/>
          <w:iCs/>
        </w:rPr>
        <w:t>only</w:t>
      </w:r>
      <w:r w:rsidRPr="00720EA8">
        <w:rPr>
          <w:i w:val="0"/>
          <w:iCs/>
          <w:spacing w:val="-1"/>
        </w:rPr>
        <w:t xml:space="preserve"> </w:t>
      </w:r>
      <w:r w:rsidRPr="00720EA8">
        <w:rPr>
          <w:i w:val="0"/>
          <w:iCs/>
        </w:rPr>
        <w:t>a</w:t>
      </w:r>
      <w:r w:rsidRPr="00720EA8">
        <w:rPr>
          <w:i w:val="0"/>
          <w:iCs/>
          <w:spacing w:val="-7"/>
        </w:rPr>
        <w:t xml:space="preserve"> </w:t>
      </w:r>
      <w:r w:rsidRPr="00720EA8">
        <w:rPr>
          <w:i w:val="0"/>
          <w:iCs/>
        </w:rPr>
        <w:t>minor</w:t>
      </w:r>
      <w:r w:rsidRPr="00720EA8">
        <w:rPr>
          <w:i w:val="0"/>
          <w:iCs/>
          <w:spacing w:val="-5"/>
        </w:rPr>
        <w:t xml:space="preserve"> </w:t>
      </w:r>
      <w:r w:rsidRPr="00720EA8">
        <w:rPr>
          <w:i w:val="0"/>
          <w:iCs/>
        </w:rPr>
        <w:t>part</w:t>
      </w:r>
      <w:r w:rsidRPr="00720EA8">
        <w:rPr>
          <w:i w:val="0"/>
          <w:iCs/>
          <w:spacing w:val="-6"/>
        </w:rPr>
        <w:t xml:space="preserve"> </w:t>
      </w:r>
      <w:r w:rsidRPr="00720EA8">
        <w:rPr>
          <w:i w:val="0"/>
          <w:iCs/>
        </w:rPr>
        <w:t>of</w:t>
      </w:r>
      <w:r w:rsidRPr="00720EA8">
        <w:rPr>
          <w:i w:val="0"/>
          <w:iCs/>
          <w:spacing w:val="-7"/>
        </w:rPr>
        <w:t xml:space="preserve"> </w:t>
      </w:r>
      <w:r w:rsidRPr="00720EA8">
        <w:rPr>
          <w:i w:val="0"/>
          <w:iCs/>
        </w:rPr>
        <w:t>the</w:t>
      </w:r>
      <w:r w:rsidRPr="00720EA8">
        <w:rPr>
          <w:i w:val="0"/>
          <w:iCs/>
          <w:spacing w:val="-7"/>
        </w:rPr>
        <w:t xml:space="preserve"> </w:t>
      </w:r>
      <w:r w:rsidRPr="00720EA8">
        <w:rPr>
          <w:i w:val="0"/>
          <w:iCs/>
        </w:rPr>
        <w:t>heritage</w:t>
      </w:r>
      <w:r w:rsidRPr="00720EA8">
        <w:rPr>
          <w:i w:val="0"/>
          <w:iCs/>
          <w:spacing w:val="-7"/>
        </w:rPr>
        <w:t xml:space="preserve"> </w:t>
      </w:r>
      <w:r w:rsidRPr="00720EA8">
        <w:rPr>
          <w:i w:val="0"/>
          <w:iCs/>
        </w:rPr>
        <w:t>vehicle’s</w:t>
      </w:r>
      <w:r w:rsidRPr="00720EA8">
        <w:rPr>
          <w:i w:val="0"/>
          <w:iCs/>
          <w:spacing w:val="-5"/>
        </w:rPr>
        <w:t xml:space="preserve"> </w:t>
      </w:r>
      <w:r w:rsidRPr="00720EA8">
        <w:rPr>
          <w:i w:val="0"/>
          <w:iCs/>
        </w:rPr>
        <w:t xml:space="preserve">historic presentation. During the race itself, the branding is largely unrecognisable. Instead, the predominant red and white “Phillips Car Systems” branding on the side of the car is the most </w:t>
      </w:r>
      <w:r w:rsidRPr="00720EA8">
        <w:rPr>
          <w:i w:val="0"/>
          <w:iCs/>
        </w:rPr>
        <w:t>prominent brand able to be seen.</w:t>
      </w:r>
    </w:p>
    <w:p w:rsidRPr="00D332B5" w:rsidR="00A70A17" w:rsidP="00A70A17" w:rsidRDefault="00A70A17" w14:paraId="79C82D80" w14:textId="77777777">
      <w:pPr>
        <w:widowControl w:val="0"/>
        <w:tabs>
          <w:tab w:val="left" w:pos="935"/>
          <w:tab w:val="left" w:pos="938"/>
        </w:tabs>
        <w:autoSpaceDE w:val="0"/>
        <w:autoSpaceDN w:val="0"/>
        <w:spacing w:before="240" w:after="120" w:line="240" w:lineRule="auto"/>
        <w:ind w:right="20"/>
        <w:jc w:val="both"/>
        <w:rPr>
          <w:i w:val="0"/>
          <w:iCs/>
        </w:rPr>
      </w:pPr>
      <w:r w:rsidRPr="00720EA8">
        <w:rPr>
          <w:i w:val="0"/>
          <w:iCs/>
        </w:rPr>
        <w:t>The</w:t>
      </w:r>
      <w:r w:rsidRPr="00720EA8">
        <w:rPr>
          <w:i w:val="0"/>
          <w:iCs/>
          <w:spacing w:val="-6"/>
        </w:rPr>
        <w:t xml:space="preserve"> </w:t>
      </w:r>
      <w:r w:rsidRPr="00720EA8">
        <w:rPr>
          <w:i w:val="0"/>
          <w:iCs/>
        </w:rPr>
        <w:t>intention</w:t>
      </w:r>
      <w:r w:rsidRPr="00720EA8">
        <w:rPr>
          <w:i w:val="0"/>
          <w:iCs/>
          <w:spacing w:val="-4"/>
        </w:rPr>
        <w:t xml:space="preserve"> </w:t>
      </w:r>
      <w:r w:rsidRPr="00720EA8">
        <w:rPr>
          <w:i w:val="0"/>
          <w:iCs/>
        </w:rPr>
        <w:t>of</w:t>
      </w:r>
      <w:r w:rsidRPr="00720EA8">
        <w:rPr>
          <w:i w:val="0"/>
          <w:iCs/>
          <w:spacing w:val="-3"/>
        </w:rPr>
        <w:t xml:space="preserve"> </w:t>
      </w:r>
      <w:r w:rsidRPr="00720EA8">
        <w:rPr>
          <w:i w:val="0"/>
          <w:iCs/>
        </w:rPr>
        <w:t>displaying</w:t>
      </w:r>
      <w:r w:rsidRPr="00720EA8">
        <w:rPr>
          <w:i w:val="0"/>
          <w:iCs/>
          <w:spacing w:val="-6"/>
        </w:rPr>
        <w:t xml:space="preserve"> </w:t>
      </w:r>
      <w:r w:rsidRPr="00720EA8">
        <w:rPr>
          <w:i w:val="0"/>
          <w:iCs/>
        </w:rPr>
        <w:t>the</w:t>
      </w:r>
      <w:r w:rsidRPr="00720EA8">
        <w:rPr>
          <w:i w:val="0"/>
          <w:iCs/>
          <w:spacing w:val="-6"/>
        </w:rPr>
        <w:t xml:space="preserve"> </w:t>
      </w:r>
      <w:r w:rsidRPr="00720EA8">
        <w:rPr>
          <w:i w:val="0"/>
          <w:iCs/>
        </w:rPr>
        <w:t>vehicle</w:t>
      </w:r>
      <w:r w:rsidRPr="00720EA8">
        <w:rPr>
          <w:i w:val="0"/>
          <w:iCs/>
          <w:spacing w:val="-4"/>
        </w:rPr>
        <w:t xml:space="preserve"> </w:t>
      </w:r>
      <w:r w:rsidRPr="00720EA8">
        <w:rPr>
          <w:i w:val="0"/>
          <w:iCs/>
        </w:rPr>
        <w:t>during</w:t>
      </w:r>
      <w:r w:rsidRPr="00720EA8">
        <w:rPr>
          <w:i w:val="0"/>
          <w:iCs/>
          <w:spacing w:val="-6"/>
        </w:rPr>
        <w:t xml:space="preserve"> </w:t>
      </w:r>
      <w:r w:rsidRPr="00720EA8">
        <w:rPr>
          <w:i w:val="0"/>
          <w:iCs/>
        </w:rPr>
        <w:t>the</w:t>
      </w:r>
      <w:r w:rsidRPr="00720EA8">
        <w:rPr>
          <w:i w:val="0"/>
          <w:iCs/>
          <w:spacing w:val="-3"/>
        </w:rPr>
        <w:t xml:space="preserve"> </w:t>
      </w:r>
      <w:r w:rsidRPr="00720EA8">
        <w:rPr>
          <w:i w:val="0"/>
          <w:iCs/>
        </w:rPr>
        <w:t>Atlantic</w:t>
      </w:r>
      <w:r w:rsidRPr="00720EA8">
        <w:rPr>
          <w:i w:val="0"/>
          <w:iCs/>
          <w:spacing w:val="-4"/>
        </w:rPr>
        <w:t xml:space="preserve"> </w:t>
      </w:r>
      <w:r w:rsidRPr="00720EA8">
        <w:rPr>
          <w:i w:val="0"/>
          <w:iCs/>
        </w:rPr>
        <w:t>Race</w:t>
      </w:r>
      <w:r w:rsidRPr="00720EA8">
        <w:rPr>
          <w:i w:val="0"/>
          <w:iCs/>
          <w:spacing w:val="-6"/>
        </w:rPr>
        <w:t xml:space="preserve"> </w:t>
      </w:r>
      <w:r w:rsidRPr="00720EA8">
        <w:rPr>
          <w:i w:val="0"/>
          <w:iCs/>
        </w:rPr>
        <w:t>was</w:t>
      </w:r>
      <w:r w:rsidRPr="00720EA8">
        <w:rPr>
          <w:i w:val="0"/>
          <w:iCs/>
          <w:spacing w:val="-2"/>
        </w:rPr>
        <w:t xml:space="preserve"> </w:t>
      </w:r>
      <w:r w:rsidRPr="00720EA8">
        <w:rPr>
          <w:i w:val="0"/>
          <w:iCs/>
        </w:rPr>
        <w:t>to</w:t>
      </w:r>
      <w:r w:rsidRPr="00720EA8">
        <w:rPr>
          <w:i w:val="0"/>
          <w:iCs/>
          <w:spacing w:val="-6"/>
        </w:rPr>
        <w:t xml:space="preserve"> </w:t>
      </w:r>
      <w:r w:rsidRPr="00720EA8">
        <w:rPr>
          <w:i w:val="0"/>
          <w:iCs/>
        </w:rPr>
        <w:t>show</w:t>
      </w:r>
      <w:r w:rsidRPr="00720EA8">
        <w:rPr>
          <w:i w:val="0"/>
          <w:iCs/>
          <w:spacing w:val="-6"/>
        </w:rPr>
        <w:t xml:space="preserve"> </w:t>
      </w:r>
      <w:r w:rsidRPr="00720EA8">
        <w:rPr>
          <w:i w:val="0"/>
          <w:iCs/>
        </w:rPr>
        <w:t>the</w:t>
      </w:r>
      <w:r w:rsidRPr="00720EA8">
        <w:rPr>
          <w:i w:val="0"/>
          <w:iCs/>
          <w:spacing w:val="-4"/>
        </w:rPr>
        <w:t xml:space="preserve"> </w:t>
      </w:r>
      <w:r w:rsidRPr="00720EA8">
        <w:rPr>
          <w:i w:val="0"/>
          <w:iCs/>
        </w:rPr>
        <w:t>vehicle</w:t>
      </w:r>
      <w:r w:rsidRPr="00720EA8">
        <w:rPr>
          <w:i w:val="0"/>
          <w:iCs/>
          <w:spacing w:val="-4"/>
        </w:rPr>
        <w:t xml:space="preserve"> </w:t>
      </w:r>
      <w:r w:rsidRPr="00720EA8">
        <w:rPr>
          <w:i w:val="0"/>
          <w:iCs/>
        </w:rPr>
        <w:t>driven by</w:t>
      </w:r>
      <w:r w:rsidRPr="00720EA8">
        <w:rPr>
          <w:i w:val="0"/>
          <w:iCs/>
          <w:spacing w:val="-10"/>
        </w:rPr>
        <w:t xml:space="preserve"> </w:t>
      </w:r>
      <w:r w:rsidRPr="00720EA8">
        <w:rPr>
          <w:i w:val="0"/>
          <w:iCs/>
        </w:rPr>
        <w:t>Tim</w:t>
      </w:r>
      <w:r w:rsidRPr="00720EA8">
        <w:rPr>
          <w:i w:val="0"/>
          <w:iCs/>
          <w:spacing w:val="-9"/>
        </w:rPr>
        <w:t xml:space="preserve"> </w:t>
      </w:r>
      <w:r w:rsidRPr="00720EA8">
        <w:rPr>
          <w:i w:val="0"/>
          <w:iCs/>
        </w:rPr>
        <w:t>Miles</w:t>
      </w:r>
      <w:r w:rsidRPr="00720EA8">
        <w:rPr>
          <w:i w:val="0"/>
          <w:iCs/>
          <w:spacing w:val="-10"/>
        </w:rPr>
        <w:t xml:space="preserve"> </w:t>
      </w:r>
      <w:r w:rsidRPr="00720EA8">
        <w:rPr>
          <w:i w:val="0"/>
          <w:iCs/>
        </w:rPr>
        <w:t>as</w:t>
      </w:r>
      <w:r w:rsidRPr="00720EA8">
        <w:rPr>
          <w:i w:val="0"/>
          <w:iCs/>
          <w:spacing w:val="-10"/>
        </w:rPr>
        <w:t xml:space="preserve"> </w:t>
      </w:r>
      <w:r w:rsidRPr="00720EA8">
        <w:rPr>
          <w:i w:val="0"/>
          <w:iCs/>
        </w:rPr>
        <w:t>a</w:t>
      </w:r>
      <w:r w:rsidRPr="00720EA8">
        <w:rPr>
          <w:i w:val="0"/>
          <w:iCs/>
          <w:spacing w:val="-11"/>
        </w:rPr>
        <w:t xml:space="preserve"> </w:t>
      </w:r>
      <w:r w:rsidRPr="00720EA8">
        <w:rPr>
          <w:i w:val="0"/>
          <w:iCs/>
        </w:rPr>
        <w:t>commemoration.</w:t>
      </w:r>
      <w:r w:rsidRPr="00720EA8">
        <w:rPr>
          <w:i w:val="0"/>
          <w:iCs/>
          <w:spacing w:val="-12"/>
        </w:rPr>
        <w:t xml:space="preserve"> </w:t>
      </w:r>
      <w:r w:rsidRPr="00720EA8">
        <w:rPr>
          <w:i w:val="0"/>
          <w:iCs/>
        </w:rPr>
        <w:t>The</w:t>
      </w:r>
      <w:r w:rsidRPr="00720EA8">
        <w:rPr>
          <w:i w:val="0"/>
          <w:iCs/>
          <w:spacing w:val="-11"/>
        </w:rPr>
        <w:t xml:space="preserve"> </w:t>
      </w:r>
      <w:r w:rsidRPr="00720EA8">
        <w:rPr>
          <w:i w:val="0"/>
          <w:iCs/>
        </w:rPr>
        <w:t>broadcast</w:t>
      </w:r>
      <w:r w:rsidRPr="00720EA8">
        <w:rPr>
          <w:i w:val="0"/>
          <w:iCs/>
          <w:spacing w:val="-11"/>
        </w:rPr>
        <w:t xml:space="preserve"> </w:t>
      </w:r>
      <w:r w:rsidRPr="00720EA8">
        <w:rPr>
          <w:i w:val="0"/>
          <w:iCs/>
        </w:rPr>
        <w:t>of</w:t>
      </w:r>
      <w:r w:rsidRPr="00720EA8">
        <w:rPr>
          <w:i w:val="0"/>
          <w:iCs/>
          <w:spacing w:val="-9"/>
        </w:rPr>
        <w:t xml:space="preserve"> </w:t>
      </w:r>
      <w:r w:rsidRPr="00720EA8">
        <w:rPr>
          <w:i w:val="0"/>
          <w:iCs/>
        </w:rPr>
        <w:t>the</w:t>
      </w:r>
      <w:r w:rsidRPr="00720EA8">
        <w:rPr>
          <w:i w:val="0"/>
          <w:iCs/>
          <w:spacing w:val="-11"/>
        </w:rPr>
        <w:t xml:space="preserve"> </w:t>
      </w:r>
      <w:r w:rsidRPr="00720EA8">
        <w:rPr>
          <w:i w:val="0"/>
          <w:iCs/>
        </w:rPr>
        <w:t>Atlantic</w:t>
      </w:r>
      <w:r w:rsidRPr="00720EA8">
        <w:rPr>
          <w:i w:val="0"/>
          <w:iCs/>
          <w:spacing w:val="-10"/>
        </w:rPr>
        <w:t xml:space="preserve"> </w:t>
      </w:r>
      <w:r w:rsidRPr="00720EA8">
        <w:rPr>
          <w:i w:val="0"/>
          <w:iCs/>
        </w:rPr>
        <w:t>Race</w:t>
      </w:r>
      <w:r w:rsidRPr="00720EA8">
        <w:rPr>
          <w:i w:val="0"/>
          <w:iCs/>
          <w:spacing w:val="-9"/>
        </w:rPr>
        <w:t xml:space="preserve"> </w:t>
      </w:r>
      <w:r w:rsidRPr="00720EA8">
        <w:rPr>
          <w:i w:val="0"/>
          <w:iCs/>
        </w:rPr>
        <w:t>did</w:t>
      </w:r>
      <w:r w:rsidRPr="00720EA8">
        <w:rPr>
          <w:i w:val="0"/>
          <w:iCs/>
          <w:spacing w:val="-11"/>
        </w:rPr>
        <w:t xml:space="preserve"> </w:t>
      </w:r>
      <w:r w:rsidRPr="00720EA8">
        <w:rPr>
          <w:i w:val="0"/>
          <w:iCs/>
        </w:rPr>
        <w:t>no</w:t>
      </w:r>
      <w:r w:rsidRPr="00720EA8">
        <w:rPr>
          <w:i w:val="0"/>
          <w:iCs/>
          <w:spacing w:val="-11"/>
        </w:rPr>
        <w:t xml:space="preserve"> </w:t>
      </w:r>
      <w:r w:rsidRPr="00720EA8">
        <w:rPr>
          <w:i w:val="0"/>
          <w:iCs/>
        </w:rPr>
        <w:t>more</w:t>
      </w:r>
      <w:r w:rsidRPr="00720EA8">
        <w:rPr>
          <w:i w:val="0"/>
          <w:iCs/>
          <w:spacing w:val="-9"/>
        </w:rPr>
        <w:t xml:space="preserve"> </w:t>
      </w:r>
      <w:r w:rsidRPr="00720EA8">
        <w:rPr>
          <w:i w:val="0"/>
          <w:iCs/>
        </w:rPr>
        <w:t>than</w:t>
      </w:r>
      <w:r w:rsidRPr="00720EA8">
        <w:rPr>
          <w:i w:val="0"/>
          <w:iCs/>
          <w:spacing w:val="-9"/>
        </w:rPr>
        <w:t xml:space="preserve"> </w:t>
      </w:r>
      <w:r w:rsidRPr="00720EA8">
        <w:rPr>
          <w:i w:val="0"/>
          <w:iCs/>
        </w:rPr>
        <w:t>depict footage of the vehicle in its accurate and authentic historical condition as it performed during the race. There are no specific close up shots of the branding by itself and there are no mentions</w:t>
      </w:r>
      <w:r w:rsidRPr="00720EA8">
        <w:rPr>
          <w:i w:val="0"/>
          <w:iCs/>
          <w:spacing w:val="-2"/>
        </w:rPr>
        <w:t xml:space="preserve"> </w:t>
      </w:r>
      <w:r w:rsidRPr="00720EA8">
        <w:rPr>
          <w:i w:val="0"/>
          <w:iCs/>
        </w:rPr>
        <w:t>of</w:t>
      </w:r>
      <w:r w:rsidRPr="00720EA8">
        <w:rPr>
          <w:i w:val="0"/>
          <w:iCs/>
          <w:spacing w:val="-3"/>
        </w:rPr>
        <w:t xml:space="preserve"> </w:t>
      </w:r>
      <w:r w:rsidRPr="00720EA8">
        <w:rPr>
          <w:i w:val="0"/>
          <w:iCs/>
        </w:rPr>
        <w:t>the</w:t>
      </w:r>
      <w:r w:rsidRPr="00720EA8">
        <w:rPr>
          <w:i w:val="0"/>
          <w:iCs/>
          <w:spacing w:val="-2"/>
        </w:rPr>
        <w:t xml:space="preserve"> </w:t>
      </w:r>
      <w:r w:rsidRPr="00720EA8">
        <w:rPr>
          <w:i w:val="0"/>
          <w:iCs/>
        </w:rPr>
        <w:t>branding</w:t>
      </w:r>
      <w:r w:rsidRPr="00720EA8">
        <w:rPr>
          <w:i w:val="0"/>
          <w:iCs/>
          <w:spacing w:val="-3"/>
        </w:rPr>
        <w:t xml:space="preserve"> </w:t>
      </w:r>
      <w:r w:rsidRPr="00720EA8">
        <w:rPr>
          <w:i w:val="0"/>
          <w:iCs/>
        </w:rPr>
        <w:t>during</w:t>
      </w:r>
      <w:r w:rsidRPr="00720EA8">
        <w:rPr>
          <w:i w:val="0"/>
          <w:iCs/>
          <w:spacing w:val="-3"/>
        </w:rPr>
        <w:t xml:space="preserve"> </w:t>
      </w:r>
      <w:r w:rsidRPr="00720EA8">
        <w:rPr>
          <w:i w:val="0"/>
          <w:iCs/>
        </w:rPr>
        <w:t>the</w:t>
      </w:r>
      <w:r w:rsidRPr="00720EA8">
        <w:rPr>
          <w:i w:val="0"/>
          <w:iCs/>
          <w:spacing w:val="-4"/>
        </w:rPr>
        <w:t xml:space="preserve"> </w:t>
      </w:r>
      <w:r w:rsidRPr="00720EA8">
        <w:rPr>
          <w:i w:val="0"/>
          <w:iCs/>
        </w:rPr>
        <w:t>call</w:t>
      </w:r>
      <w:r w:rsidRPr="00720EA8">
        <w:rPr>
          <w:i w:val="0"/>
          <w:iCs/>
          <w:spacing w:val="-2"/>
        </w:rPr>
        <w:t xml:space="preserve"> </w:t>
      </w:r>
      <w:r w:rsidRPr="00720EA8">
        <w:rPr>
          <w:i w:val="0"/>
          <w:iCs/>
        </w:rPr>
        <w:t>of</w:t>
      </w:r>
      <w:r w:rsidRPr="00720EA8">
        <w:rPr>
          <w:i w:val="0"/>
          <w:iCs/>
          <w:spacing w:val="-3"/>
        </w:rPr>
        <w:t xml:space="preserve"> </w:t>
      </w:r>
      <w:r w:rsidRPr="00720EA8">
        <w:rPr>
          <w:i w:val="0"/>
          <w:iCs/>
        </w:rPr>
        <w:t>the</w:t>
      </w:r>
      <w:r w:rsidRPr="00720EA8">
        <w:rPr>
          <w:i w:val="0"/>
          <w:iCs/>
          <w:spacing w:val="-3"/>
        </w:rPr>
        <w:t xml:space="preserve"> </w:t>
      </w:r>
      <w:r w:rsidRPr="00720EA8">
        <w:rPr>
          <w:i w:val="0"/>
          <w:iCs/>
        </w:rPr>
        <w:t>race. There</w:t>
      </w:r>
      <w:r w:rsidRPr="00720EA8">
        <w:rPr>
          <w:i w:val="0"/>
          <w:iCs/>
          <w:spacing w:val="-3"/>
        </w:rPr>
        <w:t xml:space="preserve"> </w:t>
      </w:r>
      <w:r w:rsidRPr="00720EA8">
        <w:rPr>
          <w:i w:val="0"/>
          <w:iCs/>
        </w:rPr>
        <w:t>was</w:t>
      </w:r>
      <w:r w:rsidRPr="00720EA8">
        <w:rPr>
          <w:i w:val="0"/>
          <w:iCs/>
          <w:spacing w:val="-2"/>
        </w:rPr>
        <w:t xml:space="preserve"> </w:t>
      </w:r>
      <w:r w:rsidRPr="00720EA8">
        <w:rPr>
          <w:i w:val="0"/>
          <w:iCs/>
        </w:rPr>
        <w:t>no</w:t>
      </w:r>
      <w:r w:rsidRPr="00720EA8">
        <w:rPr>
          <w:i w:val="0"/>
          <w:iCs/>
          <w:spacing w:val="-3"/>
        </w:rPr>
        <w:t xml:space="preserve"> </w:t>
      </w:r>
      <w:r w:rsidRPr="00720EA8">
        <w:rPr>
          <w:i w:val="0"/>
          <w:iCs/>
        </w:rPr>
        <w:t>promotional</w:t>
      </w:r>
      <w:r w:rsidRPr="00720EA8">
        <w:rPr>
          <w:i w:val="0"/>
          <w:iCs/>
          <w:spacing w:val="-4"/>
        </w:rPr>
        <w:t xml:space="preserve"> </w:t>
      </w:r>
      <w:r w:rsidRPr="00720EA8">
        <w:rPr>
          <w:i w:val="0"/>
          <w:iCs/>
        </w:rPr>
        <w:t>purpose</w:t>
      </w:r>
      <w:r w:rsidRPr="00720EA8">
        <w:rPr>
          <w:i w:val="0"/>
          <w:iCs/>
          <w:spacing w:val="-3"/>
        </w:rPr>
        <w:t xml:space="preserve"> </w:t>
      </w:r>
      <w:r w:rsidRPr="00720EA8">
        <w:rPr>
          <w:i w:val="0"/>
          <w:iCs/>
        </w:rPr>
        <w:t>to</w:t>
      </w:r>
      <w:r w:rsidRPr="00720EA8">
        <w:rPr>
          <w:i w:val="0"/>
          <w:iCs/>
          <w:spacing w:val="-3"/>
        </w:rPr>
        <w:t xml:space="preserve"> </w:t>
      </w:r>
      <w:r w:rsidRPr="00720EA8">
        <w:rPr>
          <w:i w:val="0"/>
          <w:iCs/>
        </w:rPr>
        <w:t>the broadcast whatsoever, nor would an ordinary reasonable viewer perceive the broadcast as a promotion for tobacco products. The tobacco branding shown in the context of the broadcast of the Event and the Atlantic Race would objectively be understood as a historical feature of the heritage vehicle, not a promotional message about tobacco products or smoking. The “slow-motion replays”</w:t>
      </w:r>
      <w:r w:rsidRPr="00720EA8">
        <w:rPr>
          <w:i w:val="0"/>
          <w:iCs/>
          <w:spacing w:val="-1"/>
        </w:rPr>
        <w:t xml:space="preserve"> </w:t>
      </w:r>
      <w:r w:rsidRPr="00720EA8">
        <w:rPr>
          <w:i w:val="0"/>
          <w:iCs/>
        </w:rPr>
        <w:t>and</w:t>
      </w:r>
      <w:r w:rsidRPr="00720EA8">
        <w:rPr>
          <w:i w:val="0"/>
          <w:iCs/>
          <w:spacing w:val="-2"/>
        </w:rPr>
        <w:t xml:space="preserve"> </w:t>
      </w:r>
      <w:r w:rsidRPr="00720EA8">
        <w:rPr>
          <w:i w:val="0"/>
          <w:iCs/>
        </w:rPr>
        <w:t>“close-up”</w:t>
      </w:r>
      <w:r w:rsidRPr="00720EA8">
        <w:rPr>
          <w:i w:val="0"/>
          <w:iCs/>
          <w:spacing w:val="-1"/>
        </w:rPr>
        <w:t xml:space="preserve"> </w:t>
      </w:r>
      <w:r w:rsidRPr="00720EA8">
        <w:rPr>
          <w:i w:val="0"/>
          <w:iCs/>
        </w:rPr>
        <w:t>shots</w:t>
      </w:r>
      <w:r w:rsidRPr="00720EA8">
        <w:rPr>
          <w:i w:val="0"/>
          <w:iCs/>
          <w:spacing w:val="-1"/>
        </w:rPr>
        <w:t xml:space="preserve"> </w:t>
      </w:r>
      <w:r w:rsidRPr="00720EA8">
        <w:rPr>
          <w:i w:val="0"/>
          <w:iCs/>
        </w:rPr>
        <w:t>referred</w:t>
      </w:r>
      <w:r w:rsidRPr="00720EA8">
        <w:rPr>
          <w:i w:val="0"/>
          <w:iCs/>
          <w:spacing w:val="-2"/>
        </w:rPr>
        <w:t xml:space="preserve"> </w:t>
      </w:r>
      <w:r w:rsidRPr="00720EA8">
        <w:rPr>
          <w:i w:val="0"/>
          <w:iCs/>
        </w:rPr>
        <w:t>to in</w:t>
      </w:r>
      <w:r w:rsidRPr="00720EA8">
        <w:rPr>
          <w:i w:val="0"/>
          <w:iCs/>
          <w:spacing w:val="-2"/>
        </w:rPr>
        <w:t xml:space="preserve"> </w:t>
      </w:r>
      <w:r w:rsidRPr="00720EA8">
        <w:rPr>
          <w:i w:val="0"/>
          <w:iCs/>
        </w:rPr>
        <w:t>the</w:t>
      </w:r>
      <w:r w:rsidRPr="00720EA8">
        <w:rPr>
          <w:i w:val="0"/>
          <w:iCs/>
          <w:spacing w:val="-2"/>
        </w:rPr>
        <w:t xml:space="preserve"> </w:t>
      </w:r>
      <w:r w:rsidRPr="00720EA8">
        <w:rPr>
          <w:i w:val="0"/>
          <w:iCs/>
        </w:rPr>
        <w:t>Report arose</w:t>
      </w:r>
      <w:r w:rsidRPr="00720EA8">
        <w:rPr>
          <w:i w:val="0"/>
          <w:iCs/>
          <w:spacing w:val="-2"/>
        </w:rPr>
        <w:t xml:space="preserve"> </w:t>
      </w:r>
      <w:r w:rsidRPr="00720EA8">
        <w:rPr>
          <w:i w:val="0"/>
          <w:iCs/>
        </w:rPr>
        <w:t>solely because</w:t>
      </w:r>
      <w:r w:rsidRPr="00720EA8">
        <w:rPr>
          <w:i w:val="0"/>
          <w:iCs/>
          <w:spacing w:val="-1"/>
        </w:rPr>
        <w:t xml:space="preserve"> </w:t>
      </w:r>
      <w:r w:rsidRPr="00720EA8">
        <w:rPr>
          <w:i w:val="0"/>
          <w:iCs/>
        </w:rPr>
        <w:t>the heritage vehicle won the Atlantic Race.</w:t>
      </w:r>
      <w:r w:rsidRPr="00720EA8">
        <w:rPr>
          <w:i w:val="0"/>
          <w:iCs/>
          <w:spacing w:val="80"/>
        </w:rPr>
        <w:t xml:space="preserve"> </w:t>
      </w:r>
      <w:r w:rsidRPr="00720EA8">
        <w:rPr>
          <w:i w:val="0"/>
          <w:iCs/>
        </w:rPr>
        <w:t>Such replays and close-ups of the winning vehicle and</w:t>
      </w:r>
      <w:r w:rsidRPr="00720EA8">
        <w:rPr>
          <w:i w:val="0"/>
          <w:iCs/>
          <w:spacing w:val="-9"/>
        </w:rPr>
        <w:t xml:space="preserve"> </w:t>
      </w:r>
      <w:r w:rsidRPr="00720EA8">
        <w:rPr>
          <w:i w:val="0"/>
          <w:iCs/>
        </w:rPr>
        <w:t>driver</w:t>
      </w:r>
      <w:r w:rsidRPr="00720EA8">
        <w:rPr>
          <w:i w:val="0"/>
          <w:iCs/>
          <w:spacing w:val="-10"/>
        </w:rPr>
        <w:t xml:space="preserve"> </w:t>
      </w:r>
      <w:r w:rsidRPr="00720EA8">
        <w:rPr>
          <w:i w:val="0"/>
          <w:iCs/>
        </w:rPr>
        <w:t>are</w:t>
      </w:r>
      <w:r w:rsidRPr="00720EA8">
        <w:rPr>
          <w:i w:val="0"/>
          <w:iCs/>
          <w:spacing w:val="-9"/>
        </w:rPr>
        <w:t xml:space="preserve"> </w:t>
      </w:r>
      <w:r w:rsidRPr="00720EA8">
        <w:rPr>
          <w:i w:val="0"/>
          <w:iCs/>
        </w:rPr>
        <w:t>a</w:t>
      </w:r>
      <w:r w:rsidRPr="00720EA8">
        <w:rPr>
          <w:i w:val="0"/>
          <w:iCs/>
          <w:spacing w:val="-11"/>
        </w:rPr>
        <w:t xml:space="preserve"> </w:t>
      </w:r>
      <w:r w:rsidRPr="00720EA8">
        <w:rPr>
          <w:i w:val="0"/>
          <w:iCs/>
        </w:rPr>
        <w:t>standard</w:t>
      </w:r>
      <w:r w:rsidRPr="00720EA8">
        <w:rPr>
          <w:i w:val="0"/>
          <w:iCs/>
          <w:spacing w:val="-11"/>
        </w:rPr>
        <w:t xml:space="preserve"> </w:t>
      </w:r>
      <w:r w:rsidRPr="00720EA8">
        <w:rPr>
          <w:i w:val="0"/>
          <w:iCs/>
        </w:rPr>
        <w:t>and</w:t>
      </w:r>
      <w:r w:rsidRPr="00720EA8">
        <w:rPr>
          <w:i w:val="0"/>
          <w:iCs/>
          <w:spacing w:val="-12"/>
        </w:rPr>
        <w:t xml:space="preserve"> </w:t>
      </w:r>
      <w:r w:rsidRPr="00720EA8">
        <w:rPr>
          <w:i w:val="0"/>
          <w:iCs/>
        </w:rPr>
        <w:t>expected</w:t>
      </w:r>
      <w:r w:rsidRPr="00720EA8">
        <w:rPr>
          <w:i w:val="0"/>
          <w:iCs/>
          <w:spacing w:val="-9"/>
        </w:rPr>
        <w:t xml:space="preserve"> </w:t>
      </w:r>
      <w:r w:rsidRPr="00720EA8">
        <w:rPr>
          <w:i w:val="0"/>
          <w:iCs/>
        </w:rPr>
        <w:t>feature</w:t>
      </w:r>
      <w:r w:rsidRPr="00720EA8">
        <w:rPr>
          <w:i w:val="0"/>
          <w:iCs/>
          <w:spacing w:val="-11"/>
        </w:rPr>
        <w:t xml:space="preserve"> </w:t>
      </w:r>
      <w:r w:rsidRPr="00720EA8">
        <w:rPr>
          <w:i w:val="0"/>
          <w:iCs/>
        </w:rPr>
        <w:t>of</w:t>
      </w:r>
      <w:r w:rsidRPr="00720EA8">
        <w:rPr>
          <w:i w:val="0"/>
          <w:iCs/>
          <w:spacing w:val="-11"/>
        </w:rPr>
        <w:t xml:space="preserve"> </w:t>
      </w:r>
      <w:r w:rsidRPr="00720EA8">
        <w:rPr>
          <w:i w:val="0"/>
          <w:iCs/>
        </w:rPr>
        <w:t>motorsports</w:t>
      </w:r>
      <w:r w:rsidRPr="00720EA8">
        <w:rPr>
          <w:i w:val="0"/>
          <w:iCs/>
          <w:spacing w:val="-10"/>
        </w:rPr>
        <w:t xml:space="preserve"> </w:t>
      </w:r>
      <w:r w:rsidRPr="00720EA8">
        <w:rPr>
          <w:i w:val="0"/>
          <w:iCs/>
        </w:rPr>
        <w:t>broadcasting.</w:t>
      </w:r>
      <w:r w:rsidRPr="00720EA8">
        <w:rPr>
          <w:i w:val="0"/>
          <w:iCs/>
          <w:spacing w:val="-11"/>
        </w:rPr>
        <w:t xml:space="preserve"> </w:t>
      </w:r>
      <w:r w:rsidRPr="00720EA8">
        <w:rPr>
          <w:i w:val="0"/>
          <w:iCs/>
        </w:rPr>
        <w:t>Accordingly,</w:t>
      </w:r>
      <w:r w:rsidRPr="00720EA8">
        <w:rPr>
          <w:i w:val="0"/>
          <w:iCs/>
          <w:spacing w:val="-11"/>
        </w:rPr>
        <w:t xml:space="preserve"> </w:t>
      </w:r>
      <w:r w:rsidRPr="00720EA8">
        <w:rPr>
          <w:i w:val="0"/>
          <w:iCs/>
        </w:rPr>
        <w:t>they are</w:t>
      </w:r>
      <w:r w:rsidRPr="00720EA8">
        <w:rPr>
          <w:i w:val="0"/>
          <w:iCs/>
          <w:spacing w:val="-4"/>
        </w:rPr>
        <w:t xml:space="preserve"> </w:t>
      </w:r>
      <w:r w:rsidRPr="00720EA8">
        <w:rPr>
          <w:i w:val="0"/>
          <w:iCs/>
        </w:rPr>
        <w:t>not</w:t>
      </w:r>
      <w:r w:rsidRPr="00720EA8">
        <w:rPr>
          <w:i w:val="0"/>
          <w:iCs/>
          <w:spacing w:val="-2"/>
        </w:rPr>
        <w:t xml:space="preserve"> </w:t>
      </w:r>
      <w:r w:rsidRPr="00720EA8">
        <w:rPr>
          <w:i w:val="0"/>
          <w:iCs/>
        </w:rPr>
        <w:t>properly</w:t>
      </w:r>
      <w:r w:rsidRPr="00720EA8">
        <w:rPr>
          <w:i w:val="0"/>
          <w:iCs/>
          <w:spacing w:val="-3"/>
        </w:rPr>
        <w:t xml:space="preserve"> </w:t>
      </w:r>
      <w:r w:rsidRPr="00720EA8">
        <w:rPr>
          <w:i w:val="0"/>
          <w:iCs/>
        </w:rPr>
        <w:t>to</w:t>
      </w:r>
      <w:r w:rsidRPr="00720EA8">
        <w:rPr>
          <w:i w:val="0"/>
          <w:iCs/>
          <w:spacing w:val="-5"/>
        </w:rPr>
        <w:t xml:space="preserve"> </w:t>
      </w:r>
      <w:r w:rsidRPr="00720EA8">
        <w:rPr>
          <w:i w:val="0"/>
          <w:iCs/>
        </w:rPr>
        <w:t>be</w:t>
      </w:r>
      <w:r w:rsidRPr="00720EA8">
        <w:rPr>
          <w:i w:val="0"/>
          <w:iCs/>
          <w:spacing w:val="-4"/>
        </w:rPr>
        <w:t xml:space="preserve"> </w:t>
      </w:r>
      <w:r w:rsidRPr="00720EA8">
        <w:rPr>
          <w:i w:val="0"/>
          <w:iCs/>
        </w:rPr>
        <w:t>construed</w:t>
      </w:r>
      <w:r w:rsidRPr="00720EA8">
        <w:rPr>
          <w:i w:val="0"/>
          <w:iCs/>
          <w:spacing w:val="-4"/>
        </w:rPr>
        <w:t xml:space="preserve"> </w:t>
      </w:r>
      <w:r w:rsidRPr="00720EA8">
        <w:rPr>
          <w:i w:val="0"/>
          <w:iCs/>
        </w:rPr>
        <w:t>as</w:t>
      </w:r>
      <w:r w:rsidRPr="00720EA8">
        <w:rPr>
          <w:i w:val="0"/>
          <w:iCs/>
          <w:spacing w:val="-3"/>
        </w:rPr>
        <w:t xml:space="preserve"> </w:t>
      </w:r>
      <w:r w:rsidRPr="00720EA8">
        <w:rPr>
          <w:i w:val="0"/>
          <w:iCs/>
        </w:rPr>
        <w:t>replays</w:t>
      </w:r>
      <w:r w:rsidRPr="00720EA8">
        <w:rPr>
          <w:i w:val="0"/>
          <w:iCs/>
          <w:spacing w:val="-3"/>
        </w:rPr>
        <w:t xml:space="preserve"> </w:t>
      </w:r>
      <w:r w:rsidRPr="00720EA8">
        <w:rPr>
          <w:i w:val="0"/>
          <w:iCs/>
        </w:rPr>
        <w:t>or</w:t>
      </w:r>
      <w:r w:rsidRPr="00720EA8">
        <w:rPr>
          <w:i w:val="0"/>
          <w:iCs/>
          <w:spacing w:val="-4"/>
        </w:rPr>
        <w:t xml:space="preserve"> </w:t>
      </w:r>
      <w:r w:rsidRPr="00720EA8">
        <w:rPr>
          <w:i w:val="0"/>
          <w:iCs/>
        </w:rPr>
        <w:t>close-ups</w:t>
      </w:r>
      <w:r w:rsidRPr="00720EA8">
        <w:rPr>
          <w:i w:val="0"/>
          <w:iCs/>
          <w:spacing w:val="-3"/>
        </w:rPr>
        <w:t xml:space="preserve"> </w:t>
      </w:r>
      <w:r w:rsidRPr="00720EA8">
        <w:rPr>
          <w:i w:val="0"/>
          <w:iCs/>
        </w:rPr>
        <w:t>of</w:t>
      </w:r>
      <w:r w:rsidRPr="00720EA8">
        <w:rPr>
          <w:i w:val="0"/>
          <w:iCs/>
          <w:spacing w:val="-4"/>
        </w:rPr>
        <w:t xml:space="preserve"> </w:t>
      </w:r>
      <w:r w:rsidRPr="00720EA8">
        <w:rPr>
          <w:i w:val="0"/>
          <w:iCs/>
        </w:rPr>
        <w:t>any</w:t>
      </w:r>
      <w:r w:rsidRPr="00720EA8">
        <w:rPr>
          <w:i w:val="0"/>
          <w:iCs/>
          <w:spacing w:val="-3"/>
        </w:rPr>
        <w:t xml:space="preserve"> </w:t>
      </w:r>
      <w:r w:rsidRPr="00720EA8">
        <w:rPr>
          <w:i w:val="0"/>
          <w:iCs/>
        </w:rPr>
        <w:t>tobacco</w:t>
      </w:r>
      <w:r w:rsidRPr="00720EA8">
        <w:rPr>
          <w:i w:val="0"/>
          <w:iCs/>
          <w:spacing w:val="-4"/>
        </w:rPr>
        <w:t xml:space="preserve"> </w:t>
      </w:r>
      <w:r w:rsidRPr="00720EA8">
        <w:rPr>
          <w:i w:val="0"/>
          <w:iCs/>
        </w:rPr>
        <w:t>branding,</w:t>
      </w:r>
      <w:r w:rsidRPr="00720EA8">
        <w:rPr>
          <w:i w:val="0"/>
          <w:iCs/>
          <w:spacing w:val="-2"/>
        </w:rPr>
        <w:t xml:space="preserve"> </w:t>
      </w:r>
      <w:r w:rsidRPr="00720EA8">
        <w:rPr>
          <w:i w:val="0"/>
          <w:iCs/>
        </w:rPr>
        <w:t>rather,</w:t>
      </w:r>
      <w:r w:rsidRPr="00720EA8">
        <w:rPr>
          <w:i w:val="0"/>
          <w:iCs/>
          <w:spacing w:val="-4"/>
        </w:rPr>
        <w:t xml:space="preserve"> </w:t>
      </w:r>
      <w:r w:rsidRPr="00720EA8">
        <w:rPr>
          <w:i w:val="0"/>
          <w:iCs/>
        </w:rPr>
        <w:t>they are standard production techniques used to capture the race winner. The appearance of tobacco branding in such footage is purely incidental to, and inseparable from, the standard broadcast</w:t>
      </w:r>
      <w:r w:rsidRPr="00720EA8">
        <w:rPr>
          <w:i w:val="0"/>
          <w:iCs/>
          <w:spacing w:val="-3"/>
        </w:rPr>
        <w:t xml:space="preserve"> </w:t>
      </w:r>
      <w:r w:rsidRPr="00720EA8">
        <w:rPr>
          <w:i w:val="0"/>
          <w:iCs/>
        </w:rPr>
        <w:t>coverage</w:t>
      </w:r>
      <w:r w:rsidRPr="00720EA8">
        <w:rPr>
          <w:i w:val="0"/>
          <w:iCs/>
          <w:spacing w:val="-4"/>
        </w:rPr>
        <w:t xml:space="preserve"> </w:t>
      </w:r>
      <w:r w:rsidRPr="00720EA8">
        <w:rPr>
          <w:i w:val="0"/>
          <w:iCs/>
        </w:rPr>
        <w:t>of</w:t>
      </w:r>
      <w:r w:rsidRPr="00720EA8">
        <w:rPr>
          <w:i w:val="0"/>
          <w:iCs/>
          <w:spacing w:val="-4"/>
        </w:rPr>
        <w:t xml:space="preserve"> </w:t>
      </w:r>
      <w:r w:rsidRPr="00720EA8">
        <w:rPr>
          <w:i w:val="0"/>
          <w:iCs/>
        </w:rPr>
        <w:t>the</w:t>
      </w:r>
      <w:r w:rsidRPr="00720EA8">
        <w:rPr>
          <w:i w:val="0"/>
          <w:iCs/>
          <w:spacing w:val="-6"/>
        </w:rPr>
        <w:t xml:space="preserve"> </w:t>
      </w:r>
      <w:r w:rsidRPr="00720EA8">
        <w:rPr>
          <w:i w:val="0"/>
          <w:iCs/>
        </w:rPr>
        <w:t>race</w:t>
      </w:r>
      <w:r w:rsidRPr="00720EA8">
        <w:rPr>
          <w:i w:val="0"/>
          <w:iCs/>
          <w:spacing w:val="-6"/>
        </w:rPr>
        <w:t xml:space="preserve"> </w:t>
      </w:r>
      <w:r w:rsidRPr="00720EA8">
        <w:rPr>
          <w:i w:val="0"/>
          <w:iCs/>
        </w:rPr>
        <w:t>winner</w:t>
      </w:r>
      <w:r w:rsidRPr="00720EA8">
        <w:rPr>
          <w:i w:val="0"/>
          <w:iCs/>
          <w:spacing w:val="-5"/>
        </w:rPr>
        <w:t xml:space="preserve"> </w:t>
      </w:r>
      <w:r w:rsidRPr="00720EA8">
        <w:rPr>
          <w:i w:val="0"/>
          <w:iCs/>
        </w:rPr>
        <w:t>and</w:t>
      </w:r>
      <w:r w:rsidRPr="00720EA8">
        <w:rPr>
          <w:i w:val="0"/>
          <w:iCs/>
          <w:spacing w:val="-4"/>
        </w:rPr>
        <w:t xml:space="preserve"> </w:t>
      </w:r>
      <w:r w:rsidRPr="00720EA8">
        <w:rPr>
          <w:i w:val="0"/>
          <w:iCs/>
        </w:rPr>
        <w:t>cannot</w:t>
      </w:r>
      <w:r w:rsidRPr="00720EA8">
        <w:rPr>
          <w:i w:val="0"/>
          <w:iCs/>
          <w:spacing w:val="-6"/>
        </w:rPr>
        <w:t xml:space="preserve"> </w:t>
      </w:r>
      <w:r w:rsidRPr="00720EA8">
        <w:rPr>
          <w:i w:val="0"/>
          <w:iCs/>
        </w:rPr>
        <w:t>convert</w:t>
      </w:r>
      <w:r w:rsidRPr="00720EA8">
        <w:rPr>
          <w:i w:val="0"/>
          <w:iCs/>
          <w:spacing w:val="-5"/>
        </w:rPr>
        <w:t xml:space="preserve"> </w:t>
      </w:r>
      <w:r w:rsidRPr="00720EA8">
        <w:rPr>
          <w:i w:val="0"/>
          <w:iCs/>
        </w:rPr>
        <w:t>an</w:t>
      </w:r>
      <w:r w:rsidRPr="00720EA8">
        <w:rPr>
          <w:i w:val="0"/>
          <w:iCs/>
          <w:spacing w:val="-4"/>
        </w:rPr>
        <w:t xml:space="preserve"> </w:t>
      </w:r>
      <w:r w:rsidRPr="00720EA8">
        <w:rPr>
          <w:i w:val="0"/>
          <w:iCs/>
        </w:rPr>
        <w:t>otherwise</w:t>
      </w:r>
      <w:r w:rsidRPr="00720EA8">
        <w:rPr>
          <w:i w:val="0"/>
          <w:iCs/>
          <w:spacing w:val="-4"/>
        </w:rPr>
        <w:t xml:space="preserve"> </w:t>
      </w:r>
      <w:r w:rsidRPr="00720EA8">
        <w:rPr>
          <w:i w:val="0"/>
          <w:iCs/>
        </w:rPr>
        <w:t>legitimate</w:t>
      </w:r>
      <w:r w:rsidRPr="00720EA8">
        <w:rPr>
          <w:i w:val="0"/>
          <w:iCs/>
          <w:spacing w:val="-4"/>
        </w:rPr>
        <w:t xml:space="preserve"> </w:t>
      </w:r>
      <w:r w:rsidRPr="00720EA8">
        <w:rPr>
          <w:i w:val="0"/>
          <w:iCs/>
        </w:rPr>
        <w:t>motorsport broadcast into a tobacco advertisement, nor could it reasonably be perceived as promoting tobacco products.</w:t>
      </w:r>
    </w:p>
    <w:p w:rsidRPr="00D332B5" w:rsidR="00A70A17" w:rsidP="00A70A17" w:rsidRDefault="00A70A17" w14:paraId="0F867952" w14:textId="77777777">
      <w:pPr>
        <w:widowControl w:val="0"/>
        <w:tabs>
          <w:tab w:val="left" w:pos="935"/>
          <w:tab w:val="left" w:pos="938"/>
        </w:tabs>
        <w:autoSpaceDE w:val="0"/>
        <w:autoSpaceDN w:val="0"/>
        <w:spacing w:before="240" w:after="120" w:line="240" w:lineRule="auto"/>
        <w:ind w:right="20"/>
        <w:jc w:val="both"/>
        <w:rPr>
          <w:i w:val="0"/>
          <w:iCs/>
        </w:rPr>
      </w:pPr>
      <w:r w:rsidRPr="00720EA8">
        <w:rPr>
          <w:i w:val="0"/>
          <w:iCs/>
        </w:rPr>
        <w:t>For completeness, we note the rebuttable presumption in s 20(4) of the Public Health Act. Section 20(4) does not create an irrebuttable rule – where the facts demonstrate that the material</w:t>
      </w:r>
      <w:r w:rsidRPr="00720EA8">
        <w:rPr>
          <w:i w:val="0"/>
          <w:iCs/>
          <w:spacing w:val="-6"/>
        </w:rPr>
        <w:t xml:space="preserve"> </w:t>
      </w:r>
      <w:r w:rsidRPr="00720EA8">
        <w:rPr>
          <w:i w:val="0"/>
          <w:iCs/>
        </w:rPr>
        <w:t>does</w:t>
      </w:r>
      <w:r w:rsidRPr="00720EA8">
        <w:rPr>
          <w:i w:val="0"/>
          <w:iCs/>
          <w:spacing w:val="-3"/>
        </w:rPr>
        <w:t xml:space="preserve"> </w:t>
      </w:r>
      <w:r w:rsidRPr="00720EA8">
        <w:rPr>
          <w:i w:val="0"/>
          <w:iCs/>
        </w:rPr>
        <w:t>not</w:t>
      </w:r>
      <w:r w:rsidRPr="00720EA8">
        <w:rPr>
          <w:i w:val="0"/>
          <w:iCs/>
          <w:spacing w:val="-4"/>
        </w:rPr>
        <w:t xml:space="preserve"> </w:t>
      </w:r>
      <w:r w:rsidRPr="00720EA8">
        <w:rPr>
          <w:i w:val="0"/>
          <w:iCs/>
        </w:rPr>
        <w:t>promote</w:t>
      </w:r>
      <w:r w:rsidRPr="00720EA8">
        <w:rPr>
          <w:i w:val="0"/>
          <w:iCs/>
          <w:spacing w:val="-4"/>
        </w:rPr>
        <w:t xml:space="preserve"> </w:t>
      </w:r>
      <w:r w:rsidRPr="00720EA8">
        <w:rPr>
          <w:i w:val="0"/>
          <w:iCs/>
        </w:rPr>
        <w:t>smoking</w:t>
      </w:r>
      <w:r w:rsidRPr="00720EA8">
        <w:rPr>
          <w:i w:val="0"/>
          <w:iCs/>
          <w:spacing w:val="-5"/>
        </w:rPr>
        <w:t xml:space="preserve"> </w:t>
      </w:r>
      <w:r w:rsidRPr="00720EA8">
        <w:rPr>
          <w:i w:val="0"/>
          <w:iCs/>
        </w:rPr>
        <w:t>or</w:t>
      </w:r>
      <w:r w:rsidRPr="00720EA8">
        <w:rPr>
          <w:i w:val="0"/>
          <w:iCs/>
          <w:spacing w:val="-3"/>
        </w:rPr>
        <w:t xml:space="preserve"> </w:t>
      </w:r>
      <w:r w:rsidRPr="00720EA8">
        <w:rPr>
          <w:i w:val="0"/>
          <w:iCs/>
        </w:rPr>
        <w:t>tobacco</w:t>
      </w:r>
      <w:r w:rsidRPr="00720EA8">
        <w:rPr>
          <w:i w:val="0"/>
          <w:iCs/>
          <w:spacing w:val="-4"/>
        </w:rPr>
        <w:t xml:space="preserve"> </w:t>
      </w:r>
      <w:r w:rsidRPr="00720EA8">
        <w:rPr>
          <w:i w:val="0"/>
          <w:iCs/>
        </w:rPr>
        <w:t>products,</w:t>
      </w:r>
      <w:r w:rsidRPr="00720EA8">
        <w:rPr>
          <w:i w:val="0"/>
          <w:iCs/>
          <w:spacing w:val="-6"/>
        </w:rPr>
        <w:t xml:space="preserve"> </w:t>
      </w:r>
      <w:r w:rsidRPr="00720EA8">
        <w:rPr>
          <w:i w:val="0"/>
          <w:iCs/>
        </w:rPr>
        <w:t>the</w:t>
      </w:r>
      <w:r w:rsidRPr="00720EA8">
        <w:rPr>
          <w:i w:val="0"/>
          <w:iCs/>
          <w:spacing w:val="-5"/>
        </w:rPr>
        <w:t xml:space="preserve"> </w:t>
      </w:r>
      <w:r w:rsidRPr="00720EA8">
        <w:rPr>
          <w:i w:val="0"/>
          <w:iCs/>
        </w:rPr>
        <w:t>presumption</w:t>
      </w:r>
      <w:r w:rsidRPr="00720EA8">
        <w:rPr>
          <w:i w:val="0"/>
          <w:iCs/>
          <w:spacing w:val="-4"/>
        </w:rPr>
        <w:t xml:space="preserve"> </w:t>
      </w:r>
      <w:r w:rsidRPr="00720EA8">
        <w:rPr>
          <w:i w:val="0"/>
          <w:iCs/>
        </w:rPr>
        <w:t>is</w:t>
      </w:r>
      <w:r w:rsidRPr="00720EA8">
        <w:rPr>
          <w:i w:val="0"/>
          <w:iCs/>
          <w:spacing w:val="-5"/>
        </w:rPr>
        <w:t xml:space="preserve"> </w:t>
      </w:r>
      <w:r w:rsidRPr="00720EA8">
        <w:rPr>
          <w:i w:val="0"/>
          <w:iCs/>
        </w:rPr>
        <w:t>displaced.</w:t>
      </w:r>
      <w:r w:rsidRPr="00720EA8">
        <w:rPr>
          <w:i w:val="0"/>
          <w:iCs/>
          <w:spacing w:val="-6"/>
        </w:rPr>
        <w:t xml:space="preserve"> </w:t>
      </w:r>
      <w:r w:rsidRPr="00720EA8">
        <w:rPr>
          <w:i w:val="0"/>
          <w:iCs/>
        </w:rPr>
        <w:t>This</w:t>
      </w:r>
      <w:r w:rsidRPr="00720EA8">
        <w:rPr>
          <w:i w:val="0"/>
          <w:iCs/>
          <w:spacing w:val="-3"/>
        </w:rPr>
        <w:t xml:space="preserve"> </w:t>
      </w:r>
      <w:r w:rsidRPr="00720EA8">
        <w:rPr>
          <w:i w:val="0"/>
          <w:iCs/>
        </w:rPr>
        <w:t>is clearly the case here. In the broadcast of the Event and the Atlantic Race, the relevant logos did not appear in a commercial, on a billboard, in a sponsorship announcement or any other form of advertising material. The logos appeared solely on a heritage race vehicle competing in</w:t>
      </w:r>
      <w:r w:rsidRPr="00720EA8">
        <w:rPr>
          <w:i w:val="0"/>
          <w:iCs/>
          <w:spacing w:val="-7"/>
        </w:rPr>
        <w:t xml:space="preserve"> </w:t>
      </w:r>
      <w:r w:rsidRPr="00720EA8">
        <w:rPr>
          <w:i w:val="0"/>
          <w:iCs/>
        </w:rPr>
        <w:t>a</w:t>
      </w:r>
      <w:r w:rsidRPr="00720EA8">
        <w:rPr>
          <w:i w:val="0"/>
          <w:iCs/>
          <w:spacing w:val="-7"/>
        </w:rPr>
        <w:t xml:space="preserve"> </w:t>
      </w:r>
      <w:r w:rsidRPr="00720EA8">
        <w:rPr>
          <w:i w:val="0"/>
          <w:iCs/>
        </w:rPr>
        <w:t>heritage</w:t>
      </w:r>
      <w:r w:rsidRPr="00720EA8">
        <w:rPr>
          <w:i w:val="0"/>
          <w:iCs/>
          <w:spacing w:val="-7"/>
        </w:rPr>
        <w:t xml:space="preserve"> </w:t>
      </w:r>
      <w:r w:rsidRPr="00720EA8">
        <w:rPr>
          <w:i w:val="0"/>
          <w:iCs/>
        </w:rPr>
        <w:t>racing</w:t>
      </w:r>
      <w:r w:rsidRPr="00720EA8">
        <w:rPr>
          <w:i w:val="0"/>
          <w:iCs/>
          <w:spacing w:val="-7"/>
        </w:rPr>
        <w:t xml:space="preserve"> </w:t>
      </w:r>
      <w:r w:rsidRPr="00720EA8">
        <w:rPr>
          <w:i w:val="0"/>
          <w:iCs/>
        </w:rPr>
        <w:t>event</w:t>
      </w:r>
      <w:r w:rsidRPr="00720EA8">
        <w:rPr>
          <w:i w:val="0"/>
          <w:iCs/>
          <w:spacing w:val="-4"/>
        </w:rPr>
        <w:t xml:space="preserve"> </w:t>
      </w:r>
      <w:r w:rsidRPr="00720EA8">
        <w:rPr>
          <w:i w:val="0"/>
          <w:iCs/>
        </w:rPr>
        <w:t>in</w:t>
      </w:r>
      <w:r w:rsidRPr="00720EA8">
        <w:rPr>
          <w:i w:val="0"/>
          <w:iCs/>
          <w:spacing w:val="-5"/>
        </w:rPr>
        <w:t xml:space="preserve"> </w:t>
      </w:r>
      <w:r w:rsidRPr="00720EA8">
        <w:rPr>
          <w:i w:val="0"/>
          <w:iCs/>
        </w:rPr>
        <w:t>its</w:t>
      </w:r>
      <w:r w:rsidRPr="00720EA8">
        <w:rPr>
          <w:i w:val="0"/>
          <w:iCs/>
          <w:spacing w:val="-5"/>
        </w:rPr>
        <w:t xml:space="preserve"> </w:t>
      </w:r>
      <w:r w:rsidRPr="00720EA8">
        <w:rPr>
          <w:i w:val="0"/>
          <w:iCs/>
        </w:rPr>
        <w:t>historically</w:t>
      </w:r>
      <w:r w:rsidRPr="00720EA8">
        <w:rPr>
          <w:i w:val="0"/>
          <w:iCs/>
          <w:spacing w:val="-1"/>
        </w:rPr>
        <w:t xml:space="preserve"> </w:t>
      </w:r>
      <w:r w:rsidRPr="00720EA8">
        <w:rPr>
          <w:i w:val="0"/>
          <w:iCs/>
        </w:rPr>
        <w:t>authentic</w:t>
      </w:r>
      <w:r w:rsidRPr="00720EA8">
        <w:rPr>
          <w:i w:val="0"/>
          <w:iCs/>
          <w:spacing w:val="-5"/>
        </w:rPr>
        <w:t xml:space="preserve"> </w:t>
      </w:r>
      <w:r w:rsidRPr="00720EA8">
        <w:rPr>
          <w:i w:val="0"/>
          <w:iCs/>
        </w:rPr>
        <w:t>form.</w:t>
      </w:r>
      <w:r w:rsidRPr="00720EA8">
        <w:rPr>
          <w:i w:val="0"/>
          <w:iCs/>
          <w:spacing w:val="-7"/>
        </w:rPr>
        <w:t xml:space="preserve"> </w:t>
      </w:r>
      <w:r w:rsidRPr="00720EA8">
        <w:rPr>
          <w:i w:val="0"/>
          <w:iCs/>
        </w:rPr>
        <w:t>The</w:t>
      </w:r>
      <w:r w:rsidRPr="00720EA8">
        <w:rPr>
          <w:i w:val="0"/>
          <w:iCs/>
          <w:spacing w:val="-7"/>
        </w:rPr>
        <w:t xml:space="preserve"> </w:t>
      </w:r>
      <w:r w:rsidRPr="00720EA8">
        <w:rPr>
          <w:i w:val="0"/>
          <w:iCs/>
        </w:rPr>
        <w:t>display</w:t>
      </w:r>
      <w:r w:rsidRPr="00720EA8">
        <w:rPr>
          <w:i w:val="0"/>
          <w:iCs/>
          <w:spacing w:val="-6"/>
        </w:rPr>
        <w:t xml:space="preserve"> </w:t>
      </w:r>
      <w:r w:rsidRPr="00720EA8">
        <w:rPr>
          <w:i w:val="0"/>
          <w:iCs/>
        </w:rPr>
        <w:t>of</w:t>
      </w:r>
      <w:r w:rsidRPr="00720EA8">
        <w:rPr>
          <w:i w:val="0"/>
          <w:iCs/>
          <w:spacing w:val="-7"/>
        </w:rPr>
        <w:t xml:space="preserve"> </w:t>
      </w:r>
      <w:r w:rsidRPr="00720EA8">
        <w:rPr>
          <w:i w:val="0"/>
          <w:iCs/>
        </w:rPr>
        <w:t>the</w:t>
      </w:r>
      <w:r w:rsidRPr="00720EA8">
        <w:rPr>
          <w:i w:val="0"/>
          <w:iCs/>
          <w:spacing w:val="-7"/>
        </w:rPr>
        <w:t xml:space="preserve"> </w:t>
      </w:r>
      <w:r w:rsidRPr="00720EA8">
        <w:rPr>
          <w:i w:val="0"/>
          <w:iCs/>
        </w:rPr>
        <w:t>tobacco</w:t>
      </w:r>
      <w:r w:rsidRPr="00720EA8">
        <w:rPr>
          <w:i w:val="0"/>
          <w:iCs/>
          <w:spacing w:val="-7"/>
        </w:rPr>
        <w:t xml:space="preserve"> </w:t>
      </w:r>
      <w:r w:rsidRPr="00720EA8">
        <w:rPr>
          <w:i w:val="0"/>
          <w:iCs/>
        </w:rPr>
        <w:t>branding did not have the character of a marketing message and was displayed in the context of remembrance</w:t>
      </w:r>
      <w:r w:rsidRPr="00720EA8">
        <w:rPr>
          <w:i w:val="0"/>
          <w:iCs/>
          <w:spacing w:val="-14"/>
        </w:rPr>
        <w:t xml:space="preserve"> </w:t>
      </w:r>
      <w:r w:rsidRPr="00720EA8">
        <w:rPr>
          <w:i w:val="0"/>
          <w:iCs/>
        </w:rPr>
        <w:t>and</w:t>
      </w:r>
      <w:r w:rsidRPr="00720EA8">
        <w:rPr>
          <w:i w:val="0"/>
          <w:iCs/>
          <w:spacing w:val="-14"/>
        </w:rPr>
        <w:t xml:space="preserve"> </w:t>
      </w:r>
      <w:r w:rsidRPr="00720EA8">
        <w:rPr>
          <w:i w:val="0"/>
          <w:iCs/>
        </w:rPr>
        <w:t>commemoration</w:t>
      </w:r>
      <w:r w:rsidRPr="00720EA8">
        <w:rPr>
          <w:i w:val="0"/>
          <w:iCs/>
          <w:spacing w:val="-14"/>
        </w:rPr>
        <w:t xml:space="preserve"> </w:t>
      </w:r>
      <w:r w:rsidRPr="00720EA8">
        <w:rPr>
          <w:i w:val="0"/>
          <w:iCs/>
        </w:rPr>
        <w:t>for</w:t>
      </w:r>
      <w:r w:rsidRPr="00720EA8">
        <w:rPr>
          <w:i w:val="0"/>
          <w:iCs/>
          <w:spacing w:val="-14"/>
        </w:rPr>
        <w:t xml:space="preserve"> </w:t>
      </w:r>
      <w:r w:rsidRPr="00720EA8">
        <w:rPr>
          <w:i w:val="0"/>
          <w:iCs/>
        </w:rPr>
        <w:t>a</w:t>
      </w:r>
      <w:r w:rsidRPr="00720EA8">
        <w:rPr>
          <w:i w:val="0"/>
          <w:iCs/>
          <w:spacing w:val="-14"/>
        </w:rPr>
        <w:t xml:space="preserve"> </w:t>
      </w:r>
      <w:r w:rsidRPr="00720EA8">
        <w:rPr>
          <w:i w:val="0"/>
          <w:iCs/>
        </w:rPr>
        <w:t>deceased</w:t>
      </w:r>
      <w:r w:rsidRPr="00720EA8">
        <w:rPr>
          <w:i w:val="0"/>
          <w:iCs/>
          <w:spacing w:val="-14"/>
        </w:rPr>
        <w:t xml:space="preserve"> </w:t>
      </w:r>
      <w:r w:rsidRPr="00720EA8">
        <w:rPr>
          <w:i w:val="0"/>
          <w:iCs/>
        </w:rPr>
        <w:t>racing</w:t>
      </w:r>
      <w:r w:rsidRPr="00720EA8">
        <w:rPr>
          <w:i w:val="0"/>
          <w:iCs/>
          <w:spacing w:val="-14"/>
        </w:rPr>
        <w:t xml:space="preserve"> </w:t>
      </w:r>
      <w:r w:rsidRPr="00720EA8">
        <w:rPr>
          <w:i w:val="0"/>
          <w:iCs/>
        </w:rPr>
        <w:t>driver.</w:t>
      </w:r>
      <w:r w:rsidRPr="00720EA8">
        <w:rPr>
          <w:i w:val="0"/>
          <w:iCs/>
          <w:spacing w:val="-14"/>
        </w:rPr>
        <w:t xml:space="preserve"> </w:t>
      </w:r>
      <w:r w:rsidRPr="00720EA8">
        <w:rPr>
          <w:i w:val="0"/>
          <w:iCs/>
        </w:rPr>
        <w:t>The</w:t>
      </w:r>
      <w:r w:rsidRPr="00720EA8">
        <w:rPr>
          <w:i w:val="0"/>
          <w:iCs/>
          <w:spacing w:val="-14"/>
        </w:rPr>
        <w:t xml:space="preserve"> </w:t>
      </w:r>
      <w:r w:rsidRPr="00720EA8">
        <w:rPr>
          <w:i w:val="0"/>
          <w:iCs/>
        </w:rPr>
        <w:t>commemorative</w:t>
      </w:r>
      <w:r w:rsidRPr="00720EA8">
        <w:rPr>
          <w:i w:val="0"/>
          <w:iCs/>
          <w:spacing w:val="-13"/>
        </w:rPr>
        <w:t xml:space="preserve"> </w:t>
      </w:r>
      <w:r w:rsidRPr="00720EA8">
        <w:rPr>
          <w:i w:val="0"/>
          <w:iCs/>
        </w:rPr>
        <w:t>purpose of the broadcast is fundamentally inconsistent with any suggestion that the communication promoted smoking or the use of tobacco products. The fact that the Parliament has opted to phrase s 20(4) as a rebuttable presumption is itself a recognition of the fact that tobacco branding</w:t>
      </w:r>
      <w:r w:rsidRPr="00720EA8">
        <w:rPr>
          <w:i w:val="0"/>
          <w:iCs/>
          <w:spacing w:val="-9"/>
        </w:rPr>
        <w:t xml:space="preserve"> </w:t>
      </w:r>
      <w:r w:rsidRPr="00720EA8">
        <w:rPr>
          <w:i w:val="0"/>
          <w:iCs/>
        </w:rPr>
        <w:t>may</w:t>
      </w:r>
      <w:r w:rsidRPr="00720EA8">
        <w:rPr>
          <w:i w:val="0"/>
          <w:iCs/>
          <w:spacing w:val="-8"/>
        </w:rPr>
        <w:t xml:space="preserve"> </w:t>
      </w:r>
      <w:r w:rsidRPr="00720EA8">
        <w:rPr>
          <w:i w:val="0"/>
          <w:iCs/>
        </w:rPr>
        <w:t>appear</w:t>
      </w:r>
      <w:r w:rsidRPr="00720EA8">
        <w:rPr>
          <w:i w:val="0"/>
          <w:iCs/>
          <w:spacing w:val="-8"/>
        </w:rPr>
        <w:t xml:space="preserve"> </w:t>
      </w:r>
      <w:r w:rsidRPr="00720EA8">
        <w:rPr>
          <w:i w:val="0"/>
          <w:iCs/>
        </w:rPr>
        <w:t>in</w:t>
      </w:r>
      <w:r w:rsidRPr="00720EA8">
        <w:rPr>
          <w:i w:val="0"/>
          <w:iCs/>
          <w:spacing w:val="-9"/>
        </w:rPr>
        <w:t xml:space="preserve"> </w:t>
      </w:r>
      <w:r w:rsidRPr="00720EA8">
        <w:rPr>
          <w:i w:val="0"/>
          <w:iCs/>
        </w:rPr>
        <w:t>contexts</w:t>
      </w:r>
      <w:r w:rsidRPr="00720EA8">
        <w:rPr>
          <w:i w:val="0"/>
          <w:iCs/>
          <w:spacing w:val="-8"/>
        </w:rPr>
        <w:t xml:space="preserve"> </w:t>
      </w:r>
      <w:r w:rsidRPr="00720EA8">
        <w:rPr>
          <w:i w:val="0"/>
          <w:iCs/>
        </w:rPr>
        <w:t>that</w:t>
      </w:r>
      <w:r w:rsidRPr="00720EA8">
        <w:rPr>
          <w:i w:val="0"/>
          <w:iCs/>
          <w:spacing w:val="-9"/>
        </w:rPr>
        <w:t xml:space="preserve"> </w:t>
      </w:r>
      <w:r w:rsidRPr="00720EA8">
        <w:rPr>
          <w:i w:val="0"/>
          <w:iCs/>
        </w:rPr>
        <w:t>are</w:t>
      </w:r>
      <w:r w:rsidRPr="00720EA8">
        <w:rPr>
          <w:i w:val="0"/>
          <w:iCs/>
          <w:spacing w:val="-8"/>
        </w:rPr>
        <w:t xml:space="preserve"> </w:t>
      </w:r>
      <w:r w:rsidRPr="00720EA8">
        <w:rPr>
          <w:i w:val="0"/>
          <w:iCs/>
        </w:rPr>
        <w:t>not</w:t>
      </w:r>
      <w:r w:rsidRPr="00720EA8">
        <w:rPr>
          <w:i w:val="0"/>
          <w:iCs/>
          <w:spacing w:val="-9"/>
        </w:rPr>
        <w:t xml:space="preserve"> </w:t>
      </w:r>
      <w:r w:rsidRPr="00720EA8">
        <w:rPr>
          <w:i w:val="0"/>
          <w:iCs/>
        </w:rPr>
        <w:t>promotional</w:t>
      </w:r>
      <w:r w:rsidRPr="00720EA8">
        <w:rPr>
          <w:i w:val="0"/>
          <w:iCs/>
          <w:spacing w:val="-6"/>
        </w:rPr>
        <w:t xml:space="preserve"> </w:t>
      </w:r>
      <w:r w:rsidRPr="00720EA8">
        <w:rPr>
          <w:i w:val="0"/>
          <w:iCs/>
        </w:rPr>
        <w:t>–</w:t>
      </w:r>
      <w:r w:rsidRPr="00720EA8">
        <w:rPr>
          <w:i w:val="0"/>
          <w:iCs/>
          <w:spacing w:val="-9"/>
        </w:rPr>
        <w:t xml:space="preserve"> </w:t>
      </w:r>
      <w:r w:rsidRPr="00720EA8">
        <w:rPr>
          <w:i w:val="0"/>
          <w:iCs/>
        </w:rPr>
        <w:t>the</w:t>
      </w:r>
      <w:r w:rsidRPr="00720EA8">
        <w:rPr>
          <w:i w:val="0"/>
          <w:iCs/>
          <w:spacing w:val="-9"/>
        </w:rPr>
        <w:t xml:space="preserve"> </w:t>
      </w:r>
      <w:r w:rsidRPr="00720EA8">
        <w:rPr>
          <w:i w:val="0"/>
          <w:iCs/>
        </w:rPr>
        <w:t>broadcast</w:t>
      </w:r>
      <w:r w:rsidRPr="00720EA8">
        <w:rPr>
          <w:i w:val="0"/>
          <w:iCs/>
          <w:spacing w:val="-9"/>
        </w:rPr>
        <w:t xml:space="preserve"> </w:t>
      </w:r>
      <w:r w:rsidRPr="00720EA8">
        <w:rPr>
          <w:i w:val="0"/>
          <w:iCs/>
        </w:rPr>
        <w:t>of</w:t>
      </w:r>
      <w:r w:rsidRPr="00720EA8">
        <w:rPr>
          <w:i w:val="0"/>
          <w:iCs/>
          <w:spacing w:val="-9"/>
        </w:rPr>
        <w:t xml:space="preserve"> </w:t>
      </w:r>
      <w:r w:rsidRPr="00720EA8">
        <w:rPr>
          <w:i w:val="0"/>
          <w:iCs/>
        </w:rPr>
        <w:t>the</w:t>
      </w:r>
      <w:r w:rsidRPr="00720EA8">
        <w:rPr>
          <w:i w:val="0"/>
          <w:iCs/>
          <w:spacing w:val="-9"/>
        </w:rPr>
        <w:t xml:space="preserve"> </w:t>
      </w:r>
      <w:r w:rsidRPr="00720EA8">
        <w:rPr>
          <w:i w:val="0"/>
          <w:iCs/>
        </w:rPr>
        <w:t>Event</w:t>
      </w:r>
      <w:r w:rsidRPr="00720EA8">
        <w:rPr>
          <w:i w:val="0"/>
          <w:iCs/>
          <w:spacing w:val="-9"/>
        </w:rPr>
        <w:t xml:space="preserve"> </w:t>
      </w:r>
      <w:r w:rsidRPr="00720EA8">
        <w:rPr>
          <w:i w:val="0"/>
          <w:iCs/>
        </w:rPr>
        <w:t>and</w:t>
      </w:r>
      <w:r w:rsidRPr="00720EA8">
        <w:rPr>
          <w:i w:val="0"/>
          <w:iCs/>
          <w:spacing w:val="-9"/>
        </w:rPr>
        <w:t xml:space="preserve"> </w:t>
      </w:r>
      <w:r w:rsidRPr="00720EA8">
        <w:rPr>
          <w:i w:val="0"/>
          <w:iCs/>
        </w:rPr>
        <w:t>the Atlantic</w:t>
      </w:r>
      <w:r w:rsidRPr="00720EA8">
        <w:rPr>
          <w:i w:val="0"/>
          <w:iCs/>
          <w:spacing w:val="-4"/>
        </w:rPr>
        <w:t xml:space="preserve"> </w:t>
      </w:r>
      <w:r w:rsidRPr="00720EA8">
        <w:rPr>
          <w:i w:val="0"/>
          <w:iCs/>
        </w:rPr>
        <w:t>Race</w:t>
      </w:r>
      <w:r w:rsidRPr="00720EA8">
        <w:rPr>
          <w:i w:val="0"/>
          <w:iCs/>
          <w:spacing w:val="-3"/>
        </w:rPr>
        <w:t xml:space="preserve"> </w:t>
      </w:r>
      <w:r w:rsidRPr="00720EA8">
        <w:rPr>
          <w:i w:val="0"/>
          <w:iCs/>
        </w:rPr>
        <w:t>is</w:t>
      </w:r>
      <w:r w:rsidRPr="00720EA8">
        <w:rPr>
          <w:i w:val="0"/>
          <w:iCs/>
          <w:spacing w:val="-4"/>
        </w:rPr>
        <w:t xml:space="preserve"> </w:t>
      </w:r>
      <w:r w:rsidRPr="00720EA8">
        <w:rPr>
          <w:i w:val="0"/>
          <w:iCs/>
        </w:rPr>
        <w:t>such</w:t>
      </w:r>
      <w:r w:rsidRPr="00720EA8">
        <w:rPr>
          <w:i w:val="0"/>
          <w:iCs/>
          <w:spacing w:val="-6"/>
        </w:rPr>
        <w:t xml:space="preserve"> </w:t>
      </w:r>
      <w:r w:rsidRPr="00720EA8">
        <w:rPr>
          <w:i w:val="0"/>
          <w:iCs/>
        </w:rPr>
        <w:t>a</w:t>
      </w:r>
      <w:r w:rsidRPr="00720EA8">
        <w:rPr>
          <w:i w:val="0"/>
          <w:iCs/>
          <w:spacing w:val="-6"/>
        </w:rPr>
        <w:t xml:space="preserve"> </w:t>
      </w:r>
      <w:r w:rsidRPr="00720EA8">
        <w:rPr>
          <w:i w:val="0"/>
          <w:iCs/>
        </w:rPr>
        <w:t>context.</w:t>
      </w:r>
      <w:r w:rsidRPr="00720EA8">
        <w:rPr>
          <w:i w:val="0"/>
          <w:iCs/>
          <w:spacing w:val="-5"/>
        </w:rPr>
        <w:t xml:space="preserve"> </w:t>
      </w:r>
      <w:r w:rsidRPr="00720EA8">
        <w:rPr>
          <w:i w:val="0"/>
          <w:iCs/>
        </w:rPr>
        <w:t>It</w:t>
      </w:r>
      <w:r w:rsidRPr="00720EA8">
        <w:rPr>
          <w:i w:val="0"/>
          <w:iCs/>
          <w:spacing w:val="-6"/>
        </w:rPr>
        <w:t xml:space="preserve"> </w:t>
      </w:r>
      <w:r w:rsidRPr="00720EA8">
        <w:rPr>
          <w:i w:val="0"/>
          <w:iCs/>
        </w:rPr>
        <w:t>is</w:t>
      </w:r>
      <w:r w:rsidRPr="00720EA8">
        <w:rPr>
          <w:i w:val="0"/>
          <w:iCs/>
          <w:spacing w:val="-4"/>
        </w:rPr>
        <w:t xml:space="preserve"> </w:t>
      </w:r>
      <w:r w:rsidRPr="00720EA8">
        <w:rPr>
          <w:i w:val="0"/>
          <w:iCs/>
        </w:rPr>
        <w:t>clear</w:t>
      </w:r>
      <w:r w:rsidRPr="00720EA8">
        <w:rPr>
          <w:i w:val="0"/>
          <w:iCs/>
          <w:spacing w:val="-5"/>
        </w:rPr>
        <w:t xml:space="preserve"> </w:t>
      </w:r>
      <w:r w:rsidRPr="00720EA8">
        <w:rPr>
          <w:i w:val="0"/>
          <w:iCs/>
        </w:rPr>
        <w:t>that</w:t>
      </w:r>
      <w:r w:rsidRPr="00720EA8">
        <w:rPr>
          <w:i w:val="0"/>
          <w:iCs/>
          <w:spacing w:val="-6"/>
        </w:rPr>
        <w:t xml:space="preserve"> </w:t>
      </w:r>
      <w:r w:rsidRPr="00720EA8">
        <w:rPr>
          <w:i w:val="0"/>
          <w:iCs/>
        </w:rPr>
        <w:t>the</w:t>
      </w:r>
      <w:r w:rsidRPr="00720EA8">
        <w:rPr>
          <w:i w:val="0"/>
          <w:iCs/>
          <w:spacing w:val="-6"/>
        </w:rPr>
        <w:t xml:space="preserve"> </w:t>
      </w:r>
      <w:r w:rsidRPr="00720EA8">
        <w:rPr>
          <w:i w:val="0"/>
          <w:iCs/>
        </w:rPr>
        <w:t>surrounding</w:t>
      </w:r>
      <w:r w:rsidRPr="00720EA8">
        <w:rPr>
          <w:i w:val="0"/>
          <w:iCs/>
          <w:spacing w:val="-6"/>
        </w:rPr>
        <w:t xml:space="preserve"> </w:t>
      </w:r>
      <w:r w:rsidRPr="00720EA8">
        <w:rPr>
          <w:i w:val="0"/>
          <w:iCs/>
        </w:rPr>
        <w:t>circumstances</w:t>
      </w:r>
      <w:r w:rsidRPr="00720EA8">
        <w:rPr>
          <w:i w:val="0"/>
          <w:iCs/>
          <w:spacing w:val="-5"/>
        </w:rPr>
        <w:t xml:space="preserve"> </w:t>
      </w:r>
      <w:r w:rsidRPr="00720EA8">
        <w:rPr>
          <w:i w:val="0"/>
          <w:iCs/>
        </w:rPr>
        <w:t>of</w:t>
      </w:r>
      <w:r w:rsidRPr="00720EA8">
        <w:rPr>
          <w:i w:val="0"/>
          <w:iCs/>
          <w:spacing w:val="-5"/>
        </w:rPr>
        <w:t xml:space="preserve"> </w:t>
      </w:r>
      <w:r w:rsidRPr="00720EA8">
        <w:rPr>
          <w:i w:val="0"/>
          <w:iCs/>
        </w:rPr>
        <w:t>the</w:t>
      </w:r>
      <w:r w:rsidRPr="00720EA8">
        <w:rPr>
          <w:i w:val="0"/>
          <w:iCs/>
          <w:spacing w:val="-6"/>
        </w:rPr>
        <w:t xml:space="preserve"> </w:t>
      </w:r>
      <w:r w:rsidRPr="00720EA8">
        <w:rPr>
          <w:i w:val="0"/>
          <w:iCs/>
        </w:rPr>
        <w:t>broadcast in this case overwhelmingly displace the presumption in s 20(4).</w:t>
      </w:r>
    </w:p>
    <w:p w:rsidRPr="00D332B5" w:rsidR="00A70A17" w:rsidP="00A70A17" w:rsidRDefault="00A70A17" w14:paraId="34E8EEF8" w14:textId="77777777">
      <w:pPr>
        <w:widowControl w:val="0"/>
        <w:tabs>
          <w:tab w:val="left" w:pos="935"/>
          <w:tab w:val="left" w:pos="938"/>
        </w:tabs>
        <w:autoSpaceDE w:val="0"/>
        <w:autoSpaceDN w:val="0"/>
        <w:spacing w:before="240" w:after="120" w:line="240" w:lineRule="auto"/>
        <w:ind w:right="22"/>
        <w:jc w:val="both"/>
        <w:rPr>
          <w:i w:val="0"/>
          <w:iCs/>
        </w:rPr>
      </w:pPr>
      <w:r w:rsidRPr="00720EA8">
        <w:rPr>
          <w:i w:val="0"/>
          <w:iCs/>
        </w:rPr>
        <w:t>The Atlantic Race and the Event generally also took place entirely in New Zealand, being another</w:t>
      </w:r>
      <w:r w:rsidRPr="00720EA8">
        <w:rPr>
          <w:i w:val="0"/>
          <w:iCs/>
          <w:spacing w:val="-8"/>
        </w:rPr>
        <w:t xml:space="preserve"> </w:t>
      </w:r>
      <w:r w:rsidRPr="00720EA8">
        <w:rPr>
          <w:i w:val="0"/>
          <w:iCs/>
        </w:rPr>
        <w:t>country</w:t>
      </w:r>
      <w:r w:rsidRPr="00720EA8">
        <w:rPr>
          <w:i w:val="0"/>
          <w:iCs/>
          <w:spacing w:val="-8"/>
        </w:rPr>
        <w:t xml:space="preserve"> </w:t>
      </w:r>
      <w:r w:rsidRPr="00720EA8">
        <w:rPr>
          <w:i w:val="0"/>
          <w:iCs/>
        </w:rPr>
        <w:t>that</w:t>
      </w:r>
      <w:r w:rsidRPr="00720EA8">
        <w:rPr>
          <w:i w:val="0"/>
          <w:iCs/>
          <w:spacing w:val="-9"/>
        </w:rPr>
        <w:t xml:space="preserve"> </w:t>
      </w:r>
      <w:r w:rsidRPr="00720EA8">
        <w:rPr>
          <w:i w:val="0"/>
          <w:iCs/>
        </w:rPr>
        <w:t>has</w:t>
      </w:r>
      <w:r w:rsidRPr="00720EA8">
        <w:rPr>
          <w:i w:val="0"/>
          <w:iCs/>
          <w:spacing w:val="-8"/>
        </w:rPr>
        <w:t xml:space="preserve"> </w:t>
      </w:r>
      <w:r w:rsidRPr="00720EA8">
        <w:rPr>
          <w:i w:val="0"/>
          <w:iCs/>
        </w:rPr>
        <w:t>very</w:t>
      </w:r>
      <w:r w:rsidRPr="00720EA8">
        <w:rPr>
          <w:i w:val="0"/>
          <w:iCs/>
          <w:spacing w:val="-7"/>
        </w:rPr>
        <w:t xml:space="preserve"> </w:t>
      </w:r>
      <w:r w:rsidRPr="00720EA8">
        <w:rPr>
          <w:i w:val="0"/>
          <w:iCs/>
        </w:rPr>
        <w:t>strict</w:t>
      </w:r>
      <w:r w:rsidRPr="00720EA8">
        <w:rPr>
          <w:i w:val="0"/>
          <w:iCs/>
          <w:spacing w:val="-9"/>
        </w:rPr>
        <w:t xml:space="preserve"> </w:t>
      </w:r>
      <w:r w:rsidRPr="00720EA8">
        <w:rPr>
          <w:i w:val="0"/>
          <w:iCs/>
        </w:rPr>
        <w:t>tobacco</w:t>
      </w:r>
      <w:r w:rsidRPr="00720EA8">
        <w:rPr>
          <w:i w:val="0"/>
          <w:iCs/>
          <w:spacing w:val="-9"/>
        </w:rPr>
        <w:t xml:space="preserve"> </w:t>
      </w:r>
      <w:r w:rsidRPr="00720EA8">
        <w:rPr>
          <w:i w:val="0"/>
          <w:iCs/>
        </w:rPr>
        <w:t>advertising</w:t>
      </w:r>
      <w:r w:rsidRPr="00720EA8">
        <w:rPr>
          <w:i w:val="0"/>
          <w:iCs/>
          <w:spacing w:val="-7"/>
        </w:rPr>
        <w:t xml:space="preserve"> </w:t>
      </w:r>
      <w:r w:rsidRPr="00720EA8">
        <w:rPr>
          <w:i w:val="0"/>
          <w:iCs/>
        </w:rPr>
        <w:t>laws</w:t>
      </w:r>
      <w:r w:rsidRPr="00720EA8">
        <w:rPr>
          <w:i w:val="0"/>
          <w:iCs/>
          <w:spacing w:val="-8"/>
        </w:rPr>
        <w:t xml:space="preserve"> </w:t>
      </w:r>
      <w:r w:rsidRPr="00720EA8">
        <w:rPr>
          <w:i w:val="0"/>
          <w:iCs/>
        </w:rPr>
        <w:t>that</w:t>
      </w:r>
      <w:r w:rsidRPr="00720EA8">
        <w:rPr>
          <w:i w:val="0"/>
          <w:iCs/>
          <w:spacing w:val="-9"/>
        </w:rPr>
        <w:t xml:space="preserve"> </w:t>
      </w:r>
      <w:r w:rsidRPr="00720EA8">
        <w:rPr>
          <w:i w:val="0"/>
          <w:iCs/>
        </w:rPr>
        <w:t>appear</w:t>
      </w:r>
      <w:r w:rsidRPr="00720EA8">
        <w:rPr>
          <w:i w:val="0"/>
          <w:iCs/>
          <w:spacing w:val="-8"/>
        </w:rPr>
        <w:t xml:space="preserve"> </w:t>
      </w:r>
      <w:r w:rsidRPr="00720EA8">
        <w:rPr>
          <w:i w:val="0"/>
          <w:iCs/>
        </w:rPr>
        <w:t>somewhat</w:t>
      </w:r>
      <w:r w:rsidRPr="00720EA8">
        <w:rPr>
          <w:i w:val="0"/>
          <w:iCs/>
          <w:spacing w:val="-9"/>
        </w:rPr>
        <w:t xml:space="preserve"> </w:t>
      </w:r>
      <w:r w:rsidRPr="00720EA8">
        <w:rPr>
          <w:i w:val="0"/>
          <w:iCs/>
        </w:rPr>
        <w:t>analogous to Australia’s laws. To the best of Foxtel’s knowledge, there was nothing prohibiting the broadcast of the Event in New Zealand, nor has the coverage of the Event been investigated for non-compliance with New Zealand tobacco advertising laws. Foxtel did no more than broadcast coverage of an Event that was conducted fully in accordance with applicable local</w:t>
      </w:r>
      <w:r>
        <w:rPr>
          <w:i w:val="0"/>
          <w:iCs/>
        </w:rPr>
        <w:t xml:space="preserve"> </w:t>
      </w:r>
      <w:r w:rsidRPr="00720EA8">
        <w:rPr>
          <w:i w:val="0"/>
          <w:iCs/>
        </w:rPr>
        <w:t>laws and with no intended or actual promotion of any tobacco branding.</w:t>
      </w:r>
      <w:r w:rsidRPr="00720EA8">
        <w:rPr>
          <w:i w:val="0"/>
          <w:iCs/>
          <w:spacing w:val="24"/>
        </w:rPr>
        <w:t xml:space="preserve"> </w:t>
      </w:r>
      <w:r w:rsidRPr="00720EA8">
        <w:rPr>
          <w:i w:val="0"/>
          <w:iCs/>
        </w:rPr>
        <w:t>This constitutes a</w:t>
      </w:r>
      <w:r w:rsidRPr="00720EA8">
        <w:rPr>
          <w:i w:val="0"/>
          <w:iCs/>
          <w:spacing w:val="80"/>
        </w:rPr>
        <w:t xml:space="preserve"> </w:t>
      </w:r>
      <w:r w:rsidRPr="00720EA8">
        <w:rPr>
          <w:i w:val="0"/>
          <w:iCs/>
        </w:rPr>
        <w:t>further significant factor displacing the rebuttable presumption.</w:t>
      </w:r>
    </w:p>
    <w:p w:rsidRPr="00D332B5" w:rsidR="00A70A17" w:rsidP="00A70A17" w:rsidRDefault="00A70A17" w14:paraId="67247210" w14:textId="77777777">
      <w:pPr>
        <w:widowControl w:val="0"/>
        <w:tabs>
          <w:tab w:val="left" w:pos="935"/>
          <w:tab w:val="left" w:pos="938"/>
        </w:tabs>
        <w:autoSpaceDE w:val="0"/>
        <w:autoSpaceDN w:val="0"/>
        <w:spacing w:before="240" w:after="120" w:line="240" w:lineRule="auto"/>
        <w:ind w:right="20"/>
        <w:jc w:val="both"/>
        <w:rPr>
          <w:i w:val="0"/>
          <w:iCs/>
        </w:rPr>
      </w:pPr>
      <w:r w:rsidRPr="00720EA8">
        <w:rPr>
          <w:i w:val="0"/>
          <w:iCs/>
        </w:rPr>
        <w:t xml:space="preserve">We also note that the Addendum to the Explanatory Memorandum for the Public Health (Tobacco and Other Products) Bill 2023 (Cth) (the </w:t>
      </w:r>
      <w:r w:rsidRPr="00720EA8">
        <w:rPr>
          <w:b/>
          <w:i w:val="0"/>
          <w:iCs/>
        </w:rPr>
        <w:t>Addendum</w:t>
      </w:r>
      <w:r w:rsidRPr="00720EA8">
        <w:rPr>
          <w:i w:val="0"/>
          <w:iCs/>
        </w:rPr>
        <w:t>) makes reference to an example of advertising that would fall within s 20(4)(c) of the Public Health Act, being the adoption of a logo that is “evocative of a trade mark that is or has been associated with regulated</w:t>
      </w:r>
      <w:r w:rsidRPr="00720EA8">
        <w:rPr>
          <w:i w:val="0"/>
          <w:iCs/>
          <w:spacing w:val="-7"/>
        </w:rPr>
        <w:t xml:space="preserve"> </w:t>
      </w:r>
      <w:r w:rsidRPr="00720EA8">
        <w:rPr>
          <w:i w:val="0"/>
          <w:iCs/>
        </w:rPr>
        <w:t>tobacco</w:t>
      </w:r>
      <w:r w:rsidRPr="00720EA8">
        <w:rPr>
          <w:i w:val="0"/>
          <w:iCs/>
          <w:spacing w:val="-7"/>
        </w:rPr>
        <w:t xml:space="preserve"> </w:t>
      </w:r>
      <w:r w:rsidRPr="00720EA8">
        <w:rPr>
          <w:i w:val="0"/>
          <w:iCs/>
        </w:rPr>
        <w:t>items.”</w:t>
      </w:r>
      <w:r w:rsidRPr="00720EA8">
        <w:rPr>
          <w:i w:val="0"/>
          <w:iCs/>
          <w:spacing w:val="-5"/>
        </w:rPr>
        <w:t xml:space="preserve"> </w:t>
      </w:r>
      <w:r w:rsidRPr="00720EA8">
        <w:rPr>
          <w:i w:val="0"/>
          <w:iCs/>
        </w:rPr>
        <w:t>Importantly,</w:t>
      </w:r>
      <w:r w:rsidRPr="00720EA8">
        <w:rPr>
          <w:i w:val="0"/>
          <w:iCs/>
          <w:spacing w:val="-5"/>
        </w:rPr>
        <w:t xml:space="preserve"> </w:t>
      </w:r>
      <w:r w:rsidRPr="00720EA8">
        <w:rPr>
          <w:i w:val="0"/>
          <w:iCs/>
        </w:rPr>
        <w:t>the</w:t>
      </w:r>
      <w:r w:rsidRPr="00720EA8">
        <w:rPr>
          <w:i w:val="0"/>
          <w:iCs/>
          <w:spacing w:val="-5"/>
        </w:rPr>
        <w:t xml:space="preserve"> </w:t>
      </w:r>
      <w:r w:rsidRPr="00720EA8">
        <w:rPr>
          <w:i w:val="0"/>
          <w:iCs/>
        </w:rPr>
        <w:t>Addendum</w:t>
      </w:r>
      <w:r w:rsidRPr="00720EA8">
        <w:rPr>
          <w:i w:val="0"/>
          <w:iCs/>
          <w:spacing w:val="-5"/>
        </w:rPr>
        <w:t xml:space="preserve"> </w:t>
      </w:r>
      <w:r w:rsidRPr="00720EA8">
        <w:rPr>
          <w:i w:val="0"/>
          <w:iCs/>
        </w:rPr>
        <w:t>states</w:t>
      </w:r>
      <w:r w:rsidRPr="00720EA8">
        <w:rPr>
          <w:i w:val="0"/>
          <w:iCs/>
          <w:spacing w:val="-6"/>
        </w:rPr>
        <w:t xml:space="preserve"> </w:t>
      </w:r>
      <w:r w:rsidRPr="00720EA8">
        <w:rPr>
          <w:i w:val="0"/>
          <w:iCs/>
        </w:rPr>
        <w:t>that</w:t>
      </w:r>
      <w:r w:rsidRPr="00720EA8">
        <w:rPr>
          <w:i w:val="0"/>
          <w:iCs/>
          <w:spacing w:val="-6"/>
        </w:rPr>
        <w:t xml:space="preserve"> </w:t>
      </w:r>
      <w:r w:rsidRPr="00720EA8">
        <w:rPr>
          <w:i w:val="0"/>
          <w:iCs/>
        </w:rPr>
        <w:t>s</w:t>
      </w:r>
      <w:r w:rsidRPr="00720EA8">
        <w:rPr>
          <w:i w:val="0"/>
          <w:iCs/>
          <w:spacing w:val="-5"/>
        </w:rPr>
        <w:t xml:space="preserve"> </w:t>
      </w:r>
      <w:r w:rsidRPr="00720EA8">
        <w:rPr>
          <w:i w:val="0"/>
          <w:iCs/>
        </w:rPr>
        <w:t>20(4)(c)</w:t>
      </w:r>
      <w:r w:rsidRPr="00720EA8">
        <w:rPr>
          <w:i w:val="0"/>
          <w:iCs/>
          <w:spacing w:val="-6"/>
        </w:rPr>
        <w:t xml:space="preserve"> </w:t>
      </w:r>
      <w:r w:rsidRPr="00720EA8">
        <w:rPr>
          <w:i w:val="0"/>
          <w:iCs/>
        </w:rPr>
        <w:t>was</w:t>
      </w:r>
      <w:r w:rsidRPr="00720EA8">
        <w:rPr>
          <w:i w:val="0"/>
          <w:iCs/>
          <w:spacing w:val="-2"/>
        </w:rPr>
        <w:t xml:space="preserve"> </w:t>
      </w:r>
      <w:r w:rsidRPr="00720EA8">
        <w:rPr>
          <w:i w:val="0"/>
          <w:iCs/>
        </w:rPr>
        <w:t>“included</w:t>
      </w:r>
      <w:r w:rsidRPr="00720EA8">
        <w:rPr>
          <w:i w:val="0"/>
          <w:iCs/>
          <w:spacing w:val="-7"/>
        </w:rPr>
        <w:t xml:space="preserve"> </w:t>
      </w:r>
      <w:r w:rsidRPr="00720EA8">
        <w:rPr>
          <w:i w:val="0"/>
          <w:iCs/>
        </w:rPr>
        <w:t>with the intention of addressing attempts to subvert advertising prohibitions” and describes the “Mission</w:t>
      </w:r>
      <w:r w:rsidRPr="00720EA8">
        <w:rPr>
          <w:i w:val="0"/>
          <w:iCs/>
          <w:spacing w:val="-3"/>
        </w:rPr>
        <w:t xml:space="preserve"> </w:t>
      </w:r>
      <w:r w:rsidRPr="00720EA8">
        <w:rPr>
          <w:i w:val="0"/>
          <w:iCs/>
        </w:rPr>
        <w:t>Winnow”</w:t>
      </w:r>
      <w:r w:rsidRPr="00720EA8">
        <w:rPr>
          <w:i w:val="0"/>
          <w:iCs/>
          <w:spacing w:val="-3"/>
        </w:rPr>
        <w:t xml:space="preserve"> </w:t>
      </w:r>
      <w:r w:rsidRPr="00720EA8">
        <w:rPr>
          <w:i w:val="0"/>
          <w:iCs/>
        </w:rPr>
        <w:t>example</w:t>
      </w:r>
      <w:r w:rsidRPr="00720EA8">
        <w:rPr>
          <w:i w:val="0"/>
          <w:iCs/>
          <w:spacing w:val="-2"/>
        </w:rPr>
        <w:t xml:space="preserve"> </w:t>
      </w:r>
      <w:r w:rsidRPr="00720EA8">
        <w:rPr>
          <w:i w:val="0"/>
          <w:iCs/>
        </w:rPr>
        <w:t>as</w:t>
      </w:r>
      <w:r w:rsidRPr="00720EA8">
        <w:rPr>
          <w:i w:val="0"/>
          <w:iCs/>
          <w:spacing w:val="-3"/>
        </w:rPr>
        <w:t xml:space="preserve"> </w:t>
      </w:r>
      <w:r w:rsidRPr="00720EA8">
        <w:rPr>
          <w:i w:val="0"/>
          <w:iCs/>
        </w:rPr>
        <w:t>“an</w:t>
      </w:r>
      <w:r w:rsidRPr="00720EA8">
        <w:rPr>
          <w:i w:val="0"/>
          <w:iCs/>
          <w:spacing w:val="-5"/>
        </w:rPr>
        <w:t xml:space="preserve"> </w:t>
      </w:r>
      <w:r w:rsidRPr="00720EA8">
        <w:rPr>
          <w:i w:val="0"/>
          <w:iCs/>
        </w:rPr>
        <w:t>attempt</w:t>
      </w:r>
      <w:r w:rsidRPr="00720EA8">
        <w:rPr>
          <w:i w:val="0"/>
          <w:iCs/>
          <w:spacing w:val="-4"/>
        </w:rPr>
        <w:t xml:space="preserve"> </w:t>
      </w:r>
      <w:r w:rsidRPr="00720EA8">
        <w:rPr>
          <w:i w:val="0"/>
          <w:iCs/>
        </w:rPr>
        <w:t>to</w:t>
      </w:r>
      <w:r w:rsidRPr="00720EA8">
        <w:rPr>
          <w:i w:val="0"/>
          <w:iCs/>
          <w:spacing w:val="-4"/>
        </w:rPr>
        <w:t xml:space="preserve"> </w:t>
      </w:r>
      <w:r w:rsidRPr="00720EA8">
        <w:rPr>
          <w:i w:val="0"/>
          <w:iCs/>
        </w:rPr>
        <w:t>flout</w:t>
      </w:r>
      <w:r w:rsidRPr="00720EA8">
        <w:rPr>
          <w:i w:val="0"/>
          <w:iCs/>
          <w:spacing w:val="-2"/>
        </w:rPr>
        <w:t xml:space="preserve"> </w:t>
      </w:r>
      <w:r w:rsidRPr="00720EA8">
        <w:rPr>
          <w:i w:val="0"/>
          <w:iCs/>
        </w:rPr>
        <w:t>laws</w:t>
      </w:r>
      <w:r w:rsidRPr="00720EA8">
        <w:rPr>
          <w:i w:val="0"/>
          <w:iCs/>
          <w:spacing w:val="-2"/>
        </w:rPr>
        <w:t xml:space="preserve"> </w:t>
      </w:r>
      <w:r w:rsidRPr="00720EA8">
        <w:rPr>
          <w:i w:val="0"/>
          <w:iCs/>
        </w:rPr>
        <w:t>and</w:t>
      </w:r>
      <w:r w:rsidRPr="00720EA8">
        <w:rPr>
          <w:i w:val="0"/>
          <w:iCs/>
          <w:spacing w:val="-4"/>
        </w:rPr>
        <w:t xml:space="preserve"> </w:t>
      </w:r>
      <w:r w:rsidRPr="00720EA8">
        <w:rPr>
          <w:i w:val="0"/>
          <w:iCs/>
        </w:rPr>
        <w:t>rules</w:t>
      </w:r>
      <w:r w:rsidRPr="00720EA8">
        <w:rPr>
          <w:i w:val="0"/>
          <w:iCs/>
          <w:spacing w:val="-3"/>
        </w:rPr>
        <w:t xml:space="preserve"> </w:t>
      </w:r>
      <w:r w:rsidRPr="00720EA8">
        <w:rPr>
          <w:i w:val="0"/>
          <w:iCs/>
        </w:rPr>
        <w:t>banning</w:t>
      </w:r>
      <w:r w:rsidRPr="00720EA8">
        <w:rPr>
          <w:i w:val="0"/>
          <w:iCs/>
          <w:spacing w:val="-5"/>
        </w:rPr>
        <w:t xml:space="preserve"> </w:t>
      </w:r>
      <w:r w:rsidRPr="00720EA8">
        <w:rPr>
          <w:i w:val="0"/>
          <w:iCs/>
        </w:rPr>
        <w:t>tobacco</w:t>
      </w:r>
      <w:r w:rsidRPr="00720EA8">
        <w:rPr>
          <w:i w:val="0"/>
          <w:iCs/>
          <w:spacing w:val="-2"/>
        </w:rPr>
        <w:t xml:space="preserve"> </w:t>
      </w:r>
      <w:r w:rsidRPr="00720EA8">
        <w:rPr>
          <w:i w:val="0"/>
          <w:iCs/>
        </w:rPr>
        <w:t>advertising by utilising logos that are evocative of tobacco trade marks.” The “Mission Winnow” branding referred</w:t>
      </w:r>
      <w:r w:rsidRPr="00720EA8">
        <w:rPr>
          <w:i w:val="0"/>
          <w:iCs/>
          <w:spacing w:val="-12"/>
        </w:rPr>
        <w:t xml:space="preserve"> </w:t>
      </w:r>
      <w:r w:rsidRPr="00720EA8">
        <w:rPr>
          <w:i w:val="0"/>
          <w:iCs/>
        </w:rPr>
        <w:t>to</w:t>
      </w:r>
      <w:r w:rsidRPr="00720EA8">
        <w:rPr>
          <w:i w:val="0"/>
          <w:iCs/>
          <w:spacing w:val="-9"/>
        </w:rPr>
        <w:t xml:space="preserve"> </w:t>
      </w:r>
      <w:r w:rsidRPr="00720EA8">
        <w:rPr>
          <w:i w:val="0"/>
          <w:iCs/>
        </w:rPr>
        <w:t>in</w:t>
      </w:r>
      <w:r w:rsidRPr="00720EA8">
        <w:rPr>
          <w:i w:val="0"/>
          <w:iCs/>
          <w:spacing w:val="-11"/>
        </w:rPr>
        <w:t xml:space="preserve"> </w:t>
      </w:r>
      <w:r w:rsidRPr="00720EA8">
        <w:rPr>
          <w:i w:val="0"/>
          <w:iCs/>
        </w:rPr>
        <w:t>this</w:t>
      </w:r>
      <w:r w:rsidRPr="00720EA8">
        <w:rPr>
          <w:i w:val="0"/>
          <w:iCs/>
          <w:spacing w:val="-10"/>
        </w:rPr>
        <w:t xml:space="preserve"> </w:t>
      </w:r>
      <w:r w:rsidRPr="00720EA8">
        <w:rPr>
          <w:i w:val="0"/>
          <w:iCs/>
        </w:rPr>
        <w:t>Addendum</w:t>
      </w:r>
      <w:r w:rsidRPr="00720EA8">
        <w:rPr>
          <w:i w:val="0"/>
          <w:iCs/>
          <w:spacing w:val="-11"/>
        </w:rPr>
        <w:t xml:space="preserve"> </w:t>
      </w:r>
      <w:r w:rsidRPr="00720EA8">
        <w:rPr>
          <w:i w:val="0"/>
          <w:iCs/>
        </w:rPr>
        <w:t>was</w:t>
      </w:r>
      <w:r w:rsidRPr="00720EA8">
        <w:rPr>
          <w:i w:val="0"/>
          <w:iCs/>
          <w:spacing w:val="-10"/>
        </w:rPr>
        <w:t xml:space="preserve"> </w:t>
      </w:r>
      <w:r w:rsidRPr="00720EA8">
        <w:rPr>
          <w:i w:val="0"/>
          <w:iCs/>
        </w:rPr>
        <w:t>deliberately</w:t>
      </w:r>
      <w:r w:rsidRPr="00720EA8">
        <w:rPr>
          <w:i w:val="0"/>
          <w:iCs/>
          <w:spacing w:val="-10"/>
        </w:rPr>
        <w:t xml:space="preserve"> </w:t>
      </w:r>
      <w:r w:rsidRPr="00720EA8">
        <w:rPr>
          <w:i w:val="0"/>
          <w:iCs/>
        </w:rPr>
        <w:t>adopted</w:t>
      </w:r>
      <w:r w:rsidRPr="00720EA8">
        <w:rPr>
          <w:i w:val="0"/>
          <w:iCs/>
          <w:spacing w:val="-10"/>
        </w:rPr>
        <w:t xml:space="preserve"> </w:t>
      </w:r>
      <w:r w:rsidRPr="00720EA8">
        <w:rPr>
          <w:i w:val="0"/>
          <w:iCs/>
        </w:rPr>
        <w:t>as</w:t>
      </w:r>
      <w:r w:rsidRPr="00720EA8">
        <w:rPr>
          <w:i w:val="0"/>
          <w:iCs/>
          <w:spacing w:val="-10"/>
        </w:rPr>
        <w:t xml:space="preserve"> </w:t>
      </w:r>
      <w:r w:rsidRPr="00720EA8">
        <w:rPr>
          <w:i w:val="0"/>
          <w:iCs/>
        </w:rPr>
        <w:t>a</w:t>
      </w:r>
      <w:r w:rsidRPr="00720EA8">
        <w:rPr>
          <w:i w:val="0"/>
          <w:iCs/>
          <w:spacing w:val="-11"/>
        </w:rPr>
        <w:t xml:space="preserve"> </w:t>
      </w:r>
      <w:r w:rsidRPr="00720EA8">
        <w:rPr>
          <w:i w:val="0"/>
          <w:iCs/>
        </w:rPr>
        <w:t>new</w:t>
      </w:r>
      <w:r w:rsidRPr="00720EA8">
        <w:rPr>
          <w:i w:val="0"/>
          <w:iCs/>
          <w:spacing w:val="-8"/>
        </w:rPr>
        <w:t xml:space="preserve"> </w:t>
      </w:r>
      <w:r w:rsidRPr="00720EA8">
        <w:rPr>
          <w:i w:val="0"/>
          <w:iCs/>
        </w:rPr>
        <w:t>logo</w:t>
      </w:r>
      <w:r w:rsidRPr="00720EA8">
        <w:rPr>
          <w:i w:val="0"/>
          <w:iCs/>
          <w:spacing w:val="-11"/>
        </w:rPr>
        <w:t xml:space="preserve"> </w:t>
      </w:r>
      <w:r w:rsidRPr="00720EA8">
        <w:rPr>
          <w:i w:val="0"/>
          <w:iCs/>
        </w:rPr>
        <w:t>on</w:t>
      </w:r>
      <w:r w:rsidRPr="00720EA8">
        <w:rPr>
          <w:i w:val="0"/>
          <w:iCs/>
          <w:spacing w:val="-11"/>
        </w:rPr>
        <w:t xml:space="preserve"> </w:t>
      </w:r>
      <w:r w:rsidRPr="00720EA8">
        <w:rPr>
          <w:i w:val="0"/>
          <w:iCs/>
        </w:rPr>
        <w:t>a</w:t>
      </w:r>
      <w:r w:rsidRPr="00720EA8">
        <w:rPr>
          <w:i w:val="0"/>
          <w:iCs/>
          <w:spacing w:val="-11"/>
        </w:rPr>
        <w:t xml:space="preserve"> </w:t>
      </w:r>
      <w:r w:rsidRPr="00720EA8">
        <w:rPr>
          <w:i w:val="0"/>
          <w:iCs/>
        </w:rPr>
        <w:t>car</w:t>
      </w:r>
      <w:r w:rsidRPr="00720EA8">
        <w:rPr>
          <w:i w:val="0"/>
          <w:iCs/>
          <w:spacing w:val="-10"/>
        </w:rPr>
        <w:t xml:space="preserve"> </w:t>
      </w:r>
      <w:r w:rsidRPr="00720EA8">
        <w:rPr>
          <w:i w:val="0"/>
          <w:iCs/>
        </w:rPr>
        <w:t>that</w:t>
      </w:r>
      <w:r w:rsidRPr="00720EA8">
        <w:rPr>
          <w:i w:val="0"/>
          <w:iCs/>
          <w:spacing w:val="-9"/>
        </w:rPr>
        <w:t xml:space="preserve"> </w:t>
      </w:r>
      <w:r w:rsidRPr="00720EA8">
        <w:rPr>
          <w:i w:val="0"/>
          <w:iCs/>
        </w:rPr>
        <w:t>was</w:t>
      </w:r>
      <w:r w:rsidRPr="00720EA8">
        <w:rPr>
          <w:i w:val="0"/>
          <w:iCs/>
          <w:spacing w:val="-10"/>
        </w:rPr>
        <w:t xml:space="preserve"> </w:t>
      </w:r>
      <w:r w:rsidRPr="00720EA8">
        <w:rPr>
          <w:i w:val="0"/>
          <w:iCs/>
        </w:rPr>
        <w:t>actively competing in an apparent attempt to circumvent the restrictions in tobacco advertising laws. This is not the case in the Foxtel broadcast.</w:t>
      </w:r>
      <w:r w:rsidRPr="00720EA8">
        <w:rPr>
          <w:i w:val="0"/>
          <w:iCs/>
          <w:spacing w:val="40"/>
        </w:rPr>
        <w:t xml:space="preserve"> </w:t>
      </w:r>
      <w:r w:rsidRPr="00720EA8">
        <w:rPr>
          <w:i w:val="0"/>
          <w:iCs/>
        </w:rPr>
        <w:t xml:space="preserve">In fact, quite the contrary – the branding on the heritage vehicle was applied many years ago at a time when such sponsorship was not only permitted but was </w:t>
      </w:r>
      <w:r w:rsidRPr="00720EA8">
        <w:rPr>
          <w:i w:val="0"/>
          <w:iCs/>
        </w:rPr>
        <w:t>commonplace. The heritage vehicle was not entered into the race in an attempt to promote tobacco products or to circumvent existing restrictions but was rather entered into the Atlantic Race in its historical form as a commemoration for a deceased motorsports personality. This distinction goes to the heart of the 'mischief' identified in the Addendum:</w:t>
      </w:r>
      <w:r w:rsidRPr="00720EA8">
        <w:rPr>
          <w:i w:val="0"/>
          <w:iCs/>
          <w:spacing w:val="-4"/>
        </w:rPr>
        <w:t xml:space="preserve"> </w:t>
      </w:r>
      <w:r w:rsidRPr="00720EA8">
        <w:rPr>
          <w:i w:val="0"/>
          <w:iCs/>
        </w:rPr>
        <w:t>the</w:t>
      </w:r>
      <w:r w:rsidRPr="00720EA8">
        <w:rPr>
          <w:i w:val="0"/>
          <w:iCs/>
          <w:spacing w:val="-6"/>
        </w:rPr>
        <w:t xml:space="preserve"> </w:t>
      </w:r>
      <w:r w:rsidRPr="00720EA8">
        <w:rPr>
          <w:i w:val="0"/>
          <w:iCs/>
        </w:rPr>
        <w:t>rebuttable</w:t>
      </w:r>
      <w:r w:rsidRPr="00720EA8">
        <w:rPr>
          <w:i w:val="0"/>
          <w:iCs/>
          <w:spacing w:val="-3"/>
        </w:rPr>
        <w:t xml:space="preserve"> </w:t>
      </w:r>
      <w:r w:rsidRPr="00720EA8">
        <w:rPr>
          <w:i w:val="0"/>
          <w:iCs/>
        </w:rPr>
        <w:t>presumption</w:t>
      </w:r>
      <w:r w:rsidRPr="00720EA8">
        <w:rPr>
          <w:i w:val="0"/>
          <w:iCs/>
          <w:spacing w:val="-7"/>
        </w:rPr>
        <w:t xml:space="preserve"> </w:t>
      </w:r>
      <w:r w:rsidRPr="00720EA8">
        <w:rPr>
          <w:i w:val="0"/>
          <w:iCs/>
        </w:rPr>
        <w:t>was</w:t>
      </w:r>
      <w:r w:rsidRPr="00720EA8">
        <w:rPr>
          <w:i w:val="0"/>
          <w:iCs/>
          <w:spacing w:val="-6"/>
        </w:rPr>
        <w:t xml:space="preserve"> </w:t>
      </w:r>
      <w:r w:rsidRPr="00720EA8">
        <w:rPr>
          <w:i w:val="0"/>
          <w:iCs/>
        </w:rPr>
        <w:t>intended</w:t>
      </w:r>
      <w:r w:rsidRPr="00720EA8">
        <w:rPr>
          <w:i w:val="0"/>
          <w:iCs/>
          <w:spacing w:val="-7"/>
        </w:rPr>
        <w:t xml:space="preserve"> </w:t>
      </w:r>
      <w:r w:rsidRPr="00720EA8">
        <w:rPr>
          <w:i w:val="0"/>
          <w:iCs/>
        </w:rPr>
        <w:t>to</w:t>
      </w:r>
      <w:r w:rsidRPr="00720EA8">
        <w:rPr>
          <w:i w:val="0"/>
          <w:iCs/>
          <w:spacing w:val="-7"/>
        </w:rPr>
        <w:t xml:space="preserve"> </w:t>
      </w:r>
      <w:r w:rsidRPr="00720EA8">
        <w:rPr>
          <w:i w:val="0"/>
          <w:iCs/>
        </w:rPr>
        <w:t>capture</w:t>
      </w:r>
      <w:r w:rsidRPr="00720EA8">
        <w:rPr>
          <w:i w:val="0"/>
          <w:iCs/>
          <w:spacing w:val="-1"/>
        </w:rPr>
        <w:t xml:space="preserve"> </w:t>
      </w:r>
      <w:r w:rsidRPr="00720EA8">
        <w:rPr>
          <w:i w:val="0"/>
          <w:iCs/>
        </w:rPr>
        <w:t>instances</w:t>
      </w:r>
      <w:r w:rsidRPr="00720EA8">
        <w:rPr>
          <w:i w:val="0"/>
          <w:iCs/>
          <w:spacing w:val="-6"/>
        </w:rPr>
        <w:t xml:space="preserve"> </w:t>
      </w:r>
      <w:r w:rsidRPr="00720EA8">
        <w:rPr>
          <w:i w:val="0"/>
          <w:iCs/>
        </w:rPr>
        <w:t>of</w:t>
      </w:r>
      <w:r w:rsidRPr="00720EA8">
        <w:rPr>
          <w:i w:val="0"/>
          <w:iCs/>
          <w:spacing w:val="-3"/>
        </w:rPr>
        <w:t xml:space="preserve"> </w:t>
      </w:r>
      <w:r w:rsidRPr="00720EA8">
        <w:rPr>
          <w:i w:val="0"/>
          <w:iCs/>
        </w:rPr>
        <w:t>circumvention</w:t>
      </w:r>
      <w:r w:rsidRPr="00720EA8">
        <w:rPr>
          <w:i w:val="0"/>
          <w:iCs/>
          <w:spacing w:val="-5"/>
        </w:rPr>
        <w:t xml:space="preserve"> </w:t>
      </w:r>
      <w:r w:rsidRPr="00720EA8">
        <w:rPr>
          <w:i w:val="0"/>
          <w:iCs/>
        </w:rPr>
        <w:t>of the</w:t>
      </w:r>
      <w:r w:rsidRPr="00720EA8">
        <w:rPr>
          <w:i w:val="0"/>
          <w:iCs/>
          <w:spacing w:val="-5"/>
        </w:rPr>
        <w:t xml:space="preserve"> </w:t>
      </w:r>
      <w:r w:rsidRPr="00720EA8">
        <w:rPr>
          <w:i w:val="0"/>
          <w:iCs/>
        </w:rPr>
        <w:t>ban</w:t>
      </w:r>
      <w:r w:rsidRPr="00720EA8">
        <w:rPr>
          <w:i w:val="0"/>
          <w:iCs/>
          <w:spacing w:val="-5"/>
        </w:rPr>
        <w:t xml:space="preserve"> </w:t>
      </w:r>
      <w:r w:rsidRPr="00720EA8">
        <w:rPr>
          <w:i w:val="0"/>
          <w:iCs/>
        </w:rPr>
        <w:t>through</w:t>
      </w:r>
      <w:r w:rsidRPr="00720EA8">
        <w:rPr>
          <w:i w:val="0"/>
          <w:iCs/>
          <w:spacing w:val="-5"/>
        </w:rPr>
        <w:t xml:space="preserve"> </w:t>
      </w:r>
      <w:r w:rsidRPr="00720EA8">
        <w:rPr>
          <w:i w:val="0"/>
          <w:iCs/>
        </w:rPr>
        <w:t>evocative</w:t>
      </w:r>
      <w:r w:rsidRPr="00720EA8">
        <w:rPr>
          <w:i w:val="0"/>
          <w:iCs/>
          <w:spacing w:val="-7"/>
        </w:rPr>
        <w:t xml:space="preserve"> </w:t>
      </w:r>
      <w:r w:rsidRPr="00720EA8">
        <w:rPr>
          <w:i w:val="0"/>
          <w:iCs/>
        </w:rPr>
        <w:t>rebranding</w:t>
      </w:r>
      <w:r w:rsidRPr="00720EA8">
        <w:rPr>
          <w:i w:val="0"/>
          <w:iCs/>
          <w:spacing w:val="-4"/>
        </w:rPr>
        <w:t xml:space="preserve"> </w:t>
      </w:r>
      <w:r w:rsidRPr="00720EA8">
        <w:rPr>
          <w:i w:val="0"/>
          <w:iCs/>
        </w:rPr>
        <w:t>of</w:t>
      </w:r>
      <w:r w:rsidRPr="00720EA8">
        <w:rPr>
          <w:i w:val="0"/>
          <w:iCs/>
          <w:spacing w:val="-6"/>
        </w:rPr>
        <w:t xml:space="preserve"> </w:t>
      </w:r>
      <w:r w:rsidRPr="00720EA8">
        <w:rPr>
          <w:i w:val="0"/>
          <w:iCs/>
        </w:rPr>
        <w:t>ongoing</w:t>
      </w:r>
      <w:r w:rsidRPr="00720EA8">
        <w:rPr>
          <w:i w:val="0"/>
          <w:iCs/>
          <w:spacing w:val="-7"/>
        </w:rPr>
        <w:t xml:space="preserve"> </w:t>
      </w:r>
      <w:r w:rsidRPr="00720EA8">
        <w:rPr>
          <w:i w:val="0"/>
          <w:iCs/>
        </w:rPr>
        <w:t>sponsorships,</w:t>
      </w:r>
      <w:r w:rsidRPr="00720EA8">
        <w:rPr>
          <w:i w:val="0"/>
          <w:iCs/>
          <w:spacing w:val="-6"/>
        </w:rPr>
        <w:t xml:space="preserve"> </w:t>
      </w:r>
      <w:r w:rsidRPr="00720EA8">
        <w:rPr>
          <w:i w:val="0"/>
          <w:iCs/>
        </w:rPr>
        <w:t>not</w:t>
      </w:r>
      <w:r w:rsidRPr="00720EA8">
        <w:rPr>
          <w:i w:val="0"/>
          <w:iCs/>
          <w:spacing w:val="-7"/>
        </w:rPr>
        <w:t xml:space="preserve"> </w:t>
      </w:r>
      <w:r w:rsidRPr="00720EA8">
        <w:rPr>
          <w:i w:val="0"/>
          <w:iCs/>
        </w:rPr>
        <w:t>the</w:t>
      </w:r>
      <w:r w:rsidRPr="00720EA8">
        <w:rPr>
          <w:i w:val="0"/>
          <w:iCs/>
          <w:spacing w:val="-5"/>
        </w:rPr>
        <w:t xml:space="preserve"> </w:t>
      </w:r>
      <w:r w:rsidRPr="00720EA8">
        <w:rPr>
          <w:i w:val="0"/>
          <w:iCs/>
        </w:rPr>
        <w:t>incidental</w:t>
      </w:r>
      <w:r w:rsidRPr="00720EA8">
        <w:rPr>
          <w:i w:val="0"/>
          <w:iCs/>
          <w:spacing w:val="-5"/>
        </w:rPr>
        <w:t xml:space="preserve"> </w:t>
      </w:r>
      <w:r w:rsidRPr="00720EA8">
        <w:rPr>
          <w:i w:val="0"/>
          <w:iCs/>
        </w:rPr>
        <w:t>appearance of accurate period livery in the course of broadcasting or recording a historical motorsport vehicle or event.</w:t>
      </w:r>
      <w:r w:rsidRPr="00720EA8">
        <w:rPr>
          <w:i w:val="0"/>
          <w:iCs/>
          <w:spacing w:val="40"/>
        </w:rPr>
        <w:t xml:space="preserve"> </w:t>
      </w:r>
      <w:r w:rsidRPr="00720EA8">
        <w:rPr>
          <w:i w:val="0"/>
          <w:iCs/>
        </w:rPr>
        <w:t>In Foxtel’s submission, the distinction between the example and Foxtel’s broadcast is sufficient to rebut the presumption.</w:t>
      </w:r>
    </w:p>
    <w:p w:rsidRPr="00720EA8" w:rsidR="00A70A17" w:rsidP="00A70A17" w:rsidRDefault="00A70A17" w14:paraId="7C38C512" w14:textId="77777777">
      <w:pPr>
        <w:widowControl w:val="0"/>
        <w:tabs>
          <w:tab w:val="left" w:pos="935"/>
          <w:tab w:val="left" w:pos="938"/>
        </w:tabs>
        <w:autoSpaceDE w:val="0"/>
        <w:autoSpaceDN w:val="0"/>
        <w:spacing w:before="240" w:after="120" w:line="240" w:lineRule="auto"/>
        <w:ind w:right="19"/>
        <w:jc w:val="both"/>
        <w:rPr>
          <w:i w:val="0"/>
          <w:iCs/>
        </w:rPr>
      </w:pPr>
      <w:r w:rsidRPr="00720EA8">
        <w:rPr>
          <w:i w:val="0"/>
          <w:iCs/>
        </w:rPr>
        <w:t>The</w:t>
      </w:r>
      <w:r w:rsidRPr="00720EA8">
        <w:rPr>
          <w:i w:val="0"/>
          <w:iCs/>
          <w:spacing w:val="-6"/>
        </w:rPr>
        <w:t xml:space="preserve"> </w:t>
      </w:r>
      <w:r w:rsidRPr="00720EA8">
        <w:rPr>
          <w:i w:val="0"/>
          <w:iCs/>
        </w:rPr>
        <w:t>Addendum</w:t>
      </w:r>
      <w:r w:rsidRPr="00720EA8">
        <w:rPr>
          <w:i w:val="0"/>
          <w:iCs/>
          <w:spacing w:val="-6"/>
        </w:rPr>
        <w:t xml:space="preserve"> </w:t>
      </w:r>
      <w:r w:rsidRPr="00720EA8">
        <w:rPr>
          <w:i w:val="0"/>
          <w:iCs/>
        </w:rPr>
        <w:t>also</w:t>
      </w:r>
      <w:r w:rsidRPr="00720EA8">
        <w:rPr>
          <w:i w:val="0"/>
          <w:iCs/>
          <w:spacing w:val="-6"/>
        </w:rPr>
        <w:t xml:space="preserve"> </w:t>
      </w:r>
      <w:r w:rsidRPr="00720EA8">
        <w:rPr>
          <w:i w:val="0"/>
          <w:iCs/>
        </w:rPr>
        <w:t>contemplates</w:t>
      </w:r>
      <w:r w:rsidRPr="00720EA8">
        <w:rPr>
          <w:i w:val="0"/>
          <w:iCs/>
          <w:spacing w:val="-4"/>
        </w:rPr>
        <w:t xml:space="preserve"> </w:t>
      </w:r>
      <w:r w:rsidRPr="00720EA8">
        <w:rPr>
          <w:i w:val="0"/>
          <w:iCs/>
        </w:rPr>
        <w:t>that</w:t>
      </w:r>
      <w:r w:rsidRPr="00720EA8">
        <w:rPr>
          <w:i w:val="0"/>
          <w:iCs/>
          <w:spacing w:val="-6"/>
        </w:rPr>
        <w:t xml:space="preserve"> </w:t>
      </w:r>
      <w:r w:rsidRPr="00720EA8">
        <w:rPr>
          <w:i w:val="0"/>
          <w:iCs/>
        </w:rPr>
        <w:t>"a</w:t>
      </w:r>
      <w:r w:rsidRPr="00720EA8">
        <w:rPr>
          <w:i w:val="0"/>
          <w:iCs/>
          <w:spacing w:val="-6"/>
        </w:rPr>
        <w:t xml:space="preserve"> </w:t>
      </w:r>
      <w:r w:rsidRPr="00720EA8">
        <w:rPr>
          <w:i w:val="0"/>
          <w:iCs/>
        </w:rPr>
        <w:t>person</w:t>
      </w:r>
      <w:r w:rsidRPr="00720EA8">
        <w:rPr>
          <w:i w:val="0"/>
          <w:iCs/>
          <w:spacing w:val="-6"/>
        </w:rPr>
        <w:t xml:space="preserve"> </w:t>
      </w:r>
      <w:r w:rsidRPr="00720EA8">
        <w:rPr>
          <w:i w:val="0"/>
          <w:iCs/>
        </w:rPr>
        <w:t>might</w:t>
      </w:r>
      <w:r w:rsidRPr="00720EA8">
        <w:rPr>
          <w:i w:val="0"/>
          <w:iCs/>
          <w:spacing w:val="-6"/>
        </w:rPr>
        <w:t xml:space="preserve"> </w:t>
      </w:r>
      <w:r w:rsidRPr="00720EA8">
        <w:rPr>
          <w:i w:val="0"/>
          <w:iCs/>
        </w:rPr>
        <w:t>seek</w:t>
      </w:r>
      <w:r w:rsidRPr="00720EA8">
        <w:rPr>
          <w:i w:val="0"/>
          <w:iCs/>
          <w:spacing w:val="-4"/>
        </w:rPr>
        <w:t xml:space="preserve"> </w:t>
      </w:r>
      <w:r w:rsidRPr="00720EA8">
        <w:rPr>
          <w:i w:val="0"/>
          <w:iCs/>
        </w:rPr>
        <w:t>to</w:t>
      </w:r>
      <w:r w:rsidRPr="00720EA8">
        <w:rPr>
          <w:i w:val="0"/>
          <w:iCs/>
          <w:spacing w:val="-6"/>
        </w:rPr>
        <w:t xml:space="preserve"> </w:t>
      </w:r>
      <w:r w:rsidRPr="00720EA8">
        <w:rPr>
          <w:i w:val="0"/>
          <w:iCs/>
        </w:rPr>
        <w:t>rebut</w:t>
      </w:r>
      <w:r w:rsidRPr="00720EA8">
        <w:rPr>
          <w:i w:val="0"/>
          <w:iCs/>
          <w:spacing w:val="-5"/>
        </w:rPr>
        <w:t xml:space="preserve"> </w:t>
      </w:r>
      <w:r w:rsidRPr="00720EA8">
        <w:rPr>
          <w:i w:val="0"/>
          <w:iCs/>
        </w:rPr>
        <w:t>the</w:t>
      </w:r>
      <w:r w:rsidRPr="00720EA8">
        <w:rPr>
          <w:i w:val="0"/>
          <w:iCs/>
          <w:spacing w:val="-6"/>
        </w:rPr>
        <w:t xml:space="preserve"> </w:t>
      </w:r>
      <w:r w:rsidRPr="00720EA8">
        <w:rPr>
          <w:i w:val="0"/>
          <w:iCs/>
        </w:rPr>
        <w:t>presumption</w:t>
      </w:r>
      <w:r w:rsidRPr="00720EA8">
        <w:rPr>
          <w:i w:val="0"/>
          <w:iCs/>
          <w:spacing w:val="-6"/>
        </w:rPr>
        <w:t xml:space="preserve"> </w:t>
      </w:r>
      <w:r w:rsidRPr="00720EA8">
        <w:rPr>
          <w:i w:val="0"/>
          <w:iCs/>
        </w:rPr>
        <w:t>that</w:t>
      </w:r>
      <w:r w:rsidRPr="00720EA8">
        <w:rPr>
          <w:i w:val="0"/>
          <w:iCs/>
          <w:spacing w:val="-5"/>
        </w:rPr>
        <w:t xml:space="preserve"> </w:t>
      </w:r>
      <w:r w:rsidRPr="00720EA8">
        <w:rPr>
          <w:i w:val="0"/>
          <w:iCs/>
        </w:rPr>
        <w:t>the logo or trade mark is promoting a tobacco product by providing information about the development of the design or insignia used." This is precisely the situation at hand: the historical</w:t>
      </w:r>
      <w:r w:rsidRPr="00720EA8">
        <w:rPr>
          <w:i w:val="0"/>
          <w:iCs/>
          <w:spacing w:val="-14"/>
        </w:rPr>
        <w:t xml:space="preserve"> </w:t>
      </w:r>
      <w:r w:rsidRPr="00720EA8">
        <w:rPr>
          <w:i w:val="0"/>
          <w:iCs/>
        </w:rPr>
        <w:t>provenance</w:t>
      </w:r>
      <w:r w:rsidRPr="00720EA8">
        <w:rPr>
          <w:i w:val="0"/>
          <w:iCs/>
          <w:spacing w:val="-14"/>
        </w:rPr>
        <w:t xml:space="preserve"> </w:t>
      </w:r>
      <w:r w:rsidRPr="00720EA8">
        <w:rPr>
          <w:i w:val="0"/>
          <w:iCs/>
        </w:rPr>
        <w:t>of</w:t>
      </w:r>
      <w:r w:rsidRPr="00720EA8">
        <w:rPr>
          <w:i w:val="0"/>
          <w:iCs/>
          <w:spacing w:val="-12"/>
        </w:rPr>
        <w:t xml:space="preserve"> </w:t>
      </w:r>
      <w:r w:rsidRPr="00720EA8">
        <w:rPr>
          <w:i w:val="0"/>
          <w:iCs/>
        </w:rPr>
        <w:t>the</w:t>
      </w:r>
      <w:r w:rsidRPr="00720EA8">
        <w:rPr>
          <w:i w:val="0"/>
          <w:iCs/>
          <w:spacing w:val="-12"/>
        </w:rPr>
        <w:t xml:space="preserve"> </w:t>
      </w:r>
      <w:r w:rsidRPr="00720EA8">
        <w:rPr>
          <w:i w:val="0"/>
          <w:iCs/>
        </w:rPr>
        <w:t>branding</w:t>
      </w:r>
      <w:r w:rsidRPr="00720EA8">
        <w:rPr>
          <w:i w:val="0"/>
          <w:iCs/>
          <w:spacing w:val="-14"/>
        </w:rPr>
        <w:t xml:space="preserve"> </w:t>
      </w:r>
      <w:r w:rsidRPr="00720EA8">
        <w:rPr>
          <w:i w:val="0"/>
          <w:iCs/>
        </w:rPr>
        <w:t>on</w:t>
      </w:r>
      <w:r w:rsidRPr="00720EA8">
        <w:rPr>
          <w:i w:val="0"/>
          <w:iCs/>
          <w:spacing w:val="-14"/>
        </w:rPr>
        <w:t xml:space="preserve"> </w:t>
      </w:r>
      <w:r w:rsidRPr="00720EA8">
        <w:rPr>
          <w:i w:val="0"/>
          <w:iCs/>
        </w:rPr>
        <w:t>the</w:t>
      </w:r>
      <w:r w:rsidRPr="00720EA8">
        <w:rPr>
          <w:i w:val="0"/>
          <w:iCs/>
          <w:spacing w:val="-14"/>
        </w:rPr>
        <w:t xml:space="preserve"> </w:t>
      </w:r>
      <w:r w:rsidRPr="00720EA8">
        <w:rPr>
          <w:i w:val="0"/>
          <w:iCs/>
        </w:rPr>
        <w:t>heritage</w:t>
      </w:r>
      <w:r w:rsidRPr="00720EA8">
        <w:rPr>
          <w:i w:val="0"/>
          <w:iCs/>
          <w:spacing w:val="-12"/>
        </w:rPr>
        <w:t xml:space="preserve"> </w:t>
      </w:r>
      <w:r w:rsidRPr="00720EA8">
        <w:rPr>
          <w:i w:val="0"/>
          <w:iCs/>
        </w:rPr>
        <w:t>vehicle</w:t>
      </w:r>
      <w:r w:rsidRPr="00720EA8">
        <w:rPr>
          <w:i w:val="0"/>
          <w:iCs/>
          <w:spacing w:val="-6"/>
        </w:rPr>
        <w:t xml:space="preserve"> </w:t>
      </w:r>
      <w:r w:rsidRPr="00720EA8">
        <w:rPr>
          <w:i w:val="0"/>
          <w:iCs/>
        </w:rPr>
        <w:t>-</w:t>
      </w:r>
      <w:r w:rsidRPr="00720EA8">
        <w:rPr>
          <w:i w:val="0"/>
          <w:iCs/>
          <w:spacing w:val="-13"/>
        </w:rPr>
        <w:t xml:space="preserve"> </w:t>
      </w:r>
      <w:r w:rsidRPr="00720EA8">
        <w:rPr>
          <w:i w:val="0"/>
          <w:iCs/>
        </w:rPr>
        <w:t>applied</w:t>
      </w:r>
      <w:r w:rsidRPr="00720EA8">
        <w:rPr>
          <w:i w:val="0"/>
          <w:iCs/>
          <w:spacing w:val="-14"/>
        </w:rPr>
        <w:t xml:space="preserve"> </w:t>
      </w:r>
      <w:r w:rsidRPr="00720EA8">
        <w:rPr>
          <w:i w:val="0"/>
          <w:iCs/>
        </w:rPr>
        <w:t>decades</w:t>
      </w:r>
      <w:r w:rsidRPr="00720EA8">
        <w:rPr>
          <w:i w:val="0"/>
          <w:iCs/>
          <w:spacing w:val="-10"/>
        </w:rPr>
        <w:t xml:space="preserve"> </w:t>
      </w:r>
      <w:r w:rsidRPr="00720EA8">
        <w:rPr>
          <w:i w:val="0"/>
          <w:iCs/>
        </w:rPr>
        <w:t>ago</w:t>
      </w:r>
      <w:r w:rsidRPr="00720EA8">
        <w:rPr>
          <w:i w:val="0"/>
          <w:iCs/>
          <w:spacing w:val="-9"/>
        </w:rPr>
        <w:t xml:space="preserve"> </w:t>
      </w:r>
      <w:r w:rsidRPr="00720EA8">
        <w:rPr>
          <w:i w:val="0"/>
          <w:iCs/>
        </w:rPr>
        <w:t>when</w:t>
      </w:r>
      <w:r w:rsidRPr="00720EA8">
        <w:rPr>
          <w:i w:val="0"/>
          <w:iCs/>
          <w:spacing w:val="-12"/>
        </w:rPr>
        <w:t xml:space="preserve"> </w:t>
      </w:r>
      <w:r w:rsidRPr="00720EA8">
        <w:rPr>
          <w:i w:val="0"/>
          <w:iCs/>
        </w:rPr>
        <w:t>such sponsorship</w:t>
      </w:r>
      <w:r w:rsidRPr="00720EA8">
        <w:rPr>
          <w:i w:val="0"/>
          <w:iCs/>
          <w:spacing w:val="-12"/>
        </w:rPr>
        <w:t xml:space="preserve"> </w:t>
      </w:r>
      <w:r w:rsidRPr="00720EA8">
        <w:rPr>
          <w:i w:val="0"/>
          <w:iCs/>
        </w:rPr>
        <w:t>was</w:t>
      </w:r>
      <w:r w:rsidRPr="00720EA8">
        <w:rPr>
          <w:i w:val="0"/>
          <w:iCs/>
          <w:spacing w:val="-11"/>
        </w:rPr>
        <w:t xml:space="preserve"> </w:t>
      </w:r>
      <w:r w:rsidRPr="00720EA8">
        <w:rPr>
          <w:i w:val="0"/>
          <w:iCs/>
        </w:rPr>
        <w:t>lawful</w:t>
      </w:r>
      <w:r w:rsidRPr="00720EA8">
        <w:rPr>
          <w:i w:val="0"/>
          <w:iCs/>
          <w:spacing w:val="-11"/>
        </w:rPr>
        <w:t xml:space="preserve"> </w:t>
      </w:r>
      <w:r w:rsidRPr="00720EA8">
        <w:rPr>
          <w:i w:val="0"/>
          <w:iCs/>
        </w:rPr>
        <w:t>and</w:t>
      </w:r>
      <w:r w:rsidRPr="00720EA8">
        <w:rPr>
          <w:i w:val="0"/>
          <w:iCs/>
          <w:spacing w:val="-10"/>
        </w:rPr>
        <w:t xml:space="preserve"> </w:t>
      </w:r>
      <w:r w:rsidRPr="00720EA8">
        <w:rPr>
          <w:i w:val="0"/>
          <w:iCs/>
        </w:rPr>
        <w:t>commonplace</w:t>
      </w:r>
      <w:r w:rsidRPr="00720EA8">
        <w:rPr>
          <w:i w:val="0"/>
          <w:iCs/>
          <w:spacing w:val="-9"/>
        </w:rPr>
        <w:t xml:space="preserve"> </w:t>
      </w:r>
      <w:r w:rsidRPr="00720EA8">
        <w:rPr>
          <w:i w:val="0"/>
          <w:iCs/>
        </w:rPr>
        <w:t>-</w:t>
      </w:r>
      <w:r w:rsidRPr="00720EA8">
        <w:rPr>
          <w:i w:val="0"/>
          <w:iCs/>
          <w:spacing w:val="-11"/>
        </w:rPr>
        <w:t xml:space="preserve"> </w:t>
      </w:r>
      <w:r w:rsidRPr="00720EA8">
        <w:rPr>
          <w:i w:val="0"/>
          <w:iCs/>
        </w:rPr>
        <w:t>provides</w:t>
      </w:r>
      <w:r w:rsidRPr="00720EA8">
        <w:rPr>
          <w:i w:val="0"/>
          <w:iCs/>
          <w:spacing w:val="-11"/>
        </w:rPr>
        <w:t xml:space="preserve"> </w:t>
      </w:r>
      <w:r w:rsidRPr="00720EA8">
        <w:rPr>
          <w:i w:val="0"/>
          <w:iCs/>
        </w:rPr>
        <w:t>exactly</w:t>
      </w:r>
      <w:r w:rsidRPr="00720EA8">
        <w:rPr>
          <w:i w:val="0"/>
          <w:iCs/>
          <w:spacing w:val="-11"/>
        </w:rPr>
        <w:t xml:space="preserve"> </w:t>
      </w:r>
      <w:r w:rsidRPr="00720EA8">
        <w:rPr>
          <w:i w:val="0"/>
          <w:iCs/>
        </w:rPr>
        <w:t>the</w:t>
      </w:r>
      <w:r w:rsidRPr="00720EA8">
        <w:rPr>
          <w:i w:val="0"/>
          <w:iCs/>
          <w:spacing w:val="-13"/>
        </w:rPr>
        <w:t xml:space="preserve"> </w:t>
      </w:r>
      <w:r w:rsidRPr="00720EA8">
        <w:rPr>
          <w:i w:val="0"/>
          <w:iCs/>
        </w:rPr>
        <w:t>kind</w:t>
      </w:r>
      <w:r w:rsidRPr="00720EA8">
        <w:rPr>
          <w:i w:val="0"/>
          <w:iCs/>
          <w:spacing w:val="-10"/>
        </w:rPr>
        <w:t xml:space="preserve"> </w:t>
      </w:r>
      <w:r w:rsidRPr="00720EA8">
        <w:rPr>
          <w:i w:val="0"/>
          <w:iCs/>
        </w:rPr>
        <w:t>of</w:t>
      </w:r>
      <w:r w:rsidRPr="00720EA8">
        <w:rPr>
          <w:i w:val="0"/>
          <w:iCs/>
          <w:spacing w:val="-13"/>
        </w:rPr>
        <w:t xml:space="preserve"> </w:t>
      </w:r>
      <w:r w:rsidRPr="00720EA8">
        <w:rPr>
          <w:i w:val="0"/>
          <w:iCs/>
        </w:rPr>
        <w:t>contextual</w:t>
      </w:r>
      <w:r w:rsidRPr="00720EA8">
        <w:rPr>
          <w:i w:val="0"/>
          <w:iCs/>
          <w:spacing w:val="-11"/>
        </w:rPr>
        <w:t xml:space="preserve"> </w:t>
      </w:r>
      <w:r w:rsidRPr="00720EA8">
        <w:rPr>
          <w:i w:val="0"/>
          <w:iCs/>
        </w:rPr>
        <w:t>information the</w:t>
      </w:r>
      <w:r w:rsidRPr="00720EA8">
        <w:rPr>
          <w:i w:val="0"/>
          <w:iCs/>
          <w:spacing w:val="-5"/>
        </w:rPr>
        <w:t xml:space="preserve"> </w:t>
      </w:r>
      <w:r w:rsidRPr="00720EA8">
        <w:rPr>
          <w:i w:val="0"/>
          <w:iCs/>
        </w:rPr>
        <w:t>Addendum</w:t>
      </w:r>
      <w:r w:rsidRPr="00720EA8">
        <w:rPr>
          <w:i w:val="0"/>
          <w:iCs/>
          <w:spacing w:val="-7"/>
        </w:rPr>
        <w:t xml:space="preserve"> </w:t>
      </w:r>
      <w:r w:rsidRPr="00720EA8">
        <w:rPr>
          <w:i w:val="0"/>
          <w:iCs/>
        </w:rPr>
        <w:t>contemplates</w:t>
      </w:r>
      <w:r w:rsidRPr="00720EA8">
        <w:rPr>
          <w:i w:val="0"/>
          <w:iCs/>
          <w:spacing w:val="-5"/>
        </w:rPr>
        <w:t xml:space="preserve"> </w:t>
      </w:r>
      <w:r w:rsidRPr="00720EA8">
        <w:rPr>
          <w:i w:val="0"/>
          <w:iCs/>
        </w:rPr>
        <w:t>as</w:t>
      </w:r>
      <w:r w:rsidRPr="00720EA8">
        <w:rPr>
          <w:i w:val="0"/>
          <w:iCs/>
          <w:spacing w:val="-6"/>
        </w:rPr>
        <w:t xml:space="preserve"> </w:t>
      </w:r>
      <w:r w:rsidRPr="00720EA8">
        <w:rPr>
          <w:i w:val="0"/>
          <w:iCs/>
        </w:rPr>
        <w:t>capable</w:t>
      </w:r>
      <w:r w:rsidRPr="00720EA8">
        <w:rPr>
          <w:i w:val="0"/>
          <w:iCs/>
          <w:spacing w:val="-7"/>
        </w:rPr>
        <w:t xml:space="preserve"> </w:t>
      </w:r>
      <w:r w:rsidRPr="00720EA8">
        <w:rPr>
          <w:i w:val="0"/>
          <w:iCs/>
        </w:rPr>
        <w:t>of</w:t>
      </w:r>
      <w:r w:rsidRPr="00720EA8">
        <w:rPr>
          <w:i w:val="0"/>
          <w:iCs/>
          <w:spacing w:val="-7"/>
        </w:rPr>
        <w:t xml:space="preserve"> </w:t>
      </w:r>
      <w:r w:rsidRPr="00720EA8">
        <w:rPr>
          <w:i w:val="0"/>
          <w:iCs/>
        </w:rPr>
        <w:t>rebutting</w:t>
      </w:r>
      <w:r w:rsidRPr="00720EA8">
        <w:rPr>
          <w:i w:val="0"/>
          <w:iCs/>
          <w:spacing w:val="-7"/>
        </w:rPr>
        <w:t xml:space="preserve"> </w:t>
      </w:r>
      <w:r w:rsidRPr="00720EA8">
        <w:rPr>
          <w:i w:val="0"/>
          <w:iCs/>
        </w:rPr>
        <w:t>the</w:t>
      </w:r>
      <w:r w:rsidRPr="00720EA8">
        <w:rPr>
          <w:i w:val="0"/>
          <w:iCs/>
          <w:spacing w:val="-7"/>
        </w:rPr>
        <w:t xml:space="preserve"> </w:t>
      </w:r>
      <w:r w:rsidRPr="00720EA8">
        <w:rPr>
          <w:i w:val="0"/>
          <w:iCs/>
        </w:rPr>
        <w:t>presumption.</w:t>
      </w:r>
      <w:r w:rsidRPr="00720EA8">
        <w:rPr>
          <w:i w:val="0"/>
          <w:iCs/>
          <w:spacing w:val="-6"/>
        </w:rPr>
        <w:t xml:space="preserve"> </w:t>
      </w:r>
      <w:r w:rsidRPr="00720EA8">
        <w:rPr>
          <w:i w:val="0"/>
          <w:iCs/>
        </w:rPr>
        <w:t>Further,</w:t>
      </w:r>
      <w:r w:rsidRPr="00720EA8">
        <w:rPr>
          <w:i w:val="0"/>
          <w:iCs/>
          <w:spacing w:val="-6"/>
        </w:rPr>
        <w:t xml:space="preserve"> </w:t>
      </w:r>
      <w:r w:rsidRPr="00720EA8">
        <w:rPr>
          <w:i w:val="0"/>
          <w:iCs/>
        </w:rPr>
        <w:t>the</w:t>
      </w:r>
      <w:r w:rsidRPr="00720EA8">
        <w:rPr>
          <w:i w:val="0"/>
          <w:iCs/>
          <w:spacing w:val="-5"/>
        </w:rPr>
        <w:t xml:space="preserve"> </w:t>
      </w:r>
      <w:r w:rsidRPr="00720EA8">
        <w:rPr>
          <w:i w:val="0"/>
          <w:iCs/>
        </w:rPr>
        <w:t>Addendum explains that the presumption "reflects the inherently promotional nature of these items." Where, in the context of Foxtel’s broadcast of the Event, the branding is not inherently promotional in context - being authentic period livery on a heritage vehicle displayed for commemorative purposes - the very rationale for the presumption does not apply.</w:t>
      </w:r>
    </w:p>
    <w:p w:rsidRPr="00D332B5" w:rsidR="00A70A17" w:rsidP="00A70A17" w:rsidRDefault="00A70A17" w14:paraId="28ED4E02" w14:textId="77777777">
      <w:pPr>
        <w:widowControl w:val="0"/>
        <w:tabs>
          <w:tab w:val="left" w:pos="935"/>
          <w:tab w:val="left" w:pos="938"/>
        </w:tabs>
        <w:autoSpaceDE w:val="0"/>
        <w:autoSpaceDN w:val="0"/>
        <w:spacing w:before="240" w:after="120" w:line="240" w:lineRule="auto"/>
        <w:ind w:right="22"/>
        <w:jc w:val="both"/>
        <w:rPr>
          <w:i w:val="0"/>
          <w:iCs/>
        </w:rPr>
      </w:pPr>
      <w:r w:rsidRPr="00720EA8">
        <w:rPr>
          <w:i w:val="0"/>
          <w:iCs/>
        </w:rPr>
        <w:t>In Foxtel's submission, these factors, together with the clear distinction between deliberate circumvention and incidental historical display, clearly rebut the presumption. To apply the presumption in these circumstances would extend it well beyond its intended legislative purpose, as outlined in the Addendum.</w:t>
      </w:r>
    </w:p>
    <w:p w:rsidRPr="00D332B5" w:rsidR="00A70A17" w:rsidP="00A70A17" w:rsidRDefault="00A70A17" w14:paraId="32D66FFB" w14:textId="77777777">
      <w:pPr>
        <w:widowControl w:val="0"/>
        <w:tabs>
          <w:tab w:val="left" w:pos="935"/>
          <w:tab w:val="left" w:pos="938"/>
        </w:tabs>
        <w:autoSpaceDE w:val="0"/>
        <w:autoSpaceDN w:val="0"/>
        <w:spacing w:before="240" w:after="120" w:line="240" w:lineRule="auto"/>
        <w:ind w:right="18"/>
        <w:jc w:val="both"/>
        <w:rPr>
          <w:i w:val="0"/>
          <w:iCs/>
        </w:rPr>
      </w:pPr>
      <w:r w:rsidRPr="00720EA8">
        <w:rPr>
          <w:i w:val="0"/>
          <w:iCs/>
        </w:rPr>
        <w:t>Finally, the Report refers to the fact that the ACMA’s investigation was instigated following “a complaint”. We confirm that Foxtel</w:t>
      </w:r>
      <w:r w:rsidRPr="00720EA8">
        <w:rPr>
          <w:i w:val="0"/>
          <w:iCs/>
          <w:spacing w:val="-1"/>
        </w:rPr>
        <w:t xml:space="preserve"> </w:t>
      </w:r>
      <w:r w:rsidRPr="00720EA8">
        <w:rPr>
          <w:i w:val="0"/>
          <w:iCs/>
        </w:rPr>
        <w:t>did not receive any complaints from viewers regarding the broadcast.</w:t>
      </w:r>
      <w:r w:rsidRPr="00720EA8">
        <w:rPr>
          <w:i w:val="0"/>
          <w:iCs/>
          <w:spacing w:val="40"/>
        </w:rPr>
        <w:t xml:space="preserve"> </w:t>
      </w:r>
      <w:r w:rsidRPr="00720EA8">
        <w:rPr>
          <w:i w:val="0"/>
          <w:iCs/>
        </w:rPr>
        <w:t xml:space="preserve">The absence of complaints is further evidence capable of rebutting the </w:t>
      </w:r>
      <w:r w:rsidRPr="00720EA8">
        <w:rPr>
          <w:i w:val="0"/>
          <w:iCs/>
          <w:spacing w:val="-2"/>
        </w:rPr>
        <w:t>presumption.</w:t>
      </w:r>
    </w:p>
    <w:p w:rsidRPr="00720EA8" w:rsidR="00A70A17" w:rsidP="00A70A17" w:rsidRDefault="00A70A17" w14:paraId="6792AE13" w14:textId="77777777">
      <w:pPr>
        <w:widowControl w:val="0"/>
        <w:tabs>
          <w:tab w:val="left" w:pos="935"/>
          <w:tab w:val="left" w:pos="938"/>
        </w:tabs>
        <w:autoSpaceDE w:val="0"/>
        <w:autoSpaceDN w:val="0"/>
        <w:spacing w:before="240" w:after="120" w:line="240" w:lineRule="auto"/>
        <w:ind w:right="24"/>
        <w:jc w:val="both"/>
        <w:rPr>
          <w:i w:val="0"/>
          <w:iCs/>
        </w:rPr>
      </w:pPr>
      <w:r w:rsidRPr="00720EA8">
        <w:rPr>
          <w:i w:val="0"/>
          <w:iCs/>
        </w:rPr>
        <w:t>As such, Foxtel submits that there is no basis at law or in policy which supports the characterisation of the tobacco branding which is visible during its coverage of the Atlantic Race as a tobacco advertisement.</w:t>
      </w:r>
    </w:p>
    <w:p w:rsidRPr="00D332B5" w:rsidR="00A70A17" w:rsidP="00A70A17" w:rsidRDefault="00A70A17" w14:paraId="012CEA18" w14:textId="77777777">
      <w:pPr>
        <w:pStyle w:val="Heading1"/>
        <w:spacing w:before="240" w:after="120"/>
        <w:rPr>
          <w:iCs/>
          <w:sz w:val="20"/>
          <w:szCs w:val="20"/>
          <w:u w:val="single"/>
        </w:rPr>
      </w:pPr>
      <w:r w:rsidRPr="00D332B5">
        <w:rPr>
          <w:iCs/>
          <w:sz w:val="20"/>
          <w:szCs w:val="20"/>
          <w:u w:val="single"/>
        </w:rPr>
        <w:t>Section</w:t>
      </w:r>
      <w:r w:rsidRPr="00D332B5">
        <w:rPr>
          <w:iCs/>
          <w:spacing w:val="-5"/>
          <w:sz w:val="20"/>
          <w:szCs w:val="20"/>
          <w:u w:val="single"/>
        </w:rPr>
        <w:t xml:space="preserve"> </w:t>
      </w:r>
      <w:r w:rsidRPr="00D332B5">
        <w:rPr>
          <w:iCs/>
          <w:sz w:val="20"/>
          <w:szCs w:val="20"/>
          <w:u w:val="single"/>
        </w:rPr>
        <w:t>27</w:t>
      </w:r>
      <w:r w:rsidRPr="00D332B5">
        <w:rPr>
          <w:iCs/>
          <w:spacing w:val="-6"/>
          <w:sz w:val="20"/>
          <w:szCs w:val="20"/>
          <w:u w:val="single"/>
        </w:rPr>
        <w:t xml:space="preserve"> </w:t>
      </w:r>
      <w:r w:rsidRPr="00D332B5">
        <w:rPr>
          <w:iCs/>
          <w:sz w:val="20"/>
          <w:szCs w:val="20"/>
          <w:u w:val="single"/>
        </w:rPr>
        <w:t>–</w:t>
      </w:r>
      <w:r w:rsidRPr="00D332B5">
        <w:rPr>
          <w:iCs/>
          <w:spacing w:val="-5"/>
          <w:sz w:val="20"/>
          <w:szCs w:val="20"/>
          <w:u w:val="single"/>
        </w:rPr>
        <w:t xml:space="preserve"> </w:t>
      </w:r>
      <w:r w:rsidRPr="00D332B5">
        <w:rPr>
          <w:iCs/>
          <w:sz w:val="20"/>
          <w:szCs w:val="20"/>
          <w:u w:val="single"/>
        </w:rPr>
        <w:t>Exception</w:t>
      </w:r>
      <w:r w:rsidRPr="00D332B5">
        <w:rPr>
          <w:iCs/>
          <w:spacing w:val="-6"/>
          <w:sz w:val="20"/>
          <w:szCs w:val="20"/>
          <w:u w:val="single"/>
        </w:rPr>
        <w:t xml:space="preserve"> </w:t>
      </w:r>
      <w:r w:rsidRPr="00D332B5">
        <w:rPr>
          <w:iCs/>
          <w:sz w:val="20"/>
          <w:szCs w:val="20"/>
          <w:u w:val="single"/>
        </w:rPr>
        <w:t>for</w:t>
      </w:r>
      <w:r w:rsidRPr="00D332B5">
        <w:rPr>
          <w:iCs/>
          <w:spacing w:val="-7"/>
          <w:sz w:val="20"/>
          <w:szCs w:val="20"/>
          <w:u w:val="single"/>
        </w:rPr>
        <w:t xml:space="preserve"> </w:t>
      </w:r>
      <w:r w:rsidRPr="00D332B5">
        <w:rPr>
          <w:iCs/>
          <w:sz w:val="20"/>
          <w:szCs w:val="20"/>
          <w:u w:val="single"/>
        </w:rPr>
        <w:t>public</w:t>
      </w:r>
      <w:r w:rsidRPr="00D332B5">
        <w:rPr>
          <w:iCs/>
          <w:spacing w:val="-7"/>
          <w:sz w:val="20"/>
          <w:szCs w:val="20"/>
          <w:u w:val="single"/>
        </w:rPr>
        <w:t xml:space="preserve"> </w:t>
      </w:r>
      <w:r w:rsidRPr="00D332B5">
        <w:rPr>
          <w:iCs/>
          <w:sz w:val="20"/>
          <w:szCs w:val="20"/>
          <w:u w:val="single"/>
        </w:rPr>
        <w:t>interest</w:t>
      </w:r>
      <w:r w:rsidRPr="00D332B5">
        <w:rPr>
          <w:iCs/>
          <w:spacing w:val="-4"/>
          <w:sz w:val="20"/>
          <w:szCs w:val="20"/>
          <w:u w:val="single"/>
        </w:rPr>
        <w:t xml:space="preserve"> </w:t>
      </w:r>
      <w:r w:rsidRPr="00D332B5">
        <w:rPr>
          <w:iCs/>
          <w:spacing w:val="-2"/>
          <w:sz w:val="20"/>
          <w:szCs w:val="20"/>
          <w:u w:val="single"/>
        </w:rPr>
        <w:t>communications</w:t>
      </w:r>
    </w:p>
    <w:p w:rsidRPr="00D332B5" w:rsidR="00A70A17" w:rsidP="00A70A17" w:rsidRDefault="00A70A17" w14:paraId="331D505E" w14:textId="77777777">
      <w:pPr>
        <w:widowControl w:val="0"/>
        <w:tabs>
          <w:tab w:val="left" w:pos="938"/>
        </w:tabs>
        <w:autoSpaceDE w:val="0"/>
        <w:autoSpaceDN w:val="0"/>
        <w:spacing w:before="240" w:after="120" w:line="240" w:lineRule="auto"/>
        <w:rPr>
          <w:i w:val="0"/>
          <w:iCs/>
        </w:rPr>
      </w:pPr>
      <w:r w:rsidRPr="00720EA8">
        <w:rPr>
          <w:i w:val="0"/>
          <w:iCs/>
        </w:rPr>
        <w:t>Section</w:t>
      </w:r>
      <w:r w:rsidRPr="00720EA8">
        <w:rPr>
          <w:i w:val="0"/>
          <w:iCs/>
          <w:spacing w:val="-8"/>
        </w:rPr>
        <w:t xml:space="preserve"> </w:t>
      </w:r>
      <w:r w:rsidRPr="00720EA8">
        <w:rPr>
          <w:i w:val="0"/>
          <w:iCs/>
        </w:rPr>
        <w:t>27</w:t>
      </w:r>
      <w:r w:rsidRPr="00720EA8">
        <w:rPr>
          <w:i w:val="0"/>
          <w:iCs/>
          <w:spacing w:val="-7"/>
        </w:rPr>
        <w:t xml:space="preserve"> </w:t>
      </w:r>
      <w:r w:rsidRPr="00720EA8">
        <w:rPr>
          <w:i w:val="0"/>
          <w:iCs/>
        </w:rPr>
        <w:t>of</w:t>
      </w:r>
      <w:r w:rsidRPr="00720EA8">
        <w:rPr>
          <w:i w:val="0"/>
          <w:iCs/>
          <w:spacing w:val="-4"/>
        </w:rPr>
        <w:t xml:space="preserve"> </w:t>
      </w:r>
      <w:r w:rsidRPr="00720EA8">
        <w:rPr>
          <w:i w:val="0"/>
          <w:iCs/>
        </w:rPr>
        <w:t>the</w:t>
      </w:r>
      <w:r w:rsidRPr="00720EA8">
        <w:rPr>
          <w:i w:val="0"/>
          <w:iCs/>
          <w:spacing w:val="-5"/>
        </w:rPr>
        <w:t xml:space="preserve"> </w:t>
      </w:r>
      <w:r w:rsidRPr="00720EA8">
        <w:rPr>
          <w:i w:val="0"/>
          <w:iCs/>
        </w:rPr>
        <w:t>Public</w:t>
      </w:r>
      <w:r w:rsidRPr="00720EA8">
        <w:rPr>
          <w:i w:val="0"/>
          <w:iCs/>
          <w:spacing w:val="-6"/>
        </w:rPr>
        <w:t xml:space="preserve"> </w:t>
      </w:r>
      <w:r w:rsidRPr="00720EA8">
        <w:rPr>
          <w:i w:val="0"/>
          <w:iCs/>
        </w:rPr>
        <w:t>Health</w:t>
      </w:r>
      <w:r w:rsidRPr="00720EA8">
        <w:rPr>
          <w:i w:val="0"/>
          <w:iCs/>
          <w:spacing w:val="-5"/>
        </w:rPr>
        <w:t xml:space="preserve"> </w:t>
      </w:r>
      <w:r w:rsidRPr="00720EA8">
        <w:rPr>
          <w:i w:val="0"/>
          <w:iCs/>
        </w:rPr>
        <w:t>Act</w:t>
      </w:r>
      <w:r w:rsidRPr="00720EA8">
        <w:rPr>
          <w:i w:val="0"/>
          <w:iCs/>
          <w:spacing w:val="-6"/>
        </w:rPr>
        <w:t xml:space="preserve"> </w:t>
      </w:r>
      <w:r w:rsidRPr="00720EA8">
        <w:rPr>
          <w:i w:val="0"/>
          <w:iCs/>
        </w:rPr>
        <w:t>provides</w:t>
      </w:r>
      <w:r w:rsidRPr="00720EA8">
        <w:rPr>
          <w:i w:val="0"/>
          <w:iCs/>
          <w:spacing w:val="-4"/>
        </w:rPr>
        <w:t xml:space="preserve"> </w:t>
      </w:r>
      <w:r w:rsidRPr="00720EA8">
        <w:rPr>
          <w:i w:val="0"/>
          <w:iCs/>
        </w:rPr>
        <w:t>as</w:t>
      </w:r>
      <w:r w:rsidRPr="00720EA8">
        <w:rPr>
          <w:i w:val="0"/>
          <w:iCs/>
          <w:spacing w:val="-6"/>
        </w:rPr>
        <w:t xml:space="preserve"> </w:t>
      </w:r>
      <w:r w:rsidRPr="00720EA8">
        <w:rPr>
          <w:i w:val="0"/>
          <w:iCs/>
          <w:spacing w:val="-2"/>
        </w:rPr>
        <w:t>follows:</w:t>
      </w:r>
    </w:p>
    <w:p w:rsidRPr="00D332B5" w:rsidR="00A70A17" w:rsidP="00A70A17" w:rsidRDefault="00A70A17" w14:paraId="06A10217" w14:textId="77777777">
      <w:pPr>
        <w:spacing w:before="240" w:after="120"/>
        <w:ind w:left="720"/>
        <w:rPr>
          <w:i w:val="0"/>
          <w:iCs/>
          <w:sz w:val="18"/>
        </w:rPr>
      </w:pPr>
      <w:r w:rsidRPr="00720EA8">
        <w:rPr>
          <w:i w:val="0"/>
          <w:iCs/>
          <w:sz w:val="18"/>
        </w:rPr>
        <w:t>None</w:t>
      </w:r>
      <w:r w:rsidRPr="00720EA8">
        <w:rPr>
          <w:i w:val="0"/>
          <w:iCs/>
          <w:spacing w:val="-3"/>
          <w:sz w:val="18"/>
        </w:rPr>
        <w:t xml:space="preserve"> </w:t>
      </w:r>
      <w:r w:rsidRPr="00720EA8">
        <w:rPr>
          <w:i w:val="0"/>
          <w:iCs/>
          <w:sz w:val="18"/>
        </w:rPr>
        <w:t>of</w:t>
      </w:r>
      <w:r w:rsidRPr="00720EA8">
        <w:rPr>
          <w:i w:val="0"/>
          <w:iCs/>
          <w:spacing w:val="-4"/>
          <w:sz w:val="18"/>
        </w:rPr>
        <w:t xml:space="preserve"> </w:t>
      </w:r>
      <w:r w:rsidRPr="00720EA8">
        <w:rPr>
          <w:i w:val="0"/>
          <w:iCs/>
          <w:sz w:val="18"/>
        </w:rPr>
        <w:t>the</w:t>
      </w:r>
      <w:r w:rsidRPr="00720EA8">
        <w:rPr>
          <w:i w:val="0"/>
          <w:iCs/>
          <w:spacing w:val="-4"/>
          <w:sz w:val="18"/>
        </w:rPr>
        <w:t xml:space="preserve"> </w:t>
      </w:r>
      <w:r w:rsidRPr="00720EA8">
        <w:rPr>
          <w:i w:val="0"/>
          <w:iCs/>
          <w:sz w:val="18"/>
        </w:rPr>
        <w:t>following</w:t>
      </w:r>
      <w:r w:rsidRPr="00720EA8">
        <w:rPr>
          <w:i w:val="0"/>
          <w:iCs/>
          <w:spacing w:val="-5"/>
          <w:sz w:val="18"/>
        </w:rPr>
        <w:t xml:space="preserve"> </w:t>
      </w:r>
      <w:r w:rsidRPr="00720EA8">
        <w:rPr>
          <w:i w:val="0"/>
          <w:iCs/>
          <w:sz w:val="18"/>
        </w:rPr>
        <w:t>constitutes</w:t>
      </w:r>
      <w:r w:rsidRPr="00720EA8">
        <w:rPr>
          <w:i w:val="0"/>
          <w:iCs/>
          <w:spacing w:val="-1"/>
          <w:sz w:val="18"/>
        </w:rPr>
        <w:t xml:space="preserve"> </w:t>
      </w:r>
      <w:r w:rsidRPr="00720EA8">
        <w:rPr>
          <w:i w:val="0"/>
          <w:iCs/>
          <w:sz w:val="18"/>
        </w:rPr>
        <w:t>a</w:t>
      </w:r>
      <w:r w:rsidRPr="00720EA8">
        <w:rPr>
          <w:i w:val="0"/>
          <w:iCs/>
          <w:spacing w:val="-4"/>
          <w:sz w:val="18"/>
        </w:rPr>
        <w:t xml:space="preserve"> </w:t>
      </w:r>
      <w:r w:rsidRPr="00720EA8">
        <w:rPr>
          <w:i w:val="0"/>
          <w:iCs/>
          <w:sz w:val="18"/>
        </w:rPr>
        <w:t>tobacco</w:t>
      </w:r>
      <w:r w:rsidRPr="00720EA8">
        <w:rPr>
          <w:i w:val="0"/>
          <w:iCs/>
          <w:spacing w:val="-2"/>
          <w:sz w:val="18"/>
        </w:rPr>
        <w:t xml:space="preserve"> advertisement:</w:t>
      </w:r>
    </w:p>
    <w:p w:rsidRPr="00D332B5" w:rsidR="00A70A17" w:rsidP="00A70A17" w:rsidRDefault="00A70A17" w14:paraId="69D9E676" w14:textId="77777777">
      <w:pPr>
        <w:pStyle w:val="ListParagraph"/>
        <w:widowControl w:val="0"/>
        <w:numPr>
          <w:ilvl w:val="0"/>
          <w:numId w:val="52"/>
        </w:numPr>
        <w:tabs>
          <w:tab w:val="left" w:pos="2056"/>
        </w:tabs>
        <w:autoSpaceDE w:val="0"/>
        <w:autoSpaceDN w:val="0"/>
        <w:spacing w:before="240" w:after="120" w:line="240" w:lineRule="auto"/>
        <w:ind w:left="991"/>
        <w:contextualSpacing w:val="0"/>
        <w:rPr>
          <w:iCs/>
          <w:sz w:val="18"/>
        </w:rPr>
      </w:pPr>
      <w:r w:rsidRPr="00720EA8">
        <w:rPr>
          <w:iCs/>
          <w:sz w:val="18"/>
        </w:rPr>
        <w:t>the</w:t>
      </w:r>
      <w:r w:rsidRPr="00720EA8">
        <w:rPr>
          <w:iCs/>
          <w:spacing w:val="-7"/>
          <w:sz w:val="18"/>
        </w:rPr>
        <w:t xml:space="preserve"> </w:t>
      </w:r>
      <w:r w:rsidRPr="00720EA8">
        <w:rPr>
          <w:iCs/>
          <w:sz w:val="18"/>
        </w:rPr>
        <w:t>performance,</w:t>
      </w:r>
      <w:r w:rsidRPr="00720EA8">
        <w:rPr>
          <w:iCs/>
          <w:spacing w:val="-5"/>
          <w:sz w:val="18"/>
        </w:rPr>
        <w:t xml:space="preserve"> </w:t>
      </w:r>
      <w:r w:rsidRPr="00720EA8">
        <w:rPr>
          <w:iCs/>
          <w:sz w:val="18"/>
        </w:rPr>
        <w:t>exhibition</w:t>
      </w:r>
      <w:r w:rsidRPr="00720EA8">
        <w:rPr>
          <w:iCs/>
          <w:spacing w:val="-5"/>
          <w:sz w:val="18"/>
        </w:rPr>
        <w:t xml:space="preserve"> </w:t>
      </w:r>
      <w:r w:rsidRPr="00720EA8">
        <w:rPr>
          <w:iCs/>
          <w:sz w:val="18"/>
        </w:rPr>
        <w:t>or</w:t>
      </w:r>
      <w:r w:rsidRPr="00720EA8">
        <w:rPr>
          <w:iCs/>
          <w:spacing w:val="-3"/>
          <w:sz w:val="18"/>
        </w:rPr>
        <w:t xml:space="preserve"> </w:t>
      </w:r>
      <w:r w:rsidRPr="00720EA8">
        <w:rPr>
          <w:iCs/>
          <w:sz w:val="18"/>
        </w:rPr>
        <w:t>distribution,</w:t>
      </w:r>
      <w:r w:rsidRPr="00720EA8">
        <w:rPr>
          <w:iCs/>
          <w:spacing w:val="-5"/>
          <w:sz w:val="18"/>
        </w:rPr>
        <w:t xml:space="preserve"> </w:t>
      </w:r>
      <w:r w:rsidRPr="00720EA8">
        <w:rPr>
          <w:iCs/>
          <w:sz w:val="18"/>
        </w:rPr>
        <w:t>in</w:t>
      </w:r>
      <w:r w:rsidRPr="00720EA8">
        <w:rPr>
          <w:iCs/>
          <w:spacing w:val="-3"/>
          <w:sz w:val="18"/>
        </w:rPr>
        <w:t xml:space="preserve"> </w:t>
      </w:r>
      <w:r w:rsidRPr="00720EA8">
        <w:rPr>
          <w:iCs/>
          <w:sz w:val="18"/>
        </w:rPr>
        <w:t>good</w:t>
      </w:r>
      <w:r w:rsidRPr="00720EA8">
        <w:rPr>
          <w:iCs/>
          <w:spacing w:val="-3"/>
          <w:sz w:val="18"/>
        </w:rPr>
        <w:t xml:space="preserve"> </w:t>
      </w:r>
      <w:r w:rsidRPr="00720EA8">
        <w:rPr>
          <w:iCs/>
          <w:sz w:val="18"/>
        </w:rPr>
        <w:t>faith,</w:t>
      </w:r>
      <w:r w:rsidRPr="00720EA8">
        <w:rPr>
          <w:iCs/>
          <w:spacing w:val="-3"/>
          <w:sz w:val="18"/>
        </w:rPr>
        <w:t xml:space="preserve"> </w:t>
      </w:r>
      <w:r w:rsidRPr="00720EA8">
        <w:rPr>
          <w:iCs/>
          <w:sz w:val="18"/>
        </w:rPr>
        <w:t>of</w:t>
      </w:r>
      <w:r w:rsidRPr="00720EA8">
        <w:rPr>
          <w:iCs/>
          <w:spacing w:val="-3"/>
          <w:sz w:val="18"/>
        </w:rPr>
        <w:t xml:space="preserve"> </w:t>
      </w:r>
      <w:r w:rsidRPr="00720EA8">
        <w:rPr>
          <w:iCs/>
          <w:sz w:val="18"/>
        </w:rPr>
        <w:t>an</w:t>
      </w:r>
      <w:r w:rsidRPr="00720EA8">
        <w:rPr>
          <w:iCs/>
          <w:spacing w:val="-3"/>
          <w:sz w:val="18"/>
        </w:rPr>
        <w:t xml:space="preserve"> </w:t>
      </w:r>
      <w:r w:rsidRPr="00720EA8">
        <w:rPr>
          <w:iCs/>
          <w:sz w:val="18"/>
        </w:rPr>
        <w:t>artistic</w:t>
      </w:r>
      <w:r w:rsidRPr="00720EA8">
        <w:rPr>
          <w:iCs/>
          <w:spacing w:val="-4"/>
          <w:sz w:val="18"/>
        </w:rPr>
        <w:t xml:space="preserve"> </w:t>
      </w:r>
      <w:r w:rsidRPr="00720EA8">
        <w:rPr>
          <w:iCs/>
          <w:spacing w:val="-2"/>
          <w:sz w:val="18"/>
        </w:rPr>
        <w:t>work;</w:t>
      </w:r>
    </w:p>
    <w:p w:rsidRPr="00D332B5" w:rsidR="00A70A17" w:rsidP="00A70A17" w:rsidRDefault="00A70A17" w14:paraId="676B249A" w14:textId="77777777">
      <w:pPr>
        <w:pStyle w:val="ListParagraph"/>
        <w:widowControl w:val="0"/>
        <w:numPr>
          <w:ilvl w:val="0"/>
          <w:numId w:val="52"/>
        </w:numPr>
        <w:tabs>
          <w:tab w:val="left" w:pos="2082"/>
        </w:tabs>
        <w:autoSpaceDE w:val="0"/>
        <w:autoSpaceDN w:val="0"/>
        <w:spacing w:before="240" w:after="120" w:line="240" w:lineRule="auto"/>
        <w:ind w:left="991" w:right="26"/>
        <w:contextualSpacing w:val="0"/>
        <w:rPr>
          <w:iCs/>
          <w:sz w:val="18"/>
        </w:rPr>
      </w:pPr>
      <w:r w:rsidRPr="00720EA8">
        <w:rPr>
          <w:iCs/>
          <w:sz w:val="18"/>
        </w:rPr>
        <w:t>a communication to the extent the communication is made for any</w:t>
      </w:r>
      <w:r w:rsidRPr="00720EA8">
        <w:rPr>
          <w:iCs/>
          <w:spacing w:val="24"/>
          <w:sz w:val="18"/>
        </w:rPr>
        <w:t xml:space="preserve"> </w:t>
      </w:r>
      <w:r w:rsidRPr="00720EA8">
        <w:rPr>
          <w:iCs/>
          <w:sz w:val="18"/>
        </w:rPr>
        <w:t>genuine academic,</w:t>
      </w:r>
      <w:r w:rsidRPr="00720EA8">
        <w:rPr>
          <w:iCs/>
          <w:spacing w:val="40"/>
          <w:sz w:val="18"/>
        </w:rPr>
        <w:t xml:space="preserve"> </w:t>
      </w:r>
      <w:r w:rsidRPr="00720EA8">
        <w:rPr>
          <w:iCs/>
          <w:sz w:val="18"/>
        </w:rPr>
        <w:t>educational or scientific purpose or any other genuine purpose in the public interest.</w:t>
      </w:r>
    </w:p>
    <w:p w:rsidRPr="00D332B5" w:rsidR="00A70A17" w:rsidP="00A70A17" w:rsidRDefault="00A70A17" w14:paraId="1468277A" w14:textId="77777777">
      <w:pPr>
        <w:widowControl w:val="0"/>
        <w:tabs>
          <w:tab w:val="left" w:pos="935"/>
          <w:tab w:val="left" w:pos="938"/>
        </w:tabs>
        <w:autoSpaceDE w:val="0"/>
        <w:autoSpaceDN w:val="0"/>
        <w:spacing w:before="240" w:after="120" w:line="240" w:lineRule="auto"/>
        <w:ind w:right="20"/>
        <w:jc w:val="both"/>
        <w:rPr>
          <w:i w:val="0"/>
          <w:iCs/>
        </w:rPr>
      </w:pPr>
      <w:r w:rsidRPr="00720EA8">
        <w:rPr>
          <w:i w:val="0"/>
          <w:iCs/>
        </w:rPr>
        <w:t>Even</w:t>
      </w:r>
      <w:r w:rsidRPr="00720EA8">
        <w:rPr>
          <w:i w:val="0"/>
          <w:iCs/>
          <w:spacing w:val="-3"/>
        </w:rPr>
        <w:t xml:space="preserve"> </w:t>
      </w:r>
      <w:r w:rsidRPr="00720EA8">
        <w:rPr>
          <w:i w:val="0"/>
          <w:iCs/>
        </w:rPr>
        <w:t>if</w:t>
      </w:r>
      <w:r w:rsidRPr="00720EA8">
        <w:rPr>
          <w:i w:val="0"/>
          <w:iCs/>
          <w:spacing w:val="-2"/>
        </w:rPr>
        <w:t xml:space="preserve"> </w:t>
      </w:r>
      <w:r w:rsidRPr="00720EA8">
        <w:rPr>
          <w:i w:val="0"/>
          <w:iCs/>
        </w:rPr>
        <w:t>the ACMA</w:t>
      </w:r>
      <w:r w:rsidRPr="00720EA8">
        <w:rPr>
          <w:i w:val="0"/>
          <w:iCs/>
          <w:spacing w:val="-3"/>
        </w:rPr>
        <w:t xml:space="preserve"> </w:t>
      </w:r>
      <w:r w:rsidRPr="00720EA8">
        <w:rPr>
          <w:i w:val="0"/>
          <w:iCs/>
        </w:rPr>
        <w:t>considers</w:t>
      </w:r>
      <w:r w:rsidRPr="00720EA8">
        <w:rPr>
          <w:i w:val="0"/>
          <w:iCs/>
          <w:spacing w:val="-1"/>
        </w:rPr>
        <w:t xml:space="preserve"> </w:t>
      </w:r>
      <w:r w:rsidRPr="00720EA8">
        <w:rPr>
          <w:i w:val="0"/>
          <w:iCs/>
        </w:rPr>
        <w:t>that</w:t>
      </w:r>
      <w:r w:rsidRPr="00720EA8">
        <w:rPr>
          <w:i w:val="0"/>
          <w:iCs/>
          <w:spacing w:val="-2"/>
        </w:rPr>
        <w:t xml:space="preserve"> </w:t>
      </w:r>
      <w:r w:rsidRPr="00720EA8">
        <w:rPr>
          <w:i w:val="0"/>
          <w:iCs/>
        </w:rPr>
        <w:t>the broadcast</w:t>
      </w:r>
      <w:r w:rsidRPr="00720EA8">
        <w:rPr>
          <w:i w:val="0"/>
          <w:iCs/>
          <w:spacing w:val="-2"/>
        </w:rPr>
        <w:t xml:space="preserve"> </w:t>
      </w:r>
      <w:r w:rsidRPr="00720EA8">
        <w:rPr>
          <w:i w:val="0"/>
          <w:iCs/>
        </w:rPr>
        <w:t>of</w:t>
      </w:r>
      <w:r w:rsidRPr="00720EA8">
        <w:rPr>
          <w:i w:val="0"/>
          <w:iCs/>
          <w:spacing w:val="-2"/>
        </w:rPr>
        <w:t xml:space="preserve"> </w:t>
      </w:r>
      <w:r w:rsidRPr="00720EA8">
        <w:rPr>
          <w:i w:val="0"/>
          <w:iCs/>
        </w:rPr>
        <w:t>the Atlantic Race</w:t>
      </w:r>
      <w:r w:rsidRPr="00720EA8">
        <w:rPr>
          <w:i w:val="0"/>
          <w:iCs/>
          <w:spacing w:val="-2"/>
        </w:rPr>
        <w:t xml:space="preserve"> </w:t>
      </w:r>
      <w:r w:rsidRPr="00720EA8">
        <w:rPr>
          <w:i w:val="0"/>
          <w:iCs/>
        </w:rPr>
        <w:t>constituted</w:t>
      </w:r>
      <w:r w:rsidRPr="00720EA8">
        <w:rPr>
          <w:i w:val="0"/>
          <w:iCs/>
          <w:spacing w:val="-2"/>
        </w:rPr>
        <w:t xml:space="preserve"> </w:t>
      </w:r>
      <w:r w:rsidRPr="00720EA8">
        <w:rPr>
          <w:i w:val="0"/>
          <w:iCs/>
        </w:rPr>
        <w:t>the</w:t>
      </w:r>
      <w:r w:rsidRPr="00720EA8">
        <w:rPr>
          <w:i w:val="0"/>
          <w:iCs/>
          <w:spacing w:val="-2"/>
        </w:rPr>
        <w:t xml:space="preserve"> </w:t>
      </w:r>
      <w:r w:rsidRPr="00720EA8">
        <w:rPr>
          <w:i w:val="0"/>
          <w:iCs/>
        </w:rPr>
        <w:t>broadcast of</w:t>
      </w:r>
      <w:r w:rsidRPr="00720EA8">
        <w:rPr>
          <w:i w:val="0"/>
          <w:iCs/>
          <w:spacing w:val="-9"/>
        </w:rPr>
        <w:t xml:space="preserve"> </w:t>
      </w:r>
      <w:r w:rsidRPr="00720EA8">
        <w:rPr>
          <w:i w:val="0"/>
          <w:iCs/>
        </w:rPr>
        <w:t>a</w:t>
      </w:r>
      <w:r w:rsidRPr="00720EA8">
        <w:rPr>
          <w:i w:val="0"/>
          <w:iCs/>
          <w:spacing w:val="-9"/>
        </w:rPr>
        <w:t xml:space="preserve"> </w:t>
      </w:r>
      <w:r w:rsidRPr="00720EA8">
        <w:rPr>
          <w:i w:val="0"/>
          <w:iCs/>
        </w:rPr>
        <w:t>tobacco</w:t>
      </w:r>
      <w:r w:rsidRPr="00720EA8">
        <w:rPr>
          <w:i w:val="0"/>
          <w:iCs/>
          <w:spacing w:val="-9"/>
        </w:rPr>
        <w:t xml:space="preserve"> </w:t>
      </w:r>
      <w:r w:rsidRPr="00720EA8">
        <w:rPr>
          <w:i w:val="0"/>
          <w:iCs/>
        </w:rPr>
        <w:t>advertisement,</w:t>
      </w:r>
      <w:r w:rsidRPr="00720EA8">
        <w:rPr>
          <w:i w:val="0"/>
          <w:iCs/>
          <w:spacing w:val="-7"/>
        </w:rPr>
        <w:t xml:space="preserve"> </w:t>
      </w:r>
      <w:r w:rsidRPr="00720EA8">
        <w:rPr>
          <w:i w:val="0"/>
          <w:iCs/>
        </w:rPr>
        <w:t>which</w:t>
      </w:r>
      <w:r w:rsidRPr="00720EA8">
        <w:rPr>
          <w:i w:val="0"/>
          <w:iCs/>
          <w:spacing w:val="-9"/>
        </w:rPr>
        <w:t xml:space="preserve"> </w:t>
      </w:r>
      <w:r w:rsidRPr="00720EA8">
        <w:rPr>
          <w:i w:val="0"/>
          <w:iCs/>
        </w:rPr>
        <w:t>Foxtel</w:t>
      </w:r>
      <w:r w:rsidRPr="00720EA8">
        <w:rPr>
          <w:i w:val="0"/>
          <w:iCs/>
          <w:spacing w:val="-10"/>
        </w:rPr>
        <w:t xml:space="preserve"> </w:t>
      </w:r>
      <w:r w:rsidRPr="00720EA8">
        <w:rPr>
          <w:i w:val="0"/>
          <w:iCs/>
        </w:rPr>
        <w:t>strongly</w:t>
      </w:r>
      <w:r w:rsidRPr="00720EA8">
        <w:rPr>
          <w:i w:val="0"/>
          <w:iCs/>
          <w:spacing w:val="-8"/>
        </w:rPr>
        <w:t xml:space="preserve"> </w:t>
      </w:r>
      <w:r w:rsidRPr="00720EA8">
        <w:rPr>
          <w:i w:val="0"/>
          <w:iCs/>
        </w:rPr>
        <w:t>disputes,</w:t>
      </w:r>
      <w:r w:rsidRPr="00720EA8">
        <w:rPr>
          <w:i w:val="0"/>
          <w:iCs/>
          <w:spacing w:val="-9"/>
        </w:rPr>
        <w:t xml:space="preserve"> </w:t>
      </w:r>
      <w:r w:rsidRPr="00720EA8">
        <w:rPr>
          <w:i w:val="0"/>
          <w:iCs/>
        </w:rPr>
        <w:t>Foxtel</w:t>
      </w:r>
      <w:r w:rsidRPr="00720EA8">
        <w:rPr>
          <w:i w:val="0"/>
          <w:iCs/>
          <w:spacing w:val="-10"/>
        </w:rPr>
        <w:t xml:space="preserve"> </w:t>
      </w:r>
      <w:r w:rsidRPr="00720EA8">
        <w:rPr>
          <w:i w:val="0"/>
          <w:iCs/>
        </w:rPr>
        <w:t>would</w:t>
      </w:r>
      <w:r w:rsidRPr="00720EA8">
        <w:rPr>
          <w:i w:val="0"/>
          <w:iCs/>
          <w:spacing w:val="-9"/>
        </w:rPr>
        <w:t xml:space="preserve"> </w:t>
      </w:r>
      <w:r w:rsidRPr="00720EA8">
        <w:rPr>
          <w:i w:val="0"/>
          <w:iCs/>
        </w:rPr>
        <w:t>be</w:t>
      </w:r>
      <w:r w:rsidRPr="00720EA8">
        <w:rPr>
          <w:i w:val="0"/>
          <w:iCs/>
          <w:spacing w:val="-9"/>
        </w:rPr>
        <w:t xml:space="preserve"> </w:t>
      </w:r>
      <w:r w:rsidRPr="00720EA8">
        <w:rPr>
          <w:i w:val="0"/>
          <w:iCs/>
        </w:rPr>
        <w:t>able</w:t>
      </w:r>
      <w:r w:rsidRPr="00720EA8">
        <w:rPr>
          <w:i w:val="0"/>
          <w:iCs/>
          <w:spacing w:val="-9"/>
        </w:rPr>
        <w:t xml:space="preserve"> </w:t>
      </w:r>
      <w:r w:rsidRPr="00720EA8">
        <w:rPr>
          <w:i w:val="0"/>
          <w:iCs/>
        </w:rPr>
        <w:t>to</w:t>
      </w:r>
      <w:r w:rsidRPr="00720EA8">
        <w:rPr>
          <w:i w:val="0"/>
          <w:iCs/>
          <w:spacing w:val="-7"/>
        </w:rPr>
        <w:t xml:space="preserve"> </w:t>
      </w:r>
      <w:r w:rsidRPr="00720EA8">
        <w:rPr>
          <w:i w:val="0"/>
          <w:iCs/>
        </w:rPr>
        <w:t>rely</w:t>
      </w:r>
      <w:r w:rsidRPr="00720EA8">
        <w:rPr>
          <w:i w:val="0"/>
          <w:iCs/>
          <w:spacing w:val="-8"/>
        </w:rPr>
        <w:t xml:space="preserve"> </w:t>
      </w:r>
      <w:r w:rsidRPr="00720EA8">
        <w:rPr>
          <w:i w:val="0"/>
          <w:iCs/>
        </w:rPr>
        <w:t>on</w:t>
      </w:r>
      <w:r w:rsidRPr="00720EA8">
        <w:rPr>
          <w:i w:val="0"/>
          <w:iCs/>
          <w:spacing w:val="-6"/>
        </w:rPr>
        <w:t xml:space="preserve"> </w:t>
      </w:r>
      <w:r w:rsidRPr="00720EA8">
        <w:rPr>
          <w:i w:val="0"/>
          <w:iCs/>
        </w:rPr>
        <w:t>the exception set out in s 27 of the Public Health Act.</w:t>
      </w:r>
    </w:p>
    <w:p w:rsidRPr="00D332B5" w:rsidR="00A70A17" w:rsidP="00A70A17" w:rsidRDefault="00A70A17" w14:paraId="7ABF2CA3" w14:textId="77777777">
      <w:pPr>
        <w:widowControl w:val="0"/>
        <w:tabs>
          <w:tab w:val="left" w:pos="935"/>
          <w:tab w:val="left" w:pos="938"/>
        </w:tabs>
        <w:autoSpaceDE w:val="0"/>
        <w:autoSpaceDN w:val="0"/>
        <w:spacing w:before="240" w:after="120" w:line="240" w:lineRule="auto"/>
        <w:ind w:right="22"/>
        <w:jc w:val="both"/>
        <w:rPr>
          <w:i w:val="0"/>
          <w:iCs/>
        </w:rPr>
      </w:pPr>
      <w:r w:rsidRPr="00720EA8">
        <w:rPr>
          <w:i w:val="0"/>
          <w:iCs/>
        </w:rPr>
        <w:t>We</w:t>
      </w:r>
      <w:r w:rsidRPr="00720EA8">
        <w:rPr>
          <w:i w:val="0"/>
          <w:iCs/>
          <w:spacing w:val="-2"/>
        </w:rPr>
        <w:t xml:space="preserve"> </w:t>
      </w:r>
      <w:r w:rsidRPr="00720EA8">
        <w:rPr>
          <w:i w:val="0"/>
          <w:iCs/>
        </w:rPr>
        <w:t>note</w:t>
      </w:r>
      <w:r w:rsidRPr="00720EA8">
        <w:rPr>
          <w:i w:val="0"/>
          <w:iCs/>
          <w:spacing w:val="-2"/>
        </w:rPr>
        <w:t xml:space="preserve"> </w:t>
      </w:r>
      <w:r w:rsidRPr="00720EA8">
        <w:rPr>
          <w:i w:val="0"/>
          <w:iCs/>
        </w:rPr>
        <w:t>that</w:t>
      </w:r>
      <w:r w:rsidRPr="00720EA8">
        <w:rPr>
          <w:i w:val="0"/>
          <w:iCs/>
          <w:spacing w:val="-2"/>
        </w:rPr>
        <w:t xml:space="preserve"> </w:t>
      </w:r>
      <w:r w:rsidRPr="00720EA8">
        <w:rPr>
          <w:i w:val="0"/>
          <w:iCs/>
        </w:rPr>
        <w:t>Foxtel</w:t>
      </w:r>
      <w:r w:rsidRPr="00720EA8">
        <w:rPr>
          <w:i w:val="0"/>
          <w:iCs/>
          <w:spacing w:val="-3"/>
        </w:rPr>
        <w:t xml:space="preserve"> </w:t>
      </w:r>
      <w:r w:rsidRPr="00720EA8">
        <w:rPr>
          <w:i w:val="0"/>
          <w:iCs/>
        </w:rPr>
        <w:t>has</w:t>
      </w:r>
      <w:r w:rsidRPr="00720EA8">
        <w:rPr>
          <w:i w:val="0"/>
          <w:iCs/>
          <w:spacing w:val="-1"/>
        </w:rPr>
        <w:t xml:space="preserve"> </w:t>
      </w:r>
      <w:r w:rsidRPr="00720EA8">
        <w:rPr>
          <w:i w:val="0"/>
          <w:iCs/>
        </w:rPr>
        <w:t>previously</w:t>
      </w:r>
      <w:r w:rsidRPr="00720EA8">
        <w:rPr>
          <w:i w:val="0"/>
          <w:iCs/>
          <w:spacing w:val="-1"/>
        </w:rPr>
        <w:t xml:space="preserve"> </w:t>
      </w:r>
      <w:r w:rsidRPr="00720EA8">
        <w:rPr>
          <w:i w:val="0"/>
          <w:iCs/>
        </w:rPr>
        <w:t>made</w:t>
      </w:r>
      <w:r w:rsidRPr="00720EA8">
        <w:rPr>
          <w:i w:val="0"/>
          <w:iCs/>
          <w:spacing w:val="-2"/>
        </w:rPr>
        <w:t xml:space="preserve"> </w:t>
      </w:r>
      <w:r w:rsidRPr="00720EA8">
        <w:rPr>
          <w:i w:val="0"/>
          <w:iCs/>
        </w:rPr>
        <w:t>submissions</w:t>
      </w:r>
      <w:r w:rsidRPr="00720EA8">
        <w:rPr>
          <w:i w:val="0"/>
          <w:iCs/>
          <w:spacing w:val="-1"/>
        </w:rPr>
        <w:t xml:space="preserve"> </w:t>
      </w:r>
      <w:r w:rsidRPr="00720EA8">
        <w:rPr>
          <w:i w:val="0"/>
          <w:iCs/>
        </w:rPr>
        <w:t>regarding</w:t>
      </w:r>
      <w:r w:rsidRPr="00720EA8">
        <w:rPr>
          <w:i w:val="0"/>
          <w:iCs/>
          <w:spacing w:val="-2"/>
        </w:rPr>
        <w:t xml:space="preserve"> </w:t>
      </w:r>
      <w:r w:rsidRPr="00720EA8">
        <w:rPr>
          <w:i w:val="0"/>
          <w:iCs/>
        </w:rPr>
        <w:t>this</w:t>
      </w:r>
      <w:r w:rsidRPr="00720EA8">
        <w:rPr>
          <w:i w:val="0"/>
          <w:iCs/>
          <w:spacing w:val="-1"/>
        </w:rPr>
        <w:t xml:space="preserve"> </w:t>
      </w:r>
      <w:r w:rsidRPr="00720EA8">
        <w:rPr>
          <w:i w:val="0"/>
          <w:iCs/>
        </w:rPr>
        <w:t>exception.</w:t>
      </w:r>
      <w:r w:rsidRPr="00720EA8">
        <w:rPr>
          <w:i w:val="0"/>
          <w:iCs/>
          <w:spacing w:val="-2"/>
        </w:rPr>
        <w:t xml:space="preserve"> </w:t>
      </w:r>
      <w:r w:rsidRPr="00720EA8">
        <w:rPr>
          <w:i w:val="0"/>
          <w:iCs/>
        </w:rPr>
        <w:t>We</w:t>
      </w:r>
      <w:r w:rsidRPr="00720EA8">
        <w:rPr>
          <w:i w:val="0"/>
          <w:iCs/>
          <w:spacing w:val="-2"/>
        </w:rPr>
        <w:t xml:space="preserve"> </w:t>
      </w:r>
      <w:r w:rsidRPr="00720EA8">
        <w:rPr>
          <w:i w:val="0"/>
          <w:iCs/>
        </w:rPr>
        <w:t>also</w:t>
      </w:r>
      <w:r w:rsidRPr="00720EA8">
        <w:rPr>
          <w:i w:val="0"/>
          <w:iCs/>
          <w:spacing w:val="-2"/>
        </w:rPr>
        <w:t xml:space="preserve"> </w:t>
      </w:r>
      <w:r w:rsidRPr="00720EA8">
        <w:rPr>
          <w:i w:val="0"/>
          <w:iCs/>
        </w:rPr>
        <w:t>note that</w:t>
      </w:r>
      <w:r w:rsidRPr="00720EA8">
        <w:rPr>
          <w:i w:val="0"/>
          <w:iCs/>
          <w:spacing w:val="-9"/>
        </w:rPr>
        <w:t xml:space="preserve"> </w:t>
      </w:r>
      <w:r w:rsidRPr="00720EA8">
        <w:rPr>
          <w:i w:val="0"/>
          <w:iCs/>
        </w:rPr>
        <w:t>the</w:t>
      </w:r>
      <w:r w:rsidRPr="00720EA8">
        <w:rPr>
          <w:i w:val="0"/>
          <w:iCs/>
          <w:spacing w:val="-9"/>
        </w:rPr>
        <w:t xml:space="preserve"> </w:t>
      </w:r>
      <w:r w:rsidRPr="00720EA8">
        <w:rPr>
          <w:i w:val="0"/>
          <w:iCs/>
        </w:rPr>
        <w:t>ACMA</w:t>
      </w:r>
      <w:r w:rsidRPr="00720EA8">
        <w:rPr>
          <w:i w:val="0"/>
          <w:iCs/>
          <w:spacing w:val="-10"/>
        </w:rPr>
        <w:t xml:space="preserve"> </w:t>
      </w:r>
      <w:r w:rsidRPr="00720EA8">
        <w:rPr>
          <w:i w:val="0"/>
          <w:iCs/>
        </w:rPr>
        <w:t>has</w:t>
      </w:r>
      <w:r w:rsidRPr="00720EA8">
        <w:rPr>
          <w:i w:val="0"/>
          <w:iCs/>
          <w:spacing w:val="-8"/>
        </w:rPr>
        <w:t xml:space="preserve"> </w:t>
      </w:r>
      <w:r w:rsidRPr="00720EA8">
        <w:rPr>
          <w:i w:val="0"/>
          <w:iCs/>
        </w:rPr>
        <w:t>referenced</w:t>
      </w:r>
      <w:r w:rsidRPr="00720EA8">
        <w:rPr>
          <w:i w:val="0"/>
          <w:iCs/>
          <w:spacing w:val="-9"/>
        </w:rPr>
        <w:t xml:space="preserve"> </w:t>
      </w:r>
      <w:r w:rsidRPr="00720EA8">
        <w:rPr>
          <w:i w:val="0"/>
          <w:iCs/>
        </w:rPr>
        <w:t>the</w:t>
      </w:r>
      <w:r w:rsidRPr="00720EA8">
        <w:rPr>
          <w:i w:val="0"/>
          <w:iCs/>
          <w:spacing w:val="-7"/>
        </w:rPr>
        <w:t xml:space="preserve"> </w:t>
      </w:r>
      <w:r w:rsidRPr="00720EA8">
        <w:rPr>
          <w:i w:val="0"/>
          <w:iCs/>
        </w:rPr>
        <w:t>application</w:t>
      </w:r>
      <w:r w:rsidRPr="00720EA8">
        <w:rPr>
          <w:i w:val="0"/>
          <w:iCs/>
          <w:spacing w:val="-9"/>
        </w:rPr>
        <w:t xml:space="preserve"> </w:t>
      </w:r>
      <w:r w:rsidRPr="00720EA8">
        <w:rPr>
          <w:i w:val="0"/>
          <w:iCs/>
        </w:rPr>
        <w:t>of</w:t>
      </w:r>
      <w:r w:rsidRPr="00720EA8">
        <w:rPr>
          <w:i w:val="0"/>
          <w:iCs/>
          <w:spacing w:val="-9"/>
        </w:rPr>
        <w:t xml:space="preserve"> </w:t>
      </w:r>
      <w:r w:rsidRPr="00720EA8">
        <w:rPr>
          <w:i w:val="0"/>
          <w:iCs/>
        </w:rPr>
        <w:t>this</w:t>
      </w:r>
      <w:r w:rsidRPr="00720EA8">
        <w:rPr>
          <w:i w:val="0"/>
          <w:iCs/>
          <w:spacing w:val="-8"/>
        </w:rPr>
        <w:t xml:space="preserve"> </w:t>
      </w:r>
      <w:r w:rsidRPr="00720EA8">
        <w:rPr>
          <w:i w:val="0"/>
          <w:iCs/>
        </w:rPr>
        <w:t>exception</w:t>
      </w:r>
      <w:r w:rsidRPr="00720EA8">
        <w:rPr>
          <w:i w:val="0"/>
          <w:iCs/>
          <w:spacing w:val="-9"/>
        </w:rPr>
        <w:t xml:space="preserve"> </w:t>
      </w:r>
      <w:r w:rsidRPr="00720EA8">
        <w:rPr>
          <w:i w:val="0"/>
          <w:iCs/>
        </w:rPr>
        <w:t>in</w:t>
      </w:r>
      <w:r w:rsidRPr="00720EA8">
        <w:rPr>
          <w:i w:val="0"/>
          <w:iCs/>
          <w:spacing w:val="-9"/>
        </w:rPr>
        <w:t xml:space="preserve"> </w:t>
      </w:r>
      <w:r w:rsidRPr="00720EA8">
        <w:rPr>
          <w:i w:val="0"/>
          <w:iCs/>
        </w:rPr>
        <w:t>the</w:t>
      </w:r>
      <w:r w:rsidRPr="00720EA8">
        <w:rPr>
          <w:i w:val="0"/>
          <w:iCs/>
          <w:spacing w:val="-9"/>
        </w:rPr>
        <w:t xml:space="preserve"> </w:t>
      </w:r>
      <w:r w:rsidRPr="00720EA8">
        <w:rPr>
          <w:i w:val="0"/>
          <w:iCs/>
        </w:rPr>
        <w:t>Report.</w:t>
      </w:r>
      <w:r w:rsidRPr="00720EA8">
        <w:rPr>
          <w:i w:val="0"/>
          <w:iCs/>
          <w:spacing w:val="-9"/>
        </w:rPr>
        <w:t xml:space="preserve"> </w:t>
      </w:r>
      <w:r w:rsidRPr="00720EA8">
        <w:rPr>
          <w:i w:val="0"/>
          <w:iCs/>
        </w:rPr>
        <w:t>Notwithstanding, we</w:t>
      </w:r>
      <w:r w:rsidRPr="00720EA8">
        <w:rPr>
          <w:i w:val="0"/>
          <w:iCs/>
          <w:spacing w:val="-4"/>
        </w:rPr>
        <w:t xml:space="preserve"> </w:t>
      </w:r>
      <w:r w:rsidRPr="00720EA8">
        <w:rPr>
          <w:i w:val="0"/>
          <w:iCs/>
        </w:rPr>
        <w:t>think</w:t>
      </w:r>
      <w:r w:rsidRPr="00720EA8">
        <w:rPr>
          <w:i w:val="0"/>
          <w:iCs/>
          <w:spacing w:val="-1"/>
        </w:rPr>
        <w:t xml:space="preserve"> </w:t>
      </w:r>
      <w:r w:rsidRPr="00720EA8">
        <w:rPr>
          <w:i w:val="0"/>
          <w:iCs/>
        </w:rPr>
        <w:t>it</w:t>
      </w:r>
      <w:r w:rsidRPr="00720EA8">
        <w:rPr>
          <w:i w:val="0"/>
          <w:iCs/>
          <w:spacing w:val="-2"/>
        </w:rPr>
        <w:t xml:space="preserve"> </w:t>
      </w:r>
      <w:r w:rsidRPr="00720EA8">
        <w:rPr>
          <w:i w:val="0"/>
          <w:iCs/>
        </w:rPr>
        <w:t>prudent</w:t>
      </w:r>
      <w:r w:rsidRPr="00720EA8">
        <w:rPr>
          <w:i w:val="0"/>
          <w:iCs/>
          <w:spacing w:val="-4"/>
        </w:rPr>
        <w:t xml:space="preserve"> </w:t>
      </w:r>
      <w:r w:rsidRPr="00720EA8">
        <w:rPr>
          <w:i w:val="0"/>
          <w:iCs/>
        </w:rPr>
        <w:t>to</w:t>
      </w:r>
      <w:r w:rsidRPr="00720EA8">
        <w:rPr>
          <w:i w:val="0"/>
          <w:iCs/>
          <w:spacing w:val="-2"/>
        </w:rPr>
        <w:t xml:space="preserve"> </w:t>
      </w:r>
      <w:r w:rsidRPr="00720EA8">
        <w:rPr>
          <w:i w:val="0"/>
          <w:iCs/>
        </w:rPr>
        <w:t>make further</w:t>
      </w:r>
      <w:r w:rsidRPr="00720EA8">
        <w:rPr>
          <w:i w:val="0"/>
          <w:iCs/>
          <w:spacing w:val="-4"/>
        </w:rPr>
        <w:t xml:space="preserve"> </w:t>
      </w:r>
      <w:r w:rsidRPr="00720EA8">
        <w:rPr>
          <w:i w:val="0"/>
          <w:iCs/>
        </w:rPr>
        <w:t>submissions regarding</w:t>
      </w:r>
      <w:r w:rsidRPr="00720EA8">
        <w:rPr>
          <w:i w:val="0"/>
          <w:iCs/>
          <w:spacing w:val="-5"/>
        </w:rPr>
        <w:t xml:space="preserve"> </w:t>
      </w:r>
      <w:r w:rsidRPr="00720EA8">
        <w:rPr>
          <w:i w:val="0"/>
          <w:iCs/>
        </w:rPr>
        <w:t>s 27</w:t>
      </w:r>
      <w:r w:rsidRPr="00720EA8">
        <w:rPr>
          <w:i w:val="0"/>
          <w:iCs/>
          <w:spacing w:val="-2"/>
        </w:rPr>
        <w:t xml:space="preserve"> </w:t>
      </w:r>
      <w:r w:rsidRPr="00720EA8">
        <w:rPr>
          <w:i w:val="0"/>
          <w:iCs/>
        </w:rPr>
        <w:t>and</w:t>
      </w:r>
      <w:r w:rsidRPr="00720EA8">
        <w:rPr>
          <w:i w:val="0"/>
          <w:iCs/>
          <w:spacing w:val="-3"/>
        </w:rPr>
        <w:t xml:space="preserve"> </w:t>
      </w:r>
      <w:r w:rsidRPr="00720EA8">
        <w:rPr>
          <w:i w:val="0"/>
          <w:iCs/>
        </w:rPr>
        <w:t>to explain</w:t>
      </w:r>
      <w:r w:rsidRPr="00720EA8">
        <w:rPr>
          <w:i w:val="0"/>
          <w:iCs/>
          <w:spacing w:val="-4"/>
        </w:rPr>
        <w:t xml:space="preserve"> </w:t>
      </w:r>
      <w:r w:rsidRPr="00720EA8">
        <w:rPr>
          <w:i w:val="0"/>
          <w:iCs/>
        </w:rPr>
        <w:t>why,</w:t>
      </w:r>
      <w:r w:rsidRPr="00720EA8">
        <w:rPr>
          <w:i w:val="0"/>
          <w:iCs/>
          <w:spacing w:val="-2"/>
        </w:rPr>
        <w:t xml:space="preserve"> </w:t>
      </w:r>
      <w:r w:rsidRPr="00720EA8">
        <w:rPr>
          <w:i w:val="0"/>
          <w:iCs/>
        </w:rPr>
        <w:t>in</w:t>
      </w:r>
      <w:r w:rsidRPr="00720EA8">
        <w:rPr>
          <w:i w:val="0"/>
          <w:iCs/>
          <w:spacing w:val="-2"/>
        </w:rPr>
        <w:t xml:space="preserve"> </w:t>
      </w:r>
      <w:r w:rsidRPr="00720EA8">
        <w:rPr>
          <w:i w:val="0"/>
          <w:iCs/>
        </w:rPr>
        <w:t>Foxtel’s view, the reasoning provided by the ACMA in the Report is insufficient to displace the application of the exception.</w:t>
      </w:r>
    </w:p>
    <w:p w:rsidRPr="00D332B5" w:rsidR="00A70A17" w:rsidP="00A70A17" w:rsidRDefault="00A70A17" w14:paraId="132067B2" w14:textId="77777777">
      <w:pPr>
        <w:pStyle w:val="Heading1"/>
        <w:spacing w:before="240" w:after="120"/>
        <w:rPr>
          <w:iCs/>
          <w:sz w:val="20"/>
          <w:szCs w:val="20"/>
          <w:u w:val="single"/>
        </w:rPr>
      </w:pPr>
      <w:r w:rsidRPr="00D332B5">
        <w:rPr>
          <w:iCs/>
          <w:sz w:val="20"/>
          <w:szCs w:val="20"/>
          <w:u w:val="single"/>
        </w:rPr>
        <w:t>The</w:t>
      </w:r>
      <w:r w:rsidRPr="00D332B5">
        <w:rPr>
          <w:iCs/>
          <w:spacing w:val="-6"/>
          <w:sz w:val="20"/>
          <w:szCs w:val="20"/>
          <w:u w:val="single"/>
        </w:rPr>
        <w:t xml:space="preserve"> </w:t>
      </w:r>
      <w:r w:rsidRPr="00D332B5">
        <w:rPr>
          <w:iCs/>
          <w:sz w:val="20"/>
          <w:szCs w:val="20"/>
          <w:u w:val="single"/>
        </w:rPr>
        <w:t>Event</w:t>
      </w:r>
      <w:r w:rsidRPr="00D332B5">
        <w:rPr>
          <w:iCs/>
          <w:spacing w:val="-3"/>
          <w:sz w:val="20"/>
          <w:szCs w:val="20"/>
          <w:u w:val="single"/>
        </w:rPr>
        <w:t xml:space="preserve"> </w:t>
      </w:r>
      <w:r w:rsidRPr="00D332B5">
        <w:rPr>
          <w:iCs/>
          <w:sz w:val="20"/>
          <w:szCs w:val="20"/>
          <w:u w:val="single"/>
        </w:rPr>
        <w:t>and</w:t>
      </w:r>
      <w:r w:rsidRPr="00D332B5">
        <w:rPr>
          <w:iCs/>
          <w:spacing w:val="-5"/>
          <w:sz w:val="20"/>
          <w:szCs w:val="20"/>
          <w:u w:val="single"/>
        </w:rPr>
        <w:t xml:space="preserve"> </w:t>
      </w:r>
      <w:r w:rsidRPr="00D332B5">
        <w:rPr>
          <w:iCs/>
          <w:sz w:val="20"/>
          <w:szCs w:val="20"/>
          <w:u w:val="single"/>
        </w:rPr>
        <w:t>the</w:t>
      </w:r>
      <w:r w:rsidRPr="00D332B5">
        <w:rPr>
          <w:iCs/>
          <w:spacing w:val="-5"/>
          <w:sz w:val="20"/>
          <w:szCs w:val="20"/>
          <w:u w:val="single"/>
        </w:rPr>
        <w:t xml:space="preserve"> </w:t>
      </w:r>
      <w:r w:rsidRPr="00D332B5">
        <w:rPr>
          <w:iCs/>
          <w:sz w:val="20"/>
          <w:szCs w:val="20"/>
          <w:u w:val="single"/>
        </w:rPr>
        <w:t>Atlantic</w:t>
      </w:r>
      <w:r w:rsidRPr="00D332B5">
        <w:rPr>
          <w:iCs/>
          <w:spacing w:val="-5"/>
          <w:sz w:val="20"/>
          <w:szCs w:val="20"/>
          <w:u w:val="single"/>
        </w:rPr>
        <w:t xml:space="preserve"> </w:t>
      </w:r>
      <w:r w:rsidRPr="00D332B5">
        <w:rPr>
          <w:iCs/>
          <w:spacing w:val="-4"/>
          <w:sz w:val="20"/>
          <w:szCs w:val="20"/>
          <w:u w:val="single"/>
        </w:rPr>
        <w:t>Race</w:t>
      </w:r>
    </w:p>
    <w:p w:rsidRPr="00D332B5" w:rsidR="00A70A17" w:rsidP="00A70A17" w:rsidRDefault="00A70A17" w14:paraId="5D36E284" w14:textId="77777777">
      <w:pPr>
        <w:widowControl w:val="0"/>
        <w:tabs>
          <w:tab w:val="left" w:pos="935"/>
          <w:tab w:val="left" w:pos="938"/>
        </w:tabs>
        <w:autoSpaceDE w:val="0"/>
        <w:autoSpaceDN w:val="0"/>
        <w:spacing w:before="240" w:after="120" w:line="240" w:lineRule="auto"/>
        <w:ind w:right="29"/>
        <w:jc w:val="both"/>
        <w:rPr>
          <w:i w:val="0"/>
          <w:iCs/>
        </w:rPr>
      </w:pPr>
      <w:r w:rsidRPr="00720EA8">
        <w:rPr>
          <w:i w:val="0"/>
          <w:iCs/>
        </w:rPr>
        <w:t>As noted above, the relevant communication to be considered is the broadcast of the Event, and/or the Atlantic Race.</w:t>
      </w:r>
    </w:p>
    <w:p w:rsidRPr="00D332B5" w:rsidR="00A70A17" w:rsidP="00A70A17" w:rsidRDefault="00A70A17" w14:paraId="1D9CCD67" w14:textId="77777777">
      <w:pPr>
        <w:widowControl w:val="0"/>
        <w:tabs>
          <w:tab w:val="left" w:pos="935"/>
          <w:tab w:val="left" w:pos="938"/>
        </w:tabs>
        <w:autoSpaceDE w:val="0"/>
        <w:autoSpaceDN w:val="0"/>
        <w:spacing w:before="240" w:after="120" w:line="240" w:lineRule="auto"/>
        <w:ind w:right="28"/>
        <w:jc w:val="both"/>
        <w:rPr>
          <w:i w:val="0"/>
          <w:iCs/>
        </w:rPr>
      </w:pPr>
      <w:r w:rsidRPr="00720EA8">
        <w:rPr>
          <w:i w:val="0"/>
          <w:iCs/>
        </w:rPr>
        <w:t>The broadcast of the Event as a whole was made clearly in the public interest by allowing Australian motor sport fans to access live coverage of a racing event of international significance, being the Saturday race day of the 70</w:t>
      </w:r>
      <w:r w:rsidRPr="00720EA8">
        <w:rPr>
          <w:i w:val="0"/>
          <w:iCs/>
          <w:position w:val="6"/>
          <w:sz w:val="13"/>
        </w:rPr>
        <w:t>th</w:t>
      </w:r>
      <w:r w:rsidRPr="00720EA8">
        <w:rPr>
          <w:i w:val="0"/>
          <w:iCs/>
          <w:spacing w:val="28"/>
          <w:position w:val="6"/>
          <w:sz w:val="13"/>
        </w:rPr>
        <w:t xml:space="preserve"> </w:t>
      </w:r>
      <w:r w:rsidRPr="00720EA8">
        <w:rPr>
          <w:i w:val="0"/>
          <w:iCs/>
        </w:rPr>
        <w:t>New Zealand Grand Prix.</w:t>
      </w:r>
    </w:p>
    <w:p w:rsidRPr="00D332B5" w:rsidR="00A70A17" w:rsidP="00A70A17" w:rsidRDefault="00A70A17" w14:paraId="2380AE07" w14:textId="77777777">
      <w:pPr>
        <w:widowControl w:val="0"/>
        <w:tabs>
          <w:tab w:val="left" w:pos="935"/>
          <w:tab w:val="left" w:pos="938"/>
        </w:tabs>
        <w:autoSpaceDE w:val="0"/>
        <w:autoSpaceDN w:val="0"/>
        <w:spacing w:before="240" w:after="120" w:line="240" w:lineRule="auto"/>
        <w:ind w:right="21"/>
        <w:jc w:val="both"/>
        <w:rPr>
          <w:i w:val="0"/>
          <w:iCs/>
        </w:rPr>
      </w:pPr>
      <w:r w:rsidRPr="00720EA8">
        <w:rPr>
          <w:i w:val="0"/>
          <w:iCs/>
        </w:rPr>
        <w:t>The</w:t>
      </w:r>
      <w:r w:rsidRPr="00720EA8">
        <w:rPr>
          <w:i w:val="0"/>
          <w:iCs/>
          <w:spacing w:val="-9"/>
        </w:rPr>
        <w:t xml:space="preserve"> </w:t>
      </w:r>
      <w:r w:rsidRPr="00720EA8">
        <w:rPr>
          <w:i w:val="0"/>
          <w:iCs/>
        </w:rPr>
        <w:t>public</w:t>
      </w:r>
      <w:r w:rsidRPr="00720EA8">
        <w:rPr>
          <w:i w:val="0"/>
          <w:iCs/>
          <w:spacing w:val="-6"/>
        </w:rPr>
        <w:t xml:space="preserve"> </w:t>
      </w:r>
      <w:r w:rsidRPr="00720EA8">
        <w:rPr>
          <w:i w:val="0"/>
          <w:iCs/>
        </w:rPr>
        <w:t>interest</w:t>
      </w:r>
      <w:r w:rsidRPr="00720EA8">
        <w:rPr>
          <w:i w:val="0"/>
          <w:iCs/>
          <w:spacing w:val="-7"/>
        </w:rPr>
        <w:t xml:space="preserve"> </w:t>
      </w:r>
      <w:r w:rsidRPr="00720EA8">
        <w:rPr>
          <w:i w:val="0"/>
          <w:iCs/>
        </w:rPr>
        <w:t>in</w:t>
      </w:r>
      <w:r w:rsidRPr="00720EA8">
        <w:rPr>
          <w:i w:val="0"/>
          <w:iCs/>
          <w:spacing w:val="-7"/>
        </w:rPr>
        <w:t xml:space="preserve"> </w:t>
      </w:r>
      <w:r w:rsidRPr="00720EA8">
        <w:rPr>
          <w:i w:val="0"/>
          <w:iCs/>
        </w:rPr>
        <w:t>sporting</w:t>
      </w:r>
      <w:r w:rsidRPr="00720EA8">
        <w:rPr>
          <w:i w:val="0"/>
          <w:iCs/>
          <w:spacing w:val="-8"/>
        </w:rPr>
        <w:t xml:space="preserve"> </w:t>
      </w:r>
      <w:r w:rsidRPr="00720EA8">
        <w:rPr>
          <w:i w:val="0"/>
          <w:iCs/>
        </w:rPr>
        <w:t>events</w:t>
      </w:r>
      <w:r w:rsidRPr="00720EA8">
        <w:rPr>
          <w:i w:val="0"/>
          <w:iCs/>
          <w:spacing w:val="-3"/>
        </w:rPr>
        <w:t xml:space="preserve"> </w:t>
      </w:r>
      <w:r w:rsidRPr="00720EA8">
        <w:rPr>
          <w:i w:val="0"/>
          <w:iCs/>
        </w:rPr>
        <w:t>in</w:t>
      </w:r>
      <w:r w:rsidRPr="00720EA8">
        <w:rPr>
          <w:i w:val="0"/>
          <w:iCs/>
          <w:spacing w:val="-7"/>
        </w:rPr>
        <w:t xml:space="preserve"> </w:t>
      </w:r>
      <w:r w:rsidRPr="00720EA8">
        <w:rPr>
          <w:i w:val="0"/>
          <w:iCs/>
        </w:rPr>
        <w:t>Australia</w:t>
      </w:r>
      <w:r w:rsidRPr="00720EA8">
        <w:rPr>
          <w:i w:val="0"/>
          <w:iCs/>
          <w:spacing w:val="-6"/>
        </w:rPr>
        <w:t xml:space="preserve"> </w:t>
      </w:r>
      <w:r w:rsidRPr="00720EA8">
        <w:rPr>
          <w:i w:val="0"/>
          <w:iCs/>
        </w:rPr>
        <w:t>has</w:t>
      </w:r>
      <w:r w:rsidRPr="00720EA8">
        <w:rPr>
          <w:i w:val="0"/>
          <w:iCs/>
          <w:spacing w:val="-6"/>
        </w:rPr>
        <w:t xml:space="preserve"> </w:t>
      </w:r>
      <w:r w:rsidRPr="00720EA8">
        <w:rPr>
          <w:i w:val="0"/>
          <w:iCs/>
        </w:rPr>
        <w:t>been</w:t>
      </w:r>
      <w:r w:rsidRPr="00720EA8">
        <w:rPr>
          <w:i w:val="0"/>
          <w:iCs/>
          <w:spacing w:val="-7"/>
        </w:rPr>
        <w:t xml:space="preserve"> </w:t>
      </w:r>
      <w:r w:rsidRPr="00720EA8">
        <w:rPr>
          <w:i w:val="0"/>
          <w:iCs/>
        </w:rPr>
        <w:t>judicially</w:t>
      </w:r>
      <w:r w:rsidRPr="00720EA8">
        <w:rPr>
          <w:i w:val="0"/>
          <w:iCs/>
          <w:spacing w:val="-8"/>
        </w:rPr>
        <w:t xml:space="preserve"> </w:t>
      </w:r>
      <w:r w:rsidRPr="00720EA8">
        <w:rPr>
          <w:i w:val="0"/>
          <w:iCs/>
        </w:rPr>
        <w:t>recognised.</w:t>
      </w:r>
      <w:r w:rsidRPr="00720EA8">
        <w:rPr>
          <w:i w:val="0"/>
          <w:iCs/>
          <w:spacing w:val="-7"/>
        </w:rPr>
        <w:t xml:space="preserve"> </w:t>
      </w:r>
      <w:r w:rsidRPr="00720EA8">
        <w:rPr>
          <w:i w:val="0"/>
          <w:iCs/>
        </w:rPr>
        <w:t>For</w:t>
      </w:r>
      <w:r w:rsidRPr="00720EA8">
        <w:rPr>
          <w:i w:val="0"/>
          <w:iCs/>
          <w:spacing w:val="-8"/>
        </w:rPr>
        <w:t xml:space="preserve"> </w:t>
      </w:r>
      <w:r w:rsidRPr="00720EA8">
        <w:rPr>
          <w:i w:val="0"/>
          <w:iCs/>
        </w:rPr>
        <w:t>example, the Supreme Court of Victoria has noted:</w:t>
      </w:r>
    </w:p>
    <w:p w:rsidRPr="00D332B5" w:rsidR="00A70A17" w:rsidP="00A70A17" w:rsidRDefault="00A70A17" w14:paraId="1AA11292" w14:textId="77777777">
      <w:pPr>
        <w:spacing w:before="240" w:after="120"/>
        <w:ind w:left="938" w:right="20"/>
        <w:jc w:val="both"/>
        <w:rPr>
          <w:i w:val="0"/>
          <w:iCs/>
          <w:position w:val="6"/>
          <w:sz w:val="12"/>
        </w:rPr>
      </w:pPr>
      <w:r w:rsidRPr="00720EA8">
        <w:rPr>
          <w:b/>
          <w:i w:val="0"/>
          <w:iCs/>
          <w:sz w:val="18"/>
        </w:rPr>
        <w:t>[22]</w:t>
      </w:r>
      <w:r w:rsidRPr="00720EA8">
        <w:rPr>
          <w:b/>
          <w:i w:val="0"/>
          <w:iCs/>
          <w:spacing w:val="-9"/>
          <w:sz w:val="18"/>
        </w:rPr>
        <w:t xml:space="preserve"> </w:t>
      </w:r>
      <w:r w:rsidRPr="00720EA8">
        <w:rPr>
          <w:i w:val="0"/>
          <w:iCs/>
          <w:sz w:val="18"/>
        </w:rPr>
        <w:t>…</w:t>
      </w:r>
      <w:r w:rsidRPr="00720EA8">
        <w:rPr>
          <w:i w:val="0"/>
          <w:iCs/>
          <w:spacing w:val="-12"/>
          <w:sz w:val="18"/>
        </w:rPr>
        <w:t xml:space="preserve"> </w:t>
      </w:r>
      <w:r w:rsidRPr="00720EA8">
        <w:rPr>
          <w:i w:val="0"/>
          <w:iCs/>
          <w:sz w:val="18"/>
        </w:rPr>
        <w:t>I</w:t>
      </w:r>
      <w:r w:rsidRPr="00720EA8">
        <w:rPr>
          <w:i w:val="0"/>
          <w:iCs/>
          <w:spacing w:val="-11"/>
          <w:sz w:val="18"/>
        </w:rPr>
        <w:t xml:space="preserve"> </w:t>
      </w:r>
      <w:r w:rsidRPr="00720EA8">
        <w:rPr>
          <w:i w:val="0"/>
          <w:iCs/>
          <w:sz w:val="18"/>
        </w:rPr>
        <w:t>doubt</w:t>
      </w:r>
      <w:r w:rsidRPr="00720EA8">
        <w:rPr>
          <w:i w:val="0"/>
          <w:iCs/>
          <w:spacing w:val="-11"/>
          <w:sz w:val="18"/>
        </w:rPr>
        <w:t xml:space="preserve"> </w:t>
      </w:r>
      <w:r w:rsidRPr="00720EA8">
        <w:rPr>
          <w:i w:val="0"/>
          <w:iCs/>
          <w:sz w:val="18"/>
        </w:rPr>
        <w:t>whether</w:t>
      </w:r>
      <w:r w:rsidRPr="00720EA8">
        <w:rPr>
          <w:i w:val="0"/>
          <w:iCs/>
          <w:spacing w:val="-12"/>
          <w:sz w:val="18"/>
        </w:rPr>
        <w:t xml:space="preserve"> </w:t>
      </w:r>
      <w:r w:rsidRPr="00720EA8">
        <w:rPr>
          <w:i w:val="0"/>
          <w:iCs/>
          <w:sz w:val="18"/>
        </w:rPr>
        <w:t>this</w:t>
      </w:r>
      <w:r w:rsidRPr="00720EA8">
        <w:rPr>
          <w:i w:val="0"/>
          <w:iCs/>
          <w:spacing w:val="-11"/>
          <w:sz w:val="18"/>
        </w:rPr>
        <w:t xml:space="preserve"> </w:t>
      </w:r>
      <w:r w:rsidRPr="00720EA8">
        <w:rPr>
          <w:i w:val="0"/>
          <w:iCs/>
          <w:sz w:val="18"/>
        </w:rPr>
        <w:t>could</w:t>
      </w:r>
      <w:r w:rsidRPr="00720EA8">
        <w:rPr>
          <w:i w:val="0"/>
          <w:iCs/>
          <w:spacing w:val="-11"/>
          <w:sz w:val="18"/>
        </w:rPr>
        <w:t xml:space="preserve"> </w:t>
      </w:r>
      <w:r w:rsidRPr="00720EA8">
        <w:rPr>
          <w:i w:val="0"/>
          <w:iCs/>
          <w:sz w:val="18"/>
        </w:rPr>
        <w:t>be</w:t>
      </w:r>
      <w:r w:rsidRPr="00720EA8">
        <w:rPr>
          <w:i w:val="0"/>
          <w:iCs/>
          <w:spacing w:val="-11"/>
          <w:sz w:val="18"/>
        </w:rPr>
        <w:t xml:space="preserve"> </w:t>
      </w:r>
      <w:r w:rsidRPr="00720EA8">
        <w:rPr>
          <w:i w:val="0"/>
          <w:iCs/>
          <w:sz w:val="18"/>
        </w:rPr>
        <w:t>viewed</w:t>
      </w:r>
      <w:r w:rsidRPr="00720EA8">
        <w:rPr>
          <w:i w:val="0"/>
          <w:iCs/>
          <w:spacing w:val="-11"/>
          <w:sz w:val="18"/>
        </w:rPr>
        <w:t xml:space="preserve"> </w:t>
      </w:r>
      <w:r w:rsidRPr="00720EA8">
        <w:rPr>
          <w:i w:val="0"/>
          <w:iCs/>
          <w:sz w:val="18"/>
        </w:rPr>
        <w:t>as</w:t>
      </w:r>
      <w:r w:rsidRPr="00720EA8">
        <w:rPr>
          <w:i w:val="0"/>
          <w:iCs/>
          <w:spacing w:val="-8"/>
          <w:sz w:val="18"/>
        </w:rPr>
        <w:t xml:space="preserve"> </w:t>
      </w:r>
      <w:r w:rsidRPr="00720EA8">
        <w:rPr>
          <w:i w:val="0"/>
          <w:iCs/>
          <w:sz w:val="18"/>
        </w:rPr>
        <w:t>truly</w:t>
      </w:r>
      <w:r w:rsidRPr="00720EA8">
        <w:rPr>
          <w:i w:val="0"/>
          <w:iCs/>
          <w:spacing w:val="-8"/>
          <w:sz w:val="18"/>
        </w:rPr>
        <w:t xml:space="preserve"> </w:t>
      </w:r>
      <w:r w:rsidRPr="00720EA8">
        <w:rPr>
          <w:i w:val="0"/>
          <w:iCs/>
          <w:sz w:val="18"/>
        </w:rPr>
        <w:t>being</w:t>
      </w:r>
      <w:r w:rsidRPr="00720EA8">
        <w:rPr>
          <w:i w:val="0"/>
          <w:iCs/>
          <w:spacing w:val="-11"/>
          <w:sz w:val="18"/>
        </w:rPr>
        <w:t xml:space="preserve"> </w:t>
      </w:r>
      <w:r w:rsidRPr="00720EA8">
        <w:rPr>
          <w:i w:val="0"/>
          <w:iCs/>
          <w:sz w:val="18"/>
        </w:rPr>
        <w:t>public</w:t>
      </w:r>
      <w:r w:rsidRPr="00720EA8">
        <w:rPr>
          <w:i w:val="0"/>
          <w:iCs/>
          <w:spacing w:val="-11"/>
          <w:sz w:val="18"/>
        </w:rPr>
        <w:t xml:space="preserve"> </w:t>
      </w:r>
      <w:r w:rsidRPr="00720EA8">
        <w:rPr>
          <w:i w:val="0"/>
          <w:iCs/>
          <w:sz w:val="18"/>
        </w:rPr>
        <w:t>interest</w:t>
      </w:r>
      <w:r w:rsidRPr="00720EA8">
        <w:rPr>
          <w:i w:val="0"/>
          <w:iCs/>
          <w:spacing w:val="-11"/>
          <w:sz w:val="18"/>
        </w:rPr>
        <w:t xml:space="preserve"> </w:t>
      </w:r>
      <w:r w:rsidRPr="00720EA8">
        <w:rPr>
          <w:i w:val="0"/>
          <w:iCs/>
          <w:sz w:val="18"/>
        </w:rPr>
        <w:t>litigation,</w:t>
      </w:r>
      <w:r w:rsidRPr="00720EA8">
        <w:rPr>
          <w:i w:val="0"/>
          <w:iCs/>
          <w:spacing w:val="-11"/>
          <w:sz w:val="18"/>
        </w:rPr>
        <w:t xml:space="preserve"> </w:t>
      </w:r>
      <w:r w:rsidRPr="00720EA8">
        <w:rPr>
          <w:i w:val="0"/>
          <w:iCs/>
          <w:sz w:val="18"/>
        </w:rPr>
        <w:t>but</w:t>
      </w:r>
      <w:r w:rsidRPr="00720EA8">
        <w:rPr>
          <w:i w:val="0"/>
          <w:iCs/>
          <w:spacing w:val="-11"/>
          <w:sz w:val="18"/>
        </w:rPr>
        <w:t xml:space="preserve"> </w:t>
      </w:r>
      <w:r w:rsidRPr="00720EA8">
        <w:rPr>
          <w:i w:val="0"/>
          <w:iCs/>
          <w:sz w:val="18"/>
        </w:rPr>
        <w:t>I</w:t>
      </w:r>
      <w:r w:rsidRPr="00720EA8">
        <w:rPr>
          <w:i w:val="0"/>
          <w:iCs/>
          <w:spacing w:val="-11"/>
          <w:sz w:val="18"/>
        </w:rPr>
        <w:t xml:space="preserve"> </w:t>
      </w:r>
      <w:r w:rsidRPr="00720EA8">
        <w:rPr>
          <w:i w:val="0"/>
          <w:iCs/>
          <w:sz w:val="18"/>
        </w:rPr>
        <w:t>cannot say</w:t>
      </w:r>
      <w:r w:rsidRPr="00720EA8">
        <w:rPr>
          <w:i w:val="0"/>
          <w:iCs/>
          <w:spacing w:val="-3"/>
          <w:sz w:val="18"/>
        </w:rPr>
        <w:t xml:space="preserve"> </w:t>
      </w:r>
      <w:r w:rsidRPr="00720EA8">
        <w:rPr>
          <w:i w:val="0"/>
          <w:iCs/>
          <w:sz w:val="18"/>
        </w:rPr>
        <w:t>there</w:t>
      </w:r>
      <w:r w:rsidRPr="00720EA8">
        <w:rPr>
          <w:i w:val="0"/>
          <w:iCs/>
          <w:spacing w:val="-4"/>
          <w:sz w:val="18"/>
        </w:rPr>
        <w:t xml:space="preserve"> </w:t>
      </w:r>
      <w:r w:rsidRPr="00720EA8">
        <w:rPr>
          <w:i w:val="0"/>
          <w:iCs/>
          <w:sz w:val="18"/>
        </w:rPr>
        <w:t>is</w:t>
      </w:r>
      <w:r w:rsidRPr="00720EA8">
        <w:rPr>
          <w:i w:val="0"/>
          <w:iCs/>
          <w:spacing w:val="-3"/>
          <w:sz w:val="18"/>
        </w:rPr>
        <w:t xml:space="preserve"> </w:t>
      </w:r>
      <w:r w:rsidRPr="00720EA8">
        <w:rPr>
          <w:i w:val="0"/>
          <w:iCs/>
          <w:sz w:val="18"/>
        </w:rPr>
        <w:t>not</w:t>
      </w:r>
      <w:r w:rsidRPr="00720EA8">
        <w:rPr>
          <w:i w:val="0"/>
          <w:iCs/>
          <w:spacing w:val="-7"/>
          <w:sz w:val="18"/>
        </w:rPr>
        <w:t xml:space="preserve"> </w:t>
      </w:r>
      <w:r w:rsidRPr="00720EA8">
        <w:rPr>
          <w:i w:val="0"/>
          <w:iCs/>
          <w:sz w:val="18"/>
        </w:rPr>
        <w:t>some</w:t>
      </w:r>
      <w:r w:rsidRPr="00720EA8">
        <w:rPr>
          <w:i w:val="0"/>
          <w:iCs/>
          <w:spacing w:val="-4"/>
          <w:sz w:val="18"/>
        </w:rPr>
        <w:t xml:space="preserve"> </w:t>
      </w:r>
      <w:r w:rsidRPr="00720EA8">
        <w:rPr>
          <w:i w:val="0"/>
          <w:iCs/>
          <w:sz w:val="18"/>
        </w:rPr>
        <w:t>aspect</w:t>
      </w:r>
      <w:r w:rsidRPr="00720EA8">
        <w:rPr>
          <w:i w:val="0"/>
          <w:iCs/>
          <w:spacing w:val="-4"/>
          <w:sz w:val="18"/>
        </w:rPr>
        <w:t xml:space="preserve"> </w:t>
      </w:r>
      <w:r w:rsidRPr="00720EA8">
        <w:rPr>
          <w:i w:val="0"/>
          <w:iCs/>
          <w:sz w:val="18"/>
        </w:rPr>
        <w:t>of public</w:t>
      </w:r>
      <w:r w:rsidRPr="00720EA8">
        <w:rPr>
          <w:i w:val="0"/>
          <w:iCs/>
          <w:spacing w:val="-6"/>
          <w:sz w:val="18"/>
        </w:rPr>
        <w:t xml:space="preserve"> </w:t>
      </w:r>
      <w:r w:rsidRPr="00720EA8">
        <w:rPr>
          <w:i w:val="0"/>
          <w:iCs/>
          <w:sz w:val="18"/>
        </w:rPr>
        <w:t>interest.</w:t>
      </w:r>
      <w:r w:rsidRPr="00720EA8">
        <w:rPr>
          <w:i w:val="0"/>
          <w:iCs/>
          <w:spacing w:val="-4"/>
          <w:sz w:val="18"/>
        </w:rPr>
        <w:t xml:space="preserve"> </w:t>
      </w:r>
      <w:r w:rsidRPr="00720EA8">
        <w:rPr>
          <w:i w:val="0"/>
          <w:iCs/>
          <w:sz w:val="18"/>
        </w:rPr>
        <w:t>Although</w:t>
      </w:r>
      <w:r w:rsidRPr="00720EA8">
        <w:rPr>
          <w:i w:val="0"/>
          <w:iCs/>
          <w:spacing w:val="-2"/>
          <w:sz w:val="18"/>
        </w:rPr>
        <w:t xml:space="preserve"> </w:t>
      </w:r>
      <w:r w:rsidRPr="00720EA8">
        <w:rPr>
          <w:i w:val="0"/>
          <w:iCs/>
          <w:sz w:val="18"/>
        </w:rPr>
        <w:t>sport</w:t>
      </w:r>
      <w:r w:rsidRPr="00720EA8">
        <w:rPr>
          <w:i w:val="0"/>
          <w:iCs/>
          <w:spacing w:val="-2"/>
          <w:sz w:val="18"/>
        </w:rPr>
        <w:t xml:space="preserve"> </w:t>
      </w:r>
      <w:r w:rsidRPr="00720EA8">
        <w:rPr>
          <w:i w:val="0"/>
          <w:iCs/>
          <w:sz w:val="18"/>
        </w:rPr>
        <w:t>is</w:t>
      </w:r>
      <w:r w:rsidRPr="00720EA8">
        <w:rPr>
          <w:i w:val="0"/>
          <w:iCs/>
          <w:spacing w:val="-3"/>
          <w:sz w:val="18"/>
        </w:rPr>
        <w:t xml:space="preserve"> </w:t>
      </w:r>
      <w:r w:rsidRPr="00720EA8">
        <w:rPr>
          <w:i w:val="0"/>
          <w:iCs/>
          <w:sz w:val="18"/>
        </w:rPr>
        <w:t>not</w:t>
      </w:r>
      <w:r w:rsidRPr="00720EA8">
        <w:rPr>
          <w:i w:val="0"/>
          <w:iCs/>
          <w:spacing w:val="-4"/>
          <w:sz w:val="18"/>
        </w:rPr>
        <w:t xml:space="preserve"> </w:t>
      </w:r>
      <w:r w:rsidRPr="00720EA8">
        <w:rPr>
          <w:i w:val="0"/>
          <w:iCs/>
          <w:sz w:val="18"/>
        </w:rPr>
        <w:t>regarded</w:t>
      </w:r>
      <w:r w:rsidRPr="00720EA8">
        <w:rPr>
          <w:i w:val="0"/>
          <w:iCs/>
          <w:spacing w:val="-4"/>
          <w:sz w:val="18"/>
        </w:rPr>
        <w:t xml:space="preserve"> </w:t>
      </w:r>
      <w:r w:rsidRPr="00720EA8">
        <w:rPr>
          <w:i w:val="0"/>
          <w:iCs/>
          <w:sz w:val="18"/>
        </w:rPr>
        <w:t>as</w:t>
      </w:r>
      <w:r w:rsidRPr="00720EA8">
        <w:rPr>
          <w:i w:val="0"/>
          <w:iCs/>
          <w:spacing w:val="-3"/>
          <w:sz w:val="18"/>
        </w:rPr>
        <w:t xml:space="preserve"> </w:t>
      </w:r>
      <w:r w:rsidRPr="00720EA8">
        <w:rPr>
          <w:i w:val="0"/>
          <w:iCs/>
          <w:sz w:val="18"/>
        </w:rPr>
        <w:t>charitable</w:t>
      </w:r>
      <w:r w:rsidRPr="00720EA8">
        <w:rPr>
          <w:i w:val="0"/>
          <w:iCs/>
          <w:spacing w:val="-4"/>
          <w:sz w:val="18"/>
        </w:rPr>
        <w:t xml:space="preserve"> </w:t>
      </w:r>
      <w:r w:rsidRPr="00720EA8">
        <w:rPr>
          <w:i w:val="0"/>
          <w:iCs/>
          <w:sz w:val="18"/>
        </w:rPr>
        <w:t>in the</w:t>
      </w:r>
      <w:r w:rsidRPr="00720EA8">
        <w:rPr>
          <w:i w:val="0"/>
          <w:iCs/>
          <w:spacing w:val="40"/>
          <w:sz w:val="18"/>
        </w:rPr>
        <w:t xml:space="preserve"> </w:t>
      </w:r>
      <w:r w:rsidRPr="00720EA8">
        <w:rPr>
          <w:i w:val="0"/>
          <w:iCs/>
          <w:sz w:val="18"/>
        </w:rPr>
        <w:t>eyes</w:t>
      </w:r>
      <w:r w:rsidRPr="00720EA8">
        <w:rPr>
          <w:i w:val="0"/>
          <w:iCs/>
          <w:spacing w:val="40"/>
          <w:sz w:val="18"/>
        </w:rPr>
        <w:t xml:space="preserve"> </w:t>
      </w:r>
      <w:r w:rsidRPr="00720EA8">
        <w:rPr>
          <w:i w:val="0"/>
          <w:iCs/>
          <w:sz w:val="18"/>
        </w:rPr>
        <w:t>of</w:t>
      </w:r>
      <w:r w:rsidRPr="00720EA8">
        <w:rPr>
          <w:i w:val="0"/>
          <w:iCs/>
          <w:spacing w:val="40"/>
          <w:sz w:val="18"/>
        </w:rPr>
        <w:t xml:space="preserve"> </w:t>
      </w:r>
      <w:r w:rsidRPr="00720EA8">
        <w:rPr>
          <w:i w:val="0"/>
          <w:iCs/>
          <w:sz w:val="18"/>
        </w:rPr>
        <w:t>the</w:t>
      </w:r>
      <w:r w:rsidRPr="00720EA8">
        <w:rPr>
          <w:i w:val="0"/>
          <w:iCs/>
          <w:spacing w:val="40"/>
          <w:sz w:val="18"/>
        </w:rPr>
        <w:t xml:space="preserve"> </w:t>
      </w:r>
      <w:r w:rsidRPr="00720EA8">
        <w:rPr>
          <w:i w:val="0"/>
          <w:iCs/>
          <w:sz w:val="18"/>
        </w:rPr>
        <w:t>law</w:t>
      </w:r>
      <w:r w:rsidRPr="00720EA8">
        <w:rPr>
          <w:i w:val="0"/>
          <w:iCs/>
          <w:spacing w:val="40"/>
          <w:sz w:val="18"/>
        </w:rPr>
        <w:t xml:space="preserve"> </w:t>
      </w:r>
      <w:r w:rsidRPr="00720EA8">
        <w:rPr>
          <w:i w:val="0"/>
          <w:iCs/>
          <w:sz w:val="18"/>
        </w:rPr>
        <w:t>because</w:t>
      </w:r>
      <w:r w:rsidRPr="00720EA8">
        <w:rPr>
          <w:i w:val="0"/>
          <w:iCs/>
          <w:spacing w:val="40"/>
          <w:sz w:val="18"/>
        </w:rPr>
        <w:t xml:space="preserve"> </w:t>
      </w:r>
      <w:r w:rsidRPr="00720EA8">
        <w:rPr>
          <w:i w:val="0"/>
          <w:iCs/>
          <w:sz w:val="18"/>
        </w:rPr>
        <w:t>there</w:t>
      </w:r>
      <w:r w:rsidRPr="00720EA8">
        <w:rPr>
          <w:i w:val="0"/>
          <w:iCs/>
          <w:spacing w:val="40"/>
          <w:sz w:val="18"/>
        </w:rPr>
        <w:t xml:space="preserve"> </w:t>
      </w:r>
      <w:r w:rsidRPr="00720EA8">
        <w:rPr>
          <w:i w:val="0"/>
          <w:iCs/>
          <w:sz w:val="18"/>
        </w:rPr>
        <w:t>is</w:t>
      </w:r>
      <w:r w:rsidRPr="00720EA8">
        <w:rPr>
          <w:i w:val="0"/>
          <w:iCs/>
          <w:spacing w:val="40"/>
          <w:sz w:val="18"/>
        </w:rPr>
        <w:t xml:space="preserve"> </w:t>
      </w:r>
      <w:r w:rsidRPr="00720EA8">
        <w:rPr>
          <w:i w:val="0"/>
          <w:iCs/>
          <w:sz w:val="18"/>
        </w:rPr>
        <w:t>no</w:t>
      </w:r>
      <w:r w:rsidRPr="00720EA8">
        <w:rPr>
          <w:i w:val="0"/>
          <w:iCs/>
          <w:spacing w:val="40"/>
          <w:sz w:val="18"/>
        </w:rPr>
        <w:t xml:space="preserve"> </w:t>
      </w:r>
      <w:r w:rsidRPr="00720EA8">
        <w:rPr>
          <w:i w:val="0"/>
          <w:iCs/>
          <w:sz w:val="18"/>
        </w:rPr>
        <w:t>altruistic</w:t>
      </w:r>
      <w:r w:rsidRPr="00720EA8">
        <w:rPr>
          <w:i w:val="0"/>
          <w:iCs/>
          <w:spacing w:val="40"/>
          <w:sz w:val="18"/>
        </w:rPr>
        <w:t xml:space="preserve"> </w:t>
      </w:r>
      <w:r w:rsidRPr="00720EA8">
        <w:rPr>
          <w:i w:val="0"/>
          <w:iCs/>
          <w:sz w:val="18"/>
        </w:rPr>
        <w:t>dimension,</w:t>
      </w:r>
      <w:r w:rsidRPr="00720EA8">
        <w:rPr>
          <w:i w:val="0"/>
          <w:iCs/>
          <w:spacing w:val="40"/>
          <w:sz w:val="18"/>
        </w:rPr>
        <w:t xml:space="preserve"> </w:t>
      </w:r>
      <w:r w:rsidRPr="00720EA8">
        <w:rPr>
          <w:i w:val="0"/>
          <w:iCs/>
          <w:sz w:val="18"/>
        </w:rPr>
        <w:t>sport</w:t>
      </w:r>
      <w:r w:rsidRPr="00720EA8">
        <w:rPr>
          <w:i w:val="0"/>
          <w:iCs/>
          <w:spacing w:val="40"/>
          <w:sz w:val="18"/>
        </w:rPr>
        <w:t xml:space="preserve"> </w:t>
      </w:r>
      <w:r w:rsidRPr="00720EA8">
        <w:rPr>
          <w:i w:val="0"/>
          <w:iCs/>
          <w:sz w:val="18"/>
        </w:rPr>
        <w:t>is</w:t>
      </w:r>
      <w:r w:rsidRPr="00720EA8">
        <w:rPr>
          <w:i w:val="0"/>
          <w:iCs/>
          <w:spacing w:val="40"/>
          <w:sz w:val="18"/>
        </w:rPr>
        <w:t xml:space="preserve"> </w:t>
      </w:r>
      <w:r w:rsidRPr="00720EA8">
        <w:rPr>
          <w:i w:val="0"/>
          <w:iCs/>
          <w:sz w:val="18"/>
        </w:rPr>
        <w:t>beneficial</w:t>
      </w:r>
      <w:r w:rsidRPr="00720EA8">
        <w:rPr>
          <w:i w:val="0"/>
          <w:iCs/>
          <w:spacing w:val="40"/>
          <w:sz w:val="18"/>
        </w:rPr>
        <w:t xml:space="preserve"> </w:t>
      </w:r>
      <w:r w:rsidRPr="00720EA8">
        <w:rPr>
          <w:i w:val="0"/>
          <w:iCs/>
          <w:sz w:val="18"/>
        </w:rPr>
        <w:t>to</w:t>
      </w:r>
      <w:r w:rsidRPr="00720EA8">
        <w:rPr>
          <w:i w:val="0"/>
          <w:iCs/>
          <w:spacing w:val="40"/>
          <w:sz w:val="18"/>
        </w:rPr>
        <w:t xml:space="preserve"> </w:t>
      </w:r>
      <w:r w:rsidRPr="00720EA8">
        <w:rPr>
          <w:i w:val="0"/>
          <w:iCs/>
          <w:sz w:val="18"/>
        </w:rPr>
        <w:t>the public.</w:t>
      </w:r>
      <w:r w:rsidRPr="00720EA8">
        <w:rPr>
          <w:i w:val="0"/>
          <w:iCs/>
          <w:spacing w:val="-1"/>
          <w:sz w:val="18"/>
        </w:rPr>
        <w:t xml:space="preserve"> </w:t>
      </w:r>
      <w:r w:rsidRPr="00720EA8">
        <w:rPr>
          <w:i w:val="0"/>
          <w:iCs/>
          <w:sz w:val="18"/>
        </w:rPr>
        <w:t>Australian football has a substantial following and goodwill, and is a major contributor to the Australian economy and social structure</w:t>
      </w:r>
      <w:r>
        <w:rPr>
          <w:i w:val="0"/>
          <w:iCs/>
        </w:rPr>
        <w:t>.</w:t>
      </w:r>
      <w:r>
        <w:rPr>
          <w:rStyle w:val="FootnoteReference"/>
          <w:i w:val="0"/>
          <w:iCs/>
        </w:rPr>
        <w:footnoteReference w:id="7"/>
      </w:r>
    </w:p>
    <w:p w:rsidRPr="00D332B5" w:rsidR="00A70A17" w:rsidP="00A70A17" w:rsidRDefault="00A70A17" w14:paraId="30521E37" w14:textId="77777777">
      <w:pPr>
        <w:widowControl w:val="0"/>
        <w:tabs>
          <w:tab w:val="left" w:pos="935"/>
          <w:tab w:val="left" w:pos="938"/>
        </w:tabs>
        <w:autoSpaceDE w:val="0"/>
        <w:autoSpaceDN w:val="0"/>
        <w:spacing w:before="240" w:after="120" w:line="240" w:lineRule="auto"/>
        <w:ind w:right="22"/>
        <w:jc w:val="both"/>
        <w:rPr>
          <w:i w:val="0"/>
          <w:iCs/>
        </w:rPr>
      </w:pPr>
      <w:r w:rsidRPr="00720EA8">
        <w:rPr>
          <w:i w:val="0"/>
          <w:iCs/>
        </w:rPr>
        <w:t>Motorsport</w:t>
      </w:r>
      <w:r w:rsidRPr="00720EA8">
        <w:rPr>
          <w:i w:val="0"/>
          <w:iCs/>
          <w:spacing w:val="-7"/>
        </w:rPr>
        <w:t xml:space="preserve"> </w:t>
      </w:r>
      <w:r w:rsidRPr="00720EA8">
        <w:rPr>
          <w:i w:val="0"/>
          <w:iCs/>
        </w:rPr>
        <w:t>has</w:t>
      </w:r>
      <w:r w:rsidRPr="00720EA8">
        <w:rPr>
          <w:i w:val="0"/>
          <w:iCs/>
          <w:spacing w:val="-7"/>
        </w:rPr>
        <w:t xml:space="preserve"> </w:t>
      </w:r>
      <w:r w:rsidRPr="00720EA8">
        <w:rPr>
          <w:i w:val="0"/>
          <w:iCs/>
        </w:rPr>
        <w:t>a</w:t>
      </w:r>
      <w:r w:rsidRPr="00720EA8">
        <w:rPr>
          <w:i w:val="0"/>
          <w:iCs/>
          <w:spacing w:val="-8"/>
        </w:rPr>
        <w:t xml:space="preserve"> </w:t>
      </w:r>
      <w:r w:rsidRPr="00720EA8">
        <w:rPr>
          <w:i w:val="0"/>
          <w:iCs/>
        </w:rPr>
        <w:t>longstanding</w:t>
      </w:r>
      <w:r w:rsidRPr="00720EA8">
        <w:rPr>
          <w:i w:val="0"/>
          <w:iCs/>
          <w:spacing w:val="-8"/>
        </w:rPr>
        <w:t xml:space="preserve"> </w:t>
      </w:r>
      <w:r w:rsidRPr="00720EA8">
        <w:rPr>
          <w:i w:val="0"/>
          <w:iCs/>
        </w:rPr>
        <w:t>and</w:t>
      </w:r>
      <w:r w:rsidRPr="00720EA8">
        <w:rPr>
          <w:i w:val="0"/>
          <w:iCs/>
          <w:spacing w:val="-8"/>
        </w:rPr>
        <w:t xml:space="preserve"> </w:t>
      </w:r>
      <w:r w:rsidRPr="00720EA8">
        <w:rPr>
          <w:i w:val="0"/>
          <w:iCs/>
        </w:rPr>
        <w:t>substantial</w:t>
      </w:r>
      <w:r w:rsidRPr="00720EA8">
        <w:rPr>
          <w:i w:val="0"/>
          <w:iCs/>
          <w:spacing w:val="-9"/>
        </w:rPr>
        <w:t xml:space="preserve"> </w:t>
      </w:r>
      <w:r w:rsidRPr="00720EA8">
        <w:rPr>
          <w:i w:val="0"/>
          <w:iCs/>
        </w:rPr>
        <w:t>place</w:t>
      </w:r>
      <w:r w:rsidRPr="00720EA8">
        <w:rPr>
          <w:i w:val="0"/>
          <w:iCs/>
          <w:spacing w:val="-5"/>
        </w:rPr>
        <w:t xml:space="preserve"> </w:t>
      </w:r>
      <w:r w:rsidRPr="00720EA8">
        <w:rPr>
          <w:i w:val="0"/>
          <w:iCs/>
        </w:rPr>
        <w:t>in this</w:t>
      </w:r>
      <w:r w:rsidRPr="00720EA8">
        <w:rPr>
          <w:i w:val="0"/>
          <w:iCs/>
          <w:spacing w:val="-6"/>
        </w:rPr>
        <w:t xml:space="preserve"> </w:t>
      </w:r>
      <w:r w:rsidRPr="00720EA8">
        <w:rPr>
          <w:i w:val="0"/>
          <w:iCs/>
        </w:rPr>
        <w:t>Australian</w:t>
      </w:r>
      <w:r w:rsidRPr="00720EA8">
        <w:rPr>
          <w:i w:val="0"/>
          <w:iCs/>
          <w:spacing w:val="-8"/>
        </w:rPr>
        <w:t xml:space="preserve"> </w:t>
      </w:r>
      <w:r w:rsidRPr="00720EA8">
        <w:rPr>
          <w:i w:val="0"/>
          <w:iCs/>
        </w:rPr>
        <w:t>sporting</w:t>
      </w:r>
      <w:r w:rsidRPr="00720EA8">
        <w:rPr>
          <w:i w:val="0"/>
          <w:iCs/>
          <w:spacing w:val="-8"/>
        </w:rPr>
        <w:t xml:space="preserve"> </w:t>
      </w:r>
      <w:r w:rsidRPr="00720EA8">
        <w:rPr>
          <w:i w:val="0"/>
          <w:iCs/>
        </w:rPr>
        <w:t>culture.</w:t>
      </w:r>
      <w:r w:rsidRPr="00720EA8">
        <w:rPr>
          <w:i w:val="0"/>
          <w:iCs/>
          <w:spacing w:val="-7"/>
        </w:rPr>
        <w:t xml:space="preserve"> </w:t>
      </w:r>
      <w:r w:rsidRPr="00720EA8">
        <w:rPr>
          <w:i w:val="0"/>
          <w:iCs/>
        </w:rPr>
        <w:t>Events such as the Australian Grand Prix, the Bathurst 1000 and Supercars Championship attract large audiences and form part of Australia's national sporting calendar. The Australian motorsport</w:t>
      </w:r>
      <w:r w:rsidRPr="00720EA8">
        <w:rPr>
          <w:i w:val="0"/>
          <w:iCs/>
          <w:spacing w:val="-14"/>
        </w:rPr>
        <w:t xml:space="preserve"> </w:t>
      </w:r>
      <w:r w:rsidRPr="00720EA8">
        <w:rPr>
          <w:i w:val="0"/>
          <w:iCs/>
        </w:rPr>
        <w:t>community</w:t>
      </w:r>
      <w:r w:rsidRPr="00720EA8">
        <w:rPr>
          <w:i w:val="0"/>
          <w:iCs/>
          <w:spacing w:val="-14"/>
        </w:rPr>
        <w:t xml:space="preserve"> </w:t>
      </w:r>
      <w:r w:rsidRPr="00720EA8">
        <w:rPr>
          <w:i w:val="0"/>
          <w:iCs/>
        </w:rPr>
        <w:t>comprises</w:t>
      </w:r>
      <w:r w:rsidRPr="00720EA8">
        <w:rPr>
          <w:i w:val="0"/>
          <w:iCs/>
          <w:spacing w:val="-14"/>
        </w:rPr>
        <w:t xml:space="preserve"> </w:t>
      </w:r>
      <w:r w:rsidRPr="00720EA8">
        <w:rPr>
          <w:i w:val="0"/>
          <w:iCs/>
        </w:rPr>
        <w:t>hundreds</w:t>
      </w:r>
      <w:r w:rsidRPr="00720EA8">
        <w:rPr>
          <w:i w:val="0"/>
          <w:iCs/>
          <w:spacing w:val="-14"/>
        </w:rPr>
        <w:t xml:space="preserve"> </w:t>
      </w:r>
      <w:r w:rsidRPr="00720EA8">
        <w:rPr>
          <w:i w:val="0"/>
          <w:iCs/>
        </w:rPr>
        <w:t>of</w:t>
      </w:r>
      <w:r w:rsidRPr="00720EA8">
        <w:rPr>
          <w:i w:val="0"/>
          <w:iCs/>
          <w:spacing w:val="-14"/>
        </w:rPr>
        <w:t xml:space="preserve"> </w:t>
      </w:r>
      <w:r w:rsidRPr="00720EA8">
        <w:rPr>
          <w:i w:val="0"/>
          <w:iCs/>
        </w:rPr>
        <w:t>thousands</w:t>
      </w:r>
      <w:r w:rsidRPr="00720EA8">
        <w:rPr>
          <w:i w:val="0"/>
          <w:iCs/>
          <w:spacing w:val="-14"/>
        </w:rPr>
        <w:t xml:space="preserve"> </w:t>
      </w:r>
      <w:r w:rsidRPr="00720EA8">
        <w:rPr>
          <w:i w:val="0"/>
          <w:iCs/>
        </w:rPr>
        <w:t>of</w:t>
      </w:r>
      <w:r w:rsidRPr="00720EA8">
        <w:rPr>
          <w:i w:val="0"/>
          <w:iCs/>
          <w:spacing w:val="-14"/>
        </w:rPr>
        <w:t xml:space="preserve"> </w:t>
      </w:r>
      <w:r w:rsidRPr="00720EA8">
        <w:rPr>
          <w:i w:val="0"/>
          <w:iCs/>
        </w:rPr>
        <w:t>participants</w:t>
      </w:r>
      <w:r w:rsidRPr="00720EA8">
        <w:rPr>
          <w:i w:val="0"/>
          <w:iCs/>
          <w:spacing w:val="-14"/>
        </w:rPr>
        <w:t xml:space="preserve"> </w:t>
      </w:r>
      <w:r w:rsidRPr="00720EA8">
        <w:rPr>
          <w:i w:val="0"/>
          <w:iCs/>
        </w:rPr>
        <w:t>and</w:t>
      </w:r>
      <w:r w:rsidRPr="00720EA8">
        <w:rPr>
          <w:i w:val="0"/>
          <w:iCs/>
          <w:spacing w:val="-14"/>
        </w:rPr>
        <w:t xml:space="preserve"> </w:t>
      </w:r>
      <w:r w:rsidRPr="00720EA8">
        <w:rPr>
          <w:i w:val="0"/>
          <w:iCs/>
        </w:rPr>
        <w:t>supporters</w:t>
      </w:r>
      <w:r w:rsidRPr="00720EA8">
        <w:rPr>
          <w:i w:val="0"/>
          <w:iCs/>
          <w:spacing w:val="-13"/>
        </w:rPr>
        <w:t xml:space="preserve"> </w:t>
      </w:r>
      <w:r w:rsidRPr="00720EA8">
        <w:rPr>
          <w:i w:val="0"/>
          <w:iCs/>
        </w:rPr>
        <w:t>across professional, amateur and grassroots levels. Motorsport organisations reportedly represent more than 335,000 active participants, over 1,000 affiliated clubs and hundreds of racing venues</w:t>
      </w:r>
      <w:r w:rsidRPr="00720EA8">
        <w:rPr>
          <w:i w:val="0"/>
          <w:iCs/>
          <w:spacing w:val="-9"/>
        </w:rPr>
        <w:t xml:space="preserve"> </w:t>
      </w:r>
      <w:r w:rsidRPr="00720EA8">
        <w:rPr>
          <w:i w:val="0"/>
          <w:iCs/>
        </w:rPr>
        <w:t>throughout</w:t>
      </w:r>
      <w:r w:rsidRPr="00720EA8">
        <w:rPr>
          <w:i w:val="0"/>
          <w:iCs/>
          <w:spacing w:val="-10"/>
        </w:rPr>
        <w:t xml:space="preserve"> </w:t>
      </w:r>
      <w:r w:rsidRPr="00720EA8">
        <w:rPr>
          <w:i w:val="0"/>
          <w:iCs/>
        </w:rPr>
        <w:t>Australia.</w:t>
      </w:r>
      <w:r>
        <w:rPr>
          <w:rStyle w:val="FootnoteReference"/>
          <w:i w:val="0"/>
          <w:iCs/>
        </w:rPr>
        <w:footnoteReference w:id="8"/>
      </w:r>
      <w:r w:rsidRPr="00720EA8">
        <w:rPr>
          <w:i w:val="0"/>
          <w:iCs/>
          <w:spacing w:val="10"/>
          <w:position w:val="6"/>
          <w:sz w:val="13"/>
        </w:rPr>
        <w:t xml:space="preserve"> </w:t>
      </w:r>
      <w:r w:rsidRPr="00720EA8">
        <w:rPr>
          <w:i w:val="0"/>
          <w:iCs/>
        </w:rPr>
        <w:t>Access</w:t>
      </w:r>
      <w:r w:rsidRPr="00720EA8">
        <w:rPr>
          <w:i w:val="0"/>
          <w:iCs/>
          <w:spacing w:val="-9"/>
        </w:rPr>
        <w:t xml:space="preserve"> </w:t>
      </w:r>
      <w:r w:rsidRPr="00720EA8">
        <w:rPr>
          <w:i w:val="0"/>
          <w:iCs/>
        </w:rPr>
        <w:t>to</w:t>
      </w:r>
      <w:r w:rsidRPr="00720EA8">
        <w:rPr>
          <w:i w:val="0"/>
          <w:iCs/>
          <w:spacing w:val="-9"/>
        </w:rPr>
        <w:t xml:space="preserve"> </w:t>
      </w:r>
      <w:r w:rsidRPr="00720EA8">
        <w:rPr>
          <w:i w:val="0"/>
          <w:iCs/>
        </w:rPr>
        <w:t>sporting</w:t>
      </w:r>
      <w:r w:rsidRPr="00720EA8">
        <w:rPr>
          <w:i w:val="0"/>
          <w:iCs/>
          <w:spacing w:val="-9"/>
        </w:rPr>
        <w:t xml:space="preserve"> </w:t>
      </w:r>
      <w:r w:rsidRPr="00720EA8">
        <w:rPr>
          <w:i w:val="0"/>
          <w:iCs/>
        </w:rPr>
        <w:t>broadcasts,</w:t>
      </w:r>
      <w:r w:rsidRPr="00720EA8">
        <w:rPr>
          <w:i w:val="0"/>
          <w:iCs/>
          <w:spacing w:val="-10"/>
        </w:rPr>
        <w:t xml:space="preserve"> </w:t>
      </w:r>
      <w:r w:rsidRPr="00720EA8">
        <w:rPr>
          <w:i w:val="0"/>
          <w:iCs/>
        </w:rPr>
        <w:t>including</w:t>
      </w:r>
      <w:r w:rsidRPr="00720EA8">
        <w:rPr>
          <w:i w:val="0"/>
          <w:iCs/>
          <w:spacing w:val="-8"/>
        </w:rPr>
        <w:t xml:space="preserve"> </w:t>
      </w:r>
      <w:r w:rsidRPr="00720EA8">
        <w:rPr>
          <w:i w:val="0"/>
          <w:iCs/>
        </w:rPr>
        <w:t>of</w:t>
      </w:r>
      <w:r>
        <w:rPr>
          <w:i w:val="0"/>
          <w:iCs/>
        </w:rPr>
        <w:t xml:space="preserve"> </w:t>
      </w:r>
      <w:r w:rsidRPr="00720EA8">
        <w:rPr>
          <w:i w:val="0"/>
          <w:iCs/>
        </w:rPr>
        <w:t>international</w:t>
      </w:r>
      <w:r w:rsidRPr="00720EA8">
        <w:rPr>
          <w:i w:val="0"/>
          <w:iCs/>
          <w:spacing w:val="-11"/>
        </w:rPr>
        <w:t xml:space="preserve"> </w:t>
      </w:r>
      <w:r w:rsidRPr="00720EA8">
        <w:rPr>
          <w:i w:val="0"/>
          <w:iCs/>
        </w:rPr>
        <w:t>events, enables members of the public who cannot attend events in person to participate in a shared national experience.</w:t>
      </w:r>
    </w:p>
    <w:p w:rsidRPr="00D332B5" w:rsidR="00A70A17" w:rsidP="00A70A17" w:rsidRDefault="00A70A17" w14:paraId="595E0024" w14:textId="77777777">
      <w:pPr>
        <w:widowControl w:val="0"/>
        <w:tabs>
          <w:tab w:val="left" w:pos="935"/>
          <w:tab w:val="left" w:pos="938"/>
        </w:tabs>
        <w:autoSpaceDE w:val="0"/>
        <w:autoSpaceDN w:val="0"/>
        <w:spacing w:before="240" w:after="120" w:line="240" w:lineRule="auto"/>
        <w:ind w:right="16"/>
        <w:jc w:val="both"/>
        <w:rPr>
          <w:i w:val="0"/>
          <w:iCs/>
        </w:rPr>
      </w:pPr>
      <w:r w:rsidRPr="00720EA8">
        <w:rPr>
          <w:i w:val="0"/>
          <w:iCs/>
        </w:rPr>
        <w:t>The</w:t>
      </w:r>
      <w:r w:rsidRPr="00720EA8">
        <w:rPr>
          <w:i w:val="0"/>
          <w:iCs/>
          <w:spacing w:val="-12"/>
        </w:rPr>
        <w:t xml:space="preserve"> </w:t>
      </w:r>
      <w:r w:rsidRPr="00720EA8">
        <w:rPr>
          <w:i w:val="0"/>
          <w:iCs/>
        </w:rPr>
        <w:t>public</w:t>
      </w:r>
      <w:r w:rsidRPr="00720EA8">
        <w:rPr>
          <w:i w:val="0"/>
          <w:iCs/>
          <w:spacing w:val="-10"/>
        </w:rPr>
        <w:t xml:space="preserve"> </w:t>
      </w:r>
      <w:r w:rsidRPr="00720EA8">
        <w:rPr>
          <w:i w:val="0"/>
          <w:iCs/>
        </w:rPr>
        <w:t>interest</w:t>
      </w:r>
      <w:r w:rsidRPr="00720EA8">
        <w:rPr>
          <w:i w:val="0"/>
          <w:iCs/>
          <w:spacing w:val="-11"/>
        </w:rPr>
        <w:t xml:space="preserve"> </w:t>
      </w:r>
      <w:r w:rsidRPr="00720EA8">
        <w:rPr>
          <w:i w:val="0"/>
          <w:iCs/>
        </w:rPr>
        <w:t>in</w:t>
      </w:r>
      <w:r w:rsidRPr="00720EA8">
        <w:rPr>
          <w:i w:val="0"/>
          <w:iCs/>
          <w:spacing w:val="-9"/>
        </w:rPr>
        <w:t xml:space="preserve"> </w:t>
      </w:r>
      <w:r w:rsidRPr="00720EA8">
        <w:rPr>
          <w:i w:val="0"/>
          <w:iCs/>
        </w:rPr>
        <w:t>motorsports</w:t>
      </w:r>
      <w:r w:rsidRPr="00720EA8">
        <w:rPr>
          <w:i w:val="0"/>
          <w:iCs/>
          <w:spacing w:val="-9"/>
        </w:rPr>
        <w:t xml:space="preserve"> </w:t>
      </w:r>
      <w:r w:rsidRPr="00720EA8">
        <w:rPr>
          <w:i w:val="0"/>
          <w:iCs/>
        </w:rPr>
        <w:t>is</w:t>
      </w:r>
      <w:r w:rsidRPr="00720EA8">
        <w:rPr>
          <w:i w:val="0"/>
          <w:iCs/>
          <w:spacing w:val="-10"/>
        </w:rPr>
        <w:t xml:space="preserve"> </w:t>
      </w:r>
      <w:r w:rsidRPr="00720EA8">
        <w:rPr>
          <w:i w:val="0"/>
          <w:iCs/>
        </w:rPr>
        <w:t>also</w:t>
      </w:r>
      <w:r w:rsidRPr="00720EA8">
        <w:rPr>
          <w:i w:val="0"/>
          <w:iCs/>
          <w:spacing w:val="-11"/>
        </w:rPr>
        <w:t xml:space="preserve"> </w:t>
      </w:r>
      <w:r w:rsidRPr="00720EA8">
        <w:rPr>
          <w:i w:val="0"/>
          <w:iCs/>
        </w:rPr>
        <w:t>well</w:t>
      </w:r>
      <w:r w:rsidRPr="00720EA8">
        <w:rPr>
          <w:i w:val="0"/>
          <w:iCs/>
          <w:spacing w:val="-12"/>
        </w:rPr>
        <w:t xml:space="preserve"> </w:t>
      </w:r>
      <w:r w:rsidRPr="00720EA8">
        <w:rPr>
          <w:i w:val="0"/>
          <w:iCs/>
        </w:rPr>
        <w:t>recognised</w:t>
      </w:r>
      <w:r w:rsidRPr="00720EA8">
        <w:rPr>
          <w:i w:val="0"/>
          <w:iCs/>
          <w:spacing w:val="-12"/>
        </w:rPr>
        <w:t xml:space="preserve"> </w:t>
      </w:r>
      <w:r w:rsidRPr="00720EA8">
        <w:rPr>
          <w:i w:val="0"/>
          <w:iCs/>
        </w:rPr>
        <w:t>by</w:t>
      </w:r>
      <w:r w:rsidRPr="00720EA8">
        <w:rPr>
          <w:i w:val="0"/>
          <w:iCs/>
          <w:spacing w:val="-8"/>
        </w:rPr>
        <w:t xml:space="preserve"> </w:t>
      </w:r>
      <w:r w:rsidRPr="00720EA8">
        <w:rPr>
          <w:i w:val="0"/>
          <w:iCs/>
        </w:rPr>
        <w:t>the</w:t>
      </w:r>
      <w:r w:rsidRPr="00720EA8">
        <w:rPr>
          <w:i w:val="0"/>
          <w:iCs/>
          <w:spacing w:val="-11"/>
        </w:rPr>
        <w:t xml:space="preserve"> </w:t>
      </w:r>
      <w:r w:rsidRPr="00720EA8">
        <w:rPr>
          <w:i w:val="0"/>
          <w:iCs/>
        </w:rPr>
        <w:t>inclusion</w:t>
      </w:r>
      <w:r w:rsidRPr="00720EA8">
        <w:rPr>
          <w:i w:val="0"/>
          <w:iCs/>
          <w:spacing w:val="-12"/>
        </w:rPr>
        <w:t xml:space="preserve"> </w:t>
      </w:r>
      <w:r w:rsidRPr="00720EA8">
        <w:rPr>
          <w:i w:val="0"/>
          <w:iCs/>
        </w:rPr>
        <w:t>on</w:t>
      </w:r>
      <w:r w:rsidRPr="00720EA8">
        <w:rPr>
          <w:i w:val="0"/>
          <w:iCs/>
          <w:spacing w:val="-11"/>
        </w:rPr>
        <w:t xml:space="preserve"> </w:t>
      </w:r>
      <w:r w:rsidRPr="00720EA8">
        <w:rPr>
          <w:i w:val="0"/>
          <w:iCs/>
        </w:rPr>
        <w:t>the</w:t>
      </w:r>
      <w:r w:rsidRPr="00720EA8">
        <w:rPr>
          <w:i w:val="0"/>
          <w:iCs/>
          <w:spacing w:val="-8"/>
        </w:rPr>
        <w:t xml:space="preserve"> </w:t>
      </w:r>
      <w:r w:rsidRPr="00720EA8">
        <w:rPr>
          <w:i w:val="0"/>
          <w:iCs/>
        </w:rPr>
        <w:t>anti-siphoning list</w:t>
      </w:r>
      <w:r w:rsidRPr="00720EA8">
        <w:rPr>
          <w:i w:val="0"/>
          <w:iCs/>
          <w:spacing w:val="-14"/>
        </w:rPr>
        <w:t xml:space="preserve"> </w:t>
      </w:r>
      <w:r w:rsidRPr="00720EA8">
        <w:rPr>
          <w:i w:val="0"/>
          <w:iCs/>
        </w:rPr>
        <w:t>of</w:t>
      </w:r>
      <w:r w:rsidRPr="00720EA8">
        <w:rPr>
          <w:i w:val="0"/>
          <w:iCs/>
          <w:spacing w:val="-14"/>
        </w:rPr>
        <w:t xml:space="preserve"> </w:t>
      </w:r>
      <w:r w:rsidRPr="00720EA8">
        <w:rPr>
          <w:i w:val="0"/>
          <w:iCs/>
        </w:rPr>
        <w:t>the</w:t>
      </w:r>
      <w:r w:rsidRPr="00720EA8">
        <w:rPr>
          <w:i w:val="0"/>
          <w:iCs/>
          <w:spacing w:val="-14"/>
        </w:rPr>
        <w:t xml:space="preserve"> </w:t>
      </w:r>
      <w:r w:rsidRPr="00720EA8">
        <w:rPr>
          <w:i w:val="0"/>
          <w:iCs/>
        </w:rPr>
        <w:t>races</w:t>
      </w:r>
      <w:r w:rsidRPr="00720EA8">
        <w:rPr>
          <w:i w:val="0"/>
          <w:iCs/>
          <w:spacing w:val="-14"/>
        </w:rPr>
        <w:t xml:space="preserve"> </w:t>
      </w:r>
      <w:r w:rsidRPr="00720EA8">
        <w:rPr>
          <w:i w:val="0"/>
          <w:iCs/>
        </w:rPr>
        <w:t>in</w:t>
      </w:r>
      <w:r w:rsidRPr="00720EA8">
        <w:rPr>
          <w:i w:val="0"/>
          <w:iCs/>
          <w:spacing w:val="-14"/>
        </w:rPr>
        <w:t xml:space="preserve"> </w:t>
      </w:r>
      <w:r w:rsidRPr="00720EA8">
        <w:rPr>
          <w:i w:val="0"/>
          <w:iCs/>
        </w:rPr>
        <w:t>the</w:t>
      </w:r>
      <w:r w:rsidRPr="00720EA8">
        <w:rPr>
          <w:i w:val="0"/>
          <w:iCs/>
          <w:spacing w:val="-14"/>
        </w:rPr>
        <w:t xml:space="preserve"> </w:t>
      </w:r>
      <w:r w:rsidRPr="00720EA8">
        <w:rPr>
          <w:i w:val="0"/>
          <w:iCs/>
        </w:rPr>
        <w:t>Australian</w:t>
      </w:r>
      <w:r w:rsidRPr="00720EA8">
        <w:rPr>
          <w:i w:val="0"/>
          <w:iCs/>
          <w:spacing w:val="-14"/>
        </w:rPr>
        <w:t xml:space="preserve"> </w:t>
      </w:r>
      <w:r w:rsidRPr="00720EA8">
        <w:rPr>
          <w:i w:val="0"/>
          <w:iCs/>
        </w:rPr>
        <w:t>Grand</w:t>
      </w:r>
      <w:r w:rsidRPr="00720EA8">
        <w:rPr>
          <w:i w:val="0"/>
          <w:iCs/>
          <w:spacing w:val="-14"/>
        </w:rPr>
        <w:t xml:space="preserve"> </w:t>
      </w:r>
      <w:r w:rsidRPr="00720EA8">
        <w:rPr>
          <w:i w:val="0"/>
          <w:iCs/>
        </w:rPr>
        <w:t>Prix,</w:t>
      </w:r>
      <w:r w:rsidRPr="00720EA8">
        <w:rPr>
          <w:i w:val="0"/>
          <w:iCs/>
          <w:spacing w:val="-14"/>
        </w:rPr>
        <w:t xml:space="preserve"> </w:t>
      </w:r>
      <w:r w:rsidRPr="00720EA8">
        <w:rPr>
          <w:i w:val="0"/>
          <w:iCs/>
        </w:rPr>
        <w:t>the</w:t>
      </w:r>
      <w:r w:rsidRPr="00720EA8">
        <w:rPr>
          <w:i w:val="0"/>
          <w:iCs/>
          <w:spacing w:val="-13"/>
        </w:rPr>
        <w:t xml:space="preserve"> </w:t>
      </w:r>
      <w:r w:rsidRPr="00720EA8">
        <w:rPr>
          <w:i w:val="0"/>
          <w:iCs/>
        </w:rPr>
        <w:t>MotoGP</w:t>
      </w:r>
      <w:r w:rsidRPr="00720EA8">
        <w:rPr>
          <w:i w:val="0"/>
          <w:iCs/>
          <w:spacing w:val="-14"/>
        </w:rPr>
        <w:t xml:space="preserve"> </w:t>
      </w:r>
      <w:r w:rsidRPr="00720EA8">
        <w:rPr>
          <w:i w:val="0"/>
          <w:iCs/>
        </w:rPr>
        <w:t>World</w:t>
      </w:r>
      <w:r w:rsidRPr="00720EA8">
        <w:rPr>
          <w:i w:val="0"/>
          <w:iCs/>
          <w:spacing w:val="-14"/>
        </w:rPr>
        <w:t xml:space="preserve"> </w:t>
      </w:r>
      <w:r w:rsidRPr="00720EA8">
        <w:rPr>
          <w:i w:val="0"/>
          <w:iCs/>
        </w:rPr>
        <w:t>Championship</w:t>
      </w:r>
      <w:r w:rsidRPr="00720EA8">
        <w:rPr>
          <w:i w:val="0"/>
          <w:iCs/>
          <w:spacing w:val="-14"/>
        </w:rPr>
        <w:t xml:space="preserve"> </w:t>
      </w:r>
      <w:r w:rsidRPr="00720EA8">
        <w:rPr>
          <w:i w:val="0"/>
          <w:iCs/>
        </w:rPr>
        <w:t>and</w:t>
      </w:r>
      <w:r w:rsidRPr="00720EA8">
        <w:rPr>
          <w:i w:val="0"/>
          <w:iCs/>
          <w:spacing w:val="-14"/>
        </w:rPr>
        <w:t xml:space="preserve"> </w:t>
      </w:r>
      <w:r w:rsidRPr="00720EA8">
        <w:rPr>
          <w:i w:val="0"/>
          <w:iCs/>
        </w:rPr>
        <w:t>the</w:t>
      </w:r>
      <w:r w:rsidRPr="00720EA8">
        <w:rPr>
          <w:i w:val="0"/>
          <w:iCs/>
          <w:spacing w:val="-14"/>
        </w:rPr>
        <w:t xml:space="preserve"> </w:t>
      </w:r>
      <w:r w:rsidRPr="00720EA8">
        <w:rPr>
          <w:i w:val="0"/>
          <w:iCs/>
        </w:rPr>
        <w:t>Bathurst 1000 Supercars Championship</w:t>
      </w:r>
      <w:r>
        <w:rPr>
          <w:i w:val="0"/>
          <w:iCs/>
        </w:rPr>
        <w:t>.</w:t>
      </w:r>
      <w:r>
        <w:rPr>
          <w:rStyle w:val="FootnoteReference"/>
          <w:i w:val="0"/>
          <w:iCs/>
        </w:rPr>
        <w:footnoteReference w:id="9"/>
      </w:r>
      <w:r w:rsidRPr="00720EA8">
        <w:rPr>
          <w:i w:val="0"/>
          <w:iCs/>
          <w:spacing w:val="27"/>
          <w:position w:val="6"/>
          <w:sz w:val="13"/>
        </w:rPr>
        <w:t xml:space="preserve"> </w:t>
      </w:r>
      <w:r w:rsidRPr="00720EA8">
        <w:rPr>
          <w:i w:val="0"/>
          <w:iCs/>
        </w:rPr>
        <w:t>Inclusion on the list indicates a legislative intention that the broadcast of those events should be widely available to Australian viewers. Whilst not attracting equivalent heights of</w:t>
      </w:r>
      <w:r w:rsidRPr="00720EA8">
        <w:rPr>
          <w:i w:val="0"/>
          <w:iCs/>
          <w:spacing w:val="-1"/>
        </w:rPr>
        <w:t xml:space="preserve"> </w:t>
      </w:r>
      <w:r w:rsidRPr="00720EA8">
        <w:rPr>
          <w:i w:val="0"/>
          <w:iCs/>
        </w:rPr>
        <w:t>publicity and audience numbers,</w:t>
      </w:r>
      <w:r w:rsidRPr="00720EA8">
        <w:rPr>
          <w:i w:val="0"/>
          <w:iCs/>
          <w:spacing w:val="-1"/>
        </w:rPr>
        <w:t xml:space="preserve"> </w:t>
      </w:r>
      <w:r w:rsidRPr="00720EA8">
        <w:rPr>
          <w:i w:val="0"/>
          <w:iCs/>
        </w:rPr>
        <w:t>the</w:t>
      </w:r>
      <w:r w:rsidRPr="00720EA8">
        <w:rPr>
          <w:i w:val="0"/>
          <w:iCs/>
          <w:spacing w:val="-1"/>
        </w:rPr>
        <w:t xml:space="preserve"> </w:t>
      </w:r>
      <w:r w:rsidRPr="00720EA8">
        <w:rPr>
          <w:i w:val="0"/>
          <w:iCs/>
        </w:rPr>
        <w:t>New</w:t>
      </w:r>
      <w:r w:rsidRPr="00720EA8">
        <w:rPr>
          <w:i w:val="0"/>
          <w:iCs/>
          <w:spacing w:val="-1"/>
        </w:rPr>
        <w:t xml:space="preserve"> </w:t>
      </w:r>
      <w:r w:rsidRPr="00720EA8">
        <w:rPr>
          <w:i w:val="0"/>
          <w:iCs/>
        </w:rPr>
        <w:t>Zealand Grand Prix is nevertheless an</w:t>
      </w:r>
      <w:r w:rsidRPr="00720EA8">
        <w:rPr>
          <w:i w:val="0"/>
          <w:iCs/>
          <w:spacing w:val="-1"/>
        </w:rPr>
        <w:t xml:space="preserve"> </w:t>
      </w:r>
      <w:r w:rsidRPr="00720EA8">
        <w:rPr>
          <w:i w:val="0"/>
          <w:iCs/>
        </w:rPr>
        <w:t>important part of the international</w:t>
      </w:r>
      <w:r w:rsidRPr="00720EA8">
        <w:rPr>
          <w:i w:val="0"/>
          <w:iCs/>
          <w:spacing w:val="-1"/>
        </w:rPr>
        <w:t xml:space="preserve"> </w:t>
      </w:r>
      <w:r w:rsidRPr="00720EA8">
        <w:rPr>
          <w:i w:val="0"/>
          <w:iCs/>
        </w:rPr>
        <w:t>motorsport calendar in the same regard.</w:t>
      </w:r>
    </w:p>
    <w:p w:rsidRPr="00D332B5" w:rsidR="00A70A17" w:rsidP="00A70A17" w:rsidRDefault="00A70A17" w14:paraId="06384EF5" w14:textId="77777777">
      <w:pPr>
        <w:widowControl w:val="0"/>
        <w:tabs>
          <w:tab w:val="left" w:pos="935"/>
          <w:tab w:val="left" w:pos="938"/>
        </w:tabs>
        <w:autoSpaceDE w:val="0"/>
        <w:autoSpaceDN w:val="0"/>
        <w:spacing w:before="240" w:after="120" w:line="240" w:lineRule="auto"/>
        <w:ind w:right="22"/>
        <w:jc w:val="both"/>
        <w:rPr>
          <w:i w:val="0"/>
          <w:iCs/>
        </w:rPr>
      </w:pPr>
      <w:r w:rsidRPr="00720EA8">
        <w:rPr>
          <w:i w:val="0"/>
          <w:iCs/>
        </w:rPr>
        <w:t>The broadcast of motorsports also performs an important educational function in the public interest. They expose audiences to sporting pathways, encourage participation in local clubs and</w:t>
      </w:r>
      <w:r w:rsidRPr="00720EA8">
        <w:rPr>
          <w:i w:val="0"/>
          <w:iCs/>
          <w:spacing w:val="-14"/>
        </w:rPr>
        <w:t xml:space="preserve"> </w:t>
      </w:r>
      <w:r w:rsidRPr="00720EA8">
        <w:rPr>
          <w:i w:val="0"/>
          <w:iCs/>
        </w:rPr>
        <w:t>showcase</w:t>
      </w:r>
      <w:r w:rsidRPr="00720EA8">
        <w:rPr>
          <w:i w:val="0"/>
          <w:iCs/>
          <w:spacing w:val="-14"/>
        </w:rPr>
        <w:t xml:space="preserve"> </w:t>
      </w:r>
      <w:r w:rsidRPr="00720EA8">
        <w:rPr>
          <w:i w:val="0"/>
          <w:iCs/>
        </w:rPr>
        <w:t>opportunities</w:t>
      </w:r>
      <w:r w:rsidRPr="00720EA8">
        <w:rPr>
          <w:i w:val="0"/>
          <w:iCs/>
          <w:spacing w:val="-14"/>
        </w:rPr>
        <w:t xml:space="preserve"> </w:t>
      </w:r>
      <w:r w:rsidRPr="00720EA8">
        <w:rPr>
          <w:i w:val="0"/>
          <w:iCs/>
        </w:rPr>
        <w:t>for</w:t>
      </w:r>
      <w:r w:rsidRPr="00720EA8">
        <w:rPr>
          <w:i w:val="0"/>
          <w:iCs/>
          <w:spacing w:val="-14"/>
        </w:rPr>
        <w:t xml:space="preserve"> </w:t>
      </w:r>
      <w:r w:rsidRPr="00720EA8">
        <w:rPr>
          <w:i w:val="0"/>
          <w:iCs/>
        </w:rPr>
        <w:t>young</w:t>
      </w:r>
      <w:r w:rsidRPr="00720EA8">
        <w:rPr>
          <w:i w:val="0"/>
          <w:iCs/>
          <w:spacing w:val="-14"/>
        </w:rPr>
        <w:t xml:space="preserve"> </w:t>
      </w:r>
      <w:r w:rsidRPr="00720EA8">
        <w:rPr>
          <w:i w:val="0"/>
          <w:iCs/>
        </w:rPr>
        <w:t>people,</w:t>
      </w:r>
      <w:r w:rsidRPr="00720EA8">
        <w:rPr>
          <w:i w:val="0"/>
          <w:iCs/>
          <w:spacing w:val="-14"/>
        </w:rPr>
        <w:t xml:space="preserve"> </w:t>
      </w:r>
      <w:r w:rsidRPr="00720EA8">
        <w:rPr>
          <w:i w:val="0"/>
          <w:iCs/>
        </w:rPr>
        <w:t>volunteers,</w:t>
      </w:r>
      <w:r w:rsidRPr="00720EA8">
        <w:rPr>
          <w:i w:val="0"/>
          <w:iCs/>
          <w:spacing w:val="-14"/>
        </w:rPr>
        <w:t xml:space="preserve"> </w:t>
      </w:r>
      <w:r w:rsidRPr="00720EA8">
        <w:rPr>
          <w:i w:val="0"/>
          <w:iCs/>
        </w:rPr>
        <w:t>officials</w:t>
      </w:r>
      <w:r w:rsidRPr="00720EA8">
        <w:rPr>
          <w:i w:val="0"/>
          <w:iCs/>
          <w:spacing w:val="-14"/>
        </w:rPr>
        <w:t xml:space="preserve"> </w:t>
      </w:r>
      <w:r w:rsidRPr="00720EA8">
        <w:rPr>
          <w:i w:val="0"/>
          <w:iCs/>
        </w:rPr>
        <w:t>and</w:t>
      </w:r>
      <w:r w:rsidRPr="00720EA8">
        <w:rPr>
          <w:i w:val="0"/>
          <w:iCs/>
          <w:spacing w:val="-14"/>
        </w:rPr>
        <w:t xml:space="preserve"> </w:t>
      </w:r>
      <w:r w:rsidRPr="00720EA8">
        <w:rPr>
          <w:i w:val="0"/>
          <w:iCs/>
        </w:rPr>
        <w:t>technical</w:t>
      </w:r>
      <w:r w:rsidRPr="00720EA8">
        <w:rPr>
          <w:i w:val="0"/>
          <w:iCs/>
          <w:spacing w:val="-13"/>
        </w:rPr>
        <w:t xml:space="preserve"> </w:t>
      </w:r>
      <w:r w:rsidRPr="00720EA8">
        <w:rPr>
          <w:i w:val="0"/>
          <w:iCs/>
        </w:rPr>
        <w:t>professionals.</w:t>
      </w:r>
    </w:p>
    <w:p w:rsidRPr="00720EA8" w:rsidR="00A70A17" w:rsidP="00A70A17" w:rsidRDefault="00A70A17" w14:paraId="3939B35E" w14:textId="77777777">
      <w:pPr>
        <w:pStyle w:val="BodyText"/>
        <w:spacing w:before="240" w:after="120"/>
        <w:rPr>
          <w:iCs/>
        </w:rPr>
      </w:pPr>
      <w:r w:rsidRPr="00720EA8">
        <w:rPr>
          <w:iCs/>
        </w:rPr>
        <w:t>Motorsport combines athletic skill with engineering, mechanics, strategy and safety management. Broadcast coverage provides visibility to these disciplines and encourages participation at</w:t>
      </w:r>
      <w:r w:rsidRPr="00720EA8">
        <w:rPr>
          <w:iCs/>
          <w:spacing w:val="-1"/>
        </w:rPr>
        <w:t xml:space="preserve"> </w:t>
      </w:r>
      <w:r w:rsidRPr="00720EA8">
        <w:rPr>
          <w:iCs/>
        </w:rPr>
        <w:t>grassroots and</w:t>
      </w:r>
      <w:r w:rsidRPr="00720EA8">
        <w:rPr>
          <w:iCs/>
          <w:spacing w:val="-1"/>
        </w:rPr>
        <w:t xml:space="preserve"> </w:t>
      </w:r>
      <w:r w:rsidRPr="00720EA8">
        <w:rPr>
          <w:iCs/>
        </w:rPr>
        <w:t>community levels. The broadcast of motorsport also</w:t>
      </w:r>
      <w:r w:rsidRPr="00720EA8">
        <w:rPr>
          <w:iCs/>
          <w:spacing w:val="-1"/>
        </w:rPr>
        <w:t xml:space="preserve"> </w:t>
      </w:r>
      <w:r w:rsidRPr="00720EA8">
        <w:rPr>
          <w:iCs/>
        </w:rPr>
        <w:t>promotes and demonstrates engineering excellence and technological development. Historically, developments</w:t>
      </w:r>
      <w:r w:rsidRPr="00720EA8">
        <w:rPr>
          <w:iCs/>
          <w:spacing w:val="-14"/>
        </w:rPr>
        <w:t xml:space="preserve"> </w:t>
      </w:r>
      <w:r w:rsidRPr="00720EA8">
        <w:rPr>
          <w:iCs/>
        </w:rPr>
        <w:t>in</w:t>
      </w:r>
      <w:r w:rsidRPr="00720EA8">
        <w:rPr>
          <w:iCs/>
          <w:spacing w:val="-14"/>
        </w:rPr>
        <w:t xml:space="preserve"> </w:t>
      </w:r>
      <w:r w:rsidRPr="00720EA8">
        <w:rPr>
          <w:iCs/>
        </w:rPr>
        <w:t>braking,</w:t>
      </w:r>
      <w:r w:rsidRPr="00720EA8">
        <w:rPr>
          <w:iCs/>
          <w:spacing w:val="-14"/>
        </w:rPr>
        <w:t xml:space="preserve"> </w:t>
      </w:r>
      <w:r w:rsidRPr="00720EA8">
        <w:rPr>
          <w:iCs/>
        </w:rPr>
        <w:t>tyres</w:t>
      </w:r>
      <w:r w:rsidRPr="00720EA8">
        <w:rPr>
          <w:iCs/>
          <w:spacing w:val="-14"/>
        </w:rPr>
        <w:t xml:space="preserve"> </w:t>
      </w:r>
      <w:r w:rsidRPr="00720EA8">
        <w:rPr>
          <w:iCs/>
        </w:rPr>
        <w:t>and</w:t>
      </w:r>
      <w:r w:rsidRPr="00720EA8">
        <w:rPr>
          <w:iCs/>
          <w:spacing w:val="-14"/>
        </w:rPr>
        <w:t xml:space="preserve"> </w:t>
      </w:r>
      <w:r w:rsidRPr="00720EA8">
        <w:rPr>
          <w:iCs/>
        </w:rPr>
        <w:t>crash</w:t>
      </w:r>
      <w:r w:rsidRPr="00720EA8">
        <w:rPr>
          <w:iCs/>
          <w:spacing w:val="-14"/>
        </w:rPr>
        <w:t xml:space="preserve"> </w:t>
      </w:r>
      <w:r w:rsidRPr="00720EA8">
        <w:rPr>
          <w:iCs/>
        </w:rPr>
        <w:t>protection</w:t>
      </w:r>
      <w:r w:rsidRPr="00720EA8">
        <w:rPr>
          <w:iCs/>
          <w:spacing w:val="-14"/>
        </w:rPr>
        <w:t xml:space="preserve"> </w:t>
      </w:r>
      <w:r w:rsidRPr="00720EA8">
        <w:rPr>
          <w:iCs/>
        </w:rPr>
        <w:t>systems,</w:t>
      </w:r>
      <w:r w:rsidRPr="00720EA8">
        <w:rPr>
          <w:iCs/>
          <w:spacing w:val="-14"/>
        </w:rPr>
        <w:t xml:space="preserve"> </w:t>
      </w:r>
      <w:r w:rsidRPr="00720EA8">
        <w:rPr>
          <w:iCs/>
        </w:rPr>
        <w:t>aerodynamics</w:t>
      </w:r>
      <w:r w:rsidRPr="00720EA8">
        <w:rPr>
          <w:iCs/>
          <w:spacing w:val="-14"/>
        </w:rPr>
        <w:t xml:space="preserve"> </w:t>
      </w:r>
      <w:r w:rsidRPr="00720EA8">
        <w:rPr>
          <w:iCs/>
        </w:rPr>
        <w:t>and</w:t>
      </w:r>
      <w:r w:rsidRPr="00720EA8">
        <w:rPr>
          <w:iCs/>
          <w:spacing w:val="-13"/>
        </w:rPr>
        <w:t xml:space="preserve"> </w:t>
      </w:r>
      <w:r w:rsidRPr="00720EA8">
        <w:rPr>
          <w:iCs/>
        </w:rPr>
        <w:t>vehicle</w:t>
      </w:r>
      <w:r w:rsidRPr="00720EA8">
        <w:rPr>
          <w:iCs/>
          <w:spacing w:val="-14"/>
        </w:rPr>
        <w:t xml:space="preserve"> </w:t>
      </w:r>
      <w:r w:rsidRPr="00720EA8">
        <w:rPr>
          <w:iCs/>
        </w:rPr>
        <w:t>safety have</w:t>
      </w:r>
      <w:r w:rsidRPr="00720EA8">
        <w:rPr>
          <w:iCs/>
          <w:spacing w:val="38"/>
        </w:rPr>
        <w:t xml:space="preserve"> </w:t>
      </w:r>
      <w:r w:rsidRPr="00720EA8">
        <w:rPr>
          <w:iCs/>
        </w:rPr>
        <w:t>migrated</w:t>
      </w:r>
      <w:r w:rsidRPr="00720EA8">
        <w:rPr>
          <w:iCs/>
          <w:spacing w:val="38"/>
        </w:rPr>
        <w:t xml:space="preserve"> </w:t>
      </w:r>
      <w:r w:rsidRPr="00720EA8">
        <w:rPr>
          <w:iCs/>
        </w:rPr>
        <w:t>from</w:t>
      </w:r>
      <w:r w:rsidRPr="00720EA8">
        <w:rPr>
          <w:iCs/>
          <w:spacing w:val="38"/>
        </w:rPr>
        <w:t xml:space="preserve"> </w:t>
      </w:r>
      <w:r w:rsidRPr="00720EA8">
        <w:rPr>
          <w:iCs/>
        </w:rPr>
        <w:t>motorsport</w:t>
      </w:r>
      <w:r w:rsidRPr="00720EA8">
        <w:rPr>
          <w:iCs/>
          <w:spacing w:val="36"/>
        </w:rPr>
        <w:t xml:space="preserve"> </w:t>
      </w:r>
      <w:r w:rsidRPr="00720EA8">
        <w:rPr>
          <w:iCs/>
        </w:rPr>
        <w:t>into</w:t>
      </w:r>
      <w:r w:rsidRPr="00720EA8">
        <w:rPr>
          <w:iCs/>
          <w:spacing w:val="38"/>
        </w:rPr>
        <w:t xml:space="preserve"> </w:t>
      </w:r>
      <w:r w:rsidRPr="00720EA8">
        <w:rPr>
          <w:iCs/>
        </w:rPr>
        <w:t>consumer</w:t>
      </w:r>
      <w:r w:rsidRPr="00720EA8">
        <w:rPr>
          <w:iCs/>
          <w:spacing w:val="37"/>
        </w:rPr>
        <w:t xml:space="preserve"> </w:t>
      </w:r>
      <w:r w:rsidRPr="00720EA8">
        <w:rPr>
          <w:iCs/>
        </w:rPr>
        <w:t>vehicles.</w:t>
      </w:r>
      <w:r w:rsidRPr="00720EA8">
        <w:rPr>
          <w:iCs/>
          <w:spacing w:val="36"/>
        </w:rPr>
        <w:t xml:space="preserve"> </w:t>
      </w:r>
      <w:r w:rsidRPr="00720EA8">
        <w:rPr>
          <w:iCs/>
        </w:rPr>
        <w:t>Public</w:t>
      </w:r>
      <w:r w:rsidRPr="00720EA8">
        <w:rPr>
          <w:iCs/>
          <w:spacing w:val="40"/>
        </w:rPr>
        <w:t xml:space="preserve"> </w:t>
      </w:r>
      <w:r w:rsidRPr="00720EA8">
        <w:rPr>
          <w:iCs/>
        </w:rPr>
        <w:t>broadcasting</w:t>
      </w:r>
      <w:r w:rsidRPr="00720EA8">
        <w:rPr>
          <w:iCs/>
          <w:spacing w:val="38"/>
        </w:rPr>
        <w:t xml:space="preserve"> </w:t>
      </w:r>
      <w:r w:rsidRPr="00720EA8">
        <w:rPr>
          <w:iCs/>
        </w:rPr>
        <w:t>allows</w:t>
      </w:r>
      <w:r w:rsidRPr="00720EA8">
        <w:rPr>
          <w:iCs/>
          <w:spacing w:val="37"/>
        </w:rPr>
        <w:t xml:space="preserve"> </w:t>
      </w:r>
      <w:r w:rsidRPr="00720EA8">
        <w:rPr>
          <w:iCs/>
        </w:rPr>
        <w:t>these technological</w:t>
      </w:r>
      <w:r w:rsidRPr="00720EA8">
        <w:rPr>
          <w:iCs/>
          <w:spacing w:val="32"/>
        </w:rPr>
        <w:t xml:space="preserve"> </w:t>
      </w:r>
      <w:r w:rsidRPr="00720EA8">
        <w:rPr>
          <w:iCs/>
        </w:rPr>
        <w:t>developments</w:t>
      </w:r>
      <w:r w:rsidRPr="00720EA8">
        <w:rPr>
          <w:iCs/>
          <w:spacing w:val="32"/>
        </w:rPr>
        <w:t xml:space="preserve"> </w:t>
      </w:r>
      <w:r w:rsidRPr="00720EA8">
        <w:rPr>
          <w:iCs/>
        </w:rPr>
        <w:t>to</w:t>
      </w:r>
      <w:r w:rsidRPr="00720EA8">
        <w:rPr>
          <w:iCs/>
          <w:spacing w:val="33"/>
        </w:rPr>
        <w:t xml:space="preserve"> </w:t>
      </w:r>
      <w:r w:rsidRPr="00720EA8">
        <w:rPr>
          <w:iCs/>
        </w:rPr>
        <w:t>be</w:t>
      </w:r>
      <w:r w:rsidRPr="00720EA8">
        <w:rPr>
          <w:iCs/>
          <w:spacing w:val="31"/>
        </w:rPr>
        <w:t xml:space="preserve"> </w:t>
      </w:r>
      <w:r w:rsidRPr="00720EA8">
        <w:rPr>
          <w:iCs/>
        </w:rPr>
        <w:t>communicated</w:t>
      </w:r>
      <w:r w:rsidRPr="00720EA8">
        <w:rPr>
          <w:iCs/>
          <w:spacing w:val="33"/>
        </w:rPr>
        <w:t xml:space="preserve"> </w:t>
      </w:r>
      <w:r w:rsidRPr="00720EA8">
        <w:rPr>
          <w:iCs/>
        </w:rPr>
        <w:t>to</w:t>
      </w:r>
      <w:r w:rsidRPr="00720EA8">
        <w:rPr>
          <w:iCs/>
          <w:spacing w:val="35"/>
        </w:rPr>
        <w:t xml:space="preserve"> </w:t>
      </w:r>
      <w:r w:rsidRPr="00720EA8">
        <w:rPr>
          <w:iCs/>
        </w:rPr>
        <w:t>the</w:t>
      </w:r>
      <w:r w:rsidRPr="00720EA8">
        <w:rPr>
          <w:iCs/>
          <w:spacing w:val="33"/>
        </w:rPr>
        <w:t xml:space="preserve"> </w:t>
      </w:r>
      <w:r w:rsidRPr="00720EA8">
        <w:rPr>
          <w:iCs/>
        </w:rPr>
        <w:t>broader</w:t>
      </w:r>
      <w:r w:rsidRPr="00720EA8">
        <w:rPr>
          <w:iCs/>
          <w:spacing w:val="32"/>
        </w:rPr>
        <w:t xml:space="preserve"> </w:t>
      </w:r>
      <w:r w:rsidRPr="00720EA8">
        <w:rPr>
          <w:iCs/>
        </w:rPr>
        <w:t>community</w:t>
      </w:r>
      <w:r w:rsidRPr="00720EA8">
        <w:rPr>
          <w:iCs/>
          <w:spacing w:val="40"/>
        </w:rPr>
        <w:t xml:space="preserve"> </w:t>
      </w:r>
      <w:r w:rsidRPr="00720EA8">
        <w:rPr>
          <w:iCs/>
        </w:rPr>
        <w:t>and</w:t>
      </w:r>
      <w:r w:rsidRPr="00720EA8">
        <w:rPr>
          <w:iCs/>
          <w:spacing w:val="31"/>
        </w:rPr>
        <w:t xml:space="preserve"> </w:t>
      </w:r>
      <w:r w:rsidRPr="00720EA8">
        <w:rPr>
          <w:iCs/>
        </w:rPr>
        <w:t>serves</w:t>
      </w:r>
      <w:r w:rsidRPr="00720EA8">
        <w:rPr>
          <w:iCs/>
          <w:spacing w:val="32"/>
        </w:rPr>
        <w:t xml:space="preserve"> </w:t>
      </w:r>
      <w:r w:rsidRPr="00720EA8">
        <w:rPr>
          <w:iCs/>
        </w:rPr>
        <w:t xml:space="preserve">a </w:t>
      </w:r>
      <w:r w:rsidRPr="00720EA8">
        <w:rPr>
          <w:iCs/>
        </w:rPr>
        <w:t>broader educative function.</w:t>
      </w:r>
    </w:p>
    <w:p w:rsidRPr="00E75506" w:rsidR="00A70A17" w:rsidP="00A70A17" w:rsidRDefault="00A70A17" w14:paraId="75A2F6FC" w14:textId="77777777">
      <w:pPr>
        <w:widowControl w:val="0"/>
        <w:tabs>
          <w:tab w:val="left" w:pos="935"/>
          <w:tab w:val="left" w:pos="938"/>
        </w:tabs>
        <w:autoSpaceDE w:val="0"/>
        <w:autoSpaceDN w:val="0"/>
        <w:spacing w:before="240" w:after="120" w:line="240" w:lineRule="auto"/>
        <w:ind w:right="21"/>
        <w:jc w:val="both"/>
        <w:rPr>
          <w:i w:val="0"/>
          <w:iCs/>
        </w:rPr>
      </w:pPr>
      <w:r w:rsidRPr="00720EA8">
        <w:rPr>
          <w:i w:val="0"/>
          <w:iCs/>
        </w:rPr>
        <w:t>As</w:t>
      </w:r>
      <w:r w:rsidRPr="00720EA8">
        <w:rPr>
          <w:i w:val="0"/>
          <w:iCs/>
          <w:spacing w:val="-12"/>
        </w:rPr>
        <w:t xml:space="preserve"> </w:t>
      </w:r>
      <w:r w:rsidRPr="00720EA8">
        <w:rPr>
          <w:i w:val="0"/>
          <w:iCs/>
        </w:rPr>
        <w:t>part</w:t>
      </w:r>
      <w:r w:rsidRPr="00720EA8">
        <w:rPr>
          <w:i w:val="0"/>
          <w:iCs/>
          <w:spacing w:val="-11"/>
        </w:rPr>
        <w:t xml:space="preserve"> </w:t>
      </w:r>
      <w:r w:rsidRPr="00720EA8">
        <w:rPr>
          <w:i w:val="0"/>
          <w:iCs/>
        </w:rPr>
        <w:t>of</w:t>
      </w:r>
      <w:r w:rsidRPr="00720EA8">
        <w:rPr>
          <w:i w:val="0"/>
          <w:iCs/>
          <w:spacing w:val="-14"/>
        </w:rPr>
        <w:t xml:space="preserve"> </w:t>
      </w:r>
      <w:r w:rsidRPr="00720EA8">
        <w:rPr>
          <w:i w:val="0"/>
          <w:iCs/>
        </w:rPr>
        <w:t>the</w:t>
      </w:r>
      <w:r w:rsidRPr="00720EA8">
        <w:rPr>
          <w:i w:val="0"/>
          <w:iCs/>
          <w:spacing w:val="-11"/>
        </w:rPr>
        <w:t xml:space="preserve"> </w:t>
      </w:r>
      <w:r w:rsidRPr="00720EA8">
        <w:rPr>
          <w:i w:val="0"/>
          <w:iCs/>
        </w:rPr>
        <w:t>Event,</w:t>
      </w:r>
      <w:r w:rsidRPr="00720EA8">
        <w:rPr>
          <w:i w:val="0"/>
          <w:iCs/>
          <w:spacing w:val="-11"/>
        </w:rPr>
        <w:t xml:space="preserve"> </w:t>
      </w:r>
      <w:r w:rsidRPr="00720EA8">
        <w:rPr>
          <w:i w:val="0"/>
          <w:iCs/>
        </w:rPr>
        <w:t>the</w:t>
      </w:r>
      <w:r w:rsidRPr="00720EA8">
        <w:rPr>
          <w:i w:val="0"/>
          <w:iCs/>
          <w:spacing w:val="-11"/>
        </w:rPr>
        <w:t xml:space="preserve"> </w:t>
      </w:r>
      <w:r w:rsidRPr="00720EA8">
        <w:rPr>
          <w:i w:val="0"/>
          <w:iCs/>
        </w:rPr>
        <w:t>broadcast</w:t>
      </w:r>
      <w:r w:rsidRPr="00720EA8">
        <w:rPr>
          <w:i w:val="0"/>
          <w:iCs/>
          <w:spacing w:val="-13"/>
        </w:rPr>
        <w:t xml:space="preserve"> </w:t>
      </w:r>
      <w:r w:rsidRPr="00720EA8">
        <w:rPr>
          <w:i w:val="0"/>
          <w:iCs/>
        </w:rPr>
        <w:t>of</w:t>
      </w:r>
      <w:r w:rsidRPr="00720EA8">
        <w:rPr>
          <w:i w:val="0"/>
          <w:iCs/>
          <w:spacing w:val="-12"/>
        </w:rPr>
        <w:t xml:space="preserve"> </w:t>
      </w:r>
      <w:r w:rsidRPr="00720EA8">
        <w:rPr>
          <w:i w:val="0"/>
          <w:iCs/>
        </w:rPr>
        <w:t>the</w:t>
      </w:r>
      <w:r w:rsidRPr="00720EA8">
        <w:rPr>
          <w:i w:val="0"/>
          <w:iCs/>
          <w:spacing w:val="-12"/>
        </w:rPr>
        <w:t xml:space="preserve"> </w:t>
      </w:r>
      <w:r w:rsidRPr="00720EA8">
        <w:rPr>
          <w:i w:val="0"/>
          <w:iCs/>
        </w:rPr>
        <w:t>Atlantic</w:t>
      </w:r>
      <w:r w:rsidRPr="00720EA8">
        <w:rPr>
          <w:i w:val="0"/>
          <w:iCs/>
          <w:spacing w:val="-12"/>
        </w:rPr>
        <w:t xml:space="preserve"> </w:t>
      </w:r>
      <w:r w:rsidRPr="00720EA8">
        <w:rPr>
          <w:i w:val="0"/>
          <w:iCs/>
        </w:rPr>
        <w:t>Race</w:t>
      </w:r>
      <w:r w:rsidRPr="00720EA8">
        <w:rPr>
          <w:i w:val="0"/>
          <w:iCs/>
          <w:spacing w:val="-11"/>
        </w:rPr>
        <w:t xml:space="preserve"> </w:t>
      </w:r>
      <w:r w:rsidRPr="00720EA8">
        <w:rPr>
          <w:i w:val="0"/>
          <w:iCs/>
        </w:rPr>
        <w:t>was</w:t>
      </w:r>
      <w:r w:rsidRPr="00720EA8">
        <w:rPr>
          <w:i w:val="0"/>
          <w:iCs/>
          <w:spacing w:val="-13"/>
        </w:rPr>
        <w:t xml:space="preserve"> </w:t>
      </w:r>
      <w:r w:rsidRPr="00720EA8">
        <w:rPr>
          <w:i w:val="0"/>
          <w:iCs/>
        </w:rPr>
        <w:t>made</w:t>
      </w:r>
      <w:r w:rsidRPr="00720EA8">
        <w:rPr>
          <w:i w:val="0"/>
          <w:iCs/>
          <w:spacing w:val="-14"/>
        </w:rPr>
        <w:t xml:space="preserve"> </w:t>
      </w:r>
      <w:r w:rsidRPr="00720EA8">
        <w:rPr>
          <w:i w:val="0"/>
          <w:iCs/>
        </w:rPr>
        <w:t>for</w:t>
      </w:r>
      <w:r w:rsidRPr="00720EA8">
        <w:rPr>
          <w:i w:val="0"/>
          <w:iCs/>
          <w:spacing w:val="-12"/>
        </w:rPr>
        <w:t xml:space="preserve"> </w:t>
      </w:r>
      <w:r w:rsidRPr="00720EA8">
        <w:rPr>
          <w:i w:val="0"/>
          <w:iCs/>
        </w:rPr>
        <w:t>a</w:t>
      </w:r>
      <w:r w:rsidRPr="00720EA8">
        <w:rPr>
          <w:i w:val="0"/>
          <w:iCs/>
          <w:spacing w:val="-14"/>
        </w:rPr>
        <w:t xml:space="preserve"> </w:t>
      </w:r>
      <w:r w:rsidRPr="00720EA8">
        <w:rPr>
          <w:i w:val="0"/>
          <w:iCs/>
        </w:rPr>
        <w:t>similarly</w:t>
      </w:r>
      <w:r w:rsidRPr="00720EA8">
        <w:rPr>
          <w:i w:val="0"/>
          <w:iCs/>
          <w:spacing w:val="-11"/>
        </w:rPr>
        <w:t xml:space="preserve"> </w:t>
      </w:r>
      <w:r w:rsidRPr="00720EA8">
        <w:rPr>
          <w:i w:val="0"/>
          <w:iCs/>
        </w:rPr>
        <w:t>genuine</w:t>
      </w:r>
      <w:r w:rsidRPr="00720EA8">
        <w:rPr>
          <w:i w:val="0"/>
          <w:iCs/>
          <w:spacing w:val="-14"/>
        </w:rPr>
        <w:t xml:space="preserve"> </w:t>
      </w:r>
      <w:r w:rsidRPr="00720EA8">
        <w:rPr>
          <w:i w:val="0"/>
          <w:iCs/>
        </w:rPr>
        <w:t>public interest</w:t>
      </w:r>
      <w:r w:rsidRPr="00720EA8">
        <w:rPr>
          <w:i w:val="0"/>
          <w:iCs/>
          <w:spacing w:val="-4"/>
        </w:rPr>
        <w:t xml:space="preserve"> </w:t>
      </w:r>
      <w:r w:rsidRPr="00720EA8">
        <w:rPr>
          <w:i w:val="0"/>
          <w:iCs/>
        </w:rPr>
        <w:t>purpose.</w:t>
      </w:r>
      <w:r w:rsidRPr="00720EA8">
        <w:rPr>
          <w:i w:val="0"/>
          <w:iCs/>
          <w:spacing w:val="-5"/>
        </w:rPr>
        <w:t xml:space="preserve"> </w:t>
      </w:r>
      <w:r w:rsidRPr="00720EA8">
        <w:rPr>
          <w:i w:val="0"/>
          <w:iCs/>
        </w:rPr>
        <w:t>The</w:t>
      </w:r>
      <w:r w:rsidRPr="00720EA8">
        <w:rPr>
          <w:i w:val="0"/>
          <w:iCs/>
          <w:spacing w:val="-4"/>
        </w:rPr>
        <w:t xml:space="preserve"> </w:t>
      </w:r>
      <w:r w:rsidRPr="00720EA8">
        <w:rPr>
          <w:i w:val="0"/>
          <w:iCs/>
        </w:rPr>
        <w:t>Atlantic</w:t>
      </w:r>
      <w:r w:rsidRPr="00720EA8">
        <w:rPr>
          <w:i w:val="0"/>
          <w:iCs/>
          <w:spacing w:val="-5"/>
        </w:rPr>
        <w:t xml:space="preserve"> </w:t>
      </w:r>
      <w:r w:rsidRPr="00720EA8">
        <w:rPr>
          <w:i w:val="0"/>
          <w:iCs/>
        </w:rPr>
        <w:t>Race</w:t>
      </w:r>
      <w:r w:rsidRPr="00720EA8">
        <w:rPr>
          <w:i w:val="0"/>
          <w:iCs/>
          <w:spacing w:val="-5"/>
        </w:rPr>
        <w:t xml:space="preserve"> </w:t>
      </w:r>
      <w:r w:rsidRPr="00720EA8">
        <w:rPr>
          <w:i w:val="0"/>
          <w:iCs/>
        </w:rPr>
        <w:t>was</w:t>
      </w:r>
      <w:r w:rsidRPr="00720EA8">
        <w:rPr>
          <w:i w:val="0"/>
          <w:iCs/>
          <w:spacing w:val="-6"/>
        </w:rPr>
        <w:t xml:space="preserve"> </w:t>
      </w:r>
      <w:r w:rsidRPr="00720EA8">
        <w:rPr>
          <w:i w:val="0"/>
          <w:iCs/>
        </w:rPr>
        <w:t>an</w:t>
      </w:r>
      <w:r w:rsidRPr="00720EA8">
        <w:rPr>
          <w:i w:val="0"/>
          <w:iCs/>
          <w:spacing w:val="-4"/>
        </w:rPr>
        <w:t xml:space="preserve"> </w:t>
      </w:r>
      <w:r w:rsidRPr="00720EA8">
        <w:rPr>
          <w:i w:val="0"/>
          <w:iCs/>
        </w:rPr>
        <w:t>especially</w:t>
      </w:r>
      <w:r w:rsidRPr="00720EA8">
        <w:rPr>
          <w:i w:val="0"/>
          <w:iCs/>
          <w:spacing w:val="-5"/>
        </w:rPr>
        <w:t xml:space="preserve"> </w:t>
      </w:r>
      <w:r w:rsidRPr="00720EA8">
        <w:rPr>
          <w:i w:val="0"/>
          <w:iCs/>
        </w:rPr>
        <w:t>important</w:t>
      </w:r>
      <w:r w:rsidRPr="00720EA8">
        <w:rPr>
          <w:i w:val="0"/>
          <w:iCs/>
          <w:spacing w:val="-5"/>
        </w:rPr>
        <w:t xml:space="preserve"> </w:t>
      </w:r>
      <w:r w:rsidRPr="00720EA8">
        <w:rPr>
          <w:i w:val="0"/>
          <w:iCs/>
        </w:rPr>
        <w:t>race</w:t>
      </w:r>
      <w:r w:rsidRPr="00720EA8">
        <w:rPr>
          <w:i w:val="0"/>
          <w:iCs/>
          <w:spacing w:val="-4"/>
        </w:rPr>
        <w:t xml:space="preserve"> </w:t>
      </w:r>
      <w:r w:rsidRPr="00720EA8">
        <w:rPr>
          <w:i w:val="0"/>
          <w:iCs/>
        </w:rPr>
        <w:t>in</w:t>
      </w:r>
      <w:r w:rsidRPr="00720EA8">
        <w:rPr>
          <w:i w:val="0"/>
          <w:iCs/>
          <w:spacing w:val="-5"/>
        </w:rPr>
        <w:t xml:space="preserve"> </w:t>
      </w:r>
      <w:r w:rsidRPr="00720EA8">
        <w:rPr>
          <w:i w:val="0"/>
          <w:iCs/>
        </w:rPr>
        <w:t>the</w:t>
      </w:r>
      <w:r w:rsidRPr="00720EA8">
        <w:rPr>
          <w:i w:val="0"/>
          <w:iCs/>
          <w:spacing w:val="-4"/>
        </w:rPr>
        <w:t xml:space="preserve"> </w:t>
      </w:r>
      <w:r w:rsidRPr="00720EA8">
        <w:rPr>
          <w:i w:val="0"/>
          <w:iCs/>
        </w:rPr>
        <w:t>Event</w:t>
      </w:r>
      <w:r w:rsidRPr="00720EA8">
        <w:rPr>
          <w:i w:val="0"/>
          <w:iCs/>
          <w:spacing w:val="-2"/>
        </w:rPr>
        <w:t xml:space="preserve"> </w:t>
      </w:r>
      <w:r w:rsidRPr="00720EA8">
        <w:rPr>
          <w:i w:val="0"/>
          <w:iCs/>
        </w:rPr>
        <w:t>schedule.</w:t>
      </w:r>
      <w:r w:rsidRPr="00720EA8">
        <w:rPr>
          <w:i w:val="0"/>
          <w:iCs/>
          <w:spacing w:val="-4"/>
        </w:rPr>
        <w:t xml:space="preserve"> </w:t>
      </w:r>
      <w:r w:rsidRPr="00720EA8">
        <w:rPr>
          <w:i w:val="0"/>
          <w:iCs/>
        </w:rPr>
        <w:t>It concerned</w:t>
      </w:r>
      <w:r w:rsidRPr="00720EA8">
        <w:rPr>
          <w:i w:val="0"/>
          <w:iCs/>
          <w:spacing w:val="-12"/>
        </w:rPr>
        <w:t xml:space="preserve"> </w:t>
      </w:r>
      <w:r w:rsidRPr="00720EA8">
        <w:rPr>
          <w:i w:val="0"/>
          <w:iCs/>
        </w:rPr>
        <w:t>the</w:t>
      </w:r>
      <w:r w:rsidRPr="00720EA8">
        <w:rPr>
          <w:i w:val="0"/>
          <w:iCs/>
          <w:spacing w:val="-12"/>
        </w:rPr>
        <w:t xml:space="preserve"> </w:t>
      </w:r>
      <w:r w:rsidRPr="00720EA8">
        <w:rPr>
          <w:i w:val="0"/>
          <w:iCs/>
        </w:rPr>
        <w:t>life</w:t>
      </w:r>
      <w:r w:rsidRPr="00720EA8">
        <w:rPr>
          <w:i w:val="0"/>
          <w:iCs/>
          <w:spacing w:val="-12"/>
        </w:rPr>
        <w:t xml:space="preserve"> </w:t>
      </w:r>
      <w:r w:rsidRPr="00720EA8">
        <w:rPr>
          <w:i w:val="0"/>
          <w:iCs/>
        </w:rPr>
        <w:t>and</w:t>
      </w:r>
      <w:r w:rsidRPr="00720EA8">
        <w:rPr>
          <w:i w:val="0"/>
          <w:iCs/>
          <w:spacing w:val="-12"/>
        </w:rPr>
        <w:t xml:space="preserve"> </w:t>
      </w:r>
      <w:r w:rsidRPr="00720EA8">
        <w:rPr>
          <w:i w:val="0"/>
          <w:iCs/>
        </w:rPr>
        <w:t>legacy</w:t>
      </w:r>
      <w:r w:rsidRPr="00720EA8">
        <w:rPr>
          <w:i w:val="0"/>
          <w:iCs/>
          <w:spacing w:val="-12"/>
        </w:rPr>
        <w:t xml:space="preserve"> </w:t>
      </w:r>
      <w:r w:rsidRPr="00720EA8">
        <w:rPr>
          <w:i w:val="0"/>
          <w:iCs/>
        </w:rPr>
        <w:t>of</w:t>
      </w:r>
      <w:r w:rsidRPr="00720EA8">
        <w:rPr>
          <w:i w:val="0"/>
          <w:iCs/>
          <w:spacing w:val="-11"/>
        </w:rPr>
        <w:t xml:space="preserve"> </w:t>
      </w:r>
      <w:r w:rsidRPr="00720EA8">
        <w:rPr>
          <w:i w:val="0"/>
          <w:iCs/>
        </w:rPr>
        <w:t>legendary</w:t>
      </w:r>
      <w:r w:rsidRPr="00720EA8">
        <w:rPr>
          <w:i w:val="0"/>
          <w:iCs/>
          <w:spacing w:val="-12"/>
        </w:rPr>
        <w:t xml:space="preserve"> </w:t>
      </w:r>
      <w:r w:rsidRPr="00720EA8">
        <w:rPr>
          <w:i w:val="0"/>
          <w:iCs/>
        </w:rPr>
        <w:t>driver</w:t>
      </w:r>
      <w:r w:rsidRPr="00720EA8">
        <w:rPr>
          <w:i w:val="0"/>
          <w:iCs/>
          <w:spacing w:val="-11"/>
        </w:rPr>
        <w:t xml:space="preserve"> </w:t>
      </w:r>
      <w:r w:rsidRPr="00720EA8">
        <w:rPr>
          <w:i w:val="0"/>
          <w:iCs/>
        </w:rPr>
        <w:t>Tim</w:t>
      </w:r>
      <w:r w:rsidRPr="00720EA8">
        <w:rPr>
          <w:i w:val="0"/>
          <w:iCs/>
          <w:spacing w:val="-11"/>
        </w:rPr>
        <w:t xml:space="preserve"> </w:t>
      </w:r>
      <w:r w:rsidRPr="00720EA8">
        <w:rPr>
          <w:i w:val="0"/>
          <w:iCs/>
        </w:rPr>
        <w:t>Miles</w:t>
      </w:r>
      <w:r w:rsidRPr="00720EA8">
        <w:rPr>
          <w:i w:val="0"/>
          <w:iCs/>
          <w:spacing w:val="-13"/>
        </w:rPr>
        <w:t xml:space="preserve"> </w:t>
      </w:r>
      <w:r w:rsidRPr="00720EA8">
        <w:rPr>
          <w:i w:val="0"/>
          <w:iCs/>
        </w:rPr>
        <w:t>and</w:t>
      </w:r>
      <w:r w:rsidRPr="00720EA8">
        <w:rPr>
          <w:i w:val="0"/>
          <w:iCs/>
          <w:spacing w:val="-14"/>
        </w:rPr>
        <w:t xml:space="preserve"> </w:t>
      </w:r>
      <w:r w:rsidRPr="00720EA8">
        <w:rPr>
          <w:i w:val="0"/>
          <w:iCs/>
        </w:rPr>
        <w:t>had</w:t>
      </w:r>
      <w:r w:rsidRPr="00720EA8">
        <w:rPr>
          <w:i w:val="0"/>
          <w:iCs/>
          <w:spacing w:val="-12"/>
        </w:rPr>
        <w:t xml:space="preserve"> </w:t>
      </w:r>
      <w:r w:rsidRPr="00720EA8">
        <w:rPr>
          <w:i w:val="0"/>
          <w:iCs/>
        </w:rPr>
        <w:t>the</w:t>
      </w:r>
      <w:r w:rsidRPr="00720EA8">
        <w:rPr>
          <w:i w:val="0"/>
          <w:iCs/>
          <w:spacing w:val="-12"/>
        </w:rPr>
        <w:t xml:space="preserve"> </w:t>
      </w:r>
      <w:r w:rsidRPr="00720EA8">
        <w:rPr>
          <w:i w:val="0"/>
          <w:iCs/>
        </w:rPr>
        <w:t>purpose</w:t>
      </w:r>
      <w:r w:rsidRPr="00720EA8">
        <w:rPr>
          <w:i w:val="0"/>
          <w:iCs/>
          <w:spacing w:val="-11"/>
        </w:rPr>
        <w:t xml:space="preserve"> </w:t>
      </w:r>
      <w:r w:rsidRPr="00720EA8">
        <w:rPr>
          <w:i w:val="0"/>
          <w:iCs/>
        </w:rPr>
        <w:t>and</w:t>
      </w:r>
      <w:r w:rsidRPr="00720EA8">
        <w:rPr>
          <w:i w:val="0"/>
          <w:iCs/>
          <w:spacing w:val="-14"/>
        </w:rPr>
        <w:t xml:space="preserve"> </w:t>
      </w:r>
      <w:r w:rsidRPr="00720EA8">
        <w:rPr>
          <w:i w:val="0"/>
          <w:iCs/>
        </w:rPr>
        <w:t>character of commemorating and paying tribute to Mr Miles, who made a significant contribution to Australian</w:t>
      </w:r>
      <w:r w:rsidRPr="00720EA8">
        <w:rPr>
          <w:i w:val="0"/>
          <w:iCs/>
          <w:spacing w:val="-2"/>
        </w:rPr>
        <w:t xml:space="preserve"> </w:t>
      </w:r>
      <w:r w:rsidRPr="00720EA8">
        <w:rPr>
          <w:i w:val="0"/>
          <w:iCs/>
        </w:rPr>
        <w:t>motorsport, and is</w:t>
      </w:r>
      <w:r w:rsidRPr="00720EA8">
        <w:rPr>
          <w:i w:val="0"/>
          <w:iCs/>
          <w:spacing w:val="-1"/>
        </w:rPr>
        <w:t xml:space="preserve"> </w:t>
      </w:r>
      <w:r w:rsidRPr="00720EA8">
        <w:rPr>
          <w:i w:val="0"/>
          <w:iCs/>
        </w:rPr>
        <w:t>a</w:t>
      </w:r>
      <w:r w:rsidRPr="00720EA8">
        <w:rPr>
          <w:i w:val="0"/>
          <w:iCs/>
          <w:spacing w:val="-2"/>
        </w:rPr>
        <w:t xml:space="preserve"> </w:t>
      </w:r>
      <w:r w:rsidRPr="00720EA8">
        <w:rPr>
          <w:i w:val="0"/>
          <w:iCs/>
        </w:rPr>
        <w:t>well-known figure of Australian motorsports more broadly.</w:t>
      </w:r>
      <w:r w:rsidRPr="00720EA8">
        <w:rPr>
          <w:i w:val="0"/>
          <w:iCs/>
          <w:spacing w:val="40"/>
        </w:rPr>
        <w:t xml:space="preserve"> </w:t>
      </w:r>
      <w:r w:rsidRPr="00720EA8">
        <w:rPr>
          <w:i w:val="0"/>
          <w:iCs/>
        </w:rPr>
        <w:t>Mr Miles</w:t>
      </w:r>
      <w:r w:rsidRPr="00720EA8">
        <w:rPr>
          <w:i w:val="0"/>
          <w:iCs/>
          <w:spacing w:val="-14"/>
        </w:rPr>
        <w:t xml:space="preserve"> </w:t>
      </w:r>
      <w:r w:rsidRPr="00720EA8">
        <w:rPr>
          <w:i w:val="0"/>
          <w:iCs/>
        </w:rPr>
        <w:t>was</w:t>
      </w:r>
      <w:r w:rsidRPr="00720EA8">
        <w:rPr>
          <w:i w:val="0"/>
          <w:iCs/>
          <w:spacing w:val="-14"/>
        </w:rPr>
        <w:t xml:space="preserve"> </w:t>
      </w:r>
      <w:r w:rsidRPr="00720EA8">
        <w:rPr>
          <w:i w:val="0"/>
          <w:iCs/>
        </w:rPr>
        <w:t>born</w:t>
      </w:r>
      <w:r w:rsidRPr="00720EA8">
        <w:rPr>
          <w:i w:val="0"/>
          <w:iCs/>
          <w:spacing w:val="-14"/>
        </w:rPr>
        <w:t xml:space="preserve"> </w:t>
      </w:r>
      <w:r w:rsidRPr="00720EA8">
        <w:rPr>
          <w:i w:val="0"/>
          <w:iCs/>
        </w:rPr>
        <w:t>in</w:t>
      </w:r>
      <w:r w:rsidRPr="00720EA8">
        <w:rPr>
          <w:i w:val="0"/>
          <w:iCs/>
          <w:spacing w:val="-14"/>
        </w:rPr>
        <w:t xml:space="preserve"> </w:t>
      </w:r>
      <w:r w:rsidRPr="00720EA8">
        <w:rPr>
          <w:i w:val="0"/>
          <w:iCs/>
        </w:rPr>
        <w:t>New</w:t>
      </w:r>
      <w:r w:rsidRPr="00720EA8">
        <w:rPr>
          <w:i w:val="0"/>
          <w:iCs/>
          <w:spacing w:val="-14"/>
        </w:rPr>
        <w:t xml:space="preserve"> </w:t>
      </w:r>
      <w:r w:rsidRPr="00720EA8">
        <w:rPr>
          <w:i w:val="0"/>
          <w:iCs/>
        </w:rPr>
        <w:t>Zealand</w:t>
      </w:r>
      <w:r w:rsidRPr="00720EA8">
        <w:rPr>
          <w:i w:val="0"/>
          <w:iCs/>
          <w:spacing w:val="-14"/>
        </w:rPr>
        <w:t xml:space="preserve"> </w:t>
      </w:r>
      <w:r w:rsidRPr="00720EA8">
        <w:rPr>
          <w:i w:val="0"/>
          <w:iCs/>
        </w:rPr>
        <w:t>but</w:t>
      </w:r>
      <w:r w:rsidRPr="00720EA8">
        <w:rPr>
          <w:i w:val="0"/>
          <w:iCs/>
          <w:spacing w:val="-14"/>
        </w:rPr>
        <w:t xml:space="preserve"> </w:t>
      </w:r>
      <w:r w:rsidRPr="00720EA8">
        <w:rPr>
          <w:i w:val="0"/>
          <w:iCs/>
        </w:rPr>
        <w:t>spent</w:t>
      </w:r>
      <w:r w:rsidRPr="00720EA8">
        <w:rPr>
          <w:i w:val="0"/>
          <w:iCs/>
          <w:spacing w:val="-14"/>
        </w:rPr>
        <w:t xml:space="preserve"> </w:t>
      </w:r>
      <w:r w:rsidRPr="00720EA8">
        <w:rPr>
          <w:i w:val="0"/>
          <w:iCs/>
        </w:rPr>
        <w:t>much</w:t>
      </w:r>
      <w:r w:rsidRPr="00720EA8">
        <w:rPr>
          <w:i w:val="0"/>
          <w:iCs/>
          <w:spacing w:val="-14"/>
        </w:rPr>
        <w:t xml:space="preserve"> </w:t>
      </w:r>
      <w:r w:rsidRPr="00720EA8">
        <w:rPr>
          <w:i w:val="0"/>
          <w:iCs/>
        </w:rPr>
        <w:t>of</w:t>
      </w:r>
      <w:r w:rsidRPr="00720EA8">
        <w:rPr>
          <w:i w:val="0"/>
          <w:iCs/>
          <w:spacing w:val="-13"/>
        </w:rPr>
        <w:t xml:space="preserve"> </w:t>
      </w:r>
      <w:r w:rsidRPr="00720EA8">
        <w:rPr>
          <w:i w:val="0"/>
          <w:iCs/>
        </w:rPr>
        <w:t>his</w:t>
      </w:r>
      <w:r w:rsidRPr="00720EA8">
        <w:rPr>
          <w:i w:val="0"/>
          <w:iCs/>
          <w:spacing w:val="-14"/>
        </w:rPr>
        <w:t xml:space="preserve"> </w:t>
      </w:r>
      <w:r w:rsidRPr="00720EA8">
        <w:rPr>
          <w:i w:val="0"/>
          <w:iCs/>
        </w:rPr>
        <w:t>working</w:t>
      </w:r>
      <w:r w:rsidRPr="00720EA8">
        <w:rPr>
          <w:i w:val="0"/>
          <w:iCs/>
          <w:spacing w:val="-14"/>
        </w:rPr>
        <w:t xml:space="preserve"> </w:t>
      </w:r>
      <w:r w:rsidRPr="00720EA8">
        <w:rPr>
          <w:i w:val="0"/>
          <w:iCs/>
        </w:rPr>
        <w:t>life</w:t>
      </w:r>
      <w:r w:rsidRPr="00720EA8">
        <w:rPr>
          <w:i w:val="0"/>
          <w:iCs/>
          <w:spacing w:val="-14"/>
        </w:rPr>
        <w:t xml:space="preserve"> </w:t>
      </w:r>
      <w:r w:rsidRPr="00720EA8">
        <w:rPr>
          <w:i w:val="0"/>
          <w:iCs/>
        </w:rPr>
        <w:t>in</w:t>
      </w:r>
      <w:r w:rsidRPr="00720EA8">
        <w:rPr>
          <w:i w:val="0"/>
          <w:iCs/>
          <w:spacing w:val="-14"/>
        </w:rPr>
        <w:t xml:space="preserve"> </w:t>
      </w:r>
      <w:r w:rsidRPr="00720EA8">
        <w:rPr>
          <w:i w:val="0"/>
          <w:iCs/>
        </w:rPr>
        <w:t>Australia.</w:t>
      </w:r>
      <w:r w:rsidRPr="00720EA8">
        <w:rPr>
          <w:i w:val="0"/>
          <w:iCs/>
          <w:spacing w:val="-14"/>
        </w:rPr>
        <w:t xml:space="preserve"> </w:t>
      </w:r>
      <w:r w:rsidRPr="00720EA8">
        <w:rPr>
          <w:i w:val="0"/>
          <w:iCs/>
        </w:rPr>
        <w:t>He</w:t>
      </w:r>
      <w:r w:rsidRPr="00720EA8">
        <w:rPr>
          <w:i w:val="0"/>
          <w:iCs/>
          <w:spacing w:val="-14"/>
        </w:rPr>
        <w:t xml:space="preserve"> </w:t>
      </w:r>
      <w:r w:rsidRPr="00720EA8">
        <w:rPr>
          <w:i w:val="0"/>
          <w:iCs/>
        </w:rPr>
        <w:t>was</w:t>
      </w:r>
      <w:r w:rsidRPr="00720EA8">
        <w:rPr>
          <w:i w:val="0"/>
          <w:iCs/>
          <w:spacing w:val="-14"/>
        </w:rPr>
        <w:t xml:space="preserve"> </w:t>
      </w:r>
      <w:r w:rsidRPr="00720EA8">
        <w:rPr>
          <w:i w:val="0"/>
          <w:iCs/>
        </w:rPr>
        <w:t xml:space="preserve">tragically killed in a road cycling accident in 2025. In its eulogy, Australia’s Supercars website said of </w:t>
      </w:r>
      <w:r w:rsidRPr="00720EA8">
        <w:rPr>
          <w:i w:val="0"/>
          <w:iCs/>
          <w:spacing w:val="-2"/>
        </w:rPr>
        <w:t>Miles:</w:t>
      </w:r>
    </w:p>
    <w:p w:rsidRPr="00E75506" w:rsidR="00A70A17" w:rsidP="00A70A17" w:rsidRDefault="00A70A17" w14:paraId="07EA1996" w14:textId="77777777">
      <w:pPr>
        <w:spacing w:before="240" w:after="120"/>
        <w:ind w:left="720"/>
        <w:rPr>
          <w:i w:val="0"/>
          <w:iCs/>
        </w:rPr>
      </w:pPr>
      <w:r w:rsidRPr="00720EA8">
        <w:rPr>
          <w:i w:val="0"/>
          <w:iCs/>
        </w:rPr>
        <w:t>Tim was an extraordinary figure in Australian motorsport — not just for his work behind</w:t>
      </w:r>
      <w:r w:rsidRPr="00720EA8">
        <w:rPr>
          <w:i w:val="0"/>
          <w:iCs/>
          <w:spacing w:val="-3"/>
        </w:rPr>
        <w:t xml:space="preserve"> </w:t>
      </w:r>
      <w:r w:rsidRPr="00720EA8">
        <w:rPr>
          <w:i w:val="0"/>
          <w:iCs/>
        </w:rPr>
        <w:t>the</w:t>
      </w:r>
      <w:r w:rsidRPr="00720EA8">
        <w:rPr>
          <w:i w:val="0"/>
          <w:iCs/>
          <w:spacing w:val="-3"/>
        </w:rPr>
        <w:t xml:space="preserve"> </w:t>
      </w:r>
      <w:r w:rsidRPr="00720EA8">
        <w:rPr>
          <w:i w:val="0"/>
          <w:iCs/>
        </w:rPr>
        <w:t>wheel,</w:t>
      </w:r>
      <w:r w:rsidRPr="00720EA8">
        <w:rPr>
          <w:i w:val="0"/>
          <w:iCs/>
          <w:spacing w:val="-2"/>
        </w:rPr>
        <w:t xml:space="preserve"> </w:t>
      </w:r>
      <w:r w:rsidRPr="00720EA8">
        <w:rPr>
          <w:i w:val="0"/>
          <w:iCs/>
        </w:rPr>
        <w:t>but</w:t>
      </w:r>
      <w:r w:rsidRPr="00720EA8">
        <w:rPr>
          <w:i w:val="0"/>
          <w:iCs/>
          <w:spacing w:val="-2"/>
        </w:rPr>
        <w:t xml:space="preserve"> </w:t>
      </w:r>
      <w:r w:rsidRPr="00720EA8">
        <w:rPr>
          <w:i w:val="0"/>
          <w:iCs/>
        </w:rPr>
        <w:t>for</w:t>
      </w:r>
      <w:r w:rsidRPr="00720EA8">
        <w:rPr>
          <w:i w:val="0"/>
          <w:iCs/>
          <w:spacing w:val="-4"/>
        </w:rPr>
        <w:t xml:space="preserve"> </w:t>
      </w:r>
      <w:r w:rsidRPr="00720EA8">
        <w:rPr>
          <w:i w:val="0"/>
          <w:iCs/>
        </w:rPr>
        <w:t>the</w:t>
      </w:r>
      <w:r w:rsidRPr="00720EA8">
        <w:rPr>
          <w:i w:val="0"/>
          <w:iCs/>
          <w:spacing w:val="-4"/>
        </w:rPr>
        <w:t xml:space="preserve"> </w:t>
      </w:r>
      <w:r w:rsidRPr="00720EA8">
        <w:rPr>
          <w:i w:val="0"/>
          <w:iCs/>
        </w:rPr>
        <w:t>immense</w:t>
      </w:r>
      <w:r w:rsidRPr="00720EA8">
        <w:rPr>
          <w:i w:val="0"/>
          <w:iCs/>
          <w:spacing w:val="-4"/>
        </w:rPr>
        <w:t xml:space="preserve"> </w:t>
      </w:r>
      <w:r w:rsidRPr="00720EA8">
        <w:rPr>
          <w:i w:val="0"/>
          <w:iCs/>
        </w:rPr>
        <w:t>influence</w:t>
      </w:r>
      <w:r w:rsidRPr="00720EA8">
        <w:rPr>
          <w:i w:val="0"/>
          <w:iCs/>
          <w:spacing w:val="-2"/>
        </w:rPr>
        <w:t xml:space="preserve"> </w:t>
      </w:r>
      <w:r w:rsidRPr="00720EA8">
        <w:rPr>
          <w:i w:val="0"/>
          <w:iCs/>
        </w:rPr>
        <w:t>he</w:t>
      </w:r>
      <w:r w:rsidRPr="00720EA8">
        <w:rPr>
          <w:i w:val="0"/>
          <w:iCs/>
          <w:spacing w:val="-3"/>
        </w:rPr>
        <w:t xml:space="preserve"> </w:t>
      </w:r>
      <w:r w:rsidRPr="00720EA8">
        <w:rPr>
          <w:i w:val="0"/>
          <w:iCs/>
        </w:rPr>
        <w:t>had</w:t>
      </w:r>
      <w:r w:rsidRPr="00720EA8">
        <w:rPr>
          <w:i w:val="0"/>
          <w:iCs/>
          <w:spacing w:val="-4"/>
        </w:rPr>
        <w:t xml:space="preserve"> </w:t>
      </w:r>
      <w:r w:rsidRPr="00720EA8">
        <w:rPr>
          <w:i w:val="0"/>
          <w:iCs/>
        </w:rPr>
        <w:t>off</w:t>
      </w:r>
      <w:r w:rsidRPr="00720EA8">
        <w:rPr>
          <w:i w:val="0"/>
          <w:iCs/>
          <w:spacing w:val="-4"/>
        </w:rPr>
        <w:t xml:space="preserve"> </w:t>
      </w:r>
      <w:r w:rsidRPr="00720EA8">
        <w:rPr>
          <w:i w:val="0"/>
          <w:iCs/>
        </w:rPr>
        <w:t>the</w:t>
      </w:r>
      <w:r w:rsidRPr="00720EA8">
        <w:rPr>
          <w:i w:val="0"/>
          <w:iCs/>
          <w:spacing w:val="-5"/>
        </w:rPr>
        <w:t xml:space="preserve"> </w:t>
      </w:r>
      <w:r w:rsidRPr="00720EA8">
        <w:rPr>
          <w:i w:val="0"/>
          <w:iCs/>
        </w:rPr>
        <w:t>track</w:t>
      </w:r>
      <w:r w:rsidRPr="00720EA8">
        <w:rPr>
          <w:i w:val="0"/>
          <w:iCs/>
          <w:spacing w:val="-3"/>
        </w:rPr>
        <w:t xml:space="preserve"> </w:t>
      </w:r>
      <w:r w:rsidRPr="00720EA8">
        <w:rPr>
          <w:i w:val="0"/>
          <w:iCs/>
        </w:rPr>
        <w:t>across</w:t>
      </w:r>
      <w:r w:rsidRPr="00720EA8">
        <w:rPr>
          <w:i w:val="0"/>
          <w:iCs/>
          <w:spacing w:val="-3"/>
        </w:rPr>
        <w:t xml:space="preserve"> </w:t>
      </w:r>
      <w:r w:rsidRPr="00720EA8">
        <w:rPr>
          <w:i w:val="0"/>
          <w:iCs/>
        </w:rPr>
        <w:t>more than two decades.</w:t>
      </w:r>
    </w:p>
    <w:p w:rsidRPr="00E75506" w:rsidR="00A70A17" w:rsidP="00A70A17" w:rsidRDefault="00A70A17" w14:paraId="3AE442AB" w14:textId="77777777">
      <w:pPr>
        <w:spacing w:before="240" w:after="120"/>
        <w:ind w:left="720" w:right="61"/>
        <w:rPr>
          <w:i w:val="0"/>
          <w:iCs/>
          <w:position w:val="6"/>
          <w:sz w:val="13"/>
        </w:rPr>
      </w:pPr>
      <w:r w:rsidRPr="00720EA8">
        <w:rPr>
          <w:i w:val="0"/>
          <w:iCs/>
        </w:rPr>
        <w:t>As</w:t>
      </w:r>
      <w:r w:rsidRPr="00720EA8">
        <w:rPr>
          <w:i w:val="0"/>
          <w:iCs/>
          <w:spacing w:val="-2"/>
        </w:rPr>
        <w:t xml:space="preserve"> </w:t>
      </w:r>
      <w:r w:rsidRPr="00720EA8">
        <w:rPr>
          <w:i w:val="0"/>
          <w:iCs/>
        </w:rPr>
        <w:t>a</w:t>
      </w:r>
      <w:r w:rsidRPr="00720EA8">
        <w:rPr>
          <w:i w:val="0"/>
          <w:iCs/>
          <w:spacing w:val="-4"/>
        </w:rPr>
        <w:t xml:space="preserve"> </w:t>
      </w:r>
      <w:r w:rsidRPr="00720EA8">
        <w:rPr>
          <w:i w:val="0"/>
          <w:iCs/>
        </w:rPr>
        <w:t>corporate</w:t>
      </w:r>
      <w:r w:rsidRPr="00720EA8">
        <w:rPr>
          <w:i w:val="0"/>
          <w:iCs/>
          <w:spacing w:val="-4"/>
        </w:rPr>
        <w:t xml:space="preserve"> </w:t>
      </w:r>
      <w:r w:rsidRPr="00720EA8">
        <w:rPr>
          <w:i w:val="0"/>
          <w:iCs/>
        </w:rPr>
        <w:t>advisor</w:t>
      </w:r>
      <w:r w:rsidRPr="00720EA8">
        <w:rPr>
          <w:i w:val="0"/>
          <w:iCs/>
          <w:spacing w:val="-3"/>
        </w:rPr>
        <w:t xml:space="preserve"> </w:t>
      </w:r>
      <w:r w:rsidRPr="00720EA8">
        <w:rPr>
          <w:i w:val="0"/>
          <w:iCs/>
        </w:rPr>
        <w:t>and</w:t>
      </w:r>
      <w:r w:rsidRPr="00720EA8">
        <w:rPr>
          <w:i w:val="0"/>
          <w:iCs/>
          <w:spacing w:val="-2"/>
        </w:rPr>
        <w:t xml:space="preserve"> </w:t>
      </w:r>
      <w:r w:rsidRPr="00720EA8">
        <w:rPr>
          <w:i w:val="0"/>
          <w:iCs/>
        </w:rPr>
        <w:t>former</w:t>
      </w:r>
      <w:r w:rsidRPr="00720EA8">
        <w:rPr>
          <w:i w:val="0"/>
          <w:iCs/>
          <w:spacing w:val="-3"/>
        </w:rPr>
        <w:t xml:space="preserve"> </w:t>
      </w:r>
      <w:r w:rsidRPr="00720EA8">
        <w:rPr>
          <w:i w:val="0"/>
          <w:iCs/>
        </w:rPr>
        <w:t>team</w:t>
      </w:r>
      <w:r w:rsidRPr="00720EA8">
        <w:rPr>
          <w:i w:val="0"/>
          <w:iCs/>
          <w:spacing w:val="-1"/>
        </w:rPr>
        <w:t xml:space="preserve"> </w:t>
      </w:r>
      <w:r w:rsidRPr="00720EA8">
        <w:rPr>
          <w:i w:val="0"/>
          <w:iCs/>
        </w:rPr>
        <w:t>owner,</w:t>
      </w:r>
      <w:r w:rsidRPr="00720EA8">
        <w:rPr>
          <w:i w:val="0"/>
          <w:iCs/>
          <w:spacing w:val="-3"/>
        </w:rPr>
        <w:t xml:space="preserve"> </w:t>
      </w:r>
      <w:r w:rsidRPr="00720EA8">
        <w:rPr>
          <w:i w:val="0"/>
          <w:iCs/>
        </w:rPr>
        <w:t>Tim</w:t>
      </w:r>
      <w:r w:rsidRPr="00720EA8">
        <w:rPr>
          <w:i w:val="0"/>
          <w:iCs/>
          <w:spacing w:val="-3"/>
        </w:rPr>
        <w:t xml:space="preserve"> </w:t>
      </w:r>
      <w:r w:rsidRPr="00720EA8">
        <w:rPr>
          <w:i w:val="0"/>
          <w:iCs/>
        </w:rPr>
        <w:t>played</w:t>
      </w:r>
      <w:r w:rsidRPr="00720EA8">
        <w:rPr>
          <w:i w:val="0"/>
          <w:iCs/>
          <w:spacing w:val="-4"/>
        </w:rPr>
        <w:t xml:space="preserve"> </w:t>
      </w:r>
      <w:r w:rsidRPr="00720EA8">
        <w:rPr>
          <w:i w:val="0"/>
          <w:iCs/>
        </w:rPr>
        <w:t>a</w:t>
      </w:r>
      <w:r w:rsidRPr="00720EA8">
        <w:rPr>
          <w:i w:val="0"/>
          <w:iCs/>
          <w:spacing w:val="-4"/>
        </w:rPr>
        <w:t xml:space="preserve"> </w:t>
      </w:r>
      <w:r w:rsidRPr="00720EA8">
        <w:rPr>
          <w:i w:val="0"/>
          <w:iCs/>
        </w:rPr>
        <w:t>pivotal</w:t>
      </w:r>
      <w:r w:rsidRPr="00720EA8">
        <w:rPr>
          <w:i w:val="0"/>
          <w:iCs/>
          <w:spacing w:val="-4"/>
        </w:rPr>
        <w:t xml:space="preserve"> </w:t>
      </w:r>
      <w:r w:rsidRPr="00720EA8">
        <w:rPr>
          <w:i w:val="0"/>
          <w:iCs/>
        </w:rPr>
        <w:t>role</w:t>
      </w:r>
      <w:r w:rsidRPr="00720EA8">
        <w:rPr>
          <w:i w:val="0"/>
          <w:iCs/>
          <w:spacing w:val="-1"/>
        </w:rPr>
        <w:t xml:space="preserve"> </w:t>
      </w:r>
      <w:r w:rsidRPr="00720EA8">
        <w:rPr>
          <w:i w:val="0"/>
          <w:iCs/>
        </w:rPr>
        <w:t>in</w:t>
      </w:r>
      <w:r w:rsidRPr="00720EA8">
        <w:rPr>
          <w:i w:val="0"/>
          <w:iCs/>
          <w:spacing w:val="-3"/>
        </w:rPr>
        <w:t xml:space="preserve"> </w:t>
      </w:r>
      <w:r w:rsidRPr="00720EA8">
        <w:rPr>
          <w:i w:val="0"/>
          <w:iCs/>
        </w:rPr>
        <w:t xml:space="preserve">shaping the future of the sport. Through his company, Miles Advisory Partners, he was instrumental in the sale of Supercars to Archer Capital in 2011 — a landmark transaction that helped transform the championship into the powerhouse it is </w:t>
      </w:r>
      <w:r w:rsidRPr="00720EA8">
        <w:rPr>
          <w:i w:val="0"/>
          <w:iCs/>
          <w:spacing w:val="-2"/>
        </w:rPr>
        <w:t>today</w:t>
      </w:r>
      <w:hyperlink w:history="1" w:anchor="_bookmark3">
        <w:r w:rsidRPr="00720EA8">
          <w:rPr>
            <w:i w:val="0"/>
            <w:iCs/>
            <w:spacing w:val="-2"/>
          </w:rPr>
          <w:t>.</w:t>
        </w:r>
        <w:r w:rsidRPr="00720EA8">
          <w:rPr>
            <w:i w:val="0"/>
            <w:iCs/>
            <w:spacing w:val="-2"/>
            <w:position w:val="6"/>
            <w:sz w:val="13"/>
          </w:rPr>
          <w:t>4</w:t>
        </w:r>
      </w:hyperlink>
      <w:r>
        <w:rPr>
          <w:rStyle w:val="FootnoteReference"/>
          <w:i w:val="0"/>
          <w:iCs/>
        </w:rPr>
        <w:footnoteReference w:id="10"/>
      </w:r>
    </w:p>
    <w:p w:rsidRPr="00720EA8" w:rsidR="00A70A17" w:rsidP="00A70A17" w:rsidRDefault="00A70A17" w14:paraId="61DE7648" w14:textId="77777777">
      <w:pPr>
        <w:widowControl w:val="0"/>
        <w:tabs>
          <w:tab w:val="left" w:pos="935"/>
          <w:tab w:val="left" w:pos="938"/>
        </w:tabs>
        <w:autoSpaceDE w:val="0"/>
        <w:autoSpaceDN w:val="0"/>
        <w:spacing w:before="240" w:after="120" w:line="240" w:lineRule="auto"/>
        <w:ind w:right="19"/>
        <w:jc w:val="both"/>
        <w:rPr>
          <w:i w:val="0"/>
          <w:iCs/>
        </w:rPr>
      </w:pPr>
      <w:r w:rsidRPr="00720EA8">
        <w:rPr>
          <w:i w:val="0"/>
          <w:iCs/>
        </w:rPr>
        <w:t>One</w:t>
      </w:r>
      <w:r w:rsidRPr="00720EA8">
        <w:rPr>
          <w:i w:val="0"/>
          <w:iCs/>
          <w:spacing w:val="-5"/>
        </w:rPr>
        <w:t xml:space="preserve"> </w:t>
      </w:r>
      <w:r w:rsidRPr="00720EA8">
        <w:rPr>
          <w:i w:val="0"/>
          <w:iCs/>
        </w:rPr>
        <w:t>of</w:t>
      </w:r>
      <w:r w:rsidRPr="00720EA8">
        <w:rPr>
          <w:i w:val="0"/>
          <w:iCs/>
          <w:spacing w:val="-4"/>
        </w:rPr>
        <w:t xml:space="preserve"> </w:t>
      </w:r>
      <w:r w:rsidRPr="00720EA8">
        <w:rPr>
          <w:i w:val="0"/>
          <w:iCs/>
        </w:rPr>
        <w:t>the</w:t>
      </w:r>
      <w:r w:rsidRPr="00720EA8">
        <w:rPr>
          <w:i w:val="0"/>
          <w:iCs/>
          <w:spacing w:val="-4"/>
        </w:rPr>
        <w:t xml:space="preserve"> </w:t>
      </w:r>
      <w:r w:rsidRPr="00720EA8">
        <w:rPr>
          <w:i w:val="0"/>
          <w:iCs/>
        </w:rPr>
        <w:t>vehicles</w:t>
      </w:r>
      <w:r w:rsidRPr="00720EA8">
        <w:rPr>
          <w:i w:val="0"/>
          <w:iCs/>
          <w:spacing w:val="-2"/>
        </w:rPr>
        <w:t xml:space="preserve"> </w:t>
      </w:r>
      <w:r w:rsidRPr="00720EA8">
        <w:rPr>
          <w:i w:val="0"/>
          <w:iCs/>
        </w:rPr>
        <w:t>participating</w:t>
      </w:r>
      <w:r w:rsidRPr="00720EA8">
        <w:rPr>
          <w:i w:val="0"/>
          <w:iCs/>
          <w:spacing w:val="-4"/>
        </w:rPr>
        <w:t xml:space="preserve"> </w:t>
      </w:r>
      <w:r w:rsidRPr="00720EA8">
        <w:rPr>
          <w:i w:val="0"/>
          <w:iCs/>
        </w:rPr>
        <w:t>in</w:t>
      </w:r>
      <w:r w:rsidRPr="00720EA8">
        <w:rPr>
          <w:i w:val="0"/>
          <w:iCs/>
          <w:spacing w:val="-4"/>
        </w:rPr>
        <w:t xml:space="preserve"> </w:t>
      </w:r>
      <w:r w:rsidRPr="00720EA8">
        <w:rPr>
          <w:i w:val="0"/>
          <w:iCs/>
        </w:rPr>
        <w:t>the</w:t>
      </w:r>
      <w:r w:rsidRPr="00720EA8">
        <w:rPr>
          <w:i w:val="0"/>
          <w:iCs/>
          <w:spacing w:val="-3"/>
        </w:rPr>
        <w:t xml:space="preserve"> </w:t>
      </w:r>
      <w:r w:rsidRPr="00720EA8">
        <w:rPr>
          <w:i w:val="0"/>
          <w:iCs/>
        </w:rPr>
        <w:t>Atlantic</w:t>
      </w:r>
      <w:r w:rsidRPr="00720EA8">
        <w:rPr>
          <w:i w:val="0"/>
          <w:iCs/>
          <w:spacing w:val="-3"/>
        </w:rPr>
        <w:t xml:space="preserve"> </w:t>
      </w:r>
      <w:r w:rsidRPr="00720EA8">
        <w:rPr>
          <w:i w:val="0"/>
          <w:iCs/>
        </w:rPr>
        <w:t>Race</w:t>
      </w:r>
      <w:r w:rsidRPr="00720EA8">
        <w:rPr>
          <w:i w:val="0"/>
          <w:iCs/>
          <w:spacing w:val="-4"/>
        </w:rPr>
        <w:t xml:space="preserve"> </w:t>
      </w:r>
      <w:r w:rsidRPr="00720EA8">
        <w:rPr>
          <w:i w:val="0"/>
          <w:iCs/>
        </w:rPr>
        <w:t>was</w:t>
      </w:r>
      <w:r w:rsidRPr="00720EA8">
        <w:rPr>
          <w:i w:val="0"/>
          <w:iCs/>
          <w:spacing w:val="-3"/>
        </w:rPr>
        <w:t xml:space="preserve"> </w:t>
      </w:r>
      <w:r w:rsidRPr="00720EA8">
        <w:rPr>
          <w:i w:val="0"/>
          <w:iCs/>
        </w:rPr>
        <w:t>the vehicle</w:t>
      </w:r>
      <w:r w:rsidRPr="00720EA8">
        <w:rPr>
          <w:i w:val="0"/>
          <w:iCs/>
          <w:spacing w:val="-2"/>
        </w:rPr>
        <w:t xml:space="preserve"> </w:t>
      </w:r>
      <w:r w:rsidRPr="00720EA8">
        <w:rPr>
          <w:i w:val="0"/>
          <w:iCs/>
        </w:rPr>
        <w:t>previously</w:t>
      </w:r>
      <w:r w:rsidRPr="00720EA8">
        <w:rPr>
          <w:i w:val="0"/>
          <w:iCs/>
          <w:spacing w:val="-3"/>
        </w:rPr>
        <w:t xml:space="preserve"> </w:t>
      </w:r>
      <w:r w:rsidRPr="00720EA8">
        <w:rPr>
          <w:i w:val="0"/>
          <w:iCs/>
        </w:rPr>
        <w:t>driven</w:t>
      </w:r>
      <w:r w:rsidRPr="00720EA8">
        <w:rPr>
          <w:i w:val="0"/>
          <w:iCs/>
          <w:spacing w:val="-5"/>
        </w:rPr>
        <w:t xml:space="preserve"> </w:t>
      </w:r>
      <w:r w:rsidRPr="00720EA8">
        <w:rPr>
          <w:i w:val="0"/>
          <w:iCs/>
        </w:rPr>
        <w:t>by</w:t>
      </w:r>
      <w:r w:rsidRPr="00720EA8">
        <w:rPr>
          <w:i w:val="0"/>
          <w:iCs/>
          <w:spacing w:val="-3"/>
        </w:rPr>
        <w:t xml:space="preserve"> </w:t>
      </w:r>
      <w:r w:rsidRPr="00720EA8">
        <w:rPr>
          <w:i w:val="0"/>
          <w:iCs/>
        </w:rPr>
        <w:t xml:space="preserve">Tim Miles. The inclusion of vision of the vehicle during the race and at the end of the race as its </w:t>
      </w:r>
      <w:r w:rsidRPr="00720EA8">
        <w:rPr>
          <w:i w:val="0"/>
          <w:iCs/>
          <w:spacing w:val="-2"/>
        </w:rPr>
        <w:t>winning</w:t>
      </w:r>
      <w:r w:rsidRPr="00720EA8">
        <w:rPr>
          <w:i w:val="0"/>
          <w:iCs/>
          <w:spacing w:val="-7"/>
        </w:rPr>
        <w:t xml:space="preserve"> </w:t>
      </w:r>
      <w:r w:rsidRPr="00720EA8">
        <w:rPr>
          <w:i w:val="0"/>
          <w:iCs/>
          <w:spacing w:val="-2"/>
        </w:rPr>
        <w:t>driver</w:t>
      </w:r>
      <w:r w:rsidRPr="00720EA8">
        <w:rPr>
          <w:i w:val="0"/>
          <w:iCs/>
          <w:spacing w:val="-6"/>
        </w:rPr>
        <w:t xml:space="preserve"> </w:t>
      </w:r>
      <w:r w:rsidRPr="00720EA8">
        <w:rPr>
          <w:i w:val="0"/>
          <w:iCs/>
          <w:spacing w:val="-2"/>
        </w:rPr>
        <w:t>exits</w:t>
      </w:r>
      <w:r w:rsidRPr="00720EA8">
        <w:rPr>
          <w:i w:val="0"/>
          <w:iCs/>
          <w:spacing w:val="-5"/>
        </w:rPr>
        <w:t xml:space="preserve"> </w:t>
      </w:r>
      <w:r w:rsidRPr="00720EA8">
        <w:rPr>
          <w:i w:val="0"/>
          <w:iCs/>
          <w:spacing w:val="-2"/>
        </w:rPr>
        <w:t>the</w:t>
      </w:r>
      <w:r w:rsidRPr="00720EA8">
        <w:rPr>
          <w:i w:val="0"/>
          <w:iCs/>
          <w:spacing w:val="-7"/>
        </w:rPr>
        <w:t xml:space="preserve"> </w:t>
      </w:r>
      <w:r w:rsidRPr="00720EA8">
        <w:rPr>
          <w:i w:val="0"/>
          <w:iCs/>
          <w:spacing w:val="-2"/>
        </w:rPr>
        <w:t>vehicle,</w:t>
      </w:r>
      <w:r w:rsidRPr="00720EA8">
        <w:rPr>
          <w:i w:val="0"/>
          <w:iCs/>
          <w:spacing w:val="-7"/>
        </w:rPr>
        <w:t xml:space="preserve"> </w:t>
      </w:r>
      <w:r w:rsidRPr="00720EA8">
        <w:rPr>
          <w:i w:val="0"/>
          <w:iCs/>
          <w:spacing w:val="-2"/>
        </w:rPr>
        <w:t>was</w:t>
      </w:r>
      <w:r w:rsidRPr="00720EA8">
        <w:rPr>
          <w:i w:val="0"/>
          <w:iCs/>
          <w:spacing w:val="-6"/>
        </w:rPr>
        <w:t xml:space="preserve"> </w:t>
      </w:r>
      <w:r w:rsidRPr="00720EA8">
        <w:rPr>
          <w:i w:val="0"/>
          <w:iCs/>
          <w:spacing w:val="-2"/>
        </w:rPr>
        <w:t>an</w:t>
      </w:r>
      <w:r w:rsidRPr="00720EA8">
        <w:rPr>
          <w:i w:val="0"/>
          <w:iCs/>
          <w:spacing w:val="-5"/>
        </w:rPr>
        <w:t xml:space="preserve"> </w:t>
      </w:r>
      <w:r w:rsidRPr="00720EA8">
        <w:rPr>
          <w:i w:val="0"/>
          <w:iCs/>
          <w:spacing w:val="-2"/>
        </w:rPr>
        <w:t>integral</w:t>
      </w:r>
      <w:r w:rsidRPr="00720EA8">
        <w:rPr>
          <w:i w:val="0"/>
          <w:iCs/>
          <w:spacing w:val="-5"/>
        </w:rPr>
        <w:t xml:space="preserve"> </w:t>
      </w:r>
      <w:r w:rsidRPr="00720EA8">
        <w:rPr>
          <w:i w:val="0"/>
          <w:iCs/>
          <w:spacing w:val="-2"/>
        </w:rPr>
        <w:t>part</w:t>
      </w:r>
      <w:r w:rsidRPr="00720EA8">
        <w:rPr>
          <w:i w:val="0"/>
          <w:iCs/>
          <w:spacing w:val="-4"/>
        </w:rPr>
        <w:t xml:space="preserve"> </w:t>
      </w:r>
      <w:r w:rsidRPr="00720EA8">
        <w:rPr>
          <w:i w:val="0"/>
          <w:iCs/>
          <w:spacing w:val="-2"/>
        </w:rPr>
        <w:t>of</w:t>
      </w:r>
      <w:r w:rsidRPr="00720EA8">
        <w:rPr>
          <w:i w:val="0"/>
          <w:iCs/>
          <w:spacing w:val="-5"/>
        </w:rPr>
        <w:t xml:space="preserve"> </w:t>
      </w:r>
      <w:r w:rsidRPr="00720EA8">
        <w:rPr>
          <w:i w:val="0"/>
          <w:iCs/>
          <w:spacing w:val="-2"/>
        </w:rPr>
        <w:t>the</w:t>
      </w:r>
      <w:r w:rsidRPr="00720EA8">
        <w:rPr>
          <w:i w:val="0"/>
          <w:iCs/>
          <w:spacing w:val="-5"/>
        </w:rPr>
        <w:t xml:space="preserve"> </w:t>
      </w:r>
      <w:r w:rsidRPr="00720EA8">
        <w:rPr>
          <w:i w:val="0"/>
          <w:iCs/>
          <w:spacing w:val="-2"/>
        </w:rPr>
        <w:t>Atlantic</w:t>
      </w:r>
      <w:r w:rsidRPr="00720EA8">
        <w:rPr>
          <w:i w:val="0"/>
          <w:iCs/>
          <w:spacing w:val="-5"/>
        </w:rPr>
        <w:t xml:space="preserve"> </w:t>
      </w:r>
      <w:r w:rsidRPr="00720EA8">
        <w:rPr>
          <w:i w:val="0"/>
          <w:iCs/>
          <w:spacing w:val="-2"/>
        </w:rPr>
        <w:t>Race</w:t>
      </w:r>
      <w:r w:rsidRPr="00720EA8">
        <w:rPr>
          <w:i w:val="0"/>
          <w:iCs/>
          <w:spacing w:val="-4"/>
        </w:rPr>
        <w:t xml:space="preserve"> </w:t>
      </w:r>
      <w:r w:rsidRPr="00720EA8">
        <w:rPr>
          <w:i w:val="0"/>
          <w:iCs/>
          <w:spacing w:val="-2"/>
        </w:rPr>
        <w:t>broadcast.</w:t>
      </w:r>
      <w:r w:rsidRPr="00720EA8">
        <w:rPr>
          <w:i w:val="0"/>
          <w:iCs/>
          <w:spacing w:val="-4"/>
        </w:rPr>
        <w:t xml:space="preserve"> </w:t>
      </w:r>
      <w:r w:rsidRPr="00720EA8">
        <w:rPr>
          <w:i w:val="0"/>
          <w:iCs/>
          <w:spacing w:val="-2"/>
        </w:rPr>
        <w:t>The</w:t>
      </w:r>
      <w:r w:rsidRPr="00720EA8">
        <w:rPr>
          <w:i w:val="0"/>
          <w:iCs/>
          <w:spacing w:val="-5"/>
        </w:rPr>
        <w:t xml:space="preserve"> </w:t>
      </w:r>
      <w:r w:rsidRPr="00720EA8">
        <w:rPr>
          <w:i w:val="0"/>
          <w:iCs/>
          <w:spacing w:val="-2"/>
        </w:rPr>
        <w:t xml:space="preserve">Atlantic </w:t>
      </w:r>
      <w:r w:rsidRPr="00720EA8">
        <w:rPr>
          <w:i w:val="0"/>
          <w:iCs/>
        </w:rPr>
        <w:t>Race</w:t>
      </w:r>
      <w:r w:rsidRPr="00720EA8">
        <w:rPr>
          <w:i w:val="0"/>
          <w:iCs/>
          <w:spacing w:val="-4"/>
        </w:rPr>
        <w:t xml:space="preserve"> </w:t>
      </w:r>
      <w:r w:rsidRPr="00720EA8">
        <w:rPr>
          <w:i w:val="0"/>
          <w:iCs/>
        </w:rPr>
        <w:t>could</w:t>
      </w:r>
      <w:r w:rsidRPr="00720EA8">
        <w:rPr>
          <w:i w:val="0"/>
          <w:iCs/>
          <w:spacing w:val="-2"/>
        </w:rPr>
        <w:t xml:space="preserve"> </w:t>
      </w:r>
      <w:r w:rsidRPr="00720EA8">
        <w:rPr>
          <w:i w:val="0"/>
          <w:iCs/>
        </w:rPr>
        <w:t>not</w:t>
      </w:r>
      <w:r w:rsidRPr="00720EA8">
        <w:rPr>
          <w:i w:val="0"/>
          <w:iCs/>
          <w:spacing w:val="-2"/>
        </w:rPr>
        <w:t xml:space="preserve"> </w:t>
      </w:r>
      <w:r w:rsidRPr="00720EA8">
        <w:rPr>
          <w:i w:val="0"/>
          <w:iCs/>
        </w:rPr>
        <w:t>have</w:t>
      </w:r>
      <w:r w:rsidRPr="00720EA8">
        <w:rPr>
          <w:i w:val="0"/>
          <w:iCs/>
          <w:spacing w:val="-2"/>
        </w:rPr>
        <w:t xml:space="preserve"> </w:t>
      </w:r>
      <w:r w:rsidRPr="00720EA8">
        <w:rPr>
          <w:i w:val="0"/>
          <w:iCs/>
        </w:rPr>
        <w:t>been broadcast</w:t>
      </w:r>
      <w:r w:rsidRPr="00720EA8">
        <w:rPr>
          <w:i w:val="0"/>
          <w:iCs/>
          <w:spacing w:val="-2"/>
        </w:rPr>
        <w:t xml:space="preserve"> </w:t>
      </w:r>
      <w:r w:rsidRPr="00720EA8">
        <w:rPr>
          <w:i w:val="0"/>
          <w:iCs/>
        </w:rPr>
        <w:t>without</w:t>
      </w:r>
      <w:r w:rsidRPr="00720EA8">
        <w:rPr>
          <w:i w:val="0"/>
          <w:iCs/>
          <w:spacing w:val="-4"/>
        </w:rPr>
        <w:t xml:space="preserve"> </w:t>
      </w:r>
      <w:r w:rsidRPr="00720EA8">
        <w:rPr>
          <w:i w:val="0"/>
          <w:iCs/>
        </w:rPr>
        <w:t>the</w:t>
      </w:r>
      <w:r w:rsidRPr="00720EA8">
        <w:rPr>
          <w:i w:val="0"/>
          <w:iCs/>
          <w:spacing w:val="-2"/>
        </w:rPr>
        <w:t xml:space="preserve"> </w:t>
      </w:r>
      <w:r w:rsidRPr="00720EA8">
        <w:rPr>
          <w:i w:val="0"/>
          <w:iCs/>
        </w:rPr>
        <w:t>inclusion</w:t>
      </w:r>
      <w:r w:rsidRPr="00720EA8">
        <w:rPr>
          <w:i w:val="0"/>
          <w:iCs/>
          <w:spacing w:val="-2"/>
        </w:rPr>
        <w:t xml:space="preserve"> </w:t>
      </w:r>
      <w:r w:rsidRPr="00720EA8">
        <w:rPr>
          <w:i w:val="0"/>
          <w:iCs/>
        </w:rPr>
        <w:t>of</w:t>
      </w:r>
      <w:r w:rsidRPr="00720EA8">
        <w:rPr>
          <w:i w:val="0"/>
          <w:iCs/>
          <w:spacing w:val="-2"/>
        </w:rPr>
        <w:t xml:space="preserve"> </w:t>
      </w:r>
      <w:r w:rsidRPr="00720EA8">
        <w:rPr>
          <w:i w:val="0"/>
          <w:iCs/>
        </w:rPr>
        <w:t>such vision.</w:t>
      </w:r>
      <w:r w:rsidRPr="00720EA8">
        <w:rPr>
          <w:i w:val="0"/>
          <w:iCs/>
          <w:spacing w:val="-3"/>
        </w:rPr>
        <w:t xml:space="preserve"> </w:t>
      </w:r>
      <w:r w:rsidRPr="00720EA8">
        <w:rPr>
          <w:i w:val="0"/>
          <w:iCs/>
        </w:rPr>
        <w:t>The</w:t>
      </w:r>
      <w:r w:rsidRPr="00720EA8">
        <w:rPr>
          <w:i w:val="0"/>
          <w:iCs/>
          <w:spacing w:val="-1"/>
        </w:rPr>
        <w:t xml:space="preserve"> </w:t>
      </w:r>
      <w:r w:rsidRPr="00720EA8">
        <w:rPr>
          <w:i w:val="0"/>
          <w:iCs/>
        </w:rPr>
        <w:t>only</w:t>
      </w:r>
      <w:r w:rsidRPr="00720EA8">
        <w:rPr>
          <w:i w:val="0"/>
          <w:iCs/>
          <w:spacing w:val="-2"/>
        </w:rPr>
        <w:t xml:space="preserve"> </w:t>
      </w:r>
      <w:r w:rsidRPr="00720EA8">
        <w:rPr>
          <w:i w:val="0"/>
          <w:iCs/>
        </w:rPr>
        <w:t>alternative was</w:t>
      </w:r>
      <w:r w:rsidRPr="00720EA8">
        <w:rPr>
          <w:i w:val="0"/>
          <w:iCs/>
          <w:spacing w:val="-10"/>
        </w:rPr>
        <w:t xml:space="preserve"> </w:t>
      </w:r>
      <w:r w:rsidRPr="00720EA8">
        <w:rPr>
          <w:i w:val="0"/>
          <w:iCs/>
        </w:rPr>
        <w:t>for</w:t>
      </w:r>
      <w:r w:rsidRPr="00720EA8">
        <w:rPr>
          <w:i w:val="0"/>
          <w:iCs/>
          <w:spacing w:val="-11"/>
        </w:rPr>
        <w:t xml:space="preserve"> </w:t>
      </w:r>
      <w:r w:rsidRPr="00720EA8">
        <w:rPr>
          <w:i w:val="0"/>
          <w:iCs/>
        </w:rPr>
        <w:t>Foxtel’s</w:t>
      </w:r>
      <w:r w:rsidRPr="00720EA8">
        <w:rPr>
          <w:i w:val="0"/>
          <w:iCs/>
          <w:spacing w:val="-10"/>
        </w:rPr>
        <w:t xml:space="preserve"> </w:t>
      </w:r>
      <w:r w:rsidRPr="00720EA8">
        <w:rPr>
          <w:i w:val="0"/>
          <w:iCs/>
        </w:rPr>
        <w:t>screens</w:t>
      </w:r>
      <w:r w:rsidRPr="00720EA8">
        <w:rPr>
          <w:i w:val="0"/>
          <w:iCs/>
          <w:spacing w:val="-10"/>
        </w:rPr>
        <w:t xml:space="preserve"> </w:t>
      </w:r>
      <w:r w:rsidRPr="00720EA8">
        <w:rPr>
          <w:i w:val="0"/>
          <w:iCs/>
        </w:rPr>
        <w:t>to</w:t>
      </w:r>
      <w:r w:rsidRPr="00720EA8">
        <w:rPr>
          <w:i w:val="0"/>
          <w:iCs/>
          <w:spacing w:val="-9"/>
        </w:rPr>
        <w:t xml:space="preserve"> </w:t>
      </w:r>
      <w:r w:rsidRPr="00720EA8">
        <w:rPr>
          <w:i w:val="0"/>
          <w:iCs/>
        </w:rPr>
        <w:t>go</w:t>
      </w:r>
      <w:r w:rsidRPr="00720EA8">
        <w:rPr>
          <w:i w:val="0"/>
          <w:iCs/>
          <w:spacing w:val="-11"/>
        </w:rPr>
        <w:t xml:space="preserve"> </w:t>
      </w:r>
      <w:r w:rsidRPr="00720EA8">
        <w:rPr>
          <w:i w:val="0"/>
          <w:iCs/>
        </w:rPr>
        <w:t>“dark”</w:t>
      </w:r>
      <w:r w:rsidRPr="00720EA8">
        <w:rPr>
          <w:i w:val="0"/>
          <w:iCs/>
          <w:spacing w:val="-10"/>
        </w:rPr>
        <w:t xml:space="preserve"> </w:t>
      </w:r>
      <w:r w:rsidRPr="00720EA8">
        <w:rPr>
          <w:i w:val="0"/>
          <w:iCs/>
        </w:rPr>
        <w:t>for</w:t>
      </w:r>
      <w:r w:rsidRPr="00720EA8">
        <w:rPr>
          <w:i w:val="0"/>
          <w:iCs/>
          <w:spacing w:val="-11"/>
        </w:rPr>
        <w:t xml:space="preserve"> </w:t>
      </w:r>
      <w:r w:rsidRPr="00720EA8">
        <w:rPr>
          <w:i w:val="0"/>
          <w:iCs/>
        </w:rPr>
        <w:t>the</w:t>
      </w:r>
      <w:r w:rsidRPr="00720EA8">
        <w:rPr>
          <w:i w:val="0"/>
          <w:iCs/>
          <w:spacing w:val="-11"/>
        </w:rPr>
        <w:t xml:space="preserve"> </w:t>
      </w:r>
      <w:r w:rsidRPr="00720EA8">
        <w:rPr>
          <w:i w:val="0"/>
          <w:iCs/>
        </w:rPr>
        <w:t>duration</w:t>
      </w:r>
      <w:r w:rsidRPr="00720EA8">
        <w:rPr>
          <w:i w:val="0"/>
          <w:iCs/>
          <w:spacing w:val="-9"/>
        </w:rPr>
        <w:t xml:space="preserve"> </w:t>
      </w:r>
      <w:r w:rsidRPr="00720EA8">
        <w:rPr>
          <w:i w:val="0"/>
          <w:iCs/>
        </w:rPr>
        <w:t>of</w:t>
      </w:r>
      <w:r w:rsidRPr="00720EA8">
        <w:rPr>
          <w:i w:val="0"/>
          <w:iCs/>
          <w:spacing w:val="-9"/>
        </w:rPr>
        <w:t xml:space="preserve"> </w:t>
      </w:r>
      <w:r w:rsidRPr="00720EA8">
        <w:rPr>
          <w:i w:val="0"/>
          <w:iCs/>
        </w:rPr>
        <w:t>the</w:t>
      </w:r>
      <w:r w:rsidRPr="00720EA8">
        <w:rPr>
          <w:i w:val="0"/>
          <w:iCs/>
          <w:spacing w:val="-9"/>
        </w:rPr>
        <w:t xml:space="preserve"> </w:t>
      </w:r>
      <w:r w:rsidRPr="00720EA8">
        <w:rPr>
          <w:i w:val="0"/>
          <w:iCs/>
        </w:rPr>
        <w:t>Atlantic</w:t>
      </w:r>
      <w:r w:rsidRPr="00720EA8">
        <w:rPr>
          <w:i w:val="0"/>
          <w:iCs/>
          <w:spacing w:val="-10"/>
        </w:rPr>
        <w:t xml:space="preserve"> </w:t>
      </w:r>
      <w:r w:rsidRPr="00720EA8">
        <w:rPr>
          <w:i w:val="0"/>
          <w:iCs/>
        </w:rPr>
        <w:t>Race</w:t>
      </w:r>
      <w:r w:rsidRPr="00720EA8">
        <w:rPr>
          <w:i w:val="0"/>
          <w:iCs/>
          <w:spacing w:val="-11"/>
        </w:rPr>
        <w:t xml:space="preserve"> </w:t>
      </w:r>
      <w:r w:rsidRPr="00720EA8">
        <w:rPr>
          <w:i w:val="0"/>
          <w:iCs/>
        </w:rPr>
        <w:t>and</w:t>
      </w:r>
      <w:r w:rsidRPr="00720EA8">
        <w:rPr>
          <w:i w:val="0"/>
          <w:iCs/>
          <w:spacing w:val="-11"/>
        </w:rPr>
        <w:t xml:space="preserve"> </w:t>
      </w:r>
      <w:r w:rsidRPr="00720EA8">
        <w:rPr>
          <w:i w:val="0"/>
          <w:iCs/>
        </w:rPr>
        <w:t>therefore</w:t>
      </w:r>
      <w:r w:rsidRPr="00720EA8">
        <w:rPr>
          <w:i w:val="0"/>
          <w:iCs/>
          <w:spacing w:val="-11"/>
        </w:rPr>
        <w:t xml:space="preserve"> </w:t>
      </w:r>
      <w:r w:rsidRPr="00720EA8">
        <w:rPr>
          <w:i w:val="0"/>
          <w:iCs/>
        </w:rPr>
        <w:t>deprive its Australian audience of the opportunity to view an event of public interest. To this end, the suggestion</w:t>
      </w:r>
      <w:r w:rsidRPr="00720EA8">
        <w:rPr>
          <w:i w:val="0"/>
          <w:iCs/>
          <w:spacing w:val="-2"/>
        </w:rPr>
        <w:t xml:space="preserve"> </w:t>
      </w:r>
      <w:r w:rsidRPr="00720EA8">
        <w:rPr>
          <w:i w:val="0"/>
          <w:iCs/>
        </w:rPr>
        <w:t>in</w:t>
      </w:r>
      <w:r w:rsidRPr="00720EA8">
        <w:rPr>
          <w:i w:val="0"/>
          <w:iCs/>
          <w:spacing w:val="-1"/>
        </w:rPr>
        <w:t xml:space="preserve"> </w:t>
      </w:r>
      <w:r w:rsidRPr="00720EA8">
        <w:rPr>
          <w:i w:val="0"/>
          <w:iCs/>
        </w:rPr>
        <w:t>the</w:t>
      </w:r>
      <w:r w:rsidRPr="00720EA8">
        <w:rPr>
          <w:i w:val="0"/>
          <w:iCs/>
          <w:spacing w:val="-1"/>
        </w:rPr>
        <w:t xml:space="preserve"> </w:t>
      </w:r>
      <w:r w:rsidRPr="00720EA8">
        <w:rPr>
          <w:i w:val="0"/>
          <w:iCs/>
        </w:rPr>
        <w:t>Report</w:t>
      </w:r>
      <w:r w:rsidRPr="00720EA8">
        <w:rPr>
          <w:i w:val="0"/>
          <w:iCs/>
          <w:spacing w:val="-3"/>
        </w:rPr>
        <w:t xml:space="preserve"> </w:t>
      </w:r>
      <w:r w:rsidRPr="00720EA8">
        <w:rPr>
          <w:i w:val="0"/>
          <w:iCs/>
        </w:rPr>
        <w:t>that</w:t>
      </w:r>
      <w:r w:rsidRPr="00720EA8">
        <w:rPr>
          <w:i w:val="0"/>
          <w:iCs/>
          <w:spacing w:val="-3"/>
        </w:rPr>
        <w:t xml:space="preserve"> </w:t>
      </w:r>
      <w:r w:rsidRPr="00720EA8">
        <w:rPr>
          <w:i w:val="0"/>
          <w:iCs/>
        </w:rPr>
        <w:t>“the</w:t>
      </w:r>
      <w:r w:rsidRPr="00720EA8">
        <w:rPr>
          <w:i w:val="0"/>
          <w:iCs/>
          <w:spacing w:val="-1"/>
        </w:rPr>
        <w:t xml:space="preserve"> </w:t>
      </w:r>
      <w:r w:rsidRPr="00720EA8">
        <w:rPr>
          <w:i w:val="0"/>
          <w:iCs/>
        </w:rPr>
        <w:t>inclusion</w:t>
      </w:r>
      <w:r w:rsidRPr="00720EA8">
        <w:rPr>
          <w:i w:val="0"/>
          <w:iCs/>
          <w:spacing w:val="-2"/>
        </w:rPr>
        <w:t xml:space="preserve"> </w:t>
      </w:r>
      <w:r w:rsidRPr="00720EA8">
        <w:rPr>
          <w:i w:val="0"/>
          <w:iCs/>
        </w:rPr>
        <w:t>of</w:t>
      </w:r>
      <w:r w:rsidRPr="00720EA8">
        <w:rPr>
          <w:i w:val="0"/>
          <w:iCs/>
          <w:spacing w:val="-3"/>
        </w:rPr>
        <w:t xml:space="preserve"> </w:t>
      </w:r>
      <w:r w:rsidRPr="00720EA8">
        <w:rPr>
          <w:i w:val="0"/>
          <w:iCs/>
        </w:rPr>
        <w:t>the</w:t>
      </w:r>
      <w:r w:rsidRPr="00720EA8">
        <w:rPr>
          <w:i w:val="0"/>
          <w:iCs/>
          <w:spacing w:val="-3"/>
        </w:rPr>
        <w:t xml:space="preserve"> </w:t>
      </w:r>
      <w:r w:rsidRPr="00720EA8">
        <w:rPr>
          <w:i w:val="0"/>
          <w:iCs/>
        </w:rPr>
        <w:t>tobacco</w:t>
      </w:r>
      <w:r w:rsidRPr="00720EA8">
        <w:rPr>
          <w:i w:val="0"/>
          <w:iCs/>
          <w:spacing w:val="-3"/>
        </w:rPr>
        <w:t xml:space="preserve"> </w:t>
      </w:r>
      <w:r w:rsidRPr="00720EA8">
        <w:rPr>
          <w:i w:val="0"/>
          <w:iCs/>
        </w:rPr>
        <w:t>branding</w:t>
      </w:r>
      <w:r w:rsidRPr="00720EA8">
        <w:rPr>
          <w:i w:val="0"/>
          <w:iCs/>
          <w:spacing w:val="-1"/>
        </w:rPr>
        <w:t xml:space="preserve"> </w:t>
      </w:r>
      <w:r w:rsidRPr="00720EA8">
        <w:rPr>
          <w:i w:val="0"/>
          <w:iCs/>
        </w:rPr>
        <w:t>in</w:t>
      </w:r>
      <w:r w:rsidRPr="00720EA8">
        <w:rPr>
          <w:i w:val="0"/>
          <w:iCs/>
          <w:spacing w:val="-1"/>
        </w:rPr>
        <w:t xml:space="preserve"> </w:t>
      </w:r>
      <w:r w:rsidRPr="00720EA8">
        <w:rPr>
          <w:i w:val="0"/>
          <w:iCs/>
        </w:rPr>
        <w:t>the</w:t>
      </w:r>
      <w:r w:rsidRPr="00720EA8">
        <w:rPr>
          <w:i w:val="0"/>
          <w:iCs/>
          <w:spacing w:val="-3"/>
        </w:rPr>
        <w:t xml:space="preserve"> </w:t>
      </w:r>
      <w:r w:rsidRPr="00720EA8">
        <w:rPr>
          <w:i w:val="0"/>
          <w:iCs/>
        </w:rPr>
        <w:t>race</w:t>
      </w:r>
      <w:r w:rsidRPr="00720EA8">
        <w:rPr>
          <w:i w:val="0"/>
          <w:iCs/>
          <w:spacing w:val="-1"/>
        </w:rPr>
        <w:t xml:space="preserve"> </w:t>
      </w:r>
      <w:r w:rsidRPr="00720EA8">
        <w:rPr>
          <w:i w:val="0"/>
          <w:iCs/>
        </w:rPr>
        <w:t>and</w:t>
      </w:r>
      <w:r w:rsidRPr="00720EA8">
        <w:rPr>
          <w:i w:val="0"/>
          <w:iCs/>
          <w:spacing w:val="-3"/>
        </w:rPr>
        <w:t xml:space="preserve"> </w:t>
      </w:r>
      <w:r w:rsidRPr="00720EA8">
        <w:rPr>
          <w:i w:val="0"/>
          <w:iCs/>
        </w:rPr>
        <w:t>broadcast was not necessary to achieve the commemorative purpose” is misplaced; displaying the vehicle as it had been driven by Mr Miles was the entire purpose of the commemoration. The fact that the vehicle, being a heritage vehicle, contained tobacco branding was merely a historical fact. Having regard to the date on which Mr Miles purchased the vehicle is entirely irrelevant to the assessment that needs to be conducted under the Public Health Act in determining whether or not the relevant communication contained a tobacco advertisement.</w:t>
      </w:r>
    </w:p>
    <w:p w:rsidRPr="00D332B5" w:rsidR="00A70A17" w:rsidP="00A70A17" w:rsidRDefault="00A70A17" w14:paraId="2E6C9208" w14:textId="77777777">
      <w:pPr>
        <w:widowControl w:val="0"/>
        <w:tabs>
          <w:tab w:val="left" w:pos="935"/>
          <w:tab w:val="left" w:pos="938"/>
        </w:tabs>
        <w:autoSpaceDE w:val="0"/>
        <w:autoSpaceDN w:val="0"/>
        <w:spacing w:before="240" w:after="120" w:line="240" w:lineRule="auto"/>
        <w:ind w:right="19"/>
        <w:jc w:val="both"/>
        <w:rPr>
          <w:i w:val="0"/>
          <w:iCs/>
        </w:rPr>
      </w:pPr>
      <w:r w:rsidRPr="00720EA8">
        <w:rPr>
          <w:i w:val="0"/>
          <w:iCs/>
        </w:rPr>
        <w:t>Once it is accepted that Foxtel’s broadcast of the Event and/or the Atlantic Race was a communication</w:t>
      </w:r>
      <w:r w:rsidRPr="00720EA8">
        <w:rPr>
          <w:i w:val="0"/>
          <w:iCs/>
          <w:spacing w:val="-3"/>
        </w:rPr>
        <w:t xml:space="preserve"> </w:t>
      </w:r>
      <w:r w:rsidRPr="00720EA8">
        <w:rPr>
          <w:i w:val="0"/>
          <w:iCs/>
        </w:rPr>
        <w:t>made</w:t>
      </w:r>
      <w:r w:rsidRPr="00720EA8">
        <w:rPr>
          <w:i w:val="0"/>
          <w:iCs/>
          <w:spacing w:val="-5"/>
        </w:rPr>
        <w:t xml:space="preserve"> </w:t>
      </w:r>
      <w:r w:rsidRPr="00720EA8">
        <w:rPr>
          <w:i w:val="0"/>
          <w:iCs/>
        </w:rPr>
        <w:t>for</w:t>
      </w:r>
      <w:r w:rsidRPr="00720EA8">
        <w:rPr>
          <w:i w:val="0"/>
          <w:iCs/>
          <w:spacing w:val="-3"/>
        </w:rPr>
        <w:t xml:space="preserve"> </w:t>
      </w:r>
      <w:r w:rsidRPr="00720EA8">
        <w:rPr>
          <w:i w:val="0"/>
          <w:iCs/>
        </w:rPr>
        <w:t>a</w:t>
      </w:r>
      <w:r w:rsidRPr="00720EA8">
        <w:rPr>
          <w:i w:val="0"/>
          <w:iCs/>
          <w:spacing w:val="-2"/>
        </w:rPr>
        <w:t xml:space="preserve"> </w:t>
      </w:r>
      <w:r w:rsidRPr="00720EA8">
        <w:rPr>
          <w:i w:val="0"/>
          <w:iCs/>
        </w:rPr>
        <w:t>genuine</w:t>
      </w:r>
      <w:r w:rsidRPr="00720EA8">
        <w:rPr>
          <w:i w:val="0"/>
          <w:iCs/>
          <w:spacing w:val="-4"/>
        </w:rPr>
        <w:t xml:space="preserve"> </w:t>
      </w:r>
      <w:r w:rsidRPr="00720EA8">
        <w:rPr>
          <w:i w:val="0"/>
          <w:iCs/>
        </w:rPr>
        <w:t>purpose</w:t>
      </w:r>
      <w:r w:rsidRPr="00720EA8">
        <w:rPr>
          <w:i w:val="0"/>
          <w:iCs/>
          <w:spacing w:val="-4"/>
        </w:rPr>
        <w:t xml:space="preserve"> </w:t>
      </w:r>
      <w:r w:rsidRPr="00720EA8">
        <w:rPr>
          <w:i w:val="0"/>
          <w:iCs/>
        </w:rPr>
        <w:t>in</w:t>
      </w:r>
      <w:r w:rsidRPr="00720EA8">
        <w:rPr>
          <w:i w:val="0"/>
          <w:iCs/>
          <w:spacing w:val="-4"/>
        </w:rPr>
        <w:t xml:space="preserve"> </w:t>
      </w:r>
      <w:r w:rsidRPr="00720EA8">
        <w:rPr>
          <w:i w:val="0"/>
          <w:iCs/>
        </w:rPr>
        <w:t>the</w:t>
      </w:r>
      <w:r w:rsidRPr="00720EA8">
        <w:rPr>
          <w:i w:val="0"/>
          <w:iCs/>
          <w:spacing w:val="-3"/>
        </w:rPr>
        <w:t xml:space="preserve"> </w:t>
      </w:r>
      <w:r w:rsidRPr="00720EA8">
        <w:rPr>
          <w:i w:val="0"/>
          <w:iCs/>
        </w:rPr>
        <w:t>public</w:t>
      </w:r>
      <w:r w:rsidRPr="00720EA8">
        <w:rPr>
          <w:i w:val="0"/>
          <w:iCs/>
          <w:spacing w:val="-3"/>
        </w:rPr>
        <w:t xml:space="preserve"> </w:t>
      </w:r>
      <w:r w:rsidRPr="00720EA8">
        <w:rPr>
          <w:i w:val="0"/>
          <w:iCs/>
        </w:rPr>
        <w:t>interest,</w:t>
      </w:r>
      <w:r w:rsidRPr="00720EA8">
        <w:rPr>
          <w:i w:val="0"/>
          <w:iCs/>
          <w:spacing w:val="-4"/>
        </w:rPr>
        <w:t xml:space="preserve"> </w:t>
      </w:r>
      <w:r w:rsidRPr="00720EA8">
        <w:rPr>
          <w:i w:val="0"/>
          <w:iCs/>
        </w:rPr>
        <w:t>the</w:t>
      </w:r>
      <w:r w:rsidRPr="00720EA8">
        <w:rPr>
          <w:i w:val="0"/>
          <w:iCs/>
          <w:spacing w:val="-5"/>
        </w:rPr>
        <w:t xml:space="preserve"> </w:t>
      </w:r>
      <w:r w:rsidRPr="00720EA8">
        <w:rPr>
          <w:i w:val="0"/>
          <w:iCs/>
        </w:rPr>
        <w:t>exception</w:t>
      </w:r>
      <w:r w:rsidRPr="00720EA8">
        <w:rPr>
          <w:i w:val="0"/>
          <w:iCs/>
          <w:spacing w:val="-4"/>
        </w:rPr>
        <w:t xml:space="preserve"> </w:t>
      </w:r>
      <w:r w:rsidRPr="00720EA8">
        <w:rPr>
          <w:i w:val="0"/>
          <w:iCs/>
        </w:rPr>
        <w:t>under</w:t>
      </w:r>
      <w:r w:rsidRPr="00720EA8">
        <w:rPr>
          <w:i w:val="0"/>
          <w:iCs/>
          <w:spacing w:val="-4"/>
        </w:rPr>
        <w:t xml:space="preserve"> </w:t>
      </w:r>
      <w:r w:rsidRPr="00720EA8">
        <w:rPr>
          <w:i w:val="0"/>
          <w:iCs/>
        </w:rPr>
        <w:t>s 27</w:t>
      </w:r>
      <w:r w:rsidRPr="00720EA8">
        <w:rPr>
          <w:i w:val="0"/>
          <w:iCs/>
          <w:spacing w:val="-4"/>
        </w:rPr>
        <w:t xml:space="preserve"> </w:t>
      </w:r>
      <w:r w:rsidRPr="00720EA8">
        <w:rPr>
          <w:i w:val="0"/>
          <w:iCs/>
        </w:rPr>
        <w:t>of the Public Health Act is successfully engaged.</w:t>
      </w:r>
      <w:r w:rsidRPr="00720EA8">
        <w:rPr>
          <w:i w:val="0"/>
          <w:iCs/>
          <w:spacing w:val="-1"/>
        </w:rPr>
        <w:t xml:space="preserve"> </w:t>
      </w:r>
      <w:r w:rsidRPr="00720EA8">
        <w:rPr>
          <w:i w:val="0"/>
          <w:iCs/>
        </w:rPr>
        <w:t>It is not to</w:t>
      </w:r>
      <w:r w:rsidRPr="00720EA8">
        <w:rPr>
          <w:i w:val="0"/>
          <w:iCs/>
          <w:spacing w:val="-1"/>
        </w:rPr>
        <w:t xml:space="preserve"> </w:t>
      </w:r>
      <w:r w:rsidRPr="00720EA8">
        <w:rPr>
          <w:i w:val="0"/>
          <w:iCs/>
        </w:rPr>
        <w:t>the point, and it would lead</w:t>
      </w:r>
      <w:r w:rsidRPr="00720EA8">
        <w:rPr>
          <w:i w:val="0"/>
          <w:iCs/>
          <w:spacing w:val="-1"/>
        </w:rPr>
        <w:t xml:space="preserve"> </w:t>
      </w:r>
      <w:r w:rsidRPr="00720EA8">
        <w:rPr>
          <w:i w:val="0"/>
          <w:iCs/>
        </w:rPr>
        <w:t>to error, for the ACMA to then perform a balancing exercise between the public interest in the event being</w:t>
      </w:r>
      <w:r w:rsidRPr="00720EA8">
        <w:rPr>
          <w:i w:val="0"/>
          <w:iCs/>
          <w:spacing w:val="-6"/>
        </w:rPr>
        <w:t xml:space="preserve"> </w:t>
      </w:r>
      <w:r w:rsidRPr="00720EA8">
        <w:rPr>
          <w:i w:val="0"/>
          <w:iCs/>
        </w:rPr>
        <w:t>broadcast</w:t>
      </w:r>
      <w:r w:rsidRPr="00720EA8">
        <w:rPr>
          <w:i w:val="0"/>
          <w:iCs/>
          <w:spacing w:val="-5"/>
        </w:rPr>
        <w:t xml:space="preserve"> </w:t>
      </w:r>
      <w:r w:rsidRPr="00720EA8">
        <w:rPr>
          <w:i w:val="0"/>
          <w:iCs/>
        </w:rPr>
        <w:t>and</w:t>
      </w:r>
      <w:r w:rsidRPr="00720EA8">
        <w:rPr>
          <w:i w:val="0"/>
          <w:iCs/>
          <w:spacing w:val="-6"/>
        </w:rPr>
        <w:t xml:space="preserve"> </w:t>
      </w:r>
      <w:r w:rsidRPr="00720EA8">
        <w:rPr>
          <w:i w:val="0"/>
          <w:iCs/>
        </w:rPr>
        <w:t>the</w:t>
      </w:r>
      <w:r w:rsidRPr="00720EA8">
        <w:rPr>
          <w:i w:val="0"/>
          <w:iCs/>
          <w:spacing w:val="-6"/>
        </w:rPr>
        <w:t xml:space="preserve"> </w:t>
      </w:r>
      <w:r w:rsidRPr="00720EA8">
        <w:rPr>
          <w:i w:val="0"/>
          <w:iCs/>
        </w:rPr>
        <w:t>public</w:t>
      </w:r>
      <w:r w:rsidRPr="00720EA8">
        <w:rPr>
          <w:i w:val="0"/>
          <w:iCs/>
          <w:spacing w:val="-2"/>
        </w:rPr>
        <w:t xml:space="preserve"> </w:t>
      </w:r>
      <w:r w:rsidRPr="00720EA8">
        <w:rPr>
          <w:i w:val="0"/>
          <w:iCs/>
        </w:rPr>
        <w:t>interest</w:t>
      </w:r>
      <w:r w:rsidRPr="00720EA8">
        <w:rPr>
          <w:i w:val="0"/>
          <w:iCs/>
          <w:spacing w:val="-5"/>
        </w:rPr>
        <w:t xml:space="preserve"> </w:t>
      </w:r>
      <w:r w:rsidRPr="00720EA8">
        <w:rPr>
          <w:i w:val="0"/>
          <w:iCs/>
        </w:rPr>
        <w:t>in</w:t>
      </w:r>
      <w:r w:rsidRPr="00720EA8">
        <w:rPr>
          <w:i w:val="0"/>
          <w:iCs/>
          <w:spacing w:val="-6"/>
        </w:rPr>
        <w:t xml:space="preserve"> </w:t>
      </w:r>
      <w:r w:rsidRPr="00720EA8">
        <w:rPr>
          <w:i w:val="0"/>
          <w:iCs/>
        </w:rPr>
        <w:t>the</w:t>
      </w:r>
      <w:r w:rsidRPr="00720EA8">
        <w:rPr>
          <w:i w:val="0"/>
          <w:iCs/>
          <w:spacing w:val="-2"/>
        </w:rPr>
        <w:t xml:space="preserve"> </w:t>
      </w:r>
      <w:r w:rsidRPr="00720EA8">
        <w:rPr>
          <w:i w:val="0"/>
          <w:iCs/>
        </w:rPr>
        <w:t>context</w:t>
      </w:r>
      <w:r w:rsidRPr="00720EA8">
        <w:rPr>
          <w:i w:val="0"/>
          <w:iCs/>
          <w:spacing w:val="-5"/>
        </w:rPr>
        <w:t xml:space="preserve"> </w:t>
      </w:r>
      <w:r w:rsidRPr="00720EA8">
        <w:rPr>
          <w:i w:val="0"/>
          <w:iCs/>
        </w:rPr>
        <w:t>of</w:t>
      </w:r>
      <w:r w:rsidRPr="00720EA8">
        <w:rPr>
          <w:i w:val="0"/>
          <w:iCs/>
          <w:spacing w:val="-5"/>
        </w:rPr>
        <w:t xml:space="preserve"> </w:t>
      </w:r>
      <w:r w:rsidRPr="00720EA8">
        <w:rPr>
          <w:i w:val="0"/>
          <w:iCs/>
        </w:rPr>
        <w:t>combatting</w:t>
      </w:r>
      <w:r w:rsidRPr="00720EA8">
        <w:rPr>
          <w:i w:val="0"/>
          <w:iCs/>
          <w:spacing w:val="-6"/>
        </w:rPr>
        <w:t xml:space="preserve"> </w:t>
      </w:r>
      <w:r w:rsidRPr="00720EA8">
        <w:rPr>
          <w:i w:val="0"/>
          <w:iCs/>
        </w:rPr>
        <w:t>the</w:t>
      </w:r>
      <w:r w:rsidRPr="00720EA8">
        <w:rPr>
          <w:i w:val="0"/>
          <w:iCs/>
          <w:spacing w:val="-6"/>
        </w:rPr>
        <w:t xml:space="preserve"> </w:t>
      </w:r>
      <w:r w:rsidRPr="00720EA8">
        <w:rPr>
          <w:i w:val="0"/>
          <w:iCs/>
        </w:rPr>
        <w:t>health</w:t>
      </w:r>
      <w:r w:rsidRPr="00720EA8">
        <w:rPr>
          <w:i w:val="0"/>
          <w:iCs/>
          <w:spacing w:val="-6"/>
        </w:rPr>
        <w:t xml:space="preserve"> </w:t>
      </w:r>
      <w:r w:rsidRPr="00720EA8">
        <w:rPr>
          <w:i w:val="0"/>
          <w:iCs/>
        </w:rPr>
        <w:t>and</w:t>
      </w:r>
      <w:r w:rsidRPr="00720EA8">
        <w:rPr>
          <w:i w:val="0"/>
          <w:iCs/>
          <w:spacing w:val="-4"/>
        </w:rPr>
        <w:t xml:space="preserve"> </w:t>
      </w:r>
      <w:r w:rsidRPr="00720EA8">
        <w:rPr>
          <w:i w:val="0"/>
          <w:iCs/>
        </w:rPr>
        <w:t>other</w:t>
      </w:r>
      <w:r w:rsidRPr="00720EA8">
        <w:rPr>
          <w:i w:val="0"/>
          <w:iCs/>
          <w:spacing w:val="-5"/>
        </w:rPr>
        <w:t xml:space="preserve"> </w:t>
      </w:r>
      <w:r w:rsidRPr="00720EA8">
        <w:rPr>
          <w:i w:val="0"/>
          <w:iCs/>
        </w:rPr>
        <w:t>costs of smoking in Australia. Whilst such a balancing exercise is required for the purposes of considering</w:t>
      </w:r>
      <w:r w:rsidRPr="00720EA8">
        <w:rPr>
          <w:i w:val="0"/>
          <w:iCs/>
          <w:spacing w:val="-1"/>
        </w:rPr>
        <w:t xml:space="preserve"> </w:t>
      </w:r>
      <w:r w:rsidRPr="00720EA8">
        <w:rPr>
          <w:i w:val="0"/>
          <w:iCs/>
        </w:rPr>
        <w:t>the</w:t>
      </w:r>
      <w:r w:rsidRPr="00720EA8">
        <w:rPr>
          <w:i w:val="0"/>
          <w:iCs/>
          <w:spacing w:val="-3"/>
        </w:rPr>
        <w:t xml:space="preserve"> </w:t>
      </w:r>
      <w:r w:rsidRPr="00720EA8">
        <w:rPr>
          <w:i w:val="0"/>
          <w:iCs/>
        </w:rPr>
        <w:t>exception</w:t>
      </w:r>
      <w:r w:rsidRPr="00720EA8">
        <w:rPr>
          <w:i w:val="0"/>
          <w:iCs/>
          <w:spacing w:val="-2"/>
        </w:rPr>
        <w:t xml:space="preserve"> </w:t>
      </w:r>
      <w:r w:rsidRPr="00720EA8">
        <w:rPr>
          <w:i w:val="0"/>
          <w:iCs/>
        </w:rPr>
        <w:t>in</w:t>
      </w:r>
      <w:r w:rsidRPr="00720EA8">
        <w:rPr>
          <w:i w:val="0"/>
          <w:iCs/>
          <w:spacing w:val="-3"/>
        </w:rPr>
        <w:t xml:space="preserve"> </w:t>
      </w:r>
      <w:r w:rsidRPr="00720EA8">
        <w:rPr>
          <w:i w:val="0"/>
          <w:iCs/>
        </w:rPr>
        <w:t>s 28</w:t>
      </w:r>
      <w:r w:rsidRPr="00720EA8">
        <w:rPr>
          <w:i w:val="0"/>
          <w:iCs/>
          <w:spacing w:val="-1"/>
        </w:rPr>
        <w:t xml:space="preserve"> </w:t>
      </w:r>
      <w:r w:rsidRPr="00720EA8">
        <w:rPr>
          <w:i w:val="0"/>
          <w:iCs/>
        </w:rPr>
        <w:t>of</w:t>
      </w:r>
      <w:r w:rsidRPr="00720EA8">
        <w:rPr>
          <w:i w:val="0"/>
          <w:iCs/>
          <w:spacing w:val="-3"/>
        </w:rPr>
        <w:t xml:space="preserve"> </w:t>
      </w:r>
      <w:r w:rsidRPr="00720EA8">
        <w:rPr>
          <w:i w:val="0"/>
          <w:iCs/>
        </w:rPr>
        <w:t>the Public</w:t>
      </w:r>
      <w:r w:rsidRPr="00720EA8">
        <w:rPr>
          <w:i w:val="0"/>
          <w:iCs/>
          <w:spacing w:val="-2"/>
        </w:rPr>
        <w:t xml:space="preserve"> </w:t>
      </w:r>
      <w:r w:rsidRPr="00720EA8">
        <w:rPr>
          <w:i w:val="0"/>
          <w:iCs/>
        </w:rPr>
        <w:t>Health Act,</w:t>
      </w:r>
      <w:r w:rsidRPr="00720EA8">
        <w:rPr>
          <w:i w:val="0"/>
          <w:iCs/>
          <w:spacing w:val="-1"/>
        </w:rPr>
        <w:t xml:space="preserve"> </w:t>
      </w:r>
      <w:r w:rsidRPr="00720EA8">
        <w:rPr>
          <w:i w:val="0"/>
          <w:iCs/>
        </w:rPr>
        <w:t>it</w:t>
      </w:r>
      <w:r w:rsidRPr="00720EA8">
        <w:rPr>
          <w:i w:val="0"/>
          <w:iCs/>
          <w:spacing w:val="-1"/>
        </w:rPr>
        <w:t xml:space="preserve"> </w:t>
      </w:r>
      <w:r w:rsidRPr="00720EA8">
        <w:rPr>
          <w:i w:val="0"/>
          <w:iCs/>
        </w:rPr>
        <w:t>does not and</w:t>
      </w:r>
      <w:r w:rsidRPr="00720EA8">
        <w:rPr>
          <w:i w:val="0"/>
          <w:iCs/>
          <w:spacing w:val="-4"/>
        </w:rPr>
        <w:t xml:space="preserve"> </w:t>
      </w:r>
      <w:r w:rsidRPr="00720EA8">
        <w:rPr>
          <w:i w:val="0"/>
          <w:iCs/>
        </w:rPr>
        <w:t>cannot arise</w:t>
      </w:r>
      <w:r w:rsidRPr="00720EA8">
        <w:rPr>
          <w:i w:val="0"/>
          <w:iCs/>
          <w:spacing w:val="-3"/>
        </w:rPr>
        <w:t xml:space="preserve"> </w:t>
      </w:r>
      <w:r w:rsidRPr="00720EA8">
        <w:rPr>
          <w:i w:val="0"/>
          <w:iCs/>
        </w:rPr>
        <w:t>for</w:t>
      </w:r>
      <w:r w:rsidRPr="00720EA8">
        <w:rPr>
          <w:i w:val="0"/>
          <w:iCs/>
          <w:spacing w:val="-3"/>
        </w:rPr>
        <w:t xml:space="preserve"> </w:t>
      </w:r>
      <w:r w:rsidRPr="00720EA8">
        <w:rPr>
          <w:i w:val="0"/>
          <w:iCs/>
        </w:rPr>
        <w:t>the purpose of applying s 27.</w:t>
      </w:r>
    </w:p>
    <w:p w:rsidRPr="00B01323" w:rsidR="00A70A17" w:rsidP="00C62768" w:rsidRDefault="00A70A17" w14:paraId="162B09A3" w14:textId="77777777">
      <w:pPr>
        <w:widowControl w:val="0"/>
        <w:tabs>
          <w:tab w:val="left" w:pos="935"/>
          <w:tab w:val="left" w:pos="938"/>
        </w:tabs>
        <w:autoSpaceDE w:val="0"/>
        <w:autoSpaceDN w:val="0"/>
        <w:spacing w:before="240" w:after="120" w:line="240" w:lineRule="auto"/>
        <w:ind w:right="19"/>
        <w:jc w:val="both"/>
        <w:rPr>
          <w:iCs/>
        </w:rPr>
      </w:pPr>
      <w:r w:rsidRPr="00720EA8">
        <w:rPr>
          <w:i w:val="0"/>
          <w:iCs/>
        </w:rPr>
        <w:t>Further, the drafting of s 27 is deliberately broad. Parliament did not confine the exception to certain types of communications but intended to cover any communication with a genuine public interest</w:t>
      </w:r>
      <w:r w:rsidRPr="00720EA8">
        <w:rPr>
          <w:i w:val="0"/>
          <w:iCs/>
          <w:spacing w:val="-2"/>
        </w:rPr>
        <w:t xml:space="preserve"> </w:t>
      </w:r>
      <w:r w:rsidRPr="00720EA8">
        <w:rPr>
          <w:i w:val="0"/>
          <w:iCs/>
        </w:rPr>
        <w:t>purpose. The</w:t>
      </w:r>
      <w:r w:rsidRPr="00720EA8">
        <w:rPr>
          <w:i w:val="0"/>
          <w:iCs/>
          <w:spacing w:val="-2"/>
        </w:rPr>
        <w:t xml:space="preserve"> </w:t>
      </w:r>
      <w:r w:rsidRPr="00720EA8">
        <w:rPr>
          <w:i w:val="0"/>
          <w:iCs/>
        </w:rPr>
        <w:t>use of this</w:t>
      </w:r>
      <w:r w:rsidRPr="00720EA8">
        <w:rPr>
          <w:i w:val="0"/>
          <w:iCs/>
          <w:spacing w:val="-1"/>
        </w:rPr>
        <w:t xml:space="preserve"> </w:t>
      </w:r>
      <w:r w:rsidRPr="00720EA8">
        <w:rPr>
          <w:i w:val="0"/>
          <w:iCs/>
        </w:rPr>
        <w:t>language</w:t>
      </w:r>
      <w:r w:rsidRPr="00720EA8">
        <w:rPr>
          <w:i w:val="0"/>
          <w:iCs/>
          <w:spacing w:val="-2"/>
        </w:rPr>
        <w:t xml:space="preserve"> </w:t>
      </w:r>
      <w:r w:rsidRPr="00720EA8">
        <w:rPr>
          <w:i w:val="0"/>
          <w:iCs/>
        </w:rPr>
        <w:t>suggests</w:t>
      </w:r>
      <w:r w:rsidRPr="00720EA8">
        <w:rPr>
          <w:i w:val="0"/>
          <w:iCs/>
          <w:spacing w:val="-1"/>
        </w:rPr>
        <w:t xml:space="preserve"> </w:t>
      </w:r>
      <w:r w:rsidRPr="00720EA8">
        <w:rPr>
          <w:i w:val="0"/>
          <w:iCs/>
        </w:rPr>
        <w:t>that Parliament contemplated that a wide range of communications that may incidentally contain tobacco branding could be caught by this exception where the purpose of that communication was in the public interest. The</w:t>
      </w:r>
      <w:r w:rsidRPr="00720EA8">
        <w:rPr>
          <w:i w:val="0"/>
          <w:iCs/>
          <w:spacing w:val="-2"/>
        </w:rPr>
        <w:t xml:space="preserve"> </w:t>
      </w:r>
      <w:r w:rsidRPr="00720EA8">
        <w:rPr>
          <w:i w:val="0"/>
          <w:iCs/>
        </w:rPr>
        <w:t>relevant inquiry</w:t>
      </w:r>
      <w:r w:rsidRPr="00720EA8">
        <w:rPr>
          <w:i w:val="0"/>
          <w:iCs/>
          <w:spacing w:val="-1"/>
        </w:rPr>
        <w:t xml:space="preserve"> </w:t>
      </w:r>
      <w:r w:rsidRPr="00720EA8">
        <w:rPr>
          <w:i w:val="0"/>
          <w:iCs/>
        </w:rPr>
        <w:t>is</w:t>
      </w:r>
      <w:r w:rsidRPr="00720EA8">
        <w:rPr>
          <w:i w:val="0"/>
          <w:iCs/>
          <w:spacing w:val="-1"/>
        </w:rPr>
        <w:t xml:space="preserve"> </w:t>
      </w:r>
      <w:r w:rsidRPr="00720EA8">
        <w:rPr>
          <w:i w:val="0"/>
          <w:iCs/>
        </w:rPr>
        <w:t>therefore</w:t>
      </w:r>
      <w:r w:rsidRPr="00720EA8">
        <w:rPr>
          <w:i w:val="0"/>
          <w:iCs/>
          <w:spacing w:val="-2"/>
        </w:rPr>
        <w:t xml:space="preserve"> </w:t>
      </w:r>
      <w:r w:rsidRPr="00720EA8">
        <w:rPr>
          <w:i w:val="0"/>
          <w:iCs/>
        </w:rPr>
        <w:t>the</w:t>
      </w:r>
      <w:r w:rsidRPr="00720EA8">
        <w:rPr>
          <w:i w:val="0"/>
          <w:iCs/>
          <w:spacing w:val="-2"/>
        </w:rPr>
        <w:t xml:space="preserve"> </w:t>
      </w:r>
      <w:r w:rsidRPr="00720EA8">
        <w:rPr>
          <w:i w:val="0"/>
          <w:iCs/>
        </w:rPr>
        <w:t>purpose</w:t>
      </w:r>
      <w:r w:rsidRPr="00720EA8">
        <w:rPr>
          <w:i w:val="0"/>
          <w:iCs/>
          <w:spacing w:val="-2"/>
        </w:rPr>
        <w:t xml:space="preserve"> </w:t>
      </w:r>
      <w:r w:rsidRPr="00720EA8">
        <w:rPr>
          <w:i w:val="0"/>
          <w:iCs/>
        </w:rPr>
        <w:t>of</w:t>
      </w:r>
      <w:r w:rsidRPr="00720EA8">
        <w:rPr>
          <w:i w:val="0"/>
          <w:iCs/>
          <w:spacing w:val="-2"/>
        </w:rPr>
        <w:t xml:space="preserve"> </w:t>
      </w:r>
      <w:r w:rsidRPr="00720EA8">
        <w:rPr>
          <w:i w:val="0"/>
          <w:iCs/>
        </w:rPr>
        <w:t>the</w:t>
      </w:r>
      <w:r w:rsidRPr="00720EA8">
        <w:rPr>
          <w:i w:val="0"/>
          <w:iCs/>
          <w:spacing w:val="-2"/>
        </w:rPr>
        <w:t xml:space="preserve"> </w:t>
      </w:r>
      <w:r w:rsidRPr="00720EA8">
        <w:rPr>
          <w:i w:val="0"/>
          <w:iCs/>
        </w:rPr>
        <w:t>communication.</w:t>
      </w:r>
      <w:r w:rsidRPr="00720EA8">
        <w:rPr>
          <w:i w:val="0"/>
          <w:iCs/>
          <w:spacing w:val="-2"/>
        </w:rPr>
        <w:t xml:space="preserve"> </w:t>
      </w:r>
      <w:r w:rsidRPr="00720EA8">
        <w:rPr>
          <w:i w:val="0"/>
          <w:iCs/>
        </w:rPr>
        <w:t>The ACMA’s</w:t>
      </w:r>
      <w:r w:rsidRPr="00720EA8">
        <w:rPr>
          <w:i w:val="0"/>
          <w:iCs/>
          <w:spacing w:val="-1"/>
        </w:rPr>
        <w:t xml:space="preserve"> </w:t>
      </w:r>
      <w:r w:rsidRPr="00720EA8">
        <w:rPr>
          <w:i w:val="0"/>
          <w:iCs/>
        </w:rPr>
        <w:t xml:space="preserve">reference in the Report to assessing the purpose of the communication by reference to the objects of the Public Health Act is therefore wholly irrelevant and, as noted above, represents a legally </w:t>
      </w:r>
      <w:r w:rsidRPr="00720EA8">
        <w:rPr>
          <w:i w:val="0"/>
          <w:iCs/>
        </w:rPr>
        <w:t>incorrect application of the exception.</w:t>
      </w:r>
    </w:p>
    <w:p w:rsidR="00A70A17" w:rsidP="00A70A17" w:rsidRDefault="00A70A17" w14:paraId="0C1D65B2" w14:textId="77777777">
      <w:pPr>
        <w:widowControl w:val="0"/>
        <w:tabs>
          <w:tab w:val="left" w:pos="935"/>
          <w:tab w:val="left" w:pos="938"/>
        </w:tabs>
        <w:autoSpaceDE w:val="0"/>
        <w:autoSpaceDN w:val="0"/>
        <w:spacing w:before="240" w:after="120" w:line="240" w:lineRule="auto"/>
        <w:ind w:right="24"/>
        <w:jc w:val="both"/>
        <w:rPr>
          <w:i w:val="0"/>
          <w:iCs/>
        </w:rPr>
      </w:pPr>
      <w:r w:rsidRPr="00720EA8">
        <w:rPr>
          <w:i w:val="0"/>
          <w:iCs/>
        </w:rPr>
        <w:t>The only relevant inquiry is the purpose of the communication. Here, the purpose of the communication was to broadcast sporting and cultural matters, to provide coverage of a significant</w:t>
      </w:r>
      <w:r w:rsidRPr="00720EA8">
        <w:rPr>
          <w:i w:val="0"/>
          <w:iCs/>
          <w:spacing w:val="29"/>
        </w:rPr>
        <w:t xml:space="preserve"> </w:t>
      </w:r>
      <w:r w:rsidRPr="00720EA8">
        <w:rPr>
          <w:i w:val="0"/>
          <w:iCs/>
        </w:rPr>
        <w:t>motorsport</w:t>
      </w:r>
      <w:r w:rsidRPr="00720EA8">
        <w:rPr>
          <w:i w:val="0"/>
          <w:iCs/>
          <w:spacing w:val="31"/>
        </w:rPr>
        <w:t xml:space="preserve"> </w:t>
      </w:r>
      <w:r w:rsidRPr="00720EA8">
        <w:rPr>
          <w:i w:val="0"/>
          <w:iCs/>
        </w:rPr>
        <w:t>event,</w:t>
      </w:r>
      <w:r w:rsidRPr="00720EA8">
        <w:rPr>
          <w:i w:val="0"/>
          <w:iCs/>
          <w:spacing w:val="29"/>
        </w:rPr>
        <w:t xml:space="preserve"> </w:t>
      </w:r>
      <w:r w:rsidRPr="00720EA8">
        <w:rPr>
          <w:i w:val="0"/>
          <w:iCs/>
        </w:rPr>
        <w:t>to</w:t>
      </w:r>
      <w:r w:rsidRPr="00720EA8">
        <w:rPr>
          <w:i w:val="0"/>
          <w:iCs/>
          <w:spacing w:val="31"/>
        </w:rPr>
        <w:t xml:space="preserve"> </w:t>
      </w:r>
      <w:r w:rsidRPr="00720EA8">
        <w:rPr>
          <w:i w:val="0"/>
          <w:iCs/>
        </w:rPr>
        <w:t>promote</w:t>
      </w:r>
      <w:r w:rsidRPr="00720EA8">
        <w:rPr>
          <w:i w:val="0"/>
          <w:iCs/>
          <w:spacing w:val="31"/>
        </w:rPr>
        <w:t xml:space="preserve"> </w:t>
      </w:r>
      <w:r w:rsidRPr="00720EA8">
        <w:rPr>
          <w:i w:val="0"/>
          <w:iCs/>
        </w:rPr>
        <w:t>the</w:t>
      </w:r>
      <w:r w:rsidRPr="00720EA8">
        <w:rPr>
          <w:i w:val="0"/>
          <w:iCs/>
          <w:spacing w:val="30"/>
        </w:rPr>
        <w:t xml:space="preserve"> </w:t>
      </w:r>
      <w:r w:rsidRPr="00720EA8">
        <w:rPr>
          <w:i w:val="0"/>
          <w:iCs/>
        </w:rPr>
        <w:t>proud</w:t>
      </w:r>
      <w:r w:rsidRPr="00720EA8">
        <w:rPr>
          <w:i w:val="0"/>
          <w:iCs/>
          <w:spacing w:val="31"/>
        </w:rPr>
        <w:t xml:space="preserve"> </w:t>
      </w:r>
      <w:r w:rsidRPr="00720EA8">
        <w:rPr>
          <w:i w:val="0"/>
          <w:iCs/>
        </w:rPr>
        <w:t>history</w:t>
      </w:r>
      <w:r w:rsidRPr="00720EA8">
        <w:rPr>
          <w:i w:val="0"/>
          <w:iCs/>
          <w:spacing w:val="30"/>
        </w:rPr>
        <w:t xml:space="preserve"> </w:t>
      </w:r>
      <w:r w:rsidRPr="00720EA8">
        <w:rPr>
          <w:i w:val="0"/>
          <w:iCs/>
        </w:rPr>
        <w:t>of</w:t>
      </w:r>
      <w:r w:rsidRPr="00720EA8">
        <w:rPr>
          <w:i w:val="0"/>
          <w:iCs/>
          <w:spacing w:val="31"/>
        </w:rPr>
        <w:t xml:space="preserve"> </w:t>
      </w:r>
      <w:r w:rsidRPr="00720EA8">
        <w:rPr>
          <w:i w:val="0"/>
          <w:iCs/>
        </w:rPr>
        <w:t>Australian</w:t>
      </w:r>
      <w:r w:rsidRPr="00720EA8">
        <w:rPr>
          <w:i w:val="0"/>
          <w:iCs/>
          <w:spacing w:val="31"/>
        </w:rPr>
        <w:t xml:space="preserve"> </w:t>
      </w:r>
      <w:r w:rsidRPr="00720EA8">
        <w:rPr>
          <w:i w:val="0"/>
          <w:iCs/>
        </w:rPr>
        <w:t>and</w:t>
      </w:r>
      <w:r w:rsidRPr="00720EA8">
        <w:rPr>
          <w:i w:val="0"/>
          <w:iCs/>
          <w:spacing w:val="33"/>
        </w:rPr>
        <w:t xml:space="preserve"> </w:t>
      </w:r>
      <w:r w:rsidRPr="00720EA8">
        <w:rPr>
          <w:i w:val="0"/>
          <w:iCs/>
        </w:rPr>
        <w:t>New</w:t>
      </w:r>
      <w:r w:rsidRPr="00720EA8">
        <w:rPr>
          <w:i w:val="0"/>
          <w:iCs/>
          <w:spacing w:val="29"/>
        </w:rPr>
        <w:t xml:space="preserve"> </w:t>
      </w:r>
      <w:r w:rsidRPr="00720EA8">
        <w:rPr>
          <w:i w:val="0"/>
          <w:iCs/>
        </w:rPr>
        <w:t>Zealand</w:t>
      </w:r>
      <w:r>
        <w:rPr>
          <w:i w:val="0"/>
          <w:iCs/>
        </w:rPr>
        <w:t xml:space="preserve"> </w:t>
      </w:r>
      <w:r w:rsidRPr="00720EA8">
        <w:rPr>
          <w:i w:val="0"/>
          <w:iCs/>
        </w:rPr>
        <w:t>motorsport and</w:t>
      </w:r>
      <w:r w:rsidRPr="00720EA8">
        <w:rPr>
          <w:i w:val="0"/>
          <w:iCs/>
          <w:spacing w:val="-2"/>
        </w:rPr>
        <w:t xml:space="preserve"> </w:t>
      </w:r>
      <w:r w:rsidRPr="00720EA8">
        <w:rPr>
          <w:i w:val="0"/>
          <w:iCs/>
        </w:rPr>
        <w:t>as part of those matters,</w:t>
      </w:r>
      <w:r w:rsidRPr="00720EA8">
        <w:rPr>
          <w:i w:val="0"/>
          <w:iCs/>
          <w:spacing w:val="-2"/>
        </w:rPr>
        <w:t xml:space="preserve"> </w:t>
      </w:r>
      <w:r w:rsidRPr="00720EA8">
        <w:rPr>
          <w:i w:val="0"/>
          <w:iCs/>
        </w:rPr>
        <w:t>to</w:t>
      </w:r>
      <w:r w:rsidRPr="00720EA8">
        <w:rPr>
          <w:i w:val="0"/>
          <w:iCs/>
          <w:spacing w:val="-2"/>
        </w:rPr>
        <w:t xml:space="preserve"> </w:t>
      </w:r>
      <w:r w:rsidRPr="00720EA8">
        <w:rPr>
          <w:i w:val="0"/>
          <w:iCs/>
        </w:rPr>
        <w:t>commemorate the life and legacy</w:t>
      </w:r>
      <w:r w:rsidRPr="00720EA8">
        <w:rPr>
          <w:i w:val="0"/>
          <w:iCs/>
          <w:spacing w:val="-1"/>
        </w:rPr>
        <w:t xml:space="preserve"> </w:t>
      </w:r>
      <w:r w:rsidRPr="00720EA8">
        <w:rPr>
          <w:i w:val="0"/>
          <w:iCs/>
        </w:rPr>
        <w:t>of Tim Miles - a figure of considerable significance in Australian motorsport whose passing attracted widespread public attention. Each of those purposes is unquestionably</w:t>
      </w:r>
      <w:r w:rsidRPr="00720EA8">
        <w:rPr>
          <w:i w:val="0"/>
          <w:iCs/>
          <w:spacing w:val="40"/>
        </w:rPr>
        <w:t xml:space="preserve"> </w:t>
      </w:r>
      <w:r w:rsidRPr="00720EA8">
        <w:rPr>
          <w:i w:val="0"/>
          <w:iCs/>
        </w:rPr>
        <w:t>a genuine public interest</w:t>
      </w:r>
      <w:r w:rsidRPr="00720EA8">
        <w:rPr>
          <w:i w:val="0"/>
          <w:iCs/>
          <w:spacing w:val="-6"/>
        </w:rPr>
        <w:t xml:space="preserve"> </w:t>
      </w:r>
      <w:r w:rsidRPr="00720EA8">
        <w:rPr>
          <w:i w:val="0"/>
          <w:iCs/>
        </w:rPr>
        <w:t>purpose,</w:t>
      </w:r>
      <w:r w:rsidRPr="00720EA8">
        <w:rPr>
          <w:i w:val="0"/>
          <w:iCs/>
          <w:spacing w:val="-8"/>
        </w:rPr>
        <w:t xml:space="preserve"> </w:t>
      </w:r>
      <w:r w:rsidRPr="00720EA8">
        <w:rPr>
          <w:i w:val="0"/>
          <w:iCs/>
        </w:rPr>
        <w:t>and</w:t>
      </w:r>
      <w:r w:rsidRPr="00720EA8">
        <w:rPr>
          <w:i w:val="0"/>
          <w:iCs/>
          <w:spacing w:val="-9"/>
        </w:rPr>
        <w:t xml:space="preserve"> </w:t>
      </w:r>
      <w:r w:rsidRPr="00720EA8">
        <w:rPr>
          <w:i w:val="0"/>
          <w:iCs/>
        </w:rPr>
        <w:t>the</w:t>
      </w:r>
      <w:r w:rsidRPr="00720EA8">
        <w:rPr>
          <w:i w:val="0"/>
          <w:iCs/>
          <w:spacing w:val="-9"/>
        </w:rPr>
        <w:t xml:space="preserve"> </w:t>
      </w:r>
      <w:r w:rsidRPr="00720EA8">
        <w:rPr>
          <w:i w:val="0"/>
          <w:iCs/>
        </w:rPr>
        <w:t>s</w:t>
      </w:r>
      <w:r w:rsidRPr="00720EA8">
        <w:rPr>
          <w:i w:val="0"/>
          <w:iCs/>
          <w:spacing w:val="-5"/>
        </w:rPr>
        <w:t xml:space="preserve"> </w:t>
      </w:r>
      <w:r w:rsidRPr="00720EA8">
        <w:rPr>
          <w:i w:val="0"/>
          <w:iCs/>
        </w:rPr>
        <w:t>27</w:t>
      </w:r>
      <w:r w:rsidRPr="00720EA8">
        <w:rPr>
          <w:i w:val="0"/>
          <w:iCs/>
          <w:spacing w:val="-9"/>
        </w:rPr>
        <w:t xml:space="preserve"> </w:t>
      </w:r>
      <w:r w:rsidRPr="00720EA8">
        <w:rPr>
          <w:i w:val="0"/>
          <w:iCs/>
        </w:rPr>
        <w:t>exception</w:t>
      </w:r>
      <w:r w:rsidRPr="00720EA8">
        <w:rPr>
          <w:i w:val="0"/>
          <w:iCs/>
          <w:spacing w:val="-9"/>
        </w:rPr>
        <w:t xml:space="preserve"> </w:t>
      </w:r>
      <w:r w:rsidRPr="00720EA8">
        <w:rPr>
          <w:i w:val="0"/>
          <w:iCs/>
        </w:rPr>
        <w:t>is</w:t>
      </w:r>
      <w:r w:rsidRPr="00720EA8">
        <w:rPr>
          <w:i w:val="0"/>
          <w:iCs/>
          <w:spacing w:val="-8"/>
        </w:rPr>
        <w:t xml:space="preserve"> </w:t>
      </w:r>
      <w:r w:rsidRPr="00720EA8">
        <w:rPr>
          <w:i w:val="0"/>
          <w:iCs/>
        </w:rPr>
        <w:t>therefore</w:t>
      </w:r>
      <w:r w:rsidRPr="00720EA8">
        <w:rPr>
          <w:i w:val="0"/>
          <w:iCs/>
          <w:spacing w:val="-8"/>
        </w:rPr>
        <w:t xml:space="preserve"> </w:t>
      </w:r>
      <w:r w:rsidRPr="00720EA8">
        <w:rPr>
          <w:i w:val="0"/>
          <w:iCs/>
        </w:rPr>
        <w:t>engaged.</w:t>
      </w:r>
      <w:r w:rsidRPr="00720EA8">
        <w:rPr>
          <w:i w:val="0"/>
          <w:iCs/>
          <w:spacing w:val="-6"/>
        </w:rPr>
        <w:t xml:space="preserve"> </w:t>
      </w:r>
      <w:r w:rsidRPr="00720EA8">
        <w:rPr>
          <w:i w:val="0"/>
          <w:iCs/>
        </w:rPr>
        <w:t>And</w:t>
      </w:r>
      <w:r w:rsidRPr="00720EA8">
        <w:rPr>
          <w:i w:val="0"/>
          <w:iCs/>
          <w:spacing w:val="-7"/>
        </w:rPr>
        <w:t xml:space="preserve"> </w:t>
      </w:r>
      <w:r w:rsidRPr="00720EA8">
        <w:rPr>
          <w:i w:val="0"/>
          <w:iCs/>
        </w:rPr>
        <w:t>whilst</w:t>
      </w:r>
      <w:r w:rsidRPr="00720EA8">
        <w:rPr>
          <w:i w:val="0"/>
          <w:iCs/>
          <w:spacing w:val="-9"/>
        </w:rPr>
        <w:t xml:space="preserve"> </w:t>
      </w:r>
      <w:r w:rsidRPr="00720EA8">
        <w:rPr>
          <w:i w:val="0"/>
          <w:iCs/>
        </w:rPr>
        <w:t>it</w:t>
      </w:r>
      <w:r w:rsidRPr="00720EA8">
        <w:rPr>
          <w:i w:val="0"/>
          <w:iCs/>
          <w:spacing w:val="-9"/>
        </w:rPr>
        <w:t xml:space="preserve"> </w:t>
      </w:r>
      <w:r w:rsidRPr="00720EA8">
        <w:rPr>
          <w:i w:val="0"/>
          <w:iCs/>
        </w:rPr>
        <w:t>is</w:t>
      </w:r>
      <w:r w:rsidRPr="00720EA8">
        <w:rPr>
          <w:i w:val="0"/>
          <w:iCs/>
          <w:spacing w:val="-5"/>
        </w:rPr>
        <w:t xml:space="preserve"> </w:t>
      </w:r>
      <w:r w:rsidRPr="00720EA8">
        <w:rPr>
          <w:i w:val="0"/>
          <w:iCs/>
        </w:rPr>
        <w:t>impermissible</w:t>
      </w:r>
      <w:r w:rsidRPr="00720EA8">
        <w:rPr>
          <w:i w:val="0"/>
          <w:iCs/>
          <w:spacing w:val="-9"/>
        </w:rPr>
        <w:t xml:space="preserve"> </w:t>
      </w:r>
      <w:r w:rsidRPr="00720EA8">
        <w:rPr>
          <w:i w:val="0"/>
          <w:iCs/>
        </w:rPr>
        <w:t>to engage in</w:t>
      </w:r>
      <w:r w:rsidRPr="00720EA8">
        <w:rPr>
          <w:i w:val="0"/>
          <w:iCs/>
          <w:spacing w:val="-1"/>
        </w:rPr>
        <w:t xml:space="preserve"> </w:t>
      </w:r>
      <w:r w:rsidRPr="00720EA8">
        <w:rPr>
          <w:i w:val="0"/>
          <w:iCs/>
        </w:rPr>
        <w:t>any balancing</w:t>
      </w:r>
      <w:r w:rsidRPr="00720EA8">
        <w:rPr>
          <w:i w:val="0"/>
          <w:iCs/>
          <w:spacing w:val="-2"/>
        </w:rPr>
        <w:t xml:space="preserve"> </w:t>
      </w:r>
      <w:r w:rsidRPr="00720EA8">
        <w:rPr>
          <w:i w:val="0"/>
          <w:iCs/>
        </w:rPr>
        <w:t>of competing</w:t>
      </w:r>
      <w:r w:rsidRPr="00720EA8">
        <w:rPr>
          <w:i w:val="0"/>
          <w:iCs/>
          <w:spacing w:val="-1"/>
        </w:rPr>
        <w:t xml:space="preserve"> </w:t>
      </w:r>
      <w:r w:rsidRPr="00720EA8">
        <w:rPr>
          <w:i w:val="0"/>
          <w:iCs/>
        </w:rPr>
        <w:t>public interests,</w:t>
      </w:r>
      <w:r w:rsidRPr="00720EA8">
        <w:rPr>
          <w:i w:val="0"/>
          <w:iCs/>
          <w:spacing w:val="-1"/>
        </w:rPr>
        <w:t xml:space="preserve"> </w:t>
      </w:r>
      <w:r w:rsidRPr="00720EA8">
        <w:rPr>
          <w:i w:val="0"/>
          <w:iCs/>
        </w:rPr>
        <w:t>it</w:t>
      </w:r>
      <w:r w:rsidRPr="00720EA8">
        <w:rPr>
          <w:i w:val="0"/>
          <w:iCs/>
          <w:spacing w:val="-1"/>
        </w:rPr>
        <w:t xml:space="preserve"> </w:t>
      </w:r>
      <w:r w:rsidRPr="00720EA8">
        <w:rPr>
          <w:i w:val="0"/>
          <w:iCs/>
        </w:rPr>
        <w:t>is nevertheless worth</w:t>
      </w:r>
      <w:r w:rsidRPr="00720EA8">
        <w:rPr>
          <w:i w:val="0"/>
          <w:iCs/>
          <w:spacing w:val="-1"/>
        </w:rPr>
        <w:t xml:space="preserve"> </w:t>
      </w:r>
      <w:r w:rsidRPr="00720EA8">
        <w:rPr>
          <w:i w:val="0"/>
          <w:iCs/>
        </w:rPr>
        <w:t>noting</w:t>
      </w:r>
      <w:r w:rsidRPr="00720EA8">
        <w:rPr>
          <w:i w:val="0"/>
          <w:iCs/>
          <w:spacing w:val="-2"/>
        </w:rPr>
        <w:t xml:space="preserve"> </w:t>
      </w:r>
      <w:r w:rsidRPr="00720EA8">
        <w:rPr>
          <w:i w:val="0"/>
          <w:iCs/>
        </w:rPr>
        <w:t>that</w:t>
      </w:r>
      <w:r w:rsidRPr="00720EA8">
        <w:rPr>
          <w:i w:val="0"/>
          <w:iCs/>
          <w:spacing w:val="-1"/>
        </w:rPr>
        <w:t xml:space="preserve"> </w:t>
      </w:r>
      <w:r w:rsidRPr="00720EA8">
        <w:rPr>
          <w:i w:val="0"/>
          <w:iCs/>
        </w:rPr>
        <w:t>the display of tobacco branding was purely incidental to those genuine public interest purposes and formed no part of the purpose of the communication.</w:t>
      </w:r>
    </w:p>
    <w:p w:rsidRPr="00C62768" w:rsidR="00A70A17" w:rsidP="00A70A17" w:rsidRDefault="00A70A17" w14:paraId="5ED308F9" w14:textId="77777777">
      <w:pPr>
        <w:pStyle w:val="Heading1"/>
        <w:spacing w:before="240" w:after="120"/>
        <w:rPr>
          <w:iCs/>
          <w:sz w:val="20"/>
          <w:szCs w:val="20"/>
          <w:u w:val="single"/>
        </w:rPr>
      </w:pPr>
      <w:r w:rsidRPr="00C62768">
        <w:rPr>
          <w:iCs/>
          <w:sz w:val="20"/>
          <w:szCs w:val="20"/>
          <w:u w:val="single"/>
        </w:rPr>
        <w:t>Additional</w:t>
      </w:r>
      <w:r w:rsidRPr="00C62768">
        <w:rPr>
          <w:iCs/>
          <w:spacing w:val="-8"/>
          <w:sz w:val="20"/>
          <w:szCs w:val="20"/>
          <w:u w:val="single"/>
        </w:rPr>
        <w:t xml:space="preserve"> </w:t>
      </w:r>
      <w:r w:rsidRPr="00C62768">
        <w:rPr>
          <w:iCs/>
          <w:sz w:val="20"/>
          <w:szCs w:val="20"/>
          <w:u w:val="single"/>
        </w:rPr>
        <w:t>public</w:t>
      </w:r>
      <w:r w:rsidRPr="00C62768">
        <w:rPr>
          <w:iCs/>
          <w:spacing w:val="-9"/>
          <w:sz w:val="20"/>
          <w:szCs w:val="20"/>
          <w:u w:val="single"/>
        </w:rPr>
        <w:t xml:space="preserve"> </w:t>
      </w:r>
      <w:r w:rsidRPr="00C62768">
        <w:rPr>
          <w:iCs/>
          <w:sz w:val="20"/>
          <w:szCs w:val="20"/>
          <w:u w:val="single"/>
        </w:rPr>
        <w:t>policy</w:t>
      </w:r>
      <w:r w:rsidRPr="00C62768">
        <w:rPr>
          <w:iCs/>
          <w:spacing w:val="-9"/>
          <w:sz w:val="20"/>
          <w:szCs w:val="20"/>
          <w:u w:val="single"/>
        </w:rPr>
        <w:t xml:space="preserve"> </w:t>
      </w:r>
      <w:r w:rsidRPr="00C62768">
        <w:rPr>
          <w:iCs/>
          <w:spacing w:val="-2"/>
          <w:sz w:val="20"/>
          <w:szCs w:val="20"/>
          <w:u w:val="single"/>
        </w:rPr>
        <w:t>considerations</w:t>
      </w:r>
    </w:p>
    <w:p w:rsidRPr="00D332B5" w:rsidR="00A70A17" w:rsidP="00A70A17" w:rsidRDefault="00A70A17" w14:paraId="610C11D8" w14:textId="77777777">
      <w:pPr>
        <w:widowControl w:val="0"/>
        <w:tabs>
          <w:tab w:val="left" w:pos="938"/>
        </w:tabs>
        <w:autoSpaceDE w:val="0"/>
        <w:autoSpaceDN w:val="0"/>
        <w:spacing w:before="240" w:after="120" w:line="240" w:lineRule="auto"/>
        <w:rPr>
          <w:i w:val="0"/>
          <w:iCs/>
        </w:rPr>
      </w:pPr>
      <w:r w:rsidRPr="00720EA8">
        <w:rPr>
          <w:i w:val="0"/>
          <w:iCs/>
        </w:rPr>
        <w:t>Finally,</w:t>
      </w:r>
      <w:r w:rsidRPr="00720EA8">
        <w:rPr>
          <w:i w:val="0"/>
          <w:iCs/>
          <w:spacing w:val="-13"/>
        </w:rPr>
        <w:t xml:space="preserve"> </w:t>
      </w:r>
      <w:r w:rsidRPr="00720EA8">
        <w:rPr>
          <w:i w:val="0"/>
          <w:iCs/>
        </w:rPr>
        <w:t>Foxtel</w:t>
      </w:r>
      <w:r w:rsidRPr="00720EA8">
        <w:rPr>
          <w:i w:val="0"/>
          <w:iCs/>
          <w:spacing w:val="-13"/>
        </w:rPr>
        <w:t xml:space="preserve"> </w:t>
      </w:r>
      <w:r w:rsidRPr="00720EA8">
        <w:rPr>
          <w:i w:val="0"/>
          <w:iCs/>
        </w:rPr>
        <w:t>submits</w:t>
      </w:r>
      <w:r w:rsidRPr="00720EA8">
        <w:rPr>
          <w:i w:val="0"/>
          <w:iCs/>
          <w:spacing w:val="-8"/>
        </w:rPr>
        <w:t xml:space="preserve"> </w:t>
      </w:r>
      <w:r w:rsidRPr="00720EA8">
        <w:rPr>
          <w:i w:val="0"/>
          <w:iCs/>
        </w:rPr>
        <w:t>with</w:t>
      </w:r>
      <w:r w:rsidRPr="00720EA8">
        <w:rPr>
          <w:i w:val="0"/>
          <w:iCs/>
          <w:spacing w:val="-11"/>
        </w:rPr>
        <w:t xml:space="preserve"> </w:t>
      </w:r>
      <w:r w:rsidRPr="00720EA8">
        <w:rPr>
          <w:i w:val="0"/>
          <w:iCs/>
        </w:rPr>
        <w:t>concern</w:t>
      </w:r>
      <w:r w:rsidRPr="00720EA8">
        <w:rPr>
          <w:i w:val="0"/>
          <w:iCs/>
          <w:spacing w:val="-11"/>
        </w:rPr>
        <w:t xml:space="preserve"> </w:t>
      </w:r>
      <w:r w:rsidRPr="00720EA8">
        <w:rPr>
          <w:i w:val="0"/>
          <w:iCs/>
        </w:rPr>
        <w:t>that</w:t>
      </w:r>
      <w:r w:rsidRPr="00720EA8">
        <w:rPr>
          <w:i w:val="0"/>
          <w:iCs/>
          <w:spacing w:val="-12"/>
        </w:rPr>
        <w:t xml:space="preserve"> </w:t>
      </w:r>
      <w:r w:rsidRPr="00720EA8">
        <w:rPr>
          <w:i w:val="0"/>
          <w:iCs/>
        </w:rPr>
        <w:t>the</w:t>
      </w:r>
      <w:r w:rsidRPr="00720EA8">
        <w:rPr>
          <w:i w:val="0"/>
          <w:iCs/>
          <w:spacing w:val="-12"/>
        </w:rPr>
        <w:t xml:space="preserve"> </w:t>
      </w:r>
      <w:r w:rsidRPr="00720EA8">
        <w:rPr>
          <w:i w:val="0"/>
          <w:iCs/>
        </w:rPr>
        <w:t>ACMA’s</w:t>
      </w:r>
      <w:r w:rsidRPr="00720EA8">
        <w:rPr>
          <w:i w:val="0"/>
          <w:iCs/>
          <w:spacing w:val="-11"/>
        </w:rPr>
        <w:t xml:space="preserve"> </w:t>
      </w:r>
      <w:r w:rsidRPr="00720EA8">
        <w:rPr>
          <w:i w:val="0"/>
          <w:iCs/>
        </w:rPr>
        <w:t>interpretation</w:t>
      </w:r>
      <w:r w:rsidRPr="00720EA8">
        <w:rPr>
          <w:i w:val="0"/>
          <w:iCs/>
          <w:spacing w:val="-13"/>
        </w:rPr>
        <w:t xml:space="preserve"> </w:t>
      </w:r>
      <w:r w:rsidRPr="00720EA8">
        <w:rPr>
          <w:i w:val="0"/>
          <w:iCs/>
        </w:rPr>
        <w:t>as</w:t>
      </w:r>
      <w:r w:rsidRPr="00720EA8">
        <w:rPr>
          <w:i w:val="0"/>
          <w:iCs/>
          <w:spacing w:val="-11"/>
        </w:rPr>
        <w:t xml:space="preserve"> </w:t>
      </w:r>
      <w:r w:rsidRPr="00720EA8">
        <w:rPr>
          <w:i w:val="0"/>
          <w:iCs/>
        </w:rPr>
        <w:t>expressed</w:t>
      </w:r>
      <w:r w:rsidRPr="00720EA8">
        <w:rPr>
          <w:i w:val="0"/>
          <w:iCs/>
          <w:spacing w:val="-12"/>
        </w:rPr>
        <w:t xml:space="preserve"> </w:t>
      </w:r>
      <w:r w:rsidRPr="00720EA8">
        <w:rPr>
          <w:i w:val="0"/>
          <w:iCs/>
        </w:rPr>
        <w:t>in</w:t>
      </w:r>
      <w:r w:rsidRPr="00720EA8">
        <w:rPr>
          <w:i w:val="0"/>
          <w:iCs/>
          <w:spacing w:val="-10"/>
        </w:rPr>
        <w:t xml:space="preserve"> </w:t>
      </w:r>
      <w:r w:rsidRPr="00720EA8">
        <w:rPr>
          <w:i w:val="0"/>
          <w:iCs/>
        </w:rPr>
        <w:t>the</w:t>
      </w:r>
      <w:r w:rsidRPr="00720EA8">
        <w:rPr>
          <w:i w:val="0"/>
          <w:iCs/>
          <w:spacing w:val="-13"/>
        </w:rPr>
        <w:t xml:space="preserve"> </w:t>
      </w:r>
      <w:r w:rsidRPr="00720EA8">
        <w:rPr>
          <w:i w:val="0"/>
          <w:iCs/>
          <w:spacing w:val="-2"/>
        </w:rPr>
        <w:t>Report</w:t>
      </w:r>
      <w:r>
        <w:rPr>
          <w:i w:val="0"/>
          <w:iCs/>
          <w:spacing w:val="-2"/>
        </w:rPr>
        <w:t xml:space="preserve"> </w:t>
      </w:r>
      <w:r w:rsidRPr="00720EA8">
        <w:rPr>
          <w:i w:val="0"/>
          <w:iCs/>
        </w:rPr>
        <w:t>would</w:t>
      </w:r>
      <w:r w:rsidRPr="00720EA8">
        <w:rPr>
          <w:i w:val="0"/>
          <w:iCs/>
          <w:spacing w:val="-7"/>
        </w:rPr>
        <w:t xml:space="preserve"> </w:t>
      </w:r>
      <w:r w:rsidRPr="00720EA8">
        <w:rPr>
          <w:i w:val="0"/>
          <w:iCs/>
        </w:rPr>
        <w:t>be</w:t>
      </w:r>
      <w:r w:rsidRPr="00720EA8">
        <w:rPr>
          <w:i w:val="0"/>
          <w:iCs/>
          <w:spacing w:val="-7"/>
        </w:rPr>
        <w:t xml:space="preserve"> </w:t>
      </w:r>
      <w:r w:rsidRPr="00720EA8">
        <w:rPr>
          <w:i w:val="0"/>
          <w:iCs/>
        </w:rPr>
        <w:t>contrary</w:t>
      </w:r>
      <w:r w:rsidRPr="00720EA8">
        <w:rPr>
          <w:i w:val="0"/>
          <w:iCs/>
          <w:spacing w:val="-5"/>
        </w:rPr>
        <w:t xml:space="preserve"> </w:t>
      </w:r>
      <w:r w:rsidRPr="00720EA8">
        <w:rPr>
          <w:i w:val="0"/>
          <w:iCs/>
        </w:rPr>
        <w:t>to</w:t>
      </w:r>
      <w:r w:rsidRPr="00720EA8">
        <w:rPr>
          <w:i w:val="0"/>
          <w:iCs/>
          <w:spacing w:val="-5"/>
        </w:rPr>
        <w:t xml:space="preserve"> </w:t>
      </w:r>
      <w:r w:rsidRPr="00720EA8">
        <w:rPr>
          <w:i w:val="0"/>
          <w:iCs/>
        </w:rPr>
        <w:t>public</w:t>
      </w:r>
      <w:r w:rsidRPr="00720EA8">
        <w:rPr>
          <w:i w:val="0"/>
          <w:iCs/>
          <w:spacing w:val="-4"/>
        </w:rPr>
        <w:t xml:space="preserve"> </w:t>
      </w:r>
      <w:r w:rsidRPr="00720EA8">
        <w:rPr>
          <w:i w:val="0"/>
          <w:iCs/>
          <w:spacing w:val="-2"/>
        </w:rPr>
        <w:t>policy.</w:t>
      </w:r>
    </w:p>
    <w:p w:rsidRPr="00D332B5" w:rsidR="00A70A17" w:rsidP="00A70A17" w:rsidRDefault="00A70A17" w14:paraId="2715800F" w14:textId="77777777">
      <w:pPr>
        <w:widowControl w:val="0"/>
        <w:tabs>
          <w:tab w:val="left" w:pos="935"/>
          <w:tab w:val="left" w:pos="938"/>
        </w:tabs>
        <w:autoSpaceDE w:val="0"/>
        <w:autoSpaceDN w:val="0"/>
        <w:spacing w:before="240" w:after="120" w:line="240" w:lineRule="auto"/>
        <w:ind w:right="21"/>
        <w:jc w:val="both"/>
        <w:rPr>
          <w:i w:val="0"/>
          <w:iCs/>
        </w:rPr>
      </w:pPr>
      <w:r w:rsidRPr="00720EA8">
        <w:rPr>
          <w:i w:val="0"/>
          <w:iCs/>
        </w:rPr>
        <w:t>As a starting point, it is important to note (as the ACMA is aware) that Parliament removed exceptions relating to accidental or incidental publication of tobacco advertisements from the Public</w:t>
      </w:r>
      <w:r w:rsidRPr="00720EA8">
        <w:rPr>
          <w:i w:val="0"/>
          <w:iCs/>
          <w:spacing w:val="-1"/>
        </w:rPr>
        <w:t xml:space="preserve"> </w:t>
      </w:r>
      <w:r w:rsidRPr="00720EA8">
        <w:rPr>
          <w:i w:val="0"/>
          <w:iCs/>
        </w:rPr>
        <w:t>Health Act.</w:t>
      </w:r>
      <w:r w:rsidRPr="00720EA8">
        <w:rPr>
          <w:i w:val="0"/>
          <w:iCs/>
          <w:spacing w:val="-2"/>
        </w:rPr>
        <w:t xml:space="preserve"> </w:t>
      </w:r>
      <w:r w:rsidRPr="00720EA8">
        <w:rPr>
          <w:i w:val="0"/>
          <w:iCs/>
        </w:rPr>
        <w:t>However,</w:t>
      </w:r>
      <w:r w:rsidRPr="00720EA8">
        <w:rPr>
          <w:i w:val="0"/>
          <w:iCs/>
          <w:spacing w:val="-2"/>
        </w:rPr>
        <w:t xml:space="preserve"> </w:t>
      </w:r>
      <w:r w:rsidRPr="00720EA8">
        <w:rPr>
          <w:i w:val="0"/>
          <w:iCs/>
        </w:rPr>
        <w:t>Foxtel</w:t>
      </w:r>
      <w:r w:rsidRPr="00720EA8">
        <w:rPr>
          <w:i w:val="0"/>
          <w:iCs/>
          <w:spacing w:val="-1"/>
        </w:rPr>
        <w:t xml:space="preserve"> </w:t>
      </w:r>
      <w:r w:rsidRPr="00720EA8">
        <w:rPr>
          <w:i w:val="0"/>
          <w:iCs/>
        </w:rPr>
        <w:t>submits</w:t>
      </w:r>
      <w:r w:rsidRPr="00720EA8">
        <w:rPr>
          <w:i w:val="0"/>
          <w:iCs/>
          <w:spacing w:val="-1"/>
        </w:rPr>
        <w:t xml:space="preserve"> </w:t>
      </w:r>
      <w:r w:rsidRPr="00720EA8">
        <w:rPr>
          <w:i w:val="0"/>
          <w:iCs/>
        </w:rPr>
        <w:t>that it</w:t>
      </w:r>
      <w:r w:rsidRPr="00720EA8">
        <w:rPr>
          <w:i w:val="0"/>
          <w:iCs/>
          <w:spacing w:val="-2"/>
        </w:rPr>
        <w:t xml:space="preserve"> </w:t>
      </w:r>
      <w:r w:rsidRPr="00720EA8">
        <w:rPr>
          <w:i w:val="0"/>
          <w:iCs/>
        </w:rPr>
        <w:t>would</w:t>
      </w:r>
      <w:r w:rsidRPr="00720EA8">
        <w:rPr>
          <w:i w:val="0"/>
          <w:iCs/>
          <w:spacing w:val="-2"/>
        </w:rPr>
        <w:t xml:space="preserve"> </w:t>
      </w:r>
      <w:r w:rsidRPr="00720EA8">
        <w:rPr>
          <w:i w:val="0"/>
          <w:iCs/>
        </w:rPr>
        <w:t>be incorrect of</w:t>
      </w:r>
      <w:r w:rsidRPr="00720EA8">
        <w:rPr>
          <w:i w:val="0"/>
          <w:iCs/>
          <w:spacing w:val="-2"/>
        </w:rPr>
        <w:t xml:space="preserve"> </w:t>
      </w:r>
      <w:r w:rsidRPr="00720EA8">
        <w:rPr>
          <w:i w:val="0"/>
          <w:iCs/>
        </w:rPr>
        <w:t>the ACMA to</w:t>
      </w:r>
      <w:r w:rsidRPr="00720EA8">
        <w:rPr>
          <w:i w:val="0"/>
          <w:iCs/>
          <w:spacing w:val="-2"/>
        </w:rPr>
        <w:t xml:space="preserve"> </w:t>
      </w:r>
      <w:r w:rsidRPr="00720EA8">
        <w:rPr>
          <w:i w:val="0"/>
          <w:iCs/>
        </w:rPr>
        <w:t>assume that Parliament has therefore ‘watered down’ protections for broadcasters, or that the scenarios that previously fell within these exceptions are no longer exempt.</w:t>
      </w:r>
    </w:p>
    <w:p w:rsidRPr="00D332B5" w:rsidR="00A70A17" w:rsidP="00A70A17" w:rsidRDefault="00A70A17" w14:paraId="7EDE8B33" w14:textId="77777777">
      <w:pPr>
        <w:widowControl w:val="0"/>
        <w:tabs>
          <w:tab w:val="left" w:pos="935"/>
          <w:tab w:val="left" w:pos="938"/>
        </w:tabs>
        <w:autoSpaceDE w:val="0"/>
        <w:autoSpaceDN w:val="0"/>
        <w:spacing w:before="240" w:after="120" w:line="240" w:lineRule="auto"/>
        <w:ind w:right="19"/>
        <w:jc w:val="both"/>
        <w:rPr>
          <w:i w:val="0"/>
          <w:iCs/>
        </w:rPr>
      </w:pPr>
      <w:r w:rsidRPr="00720EA8">
        <w:rPr>
          <w:i w:val="0"/>
          <w:iCs/>
        </w:rPr>
        <w:t>In fact, the contrary is the case. While Parliament has removed the accidental or incidental publication exception, this exception has been replaced with broad journalism, artistic-expression and public-interest</w:t>
      </w:r>
      <w:r w:rsidRPr="00720EA8">
        <w:rPr>
          <w:i w:val="0"/>
          <w:iCs/>
          <w:spacing w:val="-2"/>
        </w:rPr>
        <w:t xml:space="preserve"> </w:t>
      </w:r>
      <w:r w:rsidRPr="00720EA8">
        <w:rPr>
          <w:i w:val="0"/>
          <w:iCs/>
        </w:rPr>
        <w:t>communication exceptions,</w:t>
      </w:r>
      <w:r w:rsidRPr="00720EA8">
        <w:rPr>
          <w:i w:val="0"/>
          <w:iCs/>
          <w:spacing w:val="-2"/>
        </w:rPr>
        <w:t xml:space="preserve"> </w:t>
      </w:r>
      <w:r w:rsidRPr="00720EA8">
        <w:rPr>
          <w:i w:val="0"/>
          <w:iCs/>
        </w:rPr>
        <w:t>together</w:t>
      </w:r>
      <w:r w:rsidRPr="00720EA8">
        <w:rPr>
          <w:i w:val="0"/>
          <w:iCs/>
          <w:spacing w:val="-1"/>
        </w:rPr>
        <w:t xml:space="preserve"> </w:t>
      </w:r>
      <w:r w:rsidRPr="00720EA8">
        <w:rPr>
          <w:i w:val="0"/>
          <w:iCs/>
        </w:rPr>
        <w:t>with the telling</w:t>
      </w:r>
      <w:r w:rsidRPr="00720EA8">
        <w:rPr>
          <w:i w:val="0"/>
          <w:iCs/>
          <w:spacing w:val="-2"/>
        </w:rPr>
        <w:t xml:space="preserve"> </w:t>
      </w:r>
      <w:r w:rsidRPr="00720EA8">
        <w:rPr>
          <w:i w:val="0"/>
          <w:iCs/>
        </w:rPr>
        <w:t>removal</w:t>
      </w:r>
      <w:r w:rsidRPr="00720EA8">
        <w:rPr>
          <w:i w:val="0"/>
          <w:iCs/>
          <w:spacing w:val="-1"/>
        </w:rPr>
        <w:t xml:space="preserve"> </w:t>
      </w:r>
      <w:r w:rsidRPr="00720EA8">
        <w:rPr>
          <w:i w:val="0"/>
          <w:iCs/>
        </w:rPr>
        <w:t>of the</w:t>
      </w:r>
      <w:r w:rsidRPr="00720EA8">
        <w:rPr>
          <w:i w:val="0"/>
          <w:iCs/>
          <w:spacing w:val="-5"/>
        </w:rPr>
        <w:t xml:space="preserve"> </w:t>
      </w:r>
      <w:r w:rsidRPr="00720EA8">
        <w:rPr>
          <w:i w:val="0"/>
          <w:iCs/>
        </w:rPr>
        <w:t>words</w:t>
      </w:r>
      <w:r w:rsidRPr="00720EA8">
        <w:rPr>
          <w:i w:val="0"/>
          <w:iCs/>
          <w:spacing w:val="-5"/>
        </w:rPr>
        <w:t xml:space="preserve"> </w:t>
      </w:r>
      <w:r w:rsidRPr="00720EA8">
        <w:rPr>
          <w:i w:val="0"/>
          <w:iCs/>
        </w:rPr>
        <w:t>“gives</w:t>
      </w:r>
      <w:r w:rsidRPr="00720EA8">
        <w:rPr>
          <w:i w:val="0"/>
          <w:iCs/>
          <w:spacing w:val="-3"/>
        </w:rPr>
        <w:t xml:space="preserve"> </w:t>
      </w:r>
      <w:r w:rsidRPr="00720EA8">
        <w:rPr>
          <w:i w:val="0"/>
          <w:iCs/>
        </w:rPr>
        <w:t>publicity</w:t>
      </w:r>
      <w:r w:rsidRPr="00720EA8">
        <w:rPr>
          <w:i w:val="0"/>
          <w:iCs/>
          <w:spacing w:val="-5"/>
        </w:rPr>
        <w:t xml:space="preserve"> </w:t>
      </w:r>
      <w:r w:rsidRPr="00720EA8">
        <w:rPr>
          <w:i w:val="0"/>
          <w:iCs/>
        </w:rPr>
        <w:t>to”</w:t>
      </w:r>
      <w:r w:rsidRPr="00720EA8">
        <w:rPr>
          <w:i w:val="0"/>
          <w:iCs/>
          <w:spacing w:val="-6"/>
        </w:rPr>
        <w:t xml:space="preserve"> </w:t>
      </w:r>
      <w:r w:rsidRPr="00720EA8">
        <w:rPr>
          <w:i w:val="0"/>
          <w:iCs/>
        </w:rPr>
        <w:t>in</w:t>
      </w:r>
      <w:r w:rsidRPr="00720EA8">
        <w:rPr>
          <w:i w:val="0"/>
          <w:iCs/>
          <w:spacing w:val="-5"/>
        </w:rPr>
        <w:t xml:space="preserve"> </w:t>
      </w:r>
      <w:r w:rsidRPr="00720EA8">
        <w:rPr>
          <w:i w:val="0"/>
          <w:iCs/>
        </w:rPr>
        <w:t>the</w:t>
      </w:r>
      <w:r w:rsidRPr="00720EA8">
        <w:rPr>
          <w:i w:val="0"/>
          <w:iCs/>
          <w:spacing w:val="-4"/>
        </w:rPr>
        <w:t xml:space="preserve"> </w:t>
      </w:r>
      <w:r w:rsidRPr="00720EA8">
        <w:rPr>
          <w:i w:val="0"/>
          <w:iCs/>
        </w:rPr>
        <w:t>definition</w:t>
      </w:r>
      <w:r w:rsidRPr="00720EA8">
        <w:rPr>
          <w:i w:val="0"/>
          <w:iCs/>
          <w:spacing w:val="-5"/>
        </w:rPr>
        <w:t xml:space="preserve"> </w:t>
      </w:r>
      <w:r w:rsidRPr="00720EA8">
        <w:rPr>
          <w:i w:val="0"/>
          <w:iCs/>
        </w:rPr>
        <w:t>of</w:t>
      </w:r>
      <w:r w:rsidRPr="00720EA8">
        <w:rPr>
          <w:i w:val="0"/>
          <w:iCs/>
          <w:spacing w:val="-5"/>
        </w:rPr>
        <w:t xml:space="preserve"> </w:t>
      </w:r>
      <w:r w:rsidRPr="00720EA8">
        <w:rPr>
          <w:i w:val="0"/>
          <w:iCs/>
        </w:rPr>
        <w:t>Tobacco</w:t>
      </w:r>
      <w:r w:rsidRPr="00720EA8">
        <w:rPr>
          <w:i w:val="0"/>
          <w:iCs/>
          <w:spacing w:val="-4"/>
        </w:rPr>
        <w:t xml:space="preserve"> </w:t>
      </w:r>
      <w:r w:rsidRPr="00720EA8">
        <w:rPr>
          <w:i w:val="0"/>
          <w:iCs/>
        </w:rPr>
        <w:t>Advertisement.</w:t>
      </w:r>
      <w:r w:rsidRPr="00720EA8">
        <w:rPr>
          <w:i w:val="0"/>
          <w:iCs/>
          <w:spacing w:val="-6"/>
        </w:rPr>
        <w:t xml:space="preserve"> </w:t>
      </w:r>
      <w:r w:rsidRPr="00720EA8">
        <w:rPr>
          <w:i w:val="0"/>
          <w:iCs/>
        </w:rPr>
        <w:t>These</w:t>
      </w:r>
      <w:r w:rsidRPr="00720EA8">
        <w:rPr>
          <w:i w:val="0"/>
          <w:iCs/>
          <w:spacing w:val="-5"/>
        </w:rPr>
        <w:t xml:space="preserve"> </w:t>
      </w:r>
      <w:r w:rsidRPr="00720EA8">
        <w:rPr>
          <w:i w:val="0"/>
          <w:iCs/>
        </w:rPr>
        <w:t>provisions</w:t>
      </w:r>
      <w:r w:rsidRPr="00720EA8">
        <w:rPr>
          <w:i w:val="0"/>
          <w:iCs/>
          <w:spacing w:val="-3"/>
        </w:rPr>
        <w:t xml:space="preserve"> </w:t>
      </w:r>
      <w:r w:rsidRPr="00720EA8">
        <w:rPr>
          <w:i w:val="0"/>
          <w:iCs/>
        </w:rPr>
        <w:t>are materially broader in scope than the previous accidental or incidental communication exception. The new exceptions are also directed to the purpose of the communication rather than the mere fact of whether the relevant material is visible to the public.</w:t>
      </w:r>
    </w:p>
    <w:p w:rsidRPr="00720EA8" w:rsidR="00A70A17" w:rsidP="00A70A17" w:rsidRDefault="00A70A17" w14:paraId="3A8F15DE" w14:textId="77777777">
      <w:pPr>
        <w:widowControl w:val="0"/>
        <w:tabs>
          <w:tab w:val="left" w:pos="935"/>
          <w:tab w:val="left" w:pos="938"/>
        </w:tabs>
        <w:autoSpaceDE w:val="0"/>
        <w:autoSpaceDN w:val="0"/>
        <w:spacing w:before="240" w:after="120" w:line="240" w:lineRule="auto"/>
        <w:ind w:right="21"/>
        <w:jc w:val="both"/>
        <w:rPr>
          <w:i w:val="0"/>
          <w:iCs/>
        </w:rPr>
      </w:pPr>
      <w:r w:rsidRPr="00720EA8">
        <w:rPr>
          <w:i w:val="0"/>
          <w:iCs/>
        </w:rPr>
        <w:t>These exceptions should not be deprived of practical operation. Section 27 expressly preserves communications made for genuine public interest purposes. Historical sporting broadcasts,</w:t>
      </w:r>
      <w:r w:rsidRPr="00720EA8">
        <w:rPr>
          <w:i w:val="0"/>
          <w:iCs/>
          <w:spacing w:val="-6"/>
        </w:rPr>
        <w:t xml:space="preserve"> </w:t>
      </w:r>
      <w:r w:rsidRPr="00720EA8">
        <w:rPr>
          <w:i w:val="0"/>
          <w:iCs/>
        </w:rPr>
        <w:t>or</w:t>
      </w:r>
      <w:r w:rsidRPr="00720EA8">
        <w:rPr>
          <w:i w:val="0"/>
          <w:iCs/>
          <w:spacing w:val="-6"/>
        </w:rPr>
        <w:t xml:space="preserve"> </w:t>
      </w:r>
      <w:r w:rsidRPr="00720EA8">
        <w:rPr>
          <w:i w:val="0"/>
          <w:iCs/>
        </w:rPr>
        <w:t>reporting</w:t>
      </w:r>
      <w:r w:rsidRPr="00720EA8">
        <w:rPr>
          <w:i w:val="0"/>
          <w:iCs/>
          <w:spacing w:val="-5"/>
        </w:rPr>
        <w:t xml:space="preserve"> </w:t>
      </w:r>
      <w:r w:rsidRPr="00720EA8">
        <w:rPr>
          <w:i w:val="0"/>
          <w:iCs/>
        </w:rPr>
        <w:t>featuring</w:t>
      </w:r>
      <w:r w:rsidRPr="00720EA8">
        <w:rPr>
          <w:i w:val="0"/>
          <w:iCs/>
          <w:spacing w:val="-5"/>
        </w:rPr>
        <w:t xml:space="preserve"> </w:t>
      </w:r>
      <w:r w:rsidRPr="00720EA8">
        <w:rPr>
          <w:i w:val="0"/>
          <w:iCs/>
        </w:rPr>
        <w:t>archival</w:t>
      </w:r>
      <w:r w:rsidRPr="00720EA8">
        <w:rPr>
          <w:i w:val="0"/>
          <w:iCs/>
          <w:spacing w:val="-7"/>
        </w:rPr>
        <w:t xml:space="preserve"> </w:t>
      </w:r>
      <w:r w:rsidRPr="00720EA8">
        <w:rPr>
          <w:i w:val="0"/>
          <w:iCs/>
        </w:rPr>
        <w:t>footage</w:t>
      </w:r>
      <w:r w:rsidRPr="00720EA8">
        <w:rPr>
          <w:i w:val="0"/>
          <w:iCs/>
          <w:spacing w:val="-5"/>
        </w:rPr>
        <w:t xml:space="preserve"> </w:t>
      </w:r>
      <w:r w:rsidRPr="00720EA8">
        <w:rPr>
          <w:i w:val="0"/>
          <w:iCs/>
        </w:rPr>
        <w:t>or</w:t>
      </w:r>
      <w:r w:rsidRPr="00720EA8">
        <w:rPr>
          <w:i w:val="0"/>
          <w:iCs/>
          <w:spacing w:val="-6"/>
        </w:rPr>
        <w:t xml:space="preserve"> </w:t>
      </w:r>
      <w:r w:rsidRPr="00720EA8">
        <w:rPr>
          <w:i w:val="0"/>
          <w:iCs/>
        </w:rPr>
        <w:t>heritage</w:t>
      </w:r>
      <w:r w:rsidRPr="00720EA8">
        <w:rPr>
          <w:i w:val="0"/>
          <w:iCs/>
          <w:spacing w:val="-7"/>
        </w:rPr>
        <w:t xml:space="preserve"> </w:t>
      </w:r>
      <w:r w:rsidRPr="00720EA8">
        <w:rPr>
          <w:i w:val="0"/>
          <w:iCs/>
        </w:rPr>
        <w:t>vehicles,</w:t>
      </w:r>
      <w:r w:rsidRPr="00720EA8">
        <w:rPr>
          <w:i w:val="0"/>
          <w:iCs/>
          <w:spacing w:val="-4"/>
        </w:rPr>
        <w:t xml:space="preserve"> </w:t>
      </w:r>
      <w:r w:rsidRPr="00720EA8">
        <w:rPr>
          <w:i w:val="0"/>
          <w:iCs/>
        </w:rPr>
        <w:t>fall</w:t>
      </w:r>
      <w:r w:rsidRPr="00720EA8">
        <w:rPr>
          <w:i w:val="0"/>
          <w:iCs/>
          <w:spacing w:val="-7"/>
        </w:rPr>
        <w:t xml:space="preserve"> </w:t>
      </w:r>
      <w:r w:rsidRPr="00720EA8">
        <w:rPr>
          <w:i w:val="0"/>
          <w:iCs/>
        </w:rPr>
        <w:t>squarely</w:t>
      </w:r>
      <w:r w:rsidRPr="00720EA8">
        <w:rPr>
          <w:i w:val="0"/>
          <w:iCs/>
          <w:spacing w:val="-5"/>
        </w:rPr>
        <w:t xml:space="preserve"> </w:t>
      </w:r>
      <w:r w:rsidRPr="00720EA8">
        <w:rPr>
          <w:i w:val="0"/>
          <w:iCs/>
        </w:rPr>
        <w:t>within</w:t>
      </w:r>
      <w:r w:rsidRPr="00720EA8">
        <w:rPr>
          <w:i w:val="0"/>
          <w:iCs/>
          <w:spacing w:val="-5"/>
        </w:rPr>
        <w:t xml:space="preserve"> </w:t>
      </w:r>
      <w:r w:rsidRPr="00720EA8">
        <w:rPr>
          <w:i w:val="0"/>
          <w:iCs/>
        </w:rPr>
        <w:t>the operation</w:t>
      </w:r>
      <w:r w:rsidRPr="00720EA8">
        <w:rPr>
          <w:i w:val="0"/>
          <w:iCs/>
          <w:spacing w:val="-7"/>
        </w:rPr>
        <w:t xml:space="preserve"> </w:t>
      </w:r>
      <w:r w:rsidRPr="00720EA8">
        <w:rPr>
          <w:i w:val="0"/>
          <w:iCs/>
        </w:rPr>
        <w:t>of</w:t>
      </w:r>
      <w:r w:rsidRPr="00720EA8">
        <w:rPr>
          <w:i w:val="0"/>
          <w:iCs/>
          <w:spacing w:val="-4"/>
        </w:rPr>
        <w:t xml:space="preserve"> </w:t>
      </w:r>
      <w:r w:rsidRPr="00720EA8">
        <w:rPr>
          <w:i w:val="0"/>
          <w:iCs/>
        </w:rPr>
        <w:t>this</w:t>
      </w:r>
      <w:r w:rsidRPr="00720EA8">
        <w:rPr>
          <w:i w:val="0"/>
          <w:iCs/>
          <w:spacing w:val="-2"/>
        </w:rPr>
        <w:t xml:space="preserve"> </w:t>
      </w:r>
      <w:r w:rsidRPr="00720EA8">
        <w:rPr>
          <w:i w:val="0"/>
          <w:iCs/>
        </w:rPr>
        <w:t>provision,</w:t>
      </w:r>
      <w:r w:rsidRPr="00720EA8">
        <w:rPr>
          <w:i w:val="0"/>
          <w:iCs/>
          <w:spacing w:val="-4"/>
        </w:rPr>
        <w:t xml:space="preserve"> </w:t>
      </w:r>
      <w:r w:rsidRPr="00720EA8">
        <w:rPr>
          <w:i w:val="0"/>
          <w:iCs/>
        </w:rPr>
        <w:t>and</w:t>
      </w:r>
      <w:r w:rsidRPr="00720EA8">
        <w:rPr>
          <w:i w:val="0"/>
          <w:iCs/>
          <w:spacing w:val="-7"/>
        </w:rPr>
        <w:t xml:space="preserve"> </w:t>
      </w:r>
      <w:r w:rsidRPr="00720EA8">
        <w:rPr>
          <w:i w:val="0"/>
          <w:iCs/>
        </w:rPr>
        <w:t>the</w:t>
      </w:r>
      <w:r w:rsidRPr="00720EA8">
        <w:rPr>
          <w:i w:val="0"/>
          <w:iCs/>
          <w:spacing w:val="-5"/>
        </w:rPr>
        <w:t xml:space="preserve"> </w:t>
      </w:r>
      <w:r w:rsidRPr="00720EA8">
        <w:rPr>
          <w:i w:val="0"/>
          <w:iCs/>
        </w:rPr>
        <w:t>ACMA</w:t>
      </w:r>
      <w:r w:rsidRPr="00720EA8">
        <w:rPr>
          <w:i w:val="0"/>
          <w:iCs/>
          <w:spacing w:val="-7"/>
        </w:rPr>
        <w:t xml:space="preserve"> </w:t>
      </w:r>
      <w:r w:rsidRPr="00720EA8">
        <w:rPr>
          <w:i w:val="0"/>
          <w:iCs/>
        </w:rPr>
        <w:t>concluding</w:t>
      </w:r>
      <w:r w:rsidRPr="00720EA8">
        <w:rPr>
          <w:i w:val="0"/>
          <w:iCs/>
          <w:spacing w:val="-4"/>
        </w:rPr>
        <w:t xml:space="preserve"> </w:t>
      </w:r>
      <w:r w:rsidRPr="00720EA8">
        <w:rPr>
          <w:i w:val="0"/>
          <w:iCs/>
        </w:rPr>
        <w:t>otherwise</w:t>
      </w:r>
      <w:r w:rsidRPr="00720EA8">
        <w:rPr>
          <w:i w:val="0"/>
          <w:iCs/>
          <w:spacing w:val="-7"/>
        </w:rPr>
        <w:t xml:space="preserve"> </w:t>
      </w:r>
      <w:r w:rsidRPr="00720EA8">
        <w:rPr>
          <w:i w:val="0"/>
          <w:iCs/>
        </w:rPr>
        <w:t>would</w:t>
      </w:r>
      <w:r w:rsidRPr="00720EA8">
        <w:rPr>
          <w:i w:val="0"/>
          <w:iCs/>
          <w:spacing w:val="-7"/>
        </w:rPr>
        <w:t xml:space="preserve"> </w:t>
      </w:r>
      <w:r w:rsidRPr="00720EA8">
        <w:rPr>
          <w:i w:val="0"/>
          <w:iCs/>
        </w:rPr>
        <w:t>significantly</w:t>
      </w:r>
      <w:r w:rsidRPr="00720EA8">
        <w:rPr>
          <w:i w:val="0"/>
          <w:iCs/>
          <w:spacing w:val="-5"/>
        </w:rPr>
        <w:t xml:space="preserve"> </w:t>
      </w:r>
      <w:r w:rsidRPr="00720EA8">
        <w:rPr>
          <w:i w:val="0"/>
          <w:iCs/>
        </w:rPr>
        <w:t>reduce</w:t>
      </w:r>
      <w:r w:rsidRPr="00720EA8">
        <w:rPr>
          <w:i w:val="0"/>
          <w:iCs/>
          <w:spacing w:val="-7"/>
        </w:rPr>
        <w:t xml:space="preserve"> </w:t>
      </w:r>
      <w:r w:rsidRPr="00720EA8">
        <w:rPr>
          <w:i w:val="0"/>
          <w:iCs/>
        </w:rPr>
        <w:t>the practical operation of the exception (and the new purpose-directed exceptions generally).</w:t>
      </w:r>
    </w:p>
    <w:p w:rsidRPr="00720EA8" w:rsidR="00A70A17" w:rsidP="00A70A17" w:rsidRDefault="00A70A17" w14:paraId="1E46C6AF" w14:textId="77777777">
      <w:pPr>
        <w:pStyle w:val="BodyText"/>
        <w:spacing w:before="240" w:after="120"/>
        <w:rPr>
          <w:iCs/>
        </w:rPr>
      </w:pPr>
    </w:p>
    <w:p w:rsidRPr="00720EA8" w:rsidR="00A70A17" w:rsidP="00A70A17" w:rsidRDefault="00A70A17" w14:paraId="1C40E3AB" w14:textId="77777777">
      <w:pPr>
        <w:widowControl w:val="0"/>
        <w:tabs>
          <w:tab w:val="left" w:pos="935"/>
          <w:tab w:val="left" w:pos="938"/>
        </w:tabs>
        <w:autoSpaceDE w:val="0"/>
        <w:autoSpaceDN w:val="0"/>
        <w:spacing w:before="240" w:after="120" w:line="240" w:lineRule="auto"/>
        <w:ind w:right="18"/>
        <w:jc w:val="both"/>
        <w:rPr>
          <w:i w:val="0"/>
          <w:iCs/>
        </w:rPr>
      </w:pPr>
      <w:r w:rsidRPr="00720EA8">
        <w:rPr>
          <w:i w:val="0"/>
          <w:iCs/>
        </w:rPr>
        <w:t>Further, Parliament cannot be taken to have intended to suppress the broadcast of historical sporting content absent clear language. The approach adopted by the ACMA could have potentially far-reaching consequences for the broadcast of sporting content in Australia. On the</w:t>
      </w:r>
      <w:r w:rsidRPr="00720EA8">
        <w:rPr>
          <w:i w:val="0"/>
          <w:iCs/>
          <w:spacing w:val="-14"/>
        </w:rPr>
        <w:t xml:space="preserve"> </w:t>
      </w:r>
      <w:r w:rsidRPr="00720EA8">
        <w:rPr>
          <w:i w:val="0"/>
          <w:iCs/>
        </w:rPr>
        <w:t>ACMA’s</w:t>
      </w:r>
      <w:r w:rsidRPr="00720EA8">
        <w:rPr>
          <w:i w:val="0"/>
          <w:iCs/>
          <w:spacing w:val="-14"/>
        </w:rPr>
        <w:t xml:space="preserve"> </w:t>
      </w:r>
      <w:r w:rsidRPr="00720EA8">
        <w:rPr>
          <w:i w:val="0"/>
          <w:iCs/>
        </w:rPr>
        <w:t>construction,</w:t>
      </w:r>
      <w:r w:rsidRPr="00720EA8">
        <w:rPr>
          <w:i w:val="0"/>
          <w:iCs/>
          <w:spacing w:val="-14"/>
        </w:rPr>
        <w:t xml:space="preserve"> </w:t>
      </w:r>
      <w:r w:rsidRPr="00720EA8">
        <w:rPr>
          <w:i w:val="0"/>
          <w:iCs/>
        </w:rPr>
        <w:t>any</w:t>
      </w:r>
      <w:r w:rsidRPr="00720EA8">
        <w:rPr>
          <w:i w:val="0"/>
          <w:iCs/>
          <w:spacing w:val="-14"/>
        </w:rPr>
        <w:t xml:space="preserve"> </w:t>
      </w:r>
      <w:r w:rsidRPr="00720EA8">
        <w:rPr>
          <w:i w:val="0"/>
          <w:iCs/>
        </w:rPr>
        <w:t>broadcast</w:t>
      </w:r>
      <w:r w:rsidRPr="00720EA8">
        <w:rPr>
          <w:i w:val="0"/>
          <w:iCs/>
          <w:spacing w:val="-14"/>
        </w:rPr>
        <w:t xml:space="preserve"> </w:t>
      </w:r>
      <w:r w:rsidRPr="00720EA8">
        <w:rPr>
          <w:i w:val="0"/>
          <w:iCs/>
        </w:rPr>
        <w:t>of</w:t>
      </w:r>
      <w:r w:rsidRPr="00720EA8">
        <w:rPr>
          <w:i w:val="0"/>
          <w:iCs/>
          <w:spacing w:val="-14"/>
        </w:rPr>
        <w:t xml:space="preserve"> </w:t>
      </w:r>
      <w:r w:rsidRPr="00720EA8">
        <w:rPr>
          <w:i w:val="0"/>
          <w:iCs/>
        </w:rPr>
        <w:t>historical</w:t>
      </w:r>
      <w:r w:rsidRPr="00720EA8">
        <w:rPr>
          <w:i w:val="0"/>
          <w:iCs/>
          <w:spacing w:val="-14"/>
        </w:rPr>
        <w:t xml:space="preserve"> </w:t>
      </w:r>
      <w:r w:rsidRPr="00720EA8">
        <w:rPr>
          <w:i w:val="0"/>
          <w:iCs/>
        </w:rPr>
        <w:t>sporting</w:t>
      </w:r>
      <w:r w:rsidRPr="00720EA8">
        <w:rPr>
          <w:i w:val="0"/>
          <w:iCs/>
          <w:spacing w:val="-14"/>
        </w:rPr>
        <w:t xml:space="preserve"> </w:t>
      </w:r>
      <w:r w:rsidRPr="00720EA8">
        <w:rPr>
          <w:i w:val="0"/>
          <w:iCs/>
        </w:rPr>
        <w:t>content</w:t>
      </w:r>
      <w:r w:rsidRPr="00720EA8">
        <w:rPr>
          <w:i w:val="0"/>
          <w:iCs/>
          <w:spacing w:val="-14"/>
        </w:rPr>
        <w:t xml:space="preserve"> </w:t>
      </w:r>
      <w:r w:rsidRPr="00720EA8">
        <w:rPr>
          <w:i w:val="0"/>
          <w:iCs/>
        </w:rPr>
        <w:t>which</w:t>
      </w:r>
      <w:r w:rsidRPr="00720EA8">
        <w:rPr>
          <w:i w:val="0"/>
          <w:iCs/>
          <w:spacing w:val="-13"/>
        </w:rPr>
        <w:t xml:space="preserve"> </w:t>
      </w:r>
      <w:r w:rsidRPr="00720EA8">
        <w:rPr>
          <w:i w:val="0"/>
          <w:iCs/>
        </w:rPr>
        <w:t>happens</w:t>
      </w:r>
      <w:r w:rsidRPr="00720EA8">
        <w:rPr>
          <w:i w:val="0"/>
          <w:iCs/>
          <w:spacing w:val="-14"/>
        </w:rPr>
        <w:t xml:space="preserve"> </w:t>
      </w:r>
      <w:r w:rsidRPr="00720EA8">
        <w:rPr>
          <w:i w:val="0"/>
          <w:iCs/>
        </w:rPr>
        <w:t>to</w:t>
      </w:r>
      <w:r w:rsidRPr="00720EA8">
        <w:rPr>
          <w:i w:val="0"/>
          <w:iCs/>
          <w:spacing w:val="-14"/>
        </w:rPr>
        <w:t xml:space="preserve"> </w:t>
      </w:r>
      <w:r w:rsidRPr="00720EA8">
        <w:rPr>
          <w:i w:val="0"/>
          <w:iCs/>
        </w:rPr>
        <w:t>contain tobacco branding is likely to constitute a prohibited tobacco advertisement regardless of the purpose</w:t>
      </w:r>
      <w:r w:rsidRPr="00720EA8">
        <w:rPr>
          <w:i w:val="0"/>
          <w:iCs/>
          <w:spacing w:val="-9"/>
        </w:rPr>
        <w:t xml:space="preserve"> </w:t>
      </w:r>
      <w:r w:rsidRPr="00720EA8">
        <w:rPr>
          <w:i w:val="0"/>
          <w:iCs/>
        </w:rPr>
        <w:t>of</w:t>
      </w:r>
      <w:r w:rsidRPr="00720EA8">
        <w:rPr>
          <w:i w:val="0"/>
          <w:iCs/>
          <w:spacing w:val="-9"/>
        </w:rPr>
        <w:t xml:space="preserve"> </w:t>
      </w:r>
      <w:r w:rsidRPr="00720EA8">
        <w:rPr>
          <w:i w:val="0"/>
          <w:iCs/>
        </w:rPr>
        <w:t>the</w:t>
      </w:r>
      <w:r w:rsidRPr="00720EA8">
        <w:rPr>
          <w:i w:val="0"/>
          <w:iCs/>
          <w:spacing w:val="-7"/>
        </w:rPr>
        <w:t xml:space="preserve"> </w:t>
      </w:r>
      <w:r w:rsidRPr="00720EA8">
        <w:rPr>
          <w:i w:val="0"/>
          <w:iCs/>
        </w:rPr>
        <w:t>broadcast</w:t>
      </w:r>
      <w:r w:rsidRPr="00720EA8">
        <w:rPr>
          <w:i w:val="0"/>
          <w:iCs/>
          <w:spacing w:val="-9"/>
        </w:rPr>
        <w:t xml:space="preserve"> </w:t>
      </w:r>
      <w:r w:rsidRPr="00720EA8">
        <w:rPr>
          <w:i w:val="0"/>
          <w:iCs/>
        </w:rPr>
        <w:t>even</w:t>
      </w:r>
      <w:r w:rsidRPr="00720EA8">
        <w:rPr>
          <w:i w:val="0"/>
          <w:iCs/>
          <w:spacing w:val="-9"/>
        </w:rPr>
        <w:t xml:space="preserve"> </w:t>
      </w:r>
      <w:r w:rsidRPr="00720EA8">
        <w:rPr>
          <w:i w:val="0"/>
          <w:iCs/>
        </w:rPr>
        <w:t>in</w:t>
      </w:r>
      <w:r w:rsidRPr="00720EA8">
        <w:rPr>
          <w:i w:val="0"/>
          <w:iCs/>
          <w:spacing w:val="-9"/>
        </w:rPr>
        <w:t xml:space="preserve"> </w:t>
      </w:r>
      <w:r w:rsidRPr="00720EA8">
        <w:rPr>
          <w:i w:val="0"/>
          <w:iCs/>
        </w:rPr>
        <w:t>the</w:t>
      </w:r>
      <w:r w:rsidRPr="00720EA8">
        <w:rPr>
          <w:i w:val="0"/>
          <w:iCs/>
          <w:spacing w:val="-9"/>
        </w:rPr>
        <w:t xml:space="preserve"> </w:t>
      </w:r>
      <w:r w:rsidRPr="00720EA8">
        <w:rPr>
          <w:i w:val="0"/>
          <w:iCs/>
        </w:rPr>
        <w:t>absence</w:t>
      </w:r>
      <w:r w:rsidRPr="00720EA8">
        <w:rPr>
          <w:i w:val="0"/>
          <w:iCs/>
          <w:spacing w:val="-9"/>
        </w:rPr>
        <w:t xml:space="preserve"> </w:t>
      </w:r>
      <w:r w:rsidRPr="00720EA8">
        <w:rPr>
          <w:i w:val="0"/>
          <w:iCs/>
        </w:rPr>
        <w:t>of</w:t>
      </w:r>
      <w:r w:rsidRPr="00720EA8">
        <w:rPr>
          <w:i w:val="0"/>
          <w:iCs/>
          <w:spacing w:val="-9"/>
        </w:rPr>
        <w:t xml:space="preserve"> </w:t>
      </w:r>
      <w:r w:rsidRPr="00720EA8">
        <w:rPr>
          <w:i w:val="0"/>
          <w:iCs/>
        </w:rPr>
        <w:t>any</w:t>
      </w:r>
      <w:r w:rsidRPr="00720EA8">
        <w:rPr>
          <w:i w:val="0"/>
          <w:iCs/>
          <w:spacing w:val="-8"/>
        </w:rPr>
        <w:t xml:space="preserve"> </w:t>
      </w:r>
      <w:r w:rsidRPr="00720EA8">
        <w:rPr>
          <w:i w:val="0"/>
          <w:iCs/>
        </w:rPr>
        <w:t>promotional</w:t>
      </w:r>
      <w:r w:rsidRPr="00720EA8">
        <w:rPr>
          <w:i w:val="0"/>
          <w:iCs/>
          <w:spacing w:val="-4"/>
        </w:rPr>
        <w:t xml:space="preserve"> </w:t>
      </w:r>
      <w:r w:rsidRPr="00720EA8">
        <w:rPr>
          <w:i w:val="0"/>
          <w:iCs/>
        </w:rPr>
        <w:t>effectiveness</w:t>
      </w:r>
      <w:r w:rsidRPr="00720EA8">
        <w:rPr>
          <w:i w:val="0"/>
          <w:iCs/>
          <w:spacing w:val="-5"/>
        </w:rPr>
        <w:t xml:space="preserve"> </w:t>
      </w:r>
      <w:r w:rsidRPr="00720EA8">
        <w:rPr>
          <w:i w:val="0"/>
          <w:iCs/>
        </w:rPr>
        <w:t>or</w:t>
      </w:r>
      <w:r w:rsidRPr="00720EA8">
        <w:rPr>
          <w:i w:val="0"/>
          <w:iCs/>
          <w:spacing w:val="-6"/>
        </w:rPr>
        <w:t xml:space="preserve"> </w:t>
      </w:r>
      <w:r w:rsidRPr="00720EA8">
        <w:rPr>
          <w:i w:val="0"/>
          <w:iCs/>
        </w:rPr>
        <w:t>intent.</w:t>
      </w:r>
      <w:r w:rsidRPr="00720EA8">
        <w:rPr>
          <w:i w:val="0"/>
          <w:iCs/>
          <w:spacing w:val="-7"/>
        </w:rPr>
        <w:t xml:space="preserve"> </w:t>
      </w:r>
      <w:r w:rsidRPr="00720EA8">
        <w:rPr>
          <w:i w:val="0"/>
          <w:iCs/>
        </w:rPr>
        <w:t>Such an approach would effectively censor the communication of Australia’s sporting and cultural history</w:t>
      </w:r>
      <w:r w:rsidRPr="00720EA8">
        <w:rPr>
          <w:i w:val="0"/>
          <w:iCs/>
          <w:spacing w:val="-5"/>
        </w:rPr>
        <w:t xml:space="preserve"> </w:t>
      </w:r>
      <w:r w:rsidRPr="00720EA8">
        <w:rPr>
          <w:i w:val="0"/>
          <w:iCs/>
        </w:rPr>
        <w:t>and</w:t>
      </w:r>
      <w:r w:rsidRPr="00720EA8">
        <w:rPr>
          <w:i w:val="0"/>
          <w:iCs/>
          <w:spacing w:val="-5"/>
        </w:rPr>
        <w:t xml:space="preserve"> </w:t>
      </w:r>
      <w:r w:rsidRPr="00720EA8">
        <w:rPr>
          <w:i w:val="0"/>
          <w:iCs/>
        </w:rPr>
        <w:t>would</w:t>
      </w:r>
      <w:r w:rsidRPr="00720EA8">
        <w:rPr>
          <w:i w:val="0"/>
          <w:iCs/>
          <w:spacing w:val="-4"/>
        </w:rPr>
        <w:t xml:space="preserve"> </w:t>
      </w:r>
      <w:r w:rsidRPr="00720EA8">
        <w:rPr>
          <w:i w:val="0"/>
          <w:iCs/>
        </w:rPr>
        <w:t>have</w:t>
      </w:r>
      <w:r w:rsidRPr="00720EA8">
        <w:rPr>
          <w:i w:val="0"/>
          <w:iCs/>
          <w:spacing w:val="-5"/>
        </w:rPr>
        <w:t xml:space="preserve"> </w:t>
      </w:r>
      <w:r w:rsidRPr="00720EA8">
        <w:rPr>
          <w:i w:val="0"/>
          <w:iCs/>
        </w:rPr>
        <w:t>an</w:t>
      </w:r>
      <w:r w:rsidRPr="00720EA8">
        <w:rPr>
          <w:i w:val="0"/>
          <w:iCs/>
          <w:spacing w:val="-5"/>
        </w:rPr>
        <w:t xml:space="preserve"> </w:t>
      </w:r>
      <w:r w:rsidRPr="00720EA8">
        <w:rPr>
          <w:i w:val="0"/>
          <w:iCs/>
        </w:rPr>
        <w:t>impermissible</w:t>
      </w:r>
      <w:r w:rsidRPr="00720EA8">
        <w:rPr>
          <w:i w:val="0"/>
          <w:iCs/>
          <w:spacing w:val="-5"/>
        </w:rPr>
        <w:t xml:space="preserve"> </w:t>
      </w:r>
      <w:r w:rsidRPr="00720EA8">
        <w:rPr>
          <w:i w:val="0"/>
          <w:iCs/>
        </w:rPr>
        <w:t>chilling</w:t>
      </w:r>
      <w:r w:rsidRPr="00720EA8">
        <w:rPr>
          <w:i w:val="0"/>
          <w:iCs/>
          <w:spacing w:val="-5"/>
        </w:rPr>
        <w:t xml:space="preserve"> </w:t>
      </w:r>
      <w:r w:rsidRPr="00720EA8">
        <w:rPr>
          <w:i w:val="0"/>
          <w:iCs/>
        </w:rPr>
        <w:t>effect on</w:t>
      </w:r>
      <w:r w:rsidRPr="00720EA8">
        <w:rPr>
          <w:i w:val="0"/>
          <w:iCs/>
          <w:spacing w:val="-7"/>
        </w:rPr>
        <w:t xml:space="preserve"> </w:t>
      </w:r>
      <w:r w:rsidRPr="00720EA8">
        <w:rPr>
          <w:i w:val="0"/>
          <w:iCs/>
        </w:rPr>
        <w:t>the</w:t>
      </w:r>
      <w:r w:rsidRPr="00720EA8">
        <w:rPr>
          <w:i w:val="0"/>
          <w:iCs/>
          <w:spacing w:val="-5"/>
        </w:rPr>
        <w:t xml:space="preserve"> </w:t>
      </w:r>
      <w:r w:rsidRPr="00720EA8">
        <w:rPr>
          <w:i w:val="0"/>
          <w:iCs/>
        </w:rPr>
        <w:t>broadcast</w:t>
      </w:r>
      <w:r w:rsidRPr="00720EA8">
        <w:rPr>
          <w:i w:val="0"/>
          <w:iCs/>
          <w:spacing w:val="-4"/>
        </w:rPr>
        <w:t xml:space="preserve"> </w:t>
      </w:r>
      <w:r w:rsidRPr="00720EA8">
        <w:rPr>
          <w:i w:val="0"/>
          <w:iCs/>
        </w:rPr>
        <w:t>of</w:t>
      </w:r>
      <w:r w:rsidRPr="00720EA8">
        <w:rPr>
          <w:i w:val="0"/>
          <w:iCs/>
          <w:spacing w:val="-4"/>
        </w:rPr>
        <w:t xml:space="preserve"> </w:t>
      </w:r>
      <w:r w:rsidRPr="00720EA8">
        <w:rPr>
          <w:i w:val="0"/>
          <w:iCs/>
        </w:rPr>
        <w:t>sporting</w:t>
      </w:r>
      <w:r w:rsidRPr="00720EA8">
        <w:rPr>
          <w:i w:val="0"/>
          <w:iCs/>
          <w:spacing w:val="-7"/>
        </w:rPr>
        <w:t xml:space="preserve"> </w:t>
      </w:r>
      <w:r w:rsidRPr="00720EA8">
        <w:rPr>
          <w:i w:val="0"/>
          <w:iCs/>
        </w:rPr>
        <w:t>content</w:t>
      </w:r>
      <w:r w:rsidRPr="00720EA8">
        <w:rPr>
          <w:i w:val="0"/>
          <w:iCs/>
          <w:spacing w:val="-2"/>
        </w:rPr>
        <w:t xml:space="preserve"> </w:t>
      </w:r>
      <w:r w:rsidRPr="00720EA8">
        <w:rPr>
          <w:i w:val="0"/>
          <w:iCs/>
        </w:rPr>
        <w:t xml:space="preserve">in </w:t>
      </w:r>
      <w:r w:rsidRPr="00720EA8">
        <w:rPr>
          <w:i w:val="0"/>
          <w:iCs/>
          <w:spacing w:val="-2"/>
        </w:rPr>
        <w:t>Australia.</w:t>
      </w:r>
    </w:p>
    <w:p w:rsidRPr="00D332B5" w:rsidR="00A70A17" w:rsidP="00A70A17" w:rsidRDefault="00A70A17" w14:paraId="006AE487" w14:textId="77777777">
      <w:pPr>
        <w:widowControl w:val="0"/>
        <w:tabs>
          <w:tab w:val="left" w:pos="935"/>
          <w:tab w:val="left" w:pos="938"/>
        </w:tabs>
        <w:autoSpaceDE w:val="0"/>
        <w:autoSpaceDN w:val="0"/>
        <w:spacing w:before="240" w:after="120" w:line="240" w:lineRule="auto"/>
        <w:ind w:right="23"/>
        <w:jc w:val="both"/>
        <w:rPr>
          <w:i w:val="0"/>
          <w:iCs/>
        </w:rPr>
      </w:pPr>
      <w:r w:rsidRPr="00720EA8">
        <w:rPr>
          <w:i w:val="0"/>
          <w:iCs/>
        </w:rPr>
        <w:t>By this interpretation, broadcasters would be compelled either to refrain from broadcasting historical content altogether - depriving Australian audiences of access to their own sporting history - or to digitally alter or obscure historical footage in a manner that would be both practically</w:t>
      </w:r>
      <w:r w:rsidRPr="00720EA8">
        <w:rPr>
          <w:i w:val="0"/>
          <w:iCs/>
          <w:spacing w:val="-4"/>
        </w:rPr>
        <w:t xml:space="preserve"> </w:t>
      </w:r>
      <w:r w:rsidRPr="00720EA8">
        <w:rPr>
          <w:i w:val="0"/>
          <w:iCs/>
        </w:rPr>
        <w:t>burdensome</w:t>
      </w:r>
      <w:r w:rsidRPr="00720EA8">
        <w:rPr>
          <w:i w:val="0"/>
          <w:iCs/>
          <w:spacing w:val="-5"/>
        </w:rPr>
        <w:t xml:space="preserve"> </w:t>
      </w:r>
      <w:r w:rsidRPr="00720EA8">
        <w:rPr>
          <w:i w:val="0"/>
          <w:iCs/>
        </w:rPr>
        <w:t>and</w:t>
      </w:r>
      <w:r w:rsidRPr="00720EA8">
        <w:rPr>
          <w:i w:val="0"/>
          <w:iCs/>
          <w:spacing w:val="-3"/>
        </w:rPr>
        <w:t xml:space="preserve"> </w:t>
      </w:r>
      <w:r w:rsidRPr="00720EA8">
        <w:rPr>
          <w:i w:val="0"/>
          <w:iCs/>
        </w:rPr>
        <w:t>fundamentally</w:t>
      </w:r>
      <w:r w:rsidRPr="00720EA8">
        <w:rPr>
          <w:i w:val="0"/>
          <w:iCs/>
          <w:spacing w:val="-4"/>
        </w:rPr>
        <w:t xml:space="preserve"> </w:t>
      </w:r>
      <w:r w:rsidRPr="00720EA8">
        <w:rPr>
          <w:i w:val="0"/>
          <w:iCs/>
        </w:rPr>
        <w:t>at</w:t>
      </w:r>
      <w:r w:rsidRPr="00720EA8">
        <w:rPr>
          <w:i w:val="0"/>
          <w:iCs/>
          <w:spacing w:val="-3"/>
        </w:rPr>
        <w:t xml:space="preserve"> </w:t>
      </w:r>
      <w:r w:rsidRPr="00720EA8">
        <w:rPr>
          <w:i w:val="0"/>
          <w:iCs/>
        </w:rPr>
        <w:t>odds</w:t>
      </w:r>
      <w:r w:rsidRPr="00720EA8">
        <w:rPr>
          <w:i w:val="0"/>
          <w:iCs/>
          <w:spacing w:val="-4"/>
        </w:rPr>
        <w:t xml:space="preserve"> </w:t>
      </w:r>
      <w:r w:rsidRPr="00720EA8">
        <w:rPr>
          <w:i w:val="0"/>
          <w:iCs/>
        </w:rPr>
        <w:t>with</w:t>
      </w:r>
      <w:r w:rsidRPr="00720EA8">
        <w:rPr>
          <w:i w:val="0"/>
          <w:iCs/>
          <w:spacing w:val="-3"/>
        </w:rPr>
        <w:t xml:space="preserve"> </w:t>
      </w:r>
      <w:r w:rsidRPr="00720EA8">
        <w:rPr>
          <w:i w:val="0"/>
          <w:iCs/>
        </w:rPr>
        <w:t>principles</w:t>
      </w:r>
      <w:r w:rsidRPr="00720EA8">
        <w:rPr>
          <w:i w:val="0"/>
          <w:iCs/>
          <w:spacing w:val="-4"/>
        </w:rPr>
        <w:t xml:space="preserve"> </w:t>
      </w:r>
      <w:r w:rsidRPr="00720EA8">
        <w:rPr>
          <w:i w:val="0"/>
          <w:iCs/>
        </w:rPr>
        <w:t>of</w:t>
      </w:r>
      <w:r w:rsidRPr="00720EA8">
        <w:rPr>
          <w:i w:val="0"/>
          <w:iCs/>
          <w:spacing w:val="-3"/>
        </w:rPr>
        <w:t xml:space="preserve"> </w:t>
      </w:r>
      <w:r w:rsidRPr="00720EA8">
        <w:rPr>
          <w:i w:val="0"/>
          <w:iCs/>
        </w:rPr>
        <w:t>historical</w:t>
      </w:r>
      <w:r w:rsidRPr="00720EA8">
        <w:rPr>
          <w:i w:val="0"/>
          <w:iCs/>
          <w:spacing w:val="-6"/>
        </w:rPr>
        <w:t xml:space="preserve"> </w:t>
      </w:r>
      <w:r w:rsidRPr="00720EA8">
        <w:rPr>
          <w:i w:val="0"/>
          <w:iCs/>
        </w:rPr>
        <w:t>accuracy.</w:t>
      </w:r>
      <w:r w:rsidRPr="00720EA8">
        <w:rPr>
          <w:i w:val="0"/>
          <w:iCs/>
          <w:spacing w:val="-5"/>
        </w:rPr>
        <w:t xml:space="preserve"> </w:t>
      </w:r>
      <w:r w:rsidRPr="00720EA8">
        <w:rPr>
          <w:i w:val="0"/>
          <w:iCs/>
        </w:rPr>
        <w:t>Such an outcome that would amount to the wholesale sanitisation of Australia's sporting heritage, would</w:t>
      </w:r>
      <w:r w:rsidRPr="00720EA8">
        <w:rPr>
          <w:i w:val="0"/>
          <w:iCs/>
          <w:spacing w:val="-9"/>
        </w:rPr>
        <w:t xml:space="preserve"> </w:t>
      </w:r>
      <w:r w:rsidRPr="00720EA8">
        <w:rPr>
          <w:i w:val="0"/>
          <w:iCs/>
        </w:rPr>
        <w:t>significantly</w:t>
      </w:r>
      <w:r w:rsidRPr="00720EA8">
        <w:rPr>
          <w:i w:val="0"/>
          <w:iCs/>
          <w:spacing w:val="-8"/>
        </w:rPr>
        <w:t xml:space="preserve"> </w:t>
      </w:r>
      <w:r w:rsidRPr="00720EA8">
        <w:rPr>
          <w:i w:val="0"/>
          <w:iCs/>
        </w:rPr>
        <w:t>burden</w:t>
      </w:r>
      <w:r w:rsidRPr="00720EA8">
        <w:rPr>
          <w:i w:val="0"/>
          <w:iCs/>
          <w:spacing w:val="-9"/>
        </w:rPr>
        <w:t xml:space="preserve"> </w:t>
      </w:r>
      <w:r w:rsidRPr="00720EA8">
        <w:rPr>
          <w:i w:val="0"/>
          <w:iCs/>
        </w:rPr>
        <w:t>freedom</w:t>
      </w:r>
      <w:r w:rsidRPr="00720EA8">
        <w:rPr>
          <w:i w:val="0"/>
          <w:iCs/>
          <w:spacing w:val="-9"/>
        </w:rPr>
        <w:t xml:space="preserve"> </w:t>
      </w:r>
      <w:r w:rsidRPr="00720EA8">
        <w:rPr>
          <w:i w:val="0"/>
          <w:iCs/>
        </w:rPr>
        <w:t>of</w:t>
      </w:r>
      <w:r w:rsidRPr="00720EA8">
        <w:rPr>
          <w:i w:val="0"/>
          <w:iCs/>
          <w:spacing w:val="-9"/>
        </w:rPr>
        <w:t xml:space="preserve"> </w:t>
      </w:r>
      <w:r w:rsidRPr="00720EA8">
        <w:rPr>
          <w:i w:val="0"/>
          <w:iCs/>
        </w:rPr>
        <w:t>communication</w:t>
      </w:r>
      <w:r w:rsidRPr="00720EA8">
        <w:rPr>
          <w:i w:val="0"/>
          <w:iCs/>
          <w:spacing w:val="-9"/>
        </w:rPr>
        <w:t xml:space="preserve"> </w:t>
      </w:r>
      <w:r w:rsidRPr="00720EA8">
        <w:rPr>
          <w:i w:val="0"/>
          <w:iCs/>
        </w:rPr>
        <w:t>on</w:t>
      </w:r>
      <w:r w:rsidRPr="00720EA8">
        <w:rPr>
          <w:i w:val="0"/>
          <w:iCs/>
          <w:spacing w:val="-9"/>
        </w:rPr>
        <w:t xml:space="preserve"> </w:t>
      </w:r>
      <w:r w:rsidRPr="00720EA8">
        <w:rPr>
          <w:i w:val="0"/>
          <w:iCs/>
        </w:rPr>
        <w:t>matters</w:t>
      </w:r>
      <w:r w:rsidRPr="00720EA8">
        <w:rPr>
          <w:i w:val="0"/>
          <w:iCs/>
          <w:spacing w:val="-7"/>
        </w:rPr>
        <w:t xml:space="preserve"> </w:t>
      </w:r>
      <w:r w:rsidRPr="00720EA8">
        <w:rPr>
          <w:i w:val="0"/>
          <w:iCs/>
        </w:rPr>
        <w:t>of</w:t>
      </w:r>
      <w:r w:rsidRPr="00720EA8">
        <w:rPr>
          <w:i w:val="0"/>
          <w:iCs/>
          <w:spacing w:val="-9"/>
        </w:rPr>
        <w:t xml:space="preserve"> </w:t>
      </w:r>
      <w:r w:rsidRPr="00720EA8">
        <w:rPr>
          <w:i w:val="0"/>
          <w:iCs/>
        </w:rPr>
        <w:t>public</w:t>
      </w:r>
      <w:r w:rsidRPr="00720EA8">
        <w:rPr>
          <w:i w:val="0"/>
          <w:iCs/>
          <w:spacing w:val="-8"/>
        </w:rPr>
        <w:t xml:space="preserve"> </w:t>
      </w:r>
      <w:r w:rsidRPr="00720EA8">
        <w:rPr>
          <w:i w:val="0"/>
          <w:iCs/>
        </w:rPr>
        <w:t>interest,</w:t>
      </w:r>
      <w:r w:rsidRPr="00720EA8">
        <w:rPr>
          <w:i w:val="0"/>
          <w:iCs/>
          <w:spacing w:val="-7"/>
        </w:rPr>
        <w:t xml:space="preserve"> </w:t>
      </w:r>
      <w:r w:rsidRPr="00720EA8">
        <w:rPr>
          <w:i w:val="0"/>
          <w:iCs/>
        </w:rPr>
        <w:t>and</w:t>
      </w:r>
      <w:r w:rsidRPr="00720EA8">
        <w:rPr>
          <w:i w:val="0"/>
          <w:iCs/>
          <w:spacing w:val="-9"/>
        </w:rPr>
        <w:t xml:space="preserve"> </w:t>
      </w:r>
      <w:r w:rsidRPr="00720EA8">
        <w:rPr>
          <w:i w:val="0"/>
          <w:iCs/>
        </w:rPr>
        <w:t>cannot have</w:t>
      </w:r>
      <w:r w:rsidRPr="00720EA8">
        <w:rPr>
          <w:i w:val="0"/>
          <w:iCs/>
          <w:spacing w:val="-5"/>
        </w:rPr>
        <w:t xml:space="preserve"> </w:t>
      </w:r>
      <w:r w:rsidRPr="00720EA8">
        <w:rPr>
          <w:i w:val="0"/>
          <w:iCs/>
        </w:rPr>
        <w:t>been</w:t>
      </w:r>
      <w:r w:rsidRPr="00720EA8">
        <w:rPr>
          <w:i w:val="0"/>
          <w:iCs/>
          <w:spacing w:val="-5"/>
        </w:rPr>
        <w:t xml:space="preserve"> </w:t>
      </w:r>
      <w:r w:rsidRPr="00720EA8">
        <w:rPr>
          <w:i w:val="0"/>
          <w:iCs/>
        </w:rPr>
        <w:t>intended</w:t>
      </w:r>
      <w:r w:rsidRPr="00720EA8">
        <w:rPr>
          <w:i w:val="0"/>
          <w:iCs/>
          <w:spacing w:val="-5"/>
        </w:rPr>
        <w:t xml:space="preserve"> </w:t>
      </w:r>
      <w:r w:rsidRPr="00720EA8">
        <w:rPr>
          <w:i w:val="0"/>
          <w:iCs/>
        </w:rPr>
        <w:t>by</w:t>
      </w:r>
      <w:r w:rsidRPr="00720EA8">
        <w:rPr>
          <w:i w:val="0"/>
          <w:iCs/>
          <w:spacing w:val="-4"/>
        </w:rPr>
        <w:t xml:space="preserve"> </w:t>
      </w:r>
      <w:r w:rsidRPr="00720EA8">
        <w:rPr>
          <w:i w:val="0"/>
          <w:iCs/>
        </w:rPr>
        <w:t>Parliament.</w:t>
      </w:r>
      <w:r w:rsidRPr="00720EA8">
        <w:rPr>
          <w:i w:val="0"/>
          <w:iCs/>
          <w:spacing w:val="-4"/>
        </w:rPr>
        <w:t xml:space="preserve"> </w:t>
      </w:r>
      <w:r w:rsidRPr="00720EA8">
        <w:rPr>
          <w:i w:val="0"/>
          <w:iCs/>
        </w:rPr>
        <w:t>For</w:t>
      </w:r>
      <w:r w:rsidRPr="00720EA8">
        <w:rPr>
          <w:i w:val="0"/>
          <w:iCs/>
          <w:spacing w:val="-5"/>
        </w:rPr>
        <w:t xml:space="preserve"> </w:t>
      </w:r>
      <w:r w:rsidRPr="00720EA8">
        <w:rPr>
          <w:i w:val="0"/>
          <w:iCs/>
        </w:rPr>
        <w:t>instance,</w:t>
      </w:r>
      <w:r w:rsidRPr="00720EA8">
        <w:rPr>
          <w:i w:val="0"/>
          <w:iCs/>
          <w:spacing w:val="-5"/>
        </w:rPr>
        <w:t xml:space="preserve"> </w:t>
      </w:r>
      <w:r w:rsidRPr="00720EA8">
        <w:rPr>
          <w:i w:val="0"/>
          <w:iCs/>
        </w:rPr>
        <w:t>applying</w:t>
      </w:r>
      <w:r w:rsidRPr="00720EA8">
        <w:rPr>
          <w:i w:val="0"/>
          <w:iCs/>
          <w:spacing w:val="-7"/>
        </w:rPr>
        <w:t xml:space="preserve"> </w:t>
      </w:r>
      <w:r w:rsidRPr="00720EA8">
        <w:rPr>
          <w:i w:val="0"/>
          <w:iCs/>
        </w:rPr>
        <w:t>the</w:t>
      </w:r>
      <w:r w:rsidRPr="00720EA8">
        <w:rPr>
          <w:i w:val="0"/>
          <w:iCs/>
          <w:spacing w:val="-5"/>
        </w:rPr>
        <w:t xml:space="preserve"> </w:t>
      </w:r>
      <w:r w:rsidRPr="00720EA8">
        <w:rPr>
          <w:i w:val="0"/>
          <w:iCs/>
        </w:rPr>
        <w:t>rationale</w:t>
      </w:r>
      <w:r w:rsidRPr="00720EA8">
        <w:rPr>
          <w:i w:val="0"/>
          <w:iCs/>
          <w:spacing w:val="-5"/>
        </w:rPr>
        <w:t xml:space="preserve"> </w:t>
      </w:r>
      <w:r w:rsidRPr="00720EA8">
        <w:rPr>
          <w:i w:val="0"/>
          <w:iCs/>
        </w:rPr>
        <w:t>adopted</w:t>
      </w:r>
      <w:r w:rsidRPr="00720EA8">
        <w:rPr>
          <w:i w:val="0"/>
          <w:iCs/>
          <w:spacing w:val="-5"/>
        </w:rPr>
        <w:t xml:space="preserve"> </w:t>
      </w:r>
      <w:r w:rsidRPr="00720EA8">
        <w:rPr>
          <w:i w:val="0"/>
          <w:iCs/>
        </w:rPr>
        <w:t>by</w:t>
      </w:r>
      <w:r w:rsidRPr="00720EA8">
        <w:rPr>
          <w:i w:val="0"/>
          <w:iCs/>
          <w:spacing w:val="-4"/>
        </w:rPr>
        <w:t xml:space="preserve"> </w:t>
      </w:r>
      <w:r w:rsidRPr="00720EA8">
        <w:rPr>
          <w:i w:val="0"/>
          <w:iCs/>
        </w:rPr>
        <w:t>the</w:t>
      </w:r>
      <w:r w:rsidRPr="00720EA8">
        <w:rPr>
          <w:i w:val="0"/>
          <w:iCs/>
          <w:spacing w:val="-3"/>
        </w:rPr>
        <w:t xml:space="preserve"> </w:t>
      </w:r>
      <w:r w:rsidRPr="00720EA8">
        <w:rPr>
          <w:i w:val="0"/>
          <w:iCs/>
        </w:rPr>
        <w:t>ACMA in</w:t>
      </w:r>
      <w:r w:rsidRPr="00720EA8">
        <w:rPr>
          <w:i w:val="0"/>
          <w:iCs/>
          <w:spacing w:val="-9"/>
        </w:rPr>
        <w:t xml:space="preserve"> </w:t>
      </w:r>
      <w:r w:rsidRPr="00720EA8">
        <w:rPr>
          <w:i w:val="0"/>
          <w:iCs/>
        </w:rPr>
        <w:t>the</w:t>
      </w:r>
      <w:r w:rsidRPr="00720EA8">
        <w:rPr>
          <w:i w:val="0"/>
          <w:iCs/>
          <w:spacing w:val="-7"/>
        </w:rPr>
        <w:t xml:space="preserve"> </w:t>
      </w:r>
      <w:r w:rsidRPr="00720EA8">
        <w:rPr>
          <w:i w:val="0"/>
          <w:iCs/>
        </w:rPr>
        <w:t>Report,</w:t>
      </w:r>
      <w:r w:rsidRPr="00720EA8">
        <w:rPr>
          <w:i w:val="0"/>
          <w:iCs/>
          <w:spacing w:val="-8"/>
        </w:rPr>
        <w:t xml:space="preserve"> </w:t>
      </w:r>
      <w:r w:rsidRPr="00720EA8">
        <w:rPr>
          <w:i w:val="0"/>
          <w:iCs/>
        </w:rPr>
        <w:t>the</w:t>
      </w:r>
      <w:r w:rsidRPr="00720EA8">
        <w:rPr>
          <w:i w:val="0"/>
          <w:iCs/>
          <w:spacing w:val="-7"/>
        </w:rPr>
        <w:t xml:space="preserve"> </w:t>
      </w:r>
      <w:r w:rsidRPr="00720EA8">
        <w:rPr>
          <w:i w:val="0"/>
          <w:iCs/>
        </w:rPr>
        <w:t>following</w:t>
      </w:r>
      <w:r w:rsidRPr="00720EA8">
        <w:rPr>
          <w:i w:val="0"/>
          <w:iCs/>
          <w:spacing w:val="-7"/>
        </w:rPr>
        <w:t xml:space="preserve"> </w:t>
      </w:r>
      <w:r w:rsidRPr="00720EA8">
        <w:rPr>
          <w:i w:val="0"/>
          <w:iCs/>
        </w:rPr>
        <w:t>communications</w:t>
      </w:r>
      <w:r w:rsidRPr="00720EA8">
        <w:rPr>
          <w:i w:val="0"/>
          <w:iCs/>
          <w:spacing w:val="-5"/>
        </w:rPr>
        <w:t xml:space="preserve"> </w:t>
      </w:r>
      <w:r w:rsidRPr="00720EA8">
        <w:rPr>
          <w:i w:val="0"/>
          <w:iCs/>
        </w:rPr>
        <w:t>would</w:t>
      </w:r>
      <w:r w:rsidRPr="00720EA8">
        <w:rPr>
          <w:i w:val="0"/>
          <w:iCs/>
          <w:spacing w:val="-7"/>
        </w:rPr>
        <w:t xml:space="preserve"> </w:t>
      </w:r>
      <w:r w:rsidRPr="00720EA8">
        <w:rPr>
          <w:i w:val="0"/>
          <w:iCs/>
        </w:rPr>
        <w:t>potentially</w:t>
      </w:r>
      <w:r w:rsidRPr="00720EA8">
        <w:rPr>
          <w:i w:val="0"/>
          <w:iCs/>
          <w:spacing w:val="-8"/>
        </w:rPr>
        <w:t xml:space="preserve"> </w:t>
      </w:r>
      <w:r w:rsidRPr="00720EA8">
        <w:rPr>
          <w:i w:val="0"/>
          <w:iCs/>
        </w:rPr>
        <w:t>be</w:t>
      </w:r>
      <w:r w:rsidRPr="00720EA8">
        <w:rPr>
          <w:i w:val="0"/>
          <w:iCs/>
          <w:spacing w:val="-9"/>
        </w:rPr>
        <w:t xml:space="preserve"> </w:t>
      </w:r>
      <w:r w:rsidRPr="00720EA8">
        <w:rPr>
          <w:i w:val="0"/>
          <w:iCs/>
        </w:rPr>
        <w:t>at</w:t>
      </w:r>
      <w:r w:rsidRPr="00720EA8">
        <w:rPr>
          <w:i w:val="0"/>
          <w:iCs/>
          <w:spacing w:val="-7"/>
        </w:rPr>
        <w:t xml:space="preserve"> </w:t>
      </w:r>
      <w:r w:rsidRPr="00720EA8">
        <w:rPr>
          <w:i w:val="0"/>
          <w:iCs/>
        </w:rPr>
        <w:t>risk</w:t>
      </w:r>
      <w:r w:rsidRPr="00720EA8">
        <w:rPr>
          <w:i w:val="0"/>
          <w:iCs/>
          <w:spacing w:val="-8"/>
        </w:rPr>
        <w:t xml:space="preserve"> </w:t>
      </w:r>
      <w:r w:rsidRPr="00720EA8">
        <w:rPr>
          <w:i w:val="0"/>
          <w:iCs/>
        </w:rPr>
        <w:t>of</w:t>
      </w:r>
      <w:r w:rsidRPr="00720EA8">
        <w:rPr>
          <w:i w:val="0"/>
          <w:iCs/>
          <w:spacing w:val="-7"/>
        </w:rPr>
        <w:t xml:space="preserve"> </w:t>
      </w:r>
      <w:r w:rsidRPr="00720EA8">
        <w:rPr>
          <w:i w:val="0"/>
          <w:iCs/>
        </w:rPr>
        <w:t>needing</w:t>
      </w:r>
      <w:r w:rsidRPr="00720EA8">
        <w:rPr>
          <w:i w:val="0"/>
          <w:iCs/>
          <w:spacing w:val="-9"/>
        </w:rPr>
        <w:t xml:space="preserve"> </w:t>
      </w:r>
      <w:r w:rsidRPr="00720EA8">
        <w:rPr>
          <w:i w:val="0"/>
          <w:iCs/>
        </w:rPr>
        <w:t>to</w:t>
      </w:r>
      <w:r w:rsidRPr="00720EA8">
        <w:rPr>
          <w:i w:val="0"/>
          <w:iCs/>
          <w:spacing w:val="-7"/>
        </w:rPr>
        <w:t xml:space="preserve"> </w:t>
      </w:r>
      <w:r w:rsidRPr="00720EA8">
        <w:rPr>
          <w:i w:val="0"/>
          <w:iCs/>
        </w:rPr>
        <w:t>either</w:t>
      </w:r>
      <w:r w:rsidRPr="00720EA8">
        <w:rPr>
          <w:i w:val="0"/>
          <w:iCs/>
          <w:spacing w:val="-6"/>
        </w:rPr>
        <w:t xml:space="preserve"> </w:t>
      </w:r>
      <w:r w:rsidRPr="00720EA8">
        <w:rPr>
          <w:i w:val="0"/>
          <w:iCs/>
        </w:rPr>
        <w:t xml:space="preserve">be </w:t>
      </w:r>
      <w:r w:rsidRPr="00720EA8">
        <w:rPr>
          <w:i w:val="0"/>
          <w:iCs/>
        </w:rPr>
        <w:t>removed from archival databases/on demand services or prohibited from being broadcast going forward:</w:t>
      </w:r>
    </w:p>
    <w:p w:rsidRPr="00D332B5" w:rsidR="00A70A17" w:rsidP="00A70A17" w:rsidRDefault="00A70A17" w14:paraId="1FCDB482" w14:textId="77777777">
      <w:pPr>
        <w:pStyle w:val="ListParagraph"/>
        <w:widowControl w:val="0"/>
        <w:numPr>
          <w:ilvl w:val="0"/>
          <w:numId w:val="53"/>
        </w:numPr>
        <w:tabs>
          <w:tab w:val="left" w:pos="1787"/>
        </w:tabs>
        <w:autoSpaceDE w:val="0"/>
        <w:autoSpaceDN w:val="0"/>
        <w:spacing w:before="240" w:after="120" w:line="235" w:lineRule="auto"/>
        <w:ind w:left="1570" w:right="28"/>
        <w:contextualSpacing w:val="0"/>
        <w:rPr>
          <w:rFonts w:ascii="Arial" w:hAnsi="Arial" w:cs="Arial"/>
          <w:iCs/>
          <w:sz w:val="20"/>
        </w:rPr>
      </w:pPr>
      <w:r w:rsidRPr="00720EA8">
        <w:rPr>
          <w:rFonts w:ascii="Arial" w:hAnsi="Arial" w:cs="Arial"/>
          <w:iCs/>
          <w:sz w:val="20"/>
        </w:rPr>
        <w:t>broadcasts</w:t>
      </w:r>
      <w:r w:rsidRPr="00720EA8">
        <w:rPr>
          <w:rFonts w:ascii="Arial" w:hAnsi="Arial" w:cs="Arial"/>
          <w:iCs/>
          <w:spacing w:val="-9"/>
          <w:sz w:val="20"/>
        </w:rPr>
        <w:t xml:space="preserve"> </w:t>
      </w:r>
      <w:r w:rsidRPr="00720EA8">
        <w:rPr>
          <w:rFonts w:ascii="Arial" w:hAnsi="Arial" w:cs="Arial"/>
          <w:iCs/>
          <w:sz w:val="20"/>
        </w:rPr>
        <w:t>of</w:t>
      </w:r>
      <w:r w:rsidRPr="00720EA8">
        <w:rPr>
          <w:rFonts w:ascii="Arial" w:hAnsi="Arial" w:cs="Arial"/>
          <w:iCs/>
          <w:spacing w:val="-10"/>
          <w:sz w:val="20"/>
        </w:rPr>
        <w:t xml:space="preserve"> </w:t>
      </w:r>
      <w:r w:rsidRPr="00720EA8">
        <w:rPr>
          <w:rFonts w:ascii="Arial" w:hAnsi="Arial" w:cs="Arial"/>
          <w:iCs/>
          <w:sz w:val="20"/>
        </w:rPr>
        <w:t>historic</w:t>
      </w:r>
      <w:r w:rsidRPr="00720EA8">
        <w:rPr>
          <w:rFonts w:ascii="Arial" w:hAnsi="Arial" w:cs="Arial"/>
          <w:iCs/>
          <w:spacing w:val="-9"/>
          <w:sz w:val="20"/>
        </w:rPr>
        <w:t xml:space="preserve"> </w:t>
      </w:r>
      <w:r w:rsidRPr="00720EA8">
        <w:rPr>
          <w:rFonts w:ascii="Arial" w:hAnsi="Arial" w:cs="Arial"/>
          <w:iCs/>
          <w:sz w:val="20"/>
        </w:rPr>
        <w:t>motorsports</w:t>
      </w:r>
      <w:r w:rsidRPr="00720EA8">
        <w:rPr>
          <w:rFonts w:ascii="Arial" w:hAnsi="Arial" w:cs="Arial"/>
          <w:iCs/>
          <w:spacing w:val="-9"/>
          <w:sz w:val="20"/>
        </w:rPr>
        <w:t xml:space="preserve"> </w:t>
      </w:r>
      <w:r w:rsidRPr="00720EA8">
        <w:rPr>
          <w:rFonts w:ascii="Arial" w:hAnsi="Arial" w:cs="Arial"/>
          <w:iCs/>
          <w:sz w:val="20"/>
        </w:rPr>
        <w:t>races,</w:t>
      </w:r>
      <w:r w:rsidRPr="00720EA8">
        <w:rPr>
          <w:rFonts w:ascii="Arial" w:hAnsi="Arial" w:cs="Arial"/>
          <w:iCs/>
          <w:spacing w:val="-10"/>
          <w:sz w:val="20"/>
        </w:rPr>
        <w:t xml:space="preserve"> </w:t>
      </w:r>
      <w:r w:rsidRPr="00720EA8">
        <w:rPr>
          <w:rFonts w:ascii="Arial" w:hAnsi="Arial" w:cs="Arial"/>
          <w:iCs/>
          <w:sz w:val="20"/>
        </w:rPr>
        <w:t>including</w:t>
      </w:r>
      <w:r w:rsidRPr="00720EA8">
        <w:rPr>
          <w:rFonts w:ascii="Arial" w:hAnsi="Arial" w:cs="Arial"/>
          <w:iCs/>
          <w:spacing w:val="-10"/>
          <w:sz w:val="20"/>
        </w:rPr>
        <w:t xml:space="preserve"> </w:t>
      </w:r>
      <w:r w:rsidRPr="00720EA8">
        <w:rPr>
          <w:rFonts w:ascii="Arial" w:hAnsi="Arial" w:cs="Arial"/>
          <w:iCs/>
          <w:sz w:val="20"/>
        </w:rPr>
        <w:t>Formula</w:t>
      </w:r>
      <w:r w:rsidRPr="00720EA8">
        <w:rPr>
          <w:rFonts w:ascii="Arial" w:hAnsi="Arial" w:cs="Arial"/>
          <w:iCs/>
          <w:spacing w:val="-10"/>
          <w:sz w:val="20"/>
        </w:rPr>
        <w:t xml:space="preserve"> </w:t>
      </w:r>
      <w:r w:rsidRPr="00720EA8">
        <w:rPr>
          <w:rFonts w:ascii="Arial" w:hAnsi="Arial" w:cs="Arial"/>
          <w:iCs/>
          <w:sz w:val="20"/>
        </w:rPr>
        <w:t>One</w:t>
      </w:r>
      <w:r w:rsidRPr="00720EA8">
        <w:rPr>
          <w:rFonts w:ascii="Arial" w:hAnsi="Arial" w:cs="Arial"/>
          <w:iCs/>
          <w:spacing w:val="-10"/>
          <w:sz w:val="20"/>
        </w:rPr>
        <w:t xml:space="preserve"> </w:t>
      </w:r>
      <w:r w:rsidRPr="00720EA8">
        <w:rPr>
          <w:rFonts w:ascii="Arial" w:hAnsi="Arial" w:cs="Arial"/>
          <w:iCs/>
          <w:sz w:val="20"/>
        </w:rPr>
        <w:t>races,</w:t>
      </w:r>
      <w:r w:rsidRPr="00720EA8">
        <w:rPr>
          <w:rFonts w:ascii="Arial" w:hAnsi="Arial" w:cs="Arial"/>
          <w:iCs/>
          <w:spacing w:val="-10"/>
          <w:sz w:val="20"/>
        </w:rPr>
        <w:t xml:space="preserve"> </w:t>
      </w:r>
      <w:r w:rsidRPr="00720EA8">
        <w:rPr>
          <w:rFonts w:ascii="Arial" w:hAnsi="Arial" w:cs="Arial"/>
          <w:iCs/>
          <w:sz w:val="20"/>
        </w:rPr>
        <w:t>Bathurst</w:t>
      </w:r>
      <w:r w:rsidRPr="00720EA8">
        <w:rPr>
          <w:rFonts w:ascii="Arial" w:hAnsi="Arial" w:cs="Arial"/>
          <w:iCs/>
          <w:spacing w:val="-10"/>
          <w:sz w:val="20"/>
        </w:rPr>
        <w:t xml:space="preserve"> </w:t>
      </w:r>
      <w:r w:rsidRPr="00720EA8">
        <w:rPr>
          <w:rFonts w:ascii="Arial" w:hAnsi="Arial" w:cs="Arial"/>
          <w:iCs/>
          <w:sz w:val="20"/>
        </w:rPr>
        <w:t>and Supercars archival footage;</w:t>
      </w:r>
    </w:p>
    <w:p w:rsidRPr="00D332B5" w:rsidR="00A70A17" w:rsidP="00A70A17" w:rsidRDefault="00A70A17" w14:paraId="3192B22D" w14:textId="77777777">
      <w:pPr>
        <w:pStyle w:val="ListParagraph"/>
        <w:widowControl w:val="0"/>
        <w:numPr>
          <w:ilvl w:val="0"/>
          <w:numId w:val="53"/>
        </w:numPr>
        <w:tabs>
          <w:tab w:val="left" w:pos="1787"/>
        </w:tabs>
        <w:autoSpaceDE w:val="0"/>
        <w:autoSpaceDN w:val="0"/>
        <w:spacing w:before="240" w:after="120" w:line="240" w:lineRule="auto"/>
        <w:ind w:left="1570" w:hanging="849"/>
        <w:contextualSpacing w:val="0"/>
        <w:rPr>
          <w:rFonts w:ascii="Arial" w:hAnsi="Arial" w:cs="Arial"/>
          <w:iCs/>
          <w:sz w:val="20"/>
        </w:rPr>
      </w:pPr>
      <w:r w:rsidRPr="00720EA8">
        <w:rPr>
          <w:rFonts w:ascii="Arial" w:hAnsi="Arial" w:cs="Arial"/>
          <w:iCs/>
          <w:sz w:val="20"/>
        </w:rPr>
        <w:t>broadcasts</w:t>
      </w:r>
      <w:r w:rsidRPr="00720EA8">
        <w:rPr>
          <w:rFonts w:ascii="Arial" w:hAnsi="Arial" w:cs="Arial"/>
          <w:iCs/>
          <w:spacing w:val="-6"/>
          <w:sz w:val="20"/>
        </w:rPr>
        <w:t xml:space="preserve"> </w:t>
      </w:r>
      <w:r w:rsidRPr="00720EA8">
        <w:rPr>
          <w:rFonts w:ascii="Arial" w:hAnsi="Arial" w:cs="Arial"/>
          <w:iCs/>
          <w:sz w:val="20"/>
        </w:rPr>
        <w:t>of</w:t>
      </w:r>
      <w:r w:rsidRPr="00720EA8">
        <w:rPr>
          <w:rFonts w:ascii="Arial" w:hAnsi="Arial" w:cs="Arial"/>
          <w:iCs/>
          <w:spacing w:val="-5"/>
          <w:sz w:val="20"/>
        </w:rPr>
        <w:t xml:space="preserve"> </w:t>
      </w:r>
      <w:r w:rsidRPr="00720EA8">
        <w:rPr>
          <w:rFonts w:ascii="Arial" w:hAnsi="Arial" w:cs="Arial"/>
          <w:iCs/>
          <w:sz w:val="20"/>
        </w:rPr>
        <w:t>historic</w:t>
      </w:r>
      <w:r w:rsidRPr="00720EA8">
        <w:rPr>
          <w:rFonts w:ascii="Arial" w:hAnsi="Arial" w:cs="Arial"/>
          <w:iCs/>
          <w:spacing w:val="-5"/>
          <w:sz w:val="20"/>
        </w:rPr>
        <w:t xml:space="preserve"> </w:t>
      </w:r>
      <w:r w:rsidRPr="00720EA8">
        <w:rPr>
          <w:rFonts w:ascii="Arial" w:hAnsi="Arial" w:cs="Arial"/>
          <w:iCs/>
          <w:sz w:val="20"/>
        </w:rPr>
        <w:t>cricket</w:t>
      </w:r>
      <w:r w:rsidRPr="00720EA8">
        <w:rPr>
          <w:rFonts w:ascii="Arial" w:hAnsi="Arial" w:cs="Arial"/>
          <w:iCs/>
          <w:spacing w:val="-6"/>
          <w:sz w:val="20"/>
        </w:rPr>
        <w:t xml:space="preserve"> </w:t>
      </w:r>
      <w:r w:rsidRPr="00720EA8">
        <w:rPr>
          <w:rFonts w:ascii="Arial" w:hAnsi="Arial" w:cs="Arial"/>
          <w:iCs/>
          <w:sz w:val="20"/>
        </w:rPr>
        <w:t>and</w:t>
      </w:r>
      <w:r w:rsidRPr="00720EA8">
        <w:rPr>
          <w:rFonts w:ascii="Arial" w:hAnsi="Arial" w:cs="Arial"/>
          <w:iCs/>
          <w:spacing w:val="-7"/>
          <w:sz w:val="20"/>
        </w:rPr>
        <w:t xml:space="preserve"> </w:t>
      </w:r>
      <w:r w:rsidRPr="00720EA8">
        <w:rPr>
          <w:rFonts w:ascii="Arial" w:hAnsi="Arial" w:cs="Arial"/>
          <w:iCs/>
          <w:sz w:val="20"/>
        </w:rPr>
        <w:t>rugby</w:t>
      </w:r>
      <w:r w:rsidRPr="00720EA8">
        <w:rPr>
          <w:rFonts w:ascii="Arial" w:hAnsi="Arial" w:cs="Arial"/>
          <w:iCs/>
          <w:spacing w:val="-5"/>
          <w:sz w:val="20"/>
        </w:rPr>
        <w:t xml:space="preserve"> </w:t>
      </w:r>
      <w:r w:rsidRPr="00720EA8">
        <w:rPr>
          <w:rFonts w:ascii="Arial" w:hAnsi="Arial" w:cs="Arial"/>
          <w:iCs/>
          <w:spacing w:val="-2"/>
          <w:sz w:val="20"/>
        </w:rPr>
        <w:t>matches;</w:t>
      </w:r>
    </w:p>
    <w:p w:rsidRPr="00D332B5" w:rsidR="00A70A17" w:rsidP="00A70A17" w:rsidRDefault="00A70A17" w14:paraId="63CA2A3F" w14:textId="77777777">
      <w:pPr>
        <w:pStyle w:val="ListParagraph"/>
        <w:widowControl w:val="0"/>
        <w:numPr>
          <w:ilvl w:val="0"/>
          <w:numId w:val="53"/>
        </w:numPr>
        <w:tabs>
          <w:tab w:val="left" w:pos="1787"/>
        </w:tabs>
        <w:autoSpaceDE w:val="0"/>
        <w:autoSpaceDN w:val="0"/>
        <w:spacing w:before="240" w:after="120" w:line="240" w:lineRule="auto"/>
        <w:ind w:left="1570" w:hanging="849"/>
        <w:contextualSpacing w:val="0"/>
        <w:rPr>
          <w:rFonts w:ascii="Arial" w:hAnsi="Arial" w:cs="Arial"/>
          <w:iCs/>
          <w:sz w:val="20"/>
        </w:rPr>
      </w:pPr>
      <w:r w:rsidRPr="00720EA8">
        <w:rPr>
          <w:rFonts w:ascii="Arial" w:hAnsi="Arial" w:cs="Arial"/>
          <w:iCs/>
          <w:sz w:val="20"/>
        </w:rPr>
        <w:t>broadcasts</w:t>
      </w:r>
      <w:r w:rsidRPr="00720EA8">
        <w:rPr>
          <w:rFonts w:ascii="Arial" w:hAnsi="Arial" w:cs="Arial"/>
          <w:iCs/>
          <w:spacing w:val="-10"/>
          <w:sz w:val="20"/>
        </w:rPr>
        <w:t xml:space="preserve"> </w:t>
      </w:r>
      <w:r w:rsidRPr="00720EA8">
        <w:rPr>
          <w:rFonts w:ascii="Arial" w:hAnsi="Arial" w:cs="Arial"/>
          <w:iCs/>
          <w:sz w:val="20"/>
        </w:rPr>
        <w:t>of</w:t>
      </w:r>
      <w:r w:rsidRPr="00720EA8">
        <w:rPr>
          <w:rFonts w:ascii="Arial" w:hAnsi="Arial" w:cs="Arial"/>
          <w:iCs/>
          <w:spacing w:val="-11"/>
          <w:sz w:val="20"/>
        </w:rPr>
        <w:t xml:space="preserve"> </w:t>
      </w:r>
      <w:r w:rsidRPr="00720EA8">
        <w:rPr>
          <w:rFonts w:ascii="Arial" w:hAnsi="Arial" w:cs="Arial"/>
          <w:iCs/>
          <w:sz w:val="20"/>
        </w:rPr>
        <w:t>sporting</w:t>
      </w:r>
      <w:r w:rsidRPr="00720EA8">
        <w:rPr>
          <w:rFonts w:ascii="Arial" w:hAnsi="Arial" w:cs="Arial"/>
          <w:iCs/>
          <w:spacing w:val="-12"/>
          <w:sz w:val="20"/>
        </w:rPr>
        <w:t xml:space="preserve"> </w:t>
      </w:r>
      <w:r w:rsidRPr="00720EA8">
        <w:rPr>
          <w:rFonts w:ascii="Arial" w:hAnsi="Arial" w:cs="Arial"/>
          <w:iCs/>
          <w:sz w:val="20"/>
        </w:rPr>
        <w:t>documentaries</w:t>
      </w:r>
      <w:r w:rsidRPr="00720EA8">
        <w:rPr>
          <w:rFonts w:ascii="Arial" w:hAnsi="Arial" w:cs="Arial"/>
          <w:iCs/>
          <w:spacing w:val="-10"/>
          <w:sz w:val="20"/>
        </w:rPr>
        <w:t xml:space="preserve"> </w:t>
      </w:r>
      <w:r w:rsidRPr="00720EA8">
        <w:rPr>
          <w:rFonts w:ascii="Arial" w:hAnsi="Arial" w:cs="Arial"/>
          <w:iCs/>
          <w:sz w:val="20"/>
        </w:rPr>
        <w:t>and</w:t>
      </w:r>
      <w:r w:rsidRPr="00720EA8">
        <w:rPr>
          <w:rFonts w:ascii="Arial" w:hAnsi="Arial" w:cs="Arial"/>
          <w:iCs/>
          <w:spacing w:val="-9"/>
          <w:sz w:val="20"/>
        </w:rPr>
        <w:t xml:space="preserve"> </w:t>
      </w:r>
      <w:r w:rsidRPr="00720EA8">
        <w:rPr>
          <w:rFonts w:ascii="Arial" w:hAnsi="Arial" w:cs="Arial"/>
          <w:iCs/>
          <w:sz w:val="20"/>
        </w:rPr>
        <w:t>commemorative</w:t>
      </w:r>
      <w:r w:rsidRPr="00720EA8">
        <w:rPr>
          <w:rFonts w:ascii="Arial" w:hAnsi="Arial" w:cs="Arial"/>
          <w:iCs/>
          <w:spacing w:val="-11"/>
          <w:sz w:val="20"/>
        </w:rPr>
        <w:t xml:space="preserve"> </w:t>
      </w:r>
      <w:r w:rsidRPr="00720EA8">
        <w:rPr>
          <w:rFonts w:ascii="Arial" w:hAnsi="Arial" w:cs="Arial"/>
          <w:iCs/>
          <w:spacing w:val="-2"/>
          <w:sz w:val="20"/>
        </w:rPr>
        <w:t>features;</w:t>
      </w:r>
    </w:p>
    <w:p w:rsidRPr="00D332B5" w:rsidR="00A70A17" w:rsidP="00A70A17" w:rsidRDefault="00A70A17" w14:paraId="5DC3966D" w14:textId="77777777">
      <w:pPr>
        <w:pStyle w:val="ListParagraph"/>
        <w:widowControl w:val="0"/>
        <w:numPr>
          <w:ilvl w:val="0"/>
          <w:numId w:val="53"/>
        </w:numPr>
        <w:tabs>
          <w:tab w:val="left" w:pos="1787"/>
        </w:tabs>
        <w:autoSpaceDE w:val="0"/>
        <w:autoSpaceDN w:val="0"/>
        <w:spacing w:before="240" w:after="120" w:line="240" w:lineRule="auto"/>
        <w:ind w:left="1570" w:hanging="849"/>
        <w:contextualSpacing w:val="0"/>
        <w:rPr>
          <w:rFonts w:ascii="Arial" w:hAnsi="Arial" w:cs="Arial"/>
          <w:iCs/>
          <w:sz w:val="20"/>
        </w:rPr>
      </w:pPr>
      <w:r w:rsidRPr="00720EA8">
        <w:rPr>
          <w:rFonts w:ascii="Arial" w:hAnsi="Arial" w:cs="Arial"/>
          <w:iCs/>
          <w:sz w:val="20"/>
        </w:rPr>
        <w:t>archival</w:t>
      </w:r>
      <w:r w:rsidRPr="00720EA8">
        <w:rPr>
          <w:rFonts w:ascii="Arial" w:hAnsi="Arial" w:cs="Arial"/>
          <w:iCs/>
          <w:spacing w:val="-8"/>
          <w:sz w:val="20"/>
        </w:rPr>
        <w:t xml:space="preserve"> </w:t>
      </w:r>
      <w:r w:rsidRPr="00720EA8">
        <w:rPr>
          <w:rFonts w:ascii="Arial" w:hAnsi="Arial" w:cs="Arial"/>
          <w:iCs/>
          <w:sz w:val="20"/>
        </w:rPr>
        <w:t>news</w:t>
      </w:r>
      <w:r w:rsidRPr="00720EA8">
        <w:rPr>
          <w:rFonts w:ascii="Arial" w:hAnsi="Arial" w:cs="Arial"/>
          <w:iCs/>
          <w:spacing w:val="-6"/>
          <w:sz w:val="20"/>
        </w:rPr>
        <w:t xml:space="preserve"> </w:t>
      </w:r>
      <w:r w:rsidRPr="00720EA8">
        <w:rPr>
          <w:rFonts w:ascii="Arial" w:hAnsi="Arial" w:cs="Arial"/>
          <w:iCs/>
          <w:sz w:val="20"/>
        </w:rPr>
        <w:t>broadcasts</w:t>
      </w:r>
      <w:r w:rsidRPr="00720EA8">
        <w:rPr>
          <w:rFonts w:ascii="Arial" w:hAnsi="Arial" w:cs="Arial"/>
          <w:iCs/>
          <w:spacing w:val="-8"/>
          <w:sz w:val="20"/>
        </w:rPr>
        <w:t xml:space="preserve"> </w:t>
      </w:r>
      <w:r w:rsidRPr="00720EA8">
        <w:rPr>
          <w:rFonts w:ascii="Arial" w:hAnsi="Arial" w:cs="Arial"/>
          <w:iCs/>
          <w:sz w:val="20"/>
        </w:rPr>
        <w:t>and</w:t>
      </w:r>
      <w:r w:rsidRPr="00720EA8">
        <w:rPr>
          <w:rFonts w:ascii="Arial" w:hAnsi="Arial" w:cs="Arial"/>
          <w:iCs/>
          <w:spacing w:val="-9"/>
          <w:sz w:val="20"/>
        </w:rPr>
        <w:t xml:space="preserve"> </w:t>
      </w:r>
      <w:r w:rsidRPr="00720EA8">
        <w:rPr>
          <w:rFonts w:ascii="Arial" w:hAnsi="Arial" w:cs="Arial"/>
          <w:iCs/>
          <w:sz w:val="20"/>
        </w:rPr>
        <w:t>heritage</w:t>
      </w:r>
      <w:r w:rsidRPr="00720EA8">
        <w:rPr>
          <w:rFonts w:ascii="Arial" w:hAnsi="Arial" w:cs="Arial"/>
          <w:iCs/>
          <w:spacing w:val="-7"/>
          <w:sz w:val="20"/>
        </w:rPr>
        <w:t xml:space="preserve"> </w:t>
      </w:r>
      <w:r w:rsidRPr="00720EA8">
        <w:rPr>
          <w:rFonts w:ascii="Arial" w:hAnsi="Arial" w:cs="Arial"/>
          <w:iCs/>
          <w:spacing w:val="-2"/>
          <w:sz w:val="20"/>
        </w:rPr>
        <w:t>programming;</w:t>
      </w:r>
    </w:p>
    <w:p w:rsidRPr="00D332B5" w:rsidR="00A70A17" w:rsidP="00A70A17" w:rsidRDefault="00A70A17" w14:paraId="336ECC88" w14:textId="77777777">
      <w:pPr>
        <w:pStyle w:val="ListParagraph"/>
        <w:widowControl w:val="0"/>
        <w:numPr>
          <w:ilvl w:val="0"/>
          <w:numId w:val="53"/>
        </w:numPr>
        <w:tabs>
          <w:tab w:val="left" w:pos="1787"/>
        </w:tabs>
        <w:autoSpaceDE w:val="0"/>
        <w:autoSpaceDN w:val="0"/>
        <w:spacing w:before="240" w:after="120" w:line="240" w:lineRule="auto"/>
        <w:ind w:left="1570" w:hanging="849"/>
        <w:contextualSpacing w:val="0"/>
        <w:rPr>
          <w:rFonts w:ascii="Arial" w:hAnsi="Arial" w:cs="Arial"/>
          <w:iCs/>
          <w:sz w:val="20"/>
        </w:rPr>
      </w:pPr>
      <w:r w:rsidRPr="00720EA8">
        <w:rPr>
          <w:rFonts w:ascii="Arial" w:hAnsi="Arial" w:cs="Arial"/>
          <w:iCs/>
          <w:sz w:val="20"/>
        </w:rPr>
        <w:t>tributes</w:t>
      </w:r>
      <w:r w:rsidRPr="00720EA8">
        <w:rPr>
          <w:rFonts w:ascii="Arial" w:hAnsi="Arial" w:cs="Arial"/>
          <w:iCs/>
          <w:spacing w:val="-8"/>
          <w:sz w:val="20"/>
        </w:rPr>
        <w:t xml:space="preserve"> </w:t>
      </w:r>
      <w:r w:rsidRPr="00720EA8">
        <w:rPr>
          <w:rFonts w:ascii="Arial" w:hAnsi="Arial" w:cs="Arial"/>
          <w:iCs/>
          <w:sz w:val="20"/>
        </w:rPr>
        <w:t>to</w:t>
      </w:r>
      <w:r w:rsidRPr="00720EA8">
        <w:rPr>
          <w:rFonts w:ascii="Arial" w:hAnsi="Arial" w:cs="Arial"/>
          <w:iCs/>
          <w:spacing w:val="-9"/>
          <w:sz w:val="20"/>
        </w:rPr>
        <w:t xml:space="preserve"> </w:t>
      </w:r>
      <w:r w:rsidRPr="00720EA8">
        <w:rPr>
          <w:rFonts w:ascii="Arial" w:hAnsi="Arial" w:cs="Arial"/>
          <w:iCs/>
          <w:sz w:val="20"/>
        </w:rPr>
        <w:t>deceased</w:t>
      </w:r>
      <w:r w:rsidRPr="00720EA8">
        <w:rPr>
          <w:rFonts w:ascii="Arial" w:hAnsi="Arial" w:cs="Arial"/>
          <w:iCs/>
          <w:spacing w:val="-8"/>
          <w:sz w:val="20"/>
        </w:rPr>
        <w:t xml:space="preserve"> </w:t>
      </w:r>
      <w:r w:rsidRPr="00720EA8">
        <w:rPr>
          <w:rFonts w:ascii="Arial" w:hAnsi="Arial" w:cs="Arial"/>
          <w:iCs/>
          <w:sz w:val="20"/>
        </w:rPr>
        <w:t>drivers,</w:t>
      </w:r>
      <w:r w:rsidRPr="00720EA8">
        <w:rPr>
          <w:rFonts w:ascii="Arial" w:hAnsi="Arial" w:cs="Arial"/>
          <w:iCs/>
          <w:spacing w:val="-8"/>
          <w:sz w:val="20"/>
        </w:rPr>
        <w:t xml:space="preserve"> </w:t>
      </w:r>
      <w:r w:rsidRPr="00720EA8">
        <w:rPr>
          <w:rFonts w:ascii="Arial" w:hAnsi="Arial" w:cs="Arial"/>
          <w:iCs/>
          <w:sz w:val="20"/>
        </w:rPr>
        <w:t>athletes</w:t>
      </w:r>
      <w:r w:rsidRPr="00720EA8">
        <w:rPr>
          <w:rFonts w:ascii="Arial" w:hAnsi="Arial" w:cs="Arial"/>
          <w:iCs/>
          <w:spacing w:val="-7"/>
          <w:sz w:val="20"/>
        </w:rPr>
        <w:t xml:space="preserve"> </w:t>
      </w:r>
      <w:r w:rsidRPr="00720EA8">
        <w:rPr>
          <w:rFonts w:ascii="Arial" w:hAnsi="Arial" w:cs="Arial"/>
          <w:iCs/>
          <w:sz w:val="20"/>
        </w:rPr>
        <w:t>and</w:t>
      </w:r>
      <w:r w:rsidRPr="00720EA8">
        <w:rPr>
          <w:rFonts w:ascii="Arial" w:hAnsi="Arial" w:cs="Arial"/>
          <w:iCs/>
          <w:spacing w:val="-7"/>
          <w:sz w:val="20"/>
        </w:rPr>
        <w:t xml:space="preserve"> </w:t>
      </w:r>
      <w:r w:rsidRPr="00720EA8">
        <w:rPr>
          <w:rFonts w:ascii="Arial" w:hAnsi="Arial" w:cs="Arial"/>
          <w:iCs/>
          <w:sz w:val="20"/>
        </w:rPr>
        <w:t>other</w:t>
      </w:r>
      <w:r w:rsidRPr="00720EA8">
        <w:rPr>
          <w:rFonts w:ascii="Arial" w:hAnsi="Arial" w:cs="Arial"/>
          <w:iCs/>
          <w:spacing w:val="-8"/>
          <w:sz w:val="20"/>
        </w:rPr>
        <w:t xml:space="preserve"> </w:t>
      </w:r>
      <w:r w:rsidRPr="00720EA8">
        <w:rPr>
          <w:rFonts w:ascii="Arial" w:hAnsi="Arial" w:cs="Arial"/>
          <w:iCs/>
          <w:sz w:val="20"/>
        </w:rPr>
        <w:t>sporting</w:t>
      </w:r>
      <w:r w:rsidRPr="00720EA8">
        <w:rPr>
          <w:rFonts w:ascii="Arial" w:hAnsi="Arial" w:cs="Arial"/>
          <w:iCs/>
          <w:spacing w:val="-9"/>
          <w:sz w:val="20"/>
        </w:rPr>
        <w:t xml:space="preserve"> </w:t>
      </w:r>
      <w:r w:rsidRPr="00720EA8">
        <w:rPr>
          <w:rFonts w:ascii="Arial" w:hAnsi="Arial" w:cs="Arial"/>
          <w:iCs/>
          <w:spacing w:val="-2"/>
          <w:sz w:val="20"/>
        </w:rPr>
        <w:t>figures;</w:t>
      </w:r>
    </w:p>
    <w:p w:rsidRPr="00024F53" w:rsidR="00A70A17" w:rsidP="00C62768" w:rsidRDefault="00A70A17" w14:paraId="3CA95DB1" w14:textId="77777777">
      <w:pPr>
        <w:pStyle w:val="ListParagraph"/>
        <w:widowControl w:val="0"/>
        <w:numPr>
          <w:ilvl w:val="0"/>
          <w:numId w:val="53"/>
        </w:numPr>
        <w:tabs>
          <w:tab w:val="left" w:pos="1787"/>
        </w:tabs>
        <w:autoSpaceDE w:val="0"/>
        <w:autoSpaceDN w:val="0"/>
        <w:spacing w:before="240" w:after="120" w:line="235" w:lineRule="auto"/>
        <w:ind w:left="1570" w:right="19"/>
        <w:contextualSpacing w:val="0"/>
        <w:rPr>
          <w:rFonts w:cs="Arial"/>
          <w:iCs/>
        </w:rPr>
      </w:pPr>
      <w:r w:rsidRPr="00720EA8">
        <w:rPr>
          <w:rFonts w:ascii="Arial" w:hAnsi="Arial" w:cs="Arial"/>
          <w:iCs/>
          <w:sz w:val="20"/>
        </w:rPr>
        <w:t>clips,</w:t>
      </w:r>
      <w:r w:rsidRPr="00720EA8">
        <w:rPr>
          <w:rFonts w:ascii="Arial" w:hAnsi="Arial" w:cs="Arial"/>
          <w:iCs/>
          <w:spacing w:val="40"/>
          <w:sz w:val="20"/>
        </w:rPr>
        <w:t xml:space="preserve"> </w:t>
      </w:r>
      <w:r w:rsidRPr="00720EA8">
        <w:rPr>
          <w:rFonts w:ascii="Arial" w:hAnsi="Arial" w:cs="Arial"/>
          <w:iCs/>
          <w:sz w:val="20"/>
        </w:rPr>
        <w:t>analysis,</w:t>
      </w:r>
      <w:r w:rsidRPr="00720EA8">
        <w:rPr>
          <w:rFonts w:ascii="Arial" w:hAnsi="Arial" w:cs="Arial"/>
          <w:iCs/>
          <w:spacing w:val="40"/>
          <w:sz w:val="20"/>
        </w:rPr>
        <w:t xml:space="preserve"> </w:t>
      </w:r>
      <w:r w:rsidRPr="00720EA8">
        <w:rPr>
          <w:rFonts w:ascii="Arial" w:hAnsi="Arial" w:cs="Arial"/>
          <w:iCs/>
          <w:sz w:val="20"/>
        </w:rPr>
        <w:t>commentary</w:t>
      </w:r>
      <w:r w:rsidRPr="00720EA8">
        <w:rPr>
          <w:rFonts w:ascii="Arial" w:hAnsi="Arial" w:cs="Arial"/>
          <w:iCs/>
          <w:spacing w:val="40"/>
          <w:sz w:val="20"/>
        </w:rPr>
        <w:t xml:space="preserve"> </w:t>
      </w:r>
      <w:r w:rsidRPr="00720EA8">
        <w:rPr>
          <w:rFonts w:ascii="Arial" w:hAnsi="Arial" w:cs="Arial"/>
          <w:iCs/>
          <w:sz w:val="20"/>
        </w:rPr>
        <w:t>or</w:t>
      </w:r>
      <w:r w:rsidRPr="00720EA8">
        <w:rPr>
          <w:rFonts w:ascii="Arial" w:hAnsi="Arial" w:cs="Arial"/>
          <w:iCs/>
          <w:spacing w:val="40"/>
          <w:sz w:val="20"/>
        </w:rPr>
        <w:t xml:space="preserve"> </w:t>
      </w:r>
      <w:r w:rsidRPr="00720EA8">
        <w:rPr>
          <w:rFonts w:ascii="Arial" w:hAnsi="Arial" w:cs="Arial"/>
          <w:iCs/>
          <w:sz w:val="20"/>
        </w:rPr>
        <w:t>other</w:t>
      </w:r>
      <w:r w:rsidRPr="00720EA8">
        <w:rPr>
          <w:rFonts w:ascii="Arial" w:hAnsi="Arial" w:cs="Arial"/>
          <w:iCs/>
          <w:spacing w:val="40"/>
          <w:sz w:val="20"/>
        </w:rPr>
        <w:t xml:space="preserve"> </w:t>
      </w:r>
      <w:r w:rsidRPr="00720EA8">
        <w:rPr>
          <w:rFonts w:ascii="Arial" w:hAnsi="Arial" w:cs="Arial"/>
          <w:iCs/>
          <w:sz w:val="20"/>
        </w:rPr>
        <w:t>shows</w:t>
      </w:r>
      <w:r w:rsidRPr="00720EA8">
        <w:rPr>
          <w:rFonts w:ascii="Arial" w:hAnsi="Arial" w:cs="Arial"/>
          <w:iCs/>
          <w:spacing w:val="40"/>
          <w:sz w:val="20"/>
        </w:rPr>
        <w:t xml:space="preserve"> </w:t>
      </w:r>
      <w:r w:rsidRPr="00720EA8">
        <w:rPr>
          <w:rFonts w:ascii="Arial" w:hAnsi="Arial" w:cs="Arial"/>
          <w:iCs/>
          <w:sz w:val="20"/>
        </w:rPr>
        <w:t>produced</w:t>
      </w:r>
      <w:r w:rsidRPr="00720EA8">
        <w:rPr>
          <w:rFonts w:ascii="Arial" w:hAnsi="Arial" w:cs="Arial"/>
          <w:iCs/>
          <w:spacing w:val="40"/>
          <w:sz w:val="20"/>
        </w:rPr>
        <w:t xml:space="preserve"> </w:t>
      </w:r>
      <w:r w:rsidRPr="00720EA8">
        <w:rPr>
          <w:rFonts w:ascii="Arial" w:hAnsi="Arial" w:cs="Arial"/>
          <w:iCs/>
          <w:sz w:val="20"/>
        </w:rPr>
        <w:t>using</w:t>
      </w:r>
      <w:r w:rsidRPr="00720EA8">
        <w:rPr>
          <w:rFonts w:ascii="Arial" w:hAnsi="Arial" w:cs="Arial"/>
          <w:iCs/>
          <w:spacing w:val="40"/>
          <w:sz w:val="20"/>
        </w:rPr>
        <w:t xml:space="preserve"> </w:t>
      </w:r>
      <w:r w:rsidRPr="00720EA8">
        <w:rPr>
          <w:rFonts w:ascii="Arial" w:hAnsi="Arial" w:cs="Arial"/>
          <w:iCs/>
          <w:sz w:val="20"/>
        </w:rPr>
        <w:t>any</w:t>
      </w:r>
      <w:r w:rsidRPr="00720EA8">
        <w:rPr>
          <w:rFonts w:ascii="Arial" w:hAnsi="Arial" w:cs="Arial"/>
          <w:iCs/>
          <w:spacing w:val="40"/>
          <w:sz w:val="20"/>
        </w:rPr>
        <w:t xml:space="preserve"> </w:t>
      </w:r>
      <w:r w:rsidRPr="00720EA8">
        <w:rPr>
          <w:rFonts w:ascii="Arial" w:hAnsi="Arial" w:cs="Arial"/>
          <w:iCs/>
          <w:sz w:val="20"/>
        </w:rPr>
        <w:t>footage,</w:t>
      </w:r>
      <w:r w:rsidRPr="00720EA8">
        <w:rPr>
          <w:rFonts w:ascii="Arial" w:hAnsi="Arial" w:cs="Arial"/>
          <w:iCs/>
          <w:spacing w:val="40"/>
          <w:sz w:val="20"/>
        </w:rPr>
        <w:t xml:space="preserve"> </w:t>
      </w:r>
      <w:r w:rsidRPr="00720EA8">
        <w:rPr>
          <w:rFonts w:ascii="Arial" w:hAnsi="Arial" w:cs="Arial"/>
          <w:iCs/>
          <w:sz w:val="20"/>
        </w:rPr>
        <w:t>or</w:t>
      </w:r>
      <w:r w:rsidRPr="00720EA8">
        <w:rPr>
          <w:rFonts w:ascii="Arial" w:hAnsi="Arial" w:cs="Arial"/>
          <w:iCs/>
          <w:spacing w:val="40"/>
          <w:sz w:val="20"/>
        </w:rPr>
        <w:t xml:space="preserve"> </w:t>
      </w:r>
      <w:r w:rsidRPr="00720EA8">
        <w:rPr>
          <w:rFonts w:ascii="Arial" w:hAnsi="Arial" w:cs="Arial"/>
          <w:iCs/>
          <w:sz w:val="20"/>
        </w:rPr>
        <w:t>a compilation of footage, referred to in the preceding dot points.</w:t>
      </w:r>
    </w:p>
    <w:p w:rsidRPr="00D332B5" w:rsidR="00A70A17" w:rsidP="00A70A17" w:rsidRDefault="00A70A17" w14:paraId="487C1270" w14:textId="77777777">
      <w:pPr>
        <w:widowControl w:val="0"/>
        <w:tabs>
          <w:tab w:val="left" w:pos="935"/>
          <w:tab w:val="left" w:pos="938"/>
        </w:tabs>
        <w:autoSpaceDE w:val="0"/>
        <w:autoSpaceDN w:val="0"/>
        <w:spacing w:before="240" w:after="120" w:line="240" w:lineRule="auto"/>
        <w:ind w:right="21"/>
        <w:jc w:val="both"/>
        <w:rPr>
          <w:i w:val="0"/>
          <w:iCs/>
        </w:rPr>
      </w:pPr>
      <w:r w:rsidRPr="00720EA8">
        <w:rPr>
          <w:i w:val="0"/>
          <w:iCs/>
        </w:rPr>
        <w:t>The chilling effect of the ACMA's approach extends beyond archival content. Broadcasters of live sporting events featuring heritage vehicles, historic competitions, or commemorative tributes</w:t>
      </w:r>
      <w:r w:rsidRPr="00720EA8">
        <w:rPr>
          <w:i w:val="0"/>
          <w:iCs/>
          <w:spacing w:val="-3"/>
        </w:rPr>
        <w:t xml:space="preserve"> </w:t>
      </w:r>
      <w:r w:rsidRPr="00720EA8">
        <w:rPr>
          <w:i w:val="0"/>
          <w:iCs/>
        </w:rPr>
        <w:t>would</w:t>
      </w:r>
      <w:r w:rsidRPr="00720EA8">
        <w:rPr>
          <w:i w:val="0"/>
          <w:iCs/>
          <w:spacing w:val="-2"/>
        </w:rPr>
        <w:t xml:space="preserve"> </w:t>
      </w:r>
      <w:r w:rsidRPr="00720EA8">
        <w:rPr>
          <w:i w:val="0"/>
          <w:iCs/>
        </w:rPr>
        <w:t>face</w:t>
      </w:r>
      <w:r w:rsidRPr="00720EA8">
        <w:rPr>
          <w:i w:val="0"/>
          <w:iCs/>
          <w:spacing w:val="-2"/>
        </w:rPr>
        <w:t xml:space="preserve"> </w:t>
      </w:r>
      <w:r w:rsidRPr="00720EA8">
        <w:rPr>
          <w:i w:val="0"/>
          <w:iCs/>
        </w:rPr>
        <w:t>an</w:t>
      </w:r>
      <w:r w:rsidRPr="00720EA8">
        <w:rPr>
          <w:i w:val="0"/>
          <w:iCs/>
          <w:spacing w:val="-3"/>
        </w:rPr>
        <w:t xml:space="preserve"> </w:t>
      </w:r>
      <w:r w:rsidRPr="00720EA8">
        <w:rPr>
          <w:i w:val="0"/>
          <w:iCs/>
        </w:rPr>
        <w:t>impossible</w:t>
      </w:r>
      <w:r w:rsidRPr="00720EA8">
        <w:rPr>
          <w:i w:val="0"/>
          <w:iCs/>
          <w:spacing w:val="-4"/>
        </w:rPr>
        <w:t xml:space="preserve"> </w:t>
      </w:r>
      <w:r w:rsidRPr="00720EA8">
        <w:rPr>
          <w:i w:val="0"/>
          <w:iCs/>
        </w:rPr>
        <w:t>choice:</w:t>
      </w:r>
      <w:r w:rsidRPr="00720EA8">
        <w:rPr>
          <w:i w:val="0"/>
          <w:iCs/>
          <w:spacing w:val="-2"/>
        </w:rPr>
        <w:t xml:space="preserve"> </w:t>
      </w:r>
      <w:r w:rsidRPr="00720EA8">
        <w:rPr>
          <w:i w:val="0"/>
          <w:iCs/>
        </w:rPr>
        <w:t>either</w:t>
      </w:r>
      <w:r w:rsidRPr="00720EA8">
        <w:rPr>
          <w:i w:val="0"/>
          <w:iCs/>
          <w:spacing w:val="-1"/>
        </w:rPr>
        <w:t xml:space="preserve"> </w:t>
      </w:r>
      <w:r w:rsidRPr="00720EA8">
        <w:rPr>
          <w:i w:val="0"/>
          <w:iCs/>
        </w:rPr>
        <w:t>decline</w:t>
      </w:r>
      <w:r w:rsidRPr="00720EA8">
        <w:rPr>
          <w:i w:val="0"/>
          <w:iCs/>
          <w:spacing w:val="-2"/>
        </w:rPr>
        <w:t xml:space="preserve"> </w:t>
      </w:r>
      <w:r w:rsidRPr="00720EA8">
        <w:rPr>
          <w:i w:val="0"/>
          <w:iCs/>
        </w:rPr>
        <w:t>to</w:t>
      </w:r>
      <w:r w:rsidRPr="00720EA8">
        <w:rPr>
          <w:i w:val="0"/>
          <w:iCs/>
          <w:spacing w:val="-5"/>
        </w:rPr>
        <w:t xml:space="preserve"> </w:t>
      </w:r>
      <w:r w:rsidRPr="00720EA8">
        <w:rPr>
          <w:i w:val="0"/>
          <w:iCs/>
        </w:rPr>
        <w:t>broadcast</w:t>
      </w:r>
      <w:r w:rsidRPr="00720EA8">
        <w:rPr>
          <w:i w:val="0"/>
          <w:iCs/>
          <w:spacing w:val="-2"/>
        </w:rPr>
        <w:t xml:space="preserve"> </w:t>
      </w:r>
      <w:r w:rsidRPr="00720EA8">
        <w:rPr>
          <w:i w:val="0"/>
          <w:iCs/>
        </w:rPr>
        <w:t>events</w:t>
      </w:r>
      <w:r w:rsidRPr="00720EA8">
        <w:rPr>
          <w:i w:val="0"/>
          <w:iCs/>
          <w:spacing w:val="-1"/>
        </w:rPr>
        <w:t xml:space="preserve"> </w:t>
      </w:r>
      <w:r w:rsidRPr="00720EA8">
        <w:rPr>
          <w:i w:val="0"/>
          <w:iCs/>
        </w:rPr>
        <w:t>of</w:t>
      </w:r>
      <w:r w:rsidRPr="00720EA8">
        <w:rPr>
          <w:i w:val="0"/>
          <w:iCs/>
          <w:spacing w:val="-4"/>
        </w:rPr>
        <w:t xml:space="preserve"> </w:t>
      </w:r>
      <w:r w:rsidRPr="00720EA8">
        <w:rPr>
          <w:i w:val="0"/>
          <w:iCs/>
        </w:rPr>
        <w:t>genuine</w:t>
      </w:r>
      <w:r w:rsidRPr="00720EA8">
        <w:rPr>
          <w:i w:val="0"/>
          <w:iCs/>
          <w:spacing w:val="-4"/>
        </w:rPr>
        <w:t xml:space="preserve"> </w:t>
      </w:r>
      <w:r w:rsidRPr="00720EA8">
        <w:rPr>
          <w:i w:val="0"/>
          <w:iCs/>
        </w:rPr>
        <w:t>public interest, or risk regulatory sanction for the incidental appearance of historical branding over which they have no control. This uncertainty would inevitably lead to self-censorship by broadcasters, depriving Australian audiences of access to legitimate sporting and cultural content. Such an outcome is wholly disproportionate to the public health objectives of the legislation and would represent a significant and unjustified incursion into freedom of communication on matters of public interest.</w:t>
      </w:r>
    </w:p>
    <w:p w:rsidRPr="00720EA8" w:rsidR="00A70A17" w:rsidP="00A70A17" w:rsidRDefault="00A70A17" w14:paraId="5ADC22EF" w14:textId="77777777">
      <w:pPr>
        <w:widowControl w:val="0"/>
        <w:tabs>
          <w:tab w:val="left" w:pos="935"/>
          <w:tab w:val="left" w:pos="938"/>
        </w:tabs>
        <w:autoSpaceDE w:val="0"/>
        <w:autoSpaceDN w:val="0"/>
        <w:spacing w:before="240" w:after="120" w:line="240" w:lineRule="auto"/>
        <w:ind w:right="20"/>
        <w:jc w:val="both"/>
        <w:rPr>
          <w:i w:val="0"/>
          <w:iCs/>
        </w:rPr>
      </w:pPr>
      <w:r w:rsidRPr="00720EA8">
        <w:rPr>
          <w:i w:val="0"/>
          <w:iCs/>
        </w:rPr>
        <w:t>The removal of this type of content cannot be contemplated by the prohibitions introduced under the Public Health Act. Simply put, the Public Health Act should not be construed as to require historical revisionism, either in relation to the display of archival footage or the broadcast of</w:t>
      </w:r>
      <w:r w:rsidRPr="00720EA8">
        <w:rPr>
          <w:i w:val="0"/>
          <w:iCs/>
          <w:spacing w:val="-2"/>
        </w:rPr>
        <w:t xml:space="preserve"> </w:t>
      </w:r>
      <w:r w:rsidRPr="00720EA8">
        <w:rPr>
          <w:i w:val="0"/>
          <w:iCs/>
        </w:rPr>
        <w:t>contemporary live footage featuring heritage</w:t>
      </w:r>
      <w:r w:rsidRPr="00720EA8">
        <w:rPr>
          <w:i w:val="0"/>
          <w:iCs/>
          <w:spacing w:val="-3"/>
        </w:rPr>
        <w:t xml:space="preserve"> </w:t>
      </w:r>
      <w:r w:rsidRPr="00720EA8">
        <w:rPr>
          <w:i w:val="0"/>
          <w:iCs/>
        </w:rPr>
        <w:t>vehicles.</w:t>
      </w:r>
      <w:r w:rsidRPr="00720EA8">
        <w:rPr>
          <w:i w:val="0"/>
          <w:iCs/>
          <w:spacing w:val="-2"/>
        </w:rPr>
        <w:t xml:space="preserve"> </w:t>
      </w:r>
      <w:r w:rsidRPr="00720EA8">
        <w:rPr>
          <w:i w:val="0"/>
          <w:iCs/>
        </w:rPr>
        <w:t>It is</w:t>
      </w:r>
      <w:r w:rsidRPr="00720EA8">
        <w:rPr>
          <w:i w:val="0"/>
          <w:iCs/>
          <w:spacing w:val="-1"/>
        </w:rPr>
        <w:t xml:space="preserve"> </w:t>
      </w:r>
      <w:r w:rsidRPr="00720EA8">
        <w:rPr>
          <w:i w:val="0"/>
          <w:iCs/>
        </w:rPr>
        <w:t>a practical</w:t>
      </w:r>
      <w:r w:rsidRPr="00720EA8">
        <w:rPr>
          <w:i w:val="0"/>
          <w:iCs/>
          <w:spacing w:val="-1"/>
        </w:rPr>
        <w:t xml:space="preserve"> </w:t>
      </w:r>
      <w:r w:rsidRPr="00720EA8">
        <w:rPr>
          <w:i w:val="0"/>
          <w:iCs/>
        </w:rPr>
        <w:t>reality</w:t>
      </w:r>
      <w:r w:rsidRPr="00720EA8">
        <w:rPr>
          <w:i w:val="0"/>
          <w:iCs/>
          <w:spacing w:val="-1"/>
        </w:rPr>
        <w:t xml:space="preserve"> </w:t>
      </w:r>
      <w:r w:rsidRPr="00720EA8">
        <w:rPr>
          <w:i w:val="0"/>
          <w:iCs/>
        </w:rPr>
        <w:t>that tobacco</w:t>
      </w:r>
      <w:r w:rsidRPr="00720EA8">
        <w:rPr>
          <w:i w:val="0"/>
          <w:iCs/>
          <w:spacing w:val="-12"/>
        </w:rPr>
        <w:t xml:space="preserve"> </w:t>
      </w:r>
      <w:r w:rsidRPr="00720EA8">
        <w:rPr>
          <w:i w:val="0"/>
          <w:iCs/>
        </w:rPr>
        <w:t>sponsorship</w:t>
      </w:r>
      <w:r w:rsidRPr="00720EA8">
        <w:rPr>
          <w:i w:val="0"/>
          <w:iCs/>
          <w:spacing w:val="-12"/>
        </w:rPr>
        <w:t xml:space="preserve"> </w:t>
      </w:r>
      <w:r w:rsidRPr="00720EA8">
        <w:rPr>
          <w:i w:val="0"/>
          <w:iCs/>
        </w:rPr>
        <w:t>was</w:t>
      </w:r>
      <w:r w:rsidRPr="00720EA8">
        <w:rPr>
          <w:i w:val="0"/>
          <w:iCs/>
          <w:spacing w:val="-11"/>
        </w:rPr>
        <w:t xml:space="preserve"> </w:t>
      </w:r>
      <w:r w:rsidRPr="00720EA8">
        <w:rPr>
          <w:i w:val="0"/>
          <w:iCs/>
        </w:rPr>
        <w:t>for</w:t>
      </w:r>
      <w:r w:rsidRPr="00720EA8">
        <w:rPr>
          <w:i w:val="0"/>
          <w:iCs/>
          <w:spacing w:val="-11"/>
        </w:rPr>
        <w:t xml:space="preserve"> </w:t>
      </w:r>
      <w:r w:rsidRPr="00720EA8">
        <w:rPr>
          <w:i w:val="0"/>
          <w:iCs/>
        </w:rPr>
        <w:t>many</w:t>
      </w:r>
      <w:r w:rsidRPr="00720EA8">
        <w:rPr>
          <w:i w:val="0"/>
          <w:iCs/>
          <w:spacing w:val="-11"/>
        </w:rPr>
        <w:t xml:space="preserve"> </w:t>
      </w:r>
      <w:r w:rsidRPr="00720EA8">
        <w:rPr>
          <w:i w:val="0"/>
          <w:iCs/>
        </w:rPr>
        <w:t>decades</w:t>
      </w:r>
      <w:r w:rsidRPr="00720EA8">
        <w:rPr>
          <w:i w:val="0"/>
          <w:iCs/>
          <w:spacing w:val="-11"/>
        </w:rPr>
        <w:t xml:space="preserve"> </w:t>
      </w:r>
      <w:r w:rsidRPr="00720EA8">
        <w:rPr>
          <w:i w:val="0"/>
          <w:iCs/>
        </w:rPr>
        <w:t>a</w:t>
      </w:r>
      <w:r w:rsidRPr="00720EA8">
        <w:rPr>
          <w:i w:val="0"/>
          <w:iCs/>
          <w:spacing w:val="-12"/>
        </w:rPr>
        <w:t xml:space="preserve"> </w:t>
      </w:r>
      <w:r w:rsidRPr="00720EA8">
        <w:rPr>
          <w:i w:val="0"/>
          <w:iCs/>
        </w:rPr>
        <w:t>prominent</w:t>
      </w:r>
      <w:r w:rsidRPr="00720EA8">
        <w:rPr>
          <w:i w:val="0"/>
          <w:iCs/>
          <w:spacing w:val="-12"/>
        </w:rPr>
        <w:t xml:space="preserve"> </w:t>
      </w:r>
      <w:r w:rsidRPr="00720EA8">
        <w:rPr>
          <w:i w:val="0"/>
          <w:iCs/>
        </w:rPr>
        <w:t>and</w:t>
      </w:r>
      <w:r w:rsidRPr="00720EA8">
        <w:rPr>
          <w:i w:val="0"/>
          <w:iCs/>
          <w:spacing w:val="-12"/>
        </w:rPr>
        <w:t xml:space="preserve"> </w:t>
      </w:r>
      <w:r w:rsidRPr="00720EA8">
        <w:rPr>
          <w:i w:val="0"/>
          <w:iCs/>
        </w:rPr>
        <w:t>lawful</w:t>
      </w:r>
      <w:r w:rsidRPr="00720EA8">
        <w:rPr>
          <w:i w:val="0"/>
          <w:iCs/>
          <w:spacing w:val="-12"/>
        </w:rPr>
        <w:t xml:space="preserve"> </w:t>
      </w:r>
      <w:r w:rsidRPr="00720EA8">
        <w:rPr>
          <w:i w:val="0"/>
          <w:iCs/>
        </w:rPr>
        <w:t>feature</w:t>
      </w:r>
      <w:r w:rsidRPr="00720EA8">
        <w:rPr>
          <w:i w:val="0"/>
          <w:iCs/>
          <w:spacing w:val="-12"/>
        </w:rPr>
        <w:t xml:space="preserve"> </w:t>
      </w:r>
      <w:r w:rsidRPr="00720EA8">
        <w:rPr>
          <w:i w:val="0"/>
          <w:iCs/>
        </w:rPr>
        <w:t>of</w:t>
      </w:r>
      <w:r w:rsidRPr="00720EA8">
        <w:rPr>
          <w:i w:val="0"/>
          <w:iCs/>
          <w:spacing w:val="-12"/>
        </w:rPr>
        <w:t xml:space="preserve"> </w:t>
      </w:r>
      <w:r w:rsidRPr="00720EA8">
        <w:rPr>
          <w:i w:val="0"/>
          <w:iCs/>
        </w:rPr>
        <w:t>motorsports</w:t>
      </w:r>
      <w:r w:rsidRPr="00720EA8">
        <w:rPr>
          <w:i w:val="0"/>
          <w:iCs/>
          <w:spacing w:val="-11"/>
        </w:rPr>
        <w:t xml:space="preserve"> </w:t>
      </w:r>
      <w:r w:rsidRPr="00720EA8">
        <w:rPr>
          <w:i w:val="0"/>
          <w:iCs/>
        </w:rPr>
        <w:t>and other elite sporting competitions. The communication of sporting history necessarily involves the communication of this historical fact. It is for this exact reason that the Parliament has chosen to include the exception in s 27 of the Public Health Act. The Public Health Act does not prohibit these types of communications in circumstances where there is no promotional character to the communications. Foxtel's broadcast of the Event falls squarely within this principle: the communication was made for a genuine public interest purpose, the tobacco branding</w:t>
      </w:r>
      <w:r w:rsidRPr="00720EA8">
        <w:rPr>
          <w:i w:val="0"/>
          <w:iCs/>
          <w:spacing w:val="-14"/>
        </w:rPr>
        <w:t xml:space="preserve"> </w:t>
      </w:r>
      <w:r w:rsidRPr="00720EA8">
        <w:rPr>
          <w:i w:val="0"/>
          <w:iCs/>
        </w:rPr>
        <w:t>was</w:t>
      </w:r>
      <w:r w:rsidRPr="00720EA8">
        <w:rPr>
          <w:i w:val="0"/>
          <w:iCs/>
          <w:spacing w:val="-14"/>
        </w:rPr>
        <w:t xml:space="preserve"> </w:t>
      </w:r>
      <w:r w:rsidRPr="00720EA8">
        <w:rPr>
          <w:i w:val="0"/>
          <w:iCs/>
        </w:rPr>
        <w:t>purely</w:t>
      </w:r>
      <w:r w:rsidRPr="00720EA8">
        <w:rPr>
          <w:i w:val="0"/>
          <w:iCs/>
          <w:spacing w:val="-14"/>
        </w:rPr>
        <w:t xml:space="preserve"> </w:t>
      </w:r>
      <w:r w:rsidRPr="00720EA8">
        <w:rPr>
          <w:i w:val="0"/>
          <w:iCs/>
        </w:rPr>
        <w:t>incidental</w:t>
      </w:r>
      <w:r w:rsidRPr="00720EA8">
        <w:rPr>
          <w:i w:val="0"/>
          <w:iCs/>
          <w:spacing w:val="-14"/>
        </w:rPr>
        <w:t xml:space="preserve"> </w:t>
      </w:r>
      <w:r w:rsidRPr="00720EA8">
        <w:rPr>
          <w:i w:val="0"/>
          <w:iCs/>
        </w:rPr>
        <w:t>to</w:t>
      </w:r>
      <w:r w:rsidRPr="00720EA8">
        <w:rPr>
          <w:i w:val="0"/>
          <w:iCs/>
          <w:spacing w:val="-14"/>
        </w:rPr>
        <w:t xml:space="preserve"> </w:t>
      </w:r>
      <w:r w:rsidRPr="00720EA8">
        <w:rPr>
          <w:i w:val="0"/>
          <w:iCs/>
        </w:rPr>
        <w:t>the</w:t>
      </w:r>
      <w:r w:rsidRPr="00720EA8">
        <w:rPr>
          <w:i w:val="0"/>
          <w:iCs/>
          <w:spacing w:val="-14"/>
        </w:rPr>
        <w:t xml:space="preserve"> </w:t>
      </w:r>
      <w:r w:rsidRPr="00720EA8">
        <w:rPr>
          <w:i w:val="0"/>
          <w:iCs/>
        </w:rPr>
        <w:t>commemorative</w:t>
      </w:r>
      <w:r w:rsidRPr="00720EA8">
        <w:rPr>
          <w:i w:val="0"/>
          <w:iCs/>
          <w:spacing w:val="-14"/>
        </w:rPr>
        <w:t xml:space="preserve"> </w:t>
      </w:r>
      <w:r w:rsidRPr="00720EA8">
        <w:rPr>
          <w:i w:val="0"/>
          <w:iCs/>
        </w:rPr>
        <w:t>broadcast,</w:t>
      </w:r>
      <w:r w:rsidRPr="00720EA8">
        <w:rPr>
          <w:i w:val="0"/>
          <w:iCs/>
          <w:spacing w:val="-14"/>
        </w:rPr>
        <w:t xml:space="preserve"> </w:t>
      </w:r>
      <w:r w:rsidRPr="00720EA8">
        <w:rPr>
          <w:i w:val="0"/>
          <w:iCs/>
        </w:rPr>
        <w:t>and</w:t>
      </w:r>
      <w:r w:rsidRPr="00720EA8">
        <w:rPr>
          <w:i w:val="0"/>
          <w:iCs/>
          <w:spacing w:val="-14"/>
        </w:rPr>
        <w:t xml:space="preserve"> </w:t>
      </w:r>
      <w:r w:rsidRPr="00720EA8">
        <w:rPr>
          <w:i w:val="0"/>
          <w:iCs/>
        </w:rPr>
        <w:t>there</w:t>
      </w:r>
      <w:r w:rsidRPr="00720EA8">
        <w:rPr>
          <w:i w:val="0"/>
          <w:iCs/>
          <w:spacing w:val="-13"/>
        </w:rPr>
        <w:t xml:space="preserve"> </w:t>
      </w:r>
      <w:r w:rsidRPr="00720EA8">
        <w:rPr>
          <w:i w:val="0"/>
          <w:iCs/>
        </w:rPr>
        <w:t>was</w:t>
      </w:r>
      <w:r w:rsidRPr="00720EA8">
        <w:rPr>
          <w:i w:val="0"/>
          <w:iCs/>
          <w:spacing w:val="-14"/>
        </w:rPr>
        <w:t xml:space="preserve"> </w:t>
      </w:r>
      <w:r w:rsidRPr="00720EA8">
        <w:rPr>
          <w:i w:val="0"/>
          <w:iCs/>
        </w:rPr>
        <w:t>no</w:t>
      </w:r>
      <w:r w:rsidRPr="00720EA8">
        <w:rPr>
          <w:i w:val="0"/>
          <w:iCs/>
          <w:spacing w:val="-14"/>
        </w:rPr>
        <w:t xml:space="preserve"> </w:t>
      </w:r>
      <w:r w:rsidRPr="00720EA8">
        <w:rPr>
          <w:i w:val="0"/>
          <w:iCs/>
        </w:rPr>
        <w:t>promotional intent</w:t>
      </w:r>
      <w:r w:rsidRPr="00720EA8">
        <w:rPr>
          <w:i w:val="0"/>
          <w:iCs/>
          <w:spacing w:val="-12"/>
        </w:rPr>
        <w:t xml:space="preserve"> </w:t>
      </w:r>
      <w:r w:rsidRPr="00720EA8">
        <w:rPr>
          <w:i w:val="0"/>
          <w:iCs/>
        </w:rPr>
        <w:t>or</w:t>
      </w:r>
      <w:r w:rsidRPr="00720EA8">
        <w:rPr>
          <w:i w:val="0"/>
          <w:iCs/>
          <w:spacing w:val="-8"/>
        </w:rPr>
        <w:t xml:space="preserve"> </w:t>
      </w:r>
      <w:r w:rsidRPr="00720EA8">
        <w:rPr>
          <w:i w:val="0"/>
          <w:iCs/>
        </w:rPr>
        <w:t>effect.</w:t>
      </w:r>
      <w:r w:rsidRPr="00720EA8">
        <w:rPr>
          <w:i w:val="0"/>
          <w:iCs/>
          <w:spacing w:val="-11"/>
        </w:rPr>
        <w:t xml:space="preserve"> </w:t>
      </w:r>
      <w:r w:rsidRPr="00720EA8">
        <w:rPr>
          <w:i w:val="0"/>
          <w:iCs/>
        </w:rPr>
        <w:t>To</w:t>
      </w:r>
      <w:r w:rsidRPr="00720EA8">
        <w:rPr>
          <w:i w:val="0"/>
          <w:iCs/>
          <w:spacing w:val="-11"/>
        </w:rPr>
        <w:t xml:space="preserve"> </w:t>
      </w:r>
      <w:r w:rsidRPr="00720EA8">
        <w:rPr>
          <w:i w:val="0"/>
          <w:iCs/>
        </w:rPr>
        <w:t>characterise</w:t>
      </w:r>
      <w:r w:rsidRPr="00720EA8">
        <w:rPr>
          <w:i w:val="0"/>
          <w:iCs/>
          <w:spacing w:val="-11"/>
        </w:rPr>
        <w:t xml:space="preserve"> </w:t>
      </w:r>
      <w:r w:rsidRPr="00720EA8">
        <w:rPr>
          <w:i w:val="0"/>
          <w:iCs/>
        </w:rPr>
        <w:t>such</w:t>
      </w:r>
      <w:r w:rsidRPr="00720EA8">
        <w:rPr>
          <w:i w:val="0"/>
          <w:iCs/>
          <w:spacing w:val="-11"/>
        </w:rPr>
        <w:t xml:space="preserve"> </w:t>
      </w:r>
      <w:r w:rsidRPr="00720EA8">
        <w:rPr>
          <w:i w:val="0"/>
          <w:iCs/>
        </w:rPr>
        <w:t>a</w:t>
      </w:r>
      <w:r w:rsidRPr="00720EA8">
        <w:rPr>
          <w:i w:val="0"/>
          <w:iCs/>
          <w:spacing w:val="-11"/>
        </w:rPr>
        <w:t xml:space="preserve"> </w:t>
      </w:r>
      <w:r w:rsidRPr="00720EA8">
        <w:rPr>
          <w:i w:val="0"/>
          <w:iCs/>
        </w:rPr>
        <w:t>broadcast</w:t>
      </w:r>
      <w:r w:rsidRPr="00720EA8">
        <w:rPr>
          <w:i w:val="0"/>
          <w:iCs/>
          <w:spacing w:val="-11"/>
        </w:rPr>
        <w:t xml:space="preserve"> </w:t>
      </w:r>
      <w:r w:rsidRPr="00720EA8">
        <w:rPr>
          <w:i w:val="0"/>
          <w:iCs/>
        </w:rPr>
        <w:t>as</w:t>
      </w:r>
      <w:r w:rsidRPr="00720EA8">
        <w:rPr>
          <w:i w:val="0"/>
          <w:iCs/>
          <w:spacing w:val="-8"/>
        </w:rPr>
        <w:t xml:space="preserve"> </w:t>
      </w:r>
      <w:r w:rsidRPr="00720EA8">
        <w:rPr>
          <w:i w:val="0"/>
          <w:iCs/>
        </w:rPr>
        <w:t>a</w:t>
      </w:r>
      <w:r w:rsidRPr="00720EA8">
        <w:rPr>
          <w:i w:val="0"/>
          <w:iCs/>
          <w:spacing w:val="-9"/>
        </w:rPr>
        <w:t xml:space="preserve"> </w:t>
      </w:r>
      <w:r w:rsidRPr="00720EA8">
        <w:rPr>
          <w:i w:val="0"/>
          <w:iCs/>
        </w:rPr>
        <w:t>prohibited</w:t>
      </w:r>
      <w:r w:rsidRPr="00720EA8">
        <w:rPr>
          <w:i w:val="0"/>
          <w:iCs/>
          <w:spacing w:val="-12"/>
        </w:rPr>
        <w:t xml:space="preserve"> </w:t>
      </w:r>
      <w:r w:rsidRPr="00720EA8">
        <w:rPr>
          <w:i w:val="0"/>
          <w:iCs/>
        </w:rPr>
        <w:t>tobacco</w:t>
      </w:r>
      <w:r w:rsidRPr="00720EA8">
        <w:rPr>
          <w:i w:val="0"/>
          <w:iCs/>
          <w:spacing w:val="-11"/>
        </w:rPr>
        <w:t xml:space="preserve"> </w:t>
      </w:r>
      <w:r w:rsidRPr="00720EA8">
        <w:rPr>
          <w:i w:val="0"/>
          <w:iCs/>
        </w:rPr>
        <w:t>advertisement</w:t>
      </w:r>
      <w:r w:rsidRPr="00720EA8">
        <w:rPr>
          <w:i w:val="0"/>
          <w:iCs/>
          <w:spacing w:val="-11"/>
        </w:rPr>
        <w:t xml:space="preserve"> </w:t>
      </w:r>
      <w:r w:rsidRPr="00720EA8">
        <w:rPr>
          <w:i w:val="0"/>
          <w:iCs/>
        </w:rPr>
        <w:t>would be inconsistent with both the text and purpose of the legislation.</w:t>
      </w:r>
    </w:p>
    <w:p w:rsidR="00A70A17" w:rsidP="00A70A17" w:rsidRDefault="00A70A17" w14:paraId="4A351945" w14:textId="77777777">
      <w:pPr>
        <w:widowControl w:val="0"/>
        <w:tabs>
          <w:tab w:val="left" w:pos="935"/>
          <w:tab w:val="left" w:pos="938"/>
        </w:tabs>
        <w:autoSpaceDE w:val="0"/>
        <w:autoSpaceDN w:val="0"/>
        <w:spacing w:before="240" w:after="120" w:line="240" w:lineRule="auto"/>
        <w:ind w:right="22"/>
        <w:jc w:val="both"/>
        <w:rPr>
          <w:i w:val="0"/>
          <w:iCs/>
        </w:rPr>
      </w:pPr>
      <w:r w:rsidRPr="00720EA8">
        <w:rPr>
          <w:i w:val="0"/>
          <w:iCs/>
        </w:rPr>
        <w:t>The underlying policy intent of the Public Health Act is to reduce tobacco consumption and smoking</w:t>
      </w:r>
      <w:r w:rsidRPr="00720EA8">
        <w:rPr>
          <w:i w:val="0"/>
          <w:iCs/>
          <w:spacing w:val="-6"/>
        </w:rPr>
        <w:t xml:space="preserve"> </w:t>
      </w:r>
      <w:r w:rsidRPr="00720EA8">
        <w:rPr>
          <w:i w:val="0"/>
          <w:iCs/>
        </w:rPr>
        <w:t>uptake</w:t>
      </w:r>
      <w:r w:rsidRPr="00720EA8">
        <w:rPr>
          <w:i w:val="0"/>
          <w:iCs/>
          <w:spacing w:val="-5"/>
        </w:rPr>
        <w:t xml:space="preserve"> </w:t>
      </w:r>
      <w:r w:rsidRPr="00720EA8">
        <w:rPr>
          <w:i w:val="0"/>
          <w:iCs/>
        </w:rPr>
        <w:t>in</w:t>
      </w:r>
      <w:r w:rsidRPr="00720EA8">
        <w:rPr>
          <w:i w:val="0"/>
          <w:iCs/>
          <w:spacing w:val="-8"/>
        </w:rPr>
        <w:t xml:space="preserve"> </w:t>
      </w:r>
      <w:r w:rsidRPr="00720EA8">
        <w:rPr>
          <w:i w:val="0"/>
          <w:iCs/>
        </w:rPr>
        <w:t>Australia.</w:t>
      </w:r>
      <w:r w:rsidRPr="00720EA8">
        <w:rPr>
          <w:i w:val="0"/>
          <w:iCs/>
          <w:spacing w:val="-7"/>
        </w:rPr>
        <w:t xml:space="preserve"> </w:t>
      </w:r>
      <w:r w:rsidRPr="00720EA8">
        <w:rPr>
          <w:i w:val="0"/>
          <w:iCs/>
        </w:rPr>
        <w:t>There</w:t>
      </w:r>
      <w:r w:rsidRPr="00720EA8">
        <w:rPr>
          <w:i w:val="0"/>
          <w:iCs/>
          <w:spacing w:val="-8"/>
        </w:rPr>
        <w:t xml:space="preserve"> </w:t>
      </w:r>
      <w:r w:rsidRPr="00720EA8">
        <w:rPr>
          <w:i w:val="0"/>
          <w:iCs/>
        </w:rPr>
        <w:t>is</w:t>
      </w:r>
      <w:r w:rsidRPr="00720EA8">
        <w:rPr>
          <w:i w:val="0"/>
          <w:iCs/>
          <w:spacing w:val="-6"/>
        </w:rPr>
        <w:t xml:space="preserve"> </w:t>
      </w:r>
      <w:r w:rsidRPr="00720EA8">
        <w:rPr>
          <w:i w:val="0"/>
          <w:iCs/>
        </w:rPr>
        <w:t>little</w:t>
      </w:r>
      <w:r w:rsidRPr="00720EA8">
        <w:rPr>
          <w:i w:val="0"/>
          <w:iCs/>
          <w:spacing w:val="-8"/>
        </w:rPr>
        <w:t xml:space="preserve"> </w:t>
      </w:r>
      <w:r w:rsidRPr="00720EA8">
        <w:rPr>
          <w:i w:val="0"/>
          <w:iCs/>
        </w:rPr>
        <w:t>realistic</w:t>
      </w:r>
      <w:r w:rsidRPr="00720EA8">
        <w:rPr>
          <w:i w:val="0"/>
          <w:iCs/>
          <w:spacing w:val="-6"/>
        </w:rPr>
        <w:t xml:space="preserve"> </w:t>
      </w:r>
      <w:r w:rsidRPr="00720EA8">
        <w:rPr>
          <w:i w:val="0"/>
          <w:iCs/>
        </w:rPr>
        <w:t>prospect</w:t>
      </w:r>
      <w:r w:rsidRPr="00720EA8">
        <w:rPr>
          <w:i w:val="0"/>
          <w:iCs/>
          <w:spacing w:val="-7"/>
        </w:rPr>
        <w:t xml:space="preserve"> </w:t>
      </w:r>
      <w:r w:rsidRPr="00720EA8">
        <w:rPr>
          <w:i w:val="0"/>
          <w:iCs/>
        </w:rPr>
        <w:t>that</w:t>
      </w:r>
      <w:r w:rsidRPr="00720EA8">
        <w:rPr>
          <w:i w:val="0"/>
          <w:iCs/>
          <w:spacing w:val="-5"/>
        </w:rPr>
        <w:t xml:space="preserve"> </w:t>
      </w:r>
      <w:r w:rsidRPr="00720EA8">
        <w:rPr>
          <w:i w:val="0"/>
          <w:iCs/>
        </w:rPr>
        <w:t>a</w:t>
      </w:r>
      <w:r w:rsidRPr="00720EA8">
        <w:rPr>
          <w:i w:val="0"/>
          <w:iCs/>
          <w:spacing w:val="-8"/>
        </w:rPr>
        <w:t xml:space="preserve"> </w:t>
      </w:r>
      <w:r w:rsidRPr="00720EA8">
        <w:rPr>
          <w:i w:val="0"/>
          <w:iCs/>
        </w:rPr>
        <w:t>commemorative</w:t>
      </w:r>
      <w:r w:rsidRPr="00720EA8">
        <w:rPr>
          <w:i w:val="0"/>
          <w:iCs/>
          <w:spacing w:val="-5"/>
        </w:rPr>
        <w:t xml:space="preserve"> </w:t>
      </w:r>
      <w:r w:rsidRPr="00720EA8">
        <w:rPr>
          <w:i w:val="0"/>
          <w:iCs/>
        </w:rPr>
        <w:t>motorsport broadcast merely depicting a heritage vehicle which featured tobacco branding on its livery and without any other promotional references would influence consumers to commence smoking or purchase tobacco products. The broadcast neither encouraged nor was capable of encouraging such behaviour. For this reason, the Public Health Act is directed at communications that deliberately promote tobacco products, not the incidental and unavoidable appearance of historical branding in legitimate sporting broadcasts - particularly commemorative</w:t>
      </w:r>
      <w:r w:rsidRPr="00720EA8">
        <w:rPr>
          <w:i w:val="0"/>
          <w:iCs/>
          <w:spacing w:val="-5"/>
        </w:rPr>
        <w:t xml:space="preserve"> </w:t>
      </w:r>
      <w:r w:rsidRPr="00720EA8">
        <w:rPr>
          <w:i w:val="0"/>
          <w:iCs/>
        </w:rPr>
        <w:t>broadcasts</w:t>
      </w:r>
      <w:r w:rsidRPr="00720EA8">
        <w:rPr>
          <w:i w:val="0"/>
          <w:iCs/>
          <w:spacing w:val="-4"/>
        </w:rPr>
        <w:t xml:space="preserve"> </w:t>
      </w:r>
      <w:r w:rsidRPr="00720EA8">
        <w:rPr>
          <w:i w:val="0"/>
          <w:iCs/>
        </w:rPr>
        <w:t>made</w:t>
      </w:r>
      <w:r w:rsidRPr="00720EA8">
        <w:rPr>
          <w:i w:val="0"/>
          <w:iCs/>
          <w:spacing w:val="-6"/>
        </w:rPr>
        <w:t xml:space="preserve"> </w:t>
      </w:r>
      <w:r w:rsidRPr="00720EA8">
        <w:rPr>
          <w:i w:val="0"/>
          <w:iCs/>
        </w:rPr>
        <w:t>for</w:t>
      </w:r>
      <w:r w:rsidRPr="00720EA8">
        <w:rPr>
          <w:i w:val="0"/>
          <w:iCs/>
          <w:spacing w:val="-5"/>
        </w:rPr>
        <w:t xml:space="preserve"> </w:t>
      </w:r>
      <w:r w:rsidRPr="00720EA8">
        <w:rPr>
          <w:i w:val="0"/>
          <w:iCs/>
        </w:rPr>
        <w:t>a</w:t>
      </w:r>
      <w:r w:rsidRPr="00720EA8">
        <w:rPr>
          <w:i w:val="0"/>
          <w:iCs/>
          <w:spacing w:val="-5"/>
        </w:rPr>
        <w:t xml:space="preserve"> </w:t>
      </w:r>
      <w:r w:rsidRPr="00720EA8">
        <w:rPr>
          <w:i w:val="0"/>
          <w:iCs/>
        </w:rPr>
        <w:t>genuine</w:t>
      </w:r>
      <w:r w:rsidRPr="00720EA8">
        <w:rPr>
          <w:i w:val="0"/>
          <w:iCs/>
          <w:spacing w:val="-4"/>
        </w:rPr>
        <w:t xml:space="preserve"> </w:t>
      </w:r>
      <w:r w:rsidRPr="00720EA8">
        <w:rPr>
          <w:i w:val="0"/>
          <w:iCs/>
        </w:rPr>
        <w:t>public</w:t>
      </w:r>
      <w:r w:rsidRPr="00720EA8">
        <w:rPr>
          <w:i w:val="0"/>
          <w:iCs/>
          <w:spacing w:val="-2"/>
        </w:rPr>
        <w:t xml:space="preserve"> </w:t>
      </w:r>
      <w:r w:rsidRPr="00720EA8">
        <w:rPr>
          <w:i w:val="0"/>
          <w:iCs/>
        </w:rPr>
        <w:t>interest</w:t>
      </w:r>
      <w:r w:rsidRPr="00720EA8">
        <w:rPr>
          <w:i w:val="0"/>
          <w:iCs/>
          <w:spacing w:val="-5"/>
        </w:rPr>
        <w:t xml:space="preserve"> </w:t>
      </w:r>
      <w:r w:rsidRPr="00720EA8">
        <w:rPr>
          <w:i w:val="0"/>
          <w:iCs/>
        </w:rPr>
        <w:t>purpose.</w:t>
      </w:r>
      <w:r w:rsidRPr="00720EA8">
        <w:rPr>
          <w:i w:val="0"/>
          <w:iCs/>
          <w:spacing w:val="-5"/>
        </w:rPr>
        <w:t xml:space="preserve"> </w:t>
      </w:r>
      <w:r w:rsidRPr="00720EA8">
        <w:rPr>
          <w:i w:val="0"/>
          <w:iCs/>
        </w:rPr>
        <w:t>Foxtel’s</w:t>
      </w:r>
      <w:r w:rsidRPr="00720EA8">
        <w:rPr>
          <w:i w:val="0"/>
          <w:iCs/>
          <w:spacing w:val="-4"/>
        </w:rPr>
        <w:t xml:space="preserve"> </w:t>
      </w:r>
      <w:r w:rsidRPr="00720EA8">
        <w:rPr>
          <w:i w:val="0"/>
          <w:iCs/>
        </w:rPr>
        <w:t>broadcast</w:t>
      </w:r>
      <w:r w:rsidRPr="00720EA8">
        <w:rPr>
          <w:i w:val="0"/>
          <w:iCs/>
          <w:spacing w:val="-5"/>
        </w:rPr>
        <w:t xml:space="preserve"> </w:t>
      </w:r>
      <w:r w:rsidRPr="00720EA8">
        <w:rPr>
          <w:i w:val="0"/>
          <w:iCs/>
        </w:rPr>
        <w:t>of the</w:t>
      </w:r>
      <w:r w:rsidRPr="00720EA8">
        <w:rPr>
          <w:i w:val="0"/>
          <w:iCs/>
          <w:spacing w:val="-2"/>
        </w:rPr>
        <w:t xml:space="preserve"> </w:t>
      </w:r>
      <w:r w:rsidRPr="00720EA8">
        <w:rPr>
          <w:i w:val="0"/>
          <w:iCs/>
        </w:rPr>
        <w:t>Event</w:t>
      </w:r>
      <w:r w:rsidRPr="00720EA8">
        <w:rPr>
          <w:i w:val="0"/>
          <w:iCs/>
          <w:spacing w:val="-1"/>
        </w:rPr>
        <w:t xml:space="preserve"> </w:t>
      </w:r>
      <w:r w:rsidRPr="00720EA8">
        <w:rPr>
          <w:i w:val="0"/>
          <w:iCs/>
        </w:rPr>
        <w:t>falls</w:t>
      </w:r>
      <w:r w:rsidRPr="00720EA8">
        <w:rPr>
          <w:i w:val="0"/>
          <w:iCs/>
          <w:spacing w:val="-1"/>
        </w:rPr>
        <w:t xml:space="preserve"> </w:t>
      </w:r>
      <w:r w:rsidRPr="00720EA8">
        <w:rPr>
          <w:i w:val="0"/>
          <w:iCs/>
        </w:rPr>
        <w:t>squarely</w:t>
      </w:r>
      <w:r w:rsidRPr="00720EA8">
        <w:rPr>
          <w:i w:val="0"/>
          <w:iCs/>
          <w:spacing w:val="-1"/>
        </w:rPr>
        <w:t xml:space="preserve"> </w:t>
      </w:r>
      <w:r w:rsidRPr="00720EA8">
        <w:rPr>
          <w:i w:val="0"/>
          <w:iCs/>
        </w:rPr>
        <w:t>outside</w:t>
      </w:r>
      <w:r w:rsidRPr="00720EA8">
        <w:rPr>
          <w:i w:val="0"/>
          <w:iCs/>
          <w:spacing w:val="-2"/>
        </w:rPr>
        <w:t xml:space="preserve"> </w:t>
      </w:r>
      <w:r w:rsidRPr="00720EA8">
        <w:rPr>
          <w:i w:val="0"/>
          <w:iCs/>
        </w:rPr>
        <w:t>the</w:t>
      </w:r>
      <w:r w:rsidRPr="00720EA8">
        <w:rPr>
          <w:i w:val="0"/>
          <w:iCs/>
          <w:spacing w:val="-1"/>
        </w:rPr>
        <w:t xml:space="preserve"> </w:t>
      </w:r>
      <w:r w:rsidRPr="00720EA8">
        <w:rPr>
          <w:i w:val="0"/>
          <w:iCs/>
        </w:rPr>
        <w:t>former</w:t>
      </w:r>
      <w:r w:rsidRPr="00720EA8">
        <w:rPr>
          <w:i w:val="0"/>
          <w:iCs/>
          <w:spacing w:val="-1"/>
        </w:rPr>
        <w:t xml:space="preserve"> </w:t>
      </w:r>
      <w:r w:rsidRPr="00720EA8">
        <w:rPr>
          <w:i w:val="0"/>
          <w:iCs/>
        </w:rPr>
        <w:t>category and,</w:t>
      </w:r>
      <w:r w:rsidRPr="00720EA8">
        <w:rPr>
          <w:i w:val="0"/>
          <w:iCs/>
          <w:spacing w:val="-1"/>
        </w:rPr>
        <w:t xml:space="preserve"> </w:t>
      </w:r>
      <w:r w:rsidRPr="00720EA8">
        <w:rPr>
          <w:i w:val="0"/>
          <w:iCs/>
        </w:rPr>
        <w:t>accordingly,</w:t>
      </w:r>
      <w:r w:rsidRPr="00720EA8">
        <w:rPr>
          <w:i w:val="0"/>
          <w:iCs/>
          <w:spacing w:val="-1"/>
        </w:rPr>
        <w:t xml:space="preserve"> </w:t>
      </w:r>
      <w:r w:rsidRPr="00720EA8">
        <w:rPr>
          <w:i w:val="0"/>
          <w:iCs/>
        </w:rPr>
        <w:t>no</w:t>
      </w:r>
      <w:r w:rsidRPr="00720EA8">
        <w:rPr>
          <w:i w:val="0"/>
          <w:iCs/>
          <w:spacing w:val="-1"/>
        </w:rPr>
        <w:t xml:space="preserve"> </w:t>
      </w:r>
      <w:r w:rsidRPr="00720EA8">
        <w:rPr>
          <w:i w:val="0"/>
          <w:iCs/>
        </w:rPr>
        <w:t>breach</w:t>
      </w:r>
      <w:r w:rsidRPr="00720EA8">
        <w:rPr>
          <w:i w:val="0"/>
          <w:iCs/>
          <w:spacing w:val="-1"/>
        </w:rPr>
        <w:t xml:space="preserve"> </w:t>
      </w:r>
      <w:r w:rsidRPr="00720EA8">
        <w:rPr>
          <w:i w:val="0"/>
          <w:iCs/>
        </w:rPr>
        <w:t>of</w:t>
      </w:r>
      <w:r w:rsidRPr="00720EA8">
        <w:rPr>
          <w:i w:val="0"/>
          <w:iCs/>
          <w:spacing w:val="-1"/>
        </w:rPr>
        <w:t xml:space="preserve"> </w:t>
      </w:r>
      <w:r w:rsidRPr="00720EA8">
        <w:rPr>
          <w:i w:val="0"/>
          <w:iCs/>
        </w:rPr>
        <w:t>the Public Health Act or the BSA is capable of being established.</w:t>
      </w:r>
    </w:p>
    <w:p w:rsidRPr="003F0A7B" w:rsidR="00A70A17" w:rsidP="00A70A17" w:rsidRDefault="00A70A17" w14:paraId="00607849" w14:textId="2577B14C">
      <w:pPr>
        <w:rPr>
          <w:i w:val="0"/>
          <w:iCs/>
        </w:rPr>
      </w:pPr>
      <w:r w:rsidRPr="003F0A7B">
        <w:rPr>
          <w:i w:val="0"/>
          <w:iCs/>
        </w:rPr>
        <w:t>[…]</w:t>
      </w:r>
    </w:p>
    <w:p w:rsidRPr="00A70A17" w:rsidR="00D115C7" w:rsidP="00A70A17" w:rsidRDefault="00D115C7" w14:paraId="6590E535" w14:textId="77777777"/>
    <w:sectPr w:rsidRPr="00A70A17" w:rsidR="00D115C7" w:rsidSect="00193967">
      <w:headerReference w:type="even" r:id="rId12"/>
      <w:headerReference w:type="default" r:id="rId13"/>
      <w:footerReference w:type="even" r:id="rId14"/>
      <w:footerReference w:type="default" r:id="rId15"/>
      <w:headerReference w:type="first" r:id="rId16"/>
      <w:footerReference w:type="first" r:id="rId17"/>
      <w:pgSz w:w="11909" w:h="16834" w:orient="portrait" w:code="9"/>
      <w:pgMar w:top="450" w:right="1797" w:bottom="1440" w:left="1797" w:header="709" w:footer="45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744F" w:rsidRDefault="00EA744F" w14:paraId="7CD2C9D2" w14:textId="77777777">
      <w:r>
        <w:separator/>
      </w:r>
    </w:p>
  </w:endnote>
  <w:endnote w:type="continuationSeparator" w:id="0">
    <w:p w:rsidR="00EA744F" w:rsidRDefault="00EA744F" w14:paraId="2C2CCED0" w14:textId="77777777">
      <w:r>
        <w:continuationSeparator/>
      </w:r>
    </w:p>
  </w:endnote>
  <w:endnote w:type="continuationNotice" w:id="1">
    <w:p w:rsidR="00EA744F" w:rsidRDefault="00EA744F" w14:paraId="76DCBE71"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00000003"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1569D" w:rsidRDefault="00FE4089" w14:paraId="76497CB1" w14:textId="507DB92F">
    <w:pPr>
      <w:framePr w:wrap="around" w:hAnchor="margin" w:vAnchor="text" w:xAlign="right" w:y="1"/>
    </w:pPr>
    <w:r>
      <w:rPr>
        <w:noProof/>
      </w:rPr>
      <mc:AlternateContent>
        <mc:Choice Requires="wps">
          <w:drawing>
            <wp:anchor distT="0" distB="0" distL="0" distR="0" simplePos="0" relativeHeight="251658245" behindDoc="0" locked="0" layoutInCell="1" allowOverlap="1" wp14:anchorId="0236241C" wp14:editId="3AB1E43F">
              <wp:simplePos x="635" y="635"/>
              <wp:positionH relativeFrom="page">
                <wp:align>center</wp:align>
              </wp:positionH>
              <wp:positionV relativeFrom="page">
                <wp:align>bottom</wp:align>
              </wp:positionV>
              <wp:extent cx="548640" cy="427355"/>
              <wp:effectExtent l="0" t="0" r="3810" b="0"/>
              <wp:wrapNone/>
              <wp:docPr id="163005078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640" cy="427355"/>
                      </a:xfrm>
                      <a:prstGeom prst="rect">
                        <a:avLst/>
                      </a:prstGeom>
                      <a:noFill/>
                      <a:ln>
                        <a:noFill/>
                      </a:ln>
                    </wps:spPr>
                    <wps:txbx>
                      <w:txbxContent>
                        <w:p w:rsidRPr="00FE4089" w:rsidR="00FE4089" w:rsidP="00FE4089" w:rsidRDefault="00FE4089" w14:paraId="006EE8BD" w14:textId="39E33FC0">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5D1E3BE">
            <v:shapetype id="_x0000_t202" coordsize="21600,21600" o:spt="202" path="m,l,21600r21600,l21600,xe" w14:anchorId="0236241C">
              <v:stroke joinstyle="miter"/>
              <v:path gradientshapeok="t" o:connecttype="rect"/>
            </v:shapetype>
            <v:shape id="Text Box 11" style="position:absolute;margin-left:0;margin-top:0;width:43.2pt;height:33.6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">
              <v:fill o:detectmouseclick="t"/>
              <v:textbox style="mso-fit-shape-to-text:t" inset="0,0,0,15pt">
                <w:txbxContent>
                  <w:p w:rsidRPr="00FE4089" w:rsidR="00FE4089" w:rsidP="00FE4089" w:rsidRDefault="00FE4089" w14:paraId="2CCFEE10" w14:textId="39E33FC0">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v:textbox>
              <w10:wrap anchorx="page" anchory="page"/>
            </v:shape>
          </w:pict>
        </mc:Fallback>
      </mc:AlternateContent>
    </w:r>
    <w:r w:rsidR="0061569D">
      <w:fldChar w:fldCharType="begin"/>
    </w:r>
    <w:r w:rsidR="0061569D">
      <w:instrText xml:space="preserve">PAGE  </w:instrText>
    </w:r>
    <w:r w:rsidR="0061569D">
      <w:fldChar w:fldCharType="separate"/>
    </w:r>
    <w:r w:rsidR="00193967">
      <w:rPr>
        <w:noProof/>
      </w:rPr>
      <w:t>2</w:t>
    </w:r>
    <w:r w:rsidR="0061569D">
      <w:fldChar w:fldCharType="end"/>
    </w:r>
  </w:p>
  <w:p w:rsidR="0061569D" w:rsidRDefault="0061569D" w14:paraId="7C418D2E"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816ADF" w:rsidR="0061569D" w:rsidP="00EF7A2A" w:rsidRDefault="00FE4089" w14:paraId="0C317300" w14:textId="69C5D80D">
    <w:pPr>
      <w:pStyle w:val="ACMAFooter"/>
      <w:rPr>
        <w:sz w:val="16"/>
        <w:szCs w:val="16"/>
      </w:rPr>
    </w:pPr>
    <w:r>
      <w:rPr>
        <w:noProof/>
        <w:sz w:val="16"/>
        <w:szCs w:val="16"/>
      </w:rPr>
      <mc:AlternateContent>
        <mc:Choice Requires="wps">
          <w:drawing>
            <wp:anchor distT="0" distB="0" distL="0" distR="0" simplePos="0" relativeHeight="251658246" behindDoc="0" locked="0" layoutInCell="1" allowOverlap="1" wp14:anchorId="7F88A8C2" wp14:editId="0AEA5A7A">
              <wp:simplePos x="1143000" y="10229850"/>
              <wp:positionH relativeFrom="page">
                <wp:align>center</wp:align>
              </wp:positionH>
              <wp:positionV relativeFrom="page">
                <wp:align>bottom</wp:align>
              </wp:positionV>
              <wp:extent cx="548640" cy="427355"/>
              <wp:effectExtent l="0" t="0" r="3810" b="0"/>
              <wp:wrapNone/>
              <wp:docPr id="140314449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640" cy="427355"/>
                      </a:xfrm>
                      <a:prstGeom prst="rect">
                        <a:avLst/>
                      </a:prstGeom>
                      <a:noFill/>
                      <a:ln>
                        <a:noFill/>
                      </a:ln>
                    </wps:spPr>
                    <wps:txbx>
                      <w:txbxContent>
                        <w:p w:rsidRPr="00FE4089" w:rsidR="00FE4089" w:rsidP="00FE4089" w:rsidRDefault="00FE4089" w14:paraId="1843E1F5" w14:textId="7F402168">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330FB70">
            <v:shapetype id="_x0000_t202" coordsize="21600,21600" o:spt="202" path="m,l,21600r21600,l21600,xe" w14:anchorId="7F88A8C2">
              <v:stroke joinstyle="miter"/>
              <v:path gradientshapeok="t" o:connecttype="rect"/>
            </v:shapetype>
            <v:shape id="Text Box 12" style="position:absolute;margin-left:0;margin-top:0;width:43.2pt;height:33.65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">
              <v:fill o:detectmouseclick="t"/>
              <v:textbox style="mso-fit-shape-to-text:t" inset="0,0,0,15pt">
                <w:txbxContent>
                  <w:p w:rsidRPr="00FE4089" w:rsidR="00FE4089" w:rsidP="00FE4089" w:rsidRDefault="00FE4089" w14:paraId="171AAEBA" w14:textId="7F402168">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v:textbox>
              <w10:wrap anchorx="page" anchory="page"/>
            </v:shape>
          </w:pict>
        </mc:Fallback>
      </mc:AlternateContent>
    </w:r>
    <w:r w:rsidRPr="00816ADF" w:rsidR="006A02B1">
      <w:rPr>
        <w:sz w:val="16"/>
        <w:szCs w:val="16"/>
      </w:rPr>
      <w:t xml:space="preserve">ACMA Investigation </w:t>
    </w:r>
    <w:r w:rsidR="0079419E">
      <w:rPr>
        <w:sz w:val="16"/>
        <w:szCs w:val="16"/>
      </w:rPr>
      <w:t>r</w:t>
    </w:r>
    <w:r w:rsidRPr="00816ADF" w:rsidR="006A02B1">
      <w:rPr>
        <w:sz w:val="16"/>
        <w:szCs w:val="16"/>
      </w:rPr>
      <w:t>eport—</w:t>
    </w:r>
    <w:r w:rsidR="00290489">
      <w:rPr>
        <w:i/>
        <w:sz w:val="16"/>
        <w:szCs w:val="16"/>
      </w:rPr>
      <w:t xml:space="preserve"> </w:t>
    </w:r>
    <w:r w:rsidRPr="00816ADF" w:rsidR="006A02B1">
      <w:rPr>
        <w:sz w:val="16"/>
        <w:szCs w:val="16"/>
      </w:rPr>
      <w:t xml:space="preserve"> </w:t>
    </w:r>
    <w:r w:rsidRPr="00290489" w:rsidR="00290489">
      <w:rPr>
        <w:i/>
        <w:iCs/>
        <w:sz w:val="16"/>
        <w:szCs w:val="16"/>
      </w:rPr>
      <w:t>Live: Motorsport: Next Gen Series</w:t>
    </w:r>
    <w:r w:rsidRPr="00290489" w:rsidR="00290489">
      <w:rPr>
        <w:sz w:val="16"/>
        <w:szCs w:val="16"/>
      </w:rPr>
      <w:t xml:space="preserve"> </w:t>
    </w:r>
    <w:r w:rsidRPr="00816ADF" w:rsidR="006A02B1">
      <w:rPr>
        <w:sz w:val="16"/>
        <w:szCs w:val="16"/>
      </w:rPr>
      <w:t xml:space="preserve">broadcast </w:t>
    </w:r>
    <w:r w:rsidR="006162E4">
      <w:rPr>
        <w:sz w:val="16"/>
        <w:szCs w:val="16"/>
      </w:rPr>
      <w:t>on</w:t>
    </w:r>
    <w:r w:rsidRPr="00816ADF" w:rsidR="006A02B1">
      <w:rPr>
        <w:sz w:val="16"/>
        <w:szCs w:val="16"/>
      </w:rPr>
      <w:t xml:space="preserve"> </w:t>
    </w:r>
    <w:r w:rsidR="00290489">
      <w:rPr>
        <w:sz w:val="16"/>
        <w:szCs w:val="16"/>
      </w:rPr>
      <w:t>Fox Sports</w:t>
    </w:r>
    <w:r w:rsidRPr="00816ADF" w:rsidR="006A02B1">
      <w:rPr>
        <w:sz w:val="16"/>
        <w:szCs w:val="16"/>
      </w:rPr>
      <w:t xml:space="preserve"> on</w:t>
    </w:r>
    <w:r w:rsidR="00290489">
      <w:rPr>
        <w:sz w:val="16"/>
        <w:szCs w:val="16"/>
      </w:rPr>
      <w:t xml:space="preserve"> 31 January 2026</w:t>
    </w:r>
    <w:r w:rsidRPr="00816ADF" w:rsidR="006A02B1">
      <w:rPr>
        <w:sz w:val="16"/>
        <w:szCs w:val="16"/>
      </w:rPr>
      <w:tab/>
    </w:r>
    <w:r w:rsidRPr="00997E79" w:rsidR="006A02B1">
      <w:rPr>
        <w:sz w:val="16"/>
        <w:szCs w:val="16"/>
      </w:rPr>
      <w:fldChar w:fldCharType="begin"/>
    </w:r>
    <w:r w:rsidRPr="00997E79" w:rsidR="006A02B1">
      <w:rPr>
        <w:sz w:val="16"/>
        <w:szCs w:val="16"/>
      </w:rPr>
      <w:instrText xml:space="preserve"> PAGE </w:instrText>
    </w:r>
    <w:r w:rsidRPr="00997E79" w:rsidR="006A02B1">
      <w:rPr>
        <w:sz w:val="16"/>
        <w:szCs w:val="16"/>
      </w:rPr>
      <w:fldChar w:fldCharType="separate"/>
    </w:r>
    <w:r w:rsidR="003470D1">
      <w:rPr>
        <w:noProof/>
        <w:sz w:val="16"/>
        <w:szCs w:val="16"/>
      </w:rPr>
      <w:t>8</w:t>
    </w:r>
    <w:r w:rsidRPr="00997E79" w:rsidR="006A02B1">
      <w:rPr>
        <w:noProof/>
        <w:sz w:val="16"/>
        <w:szCs w:val="16"/>
      </w:rPr>
      <w:fldChar w:fldCharType="end"/>
    </w:r>
    <w:r w:rsidRPr="00997E79" w:rsidR="006A02B1">
      <w:rPr>
        <w:noProof/>
        <w:sz w:val="16"/>
        <w:szCs w:val="16"/>
      </w:rPr>
      <w:t xml:space="preserve"> of </w:t>
    </w:r>
    <w:r w:rsidRPr="00997E79" w:rsidR="006A02B1">
      <w:rPr>
        <w:noProof/>
        <w:sz w:val="16"/>
        <w:szCs w:val="16"/>
      </w:rPr>
      <w:fldChar w:fldCharType="begin"/>
    </w:r>
    <w:r w:rsidRPr="00997E79" w:rsidR="006A02B1">
      <w:rPr>
        <w:noProof/>
        <w:sz w:val="16"/>
        <w:szCs w:val="16"/>
      </w:rPr>
      <w:instrText xml:space="preserve"> SECTIONPAGES  \* Arabic  \* MERGEFORMAT </w:instrText>
    </w:r>
    <w:r>
      <w:rPr>
        <w:noProof/>
        <w:sz w:val="16"/>
        <w:szCs w:val="16"/>
      </w:rPr>
      <w:fldChar w:fldCharType="separate"/>
    </w:r>
    <w:r>
      <w:rPr>
        <w:noProof/>
        <w:sz w:val="16"/>
        <w:szCs w:val="16"/>
      </w:rPr>
      <w:t>24</w:t>
    </w:r>
    <w:r w:rsidRPr="00997E79" w:rsidR="006A02B1">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mc:Ignorable="w14 w15 w16se w16cid w16 w16cex w16sdtdh w16sdtfl w16du wp14">
  <w:p w:rsidRPr="00211185" w:rsidR="0061569D" w:rsidP="00193967" w:rsidRDefault="00FE4089" w14:paraId="02992CFE" w14:textId="7222F530">
    <w:pPr>
      <w:pStyle w:val="Footer"/>
      <w:jc w:val="right"/>
    </w:pPr>
    <w:r>
      <w:rPr>
        <w:noProof/>
        <w:vertAlign w:val="subscript"/>
      </w:rPr>
      <mc:AlternateContent>
        <mc:Choice Requires="wps">
          <w:drawing>
            <wp:anchor distT="0" distB="0" distL="0" distR="0" simplePos="0" relativeHeight="251658244" behindDoc="0" locked="0" layoutInCell="1" allowOverlap="1" wp14:anchorId="42252FA5" wp14:editId="10FE92BE">
              <wp:simplePos x="1143000" y="9972675"/>
              <wp:positionH relativeFrom="page">
                <wp:align>center</wp:align>
              </wp:positionH>
              <wp:positionV relativeFrom="page">
                <wp:align>bottom</wp:align>
              </wp:positionV>
              <wp:extent cx="548640" cy="427355"/>
              <wp:effectExtent l="0" t="0" r="3810" b="0"/>
              <wp:wrapNone/>
              <wp:docPr id="9212768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640" cy="427355"/>
                      </a:xfrm>
                      <a:prstGeom prst="rect">
                        <a:avLst/>
                      </a:prstGeom>
                      <a:noFill/>
                      <a:ln>
                        <a:noFill/>
                      </a:ln>
                    </wps:spPr>
                    <wps:txbx>
                      <w:txbxContent>
                        <w:p w:rsidRPr="00FE4089" w:rsidR="00FE4089" w:rsidP="00FE4089" w:rsidRDefault="00FE4089" w14:paraId="7CCAB7E1" w14:textId="07FD3A96">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0A08DA0E">
            <v:shapetype id="_x0000_t202" coordsize="21600,21600" o:spt="202" path="m,l,21600r21600,l21600,xe" w14:anchorId="42252FA5">
              <v:stroke joinstyle="miter"/>
              <v:path gradientshapeok="t" o:connecttype="rect"/>
            </v:shapetype>
            <v:shape id="Text Box 10" style="position:absolute;left:0;text-align:left;margin-left:0;margin-top:0;width:43.2pt;height:33.6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">
              <v:fill o:detectmouseclick="t"/>
              <v:textbox style="mso-fit-shape-to-text:t" inset="0,0,0,15pt">
                <w:txbxContent>
                  <w:p w:rsidRPr="00FE4089" w:rsidR="00FE4089" w:rsidP="00FE4089" w:rsidRDefault="00FE4089" w14:paraId="75F360E3" w14:textId="07FD3A96">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v:textbox>
              <w10:wrap anchorx="page" anchory="page"/>
            </v:shape>
          </w:pict>
        </mc:Fallback>
      </mc:AlternateContent>
    </w:r>
    <w:r w:rsidRPr="005E250B" w:rsidR="00193967">
      <w:rPr>
        <w:noProof/>
        <w:vertAlign w:val="subscript"/>
      </w:rPr>
      <w:drawing>
        <wp:inline distT="0" distB="0" distL="0" distR="0" wp14:anchorId="6D4A92F2" wp14:editId="60F43CF5">
          <wp:extent cx="1066800" cy="277368"/>
          <wp:effectExtent l="0" t="0" r="0" b="0"/>
          <wp:docPr id="15" name="Picture 15" descr="acma.gov.au">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ma.gov.au">
                    <a:hlinkClick r:id="rId1"/>
                  </pic:cNvPr>
                  <pic:cNvPicPr/>
                </pic:nvPicPr>
                <pic:blipFill>
                  <a:blip r:embed="rId2"/>
                  <a:stretch>
                    <a:fillRect/>
                  </a:stretch>
                </pic:blipFill>
                <pic:spPr>
                  <a:xfrm>
                    <a:off x="0" y="0"/>
                    <a:ext cx="1133985" cy="29483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744F" w:rsidRDefault="00EA744F" w14:paraId="475D3328" w14:textId="77777777">
      <w:r>
        <w:separator/>
      </w:r>
    </w:p>
  </w:footnote>
  <w:footnote w:type="continuationSeparator" w:id="0">
    <w:p w:rsidR="00EA744F" w:rsidRDefault="00EA744F" w14:paraId="209E13C6" w14:textId="77777777">
      <w:r>
        <w:continuationSeparator/>
      </w:r>
    </w:p>
  </w:footnote>
  <w:footnote w:type="continuationNotice" w:id="1">
    <w:p w:rsidR="00EA744F" w:rsidRDefault="00EA744F" w14:paraId="41880C67" w14:textId="77777777">
      <w:pPr>
        <w:spacing w:before="0" w:after="0" w:line="240" w:lineRule="auto"/>
      </w:pPr>
    </w:p>
  </w:footnote>
  <w:footnote w:id="2">
    <w:p w:rsidR="00A70A17" w:rsidP="00A70A17" w:rsidRDefault="00A70A17" w14:paraId="66CF81FF" w14:textId="77777777">
      <w:pPr>
        <w:pStyle w:val="FootnoteText"/>
      </w:pPr>
      <w:r>
        <w:rPr>
          <w:rStyle w:val="FootnoteReference"/>
        </w:rPr>
        <w:footnoteRef/>
      </w:r>
      <w:r>
        <w:t xml:space="preserve"> </w:t>
      </w:r>
      <w:hyperlink w:history="1" r:id="rId1">
        <w:r w:rsidRPr="007B3CC7">
          <w:rPr>
            <w:rStyle w:val="Hyperlink"/>
            <w:rFonts w:eastAsiaTheme="majorEastAsia"/>
            <w:iCs/>
          </w:rPr>
          <w:t>Trade Mark 161395 | IP Australia | Trade Mark Search</w:t>
        </w:r>
      </w:hyperlink>
      <w:r>
        <w:rPr>
          <w:iCs/>
        </w:rPr>
        <w:t xml:space="preserve"> (accessed 6 May 2026) </w:t>
      </w:r>
    </w:p>
  </w:footnote>
  <w:footnote w:id="3">
    <w:p w:rsidR="00A70A17" w:rsidP="00A70A17" w:rsidRDefault="00A70A17" w14:paraId="41BAF08C" w14:textId="77777777">
      <w:pPr>
        <w:pStyle w:val="FootnoteText"/>
      </w:pPr>
      <w:r>
        <w:rPr>
          <w:rStyle w:val="FootnoteReference"/>
        </w:rPr>
        <w:footnoteRef/>
      </w:r>
      <w:r>
        <w:t xml:space="preserve"> </w:t>
      </w:r>
      <w:hyperlink w:history="1" r:id="rId2">
        <w:r w:rsidRPr="007C57D2">
          <w:rPr>
            <w:rStyle w:val="Hyperlink"/>
            <w:rFonts w:eastAsiaTheme="majorEastAsia"/>
          </w:rPr>
          <w:t>Trade Mark 612770 | IP Australia | Trade Mark Search</w:t>
        </w:r>
      </w:hyperlink>
      <w:r>
        <w:t xml:space="preserve"> (accessed 6 May 2026)</w:t>
      </w:r>
    </w:p>
  </w:footnote>
  <w:footnote w:id="4">
    <w:p w:rsidR="00A70A17" w:rsidP="00A70A17" w:rsidRDefault="00A70A17" w14:paraId="3BAB0DB1" w14:textId="77777777">
      <w:pPr>
        <w:pStyle w:val="FootnoteText"/>
      </w:pPr>
      <w:r>
        <w:rPr>
          <w:rStyle w:val="FootnoteReference"/>
        </w:rPr>
        <w:footnoteRef/>
      </w:r>
      <w:r>
        <w:t xml:space="preserve"> </w:t>
      </w:r>
      <w:hyperlink w:history="1" r:id="rId3">
        <w:r w:rsidRPr="00D359A8">
          <w:rPr>
            <w:rStyle w:val="Hyperlink"/>
            <w:rFonts w:eastAsiaTheme="majorEastAsia"/>
          </w:rPr>
          <w:t>Trade Marks Classification Search</w:t>
        </w:r>
      </w:hyperlink>
      <w:r>
        <w:t xml:space="preserve"> (accessed 6 May 2026)</w:t>
      </w:r>
    </w:p>
  </w:footnote>
  <w:footnote w:id="5">
    <w:p w:rsidR="00A70A17" w:rsidP="00A70A17" w:rsidRDefault="00A70A17" w14:paraId="2C39092E" w14:textId="77777777">
      <w:pPr>
        <w:pStyle w:val="FootnoteText"/>
      </w:pPr>
      <w:r>
        <w:rPr>
          <w:rStyle w:val="FootnoteReference"/>
        </w:rPr>
        <w:footnoteRef/>
      </w:r>
      <w:r>
        <w:t xml:space="preserve"> </w:t>
      </w:r>
      <w:hyperlink w:history="1" r:id="rId4">
        <w:r>
          <w:rPr>
            <w:rStyle w:val="Hyperlink"/>
            <w:rFonts w:eastAsiaTheme="majorEastAsia"/>
          </w:rPr>
          <w:t>https://www.health.gov.au/resources/publications/circular-for-historic-motorsport-vehicle-liveries-november-2021?language=en</w:t>
        </w:r>
      </w:hyperlink>
    </w:p>
  </w:footnote>
  <w:footnote w:id="6">
    <w:p w:rsidR="00A70A17" w:rsidP="00A70A17" w:rsidRDefault="00A70A17" w14:paraId="6B7EC36D" w14:textId="77777777">
      <w:pPr>
        <w:pStyle w:val="FootnoteText"/>
      </w:pPr>
      <w:r>
        <w:rPr>
          <w:rStyle w:val="FootnoteReference"/>
        </w:rPr>
        <w:footnoteRef/>
      </w:r>
      <w:r>
        <w:t xml:space="preserve"> </w:t>
      </w:r>
      <w:hyperlink w:history="1" r:id="rId5">
        <w:r>
          <w:rPr>
            <w:rStyle w:val="Hyperlink"/>
            <w:i/>
          </w:rPr>
          <w:t>https://parlinfo.aph.gov.au/parlInfo/download/legislation/ems/r7083_ems_8ea2fde0-e13c-491b-a933-def6a1fe3472/upload_pdf/JC010890.pdf;fileType=application%2Fpdf</w:t>
        </w:r>
      </w:hyperlink>
      <w:r>
        <w:t xml:space="preserve">  </w:t>
      </w:r>
    </w:p>
  </w:footnote>
  <w:footnote w:id="7">
    <w:p w:rsidR="00A70A17" w:rsidP="00A70A17" w:rsidRDefault="00A70A17" w14:paraId="791C1E1C" w14:textId="77777777">
      <w:pPr>
        <w:pStyle w:val="FootnoteText"/>
      </w:pPr>
      <w:r>
        <w:rPr>
          <w:rStyle w:val="FootnoteReference"/>
        </w:rPr>
        <w:footnoteRef/>
      </w:r>
      <w:r>
        <w:t xml:space="preserve"> </w:t>
      </w:r>
      <w:r w:rsidRPr="00720EA8">
        <w:rPr>
          <w:iCs/>
        </w:rPr>
        <w:t>Fitzroy</w:t>
      </w:r>
      <w:r w:rsidRPr="00720EA8">
        <w:rPr>
          <w:iCs/>
          <w:spacing w:val="-4"/>
        </w:rPr>
        <w:t xml:space="preserve"> </w:t>
      </w:r>
      <w:r w:rsidRPr="00720EA8">
        <w:rPr>
          <w:iCs/>
        </w:rPr>
        <w:t>Football</w:t>
      </w:r>
      <w:r w:rsidRPr="00720EA8">
        <w:rPr>
          <w:iCs/>
          <w:spacing w:val="-4"/>
        </w:rPr>
        <w:t xml:space="preserve"> </w:t>
      </w:r>
      <w:r w:rsidRPr="00720EA8">
        <w:rPr>
          <w:iCs/>
        </w:rPr>
        <w:t>Club</w:t>
      </w:r>
      <w:r w:rsidRPr="00720EA8">
        <w:rPr>
          <w:iCs/>
          <w:spacing w:val="-6"/>
        </w:rPr>
        <w:t xml:space="preserve"> </w:t>
      </w:r>
      <w:r w:rsidRPr="00720EA8">
        <w:rPr>
          <w:iCs/>
        </w:rPr>
        <w:t>Ltd</w:t>
      </w:r>
      <w:r w:rsidRPr="00720EA8">
        <w:rPr>
          <w:iCs/>
          <w:spacing w:val="-6"/>
        </w:rPr>
        <w:t xml:space="preserve"> </w:t>
      </w:r>
      <w:r w:rsidRPr="00720EA8">
        <w:rPr>
          <w:iCs/>
        </w:rPr>
        <w:t>v</w:t>
      </w:r>
      <w:r w:rsidRPr="00720EA8">
        <w:rPr>
          <w:iCs/>
          <w:spacing w:val="-5"/>
        </w:rPr>
        <w:t xml:space="preserve"> </w:t>
      </w:r>
      <w:r w:rsidRPr="00720EA8">
        <w:rPr>
          <w:iCs/>
        </w:rPr>
        <w:t>Brisbane</w:t>
      </w:r>
      <w:r w:rsidRPr="00720EA8">
        <w:rPr>
          <w:iCs/>
          <w:spacing w:val="-4"/>
        </w:rPr>
        <w:t xml:space="preserve"> </w:t>
      </w:r>
      <w:r w:rsidRPr="00720EA8">
        <w:rPr>
          <w:iCs/>
        </w:rPr>
        <w:t>Bears-Fitzroy</w:t>
      </w:r>
      <w:r w:rsidRPr="00720EA8">
        <w:rPr>
          <w:iCs/>
          <w:spacing w:val="-5"/>
        </w:rPr>
        <w:t xml:space="preserve"> </w:t>
      </w:r>
      <w:r w:rsidRPr="00720EA8">
        <w:rPr>
          <w:iCs/>
        </w:rPr>
        <w:t>Football</w:t>
      </w:r>
      <w:r w:rsidRPr="00720EA8">
        <w:rPr>
          <w:iCs/>
          <w:spacing w:val="-5"/>
        </w:rPr>
        <w:t xml:space="preserve"> </w:t>
      </w:r>
      <w:r w:rsidRPr="00720EA8">
        <w:rPr>
          <w:iCs/>
        </w:rPr>
        <w:t>Club</w:t>
      </w:r>
      <w:r w:rsidRPr="00720EA8">
        <w:rPr>
          <w:iCs/>
          <w:spacing w:val="-4"/>
        </w:rPr>
        <w:t xml:space="preserve"> </w:t>
      </w:r>
      <w:r w:rsidRPr="00720EA8">
        <w:rPr>
          <w:iCs/>
        </w:rPr>
        <w:t>Ltd</w:t>
      </w:r>
      <w:r w:rsidRPr="00720EA8">
        <w:rPr>
          <w:iCs/>
          <w:spacing w:val="-5"/>
        </w:rPr>
        <w:t xml:space="preserve"> </w:t>
      </w:r>
      <w:r w:rsidRPr="00720EA8">
        <w:rPr>
          <w:iCs/>
        </w:rPr>
        <w:t>[2010]</w:t>
      </w:r>
      <w:r w:rsidRPr="00720EA8">
        <w:rPr>
          <w:iCs/>
          <w:spacing w:val="-5"/>
        </w:rPr>
        <w:t xml:space="preserve"> </w:t>
      </w:r>
      <w:r w:rsidRPr="00720EA8">
        <w:rPr>
          <w:iCs/>
        </w:rPr>
        <w:t>VSC</w:t>
      </w:r>
      <w:r w:rsidRPr="00720EA8">
        <w:rPr>
          <w:iCs/>
          <w:spacing w:val="-4"/>
        </w:rPr>
        <w:t xml:space="preserve"> </w:t>
      </w:r>
      <w:r w:rsidRPr="00720EA8">
        <w:rPr>
          <w:iCs/>
          <w:spacing w:val="-5"/>
        </w:rPr>
        <w:t>180</w:t>
      </w:r>
    </w:p>
  </w:footnote>
  <w:footnote w:id="8">
    <w:p w:rsidRPr="00720EA8" w:rsidR="00A70A17" w:rsidP="00A70A17" w:rsidRDefault="00A70A17" w14:paraId="46BC1F91" w14:textId="77777777">
      <w:pPr>
        <w:spacing w:before="1"/>
        <w:ind w:left="289" w:hanging="289"/>
        <w:rPr>
          <w:i w:val="0"/>
          <w:iCs/>
          <w:sz w:val="16"/>
        </w:rPr>
      </w:pPr>
      <w:r>
        <w:rPr>
          <w:rStyle w:val="FootnoteReference"/>
        </w:rPr>
        <w:footnoteRef/>
      </w:r>
      <w:r>
        <w:t xml:space="preserve"> </w:t>
      </w:r>
      <w:r w:rsidRPr="00720EA8">
        <w:rPr>
          <w:i w:val="0"/>
          <w:iCs/>
          <w:sz w:val="16"/>
        </w:rPr>
        <w:t>According</w:t>
      </w:r>
      <w:r w:rsidRPr="00720EA8">
        <w:rPr>
          <w:i w:val="0"/>
          <w:iCs/>
          <w:spacing w:val="-8"/>
          <w:sz w:val="16"/>
        </w:rPr>
        <w:t xml:space="preserve"> </w:t>
      </w:r>
      <w:r w:rsidRPr="00720EA8">
        <w:rPr>
          <w:i w:val="0"/>
          <w:iCs/>
          <w:sz w:val="16"/>
        </w:rPr>
        <w:t>to</w:t>
      </w:r>
      <w:r w:rsidRPr="00720EA8">
        <w:rPr>
          <w:i w:val="0"/>
          <w:iCs/>
          <w:spacing w:val="-7"/>
          <w:sz w:val="16"/>
        </w:rPr>
        <w:t xml:space="preserve"> </w:t>
      </w:r>
      <w:r w:rsidRPr="00720EA8">
        <w:rPr>
          <w:i w:val="0"/>
          <w:iCs/>
          <w:sz w:val="16"/>
        </w:rPr>
        <w:t>The</w:t>
      </w:r>
      <w:r w:rsidRPr="00720EA8">
        <w:rPr>
          <w:i w:val="0"/>
          <w:iCs/>
          <w:spacing w:val="-7"/>
          <w:sz w:val="16"/>
        </w:rPr>
        <w:t xml:space="preserve"> </w:t>
      </w:r>
      <w:r w:rsidRPr="00720EA8">
        <w:rPr>
          <w:i w:val="0"/>
          <w:iCs/>
          <w:sz w:val="16"/>
        </w:rPr>
        <w:t>Australian</w:t>
      </w:r>
      <w:r w:rsidRPr="00720EA8">
        <w:rPr>
          <w:i w:val="0"/>
          <w:iCs/>
          <w:spacing w:val="-5"/>
          <w:sz w:val="16"/>
        </w:rPr>
        <w:t xml:space="preserve"> </w:t>
      </w:r>
      <w:r w:rsidRPr="00720EA8">
        <w:rPr>
          <w:i w:val="0"/>
          <w:iCs/>
          <w:sz w:val="16"/>
        </w:rPr>
        <w:t>Motorsport</w:t>
      </w:r>
      <w:r w:rsidRPr="00720EA8">
        <w:rPr>
          <w:i w:val="0"/>
          <w:iCs/>
          <w:spacing w:val="-5"/>
          <w:sz w:val="16"/>
        </w:rPr>
        <w:t xml:space="preserve"> </w:t>
      </w:r>
      <w:r w:rsidRPr="00720EA8">
        <w:rPr>
          <w:i w:val="0"/>
          <w:iCs/>
          <w:sz w:val="16"/>
        </w:rPr>
        <w:t>Council,</w:t>
      </w:r>
      <w:r w:rsidRPr="00720EA8">
        <w:rPr>
          <w:i w:val="0"/>
          <w:iCs/>
          <w:spacing w:val="-7"/>
          <w:sz w:val="16"/>
        </w:rPr>
        <w:t xml:space="preserve"> </w:t>
      </w:r>
      <w:r w:rsidRPr="00720EA8">
        <w:rPr>
          <w:i w:val="0"/>
          <w:iCs/>
          <w:sz w:val="16"/>
        </w:rPr>
        <w:t>the</w:t>
      </w:r>
      <w:r w:rsidRPr="00720EA8">
        <w:rPr>
          <w:i w:val="0"/>
          <w:iCs/>
          <w:spacing w:val="-5"/>
          <w:sz w:val="16"/>
        </w:rPr>
        <w:t xml:space="preserve"> </w:t>
      </w:r>
      <w:r w:rsidRPr="00720EA8">
        <w:rPr>
          <w:i w:val="0"/>
          <w:iCs/>
          <w:sz w:val="16"/>
        </w:rPr>
        <w:t>representative</w:t>
      </w:r>
      <w:r w:rsidRPr="00720EA8">
        <w:rPr>
          <w:i w:val="0"/>
          <w:iCs/>
          <w:spacing w:val="-7"/>
          <w:sz w:val="16"/>
        </w:rPr>
        <w:t xml:space="preserve"> </w:t>
      </w:r>
      <w:r w:rsidRPr="00720EA8">
        <w:rPr>
          <w:i w:val="0"/>
          <w:iCs/>
          <w:sz w:val="16"/>
        </w:rPr>
        <w:t>body</w:t>
      </w:r>
      <w:r w:rsidRPr="00720EA8">
        <w:rPr>
          <w:i w:val="0"/>
          <w:iCs/>
          <w:spacing w:val="-4"/>
          <w:sz w:val="16"/>
        </w:rPr>
        <w:t xml:space="preserve"> </w:t>
      </w:r>
      <w:r w:rsidRPr="00720EA8">
        <w:rPr>
          <w:i w:val="0"/>
          <w:iCs/>
          <w:sz w:val="16"/>
        </w:rPr>
        <w:t>of</w:t>
      </w:r>
      <w:r w:rsidRPr="00720EA8">
        <w:rPr>
          <w:i w:val="0"/>
          <w:iCs/>
          <w:spacing w:val="-7"/>
          <w:sz w:val="16"/>
        </w:rPr>
        <w:t xml:space="preserve"> </w:t>
      </w:r>
      <w:r w:rsidRPr="00720EA8">
        <w:rPr>
          <w:i w:val="0"/>
          <w:iCs/>
          <w:sz w:val="16"/>
        </w:rPr>
        <w:t>Australia’s</w:t>
      </w:r>
      <w:r w:rsidRPr="00720EA8">
        <w:rPr>
          <w:i w:val="0"/>
          <w:iCs/>
          <w:spacing w:val="-5"/>
          <w:sz w:val="16"/>
        </w:rPr>
        <w:t xml:space="preserve"> </w:t>
      </w:r>
      <w:r w:rsidRPr="00720EA8">
        <w:rPr>
          <w:i w:val="0"/>
          <w:iCs/>
          <w:sz w:val="16"/>
        </w:rPr>
        <w:t>peak</w:t>
      </w:r>
      <w:r w:rsidRPr="00720EA8">
        <w:rPr>
          <w:i w:val="0"/>
          <w:iCs/>
          <w:spacing w:val="-6"/>
          <w:sz w:val="16"/>
        </w:rPr>
        <w:t xml:space="preserve"> </w:t>
      </w:r>
      <w:r w:rsidRPr="00720EA8">
        <w:rPr>
          <w:i w:val="0"/>
          <w:iCs/>
          <w:sz w:val="16"/>
        </w:rPr>
        <w:t>national</w:t>
      </w:r>
      <w:r w:rsidRPr="00720EA8">
        <w:rPr>
          <w:i w:val="0"/>
          <w:iCs/>
          <w:spacing w:val="-10"/>
          <w:sz w:val="16"/>
        </w:rPr>
        <w:t xml:space="preserve"> </w:t>
      </w:r>
      <w:r w:rsidRPr="00720EA8">
        <w:rPr>
          <w:i w:val="0"/>
          <w:iCs/>
          <w:sz w:val="16"/>
        </w:rPr>
        <w:t>motorsport</w:t>
      </w:r>
      <w:r w:rsidRPr="00720EA8">
        <w:rPr>
          <w:i w:val="0"/>
          <w:iCs/>
          <w:spacing w:val="-6"/>
          <w:sz w:val="16"/>
        </w:rPr>
        <w:t xml:space="preserve"> </w:t>
      </w:r>
      <w:r w:rsidRPr="00720EA8">
        <w:rPr>
          <w:i w:val="0"/>
          <w:iCs/>
          <w:spacing w:val="-2"/>
          <w:sz w:val="16"/>
        </w:rPr>
        <w:t>regulatory</w:t>
      </w:r>
    </w:p>
    <w:p w:rsidRPr="00720EA8" w:rsidR="00A70A17" w:rsidP="00A70A17" w:rsidRDefault="00A70A17" w14:paraId="3A13E035" w14:textId="77777777">
      <w:pPr>
        <w:spacing w:before="1" w:line="183" w:lineRule="exact"/>
        <w:ind w:left="86"/>
        <w:rPr>
          <w:i w:val="0"/>
          <w:iCs/>
          <w:sz w:val="16"/>
        </w:rPr>
      </w:pPr>
      <w:r w:rsidRPr="00720EA8">
        <w:rPr>
          <w:i w:val="0"/>
          <w:iCs/>
          <w:sz w:val="16"/>
        </w:rPr>
        <w:t>bodies.</w:t>
      </w:r>
      <w:r w:rsidRPr="00720EA8">
        <w:rPr>
          <w:i w:val="0"/>
          <w:iCs/>
          <w:spacing w:val="-3"/>
          <w:sz w:val="16"/>
        </w:rPr>
        <w:t xml:space="preserve"> </w:t>
      </w:r>
      <w:r w:rsidRPr="00720EA8">
        <w:rPr>
          <w:i w:val="0"/>
          <w:iCs/>
          <w:sz w:val="16"/>
        </w:rPr>
        <w:t>See</w:t>
      </w:r>
      <w:r w:rsidRPr="00720EA8">
        <w:rPr>
          <w:i w:val="0"/>
          <w:iCs/>
          <w:spacing w:val="-2"/>
          <w:sz w:val="16"/>
        </w:rPr>
        <w:t xml:space="preserve"> </w:t>
      </w:r>
      <w:hyperlink r:id="rId6">
        <w:r w:rsidRPr="00720EA8">
          <w:rPr>
            <w:i w:val="0"/>
            <w:iCs/>
            <w:color w:val="464FEB"/>
            <w:spacing w:val="-2"/>
            <w:sz w:val="16"/>
          </w:rPr>
          <w:t>https://www.australianmotorsportcouncil.com.au/</w:t>
        </w:r>
        <w:r w:rsidRPr="00720EA8">
          <w:rPr>
            <w:i w:val="0"/>
            <w:iCs/>
            <w:spacing w:val="-2"/>
            <w:sz w:val="16"/>
          </w:rPr>
          <w:t>.</w:t>
        </w:r>
      </w:hyperlink>
    </w:p>
  </w:footnote>
  <w:footnote w:id="9">
    <w:p w:rsidR="00A70A17" w:rsidP="00A70A17" w:rsidRDefault="00A70A17" w14:paraId="278D25A0" w14:textId="77777777">
      <w:pPr>
        <w:pStyle w:val="FootnoteText"/>
      </w:pPr>
      <w:r>
        <w:rPr>
          <w:rStyle w:val="FootnoteReference"/>
        </w:rPr>
        <w:footnoteRef/>
      </w:r>
      <w:r>
        <w:t xml:space="preserve"> </w:t>
      </w:r>
      <w:r w:rsidRPr="00720EA8">
        <w:rPr>
          <w:iCs/>
        </w:rPr>
        <w:t>Broadcasting</w:t>
      </w:r>
      <w:r w:rsidRPr="00720EA8">
        <w:rPr>
          <w:iCs/>
          <w:spacing w:val="-10"/>
        </w:rPr>
        <w:t xml:space="preserve"> </w:t>
      </w:r>
      <w:r w:rsidRPr="00720EA8">
        <w:rPr>
          <w:iCs/>
        </w:rPr>
        <w:t>Services</w:t>
      </w:r>
      <w:r w:rsidRPr="00720EA8">
        <w:rPr>
          <w:iCs/>
          <w:spacing w:val="-8"/>
        </w:rPr>
        <w:t xml:space="preserve"> </w:t>
      </w:r>
      <w:r w:rsidRPr="00720EA8">
        <w:rPr>
          <w:iCs/>
        </w:rPr>
        <w:t>(Anti-Siphoning</w:t>
      </w:r>
      <w:r w:rsidRPr="00720EA8">
        <w:rPr>
          <w:iCs/>
          <w:spacing w:val="-7"/>
        </w:rPr>
        <w:t xml:space="preserve"> </w:t>
      </w:r>
      <w:r w:rsidRPr="00720EA8">
        <w:rPr>
          <w:iCs/>
        </w:rPr>
        <w:t>List)</w:t>
      </w:r>
      <w:r w:rsidRPr="00720EA8">
        <w:rPr>
          <w:iCs/>
          <w:spacing w:val="-7"/>
        </w:rPr>
        <w:t xml:space="preserve"> </w:t>
      </w:r>
      <w:r w:rsidRPr="00720EA8">
        <w:rPr>
          <w:iCs/>
        </w:rPr>
        <w:t>Instrument</w:t>
      </w:r>
      <w:r w:rsidRPr="00720EA8">
        <w:rPr>
          <w:iCs/>
          <w:spacing w:val="-6"/>
        </w:rPr>
        <w:t xml:space="preserve"> </w:t>
      </w:r>
      <w:r w:rsidRPr="00720EA8">
        <w:rPr>
          <w:iCs/>
        </w:rPr>
        <w:t>2024</w:t>
      </w:r>
      <w:r w:rsidRPr="00720EA8">
        <w:rPr>
          <w:iCs/>
          <w:spacing w:val="-7"/>
        </w:rPr>
        <w:t xml:space="preserve"> </w:t>
      </w:r>
      <w:r w:rsidRPr="00720EA8">
        <w:rPr>
          <w:iCs/>
          <w:spacing w:val="-2"/>
        </w:rPr>
        <w:t>(Cth).</w:t>
      </w:r>
    </w:p>
  </w:footnote>
  <w:footnote w:id="10">
    <w:p w:rsidRPr="00720EA8" w:rsidR="00A70A17" w:rsidP="00A70A17" w:rsidRDefault="00A70A17" w14:paraId="6CE932D4" w14:textId="77777777">
      <w:pPr>
        <w:spacing w:before="82"/>
        <w:ind w:left="86"/>
        <w:rPr>
          <w:i w:val="0"/>
          <w:iCs/>
          <w:sz w:val="16"/>
        </w:rPr>
      </w:pPr>
      <w:r>
        <w:rPr>
          <w:rStyle w:val="FootnoteReference"/>
        </w:rPr>
        <w:footnoteRef/>
      </w:r>
      <w:r>
        <w:t xml:space="preserve"> </w:t>
      </w:r>
      <w:hyperlink r:id="rId7">
        <w:r w:rsidRPr="00720EA8">
          <w:rPr>
            <w:i w:val="0"/>
            <w:iCs/>
            <w:spacing w:val="-2"/>
            <w:sz w:val="16"/>
          </w:rPr>
          <w:t>https://www.supercars.com/news/vale-tim-miles-supercars-news-</w:t>
        </w:r>
        <w:r w:rsidRPr="00720EA8">
          <w:rPr>
            <w:i w:val="0"/>
            <w:iCs/>
            <w:spacing w:val="-4"/>
            <w:sz w:val="16"/>
          </w:rPr>
          <w:t>2025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1569D" w:rsidRDefault="00FE4089" w14:paraId="5E938A6A" w14:textId="6E0810D5">
    <w:r>
      <w:rPr>
        <w:noProof/>
      </w:rPr>
      <mc:AlternateContent>
        <mc:Choice Requires="wps">
          <w:drawing>
            <wp:anchor distT="0" distB="0" distL="0" distR="0" simplePos="0" relativeHeight="251658242" behindDoc="0" locked="0" layoutInCell="1" allowOverlap="1" wp14:anchorId="467AB4EA" wp14:editId="3B225DDF">
              <wp:simplePos x="635" y="635"/>
              <wp:positionH relativeFrom="page">
                <wp:align>center</wp:align>
              </wp:positionH>
              <wp:positionV relativeFrom="page">
                <wp:align>top</wp:align>
              </wp:positionV>
              <wp:extent cx="548640" cy="427355"/>
              <wp:effectExtent l="0" t="0" r="3810" b="10795"/>
              <wp:wrapNone/>
              <wp:docPr id="209855272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48640" cy="427355"/>
                      </a:xfrm>
                      <a:prstGeom prst="rect">
                        <a:avLst/>
                      </a:prstGeom>
                      <a:noFill/>
                      <a:ln>
                        <a:noFill/>
                      </a:ln>
                    </wps:spPr>
                    <wps:txbx>
                      <w:txbxContent>
                        <w:p w:rsidRPr="00FE4089" w:rsidR="00FE4089" w:rsidP="00FE4089" w:rsidRDefault="00FE4089" w14:paraId="4F64C555" w14:textId="67F33F65">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0B588E3F">
            <v:shapetype id="_x0000_t202" coordsize="21600,21600" o:spt="202" path="m,l,21600r21600,l21600,xe" w14:anchorId="467AB4EA">
              <v:stroke joinstyle="miter"/>
              <v:path gradientshapeok="t" o:connecttype="rect"/>
            </v:shapetype>
            <v:shape id="Text Box 8" style="position:absolute;margin-left:0;margin-top:0;width:43.2pt;height:33.6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">
              <v:fill o:detectmouseclick="t"/>
              <v:textbox style="mso-fit-shape-to-text:t" inset="0,15pt,0,0">
                <w:txbxContent>
                  <w:p w:rsidRPr="00FE4089" w:rsidR="00FE4089" w:rsidP="00FE4089" w:rsidRDefault="00FE4089" w14:paraId="09E77742" w14:textId="67F33F65">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v:textbox>
              <w10:wrap anchorx="page" anchory="page"/>
            </v:shape>
          </w:pict>
        </mc:Fallback>
      </mc:AlternateContent>
    </w:r>
    <w:r w:rsidR="0061569D">
      <w:fldChar w:fldCharType="begin"/>
    </w:r>
    <w:r w:rsidR="0061569D">
      <w:instrText xml:space="preserve"> REF ReportTitle \h </w:instrText>
    </w:r>
    <w:r w:rsidR="0061569D">
      <w:fldChar w:fldCharType="separate"/>
    </w:r>
    <w:r w:rsidR="0061569D">
      <w:rPr>
        <w:b/>
      </w:rPr>
      <w:t>Error! Reference source not found.</w:t>
    </w:r>
    <w:r w:rsidR="0061569D">
      <w:fldChar w:fldCharType="end"/>
    </w:r>
  </w:p>
  <w:p w:rsidR="0061569D" w:rsidRDefault="0061569D" w14:paraId="5D31FC8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30A6C" w:rsidP="000A1ED9" w:rsidRDefault="00FE4089" w14:paraId="0D6387B2" w14:textId="08F49328">
    <w:pPr>
      <w:pStyle w:val="ACMAInConfidence"/>
      <w:jc w:val="left"/>
    </w:pPr>
    <w:r>
      <w:rPr>
        <w:noProof/>
      </w:rPr>
      <mc:AlternateContent>
        <mc:Choice Requires="wps">
          <w:drawing>
            <wp:anchor distT="0" distB="0" distL="0" distR="0" simplePos="0" relativeHeight="251658243" behindDoc="0" locked="0" layoutInCell="1" allowOverlap="1" wp14:anchorId="29BE0EBE" wp14:editId="36120F33">
              <wp:simplePos x="1143000" y="447675"/>
              <wp:positionH relativeFrom="page">
                <wp:align>center</wp:align>
              </wp:positionH>
              <wp:positionV relativeFrom="page">
                <wp:align>top</wp:align>
              </wp:positionV>
              <wp:extent cx="548640" cy="427355"/>
              <wp:effectExtent l="0" t="0" r="3810" b="10795"/>
              <wp:wrapNone/>
              <wp:docPr id="170962167"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48640" cy="427355"/>
                      </a:xfrm>
                      <a:prstGeom prst="rect">
                        <a:avLst/>
                      </a:prstGeom>
                      <a:noFill/>
                      <a:ln>
                        <a:noFill/>
                      </a:ln>
                    </wps:spPr>
                    <wps:txbx>
                      <w:txbxContent>
                        <w:p w:rsidRPr="00FE4089" w:rsidR="00FE4089" w:rsidP="00FE4089" w:rsidRDefault="00FE4089" w14:paraId="235BFE6D" w14:textId="1B3C5CDD">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733B600">
            <v:shapetype id="_x0000_t202" coordsize="21600,21600" o:spt="202" path="m,l,21600r21600,l21600,xe" w14:anchorId="29BE0EBE">
              <v:stroke joinstyle="miter"/>
              <v:path gradientshapeok="t" o:connecttype="rect"/>
            </v:shapetype>
            <v:shape id="Text Box 9" style="position:absolute;margin-left:0;margin-top:0;width:43.2pt;height:33.6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">
              <v:fill o:detectmouseclick="t"/>
              <v:textbox style="mso-fit-shape-to-text:t" inset="0,15pt,0,0">
                <w:txbxContent>
                  <w:p w:rsidRPr="00FE4089" w:rsidR="00FE4089" w:rsidP="00FE4089" w:rsidRDefault="00FE4089" w14:paraId="08CE8BEA" w14:textId="1B3C5CDD">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v:textbox>
              <w10:wrap anchorx="page" anchory="page"/>
            </v:shape>
          </w:pict>
        </mc:Fallback>
      </mc:AlternateContent>
    </w:r>
  </w:p>
  <w:p w:rsidRPr="001164DF" w:rsidR="0061569D" w:rsidP="000A1ED9" w:rsidRDefault="0061569D" w14:paraId="3E595D0E" w14:textId="0447EA7A">
    <w:pPr>
      <w:pStyle w:val="ACMABodyText0"/>
      <w:spacing w:after="360"/>
      <w:rPr>
        <w:rFonts w:ascii="Arial" w:hAnsi="Arial" w:cs="Arial"/>
        <w:b/>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mc:Ignorable="w14 w15 w16se w16cid w16 w16cex w16sdtdh w16sdtfl w16du wp14">
  <w:p w:rsidR="0061569D" w:rsidP="000A1ED9" w:rsidRDefault="00FE4089" w14:paraId="341C5F94" w14:textId="18446C33">
    <w:pPr>
      <w:pStyle w:val="ACMAInConfidence"/>
      <w:jc w:val="left"/>
    </w:pPr>
    <w:r>
      <w:rPr>
        <w:noProof/>
      </w:rPr>
      <mc:AlternateContent>
        <mc:Choice Requires="wps">
          <w:drawing>
            <wp:anchor distT="0" distB="0" distL="0" distR="0" simplePos="0" relativeHeight="251658241" behindDoc="0" locked="0" layoutInCell="1" allowOverlap="1" wp14:anchorId="13F7A3BE" wp14:editId="58A69FC1">
              <wp:simplePos x="1143000" y="447675"/>
              <wp:positionH relativeFrom="page">
                <wp:align>center</wp:align>
              </wp:positionH>
              <wp:positionV relativeFrom="page">
                <wp:align>top</wp:align>
              </wp:positionV>
              <wp:extent cx="548640" cy="427355"/>
              <wp:effectExtent l="0" t="0" r="3810" b="10795"/>
              <wp:wrapNone/>
              <wp:docPr id="354284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48640" cy="427355"/>
                      </a:xfrm>
                      <a:prstGeom prst="rect">
                        <a:avLst/>
                      </a:prstGeom>
                      <a:noFill/>
                      <a:ln>
                        <a:noFill/>
                      </a:ln>
                    </wps:spPr>
                    <wps:txbx>
                      <w:txbxContent>
                        <w:p w:rsidRPr="00FE4089" w:rsidR="00FE4089" w:rsidP="00FE4089" w:rsidRDefault="00FE4089" w14:paraId="32FE5BB3" w14:textId="6310B233">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99DA1F8">
            <v:shapetype id="_x0000_t202" coordsize="21600,21600" o:spt="202" path="m,l,21600r21600,l21600,xe" w14:anchorId="13F7A3BE">
              <v:stroke joinstyle="miter"/>
              <v:path gradientshapeok="t" o:connecttype="rect"/>
            </v:shapetype>
            <v:shape id="Text Box 7" style="position:absolute;margin-left:0;margin-top:0;width:43.2pt;height:33.6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">
              <v:fill o:detectmouseclick="t"/>
              <v:textbox style="mso-fit-shape-to-text:t" inset="0,15pt,0,0">
                <w:txbxContent>
                  <w:p w:rsidRPr="00FE4089" w:rsidR="00FE4089" w:rsidP="00FE4089" w:rsidRDefault="00FE4089" w14:paraId="17D1F485" w14:textId="6310B233">
                    <w:pPr>
                      <w:spacing w:after="0"/>
                      <w:rPr>
                        <w:rFonts w:ascii="Aptos" w:hAnsi="Aptos" w:eastAsia="Aptos" w:cs="Aptos"/>
                        <w:noProof/>
                        <w:color w:val="FF0000"/>
                        <w:sz w:val="24"/>
                      </w:rPr>
                    </w:pPr>
                    <w:r w:rsidRPr="00FE4089">
                      <w:rPr>
                        <w:rFonts w:ascii="Aptos" w:hAnsi="Aptos" w:eastAsia="Aptos" w:cs="Aptos"/>
                        <w:noProof/>
                        <w:color w:val="FF0000"/>
                        <w:sz w:val="24"/>
                      </w:rPr>
                      <w:t>OFFICIAL</w:t>
                    </w:r>
                  </w:p>
                </w:txbxContent>
              </v:textbox>
              <w10:wrap anchorx="page" anchory="page"/>
            </v:shape>
          </w:pict>
        </mc:Fallback>
      </mc:AlternateContent>
    </w:r>
  </w:p>
  <w:p w:rsidR="00B30A6C" w:rsidP="0009166A" w:rsidRDefault="00B30A6C" w14:paraId="65740372" w14:textId="77777777">
    <w:pPr>
      <w:pStyle w:val="ACMAInConfidence"/>
      <w:jc w:val="left"/>
    </w:pPr>
  </w:p>
  <w:p w:rsidRPr="005F22AA" w:rsidR="0061569D" w:rsidP="005F22AA" w:rsidRDefault="787E4896" w14:paraId="2EB525B9" w14:textId="71C7C8A9">
    <w:pPr>
      <w:pStyle w:val="ACMAHeaderGraphicSpace"/>
    </w:pPr>
    <w:r>
      <w:rPr>
        <w:noProof/>
      </w:rPr>
      <w:drawing>
        <wp:anchor distT="0" distB="0" distL="114300" distR="114300" simplePos="0" relativeHeight="251658240" behindDoc="1" locked="0" layoutInCell="1" allowOverlap="1" wp14:anchorId="39B36CAF" wp14:editId="6FC0ECBF">
          <wp:simplePos x="0" y="0"/>
          <wp:positionH relativeFrom="column">
            <wp:align>left</wp:align>
          </wp:positionH>
          <wp:positionV relativeFrom="paragraph">
            <wp:posOffset>0</wp:posOffset>
          </wp:positionV>
          <wp:extent cx="5874532" cy="540000"/>
          <wp:effectExtent l="0" t="0" r="0" b="0"/>
          <wp:wrapNone/>
          <wp:docPr id="14" name="Picture 14" descr="AC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ussion-paper-header-block.pdf"/>
                  <pic:cNvPicPr/>
                </pic:nvPicPr>
                <pic:blipFill>
                  <a:blip r:embed="rId1"/>
                  <a:stretch>
                    <a:fillRect/>
                  </a:stretch>
                </pic:blipFill>
                <pic:spPr>
                  <a:xfrm>
                    <a:off x="0" y="0"/>
                    <a:ext cx="5874532" cy="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7FA3"/>
    <w:multiLevelType w:val="hybridMultilevel"/>
    <w:tmpl w:val="919201E0"/>
    <w:lvl w:ilvl="0" w:tplc="22486E8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8655FF"/>
    <w:multiLevelType w:val="hybridMultilevel"/>
    <w:tmpl w:val="9FA85E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461E65"/>
    <w:multiLevelType w:val="hybridMultilevel"/>
    <w:tmpl w:val="38E0578C"/>
    <w:lvl w:ilvl="0" w:tplc="6D8C0A58">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57873DE"/>
    <w:multiLevelType w:val="hybridMultilevel"/>
    <w:tmpl w:val="A27032F8"/>
    <w:lvl w:ilvl="0" w:tplc="7316A9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5AD7BB2"/>
    <w:multiLevelType w:val="hybridMultilevel"/>
    <w:tmpl w:val="13445820"/>
    <w:lvl w:ilvl="0" w:tplc="4ADEBC76">
      <w:start w:val="1"/>
      <w:numFmt w:val="lowerLetter"/>
      <w:lvlText w:val="(%1)"/>
      <w:lvlJc w:val="left"/>
      <w:pPr>
        <w:ind w:left="1800" w:hanging="360"/>
      </w:pPr>
      <w:rPr>
        <w:rFonts w:ascii="Arial" w:hAnsi="Arial" w:cs="Arial" w:eastAsiaTheme="minorHAnsi"/>
        <w:i w:val="0"/>
        <w:iCs w: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 w15:restartNumberingAfterBreak="0">
    <w:nsid w:val="05F115AC"/>
    <w:multiLevelType w:val="hybridMultilevel"/>
    <w:tmpl w:val="4DB20208"/>
    <w:lvl w:ilvl="0" w:tplc="73004152">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6CD16CF"/>
    <w:multiLevelType w:val="hybridMultilevel"/>
    <w:tmpl w:val="8406746C"/>
    <w:lvl w:ilvl="0" w:tplc="1BBE9E10">
      <w:start w:val="1"/>
      <w:numFmt w:val="lowerLetter"/>
      <w:lvlText w:val="(%1)"/>
      <w:lvlJc w:val="left"/>
      <w:pPr>
        <w:ind w:left="180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C22E03"/>
    <w:multiLevelType w:val="hybridMultilevel"/>
    <w:tmpl w:val="64FECF9C"/>
    <w:lvl w:ilvl="0" w:tplc="4D6A2D1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0A0D51DF"/>
    <w:multiLevelType w:val="hybridMultilevel"/>
    <w:tmpl w:val="1CBEFB6C"/>
    <w:lvl w:ilvl="0" w:tplc="37924520">
      <w:start w:val="1"/>
      <w:numFmt w:val="lowerLetter"/>
      <w:lvlText w:val="(%1)"/>
      <w:lvlJc w:val="left"/>
      <w:pPr>
        <w:ind w:left="2058" w:hanging="271"/>
      </w:pPr>
      <w:rPr>
        <w:rFonts w:hint="default"/>
        <w:spacing w:val="-1"/>
        <w:w w:val="100"/>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C428CA"/>
    <w:multiLevelType w:val="hybridMultilevel"/>
    <w:tmpl w:val="087271EC"/>
    <w:lvl w:ilvl="0" w:tplc="0ED08108">
      <w:start w:val="1"/>
      <w:numFmt w:val="bullet"/>
      <w:lvlText w:val="-"/>
      <w:lvlJc w:val="left"/>
      <w:pPr>
        <w:ind w:left="360" w:hanging="360"/>
      </w:pPr>
      <w:rPr>
        <w:rFonts w:hint="default" w:ascii="Arial" w:hAnsi="Arial" w:eastAsia="Times New Roman"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0E825057"/>
    <w:multiLevelType w:val="hybridMultilevel"/>
    <w:tmpl w:val="A7562C00"/>
    <w:lvl w:ilvl="0" w:tplc="C338D226">
      <w:start w:val="1"/>
      <w:numFmt w:val="decimal"/>
      <w:lvlText w:val="(%1)"/>
      <w:lvlJc w:val="left"/>
      <w:pPr>
        <w:ind w:left="927" w:hanging="360"/>
      </w:pPr>
      <w:rPr>
        <w:rFonts w:hint="default"/>
      </w:rPr>
    </w:lvl>
    <w:lvl w:ilvl="1" w:tplc="0C090019" w:tentative="1">
      <w:start w:val="1"/>
      <w:numFmt w:val="lowerLetter"/>
      <w:lvlText w:val="%2."/>
      <w:lvlJc w:val="left"/>
      <w:pPr>
        <w:ind w:left="1620" w:hanging="360"/>
      </w:pPr>
    </w:lvl>
    <w:lvl w:ilvl="2" w:tplc="0C09001B" w:tentative="1">
      <w:start w:val="1"/>
      <w:numFmt w:val="lowerRoman"/>
      <w:lvlText w:val="%3."/>
      <w:lvlJc w:val="right"/>
      <w:pPr>
        <w:ind w:left="2340" w:hanging="180"/>
      </w:pPr>
    </w:lvl>
    <w:lvl w:ilvl="3" w:tplc="0C09000F" w:tentative="1">
      <w:start w:val="1"/>
      <w:numFmt w:val="decimal"/>
      <w:lvlText w:val="%4."/>
      <w:lvlJc w:val="left"/>
      <w:pPr>
        <w:ind w:left="3060" w:hanging="360"/>
      </w:pPr>
    </w:lvl>
    <w:lvl w:ilvl="4" w:tplc="0C090019" w:tentative="1">
      <w:start w:val="1"/>
      <w:numFmt w:val="lowerLetter"/>
      <w:lvlText w:val="%5."/>
      <w:lvlJc w:val="left"/>
      <w:pPr>
        <w:ind w:left="3780" w:hanging="360"/>
      </w:pPr>
    </w:lvl>
    <w:lvl w:ilvl="5" w:tplc="0C09001B" w:tentative="1">
      <w:start w:val="1"/>
      <w:numFmt w:val="lowerRoman"/>
      <w:lvlText w:val="%6."/>
      <w:lvlJc w:val="right"/>
      <w:pPr>
        <w:ind w:left="4500" w:hanging="180"/>
      </w:pPr>
    </w:lvl>
    <w:lvl w:ilvl="6" w:tplc="0C09000F" w:tentative="1">
      <w:start w:val="1"/>
      <w:numFmt w:val="decimal"/>
      <w:lvlText w:val="%7."/>
      <w:lvlJc w:val="left"/>
      <w:pPr>
        <w:ind w:left="5220" w:hanging="360"/>
      </w:pPr>
    </w:lvl>
    <w:lvl w:ilvl="7" w:tplc="0C090019" w:tentative="1">
      <w:start w:val="1"/>
      <w:numFmt w:val="lowerLetter"/>
      <w:lvlText w:val="%8."/>
      <w:lvlJc w:val="left"/>
      <w:pPr>
        <w:ind w:left="5940" w:hanging="360"/>
      </w:pPr>
    </w:lvl>
    <w:lvl w:ilvl="8" w:tplc="0C09001B" w:tentative="1">
      <w:start w:val="1"/>
      <w:numFmt w:val="lowerRoman"/>
      <w:lvlText w:val="%9."/>
      <w:lvlJc w:val="right"/>
      <w:pPr>
        <w:ind w:left="6660" w:hanging="180"/>
      </w:pPr>
    </w:lvl>
  </w:abstractNum>
  <w:abstractNum w:abstractNumId="11" w15:restartNumberingAfterBreak="0">
    <w:nsid w:val="11912DD6"/>
    <w:multiLevelType w:val="hybridMultilevel"/>
    <w:tmpl w:val="ACBAC66A"/>
    <w:lvl w:ilvl="0" w:tplc="E0548A9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11A64365"/>
    <w:multiLevelType w:val="hybridMultilevel"/>
    <w:tmpl w:val="FE9E7D64"/>
    <w:lvl w:ilvl="0" w:tplc="7316A910">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1576050F"/>
    <w:multiLevelType w:val="hybridMultilevel"/>
    <w:tmpl w:val="9E800594"/>
    <w:lvl w:ilvl="0" w:tplc="283253C2">
      <w:start w:val="4"/>
      <w:numFmt w:val="decimal"/>
      <w:lvlText w:val="(%1)"/>
      <w:lvlJc w:val="left"/>
      <w:pPr>
        <w:ind w:left="180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96B462E"/>
    <w:multiLevelType w:val="hybridMultilevel"/>
    <w:tmpl w:val="D00E64A4"/>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20047917"/>
    <w:multiLevelType w:val="hybridMultilevel"/>
    <w:tmpl w:val="B090FD72"/>
    <w:lvl w:ilvl="0" w:tplc="C686BB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0C43F18"/>
    <w:multiLevelType w:val="hybridMultilevel"/>
    <w:tmpl w:val="4510C594"/>
    <w:lvl w:ilvl="0" w:tplc="57723ECA">
      <w:start w:val="15"/>
      <w:numFmt w:val="bullet"/>
      <w:lvlText w:val=""/>
      <w:lvlJc w:val="left"/>
      <w:pPr>
        <w:ind w:left="720" w:hanging="360"/>
      </w:pPr>
      <w:rPr>
        <w:rFonts w:hint="default" w:ascii="Symbol" w:hAnsi="Symbol" w:cs="Calibri" w:eastAsiaTheme="minorHAns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248413D4"/>
    <w:multiLevelType w:val="hybridMultilevel"/>
    <w:tmpl w:val="78D4CA2A"/>
    <w:lvl w:ilvl="0" w:tplc="E0548A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4E21F7A"/>
    <w:multiLevelType w:val="hybridMultilevel"/>
    <w:tmpl w:val="32928332"/>
    <w:lvl w:ilvl="0" w:tplc="BB5645D2">
      <w:start w:val="1"/>
      <w:numFmt w:val="lowerLetter"/>
      <w:lvlText w:val="(%1)"/>
      <w:lvlJc w:val="left"/>
      <w:pPr>
        <w:ind w:left="1800" w:hanging="360"/>
      </w:pPr>
      <w:rPr>
        <w:rFonts w:hint="default"/>
        <w:i w:val="0"/>
        <w:i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267D4AB6"/>
    <w:multiLevelType w:val="hybridMultilevel"/>
    <w:tmpl w:val="DDBAE124"/>
    <w:lvl w:ilvl="0" w:tplc="2616A394">
      <w:start w:val="1"/>
      <w:numFmt w:val="lowerLetter"/>
      <w:lvlText w:val="(%1)"/>
      <w:lvlJc w:val="left"/>
      <w:pPr>
        <w:ind w:left="720" w:hanging="360"/>
      </w:pPr>
      <w:rPr>
        <w:rFonts w:ascii="Arial" w:hAnsi="Arial" w:cs="Arial" w:eastAsiaTheme="minorHAnsi"/>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7337708"/>
    <w:multiLevelType w:val="hybridMultilevel"/>
    <w:tmpl w:val="64DE3604"/>
    <w:lvl w:ilvl="0" w:tplc="6D8C0A58">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2A106353"/>
    <w:multiLevelType w:val="hybridMultilevel"/>
    <w:tmpl w:val="CF18781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2C3645BD"/>
    <w:multiLevelType w:val="hybridMultilevel"/>
    <w:tmpl w:val="72640786"/>
    <w:lvl w:ilvl="0" w:tplc="0ED08108">
      <w:start w:val="1"/>
      <w:numFmt w:val="bullet"/>
      <w:lvlText w:val="-"/>
      <w:lvlJc w:val="left"/>
      <w:pPr>
        <w:ind w:left="360" w:hanging="360"/>
      </w:pPr>
      <w:rPr>
        <w:rFonts w:hint="default" w:ascii="Arial" w:hAnsi="Arial" w:eastAsia="Times New Roman" w:cs="Aria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3" w15:restartNumberingAfterBreak="0">
    <w:nsid w:val="2F5A5080"/>
    <w:multiLevelType w:val="hybridMultilevel"/>
    <w:tmpl w:val="58B0F0D6"/>
    <w:lvl w:ilvl="0" w:tplc="EFE81832">
      <w:start w:val="1"/>
      <w:numFmt w:val="bullet"/>
      <w:pStyle w:val="ACMABulletLevel1"/>
      <w:lvlText w:val="&gt;"/>
      <w:lvlJc w:val="left"/>
      <w:pPr>
        <w:ind w:left="360" w:hanging="360"/>
      </w:pPr>
      <w:rPr>
        <w:rFonts w:hint="default" w:ascii="HelveticaNeueLT Std" w:hAnsi="HelveticaNeueLT Std"/>
      </w:rPr>
    </w:lvl>
    <w:lvl w:ilvl="1" w:tplc="04090003" w:tentative="1">
      <w:start w:val="1"/>
      <w:numFmt w:val="bullet"/>
      <w:lvlText w:val="o"/>
      <w:lvlJc w:val="left"/>
      <w:pPr>
        <w:tabs>
          <w:tab w:val="num" w:pos="1728"/>
        </w:tabs>
        <w:ind w:left="1728" w:hanging="360"/>
      </w:pPr>
      <w:rPr>
        <w:rFonts w:hint="default" w:ascii="Courier New" w:hAnsi="Courier New"/>
      </w:rPr>
    </w:lvl>
    <w:lvl w:ilvl="2" w:tplc="04090005" w:tentative="1">
      <w:start w:val="1"/>
      <w:numFmt w:val="bullet"/>
      <w:lvlText w:val=""/>
      <w:lvlJc w:val="left"/>
      <w:pPr>
        <w:tabs>
          <w:tab w:val="num" w:pos="2448"/>
        </w:tabs>
        <w:ind w:left="2448" w:hanging="360"/>
      </w:pPr>
      <w:rPr>
        <w:rFonts w:hint="default" w:ascii="Wingdings" w:hAnsi="Wingdings"/>
      </w:rPr>
    </w:lvl>
    <w:lvl w:ilvl="3" w:tplc="04090001" w:tentative="1">
      <w:start w:val="1"/>
      <w:numFmt w:val="bullet"/>
      <w:lvlText w:val=""/>
      <w:lvlJc w:val="left"/>
      <w:pPr>
        <w:tabs>
          <w:tab w:val="num" w:pos="3168"/>
        </w:tabs>
        <w:ind w:left="3168" w:hanging="360"/>
      </w:pPr>
      <w:rPr>
        <w:rFonts w:hint="default" w:ascii="Symbol" w:hAnsi="Symbol"/>
      </w:rPr>
    </w:lvl>
    <w:lvl w:ilvl="4" w:tplc="04090003" w:tentative="1">
      <w:start w:val="1"/>
      <w:numFmt w:val="bullet"/>
      <w:lvlText w:val="o"/>
      <w:lvlJc w:val="left"/>
      <w:pPr>
        <w:tabs>
          <w:tab w:val="num" w:pos="3888"/>
        </w:tabs>
        <w:ind w:left="3888" w:hanging="360"/>
      </w:pPr>
      <w:rPr>
        <w:rFonts w:hint="default" w:ascii="Courier New" w:hAnsi="Courier New"/>
      </w:rPr>
    </w:lvl>
    <w:lvl w:ilvl="5" w:tplc="04090005" w:tentative="1">
      <w:start w:val="1"/>
      <w:numFmt w:val="bullet"/>
      <w:lvlText w:val=""/>
      <w:lvlJc w:val="left"/>
      <w:pPr>
        <w:tabs>
          <w:tab w:val="num" w:pos="4608"/>
        </w:tabs>
        <w:ind w:left="4608" w:hanging="360"/>
      </w:pPr>
      <w:rPr>
        <w:rFonts w:hint="default" w:ascii="Wingdings" w:hAnsi="Wingdings"/>
      </w:rPr>
    </w:lvl>
    <w:lvl w:ilvl="6" w:tplc="04090001" w:tentative="1">
      <w:start w:val="1"/>
      <w:numFmt w:val="bullet"/>
      <w:lvlText w:val=""/>
      <w:lvlJc w:val="left"/>
      <w:pPr>
        <w:tabs>
          <w:tab w:val="num" w:pos="5328"/>
        </w:tabs>
        <w:ind w:left="5328" w:hanging="360"/>
      </w:pPr>
      <w:rPr>
        <w:rFonts w:hint="default" w:ascii="Symbol" w:hAnsi="Symbol"/>
      </w:rPr>
    </w:lvl>
    <w:lvl w:ilvl="7" w:tplc="04090003" w:tentative="1">
      <w:start w:val="1"/>
      <w:numFmt w:val="bullet"/>
      <w:lvlText w:val="o"/>
      <w:lvlJc w:val="left"/>
      <w:pPr>
        <w:tabs>
          <w:tab w:val="num" w:pos="6048"/>
        </w:tabs>
        <w:ind w:left="6048" w:hanging="360"/>
      </w:pPr>
      <w:rPr>
        <w:rFonts w:hint="default" w:ascii="Courier New" w:hAnsi="Courier New"/>
      </w:rPr>
    </w:lvl>
    <w:lvl w:ilvl="8" w:tplc="04090005" w:tentative="1">
      <w:start w:val="1"/>
      <w:numFmt w:val="bullet"/>
      <w:lvlText w:val=""/>
      <w:lvlJc w:val="left"/>
      <w:pPr>
        <w:tabs>
          <w:tab w:val="num" w:pos="6768"/>
        </w:tabs>
        <w:ind w:left="6768" w:hanging="360"/>
      </w:pPr>
      <w:rPr>
        <w:rFonts w:hint="default" w:ascii="Wingdings" w:hAnsi="Wingdings"/>
      </w:rPr>
    </w:lvl>
  </w:abstractNum>
  <w:abstractNum w:abstractNumId="24" w15:restartNumberingAfterBreak="0">
    <w:nsid w:val="311362EF"/>
    <w:multiLevelType w:val="hybridMultilevel"/>
    <w:tmpl w:val="72EAD584"/>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36966828"/>
    <w:multiLevelType w:val="multilevel"/>
    <w:tmpl w:val="13A88C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37FA1F2B"/>
    <w:multiLevelType w:val="hybridMultilevel"/>
    <w:tmpl w:val="DD102AE8"/>
    <w:lvl w:ilvl="0" w:tplc="CBA077E8">
      <w:start w:val="1"/>
      <w:numFmt w:val="bullet"/>
      <w:lvlText w:val=""/>
      <w:lvlJc w:val="left"/>
      <w:pPr>
        <w:ind w:left="758" w:hanging="360"/>
      </w:pPr>
      <w:rPr>
        <w:rFonts w:hint="default" w:ascii="Symbol" w:hAnsi="Symbol"/>
      </w:rPr>
    </w:lvl>
    <w:lvl w:ilvl="1" w:tplc="0C090003">
      <w:start w:val="1"/>
      <w:numFmt w:val="bullet"/>
      <w:lvlText w:val="o"/>
      <w:lvlJc w:val="left"/>
      <w:pPr>
        <w:ind w:left="1478" w:hanging="360"/>
      </w:pPr>
      <w:rPr>
        <w:rFonts w:hint="default" w:ascii="Courier New" w:hAnsi="Courier New" w:cs="Courier New"/>
      </w:rPr>
    </w:lvl>
    <w:lvl w:ilvl="2" w:tplc="0C090005" w:tentative="1">
      <w:start w:val="1"/>
      <w:numFmt w:val="bullet"/>
      <w:lvlText w:val=""/>
      <w:lvlJc w:val="left"/>
      <w:pPr>
        <w:ind w:left="2198" w:hanging="360"/>
      </w:pPr>
      <w:rPr>
        <w:rFonts w:hint="default" w:ascii="Wingdings" w:hAnsi="Wingdings"/>
      </w:rPr>
    </w:lvl>
    <w:lvl w:ilvl="3" w:tplc="0C090001">
      <w:start w:val="1"/>
      <w:numFmt w:val="bullet"/>
      <w:lvlText w:val=""/>
      <w:lvlJc w:val="left"/>
      <w:pPr>
        <w:ind w:left="2918" w:hanging="360"/>
      </w:pPr>
      <w:rPr>
        <w:rFonts w:hint="default" w:ascii="Symbol" w:hAnsi="Symbol"/>
      </w:rPr>
    </w:lvl>
    <w:lvl w:ilvl="4" w:tplc="0C090003" w:tentative="1">
      <w:start w:val="1"/>
      <w:numFmt w:val="bullet"/>
      <w:lvlText w:val="o"/>
      <w:lvlJc w:val="left"/>
      <w:pPr>
        <w:ind w:left="3638" w:hanging="360"/>
      </w:pPr>
      <w:rPr>
        <w:rFonts w:hint="default" w:ascii="Courier New" w:hAnsi="Courier New" w:cs="Courier New"/>
      </w:rPr>
    </w:lvl>
    <w:lvl w:ilvl="5" w:tplc="0C090005" w:tentative="1">
      <w:start w:val="1"/>
      <w:numFmt w:val="bullet"/>
      <w:lvlText w:val=""/>
      <w:lvlJc w:val="left"/>
      <w:pPr>
        <w:ind w:left="4358" w:hanging="360"/>
      </w:pPr>
      <w:rPr>
        <w:rFonts w:hint="default" w:ascii="Wingdings" w:hAnsi="Wingdings"/>
      </w:rPr>
    </w:lvl>
    <w:lvl w:ilvl="6" w:tplc="0C090001" w:tentative="1">
      <w:start w:val="1"/>
      <w:numFmt w:val="bullet"/>
      <w:lvlText w:val=""/>
      <w:lvlJc w:val="left"/>
      <w:pPr>
        <w:ind w:left="5078" w:hanging="360"/>
      </w:pPr>
      <w:rPr>
        <w:rFonts w:hint="default" w:ascii="Symbol" w:hAnsi="Symbol"/>
      </w:rPr>
    </w:lvl>
    <w:lvl w:ilvl="7" w:tplc="0C090003" w:tentative="1">
      <w:start w:val="1"/>
      <w:numFmt w:val="bullet"/>
      <w:lvlText w:val="o"/>
      <w:lvlJc w:val="left"/>
      <w:pPr>
        <w:ind w:left="5798" w:hanging="360"/>
      </w:pPr>
      <w:rPr>
        <w:rFonts w:hint="default" w:ascii="Courier New" w:hAnsi="Courier New" w:cs="Courier New"/>
      </w:rPr>
    </w:lvl>
    <w:lvl w:ilvl="8" w:tplc="0C090005" w:tentative="1">
      <w:start w:val="1"/>
      <w:numFmt w:val="bullet"/>
      <w:lvlText w:val=""/>
      <w:lvlJc w:val="left"/>
      <w:pPr>
        <w:ind w:left="6518" w:hanging="360"/>
      </w:pPr>
      <w:rPr>
        <w:rFonts w:hint="default" w:ascii="Wingdings" w:hAnsi="Wingdings"/>
      </w:rPr>
    </w:lvl>
  </w:abstractNum>
  <w:abstractNum w:abstractNumId="27" w15:restartNumberingAfterBreak="0">
    <w:nsid w:val="39AD746E"/>
    <w:multiLevelType w:val="hybridMultilevel"/>
    <w:tmpl w:val="E6AE5A0A"/>
    <w:lvl w:ilvl="0" w:tplc="CCFC75FC">
      <w:start w:val="1"/>
      <w:numFmt w:val="bullet"/>
      <w:lvlText w:val=""/>
      <w:lvlJc w:val="left"/>
      <w:pPr>
        <w:ind w:left="720" w:hanging="360"/>
      </w:pPr>
      <w:rPr>
        <w:rFonts w:ascii="Symbol" w:hAnsi="Symbol"/>
      </w:rPr>
    </w:lvl>
    <w:lvl w:ilvl="1" w:tplc="CAEA2A4A">
      <w:start w:val="1"/>
      <w:numFmt w:val="bullet"/>
      <w:lvlText w:val=""/>
      <w:lvlJc w:val="left"/>
      <w:pPr>
        <w:ind w:left="720" w:hanging="360"/>
      </w:pPr>
      <w:rPr>
        <w:rFonts w:ascii="Symbol" w:hAnsi="Symbol"/>
      </w:rPr>
    </w:lvl>
    <w:lvl w:ilvl="2" w:tplc="E1E81A56">
      <w:start w:val="1"/>
      <w:numFmt w:val="bullet"/>
      <w:lvlText w:val=""/>
      <w:lvlJc w:val="left"/>
      <w:pPr>
        <w:ind w:left="720" w:hanging="360"/>
      </w:pPr>
      <w:rPr>
        <w:rFonts w:ascii="Symbol" w:hAnsi="Symbol"/>
      </w:rPr>
    </w:lvl>
    <w:lvl w:ilvl="3" w:tplc="BEEE62F0">
      <w:start w:val="1"/>
      <w:numFmt w:val="bullet"/>
      <w:lvlText w:val=""/>
      <w:lvlJc w:val="left"/>
      <w:pPr>
        <w:ind w:left="720" w:hanging="360"/>
      </w:pPr>
      <w:rPr>
        <w:rFonts w:ascii="Symbol" w:hAnsi="Symbol"/>
      </w:rPr>
    </w:lvl>
    <w:lvl w:ilvl="4" w:tplc="F2D8114C">
      <w:start w:val="1"/>
      <w:numFmt w:val="bullet"/>
      <w:lvlText w:val=""/>
      <w:lvlJc w:val="left"/>
      <w:pPr>
        <w:ind w:left="720" w:hanging="360"/>
      </w:pPr>
      <w:rPr>
        <w:rFonts w:ascii="Symbol" w:hAnsi="Symbol"/>
      </w:rPr>
    </w:lvl>
    <w:lvl w:ilvl="5" w:tplc="D150864A">
      <w:start w:val="1"/>
      <w:numFmt w:val="bullet"/>
      <w:lvlText w:val=""/>
      <w:lvlJc w:val="left"/>
      <w:pPr>
        <w:ind w:left="720" w:hanging="360"/>
      </w:pPr>
      <w:rPr>
        <w:rFonts w:ascii="Symbol" w:hAnsi="Symbol"/>
      </w:rPr>
    </w:lvl>
    <w:lvl w:ilvl="6" w:tplc="526C80A8">
      <w:start w:val="1"/>
      <w:numFmt w:val="bullet"/>
      <w:lvlText w:val=""/>
      <w:lvlJc w:val="left"/>
      <w:pPr>
        <w:ind w:left="720" w:hanging="360"/>
      </w:pPr>
      <w:rPr>
        <w:rFonts w:ascii="Symbol" w:hAnsi="Symbol"/>
      </w:rPr>
    </w:lvl>
    <w:lvl w:ilvl="7" w:tplc="3EB89EE6">
      <w:start w:val="1"/>
      <w:numFmt w:val="bullet"/>
      <w:lvlText w:val=""/>
      <w:lvlJc w:val="left"/>
      <w:pPr>
        <w:ind w:left="720" w:hanging="360"/>
      </w:pPr>
      <w:rPr>
        <w:rFonts w:ascii="Symbol" w:hAnsi="Symbol"/>
      </w:rPr>
    </w:lvl>
    <w:lvl w:ilvl="8" w:tplc="84820DE6">
      <w:start w:val="1"/>
      <w:numFmt w:val="bullet"/>
      <w:lvlText w:val=""/>
      <w:lvlJc w:val="left"/>
      <w:pPr>
        <w:ind w:left="720" w:hanging="360"/>
      </w:pPr>
      <w:rPr>
        <w:rFonts w:ascii="Symbol" w:hAnsi="Symbol"/>
      </w:rPr>
    </w:lvl>
  </w:abstractNum>
  <w:abstractNum w:abstractNumId="28" w15:restartNumberingAfterBreak="0">
    <w:nsid w:val="39F1145A"/>
    <w:multiLevelType w:val="hybridMultilevel"/>
    <w:tmpl w:val="D6D403A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3BF4528C"/>
    <w:multiLevelType w:val="hybridMultilevel"/>
    <w:tmpl w:val="34F61914"/>
    <w:lvl w:ilvl="0" w:tplc="7B0CEDBE">
      <w:start w:val="7"/>
      <w:numFmt w:val="decimal"/>
      <w:lvlText w:val="(%1)"/>
      <w:lvlJc w:val="left"/>
      <w:pPr>
        <w:ind w:left="1080" w:hanging="360"/>
      </w:pPr>
      <w:rPr>
        <w:rFonts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F141E5B"/>
    <w:multiLevelType w:val="hybridMultilevel"/>
    <w:tmpl w:val="61AEA894"/>
    <w:lvl w:ilvl="0" w:tplc="37924520">
      <w:start w:val="1"/>
      <w:numFmt w:val="lowerLetter"/>
      <w:lvlText w:val="(%1)"/>
      <w:lvlJc w:val="left"/>
      <w:pPr>
        <w:ind w:left="2058" w:hanging="271"/>
      </w:pPr>
      <w:rPr>
        <w:rFonts w:hint="default"/>
        <w:spacing w:val="-1"/>
        <w:w w:val="100"/>
        <w:lang w:val="en-US"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13D1262"/>
    <w:multiLevelType w:val="multilevel"/>
    <w:tmpl w:val="154C83C4"/>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448E4253"/>
    <w:multiLevelType w:val="hybridMultilevel"/>
    <w:tmpl w:val="4C5E0C7E"/>
    <w:lvl w:ilvl="0" w:tplc="E0F008CA">
      <w:start w:val="2"/>
      <w:numFmt w:val="decimal"/>
      <w:lvlText w:val="(%1)"/>
      <w:lvlJc w:val="left"/>
      <w:pPr>
        <w:ind w:left="180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8A6475F"/>
    <w:multiLevelType w:val="hybridMultilevel"/>
    <w:tmpl w:val="D00E64A4"/>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4AAE34EA"/>
    <w:multiLevelType w:val="hybridMultilevel"/>
    <w:tmpl w:val="8C6EDB6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4CA34F05"/>
    <w:multiLevelType w:val="hybridMultilevel"/>
    <w:tmpl w:val="4BFC60DC"/>
    <w:lvl w:ilvl="0" w:tplc="E0548A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4D15616A"/>
    <w:multiLevelType w:val="hybridMultilevel"/>
    <w:tmpl w:val="25C8EF4C"/>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4F064C04"/>
    <w:multiLevelType w:val="hybridMultilevel"/>
    <w:tmpl w:val="4D08C4C8"/>
    <w:lvl w:ilvl="0" w:tplc="03A2AB32">
      <w:numFmt w:val="bullet"/>
      <w:lvlText w:val="-"/>
      <w:lvlJc w:val="left"/>
      <w:pPr>
        <w:ind w:left="360" w:hanging="360"/>
      </w:pPr>
      <w:rPr>
        <w:rFonts w:hint="default" w:ascii="Arial" w:hAnsi="Arial" w:eastAsia="Times New Roman" w:cs="Arial"/>
        <w:i w:val="0"/>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51EF77C7"/>
    <w:multiLevelType w:val="hybridMultilevel"/>
    <w:tmpl w:val="215C51D8"/>
    <w:lvl w:ilvl="0" w:tplc="49301558">
      <w:start w:val="1"/>
      <w:numFmt w:val="decimal"/>
      <w:lvlText w:val="(%1)"/>
      <w:lvlJc w:val="left"/>
      <w:pPr>
        <w:ind w:left="1080" w:hanging="360"/>
      </w:pPr>
      <w:rPr>
        <w:rFonts w:hint="default"/>
        <w:i w:val="0"/>
        <w:iCs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9" w15:restartNumberingAfterBreak="0">
    <w:nsid w:val="55735C04"/>
    <w:multiLevelType w:val="hybridMultilevel"/>
    <w:tmpl w:val="2550D2D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56A52D63"/>
    <w:multiLevelType w:val="hybridMultilevel"/>
    <w:tmpl w:val="DCD4546C"/>
    <w:lvl w:ilvl="0" w:tplc="00FE8C46">
      <w:start w:val="1"/>
      <w:numFmt w:val="lowerRoman"/>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1" w15:restartNumberingAfterBreak="0">
    <w:nsid w:val="578250F6"/>
    <w:multiLevelType w:val="hybridMultilevel"/>
    <w:tmpl w:val="590EF5E6"/>
    <w:lvl w:ilvl="0" w:tplc="1BE69726">
      <w:numFmt w:val="bullet"/>
      <w:lvlText w:val=""/>
      <w:lvlJc w:val="left"/>
      <w:pPr>
        <w:ind w:left="1787" w:hanging="850"/>
      </w:pPr>
      <w:rPr>
        <w:rFonts w:hint="default" w:ascii="Symbol" w:hAnsi="Symbol" w:eastAsia="Symbol" w:cs="Symbol"/>
        <w:b w:val="0"/>
        <w:bCs w:val="0"/>
        <w:i w:val="0"/>
        <w:iCs w:val="0"/>
        <w:spacing w:val="0"/>
        <w:w w:val="99"/>
        <w:sz w:val="20"/>
        <w:szCs w:val="20"/>
        <w:lang w:val="en-US" w:eastAsia="en-US" w:bidi="ar-SA"/>
      </w:rPr>
    </w:lvl>
    <w:lvl w:ilvl="1" w:tplc="09D8E660">
      <w:numFmt w:val="bullet"/>
      <w:lvlText w:val="•"/>
      <w:lvlJc w:val="left"/>
      <w:pPr>
        <w:ind w:left="2523" w:hanging="850"/>
      </w:pPr>
      <w:rPr>
        <w:rFonts w:hint="default"/>
        <w:lang w:val="en-US" w:eastAsia="en-US" w:bidi="ar-SA"/>
      </w:rPr>
    </w:lvl>
    <w:lvl w:ilvl="2" w:tplc="6CF69324">
      <w:numFmt w:val="bullet"/>
      <w:lvlText w:val="•"/>
      <w:lvlJc w:val="left"/>
      <w:pPr>
        <w:ind w:left="3266" w:hanging="850"/>
      </w:pPr>
      <w:rPr>
        <w:rFonts w:hint="default"/>
        <w:lang w:val="en-US" w:eastAsia="en-US" w:bidi="ar-SA"/>
      </w:rPr>
    </w:lvl>
    <w:lvl w:ilvl="3" w:tplc="4EDA75F0">
      <w:numFmt w:val="bullet"/>
      <w:lvlText w:val="•"/>
      <w:lvlJc w:val="left"/>
      <w:pPr>
        <w:ind w:left="4010" w:hanging="850"/>
      </w:pPr>
      <w:rPr>
        <w:rFonts w:hint="default"/>
        <w:lang w:val="en-US" w:eastAsia="en-US" w:bidi="ar-SA"/>
      </w:rPr>
    </w:lvl>
    <w:lvl w:ilvl="4" w:tplc="1A8241DC">
      <w:numFmt w:val="bullet"/>
      <w:lvlText w:val="•"/>
      <w:lvlJc w:val="left"/>
      <w:pPr>
        <w:ind w:left="4753" w:hanging="850"/>
      </w:pPr>
      <w:rPr>
        <w:rFonts w:hint="default"/>
        <w:lang w:val="en-US" w:eastAsia="en-US" w:bidi="ar-SA"/>
      </w:rPr>
    </w:lvl>
    <w:lvl w:ilvl="5" w:tplc="E318D62A">
      <w:numFmt w:val="bullet"/>
      <w:lvlText w:val="•"/>
      <w:lvlJc w:val="left"/>
      <w:pPr>
        <w:ind w:left="5497" w:hanging="850"/>
      </w:pPr>
      <w:rPr>
        <w:rFonts w:hint="default"/>
        <w:lang w:val="en-US" w:eastAsia="en-US" w:bidi="ar-SA"/>
      </w:rPr>
    </w:lvl>
    <w:lvl w:ilvl="6" w:tplc="9B5A3F7E">
      <w:numFmt w:val="bullet"/>
      <w:lvlText w:val="•"/>
      <w:lvlJc w:val="left"/>
      <w:pPr>
        <w:ind w:left="6240" w:hanging="850"/>
      </w:pPr>
      <w:rPr>
        <w:rFonts w:hint="default"/>
        <w:lang w:val="en-US" w:eastAsia="en-US" w:bidi="ar-SA"/>
      </w:rPr>
    </w:lvl>
    <w:lvl w:ilvl="7" w:tplc="3E6AD11E">
      <w:numFmt w:val="bullet"/>
      <w:lvlText w:val="•"/>
      <w:lvlJc w:val="left"/>
      <w:pPr>
        <w:ind w:left="6984" w:hanging="850"/>
      </w:pPr>
      <w:rPr>
        <w:rFonts w:hint="default"/>
        <w:lang w:val="en-US" w:eastAsia="en-US" w:bidi="ar-SA"/>
      </w:rPr>
    </w:lvl>
    <w:lvl w:ilvl="8" w:tplc="1E701E9E">
      <w:numFmt w:val="bullet"/>
      <w:lvlText w:val="•"/>
      <w:lvlJc w:val="left"/>
      <w:pPr>
        <w:ind w:left="7727" w:hanging="850"/>
      </w:pPr>
      <w:rPr>
        <w:rFonts w:hint="default"/>
        <w:lang w:val="en-US" w:eastAsia="en-US" w:bidi="ar-SA"/>
      </w:rPr>
    </w:lvl>
  </w:abstractNum>
  <w:abstractNum w:abstractNumId="42" w15:restartNumberingAfterBreak="0">
    <w:nsid w:val="5AE43518"/>
    <w:multiLevelType w:val="hybridMultilevel"/>
    <w:tmpl w:val="A4BA1B7E"/>
    <w:lvl w:ilvl="0" w:tplc="14E04FC4">
      <w:start w:val="1"/>
      <w:numFmt w:val="lowerLetter"/>
      <w:lvlText w:val="(%1)"/>
      <w:lvlJc w:val="left"/>
      <w:pPr>
        <w:ind w:left="1437" w:hanging="360"/>
      </w:pPr>
      <w:rPr>
        <w:rFonts w:hint="default"/>
      </w:rPr>
    </w:lvl>
    <w:lvl w:ilvl="1" w:tplc="0C090019">
      <w:start w:val="1"/>
      <w:numFmt w:val="lowerLetter"/>
      <w:lvlText w:val="%2."/>
      <w:lvlJc w:val="left"/>
      <w:pPr>
        <w:ind w:left="2157" w:hanging="360"/>
      </w:pPr>
    </w:lvl>
    <w:lvl w:ilvl="2" w:tplc="0C09001B" w:tentative="1">
      <w:start w:val="1"/>
      <w:numFmt w:val="lowerRoman"/>
      <w:lvlText w:val="%3."/>
      <w:lvlJc w:val="right"/>
      <w:pPr>
        <w:ind w:left="2877" w:hanging="180"/>
      </w:pPr>
    </w:lvl>
    <w:lvl w:ilvl="3" w:tplc="0C09000F" w:tentative="1">
      <w:start w:val="1"/>
      <w:numFmt w:val="decimal"/>
      <w:lvlText w:val="%4."/>
      <w:lvlJc w:val="left"/>
      <w:pPr>
        <w:ind w:left="3597" w:hanging="360"/>
      </w:pPr>
    </w:lvl>
    <w:lvl w:ilvl="4" w:tplc="0C090019" w:tentative="1">
      <w:start w:val="1"/>
      <w:numFmt w:val="lowerLetter"/>
      <w:lvlText w:val="%5."/>
      <w:lvlJc w:val="left"/>
      <w:pPr>
        <w:ind w:left="4317" w:hanging="360"/>
      </w:pPr>
    </w:lvl>
    <w:lvl w:ilvl="5" w:tplc="0C09001B" w:tentative="1">
      <w:start w:val="1"/>
      <w:numFmt w:val="lowerRoman"/>
      <w:lvlText w:val="%6."/>
      <w:lvlJc w:val="right"/>
      <w:pPr>
        <w:ind w:left="5037" w:hanging="180"/>
      </w:pPr>
    </w:lvl>
    <w:lvl w:ilvl="6" w:tplc="0C09000F" w:tentative="1">
      <w:start w:val="1"/>
      <w:numFmt w:val="decimal"/>
      <w:lvlText w:val="%7."/>
      <w:lvlJc w:val="left"/>
      <w:pPr>
        <w:ind w:left="5757" w:hanging="360"/>
      </w:pPr>
    </w:lvl>
    <w:lvl w:ilvl="7" w:tplc="0C090019" w:tentative="1">
      <w:start w:val="1"/>
      <w:numFmt w:val="lowerLetter"/>
      <w:lvlText w:val="%8."/>
      <w:lvlJc w:val="left"/>
      <w:pPr>
        <w:ind w:left="6477" w:hanging="360"/>
      </w:pPr>
    </w:lvl>
    <w:lvl w:ilvl="8" w:tplc="0C09001B" w:tentative="1">
      <w:start w:val="1"/>
      <w:numFmt w:val="lowerRoman"/>
      <w:lvlText w:val="%9."/>
      <w:lvlJc w:val="right"/>
      <w:pPr>
        <w:ind w:left="7197" w:hanging="180"/>
      </w:pPr>
    </w:lvl>
  </w:abstractNum>
  <w:abstractNum w:abstractNumId="43" w15:restartNumberingAfterBreak="0">
    <w:nsid w:val="5DE60C6F"/>
    <w:multiLevelType w:val="hybridMultilevel"/>
    <w:tmpl w:val="C7742958"/>
    <w:lvl w:ilvl="0" w:tplc="6D8C0A58">
      <w:start w:val="1"/>
      <w:numFmt w:val="bullet"/>
      <w:lvlText w:val=""/>
      <w:lvlJc w:val="left"/>
      <w:pPr>
        <w:ind w:left="720" w:hanging="360"/>
      </w:pPr>
      <w:rPr>
        <w:rFonts w:hint="default" w:ascii="Symbol" w:hAnsi="Symbol"/>
      </w:rPr>
    </w:lvl>
    <w:lvl w:ilvl="1" w:tplc="67048782">
      <w:start w:val="1"/>
      <w:numFmt w:val="bullet"/>
      <w:pStyle w:val="ACMABulletLevel2"/>
      <w:lvlText w:val="&gt;"/>
      <w:lvlJc w:val="left"/>
      <w:pPr>
        <w:ind w:left="1440" w:hanging="360"/>
      </w:pPr>
      <w:rPr>
        <w:rFonts w:hint="default" w:ascii="HelveticaNeueLT Std" w:hAnsi="HelveticaNeueLT Std"/>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4" w15:restartNumberingAfterBreak="0">
    <w:nsid w:val="5FEE0508"/>
    <w:multiLevelType w:val="hybridMultilevel"/>
    <w:tmpl w:val="61D46E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5" w15:restartNumberingAfterBreak="0">
    <w:nsid w:val="61FB1B88"/>
    <w:multiLevelType w:val="hybridMultilevel"/>
    <w:tmpl w:val="D840AD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63B728D6"/>
    <w:multiLevelType w:val="hybridMultilevel"/>
    <w:tmpl w:val="848C6FEA"/>
    <w:lvl w:ilvl="0" w:tplc="0ED08108">
      <w:start w:val="1"/>
      <w:numFmt w:val="bullet"/>
      <w:lvlText w:val="-"/>
      <w:lvlJc w:val="left"/>
      <w:pPr>
        <w:ind w:left="360" w:hanging="360"/>
      </w:pPr>
      <w:rPr>
        <w:rFonts w:hint="default" w:ascii="Arial" w:hAnsi="Arial" w:eastAsia="Times New Roman" w:cs="Arial"/>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66BD25A2"/>
    <w:multiLevelType w:val="multilevel"/>
    <w:tmpl w:val="F662CD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676309F5"/>
    <w:multiLevelType w:val="hybridMultilevel"/>
    <w:tmpl w:val="504279C2"/>
    <w:lvl w:ilvl="0" w:tplc="57D4B832">
      <w:start w:val="2"/>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68A60608"/>
    <w:multiLevelType w:val="hybridMultilevel"/>
    <w:tmpl w:val="15B2AE40"/>
    <w:lvl w:ilvl="0" w:tplc="00FE8C46">
      <w:start w:val="1"/>
      <w:numFmt w:val="lowerRoman"/>
      <w:lvlText w:val="(%1)"/>
      <w:lvlJc w:val="left"/>
      <w:pPr>
        <w:ind w:left="2157" w:hanging="360"/>
      </w:pPr>
      <w:rPr>
        <w:rFonts w:hint="default"/>
      </w:rPr>
    </w:lvl>
    <w:lvl w:ilvl="1" w:tplc="0C090019" w:tentative="1">
      <w:start w:val="1"/>
      <w:numFmt w:val="lowerLetter"/>
      <w:lvlText w:val="%2."/>
      <w:lvlJc w:val="left"/>
      <w:pPr>
        <w:ind w:left="2877" w:hanging="360"/>
      </w:pPr>
    </w:lvl>
    <w:lvl w:ilvl="2" w:tplc="0C09001B" w:tentative="1">
      <w:start w:val="1"/>
      <w:numFmt w:val="lowerRoman"/>
      <w:lvlText w:val="%3."/>
      <w:lvlJc w:val="right"/>
      <w:pPr>
        <w:ind w:left="3597" w:hanging="180"/>
      </w:pPr>
    </w:lvl>
    <w:lvl w:ilvl="3" w:tplc="0C09000F" w:tentative="1">
      <w:start w:val="1"/>
      <w:numFmt w:val="decimal"/>
      <w:lvlText w:val="%4."/>
      <w:lvlJc w:val="left"/>
      <w:pPr>
        <w:ind w:left="4317" w:hanging="360"/>
      </w:pPr>
    </w:lvl>
    <w:lvl w:ilvl="4" w:tplc="0C090019" w:tentative="1">
      <w:start w:val="1"/>
      <w:numFmt w:val="lowerLetter"/>
      <w:lvlText w:val="%5."/>
      <w:lvlJc w:val="left"/>
      <w:pPr>
        <w:ind w:left="5037" w:hanging="360"/>
      </w:pPr>
    </w:lvl>
    <w:lvl w:ilvl="5" w:tplc="0C09001B" w:tentative="1">
      <w:start w:val="1"/>
      <w:numFmt w:val="lowerRoman"/>
      <w:lvlText w:val="%6."/>
      <w:lvlJc w:val="right"/>
      <w:pPr>
        <w:ind w:left="5757" w:hanging="180"/>
      </w:pPr>
    </w:lvl>
    <w:lvl w:ilvl="6" w:tplc="0C09000F" w:tentative="1">
      <w:start w:val="1"/>
      <w:numFmt w:val="decimal"/>
      <w:lvlText w:val="%7."/>
      <w:lvlJc w:val="left"/>
      <w:pPr>
        <w:ind w:left="6477" w:hanging="360"/>
      </w:pPr>
    </w:lvl>
    <w:lvl w:ilvl="7" w:tplc="0C090019" w:tentative="1">
      <w:start w:val="1"/>
      <w:numFmt w:val="lowerLetter"/>
      <w:lvlText w:val="%8."/>
      <w:lvlJc w:val="left"/>
      <w:pPr>
        <w:ind w:left="7197" w:hanging="360"/>
      </w:pPr>
    </w:lvl>
    <w:lvl w:ilvl="8" w:tplc="0C09001B" w:tentative="1">
      <w:start w:val="1"/>
      <w:numFmt w:val="lowerRoman"/>
      <w:lvlText w:val="%9."/>
      <w:lvlJc w:val="right"/>
      <w:pPr>
        <w:ind w:left="7917" w:hanging="180"/>
      </w:pPr>
    </w:lvl>
  </w:abstractNum>
  <w:abstractNum w:abstractNumId="50" w15:restartNumberingAfterBreak="0">
    <w:nsid w:val="690655BE"/>
    <w:multiLevelType w:val="hybridMultilevel"/>
    <w:tmpl w:val="6F56D602"/>
    <w:lvl w:ilvl="0" w:tplc="477AA460">
      <w:numFmt w:val="bullet"/>
      <w:lvlText w:val="-"/>
      <w:lvlJc w:val="left"/>
      <w:pPr>
        <w:ind w:left="720" w:hanging="360"/>
      </w:pPr>
      <w:rPr>
        <w:rFonts w:hint="default" w:ascii="Arial" w:hAnsi="Arial" w:eastAsia="Times New Roman"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1" w15:restartNumberingAfterBreak="0">
    <w:nsid w:val="6B654753"/>
    <w:multiLevelType w:val="hybridMultilevel"/>
    <w:tmpl w:val="E9EA3B10"/>
    <w:lvl w:ilvl="0" w:tplc="6D8C0A58">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2" w15:restartNumberingAfterBreak="0">
    <w:nsid w:val="6BDC17DE"/>
    <w:multiLevelType w:val="hybridMultilevel"/>
    <w:tmpl w:val="B2C24722"/>
    <w:lvl w:ilvl="0" w:tplc="0ED08108">
      <w:start w:val="1"/>
      <w:numFmt w:val="bullet"/>
      <w:lvlText w:val="-"/>
      <w:lvlJc w:val="left"/>
      <w:pPr>
        <w:ind w:left="360" w:hanging="360"/>
      </w:pPr>
      <w:rPr>
        <w:rFonts w:hint="default" w:ascii="Arial" w:hAnsi="Arial" w:eastAsia="Times New Roman" w:cs="Aria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53" w15:restartNumberingAfterBreak="0">
    <w:nsid w:val="6E8125C2"/>
    <w:multiLevelType w:val="hybridMultilevel"/>
    <w:tmpl w:val="54C2EC90"/>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4" w15:restartNumberingAfterBreak="0">
    <w:nsid w:val="6E82387C"/>
    <w:multiLevelType w:val="hybridMultilevel"/>
    <w:tmpl w:val="3D74F1AA"/>
    <w:lvl w:ilvl="0" w:tplc="CE8EB320">
      <w:start w:val="2"/>
      <w:numFmt w:val="lowerLetter"/>
      <w:lvlText w:val="(%1)"/>
      <w:lvlJc w:val="left"/>
      <w:pPr>
        <w:ind w:left="180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11A3158"/>
    <w:multiLevelType w:val="hybridMultilevel"/>
    <w:tmpl w:val="6FDA9F4C"/>
    <w:lvl w:ilvl="0" w:tplc="25EC4C9C">
      <w:start w:val="8"/>
      <w:numFmt w:val="decimal"/>
      <w:lvlText w:val="(%1)"/>
      <w:lvlJc w:val="left"/>
      <w:pPr>
        <w:ind w:left="1068"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6" w15:restartNumberingAfterBreak="0">
    <w:nsid w:val="7246309C"/>
    <w:multiLevelType w:val="hybridMultilevel"/>
    <w:tmpl w:val="0B808CE2"/>
    <w:lvl w:ilvl="0" w:tplc="338289FE">
      <w:start w:val="1"/>
      <w:numFmt w:val="decimal"/>
      <w:lvlText w:val="%1."/>
      <w:lvlJc w:val="left"/>
      <w:pPr>
        <w:ind w:left="938" w:hanging="852"/>
      </w:pPr>
      <w:rPr>
        <w:rFonts w:hint="default" w:ascii="Arial" w:hAnsi="Arial" w:eastAsia="Arial" w:cs="Arial"/>
        <w:b w:val="0"/>
        <w:bCs w:val="0"/>
        <w:i w:val="0"/>
        <w:iCs w:val="0"/>
        <w:spacing w:val="-1"/>
        <w:w w:val="99"/>
        <w:sz w:val="20"/>
        <w:szCs w:val="20"/>
        <w:lang w:val="en-US" w:eastAsia="en-US" w:bidi="ar-SA"/>
      </w:rPr>
    </w:lvl>
    <w:lvl w:ilvl="1" w:tplc="37924520">
      <w:start w:val="1"/>
      <w:numFmt w:val="lowerLetter"/>
      <w:lvlText w:val="(%2)"/>
      <w:lvlJc w:val="left"/>
      <w:pPr>
        <w:ind w:left="2058" w:hanging="271"/>
      </w:pPr>
      <w:rPr>
        <w:rFonts w:hint="default"/>
        <w:spacing w:val="-1"/>
        <w:w w:val="100"/>
        <w:lang w:val="en-US" w:eastAsia="en-US" w:bidi="ar-SA"/>
      </w:rPr>
    </w:lvl>
    <w:lvl w:ilvl="2" w:tplc="39E2F070">
      <w:numFmt w:val="bullet"/>
      <w:lvlText w:val="•"/>
      <w:lvlJc w:val="left"/>
      <w:pPr>
        <w:ind w:left="2060" w:hanging="271"/>
      </w:pPr>
      <w:rPr>
        <w:rFonts w:hint="default"/>
        <w:lang w:val="en-US" w:eastAsia="en-US" w:bidi="ar-SA"/>
      </w:rPr>
    </w:lvl>
    <w:lvl w:ilvl="3" w:tplc="B83C5494">
      <w:numFmt w:val="bullet"/>
      <w:lvlText w:val="•"/>
      <w:lvlJc w:val="left"/>
      <w:pPr>
        <w:ind w:left="2954" w:hanging="271"/>
      </w:pPr>
      <w:rPr>
        <w:rFonts w:hint="default"/>
        <w:lang w:val="en-US" w:eastAsia="en-US" w:bidi="ar-SA"/>
      </w:rPr>
    </w:lvl>
    <w:lvl w:ilvl="4" w:tplc="37D8D304">
      <w:numFmt w:val="bullet"/>
      <w:lvlText w:val="•"/>
      <w:lvlJc w:val="left"/>
      <w:pPr>
        <w:ind w:left="3848" w:hanging="271"/>
      </w:pPr>
      <w:rPr>
        <w:rFonts w:hint="default"/>
        <w:lang w:val="en-US" w:eastAsia="en-US" w:bidi="ar-SA"/>
      </w:rPr>
    </w:lvl>
    <w:lvl w:ilvl="5" w:tplc="F976EBC2">
      <w:numFmt w:val="bullet"/>
      <w:lvlText w:val="•"/>
      <w:lvlJc w:val="left"/>
      <w:pPr>
        <w:ind w:left="4742" w:hanging="271"/>
      </w:pPr>
      <w:rPr>
        <w:rFonts w:hint="default"/>
        <w:lang w:val="en-US" w:eastAsia="en-US" w:bidi="ar-SA"/>
      </w:rPr>
    </w:lvl>
    <w:lvl w:ilvl="6" w:tplc="EEF85944">
      <w:numFmt w:val="bullet"/>
      <w:lvlText w:val="•"/>
      <w:lvlJc w:val="left"/>
      <w:pPr>
        <w:ind w:left="5637" w:hanging="271"/>
      </w:pPr>
      <w:rPr>
        <w:rFonts w:hint="default"/>
        <w:lang w:val="en-US" w:eastAsia="en-US" w:bidi="ar-SA"/>
      </w:rPr>
    </w:lvl>
    <w:lvl w:ilvl="7" w:tplc="E3A6E8F4">
      <w:numFmt w:val="bullet"/>
      <w:lvlText w:val="•"/>
      <w:lvlJc w:val="left"/>
      <w:pPr>
        <w:ind w:left="6531" w:hanging="271"/>
      </w:pPr>
      <w:rPr>
        <w:rFonts w:hint="default"/>
        <w:lang w:val="en-US" w:eastAsia="en-US" w:bidi="ar-SA"/>
      </w:rPr>
    </w:lvl>
    <w:lvl w:ilvl="8" w:tplc="59B637EC">
      <w:numFmt w:val="bullet"/>
      <w:lvlText w:val="•"/>
      <w:lvlJc w:val="left"/>
      <w:pPr>
        <w:ind w:left="7425" w:hanging="271"/>
      </w:pPr>
      <w:rPr>
        <w:rFonts w:hint="default"/>
        <w:lang w:val="en-US" w:eastAsia="en-US" w:bidi="ar-SA"/>
      </w:rPr>
    </w:lvl>
  </w:abstractNum>
  <w:abstractNum w:abstractNumId="57" w15:restartNumberingAfterBreak="0">
    <w:nsid w:val="72A60CE2"/>
    <w:multiLevelType w:val="hybridMultilevel"/>
    <w:tmpl w:val="2550D2D6"/>
    <w:lvl w:ilvl="0" w:tplc="078A8DB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8" w15:restartNumberingAfterBreak="0">
    <w:nsid w:val="78D303C2"/>
    <w:multiLevelType w:val="hybridMultilevel"/>
    <w:tmpl w:val="6930D14C"/>
    <w:lvl w:ilvl="0" w:tplc="25D60C0C">
      <w:numFmt w:val="bullet"/>
      <w:lvlText w:val="-"/>
      <w:lvlJc w:val="left"/>
      <w:pPr>
        <w:ind w:left="720" w:hanging="360"/>
      </w:pPr>
      <w:rPr>
        <w:rFonts w:hint="default" w:ascii="Arial" w:hAnsi="Arial" w:eastAsia="Times New Roman"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9" w15:restartNumberingAfterBreak="0">
    <w:nsid w:val="7F1F25B1"/>
    <w:multiLevelType w:val="hybridMultilevel"/>
    <w:tmpl w:val="5B0A24D4"/>
    <w:lvl w:ilvl="0" w:tplc="1FD8E580">
      <w:start w:val="1"/>
      <w:numFmt w:val="lowerLetter"/>
      <w:lvlText w:val="(%1)"/>
      <w:lvlJc w:val="left"/>
      <w:pPr>
        <w:ind w:left="1800" w:hanging="360"/>
      </w:pPr>
      <w:rPr>
        <w:rFonts w:ascii="Arial" w:hAnsi="Arial" w:cs="Arial" w:eastAsiaTheme="minorHAnsi"/>
        <w:i w:val="0"/>
        <w:iCs w:val="0"/>
      </w:r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0" w15:restartNumberingAfterBreak="0">
    <w:nsid w:val="7F967C41"/>
    <w:multiLevelType w:val="hybridMultilevel"/>
    <w:tmpl w:val="50180946"/>
    <w:lvl w:ilvl="0" w:tplc="35A6AC62">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2039969061">
    <w:abstractNumId w:val="23"/>
  </w:num>
  <w:num w:numId="2" w16cid:durableId="1685863440">
    <w:abstractNumId w:val="2"/>
  </w:num>
  <w:num w:numId="3" w16cid:durableId="762799130">
    <w:abstractNumId w:val="26"/>
  </w:num>
  <w:num w:numId="4" w16cid:durableId="1520118115">
    <w:abstractNumId w:val="51"/>
  </w:num>
  <w:num w:numId="5" w16cid:durableId="602999480">
    <w:abstractNumId w:val="43"/>
  </w:num>
  <w:num w:numId="6" w16cid:durableId="403836715">
    <w:abstractNumId w:val="34"/>
  </w:num>
  <w:num w:numId="7" w16cid:durableId="518351913">
    <w:abstractNumId w:val="22"/>
  </w:num>
  <w:num w:numId="8" w16cid:durableId="741412843">
    <w:abstractNumId w:val="9"/>
  </w:num>
  <w:num w:numId="9" w16cid:durableId="1510680640">
    <w:abstractNumId w:val="1"/>
  </w:num>
  <w:num w:numId="10" w16cid:durableId="443770208">
    <w:abstractNumId w:val="46"/>
  </w:num>
  <w:num w:numId="11" w16cid:durableId="687297615">
    <w:abstractNumId w:val="52"/>
  </w:num>
  <w:num w:numId="12" w16cid:durableId="132332644">
    <w:abstractNumId w:val="37"/>
  </w:num>
  <w:num w:numId="13" w16cid:durableId="592517424">
    <w:abstractNumId w:val="20"/>
  </w:num>
  <w:num w:numId="14" w16cid:durableId="866022705">
    <w:abstractNumId w:val="58"/>
  </w:num>
  <w:num w:numId="15" w16cid:durableId="431557591">
    <w:abstractNumId w:val="50"/>
  </w:num>
  <w:num w:numId="16" w16cid:durableId="113914104">
    <w:abstractNumId w:val="60"/>
  </w:num>
  <w:num w:numId="17" w16cid:durableId="751779661">
    <w:abstractNumId w:val="16"/>
  </w:num>
  <w:num w:numId="18" w16cid:durableId="1092236320">
    <w:abstractNumId w:val="45"/>
  </w:num>
  <w:num w:numId="19" w16cid:durableId="1764838173">
    <w:abstractNumId w:val="10"/>
  </w:num>
  <w:num w:numId="20" w16cid:durableId="993800256">
    <w:abstractNumId w:val="59"/>
  </w:num>
  <w:num w:numId="21" w16cid:durableId="137573939">
    <w:abstractNumId w:val="55"/>
  </w:num>
  <w:num w:numId="22" w16cid:durableId="2070111382">
    <w:abstractNumId w:val="4"/>
  </w:num>
  <w:num w:numId="23" w16cid:durableId="1538152964">
    <w:abstractNumId w:val="11"/>
  </w:num>
  <w:num w:numId="24" w16cid:durableId="1963609513">
    <w:abstractNumId w:val="12"/>
  </w:num>
  <w:num w:numId="25" w16cid:durableId="1118598668">
    <w:abstractNumId w:val="21"/>
  </w:num>
  <w:num w:numId="26" w16cid:durableId="1738167619">
    <w:abstractNumId w:val="7"/>
  </w:num>
  <w:num w:numId="27" w16cid:durableId="1835411440">
    <w:abstractNumId w:val="3"/>
  </w:num>
  <w:num w:numId="28" w16cid:durableId="847911751">
    <w:abstractNumId w:val="53"/>
  </w:num>
  <w:num w:numId="29" w16cid:durableId="1917350833">
    <w:abstractNumId w:val="36"/>
  </w:num>
  <w:num w:numId="30" w16cid:durableId="2098944035">
    <w:abstractNumId w:val="57"/>
  </w:num>
  <w:num w:numId="31" w16cid:durableId="1219853467">
    <w:abstractNumId w:val="24"/>
  </w:num>
  <w:num w:numId="32" w16cid:durableId="1263948894">
    <w:abstractNumId w:val="33"/>
  </w:num>
  <w:num w:numId="33" w16cid:durableId="1789930198">
    <w:abstractNumId w:val="38"/>
  </w:num>
  <w:num w:numId="34" w16cid:durableId="889265333">
    <w:abstractNumId w:val="18"/>
  </w:num>
  <w:num w:numId="35" w16cid:durableId="1075126965">
    <w:abstractNumId w:val="29"/>
  </w:num>
  <w:num w:numId="36" w16cid:durableId="1897280230">
    <w:abstractNumId w:val="48"/>
  </w:num>
  <w:num w:numId="37" w16cid:durableId="654067224">
    <w:abstractNumId w:val="17"/>
  </w:num>
  <w:num w:numId="38" w16cid:durableId="1831939633">
    <w:abstractNumId w:val="5"/>
  </w:num>
  <w:num w:numId="39" w16cid:durableId="452484068">
    <w:abstractNumId w:val="42"/>
  </w:num>
  <w:num w:numId="40" w16cid:durableId="2114200306">
    <w:abstractNumId w:val="49"/>
  </w:num>
  <w:num w:numId="41" w16cid:durableId="500701283">
    <w:abstractNumId w:val="40"/>
  </w:num>
  <w:num w:numId="42" w16cid:durableId="699627571">
    <w:abstractNumId w:val="0"/>
  </w:num>
  <w:num w:numId="43" w16cid:durableId="3017249">
    <w:abstractNumId w:val="35"/>
  </w:num>
  <w:num w:numId="44" w16cid:durableId="1032655441">
    <w:abstractNumId w:val="15"/>
  </w:num>
  <w:num w:numId="45" w16cid:durableId="416829299">
    <w:abstractNumId w:val="19"/>
  </w:num>
  <w:num w:numId="46" w16cid:durableId="1255477851">
    <w:abstractNumId w:val="54"/>
  </w:num>
  <w:num w:numId="47" w16cid:durableId="1498229757">
    <w:abstractNumId w:val="31"/>
  </w:num>
  <w:num w:numId="48" w16cid:durableId="1726486002">
    <w:abstractNumId w:val="47"/>
  </w:num>
  <w:num w:numId="49" w16cid:durableId="700975581">
    <w:abstractNumId w:val="25"/>
  </w:num>
  <w:num w:numId="50" w16cid:durableId="1816407840">
    <w:abstractNumId w:val="13"/>
  </w:num>
  <w:num w:numId="51" w16cid:durableId="1816677985">
    <w:abstractNumId w:val="56"/>
  </w:num>
  <w:num w:numId="52" w16cid:durableId="1236935752">
    <w:abstractNumId w:val="8"/>
  </w:num>
  <w:num w:numId="53" w16cid:durableId="351346381">
    <w:abstractNumId w:val="41"/>
  </w:num>
  <w:num w:numId="54" w16cid:durableId="539973345">
    <w:abstractNumId w:val="30"/>
  </w:num>
  <w:num w:numId="55" w16cid:durableId="1183016388">
    <w:abstractNumId w:val="44"/>
  </w:num>
  <w:num w:numId="56" w16cid:durableId="401870349">
    <w:abstractNumId w:val="28"/>
  </w:num>
  <w:num w:numId="57" w16cid:durableId="1188104093">
    <w:abstractNumId w:val="27"/>
  </w:num>
  <w:num w:numId="58" w16cid:durableId="1558202719">
    <w:abstractNumId w:val="39"/>
  </w:num>
  <w:num w:numId="59" w16cid:durableId="1478034957">
    <w:abstractNumId w:val="32"/>
  </w:num>
  <w:num w:numId="60" w16cid:durableId="936523182">
    <w:abstractNumId w:val="6"/>
  </w:num>
  <w:num w:numId="61" w16cid:durableId="466968442">
    <w:abstractNumId w:val="14"/>
  </w:num>
  <w:numIdMacAtCleanup w:val="5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B0C"/>
    <w:rsid w:val="00000ABE"/>
    <w:rsid w:val="00000DFC"/>
    <w:rsid w:val="00001254"/>
    <w:rsid w:val="00002423"/>
    <w:rsid w:val="00004769"/>
    <w:rsid w:val="00004A0E"/>
    <w:rsid w:val="0000588E"/>
    <w:rsid w:val="0000661F"/>
    <w:rsid w:val="000101EF"/>
    <w:rsid w:val="00013EAC"/>
    <w:rsid w:val="00024CCB"/>
    <w:rsid w:val="000307EE"/>
    <w:rsid w:val="00031BDB"/>
    <w:rsid w:val="000325A3"/>
    <w:rsid w:val="000332CF"/>
    <w:rsid w:val="00036D3A"/>
    <w:rsid w:val="000370C8"/>
    <w:rsid w:val="000379FD"/>
    <w:rsid w:val="00040EEC"/>
    <w:rsid w:val="00043DE2"/>
    <w:rsid w:val="00045997"/>
    <w:rsid w:val="00050A2C"/>
    <w:rsid w:val="000511E1"/>
    <w:rsid w:val="00051FE4"/>
    <w:rsid w:val="00053457"/>
    <w:rsid w:val="000555E2"/>
    <w:rsid w:val="0006353C"/>
    <w:rsid w:val="000725D4"/>
    <w:rsid w:val="00073C68"/>
    <w:rsid w:val="00075F5D"/>
    <w:rsid w:val="00076CB6"/>
    <w:rsid w:val="0008176D"/>
    <w:rsid w:val="000845A8"/>
    <w:rsid w:val="00084627"/>
    <w:rsid w:val="00087F17"/>
    <w:rsid w:val="0009166A"/>
    <w:rsid w:val="00094589"/>
    <w:rsid w:val="000A0747"/>
    <w:rsid w:val="000A1ED9"/>
    <w:rsid w:val="000A609C"/>
    <w:rsid w:val="000B1FDA"/>
    <w:rsid w:val="000C3EA6"/>
    <w:rsid w:val="000C4D29"/>
    <w:rsid w:val="000C6335"/>
    <w:rsid w:val="000D0502"/>
    <w:rsid w:val="000D4908"/>
    <w:rsid w:val="000D5DD0"/>
    <w:rsid w:val="000D7177"/>
    <w:rsid w:val="000E0C29"/>
    <w:rsid w:val="000E103F"/>
    <w:rsid w:val="000E2D03"/>
    <w:rsid w:val="000E3ACD"/>
    <w:rsid w:val="000E4F0D"/>
    <w:rsid w:val="000F12E8"/>
    <w:rsid w:val="000F3189"/>
    <w:rsid w:val="00102AB2"/>
    <w:rsid w:val="00104B28"/>
    <w:rsid w:val="00105C54"/>
    <w:rsid w:val="0011102B"/>
    <w:rsid w:val="00113573"/>
    <w:rsid w:val="001164DF"/>
    <w:rsid w:val="0011733F"/>
    <w:rsid w:val="0012464D"/>
    <w:rsid w:val="001262BD"/>
    <w:rsid w:val="00131277"/>
    <w:rsid w:val="0013198F"/>
    <w:rsid w:val="00132519"/>
    <w:rsid w:val="0013275A"/>
    <w:rsid w:val="00133B8D"/>
    <w:rsid w:val="00140994"/>
    <w:rsid w:val="0014237D"/>
    <w:rsid w:val="00146895"/>
    <w:rsid w:val="00146E30"/>
    <w:rsid w:val="001528B2"/>
    <w:rsid w:val="00154034"/>
    <w:rsid w:val="001573E1"/>
    <w:rsid w:val="00160831"/>
    <w:rsid w:val="00161F35"/>
    <w:rsid w:val="00171793"/>
    <w:rsid w:val="001731A8"/>
    <w:rsid w:val="00174162"/>
    <w:rsid w:val="001844E4"/>
    <w:rsid w:val="001845B1"/>
    <w:rsid w:val="00187224"/>
    <w:rsid w:val="00187E47"/>
    <w:rsid w:val="00191BDE"/>
    <w:rsid w:val="00191E26"/>
    <w:rsid w:val="00193093"/>
    <w:rsid w:val="00193967"/>
    <w:rsid w:val="00197E2F"/>
    <w:rsid w:val="001A16DD"/>
    <w:rsid w:val="001A375C"/>
    <w:rsid w:val="001B2524"/>
    <w:rsid w:val="001B2EA7"/>
    <w:rsid w:val="001B7B29"/>
    <w:rsid w:val="001B7E7F"/>
    <w:rsid w:val="001C1600"/>
    <w:rsid w:val="001C285C"/>
    <w:rsid w:val="001C3EC9"/>
    <w:rsid w:val="001C6546"/>
    <w:rsid w:val="001D13BA"/>
    <w:rsid w:val="001D430E"/>
    <w:rsid w:val="001D5D4A"/>
    <w:rsid w:val="001E2D6A"/>
    <w:rsid w:val="001E3098"/>
    <w:rsid w:val="001E63DF"/>
    <w:rsid w:val="001E6FDE"/>
    <w:rsid w:val="001F04AB"/>
    <w:rsid w:val="001F2D5B"/>
    <w:rsid w:val="001F423C"/>
    <w:rsid w:val="001F5479"/>
    <w:rsid w:val="00203562"/>
    <w:rsid w:val="002058C8"/>
    <w:rsid w:val="00205CDE"/>
    <w:rsid w:val="00210199"/>
    <w:rsid w:val="00211185"/>
    <w:rsid w:val="002114D9"/>
    <w:rsid w:val="0021377B"/>
    <w:rsid w:val="00213AFF"/>
    <w:rsid w:val="00214950"/>
    <w:rsid w:val="002243C5"/>
    <w:rsid w:val="00224A4C"/>
    <w:rsid w:val="00224A5E"/>
    <w:rsid w:val="00225C41"/>
    <w:rsid w:val="00227744"/>
    <w:rsid w:val="00230D12"/>
    <w:rsid w:val="002325DB"/>
    <w:rsid w:val="0023314F"/>
    <w:rsid w:val="00236D75"/>
    <w:rsid w:val="0024000F"/>
    <w:rsid w:val="0024060D"/>
    <w:rsid w:val="00245CE7"/>
    <w:rsid w:val="00253814"/>
    <w:rsid w:val="00267125"/>
    <w:rsid w:val="00267148"/>
    <w:rsid w:val="00270105"/>
    <w:rsid w:val="00270182"/>
    <w:rsid w:val="00270E6F"/>
    <w:rsid w:val="0027366A"/>
    <w:rsid w:val="00281F78"/>
    <w:rsid w:val="00286AFC"/>
    <w:rsid w:val="0028781C"/>
    <w:rsid w:val="00290489"/>
    <w:rsid w:val="002976EB"/>
    <w:rsid w:val="002A636E"/>
    <w:rsid w:val="002A6E12"/>
    <w:rsid w:val="002B0831"/>
    <w:rsid w:val="002B1843"/>
    <w:rsid w:val="002C0059"/>
    <w:rsid w:val="002C367D"/>
    <w:rsid w:val="002C3721"/>
    <w:rsid w:val="002C3B2E"/>
    <w:rsid w:val="002C6235"/>
    <w:rsid w:val="002C77D3"/>
    <w:rsid w:val="002D12BF"/>
    <w:rsid w:val="002D1F99"/>
    <w:rsid w:val="002D3179"/>
    <w:rsid w:val="002D51F8"/>
    <w:rsid w:val="002D7E3D"/>
    <w:rsid w:val="002E1A33"/>
    <w:rsid w:val="002E269E"/>
    <w:rsid w:val="002E3B76"/>
    <w:rsid w:val="002E6101"/>
    <w:rsid w:val="002E64F5"/>
    <w:rsid w:val="002E7A2E"/>
    <w:rsid w:val="002F1908"/>
    <w:rsid w:val="002F3B30"/>
    <w:rsid w:val="003013AD"/>
    <w:rsid w:val="00305681"/>
    <w:rsid w:val="00315937"/>
    <w:rsid w:val="003163A9"/>
    <w:rsid w:val="003169B0"/>
    <w:rsid w:val="003178B4"/>
    <w:rsid w:val="00320122"/>
    <w:rsid w:val="00321A85"/>
    <w:rsid w:val="00322C79"/>
    <w:rsid w:val="00330080"/>
    <w:rsid w:val="0033104B"/>
    <w:rsid w:val="003329A6"/>
    <w:rsid w:val="00332D8C"/>
    <w:rsid w:val="00335071"/>
    <w:rsid w:val="00335284"/>
    <w:rsid w:val="003364DB"/>
    <w:rsid w:val="00336E2E"/>
    <w:rsid w:val="00346A8C"/>
    <w:rsid w:val="003470D1"/>
    <w:rsid w:val="003505C0"/>
    <w:rsid w:val="0035153B"/>
    <w:rsid w:val="00354751"/>
    <w:rsid w:val="00355A4E"/>
    <w:rsid w:val="00357507"/>
    <w:rsid w:val="003615D1"/>
    <w:rsid w:val="00361D49"/>
    <w:rsid w:val="003634AA"/>
    <w:rsid w:val="0036426C"/>
    <w:rsid w:val="00370FC9"/>
    <w:rsid w:val="00371957"/>
    <w:rsid w:val="003742CA"/>
    <w:rsid w:val="00374833"/>
    <w:rsid w:val="00382846"/>
    <w:rsid w:val="003832F2"/>
    <w:rsid w:val="0039406A"/>
    <w:rsid w:val="00394CB7"/>
    <w:rsid w:val="00395815"/>
    <w:rsid w:val="003A1FF5"/>
    <w:rsid w:val="003A22C0"/>
    <w:rsid w:val="003A32FA"/>
    <w:rsid w:val="003A4C94"/>
    <w:rsid w:val="003A77C3"/>
    <w:rsid w:val="003B1977"/>
    <w:rsid w:val="003B3FC7"/>
    <w:rsid w:val="003B6843"/>
    <w:rsid w:val="003C0345"/>
    <w:rsid w:val="003C0626"/>
    <w:rsid w:val="003C1096"/>
    <w:rsid w:val="003C2ABD"/>
    <w:rsid w:val="003C42DB"/>
    <w:rsid w:val="003D7954"/>
    <w:rsid w:val="003D7A22"/>
    <w:rsid w:val="003E08A5"/>
    <w:rsid w:val="003E0E7D"/>
    <w:rsid w:val="003E0FBD"/>
    <w:rsid w:val="003E12B6"/>
    <w:rsid w:val="003E251B"/>
    <w:rsid w:val="003F0A7B"/>
    <w:rsid w:val="003F6DA7"/>
    <w:rsid w:val="0040529A"/>
    <w:rsid w:val="004054CE"/>
    <w:rsid w:val="0040550B"/>
    <w:rsid w:val="00406EB3"/>
    <w:rsid w:val="00407736"/>
    <w:rsid w:val="004110A0"/>
    <w:rsid w:val="004132DE"/>
    <w:rsid w:val="00415214"/>
    <w:rsid w:val="00417310"/>
    <w:rsid w:val="00420BA9"/>
    <w:rsid w:val="00420F9B"/>
    <w:rsid w:val="00421558"/>
    <w:rsid w:val="0042305C"/>
    <w:rsid w:val="00423D99"/>
    <w:rsid w:val="004266E1"/>
    <w:rsid w:val="00426A3E"/>
    <w:rsid w:val="00430578"/>
    <w:rsid w:val="004309E6"/>
    <w:rsid w:val="00431E14"/>
    <w:rsid w:val="00433057"/>
    <w:rsid w:val="00434381"/>
    <w:rsid w:val="00435144"/>
    <w:rsid w:val="004413F1"/>
    <w:rsid w:val="00441634"/>
    <w:rsid w:val="00441B06"/>
    <w:rsid w:val="00444C27"/>
    <w:rsid w:val="0044753F"/>
    <w:rsid w:val="00447AEF"/>
    <w:rsid w:val="00453E65"/>
    <w:rsid w:val="00456775"/>
    <w:rsid w:val="00464157"/>
    <w:rsid w:val="00465BC0"/>
    <w:rsid w:val="00483487"/>
    <w:rsid w:val="004957AC"/>
    <w:rsid w:val="00496AF5"/>
    <w:rsid w:val="0049754C"/>
    <w:rsid w:val="004A7784"/>
    <w:rsid w:val="004A7D27"/>
    <w:rsid w:val="004B2390"/>
    <w:rsid w:val="004C08C8"/>
    <w:rsid w:val="004C0AFA"/>
    <w:rsid w:val="004C3A71"/>
    <w:rsid w:val="004D1505"/>
    <w:rsid w:val="004D4EEE"/>
    <w:rsid w:val="004D6C6A"/>
    <w:rsid w:val="004E08CB"/>
    <w:rsid w:val="004E0B99"/>
    <w:rsid w:val="004E1601"/>
    <w:rsid w:val="004E2301"/>
    <w:rsid w:val="004E2741"/>
    <w:rsid w:val="004E2A31"/>
    <w:rsid w:val="004E7647"/>
    <w:rsid w:val="004F330E"/>
    <w:rsid w:val="004F6450"/>
    <w:rsid w:val="004F7A2B"/>
    <w:rsid w:val="0050049F"/>
    <w:rsid w:val="00503439"/>
    <w:rsid w:val="00507982"/>
    <w:rsid w:val="005122AF"/>
    <w:rsid w:val="005158CB"/>
    <w:rsid w:val="00521BCF"/>
    <w:rsid w:val="00522026"/>
    <w:rsid w:val="00535423"/>
    <w:rsid w:val="00535EE2"/>
    <w:rsid w:val="00543332"/>
    <w:rsid w:val="00546A5A"/>
    <w:rsid w:val="00550001"/>
    <w:rsid w:val="00554755"/>
    <w:rsid w:val="00554E5F"/>
    <w:rsid w:val="005566FE"/>
    <w:rsid w:val="0056046B"/>
    <w:rsid w:val="005610A6"/>
    <w:rsid w:val="00562F9A"/>
    <w:rsid w:val="005631CB"/>
    <w:rsid w:val="00563997"/>
    <w:rsid w:val="00565785"/>
    <w:rsid w:val="005703E5"/>
    <w:rsid w:val="00572708"/>
    <w:rsid w:val="00572A56"/>
    <w:rsid w:val="00586E25"/>
    <w:rsid w:val="005914B5"/>
    <w:rsid w:val="005A227A"/>
    <w:rsid w:val="005A2628"/>
    <w:rsid w:val="005A58D4"/>
    <w:rsid w:val="005A5AE5"/>
    <w:rsid w:val="005A613B"/>
    <w:rsid w:val="005C3922"/>
    <w:rsid w:val="005C5EB3"/>
    <w:rsid w:val="005C7CA8"/>
    <w:rsid w:val="005D0A26"/>
    <w:rsid w:val="005D267B"/>
    <w:rsid w:val="005E47E5"/>
    <w:rsid w:val="005E578F"/>
    <w:rsid w:val="005F22AA"/>
    <w:rsid w:val="005F7C16"/>
    <w:rsid w:val="0060107A"/>
    <w:rsid w:val="00605E62"/>
    <w:rsid w:val="00605FD6"/>
    <w:rsid w:val="00614008"/>
    <w:rsid w:val="0061569D"/>
    <w:rsid w:val="006162E4"/>
    <w:rsid w:val="0062077A"/>
    <w:rsid w:val="00621257"/>
    <w:rsid w:val="00622D38"/>
    <w:rsid w:val="00625E1E"/>
    <w:rsid w:val="006308A9"/>
    <w:rsid w:val="00635D28"/>
    <w:rsid w:val="00637492"/>
    <w:rsid w:val="00640572"/>
    <w:rsid w:val="0064075A"/>
    <w:rsid w:val="00643DF0"/>
    <w:rsid w:val="00645F94"/>
    <w:rsid w:val="00647DD3"/>
    <w:rsid w:val="006526F9"/>
    <w:rsid w:val="0065633C"/>
    <w:rsid w:val="006601D3"/>
    <w:rsid w:val="0066124E"/>
    <w:rsid w:val="00665C4A"/>
    <w:rsid w:val="006708CE"/>
    <w:rsid w:val="00673AEA"/>
    <w:rsid w:val="006774A0"/>
    <w:rsid w:val="00681309"/>
    <w:rsid w:val="00684B32"/>
    <w:rsid w:val="006877FC"/>
    <w:rsid w:val="006958B4"/>
    <w:rsid w:val="00695A6F"/>
    <w:rsid w:val="0069604A"/>
    <w:rsid w:val="00696C7C"/>
    <w:rsid w:val="006A02B1"/>
    <w:rsid w:val="006A40B9"/>
    <w:rsid w:val="006B0470"/>
    <w:rsid w:val="006B684C"/>
    <w:rsid w:val="006B6DE4"/>
    <w:rsid w:val="006B791F"/>
    <w:rsid w:val="006B7982"/>
    <w:rsid w:val="006C2286"/>
    <w:rsid w:val="006C3380"/>
    <w:rsid w:val="006C48A1"/>
    <w:rsid w:val="006C78D0"/>
    <w:rsid w:val="006D22BA"/>
    <w:rsid w:val="006D7DB1"/>
    <w:rsid w:val="006E1969"/>
    <w:rsid w:val="006E1C68"/>
    <w:rsid w:val="006E2405"/>
    <w:rsid w:val="006E2D96"/>
    <w:rsid w:val="006E340C"/>
    <w:rsid w:val="006E48A5"/>
    <w:rsid w:val="006F24EE"/>
    <w:rsid w:val="006F3066"/>
    <w:rsid w:val="006F4AD6"/>
    <w:rsid w:val="006F551D"/>
    <w:rsid w:val="006F6CA7"/>
    <w:rsid w:val="00701E0D"/>
    <w:rsid w:val="00713066"/>
    <w:rsid w:val="00713916"/>
    <w:rsid w:val="00714567"/>
    <w:rsid w:val="00714AD5"/>
    <w:rsid w:val="00715297"/>
    <w:rsid w:val="00715C35"/>
    <w:rsid w:val="00720117"/>
    <w:rsid w:val="0072091C"/>
    <w:rsid w:val="00720CC7"/>
    <w:rsid w:val="0072120E"/>
    <w:rsid w:val="007232C6"/>
    <w:rsid w:val="00725BCC"/>
    <w:rsid w:val="00725D8A"/>
    <w:rsid w:val="007335E8"/>
    <w:rsid w:val="00733663"/>
    <w:rsid w:val="00733F89"/>
    <w:rsid w:val="00734881"/>
    <w:rsid w:val="007354ED"/>
    <w:rsid w:val="007379F4"/>
    <w:rsid w:val="007411F1"/>
    <w:rsid w:val="00741721"/>
    <w:rsid w:val="007451C5"/>
    <w:rsid w:val="00747CC0"/>
    <w:rsid w:val="00750D40"/>
    <w:rsid w:val="00751159"/>
    <w:rsid w:val="00754C70"/>
    <w:rsid w:val="00755991"/>
    <w:rsid w:val="00755AD6"/>
    <w:rsid w:val="00755B0C"/>
    <w:rsid w:val="007566CE"/>
    <w:rsid w:val="007579B1"/>
    <w:rsid w:val="00763632"/>
    <w:rsid w:val="00766D75"/>
    <w:rsid w:val="00772E29"/>
    <w:rsid w:val="00775052"/>
    <w:rsid w:val="00783189"/>
    <w:rsid w:val="00783CC4"/>
    <w:rsid w:val="007857E0"/>
    <w:rsid w:val="00785DDD"/>
    <w:rsid w:val="007873B8"/>
    <w:rsid w:val="0079221C"/>
    <w:rsid w:val="0079419E"/>
    <w:rsid w:val="007A2A4A"/>
    <w:rsid w:val="007A3FE6"/>
    <w:rsid w:val="007A4A1A"/>
    <w:rsid w:val="007A56F7"/>
    <w:rsid w:val="007B047A"/>
    <w:rsid w:val="007B2745"/>
    <w:rsid w:val="007B2945"/>
    <w:rsid w:val="007B312D"/>
    <w:rsid w:val="007B368E"/>
    <w:rsid w:val="007B3CC7"/>
    <w:rsid w:val="007B4828"/>
    <w:rsid w:val="007C2BEB"/>
    <w:rsid w:val="007C3D2A"/>
    <w:rsid w:val="007C50C6"/>
    <w:rsid w:val="007C6155"/>
    <w:rsid w:val="007D1E0F"/>
    <w:rsid w:val="007D5191"/>
    <w:rsid w:val="007D6B6D"/>
    <w:rsid w:val="007E1EAA"/>
    <w:rsid w:val="007E50D1"/>
    <w:rsid w:val="007E78FD"/>
    <w:rsid w:val="007F617B"/>
    <w:rsid w:val="007F66DE"/>
    <w:rsid w:val="00800CF9"/>
    <w:rsid w:val="00803898"/>
    <w:rsid w:val="00804B8B"/>
    <w:rsid w:val="00804D47"/>
    <w:rsid w:val="00805F13"/>
    <w:rsid w:val="0081181E"/>
    <w:rsid w:val="0081646E"/>
    <w:rsid w:val="00816ADF"/>
    <w:rsid w:val="00816B07"/>
    <w:rsid w:val="008238FE"/>
    <w:rsid w:val="008278C9"/>
    <w:rsid w:val="00830620"/>
    <w:rsid w:val="00831B1A"/>
    <w:rsid w:val="008417FC"/>
    <w:rsid w:val="00844F3E"/>
    <w:rsid w:val="00845918"/>
    <w:rsid w:val="00845F36"/>
    <w:rsid w:val="008505DE"/>
    <w:rsid w:val="0085074F"/>
    <w:rsid w:val="00851F1C"/>
    <w:rsid w:val="008531F9"/>
    <w:rsid w:val="00853948"/>
    <w:rsid w:val="0085498B"/>
    <w:rsid w:val="00857A91"/>
    <w:rsid w:val="00862497"/>
    <w:rsid w:val="00865371"/>
    <w:rsid w:val="00871266"/>
    <w:rsid w:val="00873466"/>
    <w:rsid w:val="0087360D"/>
    <w:rsid w:val="00874227"/>
    <w:rsid w:val="008746E9"/>
    <w:rsid w:val="008764C7"/>
    <w:rsid w:val="00880246"/>
    <w:rsid w:val="00883556"/>
    <w:rsid w:val="008837B5"/>
    <w:rsid w:val="0088425D"/>
    <w:rsid w:val="0088427E"/>
    <w:rsid w:val="00892986"/>
    <w:rsid w:val="008946C0"/>
    <w:rsid w:val="008A4227"/>
    <w:rsid w:val="008A7415"/>
    <w:rsid w:val="008B0505"/>
    <w:rsid w:val="008B2E76"/>
    <w:rsid w:val="008B42DA"/>
    <w:rsid w:val="008B4571"/>
    <w:rsid w:val="008B68FC"/>
    <w:rsid w:val="008C1455"/>
    <w:rsid w:val="008C588C"/>
    <w:rsid w:val="008D1173"/>
    <w:rsid w:val="008D359C"/>
    <w:rsid w:val="008D7305"/>
    <w:rsid w:val="008D7F7A"/>
    <w:rsid w:val="008E4AEE"/>
    <w:rsid w:val="008E5537"/>
    <w:rsid w:val="008F0E8E"/>
    <w:rsid w:val="008F2BA5"/>
    <w:rsid w:val="008F2CB6"/>
    <w:rsid w:val="008F2EEF"/>
    <w:rsid w:val="008F4B7B"/>
    <w:rsid w:val="008F7515"/>
    <w:rsid w:val="00903100"/>
    <w:rsid w:val="00906284"/>
    <w:rsid w:val="00910F20"/>
    <w:rsid w:val="0091127E"/>
    <w:rsid w:val="00913557"/>
    <w:rsid w:val="00913D30"/>
    <w:rsid w:val="00920322"/>
    <w:rsid w:val="0092089A"/>
    <w:rsid w:val="00922B53"/>
    <w:rsid w:val="009240C9"/>
    <w:rsid w:val="0092606D"/>
    <w:rsid w:val="0093042F"/>
    <w:rsid w:val="00933F39"/>
    <w:rsid w:val="00934ECC"/>
    <w:rsid w:val="009359FA"/>
    <w:rsid w:val="00937C1F"/>
    <w:rsid w:val="00940E1C"/>
    <w:rsid w:val="00947985"/>
    <w:rsid w:val="00951990"/>
    <w:rsid w:val="00953BDE"/>
    <w:rsid w:val="0095427A"/>
    <w:rsid w:val="00956AE4"/>
    <w:rsid w:val="0095738C"/>
    <w:rsid w:val="00962A0A"/>
    <w:rsid w:val="00963260"/>
    <w:rsid w:val="00967339"/>
    <w:rsid w:val="00972AB9"/>
    <w:rsid w:val="00972DB3"/>
    <w:rsid w:val="009822A1"/>
    <w:rsid w:val="00987D46"/>
    <w:rsid w:val="00991F5C"/>
    <w:rsid w:val="00995265"/>
    <w:rsid w:val="0099787B"/>
    <w:rsid w:val="00997E79"/>
    <w:rsid w:val="009A1C2B"/>
    <w:rsid w:val="009A35E5"/>
    <w:rsid w:val="009A5AC7"/>
    <w:rsid w:val="009A6B72"/>
    <w:rsid w:val="009A7B23"/>
    <w:rsid w:val="009B2B79"/>
    <w:rsid w:val="009B3072"/>
    <w:rsid w:val="009B3352"/>
    <w:rsid w:val="009B461B"/>
    <w:rsid w:val="009C1F41"/>
    <w:rsid w:val="009C5687"/>
    <w:rsid w:val="009C6CF3"/>
    <w:rsid w:val="009D0EFF"/>
    <w:rsid w:val="009D19D3"/>
    <w:rsid w:val="009D3591"/>
    <w:rsid w:val="009D4132"/>
    <w:rsid w:val="009D6D1C"/>
    <w:rsid w:val="009E00DB"/>
    <w:rsid w:val="009E1F57"/>
    <w:rsid w:val="009E6A9F"/>
    <w:rsid w:val="009E7E53"/>
    <w:rsid w:val="009F2CDF"/>
    <w:rsid w:val="009F5D03"/>
    <w:rsid w:val="009F5EAF"/>
    <w:rsid w:val="00A031E3"/>
    <w:rsid w:val="00A04A54"/>
    <w:rsid w:val="00A05AF4"/>
    <w:rsid w:val="00A07C15"/>
    <w:rsid w:val="00A15205"/>
    <w:rsid w:val="00A2236D"/>
    <w:rsid w:val="00A2443C"/>
    <w:rsid w:val="00A253E9"/>
    <w:rsid w:val="00A2623E"/>
    <w:rsid w:val="00A26989"/>
    <w:rsid w:val="00A26C5B"/>
    <w:rsid w:val="00A31740"/>
    <w:rsid w:val="00A31B1A"/>
    <w:rsid w:val="00A33D8F"/>
    <w:rsid w:val="00A40769"/>
    <w:rsid w:val="00A43C96"/>
    <w:rsid w:val="00A44ED8"/>
    <w:rsid w:val="00A472AB"/>
    <w:rsid w:val="00A47E02"/>
    <w:rsid w:val="00A5055A"/>
    <w:rsid w:val="00A51A1B"/>
    <w:rsid w:val="00A57D5D"/>
    <w:rsid w:val="00A61122"/>
    <w:rsid w:val="00A65C16"/>
    <w:rsid w:val="00A675A2"/>
    <w:rsid w:val="00A70A17"/>
    <w:rsid w:val="00A7236D"/>
    <w:rsid w:val="00A72BE6"/>
    <w:rsid w:val="00A838CE"/>
    <w:rsid w:val="00AA0EEA"/>
    <w:rsid w:val="00AA1DC6"/>
    <w:rsid w:val="00AA235E"/>
    <w:rsid w:val="00AA3D14"/>
    <w:rsid w:val="00AA4C6F"/>
    <w:rsid w:val="00AA5690"/>
    <w:rsid w:val="00AA5CF0"/>
    <w:rsid w:val="00AB01E8"/>
    <w:rsid w:val="00AC22AF"/>
    <w:rsid w:val="00AC4AF1"/>
    <w:rsid w:val="00AC5010"/>
    <w:rsid w:val="00AD198A"/>
    <w:rsid w:val="00AD1C18"/>
    <w:rsid w:val="00AD261E"/>
    <w:rsid w:val="00AD2B67"/>
    <w:rsid w:val="00AE20DD"/>
    <w:rsid w:val="00AF056F"/>
    <w:rsid w:val="00AF0D57"/>
    <w:rsid w:val="00AF27CD"/>
    <w:rsid w:val="00AF36DD"/>
    <w:rsid w:val="00B00E4D"/>
    <w:rsid w:val="00B01323"/>
    <w:rsid w:val="00B0310E"/>
    <w:rsid w:val="00B07D45"/>
    <w:rsid w:val="00B1399C"/>
    <w:rsid w:val="00B163D6"/>
    <w:rsid w:val="00B17EE4"/>
    <w:rsid w:val="00B24F9D"/>
    <w:rsid w:val="00B30A6C"/>
    <w:rsid w:val="00B4199F"/>
    <w:rsid w:val="00B42786"/>
    <w:rsid w:val="00B43CAC"/>
    <w:rsid w:val="00B507BE"/>
    <w:rsid w:val="00B56B9B"/>
    <w:rsid w:val="00B638EF"/>
    <w:rsid w:val="00B66835"/>
    <w:rsid w:val="00B674D9"/>
    <w:rsid w:val="00B7300E"/>
    <w:rsid w:val="00B7699F"/>
    <w:rsid w:val="00B77B7E"/>
    <w:rsid w:val="00B8072C"/>
    <w:rsid w:val="00B8265A"/>
    <w:rsid w:val="00B84BC2"/>
    <w:rsid w:val="00B86A58"/>
    <w:rsid w:val="00B87450"/>
    <w:rsid w:val="00B94DC3"/>
    <w:rsid w:val="00B95E10"/>
    <w:rsid w:val="00BA0C67"/>
    <w:rsid w:val="00BA3BBA"/>
    <w:rsid w:val="00BA79A2"/>
    <w:rsid w:val="00BB2703"/>
    <w:rsid w:val="00BB3C56"/>
    <w:rsid w:val="00BB5AEC"/>
    <w:rsid w:val="00BC371E"/>
    <w:rsid w:val="00BC4728"/>
    <w:rsid w:val="00BC493B"/>
    <w:rsid w:val="00BE2A3C"/>
    <w:rsid w:val="00BE2E03"/>
    <w:rsid w:val="00BE3EBD"/>
    <w:rsid w:val="00BE459D"/>
    <w:rsid w:val="00BE54BE"/>
    <w:rsid w:val="00BF2CAF"/>
    <w:rsid w:val="00BF3486"/>
    <w:rsid w:val="00BF3BA8"/>
    <w:rsid w:val="00BF3CC8"/>
    <w:rsid w:val="00BF554B"/>
    <w:rsid w:val="00C0205F"/>
    <w:rsid w:val="00C02E67"/>
    <w:rsid w:val="00C0320D"/>
    <w:rsid w:val="00C038E9"/>
    <w:rsid w:val="00C03DE1"/>
    <w:rsid w:val="00C04AF0"/>
    <w:rsid w:val="00C05671"/>
    <w:rsid w:val="00C07073"/>
    <w:rsid w:val="00C07B88"/>
    <w:rsid w:val="00C111E0"/>
    <w:rsid w:val="00C11CE2"/>
    <w:rsid w:val="00C201F2"/>
    <w:rsid w:val="00C2160C"/>
    <w:rsid w:val="00C22B6B"/>
    <w:rsid w:val="00C24A9A"/>
    <w:rsid w:val="00C24B21"/>
    <w:rsid w:val="00C2537D"/>
    <w:rsid w:val="00C30843"/>
    <w:rsid w:val="00C30E51"/>
    <w:rsid w:val="00C3399F"/>
    <w:rsid w:val="00C33E60"/>
    <w:rsid w:val="00C34B4D"/>
    <w:rsid w:val="00C34F7D"/>
    <w:rsid w:val="00C35B8B"/>
    <w:rsid w:val="00C37DDE"/>
    <w:rsid w:val="00C40428"/>
    <w:rsid w:val="00C425F2"/>
    <w:rsid w:val="00C44CC1"/>
    <w:rsid w:val="00C456B9"/>
    <w:rsid w:val="00C469A5"/>
    <w:rsid w:val="00C472D1"/>
    <w:rsid w:val="00C53E5D"/>
    <w:rsid w:val="00C544F6"/>
    <w:rsid w:val="00C5672B"/>
    <w:rsid w:val="00C60135"/>
    <w:rsid w:val="00C60B32"/>
    <w:rsid w:val="00C62768"/>
    <w:rsid w:val="00C65EB0"/>
    <w:rsid w:val="00C7343F"/>
    <w:rsid w:val="00C76D75"/>
    <w:rsid w:val="00C805E3"/>
    <w:rsid w:val="00C835E0"/>
    <w:rsid w:val="00C838DC"/>
    <w:rsid w:val="00C84740"/>
    <w:rsid w:val="00C857F8"/>
    <w:rsid w:val="00C873A9"/>
    <w:rsid w:val="00C947E2"/>
    <w:rsid w:val="00C94CF3"/>
    <w:rsid w:val="00CA101F"/>
    <w:rsid w:val="00CA3AA6"/>
    <w:rsid w:val="00CB3157"/>
    <w:rsid w:val="00CB39B3"/>
    <w:rsid w:val="00CB7934"/>
    <w:rsid w:val="00CC16BE"/>
    <w:rsid w:val="00CC3426"/>
    <w:rsid w:val="00CC597A"/>
    <w:rsid w:val="00CC6A98"/>
    <w:rsid w:val="00CC7111"/>
    <w:rsid w:val="00CC7A32"/>
    <w:rsid w:val="00CD2711"/>
    <w:rsid w:val="00CD3452"/>
    <w:rsid w:val="00CD5B7D"/>
    <w:rsid w:val="00CE0278"/>
    <w:rsid w:val="00CE206F"/>
    <w:rsid w:val="00CE2DC3"/>
    <w:rsid w:val="00CE3E70"/>
    <w:rsid w:val="00CE7DC8"/>
    <w:rsid w:val="00CF234B"/>
    <w:rsid w:val="00CF246A"/>
    <w:rsid w:val="00CF345D"/>
    <w:rsid w:val="00CF3E93"/>
    <w:rsid w:val="00CF40D3"/>
    <w:rsid w:val="00CF5789"/>
    <w:rsid w:val="00CF5EB3"/>
    <w:rsid w:val="00D01406"/>
    <w:rsid w:val="00D024AE"/>
    <w:rsid w:val="00D02DFB"/>
    <w:rsid w:val="00D04C78"/>
    <w:rsid w:val="00D11455"/>
    <w:rsid w:val="00D115C7"/>
    <w:rsid w:val="00D13AC5"/>
    <w:rsid w:val="00D13D21"/>
    <w:rsid w:val="00D1637C"/>
    <w:rsid w:val="00D171F2"/>
    <w:rsid w:val="00D2288C"/>
    <w:rsid w:val="00D24D99"/>
    <w:rsid w:val="00D26937"/>
    <w:rsid w:val="00D3071B"/>
    <w:rsid w:val="00D332B5"/>
    <w:rsid w:val="00D359A8"/>
    <w:rsid w:val="00D36446"/>
    <w:rsid w:val="00D37C93"/>
    <w:rsid w:val="00D457D5"/>
    <w:rsid w:val="00D46F22"/>
    <w:rsid w:val="00D50894"/>
    <w:rsid w:val="00D512DF"/>
    <w:rsid w:val="00D51401"/>
    <w:rsid w:val="00D530A5"/>
    <w:rsid w:val="00D56810"/>
    <w:rsid w:val="00D56FAC"/>
    <w:rsid w:val="00D6266E"/>
    <w:rsid w:val="00D62F1F"/>
    <w:rsid w:val="00D6387D"/>
    <w:rsid w:val="00D668E3"/>
    <w:rsid w:val="00D6705E"/>
    <w:rsid w:val="00D6718B"/>
    <w:rsid w:val="00D7258C"/>
    <w:rsid w:val="00D80CCA"/>
    <w:rsid w:val="00D840AC"/>
    <w:rsid w:val="00D9593A"/>
    <w:rsid w:val="00D973C0"/>
    <w:rsid w:val="00DA4B9A"/>
    <w:rsid w:val="00DB17E4"/>
    <w:rsid w:val="00DB19A0"/>
    <w:rsid w:val="00DB34DB"/>
    <w:rsid w:val="00DC099F"/>
    <w:rsid w:val="00DC2DE8"/>
    <w:rsid w:val="00DC4A6C"/>
    <w:rsid w:val="00DD27D3"/>
    <w:rsid w:val="00DE1D32"/>
    <w:rsid w:val="00DE4891"/>
    <w:rsid w:val="00DF0C59"/>
    <w:rsid w:val="00DF3CFE"/>
    <w:rsid w:val="00DF3DE3"/>
    <w:rsid w:val="00DF41A7"/>
    <w:rsid w:val="00DF5115"/>
    <w:rsid w:val="00DF5321"/>
    <w:rsid w:val="00E063E8"/>
    <w:rsid w:val="00E06BF1"/>
    <w:rsid w:val="00E06E0F"/>
    <w:rsid w:val="00E104BD"/>
    <w:rsid w:val="00E11692"/>
    <w:rsid w:val="00E27E12"/>
    <w:rsid w:val="00E30230"/>
    <w:rsid w:val="00E35210"/>
    <w:rsid w:val="00E360EA"/>
    <w:rsid w:val="00E416C9"/>
    <w:rsid w:val="00E41FA6"/>
    <w:rsid w:val="00E437A9"/>
    <w:rsid w:val="00E44705"/>
    <w:rsid w:val="00E46944"/>
    <w:rsid w:val="00E46959"/>
    <w:rsid w:val="00E51F46"/>
    <w:rsid w:val="00E52144"/>
    <w:rsid w:val="00E52BEF"/>
    <w:rsid w:val="00E531FA"/>
    <w:rsid w:val="00E53480"/>
    <w:rsid w:val="00E536EE"/>
    <w:rsid w:val="00E54E2F"/>
    <w:rsid w:val="00E55CD3"/>
    <w:rsid w:val="00E574DE"/>
    <w:rsid w:val="00E57709"/>
    <w:rsid w:val="00E64144"/>
    <w:rsid w:val="00E67D3D"/>
    <w:rsid w:val="00E70128"/>
    <w:rsid w:val="00E71217"/>
    <w:rsid w:val="00E738AF"/>
    <w:rsid w:val="00E7638D"/>
    <w:rsid w:val="00E76DFD"/>
    <w:rsid w:val="00E80D8F"/>
    <w:rsid w:val="00E829F9"/>
    <w:rsid w:val="00E8312E"/>
    <w:rsid w:val="00E92A4F"/>
    <w:rsid w:val="00E94C10"/>
    <w:rsid w:val="00EA1130"/>
    <w:rsid w:val="00EA327D"/>
    <w:rsid w:val="00EA4233"/>
    <w:rsid w:val="00EA51AB"/>
    <w:rsid w:val="00EA744F"/>
    <w:rsid w:val="00EB50E6"/>
    <w:rsid w:val="00EB58C9"/>
    <w:rsid w:val="00EB6D13"/>
    <w:rsid w:val="00EB7881"/>
    <w:rsid w:val="00EC2A4E"/>
    <w:rsid w:val="00EC491A"/>
    <w:rsid w:val="00EC6C3A"/>
    <w:rsid w:val="00EC7793"/>
    <w:rsid w:val="00ED079E"/>
    <w:rsid w:val="00ED616B"/>
    <w:rsid w:val="00EE20DA"/>
    <w:rsid w:val="00EE26E2"/>
    <w:rsid w:val="00EE3D3E"/>
    <w:rsid w:val="00EF1D52"/>
    <w:rsid w:val="00EF1FF1"/>
    <w:rsid w:val="00EF30F4"/>
    <w:rsid w:val="00EF41B0"/>
    <w:rsid w:val="00EF7A2A"/>
    <w:rsid w:val="00F0294C"/>
    <w:rsid w:val="00F03742"/>
    <w:rsid w:val="00F1388F"/>
    <w:rsid w:val="00F13AF3"/>
    <w:rsid w:val="00F13ED1"/>
    <w:rsid w:val="00F15660"/>
    <w:rsid w:val="00F169A2"/>
    <w:rsid w:val="00F22200"/>
    <w:rsid w:val="00F22F41"/>
    <w:rsid w:val="00F2457D"/>
    <w:rsid w:val="00F305D1"/>
    <w:rsid w:val="00F314E8"/>
    <w:rsid w:val="00F3319C"/>
    <w:rsid w:val="00F354B4"/>
    <w:rsid w:val="00F35B96"/>
    <w:rsid w:val="00F35D38"/>
    <w:rsid w:val="00F40E2A"/>
    <w:rsid w:val="00F414E6"/>
    <w:rsid w:val="00F42D92"/>
    <w:rsid w:val="00F4581A"/>
    <w:rsid w:val="00F4702E"/>
    <w:rsid w:val="00F5139C"/>
    <w:rsid w:val="00F56232"/>
    <w:rsid w:val="00F56960"/>
    <w:rsid w:val="00F621FB"/>
    <w:rsid w:val="00F63813"/>
    <w:rsid w:val="00F660F0"/>
    <w:rsid w:val="00F6630D"/>
    <w:rsid w:val="00F72A8A"/>
    <w:rsid w:val="00F73C36"/>
    <w:rsid w:val="00F7406F"/>
    <w:rsid w:val="00F74097"/>
    <w:rsid w:val="00F768E2"/>
    <w:rsid w:val="00F76B90"/>
    <w:rsid w:val="00F80519"/>
    <w:rsid w:val="00F80927"/>
    <w:rsid w:val="00F82933"/>
    <w:rsid w:val="00F83184"/>
    <w:rsid w:val="00F867D3"/>
    <w:rsid w:val="00F926F9"/>
    <w:rsid w:val="00FA20DC"/>
    <w:rsid w:val="00FB2051"/>
    <w:rsid w:val="00FB71F4"/>
    <w:rsid w:val="00FC0DE9"/>
    <w:rsid w:val="00FC32A9"/>
    <w:rsid w:val="00FD0DA4"/>
    <w:rsid w:val="00FD3843"/>
    <w:rsid w:val="00FD442A"/>
    <w:rsid w:val="00FD4482"/>
    <w:rsid w:val="00FD6149"/>
    <w:rsid w:val="00FD64FD"/>
    <w:rsid w:val="00FD6639"/>
    <w:rsid w:val="00FD78BE"/>
    <w:rsid w:val="00FE0FBC"/>
    <w:rsid w:val="00FE254E"/>
    <w:rsid w:val="00FE2762"/>
    <w:rsid w:val="00FE4089"/>
    <w:rsid w:val="00FE43C9"/>
    <w:rsid w:val="00FE5622"/>
    <w:rsid w:val="00FE5C98"/>
    <w:rsid w:val="00FF4C2E"/>
    <w:rsid w:val="06DB55CD"/>
    <w:rsid w:val="08F7F6A4"/>
    <w:rsid w:val="0950F4C1"/>
    <w:rsid w:val="09BC57A6"/>
    <w:rsid w:val="193ADAAE"/>
    <w:rsid w:val="1C2524E2"/>
    <w:rsid w:val="1E1B98D9"/>
    <w:rsid w:val="214D4210"/>
    <w:rsid w:val="21D0C7D3"/>
    <w:rsid w:val="23012A46"/>
    <w:rsid w:val="262FD0BD"/>
    <w:rsid w:val="2E92FFEC"/>
    <w:rsid w:val="3450379A"/>
    <w:rsid w:val="349F3505"/>
    <w:rsid w:val="3F2B292F"/>
    <w:rsid w:val="41656FA5"/>
    <w:rsid w:val="4CF5E2D7"/>
    <w:rsid w:val="4FBDD71B"/>
    <w:rsid w:val="53DA2BBF"/>
    <w:rsid w:val="55BD20F7"/>
    <w:rsid w:val="60B14EE6"/>
    <w:rsid w:val="6B4E1F71"/>
    <w:rsid w:val="70594756"/>
    <w:rsid w:val="787E4896"/>
    <w:rsid w:val="7A2404A8"/>
    <w:rsid w:val="7A2DAC2D"/>
    <w:rsid w:val="7B708B4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1B38C4D"/>
  <w15:docId w15:val="{024AA5E1-EA0B-4F37-BCF7-48A249E50A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aliases w:val="ACMA_TextInBrackets"/>
    <w:next w:val="ACMABodyText"/>
    <w:qFormat/>
    <w:rsid w:val="00B07D45"/>
    <w:pPr>
      <w:spacing w:before="80" w:after="240" w:line="280" w:lineRule="atLeast"/>
    </w:pPr>
    <w:rPr>
      <w:rFonts w:ascii="Arial" w:hAnsi="Arial"/>
      <w:i/>
      <w:szCs w:val="24"/>
      <w:lang w:eastAsia="en-US"/>
    </w:rPr>
  </w:style>
  <w:style w:type="paragraph" w:styleId="Heading1">
    <w:name w:val="heading 1"/>
    <w:basedOn w:val="ACMAHeading1"/>
    <w:next w:val="ACMABodyText"/>
    <w:link w:val="Heading1Char"/>
    <w:qFormat/>
    <w:rsid w:val="00B261EE"/>
    <w:pPr>
      <w:outlineLvl w:val="0"/>
    </w:pPr>
    <w:rPr>
      <w:rFonts w:cs="Arial"/>
      <w:bCs/>
      <w:szCs w:val="32"/>
    </w:rPr>
  </w:style>
  <w:style w:type="paragraph" w:styleId="Heading2">
    <w:name w:val="heading 2"/>
    <w:basedOn w:val="Normal"/>
    <w:next w:val="Normal"/>
    <w:link w:val="Heading2Char"/>
    <w:semiHidden/>
    <w:unhideWhenUsed/>
    <w:rsid w:val="00751159"/>
    <w:pPr>
      <w:keepNext/>
      <w:keepLines/>
      <w:spacing w:before="200" w:after="0"/>
      <w:outlineLvl w:val="1"/>
    </w:pPr>
    <w:rPr>
      <w:rFonts w:eastAsiaTheme="majorEastAsia" w:cstheme="majorBidi"/>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CMABodyText" w:customStyle="1">
    <w:name w:val="ACMA_BodyText"/>
    <w:qFormat/>
    <w:rsid w:val="001C6546"/>
    <w:pPr>
      <w:suppressAutoHyphens/>
      <w:spacing w:after="240" w:line="240" w:lineRule="atLeast"/>
    </w:pPr>
    <w:rPr>
      <w:rFonts w:ascii="Arial" w:hAnsi="Arial"/>
      <w:snapToGrid w:val="0"/>
      <w:lang w:eastAsia="en-US"/>
    </w:rPr>
  </w:style>
  <w:style w:type="paragraph" w:styleId="ACMAHeading1" w:customStyle="1">
    <w:name w:val="ACMA_Heading1"/>
    <w:next w:val="ACMABodyText"/>
    <w:qFormat/>
    <w:rsid w:val="00211185"/>
    <w:pPr>
      <w:keepNext/>
      <w:suppressAutoHyphens/>
      <w:spacing w:before="1800" w:after="360"/>
      <w:outlineLvl w:val="1"/>
    </w:pPr>
    <w:rPr>
      <w:rFonts w:ascii="Arial" w:hAnsi="Arial"/>
      <w:b/>
      <w:sz w:val="36"/>
      <w:lang w:eastAsia="en-US"/>
    </w:rPr>
  </w:style>
  <w:style w:type="paragraph" w:styleId="FootnoteText">
    <w:name w:val="footnote text"/>
    <w:aliases w:val="ACMA_FootnoteText,ACMA Footnote Text,ACMA Footnote Text Char,ABA Footnote Text Char,ABA Footnote Text"/>
    <w:link w:val="FootnoteTextChar"/>
    <w:rsid w:val="0072120E"/>
    <w:pPr>
      <w:tabs>
        <w:tab w:val="left" w:pos="284"/>
      </w:tabs>
      <w:spacing w:after="40"/>
      <w:ind w:left="289" w:hanging="289"/>
    </w:pPr>
    <w:rPr>
      <w:rFonts w:ascii="Arial" w:hAnsi="Arial"/>
      <w:sz w:val="16"/>
      <w:lang w:eastAsia="en-US"/>
    </w:rPr>
  </w:style>
  <w:style w:type="character" w:styleId="Heading2Char" w:customStyle="1">
    <w:name w:val="Heading 2 Char"/>
    <w:basedOn w:val="DefaultParagraphFont"/>
    <w:link w:val="Heading2"/>
    <w:semiHidden/>
    <w:rsid w:val="00751159"/>
    <w:rPr>
      <w:rFonts w:ascii="Arial" w:hAnsi="Arial" w:eastAsiaTheme="majorEastAsia" w:cstheme="majorBidi"/>
      <w:b/>
      <w:bCs/>
      <w:i/>
      <w:sz w:val="26"/>
      <w:szCs w:val="26"/>
      <w:lang w:eastAsia="en-US"/>
    </w:rPr>
  </w:style>
  <w:style w:type="character" w:styleId="Hyperlink">
    <w:name w:val="Hyperlink"/>
    <w:basedOn w:val="DefaultParagraphFont"/>
    <w:rsid w:val="00B261EE"/>
    <w:rPr>
      <w:color w:val="0000FF"/>
      <w:u w:val="single"/>
    </w:rPr>
  </w:style>
  <w:style w:type="paragraph" w:styleId="ACMABulletLevel1" w:customStyle="1">
    <w:name w:val="ACMA_BulletLevel1"/>
    <w:qFormat/>
    <w:rsid w:val="001C6546"/>
    <w:pPr>
      <w:numPr>
        <w:numId w:val="1"/>
      </w:numPr>
      <w:spacing w:after="80" w:line="240" w:lineRule="atLeast"/>
    </w:pPr>
    <w:rPr>
      <w:rFonts w:ascii="Arial" w:hAnsi="Arial"/>
      <w:lang w:eastAsia="en-US"/>
    </w:rPr>
  </w:style>
  <w:style w:type="paragraph" w:styleId="BalloonText">
    <w:name w:val="Balloon Text"/>
    <w:basedOn w:val="Normal"/>
    <w:link w:val="BalloonTextChar"/>
    <w:semiHidden/>
    <w:unhideWhenUsed/>
    <w:rsid w:val="00647DD3"/>
    <w:pPr>
      <w:spacing w:before="0" w:after="0" w:line="240" w:lineRule="auto"/>
    </w:pPr>
    <w:rPr>
      <w:rFonts w:ascii="Lucida Grande" w:hAnsi="Lucida Grande" w:cs="Lucida Grande"/>
      <w:sz w:val="18"/>
      <w:szCs w:val="18"/>
    </w:rPr>
  </w:style>
  <w:style w:type="character" w:styleId="BalloonTextChar" w:customStyle="1">
    <w:name w:val="Balloon Text Char"/>
    <w:basedOn w:val="DefaultParagraphFont"/>
    <w:link w:val="BalloonText"/>
    <w:semiHidden/>
    <w:rsid w:val="00647DD3"/>
    <w:rPr>
      <w:rFonts w:ascii="Lucida Grande" w:hAnsi="Lucida Grande" w:cs="Lucida Grande"/>
      <w:i/>
      <w:sz w:val="18"/>
      <w:szCs w:val="18"/>
      <w:lang w:eastAsia="en-US"/>
    </w:rPr>
  </w:style>
  <w:style w:type="paragraph" w:styleId="ACMAFooter" w:customStyle="1">
    <w:name w:val="ACMA_Footer"/>
    <w:qFormat/>
    <w:rsid w:val="00EF7A2A"/>
    <w:pPr>
      <w:pBdr>
        <w:top w:val="single" w:color="auto" w:sz="2" w:space="4"/>
      </w:pBdr>
      <w:tabs>
        <w:tab w:val="right" w:pos="8352"/>
      </w:tabs>
    </w:pPr>
    <w:rPr>
      <w:rFonts w:ascii="Arial" w:hAnsi="Arial"/>
      <w:lang w:eastAsia="en-US"/>
    </w:rPr>
  </w:style>
  <w:style w:type="paragraph" w:styleId="ACMAHeading2" w:customStyle="1">
    <w:name w:val="ACMA_Heading2"/>
    <w:next w:val="ACMABodyText"/>
    <w:qFormat/>
    <w:rsid w:val="008837B5"/>
    <w:pPr>
      <w:keepNext/>
      <w:suppressAutoHyphens/>
      <w:spacing w:before="360" w:after="120"/>
      <w:outlineLvl w:val="2"/>
    </w:pPr>
    <w:rPr>
      <w:rFonts w:ascii="Arial" w:hAnsi="Arial"/>
      <w:b/>
      <w:sz w:val="28"/>
      <w:lang w:eastAsia="en-US"/>
    </w:rPr>
  </w:style>
  <w:style w:type="paragraph" w:styleId="ACMATableHeading" w:customStyle="1">
    <w:name w:val="ACMA_TableHeading"/>
    <w:qFormat/>
    <w:rsid w:val="00B07D45"/>
    <w:pPr>
      <w:spacing w:before="40" w:after="40"/>
    </w:pPr>
    <w:rPr>
      <w:rFonts w:ascii="Arial" w:hAnsi="Arial"/>
      <w:b/>
      <w:lang w:eastAsia="en-US"/>
    </w:rPr>
  </w:style>
  <w:style w:type="paragraph" w:styleId="ACMATableBody" w:customStyle="1">
    <w:name w:val="ACMA_TableBody"/>
    <w:qFormat/>
    <w:rsid w:val="00B30A6C"/>
    <w:pPr>
      <w:spacing w:before="40" w:after="120"/>
    </w:pPr>
    <w:rPr>
      <w:rFonts w:ascii="Arial" w:hAnsi="Arial"/>
      <w:lang w:eastAsia="en-US"/>
    </w:rPr>
  </w:style>
  <w:style w:type="table" w:styleId="TableGrid">
    <w:name w:val="Table Grid"/>
    <w:aliases w:val="ACMA_Table"/>
    <w:basedOn w:val="TableNormal"/>
    <w:rsid w:val="00CF40D3"/>
    <w:pPr>
      <w:spacing w:before="240" w:after="120" w:line="280" w:lineRule="atLeast"/>
    </w:pPr>
    <w:rPr>
      <w:rFonts w:ascii="Arial" w:hAnsi="Arial"/>
    </w:rPr>
    <w:tblPr>
      <w:tblInd w:w="113" w:type="dxa"/>
      <w:tblBorders>
        <w:top w:val="single" w:color="auto" w:sz="4" w:space="0"/>
        <w:bottom w:val="single" w:color="auto" w:sz="4" w:space="0"/>
        <w:insideH w:val="single" w:color="auto" w:sz="4" w:space="0"/>
      </w:tblBorders>
    </w:tblPr>
    <w:tcPr>
      <w:shd w:val="clear" w:color="auto" w:fill="auto"/>
      <w:tcMar>
        <w:top w:w="28" w:type="dxa"/>
        <w:left w:w="85" w:type="dxa"/>
        <w:bottom w:w="28" w:type="dxa"/>
        <w:right w:w="85" w:type="dxa"/>
      </w:tcMar>
    </w:tcPr>
    <w:tblStylePr w:type="firstRow">
      <w:tblPr/>
      <w:tcPr>
        <w:tcBorders>
          <w:top w:val="nil"/>
          <w:left w:val="nil"/>
          <w:bottom w:val="nil"/>
          <w:right w:val="nil"/>
          <w:insideH w:val="nil"/>
          <w:insideV w:val="nil"/>
          <w:tl2br w:val="nil"/>
          <w:tr2bl w:val="nil"/>
        </w:tcBorders>
        <w:shd w:val="clear" w:color="auto" w:fill="000000"/>
      </w:tcPr>
    </w:tblStylePr>
    <w:tblStylePr w:type="firstCol">
      <w:tblPr/>
      <w:tcPr>
        <w:tcBorders>
          <w:top w:val="nil"/>
          <w:left w:val="nil"/>
          <w:bottom w:val="nil"/>
          <w:right w:val="nil"/>
          <w:insideH w:val="nil"/>
          <w:insideV w:val="nil"/>
          <w:tl2br w:val="nil"/>
          <w:tr2bl w:val="nil"/>
        </w:tcBorders>
        <w:shd w:val="clear" w:color="auto" w:fill="0C0C0C"/>
      </w:tcPr>
    </w:tblStylePr>
  </w:style>
  <w:style w:type="paragraph" w:styleId="ACMAHeaderGraphicSpace" w:customStyle="1">
    <w:name w:val="ACMA_HeaderGraphicSpace"/>
    <w:basedOn w:val="ACMABodyText"/>
    <w:qFormat/>
    <w:rsid w:val="00F56232"/>
  </w:style>
  <w:style w:type="paragraph" w:styleId="ACMAInConfidence" w:customStyle="1">
    <w:name w:val="ACMA_InConfidence"/>
    <w:basedOn w:val="Normal"/>
    <w:qFormat/>
    <w:rsid w:val="006E1969"/>
    <w:pPr>
      <w:jc w:val="center"/>
    </w:pPr>
    <w:rPr>
      <w:b/>
      <w:bCs/>
      <w:i w:val="0"/>
    </w:rPr>
  </w:style>
  <w:style w:type="paragraph" w:styleId="ACMABodyForm" w:customStyle="1">
    <w:name w:val="ACMA_BodyForm"/>
    <w:basedOn w:val="Normal"/>
    <w:qFormat/>
    <w:rsid w:val="00701E0D"/>
    <w:pPr>
      <w:spacing w:before="360" w:after="120" w:line="240" w:lineRule="atLeast"/>
    </w:pPr>
    <w:rPr>
      <w:i w:val="0"/>
    </w:rPr>
  </w:style>
  <w:style w:type="paragraph" w:styleId="ACMAFormDescription" w:customStyle="1">
    <w:name w:val="ACMA_FormDescription"/>
    <w:basedOn w:val="Normal"/>
    <w:qFormat/>
    <w:rsid w:val="00E829F9"/>
    <w:pPr>
      <w:spacing w:before="0"/>
      <w:jc w:val="center"/>
    </w:pPr>
    <w:rPr>
      <w:sz w:val="16"/>
    </w:rPr>
  </w:style>
  <w:style w:type="paragraph" w:styleId="ACMABodyMoreSpaceAbove" w:customStyle="1">
    <w:name w:val="ACMA_BodyMoreSpaceAbove"/>
    <w:basedOn w:val="ACMABodyText"/>
    <w:qFormat/>
    <w:rsid w:val="00F169A2"/>
    <w:pPr>
      <w:spacing w:before="360"/>
    </w:pPr>
  </w:style>
  <w:style w:type="character" w:styleId="Emphasis">
    <w:name w:val="Emphasis"/>
    <w:basedOn w:val="DefaultParagraphFont"/>
    <w:qFormat/>
    <w:rsid w:val="00B507BE"/>
    <w:rPr>
      <w:i/>
      <w:iCs/>
    </w:rPr>
  </w:style>
  <w:style w:type="character" w:styleId="Strong">
    <w:name w:val="Strong"/>
    <w:basedOn w:val="DefaultParagraphFont"/>
    <w:qFormat/>
    <w:rsid w:val="00AF056F"/>
    <w:rPr>
      <w:b/>
      <w:bCs/>
    </w:rPr>
  </w:style>
  <w:style w:type="character" w:styleId="StrongUnderline" w:customStyle="1">
    <w:name w:val="Strong Underline"/>
    <w:basedOn w:val="DefaultParagraphFont"/>
    <w:uiPriority w:val="1"/>
    <w:qFormat/>
    <w:rsid w:val="00187E47"/>
    <w:rPr>
      <w:b/>
      <w:u w:val="single"/>
    </w:rPr>
  </w:style>
  <w:style w:type="paragraph" w:styleId="ACMADraftHeading1" w:customStyle="1">
    <w:name w:val="ACMA_DraftHeading1"/>
    <w:qFormat/>
    <w:rsid w:val="00CF5EB3"/>
    <w:pPr>
      <w:spacing w:before="600" w:after="280"/>
      <w:jc w:val="center"/>
    </w:pPr>
    <w:rPr>
      <w:rFonts w:ascii="Arial" w:hAnsi="Arial"/>
      <w:b/>
      <w:sz w:val="36"/>
      <w:lang w:eastAsia="en-US"/>
    </w:rPr>
  </w:style>
  <w:style w:type="paragraph" w:styleId="ACMATaglineFooter" w:customStyle="1">
    <w:name w:val="ACMA_TaglineFooter"/>
    <w:basedOn w:val="Normal"/>
    <w:qFormat/>
    <w:rsid w:val="00F56232"/>
    <w:pPr>
      <w:spacing w:before="0"/>
    </w:pPr>
    <w:rPr>
      <w:noProof/>
      <w:lang w:val="en-US"/>
    </w:rPr>
  </w:style>
  <w:style w:type="paragraph" w:styleId="Footer">
    <w:name w:val="footer"/>
    <w:aliases w:val="ACMA_FooterTagline"/>
    <w:basedOn w:val="Normal"/>
    <w:link w:val="FooterChar"/>
    <w:unhideWhenUsed/>
    <w:qFormat/>
    <w:rsid w:val="00211185"/>
    <w:pPr>
      <w:tabs>
        <w:tab w:val="center" w:pos="4320"/>
        <w:tab w:val="right" w:pos="8640"/>
      </w:tabs>
      <w:spacing w:before="0" w:line="240" w:lineRule="auto"/>
    </w:pPr>
  </w:style>
  <w:style w:type="character" w:styleId="FooterChar" w:customStyle="1">
    <w:name w:val="Footer Char"/>
    <w:aliases w:val="ACMA_FooterTagline Char"/>
    <w:basedOn w:val="DefaultParagraphFont"/>
    <w:link w:val="Footer"/>
    <w:rsid w:val="00211185"/>
    <w:rPr>
      <w:rFonts w:ascii="Arial" w:hAnsi="Arial"/>
      <w:i/>
      <w:szCs w:val="24"/>
      <w:lang w:eastAsia="en-US"/>
    </w:rPr>
  </w:style>
  <w:style w:type="paragraph" w:styleId="NormalWeb">
    <w:name w:val="Normal (Web)"/>
    <w:basedOn w:val="Normal"/>
    <w:uiPriority w:val="99"/>
    <w:semiHidden/>
    <w:unhideWhenUsed/>
    <w:rsid w:val="00962A0A"/>
    <w:pPr>
      <w:spacing w:before="100" w:beforeAutospacing="1" w:after="100" w:afterAutospacing="1" w:line="240" w:lineRule="auto"/>
    </w:pPr>
    <w:rPr>
      <w:rFonts w:ascii="Times New Roman" w:hAnsi="Times New Roman" w:eastAsiaTheme="minorEastAsia"/>
      <w:i w:val="0"/>
      <w:sz w:val="24"/>
      <w:lang w:eastAsia="en-AU"/>
    </w:rPr>
  </w:style>
  <w:style w:type="paragraph" w:styleId="ACMADraftWatermark" w:customStyle="1">
    <w:name w:val="ACMA_DraftWatermark"/>
    <w:basedOn w:val="NormalWeb"/>
    <w:qFormat/>
    <w:rsid w:val="00962A0A"/>
    <w:pPr>
      <w:spacing w:before="0" w:beforeAutospacing="0" w:after="0" w:afterAutospacing="0"/>
      <w:jc w:val="center"/>
    </w:pPr>
    <w:rPr>
      <w:rFonts w:ascii="Arial" w:hAnsi="Arial"/>
      <w:color w:val="EAEAEA"/>
      <w:sz w:val="160"/>
      <w:szCs w:val="192"/>
    </w:rPr>
  </w:style>
  <w:style w:type="paragraph" w:styleId="ACMAHeading1LessSpace" w:customStyle="1">
    <w:name w:val="ACMA_Heading1(LessSpace)"/>
    <w:basedOn w:val="ACMAHeading1"/>
    <w:qFormat/>
    <w:rsid w:val="009B461B"/>
    <w:pPr>
      <w:spacing w:before="600"/>
    </w:pPr>
  </w:style>
  <w:style w:type="paragraph" w:styleId="ACMABodyText0" w:customStyle="1">
    <w:name w:val="ACMA Body Text"/>
    <w:link w:val="ACMABodyTextChar"/>
    <w:rsid w:val="00B30A6C"/>
    <w:pPr>
      <w:suppressAutoHyphens/>
      <w:spacing w:before="80" w:after="120" w:line="280" w:lineRule="atLeast"/>
    </w:pPr>
    <w:rPr>
      <w:snapToGrid w:val="0"/>
      <w:sz w:val="24"/>
      <w:lang w:eastAsia="en-US"/>
    </w:rPr>
  </w:style>
  <w:style w:type="character" w:styleId="ACMABodyTextChar" w:customStyle="1">
    <w:name w:val="ACMA Body Text Char"/>
    <w:basedOn w:val="DefaultParagraphFont"/>
    <w:link w:val="ACMABodyText0"/>
    <w:locked/>
    <w:rsid w:val="00B30A6C"/>
    <w:rPr>
      <w:snapToGrid w:val="0"/>
      <w:sz w:val="24"/>
      <w:lang w:eastAsia="en-US"/>
    </w:rPr>
  </w:style>
  <w:style w:type="character" w:styleId="CommentReference">
    <w:name w:val="Comment Reference"/>
    <w:basedOn w:val="DefaultParagraphFont"/>
    <w:semiHidden/>
    <w:unhideWhenUsed/>
    <w:rsid w:val="00B30A6C"/>
    <w:rPr>
      <w:sz w:val="16"/>
      <w:szCs w:val="16"/>
    </w:rPr>
  </w:style>
  <w:style w:type="paragraph" w:styleId="CommentText">
    <w:name w:val="Comment Text"/>
    <w:basedOn w:val="Normal"/>
    <w:link w:val="CommentTextChar"/>
    <w:unhideWhenUsed/>
    <w:rsid w:val="00B30A6C"/>
    <w:pPr>
      <w:spacing w:line="240" w:lineRule="auto"/>
    </w:pPr>
    <w:rPr>
      <w:szCs w:val="20"/>
    </w:rPr>
  </w:style>
  <w:style w:type="character" w:styleId="CommentTextChar" w:customStyle="1">
    <w:name w:val="Comment Text Char"/>
    <w:basedOn w:val="DefaultParagraphFont"/>
    <w:link w:val="CommentText"/>
    <w:rsid w:val="00B30A6C"/>
    <w:rPr>
      <w:rFonts w:ascii="Arial" w:hAnsi="Arial"/>
      <w:i/>
      <w:lang w:eastAsia="en-US"/>
    </w:rPr>
  </w:style>
  <w:style w:type="paragraph" w:styleId="CommentSubject">
    <w:name w:val="Comment Subject"/>
    <w:basedOn w:val="CommentText"/>
    <w:next w:val="CommentText"/>
    <w:link w:val="CommentSubjectChar"/>
    <w:semiHidden/>
    <w:unhideWhenUsed/>
    <w:rsid w:val="00B30A6C"/>
    <w:rPr>
      <w:b/>
      <w:bCs/>
    </w:rPr>
  </w:style>
  <w:style w:type="character" w:styleId="CommentSubjectChar" w:customStyle="1">
    <w:name w:val="Comment Subject Char"/>
    <w:basedOn w:val="CommentTextChar"/>
    <w:link w:val="CommentSubject"/>
    <w:semiHidden/>
    <w:rsid w:val="00B30A6C"/>
    <w:rPr>
      <w:rFonts w:ascii="Arial" w:hAnsi="Arial"/>
      <w:b/>
      <w:bCs/>
      <w:i/>
      <w:lang w:eastAsia="en-US"/>
    </w:rPr>
  </w:style>
  <w:style w:type="paragraph" w:styleId="ACMATableText" w:customStyle="1">
    <w:name w:val="ACMA Table Text"/>
    <w:rsid w:val="00B30A6C"/>
    <w:pPr>
      <w:spacing w:before="40" w:after="40"/>
    </w:pPr>
    <w:rPr>
      <w:rFonts w:ascii="Arial" w:hAnsi="Arial"/>
      <w:lang w:eastAsia="en-US"/>
    </w:rPr>
  </w:style>
  <w:style w:type="paragraph" w:styleId="ACMABulletLevel10" w:customStyle="1">
    <w:name w:val="ACMA Bullet Level 1"/>
    <w:rsid w:val="00B30A6C"/>
    <w:pPr>
      <w:tabs>
        <w:tab w:val="num" w:pos="360"/>
      </w:tabs>
      <w:ind w:left="360" w:hanging="360"/>
    </w:pPr>
    <w:rPr>
      <w:sz w:val="24"/>
      <w:lang w:eastAsia="en-US"/>
    </w:rPr>
  </w:style>
  <w:style w:type="paragraph" w:styleId="Header">
    <w:name w:val="header"/>
    <w:basedOn w:val="Normal"/>
    <w:link w:val="HeaderChar"/>
    <w:semiHidden/>
    <w:unhideWhenUsed/>
    <w:rsid w:val="00B30A6C"/>
    <w:pPr>
      <w:tabs>
        <w:tab w:val="center" w:pos="4513"/>
        <w:tab w:val="right" w:pos="9026"/>
      </w:tabs>
      <w:spacing w:before="0" w:after="0" w:line="240" w:lineRule="auto"/>
    </w:pPr>
  </w:style>
  <w:style w:type="character" w:styleId="HeaderChar" w:customStyle="1">
    <w:name w:val="Header Char"/>
    <w:basedOn w:val="DefaultParagraphFont"/>
    <w:link w:val="Header"/>
    <w:semiHidden/>
    <w:rsid w:val="00B30A6C"/>
    <w:rPr>
      <w:rFonts w:ascii="Arial" w:hAnsi="Arial"/>
      <w:i/>
      <w:szCs w:val="24"/>
      <w:lang w:eastAsia="en-US"/>
    </w:rPr>
  </w:style>
  <w:style w:type="paragraph" w:styleId="ACMAHeading10" w:customStyle="1">
    <w:name w:val="ACMA Heading 1"/>
    <w:next w:val="ACMABodyText0"/>
    <w:rsid w:val="00B30A6C"/>
    <w:pPr>
      <w:keepNext/>
      <w:suppressAutoHyphens/>
      <w:spacing w:before="320"/>
      <w:outlineLvl w:val="1"/>
    </w:pPr>
    <w:rPr>
      <w:rFonts w:ascii="Arial" w:hAnsi="Arial"/>
      <w:b/>
      <w:sz w:val="36"/>
      <w:lang w:eastAsia="en-US"/>
    </w:rPr>
  </w:style>
  <w:style w:type="paragraph" w:styleId="ACMAHeading20" w:customStyle="1">
    <w:name w:val="ACMA Heading 2"/>
    <w:next w:val="ACMABodyText0"/>
    <w:rsid w:val="001C6546"/>
    <w:pPr>
      <w:keepNext/>
      <w:suppressAutoHyphens/>
      <w:spacing w:before="240"/>
      <w:outlineLvl w:val="2"/>
    </w:pPr>
    <w:rPr>
      <w:rFonts w:ascii="Arial" w:hAnsi="Arial"/>
      <w:b/>
      <w:sz w:val="28"/>
      <w:lang w:eastAsia="en-US"/>
    </w:rPr>
  </w:style>
  <w:style w:type="character" w:styleId="FootnoteReference">
    <w:name w:val="footnote reference"/>
    <w:aliases w:val="(NECG) Footnote Reference,(NECG) Footnote Reference1,(NECG) Footnote Reference2,o"/>
    <w:basedOn w:val="DefaultParagraphFont"/>
    <w:rsid w:val="001C6546"/>
    <w:rPr>
      <w:vertAlign w:val="superscript"/>
    </w:rPr>
  </w:style>
  <w:style w:type="character" w:styleId="FootnoteTextChar" w:customStyle="1">
    <w:name w:val="Footnote Text Char"/>
    <w:aliases w:val="ACMA_FootnoteText Char,ACMA Footnote Text Char1,ACMA Footnote Text Char Char,ABA Footnote Text Char Char,ABA Footnote Text Char1"/>
    <w:basedOn w:val="DefaultParagraphFont"/>
    <w:link w:val="FootnoteText"/>
    <w:rsid w:val="0072120E"/>
    <w:rPr>
      <w:rFonts w:ascii="Arial" w:hAnsi="Arial"/>
      <w:sz w:val="16"/>
      <w:lang w:eastAsia="en-US"/>
    </w:rPr>
  </w:style>
  <w:style w:type="paragraph" w:styleId="ACMAQuoteindented" w:customStyle="1">
    <w:name w:val="ACMA_Quote indented"/>
    <w:basedOn w:val="ACMABodyText"/>
    <w:qFormat/>
    <w:rsid w:val="0072120E"/>
    <w:pPr>
      <w:ind w:left="567"/>
    </w:pPr>
    <w:rPr>
      <w:rFonts w:cs="Arial"/>
      <w:sz w:val="18"/>
    </w:rPr>
  </w:style>
  <w:style w:type="paragraph" w:styleId="ACMAHeading3" w:customStyle="1">
    <w:name w:val="ACMA_Heading3"/>
    <w:basedOn w:val="ACMAHeading20"/>
    <w:qFormat/>
    <w:rsid w:val="0072120E"/>
    <w:rPr>
      <w:rFonts w:cs="Arial"/>
      <w:sz w:val="24"/>
    </w:rPr>
  </w:style>
  <w:style w:type="paragraph" w:styleId="ACMABulletLevel112pointsunder" w:customStyle="1">
    <w:name w:val="ACMA_BulletLevel1_12pointsunder"/>
    <w:basedOn w:val="ACMABulletLevel1"/>
    <w:qFormat/>
    <w:rsid w:val="0072120E"/>
    <w:pPr>
      <w:spacing w:after="240"/>
    </w:pPr>
  </w:style>
  <w:style w:type="paragraph" w:styleId="ACMABodyTextBold" w:customStyle="1">
    <w:name w:val="ACMA_BodyTextBold"/>
    <w:basedOn w:val="ACMABodyText"/>
    <w:qFormat/>
    <w:rsid w:val="006A02B1"/>
    <w:pPr>
      <w:spacing w:line="240" w:lineRule="auto"/>
    </w:pPr>
    <w:rPr>
      <w:rFonts w:cs="Arial"/>
      <w:b/>
    </w:rPr>
  </w:style>
  <w:style w:type="paragraph" w:styleId="ACMABulletLevel2" w:customStyle="1">
    <w:name w:val="ACMA_BulletLevel2"/>
    <w:basedOn w:val="ACMABulletLevel1"/>
    <w:qFormat/>
    <w:rsid w:val="006A02B1"/>
    <w:pPr>
      <w:numPr>
        <w:ilvl w:val="1"/>
        <w:numId w:val="5"/>
      </w:numPr>
      <w:ind w:left="851" w:hanging="425"/>
    </w:pPr>
    <w:rPr>
      <w:rFonts w:cs="Arial"/>
    </w:rPr>
  </w:style>
  <w:style w:type="paragraph" w:styleId="ACMAFooterEven" w:customStyle="1">
    <w:name w:val="ACMA Footer (Even)"/>
    <w:rsid w:val="006A02B1"/>
    <w:pPr>
      <w:pBdr>
        <w:top w:val="single" w:color="auto" w:sz="2" w:space="4"/>
      </w:pBdr>
      <w:tabs>
        <w:tab w:val="right" w:pos="8352"/>
      </w:tabs>
      <w:ind w:left="288" w:hanging="288"/>
    </w:pPr>
    <w:rPr>
      <w:rFonts w:ascii="Arial" w:hAnsi="Arial"/>
      <w:lang w:eastAsia="en-US"/>
    </w:rPr>
  </w:style>
  <w:style w:type="paragraph" w:styleId="Revision">
    <w:name w:val="Revision"/>
    <w:hidden/>
    <w:uiPriority w:val="99"/>
    <w:semiHidden/>
    <w:rsid w:val="00605E62"/>
    <w:rPr>
      <w:rFonts w:ascii="Arial" w:hAnsi="Arial"/>
      <w:i/>
      <w:szCs w:val="24"/>
      <w:lang w:eastAsia="en-US"/>
    </w:rPr>
  </w:style>
  <w:style w:type="character" w:styleId="FollowedHyperlink">
    <w:name w:val="FollowedHyperlink"/>
    <w:basedOn w:val="DefaultParagraphFont"/>
    <w:semiHidden/>
    <w:unhideWhenUsed/>
    <w:rsid w:val="00844F3E"/>
    <w:rPr>
      <w:color w:val="800080" w:themeColor="followedHyperlink"/>
      <w:u w:val="single"/>
    </w:rPr>
  </w:style>
  <w:style w:type="paragraph" w:styleId="ListParagraph">
    <w:name w:val="List Paragraph"/>
    <w:basedOn w:val="Normal"/>
    <w:uiPriority w:val="1"/>
    <w:qFormat/>
    <w:rsid w:val="007B3CC7"/>
    <w:pPr>
      <w:spacing w:before="0" w:after="160" w:line="259" w:lineRule="auto"/>
      <w:ind w:left="720"/>
      <w:contextualSpacing/>
    </w:pPr>
    <w:rPr>
      <w:rFonts w:asciiTheme="minorHAnsi" w:hAnsiTheme="minorHAnsi" w:eastAsiaTheme="minorHAnsi" w:cstheme="minorBidi"/>
      <w:i w:val="0"/>
      <w:kern w:val="2"/>
      <w:sz w:val="22"/>
      <w:szCs w:val="22"/>
      <w14:ligatures w14:val="standardContextual"/>
    </w:rPr>
  </w:style>
  <w:style w:type="character" w:styleId="UnresolvedMention">
    <w:name w:val="Unresolved Mention"/>
    <w:basedOn w:val="DefaultParagraphFont"/>
    <w:uiPriority w:val="99"/>
    <w:semiHidden/>
    <w:unhideWhenUsed/>
    <w:rsid w:val="007B3CC7"/>
    <w:rPr>
      <w:color w:val="605E5C"/>
      <w:shd w:val="clear" w:color="auto" w:fill="E1DFDD"/>
    </w:rPr>
  </w:style>
  <w:style w:type="character" w:styleId="Heading1Char" w:customStyle="1">
    <w:name w:val="Heading 1 Char"/>
    <w:basedOn w:val="DefaultParagraphFont"/>
    <w:link w:val="Heading1"/>
    <w:rsid w:val="007B3CC7"/>
    <w:rPr>
      <w:rFonts w:ascii="Arial" w:hAnsi="Arial" w:cs="Arial"/>
      <w:b/>
      <w:bCs/>
      <w:sz w:val="36"/>
      <w:szCs w:val="32"/>
      <w:lang w:eastAsia="en-US"/>
    </w:rPr>
  </w:style>
  <w:style w:type="paragraph" w:styleId="acthead5" w:customStyle="1">
    <w:name w:val="acthead5"/>
    <w:basedOn w:val="Normal"/>
    <w:rsid w:val="00D115C7"/>
    <w:pPr>
      <w:spacing w:before="100" w:beforeAutospacing="1" w:after="100" w:afterAutospacing="1" w:line="240" w:lineRule="auto"/>
    </w:pPr>
    <w:rPr>
      <w:rFonts w:ascii="Times New Roman" w:hAnsi="Times New Roman"/>
      <w:i w:val="0"/>
      <w:sz w:val="24"/>
      <w:lang w:eastAsia="en-AU"/>
    </w:rPr>
  </w:style>
  <w:style w:type="character" w:styleId="charsectno" w:customStyle="1">
    <w:name w:val="charsectno"/>
    <w:basedOn w:val="DefaultParagraphFont"/>
    <w:rsid w:val="00D115C7"/>
  </w:style>
  <w:style w:type="paragraph" w:styleId="subsectionhead" w:customStyle="1">
    <w:name w:val="subsectionhead"/>
    <w:basedOn w:val="Normal"/>
    <w:rsid w:val="00D115C7"/>
    <w:pPr>
      <w:spacing w:before="100" w:beforeAutospacing="1" w:after="100" w:afterAutospacing="1" w:line="240" w:lineRule="auto"/>
    </w:pPr>
    <w:rPr>
      <w:rFonts w:ascii="Times New Roman" w:hAnsi="Times New Roman"/>
      <w:i w:val="0"/>
      <w:sz w:val="24"/>
      <w:lang w:eastAsia="en-AU"/>
    </w:rPr>
  </w:style>
  <w:style w:type="paragraph" w:styleId="BodyText">
    <w:name w:val="Body Text"/>
    <w:basedOn w:val="Normal"/>
    <w:link w:val="BodyTextChar"/>
    <w:uiPriority w:val="1"/>
    <w:qFormat/>
    <w:rsid w:val="00E94C10"/>
    <w:pPr>
      <w:widowControl w:val="0"/>
      <w:autoSpaceDE w:val="0"/>
      <w:autoSpaceDN w:val="0"/>
      <w:spacing w:before="0" w:after="0" w:line="240" w:lineRule="auto"/>
    </w:pPr>
    <w:rPr>
      <w:rFonts w:eastAsia="Arial" w:cs="Arial"/>
      <w:i w:val="0"/>
      <w:szCs w:val="20"/>
      <w:lang w:val="en-US"/>
    </w:rPr>
  </w:style>
  <w:style w:type="character" w:styleId="BodyTextChar" w:customStyle="1">
    <w:name w:val="Body Text Char"/>
    <w:basedOn w:val="DefaultParagraphFont"/>
    <w:link w:val="BodyText"/>
    <w:uiPriority w:val="1"/>
    <w:rsid w:val="00E94C10"/>
    <w:rPr>
      <w:rFonts w:ascii="Arial" w:hAnsi="Arial" w:eastAsia="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health.gov.au/resources/publications/circular-for-historic-motorsport-vehicle-liveries-november-2021?language=en"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acma.gov.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tmgns.search.ipaustralia.gov.au/descriptions?class=34&amp;_gl=1*1954l89*_ga*MTE2NjI5Nzg2Ny4xNzc3NjA2ODI5*_ga_GMT4KC15KS*czE3NzgwNDc4NjgkbzMkZzAkdDE3NzgwNDc4ODEkajQ3JGwwJGgw" TargetMode="External"/><Relationship Id="rId7" Type="http://schemas.openxmlformats.org/officeDocument/2006/relationships/hyperlink" Target="https://www.supercars.com/news/vale-tim-miles-supercars-news-2025" TargetMode="External"/><Relationship Id="rId2" Type="http://schemas.openxmlformats.org/officeDocument/2006/relationships/hyperlink" Target="https://search.ipaustralia.gov.au/trademarks/search/view/612770?q=Peter+Jackson" TargetMode="External"/><Relationship Id="rId1" Type="http://schemas.openxmlformats.org/officeDocument/2006/relationships/hyperlink" Target="https://search.ipaustralia.gov.au/trademarks/search/view/161395?q=Marlboro" TargetMode="External"/><Relationship Id="rId6" Type="http://schemas.openxmlformats.org/officeDocument/2006/relationships/hyperlink" Target="https://www.australianmotorsportcouncil.com.au/" TargetMode="External"/><Relationship Id="rId5" Type="http://schemas.openxmlformats.org/officeDocument/2006/relationships/hyperlink" Target="https://parlinfo.aph.gov.au/parlInfo/download/legislation/ems/r7083_ems_8ea2fde0-e13c-491b-a933-def6a1fe3472/upload_pdf/JC010890.pdf;fileType=application%2Fpdf" TargetMode="External"/><Relationship Id="rId4" Type="http://schemas.openxmlformats.org/officeDocument/2006/relationships/hyperlink" Target="https://www.health.gov.au/resources/publications/circular-for-historic-motorsport-vehicle-liveries-november-2021?language=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c5d27dfb-2c24-4b20-af24-ab710ca51d75" xsi:nil="true"/>
    <_dlc_DocIdUrl xmlns="c5d27dfb-2c24-4b20-af24-ab710ca51d75">
      <Url xsi:nil="true"/>
      <Description xsi:nil="true"/>
    </_dlc_DocIdUrl>
    <NOTICE_x0020_BOARD_x0020__x002d__x0020_CIS xmlns="c5d27dfb-2c24-4b20-af24-ab710ca51d75" xsi:nil="true"/>
    <Link xmlns="c5d27dfb-2c24-4b20-af24-ab710ca51d75">
      <Url xsi:nil="true"/>
      <Description xsi:nil="true"/>
    </Link>
    <SharedWithUsers xmlns="c5d27dfb-2c24-4b20-af24-ab710ca51d75">
      <UserInfo>
        <DisplayName/>
        <AccountId xsi:nil="true"/>
        <AccountType/>
      </UserInfo>
    </SharedWithUsers>
    <lcf76f155ced4ddcb4097134ff3c332f xmlns="c5d27dfb-2c24-4b20-af24-ab710ca51d75">
      <Terms xmlns="http://schemas.microsoft.com/office/infopath/2007/PartnerControls"/>
    </lcf76f155ced4ddcb4097134ff3c332f>
    <TaxCatchAll xmlns="5460f437-2372-48d7-8794-fd180ec9d3f1" xsi:nil="true"/>
    <_dlc_DocIdPersistId xmlns="c5d27dfb-2c24-4b20-af24-ab710ca51d7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3CD9F1DFE9EE44AB17E2EBACC775A75" ma:contentTypeVersion="23" ma:contentTypeDescription="Create a new document." ma:contentTypeScope="" ma:versionID="d8c0b8bf97c3f5e7ba207fb9e6802972">
  <xsd:schema xmlns:xsd="http://www.w3.org/2001/XMLSchema" xmlns:xs="http://www.w3.org/2001/XMLSchema" xmlns:p="http://schemas.microsoft.com/office/2006/metadata/properties" xmlns:ns2="c5d27dfb-2c24-4b20-af24-ab710ca51d75" xmlns:ns3="5460f437-2372-48d7-8794-fd180ec9d3f1" targetNamespace="http://schemas.microsoft.com/office/2006/metadata/properties" ma:root="true" ma:fieldsID="ffd2baec44a8bb1379df0ba827f873cc" ns2:_="" ns3:_="">
    <xsd:import namespace="c5d27dfb-2c24-4b20-af24-ab710ca51d75"/>
    <xsd:import namespace="5460f437-2372-48d7-8794-fd180ec9d3f1"/>
    <xsd:element name="properties">
      <xsd:complexType>
        <xsd:sequence>
          <xsd:element name="documentManagement">
            <xsd:complexType>
              <xsd:all>
                <xsd:element ref="ns2:_dlc_DocId" minOccurs="0"/>
                <xsd:element ref="ns2:_dlc_DocIdUrl" minOccurs="0"/>
                <xsd:element ref="ns2:_dlc_DocIdPersistId" minOccurs="0"/>
                <xsd:element ref="ns2:Link" minOccurs="0"/>
                <xsd:element ref="ns2:NOTICE_x0020_BOARD_x0020__x002d__x0020_CIS" minOccurs="0"/>
                <xsd:element ref="ns2:SharedWithUsers"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27dfb-2c24-4b20-af24-ab710ca51d7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Link" ma:index="11" nillable="true" ma:displayName="Link" ma:format="Hyperlink"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NOTICE_x0020_BOARD_x0020__x002d__x0020_CIS" ma:index="12" nillable="true" ma:displayName="NOTICE BOARD - CIS" ma:internalName="NOTICE_x0020_BOARD_x0020__x002d__x0020_CIS" ma:readOnly="false">
      <xsd:simpleType>
        <xsd:restriction base="dms:Note">
          <xsd:maxLength value="255"/>
        </xsd:restriction>
      </xsd:simpleType>
    </xsd:element>
    <xsd:element name="SharedWithUsers" ma:index="13"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8fe8815-ddc4-4b7c-be07-fec6d2f953c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60f437-2372-48d7-8794-fd180ec9d3f1"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719b62af-ffa1-42df-964d-b0749f180514}" ma:internalName="TaxCatchAll" ma:showField="CatchAllData" ma:web="5460f437-2372-48d7-8794-fd180ec9d3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3E5F05-96E9-4226-B0C7-7FDB8029436C}">
  <ds:schemaRefs>
    <ds:schemaRef ds:uri="http://schemas.openxmlformats.org/officeDocument/2006/bibliography"/>
  </ds:schemaRefs>
</ds:datastoreItem>
</file>

<file path=customXml/itemProps2.xml><?xml version="1.0" encoding="utf-8"?>
<ds:datastoreItem xmlns:ds="http://schemas.openxmlformats.org/officeDocument/2006/customXml" ds:itemID="{C2ED11E9-96B6-4BF2-A5BF-B603DF973280}">
  <ds:schemaRefs>
    <ds:schemaRef ds:uri="http://schemas.microsoft.com/office/2006/metadata/properties"/>
    <ds:schemaRef ds:uri="http://schemas.microsoft.com/office/infopath/2007/PartnerControls"/>
    <ds:schemaRef ds:uri="c5d27dfb-2c24-4b20-af24-ab710ca51d75"/>
    <ds:schemaRef ds:uri="5460f437-2372-48d7-8794-fd180ec9d3f1"/>
  </ds:schemaRefs>
</ds:datastoreItem>
</file>

<file path=customXml/itemProps3.xml><?xml version="1.0" encoding="utf-8"?>
<ds:datastoreItem xmlns:ds="http://schemas.openxmlformats.org/officeDocument/2006/customXml" ds:itemID="{380DB769-4046-4A0E-94B7-4FDDC3EC0BC1}">
  <ds:schemaRefs>
    <ds:schemaRef ds:uri="http://schemas.microsoft.com/sharepoint/v3/contenttype/forms"/>
  </ds:schemaRefs>
</ds:datastoreItem>
</file>

<file path=customXml/itemProps4.xml><?xml version="1.0" encoding="utf-8"?>
<ds:datastoreItem xmlns:ds="http://schemas.openxmlformats.org/officeDocument/2006/customXml" ds:itemID="{84EA4721-35EC-46C9-BE39-025F21719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27dfb-2c24-4b20-af24-ab710ca51d75"/>
    <ds:schemaRef ds:uri="5460f437-2372-48d7-8794-fd180ec9d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Liam Rasmussen</lastModifiedBy>
  <revision>2</revision>
  <dcterms:created xsi:type="dcterms:W3CDTF">2026-10-18T22:02:00.0000000Z</dcterms:created>
  <dcterms:modified xsi:type="dcterms:W3CDTF">2026-10-18T22:05:55.1490408Z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360f40,7d155f99,a30acf7</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57dc1c4,612899e2,53a2492c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aeb57847-2996-43f6-9ac9-aca8e5487221_Enabled">
    <vt:lpwstr>true</vt:lpwstr>
  </property>
  <property fmtid="{D5CDD505-2E9C-101B-9397-08002B2CF9AE}" pid="9" name="MSIP_Label_aeb57847-2996-43f6-9ac9-aca8e5487221_SetDate">
    <vt:lpwstr>2026-10-18T22:04:22Z</vt:lpwstr>
  </property>
  <property fmtid="{D5CDD505-2E9C-101B-9397-08002B2CF9AE}" pid="10" name="MSIP_Label_aeb57847-2996-43f6-9ac9-aca8e5487221_Method">
    <vt:lpwstr>Privileged</vt:lpwstr>
  </property>
  <property fmtid="{D5CDD505-2E9C-101B-9397-08002B2CF9AE}" pid="11" name="MSIP_Label_aeb57847-2996-43f6-9ac9-aca8e5487221_Name">
    <vt:lpwstr>90fb82dc-5319-427a-bd3a-0b26e5d5e425</vt:lpwstr>
  </property>
  <property fmtid="{D5CDD505-2E9C-101B-9397-08002B2CF9AE}" pid="12" name="MSIP_Label_aeb57847-2996-43f6-9ac9-aca8e5487221_SiteId">
    <vt:lpwstr>0dac7f39-d20c-4e71-8af3-71ee7e268a2b</vt:lpwstr>
  </property>
  <property fmtid="{D5CDD505-2E9C-101B-9397-08002B2CF9AE}" pid="13" name="MSIP_Label_aeb57847-2996-43f6-9ac9-aca8e5487221_ActionId">
    <vt:lpwstr>b8e9ee57-8d84-4a47-877a-e4bd00bf59ba</vt:lpwstr>
  </property>
  <property fmtid="{D5CDD505-2E9C-101B-9397-08002B2CF9AE}" pid="14" name="MSIP_Label_aeb57847-2996-43f6-9ac9-aca8e5487221_ContentBits">
    <vt:lpwstr>3</vt:lpwstr>
  </property>
  <property fmtid="{D5CDD505-2E9C-101B-9397-08002B2CF9AE}" pid="15" name="MSIP_Label_aeb57847-2996-43f6-9ac9-aca8e5487221_Tag">
    <vt:lpwstr>10, 0, 1, 1</vt:lpwstr>
  </property>
  <property fmtid="{D5CDD505-2E9C-101B-9397-08002B2CF9AE}" pid="16" name="Order">
    <vt:r8>218800</vt:r8>
  </property>
  <property fmtid="{D5CDD505-2E9C-101B-9397-08002B2CF9AE}" pid="17" name="xd_ProgID">
    <vt:lpwstr/>
  </property>
  <property fmtid="{D5CDD505-2E9C-101B-9397-08002B2CF9AE}" pid="18" name="MediaServiceImageTags">
    <vt:lpwstr/>
  </property>
  <property fmtid="{D5CDD505-2E9C-101B-9397-08002B2CF9AE}" pid="19" name="ContentTypeId">
    <vt:lpwstr>0x01010013CD9F1DFE9EE44AB17E2EBACC775A75</vt:lpwstr>
  </property>
  <property fmtid="{D5CDD505-2E9C-101B-9397-08002B2CF9AE}" pid="20" name="TemplateUrl">
    <vt:lpwstr/>
  </property>
  <property fmtid="{D5CDD505-2E9C-101B-9397-08002B2CF9AE}" pid="21" name="docLang">
    <vt:lpwstr>en</vt:lpwstr>
  </property>
  <property fmtid="{D5CDD505-2E9C-101B-9397-08002B2CF9AE}" pid="22" name="xd_Signature">
    <vt:bool>false</vt:bool>
  </property>
  <property fmtid="{D5CDD505-2E9C-101B-9397-08002B2CF9AE}" pid="23" name="Document ID Value">
    <vt:lpwstr>AM7W7QW6R7VW-589232101-2188</vt:lpwstr>
  </property>
  <property fmtid="{D5CDD505-2E9C-101B-9397-08002B2CF9AE}" pid="24" name="_dlc_DocIdItemGuid">
    <vt:lpwstr>1074cc60-6945-4c09-bdd6-78f46873fff1</vt:lpwstr>
  </property>
</Properties>
</file>