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76AB" w14:textId="70A8FAF5" w:rsidR="00F06E14" w:rsidRPr="00A17B1B" w:rsidRDefault="00833F95" w:rsidP="00A51D1A">
      <w:pPr>
        <w:pStyle w:val="Reporttitle"/>
      </w:pPr>
      <w:r w:rsidRPr="00833F95">
        <w:t>Apparatus licence fee schedule</w:t>
      </w:r>
    </w:p>
    <w:p w14:paraId="4BF12C17" w14:textId="0953A536" w:rsidR="00C97736" w:rsidRPr="00833F95" w:rsidRDefault="007C35A4" w:rsidP="00833F95">
      <w:pPr>
        <w:pStyle w:val="Reportsubtitle"/>
        <w:sectPr w:rsidR="00C97736" w:rsidRPr="00833F95" w:rsidSect="005A62E5">
          <w:headerReference w:type="even" r:id="rId8"/>
          <w:headerReference w:type="default" r:id="rId9"/>
          <w:footerReference w:type="even" r:id="rId10"/>
          <w:footerReference w:type="default" r:id="rId11"/>
          <w:headerReference w:type="first" r:id="rId12"/>
          <w:footerReference w:type="first" r:id="rId13"/>
          <w:pgSz w:w="11906" w:h="16838" w:code="9"/>
          <w:pgMar w:top="3924" w:right="1418" w:bottom="1134" w:left="1418" w:header="850" w:footer="454" w:gutter="0"/>
          <w:cols w:space="708"/>
          <w:docGrid w:linePitch="360"/>
        </w:sectPr>
      </w:pPr>
      <w:r>
        <w:t xml:space="preserve">April </w:t>
      </w:r>
      <w:r w:rsidR="00833F95" w:rsidRPr="00833F95">
        <w:t>202</w:t>
      </w:r>
      <w:r>
        <w:t>6</w:t>
      </w:r>
    </w:p>
    <w:p w14:paraId="7E355CA5" w14:textId="77777777" w:rsidR="00284A74" w:rsidRPr="00A17B1B" w:rsidRDefault="00284A74" w:rsidP="00284A74">
      <w:pPr>
        <w:pStyle w:val="ACMACorporateAddressHeader"/>
      </w:pPr>
      <w:r w:rsidRPr="00A17B1B">
        <w:lastRenderedPageBreak/>
        <w:t>Canberra</w:t>
      </w:r>
    </w:p>
    <w:p w14:paraId="60303487"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345C125C" w14:textId="77777777" w:rsidR="00284A74" w:rsidRPr="00A17B1B" w:rsidRDefault="00284A74" w:rsidP="00284A74">
      <w:pPr>
        <w:pStyle w:val="ACMACorporateAddresses"/>
      </w:pPr>
      <w:r w:rsidRPr="00A17B1B">
        <w:t>PO Box 78</w:t>
      </w:r>
      <w:r w:rsidRPr="00A17B1B">
        <w:br/>
        <w:t>Belconnen ACT 2616</w:t>
      </w:r>
    </w:p>
    <w:p w14:paraId="4B391BCD"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68EC7324" w14:textId="77777777" w:rsidR="00284A74" w:rsidRPr="00A17B1B" w:rsidRDefault="00284A74" w:rsidP="00284A74">
      <w:pPr>
        <w:pStyle w:val="ACMACorporateAddressHeader"/>
      </w:pPr>
      <w:r w:rsidRPr="00A17B1B">
        <w:t>Melbourne</w:t>
      </w:r>
    </w:p>
    <w:p w14:paraId="520A2CF4"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6B6B76A9"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14B4326D"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5FFF2AFB" w14:textId="77777777" w:rsidR="00284A74" w:rsidRPr="00A17B1B" w:rsidRDefault="00284A74" w:rsidP="00284A74">
      <w:pPr>
        <w:pStyle w:val="ACMACorporateAddressHeader"/>
      </w:pPr>
      <w:r w:rsidRPr="00A17B1B">
        <w:t>Sydney</w:t>
      </w:r>
    </w:p>
    <w:p w14:paraId="5B20BF8A"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1261019A"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2E873D13"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153ECA5C" w14:textId="77777777" w:rsidR="00284A74" w:rsidRPr="00A17B1B" w:rsidRDefault="00284A74" w:rsidP="005A62E5">
      <w:pPr>
        <w:pStyle w:val="ACMACopyrightHeader"/>
        <w:spacing w:before="4200"/>
      </w:pPr>
      <w:r w:rsidRPr="00A17B1B">
        <w:t>Copyright notice</w:t>
      </w:r>
    </w:p>
    <w:p w14:paraId="24E5F7B3" w14:textId="77777777" w:rsidR="00284A74" w:rsidRPr="00A17B1B" w:rsidRDefault="00284A74" w:rsidP="00284A74">
      <w:pPr>
        <w:pStyle w:val="ACMACClogo"/>
      </w:pPr>
      <w:r w:rsidRPr="00A17B1B">
        <w:rPr>
          <w:noProof/>
        </w:rPr>
        <w:drawing>
          <wp:inline distT="0" distB="0" distL="0" distR="0" wp14:anchorId="03DCEEE5" wp14:editId="6B890546">
            <wp:extent cx="838200" cy="295275"/>
            <wp:effectExtent l="0" t="0" r="0" b="9525"/>
            <wp:docPr id="1" name="Picture 1"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Creative Commons logo">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255C646C" w14:textId="5D137E48" w:rsidR="00284A74" w:rsidRPr="00A17B1B" w:rsidRDefault="00284A74" w:rsidP="00284A74">
      <w:pPr>
        <w:pStyle w:val="ACMACorporateAddresses"/>
        <w:rPr>
          <w:rStyle w:val="Hyperlink"/>
        </w:rPr>
      </w:pPr>
      <w:hyperlink r:id="rId16" w:history="1">
        <w:r w:rsidRPr="00A17B1B">
          <w:rPr>
            <w:rStyle w:val="Hyperlink"/>
          </w:rPr>
          <w:t>https://creativecommons.org/licenses/by/4.0/</w:t>
        </w:r>
      </w:hyperlink>
    </w:p>
    <w:p w14:paraId="64854744"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680BF935" w14:textId="77777777" w:rsidR="00AA1F0B" w:rsidRPr="00E162C4" w:rsidRDefault="00AA1F0B" w:rsidP="00AA1F0B">
      <w:pPr>
        <w:pStyle w:val="ACMACorporateAddresses"/>
      </w:pPr>
      <w:r w:rsidRPr="00E162C4">
        <w:t>All other rights are reserved.</w:t>
      </w:r>
    </w:p>
    <w:p w14:paraId="2E64499C"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5868B9F7" w14:textId="0707C6CE" w:rsidR="00AA1F0B" w:rsidRPr="00D04C32" w:rsidRDefault="00AA1F0B" w:rsidP="00AA1F0B">
      <w:pPr>
        <w:pStyle w:val="ACMACorporateAddresses"/>
        <w:rPr>
          <w:rStyle w:val="Hyperlink"/>
          <w:color w:val="auto"/>
          <w:u w:val="none"/>
        </w:rPr>
      </w:pPr>
      <w:r w:rsidRPr="00E162C4">
        <w:t xml:space="preserve">We request attribution as © Commonwealth of Australia (Australian Communications and Media Authority) </w:t>
      </w:r>
      <w:r w:rsidR="00D75B27" w:rsidRPr="00E162C4">
        <w:t>202</w:t>
      </w:r>
      <w:r w:rsidR="00D75B27">
        <w:t>6</w:t>
      </w:r>
      <w:r w:rsidRPr="00E162C4">
        <w:t xml:space="preserve">. </w:t>
      </w:r>
    </w:p>
    <w:p w14:paraId="44B31FD5" w14:textId="77777777" w:rsidR="00D16FE3" w:rsidRPr="00A17B1B" w:rsidRDefault="00D16FE3" w:rsidP="00D16FE3">
      <w:pPr>
        <w:pStyle w:val="ACMACorporateAddresses"/>
        <w:sectPr w:rsidR="00D16FE3" w:rsidRPr="00A17B1B" w:rsidSect="005A62E5">
          <w:headerReference w:type="even" r:id="rId17"/>
          <w:headerReference w:type="default" r:id="rId18"/>
          <w:footerReference w:type="even" r:id="rId19"/>
          <w:footerReference w:type="default" r:id="rId20"/>
          <w:headerReference w:type="first" r:id="rId21"/>
          <w:footerReference w:type="first" r:id="rId22"/>
          <w:pgSz w:w="11906" w:h="16838" w:code="9"/>
          <w:pgMar w:top="3924" w:right="1418" w:bottom="1134" w:left="1418" w:header="709" w:footer="119" w:gutter="0"/>
          <w:cols w:space="708"/>
          <w:docGrid w:linePitch="360"/>
        </w:sectPr>
      </w:pPr>
    </w:p>
    <w:p w14:paraId="30005F18" w14:textId="7EB9FC41" w:rsidR="00AB0991" w:rsidRDefault="00EB5B3B">
      <w:pPr>
        <w:pStyle w:val="TOC1"/>
        <w:rPr>
          <w:rFonts w:asciiTheme="minorHAnsi" w:eastAsiaTheme="minorEastAsia" w:hAnsiTheme="minorHAnsi" w:cstheme="minorBidi"/>
          <w:b w:val="0"/>
          <w:spacing w:val="0"/>
          <w:kern w:val="2"/>
          <w:sz w:val="24"/>
          <w14:ligatures w14:val="standardContextual"/>
        </w:rPr>
      </w:pPr>
      <w:r>
        <w:rPr>
          <w:b w:val="0"/>
        </w:rPr>
        <w:lastRenderedPageBreak/>
        <w:fldChar w:fldCharType="begin"/>
      </w:r>
      <w:r>
        <w:rPr>
          <w:b w:val="0"/>
        </w:rPr>
        <w:instrText xml:space="preserve"> TOC \o "1-2" \h \z \u \t "ACMA Heading 2,3" </w:instrText>
      </w:r>
      <w:r>
        <w:rPr>
          <w:b w:val="0"/>
        </w:rPr>
        <w:fldChar w:fldCharType="separate"/>
      </w:r>
      <w:hyperlink w:anchor="_Toc209178258" w:history="1">
        <w:r w:rsidR="00AB0991" w:rsidRPr="003B50DA">
          <w:rPr>
            <w:rStyle w:val="Hyperlink"/>
          </w:rPr>
          <w:t>Introduction</w:t>
        </w:r>
        <w:r w:rsidR="00AB0991">
          <w:rPr>
            <w:webHidden/>
          </w:rPr>
          <w:tab/>
        </w:r>
        <w:r w:rsidR="00AB0991">
          <w:rPr>
            <w:webHidden/>
          </w:rPr>
          <w:fldChar w:fldCharType="begin"/>
        </w:r>
        <w:r w:rsidR="00AB0991">
          <w:rPr>
            <w:webHidden/>
          </w:rPr>
          <w:instrText xml:space="preserve"> PAGEREF _Toc209178258 \h </w:instrText>
        </w:r>
        <w:r w:rsidR="00AB0991">
          <w:rPr>
            <w:webHidden/>
          </w:rPr>
        </w:r>
        <w:r w:rsidR="00AB0991">
          <w:rPr>
            <w:webHidden/>
          </w:rPr>
          <w:fldChar w:fldCharType="separate"/>
        </w:r>
        <w:r w:rsidR="00AB0991">
          <w:rPr>
            <w:webHidden/>
          </w:rPr>
          <w:t>2</w:t>
        </w:r>
        <w:r w:rsidR="00AB0991">
          <w:rPr>
            <w:webHidden/>
          </w:rPr>
          <w:fldChar w:fldCharType="end"/>
        </w:r>
      </w:hyperlink>
    </w:p>
    <w:p w14:paraId="194CF27D" w14:textId="0CA8566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59" w:history="1">
        <w:r w:rsidRPr="003B50DA">
          <w:rPr>
            <w:rStyle w:val="Hyperlink"/>
          </w:rPr>
          <w:t>About apparatus licence fees</w:t>
        </w:r>
        <w:r>
          <w:rPr>
            <w:webHidden/>
          </w:rPr>
          <w:tab/>
        </w:r>
        <w:r>
          <w:rPr>
            <w:webHidden/>
          </w:rPr>
          <w:fldChar w:fldCharType="begin"/>
        </w:r>
        <w:r>
          <w:rPr>
            <w:webHidden/>
          </w:rPr>
          <w:instrText xml:space="preserve"> PAGEREF _Toc209178259 \h </w:instrText>
        </w:r>
        <w:r>
          <w:rPr>
            <w:webHidden/>
          </w:rPr>
        </w:r>
        <w:r>
          <w:rPr>
            <w:webHidden/>
          </w:rPr>
          <w:fldChar w:fldCharType="separate"/>
        </w:r>
        <w:r>
          <w:rPr>
            <w:webHidden/>
          </w:rPr>
          <w:t>2</w:t>
        </w:r>
        <w:r>
          <w:rPr>
            <w:webHidden/>
          </w:rPr>
          <w:fldChar w:fldCharType="end"/>
        </w:r>
      </w:hyperlink>
    </w:p>
    <w:p w14:paraId="37FF65ED" w14:textId="216DBBEF"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0" w:history="1">
        <w:r w:rsidRPr="003B50DA">
          <w:rPr>
            <w:rStyle w:val="Hyperlink"/>
          </w:rPr>
          <w:t>Taxes and charges</w:t>
        </w:r>
        <w:r>
          <w:rPr>
            <w:webHidden/>
          </w:rPr>
          <w:tab/>
        </w:r>
        <w:r>
          <w:rPr>
            <w:webHidden/>
          </w:rPr>
          <w:fldChar w:fldCharType="begin"/>
        </w:r>
        <w:r>
          <w:rPr>
            <w:webHidden/>
          </w:rPr>
          <w:instrText xml:space="preserve"> PAGEREF _Toc209178260 \h </w:instrText>
        </w:r>
        <w:r>
          <w:rPr>
            <w:webHidden/>
          </w:rPr>
        </w:r>
        <w:r>
          <w:rPr>
            <w:webHidden/>
          </w:rPr>
          <w:fldChar w:fldCharType="separate"/>
        </w:r>
        <w:r>
          <w:rPr>
            <w:webHidden/>
          </w:rPr>
          <w:t>2</w:t>
        </w:r>
        <w:r>
          <w:rPr>
            <w:webHidden/>
          </w:rPr>
          <w:fldChar w:fldCharType="end"/>
        </w:r>
      </w:hyperlink>
    </w:p>
    <w:p w14:paraId="5BF5F7A2" w14:textId="5CB4E5B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1" w:history="1">
        <w:r w:rsidRPr="003B50DA">
          <w:rPr>
            <w:rStyle w:val="Hyperlink"/>
          </w:rPr>
          <w:t>Annual tax for assigned and non-assigned licences</w:t>
        </w:r>
        <w:r>
          <w:rPr>
            <w:webHidden/>
          </w:rPr>
          <w:tab/>
        </w:r>
        <w:r>
          <w:rPr>
            <w:webHidden/>
          </w:rPr>
          <w:fldChar w:fldCharType="begin"/>
        </w:r>
        <w:r>
          <w:rPr>
            <w:webHidden/>
          </w:rPr>
          <w:instrText xml:space="preserve"> PAGEREF _Toc209178261 \h </w:instrText>
        </w:r>
        <w:r>
          <w:rPr>
            <w:webHidden/>
          </w:rPr>
        </w:r>
        <w:r>
          <w:rPr>
            <w:webHidden/>
          </w:rPr>
          <w:fldChar w:fldCharType="separate"/>
        </w:r>
        <w:r>
          <w:rPr>
            <w:webHidden/>
          </w:rPr>
          <w:t>2</w:t>
        </w:r>
        <w:r>
          <w:rPr>
            <w:webHidden/>
          </w:rPr>
          <w:fldChar w:fldCharType="end"/>
        </w:r>
      </w:hyperlink>
    </w:p>
    <w:p w14:paraId="0629E715" w14:textId="2A5D2A09"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2" w:history="1">
        <w:r w:rsidRPr="003B50DA">
          <w:rPr>
            <w:rStyle w:val="Hyperlink"/>
          </w:rPr>
          <w:t>Chargeable spectrum access</w:t>
        </w:r>
        <w:r>
          <w:rPr>
            <w:webHidden/>
          </w:rPr>
          <w:tab/>
        </w:r>
        <w:r>
          <w:rPr>
            <w:webHidden/>
          </w:rPr>
          <w:fldChar w:fldCharType="begin"/>
        </w:r>
        <w:r>
          <w:rPr>
            <w:webHidden/>
          </w:rPr>
          <w:instrText xml:space="preserve"> PAGEREF _Toc209178262 \h </w:instrText>
        </w:r>
        <w:r>
          <w:rPr>
            <w:webHidden/>
          </w:rPr>
        </w:r>
        <w:r>
          <w:rPr>
            <w:webHidden/>
          </w:rPr>
          <w:fldChar w:fldCharType="separate"/>
        </w:r>
        <w:r>
          <w:rPr>
            <w:webHidden/>
          </w:rPr>
          <w:t>3</w:t>
        </w:r>
        <w:r>
          <w:rPr>
            <w:webHidden/>
          </w:rPr>
          <w:fldChar w:fldCharType="end"/>
        </w:r>
      </w:hyperlink>
    </w:p>
    <w:p w14:paraId="1092D351" w14:textId="41A6C715"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3" w:history="1">
        <w:r w:rsidRPr="003B50DA">
          <w:rPr>
            <w:rStyle w:val="Hyperlink"/>
          </w:rPr>
          <w:t>Accredited persons</w:t>
        </w:r>
        <w:r>
          <w:rPr>
            <w:webHidden/>
          </w:rPr>
          <w:tab/>
        </w:r>
        <w:r>
          <w:rPr>
            <w:webHidden/>
          </w:rPr>
          <w:fldChar w:fldCharType="begin"/>
        </w:r>
        <w:r>
          <w:rPr>
            <w:webHidden/>
          </w:rPr>
          <w:instrText xml:space="preserve"> PAGEREF _Toc209178263 \h </w:instrText>
        </w:r>
        <w:r>
          <w:rPr>
            <w:webHidden/>
          </w:rPr>
        </w:r>
        <w:r>
          <w:rPr>
            <w:webHidden/>
          </w:rPr>
          <w:fldChar w:fldCharType="separate"/>
        </w:r>
        <w:r>
          <w:rPr>
            <w:webHidden/>
          </w:rPr>
          <w:t>3</w:t>
        </w:r>
        <w:r>
          <w:rPr>
            <w:webHidden/>
          </w:rPr>
          <w:fldChar w:fldCharType="end"/>
        </w:r>
      </w:hyperlink>
    </w:p>
    <w:p w14:paraId="6BC1973A" w14:textId="75545D4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4" w:history="1">
        <w:r w:rsidRPr="003B50DA">
          <w:rPr>
            <w:rStyle w:val="Hyperlink"/>
          </w:rPr>
          <w:t>Licence terms</w:t>
        </w:r>
        <w:r>
          <w:rPr>
            <w:webHidden/>
          </w:rPr>
          <w:tab/>
        </w:r>
        <w:r>
          <w:rPr>
            <w:webHidden/>
          </w:rPr>
          <w:fldChar w:fldCharType="begin"/>
        </w:r>
        <w:r>
          <w:rPr>
            <w:webHidden/>
          </w:rPr>
          <w:instrText xml:space="preserve"> PAGEREF _Toc209178264 \h </w:instrText>
        </w:r>
        <w:r>
          <w:rPr>
            <w:webHidden/>
          </w:rPr>
        </w:r>
        <w:r>
          <w:rPr>
            <w:webHidden/>
          </w:rPr>
          <w:fldChar w:fldCharType="separate"/>
        </w:r>
        <w:r>
          <w:rPr>
            <w:webHidden/>
          </w:rPr>
          <w:t>3</w:t>
        </w:r>
        <w:r>
          <w:rPr>
            <w:webHidden/>
          </w:rPr>
          <w:fldChar w:fldCharType="end"/>
        </w:r>
      </w:hyperlink>
    </w:p>
    <w:p w14:paraId="7CD36CE0" w14:textId="33A25D08"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5" w:history="1">
        <w:r w:rsidRPr="003B50DA">
          <w:rPr>
            <w:rStyle w:val="Hyperlink"/>
          </w:rPr>
          <w:t>Minimum tax amount</w:t>
        </w:r>
        <w:r>
          <w:rPr>
            <w:webHidden/>
          </w:rPr>
          <w:tab/>
        </w:r>
        <w:r>
          <w:rPr>
            <w:webHidden/>
          </w:rPr>
          <w:fldChar w:fldCharType="begin"/>
        </w:r>
        <w:r>
          <w:rPr>
            <w:webHidden/>
          </w:rPr>
          <w:instrText xml:space="preserve"> PAGEREF _Toc209178265 \h </w:instrText>
        </w:r>
        <w:r>
          <w:rPr>
            <w:webHidden/>
          </w:rPr>
        </w:r>
        <w:r>
          <w:rPr>
            <w:webHidden/>
          </w:rPr>
          <w:fldChar w:fldCharType="separate"/>
        </w:r>
        <w:r>
          <w:rPr>
            <w:webHidden/>
          </w:rPr>
          <w:t>3</w:t>
        </w:r>
        <w:r>
          <w:rPr>
            <w:webHidden/>
          </w:rPr>
          <w:fldChar w:fldCharType="end"/>
        </w:r>
      </w:hyperlink>
    </w:p>
    <w:p w14:paraId="5604C14A" w14:textId="3BB0FDC0"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266" w:history="1">
        <w:r w:rsidRPr="003B50DA">
          <w:rPr>
            <w:rStyle w:val="Hyperlink"/>
          </w:rPr>
          <w:t>How to calculate your assigned licence fee</w:t>
        </w:r>
        <w:r>
          <w:rPr>
            <w:webHidden/>
          </w:rPr>
          <w:tab/>
        </w:r>
        <w:r>
          <w:rPr>
            <w:webHidden/>
          </w:rPr>
          <w:fldChar w:fldCharType="begin"/>
        </w:r>
        <w:r>
          <w:rPr>
            <w:webHidden/>
          </w:rPr>
          <w:instrText xml:space="preserve"> PAGEREF _Toc209178266 \h </w:instrText>
        </w:r>
        <w:r>
          <w:rPr>
            <w:webHidden/>
          </w:rPr>
        </w:r>
        <w:r>
          <w:rPr>
            <w:webHidden/>
          </w:rPr>
          <w:fldChar w:fldCharType="separate"/>
        </w:r>
        <w:r>
          <w:rPr>
            <w:webHidden/>
          </w:rPr>
          <w:t>4</w:t>
        </w:r>
        <w:r>
          <w:rPr>
            <w:webHidden/>
          </w:rPr>
          <w:fldChar w:fldCharType="end"/>
        </w:r>
      </w:hyperlink>
    </w:p>
    <w:p w14:paraId="0F780DBA" w14:textId="4B871275"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7" w:history="1">
        <w:r w:rsidRPr="003B50DA">
          <w:rPr>
            <w:rStyle w:val="Hyperlink"/>
          </w:rPr>
          <w:t>1. Find the applicable division</w:t>
        </w:r>
        <w:r>
          <w:rPr>
            <w:webHidden/>
          </w:rPr>
          <w:tab/>
        </w:r>
        <w:r>
          <w:rPr>
            <w:webHidden/>
          </w:rPr>
          <w:fldChar w:fldCharType="begin"/>
        </w:r>
        <w:r>
          <w:rPr>
            <w:webHidden/>
          </w:rPr>
          <w:instrText xml:space="preserve"> PAGEREF _Toc209178267 \h </w:instrText>
        </w:r>
        <w:r>
          <w:rPr>
            <w:webHidden/>
          </w:rPr>
        </w:r>
        <w:r>
          <w:rPr>
            <w:webHidden/>
          </w:rPr>
          <w:fldChar w:fldCharType="separate"/>
        </w:r>
        <w:r>
          <w:rPr>
            <w:webHidden/>
          </w:rPr>
          <w:t>4</w:t>
        </w:r>
        <w:r>
          <w:rPr>
            <w:webHidden/>
          </w:rPr>
          <w:fldChar w:fldCharType="end"/>
        </w:r>
      </w:hyperlink>
    </w:p>
    <w:p w14:paraId="0BB343E2" w14:textId="2AD54AED"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8" w:history="1">
        <w:r w:rsidRPr="003B50DA">
          <w:rPr>
            <w:rStyle w:val="Hyperlink"/>
          </w:rPr>
          <w:t>2. Calculate the charge</w:t>
        </w:r>
        <w:r>
          <w:rPr>
            <w:webHidden/>
          </w:rPr>
          <w:tab/>
        </w:r>
        <w:r>
          <w:rPr>
            <w:webHidden/>
          </w:rPr>
          <w:fldChar w:fldCharType="begin"/>
        </w:r>
        <w:r>
          <w:rPr>
            <w:webHidden/>
          </w:rPr>
          <w:instrText xml:space="preserve"> PAGEREF _Toc209178268 \h </w:instrText>
        </w:r>
        <w:r>
          <w:rPr>
            <w:webHidden/>
          </w:rPr>
        </w:r>
        <w:r>
          <w:rPr>
            <w:webHidden/>
          </w:rPr>
          <w:fldChar w:fldCharType="separate"/>
        </w:r>
        <w:r>
          <w:rPr>
            <w:webHidden/>
          </w:rPr>
          <w:t>4</w:t>
        </w:r>
        <w:r>
          <w:rPr>
            <w:webHidden/>
          </w:rPr>
          <w:fldChar w:fldCharType="end"/>
        </w:r>
      </w:hyperlink>
    </w:p>
    <w:p w14:paraId="773FE820" w14:textId="5F45DBA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69" w:history="1">
        <w:r w:rsidRPr="003B50DA">
          <w:rPr>
            <w:rStyle w:val="Hyperlink"/>
          </w:rPr>
          <w:t>3. Calculate the tax</w:t>
        </w:r>
        <w:r>
          <w:rPr>
            <w:webHidden/>
          </w:rPr>
          <w:tab/>
        </w:r>
        <w:r>
          <w:rPr>
            <w:webHidden/>
          </w:rPr>
          <w:fldChar w:fldCharType="begin"/>
        </w:r>
        <w:r>
          <w:rPr>
            <w:webHidden/>
          </w:rPr>
          <w:instrText xml:space="preserve"> PAGEREF _Toc209178269 \h </w:instrText>
        </w:r>
        <w:r>
          <w:rPr>
            <w:webHidden/>
          </w:rPr>
        </w:r>
        <w:r>
          <w:rPr>
            <w:webHidden/>
          </w:rPr>
          <w:fldChar w:fldCharType="separate"/>
        </w:r>
        <w:r>
          <w:rPr>
            <w:webHidden/>
          </w:rPr>
          <w:t>4</w:t>
        </w:r>
        <w:r>
          <w:rPr>
            <w:webHidden/>
          </w:rPr>
          <w:fldChar w:fldCharType="end"/>
        </w:r>
      </w:hyperlink>
    </w:p>
    <w:p w14:paraId="69B90836" w14:textId="7A0DC94A"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0" w:history="1">
        <w:r w:rsidRPr="003B50DA">
          <w:rPr>
            <w:rStyle w:val="Hyperlink"/>
          </w:rPr>
          <w:t>4. Add the charge and tax</w:t>
        </w:r>
        <w:r>
          <w:rPr>
            <w:webHidden/>
          </w:rPr>
          <w:tab/>
        </w:r>
        <w:r>
          <w:rPr>
            <w:webHidden/>
          </w:rPr>
          <w:fldChar w:fldCharType="begin"/>
        </w:r>
        <w:r>
          <w:rPr>
            <w:webHidden/>
          </w:rPr>
          <w:instrText xml:space="preserve"> PAGEREF _Toc209178270 \h </w:instrText>
        </w:r>
        <w:r>
          <w:rPr>
            <w:webHidden/>
          </w:rPr>
        </w:r>
        <w:r>
          <w:rPr>
            <w:webHidden/>
          </w:rPr>
          <w:fldChar w:fldCharType="separate"/>
        </w:r>
        <w:r>
          <w:rPr>
            <w:webHidden/>
          </w:rPr>
          <w:t>5</w:t>
        </w:r>
        <w:r>
          <w:rPr>
            <w:webHidden/>
          </w:rPr>
          <w:fldChar w:fldCharType="end"/>
        </w:r>
      </w:hyperlink>
    </w:p>
    <w:p w14:paraId="7A7CF1BB" w14:textId="790D49F0"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271" w:history="1">
        <w:r w:rsidRPr="003B50DA">
          <w:rPr>
            <w:rStyle w:val="Hyperlink"/>
          </w:rPr>
          <w:t>Where to find your division</w:t>
        </w:r>
        <w:r>
          <w:rPr>
            <w:webHidden/>
          </w:rPr>
          <w:tab/>
        </w:r>
        <w:r>
          <w:rPr>
            <w:webHidden/>
          </w:rPr>
          <w:fldChar w:fldCharType="begin"/>
        </w:r>
        <w:r>
          <w:rPr>
            <w:webHidden/>
          </w:rPr>
          <w:instrText xml:space="preserve"> PAGEREF _Toc209178271 \h </w:instrText>
        </w:r>
        <w:r>
          <w:rPr>
            <w:webHidden/>
          </w:rPr>
        </w:r>
        <w:r>
          <w:rPr>
            <w:webHidden/>
          </w:rPr>
          <w:fldChar w:fldCharType="separate"/>
        </w:r>
        <w:r>
          <w:rPr>
            <w:webHidden/>
          </w:rPr>
          <w:t>7</w:t>
        </w:r>
        <w:r>
          <w:rPr>
            <w:webHidden/>
          </w:rPr>
          <w:fldChar w:fldCharType="end"/>
        </w:r>
      </w:hyperlink>
    </w:p>
    <w:p w14:paraId="26528547" w14:textId="092F6AB8"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2" w:history="1">
        <w:r w:rsidRPr="003B50DA">
          <w:rPr>
            <w:rStyle w:val="Hyperlink"/>
          </w:rPr>
          <w:t>Division 1: General assigned licences</w:t>
        </w:r>
        <w:r>
          <w:rPr>
            <w:webHidden/>
          </w:rPr>
          <w:tab/>
        </w:r>
        <w:r>
          <w:rPr>
            <w:webHidden/>
          </w:rPr>
          <w:fldChar w:fldCharType="begin"/>
        </w:r>
        <w:r>
          <w:rPr>
            <w:webHidden/>
          </w:rPr>
          <w:instrText xml:space="preserve"> PAGEREF _Toc209178272 \h </w:instrText>
        </w:r>
        <w:r>
          <w:rPr>
            <w:webHidden/>
          </w:rPr>
        </w:r>
        <w:r>
          <w:rPr>
            <w:webHidden/>
          </w:rPr>
          <w:fldChar w:fldCharType="separate"/>
        </w:r>
        <w:r>
          <w:rPr>
            <w:webHidden/>
          </w:rPr>
          <w:t>10</w:t>
        </w:r>
        <w:r>
          <w:rPr>
            <w:webHidden/>
          </w:rPr>
          <w:fldChar w:fldCharType="end"/>
        </w:r>
      </w:hyperlink>
    </w:p>
    <w:p w14:paraId="46CFAF76" w14:textId="641D143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3" w:history="1">
        <w:r w:rsidRPr="003B50DA">
          <w:rPr>
            <w:rStyle w:val="Hyperlink"/>
          </w:rPr>
          <w:t>Division 1A: Scientific assigned licences</w:t>
        </w:r>
        <w:r>
          <w:rPr>
            <w:webHidden/>
          </w:rPr>
          <w:tab/>
        </w:r>
        <w:r>
          <w:rPr>
            <w:webHidden/>
          </w:rPr>
          <w:fldChar w:fldCharType="begin"/>
        </w:r>
        <w:r>
          <w:rPr>
            <w:webHidden/>
          </w:rPr>
          <w:instrText xml:space="preserve"> PAGEREF _Toc209178273 \h </w:instrText>
        </w:r>
        <w:r>
          <w:rPr>
            <w:webHidden/>
          </w:rPr>
        </w:r>
        <w:r>
          <w:rPr>
            <w:webHidden/>
          </w:rPr>
          <w:fldChar w:fldCharType="separate"/>
        </w:r>
        <w:r>
          <w:rPr>
            <w:webHidden/>
          </w:rPr>
          <w:t>12</w:t>
        </w:r>
        <w:r>
          <w:rPr>
            <w:webHidden/>
          </w:rPr>
          <w:fldChar w:fldCharType="end"/>
        </w:r>
      </w:hyperlink>
    </w:p>
    <w:p w14:paraId="288B2453" w14:textId="61841C6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4" w:history="1">
        <w:r w:rsidRPr="003B50DA">
          <w:rPr>
            <w:rStyle w:val="Hyperlink"/>
          </w:rPr>
          <w:t>Division 2: Fixed point-to-point licences</w:t>
        </w:r>
        <w:r>
          <w:rPr>
            <w:webHidden/>
          </w:rPr>
          <w:tab/>
        </w:r>
        <w:r>
          <w:rPr>
            <w:webHidden/>
          </w:rPr>
          <w:fldChar w:fldCharType="begin"/>
        </w:r>
        <w:r>
          <w:rPr>
            <w:webHidden/>
          </w:rPr>
          <w:instrText xml:space="preserve"> PAGEREF _Toc209178274 \h </w:instrText>
        </w:r>
        <w:r>
          <w:rPr>
            <w:webHidden/>
          </w:rPr>
        </w:r>
        <w:r>
          <w:rPr>
            <w:webHidden/>
          </w:rPr>
          <w:fldChar w:fldCharType="separate"/>
        </w:r>
        <w:r>
          <w:rPr>
            <w:webHidden/>
          </w:rPr>
          <w:t>13</w:t>
        </w:r>
        <w:r>
          <w:rPr>
            <w:webHidden/>
          </w:rPr>
          <w:fldChar w:fldCharType="end"/>
        </w:r>
      </w:hyperlink>
    </w:p>
    <w:p w14:paraId="7CFD518D" w14:textId="27C40CC0"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5" w:history="1">
        <w:r w:rsidRPr="003B50DA">
          <w:rPr>
            <w:rStyle w:val="Hyperlink"/>
          </w:rPr>
          <w:t>Division 3: Fixed point-to-multipoint licences</w:t>
        </w:r>
        <w:r>
          <w:rPr>
            <w:webHidden/>
          </w:rPr>
          <w:tab/>
        </w:r>
        <w:r>
          <w:rPr>
            <w:webHidden/>
          </w:rPr>
          <w:fldChar w:fldCharType="begin"/>
        </w:r>
        <w:r>
          <w:rPr>
            <w:webHidden/>
          </w:rPr>
          <w:instrText xml:space="preserve"> PAGEREF _Toc209178275 \h </w:instrText>
        </w:r>
        <w:r>
          <w:rPr>
            <w:webHidden/>
          </w:rPr>
        </w:r>
        <w:r>
          <w:rPr>
            <w:webHidden/>
          </w:rPr>
          <w:fldChar w:fldCharType="separate"/>
        </w:r>
        <w:r>
          <w:rPr>
            <w:webHidden/>
          </w:rPr>
          <w:t>14</w:t>
        </w:r>
        <w:r>
          <w:rPr>
            <w:webHidden/>
          </w:rPr>
          <w:fldChar w:fldCharType="end"/>
        </w:r>
      </w:hyperlink>
    </w:p>
    <w:p w14:paraId="1D2E806A" w14:textId="306E5B1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6" w:history="1">
        <w:r w:rsidRPr="003B50DA">
          <w:rPr>
            <w:rStyle w:val="Hyperlink"/>
          </w:rPr>
          <w:t>Division 4: Assigned licences in high demand frequency bands</w:t>
        </w:r>
        <w:r>
          <w:rPr>
            <w:webHidden/>
          </w:rPr>
          <w:tab/>
        </w:r>
        <w:r>
          <w:rPr>
            <w:webHidden/>
          </w:rPr>
          <w:fldChar w:fldCharType="begin"/>
        </w:r>
        <w:r>
          <w:rPr>
            <w:webHidden/>
          </w:rPr>
          <w:instrText xml:space="preserve"> PAGEREF _Toc209178276 \h </w:instrText>
        </w:r>
        <w:r>
          <w:rPr>
            <w:webHidden/>
          </w:rPr>
        </w:r>
        <w:r>
          <w:rPr>
            <w:webHidden/>
          </w:rPr>
          <w:fldChar w:fldCharType="separate"/>
        </w:r>
        <w:r>
          <w:rPr>
            <w:webHidden/>
          </w:rPr>
          <w:t>15</w:t>
        </w:r>
        <w:r>
          <w:rPr>
            <w:webHidden/>
          </w:rPr>
          <w:fldChar w:fldCharType="end"/>
        </w:r>
      </w:hyperlink>
    </w:p>
    <w:p w14:paraId="1C013575" w14:textId="7AC94EB6"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7" w:history="1">
        <w:r w:rsidRPr="003B50DA">
          <w:rPr>
            <w:rStyle w:val="Hyperlink"/>
          </w:rPr>
          <w:t>Division 4A: Harmonised government spectrum area licences</w:t>
        </w:r>
        <w:r>
          <w:rPr>
            <w:webHidden/>
          </w:rPr>
          <w:tab/>
        </w:r>
        <w:r>
          <w:rPr>
            <w:webHidden/>
          </w:rPr>
          <w:fldChar w:fldCharType="begin"/>
        </w:r>
        <w:r>
          <w:rPr>
            <w:webHidden/>
          </w:rPr>
          <w:instrText xml:space="preserve"> PAGEREF _Toc209178277 \h </w:instrText>
        </w:r>
        <w:r>
          <w:rPr>
            <w:webHidden/>
          </w:rPr>
        </w:r>
        <w:r>
          <w:rPr>
            <w:webHidden/>
          </w:rPr>
          <w:fldChar w:fldCharType="separate"/>
        </w:r>
        <w:r>
          <w:rPr>
            <w:webHidden/>
          </w:rPr>
          <w:t>16</w:t>
        </w:r>
        <w:r>
          <w:rPr>
            <w:webHidden/>
          </w:rPr>
          <w:fldChar w:fldCharType="end"/>
        </w:r>
      </w:hyperlink>
    </w:p>
    <w:p w14:paraId="756C7FE6" w14:textId="53608F42"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8" w:history="1">
        <w:r w:rsidRPr="003B50DA">
          <w:rPr>
            <w:rStyle w:val="Hyperlink"/>
          </w:rPr>
          <w:t>Division 5: Television outside broadcast station licences</w:t>
        </w:r>
        <w:r>
          <w:rPr>
            <w:webHidden/>
          </w:rPr>
          <w:tab/>
        </w:r>
        <w:r>
          <w:rPr>
            <w:webHidden/>
          </w:rPr>
          <w:fldChar w:fldCharType="begin"/>
        </w:r>
        <w:r>
          <w:rPr>
            <w:webHidden/>
          </w:rPr>
          <w:instrText xml:space="preserve"> PAGEREF _Toc209178278 \h </w:instrText>
        </w:r>
        <w:r>
          <w:rPr>
            <w:webHidden/>
          </w:rPr>
        </w:r>
        <w:r>
          <w:rPr>
            <w:webHidden/>
          </w:rPr>
          <w:fldChar w:fldCharType="separate"/>
        </w:r>
        <w:r>
          <w:rPr>
            <w:webHidden/>
          </w:rPr>
          <w:t>17</w:t>
        </w:r>
        <w:r>
          <w:rPr>
            <w:webHidden/>
          </w:rPr>
          <w:fldChar w:fldCharType="end"/>
        </w:r>
      </w:hyperlink>
    </w:p>
    <w:p w14:paraId="5E7395CF" w14:textId="101C95AD"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79" w:history="1">
        <w:r w:rsidRPr="003B50DA">
          <w:rPr>
            <w:rStyle w:val="Hyperlink"/>
          </w:rPr>
          <w:t>Division 5A: Television outside broadcast network or system licences</w:t>
        </w:r>
        <w:r>
          <w:rPr>
            <w:webHidden/>
          </w:rPr>
          <w:tab/>
        </w:r>
        <w:r>
          <w:rPr>
            <w:webHidden/>
          </w:rPr>
          <w:fldChar w:fldCharType="begin"/>
        </w:r>
        <w:r>
          <w:rPr>
            <w:webHidden/>
          </w:rPr>
          <w:instrText xml:space="preserve"> PAGEREF _Toc209178279 \h </w:instrText>
        </w:r>
        <w:r>
          <w:rPr>
            <w:webHidden/>
          </w:rPr>
        </w:r>
        <w:r>
          <w:rPr>
            <w:webHidden/>
          </w:rPr>
          <w:fldChar w:fldCharType="separate"/>
        </w:r>
        <w:r>
          <w:rPr>
            <w:webHidden/>
          </w:rPr>
          <w:t>18</w:t>
        </w:r>
        <w:r>
          <w:rPr>
            <w:webHidden/>
          </w:rPr>
          <w:fldChar w:fldCharType="end"/>
        </w:r>
      </w:hyperlink>
    </w:p>
    <w:p w14:paraId="13471EC3" w14:textId="537CC93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0" w:history="1">
        <w:r w:rsidRPr="003B50DA">
          <w:rPr>
            <w:rStyle w:val="Hyperlink"/>
          </w:rPr>
          <w:t>Division 6: Assigned licences subject to a fixed tax</w:t>
        </w:r>
        <w:r>
          <w:rPr>
            <w:webHidden/>
          </w:rPr>
          <w:tab/>
        </w:r>
        <w:r>
          <w:rPr>
            <w:webHidden/>
          </w:rPr>
          <w:fldChar w:fldCharType="begin"/>
        </w:r>
        <w:r>
          <w:rPr>
            <w:webHidden/>
          </w:rPr>
          <w:instrText xml:space="preserve"> PAGEREF _Toc209178280 \h </w:instrText>
        </w:r>
        <w:r>
          <w:rPr>
            <w:webHidden/>
          </w:rPr>
        </w:r>
        <w:r>
          <w:rPr>
            <w:webHidden/>
          </w:rPr>
          <w:fldChar w:fldCharType="separate"/>
        </w:r>
        <w:r>
          <w:rPr>
            <w:webHidden/>
          </w:rPr>
          <w:t>19</w:t>
        </w:r>
        <w:r>
          <w:rPr>
            <w:webHidden/>
          </w:rPr>
          <w:fldChar w:fldCharType="end"/>
        </w:r>
      </w:hyperlink>
    </w:p>
    <w:p w14:paraId="2A73DC48" w14:textId="5D27DF52"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1" w:history="1">
        <w:r w:rsidRPr="003B50DA">
          <w:rPr>
            <w:rStyle w:val="Hyperlink"/>
          </w:rPr>
          <w:t>Division 7: Non-assigned licence fees</w:t>
        </w:r>
        <w:r>
          <w:rPr>
            <w:webHidden/>
          </w:rPr>
          <w:tab/>
        </w:r>
        <w:r>
          <w:rPr>
            <w:webHidden/>
          </w:rPr>
          <w:fldChar w:fldCharType="begin"/>
        </w:r>
        <w:r>
          <w:rPr>
            <w:webHidden/>
          </w:rPr>
          <w:instrText xml:space="preserve"> PAGEREF _Toc209178281 \h </w:instrText>
        </w:r>
        <w:r>
          <w:rPr>
            <w:webHidden/>
          </w:rPr>
        </w:r>
        <w:r>
          <w:rPr>
            <w:webHidden/>
          </w:rPr>
          <w:fldChar w:fldCharType="separate"/>
        </w:r>
        <w:r>
          <w:rPr>
            <w:webHidden/>
          </w:rPr>
          <w:t>21</w:t>
        </w:r>
        <w:r>
          <w:rPr>
            <w:webHidden/>
          </w:rPr>
          <w:fldChar w:fldCharType="end"/>
        </w:r>
      </w:hyperlink>
    </w:p>
    <w:p w14:paraId="39D68DE6" w14:textId="3160D9C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2" w:history="1">
        <w:r w:rsidRPr="003B50DA">
          <w:rPr>
            <w:rStyle w:val="Hyperlink"/>
            <w:snapToGrid w:val="0"/>
          </w:rPr>
          <w:t>Division 8: Narrowcasting service (HPON) licence</w:t>
        </w:r>
        <w:r>
          <w:rPr>
            <w:webHidden/>
          </w:rPr>
          <w:tab/>
        </w:r>
        <w:r>
          <w:rPr>
            <w:webHidden/>
          </w:rPr>
          <w:fldChar w:fldCharType="begin"/>
        </w:r>
        <w:r>
          <w:rPr>
            <w:webHidden/>
          </w:rPr>
          <w:instrText xml:space="preserve"> PAGEREF _Toc209178282 \h </w:instrText>
        </w:r>
        <w:r>
          <w:rPr>
            <w:webHidden/>
          </w:rPr>
        </w:r>
        <w:r>
          <w:rPr>
            <w:webHidden/>
          </w:rPr>
          <w:fldChar w:fldCharType="separate"/>
        </w:r>
        <w:r>
          <w:rPr>
            <w:webHidden/>
          </w:rPr>
          <w:t>22</w:t>
        </w:r>
        <w:r>
          <w:rPr>
            <w:webHidden/>
          </w:rPr>
          <w:fldChar w:fldCharType="end"/>
        </w:r>
      </w:hyperlink>
    </w:p>
    <w:p w14:paraId="770E7EED" w14:textId="5A6B8DC4"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3" w:history="1">
        <w:r w:rsidRPr="003B50DA">
          <w:rPr>
            <w:rStyle w:val="Hyperlink"/>
            <w:snapToGrid w:val="0"/>
          </w:rPr>
          <w:t>Division 8A: Space system licences</w:t>
        </w:r>
        <w:r>
          <w:rPr>
            <w:webHidden/>
          </w:rPr>
          <w:tab/>
        </w:r>
        <w:r>
          <w:rPr>
            <w:webHidden/>
          </w:rPr>
          <w:fldChar w:fldCharType="begin"/>
        </w:r>
        <w:r>
          <w:rPr>
            <w:webHidden/>
          </w:rPr>
          <w:instrText xml:space="preserve"> PAGEREF _Toc209178283 \h </w:instrText>
        </w:r>
        <w:r>
          <w:rPr>
            <w:webHidden/>
          </w:rPr>
        </w:r>
        <w:r>
          <w:rPr>
            <w:webHidden/>
          </w:rPr>
          <w:fldChar w:fldCharType="separate"/>
        </w:r>
        <w:r>
          <w:rPr>
            <w:webHidden/>
          </w:rPr>
          <w:t>23</w:t>
        </w:r>
        <w:r>
          <w:rPr>
            <w:webHidden/>
          </w:rPr>
          <w:fldChar w:fldCharType="end"/>
        </w:r>
      </w:hyperlink>
    </w:p>
    <w:p w14:paraId="02284A27" w14:textId="0274A47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4" w:history="1">
        <w:r w:rsidRPr="003B50DA">
          <w:rPr>
            <w:rStyle w:val="Hyperlink"/>
            <w:snapToGrid w:val="0"/>
          </w:rPr>
          <w:t>Division 9: Other charges</w:t>
        </w:r>
        <w:r>
          <w:rPr>
            <w:webHidden/>
          </w:rPr>
          <w:tab/>
        </w:r>
        <w:r>
          <w:rPr>
            <w:webHidden/>
          </w:rPr>
          <w:fldChar w:fldCharType="begin"/>
        </w:r>
        <w:r>
          <w:rPr>
            <w:webHidden/>
          </w:rPr>
          <w:instrText xml:space="preserve"> PAGEREF _Toc209178284 \h </w:instrText>
        </w:r>
        <w:r>
          <w:rPr>
            <w:webHidden/>
          </w:rPr>
        </w:r>
        <w:r>
          <w:rPr>
            <w:webHidden/>
          </w:rPr>
          <w:fldChar w:fldCharType="separate"/>
        </w:r>
        <w:r>
          <w:rPr>
            <w:webHidden/>
          </w:rPr>
          <w:t>26</w:t>
        </w:r>
        <w:r>
          <w:rPr>
            <w:webHidden/>
          </w:rPr>
          <w:fldChar w:fldCharType="end"/>
        </w:r>
      </w:hyperlink>
    </w:p>
    <w:p w14:paraId="5EB17DFA" w14:textId="0CBE5325"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285" w:history="1">
        <w:r w:rsidRPr="003B50DA">
          <w:rPr>
            <w:rStyle w:val="Hyperlink"/>
          </w:rPr>
          <w:t>Appendix A –  History of changes to the fee schedule</w:t>
        </w:r>
        <w:r>
          <w:rPr>
            <w:webHidden/>
          </w:rPr>
          <w:tab/>
        </w:r>
        <w:r>
          <w:rPr>
            <w:webHidden/>
          </w:rPr>
          <w:fldChar w:fldCharType="begin"/>
        </w:r>
        <w:r>
          <w:rPr>
            <w:webHidden/>
          </w:rPr>
          <w:instrText xml:space="preserve"> PAGEREF _Toc209178285 \h </w:instrText>
        </w:r>
        <w:r>
          <w:rPr>
            <w:webHidden/>
          </w:rPr>
        </w:r>
        <w:r>
          <w:rPr>
            <w:webHidden/>
          </w:rPr>
          <w:fldChar w:fldCharType="separate"/>
        </w:r>
        <w:r>
          <w:rPr>
            <w:webHidden/>
          </w:rPr>
          <w:t>29</w:t>
        </w:r>
        <w:r>
          <w:rPr>
            <w:webHidden/>
          </w:rPr>
          <w:fldChar w:fldCharType="end"/>
        </w:r>
      </w:hyperlink>
    </w:p>
    <w:p w14:paraId="5A3AC86C" w14:textId="4C6E6F7E"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286" w:history="1">
        <w:r w:rsidRPr="003B50DA">
          <w:rPr>
            <w:rStyle w:val="Hyperlink"/>
          </w:rPr>
          <w:t>Appendix B –  Licence types and licensing options</w:t>
        </w:r>
        <w:r>
          <w:rPr>
            <w:webHidden/>
          </w:rPr>
          <w:tab/>
        </w:r>
        <w:r>
          <w:rPr>
            <w:webHidden/>
          </w:rPr>
          <w:fldChar w:fldCharType="begin"/>
        </w:r>
        <w:r>
          <w:rPr>
            <w:webHidden/>
          </w:rPr>
          <w:instrText xml:space="preserve"> PAGEREF _Toc209178286 \h </w:instrText>
        </w:r>
        <w:r>
          <w:rPr>
            <w:webHidden/>
          </w:rPr>
        </w:r>
        <w:r>
          <w:rPr>
            <w:webHidden/>
          </w:rPr>
          <w:fldChar w:fldCharType="separate"/>
        </w:r>
        <w:r>
          <w:rPr>
            <w:webHidden/>
          </w:rPr>
          <w:t>36</w:t>
        </w:r>
        <w:r>
          <w:rPr>
            <w:webHidden/>
          </w:rPr>
          <w:fldChar w:fldCharType="end"/>
        </w:r>
      </w:hyperlink>
    </w:p>
    <w:p w14:paraId="1C27B798" w14:textId="2E8000F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7" w:history="1">
        <w:r w:rsidRPr="003B50DA">
          <w:rPr>
            <w:rStyle w:val="Hyperlink"/>
          </w:rPr>
          <w:t>Aeronautical</w:t>
        </w:r>
        <w:r>
          <w:rPr>
            <w:webHidden/>
          </w:rPr>
          <w:tab/>
        </w:r>
        <w:r>
          <w:rPr>
            <w:webHidden/>
          </w:rPr>
          <w:fldChar w:fldCharType="begin"/>
        </w:r>
        <w:r>
          <w:rPr>
            <w:webHidden/>
          </w:rPr>
          <w:instrText xml:space="preserve"> PAGEREF _Toc209178287 \h </w:instrText>
        </w:r>
        <w:r>
          <w:rPr>
            <w:webHidden/>
          </w:rPr>
        </w:r>
        <w:r>
          <w:rPr>
            <w:webHidden/>
          </w:rPr>
          <w:fldChar w:fldCharType="separate"/>
        </w:r>
        <w:r>
          <w:rPr>
            <w:webHidden/>
          </w:rPr>
          <w:t>36</w:t>
        </w:r>
        <w:r>
          <w:rPr>
            <w:webHidden/>
          </w:rPr>
          <w:fldChar w:fldCharType="end"/>
        </w:r>
      </w:hyperlink>
    </w:p>
    <w:p w14:paraId="3ABB0C53" w14:textId="547679A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8" w:history="1">
        <w:r w:rsidRPr="003B50DA">
          <w:rPr>
            <w:rStyle w:val="Hyperlink"/>
          </w:rPr>
          <w:t>Aircraft</w:t>
        </w:r>
        <w:r>
          <w:rPr>
            <w:webHidden/>
          </w:rPr>
          <w:tab/>
        </w:r>
        <w:r>
          <w:rPr>
            <w:webHidden/>
          </w:rPr>
          <w:tab/>
        </w:r>
        <w:r>
          <w:rPr>
            <w:webHidden/>
          </w:rPr>
          <w:fldChar w:fldCharType="begin"/>
        </w:r>
        <w:r>
          <w:rPr>
            <w:webHidden/>
          </w:rPr>
          <w:instrText xml:space="preserve"> PAGEREF _Toc209178288 \h </w:instrText>
        </w:r>
        <w:r>
          <w:rPr>
            <w:webHidden/>
          </w:rPr>
        </w:r>
        <w:r>
          <w:rPr>
            <w:webHidden/>
          </w:rPr>
          <w:fldChar w:fldCharType="separate"/>
        </w:r>
        <w:r>
          <w:rPr>
            <w:webHidden/>
          </w:rPr>
          <w:t>36</w:t>
        </w:r>
        <w:r>
          <w:rPr>
            <w:webHidden/>
          </w:rPr>
          <w:fldChar w:fldCharType="end"/>
        </w:r>
      </w:hyperlink>
    </w:p>
    <w:p w14:paraId="34D49848" w14:textId="70904220"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89" w:history="1">
        <w:r w:rsidRPr="003B50DA">
          <w:rPr>
            <w:rStyle w:val="Hyperlink"/>
          </w:rPr>
          <w:t>Amateur</w:t>
        </w:r>
        <w:r>
          <w:rPr>
            <w:webHidden/>
          </w:rPr>
          <w:tab/>
        </w:r>
        <w:r>
          <w:rPr>
            <w:webHidden/>
          </w:rPr>
          <w:tab/>
        </w:r>
        <w:r>
          <w:rPr>
            <w:webHidden/>
          </w:rPr>
          <w:fldChar w:fldCharType="begin"/>
        </w:r>
        <w:r>
          <w:rPr>
            <w:webHidden/>
          </w:rPr>
          <w:instrText xml:space="preserve"> PAGEREF _Toc209178289 \h </w:instrText>
        </w:r>
        <w:r>
          <w:rPr>
            <w:webHidden/>
          </w:rPr>
        </w:r>
        <w:r>
          <w:rPr>
            <w:webHidden/>
          </w:rPr>
          <w:fldChar w:fldCharType="separate"/>
        </w:r>
        <w:r>
          <w:rPr>
            <w:webHidden/>
          </w:rPr>
          <w:t>36</w:t>
        </w:r>
        <w:r>
          <w:rPr>
            <w:webHidden/>
          </w:rPr>
          <w:fldChar w:fldCharType="end"/>
        </w:r>
      </w:hyperlink>
    </w:p>
    <w:p w14:paraId="5AE2CA9C" w14:textId="167C0F2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0" w:history="1">
        <w:r w:rsidRPr="003B50DA">
          <w:rPr>
            <w:rStyle w:val="Hyperlink"/>
          </w:rPr>
          <w:t>Area-wide</w:t>
        </w:r>
        <w:r>
          <w:rPr>
            <w:webHidden/>
          </w:rPr>
          <w:tab/>
        </w:r>
        <w:r>
          <w:rPr>
            <w:webHidden/>
          </w:rPr>
          <w:fldChar w:fldCharType="begin"/>
        </w:r>
        <w:r>
          <w:rPr>
            <w:webHidden/>
          </w:rPr>
          <w:instrText xml:space="preserve"> PAGEREF _Toc209178290 \h </w:instrText>
        </w:r>
        <w:r>
          <w:rPr>
            <w:webHidden/>
          </w:rPr>
        </w:r>
        <w:r>
          <w:rPr>
            <w:webHidden/>
          </w:rPr>
          <w:fldChar w:fldCharType="separate"/>
        </w:r>
        <w:r>
          <w:rPr>
            <w:webHidden/>
          </w:rPr>
          <w:t>37</w:t>
        </w:r>
        <w:r>
          <w:rPr>
            <w:webHidden/>
          </w:rPr>
          <w:fldChar w:fldCharType="end"/>
        </w:r>
      </w:hyperlink>
    </w:p>
    <w:p w14:paraId="4983B550" w14:textId="37E9BB55"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1" w:history="1">
        <w:r w:rsidRPr="003B50DA">
          <w:rPr>
            <w:rStyle w:val="Hyperlink"/>
          </w:rPr>
          <w:t>Broadcasting</w:t>
        </w:r>
        <w:r>
          <w:rPr>
            <w:webHidden/>
          </w:rPr>
          <w:tab/>
        </w:r>
        <w:r>
          <w:rPr>
            <w:webHidden/>
          </w:rPr>
          <w:fldChar w:fldCharType="begin"/>
        </w:r>
        <w:r>
          <w:rPr>
            <w:webHidden/>
          </w:rPr>
          <w:instrText xml:space="preserve"> PAGEREF _Toc209178291 \h </w:instrText>
        </w:r>
        <w:r>
          <w:rPr>
            <w:webHidden/>
          </w:rPr>
        </w:r>
        <w:r>
          <w:rPr>
            <w:webHidden/>
          </w:rPr>
          <w:fldChar w:fldCharType="separate"/>
        </w:r>
        <w:r>
          <w:rPr>
            <w:webHidden/>
          </w:rPr>
          <w:t>37</w:t>
        </w:r>
        <w:r>
          <w:rPr>
            <w:webHidden/>
          </w:rPr>
          <w:fldChar w:fldCharType="end"/>
        </w:r>
      </w:hyperlink>
    </w:p>
    <w:p w14:paraId="5CCF9474" w14:textId="64B311B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2" w:history="1">
        <w:r w:rsidRPr="003B50DA">
          <w:rPr>
            <w:rStyle w:val="Hyperlink"/>
          </w:rPr>
          <w:t>Datacasting</w:t>
        </w:r>
        <w:r>
          <w:rPr>
            <w:webHidden/>
          </w:rPr>
          <w:tab/>
        </w:r>
        <w:r>
          <w:rPr>
            <w:webHidden/>
          </w:rPr>
          <w:fldChar w:fldCharType="begin"/>
        </w:r>
        <w:r>
          <w:rPr>
            <w:webHidden/>
          </w:rPr>
          <w:instrText xml:space="preserve"> PAGEREF _Toc209178292 \h </w:instrText>
        </w:r>
        <w:r>
          <w:rPr>
            <w:webHidden/>
          </w:rPr>
        </w:r>
        <w:r>
          <w:rPr>
            <w:webHidden/>
          </w:rPr>
          <w:fldChar w:fldCharType="separate"/>
        </w:r>
        <w:r>
          <w:rPr>
            <w:webHidden/>
          </w:rPr>
          <w:t>38</w:t>
        </w:r>
        <w:r>
          <w:rPr>
            <w:webHidden/>
          </w:rPr>
          <w:fldChar w:fldCharType="end"/>
        </w:r>
      </w:hyperlink>
    </w:p>
    <w:p w14:paraId="227F108A" w14:textId="210A09D0"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3" w:history="1">
        <w:r w:rsidRPr="003B50DA">
          <w:rPr>
            <w:rStyle w:val="Hyperlink"/>
          </w:rPr>
          <w:t>Defence</w:t>
        </w:r>
        <w:r>
          <w:rPr>
            <w:webHidden/>
          </w:rPr>
          <w:tab/>
        </w:r>
        <w:r>
          <w:rPr>
            <w:webHidden/>
          </w:rPr>
          <w:tab/>
        </w:r>
        <w:r>
          <w:rPr>
            <w:webHidden/>
          </w:rPr>
          <w:fldChar w:fldCharType="begin"/>
        </w:r>
        <w:r>
          <w:rPr>
            <w:webHidden/>
          </w:rPr>
          <w:instrText xml:space="preserve"> PAGEREF _Toc209178293 \h </w:instrText>
        </w:r>
        <w:r>
          <w:rPr>
            <w:webHidden/>
          </w:rPr>
        </w:r>
        <w:r>
          <w:rPr>
            <w:webHidden/>
          </w:rPr>
          <w:fldChar w:fldCharType="separate"/>
        </w:r>
        <w:r>
          <w:rPr>
            <w:webHidden/>
          </w:rPr>
          <w:t>38</w:t>
        </w:r>
        <w:r>
          <w:rPr>
            <w:webHidden/>
          </w:rPr>
          <w:fldChar w:fldCharType="end"/>
        </w:r>
      </w:hyperlink>
    </w:p>
    <w:p w14:paraId="7FAA5545" w14:textId="7470D4E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4" w:history="1">
        <w:r w:rsidRPr="003B50DA">
          <w:rPr>
            <w:rStyle w:val="Hyperlink"/>
          </w:rPr>
          <w:t>Defence receive</w:t>
        </w:r>
        <w:r>
          <w:rPr>
            <w:webHidden/>
          </w:rPr>
          <w:tab/>
        </w:r>
        <w:r>
          <w:rPr>
            <w:webHidden/>
          </w:rPr>
          <w:fldChar w:fldCharType="begin"/>
        </w:r>
        <w:r>
          <w:rPr>
            <w:webHidden/>
          </w:rPr>
          <w:instrText xml:space="preserve"> PAGEREF _Toc209178294 \h </w:instrText>
        </w:r>
        <w:r>
          <w:rPr>
            <w:webHidden/>
          </w:rPr>
        </w:r>
        <w:r>
          <w:rPr>
            <w:webHidden/>
          </w:rPr>
          <w:fldChar w:fldCharType="separate"/>
        </w:r>
        <w:r>
          <w:rPr>
            <w:webHidden/>
          </w:rPr>
          <w:t>39</w:t>
        </w:r>
        <w:r>
          <w:rPr>
            <w:webHidden/>
          </w:rPr>
          <w:fldChar w:fldCharType="end"/>
        </w:r>
      </w:hyperlink>
    </w:p>
    <w:p w14:paraId="449641C9" w14:textId="642F3C60"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5" w:history="1">
        <w:r w:rsidRPr="003B50DA">
          <w:rPr>
            <w:rStyle w:val="Hyperlink"/>
          </w:rPr>
          <w:t>Earth</w:t>
        </w:r>
        <w:r>
          <w:rPr>
            <w:webHidden/>
          </w:rPr>
          <w:tab/>
        </w:r>
        <w:r>
          <w:rPr>
            <w:webHidden/>
          </w:rPr>
          <w:tab/>
        </w:r>
        <w:r>
          <w:rPr>
            <w:webHidden/>
          </w:rPr>
          <w:fldChar w:fldCharType="begin"/>
        </w:r>
        <w:r>
          <w:rPr>
            <w:webHidden/>
          </w:rPr>
          <w:instrText xml:space="preserve"> PAGEREF _Toc209178295 \h </w:instrText>
        </w:r>
        <w:r>
          <w:rPr>
            <w:webHidden/>
          </w:rPr>
        </w:r>
        <w:r>
          <w:rPr>
            <w:webHidden/>
          </w:rPr>
          <w:fldChar w:fldCharType="separate"/>
        </w:r>
        <w:r>
          <w:rPr>
            <w:webHidden/>
          </w:rPr>
          <w:t>39</w:t>
        </w:r>
        <w:r>
          <w:rPr>
            <w:webHidden/>
          </w:rPr>
          <w:fldChar w:fldCharType="end"/>
        </w:r>
      </w:hyperlink>
    </w:p>
    <w:p w14:paraId="53669076" w14:textId="41C66120"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6" w:history="1">
        <w:r w:rsidRPr="003B50DA">
          <w:rPr>
            <w:rStyle w:val="Hyperlink"/>
          </w:rPr>
          <w:t>Earth receive</w:t>
        </w:r>
        <w:r>
          <w:rPr>
            <w:webHidden/>
          </w:rPr>
          <w:tab/>
        </w:r>
        <w:r>
          <w:rPr>
            <w:webHidden/>
          </w:rPr>
          <w:fldChar w:fldCharType="begin"/>
        </w:r>
        <w:r>
          <w:rPr>
            <w:webHidden/>
          </w:rPr>
          <w:instrText xml:space="preserve"> PAGEREF _Toc209178296 \h </w:instrText>
        </w:r>
        <w:r>
          <w:rPr>
            <w:webHidden/>
          </w:rPr>
        </w:r>
        <w:r>
          <w:rPr>
            <w:webHidden/>
          </w:rPr>
          <w:fldChar w:fldCharType="separate"/>
        </w:r>
        <w:r>
          <w:rPr>
            <w:webHidden/>
          </w:rPr>
          <w:t>39</w:t>
        </w:r>
        <w:r>
          <w:rPr>
            <w:webHidden/>
          </w:rPr>
          <w:fldChar w:fldCharType="end"/>
        </w:r>
      </w:hyperlink>
    </w:p>
    <w:p w14:paraId="20C0F3E8" w14:textId="25F0FD6B"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7" w:history="1">
        <w:r w:rsidRPr="003B50DA">
          <w:rPr>
            <w:rStyle w:val="Hyperlink"/>
          </w:rPr>
          <w:t>Fixed</w:t>
        </w:r>
        <w:r>
          <w:rPr>
            <w:webHidden/>
          </w:rPr>
          <w:tab/>
        </w:r>
        <w:r>
          <w:rPr>
            <w:webHidden/>
          </w:rPr>
          <w:tab/>
        </w:r>
        <w:r>
          <w:rPr>
            <w:webHidden/>
          </w:rPr>
          <w:fldChar w:fldCharType="begin"/>
        </w:r>
        <w:r>
          <w:rPr>
            <w:webHidden/>
          </w:rPr>
          <w:instrText xml:space="preserve"> PAGEREF _Toc209178297 \h </w:instrText>
        </w:r>
        <w:r>
          <w:rPr>
            <w:webHidden/>
          </w:rPr>
        </w:r>
        <w:r>
          <w:rPr>
            <w:webHidden/>
          </w:rPr>
          <w:fldChar w:fldCharType="separate"/>
        </w:r>
        <w:r>
          <w:rPr>
            <w:webHidden/>
          </w:rPr>
          <w:t>39</w:t>
        </w:r>
        <w:r>
          <w:rPr>
            <w:webHidden/>
          </w:rPr>
          <w:fldChar w:fldCharType="end"/>
        </w:r>
      </w:hyperlink>
    </w:p>
    <w:p w14:paraId="2559DA7B" w14:textId="08BAB8C7"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8" w:history="1">
        <w:r w:rsidRPr="003B50DA">
          <w:rPr>
            <w:rStyle w:val="Hyperlink"/>
          </w:rPr>
          <w:t>Fixed receive</w:t>
        </w:r>
        <w:r>
          <w:rPr>
            <w:webHidden/>
          </w:rPr>
          <w:tab/>
        </w:r>
        <w:r>
          <w:rPr>
            <w:webHidden/>
          </w:rPr>
          <w:fldChar w:fldCharType="begin"/>
        </w:r>
        <w:r>
          <w:rPr>
            <w:webHidden/>
          </w:rPr>
          <w:instrText xml:space="preserve"> PAGEREF _Toc209178298 \h </w:instrText>
        </w:r>
        <w:r>
          <w:rPr>
            <w:webHidden/>
          </w:rPr>
        </w:r>
        <w:r>
          <w:rPr>
            <w:webHidden/>
          </w:rPr>
          <w:fldChar w:fldCharType="separate"/>
        </w:r>
        <w:r>
          <w:rPr>
            <w:webHidden/>
          </w:rPr>
          <w:t>41</w:t>
        </w:r>
        <w:r>
          <w:rPr>
            <w:webHidden/>
          </w:rPr>
          <w:fldChar w:fldCharType="end"/>
        </w:r>
      </w:hyperlink>
    </w:p>
    <w:p w14:paraId="031F7A4D" w14:textId="4B417869"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299" w:history="1">
        <w:r w:rsidRPr="003B50DA">
          <w:rPr>
            <w:rStyle w:val="Hyperlink"/>
          </w:rPr>
          <w:t>Land mobile</w:t>
        </w:r>
        <w:r>
          <w:rPr>
            <w:webHidden/>
          </w:rPr>
          <w:tab/>
        </w:r>
        <w:r>
          <w:rPr>
            <w:webHidden/>
          </w:rPr>
          <w:fldChar w:fldCharType="begin"/>
        </w:r>
        <w:r>
          <w:rPr>
            <w:webHidden/>
          </w:rPr>
          <w:instrText xml:space="preserve"> PAGEREF _Toc209178299 \h </w:instrText>
        </w:r>
        <w:r>
          <w:rPr>
            <w:webHidden/>
          </w:rPr>
        </w:r>
        <w:r>
          <w:rPr>
            <w:webHidden/>
          </w:rPr>
          <w:fldChar w:fldCharType="separate"/>
        </w:r>
        <w:r>
          <w:rPr>
            <w:webHidden/>
          </w:rPr>
          <w:t>41</w:t>
        </w:r>
        <w:r>
          <w:rPr>
            <w:webHidden/>
          </w:rPr>
          <w:fldChar w:fldCharType="end"/>
        </w:r>
      </w:hyperlink>
    </w:p>
    <w:p w14:paraId="69A398BD" w14:textId="5035EFB7"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0" w:history="1">
        <w:r w:rsidRPr="003B50DA">
          <w:rPr>
            <w:rStyle w:val="Hyperlink"/>
          </w:rPr>
          <w:t>Major coast receive</w:t>
        </w:r>
        <w:r>
          <w:rPr>
            <w:webHidden/>
          </w:rPr>
          <w:tab/>
        </w:r>
        <w:r>
          <w:rPr>
            <w:webHidden/>
          </w:rPr>
          <w:fldChar w:fldCharType="begin"/>
        </w:r>
        <w:r>
          <w:rPr>
            <w:webHidden/>
          </w:rPr>
          <w:instrText xml:space="preserve"> PAGEREF _Toc209178300 \h </w:instrText>
        </w:r>
        <w:r>
          <w:rPr>
            <w:webHidden/>
          </w:rPr>
        </w:r>
        <w:r>
          <w:rPr>
            <w:webHidden/>
          </w:rPr>
          <w:fldChar w:fldCharType="separate"/>
        </w:r>
        <w:r>
          <w:rPr>
            <w:webHidden/>
          </w:rPr>
          <w:t>42</w:t>
        </w:r>
        <w:r>
          <w:rPr>
            <w:webHidden/>
          </w:rPr>
          <w:fldChar w:fldCharType="end"/>
        </w:r>
      </w:hyperlink>
    </w:p>
    <w:p w14:paraId="4427706A" w14:textId="0F46FFB3"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1" w:history="1">
        <w:r w:rsidRPr="003B50DA">
          <w:rPr>
            <w:rStyle w:val="Hyperlink"/>
          </w:rPr>
          <w:t>Maritime coast</w:t>
        </w:r>
        <w:r>
          <w:rPr>
            <w:webHidden/>
          </w:rPr>
          <w:tab/>
        </w:r>
        <w:r>
          <w:rPr>
            <w:webHidden/>
          </w:rPr>
          <w:fldChar w:fldCharType="begin"/>
        </w:r>
        <w:r>
          <w:rPr>
            <w:webHidden/>
          </w:rPr>
          <w:instrText xml:space="preserve"> PAGEREF _Toc209178301 \h </w:instrText>
        </w:r>
        <w:r>
          <w:rPr>
            <w:webHidden/>
          </w:rPr>
        </w:r>
        <w:r>
          <w:rPr>
            <w:webHidden/>
          </w:rPr>
          <w:fldChar w:fldCharType="separate"/>
        </w:r>
        <w:r>
          <w:rPr>
            <w:webHidden/>
          </w:rPr>
          <w:t>42</w:t>
        </w:r>
        <w:r>
          <w:rPr>
            <w:webHidden/>
          </w:rPr>
          <w:fldChar w:fldCharType="end"/>
        </w:r>
      </w:hyperlink>
    </w:p>
    <w:p w14:paraId="3810769D" w14:textId="6C02290E"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2" w:history="1">
        <w:r w:rsidRPr="003B50DA">
          <w:rPr>
            <w:rStyle w:val="Hyperlink"/>
          </w:rPr>
          <w:t>Maritime ship</w:t>
        </w:r>
        <w:r>
          <w:rPr>
            <w:webHidden/>
          </w:rPr>
          <w:tab/>
        </w:r>
        <w:r>
          <w:rPr>
            <w:webHidden/>
          </w:rPr>
          <w:fldChar w:fldCharType="begin"/>
        </w:r>
        <w:r>
          <w:rPr>
            <w:webHidden/>
          </w:rPr>
          <w:instrText xml:space="preserve"> PAGEREF _Toc209178302 \h </w:instrText>
        </w:r>
        <w:r>
          <w:rPr>
            <w:webHidden/>
          </w:rPr>
        </w:r>
        <w:r>
          <w:rPr>
            <w:webHidden/>
          </w:rPr>
          <w:fldChar w:fldCharType="separate"/>
        </w:r>
        <w:r>
          <w:rPr>
            <w:webHidden/>
          </w:rPr>
          <w:t>43</w:t>
        </w:r>
        <w:r>
          <w:rPr>
            <w:webHidden/>
          </w:rPr>
          <w:fldChar w:fldCharType="end"/>
        </w:r>
      </w:hyperlink>
    </w:p>
    <w:p w14:paraId="6AA33249" w14:textId="141C48F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3" w:history="1">
        <w:r w:rsidRPr="003B50DA">
          <w:rPr>
            <w:rStyle w:val="Hyperlink"/>
          </w:rPr>
          <w:t>Outpost</w:t>
        </w:r>
        <w:r>
          <w:rPr>
            <w:webHidden/>
          </w:rPr>
          <w:tab/>
        </w:r>
        <w:r>
          <w:rPr>
            <w:webHidden/>
          </w:rPr>
          <w:tab/>
        </w:r>
        <w:r>
          <w:rPr>
            <w:webHidden/>
          </w:rPr>
          <w:fldChar w:fldCharType="begin"/>
        </w:r>
        <w:r>
          <w:rPr>
            <w:webHidden/>
          </w:rPr>
          <w:instrText xml:space="preserve"> PAGEREF _Toc209178303 \h </w:instrText>
        </w:r>
        <w:r>
          <w:rPr>
            <w:webHidden/>
          </w:rPr>
        </w:r>
        <w:r>
          <w:rPr>
            <w:webHidden/>
          </w:rPr>
          <w:fldChar w:fldCharType="separate"/>
        </w:r>
        <w:r>
          <w:rPr>
            <w:webHidden/>
          </w:rPr>
          <w:t>43</w:t>
        </w:r>
        <w:r>
          <w:rPr>
            <w:webHidden/>
          </w:rPr>
          <w:fldChar w:fldCharType="end"/>
        </w:r>
      </w:hyperlink>
    </w:p>
    <w:p w14:paraId="11CCFEC7" w14:textId="436B5A3D"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4" w:history="1">
        <w:r w:rsidRPr="003B50DA">
          <w:rPr>
            <w:rStyle w:val="Hyperlink"/>
          </w:rPr>
          <w:t>Public telecommunications service</w:t>
        </w:r>
        <w:r>
          <w:rPr>
            <w:webHidden/>
          </w:rPr>
          <w:tab/>
        </w:r>
        <w:r>
          <w:rPr>
            <w:webHidden/>
          </w:rPr>
          <w:fldChar w:fldCharType="begin"/>
        </w:r>
        <w:r>
          <w:rPr>
            <w:webHidden/>
          </w:rPr>
          <w:instrText xml:space="preserve"> PAGEREF _Toc209178304 \h </w:instrText>
        </w:r>
        <w:r>
          <w:rPr>
            <w:webHidden/>
          </w:rPr>
        </w:r>
        <w:r>
          <w:rPr>
            <w:webHidden/>
          </w:rPr>
          <w:fldChar w:fldCharType="separate"/>
        </w:r>
        <w:r>
          <w:rPr>
            <w:webHidden/>
          </w:rPr>
          <w:t>44</w:t>
        </w:r>
        <w:r>
          <w:rPr>
            <w:webHidden/>
          </w:rPr>
          <w:fldChar w:fldCharType="end"/>
        </w:r>
      </w:hyperlink>
    </w:p>
    <w:p w14:paraId="0056CD1F" w14:textId="4EBC024A"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5" w:history="1">
        <w:r w:rsidRPr="003B50DA">
          <w:rPr>
            <w:rStyle w:val="Hyperlink"/>
          </w:rPr>
          <w:t>Radiodetermination</w:t>
        </w:r>
        <w:r>
          <w:rPr>
            <w:webHidden/>
          </w:rPr>
          <w:tab/>
        </w:r>
        <w:r>
          <w:rPr>
            <w:webHidden/>
          </w:rPr>
          <w:fldChar w:fldCharType="begin"/>
        </w:r>
        <w:r>
          <w:rPr>
            <w:webHidden/>
          </w:rPr>
          <w:instrText xml:space="preserve"> PAGEREF _Toc209178305 \h </w:instrText>
        </w:r>
        <w:r>
          <w:rPr>
            <w:webHidden/>
          </w:rPr>
        </w:r>
        <w:r>
          <w:rPr>
            <w:webHidden/>
          </w:rPr>
          <w:fldChar w:fldCharType="separate"/>
        </w:r>
        <w:r>
          <w:rPr>
            <w:webHidden/>
          </w:rPr>
          <w:t>44</w:t>
        </w:r>
        <w:r>
          <w:rPr>
            <w:webHidden/>
          </w:rPr>
          <w:fldChar w:fldCharType="end"/>
        </w:r>
      </w:hyperlink>
    </w:p>
    <w:p w14:paraId="1D07D3EA" w14:textId="50E53812"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6" w:history="1">
        <w:r w:rsidRPr="003B50DA">
          <w:rPr>
            <w:rStyle w:val="Hyperlink"/>
          </w:rPr>
          <w:t>Scientific</w:t>
        </w:r>
        <w:r>
          <w:rPr>
            <w:webHidden/>
          </w:rPr>
          <w:tab/>
        </w:r>
        <w:r>
          <w:rPr>
            <w:webHidden/>
          </w:rPr>
          <w:fldChar w:fldCharType="begin"/>
        </w:r>
        <w:r>
          <w:rPr>
            <w:webHidden/>
          </w:rPr>
          <w:instrText xml:space="preserve"> PAGEREF _Toc209178306 \h </w:instrText>
        </w:r>
        <w:r>
          <w:rPr>
            <w:webHidden/>
          </w:rPr>
        </w:r>
        <w:r>
          <w:rPr>
            <w:webHidden/>
          </w:rPr>
          <w:fldChar w:fldCharType="separate"/>
        </w:r>
        <w:r>
          <w:rPr>
            <w:webHidden/>
          </w:rPr>
          <w:t>45</w:t>
        </w:r>
        <w:r>
          <w:rPr>
            <w:webHidden/>
          </w:rPr>
          <w:fldChar w:fldCharType="end"/>
        </w:r>
      </w:hyperlink>
    </w:p>
    <w:p w14:paraId="50596D95" w14:textId="3098ABBF"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7" w:history="1">
        <w:r w:rsidRPr="003B50DA">
          <w:rPr>
            <w:rStyle w:val="Hyperlink"/>
          </w:rPr>
          <w:t>Space</w:t>
        </w:r>
        <w:r>
          <w:rPr>
            <w:webHidden/>
          </w:rPr>
          <w:tab/>
        </w:r>
        <w:r>
          <w:rPr>
            <w:webHidden/>
          </w:rPr>
          <w:tab/>
        </w:r>
        <w:r>
          <w:rPr>
            <w:webHidden/>
          </w:rPr>
          <w:fldChar w:fldCharType="begin"/>
        </w:r>
        <w:r>
          <w:rPr>
            <w:webHidden/>
          </w:rPr>
          <w:instrText xml:space="preserve"> PAGEREF _Toc209178307 \h </w:instrText>
        </w:r>
        <w:r>
          <w:rPr>
            <w:webHidden/>
          </w:rPr>
        </w:r>
        <w:r>
          <w:rPr>
            <w:webHidden/>
          </w:rPr>
          <w:fldChar w:fldCharType="separate"/>
        </w:r>
        <w:r>
          <w:rPr>
            <w:webHidden/>
          </w:rPr>
          <w:t>45</w:t>
        </w:r>
        <w:r>
          <w:rPr>
            <w:webHidden/>
          </w:rPr>
          <w:fldChar w:fldCharType="end"/>
        </w:r>
      </w:hyperlink>
    </w:p>
    <w:p w14:paraId="11CDD07D" w14:textId="3AF3A371"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08" w:history="1">
        <w:r w:rsidRPr="003B50DA">
          <w:rPr>
            <w:rStyle w:val="Hyperlink"/>
          </w:rPr>
          <w:t>Space receive</w:t>
        </w:r>
        <w:r>
          <w:rPr>
            <w:webHidden/>
          </w:rPr>
          <w:tab/>
        </w:r>
        <w:r>
          <w:rPr>
            <w:webHidden/>
          </w:rPr>
          <w:fldChar w:fldCharType="begin"/>
        </w:r>
        <w:r>
          <w:rPr>
            <w:webHidden/>
          </w:rPr>
          <w:instrText xml:space="preserve"> PAGEREF _Toc209178308 \h </w:instrText>
        </w:r>
        <w:r>
          <w:rPr>
            <w:webHidden/>
          </w:rPr>
        </w:r>
        <w:r>
          <w:rPr>
            <w:webHidden/>
          </w:rPr>
          <w:fldChar w:fldCharType="separate"/>
        </w:r>
        <w:r>
          <w:rPr>
            <w:webHidden/>
          </w:rPr>
          <w:t>45</w:t>
        </w:r>
        <w:r>
          <w:rPr>
            <w:webHidden/>
          </w:rPr>
          <w:fldChar w:fldCharType="end"/>
        </w:r>
      </w:hyperlink>
    </w:p>
    <w:p w14:paraId="1FC3F958" w14:textId="31540EED"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309" w:history="1">
        <w:r w:rsidRPr="003B50DA">
          <w:rPr>
            <w:rStyle w:val="Hyperlink"/>
          </w:rPr>
          <w:t>Appendix C –  Assigned licence tax formula</w:t>
        </w:r>
        <w:r>
          <w:rPr>
            <w:webHidden/>
          </w:rPr>
          <w:tab/>
        </w:r>
        <w:r>
          <w:rPr>
            <w:webHidden/>
          </w:rPr>
          <w:fldChar w:fldCharType="begin"/>
        </w:r>
        <w:r>
          <w:rPr>
            <w:webHidden/>
          </w:rPr>
          <w:instrText xml:space="preserve"> PAGEREF _Toc209178309 \h </w:instrText>
        </w:r>
        <w:r>
          <w:rPr>
            <w:webHidden/>
          </w:rPr>
        </w:r>
        <w:r>
          <w:rPr>
            <w:webHidden/>
          </w:rPr>
          <w:fldChar w:fldCharType="separate"/>
        </w:r>
        <w:r>
          <w:rPr>
            <w:webHidden/>
          </w:rPr>
          <w:t>46</w:t>
        </w:r>
        <w:r>
          <w:rPr>
            <w:webHidden/>
          </w:rPr>
          <w:fldChar w:fldCharType="end"/>
        </w:r>
      </w:hyperlink>
    </w:p>
    <w:p w14:paraId="3C4165B5" w14:textId="0492C17A"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0" w:history="1">
        <w:r w:rsidRPr="003B50DA">
          <w:rPr>
            <w:rStyle w:val="Hyperlink"/>
          </w:rPr>
          <w:t>Normalisation factor</w:t>
        </w:r>
        <w:r>
          <w:rPr>
            <w:webHidden/>
          </w:rPr>
          <w:tab/>
        </w:r>
        <w:r>
          <w:rPr>
            <w:webHidden/>
          </w:rPr>
          <w:fldChar w:fldCharType="begin"/>
        </w:r>
        <w:r>
          <w:rPr>
            <w:webHidden/>
          </w:rPr>
          <w:instrText xml:space="preserve"> PAGEREF _Toc209178310 \h </w:instrText>
        </w:r>
        <w:r>
          <w:rPr>
            <w:webHidden/>
          </w:rPr>
        </w:r>
        <w:r>
          <w:rPr>
            <w:webHidden/>
          </w:rPr>
          <w:fldChar w:fldCharType="separate"/>
        </w:r>
        <w:r>
          <w:rPr>
            <w:webHidden/>
          </w:rPr>
          <w:t>46</w:t>
        </w:r>
        <w:r>
          <w:rPr>
            <w:webHidden/>
          </w:rPr>
          <w:fldChar w:fldCharType="end"/>
        </w:r>
      </w:hyperlink>
    </w:p>
    <w:p w14:paraId="33E7A832" w14:textId="40314359"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1" w:history="1">
        <w:r w:rsidRPr="003B50DA">
          <w:rPr>
            <w:rStyle w:val="Hyperlink"/>
          </w:rPr>
          <w:t>Bandwidth</w:t>
        </w:r>
        <w:r>
          <w:rPr>
            <w:webHidden/>
          </w:rPr>
          <w:tab/>
        </w:r>
        <w:r>
          <w:rPr>
            <w:webHidden/>
          </w:rPr>
          <w:fldChar w:fldCharType="begin"/>
        </w:r>
        <w:r>
          <w:rPr>
            <w:webHidden/>
          </w:rPr>
          <w:instrText xml:space="preserve"> PAGEREF _Toc209178311 \h </w:instrText>
        </w:r>
        <w:r>
          <w:rPr>
            <w:webHidden/>
          </w:rPr>
        </w:r>
        <w:r>
          <w:rPr>
            <w:webHidden/>
          </w:rPr>
          <w:fldChar w:fldCharType="separate"/>
        </w:r>
        <w:r>
          <w:rPr>
            <w:webHidden/>
          </w:rPr>
          <w:t>47</w:t>
        </w:r>
        <w:r>
          <w:rPr>
            <w:webHidden/>
          </w:rPr>
          <w:fldChar w:fldCharType="end"/>
        </w:r>
      </w:hyperlink>
    </w:p>
    <w:p w14:paraId="592C5F07" w14:textId="6226BB59"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2" w:history="1">
        <w:r w:rsidRPr="003B50DA">
          <w:rPr>
            <w:rStyle w:val="Hyperlink"/>
          </w:rPr>
          <w:t>Power</w:t>
        </w:r>
        <w:r>
          <w:rPr>
            <w:webHidden/>
          </w:rPr>
          <w:tab/>
        </w:r>
        <w:r>
          <w:rPr>
            <w:webHidden/>
          </w:rPr>
          <w:tab/>
        </w:r>
        <w:r>
          <w:rPr>
            <w:webHidden/>
          </w:rPr>
          <w:fldChar w:fldCharType="begin"/>
        </w:r>
        <w:r>
          <w:rPr>
            <w:webHidden/>
          </w:rPr>
          <w:instrText xml:space="preserve"> PAGEREF _Toc209178312 \h </w:instrText>
        </w:r>
        <w:r>
          <w:rPr>
            <w:webHidden/>
          </w:rPr>
        </w:r>
        <w:r>
          <w:rPr>
            <w:webHidden/>
          </w:rPr>
          <w:fldChar w:fldCharType="separate"/>
        </w:r>
        <w:r>
          <w:rPr>
            <w:webHidden/>
          </w:rPr>
          <w:t>47</w:t>
        </w:r>
        <w:r>
          <w:rPr>
            <w:webHidden/>
          </w:rPr>
          <w:fldChar w:fldCharType="end"/>
        </w:r>
      </w:hyperlink>
    </w:p>
    <w:p w14:paraId="164679B8" w14:textId="11CF9F0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3" w:history="1">
        <w:r w:rsidRPr="003B50DA">
          <w:rPr>
            <w:rStyle w:val="Hyperlink"/>
          </w:rPr>
          <w:t>Location weighting</w:t>
        </w:r>
        <w:r>
          <w:rPr>
            <w:webHidden/>
          </w:rPr>
          <w:tab/>
        </w:r>
        <w:r>
          <w:rPr>
            <w:webHidden/>
          </w:rPr>
          <w:fldChar w:fldCharType="begin"/>
        </w:r>
        <w:r>
          <w:rPr>
            <w:webHidden/>
          </w:rPr>
          <w:instrText xml:space="preserve"> PAGEREF _Toc209178313 \h </w:instrText>
        </w:r>
        <w:r>
          <w:rPr>
            <w:webHidden/>
          </w:rPr>
        </w:r>
        <w:r>
          <w:rPr>
            <w:webHidden/>
          </w:rPr>
          <w:fldChar w:fldCharType="separate"/>
        </w:r>
        <w:r>
          <w:rPr>
            <w:webHidden/>
          </w:rPr>
          <w:t>49</w:t>
        </w:r>
        <w:r>
          <w:rPr>
            <w:webHidden/>
          </w:rPr>
          <w:fldChar w:fldCharType="end"/>
        </w:r>
      </w:hyperlink>
    </w:p>
    <w:p w14:paraId="28B84A15" w14:textId="5EFF1B41"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4" w:history="1">
        <w:r w:rsidRPr="003B50DA">
          <w:rPr>
            <w:rStyle w:val="Hyperlink"/>
          </w:rPr>
          <w:t>Adjustment factor</w:t>
        </w:r>
        <w:r>
          <w:rPr>
            <w:webHidden/>
          </w:rPr>
          <w:tab/>
        </w:r>
        <w:r>
          <w:rPr>
            <w:webHidden/>
          </w:rPr>
          <w:fldChar w:fldCharType="begin"/>
        </w:r>
        <w:r>
          <w:rPr>
            <w:webHidden/>
          </w:rPr>
          <w:instrText xml:space="preserve"> PAGEREF _Toc209178314 \h </w:instrText>
        </w:r>
        <w:r>
          <w:rPr>
            <w:webHidden/>
          </w:rPr>
        </w:r>
        <w:r>
          <w:rPr>
            <w:webHidden/>
          </w:rPr>
          <w:fldChar w:fldCharType="separate"/>
        </w:r>
        <w:r>
          <w:rPr>
            <w:webHidden/>
          </w:rPr>
          <w:t>50</w:t>
        </w:r>
        <w:r>
          <w:rPr>
            <w:webHidden/>
          </w:rPr>
          <w:fldChar w:fldCharType="end"/>
        </w:r>
      </w:hyperlink>
    </w:p>
    <w:p w14:paraId="40FED0FC" w14:textId="7CF02D72"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315" w:history="1">
        <w:r w:rsidRPr="003B50DA">
          <w:rPr>
            <w:rStyle w:val="Hyperlink"/>
          </w:rPr>
          <w:t>Appendix D –  Administrative charges</w:t>
        </w:r>
        <w:r>
          <w:rPr>
            <w:webHidden/>
          </w:rPr>
          <w:tab/>
        </w:r>
        <w:r>
          <w:rPr>
            <w:webHidden/>
          </w:rPr>
          <w:fldChar w:fldCharType="begin"/>
        </w:r>
        <w:r>
          <w:rPr>
            <w:webHidden/>
          </w:rPr>
          <w:instrText xml:space="preserve"> PAGEREF _Toc209178315 \h </w:instrText>
        </w:r>
        <w:r>
          <w:rPr>
            <w:webHidden/>
          </w:rPr>
        </w:r>
        <w:r>
          <w:rPr>
            <w:webHidden/>
          </w:rPr>
          <w:fldChar w:fldCharType="separate"/>
        </w:r>
        <w:r>
          <w:rPr>
            <w:webHidden/>
          </w:rPr>
          <w:t>52</w:t>
        </w:r>
        <w:r>
          <w:rPr>
            <w:webHidden/>
          </w:rPr>
          <w:fldChar w:fldCharType="end"/>
        </w:r>
      </w:hyperlink>
    </w:p>
    <w:p w14:paraId="0AA426B9" w14:textId="0635C1DD"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6" w:history="1">
        <w:r w:rsidRPr="003B50DA">
          <w:rPr>
            <w:rStyle w:val="Hyperlink"/>
          </w:rPr>
          <w:t>Issue charge</w:t>
        </w:r>
        <w:r>
          <w:rPr>
            <w:webHidden/>
          </w:rPr>
          <w:tab/>
        </w:r>
        <w:r>
          <w:rPr>
            <w:webHidden/>
          </w:rPr>
          <w:fldChar w:fldCharType="begin"/>
        </w:r>
        <w:r>
          <w:rPr>
            <w:webHidden/>
          </w:rPr>
          <w:instrText xml:space="preserve"> PAGEREF _Toc209178316 \h </w:instrText>
        </w:r>
        <w:r>
          <w:rPr>
            <w:webHidden/>
          </w:rPr>
        </w:r>
        <w:r>
          <w:rPr>
            <w:webHidden/>
          </w:rPr>
          <w:fldChar w:fldCharType="separate"/>
        </w:r>
        <w:r>
          <w:rPr>
            <w:webHidden/>
          </w:rPr>
          <w:t>52</w:t>
        </w:r>
        <w:r>
          <w:rPr>
            <w:webHidden/>
          </w:rPr>
          <w:fldChar w:fldCharType="end"/>
        </w:r>
      </w:hyperlink>
    </w:p>
    <w:p w14:paraId="566E2C25" w14:textId="56D44B24"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7" w:history="1">
        <w:r w:rsidRPr="003B50DA">
          <w:rPr>
            <w:rStyle w:val="Hyperlink"/>
          </w:rPr>
          <w:t>Renewal charge</w:t>
        </w:r>
        <w:r>
          <w:rPr>
            <w:webHidden/>
          </w:rPr>
          <w:tab/>
        </w:r>
        <w:r>
          <w:rPr>
            <w:webHidden/>
          </w:rPr>
          <w:fldChar w:fldCharType="begin"/>
        </w:r>
        <w:r>
          <w:rPr>
            <w:webHidden/>
          </w:rPr>
          <w:instrText xml:space="preserve"> PAGEREF _Toc209178317 \h </w:instrText>
        </w:r>
        <w:r>
          <w:rPr>
            <w:webHidden/>
          </w:rPr>
        </w:r>
        <w:r>
          <w:rPr>
            <w:webHidden/>
          </w:rPr>
          <w:fldChar w:fldCharType="separate"/>
        </w:r>
        <w:r>
          <w:rPr>
            <w:webHidden/>
          </w:rPr>
          <w:t>52</w:t>
        </w:r>
        <w:r>
          <w:rPr>
            <w:webHidden/>
          </w:rPr>
          <w:fldChar w:fldCharType="end"/>
        </w:r>
      </w:hyperlink>
    </w:p>
    <w:p w14:paraId="5BA07655" w14:textId="233AC866"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18" w:history="1">
        <w:r w:rsidRPr="003B50DA">
          <w:rPr>
            <w:rStyle w:val="Hyperlink"/>
          </w:rPr>
          <w:t>Instalment charge</w:t>
        </w:r>
        <w:r>
          <w:rPr>
            <w:webHidden/>
          </w:rPr>
          <w:tab/>
        </w:r>
        <w:r>
          <w:rPr>
            <w:webHidden/>
          </w:rPr>
          <w:fldChar w:fldCharType="begin"/>
        </w:r>
        <w:r>
          <w:rPr>
            <w:webHidden/>
          </w:rPr>
          <w:instrText xml:space="preserve"> PAGEREF _Toc209178318 \h </w:instrText>
        </w:r>
        <w:r>
          <w:rPr>
            <w:webHidden/>
          </w:rPr>
        </w:r>
        <w:r>
          <w:rPr>
            <w:webHidden/>
          </w:rPr>
          <w:fldChar w:fldCharType="separate"/>
        </w:r>
        <w:r>
          <w:rPr>
            <w:webHidden/>
          </w:rPr>
          <w:t>52</w:t>
        </w:r>
        <w:r>
          <w:rPr>
            <w:webHidden/>
          </w:rPr>
          <w:fldChar w:fldCharType="end"/>
        </w:r>
      </w:hyperlink>
    </w:p>
    <w:p w14:paraId="35E8947D" w14:textId="17BCAFEB"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319" w:history="1">
        <w:r w:rsidRPr="003B50DA">
          <w:rPr>
            <w:rStyle w:val="Hyperlink"/>
          </w:rPr>
          <w:t>Appendix E –  Exemptions, concessions and refunds</w:t>
        </w:r>
        <w:r>
          <w:rPr>
            <w:webHidden/>
          </w:rPr>
          <w:tab/>
        </w:r>
        <w:r>
          <w:rPr>
            <w:webHidden/>
          </w:rPr>
          <w:fldChar w:fldCharType="begin"/>
        </w:r>
        <w:r>
          <w:rPr>
            <w:webHidden/>
          </w:rPr>
          <w:instrText xml:space="preserve"> PAGEREF _Toc209178319 \h </w:instrText>
        </w:r>
        <w:r>
          <w:rPr>
            <w:webHidden/>
          </w:rPr>
        </w:r>
        <w:r>
          <w:rPr>
            <w:webHidden/>
          </w:rPr>
          <w:fldChar w:fldCharType="separate"/>
        </w:r>
        <w:r>
          <w:rPr>
            <w:webHidden/>
          </w:rPr>
          <w:t>54</w:t>
        </w:r>
        <w:r>
          <w:rPr>
            <w:webHidden/>
          </w:rPr>
          <w:fldChar w:fldCharType="end"/>
        </w:r>
      </w:hyperlink>
    </w:p>
    <w:p w14:paraId="369551AF" w14:textId="57555A1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0" w:history="1">
        <w:r w:rsidRPr="003B50DA">
          <w:rPr>
            <w:rStyle w:val="Hyperlink"/>
          </w:rPr>
          <w:t>Exemptions</w:t>
        </w:r>
        <w:r>
          <w:rPr>
            <w:webHidden/>
          </w:rPr>
          <w:tab/>
        </w:r>
        <w:r>
          <w:rPr>
            <w:webHidden/>
          </w:rPr>
          <w:fldChar w:fldCharType="begin"/>
        </w:r>
        <w:r>
          <w:rPr>
            <w:webHidden/>
          </w:rPr>
          <w:instrText xml:space="preserve"> PAGEREF _Toc209178320 \h </w:instrText>
        </w:r>
        <w:r>
          <w:rPr>
            <w:webHidden/>
          </w:rPr>
        </w:r>
        <w:r>
          <w:rPr>
            <w:webHidden/>
          </w:rPr>
          <w:fldChar w:fldCharType="separate"/>
        </w:r>
        <w:r>
          <w:rPr>
            <w:webHidden/>
          </w:rPr>
          <w:t>54</w:t>
        </w:r>
        <w:r>
          <w:rPr>
            <w:webHidden/>
          </w:rPr>
          <w:fldChar w:fldCharType="end"/>
        </w:r>
      </w:hyperlink>
    </w:p>
    <w:p w14:paraId="196B6AFD" w14:textId="440AA706"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1" w:history="1">
        <w:r w:rsidRPr="003B50DA">
          <w:rPr>
            <w:rStyle w:val="Hyperlink"/>
          </w:rPr>
          <w:t>Concessions</w:t>
        </w:r>
        <w:r>
          <w:rPr>
            <w:webHidden/>
          </w:rPr>
          <w:tab/>
        </w:r>
        <w:r>
          <w:rPr>
            <w:webHidden/>
          </w:rPr>
          <w:fldChar w:fldCharType="begin"/>
        </w:r>
        <w:r>
          <w:rPr>
            <w:webHidden/>
          </w:rPr>
          <w:instrText xml:space="preserve"> PAGEREF _Toc209178321 \h </w:instrText>
        </w:r>
        <w:r>
          <w:rPr>
            <w:webHidden/>
          </w:rPr>
        </w:r>
        <w:r>
          <w:rPr>
            <w:webHidden/>
          </w:rPr>
          <w:fldChar w:fldCharType="separate"/>
        </w:r>
        <w:r>
          <w:rPr>
            <w:webHidden/>
          </w:rPr>
          <w:t>54</w:t>
        </w:r>
        <w:r>
          <w:rPr>
            <w:webHidden/>
          </w:rPr>
          <w:fldChar w:fldCharType="end"/>
        </w:r>
      </w:hyperlink>
    </w:p>
    <w:p w14:paraId="48F4192B" w14:textId="45B06D01"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2" w:history="1">
        <w:r w:rsidRPr="003B50DA">
          <w:rPr>
            <w:rStyle w:val="Hyperlink"/>
          </w:rPr>
          <w:t>Refunds on surrender of licence</w:t>
        </w:r>
        <w:r>
          <w:rPr>
            <w:webHidden/>
          </w:rPr>
          <w:tab/>
        </w:r>
        <w:r>
          <w:rPr>
            <w:webHidden/>
          </w:rPr>
          <w:fldChar w:fldCharType="begin"/>
        </w:r>
        <w:r>
          <w:rPr>
            <w:webHidden/>
          </w:rPr>
          <w:instrText xml:space="preserve"> PAGEREF _Toc209178322 \h </w:instrText>
        </w:r>
        <w:r>
          <w:rPr>
            <w:webHidden/>
          </w:rPr>
        </w:r>
        <w:r>
          <w:rPr>
            <w:webHidden/>
          </w:rPr>
          <w:fldChar w:fldCharType="separate"/>
        </w:r>
        <w:r>
          <w:rPr>
            <w:webHidden/>
          </w:rPr>
          <w:t>55</w:t>
        </w:r>
        <w:r>
          <w:rPr>
            <w:webHidden/>
          </w:rPr>
          <w:fldChar w:fldCharType="end"/>
        </w:r>
      </w:hyperlink>
    </w:p>
    <w:p w14:paraId="5776555F" w14:textId="1E7F88A9" w:rsidR="00AB0991" w:rsidRDefault="00AB0991">
      <w:pPr>
        <w:pStyle w:val="TOC1"/>
        <w:rPr>
          <w:rFonts w:asciiTheme="minorHAnsi" w:eastAsiaTheme="minorEastAsia" w:hAnsiTheme="minorHAnsi" w:cstheme="minorBidi"/>
          <w:b w:val="0"/>
          <w:spacing w:val="0"/>
          <w:kern w:val="2"/>
          <w:sz w:val="24"/>
          <w14:ligatures w14:val="standardContextual"/>
        </w:rPr>
      </w:pPr>
      <w:r>
        <w:rPr>
          <w:rStyle w:val="Hyperlink"/>
        </w:rPr>
        <w:lastRenderedPageBreak/>
        <w:br/>
      </w:r>
      <w:hyperlink w:anchor="_Toc209178323" w:history="1">
        <w:r w:rsidRPr="003B50DA">
          <w:rPr>
            <w:rStyle w:val="Hyperlink"/>
          </w:rPr>
          <w:t>Appendix F –  Bandwidth definition and maps</w:t>
        </w:r>
        <w:r>
          <w:rPr>
            <w:webHidden/>
          </w:rPr>
          <w:tab/>
        </w:r>
        <w:r>
          <w:rPr>
            <w:webHidden/>
          </w:rPr>
          <w:fldChar w:fldCharType="begin"/>
        </w:r>
        <w:r>
          <w:rPr>
            <w:webHidden/>
          </w:rPr>
          <w:instrText xml:space="preserve"> PAGEREF _Toc209178323 \h </w:instrText>
        </w:r>
        <w:r>
          <w:rPr>
            <w:webHidden/>
          </w:rPr>
        </w:r>
        <w:r>
          <w:rPr>
            <w:webHidden/>
          </w:rPr>
          <w:fldChar w:fldCharType="separate"/>
        </w:r>
        <w:r>
          <w:rPr>
            <w:webHidden/>
          </w:rPr>
          <w:t>56</w:t>
        </w:r>
        <w:r>
          <w:rPr>
            <w:webHidden/>
          </w:rPr>
          <w:fldChar w:fldCharType="end"/>
        </w:r>
      </w:hyperlink>
    </w:p>
    <w:p w14:paraId="71B5F3AD" w14:textId="1E3280D5"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4" w:history="1">
        <w:r w:rsidRPr="003B50DA">
          <w:rPr>
            <w:rStyle w:val="Hyperlink"/>
          </w:rPr>
          <w:t>Applicable definition of bandwidth</w:t>
        </w:r>
        <w:r>
          <w:rPr>
            <w:webHidden/>
          </w:rPr>
          <w:tab/>
        </w:r>
        <w:r>
          <w:rPr>
            <w:webHidden/>
          </w:rPr>
          <w:fldChar w:fldCharType="begin"/>
        </w:r>
        <w:r>
          <w:rPr>
            <w:webHidden/>
          </w:rPr>
          <w:instrText xml:space="preserve"> PAGEREF _Toc209178324 \h </w:instrText>
        </w:r>
        <w:r>
          <w:rPr>
            <w:webHidden/>
          </w:rPr>
        </w:r>
        <w:r>
          <w:rPr>
            <w:webHidden/>
          </w:rPr>
          <w:fldChar w:fldCharType="separate"/>
        </w:r>
        <w:r>
          <w:rPr>
            <w:webHidden/>
          </w:rPr>
          <w:t>56</w:t>
        </w:r>
        <w:r>
          <w:rPr>
            <w:webHidden/>
          </w:rPr>
          <w:fldChar w:fldCharType="end"/>
        </w:r>
      </w:hyperlink>
    </w:p>
    <w:p w14:paraId="6C522FB4" w14:textId="762A4578"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5" w:history="1">
        <w:r w:rsidRPr="003B50DA">
          <w:rPr>
            <w:rStyle w:val="Hyperlink"/>
          </w:rPr>
          <w:t>Geographic area maps</w:t>
        </w:r>
        <w:r>
          <w:rPr>
            <w:webHidden/>
          </w:rPr>
          <w:tab/>
        </w:r>
        <w:r>
          <w:rPr>
            <w:webHidden/>
          </w:rPr>
          <w:fldChar w:fldCharType="begin"/>
        </w:r>
        <w:r>
          <w:rPr>
            <w:webHidden/>
          </w:rPr>
          <w:instrText xml:space="preserve"> PAGEREF _Toc209178325 \h </w:instrText>
        </w:r>
        <w:r>
          <w:rPr>
            <w:webHidden/>
          </w:rPr>
        </w:r>
        <w:r>
          <w:rPr>
            <w:webHidden/>
          </w:rPr>
          <w:fldChar w:fldCharType="separate"/>
        </w:r>
        <w:r>
          <w:rPr>
            <w:webHidden/>
          </w:rPr>
          <w:t>57</w:t>
        </w:r>
        <w:r>
          <w:rPr>
            <w:webHidden/>
          </w:rPr>
          <w:fldChar w:fldCharType="end"/>
        </w:r>
      </w:hyperlink>
    </w:p>
    <w:p w14:paraId="27FCEFF9" w14:textId="0C9B830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6" w:history="1">
        <w:r w:rsidRPr="003B50DA">
          <w:rPr>
            <w:rStyle w:val="Hyperlink"/>
          </w:rPr>
          <w:t>Sydney/Wollongong high-density area</w:t>
        </w:r>
        <w:r>
          <w:rPr>
            <w:webHidden/>
          </w:rPr>
          <w:tab/>
        </w:r>
        <w:r>
          <w:rPr>
            <w:webHidden/>
          </w:rPr>
          <w:fldChar w:fldCharType="begin"/>
        </w:r>
        <w:r>
          <w:rPr>
            <w:webHidden/>
          </w:rPr>
          <w:instrText xml:space="preserve"> PAGEREF _Toc209178326 \h </w:instrText>
        </w:r>
        <w:r>
          <w:rPr>
            <w:webHidden/>
          </w:rPr>
        </w:r>
        <w:r>
          <w:rPr>
            <w:webHidden/>
          </w:rPr>
          <w:fldChar w:fldCharType="separate"/>
        </w:r>
        <w:r>
          <w:rPr>
            <w:webHidden/>
          </w:rPr>
          <w:t>58</w:t>
        </w:r>
        <w:r>
          <w:rPr>
            <w:webHidden/>
          </w:rPr>
          <w:fldChar w:fldCharType="end"/>
        </w:r>
      </w:hyperlink>
    </w:p>
    <w:p w14:paraId="2D8EE65F" w14:textId="2354D338"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7" w:history="1">
        <w:r w:rsidRPr="003B50DA">
          <w:rPr>
            <w:rStyle w:val="Hyperlink"/>
          </w:rPr>
          <w:t>Melbourne/Geelong high-density area</w:t>
        </w:r>
        <w:r>
          <w:rPr>
            <w:webHidden/>
          </w:rPr>
          <w:tab/>
        </w:r>
        <w:r>
          <w:rPr>
            <w:webHidden/>
          </w:rPr>
          <w:fldChar w:fldCharType="begin"/>
        </w:r>
        <w:r>
          <w:rPr>
            <w:webHidden/>
          </w:rPr>
          <w:instrText xml:space="preserve"> PAGEREF _Toc209178327 \h </w:instrText>
        </w:r>
        <w:r>
          <w:rPr>
            <w:webHidden/>
          </w:rPr>
        </w:r>
        <w:r>
          <w:rPr>
            <w:webHidden/>
          </w:rPr>
          <w:fldChar w:fldCharType="separate"/>
        </w:r>
        <w:r>
          <w:rPr>
            <w:webHidden/>
          </w:rPr>
          <w:t>59</w:t>
        </w:r>
        <w:r>
          <w:rPr>
            <w:webHidden/>
          </w:rPr>
          <w:fldChar w:fldCharType="end"/>
        </w:r>
      </w:hyperlink>
    </w:p>
    <w:p w14:paraId="5E2885DA" w14:textId="02E39A0A"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8" w:history="1">
        <w:r w:rsidRPr="003B50DA">
          <w:rPr>
            <w:rStyle w:val="Hyperlink"/>
          </w:rPr>
          <w:t>Brisbane/Gold Coast high-density area</w:t>
        </w:r>
        <w:r>
          <w:rPr>
            <w:webHidden/>
          </w:rPr>
          <w:tab/>
        </w:r>
        <w:r>
          <w:rPr>
            <w:webHidden/>
          </w:rPr>
          <w:fldChar w:fldCharType="begin"/>
        </w:r>
        <w:r>
          <w:rPr>
            <w:webHidden/>
          </w:rPr>
          <w:instrText xml:space="preserve"> PAGEREF _Toc209178328 \h </w:instrText>
        </w:r>
        <w:r>
          <w:rPr>
            <w:webHidden/>
          </w:rPr>
        </w:r>
        <w:r>
          <w:rPr>
            <w:webHidden/>
          </w:rPr>
          <w:fldChar w:fldCharType="separate"/>
        </w:r>
        <w:r>
          <w:rPr>
            <w:webHidden/>
          </w:rPr>
          <w:t>60</w:t>
        </w:r>
        <w:r>
          <w:rPr>
            <w:webHidden/>
          </w:rPr>
          <w:fldChar w:fldCharType="end"/>
        </w:r>
      </w:hyperlink>
    </w:p>
    <w:p w14:paraId="53A3F700" w14:textId="187ABE05"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29" w:history="1">
        <w:r w:rsidRPr="003B50DA">
          <w:rPr>
            <w:rStyle w:val="Hyperlink"/>
          </w:rPr>
          <w:t>Perth medium-density area</w:t>
        </w:r>
        <w:r>
          <w:rPr>
            <w:webHidden/>
          </w:rPr>
          <w:tab/>
        </w:r>
        <w:r>
          <w:rPr>
            <w:webHidden/>
          </w:rPr>
          <w:fldChar w:fldCharType="begin"/>
        </w:r>
        <w:r>
          <w:rPr>
            <w:webHidden/>
          </w:rPr>
          <w:instrText xml:space="preserve"> PAGEREF _Toc209178329 \h </w:instrText>
        </w:r>
        <w:r>
          <w:rPr>
            <w:webHidden/>
          </w:rPr>
        </w:r>
        <w:r>
          <w:rPr>
            <w:webHidden/>
          </w:rPr>
          <w:fldChar w:fldCharType="separate"/>
        </w:r>
        <w:r>
          <w:rPr>
            <w:webHidden/>
          </w:rPr>
          <w:t>61</w:t>
        </w:r>
        <w:r>
          <w:rPr>
            <w:webHidden/>
          </w:rPr>
          <w:fldChar w:fldCharType="end"/>
        </w:r>
      </w:hyperlink>
    </w:p>
    <w:p w14:paraId="5447B009" w14:textId="431865E6"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0" w:history="1">
        <w:r w:rsidRPr="003B50DA">
          <w:rPr>
            <w:rStyle w:val="Hyperlink"/>
          </w:rPr>
          <w:t>Adelaide medium-density area</w:t>
        </w:r>
        <w:r>
          <w:rPr>
            <w:webHidden/>
          </w:rPr>
          <w:tab/>
        </w:r>
        <w:r>
          <w:rPr>
            <w:webHidden/>
          </w:rPr>
          <w:fldChar w:fldCharType="begin"/>
        </w:r>
        <w:r>
          <w:rPr>
            <w:webHidden/>
          </w:rPr>
          <w:instrText xml:space="preserve"> PAGEREF _Toc209178330 \h </w:instrText>
        </w:r>
        <w:r>
          <w:rPr>
            <w:webHidden/>
          </w:rPr>
        </w:r>
        <w:r>
          <w:rPr>
            <w:webHidden/>
          </w:rPr>
          <w:fldChar w:fldCharType="separate"/>
        </w:r>
        <w:r>
          <w:rPr>
            <w:webHidden/>
          </w:rPr>
          <w:t>62</w:t>
        </w:r>
        <w:r>
          <w:rPr>
            <w:webHidden/>
          </w:rPr>
          <w:fldChar w:fldCharType="end"/>
        </w:r>
      </w:hyperlink>
    </w:p>
    <w:p w14:paraId="5D393ED5" w14:textId="4CF3BE2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1" w:history="1">
        <w:r w:rsidRPr="003B50DA">
          <w:rPr>
            <w:rStyle w:val="Hyperlink"/>
          </w:rPr>
          <w:t>Newcastle medium-density area</w:t>
        </w:r>
        <w:r>
          <w:rPr>
            <w:webHidden/>
          </w:rPr>
          <w:tab/>
        </w:r>
        <w:r>
          <w:rPr>
            <w:webHidden/>
          </w:rPr>
          <w:fldChar w:fldCharType="begin"/>
        </w:r>
        <w:r>
          <w:rPr>
            <w:webHidden/>
          </w:rPr>
          <w:instrText xml:space="preserve"> PAGEREF _Toc209178331 \h </w:instrText>
        </w:r>
        <w:r>
          <w:rPr>
            <w:webHidden/>
          </w:rPr>
        </w:r>
        <w:r>
          <w:rPr>
            <w:webHidden/>
          </w:rPr>
          <w:fldChar w:fldCharType="separate"/>
        </w:r>
        <w:r>
          <w:rPr>
            <w:webHidden/>
          </w:rPr>
          <w:t>63</w:t>
        </w:r>
        <w:r>
          <w:rPr>
            <w:webHidden/>
          </w:rPr>
          <w:fldChar w:fldCharType="end"/>
        </w:r>
      </w:hyperlink>
    </w:p>
    <w:p w14:paraId="782C4AFD" w14:textId="0F682D3C"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2" w:history="1">
        <w:r w:rsidRPr="003B50DA">
          <w:rPr>
            <w:rStyle w:val="Hyperlink"/>
          </w:rPr>
          <w:t>East Australia low-density area</w:t>
        </w:r>
        <w:r>
          <w:rPr>
            <w:webHidden/>
          </w:rPr>
          <w:tab/>
        </w:r>
        <w:r>
          <w:rPr>
            <w:webHidden/>
          </w:rPr>
          <w:fldChar w:fldCharType="begin"/>
        </w:r>
        <w:r>
          <w:rPr>
            <w:webHidden/>
          </w:rPr>
          <w:instrText xml:space="preserve"> PAGEREF _Toc209178332 \h </w:instrText>
        </w:r>
        <w:r>
          <w:rPr>
            <w:webHidden/>
          </w:rPr>
        </w:r>
        <w:r>
          <w:rPr>
            <w:webHidden/>
          </w:rPr>
          <w:fldChar w:fldCharType="separate"/>
        </w:r>
        <w:r>
          <w:rPr>
            <w:webHidden/>
          </w:rPr>
          <w:t>64</w:t>
        </w:r>
        <w:r>
          <w:rPr>
            <w:webHidden/>
          </w:rPr>
          <w:fldChar w:fldCharType="end"/>
        </w:r>
      </w:hyperlink>
    </w:p>
    <w:p w14:paraId="5645D567" w14:textId="6E201128"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3" w:history="1">
        <w:r w:rsidRPr="003B50DA">
          <w:rPr>
            <w:rStyle w:val="Hyperlink"/>
          </w:rPr>
          <w:t>Western Australia low-density area</w:t>
        </w:r>
        <w:r>
          <w:rPr>
            <w:webHidden/>
          </w:rPr>
          <w:tab/>
        </w:r>
        <w:r>
          <w:rPr>
            <w:webHidden/>
          </w:rPr>
          <w:fldChar w:fldCharType="begin"/>
        </w:r>
        <w:r>
          <w:rPr>
            <w:webHidden/>
          </w:rPr>
          <w:instrText xml:space="preserve"> PAGEREF _Toc209178333 \h </w:instrText>
        </w:r>
        <w:r>
          <w:rPr>
            <w:webHidden/>
          </w:rPr>
        </w:r>
        <w:r>
          <w:rPr>
            <w:webHidden/>
          </w:rPr>
          <w:fldChar w:fldCharType="separate"/>
        </w:r>
        <w:r>
          <w:rPr>
            <w:webHidden/>
          </w:rPr>
          <w:t>66</w:t>
        </w:r>
        <w:r>
          <w:rPr>
            <w:webHidden/>
          </w:rPr>
          <w:fldChar w:fldCharType="end"/>
        </w:r>
      </w:hyperlink>
    </w:p>
    <w:p w14:paraId="5018B63F" w14:textId="3EE85374"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4" w:history="1">
        <w:r w:rsidRPr="003B50DA">
          <w:rPr>
            <w:rStyle w:val="Hyperlink"/>
          </w:rPr>
          <w:t>Tasmania low-density area</w:t>
        </w:r>
        <w:r>
          <w:rPr>
            <w:webHidden/>
          </w:rPr>
          <w:tab/>
        </w:r>
        <w:r>
          <w:rPr>
            <w:webHidden/>
          </w:rPr>
          <w:fldChar w:fldCharType="begin"/>
        </w:r>
        <w:r>
          <w:rPr>
            <w:webHidden/>
          </w:rPr>
          <w:instrText xml:space="preserve"> PAGEREF _Toc209178334 \h </w:instrText>
        </w:r>
        <w:r>
          <w:rPr>
            <w:webHidden/>
          </w:rPr>
        </w:r>
        <w:r>
          <w:rPr>
            <w:webHidden/>
          </w:rPr>
          <w:fldChar w:fldCharType="separate"/>
        </w:r>
        <w:r>
          <w:rPr>
            <w:webHidden/>
          </w:rPr>
          <w:t>67</w:t>
        </w:r>
        <w:r>
          <w:rPr>
            <w:webHidden/>
          </w:rPr>
          <w:fldChar w:fldCharType="end"/>
        </w:r>
      </w:hyperlink>
    </w:p>
    <w:p w14:paraId="5F1462F4" w14:textId="319B8FB4"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5" w:history="1">
        <w:r w:rsidRPr="003B50DA">
          <w:rPr>
            <w:rStyle w:val="Hyperlink"/>
          </w:rPr>
          <w:t>Darwin low-density area</w:t>
        </w:r>
        <w:r>
          <w:rPr>
            <w:webHidden/>
          </w:rPr>
          <w:tab/>
        </w:r>
        <w:r>
          <w:rPr>
            <w:webHidden/>
          </w:rPr>
          <w:fldChar w:fldCharType="begin"/>
        </w:r>
        <w:r>
          <w:rPr>
            <w:webHidden/>
          </w:rPr>
          <w:instrText xml:space="preserve"> PAGEREF _Toc209178335 \h </w:instrText>
        </w:r>
        <w:r>
          <w:rPr>
            <w:webHidden/>
          </w:rPr>
        </w:r>
        <w:r>
          <w:rPr>
            <w:webHidden/>
          </w:rPr>
          <w:fldChar w:fldCharType="separate"/>
        </w:r>
        <w:r>
          <w:rPr>
            <w:webHidden/>
          </w:rPr>
          <w:t>68</w:t>
        </w:r>
        <w:r>
          <w:rPr>
            <w:webHidden/>
          </w:rPr>
          <w:fldChar w:fldCharType="end"/>
        </w:r>
      </w:hyperlink>
    </w:p>
    <w:p w14:paraId="2C252334" w14:textId="2E7F820E"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336" w:history="1">
        <w:r w:rsidRPr="003B50DA">
          <w:rPr>
            <w:rStyle w:val="Hyperlink"/>
          </w:rPr>
          <w:t>Appendix G –  Estimating population: using the hierarchical cell identification scheme (HCIS)</w:t>
        </w:r>
        <w:r>
          <w:rPr>
            <w:webHidden/>
          </w:rPr>
          <w:tab/>
        </w:r>
        <w:r>
          <w:rPr>
            <w:webHidden/>
          </w:rPr>
          <w:fldChar w:fldCharType="begin"/>
        </w:r>
        <w:r>
          <w:rPr>
            <w:webHidden/>
          </w:rPr>
          <w:instrText xml:space="preserve"> PAGEREF _Toc209178336 \h </w:instrText>
        </w:r>
        <w:r>
          <w:rPr>
            <w:webHidden/>
          </w:rPr>
        </w:r>
        <w:r>
          <w:rPr>
            <w:webHidden/>
          </w:rPr>
          <w:fldChar w:fldCharType="separate"/>
        </w:r>
        <w:r>
          <w:rPr>
            <w:webHidden/>
          </w:rPr>
          <w:t>69</w:t>
        </w:r>
        <w:r>
          <w:rPr>
            <w:webHidden/>
          </w:rPr>
          <w:fldChar w:fldCharType="end"/>
        </w:r>
      </w:hyperlink>
    </w:p>
    <w:p w14:paraId="27C43F55" w14:textId="6701CDD9" w:rsidR="00AB0991" w:rsidRDefault="00AB0991">
      <w:pPr>
        <w:pStyle w:val="TOC2"/>
        <w:rPr>
          <w:rFonts w:asciiTheme="minorHAnsi" w:eastAsiaTheme="minorEastAsia" w:hAnsiTheme="minorHAnsi" w:cstheme="minorBidi"/>
          <w:spacing w:val="0"/>
          <w:kern w:val="2"/>
          <w:sz w:val="24"/>
          <w:szCs w:val="24"/>
          <w14:ligatures w14:val="standardContextual"/>
        </w:rPr>
      </w:pPr>
      <w:hyperlink w:anchor="_Toc209178337" w:history="1">
        <w:r w:rsidRPr="003B50DA">
          <w:rPr>
            <w:rStyle w:val="Hyperlink"/>
          </w:rPr>
          <w:t>Using the HCIS to Placemark Converter</w:t>
        </w:r>
        <w:r>
          <w:rPr>
            <w:webHidden/>
          </w:rPr>
          <w:tab/>
        </w:r>
        <w:r>
          <w:rPr>
            <w:webHidden/>
          </w:rPr>
          <w:fldChar w:fldCharType="begin"/>
        </w:r>
        <w:r>
          <w:rPr>
            <w:webHidden/>
          </w:rPr>
          <w:instrText xml:space="preserve"> PAGEREF _Toc209178337 \h </w:instrText>
        </w:r>
        <w:r>
          <w:rPr>
            <w:webHidden/>
          </w:rPr>
        </w:r>
        <w:r>
          <w:rPr>
            <w:webHidden/>
          </w:rPr>
          <w:fldChar w:fldCharType="separate"/>
        </w:r>
        <w:r>
          <w:rPr>
            <w:webHidden/>
          </w:rPr>
          <w:t>70</w:t>
        </w:r>
        <w:r>
          <w:rPr>
            <w:webHidden/>
          </w:rPr>
          <w:fldChar w:fldCharType="end"/>
        </w:r>
      </w:hyperlink>
    </w:p>
    <w:p w14:paraId="2EBE779F" w14:textId="386C3E9B" w:rsidR="00AB0991" w:rsidRDefault="00AB0991">
      <w:pPr>
        <w:pStyle w:val="TOC1"/>
        <w:rPr>
          <w:rFonts w:asciiTheme="minorHAnsi" w:eastAsiaTheme="minorEastAsia" w:hAnsiTheme="minorHAnsi" w:cstheme="minorBidi"/>
          <w:b w:val="0"/>
          <w:spacing w:val="0"/>
          <w:kern w:val="2"/>
          <w:sz w:val="24"/>
          <w14:ligatures w14:val="standardContextual"/>
        </w:rPr>
      </w:pPr>
      <w:hyperlink w:anchor="_Toc209178338" w:history="1">
        <w:r w:rsidRPr="003B50DA">
          <w:rPr>
            <w:rStyle w:val="Hyperlink"/>
          </w:rPr>
          <w:t>Appendix H –  Contact information</w:t>
        </w:r>
        <w:r>
          <w:rPr>
            <w:webHidden/>
          </w:rPr>
          <w:tab/>
        </w:r>
        <w:r>
          <w:rPr>
            <w:webHidden/>
          </w:rPr>
          <w:fldChar w:fldCharType="begin"/>
        </w:r>
        <w:r>
          <w:rPr>
            <w:webHidden/>
          </w:rPr>
          <w:instrText xml:space="preserve"> PAGEREF _Toc209178338 \h </w:instrText>
        </w:r>
        <w:r>
          <w:rPr>
            <w:webHidden/>
          </w:rPr>
        </w:r>
        <w:r>
          <w:rPr>
            <w:webHidden/>
          </w:rPr>
          <w:fldChar w:fldCharType="separate"/>
        </w:r>
        <w:r>
          <w:rPr>
            <w:webHidden/>
          </w:rPr>
          <w:t>72</w:t>
        </w:r>
        <w:r>
          <w:rPr>
            <w:webHidden/>
          </w:rPr>
          <w:fldChar w:fldCharType="end"/>
        </w:r>
      </w:hyperlink>
    </w:p>
    <w:p w14:paraId="5837C559" w14:textId="5BFFDD23" w:rsidR="004D56FF" w:rsidRPr="00A17B1B" w:rsidRDefault="00EB5B3B" w:rsidP="00C84321">
      <w:pPr>
        <w:pStyle w:val="Paragraph"/>
        <w:sectPr w:rsidR="004D56FF" w:rsidRPr="00A17B1B" w:rsidSect="005A62E5">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134" w:left="1418" w:header="709" w:footer="119" w:gutter="0"/>
          <w:pgNumType w:fmt="lowerRoman" w:start="3"/>
          <w:cols w:space="708"/>
          <w:titlePg/>
          <w:docGrid w:linePitch="360"/>
        </w:sectPr>
      </w:pPr>
      <w:r>
        <w:rPr>
          <w:rFonts w:cs="Times New Roman"/>
          <w:b/>
          <w:noProof/>
          <w:spacing w:val="-14"/>
          <w:sz w:val="28"/>
        </w:rPr>
        <w:fldChar w:fldCharType="end"/>
      </w:r>
    </w:p>
    <w:p w14:paraId="6E9AC9DC" w14:textId="7FFC82D7" w:rsidR="009D6C71" w:rsidRPr="00A17B1B" w:rsidRDefault="00833F95" w:rsidP="009174F3">
      <w:pPr>
        <w:pStyle w:val="Execsummaryheading"/>
      </w:pPr>
      <w:r w:rsidRPr="00833F95">
        <w:lastRenderedPageBreak/>
        <w:t>Licence fee information</w:t>
      </w:r>
    </w:p>
    <w:p w14:paraId="620287E5" w14:textId="1248DD8D" w:rsidR="005E250B" w:rsidRPr="00A17B1B" w:rsidRDefault="00833F95" w:rsidP="005E250B">
      <w:pPr>
        <w:pStyle w:val="Heading1"/>
      </w:pPr>
      <w:bookmarkStart w:id="0" w:name="_Toc209178258"/>
      <w:r>
        <w:lastRenderedPageBreak/>
        <w:t>Introduction</w:t>
      </w:r>
      <w:bookmarkEnd w:id="0"/>
      <w:r w:rsidR="005E250B" w:rsidRPr="00A17B1B">
        <w:t xml:space="preserve"> </w:t>
      </w:r>
    </w:p>
    <w:p w14:paraId="0B84160F" w14:textId="77777777" w:rsidR="00833F95" w:rsidRDefault="00833F95" w:rsidP="004511C5">
      <w:pPr>
        <w:pStyle w:val="Paragraph"/>
      </w:pPr>
      <w:bookmarkStart w:id="1" w:name="_Hlk26868779"/>
      <w:bookmarkStart w:id="2" w:name="_Hlk26868934"/>
      <w:r w:rsidRPr="00833F95">
        <w:t>The Australian Communications and Media Authority (the ACMA) is Australia’s regulator for broadcasting, some internet content, radiocommunications and telecommunications. The ACMA allocates access to the radiofrequency spectrum through one of 3 licence types: spectrum, apparatus or class licences.</w:t>
      </w:r>
    </w:p>
    <w:p w14:paraId="26960E07" w14:textId="77777777" w:rsidR="00833F95" w:rsidRDefault="00833F95" w:rsidP="004511C5">
      <w:pPr>
        <w:pStyle w:val="Paragraph"/>
      </w:pPr>
      <w:r w:rsidRPr="00833F95">
        <w:t>This publication describes the rationale for apparatus licence fees and provides the necessary information for licensees to calculate their own fees. This publication is intended as a guide only. For this reason, the information should not be relied on as legal advice or regarded as a substitute for legal advice in individual cases.</w:t>
      </w:r>
    </w:p>
    <w:p w14:paraId="21A4FBB1" w14:textId="441174C0" w:rsidR="00C84321" w:rsidRPr="00C05C18" w:rsidRDefault="00C84321" w:rsidP="00C84321">
      <w:pPr>
        <w:pStyle w:val="Heading2"/>
      </w:pPr>
      <w:bookmarkStart w:id="3" w:name="_Toc252961089"/>
      <w:bookmarkStart w:id="4" w:name="_Toc252968846"/>
      <w:bookmarkStart w:id="5" w:name="_Toc320282228"/>
      <w:bookmarkStart w:id="6" w:name="_Toc415736765"/>
      <w:bookmarkStart w:id="7" w:name="_Toc158992420"/>
      <w:bookmarkStart w:id="8" w:name="_Toc194419565"/>
      <w:bookmarkStart w:id="9" w:name="_Toc209178259"/>
      <w:bookmarkStart w:id="10" w:name="_Hlk194476165"/>
      <w:r w:rsidRPr="00C05C18">
        <w:t>About apparatus licence fees</w:t>
      </w:r>
      <w:bookmarkEnd w:id="3"/>
      <w:bookmarkEnd w:id="4"/>
      <w:bookmarkEnd w:id="5"/>
      <w:bookmarkEnd w:id="6"/>
      <w:bookmarkEnd w:id="7"/>
      <w:bookmarkEnd w:id="8"/>
      <w:bookmarkEnd w:id="9"/>
    </w:p>
    <w:p w14:paraId="51588A1E" w14:textId="77777777" w:rsidR="00C84321" w:rsidRPr="00C05C18" w:rsidRDefault="00C84321" w:rsidP="00C84321">
      <w:pPr>
        <w:pStyle w:val="Paragraph"/>
      </w:pPr>
      <w:r w:rsidRPr="00C05C18">
        <w:t>The ACMA uses a system of apparatus licence types to apply common licence conditions to categories of radiocommunications services. Most licence types have associated licensing options suitable for specific purposes. Fees charged vary according to the licensing option. See Appendix B for detailed descriptions of licence types and options.</w:t>
      </w:r>
    </w:p>
    <w:p w14:paraId="4CB7926A" w14:textId="77777777" w:rsidR="00C84321" w:rsidRPr="00C05C18" w:rsidRDefault="00C84321" w:rsidP="00C84321">
      <w:pPr>
        <w:pStyle w:val="Paragraph"/>
      </w:pPr>
      <w:r w:rsidRPr="00C05C18">
        <w:t>Apparatus licences can be either assigned or non-assigned. Assigned licences are issued where licensees require individual frequencies to be allocated. Non-assigned licences are issued when an individual frequency assignment is not required, or if a frequency can be selected from a predefined suite.</w:t>
      </w:r>
    </w:p>
    <w:p w14:paraId="3978CD77" w14:textId="77777777" w:rsidR="00C84321" w:rsidRPr="00C05C18" w:rsidRDefault="00C84321" w:rsidP="00C84321">
      <w:pPr>
        <w:pStyle w:val="Heading2"/>
      </w:pPr>
      <w:bookmarkStart w:id="11" w:name="_Toc252961090"/>
      <w:bookmarkStart w:id="12" w:name="_Toc252968847"/>
      <w:bookmarkStart w:id="13" w:name="_Toc320282229"/>
      <w:bookmarkStart w:id="14" w:name="_Toc415736766"/>
      <w:bookmarkStart w:id="15" w:name="_Toc158992421"/>
      <w:bookmarkStart w:id="16" w:name="_Toc194419566"/>
      <w:bookmarkStart w:id="17" w:name="_Toc209178260"/>
      <w:r w:rsidRPr="00C05C18">
        <w:t>Taxes and charges</w:t>
      </w:r>
      <w:bookmarkEnd w:id="11"/>
      <w:bookmarkEnd w:id="12"/>
      <w:bookmarkEnd w:id="13"/>
      <w:bookmarkEnd w:id="14"/>
      <w:bookmarkEnd w:id="15"/>
      <w:bookmarkEnd w:id="16"/>
      <w:bookmarkEnd w:id="17"/>
    </w:p>
    <w:p w14:paraId="6A6F29B7" w14:textId="77777777" w:rsidR="00C84321" w:rsidRPr="00C05C18" w:rsidRDefault="00C84321" w:rsidP="00C84321">
      <w:pPr>
        <w:pStyle w:val="Paragraphbeforelist"/>
      </w:pPr>
      <w:r w:rsidRPr="00C05C18">
        <w:t xml:space="preserve">There are 2 types of fees applicable to apparatus licences: </w:t>
      </w:r>
    </w:p>
    <w:p w14:paraId="45A0495E" w14:textId="77777777" w:rsidR="00C84321" w:rsidRPr="00C05C18" w:rsidRDefault="00C84321" w:rsidP="00C84321">
      <w:pPr>
        <w:pStyle w:val="Numberlistlevel1"/>
      </w:pPr>
      <w:r w:rsidRPr="00C05C18">
        <w:t>administrative charges to recover the direct costs of spectrum management</w:t>
      </w:r>
    </w:p>
    <w:p w14:paraId="312B669A" w14:textId="77777777" w:rsidR="00C84321" w:rsidRPr="00C05C18" w:rsidRDefault="00C84321" w:rsidP="00C84321">
      <w:pPr>
        <w:pStyle w:val="Numberlistlast"/>
      </w:pPr>
      <w:r w:rsidRPr="00C05C18">
        <w:t xml:space="preserve">annual taxes to recover the indirect costs of spectrum management and provide incentives for efficient spectrum use. </w:t>
      </w:r>
    </w:p>
    <w:p w14:paraId="690BF869" w14:textId="77777777" w:rsidR="00C84321" w:rsidRPr="00C05C18" w:rsidRDefault="00C84321" w:rsidP="00C84321">
      <w:pPr>
        <w:pStyle w:val="Paragraph"/>
      </w:pPr>
      <w:r w:rsidRPr="00C05C18">
        <w:t>Indirect costs are those that cannot be directly attributed to individual licensees. These activities include international coordination and domestic planning and interference management.</w:t>
      </w:r>
    </w:p>
    <w:p w14:paraId="0B45C584" w14:textId="77777777" w:rsidR="00C84321" w:rsidRPr="00C05C18" w:rsidRDefault="00C84321" w:rsidP="00C84321">
      <w:pPr>
        <w:pStyle w:val="Paragraph"/>
      </w:pPr>
      <w:r w:rsidRPr="00C05C18">
        <w:t>Appendix D explains each type of administrative charge: issue, renewal and instalment, while Appendix C has a detailed description of the tax formula.</w:t>
      </w:r>
    </w:p>
    <w:p w14:paraId="0EB7059D" w14:textId="77777777" w:rsidR="00C84321" w:rsidRPr="00C05C18" w:rsidRDefault="00C84321" w:rsidP="00C84321">
      <w:pPr>
        <w:pStyle w:val="Heading2"/>
      </w:pPr>
      <w:bookmarkStart w:id="18" w:name="_Toc252961091"/>
      <w:bookmarkStart w:id="19" w:name="_Toc252968848"/>
      <w:bookmarkStart w:id="20" w:name="_Toc320282230"/>
      <w:bookmarkStart w:id="21" w:name="_Toc415736767"/>
      <w:bookmarkStart w:id="22" w:name="_Toc158992422"/>
      <w:bookmarkStart w:id="23" w:name="_Toc194419567"/>
      <w:bookmarkStart w:id="24" w:name="_Toc209178261"/>
      <w:r w:rsidRPr="00C05C18">
        <w:t>Annual tax for assigned and non-assigned licences</w:t>
      </w:r>
      <w:bookmarkEnd w:id="18"/>
      <w:bookmarkEnd w:id="19"/>
      <w:bookmarkEnd w:id="20"/>
      <w:bookmarkEnd w:id="21"/>
      <w:bookmarkEnd w:id="22"/>
      <w:bookmarkEnd w:id="23"/>
      <w:bookmarkEnd w:id="24"/>
    </w:p>
    <w:p w14:paraId="1E5F1567" w14:textId="77777777" w:rsidR="00C84321" w:rsidRPr="00C05C18" w:rsidRDefault="00C84321" w:rsidP="00C84321">
      <w:pPr>
        <w:pStyle w:val="Paragraph"/>
      </w:pPr>
      <w:r w:rsidRPr="00C05C18">
        <w:t>The annual licence tax is applied to each chargeable ‘spectrum access’ of an assigned licence, and each licence for non-assigned licences.</w:t>
      </w:r>
    </w:p>
    <w:p w14:paraId="40C4E131" w14:textId="5D39ADCE" w:rsidR="00C84321" w:rsidRPr="00C05C18" w:rsidRDefault="00C84321" w:rsidP="00C84321">
      <w:pPr>
        <w:pStyle w:val="Paragraph"/>
      </w:pPr>
      <w:r w:rsidRPr="00C05C18">
        <w:t>The annual tax for most assigned spectrum accesses (for licences in divisions 1</w:t>
      </w:r>
      <w:r w:rsidR="00056445">
        <w:t>,</w:t>
      </w:r>
      <w:r w:rsidR="00E8427A">
        <w:t xml:space="preserve"> 1A, </w:t>
      </w:r>
      <w:r w:rsidR="00056445">
        <w:t>2,</w:t>
      </w:r>
      <w:r w:rsidR="00467367">
        <w:t xml:space="preserve"> </w:t>
      </w:r>
      <w:r w:rsidR="00056445">
        <w:t>3</w:t>
      </w:r>
      <w:r w:rsidR="00CF0056">
        <w:t>,</w:t>
      </w:r>
      <w:r w:rsidR="00467367">
        <w:t xml:space="preserve"> </w:t>
      </w:r>
      <w:r w:rsidR="00CF0056">
        <w:t>4</w:t>
      </w:r>
      <w:r w:rsidR="00086E3C">
        <w:t>,</w:t>
      </w:r>
      <w:r w:rsidR="00D9026E">
        <w:t xml:space="preserve"> </w:t>
      </w:r>
      <w:r w:rsidR="00086E3C">
        <w:t xml:space="preserve"> </w:t>
      </w:r>
      <w:r w:rsidRPr="00C05C18">
        <w:t>5</w:t>
      </w:r>
      <w:r>
        <w:t xml:space="preserve">, </w:t>
      </w:r>
      <w:r w:rsidRPr="00C05C18">
        <w:t>and 8A) is calculated by the licence tax formula. However, most of the components of the tax formula have been calculated and the results placed in the ‘annual licence tax ($ per kHz)’ tables in these divisions. Licensees should refer to the tables in the applicable division, multiply the relevant figure by the bandwidth of their spectrum access (per kHz) and apply the low-power discount if necessary.</w:t>
      </w:r>
    </w:p>
    <w:p w14:paraId="5BFFE74C" w14:textId="6ECAF285" w:rsidR="00C84321" w:rsidRPr="00C05C18" w:rsidRDefault="00C84321" w:rsidP="00C84321">
      <w:pPr>
        <w:pStyle w:val="Paragraph"/>
      </w:pPr>
      <w:r w:rsidRPr="00C05C18">
        <w:lastRenderedPageBreak/>
        <w:t xml:space="preserve">The annual tax for </w:t>
      </w:r>
      <w:r w:rsidR="000C29ED">
        <w:t>the</w:t>
      </w:r>
      <w:r w:rsidRPr="00C05C18">
        <w:t xml:space="preserve"> </w:t>
      </w:r>
      <w:r w:rsidR="00EA469A">
        <w:t xml:space="preserve">other </w:t>
      </w:r>
      <w:r w:rsidRPr="00C05C18">
        <w:t xml:space="preserve">assigned spectrum accesses (for licences in divisions </w:t>
      </w:r>
      <w:r w:rsidR="00967D05">
        <w:t xml:space="preserve">4A, </w:t>
      </w:r>
      <w:r w:rsidRPr="00C05C18">
        <w:t>5</w:t>
      </w:r>
      <w:r w:rsidR="0009528A">
        <w:t>A</w:t>
      </w:r>
      <w:r w:rsidRPr="00C05C18">
        <w:t>, 6, and 8) and all non-assigned licences (Division 7) is set at a fixed amount.</w:t>
      </w:r>
    </w:p>
    <w:p w14:paraId="035927EE" w14:textId="77777777" w:rsidR="00C84321" w:rsidRPr="00C05C18" w:rsidRDefault="00C84321" w:rsidP="00C84321">
      <w:pPr>
        <w:pStyle w:val="Heading2"/>
        <w:keepLines/>
      </w:pPr>
      <w:bookmarkStart w:id="25" w:name="_Toc252961092"/>
      <w:bookmarkStart w:id="26" w:name="_Toc252968849"/>
      <w:bookmarkStart w:id="27" w:name="_Toc320282231"/>
      <w:bookmarkStart w:id="28" w:name="_Toc415736768"/>
      <w:bookmarkStart w:id="29" w:name="_Toc158992423"/>
      <w:bookmarkStart w:id="30" w:name="_Toc194419568"/>
      <w:bookmarkStart w:id="31" w:name="_Toc209178262"/>
      <w:r w:rsidRPr="00C05C18">
        <w:t>Chargeable spectrum access</w:t>
      </w:r>
      <w:bookmarkEnd w:id="25"/>
      <w:bookmarkEnd w:id="26"/>
      <w:bookmarkEnd w:id="27"/>
      <w:bookmarkEnd w:id="28"/>
      <w:bookmarkEnd w:id="29"/>
      <w:bookmarkEnd w:id="30"/>
      <w:bookmarkEnd w:id="31"/>
    </w:p>
    <w:p w14:paraId="0E5D765C" w14:textId="77777777" w:rsidR="00C84321" w:rsidRPr="00C05C18" w:rsidRDefault="00C84321" w:rsidP="00C84321">
      <w:pPr>
        <w:pStyle w:val="Paragraph"/>
      </w:pPr>
      <w:r w:rsidRPr="00C05C18">
        <w:t>Spectrum access is the right to use of the spectrum and requires frequency coordination before issue. Each spectrum access specifies the allowable bandwidth, frequency, geographical site and power of the transmission.</w:t>
      </w:r>
    </w:p>
    <w:p w14:paraId="329250EF" w14:textId="77777777" w:rsidR="00C84321" w:rsidRPr="00C05C18" w:rsidRDefault="00C84321" w:rsidP="00C84321">
      <w:pPr>
        <w:pStyle w:val="Paragraph"/>
      </w:pPr>
      <w:r w:rsidRPr="00C05C18">
        <w:t>All transmit spectrum accesses are chargeable spectrum accesses. Receive spectrum accesses are only chargeable if there are no transmit spectrum accesses on the same licence.</w:t>
      </w:r>
    </w:p>
    <w:p w14:paraId="3237AC6E" w14:textId="77777777" w:rsidR="00C84321" w:rsidRPr="00C05C18" w:rsidRDefault="00C84321" w:rsidP="00C84321">
      <w:pPr>
        <w:pStyle w:val="Heading2"/>
      </w:pPr>
      <w:bookmarkStart w:id="32" w:name="_Toc252961093"/>
      <w:bookmarkStart w:id="33" w:name="_Toc252968850"/>
      <w:bookmarkStart w:id="34" w:name="_Toc320282232"/>
      <w:bookmarkStart w:id="35" w:name="_Toc415736769"/>
      <w:bookmarkStart w:id="36" w:name="_Toc158992424"/>
      <w:bookmarkStart w:id="37" w:name="_Toc194419569"/>
      <w:bookmarkStart w:id="38" w:name="_Toc209178263"/>
      <w:r w:rsidRPr="00C05C18">
        <w:t>Accredited persons</w:t>
      </w:r>
      <w:bookmarkEnd w:id="32"/>
      <w:bookmarkEnd w:id="33"/>
      <w:bookmarkEnd w:id="34"/>
      <w:bookmarkEnd w:id="35"/>
      <w:bookmarkEnd w:id="36"/>
      <w:bookmarkEnd w:id="37"/>
      <w:bookmarkEnd w:id="38"/>
    </w:p>
    <w:p w14:paraId="1CDEB601" w14:textId="77777777" w:rsidR="00C84321" w:rsidRPr="00C05C18" w:rsidRDefault="00C84321" w:rsidP="00C84321">
      <w:pPr>
        <w:pStyle w:val="Paragraph"/>
      </w:pPr>
      <w:r w:rsidRPr="00C05C18">
        <w:t>Before a spectrum access is assigned, frequency coordination is necessary to ensure that the service will neither suffer from, nor cause, interference. This frequency coordination can be performed by either the ACMA or a person accredited by the ACMA – an ‘accredited person’ (AP). After completing the coordination, an AP will provide their client with a frequency assignment certificate (FAC).</w:t>
      </w:r>
    </w:p>
    <w:p w14:paraId="26F90720" w14:textId="77777777" w:rsidR="00C84321" w:rsidRPr="00C05C18" w:rsidRDefault="00C84321" w:rsidP="00C84321">
      <w:pPr>
        <w:pStyle w:val="Paragraph"/>
      </w:pPr>
      <w:r w:rsidRPr="00C05C18">
        <w:t>When provided with a FAC by an AP, the ACMA charges a lower fee for the issue of the associated licence.</w:t>
      </w:r>
    </w:p>
    <w:p w14:paraId="3A932A65" w14:textId="77777777" w:rsidR="00C84321" w:rsidRPr="00C05C18" w:rsidRDefault="00C84321" w:rsidP="00C84321">
      <w:pPr>
        <w:pStyle w:val="Heading2"/>
      </w:pPr>
      <w:bookmarkStart w:id="39" w:name="_Toc252961094"/>
      <w:bookmarkStart w:id="40" w:name="_Toc252968851"/>
      <w:bookmarkStart w:id="41" w:name="_Toc320282233"/>
      <w:bookmarkStart w:id="42" w:name="_Toc415736770"/>
      <w:bookmarkStart w:id="43" w:name="_Toc158992425"/>
      <w:bookmarkStart w:id="44" w:name="_Toc194419570"/>
      <w:bookmarkStart w:id="45" w:name="_Toc209178264"/>
      <w:r w:rsidRPr="00C05C18">
        <w:t>Licence terms</w:t>
      </w:r>
      <w:bookmarkEnd w:id="39"/>
      <w:bookmarkEnd w:id="40"/>
      <w:bookmarkEnd w:id="41"/>
      <w:bookmarkEnd w:id="42"/>
      <w:bookmarkEnd w:id="43"/>
      <w:bookmarkEnd w:id="44"/>
      <w:bookmarkEnd w:id="45"/>
    </w:p>
    <w:p w14:paraId="3ACE4161" w14:textId="77777777" w:rsidR="00C84321" w:rsidRPr="00C05C18" w:rsidRDefault="00C84321" w:rsidP="00C84321">
      <w:pPr>
        <w:pStyle w:val="Paragraph"/>
      </w:pPr>
      <w:r w:rsidRPr="00C05C18">
        <w:t xml:space="preserve">Apparatus licences can be issued for any period up to a maximum of </w:t>
      </w:r>
      <w:r>
        <w:t>20</w:t>
      </w:r>
      <w:r w:rsidRPr="00C05C18">
        <w:t xml:space="preserve"> years. Licences may be renewed on expiry, subject to changes in spectrum planning policy.</w:t>
      </w:r>
    </w:p>
    <w:p w14:paraId="15AEF42B" w14:textId="77777777" w:rsidR="00C84321" w:rsidRPr="00C05C18" w:rsidRDefault="00C84321" w:rsidP="00C84321">
      <w:pPr>
        <w:pStyle w:val="Heading2"/>
      </w:pPr>
      <w:bookmarkStart w:id="46" w:name="_Toc252961095"/>
      <w:bookmarkStart w:id="47" w:name="_Toc252968852"/>
      <w:bookmarkStart w:id="48" w:name="_Toc320282234"/>
      <w:bookmarkStart w:id="49" w:name="_Toc415736771"/>
      <w:bookmarkStart w:id="50" w:name="_Toc158992426"/>
      <w:bookmarkStart w:id="51" w:name="_Toc194419571"/>
      <w:bookmarkStart w:id="52" w:name="_Toc209178265"/>
      <w:r w:rsidRPr="00C05C18">
        <w:t>Minimum tax amount</w:t>
      </w:r>
      <w:bookmarkEnd w:id="46"/>
      <w:bookmarkEnd w:id="47"/>
      <w:bookmarkEnd w:id="48"/>
      <w:bookmarkEnd w:id="49"/>
      <w:bookmarkEnd w:id="50"/>
      <w:bookmarkEnd w:id="51"/>
      <w:bookmarkEnd w:id="52"/>
    </w:p>
    <w:p w14:paraId="73D9C57F" w14:textId="0C36940D" w:rsidR="00C84321" w:rsidRPr="00C05C18" w:rsidRDefault="00C84321" w:rsidP="00C84321">
      <w:pPr>
        <w:pStyle w:val="Paragraph"/>
      </w:pPr>
      <w:r w:rsidRPr="00C05C18">
        <w:t>The minimum tax for a spectrum access or non-assigned licence is $</w:t>
      </w:r>
      <w:r w:rsidR="003E3832">
        <w:t>43.75</w:t>
      </w:r>
      <w:r w:rsidRPr="00C05C18">
        <w:t>.</w:t>
      </w:r>
    </w:p>
    <w:p w14:paraId="047A9BF7" w14:textId="77777777" w:rsidR="00C84321" w:rsidRPr="00C05C18" w:rsidRDefault="00C84321" w:rsidP="00C84321">
      <w:pPr>
        <w:pStyle w:val="Heading1"/>
        <w:rPr>
          <w:b/>
        </w:rPr>
      </w:pPr>
      <w:bookmarkStart w:id="53" w:name="_Toc252961097"/>
      <w:bookmarkStart w:id="54" w:name="_Toc252968854"/>
      <w:bookmarkStart w:id="55" w:name="_Toc320282235"/>
      <w:bookmarkStart w:id="56" w:name="_Toc415736772"/>
      <w:bookmarkStart w:id="57" w:name="_Toc158992427"/>
      <w:bookmarkStart w:id="58" w:name="_Toc194419572"/>
      <w:bookmarkStart w:id="59" w:name="_Toc209178266"/>
      <w:r w:rsidRPr="00C05C18">
        <w:lastRenderedPageBreak/>
        <w:t>How to calculate your assigned licence fee</w:t>
      </w:r>
      <w:bookmarkEnd w:id="53"/>
      <w:bookmarkEnd w:id="54"/>
      <w:bookmarkEnd w:id="55"/>
      <w:bookmarkEnd w:id="56"/>
      <w:bookmarkEnd w:id="57"/>
      <w:bookmarkEnd w:id="58"/>
      <w:bookmarkEnd w:id="59"/>
      <w:r w:rsidRPr="00C05C18">
        <w:rPr>
          <w:b/>
        </w:rPr>
        <w:t xml:space="preserve"> </w:t>
      </w:r>
    </w:p>
    <w:p w14:paraId="6EBE0BE6" w14:textId="77777777" w:rsidR="00C84321" w:rsidRPr="00C05C18" w:rsidRDefault="00C84321" w:rsidP="00C84321">
      <w:pPr>
        <w:pStyle w:val="Heading2"/>
      </w:pPr>
      <w:bookmarkStart w:id="60" w:name="_Toc252961098"/>
      <w:bookmarkStart w:id="61" w:name="_Toc252968855"/>
      <w:bookmarkStart w:id="62" w:name="_Toc320282236"/>
      <w:bookmarkStart w:id="63" w:name="_Toc415736773"/>
      <w:bookmarkStart w:id="64" w:name="_Toc158992428"/>
      <w:bookmarkStart w:id="65" w:name="_Toc194419573"/>
      <w:bookmarkStart w:id="66" w:name="_Toc209178267"/>
      <w:r w:rsidRPr="00C05C18">
        <w:t>1. Find the applicable division</w:t>
      </w:r>
      <w:bookmarkEnd w:id="60"/>
      <w:bookmarkEnd w:id="61"/>
      <w:bookmarkEnd w:id="62"/>
      <w:bookmarkEnd w:id="63"/>
      <w:bookmarkEnd w:id="64"/>
      <w:bookmarkEnd w:id="65"/>
      <w:bookmarkEnd w:id="66"/>
    </w:p>
    <w:p w14:paraId="0BDB671A" w14:textId="77777777" w:rsidR="00C84321" w:rsidRPr="00C05C18" w:rsidRDefault="00C84321" w:rsidP="00C84321">
      <w:pPr>
        <w:pStyle w:val="Paragraph"/>
      </w:pPr>
      <w:r w:rsidRPr="00C05C18">
        <w:t xml:space="preserve">Refer to </w:t>
      </w:r>
      <w:hyperlink w:anchor="_Where_to_find" w:history="1">
        <w:r w:rsidRPr="00C84321">
          <w:rPr>
            <w:rStyle w:val="Hyperlink"/>
          </w:rPr>
          <w:t>Table 1: Licence reference table</w:t>
        </w:r>
      </w:hyperlink>
      <w:r w:rsidRPr="00C05C18">
        <w:t xml:space="preserve"> and identify the division for your licensing option. Appendix B describes the various licensing options.</w:t>
      </w:r>
    </w:p>
    <w:p w14:paraId="7B0EFD53" w14:textId="77777777" w:rsidR="00C84321" w:rsidRPr="00C84321" w:rsidRDefault="00C84321" w:rsidP="00C84321">
      <w:pPr>
        <w:pStyle w:val="Paragraphbeforelist"/>
        <w:rPr>
          <w:b/>
          <w:bCs/>
        </w:rPr>
      </w:pPr>
      <w:r w:rsidRPr="00C84321">
        <w:rPr>
          <w:b/>
          <w:bCs/>
        </w:rPr>
        <w:t xml:space="preserve">For example: </w:t>
      </w:r>
    </w:p>
    <w:p w14:paraId="091951CA" w14:textId="77777777" w:rsidR="00C84321" w:rsidRPr="00C05C18" w:rsidRDefault="00C84321" w:rsidP="00C84321">
      <w:pPr>
        <w:pStyle w:val="Paragraph"/>
      </w:pPr>
      <w:r w:rsidRPr="00C05C18">
        <w:t>Table 1 shows that for a fixed point-to-point licence, Division 2 lists the relevant licence charges and taxes.</w:t>
      </w:r>
    </w:p>
    <w:p w14:paraId="2B6376F2" w14:textId="77777777" w:rsidR="00C84321" w:rsidRPr="00C05C18" w:rsidRDefault="00C84321" w:rsidP="00C84321">
      <w:pPr>
        <w:pStyle w:val="Heading2"/>
      </w:pPr>
      <w:bookmarkStart w:id="67" w:name="_Toc252961099"/>
      <w:bookmarkStart w:id="68" w:name="_Toc252968856"/>
      <w:bookmarkStart w:id="69" w:name="_Toc320282237"/>
      <w:bookmarkStart w:id="70" w:name="_Toc415736774"/>
      <w:bookmarkStart w:id="71" w:name="_Toc158992429"/>
      <w:bookmarkStart w:id="72" w:name="_Toc194419574"/>
      <w:bookmarkStart w:id="73" w:name="_Toc209178268"/>
      <w:r w:rsidRPr="00C05C18">
        <w:t>2. Calculate the charge</w:t>
      </w:r>
      <w:bookmarkEnd w:id="67"/>
      <w:bookmarkEnd w:id="68"/>
      <w:bookmarkEnd w:id="69"/>
      <w:bookmarkEnd w:id="70"/>
      <w:bookmarkEnd w:id="71"/>
      <w:bookmarkEnd w:id="72"/>
      <w:bookmarkEnd w:id="73"/>
    </w:p>
    <w:p w14:paraId="21D6DD1C" w14:textId="77777777" w:rsidR="00C84321" w:rsidRPr="00C05C18" w:rsidRDefault="00C84321" w:rsidP="00C84321">
      <w:pPr>
        <w:pStyle w:val="Paragraph"/>
      </w:pPr>
      <w:r w:rsidRPr="00C05C18">
        <w:t>Find the administrative charge – issue, renewal or instalment – applicable to your licensing option, and multiply by the number of chargeable spectrum accesses.</w:t>
      </w:r>
    </w:p>
    <w:p w14:paraId="4AED41AE" w14:textId="77777777" w:rsidR="00C84321" w:rsidRPr="00C05C18" w:rsidRDefault="00C84321" w:rsidP="00C84321">
      <w:pPr>
        <w:pStyle w:val="Paragraphbeforelist"/>
      </w:pPr>
      <w:r w:rsidRPr="00C05C18">
        <w:t xml:space="preserve">For example: </w:t>
      </w:r>
    </w:p>
    <w:p w14:paraId="0AFD8722" w14:textId="77777777" w:rsidR="00C84321" w:rsidRPr="00C05C18" w:rsidRDefault="00C84321" w:rsidP="00A65769">
      <w:pPr>
        <w:pStyle w:val="Bulletlevel1"/>
        <w:ind w:left="284" w:hanging="284"/>
      </w:pPr>
      <w:r w:rsidRPr="00C05C18">
        <w:t xml:space="preserve">charges for fixed point-to-point licences are listed in </w:t>
      </w:r>
      <w:r w:rsidRPr="00C05C18">
        <w:fldChar w:fldCharType="begin"/>
      </w:r>
      <w:r w:rsidRPr="00C05C18">
        <w:instrText xml:space="preserve"> REF _Ref36480384 \r \h  \* MERGEFORMAT </w:instrText>
      </w:r>
      <w:r w:rsidRPr="00C05C18">
        <w:fldChar w:fldCharType="separate"/>
      </w:r>
      <w:r>
        <w:t>Table 6:</w:t>
      </w:r>
      <w:r w:rsidRPr="00C05C18">
        <w:fldChar w:fldCharType="end"/>
      </w:r>
    </w:p>
    <w:p w14:paraId="3B35CB70" w14:textId="2B2F6A61" w:rsidR="00C84321" w:rsidRPr="00DC16CE" w:rsidRDefault="00C84321" w:rsidP="00A65769">
      <w:pPr>
        <w:pStyle w:val="Bulletlevel1"/>
        <w:ind w:left="284" w:hanging="284"/>
      </w:pPr>
      <w:r w:rsidRPr="00C05C18">
        <w:t xml:space="preserve">a new issue will incur an administrative </w:t>
      </w:r>
      <w:r w:rsidRPr="00DC16CE">
        <w:t>charge of $</w:t>
      </w:r>
      <w:r w:rsidR="003C7989" w:rsidRPr="00DC16CE">
        <w:t>4</w:t>
      </w:r>
      <w:r w:rsidR="003C7989">
        <w:t>98</w:t>
      </w:r>
      <w:r w:rsidRPr="00DC16CE">
        <w:t>.00</w:t>
      </w:r>
    </w:p>
    <w:p w14:paraId="19CA6859" w14:textId="30EFC685" w:rsidR="00C84321" w:rsidRPr="00DC16CE" w:rsidRDefault="00C84321" w:rsidP="00A65769">
      <w:pPr>
        <w:pStyle w:val="Bulletlevel1"/>
        <w:ind w:left="284" w:hanging="284"/>
      </w:pPr>
      <w:r w:rsidRPr="00DC16CE">
        <w:t>for a new point-to-point licence with 2 transmit spectrum accesses, the total administrative charge will be $</w:t>
      </w:r>
      <w:r w:rsidR="00AE0235" w:rsidRPr="00DC16CE">
        <w:t>9</w:t>
      </w:r>
      <w:r w:rsidR="00AE0235">
        <w:t>96</w:t>
      </w:r>
      <w:r w:rsidRPr="00DC16CE">
        <w:t>.00.</w:t>
      </w:r>
    </w:p>
    <w:p w14:paraId="0511DDF3" w14:textId="77777777" w:rsidR="00C84321" w:rsidRPr="00C05C18" w:rsidRDefault="00C84321" w:rsidP="00C84321">
      <w:pPr>
        <w:pStyle w:val="Heading2"/>
      </w:pPr>
      <w:bookmarkStart w:id="74" w:name="_Toc252961100"/>
      <w:bookmarkStart w:id="75" w:name="_Toc252968857"/>
      <w:bookmarkStart w:id="76" w:name="_Toc320282238"/>
      <w:bookmarkStart w:id="77" w:name="_Toc415736775"/>
      <w:bookmarkStart w:id="78" w:name="_Toc158992430"/>
      <w:bookmarkStart w:id="79" w:name="_Toc194419575"/>
      <w:bookmarkStart w:id="80" w:name="_Toc209178269"/>
      <w:r w:rsidRPr="00C05C18">
        <w:t>3. Calculate the tax</w:t>
      </w:r>
      <w:bookmarkEnd w:id="74"/>
      <w:bookmarkEnd w:id="75"/>
      <w:bookmarkEnd w:id="76"/>
      <w:bookmarkEnd w:id="77"/>
      <w:bookmarkEnd w:id="78"/>
      <w:bookmarkEnd w:id="79"/>
      <w:bookmarkEnd w:id="80"/>
    </w:p>
    <w:p w14:paraId="197C6EEC" w14:textId="77777777" w:rsidR="00C84321" w:rsidRPr="00C05C18" w:rsidRDefault="00C84321" w:rsidP="00C84321">
      <w:pPr>
        <w:pStyle w:val="Paragraph"/>
      </w:pPr>
      <w:r w:rsidRPr="00C05C18">
        <w:t>Find the ‘annual licence tax ($ per kHz)’ table for your licensing option, then find the applicable spectrum/geographic location weighting (maps and coordinates for each geographic location are in Appendix F). Multiply the weighting by the bandwidth (in kHz) of each spectrum access and apply the low-power discount if necessary. Add the total for each spectrum access of the licence, then round to the nearest dollar.</w:t>
      </w:r>
    </w:p>
    <w:p w14:paraId="55B81DB0" w14:textId="77777777" w:rsidR="00C84321" w:rsidRPr="00591452" w:rsidRDefault="00C84321" w:rsidP="00C84321">
      <w:pPr>
        <w:pStyle w:val="Paragraphbeforelist"/>
        <w:rPr>
          <w:b/>
          <w:bCs/>
        </w:rPr>
      </w:pPr>
      <w:r w:rsidRPr="00591452">
        <w:rPr>
          <w:b/>
          <w:bCs/>
        </w:rPr>
        <w:t>For example:</w:t>
      </w:r>
    </w:p>
    <w:p w14:paraId="1357CD7F" w14:textId="77777777" w:rsidR="00C84321" w:rsidRPr="00C84321" w:rsidRDefault="00C84321" w:rsidP="00A65769">
      <w:pPr>
        <w:pStyle w:val="Bulletlevel1"/>
        <w:ind w:left="284" w:hanging="284"/>
      </w:pPr>
      <w:r w:rsidRPr="00C05C18">
        <w:t xml:space="preserve">the </w:t>
      </w:r>
      <w:r w:rsidRPr="00C84321">
        <w:t>annual taxes (in $ per kHz) for point-to-point services are in Table 7</w:t>
      </w:r>
    </w:p>
    <w:p w14:paraId="2A732B79" w14:textId="08D9B4B7" w:rsidR="00C84321" w:rsidRPr="00C84321" w:rsidRDefault="00C84321" w:rsidP="00A65769">
      <w:pPr>
        <w:pStyle w:val="Bulletlevel1"/>
        <w:ind w:left="284" w:hanging="284"/>
      </w:pPr>
      <w:r w:rsidRPr="00C84321">
        <w:t xml:space="preserve">for a point-to-point licence operating in a high-density area, between 403 and 520 MHz, the tax per kHz is: </w:t>
      </w:r>
      <w:r w:rsidR="004F7115">
        <w:t>$</w:t>
      </w:r>
      <w:r w:rsidR="004F7115" w:rsidRPr="004F7115">
        <w:t>41.2484</w:t>
      </w:r>
    </w:p>
    <w:p w14:paraId="1F578C7D" w14:textId="30A46FAB" w:rsidR="00C84321" w:rsidRPr="00C84321" w:rsidRDefault="00C84321" w:rsidP="00A65769">
      <w:pPr>
        <w:pStyle w:val="Bulletlevel1"/>
        <w:ind w:left="284" w:hanging="284"/>
      </w:pPr>
      <w:r w:rsidRPr="00C84321">
        <w:t xml:space="preserve">if a spectrum access has a bandwidth of 12.5 kHz, the annual tax will be: </w:t>
      </w:r>
      <w:r w:rsidRPr="00C84321">
        <w:br/>
        <w:t>12.5 x $</w:t>
      </w:r>
      <w:r w:rsidR="004F7115" w:rsidRPr="004F7115">
        <w:t>41.2484</w:t>
      </w:r>
      <w:r w:rsidR="00856523">
        <w:t xml:space="preserve"> </w:t>
      </w:r>
      <w:r w:rsidRPr="00C84321">
        <w:t>= $</w:t>
      </w:r>
      <w:r w:rsidR="00AA5E11">
        <w:t>515.605</w:t>
      </w:r>
    </w:p>
    <w:p w14:paraId="7CB54E7B" w14:textId="77777777" w:rsidR="00C84321" w:rsidRPr="00C84321" w:rsidRDefault="00C84321" w:rsidP="00A65769">
      <w:pPr>
        <w:pStyle w:val="Bulletlevel1"/>
        <w:ind w:left="284" w:hanging="284"/>
      </w:pPr>
      <w:r w:rsidRPr="00C84321">
        <w:t>if the licence period is different from one year, proportion the tax for the number of days of the licence period compared with 365</w:t>
      </w:r>
    </w:p>
    <w:p w14:paraId="5290B1EE" w14:textId="77777777" w:rsidR="00C84321" w:rsidRPr="00C84321" w:rsidRDefault="00C84321" w:rsidP="00A65769">
      <w:pPr>
        <w:pStyle w:val="Bulletlevel1"/>
        <w:ind w:left="284" w:hanging="284"/>
      </w:pPr>
      <w:r w:rsidRPr="00C84321">
        <w:t>if the spectrum access is low power, reduce the tax by 90%. Low power is not applicable to point-to-point licences (refer Appendix C for details)</w:t>
      </w:r>
    </w:p>
    <w:p w14:paraId="1406CB02" w14:textId="7FD3C530" w:rsidR="00C84321" w:rsidRPr="00C84321" w:rsidRDefault="00C84321" w:rsidP="00A65769">
      <w:pPr>
        <w:pStyle w:val="Bulletlevel1"/>
        <w:ind w:left="284" w:hanging="284"/>
      </w:pPr>
      <w:r w:rsidRPr="00C84321">
        <w:t>apply the minimum tax amount ($</w:t>
      </w:r>
      <w:r w:rsidR="003E3832">
        <w:t>43.75</w:t>
      </w:r>
      <w:r w:rsidRPr="00C84321">
        <w:t>) if the tax is less than the minimum</w:t>
      </w:r>
    </w:p>
    <w:p w14:paraId="72B09D46" w14:textId="0B8A3010" w:rsidR="00606920" w:rsidRPr="00C84321" w:rsidRDefault="00C84321" w:rsidP="005C4D01">
      <w:pPr>
        <w:pStyle w:val="Bulletlevel1"/>
        <w:keepNext/>
        <w:keepLines/>
        <w:ind w:left="284" w:hanging="284"/>
      </w:pPr>
      <w:r w:rsidRPr="00C84321">
        <w:lastRenderedPageBreak/>
        <w:t xml:space="preserve">add the tax for both spectrum accesses. For a point-to-point licence with 2 </w:t>
      </w:r>
      <w:r>
        <w:br/>
      </w:r>
      <w:r w:rsidRPr="00C84321">
        <w:t>12.5 kHz spectrum accesses in a high-density area, operating between 403 and 520 MHz, the tax will be:</w:t>
      </w:r>
      <w:r w:rsidRPr="00C84321">
        <w:br/>
      </w:r>
      <w:r w:rsidR="00AA5E11">
        <w:t>$</w:t>
      </w:r>
      <w:r w:rsidR="00AA5E11" w:rsidRPr="00AA5E11">
        <w:t>515.605</w:t>
      </w:r>
      <w:r w:rsidR="00AA5E11">
        <w:t xml:space="preserve"> </w:t>
      </w:r>
      <w:r w:rsidRPr="00C84321">
        <w:t>+ $</w:t>
      </w:r>
      <w:r w:rsidR="00AD5FA0" w:rsidRPr="00AD5FA0">
        <w:t>515.605</w:t>
      </w:r>
      <w:r w:rsidR="00AD5FA0">
        <w:t xml:space="preserve"> </w:t>
      </w:r>
      <w:r w:rsidRPr="00C84321">
        <w:t>= $</w:t>
      </w:r>
      <w:r w:rsidR="00606920" w:rsidRPr="00606920">
        <w:t>1,031.21</w:t>
      </w:r>
    </w:p>
    <w:p w14:paraId="17402913" w14:textId="303E8885" w:rsidR="00C84321" w:rsidRPr="00C05C18" w:rsidDel="00031E56" w:rsidRDefault="00C84321" w:rsidP="005C4D01">
      <w:pPr>
        <w:pStyle w:val="Bulletlevel1"/>
        <w:keepNext/>
        <w:keepLines/>
        <w:ind w:left="284" w:hanging="284"/>
      </w:pPr>
      <w:r w:rsidRPr="00C84321">
        <w:t>round the total tax am</w:t>
      </w:r>
      <w:r w:rsidRPr="00C05C18">
        <w:t>ount to the nearest dollar:</w:t>
      </w:r>
      <w:r>
        <w:br/>
      </w:r>
      <w:r w:rsidR="00606920" w:rsidRPr="00C84321">
        <w:t>$</w:t>
      </w:r>
      <w:r w:rsidR="00606920" w:rsidRPr="00606920">
        <w:t>1,031.21</w:t>
      </w:r>
      <w:r w:rsidRPr="00C05C18" w:rsidDel="00031E56">
        <w:t xml:space="preserve">→ </w:t>
      </w:r>
      <w:r w:rsidR="00606920" w:rsidRPr="00C84321">
        <w:t>$</w:t>
      </w:r>
      <w:r w:rsidR="00606920" w:rsidRPr="00606920">
        <w:t>1,031.</w:t>
      </w:r>
      <w:r w:rsidR="00606920">
        <w:t>00</w:t>
      </w:r>
    </w:p>
    <w:p w14:paraId="13747E92" w14:textId="77777777" w:rsidR="00C84321" w:rsidRPr="00C05C18" w:rsidRDefault="00C84321" w:rsidP="00C84321">
      <w:pPr>
        <w:pStyle w:val="Heading2"/>
      </w:pPr>
      <w:bookmarkStart w:id="81" w:name="_Toc252961101"/>
      <w:bookmarkStart w:id="82" w:name="_Toc252968858"/>
      <w:bookmarkStart w:id="83" w:name="_Toc320282239"/>
      <w:bookmarkStart w:id="84" w:name="_Toc415736776"/>
      <w:bookmarkStart w:id="85" w:name="_Toc158992431"/>
      <w:bookmarkStart w:id="86" w:name="_Toc194419576"/>
      <w:bookmarkStart w:id="87" w:name="_Toc209178270"/>
      <w:r w:rsidRPr="00C05C18">
        <w:t>4. Add the charge and tax</w:t>
      </w:r>
      <w:bookmarkEnd w:id="81"/>
      <w:bookmarkEnd w:id="82"/>
      <w:bookmarkEnd w:id="83"/>
      <w:bookmarkEnd w:id="84"/>
      <w:bookmarkEnd w:id="85"/>
      <w:bookmarkEnd w:id="86"/>
      <w:bookmarkEnd w:id="87"/>
    </w:p>
    <w:p w14:paraId="77285125" w14:textId="77777777" w:rsidR="00C84321" w:rsidRPr="00C05C18" w:rsidRDefault="00C84321" w:rsidP="00C84321">
      <w:pPr>
        <w:pStyle w:val="Paragraph"/>
        <w:rPr>
          <w:lang w:val="en-US"/>
        </w:rPr>
      </w:pPr>
      <w:r w:rsidRPr="00C05C18">
        <w:rPr>
          <w:lang w:val="en-US"/>
        </w:rPr>
        <w:t>Add the total charge amount and total tax amount.</w:t>
      </w:r>
    </w:p>
    <w:p w14:paraId="60BDFBCA" w14:textId="77777777" w:rsidR="00C84321" w:rsidRPr="00C84321" w:rsidRDefault="00C84321" w:rsidP="00C84321">
      <w:pPr>
        <w:pStyle w:val="Paragraphbeforelist"/>
        <w:rPr>
          <w:b/>
          <w:bCs/>
          <w:lang w:val="en-US"/>
        </w:rPr>
      </w:pPr>
      <w:r w:rsidRPr="00C84321">
        <w:rPr>
          <w:b/>
          <w:bCs/>
          <w:lang w:val="en-US"/>
        </w:rPr>
        <w:t>For example:</w:t>
      </w:r>
    </w:p>
    <w:p w14:paraId="73715E41" w14:textId="00F95096" w:rsidR="00C84321" w:rsidRPr="00C05C18" w:rsidRDefault="00C84321" w:rsidP="00C84321">
      <w:pPr>
        <w:pStyle w:val="Paragraph"/>
      </w:pPr>
      <w:r w:rsidRPr="00C05C18">
        <w:rPr>
          <w:lang w:val="en-US"/>
        </w:rPr>
        <w:t xml:space="preserve">The total licence fee for a </w:t>
      </w:r>
      <w:r w:rsidR="33315424" w:rsidRPr="153FC3D7">
        <w:rPr>
          <w:lang w:val="en-US"/>
        </w:rPr>
        <w:t xml:space="preserve">new </w:t>
      </w:r>
      <w:r w:rsidRPr="00C05C18">
        <w:rPr>
          <w:lang w:val="en-US"/>
        </w:rPr>
        <w:t xml:space="preserve">point-to-point licence with 2 spectrum accesses, both with </w:t>
      </w:r>
      <w:r w:rsidRPr="00DC16CE">
        <w:rPr>
          <w:lang w:val="en-US"/>
        </w:rPr>
        <w:t>12.5</w:t>
      </w:r>
      <w:r w:rsidRPr="00DC16CE">
        <w:t> kHz bandwidth, operating between 403 and 520 MHz in high-density areas, will be:</w:t>
      </w:r>
      <w:r w:rsidRPr="00DC16CE">
        <w:br/>
        <w:t>$</w:t>
      </w:r>
      <w:r w:rsidR="00D07131" w:rsidRPr="00DC16CE">
        <w:t>9</w:t>
      </w:r>
      <w:r w:rsidR="00D07131">
        <w:t>96</w:t>
      </w:r>
      <w:r w:rsidRPr="00DC16CE">
        <w:t xml:space="preserve">.00 + </w:t>
      </w:r>
      <w:r w:rsidRPr="00C05C18" w:rsidDel="00031E56">
        <w:t>$</w:t>
      </w:r>
      <w:r w:rsidR="00362EBF" w:rsidRPr="000F4BE2">
        <w:t>1,0</w:t>
      </w:r>
      <w:r w:rsidR="00C7312E">
        <w:t>31</w:t>
      </w:r>
      <w:r w:rsidR="00362EBF" w:rsidRPr="000F4BE2">
        <w:t>.</w:t>
      </w:r>
      <w:r w:rsidR="00362EBF">
        <w:t>00</w:t>
      </w:r>
      <w:r w:rsidR="00856523">
        <w:t xml:space="preserve"> </w:t>
      </w:r>
      <w:r w:rsidRPr="00DC16CE">
        <w:t>= $</w:t>
      </w:r>
      <w:r w:rsidR="004B7073">
        <w:t>2</w:t>
      </w:r>
      <w:r w:rsidRPr="00DC16CE">
        <w:t>,</w:t>
      </w:r>
      <w:r w:rsidR="006078D8">
        <w:t>027</w:t>
      </w:r>
      <w:r w:rsidRPr="00DC16CE">
        <w:t>.00</w:t>
      </w:r>
    </w:p>
    <w:p w14:paraId="58FAB062" w14:textId="0C4075D4" w:rsidR="7EBE446A" w:rsidRDefault="7EBE446A" w:rsidP="153FC3D7">
      <w:pPr>
        <w:pStyle w:val="Paragraph"/>
      </w:pPr>
      <w:r>
        <w:t xml:space="preserve">An existing point-to-point licence would not pay the </w:t>
      </w:r>
      <w:r w:rsidR="02AC76C6">
        <w:t>initial charge of $</w:t>
      </w:r>
      <w:r w:rsidR="004B7073">
        <w:t>996</w:t>
      </w:r>
      <w:r w:rsidR="02AC76C6">
        <w:t>.00, but they will be subject</w:t>
      </w:r>
      <w:r w:rsidR="00842C54">
        <w:t xml:space="preserve"> to</w:t>
      </w:r>
      <w:r w:rsidR="02AC76C6">
        <w:t xml:space="preserve"> </w:t>
      </w:r>
      <w:r w:rsidR="4274D0C4">
        <w:t>applicable</w:t>
      </w:r>
      <w:r w:rsidR="02AC76C6">
        <w:t xml:space="preserve"> renewal or instalment charge</w:t>
      </w:r>
      <w:r w:rsidR="5CAC72BE">
        <w:t>s</w:t>
      </w:r>
      <w:r w:rsidR="00AB384C">
        <w:t xml:space="preserve"> in addition to </w:t>
      </w:r>
      <w:r w:rsidR="00550CD4">
        <w:t>the</w:t>
      </w:r>
      <w:r w:rsidR="009C56A7">
        <w:t xml:space="preserve"> annual licence tax</w:t>
      </w:r>
      <w:r w:rsidR="3EC57D7C">
        <w:t>.</w:t>
      </w:r>
    </w:p>
    <w:p w14:paraId="5F39D6B4" w14:textId="77777777" w:rsidR="00C84321" w:rsidRDefault="00C84321" w:rsidP="00C84321">
      <w:pPr>
        <w:pStyle w:val="ACMAExecSummaryHeading"/>
        <w:pageBreakBefore/>
      </w:pPr>
      <w:bookmarkStart w:id="88" w:name="_Toc320282240"/>
      <w:bookmarkStart w:id="89" w:name="_Toc415736777"/>
      <w:bookmarkStart w:id="90" w:name="_Toc158992432"/>
      <w:bookmarkStart w:id="91" w:name="_Toc194419577"/>
      <w:r w:rsidRPr="00C05C18">
        <w:lastRenderedPageBreak/>
        <w:t>Taxes and charges</w:t>
      </w:r>
      <w:bookmarkEnd w:id="88"/>
      <w:bookmarkEnd w:id="89"/>
      <w:bookmarkEnd w:id="90"/>
      <w:bookmarkEnd w:id="91"/>
    </w:p>
    <w:p w14:paraId="48EE913B" w14:textId="77777777" w:rsidR="00C84321" w:rsidRPr="001A5420" w:rsidRDefault="00C84321" w:rsidP="00C84321">
      <w:pPr>
        <w:pStyle w:val="Paragraph"/>
      </w:pPr>
    </w:p>
    <w:p w14:paraId="0346561C" w14:textId="77777777" w:rsidR="00C84321" w:rsidRPr="001A5420" w:rsidRDefault="00C84321" w:rsidP="00C84321">
      <w:pPr>
        <w:pStyle w:val="Paragraph"/>
      </w:pPr>
    </w:p>
    <w:p w14:paraId="3C622333" w14:textId="77777777" w:rsidR="00C84321" w:rsidRPr="001A5420" w:rsidRDefault="00C84321" w:rsidP="00C84321">
      <w:pPr>
        <w:pStyle w:val="Paragraph"/>
      </w:pPr>
    </w:p>
    <w:p w14:paraId="1BED29C2" w14:textId="77777777" w:rsidR="00C84321" w:rsidRPr="001A5420" w:rsidRDefault="00C84321" w:rsidP="00C84321">
      <w:pPr>
        <w:pStyle w:val="Paragraph"/>
      </w:pPr>
    </w:p>
    <w:p w14:paraId="7467B3DE" w14:textId="77777777" w:rsidR="00C84321" w:rsidRPr="001A5420" w:rsidRDefault="00C84321" w:rsidP="00C84321">
      <w:pPr>
        <w:pStyle w:val="Paragraph"/>
      </w:pPr>
    </w:p>
    <w:p w14:paraId="496C34EC" w14:textId="77777777" w:rsidR="00C84321" w:rsidRPr="001A5420" w:rsidRDefault="00C84321" w:rsidP="00C84321">
      <w:pPr>
        <w:pStyle w:val="Paragraph"/>
      </w:pPr>
    </w:p>
    <w:p w14:paraId="57372384" w14:textId="77777777" w:rsidR="00C84321" w:rsidRPr="001A5420" w:rsidRDefault="00C84321" w:rsidP="00C84321">
      <w:pPr>
        <w:pStyle w:val="Paragraph"/>
      </w:pPr>
    </w:p>
    <w:p w14:paraId="795A5A5D" w14:textId="77777777" w:rsidR="00C84321" w:rsidRPr="001A5420" w:rsidRDefault="00C84321" w:rsidP="00C84321">
      <w:pPr>
        <w:pStyle w:val="Paragraph"/>
      </w:pPr>
    </w:p>
    <w:p w14:paraId="1A4992B4" w14:textId="77777777" w:rsidR="00C84321" w:rsidRPr="001A5420" w:rsidRDefault="00C84321" w:rsidP="00C84321">
      <w:pPr>
        <w:pStyle w:val="Paragraph"/>
      </w:pPr>
    </w:p>
    <w:p w14:paraId="138DD30B" w14:textId="77777777" w:rsidR="00C84321" w:rsidRDefault="00C84321" w:rsidP="00C84321">
      <w:pPr>
        <w:pStyle w:val="Paragraph"/>
      </w:pPr>
      <w:r>
        <w:tab/>
      </w:r>
    </w:p>
    <w:p w14:paraId="42E603B2" w14:textId="77777777" w:rsidR="00C84321" w:rsidRPr="001A5420" w:rsidRDefault="00C84321" w:rsidP="00C84321">
      <w:pPr>
        <w:pStyle w:val="Paragraph"/>
      </w:pPr>
    </w:p>
    <w:p w14:paraId="0D288E12" w14:textId="77777777" w:rsidR="00C84321" w:rsidRPr="00C05C18" w:rsidRDefault="00C84321" w:rsidP="00C84321">
      <w:pPr>
        <w:pStyle w:val="Heading1"/>
      </w:pPr>
      <w:bookmarkStart w:id="92" w:name="_Where_to_find"/>
      <w:bookmarkStart w:id="93" w:name="_Toc224635263"/>
      <w:bookmarkStart w:id="94" w:name="_Toc252961103"/>
      <w:bookmarkStart w:id="95" w:name="_Toc252968860"/>
      <w:bookmarkStart w:id="96" w:name="_Toc320282241"/>
      <w:bookmarkStart w:id="97" w:name="_Toc415736778"/>
      <w:bookmarkStart w:id="98" w:name="_Ref477524989"/>
      <w:bookmarkStart w:id="99" w:name="_Ref477525017"/>
      <w:bookmarkStart w:id="100" w:name="_Toc158992433"/>
      <w:bookmarkStart w:id="101" w:name="_Toc194419578"/>
      <w:bookmarkStart w:id="102" w:name="_Toc209178271"/>
      <w:bookmarkEnd w:id="92"/>
      <w:r w:rsidRPr="00C05C18">
        <w:lastRenderedPageBreak/>
        <w:t>Where to find your division</w:t>
      </w:r>
      <w:bookmarkEnd w:id="93"/>
      <w:bookmarkEnd w:id="94"/>
      <w:bookmarkEnd w:id="95"/>
      <w:bookmarkEnd w:id="96"/>
      <w:bookmarkEnd w:id="97"/>
      <w:bookmarkEnd w:id="98"/>
      <w:bookmarkEnd w:id="99"/>
      <w:bookmarkEnd w:id="100"/>
      <w:bookmarkEnd w:id="101"/>
      <w:bookmarkEnd w:id="102"/>
    </w:p>
    <w:p w14:paraId="67DF0A2D" w14:textId="77777777" w:rsidR="00C84321" w:rsidRPr="00C05C18" w:rsidRDefault="00C84321" w:rsidP="00C84321">
      <w:pPr>
        <w:pStyle w:val="Paragraph"/>
      </w:pPr>
      <w:r w:rsidRPr="00C05C18">
        <w:t xml:space="preserve">This reference table lists the relevant charges and taxes applicable for each licensing option. </w:t>
      </w:r>
    </w:p>
    <w:p w14:paraId="72963EAE" w14:textId="77777777" w:rsidR="00C84321" w:rsidRPr="00C05C18" w:rsidRDefault="00C84321" w:rsidP="00C84321">
      <w:pPr>
        <w:pStyle w:val="Tableheading"/>
      </w:pPr>
      <w:r w:rsidRPr="00C05C18">
        <w:t>Licence reference table</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Licence reference table"/>
      </w:tblPr>
      <w:tblGrid>
        <w:gridCol w:w="2263"/>
        <w:gridCol w:w="4771"/>
        <w:gridCol w:w="1676"/>
      </w:tblGrid>
      <w:tr w:rsidR="00C84321" w:rsidRPr="00C05C18" w14:paraId="66A26DCE" w14:textId="77777777" w:rsidTr="001C7118">
        <w:trPr>
          <w:tblHeader/>
        </w:trPr>
        <w:tc>
          <w:tcPr>
            <w:tcW w:w="2263" w:type="dxa"/>
            <w:shd w:val="clear" w:color="auto" w:fill="404040" w:themeFill="text1" w:themeFillTint="BF"/>
            <w:vAlign w:val="center"/>
          </w:tcPr>
          <w:p w14:paraId="08EF8D5A"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 xml:space="preserve">Licence type </w:t>
            </w:r>
          </w:p>
        </w:tc>
        <w:tc>
          <w:tcPr>
            <w:tcW w:w="4771" w:type="dxa"/>
            <w:shd w:val="clear" w:color="auto" w:fill="404040" w:themeFill="text1" w:themeFillTint="BF"/>
            <w:vAlign w:val="center"/>
          </w:tcPr>
          <w:p w14:paraId="690E7E26"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Licensing options</w:t>
            </w:r>
          </w:p>
        </w:tc>
        <w:tc>
          <w:tcPr>
            <w:tcW w:w="1676" w:type="dxa"/>
            <w:shd w:val="clear" w:color="auto" w:fill="404040" w:themeFill="text1" w:themeFillTint="BF"/>
            <w:vAlign w:val="center"/>
          </w:tcPr>
          <w:p w14:paraId="6C0A6A71"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Division</w:t>
            </w:r>
          </w:p>
        </w:tc>
      </w:tr>
      <w:tr w:rsidR="00C84321" w:rsidRPr="00C05C18" w14:paraId="79899760" w14:textId="77777777" w:rsidTr="001C7118">
        <w:tc>
          <w:tcPr>
            <w:tcW w:w="2263" w:type="dxa"/>
          </w:tcPr>
          <w:p w14:paraId="005B6250" w14:textId="77777777" w:rsidR="00C84321" w:rsidRPr="00C05C18" w:rsidRDefault="00C84321" w:rsidP="00872038">
            <w:pPr>
              <w:pStyle w:val="Paragraph"/>
              <w:spacing w:after="0" w:line="120" w:lineRule="atLeast"/>
            </w:pPr>
            <w:r w:rsidRPr="00C05C18">
              <w:t>Aeronautical</w:t>
            </w:r>
          </w:p>
        </w:tc>
        <w:tc>
          <w:tcPr>
            <w:tcW w:w="4771" w:type="dxa"/>
            <w:vAlign w:val="center"/>
          </w:tcPr>
          <w:p w14:paraId="4CD74ECF" w14:textId="77777777" w:rsidR="00C84321" w:rsidRPr="00C05C18" w:rsidRDefault="00C84321" w:rsidP="00872038">
            <w:pPr>
              <w:pStyle w:val="Paragraph"/>
              <w:spacing w:after="0" w:line="120" w:lineRule="atLeast"/>
            </w:pPr>
            <w:hyperlink w:anchor="page9" w:history="1">
              <w:r w:rsidRPr="00C05C18">
                <w:rPr>
                  <w:rStyle w:val="Hyperlink"/>
                  <w:szCs w:val="20"/>
                </w:rPr>
                <w:t>Aeronautical assigned system</w:t>
              </w:r>
            </w:hyperlink>
          </w:p>
        </w:tc>
        <w:tc>
          <w:tcPr>
            <w:tcW w:w="1676" w:type="dxa"/>
            <w:vAlign w:val="center"/>
          </w:tcPr>
          <w:p w14:paraId="7AF73A6E" w14:textId="77777777" w:rsidR="00C84321" w:rsidRPr="00C05C18" w:rsidRDefault="00C84321" w:rsidP="00872038">
            <w:pPr>
              <w:pStyle w:val="Paragraph"/>
              <w:spacing w:after="0" w:line="120" w:lineRule="atLeast"/>
            </w:pPr>
            <w:r w:rsidRPr="00C05C18">
              <w:t>1</w:t>
            </w:r>
          </w:p>
        </w:tc>
      </w:tr>
      <w:tr w:rsidR="00C84321" w:rsidRPr="00C05C18" w14:paraId="203AC9AC" w14:textId="77777777" w:rsidTr="001C7118">
        <w:tc>
          <w:tcPr>
            <w:tcW w:w="2263" w:type="dxa"/>
            <w:tcBorders>
              <w:bottom w:val="single" w:sz="4" w:space="0" w:color="auto"/>
            </w:tcBorders>
          </w:tcPr>
          <w:p w14:paraId="2E81432C" w14:textId="77777777" w:rsidR="00C84321" w:rsidRPr="00C05C18" w:rsidRDefault="00C84321" w:rsidP="00872038">
            <w:pPr>
              <w:pStyle w:val="Paragraph"/>
              <w:spacing w:after="0" w:line="120" w:lineRule="atLeast"/>
            </w:pPr>
            <w:r w:rsidRPr="00C05C18">
              <w:t>Aircraft</w:t>
            </w:r>
          </w:p>
        </w:tc>
        <w:tc>
          <w:tcPr>
            <w:tcW w:w="4771" w:type="dxa"/>
            <w:vAlign w:val="center"/>
          </w:tcPr>
          <w:p w14:paraId="2FFACE38" w14:textId="77777777" w:rsidR="00C84321" w:rsidRPr="00C05C18" w:rsidRDefault="00C84321" w:rsidP="00872038">
            <w:pPr>
              <w:pStyle w:val="Paragraph"/>
              <w:spacing w:after="0" w:line="120" w:lineRule="atLeast"/>
              <w:rPr>
                <w:szCs w:val="20"/>
              </w:rPr>
            </w:pPr>
            <w:hyperlink w:anchor="page9" w:history="1">
              <w:r w:rsidRPr="00C05C18">
                <w:rPr>
                  <w:rStyle w:val="Hyperlink"/>
                  <w:szCs w:val="20"/>
                </w:rPr>
                <w:t>Aircraft assigned</w:t>
              </w:r>
            </w:hyperlink>
          </w:p>
        </w:tc>
        <w:tc>
          <w:tcPr>
            <w:tcW w:w="1676" w:type="dxa"/>
            <w:vAlign w:val="center"/>
          </w:tcPr>
          <w:p w14:paraId="43C60F03" w14:textId="77777777" w:rsidR="00C84321" w:rsidRPr="00C05C18" w:rsidRDefault="00C84321" w:rsidP="00872038">
            <w:pPr>
              <w:pStyle w:val="Paragraph"/>
              <w:spacing w:after="0" w:line="120" w:lineRule="atLeast"/>
            </w:pPr>
            <w:r w:rsidRPr="00C05C18">
              <w:t>1</w:t>
            </w:r>
          </w:p>
        </w:tc>
      </w:tr>
      <w:tr w:rsidR="00502BE3" w:rsidRPr="00C05C18" w14:paraId="35F11FF9" w14:textId="77777777" w:rsidTr="00C10C9C">
        <w:tc>
          <w:tcPr>
            <w:tcW w:w="2263" w:type="dxa"/>
            <w:vMerge w:val="restart"/>
            <w:tcBorders>
              <w:bottom w:val="nil"/>
            </w:tcBorders>
          </w:tcPr>
          <w:p w14:paraId="0A578E53" w14:textId="77777777" w:rsidR="00C84321" w:rsidRPr="00C05C18" w:rsidRDefault="00C84321" w:rsidP="00872038">
            <w:pPr>
              <w:pStyle w:val="Paragraph"/>
              <w:spacing w:after="0" w:line="120" w:lineRule="atLeast"/>
            </w:pPr>
            <w:r w:rsidRPr="00C05C18">
              <w:t>Amateur assigned</w:t>
            </w:r>
          </w:p>
        </w:tc>
        <w:tc>
          <w:tcPr>
            <w:tcW w:w="4771" w:type="dxa"/>
            <w:vAlign w:val="center"/>
          </w:tcPr>
          <w:p w14:paraId="5BFBBA87" w14:textId="77777777" w:rsidR="00C84321" w:rsidRPr="00C05C18" w:rsidRDefault="00C84321" w:rsidP="00872038">
            <w:pPr>
              <w:pStyle w:val="Paragraph"/>
              <w:spacing w:after="0" w:line="120" w:lineRule="atLeast"/>
              <w:rPr>
                <w:szCs w:val="20"/>
              </w:rPr>
            </w:pPr>
            <w:hyperlink w:anchor="page21" w:history="1">
              <w:r w:rsidRPr="00C05C18">
                <w:rPr>
                  <w:rStyle w:val="Hyperlink"/>
                  <w:szCs w:val="20"/>
                </w:rPr>
                <w:t>Beacon</w:t>
              </w:r>
            </w:hyperlink>
          </w:p>
        </w:tc>
        <w:tc>
          <w:tcPr>
            <w:tcW w:w="1676" w:type="dxa"/>
            <w:vAlign w:val="center"/>
          </w:tcPr>
          <w:p w14:paraId="632FA59B" w14:textId="77777777" w:rsidR="00C84321" w:rsidRPr="00C05C18" w:rsidRDefault="00C84321" w:rsidP="00872038">
            <w:pPr>
              <w:pStyle w:val="Paragraph"/>
              <w:spacing w:after="0" w:line="120" w:lineRule="atLeast"/>
            </w:pPr>
            <w:r>
              <w:t>6</w:t>
            </w:r>
          </w:p>
        </w:tc>
      </w:tr>
      <w:tr w:rsidR="00502BE3" w:rsidRPr="00C05C18" w14:paraId="2FDBDAC5" w14:textId="77777777" w:rsidTr="00C10C9C">
        <w:tc>
          <w:tcPr>
            <w:tcW w:w="2263" w:type="dxa"/>
            <w:vMerge/>
            <w:tcBorders>
              <w:bottom w:val="single" w:sz="4" w:space="0" w:color="auto"/>
            </w:tcBorders>
          </w:tcPr>
          <w:p w14:paraId="7E64662D" w14:textId="77777777" w:rsidR="00C84321" w:rsidRPr="00C05C18" w:rsidRDefault="00C84321" w:rsidP="00872038">
            <w:pPr>
              <w:spacing w:after="0" w:line="120" w:lineRule="atLeast"/>
              <w:rPr>
                <w:rFonts w:cs="Arial"/>
                <w:szCs w:val="20"/>
              </w:rPr>
            </w:pPr>
          </w:p>
        </w:tc>
        <w:tc>
          <w:tcPr>
            <w:tcW w:w="4771" w:type="dxa"/>
            <w:vAlign w:val="center"/>
          </w:tcPr>
          <w:p w14:paraId="6CB0BA91" w14:textId="77777777" w:rsidR="00C84321" w:rsidRPr="00C05C18" w:rsidRDefault="00C84321" w:rsidP="00872038">
            <w:pPr>
              <w:pStyle w:val="Paragraph"/>
              <w:spacing w:after="0" w:line="120" w:lineRule="atLeast"/>
              <w:rPr>
                <w:szCs w:val="20"/>
              </w:rPr>
            </w:pPr>
            <w:hyperlink w:anchor="page21" w:history="1">
              <w:r w:rsidRPr="00C05C18">
                <w:rPr>
                  <w:rStyle w:val="Hyperlink"/>
                  <w:szCs w:val="20"/>
                </w:rPr>
                <w:t>Repeater</w:t>
              </w:r>
            </w:hyperlink>
          </w:p>
        </w:tc>
        <w:tc>
          <w:tcPr>
            <w:tcW w:w="1676" w:type="dxa"/>
            <w:vAlign w:val="center"/>
          </w:tcPr>
          <w:p w14:paraId="52F22E02" w14:textId="77777777" w:rsidR="00C84321" w:rsidRPr="00C05C18" w:rsidRDefault="00C84321" w:rsidP="00872038">
            <w:pPr>
              <w:pStyle w:val="Paragraph"/>
              <w:spacing w:after="0" w:line="120" w:lineRule="atLeast"/>
            </w:pPr>
            <w:r>
              <w:t>6</w:t>
            </w:r>
          </w:p>
        </w:tc>
      </w:tr>
      <w:tr w:rsidR="00502BE3" w:rsidRPr="00C05C18" w14:paraId="7C1D8738" w14:textId="77777777" w:rsidTr="00C10C9C">
        <w:tc>
          <w:tcPr>
            <w:tcW w:w="2263" w:type="dxa"/>
            <w:vMerge w:val="restart"/>
            <w:tcBorders>
              <w:bottom w:val="nil"/>
            </w:tcBorders>
          </w:tcPr>
          <w:p w14:paraId="20647B74" w14:textId="77777777" w:rsidR="00C84321" w:rsidRPr="00C05C18" w:rsidRDefault="00C84321" w:rsidP="00872038">
            <w:pPr>
              <w:pStyle w:val="Paragraph"/>
              <w:spacing w:after="0" w:line="120" w:lineRule="atLeast"/>
            </w:pPr>
            <w:r w:rsidRPr="00C05C18">
              <w:t xml:space="preserve">Amateur </w:t>
            </w:r>
            <w:r>
              <w:br/>
              <w:t>non-</w:t>
            </w:r>
            <w:r w:rsidRPr="00C05C18">
              <w:t>assigned</w:t>
            </w:r>
          </w:p>
        </w:tc>
        <w:tc>
          <w:tcPr>
            <w:tcW w:w="4771" w:type="dxa"/>
            <w:vAlign w:val="center"/>
          </w:tcPr>
          <w:p w14:paraId="49E0DA58" w14:textId="77777777" w:rsidR="00C84321" w:rsidRPr="00C05C18" w:rsidRDefault="00C84321" w:rsidP="00872038">
            <w:pPr>
              <w:pStyle w:val="Paragraph"/>
              <w:spacing w:after="0" w:line="120" w:lineRule="atLeast"/>
              <w:rPr>
                <w:szCs w:val="20"/>
              </w:rPr>
            </w:pPr>
            <w:hyperlink w:anchor="page21" w:history="1">
              <w:r w:rsidRPr="00C05C18">
                <w:rPr>
                  <w:rStyle w:val="Hyperlink"/>
                  <w:szCs w:val="20"/>
                </w:rPr>
                <w:t>Advanced</w:t>
              </w:r>
            </w:hyperlink>
          </w:p>
        </w:tc>
        <w:tc>
          <w:tcPr>
            <w:tcW w:w="1676" w:type="dxa"/>
            <w:vAlign w:val="center"/>
          </w:tcPr>
          <w:p w14:paraId="52254D91" w14:textId="77777777" w:rsidR="00C84321" w:rsidRPr="00C05C18" w:rsidRDefault="00C84321" w:rsidP="00872038">
            <w:pPr>
              <w:pStyle w:val="Paragraph"/>
              <w:spacing w:after="0" w:line="120" w:lineRule="atLeast"/>
            </w:pPr>
            <w:r w:rsidRPr="00C05C18">
              <w:t>7</w:t>
            </w:r>
          </w:p>
        </w:tc>
      </w:tr>
      <w:tr w:rsidR="00502BE3" w:rsidRPr="00C05C18" w14:paraId="5AAB1C3F" w14:textId="77777777" w:rsidTr="00C10C9C">
        <w:tc>
          <w:tcPr>
            <w:tcW w:w="2263" w:type="dxa"/>
            <w:vMerge/>
            <w:tcBorders>
              <w:bottom w:val="nil"/>
            </w:tcBorders>
          </w:tcPr>
          <w:p w14:paraId="13D95D7E" w14:textId="77777777" w:rsidR="00C84321" w:rsidRPr="00C05C18" w:rsidRDefault="00C84321" w:rsidP="00872038">
            <w:pPr>
              <w:spacing w:after="0" w:line="120" w:lineRule="atLeast"/>
              <w:rPr>
                <w:rFonts w:cs="Arial"/>
                <w:szCs w:val="20"/>
              </w:rPr>
            </w:pPr>
          </w:p>
        </w:tc>
        <w:tc>
          <w:tcPr>
            <w:tcW w:w="4771" w:type="dxa"/>
            <w:vAlign w:val="center"/>
          </w:tcPr>
          <w:p w14:paraId="14E45EDA" w14:textId="77777777" w:rsidR="00C84321" w:rsidRPr="00C05C18" w:rsidRDefault="00C84321" w:rsidP="00872038">
            <w:pPr>
              <w:pStyle w:val="Paragraph"/>
              <w:spacing w:after="0" w:line="120" w:lineRule="atLeast"/>
              <w:rPr>
                <w:szCs w:val="20"/>
              </w:rPr>
            </w:pPr>
            <w:hyperlink w:anchor="page21" w:history="1">
              <w:r w:rsidRPr="00C05C18">
                <w:rPr>
                  <w:rStyle w:val="Hyperlink"/>
                  <w:szCs w:val="20"/>
                </w:rPr>
                <w:t>Foundation</w:t>
              </w:r>
            </w:hyperlink>
          </w:p>
        </w:tc>
        <w:tc>
          <w:tcPr>
            <w:tcW w:w="1676" w:type="dxa"/>
            <w:vAlign w:val="center"/>
          </w:tcPr>
          <w:p w14:paraId="18178DE4" w14:textId="77777777" w:rsidR="00C84321" w:rsidRPr="00C05C18" w:rsidRDefault="00C84321" w:rsidP="00872038">
            <w:pPr>
              <w:pStyle w:val="Paragraph"/>
              <w:spacing w:after="0" w:line="120" w:lineRule="atLeast"/>
            </w:pPr>
            <w:r w:rsidRPr="00C05C18">
              <w:t>7</w:t>
            </w:r>
          </w:p>
        </w:tc>
      </w:tr>
      <w:tr w:rsidR="00502BE3" w:rsidRPr="00C05C18" w14:paraId="129D1D9B" w14:textId="77777777" w:rsidTr="00C10C9C">
        <w:tc>
          <w:tcPr>
            <w:tcW w:w="2263" w:type="dxa"/>
            <w:vMerge/>
            <w:tcBorders>
              <w:bottom w:val="nil"/>
            </w:tcBorders>
          </w:tcPr>
          <w:p w14:paraId="71679478" w14:textId="77777777" w:rsidR="00C84321" w:rsidRPr="00C05C18" w:rsidRDefault="00C84321" w:rsidP="00872038">
            <w:pPr>
              <w:spacing w:after="0" w:line="120" w:lineRule="atLeast"/>
              <w:rPr>
                <w:rFonts w:cs="Arial"/>
                <w:szCs w:val="20"/>
              </w:rPr>
            </w:pPr>
          </w:p>
        </w:tc>
        <w:tc>
          <w:tcPr>
            <w:tcW w:w="4771" w:type="dxa"/>
            <w:vAlign w:val="center"/>
          </w:tcPr>
          <w:p w14:paraId="2DB7BBE7" w14:textId="77777777" w:rsidR="00C84321" w:rsidRPr="00C05C18" w:rsidRDefault="00C84321" w:rsidP="00872038">
            <w:pPr>
              <w:pStyle w:val="Paragraph"/>
              <w:spacing w:after="0" w:line="120" w:lineRule="atLeast"/>
              <w:rPr>
                <w:szCs w:val="20"/>
              </w:rPr>
            </w:pPr>
            <w:hyperlink w:anchor="page21" w:history="1">
              <w:r w:rsidRPr="00C05C18">
                <w:rPr>
                  <w:rStyle w:val="Hyperlink"/>
                  <w:szCs w:val="20"/>
                </w:rPr>
                <w:t>Standard</w:t>
              </w:r>
            </w:hyperlink>
          </w:p>
        </w:tc>
        <w:tc>
          <w:tcPr>
            <w:tcW w:w="1676" w:type="dxa"/>
            <w:vAlign w:val="center"/>
          </w:tcPr>
          <w:p w14:paraId="7CB04D94" w14:textId="77777777" w:rsidR="00C84321" w:rsidRPr="00C05C18" w:rsidRDefault="00C84321" w:rsidP="00872038">
            <w:pPr>
              <w:pStyle w:val="Paragraph"/>
              <w:spacing w:after="0" w:line="120" w:lineRule="atLeast"/>
            </w:pPr>
            <w:r w:rsidRPr="00C05C18">
              <w:t>7</w:t>
            </w:r>
          </w:p>
        </w:tc>
      </w:tr>
      <w:tr w:rsidR="00502BE3" w:rsidRPr="00C05C18" w14:paraId="295A2C08" w14:textId="77777777" w:rsidTr="00C10C9C">
        <w:trPr>
          <w:trHeight w:val="184"/>
        </w:trPr>
        <w:tc>
          <w:tcPr>
            <w:tcW w:w="2263" w:type="dxa"/>
            <w:vMerge w:val="restart"/>
          </w:tcPr>
          <w:p w14:paraId="30857A15" w14:textId="77777777" w:rsidR="00C84321" w:rsidRDefault="00C84321" w:rsidP="00872038">
            <w:pPr>
              <w:pStyle w:val="Paragraph"/>
              <w:spacing w:after="0" w:line="120" w:lineRule="atLeast"/>
            </w:pPr>
            <w:r>
              <w:fldChar w:fldCharType="begin"/>
            </w:r>
            <w:r>
              <w:fldChar w:fldCharType="separate"/>
            </w:r>
            <w:r w:rsidRPr="00C73E17">
              <w:rPr>
                <w:rStyle w:val="Hyperlink"/>
                <w:szCs w:val="20"/>
              </w:rPr>
              <w:t>Area-wide and area-wide receive</w:t>
            </w:r>
            <w:r>
              <w:fldChar w:fldCharType="end"/>
            </w:r>
            <w:r w:rsidRPr="00776CF5">
              <w:t>Area-wide</w:t>
            </w:r>
          </w:p>
          <w:p w14:paraId="0BA94901" w14:textId="77777777" w:rsidR="00C84321" w:rsidRPr="00C05C18" w:rsidRDefault="00C84321" w:rsidP="00872038">
            <w:pPr>
              <w:spacing w:after="0" w:line="120" w:lineRule="atLeast"/>
            </w:pPr>
          </w:p>
        </w:tc>
        <w:tc>
          <w:tcPr>
            <w:tcW w:w="4771" w:type="dxa"/>
          </w:tcPr>
          <w:p w14:paraId="786268E0" w14:textId="77777777" w:rsidR="00C84321" w:rsidRPr="00C05C18" w:rsidRDefault="00C84321" w:rsidP="00872038">
            <w:pPr>
              <w:pStyle w:val="Paragraph"/>
              <w:spacing w:after="0" w:line="120" w:lineRule="atLeast"/>
            </w:pPr>
            <w:hyperlink w:anchor="_Division_6:_Assigned" w:history="1">
              <w:r w:rsidRPr="00BE4375">
                <w:rPr>
                  <w:rStyle w:val="Hyperlink"/>
                </w:rPr>
                <w:t>Area-wide (26/28 GHz band)</w:t>
              </w:r>
            </w:hyperlink>
          </w:p>
        </w:tc>
        <w:tc>
          <w:tcPr>
            <w:tcW w:w="1676" w:type="dxa"/>
            <w:vMerge w:val="restart"/>
            <w:vAlign w:val="center"/>
          </w:tcPr>
          <w:p w14:paraId="725E5E72" w14:textId="77777777" w:rsidR="00C84321" w:rsidRPr="00C05C18" w:rsidRDefault="00C84321" w:rsidP="00872038">
            <w:pPr>
              <w:pStyle w:val="Paragraph"/>
              <w:spacing w:after="0" w:line="120" w:lineRule="atLeast"/>
            </w:pPr>
            <w:r w:rsidRPr="00C05C18">
              <w:t>6</w:t>
            </w:r>
          </w:p>
        </w:tc>
      </w:tr>
      <w:tr w:rsidR="00502BE3" w:rsidRPr="00C05C18" w14:paraId="6458E024" w14:textId="77777777" w:rsidTr="00C10C9C">
        <w:trPr>
          <w:trHeight w:val="118"/>
        </w:trPr>
        <w:tc>
          <w:tcPr>
            <w:tcW w:w="2263" w:type="dxa"/>
            <w:vMerge/>
          </w:tcPr>
          <w:p w14:paraId="0358090D" w14:textId="77777777" w:rsidR="00C84321" w:rsidRDefault="00C84321" w:rsidP="00872038">
            <w:pPr>
              <w:spacing w:after="0" w:line="120" w:lineRule="atLeast"/>
              <w:rPr>
                <w:rFonts w:cs="Arial"/>
                <w:szCs w:val="20"/>
              </w:rPr>
            </w:pPr>
          </w:p>
        </w:tc>
        <w:tc>
          <w:tcPr>
            <w:tcW w:w="4771" w:type="dxa"/>
          </w:tcPr>
          <w:p w14:paraId="635FD88A" w14:textId="77777777" w:rsidR="00C84321" w:rsidRDefault="00C84321" w:rsidP="00872038">
            <w:pPr>
              <w:pStyle w:val="Paragraph"/>
              <w:spacing w:after="0" w:line="120" w:lineRule="atLeast"/>
            </w:pPr>
            <w:hyperlink w:anchor="_Division_6:_Assigned" w:history="1">
              <w:r w:rsidRPr="00BE4375">
                <w:rPr>
                  <w:rStyle w:val="Hyperlink"/>
                </w:rPr>
                <w:t>Area-wide (3.4 to 4 GHz band)</w:t>
              </w:r>
            </w:hyperlink>
          </w:p>
        </w:tc>
        <w:tc>
          <w:tcPr>
            <w:tcW w:w="1676" w:type="dxa"/>
            <w:vMerge/>
            <w:vAlign w:val="center"/>
          </w:tcPr>
          <w:p w14:paraId="6F031566" w14:textId="77777777" w:rsidR="00C84321" w:rsidRPr="00C05C18" w:rsidRDefault="00C84321" w:rsidP="00872038">
            <w:pPr>
              <w:spacing w:after="0" w:line="120" w:lineRule="atLeast"/>
              <w:rPr>
                <w:rFonts w:cs="Arial"/>
                <w:szCs w:val="20"/>
              </w:rPr>
            </w:pPr>
          </w:p>
        </w:tc>
      </w:tr>
      <w:tr w:rsidR="00502BE3" w:rsidRPr="00C05C18" w14:paraId="6D9A89C4" w14:textId="77777777" w:rsidTr="00C10C9C">
        <w:trPr>
          <w:trHeight w:val="38"/>
        </w:trPr>
        <w:tc>
          <w:tcPr>
            <w:tcW w:w="2263" w:type="dxa"/>
            <w:vMerge/>
          </w:tcPr>
          <w:p w14:paraId="409BA91C" w14:textId="77777777" w:rsidR="00C84321" w:rsidRDefault="00C84321" w:rsidP="00872038">
            <w:pPr>
              <w:spacing w:after="0" w:line="120" w:lineRule="atLeast"/>
              <w:rPr>
                <w:rFonts w:cs="Arial"/>
                <w:szCs w:val="20"/>
              </w:rPr>
            </w:pPr>
          </w:p>
        </w:tc>
        <w:tc>
          <w:tcPr>
            <w:tcW w:w="4771" w:type="dxa"/>
          </w:tcPr>
          <w:p w14:paraId="2EB35D75" w14:textId="77777777" w:rsidR="00C84321" w:rsidRDefault="00C84321" w:rsidP="00872038">
            <w:pPr>
              <w:pStyle w:val="Paragraph"/>
              <w:spacing w:after="0" w:line="120" w:lineRule="atLeast"/>
            </w:pPr>
            <w:hyperlink w:anchor="_Division_6:_Assigned" w:history="1">
              <w:r w:rsidRPr="00CE7B62">
                <w:rPr>
                  <w:rStyle w:val="Hyperlink"/>
                </w:rPr>
                <w:t>Area-wide receive (3.75 to 4 GHz band)</w:t>
              </w:r>
            </w:hyperlink>
          </w:p>
        </w:tc>
        <w:tc>
          <w:tcPr>
            <w:tcW w:w="1676" w:type="dxa"/>
            <w:vMerge/>
            <w:vAlign w:val="center"/>
          </w:tcPr>
          <w:p w14:paraId="32151384" w14:textId="77777777" w:rsidR="00C84321" w:rsidRPr="00C05C18" w:rsidRDefault="00C84321" w:rsidP="00872038">
            <w:pPr>
              <w:spacing w:after="0" w:line="120" w:lineRule="atLeast"/>
              <w:rPr>
                <w:rFonts w:cs="Arial"/>
                <w:szCs w:val="20"/>
              </w:rPr>
            </w:pPr>
          </w:p>
        </w:tc>
      </w:tr>
      <w:tr w:rsidR="00502BE3" w:rsidRPr="00C05C18" w14:paraId="13D9031E" w14:textId="77777777" w:rsidTr="00C10C9C">
        <w:tc>
          <w:tcPr>
            <w:tcW w:w="2263" w:type="dxa"/>
            <w:vMerge w:val="restart"/>
          </w:tcPr>
          <w:p w14:paraId="5CA403BC" w14:textId="77777777" w:rsidR="00C84321" w:rsidRPr="00C05C18" w:rsidRDefault="00C84321" w:rsidP="00872038">
            <w:pPr>
              <w:pStyle w:val="Paragraph"/>
              <w:spacing w:after="0" w:line="120" w:lineRule="atLeast"/>
            </w:pPr>
            <w:r w:rsidRPr="00C05C18">
              <w:t>Broadcasting</w:t>
            </w:r>
          </w:p>
        </w:tc>
        <w:tc>
          <w:tcPr>
            <w:tcW w:w="4771" w:type="dxa"/>
            <w:vAlign w:val="center"/>
          </w:tcPr>
          <w:p w14:paraId="1B3033EB" w14:textId="77777777" w:rsidR="00C84321" w:rsidRPr="00C05C18" w:rsidRDefault="00C84321" w:rsidP="00872038">
            <w:pPr>
              <w:pStyle w:val="Paragraph"/>
              <w:spacing w:after="0" w:line="120" w:lineRule="atLeast"/>
              <w:rPr>
                <w:szCs w:val="20"/>
              </w:rPr>
            </w:pPr>
            <w:hyperlink w:anchor="page20" w:history="1">
              <w:r w:rsidRPr="00C05C18">
                <w:rPr>
                  <w:rStyle w:val="Hyperlink"/>
                  <w:szCs w:val="20"/>
                </w:rPr>
                <w:t>Broadcast service</w:t>
              </w:r>
            </w:hyperlink>
          </w:p>
        </w:tc>
        <w:tc>
          <w:tcPr>
            <w:tcW w:w="1676" w:type="dxa"/>
            <w:vAlign w:val="center"/>
          </w:tcPr>
          <w:p w14:paraId="23447213" w14:textId="77777777" w:rsidR="00C84321" w:rsidRPr="00C05C18" w:rsidRDefault="00C84321" w:rsidP="00872038">
            <w:pPr>
              <w:pStyle w:val="Paragraph"/>
              <w:spacing w:after="0" w:line="120" w:lineRule="atLeast"/>
            </w:pPr>
            <w:r w:rsidRPr="00C05C18">
              <w:t>6</w:t>
            </w:r>
          </w:p>
        </w:tc>
      </w:tr>
      <w:tr w:rsidR="00502BE3" w:rsidRPr="00C05C18" w14:paraId="1B057F9F" w14:textId="77777777" w:rsidTr="00C10C9C">
        <w:tc>
          <w:tcPr>
            <w:tcW w:w="2263" w:type="dxa"/>
            <w:vMerge/>
          </w:tcPr>
          <w:p w14:paraId="075962EE" w14:textId="77777777" w:rsidR="00C84321" w:rsidRPr="00C05C18" w:rsidRDefault="00C84321" w:rsidP="00872038">
            <w:pPr>
              <w:spacing w:after="0" w:line="120" w:lineRule="atLeast"/>
              <w:rPr>
                <w:rFonts w:cs="Arial"/>
                <w:szCs w:val="20"/>
              </w:rPr>
            </w:pPr>
          </w:p>
        </w:tc>
        <w:tc>
          <w:tcPr>
            <w:tcW w:w="4771" w:type="dxa"/>
            <w:vAlign w:val="center"/>
          </w:tcPr>
          <w:p w14:paraId="0B34ED73" w14:textId="77777777" w:rsidR="00C84321" w:rsidRPr="00C05C18" w:rsidRDefault="00C84321" w:rsidP="00872038">
            <w:pPr>
              <w:pStyle w:val="Paragraph"/>
              <w:spacing w:after="0" w:line="120" w:lineRule="atLeast"/>
              <w:rPr>
                <w:szCs w:val="20"/>
              </w:rPr>
            </w:pPr>
            <w:hyperlink w:anchor="page9" w:history="1">
              <w:r w:rsidRPr="00C05C18">
                <w:rPr>
                  <w:rStyle w:val="Hyperlink"/>
                  <w:szCs w:val="20"/>
                </w:rPr>
                <w:t>HF domestic service</w:t>
              </w:r>
            </w:hyperlink>
          </w:p>
        </w:tc>
        <w:tc>
          <w:tcPr>
            <w:tcW w:w="1676" w:type="dxa"/>
            <w:vAlign w:val="center"/>
          </w:tcPr>
          <w:p w14:paraId="088615F8" w14:textId="77777777" w:rsidR="00C84321" w:rsidRPr="00C05C18" w:rsidRDefault="00C84321" w:rsidP="00872038">
            <w:pPr>
              <w:pStyle w:val="Paragraph"/>
              <w:spacing w:after="0" w:line="120" w:lineRule="atLeast"/>
            </w:pPr>
            <w:r w:rsidRPr="00C05C18">
              <w:t>1</w:t>
            </w:r>
          </w:p>
        </w:tc>
      </w:tr>
      <w:tr w:rsidR="00502BE3" w:rsidRPr="00C05C18" w14:paraId="0DC92936" w14:textId="77777777" w:rsidTr="00C10C9C">
        <w:tc>
          <w:tcPr>
            <w:tcW w:w="2263" w:type="dxa"/>
            <w:vMerge/>
          </w:tcPr>
          <w:p w14:paraId="3CFDB6E7" w14:textId="77777777" w:rsidR="00C84321" w:rsidRPr="00C05C18" w:rsidRDefault="00C84321" w:rsidP="00872038">
            <w:pPr>
              <w:spacing w:after="0" w:line="120" w:lineRule="atLeast"/>
              <w:rPr>
                <w:rFonts w:cs="Arial"/>
                <w:szCs w:val="20"/>
              </w:rPr>
            </w:pPr>
          </w:p>
        </w:tc>
        <w:tc>
          <w:tcPr>
            <w:tcW w:w="4771" w:type="dxa"/>
            <w:vAlign w:val="center"/>
          </w:tcPr>
          <w:p w14:paraId="6C5E81F9" w14:textId="77777777" w:rsidR="00C84321" w:rsidRPr="00C05C18" w:rsidRDefault="00C84321" w:rsidP="00872038">
            <w:pPr>
              <w:pStyle w:val="Paragraph"/>
              <w:spacing w:after="0" w:line="120" w:lineRule="atLeast"/>
            </w:pPr>
            <w:hyperlink w:anchor="page9" w:history="1">
              <w:r w:rsidRPr="00C05C18">
                <w:rPr>
                  <w:rStyle w:val="Hyperlink"/>
                  <w:szCs w:val="20"/>
                </w:rPr>
                <w:t>HF overseas IBL service</w:t>
              </w:r>
            </w:hyperlink>
          </w:p>
        </w:tc>
        <w:tc>
          <w:tcPr>
            <w:tcW w:w="1676" w:type="dxa"/>
            <w:vAlign w:val="center"/>
          </w:tcPr>
          <w:p w14:paraId="00AD274B" w14:textId="77777777" w:rsidR="00C84321" w:rsidRPr="00C05C18" w:rsidRDefault="00C84321" w:rsidP="00872038">
            <w:pPr>
              <w:pStyle w:val="Paragraph"/>
              <w:spacing w:after="0" w:line="120" w:lineRule="atLeast"/>
            </w:pPr>
            <w:r w:rsidRPr="00C05C18">
              <w:t>1</w:t>
            </w:r>
          </w:p>
        </w:tc>
      </w:tr>
      <w:tr w:rsidR="00502BE3" w:rsidRPr="00C05C18" w14:paraId="3F9F9C40" w14:textId="77777777" w:rsidTr="00C10C9C">
        <w:tc>
          <w:tcPr>
            <w:tcW w:w="2263" w:type="dxa"/>
            <w:vMerge/>
          </w:tcPr>
          <w:p w14:paraId="793EC299" w14:textId="77777777" w:rsidR="00C84321" w:rsidRPr="00C05C18" w:rsidRDefault="00C84321" w:rsidP="00872038">
            <w:pPr>
              <w:spacing w:after="0" w:line="120" w:lineRule="atLeast"/>
              <w:rPr>
                <w:rFonts w:cs="Arial"/>
                <w:szCs w:val="20"/>
              </w:rPr>
            </w:pPr>
          </w:p>
        </w:tc>
        <w:tc>
          <w:tcPr>
            <w:tcW w:w="4771" w:type="dxa"/>
            <w:vAlign w:val="center"/>
          </w:tcPr>
          <w:p w14:paraId="77BC65F2" w14:textId="77777777" w:rsidR="00C84321" w:rsidRPr="00C05C18" w:rsidRDefault="00C84321" w:rsidP="00872038">
            <w:pPr>
              <w:pStyle w:val="Paragraph"/>
              <w:spacing w:after="0" w:line="120" w:lineRule="atLeast"/>
              <w:rPr>
                <w:szCs w:val="20"/>
              </w:rPr>
            </w:pPr>
            <w:hyperlink w:anchor="page9" w:history="1">
              <w:r w:rsidRPr="00C05C18">
                <w:rPr>
                  <w:rStyle w:val="Hyperlink"/>
                  <w:szCs w:val="20"/>
                </w:rPr>
                <w:t>HF overseas service</w:t>
              </w:r>
            </w:hyperlink>
          </w:p>
        </w:tc>
        <w:tc>
          <w:tcPr>
            <w:tcW w:w="1676" w:type="dxa"/>
            <w:vAlign w:val="center"/>
          </w:tcPr>
          <w:p w14:paraId="119FEEFA" w14:textId="77777777" w:rsidR="00C84321" w:rsidRPr="00C05C18" w:rsidRDefault="00C84321" w:rsidP="00872038">
            <w:pPr>
              <w:pStyle w:val="Paragraph"/>
              <w:spacing w:after="0" w:line="120" w:lineRule="atLeast"/>
            </w:pPr>
            <w:r w:rsidRPr="00C05C18">
              <w:t>1</w:t>
            </w:r>
          </w:p>
        </w:tc>
      </w:tr>
      <w:tr w:rsidR="00502BE3" w:rsidRPr="00C05C18" w14:paraId="34B752F8" w14:textId="77777777" w:rsidTr="00C10C9C">
        <w:tc>
          <w:tcPr>
            <w:tcW w:w="2263" w:type="dxa"/>
            <w:vMerge/>
          </w:tcPr>
          <w:p w14:paraId="693A1C43" w14:textId="77777777" w:rsidR="00C84321" w:rsidRPr="00C05C18" w:rsidRDefault="00C84321" w:rsidP="00872038">
            <w:pPr>
              <w:spacing w:after="0" w:line="120" w:lineRule="atLeast"/>
              <w:rPr>
                <w:rFonts w:cs="Arial"/>
                <w:szCs w:val="20"/>
              </w:rPr>
            </w:pPr>
          </w:p>
        </w:tc>
        <w:tc>
          <w:tcPr>
            <w:tcW w:w="4771" w:type="dxa"/>
            <w:vAlign w:val="center"/>
          </w:tcPr>
          <w:p w14:paraId="755B2E72" w14:textId="77777777" w:rsidR="00C84321" w:rsidRPr="00C05C18" w:rsidRDefault="00C84321" w:rsidP="00872038">
            <w:pPr>
              <w:pStyle w:val="Paragraph"/>
              <w:spacing w:after="0" w:line="120" w:lineRule="atLeast"/>
            </w:pPr>
            <w:hyperlink w:anchor="page17" w:history="1">
              <w:r w:rsidRPr="00C05C18">
                <w:rPr>
                  <w:rStyle w:val="Hyperlink"/>
                  <w:szCs w:val="20"/>
                </w:rPr>
                <w:t xml:space="preserve">Narrowband area </w:t>
              </w:r>
              <w:r>
                <w:rPr>
                  <w:rStyle w:val="Hyperlink"/>
                  <w:szCs w:val="20"/>
                </w:rPr>
                <w:t>service (70</w:t>
              </w:r>
              <w:r w:rsidRPr="008B2389">
                <w:rPr>
                  <w:rStyle w:val="Hyperlink"/>
                  <w:szCs w:val="20"/>
                </w:rPr>
                <w:t>–</w:t>
              </w:r>
              <w:r>
                <w:rPr>
                  <w:rStyle w:val="Hyperlink"/>
                  <w:szCs w:val="20"/>
                </w:rPr>
                <w:t>960 MHz)</w:t>
              </w:r>
            </w:hyperlink>
          </w:p>
        </w:tc>
        <w:tc>
          <w:tcPr>
            <w:tcW w:w="1676" w:type="dxa"/>
            <w:vAlign w:val="center"/>
          </w:tcPr>
          <w:p w14:paraId="4611D223" w14:textId="77777777" w:rsidR="00C84321" w:rsidRPr="00C05C18" w:rsidRDefault="00C84321" w:rsidP="00872038">
            <w:pPr>
              <w:pStyle w:val="Paragraph"/>
              <w:spacing w:after="0" w:line="120" w:lineRule="atLeast"/>
            </w:pPr>
            <w:r w:rsidRPr="00C05C18">
              <w:t>4</w:t>
            </w:r>
          </w:p>
        </w:tc>
      </w:tr>
      <w:tr w:rsidR="00502BE3" w:rsidRPr="00C05C18" w14:paraId="78C6C9BE" w14:textId="77777777" w:rsidTr="00C10C9C">
        <w:tc>
          <w:tcPr>
            <w:tcW w:w="2263" w:type="dxa"/>
            <w:vMerge/>
          </w:tcPr>
          <w:p w14:paraId="77F6CE28" w14:textId="77777777" w:rsidR="00C84321" w:rsidRPr="00C05C18" w:rsidRDefault="00C84321" w:rsidP="00872038">
            <w:pPr>
              <w:spacing w:after="0" w:line="120" w:lineRule="atLeast"/>
              <w:rPr>
                <w:rFonts w:cs="Arial"/>
                <w:szCs w:val="20"/>
              </w:rPr>
            </w:pPr>
          </w:p>
        </w:tc>
        <w:tc>
          <w:tcPr>
            <w:tcW w:w="4771" w:type="dxa"/>
            <w:vAlign w:val="center"/>
          </w:tcPr>
          <w:p w14:paraId="524FBB1B" w14:textId="77777777" w:rsidR="00C84321" w:rsidRDefault="00C84321" w:rsidP="00872038">
            <w:pPr>
              <w:pStyle w:val="Paragraph"/>
              <w:spacing w:after="0" w:line="120" w:lineRule="atLeast"/>
            </w:pPr>
            <w:hyperlink w:anchor="page17" w:history="1">
              <w:r w:rsidRPr="00C05C18">
                <w:rPr>
                  <w:rStyle w:val="Hyperlink"/>
                  <w:szCs w:val="20"/>
                </w:rPr>
                <w:t xml:space="preserve">Narrowband area </w:t>
              </w:r>
              <w:r>
                <w:rPr>
                  <w:rStyle w:val="Hyperlink"/>
                  <w:szCs w:val="20"/>
                </w:rPr>
                <w:t xml:space="preserve">service (Outside </w:t>
              </w:r>
              <w:r w:rsidRPr="001E75C0">
                <w:rPr>
                  <w:rStyle w:val="Hyperlink"/>
                  <w:szCs w:val="20"/>
                </w:rPr>
                <w:t>70–960 MHz</w:t>
              </w:r>
              <w:r>
                <w:rPr>
                  <w:rStyle w:val="Hyperlink"/>
                  <w:szCs w:val="20"/>
                </w:rPr>
                <w:t>)</w:t>
              </w:r>
            </w:hyperlink>
            <w:r w:rsidRPr="00C05C18">
              <w:t xml:space="preserve"> </w:t>
            </w:r>
          </w:p>
        </w:tc>
        <w:tc>
          <w:tcPr>
            <w:tcW w:w="1676" w:type="dxa"/>
            <w:vAlign w:val="center"/>
          </w:tcPr>
          <w:p w14:paraId="57C9EE46" w14:textId="77777777" w:rsidR="00C84321" w:rsidRPr="00C05C18" w:rsidRDefault="00C84321" w:rsidP="00872038">
            <w:pPr>
              <w:pStyle w:val="Paragraph"/>
              <w:spacing w:after="0" w:line="120" w:lineRule="atLeast"/>
            </w:pPr>
            <w:r w:rsidRPr="00C05C18">
              <w:t>4</w:t>
            </w:r>
          </w:p>
        </w:tc>
      </w:tr>
      <w:tr w:rsidR="00502BE3" w:rsidRPr="00C05C18" w14:paraId="311A6673" w14:textId="77777777" w:rsidTr="00C10C9C">
        <w:tc>
          <w:tcPr>
            <w:tcW w:w="2263" w:type="dxa"/>
            <w:vMerge/>
          </w:tcPr>
          <w:p w14:paraId="7D3687D0" w14:textId="77777777" w:rsidR="00C84321" w:rsidRPr="00C05C18" w:rsidRDefault="00C84321" w:rsidP="00872038">
            <w:pPr>
              <w:spacing w:after="0" w:line="120" w:lineRule="atLeast"/>
              <w:rPr>
                <w:rFonts w:cs="Arial"/>
                <w:szCs w:val="20"/>
              </w:rPr>
            </w:pPr>
          </w:p>
        </w:tc>
        <w:tc>
          <w:tcPr>
            <w:tcW w:w="4771" w:type="dxa"/>
            <w:vAlign w:val="center"/>
          </w:tcPr>
          <w:p w14:paraId="30053844" w14:textId="77777777" w:rsidR="00C84321" w:rsidRPr="00C05C18" w:rsidRDefault="00C84321" w:rsidP="00872038">
            <w:pPr>
              <w:pStyle w:val="Paragraph"/>
              <w:spacing w:after="0" w:line="120" w:lineRule="atLeast"/>
            </w:pPr>
            <w:hyperlink w:anchor="page9" w:history="1">
              <w:r w:rsidRPr="00C05C18">
                <w:rPr>
                  <w:rStyle w:val="Hyperlink"/>
                  <w:szCs w:val="20"/>
                </w:rPr>
                <w:t>Open narrowcasting service (LPON)</w:t>
              </w:r>
            </w:hyperlink>
          </w:p>
        </w:tc>
        <w:tc>
          <w:tcPr>
            <w:tcW w:w="1676" w:type="dxa"/>
            <w:vAlign w:val="center"/>
          </w:tcPr>
          <w:p w14:paraId="534C4C5D" w14:textId="77777777" w:rsidR="00C84321" w:rsidRPr="00C05C18" w:rsidRDefault="00C84321" w:rsidP="00872038">
            <w:pPr>
              <w:pStyle w:val="Paragraph"/>
              <w:spacing w:after="0" w:line="120" w:lineRule="atLeast"/>
            </w:pPr>
            <w:r w:rsidRPr="00C05C18">
              <w:t>1</w:t>
            </w:r>
          </w:p>
        </w:tc>
      </w:tr>
      <w:tr w:rsidR="00502BE3" w:rsidRPr="00C05C18" w14:paraId="22ADE762" w14:textId="77777777" w:rsidTr="00C10C9C">
        <w:tc>
          <w:tcPr>
            <w:tcW w:w="2263" w:type="dxa"/>
            <w:vMerge/>
          </w:tcPr>
          <w:p w14:paraId="5CD91B5F" w14:textId="77777777" w:rsidR="00C84321" w:rsidRPr="00C05C18" w:rsidRDefault="00C84321" w:rsidP="00872038">
            <w:pPr>
              <w:spacing w:after="0" w:line="120" w:lineRule="atLeast"/>
              <w:rPr>
                <w:rFonts w:cs="Arial"/>
                <w:szCs w:val="20"/>
              </w:rPr>
            </w:pPr>
          </w:p>
        </w:tc>
        <w:tc>
          <w:tcPr>
            <w:tcW w:w="4771" w:type="dxa"/>
            <w:vAlign w:val="center"/>
          </w:tcPr>
          <w:p w14:paraId="0FFC044D" w14:textId="77777777" w:rsidR="00C84321" w:rsidRPr="00C05C18" w:rsidRDefault="00C84321" w:rsidP="00872038">
            <w:pPr>
              <w:pStyle w:val="Paragraph"/>
              <w:spacing w:after="0" w:line="120" w:lineRule="atLeast"/>
            </w:pPr>
            <w:hyperlink w:anchor="page22" w:history="1">
              <w:r w:rsidRPr="00C05C18">
                <w:rPr>
                  <w:rStyle w:val="Hyperlink"/>
                  <w:szCs w:val="20"/>
                </w:rPr>
                <w:t>Open narrowcasting service (HPON)</w:t>
              </w:r>
            </w:hyperlink>
          </w:p>
        </w:tc>
        <w:tc>
          <w:tcPr>
            <w:tcW w:w="1676" w:type="dxa"/>
            <w:vAlign w:val="center"/>
          </w:tcPr>
          <w:p w14:paraId="523DA9F4" w14:textId="77777777" w:rsidR="00C84321" w:rsidRPr="00C05C18" w:rsidRDefault="00C84321" w:rsidP="00872038">
            <w:pPr>
              <w:pStyle w:val="Paragraph"/>
              <w:spacing w:after="0" w:line="120" w:lineRule="atLeast"/>
            </w:pPr>
            <w:r w:rsidRPr="00C05C18">
              <w:t>8</w:t>
            </w:r>
          </w:p>
        </w:tc>
      </w:tr>
      <w:tr w:rsidR="00C84321" w:rsidRPr="00C05C18" w14:paraId="302351B0" w14:textId="77777777" w:rsidTr="00483DFF">
        <w:tc>
          <w:tcPr>
            <w:tcW w:w="7034" w:type="dxa"/>
            <w:gridSpan w:val="2"/>
          </w:tcPr>
          <w:p w14:paraId="04926A1B" w14:textId="77777777" w:rsidR="00C84321" w:rsidRPr="00C05C18" w:rsidRDefault="00C84321" w:rsidP="00872038">
            <w:pPr>
              <w:pStyle w:val="Paragraph"/>
              <w:spacing w:after="0" w:line="120" w:lineRule="atLeast"/>
              <w:rPr>
                <w:szCs w:val="20"/>
              </w:rPr>
            </w:pPr>
            <w:hyperlink w:anchor="page20" w:history="1">
              <w:r w:rsidRPr="00C05C18">
                <w:rPr>
                  <w:rStyle w:val="Hyperlink"/>
                  <w:szCs w:val="20"/>
                </w:rPr>
                <w:t>Datacasting</w:t>
              </w:r>
            </w:hyperlink>
          </w:p>
        </w:tc>
        <w:tc>
          <w:tcPr>
            <w:tcW w:w="1676" w:type="dxa"/>
            <w:vAlign w:val="center"/>
          </w:tcPr>
          <w:p w14:paraId="7FFD3691" w14:textId="77777777" w:rsidR="00C84321" w:rsidRPr="00C05C18" w:rsidRDefault="00C84321" w:rsidP="00872038">
            <w:pPr>
              <w:pStyle w:val="Paragraph"/>
              <w:spacing w:after="0" w:line="120" w:lineRule="atLeast"/>
            </w:pPr>
            <w:r w:rsidRPr="00C05C18">
              <w:t>6</w:t>
            </w:r>
          </w:p>
        </w:tc>
      </w:tr>
      <w:tr w:rsidR="00C84321" w:rsidRPr="00C05C18" w14:paraId="6369166B" w14:textId="77777777" w:rsidTr="00483DFF">
        <w:tc>
          <w:tcPr>
            <w:tcW w:w="7034" w:type="dxa"/>
            <w:gridSpan w:val="2"/>
          </w:tcPr>
          <w:p w14:paraId="56018DE6" w14:textId="77777777" w:rsidR="00C84321" w:rsidRPr="00C05C18" w:rsidRDefault="00C84321" w:rsidP="00872038">
            <w:pPr>
              <w:pStyle w:val="Paragraph"/>
              <w:spacing w:after="0" w:line="120" w:lineRule="atLeast"/>
              <w:rPr>
                <w:szCs w:val="20"/>
              </w:rPr>
            </w:pPr>
            <w:hyperlink w:anchor="page9" w:history="1">
              <w:r w:rsidRPr="00C05C18">
                <w:rPr>
                  <w:rStyle w:val="Hyperlink"/>
                  <w:szCs w:val="20"/>
                </w:rPr>
                <w:t>Defence</w:t>
              </w:r>
            </w:hyperlink>
          </w:p>
        </w:tc>
        <w:tc>
          <w:tcPr>
            <w:tcW w:w="1676" w:type="dxa"/>
            <w:vAlign w:val="center"/>
          </w:tcPr>
          <w:p w14:paraId="14AD9CE7" w14:textId="77777777" w:rsidR="00C84321" w:rsidRPr="00C05C18" w:rsidRDefault="00C84321" w:rsidP="00872038">
            <w:pPr>
              <w:pStyle w:val="Paragraph"/>
              <w:spacing w:after="0" w:line="120" w:lineRule="atLeast"/>
            </w:pPr>
            <w:r w:rsidRPr="00C05C18">
              <w:t>1</w:t>
            </w:r>
          </w:p>
        </w:tc>
      </w:tr>
      <w:tr w:rsidR="00C84321" w:rsidRPr="00C05C18" w14:paraId="3100BA4C" w14:textId="77777777" w:rsidTr="00483DFF">
        <w:tc>
          <w:tcPr>
            <w:tcW w:w="7034" w:type="dxa"/>
            <w:gridSpan w:val="2"/>
          </w:tcPr>
          <w:p w14:paraId="518DF22B" w14:textId="77777777" w:rsidR="00C84321" w:rsidRPr="00C05C18" w:rsidRDefault="00C84321" w:rsidP="00872038">
            <w:pPr>
              <w:pStyle w:val="Paragraph"/>
              <w:spacing w:after="0" w:line="120" w:lineRule="atLeast"/>
              <w:rPr>
                <w:szCs w:val="20"/>
              </w:rPr>
            </w:pPr>
            <w:hyperlink w:anchor="page9" w:history="1">
              <w:r w:rsidRPr="00C05C18">
                <w:rPr>
                  <w:rStyle w:val="Hyperlink"/>
                  <w:szCs w:val="20"/>
                </w:rPr>
                <w:t xml:space="preserve">Defence </w:t>
              </w:r>
              <w:proofErr w:type="gramStart"/>
              <w:r w:rsidRPr="00C05C18">
                <w:rPr>
                  <w:rStyle w:val="Hyperlink"/>
                  <w:szCs w:val="20"/>
                </w:rPr>
                <w:t>receive</w:t>
              </w:r>
              <w:proofErr w:type="gramEnd"/>
            </w:hyperlink>
          </w:p>
        </w:tc>
        <w:tc>
          <w:tcPr>
            <w:tcW w:w="1676" w:type="dxa"/>
            <w:vAlign w:val="center"/>
          </w:tcPr>
          <w:p w14:paraId="4D9039A8" w14:textId="77777777" w:rsidR="00C84321" w:rsidRPr="00C05C18" w:rsidRDefault="00C84321" w:rsidP="00872038">
            <w:pPr>
              <w:pStyle w:val="Paragraph"/>
              <w:spacing w:after="0" w:line="120" w:lineRule="atLeast"/>
            </w:pPr>
            <w:r w:rsidRPr="00C05C18">
              <w:t>1</w:t>
            </w:r>
          </w:p>
        </w:tc>
      </w:tr>
      <w:tr w:rsidR="00502BE3" w:rsidRPr="00C05C18" w14:paraId="35B2BE02" w14:textId="77777777" w:rsidTr="00C10C9C">
        <w:tc>
          <w:tcPr>
            <w:tcW w:w="2263" w:type="dxa"/>
            <w:vMerge w:val="restart"/>
          </w:tcPr>
          <w:p w14:paraId="03F7CE67" w14:textId="77777777" w:rsidR="00C84321" w:rsidRPr="00C05C18" w:rsidRDefault="00C84321" w:rsidP="00872038">
            <w:pPr>
              <w:pStyle w:val="Paragraph"/>
              <w:spacing w:after="0" w:line="120" w:lineRule="atLeast"/>
            </w:pPr>
            <w:r w:rsidRPr="00C05C18">
              <w:t>Earth</w:t>
            </w:r>
          </w:p>
        </w:tc>
        <w:tc>
          <w:tcPr>
            <w:tcW w:w="4771" w:type="dxa"/>
            <w:vAlign w:val="center"/>
          </w:tcPr>
          <w:p w14:paraId="54B60242" w14:textId="77777777" w:rsidR="00C84321" w:rsidRPr="00C05C18" w:rsidRDefault="00C84321" w:rsidP="00872038">
            <w:pPr>
              <w:pStyle w:val="Paragraph"/>
              <w:spacing w:after="0" w:line="120" w:lineRule="atLeast"/>
              <w:rPr>
                <w:szCs w:val="20"/>
              </w:rPr>
            </w:pPr>
            <w:hyperlink w:anchor="page23" w:history="1">
              <w:r w:rsidRPr="00C05C18">
                <w:rPr>
                  <w:rStyle w:val="Hyperlink"/>
                  <w:szCs w:val="20"/>
                </w:rPr>
                <w:t>Fixed earth</w:t>
              </w:r>
            </w:hyperlink>
          </w:p>
        </w:tc>
        <w:tc>
          <w:tcPr>
            <w:tcW w:w="1676" w:type="dxa"/>
            <w:vAlign w:val="center"/>
          </w:tcPr>
          <w:p w14:paraId="65818AB2" w14:textId="77777777" w:rsidR="00C84321" w:rsidRPr="00C05C18" w:rsidRDefault="00C84321" w:rsidP="00872038">
            <w:pPr>
              <w:pStyle w:val="Paragraph"/>
              <w:spacing w:after="0" w:line="120" w:lineRule="atLeast"/>
            </w:pPr>
            <w:r w:rsidRPr="00C05C18">
              <w:t>8A</w:t>
            </w:r>
          </w:p>
        </w:tc>
      </w:tr>
      <w:tr w:rsidR="00502BE3" w:rsidRPr="00C05C18" w14:paraId="2FED39EB" w14:textId="77777777" w:rsidTr="00C10C9C">
        <w:tc>
          <w:tcPr>
            <w:tcW w:w="2263" w:type="dxa"/>
            <w:vMerge/>
          </w:tcPr>
          <w:p w14:paraId="2530296C" w14:textId="77777777" w:rsidR="00C84321" w:rsidRPr="00C05C18" w:rsidRDefault="00C84321" w:rsidP="00872038">
            <w:pPr>
              <w:spacing w:after="0" w:line="120" w:lineRule="atLeast"/>
              <w:rPr>
                <w:rFonts w:cs="Arial"/>
                <w:szCs w:val="20"/>
              </w:rPr>
            </w:pPr>
          </w:p>
        </w:tc>
        <w:tc>
          <w:tcPr>
            <w:tcW w:w="4771" w:type="dxa"/>
            <w:vAlign w:val="center"/>
          </w:tcPr>
          <w:p w14:paraId="43B1CDC8" w14:textId="77777777" w:rsidR="00C84321" w:rsidRPr="00C05C18" w:rsidRDefault="00C84321" w:rsidP="00872038">
            <w:pPr>
              <w:pStyle w:val="Paragraph"/>
              <w:spacing w:after="0" w:line="120" w:lineRule="atLeast"/>
              <w:rPr>
                <w:szCs w:val="20"/>
              </w:rPr>
            </w:pPr>
            <w:hyperlink w:anchor="page23" w:history="1">
              <w:r w:rsidRPr="00C05C18">
                <w:rPr>
                  <w:rStyle w:val="Hyperlink"/>
                  <w:szCs w:val="20"/>
                </w:rPr>
                <w:t>Mobile earth</w:t>
              </w:r>
            </w:hyperlink>
          </w:p>
        </w:tc>
        <w:tc>
          <w:tcPr>
            <w:tcW w:w="1676" w:type="dxa"/>
            <w:vAlign w:val="center"/>
          </w:tcPr>
          <w:p w14:paraId="17303851" w14:textId="77777777" w:rsidR="00C84321" w:rsidRPr="00C05C18" w:rsidRDefault="00C84321" w:rsidP="00872038">
            <w:pPr>
              <w:pStyle w:val="Paragraph"/>
              <w:spacing w:after="0" w:line="120" w:lineRule="atLeast"/>
            </w:pPr>
            <w:r w:rsidRPr="00C05C18">
              <w:t>8A</w:t>
            </w:r>
          </w:p>
        </w:tc>
      </w:tr>
      <w:tr w:rsidR="00C84321" w:rsidRPr="00C05C18" w14:paraId="73AAABEA" w14:textId="77777777" w:rsidTr="00483DFF">
        <w:tc>
          <w:tcPr>
            <w:tcW w:w="7034" w:type="dxa"/>
            <w:gridSpan w:val="2"/>
          </w:tcPr>
          <w:p w14:paraId="3AD3B294" w14:textId="77777777" w:rsidR="00C84321" w:rsidRPr="00C05C18" w:rsidRDefault="00C84321" w:rsidP="00872038">
            <w:pPr>
              <w:pStyle w:val="Paragraph"/>
              <w:spacing w:after="0" w:line="120" w:lineRule="atLeast"/>
              <w:rPr>
                <w:szCs w:val="20"/>
              </w:rPr>
            </w:pPr>
            <w:hyperlink w:anchor="page23" w:history="1">
              <w:r w:rsidRPr="00C05C18">
                <w:rPr>
                  <w:rStyle w:val="Hyperlink"/>
                  <w:szCs w:val="20"/>
                </w:rPr>
                <w:t xml:space="preserve">Earth </w:t>
              </w:r>
              <w:proofErr w:type="gramStart"/>
              <w:r w:rsidRPr="00C05C18">
                <w:rPr>
                  <w:rStyle w:val="Hyperlink"/>
                  <w:szCs w:val="20"/>
                </w:rPr>
                <w:t>receive</w:t>
              </w:r>
              <w:proofErr w:type="gramEnd"/>
            </w:hyperlink>
          </w:p>
        </w:tc>
        <w:tc>
          <w:tcPr>
            <w:tcW w:w="1676" w:type="dxa"/>
            <w:vAlign w:val="center"/>
          </w:tcPr>
          <w:p w14:paraId="6676B92C" w14:textId="77777777" w:rsidR="00C84321" w:rsidRPr="00C05C18" w:rsidRDefault="00C84321" w:rsidP="00872038">
            <w:pPr>
              <w:pStyle w:val="Paragraph"/>
              <w:spacing w:after="0" w:line="120" w:lineRule="atLeast"/>
            </w:pPr>
            <w:r w:rsidRPr="00C05C18">
              <w:t>8A</w:t>
            </w:r>
          </w:p>
        </w:tc>
      </w:tr>
      <w:tr w:rsidR="00502BE3" w:rsidRPr="00C05C18" w14:paraId="62EE4EB4" w14:textId="77777777" w:rsidTr="00C10C9C">
        <w:tc>
          <w:tcPr>
            <w:tcW w:w="2263" w:type="dxa"/>
            <w:vMerge w:val="restart"/>
          </w:tcPr>
          <w:p w14:paraId="75923587" w14:textId="77777777" w:rsidR="00C84321" w:rsidRPr="00C05C18" w:rsidRDefault="00C84321" w:rsidP="00872038">
            <w:pPr>
              <w:pStyle w:val="Paragraph"/>
              <w:spacing w:after="0" w:line="120" w:lineRule="atLeast"/>
            </w:pPr>
            <w:r w:rsidRPr="00C05C18">
              <w:t>Fixed</w:t>
            </w:r>
          </w:p>
        </w:tc>
        <w:tc>
          <w:tcPr>
            <w:tcW w:w="4771" w:type="dxa"/>
            <w:vAlign w:val="center"/>
          </w:tcPr>
          <w:p w14:paraId="051C7043" w14:textId="77777777" w:rsidR="00C84321" w:rsidRPr="00C05C18" w:rsidRDefault="00C84321" w:rsidP="00872038">
            <w:pPr>
              <w:pStyle w:val="Paragraph"/>
              <w:spacing w:after="0" w:line="120" w:lineRule="atLeast"/>
            </w:pPr>
            <w:hyperlink w:anchor="page9" w:history="1">
              <w:r w:rsidRPr="00C05C18">
                <w:rPr>
                  <w:rStyle w:val="Hyperlink"/>
                  <w:szCs w:val="20"/>
                </w:rPr>
                <w:t>900 MHz studio to transmitter link</w:t>
              </w:r>
            </w:hyperlink>
          </w:p>
        </w:tc>
        <w:tc>
          <w:tcPr>
            <w:tcW w:w="1676" w:type="dxa"/>
            <w:vAlign w:val="center"/>
          </w:tcPr>
          <w:p w14:paraId="2F0B6354" w14:textId="77777777" w:rsidR="00C84321" w:rsidRPr="00C05C18" w:rsidRDefault="00C84321" w:rsidP="00872038">
            <w:pPr>
              <w:pStyle w:val="Paragraph"/>
              <w:spacing w:after="0" w:line="120" w:lineRule="atLeast"/>
            </w:pPr>
            <w:r w:rsidRPr="00C05C18">
              <w:t>1</w:t>
            </w:r>
          </w:p>
        </w:tc>
      </w:tr>
      <w:tr w:rsidR="00502BE3" w:rsidRPr="00C05C18" w14:paraId="6CB78497" w14:textId="77777777" w:rsidTr="00C10C9C">
        <w:tc>
          <w:tcPr>
            <w:tcW w:w="2263" w:type="dxa"/>
            <w:vMerge/>
          </w:tcPr>
          <w:p w14:paraId="6B4E2A47" w14:textId="77777777" w:rsidR="00C84321" w:rsidRPr="00C05C18" w:rsidRDefault="00C84321" w:rsidP="00872038">
            <w:pPr>
              <w:spacing w:after="0" w:line="120" w:lineRule="atLeast"/>
              <w:rPr>
                <w:rFonts w:cs="Arial"/>
                <w:szCs w:val="20"/>
              </w:rPr>
            </w:pPr>
          </w:p>
        </w:tc>
        <w:tc>
          <w:tcPr>
            <w:tcW w:w="4771" w:type="dxa"/>
            <w:vAlign w:val="center"/>
          </w:tcPr>
          <w:p w14:paraId="30B8CC4C" w14:textId="5EA49F51" w:rsidR="00C84321" w:rsidRPr="00C05C18" w:rsidRDefault="00C84321" w:rsidP="00872038">
            <w:pPr>
              <w:pStyle w:val="Paragraph"/>
              <w:spacing w:after="0" w:line="120" w:lineRule="atLeast"/>
              <w:rPr>
                <w:szCs w:val="20"/>
              </w:rPr>
            </w:pPr>
            <w:hyperlink w:anchor="page12" w:history="1">
              <w:r w:rsidRPr="00C05C18">
                <w:rPr>
                  <w:rStyle w:val="Hyperlink"/>
                  <w:szCs w:val="20"/>
                </w:rPr>
                <w:t>Point-to-multipoin</w:t>
              </w:r>
              <w:r w:rsidR="00034B22">
                <w:rPr>
                  <w:rStyle w:val="Hyperlink"/>
                  <w:szCs w:val="20"/>
                </w:rPr>
                <w:t>t station</w:t>
              </w:r>
            </w:hyperlink>
          </w:p>
        </w:tc>
        <w:tc>
          <w:tcPr>
            <w:tcW w:w="1676" w:type="dxa"/>
            <w:vAlign w:val="center"/>
          </w:tcPr>
          <w:p w14:paraId="3C8245AB" w14:textId="77777777" w:rsidR="00C84321" w:rsidRPr="00C05C18" w:rsidRDefault="00C84321" w:rsidP="00872038">
            <w:pPr>
              <w:pStyle w:val="Paragraph"/>
              <w:spacing w:after="0" w:line="120" w:lineRule="atLeast"/>
            </w:pPr>
            <w:r w:rsidRPr="00C05C18">
              <w:t>3</w:t>
            </w:r>
          </w:p>
        </w:tc>
      </w:tr>
      <w:tr w:rsidR="00502BE3" w:rsidRPr="00C05C18" w14:paraId="5FB4A30F" w14:textId="77777777" w:rsidTr="00C10C9C">
        <w:tc>
          <w:tcPr>
            <w:tcW w:w="2263" w:type="dxa"/>
            <w:vMerge/>
          </w:tcPr>
          <w:p w14:paraId="57667C08" w14:textId="77777777" w:rsidR="00C84321" w:rsidRPr="00C05C18" w:rsidRDefault="00C84321" w:rsidP="00872038">
            <w:pPr>
              <w:spacing w:after="0" w:line="120" w:lineRule="atLeast"/>
              <w:rPr>
                <w:rFonts w:cs="Arial"/>
                <w:szCs w:val="20"/>
              </w:rPr>
            </w:pPr>
          </w:p>
        </w:tc>
        <w:tc>
          <w:tcPr>
            <w:tcW w:w="4771" w:type="dxa"/>
            <w:vAlign w:val="center"/>
          </w:tcPr>
          <w:p w14:paraId="11B11D65" w14:textId="77777777" w:rsidR="00C84321" w:rsidRPr="00C05C18" w:rsidRDefault="00C84321" w:rsidP="00872038">
            <w:pPr>
              <w:pStyle w:val="Paragraph"/>
              <w:spacing w:after="0" w:line="120" w:lineRule="atLeast"/>
            </w:pPr>
            <w:hyperlink w:anchor="page17" w:history="1">
              <w:r w:rsidRPr="00C05C18">
                <w:rPr>
                  <w:rStyle w:val="Hyperlink"/>
                  <w:szCs w:val="20"/>
                </w:rPr>
                <w:t>Point-to-multipoint (land mobile spectrum)</w:t>
              </w:r>
            </w:hyperlink>
          </w:p>
        </w:tc>
        <w:tc>
          <w:tcPr>
            <w:tcW w:w="1676" w:type="dxa"/>
            <w:vAlign w:val="center"/>
          </w:tcPr>
          <w:p w14:paraId="52C1610A" w14:textId="77777777" w:rsidR="00C84321" w:rsidRPr="00C05C18" w:rsidRDefault="00C84321" w:rsidP="00872038">
            <w:pPr>
              <w:pStyle w:val="Paragraph"/>
              <w:spacing w:after="0" w:line="120" w:lineRule="atLeast"/>
            </w:pPr>
            <w:r w:rsidRPr="00C05C18">
              <w:t>4</w:t>
            </w:r>
          </w:p>
        </w:tc>
      </w:tr>
      <w:tr w:rsidR="00502BE3" w:rsidRPr="00C05C18" w14:paraId="287B2C7A" w14:textId="77777777" w:rsidTr="00C10C9C">
        <w:tc>
          <w:tcPr>
            <w:tcW w:w="2263" w:type="dxa"/>
            <w:vMerge/>
          </w:tcPr>
          <w:p w14:paraId="2FE05BE7" w14:textId="77777777" w:rsidR="00C84321" w:rsidRPr="00C05C18" w:rsidRDefault="00C84321" w:rsidP="00872038">
            <w:pPr>
              <w:spacing w:after="0" w:line="120" w:lineRule="atLeast"/>
              <w:rPr>
                <w:rFonts w:cs="Arial"/>
                <w:szCs w:val="20"/>
              </w:rPr>
            </w:pPr>
          </w:p>
        </w:tc>
        <w:tc>
          <w:tcPr>
            <w:tcW w:w="4771" w:type="dxa"/>
            <w:vAlign w:val="center"/>
          </w:tcPr>
          <w:p w14:paraId="4D328482" w14:textId="77777777" w:rsidR="00C84321" w:rsidRPr="00C05C18" w:rsidRDefault="00C84321" w:rsidP="00872038">
            <w:pPr>
              <w:pStyle w:val="Paragraph"/>
              <w:spacing w:after="0" w:line="120" w:lineRule="atLeast"/>
            </w:pPr>
            <w:hyperlink w:anchor="page17" w:history="1">
              <w:r w:rsidRPr="00C05C18">
                <w:rPr>
                  <w:rStyle w:val="Hyperlink"/>
                  <w:szCs w:val="20"/>
                </w:rPr>
                <w:t>Point-to-multipoint system</w:t>
              </w:r>
            </w:hyperlink>
          </w:p>
        </w:tc>
        <w:tc>
          <w:tcPr>
            <w:tcW w:w="1676" w:type="dxa"/>
            <w:vAlign w:val="center"/>
          </w:tcPr>
          <w:p w14:paraId="26125608" w14:textId="77777777" w:rsidR="00C84321" w:rsidRPr="00C05C18" w:rsidRDefault="00C84321" w:rsidP="00872038">
            <w:pPr>
              <w:pStyle w:val="Paragraph"/>
              <w:spacing w:after="0" w:line="120" w:lineRule="atLeast"/>
            </w:pPr>
            <w:r w:rsidRPr="00C05C18">
              <w:t>4</w:t>
            </w:r>
          </w:p>
        </w:tc>
      </w:tr>
      <w:tr w:rsidR="006C404C" w:rsidRPr="00C05C18" w14:paraId="6BA77921" w14:textId="77777777" w:rsidTr="00C10C9C">
        <w:tc>
          <w:tcPr>
            <w:tcW w:w="2263" w:type="dxa"/>
            <w:vMerge/>
          </w:tcPr>
          <w:p w14:paraId="4BB823C7" w14:textId="77777777" w:rsidR="006C404C" w:rsidRPr="00C05C18" w:rsidRDefault="006C404C" w:rsidP="00872038">
            <w:pPr>
              <w:spacing w:after="0" w:line="120" w:lineRule="atLeast"/>
              <w:rPr>
                <w:rFonts w:cs="Arial"/>
                <w:szCs w:val="20"/>
              </w:rPr>
            </w:pPr>
          </w:p>
        </w:tc>
        <w:tc>
          <w:tcPr>
            <w:tcW w:w="4771" w:type="dxa"/>
            <w:vAlign w:val="center"/>
          </w:tcPr>
          <w:p w14:paraId="724169A6" w14:textId="1FDAAC53" w:rsidR="006C404C" w:rsidRDefault="00CD4060" w:rsidP="00872038">
            <w:pPr>
              <w:pStyle w:val="Paragraph"/>
              <w:spacing w:after="0" w:line="120" w:lineRule="atLeast"/>
            </w:pPr>
            <w:hyperlink w:anchor="_Division_3:_Fixed" w:history="1">
              <w:r w:rsidRPr="00CD4060">
                <w:rPr>
                  <w:rStyle w:val="Hyperlink"/>
                  <w:szCs w:val="20"/>
                </w:rPr>
                <w:t>Point-to-multipoint system</w:t>
              </w:r>
              <w:r w:rsidR="006C404C" w:rsidRPr="00CD4060">
                <w:rPr>
                  <w:rStyle w:val="Hyperlink"/>
                </w:rPr>
                <w:t xml:space="preserve"> (3.4 GHz</w:t>
              </w:r>
              <w:r w:rsidR="00F450AE">
                <w:rPr>
                  <w:rStyle w:val="Hyperlink"/>
                </w:rPr>
                <w:t xml:space="preserve"> band</w:t>
              </w:r>
              <w:r w:rsidR="006C404C" w:rsidRPr="00CD4060">
                <w:rPr>
                  <w:rStyle w:val="Hyperlink"/>
                </w:rPr>
                <w:t>)</w:t>
              </w:r>
            </w:hyperlink>
          </w:p>
        </w:tc>
        <w:tc>
          <w:tcPr>
            <w:tcW w:w="1676" w:type="dxa"/>
            <w:vAlign w:val="center"/>
          </w:tcPr>
          <w:p w14:paraId="527EF5C5" w14:textId="59E25946" w:rsidR="006C404C" w:rsidRPr="00C05C18" w:rsidRDefault="006C404C" w:rsidP="00872038">
            <w:pPr>
              <w:pStyle w:val="Paragraph"/>
              <w:spacing w:after="0" w:line="120" w:lineRule="atLeast"/>
            </w:pPr>
            <w:r>
              <w:t>3</w:t>
            </w:r>
          </w:p>
        </w:tc>
      </w:tr>
      <w:tr w:rsidR="00502BE3" w:rsidRPr="00C05C18" w14:paraId="719B4C8E" w14:textId="77777777" w:rsidTr="00C10C9C">
        <w:tc>
          <w:tcPr>
            <w:tcW w:w="2263" w:type="dxa"/>
            <w:vMerge/>
          </w:tcPr>
          <w:p w14:paraId="1866074F" w14:textId="77777777" w:rsidR="00C84321" w:rsidRPr="00C05C18" w:rsidRDefault="00C84321" w:rsidP="00872038">
            <w:pPr>
              <w:spacing w:after="0" w:line="120" w:lineRule="atLeast"/>
              <w:rPr>
                <w:rFonts w:cs="Arial"/>
              </w:rPr>
            </w:pPr>
          </w:p>
        </w:tc>
        <w:tc>
          <w:tcPr>
            <w:tcW w:w="4771" w:type="dxa"/>
            <w:vAlign w:val="center"/>
          </w:tcPr>
          <w:p w14:paraId="1D332403" w14:textId="77777777" w:rsidR="00C84321" w:rsidRPr="00C05C18" w:rsidRDefault="00C84321" w:rsidP="00872038">
            <w:pPr>
              <w:pStyle w:val="Paragraph"/>
              <w:spacing w:after="0" w:line="120" w:lineRule="atLeast"/>
            </w:pPr>
            <w:hyperlink w:anchor="page12" w:history="1">
              <w:r w:rsidRPr="00C05C18">
                <w:rPr>
                  <w:rStyle w:val="Hyperlink"/>
                </w:rPr>
                <w:t>Point-to-point</w:t>
              </w:r>
            </w:hyperlink>
          </w:p>
        </w:tc>
        <w:tc>
          <w:tcPr>
            <w:tcW w:w="1676" w:type="dxa"/>
            <w:vAlign w:val="center"/>
          </w:tcPr>
          <w:p w14:paraId="4DF9576A" w14:textId="77777777" w:rsidR="00C84321" w:rsidRPr="00C05C18" w:rsidRDefault="00C84321" w:rsidP="00872038">
            <w:pPr>
              <w:pStyle w:val="Paragraph"/>
              <w:spacing w:after="0" w:line="120" w:lineRule="atLeast"/>
            </w:pPr>
            <w:r w:rsidRPr="00C05C18">
              <w:t>2</w:t>
            </w:r>
          </w:p>
        </w:tc>
      </w:tr>
      <w:tr w:rsidR="00502BE3" w:rsidRPr="00C05C18" w14:paraId="7201FBDF" w14:textId="77777777" w:rsidTr="00C10C9C">
        <w:tc>
          <w:tcPr>
            <w:tcW w:w="2263" w:type="dxa"/>
            <w:vMerge/>
          </w:tcPr>
          <w:p w14:paraId="6DD4D5A0" w14:textId="77777777" w:rsidR="00C84321" w:rsidRPr="00C05C18" w:rsidRDefault="00C84321" w:rsidP="00872038">
            <w:pPr>
              <w:spacing w:after="0" w:line="120" w:lineRule="atLeast"/>
              <w:rPr>
                <w:rFonts w:cs="Arial"/>
              </w:rPr>
            </w:pPr>
          </w:p>
        </w:tc>
        <w:tc>
          <w:tcPr>
            <w:tcW w:w="4771" w:type="dxa"/>
            <w:vAlign w:val="center"/>
          </w:tcPr>
          <w:p w14:paraId="191446A6" w14:textId="77777777" w:rsidR="00C84321" w:rsidRPr="00C05C18" w:rsidRDefault="00C84321" w:rsidP="00872038">
            <w:pPr>
              <w:pStyle w:val="Paragraph"/>
              <w:spacing w:after="0" w:line="120" w:lineRule="atLeast"/>
            </w:pPr>
            <w:hyperlink w:anchor="page20" w:history="1">
              <w:r w:rsidRPr="00C05C18">
                <w:rPr>
                  <w:rStyle w:val="Hyperlink"/>
                </w:rPr>
                <w:t>Point-to-point (5.8 GHz band)</w:t>
              </w:r>
            </w:hyperlink>
          </w:p>
        </w:tc>
        <w:tc>
          <w:tcPr>
            <w:tcW w:w="1676" w:type="dxa"/>
            <w:vAlign w:val="center"/>
          </w:tcPr>
          <w:p w14:paraId="39E71AF5" w14:textId="77777777" w:rsidR="00C84321" w:rsidRPr="00C05C18" w:rsidRDefault="00C84321" w:rsidP="00872038">
            <w:pPr>
              <w:pStyle w:val="Paragraph"/>
              <w:spacing w:after="0" w:line="120" w:lineRule="atLeast"/>
            </w:pPr>
            <w:r w:rsidRPr="00C05C18">
              <w:t>6</w:t>
            </w:r>
          </w:p>
        </w:tc>
      </w:tr>
      <w:tr w:rsidR="00502BE3" w:rsidRPr="00C05C18" w14:paraId="0FF5B59E" w14:textId="77777777" w:rsidTr="00C10C9C">
        <w:tc>
          <w:tcPr>
            <w:tcW w:w="2263" w:type="dxa"/>
            <w:vMerge/>
          </w:tcPr>
          <w:p w14:paraId="5128962B" w14:textId="77777777" w:rsidR="00C84321" w:rsidRPr="00C05C18" w:rsidRDefault="00C84321" w:rsidP="00872038">
            <w:pPr>
              <w:spacing w:after="0" w:line="120" w:lineRule="atLeast"/>
              <w:rPr>
                <w:rFonts w:cs="Arial"/>
              </w:rPr>
            </w:pPr>
          </w:p>
        </w:tc>
        <w:tc>
          <w:tcPr>
            <w:tcW w:w="4771" w:type="dxa"/>
            <w:vAlign w:val="center"/>
          </w:tcPr>
          <w:p w14:paraId="1D15C8B7" w14:textId="77777777" w:rsidR="00C84321" w:rsidRPr="00C05C18" w:rsidRDefault="00C84321" w:rsidP="00872038">
            <w:pPr>
              <w:pStyle w:val="Paragraph"/>
              <w:spacing w:after="0" w:line="120" w:lineRule="atLeast"/>
            </w:pPr>
            <w:hyperlink w:anchor="page20" w:history="1">
              <w:r w:rsidRPr="00C05C18">
                <w:rPr>
                  <w:rStyle w:val="Hyperlink"/>
                </w:rPr>
                <w:t>Point-to-point (self-coordinated) stations</w:t>
              </w:r>
            </w:hyperlink>
          </w:p>
        </w:tc>
        <w:tc>
          <w:tcPr>
            <w:tcW w:w="1676" w:type="dxa"/>
            <w:vAlign w:val="center"/>
          </w:tcPr>
          <w:p w14:paraId="67C1C6D5" w14:textId="77777777" w:rsidR="00C84321" w:rsidRPr="00C05C18" w:rsidRDefault="00C84321" w:rsidP="00872038">
            <w:pPr>
              <w:pStyle w:val="Paragraph"/>
              <w:spacing w:after="0" w:line="120" w:lineRule="atLeast"/>
            </w:pPr>
            <w:r w:rsidRPr="00C05C18">
              <w:t>6</w:t>
            </w:r>
          </w:p>
        </w:tc>
      </w:tr>
      <w:tr w:rsidR="00502BE3" w:rsidRPr="00C05C18" w14:paraId="1A22133A" w14:textId="77777777" w:rsidTr="00C10C9C">
        <w:tc>
          <w:tcPr>
            <w:tcW w:w="2263" w:type="dxa"/>
            <w:vMerge/>
          </w:tcPr>
          <w:p w14:paraId="604538E0" w14:textId="77777777" w:rsidR="00C84321" w:rsidRPr="00C05C18" w:rsidRDefault="00C84321" w:rsidP="00872038">
            <w:pPr>
              <w:spacing w:after="0" w:line="120" w:lineRule="atLeast"/>
              <w:rPr>
                <w:rFonts w:cs="Arial"/>
              </w:rPr>
            </w:pPr>
          </w:p>
        </w:tc>
        <w:tc>
          <w:tcPr>
            <w:tcW w:w="4771" w:type="dxa"/>
            <w:vAlign w:val="center"/>
          </w:tcPr>
          <w:p w14:paraId="5AA3D858" w14:textId="77777777" w:rsidR="00C84321" w:rsidRPr="00C05C18" w:rsidRDefault="00C84321" w:rsidP="00872038">
            <w:pPr>
              <w:pStyle w:val="Paragraph"/>
              <w:spacing w:after="0" w:line="120" w:lineRule="atLeast"/>
            </w:pPr>
            <w:hyperlink w:anchor="page21" w:history="1">
              <w:r w:rsidRPr="00C05C18">
                <w:rPr>
                  <w:rStyle w:val="Hyperlink"/>
                </w:rPr>
                <w:t>Sound outside broadcast</w:t>
              </w:r>
            </w:hyperlink>
          </w:p>
        </w:tc>
        <w:tc>
          <w:tcPr>
            <w:tcW w:w="1676" w:type="dxa"/>
            <w:vAlign w:val="center"/>
          </w:tcPr>
          <w:p w14:paraId="5AAF822E" w14:textId="77777777" w:rsidR="00C84321" w:rsidRPr="00C05C18" w:rsidRDefault="00C84321" w:rsidP="00872038">
            <w:pPr>
              <w:pStyle w:val="Paragraph"/>
              <w:spacing w:after="0" w:line="120" w:lineRule="atLeast"/>
            </w:pPr>
            <w:r w:rsidRPr="00C05C18">
              <w:t>7</w:t>
            </w:r>
          </w:p>
        </w:tc>
      </w:tr>
      <w:tr w:rsidR="00502BE3" w:rsidRPr="00C05C18" w14:paraId="68DC742C" w14:textId="77777777" w:rsidTr="00C10C9C">
        <w:tc>
          <w:tcPr>
            <w:tcW w:w="2263" w:type="dxa"/>
            <w:vMerge/>
          </w:tcPr>
          <w:p w14:paraId="28485CDB" w14:textId="77777777" w:rsidR="00C84321" w:rsidRPr="00C05C18" w:rsidRDefault="00C84321" w:rsidP="00872038">
            <w:pPr>
              <w:spacing w:after="0" w:line="120" w:lineRule="atLeast"/>
              <w:rPr>
                <w:rFonts w:cs="Arial"/>
              </w:rPr>
            </w:pPr>
          </w:p>
        </w:tc>
        <w:tc>
          <w:tcPr>
            <w:tcW w:w="4771" w:type="dxa"/>
            <w:vAlign w:val="center"/>
          </w:tcPr>
          <w:p w14:paraId="7B1F0DA7" w14:textId="77777777" w:rsidR="00C84321" w:rsidRPr="00C05C18" w:rsidRDefault="00C84321" w:rsidP="00872038">
            <w:pPr>
              <w:pStyle w:val="Paragraph"/>
              <w:spacing w:after="0" w:line="120" w:lineRule="atLeast"/>
            </w:pPr>
            <w:hyperlink w:anchor="_Division_5A:_Television" w:history="1">
              <w:r w:rsidRPr="00C05C18">
                <w:rPr>
                  <w:rStyle w:val="Hyperlink"/>
                </w:rPr>
                <w:t>Television outside broadcast network</w:t>
              </w:r>
            </w:hyperlink>
          </w:p>
        </w:tc>
        <w:tc>
          <w:tcPr>
            <w:tcW w:w="1676" w:type="dxa"/>
            <w:vAlign w:val="center"/>
          </w:tcPr>
          <w:p w14:paraId="715BC689" w14:textId="77777777" w:rsidR="00C84321" w:rsidRPr="00C05C18" w:rsidRDefault="00C84321" w:rsidP="00872038">
            <w:pPr>
              <w:pStyle w:val="Paragraph"/>
              <w:spacing w:after="0" w:line="120" w:lineRule="atLeast"/>
            </w:pPr>
            <w:r w:rsidRPr="00C05C18">
              <w:t>5</w:t>
            </w:r>
            <w:r>
              <w:t>A</w:t>
            </w:r>
          </w:p>
        </w:tc>
      </w:tr>
      <w:tr w:rsidR="00502BE3" w:rsidRPr="00C05C18" w14:paraId="67A5AD25" w14:textId="77777777" w:rsidTr="00C10C9C">
        <w:tc>
          <w:tcPr>
            <w:tcW w:w="2263" w:type="dxa"/>
            <w:vMerge/>
          </w:tcPr>
          <w:p w14:paraId="6C61A64E" w14:textId="77777777" w:rsidR="00C84321" w:rsidRPr="00C05C18" w:rsidRDefault="00C84321" w:rsidP="00872038">
            <w:pPr>
              <w:spacing w:after="0" w:line="120" w:lineRule="atLeast"/>
              <w:rPr>
                <w:rFonts w:cs="Arial"/>
              </w:rPr>
            </w:pPr>
          </w:p>
        </w:tc>
        <w:tc>
          <w:tcPr>
            <w:tcW w:w="4771" w:type="dxa"/>
            <w:vAlign w:val="center"/>
          </w:tcPr>
          <w:p w14:paraId="7935F4DF" w14:textId="77777777" w:rsidR="00C84321" w:rsidRPr="00C05C18" w:rsidRDefault="00C84321" w:rsidP="00872038">
            <w:pPr>
              <w:pStyle w:val="Paragraph"/>
              <w:spacing w:after="0" w:line="120" w:lineRule="atLeast"/>
            </w:pPr>
            <w:hyperlink w:anchor="page19" w:history="1">
              <w:r w:rsidRPr="00C05C18">
                <w:rPr>
                  <w:rStyle w:val="Hyperlink"/>
                </w:rPr>
                <w:t>Television outside broadcast station</w:t>
              </w:r>
            </w:hyperlink>
          </w:p>
        </w:tc>
        <w:tc>
          <w:tcPr>
            <w:tcW w:w="1676" w:type="dxa"/>
            <w:vAlign w:val="center"/>
          </w:tcPr>
          <w:p w14:paraId="25FFF6A4" w14:textId="77777777" w:rsidR="00C84321" w:rsidRPr="00C05C18" w:rsidRDefault="00C84321" w:rsidP="00872038">
            <w:pPr>
              <w:pStyle w:val="Paragraph"/>
              <w:spacing w:after="0" w:line="120" w:lineRule="atLeast"/>
            </w:pPr>
            <w:r w:rsidRPr="00C05C18">
              <w:t>5</w:t>
            </w:r>
          </w:p>
        </w:tc>
      </w:tr>
      <w:tr w:rsidR="00502BE3" w:rsidRPr="00C05C18" w14:paraId="28938CFB" w14:textId="77777777" w:rsidTr="00C10C9C">
        <w:tc>
          <w:tcPr>
            <w:tcW w:w="2263" w:type="dxa"/>
            <w:vMerge/>
          </w:tcPr>
          <w:p w14:paraId="59F04DCA" w14:textId="77777777" w:rsidR="00C84321" w:rsidRPr="00C05C18" w:rsidRDefault="00C84321" w:rsidP="00872038">
            <w:pPr>
              <w:spacing w:after="0" w:line="120" w:lineRule="atLeast"/>
              <w:rPr>
                <w:rFonts w:cs="Arial"/>
              </w:rPr>
            </w:pPr>
          </w:p>
        </w:tc>
        <w:tc>
          <w:tcPr>
            <w:tcW w:w="4771" w:type="dxa"/>
            <w:vAlign w:val="center"/>
          </w:tcPr>
          <w:p w14:paraId="72E5270E" w14:textId="77777777" w:rsidR="00C84321" w:rsidRPr="00C05C18" w:rsidRDefault="00C84321" w:rsidP="00872038">
            <w:pPr>
              <w:pStyle w:val="Paragraph"/>
              <w:spacing w:after="0" w:line="120" w:lineRule="atLeast"/>
            </w:pPr>
            <w:hyperlink w:anchor="_Division_5A:_Television" w:history="1">
              <w:r w:rsidRPr="00C05C18">
                <w:rPr>
                  <w:rStyle w:val="Hyperlink"/>
                </w:rPr>
                <w:t>Television outside broadcast system</w:t>
              </w:r>
            </w:hyperlink>
          </w:p>
        </w:tc>
        <w:tc>
          <w:tcPr>
            <w:tcW w:w="1676" w:type="dxa"/>
            <w:vAlign w:val="center"/>
          </w:tcPr>
          <w:p w14:paraId="5C183AC5" w14:textId="77777777" w:rsidR="00C84321" w:rsidRPr="00C05C18" w:rsidRDefault="00C84321" w:rsidP="00872038">
            <w:pPr>
              <w:pStyle w:val="Paragraph"/>
              <w:spacing w:after="0" w:line="120" w:lineRule="atLeast"/>
            </w:pPr>
            <w:r w:rsidRPr="00C05C18">
              <w:t>5</w:t>
            </w:r>
            <w:r>
              <w:t>A</w:t>
            </w:r>
          </w:p>
        </w:tc>
      </w:tr>
      <w:tr w:rsidR="00502BE3" w:rsidRPr="00C05C18" w14:paraId="3B8A5465" w14:textId="77777777" w:rsidTr="00C10C9C">
        <w:tc>
          <w:tcPr>
            <w:tcW w:w="2263" w:type="dxa"/>
            <w:vMerge/>
          </w:tcPr>
          <w:p w14:paraId="3F9444DD" w14:textId="77777777" w:rsidR="00C84321" w:rsidRPr="00C05C18" w:rsidRDefault="00C84321" w:rsidP="00872038">
            <w:pPr>
              <w:spacing w:after="0" w:line="120" w:lineRule="atLeast"/>
              <w:rPr>
                <w:rFonts w:cs="Arial"/>
              </w:rPr>
            </w:pPr>
          </w:p>
        </w:tc>
        <w:tc>
          <w:tcPr>
            <w:tcW w:w="4771" w:type="dxa"/>
            <w:vAlign w:val="center"/>
          </w:tcPr>
          <w:p w14:paraId="3622974C" w14:textId="77777777" w:rsidR="00C84321" w:rsidRPr="00C05C18" w:rsidRDefault="00C84321" w:rsidP="00872038">
            <w:pPr>
              <w:pStyle w:val="Paragraph"/>
              <w:spacing w:after="0" w:line="120" w:lineRule="atLeast"/>
            </w:pPr>
            <w:hyperlink w:anchor="page21" w:history="1">
              <w:r w:rsidRPr="00C05C18">
                <w:rPr>
                  <w:rStyle w:val="Hyperlink"/>
                </w:rPr>
                <w:t>Temporary fixed link</w:t>
              </w:r>
            </w:hyperlink>
          </w:p>
        </w:tc>
        <w:tc>
          <w:tcPr>
            <w:tcW w:w="1676" w:type="dxa"/>
            <w:vAlign w:val="center"/>
          </w:tcPr>
          <w:p w14:paraId="6812FD3F" w14:textId="77777777" w:rsidR="00C84321" w:rsidRPr="00C05C18" w:rsidRDefault="00C84321" w:rsidP="00872038">
            <w:pPr>
              <w:pStyle w:val="Paragraph"/>
              <w:spacing w:after="0" w:line="120" w:lineRule="atLeast"/>
            </w:pPr>
            <w:r w:rsidRPr="00C05C18">
              <w:t>7</w:t>
            </w:r>
          </w:p>
        </w:tc>
      </w:tr>
      <w:tr w:rsidR="00C84321" w:rsidRPr="00C05C18" w14:paraId="709026A3" w14:textId="77777777" w:rsidTr="00483DFF">
        <w:tc>
          <w:tcPr>
            <w:tcW w:w="7034" w:type="dxa"/>
            <w:gridSpan w:val="2"/>
          </w:tcPr>
          <w:p w14:paraId="44D47FDB" w14:textId="77777777" w:rsidR="00C84321" w:rsidRPr="00C05C18" w:rsidRDefault="00C84321" w:rsidP="00872038">
            <w:pPr>
              <w:pStyle w:val="Paragraph"/>
              <w:spacing w:after="0" w:line="120" w:lineRule="atLeast"/>
            </w:pPr>
            <w:hyperlink w:anchor="page12" w:history="1">
              <w:r w:rsidRPr="00C05C18">
                <w:rPr>
                  <w:rStyle w:val="Hyperlink"/>
                </w:rPr>
                <w:t>Fixed receive</w:t>
              </w:r>
            </w:hyperlink>
          </w:p>
        </w:tc>
        <w:tc>
          <w:tcPr>
            <w:tcW w:w="1676" w:type="dxa"/>
            <w:vAlign w:val="center"/>
          </w:tcPr>
          <w:p w14:paraId="2739D43E" w14:textId="77777777" w:rsidR="00C84321" w:rsidRPr="00C05C18" w:rsidRDefault="00C84321" w:rsidP="00872038">
            <w:pPr>
              <w:pStyle w:val="Paragraph"/>
              <w:spacing w:after="0" w:line="120" w:lineRule="atLeast"/>
            </w:pPr>
            <w:r w:rsidRPr="00C05C18">
              <w:t>2</w:t>
            </w:r>
          </w:p>
        </w:tc>
      </w:tr>
      <w:tr w:rsidR="00502BE3" w:rsidRPr="00C05C18" w14:paraId="4E35BE07" w14:textId="77777777" w:rsidTr="00C10C9C">
        <w:tc>
          <w:tcPr>
            <w:tcW w:w="2263" w:type="dxa"/>
            <w:vMerge w:val="restart"/>
          </w:tcPr>
          <w:p w14:paraId="65272C6E" w14:textId="77777777" w:rsidR="00C84321" w:rsidRPr="00C05C18" w:rsidRDefault="00C84321" w:rsidP="00872038">
            <w:pPr>
              <w:pStyle w:val="Paragraph"/>
              <w:spacing w:after="0" w:line="120" w:lineRule="atLeast"/>
            </w:pPr>
            <w:r w:rsidRPr="00C05C18">
              <w:t>Land mobile</w:t>
            </w:r>
          </w:p>
        </w:tc>
        <w:tc>
          <w:tcPr>
            <w:tcW w:w="4771" w:type="dxa"/>
            <w:vAlign w:val="center"/>
          </w:tcPr>
          <w:p w14:paraId="2AE0637C" w14:textId="77777777" w:rsidR="00C84321" w:rsidRPr="00C05C18" w:rsidRDefault="00C84321" w:rsidP="00872038">
            <w:pPr>
              <w:pStyle w:val="Paragraph"/>
              <w:spacing w:after="0" w:line="120" w:lineRule="atLeast"/>
            </w:pPr>
            <w:hyperlink w:anchor="page9" w:history="1">
              <w:r w:rsidRPr="00C05C18">
                <w:rPr>
                  <w:rStyle w:val="Hyperlink"/>
                </w:rPr>
                <w:t>Ambulatory station</w:t>
              </w:r>
            </w:hyperlink>
          </w:p>
        </w:tc>
        <w:tc>
          <w:tcPr>
            <w:tcW w:w="1676" w:type="dxa"/>
            <w:vAlign w:val="center"/>
          </w:tcPr>
          <w:p w14:paraId="7D55589F" w14:textId="77777777" w:rsidR="00C84321" w:rsidRPr="00C05C18" w:rsidRDefault="00C84321" w:rsidP="00872038">
            <w:pPr>
              <w:pStyle w:val="Paragraph"/>
              <w:spacing w:after="0" w:line="120" w:lineRule="atLeast"/>
            </w:pPr>
            <w:r w:rsidRPr="00C05C18">
              <w:t>1</w:t>
            </w:r>
          </w:p>
        </w:tc>
      </w:tr>
      <w:tr w:rsidR="00502BE3" w:rsidRPr="00C05C18" w14:paraId="742009EB" w14:textId="77777777" w:rsidTr="00C10C9C">
        <w:tc>
          <w:tcPr>
            <w:tcW w:w="2263" w:type="dxa"/>
            <w:vMerge/>
          </w:tcPr>
          <w:p w14:paraId="7EC7EC87" w14:textId="77777777" w:rsidR="00C84321" w:rsidRPr="00C05C18" w:rsidRDefault="00C84321" w:rsidP="00872038">
            <w:pPr>
              <w:spacing w:after="0" w:line="120" w:lineRule="atLeast"/>
              <w:rPr>
                <w:rFonts w:cs="Arial"/>
              </w:rPr>
            </w:pPr>
          </w:p>
        </w:tc>
        <w:tc>
          <w:tcPr>
            <w:tcW w:w="4771" w:type="dxa"/>
            <w:vAlign w:val="center"/>
          </w:tcPr>
          <w:p w14:paraId="56C9FD04" w14:textId="77777777" w:rsidR="00C84321" w:rsidRPr="00C05C18" w:rsidRDefault="00C84321" w:rsidP="00872038">
            <w:pPr>
              <w:pStyle w:val="Paragraph"/>
              <w:spacing w:after="0" w:line="120" w:lineRule="atLeast"/>
            </w:pPr>
            <w:hyperlink w:anchor="page17" w:history="1">
              <w:r w:rsidRPr="00C05C18">
                <w:rPr>
                  <w:rStyle w:val="Hyperlink"/>
                </w:rPr>
                <w:t>Ambulatory system</w:t>
              </w:r>
            </w:hyperlink>
          </w:p>
        </w:tc>
        <w:tc>
          <w:tcPr>
            <w:tcW w:w="1676" w:type="dxa"/>
            <w:vAlign w:val="center"/>
          </w:tcPr>
          <w:p w14:paraId="1DFC539A" w14:textId="77777777" w:rsidR="00C84321" w:rsidRPr="00C05C18" w:rsidRDefault="00C84321" w:rsidP="00872038">
            <w:pPr>
              <w:pStyle w:val="Paragraph"/>
              <w:spacing w:after="0" w:line="120" w:lineRule="atLeast"/>
            </w:pPr>
            <w:r w:rsidRPr="00C05C18">
              <w:t>4</w:t>
            </w:r>
          </w:p>
        </w:tc>
      </w:tr>
      <w:tr w:rsidR="00502BE3" w:rsidRPr="00C05C18" w14:paraId="59AE932E" w14:textId="77777777" w:rsidTr="00C10C9C">
        <w:tc>
          <w:tcPr>
            <w:tcW w:w="2263" w:type="dxa"/>
            <w:vMerge/>
          </w:tcPr>
          <w:p w14:paraId="0C296772" w14:textId="77777777" w:rsidR="00C84321" w:rsidRPr="00C05C18" w:rsidRDefault="00C84321" w:rsidP="00872038">
            <w:pPr>
              <w:spacing w:after="0" w:line="120" w:lineRule="atLeast"/>
              <w:rPr>
                <w:rFonts w:cs="Arial"/>
              </w:rPr>
            </w:pPr>
          </w:p>
        </w:tc>
        <w:tc>
          <w:tcPr>
            <w:tcW w:w="4771" w:type="dxa"/>
            <w:vAlign w:val="center"/>
          </w:tcPr>
          <w:p w14:paraId="2B72499F" w14:textId="77777777" w:rsidR="00C84321" w:rsidRPr="00C05C18" w:rsidRDefault="00C84321" w:rsidP="00872038">
            <w:pPr>
              <w:pStyle w:val="Paragraph"/>
              <w:spacing w:after="0" w:line="120" w:lineRule="atLeast"/>
            </w:pPr>
            <w:hyperlink w:anchor="page9" w:history="1">
              <w:r w:rsidRPr="00C05C18">
                <w:rPr>
                  <w:rStyle w:val="Hyperlink"/>
                </w:rPr>
                <w:t>CBRS repeater</w:t>
              </w:r>
            </w:hyperlink>
          </w:p>
        </w:tc>
        <w:tc>
          <w:tcPr>
            <w:tcW w:w="1676" w:type="dxa"/>
            <w:vAlign w:val="center"/>
          </w:tcPr>
          <w:p w14:paraId="5A7F1DFF" w14:textId="77777777" w:rsidR="00C84321" w:rsidRPr="00C05C18" w:rsidRDefault="00C84321" w:rsidP="00872038">
            <w:pPr>
              <w:pStyle w:val="Paragraph"/>
              <w:spacing w:after="0" w:line="120" w:lineRule="atLeast"/>
            </w:pPr>
            <w:r w:rsidRPr="00C05C18">
              <w:t>1</w:t>
            </w:r>
          </w:p>
        </w:tc>
      </w:tr>
      <w:tr w:rsidR="00502BE3" w:rsidRPr="00C05C18" w14:paraId="4719064E" w14:textId="77777777" w:rsidTr="00C10C9C">
        <w:tc>
          <w:tcPr>
            <w:tcW w:w="2263" w:type="dxa"/>
            <w:vMerge/>
          </w:tcPr>
          <w:p w14:paraId="195139DC" w14:textId="77777777" w:rsidR="00C84321" w:rsidRPr="00C05C18" w:rsidRDefault="00C84321" w:rsidP="00872038">
            <w:pPr>
              <w:spacing w:after="0" w:line="120" w:lineRule="atLeast"/>
              <w:rPr>
                <w:rFonts w:cs="Arial"/>
              </w:rPr>
            </w:pPr>
          </w:p>
        </w:tc>
        <w:tc>
          <w:tcPr>
            <w:tcW w:w="4771" w:type="dxa"/>
            <w:vAlign w:val="center"/>
          </w:tcPr>
          <w:p w14:paraId="5C2560D9" w14:textId="77777777" w:rsidR="00C84321" w:rsidRPr="00C05C18" w:rsidRDefault="00C84321" w:rsidP="00872038">
            <w:pPr>
              <w:pStyle w:val="Paragraph"/>
              <w:spacing w:after="0" w:line="120" w:lineRule="atLeast"/>
            </w:pPr>
            <w:hyperlink w:anchor="_Division_4A:_Harmonised" w:history="1">
              <w:r w:rsidRPr="00C05C18">
                <w:rPr>
                  <w:rStyle w:val="Hyperlink"/>
                </w:rPr>
                <w:t>Harmonised government spectrum area</w:t>
              </w:r>
            </w:hyperlink>
          </w:p>
        </w:tc>
        <w:tc>
          <w:tcPr>
            <w:tcW w:w="1676" w:type="dxa"/>
            <w:vAlign w:val="center"/>
          </w:tcPr>
          <w:p w14:paraId="210139F4" w14:textId="77777777" w:rsidR="00C84321" w:rsidRPr="00C05C18" w:rsidRDefault="00C84321" w:rsidP="00872038">
            <w:pPr>
              <w:pStyle w:val="Paragraph"/>
              <w:spacing w:after="0" w:line="120" w:lineRule="atLeast"/>
            </w:pPr>
            <w:r w:rsidRPr="00C05C18">
              <w:t>4</w:t>
            </w:r>
            <w:r>
              <w:t>A</w:t>
            </w:r>
          </w:p>
        </w:tc>
      </w:tr>
      <w:tr w:rsidR="00502BE3" w:rsidRPr="00C05C18" w14:paraId="4946D322" w14:textId="77777777" w:rsidTr="00C10C9C">
        <w:tc>
          <w:tcPr>
            <w:tcW w:w="2263" w:type="dxa"/>
            <w:vMerge/>
          </w:tcPr>
          <w:p w14:paraId="2613AED0" w14:textId="77777777" w:rsidR="00C84321" w:rsidRPr="00C05C18" w:rsidRDefault="00C84321" w:rsidP="00872038">
            <w:pPr>
              <w:spacing w:after="0" w:line="120" w:lineRule="atLeast"/>
              <w:rPr>
                <w:rFonts w:cs="Arial"/>
              </w:rPr>
            </w:pPr>
          </w:p>
        </w:tc>
        <w:tc>
          <w:tcPr>
            <w:tcW w:w="4771" w:type="dxa"/>
            <w:vAlign w:val="center"/>
          </w:tcPr>
          <w:p w14:paraId="5C26182F" w14:textId="77777777" w:rsidR="00C84321" w:rsidRPr="00C05C18" w:rsidRDefault="00C84321" w:rsidP="00872038">
            <w:pPr>
              <w:pStyle w:val="Paragraph"/>
              <w:spacing w:after="0" w:line="120" w:lineRule="atLeast"/>
            </w:pPr>
            <w:hyperlink w:anchor="page17" w:history="1">
              <w:r w:rsidRPr="00C05C18">
                <w:rPr>
                  <w:rStyle w:val="Hyperlink"/>
                </w:rPr>
                <w:t>Land mobile system</w:t>
              </w:r>
            </w:hyperlink>
          </w:p>
        </w:tc>
        <w:tc>
          <w:tcPr>
            <w:tcW w:w="1676" w:type="dxa"/>
            <w:vAlign w:val="center"/>
          </w:tcPr>
          <w:p w14:paraId="3C7AACE0" w14:textId="77777777" w:rsidR="00C84321" w:rsidRPr="00C05C18" w:rsidRDefault="00C84321" w:rsidP="00872038">
            <w:pPr>
              <w:pStyle w:val="Paragraph"/>
              <w:spacing w:after="0" w:line="120" w:lineRule="atLeast"/>
            </w:pPr>
            <w:r w:rsidRPr="00C05C18">
              <w:t>4</w:t>
            </w:r>
          </w:p>
        </w:tc>
      </w:tr>
      <w:tr w:rsidR="00502BE3" w:rsidRPr="00C05C18" w14:paraId="343CBCB6" w14:textId="77777777" w:rsidTr="00C10C9C">
        <w:tc>
          <w:tcPr>
            <w:tcW w:w="2263" w:type="dxa"/>
            <w:vMerge/>
          </w:tcPr>
          <w:p w14:paraId="3D1E9D50" w14:textId="77777777" w:rsidR="00C84321" w:rsidRPr="00C05C18" w:rsidRDefault="00C84321" w:rsidP="00872038">
            <w:pPr>
              <w:spacing w:after="0" w:line="120" w:lineRule="atLeast"/>
              <w:rPr>
                <w:rFonts w:cs="Arial"/>
              </w:rPr>
            </w:pPr>
          </w:p>
        </w:tc>
        <w:tc>
          <w:tcPr>
            <w:tcW w:w="4771" w:type="dxa"/>
            <w:vAlign w:val="center"/>
          </w:tcPr>
          <w:p w14:paraId="5A85D75C" w14:textId="77777777" w:rsidR="00C84321" w:rsidRPr="00C05C18" w:rsidRDefault="00C84321" w:rsidP="00872038">
            <w:pPr>
              <w:pStyle w:val="Paragraph"/>
              <w:spacing w:after="0" w:line="120" w:lineRule="atLeast"/>
            </w:pPr>
            <w:hyperlink w:anchor="page20" w:history="1">
              <w:r w:rsidRPr="00C05C18">
                <w:rPr>
                  <w:rStyle w:val="Hyperlink"/>
                </w:rPr>
                <w:t>PABX cordless telephone service</w:t>
              </w:r>
            </w:hyperlink>
          </w:p>
        </w:tc>
        <w:tc>
          <w:tcPr>
            <w:tcW w:w="1676" w:type="dxa"/>
            <w:vAlign w:val="center"/>
          </w:tcPr>
          <w:p w14:paraId="5BA3C155" w14:textId="77777777" w:rsidR="00C84321" w:rsidRPr="00C05C18" w:rsidRDefault="00C84321" w:rsidP="00872038">
            <w:pPr>
              <w:pStyle w:val="Paragraph"/>
              <w:spacing w:after="0" w:line="120" w:lineRule="atLeast"/>
            </w:pPr>
            <w:r w:rsidRPr="00C05C18">
              <w:t>6</w:t>
            </w:r>
          </w:p>
        </w:tc>
      </w:tr>
      <w:tr w:rsidR="00502BE3" w:rsidRPr="00C05C18" w14:paraId="60970432" w14:textId="77777777" w:rsidTr="00C10C9C">
        <w:tc>
          <w:tcPr>
            <w:tcW w:w="2263" w:type="dxa"/>
            <w:vMerge/>
          </w:tcPr>
          <w:p w14:paraId="19205C00" w14:textId="77777777" w:rsidR="00C84321" w:rsidRPr="00C05C18" w:rsidRDefault="00C84321" w:rsidP="00872038">
            <w:pPr>
              <w:spacing w:after="0" w:line="120" w:lineRule="atLeast"/>
              <w:rPr>
                <w:rFonts w:cs="Arial"/>
              </w:rPr>
            </w:pPr>
          </w:p>
        </w:tc>
        <w:tc>
          <w:tcPr>
            <w:tcW w:w="4771" w:type="dxa"/>
            <w:vAlign w:val="center"/>
          </w:tcPr>
          <w:p w14:paraId="0976233A" w14:textId="77777777" w:rsidR="00C84321" w:rsidRPr="00C05C18" w:rsidRDefault="00C84321" w:rsidP="00872038">
            <w:pPr>
              <w:pStyle w:val="Paragraph"/>
              <w:spacing w:after="0" w:line="120" w:lineRule="atLeast"/>
            </w:pPr>
            <w:hyperlink w:anchor="page17" w:history="1">
              <w:r w:rsidRPr="00C05C18">
                <w:rPr>
                  <w:rStyle w:val="Hyperlink"/>
                </w:rPr>
                <w:t xml:space="preserve">Paging </w:t>
              </w:r>
              <w:r>
                <w:rPr>
                  <w:rStyle w:val="Hyperlink"/>
                </w:rPr>
                <w:t>system (interior)</w:t>
              </w:r>
            </w:hyperlink>
            <w:r w:rsidRPr="00C05C18">
              <w:t xml:space="preserve"> </w:t>
            </w:r>
          </w:p>
        </w:tc>
        <w:tc>
          <w:tcPr>
            <w:tcW w:w="1676" w:type="dxa"/>
            <w:vAlign w:val="center"/>
          </w:tcPr>
          <w:p w14:paraId="14321687" w14:textId="77777777" w:rsidR="00C84321" w:rsidRPr="00C05C18" w:rsidRDefault="00C84321" w:rsidP="00872038">
            <w:pPr>
              <w:pStyle w:val="Paragraph"/>
              <w:spacing w:after="0" w:line="120" w:lineRule="atLeast"/>
            </w:pPr>
            <w:r w:rsidRPr="00C05C18">
              <w:t>4</w:t>
            </w:r>
          </w:p>
        </w:tc>
      </w:tr>
      <w:tr w:rsidR="00502BE3" w:rsidRPr="00C05C18" w14:paraId="2E5EC2E2" w14:textId="77777777" w:rsidTr="00C10C9C">
        <w:tc>
          <w:tcPr>
            <w:tcW w:w="2263" w:type="dxa"/>
            <w:vMerge/>
          </w:tcPr>
          <w:p w14:paraId="1C88D320" w14:textId="77777777" w:rsidR="00C84321" w:rsidRPr="00C05C18" w:rsidRDefault="00C84321" w:rsidP="00872038">
            <w:pPr>
              <w:spacing w:after="0" w:line="120" w:lineRule="atLeast"/>
              <w:rPr>
                <w:rFonts w:cs="Arial"/>
              </w:rPr>
            </w:pPr>
          </w:p>
        </w:tc>
        <w:tc>
          <w:tcPr>
            <w:tcW w:w="4771" w:type="dxa"/>
            <w:vAlign w:val="center"/>
          </w:tcPr>
          <w:p w14:paraId="481827C0" w14:textId="77777777" w:rsidR="00C84321" w:rsidRDefault="00C84321" w:rsidP="00872038">
            <w:pPr>
              <w:pStyle w:val="Paragraph"/>
              <w:spacing w:after="0" w:line="120" w:lineRule="atLeast"/>
            </w:pPr>
            <w:hyperlink w:anchor="page17" w:history="1">
              <w:r w:rsidRPr="00C05C18">
                <w:rPr>
                  <w:rStyle w:val="Hyperlink"/>
                </w:rPr>
                <w:t xml:space="preserve">Paging </w:t>
              </w:r>
              <w:r>
                <w:rPr>
                  <w:rStyle w:val="Hyperlink"/>
                </w:rPr>
                <w:t>system (exterior)</w:t>
              </w:r>
            </w:hyperlink>
            <w:r>
              <w:t xml:space="preserve"> </w:t>
            </w:r>
          </w:p>
        </w:tc>
        <w:tc>
          <w:tcPr>
            <w:tcW w:w="1676" w:type="dxa"/>
            <w:vAlign w:val="center"/>
          </w:tcPr>
          <w:p w14:paraId="61B9C245" w14:textId="77777777" w:rsidR="00C84321" w:rsidRPr="00C05C18" w:rsidRDefault="00C84321" w:rsidP="00872038">
            <w:pPr>
              <w:pStyle w:val="Paragraph"/>
              <w:spacing w:after="0" w:line="120" w:lineRule="atLeast"/>
            </w:pPr>
            <w:r w:rsidRPr="00C05C18">
              <w:t>4</w:t>
            </w:r>
          </w:p>
        </w:tc>
      </w:tr>
      <w:tr w:rsidR="00502BE3" w:rsidRPr="00C05C18" w14:paraId="6C6E642E" w14:textId="77777777" w:rsidTr="00C10C9C">
        <w:tc>
          <w:tcPr>
            <w:tcW w:w="2263" w:type="dxa"/>
            <w:vMerge/>
          </w:tcPr>
          <w:p w14:paraId="04672E93" w14:textId="77777777" w:rsidR="00C84321" w:rsidRPr="00C05C18" w:rsidRDefault="00C84321" w:rsidP="00872038">
            <w:pPr>
              <w:spacing w:after="0" w:line="120" w:lineRule="atLeast"/>
              <w:rPr>
                <w:rFonts w:cs="Arial"/>
              </w:rPr>
            </w:pPr>
          </w:p>
        </w:tc>
        <w:tc>
          <w:tcPr>
            <w:tcW w:w="4771" w:type="dxa"/>
            <w:vAlign w:val="center"/>
          </w:tcPr>
          <w:p w14:paraId="0572620C" w14:textId="77777777" w:rsidR="00C84321" w:rsidRPr="00C05C18" w:rsidRDefault="00C84321" w:rsidP="00872038">
            <w:pPr>
              <w:pStyle w:val="Paragraph"/>
              <w:spacing w:after="0" w:line="120" w:lineRule="atLeast"/>
            </w:pPr>
            <w:hyperlink w:anchor="page20" w:history="1">
              <w:r w:rsidRPr="00C05C18">
                <w:rPr>
                  <w:rStyle w:val="Hyperlink"/>
                </w:rPr>
                <w:t>Wireless audio system</w:t>
              </w:r>
            </w:hyperlink>
          </w:p>
        </w:tc>
        <w:tc>
          <w:tcPr>
            <w:tcW w:w="1676" w:type="dxa"/>
            <w:vAlign w:val="center"/>
          </w:tcPr>
          <w:p w14:paraId="10281305" w14:textId="77777777" w:rsidR="00C84321" w:rsidRPr="00C05C18" w:rsidRDefault="00C84321" w:rsidP="00872038">
            <w:pPr>
              <w:pStyle w:val="Paragraph"/>
              <w:spacing w:after="0" w:line="120" w:lineRule="atLeast"/>
            </w:pPr>
            <w:r w:rsidRPr="00C05C18">
              <w:t>6</w:t>
            </w:r>
          </w:p>
        </w:tc>
      </w:tr>
      <w:tr w:rsidR="00C84321" w:rsidRPr="00C05C18" w14:paraId="4E0FB192" w14:textId="77777777" w:rsidTr="00483DFF">
        <w:tc>
          <w:tcPr>
            <w:tcW w:w="7034" w:type="dxa"/>
            <w:gridSpan w:val="2"/>
          </w:tcPr>
          <w:p w14:paraId="62062FD8" w14:textId="77777777" w:rsidR="00C84321" w:rsidRPr="00C05C18" w:rsidRDefault="00C84321" w:rsidP="00872038">
            <w:pPr>
              <w:pStyle w:val="Paragraph"/>
              <w:spacing w:after="0" w:line="120" w:lineRule="atLeast"/>
            </w:pPr>
            <w:hyperlink w:anchor="page9" w:history="1">
              <w:r w:rsidRPr="00C05C18">
                <w:rPr>
                  <w:rStyle w:val="Hyperlink"/>
                </w:rPr>
                <w:t xml:space="preserve">Major </w:t>
              </w:r>
              <w:proofErr w:type="gramStart"/>
              <w:r w:rsidRPr="00C05C18">
                <w:rPr>
                  <w:rStyle w:val="Hyperlink"/>
                </w:rPr>
                <w:t>coast</w:t>
              </w:r>
              <w:proofErr w:type="gramEnd"/>
              <w:r w:rsidRPr="00C05C18">
                <w:rPr>
                  <w:rStyle w:val="Hyperlink"/>
                </w:rPr>
                <w:t xml:space="preserve"> receive</w:t>
              </w:r>
            </w:hyperlink>
          </w:p>
        </w:tc>
        <w:tc>
          <w:tcPr>
            <w:tcW w:w="1676" w:type="dxa"/>
            <w:vAlign w:val="center"/>
          </w:tcPr>
          <w:p w14:paraId="22666A7B" w14:textId="77777777" w:rsidR="00C84321" w:rsidRPr="00C05C18" w:rsidRDefault="00C84321" w:rsidP="00872038">
            <w:pPr>
              <w:pStyle w:val="Paragraph"/>
              <w:spacing w:after="0" w:line="120" w:lineRule="atLeast"/>
            </w:pPr>
            <w:r w:rsidRPr="00C05C18">
              <w:t>1</w:t>
            </w:r>
          </w:p>
        </w:tc>
      </w:tr>
      <w:tr w:rsidR="00502BE3" w:rsidRPr="00C05C18" w14:paraId="3A3C6A39" w14:textId="77777777" w:rsidTr="00C10C9C">
        <w:tc>
          <w:tcPr>
            <w:tcW w:w="2263" w:type="dxa"/>
            <w:vMerge w:val="restart"/>
          </w:tcPr>
          <w:p w14:paraId="4B1C136B" w14:textId="77777777" w:rsidR="001A429C" w:rsidRPr="00C05C18" w:rsidRDefault="001A429C" w:rsidP="00872038">
            <w:pPr>
              <w:pStyle w:val="Paragraph"/>
              <w:spacing w:after="0" w:line="120" w:lineRule="atLeast"/>
            </w:pPr>
            <w:r w:rsidRPr="00C05C18">
              <w:t>Maritime coast</w:t>
            </w:r>
            <w:r w:rsidRPr="00C05C18" w:rsidDel="00B2586D">
              <w:t xml:space="preserve"> </w:t>
            </w:r>
          </w:p>
        </w:tc>
        <w:tc>
          <w:tcPr>
            <w:tcW w:w="4771" w:type="dxa"/>
            <w:vAlign w:val="center"/>
          </w:tcPr>
          <w:p w14:paraId="0F21C07F" w14:textId="77777777" w:rsidR="001A429C" w:rsidRPr="00C05C18" w:rsidRDefault="001A429C" w:rsidP="00872038">
            <w:pPr>
              <w:pStyle w:val="Paragraph"/>
              <w:spacing w:after="0" w:line="120" w:lineRule="atLeast"/>
            </w:pPr>
            <w:hyperlink w:anchor="page9" w:history="1">
              <w:r w:rsidRPr="00C05C18">
                <w:rPr>
                  <w:rStyle w:val="Hyperlink"/>
                </w:rPr>
                <w:t>Limited coast assigned system</w:t>
              </w:r>
            </w:hyperlink>
          </w:p>
        </w:tc>
        <w:tc>
          <w:tcPr>
            <w:tcW w:w="1676" w:type="dxa"/>
            <w:vAlign w:val="center"/>
          </w:tcPr>
          <w:p w14:paraId="1CE28CB3" w14:textId="77777777" w:rsidR="001A429C" w:rsidRPr="00C05C18" w:rsidRDefault="001A429C" w:rsidP="00872038">
            <w:pPr>
              <w:pStyle w:val="Paragraph"/>
              <w:spacing w:after="0" w:line="120" w:lineRule="atLeast"/>
            </w:pPr>
            <w:r w:rsidRPr="00C05C18">
              <w:t>1</w:t>
            </w:r>
          </w:p>
        </w:tc>
      </w:tr>
      <w:tr w:rsidR="00502BE3" w:rsidRPr="00C05C18" w14:paraId="4A994805" w14:textId="77777777" w:rsidTr="00C10C9C">
        <w:tc>
          <w:tcPr>
            <w:tcW w:w="2263" w:type="dxa"/>
            <w:vMerge/>
          </w:tcPr>
          <w:p w14:paraId="3AC3D337" w14:textId="77777777" w:rsidR="001A429C" w:rsidRPr="00C05C18" w:rsidRDefault="001A429C" w:rsidP="00872038">
            <w:pPr>
              <w:spacing w:after="0" w:line="120" w:lineRule="atLeast"/>
              <w:rPr>
                <w:rFonts w:cs="Arial"/>
              </w:rPr>
            </w:pPr>
          </w:p>
        </w:tc>
        <w:tc>
          <w:tcPr>
            <w:tcW w:w="4771" w:type="dxa"/>
            <w:vAlign w:val="center"/>
          </w:tcPr>
          <w:p w14:paraId="058ABBE7" w14:textId="77777777" w:rsidR="001A429C" w:rsidRPr="00C05C18" w:rsidRDefault="001A429C" w:rsidP="00872038">
            <w:pPr>
              <w:pStyle w:val="Paragraph"/>
              <w:spacing w:after="0" w:line="120" w:lineRule="atLeast"/>
            </w:pPr>
            <w:hyperlink w:anchor="page21" w:history="1">
              <w:r w:rsidRPr="00C05C18">
                <w:rPr>
                  <w:rStyle w:val="Hyperlink"/>
                </w:rPr>
                <w:t>Limited coast marine rescue</w:t>
              </w:r>
            </w:hyperlink>
          </w:p>
        </w:tc>
        <w:tc>
          <w:tcPr>
            <w:tcW w:w="1676" w:type="dxa"/>
            <w:vAlign w:val="center"/>
          </w:tcPr>
          <w:p w14:paraId="36573501" w14:textId="77777777" w:rsidR="001A429C" w:rsidRPr="00C05C18" w:rsidRDefault="001A429C" w:rsidP="00872038">
            <w:pPr>
              <w:pStyle w:val="Paragraph"/>
              <w:spacing w:after="0" w:line="120" w:lineRule="atLeast"/>
            </w:pPr>
            <w:r w:rsidRPr="00C05C18">
              <w:t>7</w:t>
            </w:r>
          </w:p>
        </w:tc>
      </w:tr>
      <w:tr w:rsidR="00502BE3" w:rsidRPr="00C05C18" w14:paraId="2C5B04BB" w14:textId="77777777" w:rsidTr="00C10C9C">
        <w:tc>
          <w:tcPr>
            <w:tcW w:w="2263" w:type="dxa"/>
            <w:vMerge/>
          </w:tcPr>
          <w:p w14:paraId="756CCDCA" w14:textId="77777777" w:rsidR="001A429C" w:rsidRPr="00C05C18" w:rsidRDefault="001A429C" w:rsidP="00872038">
            <w:pPr>
              <w:spacing w:after="0" w:line="120" w:lineRule="atLeast"/>
              <w:rPr>
                <w:rFonts w:cs="Arial"/>
              </w:rPr>
            </w:pPr>
          </w:p>
        </w:tc>
        <w:tc>
          <w:tcPr>
            <w:tcW w:w="4771" w:type="dxa"/>
            <w:vAlign w:val="center"/>
          </w:tcPr>
          <w:p w14:paraId="6A1FC6C0" w14:textId="77777777" w:rsidR="001A429C" w:rsidRPr="00C05C18" w:rsidRDefault="001A429C" w:rsidP="00872038">
            <w:pPr>
              <w:pStyle w:val="Paragraph"/>
              <w:spacing w:after="0" w:line="120" w:lineRule="atLeast"/>
            </w:pPr>
            <w:hyperlink w:anchor="page21" w:history="1">
              <w:r w:rsidRPr="00C05C18">
                <w:rPr>
                  <w:rStyle w:val="Hyperlink"/>
                </w:rPr>
                <w:t>Limited coast non-assigned</w:t>
              </w:r>
            </w:hyperlink>
          </w:p>
        </w:tc>
        <w:tc>
          <w:tcPr>
            <w:tcW w:w="1676" w:type="dxa"/>
            <w:vAlign w:val="center"/>
          </w:tcPr>
          <w:p w14:paraId="6018A411" w14:textId="77777777" w:rsidR="001A429C" w:rsidRPr="00C05C18" w:rsidRDefault="001A429C" w:rsidP="00872038">
            <w:pPr>
              <w:pStyle w:val="Paragraph"/>
              <w:spacing w:after="0" w:line="120" w:lineRule="atLeast"/>
            </w:pPr>
            <w:r w:rsidRPr="00C05C18">
              <w:t>7</w:t>
            </w:r>
          </w:p>
        </w:tc>
      </w:tr>
      <w:tr w:rsidR="00502BE3" w:rsidRPr="00C05C18" w14:paraId="478A55BB" w14:textId="77777777" w:rsidTr="00C10C9C">
        <w:tc>
          <w:tcPr>
            <w:tcW w:w="2263" w:type="dxa"/>
            <w:vMerge/>
          </w:tcPr>
          <w:p w14:paraId="3AD14AA2" w14:textId="77777777" w:rsidR="001A429C" w:rsidRPr="00C05C18" w:rsidRDefault="001A429C" w:rsidP="00872038">
            <w:pPr>
              <w:spacing w:after="0" w:line="120" w:lineRule="atLeast"/>
              <w:rPr>
                <w:rFonts w:cs="Arial"/>
              </w:rPr>
            </w:pPr>
          </w:p>
        </w:tc>
        <w:tc>
          <w:tcPr>
            <w:tcW w:w="4771" w:type="dxa"/>
            <w:vAlign w:val="center"/>
          </w:tcPr>
          <w:p w14:paraId="0A28F462" w14:textId="7AF8950D" w:rsidR="001A429C" w:rsidRPr="00C05C18" w:rsidRDefault="001A429C" w:rsidP="00872038">
            <w:pPr>
              <w:pStyle w:val="Paragraph"/>
              <w:spacing w:after="0" w:line="120" w:lineRule="atLeast"/>
            </w:pPr>
            <w:hyperlink w:anchor="page9" w:history="1">
              <w:r w:rsidRPr="00C05C18">
                <w:rPr>
                  <w:rStyle w:val="Hyperlink"/>
                </w:rPr>
                <w:t>Major coast A</w:t>
              </w:r>
            </w:hyperlink>
          </w:p>
        </w:tc>
        <w:tc>
          <w:tcPr>
            <w:tcW w:w="1676" w:type="dxa"/>
            <w:vAlign w:val="center"/>
          </w:tcPr>
          <w:p w14:paraId="60340AAC" w14:textId="77777777" w:rsidR="001A429C" w:rsidRPr="00C05C18" w:rsidRDefault="001A429C" w:rsidP="00872038">
            <w:pPr>
              <w:pStyle w:val="Paragraph"/>
              <w:spacing w:after="0" w:line="120" w:lineRule="atLeast"/>
            </w:pPr>
            <w:r w:rsidRPr="00C05C18">
              <w:t>1</w:t>
            </w:r>
          </w:p>
        </w:tc>
      </w:tr>
      <w:tr w:rsidR="00502BE3" w:rsidRPr="00C05C18" w14:paraId="710A6000" w14:textId="77777777" w:rsidTr="00C10C9C">
        <w:tc>
          <w:tcPr>
            <w:tcW w:w="2263" w:type="dxa"/>
            <w:vMerge/>
          </w:tcPr>
          <w:p w14:paraId="4F4ACAC8" w14:textId="77777777" w:rsidR="001A429C" w:rsidRPr="00C05C18" w:rsidRDefault="001A429C" w:rsidP="00872038">
            <w:pPr>
              <w:spacing w:after="0" w:line="120" w:lineRule="atLeast"/>
              <w:rPr>
                <w:rFonts w:cs="Arial"/>
              </w:rPr>
            </w:pPr>
          </w:p>
        </w:tc>
        <w:tc>
          <w:tcPr>
            <w:tcW w:w="4771" w:type="dxa"/>
            <w:vAlign w:val="center"/>
          </w:tcPr>
          <w:p w14:paraId="03523C71" w14:textId="4EB26448" w:rsidR="001A429C" w:rsidRDefault="001A429C" w:rsidP="00872038">
            <w:pPr>
              <w:pStyle w:val="Paragraph"/>
              <w:spacing w:after="0" w:line="120" w:lineRule="atLeast"/>
            </w:pPr>
            <w:hyperlink w:anchor="page9" w:history="1">
              <w:r w:rsidRPr="00C05C18">
                <w:rPr>
                  <w:rStyle w:val="Hyperlink"/>
                </w:rPr>
                <w:t>Major coast B</w:t>
              </w:r>
            </w:hyperlink>
          </w:p>
        </w:tc>
        <w:tc>
          <w:tcPr>
            <w:tcW w:w="1676" w:type="dxa"/>
            <w:vAlign w:val="center"/>
          </w:tcPr>
          <w:p w14:paraId="04E5701B" w14:textId="41806CA6" w:rsidR="001A429C" w:rsidRPr="00C05C18" w:rsidRDefault="001A429C" w:rsidP="00872038">
            <w:pPr>
              <w:pStyle w:val="Paragraph"/>
              <w:spacing w:after="0" w:line="120" w:lineRule="atLeast"/>
            </w:pPr>
            <w:r>
              <w:t>1</w:t>
            </w:r>
          </w:p>
        </w:tc>
      </w:tr>
      <w:tr w:rsidR="00502BE3" w:rsidRPr="00C05C18" w14:paraId="197DBE08" w14:textId="77777777" w:rsidTr="00C10C9C">
        <w:tc>
          <w:tcPr>
            <w:tcW w:w="2263" w:type="dxa"/>
            <w:vMerge w:val="restart"/>
          </w:tcPr>
          <w:p w14:paraId="2107BA55" w14:textId="77777777" w:rsidR="00C84321" w:rsidRPr="00C05C18" w:rsidRDefault="00C84321" w:rsidP="00872038">
            <w:pPr>
              <w:pStyle w:val="Paragraph"/>
              <w:spacing w:after="0" w:line="120" w:lineRule="atLeast"/>
            </w:pPr>
            <w:r w:rsidRPr="00C05C18">
              <w:t>Maritime ship</w:t>
            </w:r>
          </w:p>
        </w:tc>
        <w:tc>
          <w:tcPr>
            <w:tcW w:w="4771" w:type="dxa"/>
            <w:vAlign w:val="center"/>
          </w:tcPr>
          <w:p w14:paraId="408408B9" w14:textId="77777777" w:rsidR="00C84321" w:rsidRPr="00C05C18" w:rsidRDefault="00C84321" w:rsidP="00872038">
            <w:pPr>
              <w:pStyle w:val="Paragraph"/>
              <w:spacing w:after="0" w:line="120" w:lineRule="atLeast"/>
            </w:pPr>
            <w:hyperlink w:anchor="page9" w:history="1">
              <w:r w:rsidRPr="00C05C18">
                <w:rPr>
                  <w:rStyle w:val="Hyperlink"/>
                </w:rPr>
                <w:t>Ship station class B or C assigned</w:t>
              </w:r>
            </w:hyperlink>
          </w:p>
        </w:tc>
        <w:tc>
          <w:tcPr>
            <w:tcW w:w="1676" w:type="dxa"/>
            <w:vAlign w:val="center"/>
          </w:tcPr>
          <w:p w14:paraId="244F83BD" w14:textId="77777777" w:rsidR="00C84321" w:rsidRPr="00C05C18" w:rsidRDefault="00C84321" w:rsidP="00872038">
            <w:pPr>
              <w:pStyle w:val="Paragraph"/>
              <w:spacing w:after="0" w:line="120" w:lineRule="atLeast"/>
            </w:pPr>
            <w:r w:rsidRPr="00C05C18">
              <w:t>1</w:t>
            </w:r>
          </w:p>
        </w:tc>
      </w:tr>
      <w:tr w:rsidR="00502BE3" w:rsidRPr="00C05C18" w14:paraId="55CC0043" w14:textId="77777777" w:rsidTr="00C10C9C">
        <w:tc>
          <w:tcPr>
            <w:tcW w:w="2263" w:type="dxa"/>
            <w:vMerge/>
          </w:tcPr>
          <w:p w14:paraId="07F0009E" w14:textId="77777777" w:rsidR="00C84321" w:rsidRPr="00C05C18" w:rsidRDefault="00C84321" w:rsidP="00872038">
            <w:pPr>
              <w:spacing w:after="0" w:line="120" w:lineRule="atLeast"/>
              <w:rPr>
                <w:rFonts w:cs="Arial"/>
              </w:rPr>
            </w:pPr>
          </w:p>
        </w:tc>
        <w:tc>
          <w:tcPr>
            <w:tcW w:w="4771" w:type="dxa"/>
            <w:vAlign w:val="center"/>
          </w:tcPr>
          <w:p w14:paraId="1D545A5C" w14:textId="77777777" w:rsidR="00C84321" w:rsidRPr="00C05C18" w:rsidRDefault="00C84321" w:rsidP="00872038">
            <w:pPr>
              <w:pStyle w:val="Paragraph"/>
              <w:spacing w:after="0" w:line="120" w:lineRule="atLeast"/>
            </w:pPr>
            <w:hyperlink w:anchor="page21" w:history="1">
              <w:r w:rsidRPr="00C05C18">
                <w:rPr>
                  <w:rStyle w:val="Hyperlink"/>
                </w:rPr>
                <w:t>Ship station class B non-assigned</w:t>
              </w:r>
            </w:hyperlink>
          </w:p>
        </w:tc>
        <w:tc>
          <w:tcPr>
            <w:tcW w:w="1676" w:type="dxa"/>
            <w:vAlign w:val="center"/>
          </w:tcPr>
          <w:p w14:paraId="481B2E4C" w14:textId="77777777" w:rsidR="00C84321" w:rsidRPr="00C05C18" w:rsidRDefault="00C84321" w:rsidP="00872038">
            <w:pPr>
              <w:pStyle w:val="Paragraph"/>
              <w:spacing w:after="0" w:line="120" w:lineRule="atLeast"/>
            </w:pPr>
            <w:r w:rsidRPr="00C05C18">
              <w:t>7</w:t>
            </w:r>
          </w:p>
        </w:tc>
      </w:tr>
      <w:tr w:rsidR="00502BE3" w:rsidRPr="00C05C18" w14:paraId="181930B0" w14:textId="77777777" w:rsidTr="00C10C9C">
        <w:tc>
          <w:tcPr>
            <w:tcW w:w="2263" w:type="dxa"/>
            <w:vMerge/>
          </w:tcPr>
          <w:p w14:paraId="0E32DE56" w14:textId="77777777" w:rsidR="00C84321" w:rsidRPr="00C05C18" w:rsidRDefault="00C84321" w:rsidP="00872038">
            <w:pPr>
              <w:spacing w:after="0" w:line="120" w:lineRule="atLeast"/>
              <w:rPr>
                <w:rFonts w:cs="Arial"/>
              </w:rPr>
            </w:pPr>
          </w:p>
        </w:tc>
        <w:tc>
          <w:tcPr>
            <w:tcW w:w="4771" w:type="dxa"/>
            <w:vAlign w:val="center"/>
          </w:tcPr>
          <w:p w14:paraId="50885478" w14:textId="77777777" w:rsidR="00C84321" w:rsidRDefault="00C84321" w:rsidP="00872038">
            <w:pPr>
              <w:pStyle w:val="Paragraph"/>
              <w:spacing w:after="0" w:line="120" w:lineRule="atLeast"/>
            </w:pPr>
            <w:hyperlink w:anchor="page21" w:history="1">
              <w:r w:rsidRPr="00C05C18">
                <w:rPr>
                  <w:rStyle w:val="Hyperlink"/>
                </w:rPr>
                <w:t xml:space="preserve">Ship station class </w:t>
              </w:r>
              <w:r>
                <w:rPr>
                  <w:rStyle w:val="Hyperlink"/>
                </w:rPr>
                <w:t>C</w:t>
              </w:r>
              <w:r w:rsidRPr="00C05C18">
                <w:rPr>
                  <w:rStyle w:val="Hyperlink"/>
                </w:rPr>
                <w:t xml:space="preserve"> non-assigned</w:t>
              </w:r>
            </w:hyperlink>
          </w:p>
        </w:tc>
        <w:tc>
          <w:tcPr>
            <w:tcW w:w="1676" w:type="dxa"/>
            <w:vAlign w:val="center"/>
          </w:tcPr>
          <w:p w14:paraId="191D6786" w14:textId="77777777" w:rsidR="00C84321" w:rsidRPr="00C05C18" w:rsidRDefault="00C84321" w:rsidP="00872038">
            <w:pPr>
              <w:pStyle w:val="Paragraph"/>
              <w:spacing w:after="0" w:line="120" w:lineRule="atLeast"/>
            </w:pPr>
            <w:r w:rsidRPr="00C05C18">
              <w:t>7</w:t>
            </w:r>
          </w:p>
        </w:tc>
      </w:tr>
      <w:tr w:rsidR="00C84321" w:rsidRPr="00C05C18" w14:paraId="4EC0672D" w14:textId="77777777" w:rsidTr="001C7118">
        <w:tc>
          <w:tcPr>
            <w:tcW w:w="2263" w:type="dxa"/>
          </w:tcPr>
          <w:p w14:paraId="196D7B79" w14:textId="77777777" w:rsidR="00C84321" w:rsidRPr="00C05C18" w:rsidRDefault="00C84321" w:rsidP="00872038">
            <w:pPr>
              <w:pStyle w:val="Paragraph"/>
              <w:spacing w:after="0" w:line="120" w:lineRule="atLeast"/>
            </w:pPr>
            <w:r w:rsidRPr="00C05C18">
              <w:t>Outpost</w:t>
            </w:r>
          </w:p>
        </w:tc>
        <w:tc>
          <w:tcPr>
            <w:tcW w:w="4771" w:type="dxa"/>
            <w:vAlign w:val="center"/>
          </w:tcPr>
          <w:p w14:paraId="182698E4" w14:textId="77777777" w:rsidR="00C84321" w:rsidRPr="00C05C18" w:rsidRDefault="00C84321" w:rsidP="00872038">
            <w:pPr>
              <w:pStyle w:val="Paragraph"/>
              <w:spacing w:after="0" w:line="120" w:lineRule="atLeast"/>
            </w:pPr>
            <w:hyperlink w:anchor="page9" w:history="1">
              <w:r w:rsidRPr="00C05C18">
                <w:rPr>
                  <w:rStyle w:val="Hyperlink"/>
                </w:rPr>
                <w:t>Outpost assigned</w:t>
              </w:r>
            </w:hyperlink>
          </w:p>
        </w:tc>
        <w:tc>
          <w:tcPr>
            <w:tcW w:w="1676" w:type="dxa"/>
            <w:vAlign w:val="center"/>
          </w:tcPr>
          <w:p w14:paraId="1BC424B1" w14:textId="77777777" w:rsidR="00C84321" w:rsidRPr="00C05C18" w:rsidRDefault="00C84321" w:rsidP="00872038">
            <w:pPr>
              <w:pStyle w:val="Paragraph"/>
              <w:spacing w:after="0" w:line="120" w:lineRule="atLeast"/>
            </w:pPr>
            <w:r w:rsidRPr="00C05C18">
              <w:t>1</w:t>
            </w:r>
          </w:p>
        </w:tc>
      </w:tr>
      <w:tr w:rsidR="00502BE3" w:rsidRPr="00C05C18" w14:paraId="1CCEE40B" w14:textId="77777777" w:rsidTr="00C10C9C">
        <w:trPr>
          <w:trHeight w:val="257"/>
        </w:trPr>
        <w:tc>
          <w:tcPr>
            <w:tcW w:w="2263" w:type="dxa"/>
            <w:vMerge w:val="restart"/>
          </w:tcPr>
          <w:p w14:paraId="422EB385" w14:textId="55892B0C" w:rsidR="00483DFF" w:rsidRPr="00C05C18" w:rsidRDefault="00483DFF" w:rsidP="00872038">
            <w:pPr>
              <w:pStyle w:val="Paragraph"/>
              <w:spacing w:after="0" w:line="120" w:lineRule="atLeast"/>
            </w:pPr>
            <w:r w:rsidRPr="00C05C18">
              <w:t>Public Telecommunications Service (PTS)</w:t>
            </w:r>
          </w:p>
        </w:tc>
        <w:tc>
          <w:tcPr>
            <w:tcW w:w="4771" w:type="dxa"/>
            <w:vAlign w:val="center"/>
          </w:tcPr>
          <w:p w14:paraId="14A9C50B" w14:textId="77777777" w:rsidR="00483DFF" w:rsidRDefault="00483DFF" w:rsidP="00872038">
            <w:pPr>
              <w:pStyle w:val="Paragraph"/>
              <w:spacing w:after="0" w:line="120" w:lineRule="atLeast"/>
            </w:pPr>
            <w:hyperlink w:anchor="page20" w:history="1">
              <w:r w:rsidRPr="00C05C18">
                <w:rPr>
                  <w:rStyle w:val="Hyperlink"/>
                </w:rPr>
                <w:t>PMTS Class B (</w:t>
              </w:r>
              <w:r>
                <w:rPr>
                  <w:rStyle w:val="Hyperlink"/>
                </w:rPr>
                <w:t>859</w:t>
              </w:r>
              <w:r w:rsidRPr="00C05C18">
                <w:rPr>
                  <w:rStyle w:val="Hyperlink"/>
                </w:rPr>
                <w:t>–</w:t>
              </w:r>
              <w:r>
                <w:rPr>
                  <w:rStyle w:val="Hyperlink"/>
                </w:rPr>
                <w:t>86</w:t>
              </w:r>
              <w:r w:rsidRPr="00C05C18">
                <w:rPr>
                  <w:rStyle w:val="Hyperlink"/>
                </w:rPr>
                <w:t>9 MHz)</w:t>
              </w:r>
            </w:hyperlink>
          </w:p>
        </w:tc>
        <w:tc>
          <w:tcPr>
            <w:tcW w:w="1676" w:type="dxa"/>
            <w:vAlign w:val="center"/>
          </w:tcPr>
          <w:p w14:paraId="4FF8F4A9" w14:textId="77777777" w:rsidR="00483DFF" w:rsidRPr="00C05C18" w:rsidRDefault="00483DFF" w:rsidP="00872038">
            <w:pPr>
              <w:pStyle w:val="Paragraph"/>
              <w:spacing w:after="0" w:line="120" w:lineRule="atLeast"/>
            </w:pPr>
            <w:r>
              <w:t>6</w:t>
            </w:r>
          </w:p>
        </w:tc>
      </w:tr>
      <w:tr w:rsidR="00502BE3" w:rsidRPr="00C05C18" w14:paraId="408F6E4D" w14:textId="77777777" w:rsidTr="00C10C9C">
        <w:trPr>
          <w:trHeight w:val="257"/>
        </w:trPr>
        <w:tc>
          <w:tcPr>
            <w:tcW w:w="2263" w:type="dxa"/>
            <w:vMerge/>
          </w:tcPr>
          <w:p w14:paraId="480F3C02" w14:textId="77777777" w:rsidR="00483DFF" w:rsidRPr="00C05C18" w:rsidRDefault="00483DFF" w:rsidP="00872038">
            <w:pPr>
              <w:spacing w:after="0" w:line="120" w:lineRule="atLeast"/>
              <w:rPr>
                <w:rFonts w:cs="Arial"/>
              </w:rPr>
            </w:pPr>
          </w:p>
        </w:tc>
        <w:tc>
          <w:tcPr>
            <w:tcW w:w="4771" w:type="dxa"/>
            <w:vAlign w:val="center"/>
          </w:tcPr>
          <w:p w14:paraId="0B7DF38B" w14:textId="77777777" w:rsidR="00483DFF" w:rsidRPr="00C05C18" w:rsidRDefault="00483DFF" w:rsidP="00872038">
            <w:pPr>
              <w:pStyle w:val="Paragraph"/>
              <w:spacing w:after="0" w:line="120" w:lineRule="atLeast"/>
            </w:pPr>
            <w:hyperlink w:anchor="page9" w:history="1">
              <w:r w:rsidRPr="00C05C18">
                <w:rPr>
                  <w:rStyle w:val="Hyperlink"/>
                </w:rPr>
                <w:t>PMTS Class B (870–890 MHz)</w:t>
              </w:r>
            </w:hyperlink>
          </w:p>
        </w:tc>
        <w:tc>
          <w:tcPr>
            <w:tcW w:w="1676" w:type="dxa"/>
            <w:vAlign w:val="center"/>
          </w:tcPr>
          <w:p w14:paraId="79F4D4AA" w14:textId="77777777" w:rsidR="00483DFF" w:rsidRPr="00C05C18" w:rsidRDefault="00483DFF" w:rsidP="00872038">
            <w:pPr>
              <w:pStyle w:val="Paragraph"/>
              <w:spacing w:after="0" w:line="120" w:lineRule="atLeast"/>
            </w:pPr>
            <w:r w:rsidRPr="00C05C18">
              <w:t>1</w:t>
            </w:r>
          </w:p>
        </w:tc>
      </w:tr>
      <w:tr w:rsidR="00502BE3" w:rsidRPr="00C05C18" w14:paraId="7830EAD1" w14:textId="77777777" w:rsidTr="00C10C9C">
        <w:trPr>
          <w:trHeight w:val="257"/>
        </w:trPr>
        <w:tc>
          <w:tcPr>
            <w:tcW w:w="2263" w:type="dxa"/>
            <w:vMerge/>
          </w:tcPr>
          <w:p w14:paraId="59875337" w14:textId="77777777" w:rsidR="00483DFF" w:rsidRPr="00C05C18" w:rsidRDefault="00483DFF" w:rsidP="00872038">
            <w:pPr>
              <w:spacing w:after="0" w:line="120" w:lineRule="atLeast"/>
              <w:rPr>
                <w:rFonts w:cs="Arial"/>
              </w:rPr>
            </w:pPr>
          </w:p>
        </w:tc>
        <w:tc>
          <w:tcPr>
            <w:tcW w:w="4771" w:type="dxa"/>
            <w:vAlign w:val="center"/>
          </w:tcPr>
          <w:p w14:paraId="37905D9E" w14:textId="77777777" w:rsidR="00483DFF" w:rsidRPr="00C05C18" w:rsidRDefault="00483DFF" w:rsidP="00872038">
            <w:pPr>
              <w:pStyle w:val="Paragraph"/>
              <w:spacing w:after="0" w:line="120" w:lineRule="atLeast"/>
            </w:pPr>
            <w:hyperlink w:anchor="page20" w:history="1">
              <w:r w:rsidRPr="00C05C18">
                <w:rPr>
                  <w:rStyle w:val="Hyperlink"/>
                </w:rPr>
                <w:t>PMTS Class B (935–960 MHz)</w:t>
              </w:r>
            </w:hyperlink>
          </w:p>
        </w:tc>
        <w:tc>
          <w:tcPr>
            <w:tcW w:w="1676" w:type="dxa"/>
            <w:vAlign w:val="center"/>
          </w:tcPr>
          <w:p w14:paraId="38643ACF" w14:textId="77777777" w:rsidR="00483DFF" w:rsidRPr="00C05C18" w:rsidRDefault="00483DFF" w:rsidP="00872038">
            <w:pPr>
              <w:pStyle w:val="Paragraph"/>
              <w:spacing w:after="0" w:line="120" w:lineRule="atLeast"/>
            </w:pPr>
            <w:r w:rsidRPr="00C05C18">
              <w:t>6</w:t>
            </w:r>
          </w:p>
        </w:tc>
      </w:tr>
      <w:tr w:rsidR="00502BE3" w:rsidRPr="00C05C18" w14:paraId="4FA4B420" w14:textId="77777777" w:rsidTr="00C10C9C">
        <w:trPr>
          <w:trHeight w:val="254"/>
        </w:trPr>
        <w:tc>
          <w:tcPr>
            <w:tcW w:w="2263" w:type="dxa"/>
            <w:vMerge/>
          </w:tcPr>
          <w:p w14:paraId="07AD490B" w14:textId="77777777" w:rsidR="00483DFF" w:rsidRPr="00C05C18" w:rsidRDefault="00483DFF" w:rsidP="00872038">
            <w:pPr>
              <w:spacing w:after="0" w:line="120" w:lineRule="atLeast"/>
              <w:rPr>
                <w:rFonts w:cs="Arial"/>
              </w:rPr>
            </w:pPr>
          </w:p>
        </w:tc>
        <w:tc>
          <w:tcPr>
            <w:tcW w:w="4771" w:type="dxa"/>
            <w:vAlign w:val="center"/>
          </w:tcPr>
          <w:p w14:paraId="1DD7DAE1" w14:textId="77777777" w:rsidR="00483DFF" w:rsidRPr="00C05C18" w:rsidRDefault="00483DFF" w:rsidP="00872038">
            <w:pPr>
              <w:pStyle w:val="Paragraph"/>
              <w:spacing w:after="0" w:line="120" w:lineRule="atLeast"/>
            </w:pPr>
            <w:hyperlink w:anchor="page20" w:history="1">
              <w:r w:rsidRPr="00C05C18">
                <w:rPr>
                  <w:rStyle w:val="Hyperlink"/>
                </w:rPr>
                <w:t>PMTS Class B (1805–1880 MHz)</w:t>
              </w:r>
            </w:hyperlink>
          </w:p>
        </w:tc>
        <w:tc>
          <w:tcPr>
            <w:tcW w:w="1676" w:type="dxa"/>
            <w:vAlign w:val="center"/>
          </w:tcPr>
          <w:p w14:paraId="7CF49FD5" w14:textId="77777777" w:rsidR="00483DFF" w:rsidRPr="00C05C18" w:rsidRDefault="00483DFF" w:rsidP="00872038">
            <w:pPr>
              <w:pStyle w:val="Paragraph"/>
              <w:spacing w:after="0" w:line="120" w:lineRule="atLeast"/>
            </w:pPr>
            <w:r w:rsidRPr="00C05C18">
              <w:t>6</w:t>
            </w:r>
          </w:p>
        </w:tc>
      </w:tr>
      <w:tr w:rsidR="00502BE3" w:rsidRPr="00C05C18" w14:paraId="6AEF5AEC" w14:textId="77777777" w:rsidTr="00C10C9C">
        <w:trPr>
          <w:trHeight w:val="153"/>
        </w:trPr>
        <w:tc>
          <w:tcPr>
            <w:tcW w:w="2263" w:type="dxa"/>
            <w:vMerge/>
          </w:tcPr>
          <w:p w14:paraId="7C9F124D" w14:textId="77777777" w:rsidR="00483DFF" w:rsidRPr="00C05C18" w:rsidRDefault="00483DFF" w:rsidP="00872038">
            <w:pPr>
              <w:spacing w:after="0" w:line="120" w:lineRule="atLeast"/>
              <w:rPr>
                <w:rFonts w:cs="Arial"/>
              </w:rPr>
            </w:pPr>
          </w:p>
        </w:tc>
        <w:tc>
          <w:tcPr>
            <w:tcW w:w="4771" w:type="dxa"/>
            <w:vAlign w:val="center"/>
          </w:tcPr>
          <w:p w14:paraId="7D8E1CA3" w14:textId="77777777" w:rsidR="00483DFF" w:rsidRPr="00C05C18" w:rsidRDefault="00483DFF" w:rsidP="00872038">
            <w:pPr>
              <w:pStyle w:val="Paragraph"/>
              <w:spacing w:after="0" w:line="120" w:lineRule="atLeast"/>
            </w:pPr>
            <w:hyperlink w:anchor="page20" w:history="1">
              <w:r w:rsidRPr="00C05C18">
                <w:rPr>
                  <w:rStyle w:val="Hyperlink"/>
                </w:rPr>
                <w:t>PMTS Class B (2110–2170 MHz)</w:t>
              </w:r>
            </w:hyperlink>
          </w:p>
        </w:tc>
        <w:tc>
          <w:tcPr>
            <w:tcW w:w="1676" w:type="dxa"/>
            <w:vAlign w:val="center"/>
          </w:tcPr>
          <w:p w14:paraId="4FEDA568" w14:textId="77777777" w:rsidR="00483DFF" w:rsidRPr="00C05C18" w:rsidRDefault="00483DFF" w:rsidP="00872038">
            <w:pPr>
              <w:pStyle w:val="Paragraph"/>
              <w:spacing w:after="0" w:line="120" w:lineRule="atLeast"/>
            </w:pPr>
            <w:r w:rsidRPr="00C05C18">
              <w:t>6</w:t>
            </w:r>
          </w:p>
        </w:tc>
      </w:tr>
      <w:tr w:rsidR="008E1ED7" w:rsidRPr="00C05C18" w14:paraId="0E532682" w14:textId="77777777" w:rsidTr="00C10C9C">
        <w:trPr>
          <w:trHeight w:val="153"/>
        </w:trPr>
        <w:tc>
          <w:tcPr>
            <w:tcW w:w="2263" w:type="dxa"/>
            <w:vMerge/>
          </w:tcPr>
          <w:p w14:paraId="4C8C5855" w14:textId="77777777" w:rsidR="008E1ED7" w:rsidRPr="00C05C18" w:rsidRDefault="008E1ED7" w:rsidP="008E1ED7">
            <w:pPr>
              <w:spacing w:after="0" w:line="120" w:lineRule="atLeast"/>
              <w:rPr>
                <w:rFonts w:cs="Arial"/>
              </w:rPr>
            </w:pPr>
          </w:p>
        </w:tc>
        <w:tc>
          <w:tcPr>
            <w:tcW w:w="4771" w:type="dxa"/>
            <w:vAlign w:val="center"/>
          </w:tcPr>
          <w:p w14:paraId="3F259A42" w14:textId="21706DBF" w:rsidR="008E1ED7" w:rsidRDefault="008E1ED7" w:rsidP="008E1ED7">
            <w:pPr>
              <w:pStyle w:val="Paragraph"/>
              <w:spacing w:after="0" w:line="120" w:lineRule="atLeast"/>
            </w:pPr>
            <w:hyperlink w:anchor="page20" w:history="1">
              <w:r w:rsidRPr="00C05C18">
                <w:rPr>
                  <w:rStyle w:val="Hyperlink"/>
                </w:rPr>
                <w:t>PMTS Class C</w:t>
              </w:r>
            </w:hyperlink>
          </w:p>
        </w:tc>
        <w:tc>
          <w:tcPr>
            <w:tcW w:w="1676" w:type="dxa"/>
            <w:vAlign w:val="center"/>
          </w:tcPr>
          <w:p w14:paraId="209BA69A" w14:textId="712F0E07" w:rsidR="008E1ED7" w:rsidRPr="00C05C18" w:rsidRDefault="008E1ED7" w:rsidP="008E1ED7">
            <w:pPr>
              <w:pStyle w:val="Paragraph"/>
              <w:spacing w:after="0" w:line="120" w:lineRule="atLeast"/>
            </w:pPr>
            <w:r w:rsidRPr="00C05C18">
              <w:t>6</w:t>
            </w:r>
          </w:p>
        </w:tc>
      </w:tr>
      <w:tr w:rsidR="008E1ED7" w:rsidRPr="00C05C18" w14:paraId="5CD6446B" w14:textId="77777777" w:rsidTr="00C10C9C">
        <w:trPr>
          <w:trHeight w:val="269"/>
        </w:trPr>
        <w:tc>
          <w:tcPr>
            <w:tcW w:w="2263" w:type="dxa"/>
            <w:vMerge w:val="restart"/>
          </w:tcPr>
          <w:p w14:paraId="62CB3DC3" w14:textId="29EFF26D" w:rsidR="008E1ED7" w:rsidRPr="00C05C18" w:rsidRDefault="008E1ED7" w:rsidP="008E1ED7">
            <w:pPr>
              <w:pStyle w:val="Paragraph"/>
              <w:keepNext/>
              <w:keepLines/>
              <w:spacing w:after="0" w:line="120" w:lineRule="atLeast"/>
            </w:pPr>
            <w:r w:rsidRPr="001E2BF5">
              <w:lastRenderedPageBreak/>
              <w:t>Radiodetermination</w:t>
            </w:r>
          </w:p>
        </w:tc>
        <w:tc>
          <w:tcPr>
            <w:tcW w:w="4771" w:type="dxa"/>
          </w:tcPr>
          <w:p w14:paraId="643ABCF2" w14:textId="68D3C3A9" w:rsidR="008E1ED7" w:rsidRPr="00C05C18" w:rsidRDefault="008E1ED7" w:rsidP="008E1ED7">
            <w:pPr>
              <w:pStyle w:val="Paragraph"/>
              <w:keepNext/>
              <w:keepLines/>
              <w:spacing w:after="0" w:line="120" w:lineRule="atLeast"/>
            </w:pPr>
            <w:hyperlink w:anchor="page9" w:history="1">
              <w:r w:rsidRPr="00C05C18">
                <w:rPr>
                  <w:rStyle w:val="Hyperlink"/>
                </w:rPr>
                <w:t>Radiodetermination</w:t>
              </w:r>
            </w:hyperlink>
          </w:p>
        </w:tc>
        <w:tc>
          <w:tcPr>
            <w:tcW w:w="1676" w:type="dxa"/>
            <w:vAlign w:val="center"/>
          </w:tcPr>
          <w:p w14:paraId="2A0D572E" w14:textId="7BBB8719" w:rsidR="008E1ED7" w:rsidRPr="00C05C18" w:rsidRDefault="008E1ED7" w:rsidP="008E1ED7">
            <w:pPr>
              <w:pStyle w:val="Paragraph"/>
              <w:keepNext/>
              <w:keepLines/>
              <w:spacing w:after="0" w:line="120" w:lineRule="atLeast"/>
            </w:pPr>
            <w:r w:rsidRPr="00C05C18">
              <w:t>1</w:t>
            </w:r>
          </w:p>
        </w:tc>
      </w:tr>
      <w:tr w:rsidR="008E1ED7" w:rsidRPr="00C05C18" w14:paraId="7CE88666" w14:textId="77777777" w:rsidTr="00C10C9C">
        <w:trPr>
          <w:trHeight w:val="269"/>
        </w:trPr>
        <w:tc>
          <w:tcPr>
            <w:tcW w:w="2263" w:type="dxa"/>
            <w:vMerge/>
          </w:tcPr>
          <w:p w14:paraId="64BC95A9" w14:textId="77777777" w:rsidR="008E1ED7" w:rsidRDefault="008E1ED7" w:rsidP="008E1ED7">
            <w:pPr>
              <w:pStyle w:val="Paragraph"/>
              <w:keepNext/>
              <w:keepLines/>
              <w:spacing w:after="0" w:line="120" w:lineRule="atLeast"/>
            </w:pPr>
          </w:p>
        </w:tc>
        <w:tc>
          <w:tcPr>
            <w:tcW w:w="4771" w:type="dxa"/>
          </w:tcPr>
          <w:p w14:paraId="6625BD71" w14:textId="02E42460" w:rsidR="008E1ED7" w:rsidRDefault="008E1ED7" w:rsidP="008E1ED7">
            <w:pPr>
              <w:pStyle w:val="Paragraph"/>
              <w:keepNext/>
              <w:keepLines/>
              <w:spacing w:after="0" w:line="120" w:lineRule="atLeast"/>
            </w:pPr>
            <w:hyperlink w:anchor="_Division_6:_Assigned" w:history="1">
              <w:r w:rsidRPr="001C7118">
                <w:rPr>
                  <w:rStyle w:val="Hyperlink"/>
                </w:rPr>
                <w:t>RNSS Repeater</w:t>
              </w:r>
              <w:r w:rsidRPr="004E608F">
                <w:rPr>
                  <w:rStyle w:val="Hyperlink"/>
                </w:rPr>
                <w:t xml:space="preserve"> system</w:t>
              </w:r>
            </w:hyperlink>
          </w:p>
        </w:tc>
        <w:tc>
          <w:tcPr>
            <w:tcW w:w="1676" w:type="dxa"/>
            <w:vAlign w:val="center"/>
          </w:tcPr>
          <w:p w14:paraId="31C65F9E" w14:textId="2BF0DFCE" w:rsidR="008E1ED7" w:rsidRPr="00C05C18" w:rsidRDefault="008E1ED7" w:rsidP="008E1ED7">
            <w:pPr>
              <w:pStyle w:val="Paragraph"/>
              <w:keepNext/>
              <w:keepLines/>
              <w:spacing w:after="0" w:line="120" w:lineRule="atLeast"/>
            </w:pPr>
            <w:r>
              <w:t>6</w:t>
            </w:r>
          </w:p>
        </w:tc>
      </w:tr>
      <w:tr w:rsidR="008E1ED7" w:rsidRPr="00C05C18" w14:paraId="0C4DE7C2" w14:textId="77777777" w:rsidTr="00C10C9C">
        <w:tc>
          <w:tcPr>
            <w:tcW w:w="2263" w:type="dxa"/>
            <w:vMerge w:val="restart"/>
          </w:tcPr>
          <w:p w14:paraId="230BAC5E" w14:textId="77777777" w:rsidR="008E1ED7" w:rsidRPr="00C05C18" w:rsidRDefault="008E1ED7" w:rsidP="008E1ED7">
            <w:pPr>
              <w:pStyle w:val="Paragraph"/>
              <w:keepNext/>
              <w:keepLines/>
              <w:spacing w:after="0" w:line="120" w:lineRule="atLeast"/>
            </w:pPr>
            <w:r w:rsidRPr="00C05C18">
              <w:t>Scientific</w:t>
            </w:r>
          </w:p>
        </w:tc>
        <w:tc>
          <w:tcPr>
            <w:tcW w:w="4771" w:type="dxa"/>
            <w:vAlign w:val="center"/>
          </w:tcPr>
          <w:p w14:paraId="11E0506B" w14:textId="77777777" w:rsidR="008E1ED7" w:rsidRPr="00C05C18" w:rsidRDefault="008E1ED7" w:rsidP="008E1ED7">
            <w:pPr>
              <w:pStyle w:val="Paragraph"/>
              <w:keepNext/>
              <w:keepLines/>
              <w:spacing w:after="0" w:line="120" w:lineRule="atLeast"/>
            </w:pPr>
            <w:hyperlink w:anchor="page11" w:history="1">
              <w:r w:rsidRPr="00C05C18">
                <w:rPr>
                  <w:rStyle w:val="Hyperlink"/>
                </w:rPr>
                <w:t>Scientific assigned</w:t>
              </w:r>
            </w:hyperlink>
          </w:p>
        </w:tc>
        <w:tc>
          <w:tcPr>
            <w:tcW w:w="1676" w:type="dxa"/>
            <w:vAlign w:val="center"/>
          </w:tcPr>
          <w:p w14:paraId="6579CA2C" w14:textId="77777777" w:rsidR="008E1ED7" w:rsidRPr="00C05C18" w:rsidRDefault="008E1ED7" w:rsidP="008E1ED7">
            <w:pPr>
              <w:pStyle w:val="Paragraph"/>
              <w:keepNext/>
              <w:keepLines/>
              <w:spacing w:after="0" w:line="120" w:lineRule="atLeast"/>
            </w:pPr>
            <w:r w:rsidRPr="00C05C18">
              <w:t>1A</w:t>
            </w:r>
          </w:p>
        </w:tc>
      </w:tr>
      <w:tr w:rsidR="008E1ED7" w:rsidRPr="00C05C18" w14:paraId="0B17EB1E" w14:textId="77777777" w:rsidTr="00C10C9C">
        <w:tc>
          <w:tcPr>
            <w:tcW w:w="2263" w:type="dxa"/>
            <w:vMerge/>
          </w:tcPr>
          <w:p w14:paraId="23C0B4ED" w14:textId="77777777" w:rsidR="008E1ED7" w:rsidRPr="00C05C18" w:rsidRDefault="008E1ED7" w:rsidP="008E1ED7">
            <w:pPr>
              <w:keepNext/>
              <w:keepLines/>
              <w:spacing w:after="0" w:line="120" w:lineRule="atLeast"/>
              <w:rPr>
                <w:rFonts w:cs="Arial"/>
              </w:rPr>
            </w:pPr>
          </w:p>
        </w:tc>
        <w:tc>
          <w:tcPr>
            <w:tcW w:w="4771" w:type="dxa"/>
            <w:vAlign w:val="center"/>
          </w:tcPr>
          <w:p w14:paraId="32E9AB76" w14:textId="77777777" w:rsidR="008E1ED7" w:rsidRPr="00C05C18" w:rsidRDefault="008E1ED7" w:rsidP="008E1ED7">
            <w:pPr>
              <w:pStyle w:val="Paragraph"/>
              <w:keepNext/>
              <w:keepLines/>
              <w:spacing w:after="0" w:line="120" w:lineRule="atLeast"/>
            </w:pPr>
            <w:hyperlink w:anchor="page21" w:history="1">
              <w:r w:rsidRPr="00C05C18">
                <w:rPr>
                  <w:rStyle w:val="Hyperlink"/>
                </w:rPr>
                <w:t>Scientific non-assigned</w:t>
              </w:r>
            </w:hyperlink>
          </w:p>
        </w:tc>
        <w:tc>
          <w:tcPr>
            <w:tcW w:w="1676" w:type="dxa"/>
            <w:vAlign w:val="center"/>
          </w:tcPr>
          <w:p w14:paraId="49638CA8" w14:textId="77777777" w:rsidR="008E1ED7" w:rsidRPr="00C05C18" w:rsidRDefault="008E1ED7" w:rsidP="008E1ED7">
            <w:pPr>
              <w:pStyle w:val="Paragraph"/>
              <w:keepNext/>
              <w:keepLines/>
              <w:spacing w:after="0" w:line="120" w:lineRule="atLeast"/>
            </w:pPr>
            <w:r w:rsidRPr="00C05C18">
              <w:t>7</w:t>
            </w:r>
          </w:p>
        </w:tc>
      </w:tr>
      <w:tr w:rsidR="008E1ED7" w:rsidRPr="00C05C18" w14:paraId="137A5843" w14:textId="77777777" w:rsidTr="00483DFF">
        <w:tc>
          <w:tcPr>
            <w:tcW w:w="7034" w:type="dxa"/>
            <w:gridSpan w:val="2"/>
          </w:tcPr>
          <w:p w14:paraId="2FA38876" w14:textId="40779F84" w:rsidR="008E1ED7" w:rsidRPr="00C05C18" w:rsidRDefault="008E1ED7" w:rsidP="008E1ED7">
            <w:pPr>
              <w:pStyle w:val="Paragraph"/>
              <w:keepNext/>
              <w:keepLines/>
              <w:spacing w:after="0" w:line="120" w:lineRule="atLeast"/>
            </w:pPr>
            <w:hyperlink w:anchor="page23" w:history="1">
              <w:r w:rsidRPr="00C05C18">
                <w:rPr>
                  <w:rStyle w:val="Hyperlink"/>
                </w:rPr>
                <w:t>Space</w:t>
              </w:r>
            </w:hyperlink>
          </w:p>
        </w:tc>
        <w:tc>
          <w:tcPr>
            <w:tcW w:w="1676" w:type="dxa"/>
            <w:vAlign w:val="center"/>
          </w:tcPr>
          <w:p w14:paraId="2FB6D0F0" w14:textId="77777777" w:rsidR="008E1ED7" w:rsidRPr="00C05C18" w:rsidDel="00566127" w:rsidRDefault="008E1ED7" w:rsidP="008E1ED7">
            <w:pPr>
              <w:pStyle w:val="Paragraph"/>
              <w:keepNext/>
              <w:keepLines/>
              <w:spacing w:after="0" w:line="120" w:lineRule="atLeast"/>
            </w:pPr>
            <w:r w:rsidRPr="00C05C18">
              <w:t>8A</w:t>
            </w:r>
          </w:p>
        </w:tc>
      </w:tr>
      <w:tr w:rsidR="008E1ED7" w:rsidRPr="00C05C18" w14:paraId="1E42F104" w14:textId="77777777" w:rsidTr="00483DFF">
        <w:tc>
          <w:tcPr>
            <w:tcW w:w="7034" w:type="dxa"/>
            <w:gridSpan w:val="2"/>
          </w:tcPr>
          <w:p w14:paraId="5798CA58" w14:textId="3B7C7AC9" w:rsidR="008E1ED7" w:rsidRPr="00C05C18" w:rsidRDefault="008E1ED7" w:rsidP="008E1ED7">
            <w:pPr>
              <w:pStyle w:val="Paragraph"/>
              <w:keepNext/>
              <w:keepLines/>
              <w:spacing w:after="0" w:line="120" w:lineRule="atLeast"/>
            </w:pPr>
            <w:hyperlink w:anchor="page23" w:history="1">
              <w:r w:rsidRPr="00C05C18">
                <w:rPr>
                  <w:rStyle w:val="Hyperlink"/>
                </w:rPr>
                <w:t xml:space="preserve">Space </w:t>
              </w:r>
              <w:proofErr w:type="gramStart"/>
              <w:r w:rsidRPr="00C05C18">
                <w:rPr>
                  <w:rStyle w:val="Hyperlink"/>
                </w:rPr>
                <w:t>receive</w:t>
              </w:r>
              <w:proofErr w:type="gramEnd"/>
            </w:hyperlink>
          </w:p>
        </w:tc>
        <w:tc>
          <w:tcPr>
            <w:tcW w:w="1676" w:type="dxa"/>
            <w:vAlign w:val="center"/>
          </w:tcPr>
          <w:p w14:paraId="1B97812A" w14:textId="77777777" w:rsidR="008E1ED7" w:rsidRPr="00C05C18" w:rsidDel="00566127" w:rsidRDefault="008E1ED7" w:rsidP="008E1ED7">
            <w:pPr>
              <w:pStyle w:val="Paragraph"/>
              <w:keepNext/>
              <w:keepLines/>
              <w:spacing w:after="0" w:line="120" w:lineRule="atLeast"/>
            </w:pPr>
            <w:r w:rsidRPr="00C05C18">
              <w:t>8A</w:t>
            </w:r>
          </w:p>
        </w:tc>
      </w:tr>
    </w:tbl>
    <w:p w14:paraId="0924E83E" w14:textId="79B37A69" w:rsidR="00C84321" w:rsidRPr="00C05C18" w:rsidRDefault="00872038" w:rsidP="00C84321">
      <w:pPr>
        <w:pStyle w:val="Heading2"/>
        <w:pageBreakBefore/>
        <w:spacing w:after="240"/>
        <w:rPr>
          <w:rStyle w:val="Heading2Char"/>
          <w:b/>
          <w:bCs/>
          <w:iCs/>
        </w:rPr>
      </w:pPr>
      <w:bookmarkStart w:id="103" w:name="_Division_1:_General"/>
      <w:bookmarkStart w:id="104" w:name="page9"/>
      <w:bookmarkStart w:id="105" w:name="_Toc224635264"/>
      <w:bookmarkStart w:id="106" w:name="_Toc252961105"/>
      <w:bookmarkStart w:id="107" w:name="_Toc252968862"/>
      <w:bookmarkStart w:id="108" w:name="_Ref253733730"/>
      <w:bookmarkStart w:id="109" w:name="_Ref253733760"/>
      <w:bookmarkStart w:id="110" w:name="_Ref253733779"/>
      <w:bookmarkStart w:id="111" w:name="_Ref253733899"/>
      <w:bookmarkStart w:id="112" w:name="_Ref253733907"/>
      <w:bookmarkStart w:id="113" w:name="_Ref253733914"/>
      <w:bookmarkStart w:id="114" w:name="_Ref253733920"/>
      <w:bookmarkStart w:id="115" w:name="_Ref253733945"/>
      <w:bookmarkStart w:id="116" w:name="_Ref253733950"/>
      <w:bookmarkStart w:id="117" w:name="_Ref253733953"/>
      <w:bookmarkStart w:id="118" w:name="_Ref253733957"/>
      <w:bookmarkStart w:id="119" w:name="_Ref253733961"/>
      <w:bookmarkStart w:id="120" w:name="_Ref253733964"/>
      <w:bookmarkStart w:id="121" w:name="_Ref253734016"/>
      <w:bookmarkStart w:id="122" w:name="_Ref253734025"/>
      <w:bookmarkStart w:id="123" w:name="_Ref253734039"/>
      <w:bookmarkStart w:id="124" w:name="_Ref253734045"/>
      <w:bookmarkStart w:id="125" w:name="_Ref253734056"/>
      <w:bookmarkStart w:id="126" w:name="_Ref253734059"/>
      <w:bookmarkStart w:id="127" w:name="_Ref253734066"/>
      <w:bookmarkStart w:id="128" w:name="_Ref253734085"/>
      <w:bookmarkStart w:id="129" w:name="_Ref253734103"/>
      <w:bookmarkStart w:id="130" w:name="_Ref253734108"/>
      <w:bookmarkStart w:id="131" w:name="_Ref253734118"/>
      <w:bookmarkStart w:id="132" w:name="_Ref253734126"/>
      <w:bookmarkStart w:id="133" w:name="_Toc320282242"/>
      <w:bookmarkStart w:id="134" w:name="_Ref415735040"/>
      <w:bookmarkStart w:id="135" w:name="_Ref415735998"/>
      <w:bookmarkStart w:id="136" w:name="_Ref415736012"/>
      <w:bookmarkStart w:id="137" w:name="_Ref415736031"/>
      <w:bookmarkStart w:id="138" w:name="_Ref415736037"/>
      <w:bookmarkStart w:id="139" w:name="_Ref415736048"/>
      <w:bookmarkStart w:id="140" w:name="_Ref415736066"/>
      <w:bookmarkStart w:id="141" w:name="_Ref415736315"/>
      <w:bookmarkStart w:id="142" w:name="_Ref415736330"/>
      <w:bookmarkStart w:id="143" w:name="_Ref415736342"/>
      <w:bookmarkStart w:id="144" w:name="_Ref415736353"/>
      <w:bookmarkStart w:id="145" w:name="_Toc415736779"/>
      <w:bookmarkStart w:id="146" w:name="_Toc158992434"/>
      <w:bookmarkStart w:id="147" w:name="_Toc194419579"/>
      <w:bookmarkStart w:id="148" w:name="_Toc209178272"/>
      <w:bookmarkEnd w:id="103"/>
      <w:bookmarkEnd w:id="104"/>
      <w:r>
        <w:rPr>
          <w:rStyle w:val="Heading2Char"/>
          <w:b/>
          <w:bCs/>
          <w:iCs/>
        </w:rPr>
        <w:lastRenderedPageBreak/>
        <w:t>D</w:t>
      </w:r>
      <w:r w:rsidR="00C84321" w:rsidRPr="00C05C18">
        <w:rPr>
          <w:rStyle w:val="Heading2Char"/>
          <w:b/>
          <w:bCs/>
          <w:iCs/>
        </w:rPr>
        <w:t>ivision 1: General assigned licences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7EE586E" w14:textId="77777777" w:rsidR="00C84321" w:rsidRPr="00C05C18" w:rsidRDefault="00C84321" w:rsidP="00C84321">
      <w:pPr>
        <w:pStyle w:val="Tableheading"/>
      </w:pPr>
      <w:r w:rsidRPr="00C05C18">
        <w:t>Licence charges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57" w:type="dxa"/>
        </w:tblCellMar>
        <w:tblLook w:val="0000" w:firstRow="0" w:lastRow="0" w:firstColumn="0" w:lastColumn="0" w:noHBand="0" w:noVBand="0"/>
        <w:tblCaption w:val="Table 1.1 Licence charges"/>
      </w:tblPr>
      <w:tblGrid>
        <w:gridCol w:w="4440"/>
        <w:gridCol w:w="2260"/>
        <w:gridCol w:w="2260"/>
      </w:tblGrid>
      <w:tr w:rsidR="00C84321" w:rsidRPr="00C05C18" w14:paraId="369F0DFD" w14:textId="77777777">
        <w:trPr>
          <w:trHeight w:val="552"/>
          <w:tblHeader/>
        </w:trPr>
        <w:tc>
          <w:tcPr>
            <w:tcW w:w="2478" w:type="pct"/>
            <w:shd w:val="clear" w:color="auto" w:fill="404040" w:themeFill="text1" w:themeFillTint="BF"/>
            <w:noWrap/>
            <w:vAlign w:val="center"/>
          </w:tcPr>
          <w:p w14:paraId="3DC35FDC" w14:textId="77777777" w:rsidR="00C84321" w:rsidRPr="00C05C18" w:rsidRDefault="00C84321" w:rsidP="00872038">
            <w:pPr>
              <w:pStyle w:val="TableBody"/>
              <w:rPr>
                <w:rFonts w:cs="Arial"/>
                <w:b/>
                <w:color w:val="FFFFFF" w:themeColor="background1"/>
              </w:rPr>
            </w:pPr>
            <w:r w:rsidRPr="00C05C18">
              <w:rPr>
                <w:rFonts w:cs="Arial"/>
                <w:b/>
                <w:color w:val="FFFFFF" w:themeColor="background1"/>
              </w:rPr>
              <w:t>Licensing option</w:t>
            </w:r>
          </w:p>
        </w:tc>
        <w:tc>
          <w:tcPr>
            <w:tcW w:w="1261" w:type="pct"/>
            <w:shd w:val="clear" w:color="auto" w:fill="404040" w:themeFill="text1" w:themeFillTint="BF"/>
            <w:vAlign w:val="center"/>
          </w:tcPr>
          <w:p w14:paraId="0B4143FB"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Issue charge</w:t>
            </w:r>
          </w:p>
          <w:p w14:paraId="61D9AB7B"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(GST excl.)</w:t>
            </w:r>
          </w:p>
        </w:tc>
        <w:tc>
          <w:tcPr>
            <w:tcW w:w="1261" w:type="pct"/>
            <w:shd w:val="clear" w:color="auto" w:fill="404040" w:themeFill="text1" w:themeFillTint="BF"/>
            <w:vAlign w:val="center"/>
          </w:tcPr>
          <w:p w14:paraId="76946978"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Renewal/</w:t>
            </w:r>
            <w:r w:rsidRPr="00C05C18">
              <w:rPr>
                <w:rFonts w:cs="Arial"/>
                <w:b/>
                <w:color w:val="FFFFFF" w:themeColor="background1"/>
              </w:rPr>
              <w:br/>
              <w:t>instalment charge</w:t>
            </w:r>
          </w:p>
        </w:tc>
      </w:tr>
      <w:tr w:rsidR="00C84321" w:rsidRPr="00C05C18" w14:paraId="5E3CFFA0" w14:textId="77777777">
        <w:trPr>
          <w:trHeight w:val="340"/>
          <w:tblHeader/>
        </w:trPr>
        <w:tc>
          <w:tcPr>
            <w:tcW w:w="2478" w:type="pct"/>
            <w:shd w:val="clear" w:color="auto" w:fill="FFFFFF"/>
            <w:noWrap/>
            <w:vAlign w:val="center"/>
          </w:tcPr>
          <w:p w14:paraId="0EE8843F" w14:textId="77777777" w:rsidR="00C84321" w:rsidRPr="00C05C18" w:rsidRDefault="00C84321" w:rsidP="00872038">
            <w:pPr>
              <w:pStyle w:val="TableBody"/>
              <w:rPr>
                <w:rFonts w:cs="Arial"/>
              </w:rPr>
            </w:pPr>
            <w:r w:rsidRPr="00C05C18">
              <w:rPr>
                <w:rFonts w:cs="Arial"/>
              </w:rPr>
              <w:t>900 MHz studio to transmitter link</w:t>
            </w:r>
          </w:p>
        </w:tc>
        <w:tc>
          <w:tcPr>
            <w:tcW w:w="1261" w:type="pct"/>
            <w:shd w:val="clear" w:color="auto" w:fill="FFFFFF"/>
            <w:vAlign w:val="center"/>
          </w:tcPr>
          <w:p w14:paraId="0926167E" w14:textId="72E44C5F" w:rsidR="00C84321" w:rsidRPr="00C350C7" w:rsidRDefault="00C84321" w:rsidP="00872038">
            <w:pPr>
              <w:pStyle w:val="TableBody"/>
              <w:jc w:val="right"/>
            </w:pPr>
            <w:bookmarkStart w:id="149" w:name="_Toc390262083"/>
            <w:r w:rsidRPr="00C350C7">
              <w:rPr>
                <w:rFonts w:cs="Arial"/>
              </w:rPr>
              <w:t xml:space="preserve">  $4</w:t>
            </w:r>
            <w:r w:rsidR="007C2941">
              <w:rPr>
                <w:rFonts w:cs="Arial"/>
              </w:rPr>
              <w:t>98</w:t>
            </w:r>
            <w:bookmarkEnd w:id="149"/>
            <w:r w:rsidR="00224A73">
              <w:rPr>
                <w:rFonts w:cs="Arial"/>
              </w:rPr>
              <w:t xml:space="preserve"> per spectrum access</w:t>
            </w:r>
          </w:p>
        </w:tc>
        <w:tc>
          <w:tcPr>
            <w:tcW w:w="1261" w:type="pct"/>
            <w:shd w:val="clear" w:color="auto" w:fill="FFFFFF"/>
            <w:noWrap/>
            <w:vAlign w:val="center"/>
          </w:tcPr>
          <w:p w14:paraId="15399CB1" w14:textId="77777777" w:rsidR="00C84321" w:rsidRPr="00C05C18" w:rsidRDefault="00C84321" w:rsidP="00872038">
            <w:pPr>
              <w:pStyle w:val="TableBody"/>
              <w:jc w:val="right"/>
              <w:rPr>
                <w:rFonts w:cs="Arial"/>
              </w:rPr>
            </w:pPr>
            <w:r w:rsidRPr="00C05C18">
              <w:rPr>
                <w:rFonts w:cs="Arial"/>
              </w:rPr>
              <w:t>$4</w:t>
            </w:r>
          </w:p>
        </w:tc>
      </w:tr>
      <w:tr w:rsidR="00C84321" w:rsidRPr="00C05C18" w14:paraId="43A13577" w14:textId="77777777">
        <w:trPr>
          <w:trHeight w:val="340"/>
          <w:tblHeader/>
        </w:trPr>
        <w:tc>
          <w:tcPr>
            <w:tcW w:w="2478" w:type="pct"/>
            <w:shd w:val="clear" w:color="auto" w:fill="FFFFFF"/>
            <w:noWrap/>
            <w:vAlign w:val="center"/>
          </w:tcPr>
          <w:p w14:paraId="65278858" w14:textId="77777777" w:rsidR="00C84321" w:rsidRPr="00C05C18" w:rsidRDefault="00C84321" w:rsidP="00872038">
            <w:pPr>
              <w:pStyle w:val="TableBody"/>
              <w:rPr>
                <w:rFonts w:cs="Arial"/>
              </w:rPr>
            </w:pPr>
            <w:r w:rsidRPr="00C05C18">
              <w:rPr>
                <w:rFonts w:cs="Arial"/>
              </w:rPr>
              <w:t xml:space="preserve">Aeronautical assigned </w:t>
            </w:r>
            <w:r>
              <w:rPr>
                <w:rFonts w:cs="Arial"/>
              </w:rPr>
              <w:t>system</w:t>
            </w:r>
          </w:p>
        </w:tc>
        <w:tc>
          <w:tcPr>
            <w:tcW w:w="1261" w:type="pct"/>
            <w:shd w:val="clear" w:color="auto" w:fill="FFFFFF"/>
            <w:vAlign w:val="center"/>
          </w:tcPr>
          <w:p w14:paraId="38A69566" w14:textId="0F576D28" w:rsidR="00C84321" w:rsidRPr="00C350C7" w:rsidRDefault="00C84321" w:rsidP="00872038">
            <w:pPr>
              <w:pStyle w:val="TableBody"/>
              <w:jc w:val="right"/>
              <w:rPr>
                <w:rFonts w:cs="Arial"/>
              </w:rPr>
            </w:pPr>
            <w:r w:rsidRPr="00C350C7">
              <w:rPr>
                <w:rFonts w:cs="Arial"/>
              </w:rPr>
              <w:t>$5</w:t>
            </w:r>
            <w:r w:rsidR="009512A8">
              <w:rPr>
                <w:rFonts w:cs="Arial"/>
              </w:rPr>
              <w:t>3</w:t>
            </w:r>
            <w:r w:rsidRPr="00C350C7">
              <w:rPr>
                <w:rFonts w:cs="Arial"/>
              </w:rPr>
              <w:t>0</w:t>
            </w:r>
            <w:r w:rsidR="00AF1FC7">
              <w:rPr>
                <w:rFonts w:cs="Arial"/>
              </w:rPr>
              <w:t xml:space="preserve"> per station</w:t>
            </w:r>
          </w:p>
        </w:tc>
        <w:tc>
          <w:tcPr>
            <w:tcW w:w="1261" w:type="pct"/>
            <w:shd w:val="clear" w:color="auto" w:fill="FFFFFF"/>
            <w:noWrap/>
            <w:vAlign w:val="center"/>
          </w:tcPr>
          <w:p w14:paraId="69BE4670" w14:textId="77777777" w:rsidR="00C84321" w:rsidRPr="00C05C18" w:rsidRDefault="00C84321" w:rsidP="00872038">
            <w:pPr>
              <w:pStyle w:val="Paragraph"/>
              <w:spacing w:after="0"/>
              <w:jc w:val="right"/>
            </w:pPr>
            <w:r w:rsidRPr="00C05C18">
              <w:t>$4</w:t>
            </w:r>
          </w:p>
        </w:tc>
      </w:tr>
      <w:tr w:rsidR="00C84321" w:rsidRPr="00C05C18" w14:paraId="6497DED3" w14:textId="77777777">
        <w:trPr>
          <w:trHeight w:val="340"/>
          <w:tblHeader/>
        </w:trPr>
        <w:tc>
          <w:tcPr>
            <w:tcW w:w="2478" w:type="pct"/>
            <w:shd w:val="clear" w:color="auto" w:fill="FFFFFF"/>
            <w:noWrap/>
            <w:vAlign w:val="center"/>
          </w:tcPr>
          <w:p w14:paraId="1A8CFCF6" w14:textId="77777777" w:rsidR="00C84321" w:rsidRPr="00C05C18" w:rsidRDefault="00C84321" w:rsidP="00872038">
            <w:pPr>
              <w:pStyle w:val="TableBody"/>
              <w:rPr>
                <w:rFonts w:cs="Arial"/>
              </w:rPr>
            </w:pPr>
            <w:r w:rsidRPr="00C05C18">
              <w:rPr>
                <w:rFonts w:cs="Arial"/>
              </w:rPr>
              <w:t>Aircraft assigned</w:t>
            </w:r>
          </w:p>
        </w:tc>
        <w:tc>
          <w:tcPr>
            <w:tcW w:w="1261" w:type="pct"/>
            <w:shd w:val="clear" w:color="auto" w:fill="FFFFFF"/>
            <w:vAlign w:val="center"/>
          </w:tcPr>
          <w:p w14:paraId="2DD11DF8" w14:textId="784B31A4" w:rsidR="00C84321" w:rsidRPr="00C350C7" w:rsidRDefault="00C84321" w:rsidP="00872038">
            <w:pPr>
              <w:pStyle w:val="TableBody"/>
              <w:jc w:val="right"/>
              <w:rPr>
                <w:rFonts w:cs="Arial"/>
              </w:rPr>
            </w:pPr>
            <w:r w:rsidRPr="00C350C7">
              <w:rPr>
                <w:rFonts w:cs="Arial"/>
              </w:rPr>
              <w:t>$5</w:t>
            </w:r>
            <w:r w:rsidR="009512A8">
              <w:rPr>
                <w:rFonts w:cs="Arial"/>
              </w:rPr>
              <w:t>3</w:t>
            </w:r>
            <w:r w:rsidRPr="00C350C7">
              <w:rPr>
                <w:rFonts w:cs="Arial"/>
              </w:rPr>
              <w:t>0</w:t>
            </w:r>
            <w:r w:rsidR="00BB4360">
              <w:rPr>
                <w:rFonts w:cs="Arial"/>
              </w:rPr>
              <w:t xml:space="preserve"> per station</w:t>
            </w:r>
          </w:p>
        </w:tc>
        <w:tc>
          <w:tcPr>
            <w:tcW w:w="1261" w:type="pct"/>
            <w:shd w:val="clear" w:color="auto" w:fill="FFFFFF"/>
            <w:noWrap/>
            <w:vAlign w:val="center"/>
          </w:tcPr>
          <w:p w14:paraId="4A777A33" w14:textId="77777777" w:rsidR="00C84321" w:rsidRPr="00C05C18" w:rsidRDefault="00C84321" w:rsidP="00872038">
            <w:pPr>
              <w:pStyle w:val="Paragraph"/>
              <w:spacing w:after="0"/>
              <w:jc w:val="right"/>
            </w:pPr>
            <w:r w:rsidRPr="00C05C18">
              <w:t>$4</w:t>
            </w:r>
          </w:p>
        </w:tc>
      </w:tr>
      <w:tr w:rsidR="00C84321" w:rsidRPr="00C05C18" w14:paraId="5F1D9BA8" w14:textId="77777777">
        <w:trPr>
          <w:trHeight w:val="340"/>
          <w:tblHeader/>
        </w:trPr>
        <w:tc>
          <w:tcPr>
            <w:tcW w:w="2478" w:type="pct"/>
            <w:shd w:val="clear" w:color="auto" w:fill="FFFFFF"/>
            <w:noWrap/>
            <w:vAlign w:val="center"/>
          </w:tcPr>
          <w:p w14:paraId="314C3EDD" w14:textId="75AF2470" w:rsidR="00C84321" w:rsidRPr="00C05C18" w:rsidRDefault="00C84321" w:rsidP="00872038">
            <w:pPr>
              <w:pStyle w:val="TableBody"/>
              <w:rPr>
                <w:rFonts w:cs="Arial"/>
              </w:rPr>
            </w:pPr>
            <w:r w:rsidRPr="00C05C18">
              <w:rPr>
                <w:rFonts w:cs="Arial"/>
              </w:rPr>
              <w:t xml:space="preserve">All </w:t>
            </w:r>
            <w:r w:rsidR="00357A4B">
              <w:rPr>
                <w:rFonts w:cs="Arial"/>
              </w:rPr>
              <w:t>h</w:t>
            </w:r>
            <w:r w:rsidR="00A853C3">
              <w:rPr>
                <w:rFonts w:cs="Arial"/>
              </w:rPr>
              <w:t xml:space="preserve">igh </w:t>
            </w:r>
            <w:r w:rsidR="00357A4B">
              <w:rPr>
                <w:rFonts w:cs="Arial"/>
              </w:rPr>
              <w:t>f</w:t>
            </w:r>
            <w:r w:rsidR="00A853C3">
              <w:rPr>
                <w:rFonts w:cs="Arial"/>
              </w:rPr>
              <w:t>requency</w:t>
            </w:r>
            <w:r w:rsidRPr="00C05C18">
              <w:rPr>
                <w:rFonts w:cs="Arial"/>
              </w:rPr>
              <w:t xml:space="preserve"> broadcasting options</w:t>
            </w:r>
          </w:p>
        </w:tc>
        <w:tc>
          <w:tcPr>
            <w:tcW w:w="1261" w:type="pct"/>
            <w:shd w:val="clear" w:color="auto" w:fill="FFFFFF"/>
            <w:vAlign w:val="center"/>
          </w:tcPr>
          <w:p w14:paraId="55146193" w14:textId="2DAAC92C" w:rsidR="00C84321" w:rsidRPr="00C350C7" w:rsidRDefault="00C84321" w:rsidP="00872038">
            <w:pPr>
              <w:pStyle w:val="TableBody"/>
              <w:jc w:val="right"/>
              <w:rPr>
                <w:rFonts w:cs="Arial"/>
              </w:rPr>
            </w:pPr>
            <w:r w:rsidRPr="00C350C7">
              <w:rPr>
                <w:rFonts w:cs="Arial"/>
              </w:rPr>
              <w:t>$</w:t>
            </w:r>
            <w:r w:rsidR="00CA0C3E">
              <w:rPr>
                <w:rFonts w:cs="Arial"/>
              </w:rPr>
              <w:t>518</w:t>
            </w:r>
            <w:r w:rsidR="002E3B78">
              <w:rPr>
                <w:rFonts w:cs="Arial"/>
              </w:rPr>
              <w:t xml:space="preserve"> per spectrum access</w:t>
            </w:r>
          </w:p>
        </w:tc>
        <w:tc>
          <w:tcPr>
            <w:tcW w:w="1261" w:type="pct"/>
            <w:shd w:val="clear" w:color="auto" w:fill="FFFFFF"/>
            <w:noWrap/>
            <w:vAlign w:val="center"/>
          </w:tcPr>
          <w:p w14:paraId="09F03493" w14:textId="77777777" w:rsidR="00C84321" w:rsidRPr="00C05C18" w:rsidRDefault="00C84321" w:rsidP="00872038">
            <w:pPr>
              <w:pStyle w:val="Paragraph"/>
              <w:spacing w:after="0"/>
              <w:jc w:val="right"/>
            </w:pPr>
            <w:r w:rsidRPr="00C05C18">
              <w:t>$4</w:t>
            </w:r>
          </w:p>
        </w:tc>
      </w:tr>
      <w:tr w:rsidR="00C84321" w:rsidRPr="00C05C18" w14:paraId="7A0B5E85" w14:textId="77777777">
        <w:trPr>
          <w:trHeight w:val="340"/>
          <w:tblHeader/>
        </w:trPr>
        <w:tc>
          <w:tcPr>
            <w:tcW w:w="2478" w:type="pct"/>
            <w:shd w:val="clear" w:color="auto" w:fill="FFFFFF"/>
            <w:noWrap/>
            <w:vAlign w:val="center"/>
          </w:tcPr>
          <w:p w14:paraId="0DE954F9" w14:textId="77777777" w:rsidR="00C84321" w:rsidRPr="00C05C18" w:rsidRDefault="00C84321" w:rsidP="00872038">
            <w:pPr>
              <w:pStyle w:val="TableBody"/>
              <w:rPr>
                <w:rFonts w:cs="Arial"/>
              </w:rPr>
            </w:pPr>
            <w:r w:rsidRPr="00C05C18">
              <w:rPr>
                <w:rFonts w:cs="Arial"/>
              </w:rPr>
              <w:t>Ambulatory station</w:t>
            </w:r>
          </w:p>
        </w:tc>
        <w:tc>
          <w:tcPr>
            <w:tcW w:w="1261" w:type="pct"/>
            <w:shd w:val="clear" w:color="auto" w:fill="FFFFFF"/>
            <w:vAlign w:val="center"/>
          </w:tcPr>
          <w:p w14:paraId="4B6D9F3C" w14:textId="66F79C4B" w:rsidR="00C84321" w:rsidRPr="00C350C7" w:rsidRDefault="00C84321" w:rsidP="00872038">
            <w:pPr>
              <w:pStyle w:val="TableBody"/>
              <w:jc w:val="right"/>
              <w:rPr>
                <w:rFonts w:cs="Arial"/>
              </w:rPr>
            </w:pPr>
            <w:r w:rsidRPr="00C350C7">
              <w:rPr>
                <w:rFonts w:cs="Arial"/>
              </w:rPr>
              <w:t>*$4</w:t>
            </w:r>
            <w:r w:rsidR="00285764">
              <w:rPr>
                <w:rFonts w:cs="Arial"/>
              </w:rPr>
              <w:t>98</w:t>
            </w:r>
            <w:r w:rsidRPr="00C350C7">
              <w:rPr>
                <w:rFonts w:cs="Arial"/>
              </w:rPr>
              <w:t>/</w:t>
            </w:r>
            <w:r w:rsidR="00880ED4">
              <w:rPr>
                <w:rFonts w:cs="Arial"/>
              </w:rPr>
              <w:t>**</w:t>
            </w:r>
            <w:r w:rsidR="006A2AF1">
              <w:rPr>
                <w:rFonts w:cs="Arial"/>
              </w:rPr>
              <w:t>$2</w:t>
            </w:r>
            <w:r w:rsidR="00C50C0C">
              <w:rPr>
                <w:rFonts w:cs="Arial"/>
              </w:rPr>
              <w:t>39</w:t>
            </w:r>
            <w:r w:rsidR="006A2AF1">
              <w:rPr>
                <w:rFonts w:cs="Arial"/>
              </w:rPr>
              <w:t xml:space="preserve"> per spectrum access</w:t>
            </w:r>
          </w:p>
        </w:tc>
        <w:tc>
          <w:tcPr>
            <w:tcW w:w="1261" w:type="pct"/>
            <w:shd w:val="clear" w:color="auto" w:fill="FFFFFF"/>
            <w:noWrap/>
            <w:vAlign w:val="center"/>
          </w:tcPr>
          <w:p w14:paraId="4782A547" w14:textId="77777777" w:rsidR="00C84321" w:rsidRPr="00C05C18" w:rsidRDefault="00C84321" w:rsidP="00872038">
            <w:pPr>
              <w:pStyle w:val="Paragraph"/>
              <w:spacing w:after="0"/>
              <w:jc w:val="right"/>
            </w:pPr>
            <w:r w:rsidRPr="00C05C18">
              <w:t>$4</w:t>
            </w:r>
          </w:p>
        </w:tc>
      </w:tr>
      <w:tr w:rsidR="00C84321" w:rsidRPr="00C05C18" w14:paraId="0F9E5884" w14:textId="77777777">
        <w:trPr>
          <w:trHeight w:val="340"/>
          <w:tblHeader/>
        </w:trPr>
        <w:tc>
          <w:tcPr>
            <w:tcW w:w="2478" w:type="pct"/>
            <w:shd w:val="clear" w:color="auto" w:fill="FFFFFF"/>
            <w:noWrap/>
            <w:vAlign w:val="center"/>
          </w:tcPr>
          <w:p w14:paraId="21360A55" w14:textId="624DC791" w:rsidR="00C84321" w:rsidRPr="00C05C18" w:rsidRDefault="00C84321" w:rsidP="00872038">
            <w:pPr>
              <w:pStyle w:val="TableBody"/>
              <w:rPr>
                <w:rFonts w:cs="Arial"/>
              </w:rPr>
            </w:pPr>
            <w:r w:rsidRPr="00C05C18">
              <w:rPr>
                <w:rFonts w:cs="Arial"/>
              </w:rPr>
              <w:t>CB repeater</w:t>
            </w:r>
            <w:r w:rsidR="0086131A">
              <w:rPr>
                <w:rFonts w:cs="Arial"/>
              </w:rPr>
              <w:t xml:space="preserve"> station</w:t>
            </w:r>
          </w:p>
        </w:tc>
        <w:tc>
          <w:tcPr>
            <w:tcW w:w="1261" w:type="pct"/>
            <w:shd w:val="clear" w:color="auto" w:fill="FFFFFF"/>
            <w:vAlign w:val="center"/>
          </w:tcPr>
          <w:p w14:paraId="313715A7" w14:textId="582C0D8A" w:rsidR="00C84321" w:rsidRPr="00C350C7" w:rsidRDefault="00C84321" w:rsidP="00872038">
            <w:pPr>
              <w:pStyle w:val="TableBody"/>
              <w:jc w:val="right"/>
              <w:rPr>
                <w:rFonts w:cs="Arial"/>
              </w:rPr>
            </w:pPr>
            <w:r w:rsidRPr="00C350C7">
              <w:rPr>
                <w:rFonts w:cs="Arial"/>
              </w:rPr>
              <w:t>$</w:t>
            </w:r>
            <w:r w:rsidR="00595D2E">
              <w:rPr>
                <w:rFonts w:cs="Arial"/>
              </w:rPr>
              <w:t>4</w:t>
            </w:r>
            <w:r w:rsidR="00285764">
              <w:rPr>
                <w:rFonts w:cs="Arial"/>
              </w:rPr>
              <w:t>98</w:t>
            </w:r>
            <w:r w:rsidR="00595D2E">
              <w:rPr>
                <w:rFonts w:cs="Arial"/>
              </w:rPr>
              <w:t xml:space="preserve"> per spectrum access</w:t>
            </w:r>
          </w:p>
        </w:tc>
        <w:tc>
          <w:tcPr>
            <w:tcW w:w="1261" w:type="pct"/>
            <w:shd w:val="clear" w:color="auto" w:fill="FFFFFF"/>
            <w:noWrap/>
            <w:vAlign w:val="center"/>
          </w:tcPr>
          <w:p w14:paraId="2946790B" w14:textId="77777777" w:rsidR="00C84321" w:rsidRPr="00C05C18" w:rsidRDefault="00C84321" w:rsidP="00872038">
            <w:pPr>
              <w:pStyle w:val="Paragraph"/>
              <w:spacing w:after="0"/>
              <w:jc w:val="right"/>
            </w:pPr>
            <w:r w:rsidRPr="00C05C18">
              <w:t>$4</w:t>
            </w:r>
          </w:p>
        </w:tc>
      </w:tr>
      <w:tr w:rsidR="00C84321" w:rsidRPr="00C05C18" w14:paraId="6DF5C9ED" w14:textId="77777777">
        <w:trPr>
          <w:trHeight w:val="340"/>
          <w:tblHeader/>
        </w:trPr>
        <w:tc>
          <w:tcPr>
            <w:tcW w:w="2478" w:type="pct"/>
            <w:shd w:val="clear" w:color="auto" w:fill="FFFFFF"/>
            <w:noWrap/>
            <w:vAlign w:val="center"/>
          </w:tcPr>
          <w:p w14:paraId="48B6784D" w14:textId="77777777" w:rsidR="00C84321" w:rsidRPr="00C05C18" w:rsidRDefault="00C84321" w:rsidP="00872038">
            <w:pPr>
              <w:pStyle w:val="TableBody"/>
              <w:rPr>
                <w:rFonts w:cs="Arial"/>
              </w:rPr>
            </w:pPr>
            <w:r w:rsidRPr="00C05C18">
              <w:rPr>
                <w:rFonts w:cs="Arial"/>
              </w:rPr>
              <w:t>Defence</w:t>
            </w:r>
          </w:p>
        </w:tc>
        <w:tc>
          <w:tcPr>
            <w:tcW w:w="1261" w:type="pct"/>
            <w:shd w:val="clear" w:color="auto" w:fill="FFFFFF"/>
            <w:vAlign w:val="center"/>
          </w:tcPr>
          <w:p w14:paraId="1B31EC3B" w14:textId="77777777" w:rsidR="00C84321" w:rsidRPr="00C350C7" w:rsidRDefault="00C84321" w:rsidP="00872038">
            <w:pPr>
              <w:pStyle w:val="TableBody"/>
              <w:jc w:val="right"/>
              <w:rPr>
                <w:rFonts w:cs="Arial"/>
              </w:rPr>
            </w:pPr>
            <w:r w:rsidRPr="00C350C7">
              <w:rPr>
                <w:rFonts w:cs="Arial"/>
              </w:rPr>
              <w:t>Hourly rate</w:t>
            </w:r>
          </w:p>
        </w:tc>
        <w:tc>
          <w:tcPr>
            <w:tcW w:w="1261" w:type="pct"/>
            <w:shd w:val="clear" w:color="auto" w:fill="FFFFFF"/>
            <w:noWrap/>
            <w:vAlign w:val="center"/>
          </w:tcPr>
          <w:p w14:paraId="65404722" w14:textId="77777777" w:rsidR="00C84321" w:rsidRPr="00C05C18" w:rsidRDefault="00C84321" w:rsidP="00872038">
            <w:pPr>
              <w:pStyle w:val="Paragraph"/>
              <w:spacing w:after="0"/>
              <w:jc w:val="right"/>
            </w:pPr>
            <w:r w:rsidRPr="00C05C18">
              <w:t>$4</w:t>
            </w:r>
          </w:p>
        </w:tc>
      </w:tr>
      <w:tr w:rsidR="00C84321" w:rsidRPr="00C05C18" w14:paraId="02817F96" w14:textId="77777777">
        <w:trPr>
          <w:trHeight w:val="340"/>
          <w:tblHeader/>
        </w:trPr>
        <w:tc>
          <w:tcPr>
            <w:tcW w:w="2478" w:type="pct"/>
            <w:shd w:val="clear" w:color="auto" w:fill="FFFFFF"/>
            <w:noWrap/>
            <w:vAlign w:val="center"/>
          </w:tcPr>
          <w:p w14:paraId="09507C7E" w14:textId="77777777" w:rsidR="00C84321" w:rsidRPr="00C05C18" w:rsidRDefault="00C84321" w:rsidP="00872038">
            <w:pPr>
              <w:pStyle w:val="TableBody"/>
              <w:rPr>
                <w:rFonts w:cs="Arial"/>
              </w:rPr>
            </w:pPr>
            <w:r w:rsidRPr="00C05C18">
              <w:rPr>
                <w:rFonts w:cs="Arial"/>
              </w:rPr>
              <w:t xml:space="preserve">Defence </w:t>
            </w:r>
            <w:proofErr w:type="gramStart"/>
            <w:r w:rsidRPr="00C05C18">
              <w:rPr>
                <w:rFonts w:cs="Arial"/>
              </w:rPr>
              <w:t>receive</w:t>
            </w:r>
            <w:proofErr w:type="gramEnd"/>
          </w:p>
        </w:tc>
        <w:tc>
          <w:tcPr>
            <w:tcW w:w="1261" w:type="pct"/>
            <w:shd w:val="clear" w:color="auto" w:fill="FFFFFF"/>
            <w:vAlign w:val="center"/>
          </w:tcPr>
          <w:p w14:paraId="6FC496C2" w14:textId="77777777" w:rsidR="00C84321" w:rsidRPr="00C350C7" w:rsidRDefault="00C84321" w:rsidP="00872038">
            <w:pPr>
              <w:pStyle w:val="TableBody"/>
              <w:jc w:val="right"/>
              <w:rPr>
                <w:rFonts w:cs="Arial"/>
              </w:rPr>
            </w:pPr>
            <w:r w:rsidRPr="00C350C7">
              <w:rPr>
                <w:rFonts w:cs="Arial"/>
              </w:rPr>
              <w:t>Hourly rate</w:t>
            </w:r>
          </w:p>
        </w:tc>
        <w:tc>
          <w:tcPr>
            <w:tcW w:w="1261" w:type="pct"/>
            <w:shd w:val="clear" w:color="auto" w:fill="FFFFFF"/>
            <w:noWrap/>
            <w:vAlign w:val="center"/>
          </w:tcPr>
          <w:p w14:paraId="63D87807" w14:textId="77777777" w:rsidR="00C84321" w:rsidRPr="00C05C18" w:rsidRDefault="00C84321" w:rsidP="00872038">
            <w:pPr>
              <w:pStyle w:val="Paragraph"/>
              <w:spacing w:after="0"/>
              <w:jc w:val="right"/>
            </w:pPr>
            <w:r w:rsidRPr="00C05C18">
              <w:t>$4</w:t>
            </w:r>
          </w:p>
        </w:tc>
      </w:tr>
      <w:tr w:rsidR="00C84321" w:rsidRPr="00C05C18" w14:paraId="60A5D8E8" w14:textId="77777777">
        <w:trPr>
          <w:trHeight w:val="340"/>
          <w:tblHeader/>
        </w:trPr>
        <w:tc>
          <w:tcPr>
            <w:tcW w:w="2478" w:type="pct"/>
            <w:shd w:val="clear" w:color="auto" w:fill="FFFFFF"/>
            <w:noWrap/>
            <w:vAlign w:val="center"/>
          </w:tcPr>
          <w:p w14:paraId="3D084534" w14:textId="77777777" w:rsidR="00C84321" w:rsidRPr="00C05C18" w:rsidRDefault="00C84321" w:rsidP="00872038">
            <w:pPr>
              <w:pStyle w:val="TableBody"/>
              <w:rPr>
                <w:rFonts w:cs="Arial"/>
              </w:rPr>
            </w:pPr>
            <w:r w:rsidRPr="00C05C18">
              <w:rPr>
                <w:rFonts w:cs="Arial"/>
              </w:rPr>
              <w:t>Limited coast assigned system</w:t>
            </w:r>
          </w:p>
        </w:tc>
        <w:tc>
          <w:tcPr>
            <w:tcW w:w="1261" w:type="pct"/>
            <w:shd w:val="clear" w:color="auto" w:fill="FFFFFF"/>
            <w:vAlign w:val="center"/>
          </w:tcPr>
          <w:p w14:paraId="0153C014" w14:textId="3FE16D74" w:rsidR="00C84321" w:rsidRPr="00C350C7" w:rsidRDefault="00C84321" w:rsidP="00872038">
            <w:pPr>
              <w:pStyle w:val="TableBody"/>
              <w:jc w:val="right"/>
              <w:rPr>
                <w:rFonts w:cs="Arial"/>
              </w:rPr>
            </w:pPr>
            <w:r w:rsidRPr="00C350C7">
              <w:rPr>
                <w:rFonts w:cs="Arial"/>
              </w:rPr>
              <w:t>$</w:t>
            </w:r>
            <w:r w:rsidR="00EC660A">
              <w:rPr>
                <w:rFonts w:cs="Arial"/>
              </w:rPr>
              <w:t>4</w:t>
            </w:r>
            <w:r w:rsidR="00285764">
              <w:rPr>
                <w:rFonts w:cs="Arial"/>
              </w:rPr>
              <w:t>98</w:t>
            </w:r>
            <w:r w:rsidR="00EC660A">
              <w:rPr>
                <w:rFonts w:cs="Arial"/>
              </w:rPr>
              <w:t xml:space="preserve"> per spectrum access</w:t>
            </w:r>
          </w:p>
        </w:tc>
        <w:tc>
          <w:tcPr>
            <w:tcW w:w="1261" w:type="pct"/>
            <w:shd w:val="clear" w:color="auto" w:fill="FFFFFF"/>
            <w:noWrap/>
            <w:vAlign w:val="center"/>
          </w:tcPr>
          <w:p w14:paraId="04FC5DC4" w14:textId="77777777" w:rsidR="00C84321" w:rsidRPr="00C05C18" w:rsidRDefault="00C84321" w:rsidP="00872038">
            <w:pPr>
              <w:pStyle w:val="Paragraph"/>
              <w:spacing w:after="0"/>
              <w:jc w:val="right"/>
            </w:pPr>
            <w:r w:rsidRPr="00C05C18">
              <w:t>$4</w:t>
            </w:r>
          </w:p>
        </w:tc>
      </w:tr>
      <w:tr w:rsidR="00C84321" w:rsidRPr="00C05C18" w14:paraId="5F23DC4D" w14:textId="77777777">
        <w:trPr>
          <w:trHeight w:val="340"/>
          <w:tblHeader/>
        </w:trPr>
        <w:tc>
          <w:tcPr>
            <w:tcW w:w="2478" w:type="pct"/>
            <w:shd w:val="clear" w:color="auto" w:fill="FFFFFF"/>
            <w:noWrap/>
            <w:vAlign w:val="center"/>
          </w:tcPr>
          <w:p w14:paraId="557F242A" w14:textId="3A730882" w:rsidR="00C84321" w:rsidRPr="00C05C18" w:rsidRDefault="00C84321" w:rsidP="00872038">
            <w:pPr>
              <w:pStyle w:val="TableBody"/>
              <w:rPr>
                <w:rFonts w:cs="Arial"/>
              </w:rPr>
            </w:pPr>
            <w:r w:rsidRPr="00C05C18">
              <w:rPr>
                <w:rFonts w:cs="Arial"/>
              </w:rPr>
              <w:t>Major coast A</w:t>
            </w:r>
          </w:p>
        </w:tc>
        <w:tc>
          <w:tcPr>
            <w:tcW w:w="1261" w:type="pct"/>
            <w:shd w:val="clear" w:color="auto" w:fill="FFFFFF"/>
            <w:vAlign w:val="center"/>
          </w:tcPr>
          <w:p w14:paraId="099B3EB8" w14:textId="72B32891" w:rsidR="00C84321" w:rsidRPr="00C350C7" w:rsidRDefault="00C84321" w:rsidP="00872038">
            <w:pPr>
              <w:pStyle w:val="TableBody"/>
              <w:jc w:val="right"/>
              <w:rPr>
                <w:rFonts w:cs="Arial"/>
              </w:rPr>
            </w:pPr>
            <w:r w:rsidRPr="00C350C7">
              <w:rPr>
                <w:rFonts w:cs="Arial"/>
              </w:rPr>
              <w:t>$</w:t>
            </w:r>
            <w:r w:rsidR="00447A02">
              <w:rPr>
                <w:rFonts w:cs="Arial"/>
              </w:rPr>
              <w:t>4</w:t>
            </w:r>
            <w:r w:rsidR="00285764">
              <w:rPr>
                <w:rFonts w:cs="Arial"/>
              </w:rPr>
              <w:t>98</w:t>
            </w:r>
            <w:r w:rsidR="00447A02">
              <w:rPr>
                <w:rFonts w:cs="Arial"/>
              </w:rPr>
              <w:t xml:space="preserve"> per spectrum access</w:t>
            </w:r>
          </w:p>
        </w:tc>
        <w:tc>
          <w:tcPr>
            <w:tcW w:w="1261" w:type="pct"/>
            <w:shd w:val="clear" w:color="auto" w:fill="FFFFFF"/>
            <w:noWrap/>
            <w:vAlign w:val="center"/>
          </w:tcPr>
          <w:p w14:paraId="23C1DC0E" w14:textId="77777777" w:rsidR="00C84321" w:rsidRPr="00C05C18" w:rsidRDefault="00C84321" w:rsidP="00872038">
            <w:pPr>
              <w:pStyle w:val="Paragraph"/>
              <w:spacing w:after="0"/>
              <w:jc w:val="right"/>
            </w:pPr>
            <w:r w:rsidRPr="00C05C18">
              <w:t>$4</w:t>
            </w:r>
          </w:p>
        </w:tc>
      </w:tr>
      <w:tr w:rsidR="004761FB" w:rsidRPr="00C05C18" w14:paraId="3163C601" w14:textId="77777777">
        <w:trPr>
          <w:trHeight w:val="340"/>
          <w:tblHeader/>
        </w:trPr>
        <w:tc>
          <w:tcPr>
            <w:tcW w:w="2478" w:type="pct"/>
            <w:shd w:val="clear" w:color="auto" w:fill="FFFFFF"/>
            <w:noWrap/>
            <w:vAlign w:val="center"/>
          </w:tcPr>
          <w:p w14:paraId="0F0AF2A6" w14:textId="7BD07225" w:rsidR="004761FB" w:rsidRPr="00C05C18" w:rsidRDefault="004761FB" w:rsidP="00872038">
            <w:pPr>
              <w:pStyle w:val="TableBody"/>
              <w:rPr>
                <w:rFonts w:cs="Arial"/>
              </w:rPr>
            </w:pPr>
            <w:r>
              <w:rPr>
                <w:rFonts w:cs="Arial"/>
              </w:rPr>
              <w:t>Major coast B</w:t>
            </w:r>
          </w:p>
        </w:tc>
        <w:tc>
          <w:tcPr>
            <w:tcW w:w="1261" w:type="pct"/>
            <w:shd w:val="clear" w:color="auto" w:fill="FFFFFF"/>
            <w:vAlign w:val="center"/>
          </w:tcPr>
          <w:p w14:paraId="320B86A0" w14:textId="45E445E1" w:rsidR="004761FB" w:rsidRPr="00C350C7" w:rsidRDefault="00231D91" w:rsidP="00872038">
            <w:pPr>
              <w:pStyle w:val="TableBody"/>
              <w:jc w:val="right"/>
              <w:rPr>
                <w:rFonts w:cs="Arial"/>
              </w:rPr>
            </w:pPr>
            <w:r>
              <w:rPr>
                <w:rFonts w:cs="Arial"/>
              </w:rPr>
              <w:t>$4</w:t>
            </w:r>
            <w:r w:rsidR="00285764">
              <w:rPr>
                <w:rFonts w:cs="Arial"/>
              </w:rPr>
              <w:t>98</w:t>
            </w:r>
            <w:r>
              <w:rPr>
                <w:rFonts w:cs="Arial"/>
              </w:rPr>
              <w:t xml:space="preserve"> per spectrum access</w:t>
            </w:r>
          </w:p>
        </w:tc>
        <w:tc>
          <w:tcPr>
            <w:tcW w:w="1261" w:type="pct"/>
            <w:shd w:val="clear" w:color="auto" w:fill="FFFFFF"/>
            <w:noWrap/>
            <w:vAlign w:val="center"/>
          </w:tcPr>
          <w:p w14:paraId="7F386410" w14:textId="54AAC733" w:rsidR="004761FB" w:rsidRPr="00C05C18" w:rsidRDefault="00C510CB" w:rsidP="00872038">
            <w:pPr>
              <w:pStyle w:val="Paragraph"/>
              <w:spacing w:after="0"/>
              <w:jc w:val="right"/>
            </w:pPr>
            <w:r>
              <w:t>$4</w:t>
            </w:r>
          </w:p>
        </w:tc>
      </w:tr>
      <w:tr w:rsidR="00C84321" w:rsidRPr="00C05C18" w14:paraId="5F76F703" w14:textId="77777777">
        <w:trPr>
          <w:trHeight w:val="340"/>
          <w:tblHeader/>
        </w:trPr>
        <w:tc>
          <w:tcPr>
            <w:tcW w:w="2478" w:type="pct"/>
            <w:shd w:val="clear" w:color="auto" w:fill="FFFFFF"/>
            <w:noWrap/>
            <w:vAlign w:val="center"/>
          </w:tcPr>
          <w:p w14:paraId="7DC7604B" w14:textId="77777777" w:rsidR="00C84321" w:rsidRPr="00C05C18" w:rsidRDefault="00C84321" w:rsidP="00872038">
            <w:pPr>
              <w:pStyle w:val="TableBody"/>
              <w:rPr>
                <w:rFonts w:cs="Arial"/>
              </w:rPr>
            </w:pPr>
            <w:r w:rsidRPr="00C05C18">
              <w:rPr>
                <w:rFonts w:cs="Arial"/>
              </w:rPr>
              <w:t xml:space="preserve">Major </w:t>
            </w:r>
            <w:proofErr w:type="gramStart"/>
            <w:r w:rsidRPr="00C05C18">
              <w:rPr>
                <w:rFonts w:cs="Arial"/>
              </w:rPr>
              <w:t>coast</w:t>
            </w:r>
            <w:proofErr w:type="gramEnd"/>
            <w:r w:rsidRPr="00C05C18">
              <w:rPr>
                <w:rFonts w:cs="Arial"/>
              </w:rPr>
              <w:t xml:space="preserve"> receive</w:t>
            </w:r>
          </w:p>
        </w:tc>
        <w:tc>
          <w:tcPr>
            <w:tcW w:w="1261" w:type="pct"/>
            <w:shd w:val="clear" w:color="auto" w:fill="FFFFFF"/>
            <w:vAlign w:val="center"/>
          </w:tcPr>
          <w:p w14:paraId="64C613C8" w14:textId="6667C127" w:rsidR="00C84321" w:rsidRPr="00C350C7" w:rsidRDefault="00C84321" w:rsidP="00872038">
            <w:pPr>
              <w:pStyle w:val="TableBody"/>
              <w:jc w:val="right"/>
              <w:rPr>
                <w:rFonts w:cs="Arial"/>
              </w:rPr>
            </w:pPr>
            <w:r w:rsidRPr="00C350C7">
              <w:rPr>
                <w:rFonts w:cs="Arial"/>
              </w:rPr>
              <w:t>$</w:t>
            </w:r>
            <w:r w:rsidR="00244FE1">
              <w:rPr>
                <w:rFonts w:cs="Arial"/>
              </w:rPr>
              <w:t>4</w:t>
            </w:r>
            <w:r w:rsidR="00285764">
              <w:rPr>
                <w:rFonts w:cs="Arial"/>
              </w:rPr>
              <w:t>98</w:t>
            </w:r>
            <w:r w:rsidR="00244FE1">
              <w:rPr>
                <w:rFonts w:cs="Arial"/>
              </w:rPr>
              <w:t xml:space="preserve"> per spectrum access</w:t>
            </w:r>
          </w:p>
        </w:tc>
        <w:tc>
          <w:tcPr>
            <w:tcW w:w="1261" w:type="pct"/>
            <w:shd w:val="clear" w:color="auto" w:fill="FFFFFF"/>
            <w:noWrap/>
            <w:vAlign w:val="center"/>
          </w:tcPr>
          <w:p w14:paraId="1DF1C749" w14:textId="77777777" w:rsidR="00C84321" w:rsidRPr="00C05C18" w:rsidRDefault="00C84321" w:rsidP="00872038">
            <w:pPr>
              <w:pStyle w:val="Paragraph"/>
              <w:spacing w:after="0"/>
              <w:jc w:val="right"/>
            </w:pPr>
            <w:r w:rsidRPr="00C05C18">
              <w:t>$4</w:t>
            </w:r>
          </w:p>
        </w:tc>
      </w:tr>
      <w:tr w:rsidR="00C84321" w:rsidRPr="00C05C18" w14:paraId="77300A70" w14:textId="77777777">
        <w:trPr>
          <w:trHeight w:val="340"/>
          <w:tblHeader/>
        </w:trPr>
        <w:tc>
          <w:tcPr>
            <w:tcW w:w="2478" w:type="pct"/>
            <w:shd w:val="clear" w:color="auto" w:fill="FFFFFF"/>
            <w:noWrap/>
            <w:vAlign w:val="center"/>
          </w:tcPr>
          <w:p w14:paraId="71EF1078" w14:textId="77777777" w:rsidR="00C84321" w:rsidRPr="00C05C18" w:rsidRDefault="00C84321" w:rsidP="00872038">
            <w:pPr>
              <w:pStyle w:val="TableBody"/>
              <w:rPr>
                <w:rFonts w:cs="Arial"/>
              </w:rPr>
            </w:pPr>
            <w:r w:rsidRPr="00C05C18">
              <w:rPr>
                <w:rFonts w:cs="Arial"/>
              </w:rPr>
              <w:t>Narrowcasting service (LPON)</w:t>
            </w:r>
          </w:p>
        </w:tc>
        <w:tc>
          <w:tcPr>
            <w:tcW w:w="1261" w:type="pct"/>
            <w:shd w:val="clear" w:color="auto" w:fill="FFFFFF"/>
            <w:vAlign w:val="center"/>
          </w:tcPr>
          <w:p w14:paraId="7B57B863" w14:textId="77777777" w:rsidR="00C84321" w:rsidRPr="00C350C7" w:rsidRDefault="00C84321" w:rsidP="00872038">
            <w:pPr>
              <w:pStyle w:val="TableBody"/>
              <w:jc w:val="right"/>
              <w:rPr>
                <w:rFonts w:cs="Arial"/>
              </w:rPr>
            </w:pPr>
            <w:r w:rsidRPr="00C350C7">
              <w:rPr>
                <w:rFonts w:cs="Arial"/>
              </w:rPr>
              <w:t>Hourly rate</w:t>
            </w:r>
          </w:p>
        </w:tc>
        <w:tc>
          <w:tcPr>
            <w:tcW w:w="1261" w:type="pct"/>
            <w:shd w:val="clear" w:color="auto" w:fill="FFFFFF"/>
            <w:noWrap/>
            <w:vAlign w:val="center"/>
          </w:tcPr>
          <w:p w14:paraId="6F49A446" w14:textId="77777777" w:rsidR="00C84321" w:rsidRPr="00C05C18" w:rsidRDefault="00C84321" w:rsidP="00872038">
            <w:pPr>
              <w:pStyle w:val="Paragraph"/>
              <w:spacing w:after="0"/>
              <w:jc w:val="right"/>
            </w:pPr>
            <w:r w:rsidRPr="00C05C18">
              <w:t>$4</w:t>
            </w:r>
          </w:p>
        </w:tc>
      </w:tr>
      <w:tr w:rsidR="00C84321" w:rsidRPr="00C05C18" w14:paraId="702CD89F" w14:textId="77777777">
        <w:trPr>
          <w:trHeight w:val="340"/>
          <w:tblHeader/>
        </w:trPr>
        <w:tc>
          <w:tcPr>
            <w:tcW w:w="2478" w:type="pct"/>
            <w:shd w:val="clear" w:color="auto" w:fill="FFFFFF"/>
            <w:noWrap/>
            <w:vAlign w:val="center"/>
          </w:tcPr>
          <w:p w14:paraId="090D5204" w14:textId="77777777" w:rsidR="00C84321" w:rsidRPr="00C05C18" w:rsidRDefault="00C84321" w:rsidP="00872038">
            <w:pPr>
              <w:pStyle w:val="TableBody"/>
              <w:rPr>
                <w:rFonts w:cs="Arial"/>
              </w:rPr>
            </w:pPr>
            <w:r w:rsidRPr="00C05C18">
              <w:rPr>
                <w:rFonts w:cs="Arial"/>
              </w:rPr>
              <w:t>Outpost assigned</w:t>
            </w:r>
          </w:p>
        </w:tc>
        <w:tc>
          <w:tcPr>
            <w:tcW w:w="1261" w:type="pct"/>
            <w:shd w:val="clear" w:color="auto" w:fill="FFFFFF"/>
            <w:vAlign w:val="center"/>
          </w:tcPr>
          <w:p w14:paraId="5F102982" w14:textId="7F503D3C" w:rsidR="00C84321" w:rsidRPr="00C350C7" w:rsidRDefault="00C84321" w:rsidP="00872038">
            <w:pPr>
              <w:pStyle w:val="TableBody"/>
              <w:jc w:val="right"/>
              <w:rPr>
                <w:rFonts w:cs="Arial"/>
              </w:rPr>
            </w:pPr>
            <w:r w:rsidRPr="00C350C7">
              <w:rPr>
                <w:rFonts w:cs="Arial"/>
              </w:rPr>
              <w:t>$</w:t>
            </w:r>
            <w:r w:rsidR="009A65AE">
              <w:rPr>
                <w:rFonts w:cs="Arial"/>
              </w:rPr>
              <w:t>510</w:t>
            </w:r>
            <w:r w:rsidR="00B11A84">
              <w:rPr>
                <w:rFonts w:cs="Arial"/>
              </w:rPr>
              <w:t xml:space="preserve"> per spectrum access</w:t>
            </w:r>
          </w:p>
        </w:tc>
        <w:tc>
          <w:tcPr>
            <w:tcW w:w="1261" w:type="pct"/>
            <w:shd w:val="clear" w:color="auto" w:fill="FFFFFF"/>
            <w:noWrap/>
            <w:vAlign w:val="center"/>
          </w:tcPr>
          <w:p w14:paraId="0A155A10" w14:textId="77777777" w:rsidR="00C84321" w:rsidRPr="00C05C18" w:rsidRDefault="00C84321" w:rsidP="00872038">
            <w:pPr>
              <w:pStyle w:val="Paragraph"/>
              <w:spacing w:after="0"/>
              <w:jc w:val="right"/>
            </w:pPr>
            <w:r w:rsidRPr="00C05C18">
              <w:t>$4</w:t>
            </w:r>
          </w:p>
        </w:tc>
      </w:tr>
      <w:tr w:rsidR="00C84321" w:rsidRPr="00C05C18" w14:paraId="54C6CBCB" w14:textId="77777777">
        <w:trPr>
          <w:trHeight w:val="340"/>
          <w:tblHeader/>
        </w:trPr>
        <w:tc>
          <w:tcPr>
            <w:tcW w:w="2478" w:type="pct"/>
            <w:shd w:val="clear" w:color="auto" w:fill="FFFFFF"/>
            <w:noWrap/>
            <w:vAlign w:val="center"/>
          </w:tcPr>
          <w:p w14:paraId="037F508A" w14:textId="77777777" w:rsidR="00C84321" w:rsidRPr="00C05C18" w:rsidRDefault="00C84321" w:rsidP="00872038">
            <w:pPr>
              <w:pStyle w:val="TableBody"/>
              <w:rPr>
                <w:rFonts w:cs="Arial"/>
              </w:rPr>
            </w:pPr>
            <w:bookmarkStart w:id="150" w:name="OLE_LINK10"/>
            <w:bookmarkStart w:id="151" w:name="OLE_LINK11"/>
            <w:r w:rsidRPr="00C05C18">
              <w:rPr>
                <w:rFonts w:cs="Arial"/>
              </w:rPr>
              <w:t>PMTS Class B (870–890 MHz)</w:t>
            </w:r>
            <w:r>
              <w:rPr>
                <w:rFonts w:cs="Arial"/>
              </w:rPr>
              <w:t xml:space="preserve"> </w:t>
            </w:r>
            <w:r w:rsidRPr="00EC64DE">
              <w:t>†</w:t>
            </w:r>
          </w:p>
        </w:tc>
        <w:tc>
          <w:tcPr>
            <w:tcW w:w="1261" w:type="pct"/>
            <w:shd w:val="clear" w:color="auto" w:fill="FFFFFF"/>
            <w:vAlign w:val="center"/>
          </w:tcPr>
          <w:p w14:paraId="46416C83" w14:textId="6D3D3AD8" w:rsidR="00C84321" w:rsidRPr="00C350C7" w:rsidRDefault="00C84321" w:rsidP="00872038">
            <w:pPr>
              <w:pStyle w:val="TableBody"/>
              <w:jc w:val="right"/>
              <w:rPr>
                <w:rFonts w:cs="Arial"/>
              </w:rPr>
            </w:pPr>
            <w:r w:rsidRPr="00C350C7">
              <w:rPr>
                <w:rFonts w:cs="Arial"/>
              </w:rPr>
              <w:t>$</w:t>
            </w:r>
            <w:r w:rsidR="007A6FB5">
              <w:rPr>
                <w:rFonts w:cs="Arial"/>
              </w:rPr>
              <w:t>5</w:t>
            </w:r>
            <w:r w:rsidR="00A54D95">
              <w:rPr>
                <w:rFonts w:cs="Arial"/>
              </w:rPr>
              <w:t>5</w:t>
            </w:r>
            <w:r w:rsidR="007A6FB5">
              <w:rPr>
                <w:rFonts w:cs="Arial"/>
              </w:rPr>
              <w:t>0</w:t>
            </w:r>
            <w:r w:rsidR="00656DB3">
              <w:rPr>
                <w:rFonts w:cs="Arial"/>
              </w:rPr>
              <w:t xml:space="preserve"> per</w:t>
            </w:r>
            <w:r w:rsidR="001610CF">
              <w:rPr>
                <w:rFonts w:cs="Arial"/>
              </w:rPr>
              <w:t xml:space="preserve"> spectr</w:t>
            </w:r>
            <w:r w:rsidR="00E87F1B">
              <w:rPr>
                <w:rFonts w:cs="Arial"/>
              </w:rPr>
              <w:t>um</w:t>
            </w:r>
            <w:r w:rsidR="00656DB3">
              <w:rPr>
                <w:rFonts w:cs="Arial"/>
              </w:rPr>
              <w:t xml:space="preserve"> access</w:t>
            </w:r>
          </w:p>
        </w:tc>
        <w:tc>
          <w:tcPr>
            <w:tcW w:w="1261" w:type="pct"/>
            <w:shd w:val="clear" w:color="auto" w:fill="FFFFFF"/>
            <w:noWrap/>
            <w:vAlign w:val="center"/>
          </w:tcPr>
          <w:p w14:paraId="56ECC823" w14:textId="77777777" w:rsidR="00C84321" w:rsidRPr="00C05C18" w:rsidRDefault="00C84321" w:rsidP="00872038">
            <w:pPr>
              <w:pStyle w:val="TableBody"/>
              <w:jc w:val="right"/>
              <w:rPr>
                <w:rFonts w:cs="Arial"/>
              </w:rPr>
            </w:pPr>
            <w:r w:rsidRPr="00C05C18">
              <w:rPr>
                <w:rFonts w:cs="Arial"/>
              </w:rPr>
              <w:t>$4</w:t>
            </w:r>
          </w:p>
        </w:tc>
      </w:tr>
      <w:bookmarkEnd w:id="150"/>
      <w:bookmarkEnd w:id="151"/>
      <w:tr w:rsidR="00C84321" w:rsidRPr="00C05C18" w14:paraId="590ED5FA" w14:textId="77777777">
        <w:trPr>
          <w:trHeight w:val="340"/>
          <w:tblHeader/>
        </w:trPr>
        <w:tc>
          <w:tcPr>
            <w:tcW w:w="2478" w:type="pct"/>
            <w:shd w:val="clear" w:color="auto" w:fill="FFFFFF"/>
            <w:noWrap/>
            <w:vAlign w:val="center"/>
          </w:tcPr>
          <w:p w14:paraId="698505DB" w14:textId="77777777" w:rsidR="00C84321" w:rsidRPr="00C05C18" w:rsidRDefault="00C84321" w:rsidP="00872038">
            <w:pPr>
              <w:pStyle w:val="TableBody"/>
              <w:rPr>
                <w:rFonts w:cs="Arial"/>
              </w:rPr>
            </w:pPr>
            <w:r w:rsidRPr="00C05C18">
              <w:rPr>
                <w:rFonts w:cs="Arial"/>
              </w:rPr>
              <w:t>Radiodetermination</w:t>
            </w:r>
            <w:r>
              <w:rPr>
                <w:rFonts w:cs="Arial"/>
              </w:rPr>
              <w:t xml:space="preserve"> </w:t>
            </w:r>
            <w:r w:rsidRPr="00892E1F">
              <w:rPr>
                <w:rFonts w:cs="Arial"/>
              </w:rPr>
              <w:t>‡</w:t>
            </w:r>
          </w:p>
        </w:tc>
        <w:tc>
          <w:tcPr>
            <w:tcW w:w="1261" w:type="pct"/>
            <w:shd w:val="clear" w:color="auto" w:fill="FFFFFF"/>
            <w:vAlign w:val="center"/>
          </w:tcPr>
          <w:p w14:paraId="2F3E9DF8" w14:textId="3A6DECDD" w:rsidR="00C84321" w:rsidRPr="00C350C7" w:rsidRDefault="00C84321" w:rsidP="00872038">
            <w:pPr>
              <w:pStyle w:val="TableBody"/>
              <w:jc w:val="right"/>
              <w:rPr>
                <w:rFonts w:cs="Arial"/>
              </w:rPr>
            </w:pPr>
            <w:r w:rsidRPr="00C350C7">
              <w:rPr>
                <w:rFonts w:cs="Arial"/>
              </w:rPr>
              <w:t>$</w:t>
            </w:r>
            <w:r w:rsidR="003D6122">
              <w:rPr>
                <w:rFonts w:cs="Arial"/>
              </w:rPr>
              <w:t>5</w:t>
            </w:r>
            <w:r w:rsidR="00A54D95">
              <w:rPr>
                <w:rFonts w:cs="Arial"/>
              </w:rPr>
              <w:t>5</w:t>
            </w:r>
            <w:r w:rsidR="003D6122">
              <w:rPr>
                <w:rFonts w:cs="Arial"/>
              </w:rPr>
              <w:t>0</w:t>
            </w:r>
            <w:r w:rsidR="002E272D">
              <w:rPr>
                <w:rFonts w:cs="Arial"/>
              </w:rPr>
              <w:t xml:space="preserve"> per</w:t>
            </w:r>
            <w:r w:rsidR="00E87F1B">
              <w:rPr>
                <w:rFonts w:cs="Arial"/>
              </w:rPr>
              <w:t xml:space="preserve"> sp</w:t>
            </w:r>
            <w:r w:rsidR="00797BBD">
              <w:rPr>
                <w:rFonts w:cs="Arial"/>
              </w:rPr>
              <w:t>ectrum</w:t>
            </w:r>
            <w:r w:rsidR="002E272D">
              <w:rPr>
                <w:rFonts w:cs="Arial"/>
              </w:rPr>
              <w:t xml:space="preserve"> access</w:t>
            </w:r>
          </w:p>
        </w:tc>
        <w:tc>
          <w:tcPr>
            <w:tcW w:w="1261" w:type="pct"/>
            <w:shd w:val="clear" w:color="auto" w:fill="FFFFFF"/>
            <w:noWrap/>
            <w:vAlign w:val="center"/>
          </w:tcPr>
          <w:p w14:paraId="103EECCB" w14:textId="77777777" w:rsidR="00C84321" w:rsidRPr="00C05C18" w:rsidRDefault="00C84321" w:rsidP="00872038">
            <w:pPr>
              <w:pStyle w:val="Paragraph"/>
              <w:spacing w:after="0"/>
              <w:jc w:val="right"/>
            </w:pPr>
            <w:r w:rsidRPr="00C05C18">
              <w:t>$4</w:t>
            </w:r>
          </w:p>
        </w:tc>
      </w:tr>
      <w:tr w:rsidR="00C84321" w:rsidRPr="00C05C18" w14:paraId="5B4E5367" w14:textId="77777777">
        <w:trPr>
          <w:trHeight w:val="340"/>
          <w:tblHeader/>
        </w:trPr>
        <w:tc>
          <w:tcPr>
            <w:tcW w:w="2478" w:type="pct"/>
            <w:shd w:val="clear" w:color="auto" w:fill="FFFFFF"/>
            <w:noWrap/>
            <w:vAlign w:val="center"/>
          </w:tcPr>
          <w:p w14:paraId="2933B46F" w14:textId="79747790" w:rsidR="00C84321" w:rsidRPr="00C05C18" w:rsidRDefault="00C84321" w:rsidP="00872038">
            <w:pPr>
              <w:pStyle w:val="TableBody"/>
              <w:rPr>
                <w:rFonts w:cs="Arial"/>
              </w:rPr>
            </w:pPr>
            <w:r w:rsidRPr="00C05C18">
              <w:rPr>
                <w:rFonts w:cs="Arial"/>
              </w:rPr>
              <w:t xml:space="preserve">Ship station class B </w:t>
            </w:r>
            <w:r w:rsidR="00723E3B">
              <w:rPr>
                <w:rFonts w:cs="Arial"/>
              </w:rPr>
              <w:t>assigned</w:t>
            </w:r>
          </w:p>
        </w:tc>
        <w:tc>
          <w:tcPr>
            <w:tcW w:w="1261" w:type="pct"/>
            <w:shd w:val="clear" w:color="auto" w:fill="FFFFFF"/>
            <w:vAlign w:val="center"/>
          </w:tcPr>
          <w:p w14:paraId="3F9DCD48" w14:textId="41B577AB" w:rsidR="00C84321" w:rsidRPr="00C350C7" w:rsidRDefault="00C84321" w:rsidP="00872038">
            <w:pPr>
              <w:pStyle w:val="TableBody"/>
              <w:jc w:val="right"/>
              <w:rPr>
                <w:rFonts w:cs="Arial"/>
              </w:rPr>
            </w:pPr>
            <w:r w:rsidRPr="00C350C7">
              <w:rPr>
                <w:rFonts w:cs="Arial"/>
              </w:rPr>
              <w:t>$</w:t>
            </w:r>
            <w:r w:rsidR="00D436E8">
              <w:rPr>
                <w:rFonts w:cs="Arial"/>
              </w:rPr>
              <w:t>2</w:t>
            </w:r>
            <w:r w:rsidR="00967C82">
              <w:rPr>
                <w:rFonts w:cs="Arial"/>
              </w:rPr>
              <w:t>39</w:t>
            </w:r>
            <w:r w:rsidR="00D436E8">
              <w:rPr>
                <w:rFonts w:cs="Arial"/>
              </w:rPr>
              <w:t xml:space="preserve"> </w:t>
            </w:r>
          </w:p>
        </w:tc>
        <w:tc>
          <w:tcPr>
            <w:tcW w:w="1261" w:type="pct"/>
            <w:shd w:val="clear" w:color="auto" w:fill="FFFFFF"/>
            <w:noWrap/>
            <w:vAlign w:val="center"/>
          </w:tcPr>
          <w:p w14:paraId="23D91D86" w14:textId="77777777" w:rsidR="00C84321" w:rsidRPr="00C05C18" w:rsidRDefault="00C84321" w:rsidP="00872038">
            <w:pPr>
              <w:pStyle w:val="Paragraph"/>
              <w:spacing w:after="0"/>
              <w:jc w:val="right"/>
            </w:pPr>
            <w:r w:rsidRPr="00C05C18">
              <w:t>$4</w:t>
            </w:r>
          </w:p>
        </w:tc>
      </w:tr>
      <w:tr w:rsidR="00723E3B" w:rsidRPr="00C05C18" w14:paraId="6791602C" w14:textId="77777777">
        <w:trPr>
          <w:trHeight w:val="340"/>
          <w:tblHeader/>
        </w:trPr>
        <w:tc>
          <w:tcPr>
            <w:tcW w:w="2478" w:type="pct"/>
            <w:shd w:val="clear" w:color="auto" w:fill="FFFFFF"/>
            <w:noWrap/>
            <w:vAlign w:val="center"/>
          </w:tcPr>
          <w:p w14:paraId="7D4440E0" w14:textId="12BC8B39" w:rsidR="00723E3B" w:rsidRPr="00C05C18" w:rsidRDefault="00723E3B" w:rsidP="00872038">
            <w:pPr>
              <w:pStyle w:val="TableBody"/>
              <w:rPr>
                <w:rFonts w:cs="Arial"/>
              </w:rPr>
            </w:pPr>
            <w:r w:rsidRPr="00C05C18">
              <w:rPr>
                <w:rFonts w:cs="Arial"/>
              </w:rPr>
              <w:t>Ship station class C assigned</w:t>
            </w:r>
          </w:p>
        </w:tc>
        <w:tc>
          <w:tcPr>
            <w:tcW w:w="1261" w:type="pct"/>
            <w:shd w:val="clear" w:color="auto" w:fill="FFFFFF"/>
            <w:vAlign w:val="center"/>
          </w:tcPr>
          <w:p w14:paraId="3E79C91C" w14:textId="33648D17" w:rsidR="00723E3B" w:rsidRPr="00C350C7" w:rsidRDefault="00D436E8" w:rsidP="00872038">
            <w:pPr>
              <w:pStyle w:val="TableBody"/>
              <w:jc w:val="right"/>
              <w:rPr>
                <w:rFonts w:cs="Arial"/>
              </w:rPr>
            </w:pPr>
            <w:r>
              <w:rPr>
                <w:rFonts w:cs="Arial"/>
              </w:rPr>
              <w:t>$2</w:t>
            </w:r>
            <w:r w:rsidR="00967C82">
              <w:rPr>
                <w:rFonts w:cs="Arial"/>
              </w:rPr>
              <w:t>39</w:t>
            </w:r>
            <w:r>
              <w:rPr>
                <w:rFonts w:cs="Arial"/>
              </w:rPr>
              <w:t xml:space="preserve"> </w:t>
            </w:r>
          </w:p>
        </w:tc>
        <w:tc>
          <w:tcPr>
            <w:tcW w:w="1261" w:type="pct"/>
            <w:shd w:val="clear" w:color="auto" w:fill="FFFFFF"/>
            <w:noWrap/>
            <w:vAlign w:val="center"/>
          </w:tcPr>
          <w:p w14:paraId="61251B33" w14:textId="10A0B1FB" w:rsidR="00723E3B" w:rsidRPr="00C05C18" w:rsidRDefault="00F5401A" w:rsidP="00872038">
            <w:pPr>
              <w:pStyle w:val="Paragraph"/>
              <w:spacing w:after="0"/>
              <w:jc w:val="right"/>
            </w:pPr>
            <w:r>
              <w:t>$4</w:t>
            </w:r>
          </w:p>
        </w:tc>
      </w:tr>
    </w:tbl>
    <w:p w14:paraId="66D14355" w14:textId="728BC7AA" w:rsidR="00593B58" w:rsidRDefault="00C84321" w:rsidP="00872038">
      <w:pPr>
        <w:pStyle w:val="Tableorfigurenotemultiple"/>
      </w:pPr>
      <w:r w:rsidRPr="00C350C7">
        <w:t>* Th</w:t>
      </w:r>
      <w:r w:rsidR="00575070">
        <w:t>is</w:t>
      </w:r>
      <w:r w:rsidR="001C7118">
        <w:t xml:space="preserve"> </w:t>
      </w:r>
      <w:r w:rsidRPr="00C350C7">
        <w:t xml:space="preserve">new issue charge will be for the initial assigned frequency. </w:t>
      </w:r>
    </w:p>
    <w:p w14:paraId="66E27952" w14:textId="37BDDFC0" w:rsidR="00C84321" w:rsidRPr="00C350C7" w:rsidRDefault="00593B58" w:rsidP="00872038">
      <w:pPr>
        <w:pStyle w:val="Tableorfigurenotemultiple"/>
      </w:pPr>
      <w:r>
        <w:t>**</w:t>
      </w:r>
      <w:r w:rsidR="00C84321" w:rsidRPr="00C350C7">
        <w:t>When an existing ambulatory station or ambulatory system frequency assignment for a client is copied to another licence, th</w:t>
      </w:r>
      <w:r w:rsidR="00880ED4">
        <w:t>is</w:t>
      </w:r>
      <w:r w:rsidR="001C7118">
        <w:t xml:space="preserve"> </w:t>
      </w:r>
      <w:r w:rsidR="00C84321" w:rsidRPr="00C350C7">
        <w:t xml:space="preserve">new issue charge </w:t>
      </w:r>
      <w:r w:rsidR="00880ED4">
        <w:t>applies</w:t>
      </w:r>
      <w:r w:rsidR="00302988">
        <w:t>.</w:t>
      </w:r>
    </w:p>
    <w:p w14:paraId="19553601" w14:textId="77777777" w:rsidR="00C84321" w:rsidRPr="00C05C18" w:rsidRDefault="00C84321" w:rsidP="00872038">
      <w:pPr>
        <w:pStyle w:val="Tableorfigurenotemultiple"/>
      </w:pPr>
      <w:r w:rsidRPr="008F231B">
        <w:rPr>
          <w:iCs/>
        </w:rPr>
        <w:t>†</w:t>
      </w:r>
      <w:r>
        <w:t xml:space="preserve"> </w:t>
      </w:r>
      <w:r w:rsidRPr="00C05C18">
        <w:t>The PMTS Class A licence option is no longer issued by the ACMA. Licences in the 870–890 MHz frequency range have been converted to PMTS Class B apparatus licences.</w:t>
      </w:r>
    </w:p>
    <w:p w14:paraId="75057776" w14:textId="77777777" w:rsidR="00C84321" w:rsidRPr="00E34591" w:rsidRDefault="00C84321" w:rsidP="00872038">
      <w:pPr>
        <w:pStyle w:val="Tableorfigurenote"/>
      </w:pPr>
      <w:r w:rsidRPr="00892E1F">
        <w:t>‡</w:t>
      </w:r>
      <w:r w:rsidRPr="00E34591">
        <w:t xml:space="preserve"> This includes charges and taxes relating to body scanners.</w:t>
      </w:r>
    </w:p>
    <w:p w14:paraId="6DC4E56C" w14:textId="77777777" w:rsidR="00C84321" w:rsidRPr="00C05C18" w:rsidRDefault="00C84321" w:rsidP="00C84321">
      <w:pPr>
        <w:pStyle w:val="Paragraph"/>
      </w:pPr>
      <w:r w:rsidRPr="00C05C18">
        <w:t>For the issue charge when the frequency assignment is carried out by an AP, see</w:t>
      </w:r>
      <w:r>
        <w:t xml:space="preserve"> </w:t>
      </w:r>
      <w:hyperlink w:anchor="_Division_9:_Other" w:history="1">
        <w:r w:rsidRPr="008F231B">
          <w:rPr>
            <w:rStyle w:val="Hyperlink"/>
          </w:rPr>
          <w:t>Division 9: Other charges</w:t>
        </w:r>
      </w:hyperlink>
      <w:r w:rsidRPr="00C05C18">
        <w:t>.</w:t>
      </w:r>
    </w:p>
    <w:p w14:paraId="35A24E4E" w14:textId="77777777" w:rsidR="00C84321" w:rsidRPr="00C05C18" w:rsidRDefault="00C84321" w:rsidP="00C84321">
      <w:pPr>
        <w:pStyle w:val="Paragraph"/>
      </w:pPr>
    </w:p>
    <w:p w14:paraId="2EA2D9BC" w14:textId="77777777" w:rsidR="00C84321" w:rsidRPr="00C05C18" w:rsidRDefault="00C84321" w:rsidP="00C84321">
      <w:pPr>
        <w:pStyle w:val="Tableheading"/>
      </w:pPr>
      <w:r w:rsidRPr="00C05C18">
        <w:lastRenderedPageBreak/>
        <w:t>Annual licence tax ($ per kHz)</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Caption w:val="Table 1.2 Annual licence tax ($ per kHz)"/>
      </w:tblPr>
      <w:tblGrid>
        <w:gridCol w:w="2410"/>
        <w:gridCol w:w="1182"/>
        <w:gridCol w:w="1351"/>
        <w:gridCol w:w="1351"/>
        <w:gridCol w:w="1351"/>
        <w:gridCol w:w="1351"/>
      </w:tblGrid>
      <w:tr w:rsidR="006C5377" w:rsidRPr="00C05C18" w14:paraId="43F2D30B" w14:textId="77777777" w:rsidTr="009B79EE">
        <w:trPr>
          <w:tblHeader/>
        </w:trPr>
        <w:tc>
          <w:tcPr>
            <w:tcW w:w="2410" w:type="dxa"/>
            <w:vMerge w:val="restart"/>
            <w:shd w:val="clear" w:color="auto" w:fill="404040" w:themeFill="text1" w:themeFillTint="BF"/>
            <w:vAlign w:val="center"/>
          </w:tcPr>
          <w:p w14:paraId="3887BB24" w14:textId="77777777" w:rsidR="00C84321" w:rsidRPr="00C05C18" w:rsidRDefault="00C84321" w:rsidP="009B79EE">
            <w:pPr>
              <w:pStyle w:val="TableHeading0"/>
              <w:rPr>
                <w:color w:val="FFFFFF" w:themeColor="background1"/>
              </w:rPr>
            </w:pPr>
            <w:r w:rsidRPr="00C05C18">
              <w:rPr>
                <w:color w:val="FFFFFF" w:themeColor="background1"/>
              </w:rPr>
              <w:t>Spectrum location</w:t>
            </w:r>
          </w:p>
        </w:tc>
        <w:tc>
          <w:tcPr>
            <w:tcW w:w="6586" w:type="dxa"/>
            <w:gridSpan w:val="5"/>
            <w:shd w:val="clear" w:color="auto" w:fill="404040" w:themeFill="text1" w:themeFillTint="BF"/>
            <w:vAlign w:val="center"/>
          </w:tcPr>
          <w:p w14:paraId="4A23369C" w14:textId="77777777" w:rsidR="00C84321" w:rsidRPr="00C05C18" w:rsidRDefault="00C84321" w:rsidP="009B79EE">
            <w:pPr>
              <w:pStyle w:val="TableHeading0"/>
              <w:jc w:val="center"/>
              <w:rPr>
                <w:color w:val="FFFFFF" w:themeColor="background1"/>
              </w:rPr>
            </w:pPr>
            <w:r w:rsidRPr="00C05C18">
              <w:rPr>
                <w:color w:val="FFFFFF" w:themeColor="background1"/>
              </w:rPr>
              <w:t>Geographic location</w:t>
            </w:r>
          </w:p>
        </w:tc>
      </w:tr>
      <w:tr w:rsidR="006065F4" w:rsidRPr="00C05C18" w14:paraId="32B40DC4" w14:textId="77777777" w:rsidTr="009B79EE">
        <w:trPr>
          <w:tblHeader/>
        </w:trPr>
        <w:tc>
          <w:tcPr>
            <w:tcW w:w="2410" w:type="dxa"/>
            <w:vMerge/>
            <w:shd w:val="clear" w:color="auto" w:fill="404040" w:themeFill="text1" w:themeFillTint="BF"/>
            <w:vAlign w:val="center"/>
          </w:tcPr>
          <w:p w14:paraId="559714B4" w14:textId="77777777" w:rsidR="00C84321" w:rsidRPr="00C05C18" w:rsidRDefault="00C84321" w:rsidP="009B79EE">
            <w:pPr>
              <w:pStyle w:val="TableHeading0"/>
              <w:rPr>
                <w:color w:val="FFFFFF" w:themeColor="background1"/>
              </w:rPr>
            </w:pPr>
          </w:p>
        </w:tc>
        <w:tc>
          <w:tcPr>
            <w:tcW w:w="1182" w:type="dxa"/>
            <w:shd w:val="clear" w:color="auto" w:fill="404040" w:themeFill="text1" w:themeFillTint="BF"/>
            <w:vAlign w:val="center"/>
          </w:tcPr>
          <w:p w14:paraId="200210B7" w14:textId="77777777" w:rsidR="00C84321" w:rsidRPr="00C05C18" w:rsidRDefault="00C84321" w:rsidP="009B79EE">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0A47EF5C" w14:textId="77777777" w:rsidR="00C84321" w:rsidRPr="00C05C18" w:rsidRDefault="00C84321" w:rsidP="009B79EE">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04B65CB7" w14:textId="77777777" w:rsidR="00C84321" w:rsidRPr="00C05C18" w:rsidRDefault="00C84321" w:rsidP="009B79EE">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630F861C" w14:textId="77777777" w:rsidR="00C84321" w:rsidRPr="00C05C18" w:rsidRDefault="00C84321" w:rsidP="009B79EE">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6598D1C3" w14:textId="77777777" w:rsidR="00C84321" w:rsidRPr="00C05C18" w:rsidRDefault="00C84321" w:rsidP="009B79EE">
            <w:pPr>
              <w:pStyle w:val="TableHeading0"/>
              <w:jc w:val="right"/>
              <w:rPr>
                <w:color w:val="FFFFFF" w:themeColor="background1"/>
              </w:rPr>
            </w:pPr>
            <w:r w:rsidRPr="00C05C18">
              <w:rPr>
                <w:color w:val="FFFFFF" w:themeColor="background1"/>
              </w:rPr>
              <w:t>Remote density</w:t>
            </w:r>
          </w:p>
        </w:tc>
      </w:tr>
      <w:tr w:rsidR="00A47F6A" w:rsidRPr="00C05C18" w14:paraId="632395F6" w14:textId="77777777" w:rsidTr="009A0D75">
        <w:trPr>
          <w:tblHeader/>
        </w:trPr>
        <w:tc>
          <w:tcPr>
            <w:tcW w:w="2410" w:type="dxa"/>
            <w:vAlign w:val="center"/>
          </w:tcPr>
          <w:p w14:paraId="4080EF92" w14:textId="77777777" w:rsidR="009A0D75" w:rsidRPr="00C05C18" w:rsidRDefault="009A0D75" w:rsidP="009A0D75">
            <w:pPr>
              <w:pStyle w:val="TableBody"/>
              <w:keepNext/>
              <w:keepLines/>
              <w:rPr>
                <w:rFonts w:cs="Arial"/>
              </w:rPr>
            </w:pPr>
            <w:r w:rsidRPr="00C05C18">
              <w:rPr>
                <w:rFonts w:cs="Arial"/>
              </w:rPr>
              <w:t xml:space="preserve"> 0 to 30 MHz</w:t>
            </w:r>
          </w:p>
        </w:tc>
        <w:tc>
          <w:tcPr>
            <w:tcW w:w="1182" w:type="dxa"/>
            <w:tcBorders>
              <w:top w:val="single" w:sz="4" w:space="0" w:color="auto"/>
              <w:left w:val="single" w:sz="4" w:space="0" w:color="auto"/>
              <w:bottom w:val="single" w:sz="4" w:space="0" w:color="auto"/>
              <w:right w:val="single" w:sz="4" w:space="0" w:color="auto"/>
            </w:tcBorders>
            <w:vAlign w:val="bottom"/>
          </w:tcPr>
          <w:p w14:paraId="2D7385F0" w14:textId="7E11538A" w:rsidR="009A0D75" w:rsidRPr="001A1BED" w:rsidRDefault="009A0D75" w:rsidP="009A0D75">
            <w:pPr>
              <w:pStyle w:val="Paragraph"/>
              <w:spacing w:after="0"/>
              <w:jc w:val="right"/>
              <w:rPr>
                <w:color w:val="000000"/>
                <w:szCs w:val="22"/>
              </w:rPr>
            </w:pPr>
            <w:r w:rsidRPr="004D3DC4">
              <w:rPr>
                <w:color w:val="000000"/>
                <w:szCs w:val="22"/>
              </w:rPr>
              <w:t>1.2874</w:t>
            </w:r>
          </w:p>
        </w:tc>
        <w:tc>
          <w:tcPr>
            <w:tcW w:w="1351" w:type="dxa"/>
            <w:tcBorders>
              <w:top w:val="single" w:sz="4" w:space="0" w:color="auto"/>
              <w:left w:val="nil"/>
              <w:bottom w:val="single" w:sz="4" w:space="0" w:color="auto"/>
              <w:right w:val="single" w:sz="4" w:space="0" w:color="auto"/>
            </w:tcBorders>
            <w:vAlign w:val="bottom"/>
          </w:tcPr>
          <w:p w14:paraId="43E6101E" w14:textId="79BED15C" w:rsidR="009A0D75" w:rsidRPr="001A1BED" w:rsidRDefault="009A0D75" w:rsidP="009A0D75">
            <w:pPr>
              <w:pStyle w:val="Paragraph"/>
              <w:spacing w:after="0"/>
              <w:jc w:val="right"/>
              <w:rPr>
                <w:color w:val="000000"/>
                <w:szCs w:val="22"/>
              </w:rPr>
            </w:pPr>
            <w:r w:rsidRPr="004D3DC4">
              <w:rPr>
                <w:color w:val="000000"/>
                <w:szCs w:val="22"/>
              </w:rPr>
              <w:t>1.2992</w:t>
            </w:r>
          </w:p>
        </w:tc>
        <w:tc>
          <w:tcPr>
            <w:tcW w:w="1351" w:type="dxa"/>
            <w:tcBorders>
              <w:top w:val="single" w:sz="4" w:space="0" w:color="auto"/>
              <w:left w:val="nil"/>
              <w:bottom w:val="single" w:sz="4" w:space="0" w:color="auto"/>
              <w:right w:val="single" w:sz="4" w:space="0" w:color="auto"/>
            </w:tcBorders>
            <w:vAlign w:val="bottom"/>
          </w:tcPr>
          <w:p w14:paraId="6C05371F" w14:textId="2872BCEC" w:rsidR="009A0D75" w:rsidRPr="001A1BED" w:rsidRDefault="009A0D75" w:rsidP="009A0D75">
            <w:pPr>
              <w:pStyle w:val="Paragraph"/>
              <w:spacing w:after="0"/>
              <w:jc w:val="right"/>
              <w:rPr>
                <w:color w:val="000000"/>
                <w:szCs w:val="22"/>
              </w:rPr>
            </w:pPr>
            <w:r w:rsidRPr="004D3DC4">
              <w:rPr>
                <w:color w:val="000000"/>
                <w:szCs w:val="22"/>
              </w:rPr>
              <w:t>1.2990</w:t>
            </w:r>
          </w:p>
        </w:tc>
        <w:tc>
          <w:tcPr>
            <w:tcW w:w="1351" w:type="dxa"/>
            <w:tcBorders>
              <w:top w:val="single" w:sz="4" w:space="0" w:color="auto"/>
              <w:left w:val="nil"/>
              <w:bottom w:val="single" w:sz="4" w:space="0" w:color="auto"/>
              <w:right w:val="single" w:sz="4" w:space="0" w:color="auto"/>
            </w:tcBorders>
            <w:vAlign w:val="bottom"/>
          </w:tcPr>
          <w:p w14:paraId="1F209381" w14:textId="54C65F02" w:rsidR="009A0D75" w:rsidRPr="001A1BED" w:rsidRDefault="009A0D75" w:rsidP="009A0D75">
            <w:pPr>
              <w:pStyle w:val="Paragraph"/>
              <w:spacing w:after="0"/>
              <w:jc w:val="right"/>
              <w:rPr>
                <w:color w:val="000000"/>
                <w:szCs w:val="22"/>
              </w:rPr>
            </w:pPr>
            <w:r w:rsidRPr="004D3DC4">
              <w:rPr>
                <w:color w:val="000000"/>
                <w:szCs w:val="22"/>
              </w:rPr>
              <w:t>1.2607</w:t>
            </w:r>
          </w:p>
        </w:tc>
        <w:tc>
          <w:tcPr>
            <w:tcW w:w="1351" w:type="dxa"/>
            <w:tcBorders>
              <w:top w:val="single" w:sz="4" w:space="0" w:color="auto"/>
              <w:left w:val="nil"/>
              <w:bottom w:val="single" w:sz="4" w:space="0" w:color="auto"/>
              <w:right w:val="single" w:sz="4" w:space="0" w:color="auto"/>
            </w:tcBorders>
            <w:vAlign w:val="bottom"/>
          </w:tcPr>
          <w:p w14:paraId="3FC77D6D" w14:textId="5937AF2F" w:rsidR="009A0D75" w:rsidRPr="001A1BED" w:rsidRDefault="009A0D75" w:rsidP="009A0D75">
            <w:pPr>
              <w:pStyle w:val="Paragraph"/>
              <w:spacing w:after="0"/>
              <w:jc w:val="right"/>
              <w:rPr>
                <w:color w:val="000000"/>
                <w:szCs w:val="22"/>
              </w:rPr>
            </w:pPr>
            <w:r w:rsidRPr="004D3DC4">
              <w:rPr>
                <w:color w:val="000000"/>
                <w:szCs w:val="22"/>
              </w:rPr>
              <w:t>1.2582</w:t>
            </w:r>
          </w:p>
        </w:tc>
      </w:tr>
      <w:tr w:rsidR="00A47F6A" w:rsidRPr="00C05C18" w14:paraId="72E0F421" w14:textId="77777777" w:rsidTr="009A0D75">
        <w:trPr>
          <w:tblHeader/>
        </w:trPr>
        <w:tc>
          <w:tcPr>
            <w:tcW w:w="2410" w:type="dxa"/>
            <w:vAlign w:val="center"/>
          </w:tcPr>
          <w:p w14:paraId="673CF6A0" w14:textId="77777777" w:rsidR="009A0D75" w:rsidRPr="00C05C18" w:rsidRDefault="009A0D75" w:rsidP="009A0D75">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182" w:type="dxa"/>
            <w:tcBorders>
              <w:top w:val="nil"/>
              <w:left w:val="single" w:sz="4" w:space="0" w:color="auto"/>
              <w:bottom w:val="single" w:sz="4" w:space="0" w:color="auto"/>
              <w:right w:val="single" w:sz="4" w:space="0" w:color="auto"/>
            </w:tcBorders>
            <w:vAlign w:val="bottom"/>
          </w:tcPr>
          <w:p w14:paraId="28CE466C" w14:textId="484887A6" w:rsidR="009A0D75" w:rsidRPr="001A1BED" w:rsidRDefault="009A0D75" w:rsidP="009A0D75">
            <w:pPr>
              <w:pStyle w:val="Paragraph"/>
              <w:spacing w:after="0"/>
              <w:jc w:val="right"/>
              <w:rPr>
                <w:color w:val="000000"/>
                <w:szCs w:val="22"/>
              </w:rPr>
            </w:pPr>
            <w:r w:rsidRPr="004D3DC4">
              <w:rPr>
                <w:color w:val="000000"/>
                <w:szCs w:val="22"/>
              </w:rPr>
              <w:t>2.9081</w:t>
            </w:r>
          </w:p>
        </w:tc>
        <w:tc>
          <w:tcPr>
            <w:tcW w:w="1351" w:type="dxa"/>
            <w:tcBorders>
              <w:top w:val="nil"/>
              <w:left w:val="nil"/>
              <w:bottom w:val="single" w:sz="4" w:space="0" w:color="auto"/>
              <w:right w:val="single" w:sz="4" w:space="0" w:color="auto"/>
            </w:tcBorders>
            <w:vAlign w:val="bottom"/>
          </w:tcPr>
          <w:p w14:paraId="0C705F1A" w14:textId="2188C286" w:rsidR="009A0D75" w:rsidRPr="001A1BED" w:rsidRDefault="009A0D75" w:rsidP="009A0D75">
            <w:pPr>
              <w:pStyle w:val="Paragraph"/>
              <w:spacing w:after="0"/>
              <w:jc w:val="right"/>
              <w:rPr>
                <w:color w:val="000000"/>
                <w:szCs w:val="22"/>
              </w:rPr>
            </w:pPr>
            <w:r w:rsidRPr="004D3DC4">
              <w:rPr>
                <w:color w:val="000000"/>
                <w:szCs w:val="22"/>
              </w:rPr>
              <w:t>1.1463</w:t>
            </w:r>
          </w:p>
        </w:tc>
        <w:tc>
          <w:tcPr>
            <w:tcW w:w="1351" w:type="dxa"/>
            <w:tcBorders>
              <w:top w:val="nil"/>
              <w:left w:val="nil"/>
              <w:bottom w:val="single" w:sz="4" w:space="0" w:color="auto"/>
              <w:right w:val="single" w:sz="4" w:space="0" w:color="auto"/>
            </w:tcBorders>
            <w:vAlign w:val="bottom"/>
          </w:tcPr>
          <w:p w14:paraId="4DFD0EF5" w14:textId="169B52A4" w:rsidR="009A0D75" w:rsidRPr="001A1BED" w:rsidRDefault="009A0D75" w:rsidP="009A0D75">
            <w:pPr>
              <w:pStyle w:val="Paragraph"/>
              <w:spacing w:after="0"/>
              <w:jc w:val="right"/>
              <w:rPr>
                <w:color w:val="000000"/>
                <w:szCs w:val="22"/>
              </w:rPr>
            </w:pPr>
            <w:r w:rsidRPr="004D3DC4">
              <w:rPr>
                <w:color w:val="000000"/>
                <w:szCs w:val="22"/>
              </w:rPr>
              <w:t>0.5654</w:t>
            </w:r>
          </w:p>
        </w:tc>
        <w:tc>
          <w:tcPr>
            <w:tcW w:w="1351" w:type="dxa"/>
            <w:tcBorders>
              <w:top w:val="nil"/>
              <w:left w:val="nil"/>
              <w:bottom w:val="single" w:sz="4" w:space="0" w:color="auto"/>
              <w:right w:val="single" w:sz="4" w:space="0" w:color="auto"/>
            </w:tcBorders>
            <w:vAlign w:val="bottom"/>
          </w:tcPr>
          <w:p w14:paraId="0033B4C9" w14:textId="5FBE2DC0" w:rsidR="009A0D75" w:rsidRPr="001A1BED" w:rsidRDefault="009A0D75" w:rsidP="009A0D75">
            <w:pPr>
              <w:pStyle w:val="Paragraph"/>
              <w:spacing w:after="0"/>
              <w:jc w:val="right"/>
              <w:rPr>
                <w:color w:val="000000"/>
                <w:szCs w:val="22"/>
              </w:rPr>
            </w:pPr>
            <w:r w:rsidRPr="004D3DC4">
              <w:rPr>
                <w:color w:val="000000"/>
                <w:szCs w:val="22"/>
              </w:rPr>
              <w:t>0.1230</w:t>
            </w:r>
          </w:p>
        </w:tc>
        <w:tc>
          <w:tcPr>
            <w:tcW w:w="1351" w:type="dxa"/>
            <w:tcBorders>
              <w:top w:val="nil"/>
              <w:left w:val="nil"/>
              <w:bottom w:val="single" w:sz="4" w:space="0" w:color="auto"/>
              <w:right w:val="single" w:sz="4" w:space="0" w:color="auto"/>
            </w:tcBorders>
            <w:vAlign w:val="bottom"/>
          </w:tcPr>
          <w:p w14:paraId="5AAB2616" w14:textId="1DEE063A" w:rsidR="009A0D75" w:rsidRPr="001A1BED" w:rsidRDefault="009A0D75" w:rsidP="009A0D75">
            <w:pPr>
              <w:pStyle w:val="Paragraph"/>
              <w:spacing w:after="0"/>
              <w:jc w:val="right"/>
              <w:rPr>
                <w:color w:val="000000"/>
                <w:szCs w:val="22"/>
              </w:rPr>
            </w:pPr>
            <w:r w:rsidRPr="004D3DC4">
              <w:rPr>
                <w:color w:val="000000"/>
                <w:szCs w:val="22"/>
              </w:rPr>
              <w:t>0.0612</w:t>
            </w:r>
          </w:p>
        </w:tc>
      </w:tr>
      <w:tr w:rsidR="00A47F6A" w:rsidRPr="00C05C18" w14:paraId="4C56E072" w14:textId="77777777" w:rsidTr="009A0D75">
        <w:trPr>
          <w:tblHeader/>
        </w:trPr>
        <w:tc>
          <w:tcPr>
            <w:tcW w:w="2410" w:type="dxa"/>
            <w:vAlign w:val="center"/>
          </w:tcPr>
          <w:p w14:paraId="3B0291EC" w14:textId="77777777" w:rsidR="009A0D75" w:rsidRPr="00C05C18" w:rsidRDefault="009A0D75" w:rsidP="009A0D75">
            <w:pPr>
              <w:pStyle w:val="TableBody"/>
              <w:rPr>
                <w:rFonts w:cs="Arial"/>
              </w:rPr>
            </w:pPr>
            <w:r w:rsidRPr="00C05C18">
              <w:rPr>
                <w:rFonts w:cs="Arial"/>
              </w:rPr>
              <w:t>&gt;403 to 520 MHz</w:t>
            </w:r>
          </w:p>
        </w:tc>
        <w:tc>
          <w:tcPr>
            <w:tcW w:w="1182" w:type="dxa"/>
            <w:tcBorders>
              <w:top w:val="nil"/>
              <w:left w:val="single" w:sz="4" w:space="0" w:color="auto"/>
              <w:bottom w:val="single" w:sz="4" w:space="0" w:color="auto"/>
              <w:right w:val="single" w:sz="4" w:space="0" w:color="auto"/>
            </w:tcBorders>
            <w:vAlign w:val="bottom"/>
          </w:tcPr>
          <w:p w14:paraId="6CA4CEFE" w14:textId="71C6199C" w:rsidR="009A0D75" w:rsidRPr="001A1BED" w:rsidRDefault="009A0D75" w:rsidP="009A0D75">
            <w:pPr>
              <w:pStyle w:val="Paragraph"/>
              <w:spacing w:after="0"/>
              <w:jc w:val="right"/>
              <w:rPr>
                <w:color w:val="000000"/>
                <w:szCs w:val="22"/>
              </w:rPr>
            </w:pPr>
            <w:r w:rsidRPr="004D3DC4">
              <w:rPr>
                <w:color w:val="000000"/>
                <w:szCs w:val="22"/>
              </w:rPr>
              <w:t>2.9835</w:t>
            </w:r>
          </w:p>
        </w:tc>
        <w:tc>
          <w:tcPr>
            <w:tcW w:w="1351" w:type="dxa"/>
            <w:tcBorders>
              <w:top w:val="nil"/>
              <w:left w:val="nil"/>
              <w:bottom w:val="single" w:sz="4" w:space="0" w:color="auto"/>
              <w:right w:val="single" w:sz="4" w:space="0" w:color="auto"/>
            </w:tcBorders>
            <w:vAlign w:val="bottom"/>
          </w:tcPr>
          <w:p w14:paraId="09A5D253" w14:textId="57D15A87" w:rsidR="009A0D75" w:rsidRPr="001A1BED" w:rsidRDefault="009A0D75" w:rsidP="009A0D75">
            <w:pPr>
              <w:pStyle w:val="Paragraph"/>
              <w:spacing w:after="0"/>
              <w:jc w:val="right"/>
              <w:rPr>
                <w:color w:val="000000"/>
                <w:szCs w:val="22"/>
              </w:rPr>
            </w:pPr>
            <w:r w:rsidRPr="004D3DC4">
              <w:rPr>
                <w:color w:val="000000"/>
                <w:szCs w:val="22"/>
              </w:rPr>
              <w:t>2.2316</w:t>
            </w:r>
          </w:p>
        </w:tc>
        <w:tc>
          <w:tcPr>
            <w:tcW w:w="1351" w:type="dxa"/>
            <w:tcBorders>
              <w:top w:val="nil"/>
              <w:left w:val="nil"/>
              <w:bottom w:val="single" w:sz="4" w:space="0" w:color="auto"/>
              <w:right w:val="single" w:sz="4" w:space="0" w:color="auto"/>
            </w:tcBorders>
            <w:vAlign w:val="bottom"/>
          </w:tcPr>
          <w:p w14:paraId="39826AEE" w14:textId="158ABECB" w:rsidR="009A0D75" w:rsidRPr="001A1BED" w:rsidRDefault="009A0D75" w:rsidP="009A0D75">
            <w:pPr>
              <w:pStyle w:val="Paragraph"/>
              <w:spacing w:after="0"/>
              <w:jc w:val="right"/>
              <w:rPr>
                <w:color w:val="000000"/>
                <w:szCs w:val="22"/>
              </w:rPr>
            </w:pPr>
            <w:r w:rsidRPr="004D3DC4">
              <w:rPr>
                <w:color w:val="000000"/>
                <w:szCs w:val="22"/>
              </w:rPr>
              <w:t>0.7713</w:t>
            </w:r>
          </w:p>
        </w:tc>
        <w:tc>
          <w:tcPr>
            <w:tcW w:w="1351" w:type="dxa"/>
            <w:tcBorders>
              <w:top w:val="nil"/>
              <w:left w:val="nil"/>
              <w:bottom w:val="single" w:sz="4" w:space="0" w:color="auto"/>
              <w:right w:val="single" w:sz="4" w:space="0" w:color="auto"/>
            </w:tcBorders>
            <w:vAlign w:val="bottom"/>
          </w:tcPr>
          <w:p w14:paraId="5B4D0FD1" w14:textId="06C62BBF" w:rsidR="009A0D75" w:rsidRPr="001A1BED" w:rsidRDefault="009A0D75" w:rsidP="009A0D75">
            <w:pPr>
              <w:pStyle w:val="Paragraph"/>
              <w:spacing w:after="0"/>
              <w:jc w:val="right"/>
              <w:rPr>
                <w:color w:val="000000"/>
                <w:szCs w:val="22"/>
              </w:rPr>
            </w:pPr>
            <w:r w:rsidRPr="004D3DC4">
              <w:rPr>
                <w:color w:val="000000"/>
                <w:szCs w:val="22"/>
              </w:rPr>
              <w:t>0.1277</w:t>
            </w:r>
          </w:p>
        </w:tc>
        <w:tc>
          <w:tcPr>
            <w:tcW w:w="1351" w:type="dxa"/>
            <w:tcBorders>
              <w:top w:val="nil"/>
              <w:left w:val="nil"/>
              <w:bottom w:val="single" w:sz="4" w:space="0" w:color="auto"/>
              <w:right w:val="single" w:sz="4" w:space="0" w:color="auto"/>
            </w:tcBorders>
            <w:vAlign w:val="bottom"/>
          </w:tcPr>
          <w:p w14:paraId="36649939" w14:textId="7B88E220" w:rsidR="009A0D75" w:rsidRPr="001A1BED" w:rsidRDefault="009A0D75" w:rsidP="009A0D75">
            <w:pPr>
              <w:pStyle w:val="Paragraph"/>
              <w:spacing w:after="0"/>
              <w:jc w:val="right"/>
              <w:rPr>
                <w:color w:val="000000"/>
                <w:szCs w:val="22"/>
              </w:rPr>
            </w:pPr>
            <w:r w:rsidRPr="004D3DC4">
              <w:rPr>
                <w:color w:val="000000"/>
                <w:szCs w:val="22"/>
              </w:rPr>
              <w:t>0.0000</w:t>
            </w:r>
          </w:p>
        </w:tc>
      </w:tr>
      <w:tr w:rsidR="00A47F6A" w:rsidRPr="00C05C18" w14:paraId="6C9190A6" w14:textId="77777777" w:rsidTr="009A0D75">
        <w:trPr>
          <w:tblHeader/>
        </w:trPr>
        <w:tc>
          <w:tcPr>
            <w:tcW w:w="2410" w:type="dxa"/>
            <w:vAlign w:val="center"/>
          </w:tcPr>
          <w:p w14:paraId="3BED4CDB" w14:textId="77777777" w:rsidR="009A0D75" w:rsidRPr="00C05C18" w:rsidRDefault="009A0D75" w:rsidP="009A0D75">
            <w:pPr>
              <w:pStyle w:val="TableBody"/>
              <w:rPr>
                <w:rFonts w:cs="Arial"/>
              </w:rPr>
            </w:pPr>
            <w:r w:rsidRPr="00C05C18">
              <w:rPr>
                <w:rFonts w:cs="Arial"/>
              </w:rPr>
              <w:t>&gt;520 to 960 MHz</w:t>
            </w:r>
          </w:p>
        </w:tc>
        <w:tc>
          <w:tcPr>
            <w:tcW w:w="1182" w:type="dxa"/>
            <w:tcBorders>
              <w:top w:val="nil"/>
              <w:left w:val="single" w:sz="4" w:space="0" w:color="auto"/>
              <w:bottom w:val="single" w:sz="4" w:space="0" w:color="auto"/>
              <w:right w:val="single" w:sz="4" w:space="0" w:color="auto"/>
            </w:tcBorders>
            <w:vAlign w:val="bottom"/>
          </w:tcPr>
          <w:p w14:paraId="19AA466D" w14:textId="4D57D81D" w:rsidR="009A0D75" w:rsidRPr="001A1BED" w:rsidRDefault="009A0D75" w:rsidP="009A0D75">
            <w:pPr>
              <w:pStyle w:val="Paragraph"/>
              <w:spacing w:after="0"/>
              <w:jc w:val="right"/>
              <w:rPr>
                <w:color w:val="000000"/>
                <w:szCs w:val="22"/>
              </w:rPr>
            </w:pPr>
            <w:r w:rsidRPr="004D3DC4">
              <w:rPr>
                <w:color w:val="000000"/>
                <w:szCs w:val="22"/>
              </w:rPr>
              <w:t>2.9835</w:t>
            </w:r>
          </w:p>
        </w:tc>
        <w:tc>
          <w:tcPr>
            <w:tcW w:w="1351" w:type="dxa"/>
            <w:tcBorders>
              <w:top w:val="nil"/>
              <w:left w:val="nil"/>
              <w:bottom w:val="single" w:sz="4" w:space="0" w:color="auto"/>
              <w:right w:val="single" w:sz="4" w:space="0" w:color="auto"/>
            </w:tcBorders>
            <w:vAlign w:val="bottom"/>
          </w:tcPr>
          <w:p w14:paraId="345C8769" w14:textId="3E0ABF5B" w:rsidR="009A0D75" w:rsidRPr="001A1BED" w:rsidRDefault="009A0D75" w:rsidP="009A0D75">
            <w:pPr>
              <w:pStyle w:val="Paragraph"/>
              <w:spacing w:after="0"/>
              <w:jc w:val="right"/>
              <w:rPr>
                <w:color w:val="000000"/>
                <w:szCs w:val="22"/>
              </w:rPr>
            </w:pPr>
            <w:r w:rsidRPr="004D3DC4">
              <w:rPr>
                <w:color w:val="000000"/>
                <w:szCs w:val="22"/>
              </w:rPr>
              <w:t>1.6861</w:t>
            </w:r>
          </w:p>
        </w:tc>
        <w:tc>
          <w:tcPr>
            <w:tcW w:w="1351" w:type="dxa"/>
            <w:tcBorders>
              <w:top w:val="nil"/>
              <w:left w:val="nil"/>
              <w:bottom w:val="single" w:sz="4" w:space="0" w:color="auto"/>
              <w:right w:val="single" w:sz="4" w:space="0" w:color="auto"/>
            </w:tcBorders>
            <w:vAlign w:val="bottom"/>
          </w:tcPr>
          <w:p w14:paraId="5CC38961" w14:textId="3D5BD256" w:rsidR="009A0D75" w:rsidRPr="001A1BED" w:rsidRDefault="009A0D75" w:rsidP="009A0D75">
            <w:pPr>
              <w:pStyle w:val="Paragraph"/>
              <w:spacing w:after="0"/>
              <w:jc w:val="right"/>
              <w:rPr>
                <w:color w:val="000000"/>
                <w:szCs w:val="22"/>
              </w:rPr>
            </w:pPr>
            <w:r w:rsidRPr="004D3DC4">
              <w:rPr>
                <w:color w:val="000000"/>
                <w:szCs w:val="22"/>
              </w:rPr>
              <w:t>0.7713</w:t>
            </w:r>
          </w:p>
        </w:tc>
        <w:tc>
          <w:tcPr>
            <w:tcW w:w="1351" w:type="dxa"/>
            <w:tcBorders>
              <w:top w:val="nil"/>
              <w:left w:val="nil"/>
              <w:bottom w:val="single" w:sz="4" w:space="0" w:color="auto"/>
              <w:right w:val="single" w:sz="4" w:space="0" w:color="auto"/>
            </w:tcBorders>
            <w:vAlign w:val="bottom"/>
          </w:tcPr>
          <w:p w14:paraId="547A3DF5" w14:textId="06A103A3" w:rsidR="009A0D75" w:rsidRPr="001A1BED" w:rsidRDefault="009A0D75" w:rsidP="009A0D75">
            <w:pPr>
              <w:pStyle w:val="Paragraph"/>
              <w:spacing w:after="0"/>
              <w:jc w:val="right"/>
              <w:rPr>
                <w:color w:val="000000"/>
                <w:szCs w:val="22"/>
              </w:rPr>
            </w:pPr>
            <w:r w:rsidRPr="004D3DC4">
              <w:rPr>
                <w:color w:val="000000"/>
                <w:szCs w:val="22"/>
              </w:rPr>
              <w:t>0.1277</w:t>
            </w:r>
          </w:p>
        </w:tc>
        <w:tc>
          <w:tcPr>
            <w:tcW w:w="1351" w:type="dxa"/>
            <w:tcBorders>
              <w:top w:val="nil"/>
              <w:left w:val="nil"/>
              <w:bottom w:val="single" w:sz="4" w:space="0" w:color="auto"/>
              <w:right w:val="single" w:sz="4" w:space="0" w:color="auto"/>
            </w:tcBorders>
            <w:vAlign w:val="bottom"/>
          </w:tcPr>
          <w:p w14:paraId="70A7B32C" w14:textId="6A15483F" w:rsidR="009A0D75" w:rsidRPr="001A1BED" w:rsidRDefault="009A0D75" w:rsidP="009A0D75">
            <w:pPr>
              <w:pStyle w:val="Paragraph"/>
              <w:spacing w:after="0"/>
              <w:jc w:val="right"/>
              <w:rPr>
                <w:color w:val="000000"/>
                <w:szCs w:val="22"/>
              </w:rPr>
            </w:pPr>
            <w:r w:rsidRPr="004D3DC4">
              <w:rPr>
                <w:color w:val="000000"/>
                <w:szCs w:val="22"/>
              </w:rPr>
              <w:t>0.0636</w:t>
            </w:r>
          </w:p>
        </w:tc>
      </w:tr>
      <w:tr w:rsidR="00A47F6A" w:rsidRPr="00C05C18" w14:paraId="5B9C0452" w14:textId="77777777" w:rsidTr="009A0D75">
        <w:trPr>
          <w:tblHeader/>
        </w:trPr>
        <w:tc>
          <w:tcPr>
            <w:tcW w:w="2410" w:type="dxa"/>
            <w:vAlign w:val="center"/>
          </w:tcPr>
          <w:p w14:paraId="27671F46" w14:textId="77777777" w:rsidR="009A0D75" w:rsidRPr="00C05C18" w:rsidRDefault="009A0D75" w:rsidP="009A0D75">
            <w:pPr>
              <w:pStyle w:val="TableBody"/>
              <w:rPr>
                <w:rFonts w:cs="Arial"/>
              </w:rPr>
            </w:pPr>
            <w:r w:rsidRPr="00C05C18">
              <w:rPr>
                <w:rFonts w:cs="Arial"/>
              </w:rPr>
              <w:t>&gt;960 to 2,690 MHz</w:t>
            </w:r>
          </w:p>
        </w:tc>
        <w:tc>
          <w:tcPr>
            <w:tcW w:w="1182" w:type="dxa"/>
            <w:tcBorders>
              <w:top w:val="nil"/>
              <w:left w:val="single" w:sz="4" w:space="0" w:color="auto"/>
              <w:bottom w:val="single" w:sz="4" w:space="0" w:color="auto"/>
              <w:right w:val="single" w:sz="4" w:space="0" w:color="auto"/>
            </w:tcBorders>
            <w:vAlign w:val="bottom"/>
          </w:tcPr>
          <w:p w14:paraId="3A279AB8" w14:textId="4D819664" w:rsidR="009A0D75" w:rsidRPr="001A1BED" w:rsidRDefault="009A0D75" w:rsidP="009A0D75">
            <w:pPr>
              <w:pStyle w:val="Paragraph"/>
              <w:spacing w:after="0"/>
              <w:jc w:val="right"/>
              <w:rPr>
                <w:color w:val="000000"/>
                <w:szCs w:val="22"/>
              </w:rPr>
            </w:pPr>
            <w:r w:rsidRPr="004D3DC4">
              <w:rPr>
                <w:color w:val="000000"/>
                <w:szCs w:val="22"/>
              </w:rPr>
              <w:t>2.9791</w:t>
            </w:r>
          </w:p>
        </w:tc>
        <w:tc>
          <w:tcPr>
            <w:tcW w:w="1351" w:type="dxa"/>
            <w:tcBorders>
              <w:top w:val="nil"/>
              <w:left w:val="nil"/>
              <w:bottom w:val="single" w:sz="4" w:space="0" w:color="auto"/>
              <w:right w:val="single" w:sz="4" w:space="0" w:color="auto"/>
            </w:tcBorders>
            <w:vAlign w:val="bottom"/>
          </w:tcPr>
          <w:p w14:paraId="1C6759F7" w14:textId="7F735DAE" w:rsidR="009A0D75" w:rsidRPr="001A1BED" w:rsidRDefault="009A0D75" w:rsidP="009A0D75">
            <w:pPr>
              <w:pStyle w:val="Paragraph"/>
              <w:spacing w:after="0"/>
              <w:jc w:val="right"/>
              <w:rPr>
                <w:color w:val="000000"/>
                <w:szCs w:val="22"/>
              </w:rPr>
            </w:pPr>
            <w:r w:rsidRPr="004D3DC4">
              <w:rPr>
                <w:color w:val="000000"/>
                <w:szCs w:val="22"/>
              </w:rPr>
              <w:t>0.6748</w:t>
            </w:r>
          </w:p>
        </w:tc>
        <w:tc>
          <w:tcPr>
            <w:tcW w:w="1351" w:type="dxa"/>
            <w:tcBorders>
              <w:top w:val="nil"/>
              <w:left w:val="nil"/>
              <w:bottom w:val="single" w:sz="4" w:space="0" w:color="auto"/>
              <w:right w:val="single" w:sz="4" w:space="0" w:color="auto"/>
            </w:tcBorders>
            <w:vAlign w:val="bottom"/>
          </w:tcPr>
          <w:p w14:paraId="43F31965" w14:textId="07DDD6DF" w:rsidR="009A0D75" w:rsidRPr="001A1BED" w:rsidRDefault="009A0D75" w:rsidP="009A0D75">
            <w:pPr>
              <w:pStyle w:val="Paragraph"/>
              <w:spacing w:after="0"/>
              <w:jc w:val="right"/>
              <w:rPr>
                <w:color w:val="000000"/>
                <w:szCs w:val="22"/>
              </w:rPr>
            </w:pPr>
            <w:r w:rsidRPr="004D3DC4">
              <w:rPr>
                <w:color w:val="000000"/>
                <w:szCs w:val="22"/>
              </w:rPr>
              <w:t>0.3119</w:t>
            </w:r>
          </w:p>
        </w:tc>
        <w:tc>
          <w:tcPr>
            <w:tcW w:w="1351" w:type="dxa"/>
            <w:tcBorders>
              <w:top w:val="nil"/>
              <w:left w:val="nil"/>
              <w:bottom w:val="single" w:sz="4" w:space="0" w:color="auto"/>
              <w:right w:val="single" w:sz="4" w:space="0" w:color="auto"/>
            </w:tcBorders>
            <w:vAlign w:val="bottom"/>
          </w:tcPr>
          <w:p w14:paraId="6022082A" w14:textId="6488E9D3" w:rsidR="009A0D75" w:rsidRPr="001A1BED" w:rsidRDefault="009A0D75" w:rsidP="009A0D75">
            <w:pPr>
              <w:pStyle w:val="Paragraph"/>
              <w:spacing w:after="0"/>
              <w:jc w:val="right"/>
              <w:rPr>
                <w:color w:val="000000"/>
                <w:szCs w:val="22"/>
              </w:rPr>
            </w:pPr>
            <w:r w:rsidRPr="004D3DC4">
              <w:rPr>
                <w:color w:val="000000"/>
                <w:szCs w:val="22"/>
              </w:rPr>
              <w:t>0.1522</w:t>
            </w:r>
          </w:p>
        </w:tc>
        <w:tc>
          <w:tcPr>
            <w:tcW w:w="1351" w:type="dxa"/>
            <w:tcBorders>
              <w:top w:val="nil"/>
              <w:left w:val="nil"/>
              <w:bottom w:val="single" w:sz="4" w:space="0" w:color="auto"/>
              <w:right w:val="single" w:sz="4" w:space="0" w:color="auto"/>
            </w:tcBorders>
            <w:vAlign w:val="bottom"/>
          </w:tcPr>
          <w:p w14:paraId="14A0103F" w14:textId="737F220F" w:rsidR="009A0D75" w:rsidRPr="001A1BED" w:rsidRDefault="009A0D75" w:rsidP="009A0D75">
            <w:pPr>
              <w:pStyle w:val="Paragraph"/>
              <w:spacing w:after="0"/>
              <w:jc w:val="right"/>
              <w:rPr>
                <w:color w:val="000000"/>
                <w:szCs w:val="22"/>
              </w:rPr>
            </w:pPr>
            <w:r w:rsidRPr="004D3DC4">
              <w:rPr>
                <w:color w:val="000000"/>
                <w:szCs w:val="22"/>
              </w:rPr>
              <w:t>0.0758</w:t>
            </w:r>
          </w:p>
        </w:tc>
      </w:tr>
      <w:tr w:rsidR="00A47F6A" w:rsidRPr="00C05C18" w14:paraId="05AECCA9" w14:textId="77777777" w:rsidTr="009A0D75">
        <w:trPr>
          <w:tblHeader/>
        </w:trPr>
        <w:tc>
          <w:tcPr>
            <w:tcW w:w="2410" w:type="dxa"/>
            <w:vAlign w:val="center"/>
          </w:tcPr>
          <w:p w14:paraId="0B5EA9EA" w14:textId="77777777" w:rsidR="009A0D75" w:rsidRPr="00C05C18" w:rsidRDefault="009A0D75" w:rsidP="009A0D75">
            <w:pPr>
              <w:pStyle w:val="TableBody"/>
              <w:rPr>
                <w:rFonts w:cs="Arial"/>
              </w:rPr>
            </w:pPr>
            <w:r w:rsidRPr="00C05C18">
              <w:rPr>
                <w:rFonts w:cs="Arial"/>
              </w:rPr>
              <w:t>&gt;2.69 to 5.0 GHz</w:t>
            </w:r>
          </w:p>
        </w:tc>
        <w:tc>
          <w:tcPr>
            <w:tcW w:w="1182" w:type="dxa"/>
            <w:tcBorders>
              <w:top w:val="nil"/>
              <w:left w:val="single" w:sz="4" w:space="0" w:color="auto"/>
              <w:bottom w:val="single" w:sz="4" w:space="0" w:color="auto"/>
              <w:right w:val="single" w:sz="4" w:space="0" w:color="auto"/>
            </w:tcBorders>
            <w:vAlign w:val="bottom"/>
          </w:tcPr>
          <w:p w14:paraId="49A92D9B" w14:textId="6F4A948E" w:rsidR="009A0D75" w:rsidRPr="001A1BED" w:rsidRDefault="009A0D75" w:rsidP="009A0D75">
            <w:pPr>
              <w:pStyle w:val="Paragraph"/>
              <w:spacing w:after="0"/>
              <w:jc w:val="right"/>
              <w:rPr>
                <w:color w:val="000000"/>
                <w:szCs w:val="22"/>
              </w:rPr>
            </w:pPr>
            <w:r w:rsidRPr="004D3DC4">
              <w:rPr>
                <w:color w:val="000000"/>
                <w:szCs w:val="22"/>
              </w:rPr>
              <w:t>2.9758</w:t>
            </w:r>
          </w:p>
        </w:tc>
        <w:tc>
          <w:tcPr>
            <w:tcW w:w="1351" w:type="dxa"/>
            <w:tcBorders>
              <w:top w:val="nil"/>
              <w:left w:val="nil"/>
              <w:bottom w:val="single" w:sz="4" w:space="0" w:color="auto"/>
              <w:right w:val="single" w:sz="4" w:space="0" w:color="auto"/>
            </w:tcBorders>
            <w:vAlign w:val="bottom"/>
          </w:tcPr>
          <w:p w14:paraId="7A47649A" w14:textId="1B31F636" w:rsidR="009A0D75" w:rsidRPr="001A1BED" w:rsidRDefault="009A0D75" w:rsidP="009A0D75">
            <w:pPr>
              <w:pStyle w:val="Paragraph"/>
              <w:spacing w:after="0"/>
              <w:jc w:val="right"/>
              <w:rPr>
                <w:color w:val="000000"/>
                <w:szCs w:val="22"/>
              </w:rPr>
            </w:pPr>
            <w:r w:rsidRPr="004D3DC4">
              <w:rPr>
                <w:color w:val="000000"/>
                <w:szCs w:val="22"/>
              </w:rPr>
              <w:t>0.5579</w:t>
            </w:r>
          </w:p>
        </w:tc>
        <w:tc>
          <w:tcPr>
            <w:tcW w:w="1351" w:type="dxa"/>
            <w:tcBorders>
              <w:top w:val="nil"/>
              <w:left w:val="nil"/>
              <w:bottom w:val="single" w:sz="4" w:space="0" w:color="auto"/>
              <w:right w:val="single" w:sz="4" w:space="0" w:color="auto"/>
            </w:tcBorders>
            <w:vAlign w:val="bottom"/>
          </w:tcPr>
          <w:p w14:paraId="1FEB6B39" w14:textId="66BF3B60" w:rsidR="009A0D75" w:rsidRPr="001A1BED" w:rsidRDefault="009A0D75" w:rsidP="009A0D75">
            <w:pPr>
              <w:pStyle w:val="Paragraph"/>
              <w:spacing w:after="0"/>
              <w:jc w:val="right"/>
              <w:rPr>
                <w:color w:val="000000"/>
                <w:szCs w:val="22"/>
              </w:rPr>
            </w:pPr>
            <w:r w:rsidRPr="004D3DC4">
              <w:rPr>
                <w:color w:val="000000"/>
                <w:szCs w:val="22"/>
              </w:rPr>
              <w:t>0.2261</w:t>
            </w:r>
          </w:p>
        </w:tc>
        <w:tc>
          <w:tcPr>
            <w:tcW w:w="1351" w:type="dxa"/>
            <w:tcBorders>
              <w:top w:val="nil"/>
              <w:left w:val="nil"/>
              <w:bottom w:val="single" w:sz="4" w:space="0" w:color="auto"/>
              <w:right w:val="single" w:sz="4" w:space="0" w:color="auto"/>
            </w:tcBorders>
            <w:vAlign w:val="bottom"/>
          </w:tcPr>
          <w:p w14:paraId="257D262D" w14:textId="73EBE87A" w:rsidR="009A0D75" w:rsidRPr="001A1BED" w:rsidRDefault="009A0D75" w:rsidP="009A0D75">
            <w:pPr>
              <w:pStyle w:val="Paragraph"/>
              <w:spacing w:after="0"/>
              <w:jc w:val="right"/>
              <w:rPr>
                <w:color w:val="000000"/>
                <w:szCs w:val="22"/>
              </w:rPr>
            </w:pPr>
            <w:r w:rsidRPr="004D3DC4">
              <w:rPr>
                <w:color w:val="000000"/>
                <w:szCs w:val="22"/>
              </w:rPr>
              <w:t>0.1817</w:t>
            </w:r>
          </w:p>
        </w:tc>
        <w:tc>
          <w:tcPr>
            <w:tcW w:w="1351" w:type="dxa"/>
            <w:tcBorders>
              <w:top w:val="nil"/>
              <w:left w:val="nil"/>
              <w:bottom w:val="single" w:sz="4" w:space="0" w:color="auto"/>
              <w:right w:val="single" w:sz="4" w:space="0" w:color="auto"/>
            </w:tcBorders>
            <w:vAlign w:val="bottom"/>
          </w:tcPr>
          <w:p w14:paraId="4D2E563A" w14:textId="2F65A73E" w:rsidR="009A0D75" w:rsidRPr="001A1BED" w:rsidRDefault="009A0D75" w:rsidP="009A0D75">
            <w:pPr>
              <w:pStyle w:val="Paragraph"/>
              <w:spacing w:after="0"/>
              <w:jc w:val="right"/>
              <w:rPr>
                <w:color w:val="000000"/>
                <w:szCs w:val="22"/>
              </w:rPr>
            </w:pPr>
            <w:r w:rsidRPr="004D3DC4">
              <w:rPr>
                <w:color w:val="000000"/>
                <w:szCs w:val="22"/>
              </w:rPr>
              <w:t>0.0907</w:t>
            </w:r>
          </w:p>
        </w:tc>
      </w:tr>
      <w:tr w:rsidR="00A47F6A" w:rsidRPr="00C05C18" w14:paraId="2FD655AD" w14:textId="77777777" w:rsidTr="009A0D75">
        <w:trPr>
          <w:tblHeader/>
        </w:trPr>
        <w:tc>
          <w:tcPr>
            <w:tcW w:w="2410" w:type="dxa"/>
            <w:vAlign w:val="center"/>
          </w:tcPr>
          <w:p w14:paraId="1DEE1DDA" w14:textId="77777777" w:rsidR="009A0D75" w:rsidRPr="00C05C18" w:rsidRDefault="009A0D75" w:rsidP="009A0D75">
            <w:pPr>
              <w:pStyle w:val="TableBody"/>
              <w:rPr>
                <w:rFonts w:cs="Arial"/>
              </w:rPr>
            </w:pPr>
            <w:r w:rsidRPr="00C05C18">
              <w:rPr>
                <w:rFonts w:cs="Arial"/>
              </w:rPr>
              <w:t>&gt;5.0 to 8.5 GHz</w:t>
            </w:r>
          </w:p>
        </w:tc>
        <w:tc>
          <w:tcPr>
            <w:tcW w:w="1182" w:type="dxa"/>
            <w:tcBorders>
              <w:top w:val="nil"/>
              <w:left w:val="single" w:sz="4" w:space="0" w:color="auto"/>
              <w:bottom w:val="single" w:sz="4" w:space="0" w:color="auto"/>
              <w:right w:val="single" w:sz="4" w:space="0" w:color="auto"/>
            </w:tcBorders>
            <w:vAlign w:val="bottom"/>
          </w:tcPr>
          <w:p w14:paraId="52FBFF59" w14:textId="69CDB4FC" w:rsidR="009A0D75" w:rsidRPr="001A1BED" w:rsidRDefault="009A0D75" w:rsidP="009A0D75">
            <w:pPr>
              <w:pStyle w:val="Paragraph"/>
              <w:spacing w:after="0"/>
              <w:jc w:val="right"/>
              <w:rPr>
                <w:color w:val="000000"/>
                <w:szCs w:val="22"/>
              </w:rPr>
            </w:pPr>
            <w:r w:rsidRPr="004D3DC4">
              <w:rPr>
                <w:color w:val="000000"/>
                <w:szCs w:val="22"/>
              </w:rPr>
              <w:t>1.2562</w:t>
            </w:r>
          </w:p>
        </w:tc>
        <w:tc>
          <w:tcPr>
            <w:tcW w:w="1351" w:type="dxa"/>
            <w:tcBorders>
              <w:top w:val="nil"/>
              <w:left w:val="nil"/>
              <w:bottom w:val="single" w:sz="4" w:space="0" w:color="auto"/>
              <w:right w:val="single" w:sz="4" w:space="0" w:color="auto"/>
            </w:tcBorders>
            <w:vAlign w:val="bottom"/>
          </w:tcPr>
          <w:p w14:paraId="287FDA4A" w14:textId="13A521FC" w:rsidR="009A0D75" w:rsidRPr="001A1BED" w:rsidRDefault="009A0D75" w:rsidP="009A0D75">
            <w:pPr>
              <w:pStyle w:val="Paragraph"/>
              <w:spacing w:after="0"/>
              <w:jc w:val="right"/>
              <w:rPr>
                <w:color w:val="000000"/>
                <w:szCs w:val="22"/>
              </w:rPr>
            </w:pPr>
            <w:r w:rsidRPr="004D3DC4">
              <w:rPr>
                <w:color w:val="000000"/>
                <w:szCs w:val="22"/>
              </w:rPr>
              <w:t>0.2344</w:t>
            </w:r>
          </w:p>
        </w:tc>
        <w:tc>
          <w:tcPr>
            <w:tcW w:w="1351" w:type="dxa"/>
            <w:tcBorders>
              <w:top w:val="nil"/>
              <w:left w:val="nil"/>
              <w:bottom w:val="single" w:sz="4" w:space="0" w:color="auto"/>
              <w:right w:val="single" w:sz="4" w:space="0" w:color="auto"/>
            </w:tcBorders>
            <w:vAlign w:val="bottom"/>
          </w:tcPr>
          <w:p w14:paraId="4BE6245F" w14:textId="41156C61" w:rsidR="009A0D75" w:rsidRPr="001A1BED" w:rsidRDefault="009A0D75" w:rsidP="009A0D75">
            <w:pPr>
              <w:pStyle w:val="Paragraph"/>
              <w:spacing w:after="0"/>
              <w:jc w:val="right"/>
              <w:rPr>
                <w:color w:val="000000"/>
                <w:szCs w:val="22"/>
              </w:rPr>
            </w:pPr>
            <w:r w:rsidRPr="004D3DC4">
              <w:rPr>
                <w:color w:val="000000"/>
                <w:szCs w:val="22"/>
              </w:rPr>
              <w:t>0.1091</w:t>
            </w:r>
          </w:p>
        </w:tc>
        <w:tc>
          <w:tcPr>
            <w:tcW w:w="1351" w:type="dxa"/>
            <w:tcBorders>
              <w:top w:val="nil"/>
              <w:left w:val="nil"/>
              <w:bottom w:val="single" w:sz="4" w:space="0" w:color="auto"/>
              <w:right w:val="single" w:sz="4" w:space="0" w:color="auto"/>
            </w:tcBorders>
            <w:vAlign w:val="bottom"/>
          </w:tcPr>
          <w:p w14:paraId="570E2208" w14:textId="6DEBA90A" w:rsidR="009A0D75" w:rsidRPr="001A1BED" w:rsidRDefault="009A0D75" w:rsidP="009A0D75">
            <w:pPr>
              <w:pStyle w:val="Paragraph"/>
              <w:spacing w:after="0"/>
              <w:jc w:val="right"/>
              <w:rPr>
                <w:color w:val="000000"/>
                <w:szCs w:val="22"/>
              </w:rPr>
            </w:pPr>
            <w:r w:rsidRPr="004D3DC4">
              <w:rPr>
                <w:color w:val="000000"/>
                <w:szCs w:val="22"/>
              </w:rPr>
              <w:t>0.0482</w:t>
            </w:r>
          </w:p>
        </w:tc>
        <w:tc>
          <w:tcPr>
            <w:tcW w:w="1351" w:type="dxa"/>
            <w:tcBorders>
              <w:top w:val="nil"/>
              <w:left w:val="nil"/>
              <w:bottom w:val="single" w:sz="4" w:space="0" w:color="auto"/>
              <w:right w:val="single" w:sz="4" w:space="0" w:color="auto"/>
            </w:tcBorders>
            <w:vAlign w:val="bottom"/>
          </w:tcPr>
          <w:p w14:paraId="543C7EB9" w14:textId="04C0E2BE" w:rsidR="009A0D75" w:rsidRPr="001A1BED" w:rsidRDefault="009A0D75" w:rsidP="009A0D75">
            <w:pPr>
              <w:pStyle w:val="Paragraph"/>
              <w:spacing w:after="0"/>
              <w:jc w:val="right"/>
              <w:rPr>
                <w:color w:val="000000"/>
                <w:szCs w:val="22"/>
              </w:rPr>
            </w:pPr>
            <w:r w:rsidRPr="004D3DC4">
              <w:rPr>
                <w:color w:val="000000"/>
                <w:szCs w:val="22"/>
              </w:rPr>
              <w:t>0.0233</w:t>
            </w:r>
          </w:p>
        </w:tc>
      </w:tr>
      <w:tr w:rsidR="00A47F6A" w:rsidRPr="00C05C18" w14:paraId="2F8B1A0E" w14:textId="77777777" w:rsidTr="009A0D75">
        <w:trPr>
          <w:tblHeader/>
        </w:trPr>
        <w:tc>
          <w:tcPr>
            <w:tcW w:w="2410" w:type="dxa"/>
            <w:vAlign w:val="center"/>
          </w:tcPr>
          <w:p w14:paraId="4CA198DA" w14:textId="77777777" w:rsidR="009A0D75" w:rsidRPr="00C05C18" w:rsidRDefault="009A0D75" w:rsidP="009A0D75">
            <w:pPr>
              <w:pStyle w:val="TableBody"/>
              <w:rPr>
                <w:rFonts w:cs="Arial"/>
              </w:rPr>
            </w:pPr>
            <w:r w:rsidRPr="00C05C18">
              <w:rPr>
                <w:rFonts w:cs="Arial"/>
              </w:rPr>
              <w:t>&gt;8.5 to 14.5 GHz</w:t>
            </w:r>
          </w:p>
        </w:tc>
        <w:tc>
          <w:tcPr>
            <w:tcW w:w="1182" w:type="dxa"/>
            <w:tcBorders>
              <w:top w:val="nil"/>
              <w:left w:val="single" w:sz="4" w:space="0" w:color="auto"/>
              <w:bottom w:val="single" w:sz="4" w:space="0" w:color="auto"/>
              <w:right w:val="single" w:sz="4" w:space="0" w:color="auto"/>
            </w:tcBorders>
            <w:vAlign w:val="bottom"/>
          </w:tcPr>
          <w:p w14:paraId="6E71B637" w14:textId="76C73B1B" w:rsidR="009A0D75" w:rsidRPr="001A1BED" w:rsidRDefault="009A0D75" w:rsidP="009A0D75">
            <w:pPr>
              <w:pStyle w:val="Paragraph"/>
              <w:spacing w:after="0"/>
              <w:jc w:val="right"/>
              <w:rPr>
                <w:color w:val="000000"/>
                <w:szCs w:val="22"/>
              </w:rPr>
            </w:pPr>
            <w:r w:rsidRPr="004D3DC4">
              <w:rPr>
                <w:color w:val="000000"/>
                <w:szCs w:val="22"/>
              </w:rPr>
              <w:t>0.1107</w:t>
            </w:r>
          </w:p>
        </w:tc>
        <w:tc>
          <w:tcPr>
            <w:tcW w:w="1351" w:type="dxa"/>
            <w:tcBorders>
              <w:top w:val="nil"/>
              <w:left w:val="nil"/>
              <w:bottom w:val="single" w:sz="4" w:space="0" w:color="auto"/>
              <w:right w:val="single" w:sz="4" w:space="0" w:color="auto"/>
            </w:tcBorders>
            <w:vAlign w:val="bottom"/>
          </w:tcPr>
          <w:p w14:paraId="1B683FB6" w14:textId="46022F7E" w:rsidR="009A0D75" w:rsidRPr="001A1BED" w:rsidRDefault="009A0D75" w:rsidP="009A0D75">
            <w:pPr>
              <w:pStyle w:val="Paragraph"/>
              <w:spacing w:after="0"/>
              <w:jc w:val="right"/>
              <w:rPr>
                <w:color w:val="000000"/>
                <w:szCs w:val="22"/>
              </w:rPr>
            </w:pPr>
            <w:r w:rsidRPr="004D3DC4">
              <w:rPr>
                <w:color w:val="000000"/>
                <w:szCs w:val="22"/>
              </w:rPr>
              <w:t>0.0402</w:t>
            </w:r>
          </w:p>
        </w:tc>
        <w:tc>
          <w:tcPr>
            <w:tcW w:w="1351" w:type="dxa"/>
            <w:tcBorders>
              <w:top w:val="nil"/>
              <w:left w:val="nil"/>
              <w:bottom w:val="single" w:sz="4" w:space="0" w:color="auto"/>
              <w:right w:val="single" w:sz="4" w:space="0" w:color="auto"/>
            </w:tcBorders>
            <w:vAlign w:val="bottom"/>
          </w:tcPr>
          <w:p w14:paraId="0960F9F8" w14:textId="5CE4C253" w:rsidR="009A0D75" w:rsidRPr="001A1BED" w:rsidRDefault="009A0D75" w:rsidP="009A0D75">
            <w:pPr>
              <w:pStyle w:val="Paragraph"/>
              <w:spacing w:after="0"/>
              <w:jc w:val="right"/>
              <w:rPr>
                <w:color w:val="000000"/>
                <w:szCs w:val="22"/>
              </w:rPr>
            </w:pPr>
            <w:r w:rsidRPr="004D3DC4">
              <w:rPr>
                <w:color w:val="000000"/>
                <w:szCs w:val="22"/>
              </w:rPr>
              <w:t>0.0095</w:t>
            </w:r>
          </w:p>
        </w:tc>
        <w:tc>
          <w:tcPr>
            <w:tcW w:w="1351" w:type="dxa"/>
            <w:tcBorders>
              <w:top w:val="nil"/>
              <w:left w:val="nil"/>
              <w:bottom w:val="single" w:sz="4" w:space="0" w:color="auto"/>
              <w:right w:val="single" w:sz="4" w:space="0" w:color="auto"/>
            </w:tcBorders>
            <w:vAlign w:val="bottom"/>
          </w:tcPr>
          <w:p w14:paraId="68625231" w14:textId="4EFFC3EA" w:rsidR="009A0D75" w:rsidRPr="001A1BED" w:rsidRDefault="009A0D75" w:rsidP="009A0D75">
            <w:pPr>
              <w:pStyle w:val="Paragraph"/>
              <w:spacing w:after="0"/>
              <w:jc w:val="right"/>
              <w:rPr>
                <w:color w:val="000000"/>
                <w:szCs w:val="22"/>
              </w:rPr>
            </w:pPr>
            <w:r w:rsidRPr="004D3DC4">
              <w:rPr>
                <w:color w:val="000000"/>
                <w:szCs w:val="22"/>
              </w:rPr>
              <w:t>0.0007</w:t>
            </w:r>
          </w:p>
        </w:tc>
        <w:tc>
          <w:tcPr>
            <w:tcW w:w="1351" w:type="dxa"/>
            <w:tcBorders>
              <w:top w:val="nil"/>
              <w:left w:val="nil"/>
              <w:bottom w:val="single" w:sz="4" w:space="0" w:color="auto"/>
              <w:right w:val="single" w:sz="4" w:space="0" w:color="auto"/>
            </w:tcBorders>
            <w:vAlign w:val="bottom"/>
          </w:tcPr>
          <w:p w14:paraId="1EF81D5C" w14:textId="450BD913" w:rsidR="009A0D75" w:rsidRPr="001A1BED" w:rsidRDefault="009A0D75" w:rsidP="009A0D75">
            <w:pPr>
              <w:pStyle w:val="Paragraph"/>
              <w:spacing w:after="0"/>
              <w:jc w:val="right"/>
              <w:rPr>
                <w:color w:val="000000"/>
                <w:szCs w:val="22"/>
              </w:rPr>
            </w:pPr>
            <w:r w:rsidRPr="004D3DC4">
              <w:rPr>
                <w:color w:val="000000"/>
                <w:szCs w:val="22"/>
              </w:rPr>
              <w:t>0.0003</w:t>
            </w:r>
          </w:p>
        </w:tc>
      </w:tr>
      <w:tr w:rsidR="00A47F6A" w:rsidRPr="00C05C18" w14:paraId="4FA257BD" w14:textId="77777777" w:rsidTr="009A0D75">
        <w:trPr>
          <w:tblHeader/>
        </w:trPr>
        <w:tc>
          <w:tcPr>
            <w:tcW w:w="2410" w:type="dxa"/>
            <w:vAlign w:val="center"/>
          </w:tcPr>
          <w:p w14:paraId="06735771" w14:textId="77777777" w:rsidR="009A0D75" w:rsidRPr="00C05C18" w:rsidRDefault="009A0D75" w:rsidP="009A0D75">
            <w:pPr>
              <w:pStyle w:val="TableBody"/>
              <w:rPr>
                <w:rFonts w:cs="Arial"/>
              </w:rPr>
            </w:pPr>
            <w:r w:rsidRPr="00C05C18">
              <w:rPr>
                <w:rFonts w:cs="Arial"/>
              </w:rPr>
              <w:t>&gt;14.5 to 31.3 GHz</w:t>
            </w:r>
          </w:p>
        </w:tc>
        <w:tc>
          <w:tcPr>
            <w:tcW w:w="1182" w:type="dxa"/>
            <w:tcBorders>
              <w:top w:val="nil"/>
              <w:left w:val="single" w:sz="4" w:space="0" w:color="auto"/>
              <w:bottom w:val="single" w:sz="4" w:space="0" w:color="auto"/>
              <w:right w:val="single" w:sz="4" w:space="0" w:color="auto"/>
            </w:tcBorders>
            <w:vAlign w:val="bottom"/>
          </w:tcPr>
          <w:p w14:paraId="11EE410D" w14:textId="72938B69" w:rsidR="009A0D75" w:rsidRPr="001A1BED" w:rsidRDefault="009A0D75" w:rsidP="009A0D75">
            <w:pPr>
              <w:pStyle w:val="Paragraph"/>
              <w:spacing w:after="0"/>
              <w:jc w:val="right"/>
              <w:rPr>
                <w:color w:val="000000"/>
                <w:szCs w:val="22"/>
              </w:rPr>
            </w:pPr>
            <w:r w:rsidRPr="004D3DC4">
              <w:rPr>
                <w:color w:val="000000"/>
                <w:szCs w:val="22"/>
              </w:rPr>
              <w:t>0.1107</w:t>
            </w:r>
          </w:p>
        </w:tc>
        <w:tc>
          <w:tcPr>
            <w:tcW w:w="1351" w:type="dxa"/>
            <w:tcBorders>
              <w:top w:val="nil"/>
              <w:left w:val="nil"/>
              <w:bottom w:val="single" w:sz="4" w:space="0" w:color="auto"/>
              <w:right w:val="single" w:sz="4" w:space="0" w:color="auto"/>
            </w:tcBorders>
            <w:vAlign w:val="bottom"/>
          </w:tcPr>
          <w:p w14:paraId="7C424FA2" w14:textId="21582F5C" w:rsidR="009A0D75" w:rsidRPr="001A1BED" w:rsidRDefault="009A0D75" w:rsidP="009A0D75">
            <w:pPr>
              <w:pStyle w:val="Paragraph"/>
              <w:spacing w:after="0"/>
              <w:jc w:val="right"/>
              <w:rPr>
                <w:color w:val="000000"/>
                <w:szCs w:val="22"/>
              </w:rPr>
            </w:pPr>
            <w:r w:rsidRPr="004D3DC4">
              <w:rPr>
                <w:color w:val="000000"/>
                <w:szCs w:val="22"/>
              </w:rPr>
              <w:t>0.0297</w:t>
            </w:r>
          </w:p>
        </w:tc>
        <w:tc>
          <w:tcPr>
            <w:tcW w:w="1351" w:type="dxa"/>
            <w:tcBorders>
              <w:top w:val="nil"/>
              <w:left w:val="nil"/>
              <w:bottom w:val="single" w:sz="4" w:space="0" w:color="auto"/>
              <w:right w:val="single" w:sz="4" w:space="0" w:color="auto"/>
            </w:tcBorders>
            <w:vAlign w:val="bottom"/>
          </w:tcPr>
          <w:p w14:paraId="16F5F7BC" w14:textId="4F1DABC5" w:rsidR="009A0D75" w:rsidRPr="001A1BED" w:rsidRDefault="009A0D75" w:rsidP="009A0D75">
            <w:pPr>
              <w:pStyle w:val="Paragraph"/>
              <w:spacing w:after="0"/>
              <w:jc w:val="right"/>
              <w:rPr>
                <w:color w:val="000000"/>
                <w:szCs w:val="22"/>
              </w:rPr>
            </w:pPr>
            <w:r w:rsidRPr="004D3DC4">
              <w:rPr>
                <w:color w:val="000000"/>
                <w:szCs w:val="22"/>
              </w:rPr>
              <w:t>0.0065</w:t>
            </w:r>
          </w:p>
        </w:tc>
        <w:tc>
          <w:tcPr>
            <w:tcW w:w="1351" w:type="dxa"/>
            <w:tcBorders>
              <w:top w:val="nil"/>
              <w:left w:val="nil"/>
              <w:bottom w:val="single" w:sz="4" w:space="0" w:color="auto"/>
              <w:right w:val="single" w:sz="4" w:space="0" w:color="auto"/>
            </w:tcBorders>
            <w:vAlign w:val="bottom"/>
          </w:tcPr>
          <w:p w14:paraId="752DA0C4" w14:textId="40538C1E" w:rsidR="009A0D75" w:rsidRPr="001A1BED" w:rsidRDefault="009A0D75" w:rsidP="009A0D75">
            <w:pPr>
              <w:pStyle w:val="Paragraph"/>
              <w:spacing w:after="0"/>
              <w:jc w:val="right"/>
              <w:rPr>
                <w:color w:val="000000"/>
                <w:szCs w:val="22"/>
              </w:rPr>
            </w:pPr>
            <w:r w:rsidRPr="004D3DC4">
              <w:rPr>
                <w:color w:val="000000"/>
                <w:szCs w:val="22"/>
              </w:rPr>
              <w:t>0.0007</w:t>
            </w:r>
          </w:p>
        </w:tc>
        <w:tc>
          <w:tcPr>
            <w:tcW w:w="1351" w:type="dxa"/>
            <w:tcBorders>
              <w:top w:val="nil"/>
              <w:left w:val="nil"/>
              <w:bottom w:val="single" w:sz="4" w:space="0" w:color="auto"/>
              <w:right w:val="single" w:sz="4" w:space="0" w:color="auto"/>
            </w:tcBorders>
            <w:vAlign w:val="bottom"/>
          </w:tcPr>
          <w:p w14:paraId="727D6541" w14:textId="603335C9" w:rsidR="009A0D75" w:rsidRPr="001A1BED" w:rsidRDefault="009A0D75" w:rsidP="009A0D75">
            <w:pPr>
              <w:pStyle w:val="Paragraph"/>
              <w:spacing w:after="0"/>
              <w:jc w:val="right"/>
              <w:rPr>
                <w:color w:val="000000"/>
                <w:szCs w:val="22"/>
              </w:rPr>
            </w:pPr>
            <w:r w:rsidRPr="004D3DC4">
              <w:rPr>
                <w:color w:val="000000"/>
                <w:szCs w:val="22"/>
              </w:rPr>
              <w:t>0.0003</w:t>
            </w:r>
          </w:p>
        </w:tc>
      </w:tr>
      <w:tr w:rsidR="00A47F6A" w:rsidRPr="00C05C18" w14:paraId="102E7764" w14:textId="77777777" w:rsidTr="009A0D75">
        <w:trPr>
          <w:tblHeader/>
        </w:trPr>
        <w:tc>
          <w:tcPr>
            <w:tcW w:w="2410" w:type="dxa"/>
            <w:vAlign w:val="center"/>
          </w:tcPr>
          <w:p w14:paraId="220CC182" w14:textId="77777777" w:rsidR="009A0D75" w:rsidRPr="00C05C18" w:rsidRDefault="009A0D75" w:rsidP="009A0D75">
            <w:pPr>
              <w:pStyle w:val="TableBody"/>
              <w:rPr>
                <w:rFonts w:cs="Arial"/>
              </w:rPr>
            </w:pPr>
            <w:r w:rsidRPr="00C05C18">
              <w:rPr>
                <w:rFonts w:cs="Arial"/>
              </w:rPr>
              <w:t>&gt;31.3 to 51.4 GHz</w:t>
            </w:r>
          </w:p>
        </w:tc>
        <w:tc>
          <w:tcPr>
            <w:tcW w:w="1182" w:type="dxa"/>
            <w:tcBorders>
              <w:top w:val="nil"/>
              <w:left w:val="single" w:sz="4" w:space="0" w:color="auto"/>
              <w:bottom w:val="single" w:sz="4" w:space="0" w:color="auto"/>
              <w:right w:val="single" w:sz="4" w:space="0" w:color="auto"/>
            </w:tcBorders>
            <w:vAlign w:val="bottom"/>
          </w:tcPr>
          <w:p w14:paraId="5E685584" w14:textId="27A34686" w:rsidR="009A0D75" w:rsidRPr="001A1BED" w:rsidRDefault="009A0D75" w:rsidP="009A0D75">
            <w:pPr>
              <w:pStyle w:val="Paragraph"/>
              <w:spacing w:after="0"/>
              <w:jc w:val="right"/>
              <w:rPr>
                <w:color w:val="000000"/>
                <w:szCs w:val="22"/>
              </w:rPr>
            </w:pPr>
            <w:r w:rsidRPr="004D3DC4">
              <w:rPr>
                <w:color w:val="000000"/>
                <w:szCs w:val="22"/>
              </w:rPr>
              <w:t>0.0302</w:t>
            </w:r>
          </w:p>
        </w:tc>
        <w:tc>
          <w:tcPr>
            <w:tcW w:w="1351" w:type="dxa"/>
            <w:tcBorders>
              <w:top w:val="nil"/>
              <w:left w:val="nil"/>
              <w:bottom w:val="single" w:sz="4" w:space="0" w:color="auto"/>
              <w:right w:val="single" w:sz="4" w:space="0" w:color="auto"/>
            </w:tcBorders>
            <w:vAlign w:val="bottom"/>
          </w:tcPr>
          <w:p w14:paraId="63A5991E" w14:textId="3DD548BD" w:rsidR="009A0D75" w:rsidRPr="001A1BED" w:rsidRDefault="009A0D75" w:rsidP="009A0D75">
            <w:pPr>
              <w:pStyle w:val="Paragraph"/>
              <w:spacing w:after="0"/>
              <w:jc w:val="right"/>
              <w:rPr>
                <w:color w:val="000000"/>
                <w:szCs w:val="22"/>
              </w:rPr>
            </w:pPr>
            <w:r w:rsidRPr="004D3DC4">
              <w:rPr>
                <w:color w:val="000000"/>
                <w:szCs w:val="22"/>
              </w:rPr>
              <w:t>0.0162</w:t>
            </w:r>
          </w:p>
        </w:tc>
        <w:tc>
          <w:tcPr>
            <w:tcW w:w="1351" w:type="dxa"/>
            <w:tcBorders>
              <w:top w:val="nil"/>
              <w:left w:val="nil"/>
              <w:bottom w:val="single" w:sz="4" w:space="0" w:color="auto"/>
              <w:right w:val="single" w:sz="4" w:space="0" w:color="auto"/>
            </w:tcBorders>
            <w:vAlign w:val="bottom"/>
          </w:tcPr>
          <w:p w14:paraId="62F010E1" w14:textId="3A544E22" w:rsidR="009A0D75" w:rsidRPr="001A1BED" w:rsidRDefault="009A0D75" w:rsidP="009A0D75">
            <w:pPr>
              <w:pStyle w:val="Paragraph"/>
              <w:spacing w:after="0"/>
              <w:jc w:val="right"/>
              <w:rPr>
                <w:color w:val="000000"/>
                <w:szCs w:val="22"/>
              </w:rPr>
            </w:pPr>
            <w:r w:rsidRPr="004D3DC4">
              <w:rPr>
                <w:color w:val="000000"/>
                <w:szCs w:val="22"/>
              </w:rPr>
              <w:t>0.0035</w:t>
            </w:r>
          </w:p>
        </w:tc>
        <w:tc>
          <w:tcPr>
            <w:tcW w:w="1351" w:type="dxa"/>
            <w:tcBorders>
              <w:top w:val="nil"/>
              <w:left w:val="nil"/>
              <w:bottom w:val="single" w:sz="4" w:space="0" w:color="auto"/>
              <w:right w:val="single" w:sz="4" w:space="0" w:color="auto"/>
            </w:tcBorders>
            <w:vAlign w:val="bottom"/>
          </w:tcPr>
          <w:p w14:paraId="2EC460AE" w14:textId="4F462F2A" w:rsidR="009A0D75" w:rsidRPr="001A1BED" w:rsidRDefault="009A0D75" w:rsidP="009A0D75">
            <w:pPr>
              <w:pStyle w:val="Paragraph"/>
              <w:spacing w:after="0"/>
              <w:jc w:val="right"/>
              <w:rPr>
                <w:color w:val="000000"/>
                <w:szCs w:val="22"/>
              </w:rPr>
            </w:pPr>
            <w:r w:rsidRPr="004D3DC4">
              <w:rPr>
                <w:color w:val="000000"/>
                <w:szCs w:val="22"/>
              </w:rPr>
              <w:t>0.0001</w:t>
            </w:r>
          </w:p>
        </w:tc>
        <w:tc>
          <w:tcPr>
            <w:tcW w:w="1351" w:type="dxa"/>
            <w:tcBorders>
              <w:top w:val="nil"/>
              <w:left w:val="nil"/>
              <w:bottom w:val="single" w:sz="4" w:space="0" w:color="auto"/>
              <w:right w:val="single" w:sz="4" w:space="0" w:color="auto"/>
            </w:tcBorders>
            <w:vAlign w:val="bottom"/>
          </w:tcPr>
          <w:p w14:paraId="3EBDBDFD" w14:textId="528C3CAB" w:rsidR="009A0D75" w:rsidRPr="001A1BED" w:rsidRDefault="009A0D75" w:rsidP="009A0D75">
            <w:pPr>
              <w:pStyle w:val="Paragraph"/>
              <w:spacing w:after="0"/>
              <w:jc w:val="right"/>
              <w:rPr>
                <w:color w:val="000000"/>
                <w:szCs w:val="22"/>
              </w:rPr>
            </w:pPr>
            <w:r w:rsidRPr="004D3DC4">
              <w:rPr>
                <w:color w:val="000000"/>
                <w:szCs w:val="22"/>
              </w:rPr>
              <w:t>0.0001</w:t>
            </w:r>
          </w:p>
        </w:tc>
      </w:tr>
      <w:tr w:rsidR="00A47F6A" w:rsidRPr="00C05C18" w14:paraId="4400443D" w14:textId="77777777" w:rsidTr="009A0D75">
        <w:trPr>
          <w:tblHeader/>
        </w:trPr>
        <w:tc>
          <w:tcPr>
            <w:tcW w:w="2410" w:type="dxa"/>
            <w:vAlign w:val="center"/>
          </w:tcPr>
          <w:p w14:paraId="61A7010E" w14:textId="77777777" w:rsidR="009A0D75" w:rsidRPr="00C05C18" w:rsidRDefault="009A0D75" w:rsidP="009A0D75">
            <w:pPr>
              <w:pStyle w:val="TableBody"/>
              <w:rPr>
                <w:rFonts w:cs="Arial"/>
              </w:rPr>
            </w:pPr>
            <w:r w:rsidRPr="00C05C18">
              <w:rPr>
                <w:rFonts w:cs="Arial"/>
              </w:rPr>
              <w:t>&gt;51.4 GHz</w:t>
            </w:r>
            <w:r>
              <w:rPr>
                <w:rFonts w:cs="Arial"/>
              </w:rPr>
              <w:t xml:space="preserve"> to 100 GHz</w:t>
            </w:r>
          </w:p>
        </w:tc>
        <w:tc>
          <w:tcPr>
            <w:tcW w:w="1182" w:type="dxa"/>
            <w:tcBorders>
              <w:top w:val="nil"/>
              <w:left w:val="single" w:sz="4" w:space="0" w:color="auto"/>
              <w:bottom w:val="single" w:sz="4" w:space="0" w:color="auto"/>
              <w:right w:val="single" w:sz="4" w:space="0" w:color="auto"/>
            </w:tcBorders>
            <w:vAlign w:val="bottom"/>
          </w:tcPr>
          <w:p w14:paraId="5EE06C19" w14:textId="690040DD" w:rsidR="009A0D75" w:rsidRPr="001A1BED" w:rsidRDefault="009A0D75" w:rsidP="009A0D75">
            <w:pPr>
              <w:pStyle w:val="Paragraph"/>
              <w:spacing w:after="0"/>
              <w:jc w:val="right"/>
              <w:rPr>
                <w:color w:val="000000"/>
                <w:szCs w:val="22"/>
              </w:rPr>
            </w:pPr>
            <w:r w:rsidRPr="004D3DC4">
              <w:rPr>
                <w:color w:val="000000"/>
                <w:szCs w:val="22"/>
              </w:rPr>
              <w:t>0.0030</w:t>
            </w:r>
          </w:p>
        </w:tc>
        <w:tc>
          <w:tcPr>
            <w:tcW w:w="1351" w:type="dxa"/>
            <w:tcBorders>
              <w:top w:val="nil"/>
              <w:left w:val="nil"/>
              <w:bottom w:val="single" w:sz="4" w:space="0" w:color="auto"/>
              <w:right w:val="single" w:sz="4" w:space="0" w:color="auto"/>
            </w:tcBorders>
            <w:vAlign w:val="bottom"/>
          </w:tcPr>
          <w:p w14:paraId="629FD824" w14:textId="49C548D5" w:rsidR="009A0D75" w:rsidRPr="001A1BED" w:rsidRDefault="009A0D75" w:rsidP="009A0D75">
            <w:pPr>
              <w:pStyle w:val="Paragraph"/>
              <w:spacing w:after="0"/>
              <w:jc w:val="right"/>
              <w:rPr>
                <w:color w:val="000000"/>
                <w:szCs w:val="22"/>
              </w:rPr>
            </w:pPr>
            <w:r w:rsidRPr="004D3DC4">
              <w:rPr>
                <w:color w:val="000000"/>
                <w:szCs w:val="22"/>
              </w:rPr>
              <w:t>0.0003</w:t>
            </w:r>
          </w:p>
        </w:tc>
        <w:tc>
          <w:tcPr>
            <w:tcW w:w="1351" w:type="dxa"/>
            <w:tcBorders>
              <w:top w:val="nil"/>
              <w:left w:val="nil"/>
              <w:bottom w:val="single" w:sz="4" w:space="0" w:color="auto"/>
              <w:right w:val="single" w:sz="4" w:space="0" w:color="auto"/>
            </w:tcBorders>
            <w:vAlign w:val="bottom"/>
          </w:tcPr>
          <w:p w14:paraId="2933CDD9" w14:textId="3087F875" w:rsidR="009A0D75" w:rsidRPr="001A1BED" w:rsidRDefault="009A0D75" w:rsidP="009A0D75">
            <w:pPr>
              <w:pStyle w:val="Paragraph"/>
              <w:spacing w:after="0"/>
              <w:jc w:val="right"/>
              <w:rPr>
                <w:color w:val="000000"/>
                <w:szCs w:val="22"/>
              </w:rPr>
            </w:pPr>
            <w:r w:rsidRPr="004D3DC4">
              <w:rPr>
                <w:color w:val="000000"/>
                <w:szCs w:val="22"/>
              </w:rPr>
              <w:t>0.0003</w:t>
            </w:r>
          </w:p>
        </w:tc>
        <w:tc>
          <w:tcPr>
            <w:tcW w:w="1351" w:type="dxa"/>
            <w:tcBorders>
              <w:top w:val="nil"/>
              <w:left w:val="nil"/>
              <w:bottom w:val="single" w:sz="4" w:space="0" w:color="auto"/>
              <w:right w:val="single" w:sz="4" w:space="0" w:color="auto"/>
            </w:tcBorders>
            <w:vAlign w:val="bottom"/>
          </w:tcPr>
          <w:p w14:paraId="436CBF78" w14:textId="6B537B9D"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3DFA3CEE" w14:textId="7CBA3170" w:rsidR="009A0D75" w:rsidRPr="001A1BED" w:rsidRDefault="009A0D75" w:rsidP="009A0D75">
            <w:pPr>
              <w:pStyle w:val="Paragraph"/>
              <w:spacing w:after="0"/>
              <w:jc w:val="right"/>
              <w:rPr>
                <w:color w:val="000000"/>
                <w:szCs w:val="22"/>
              </w:rPr>
            </w:pPr>
            <w:r w:rsidRPr="004D3DC4">
              <w:rPr>
                <w:color w:val="000000"/>
                <w:szCs w:val="22"/>
              </w:rPr>
              <w:t>0.0000</w:t>
            </w:r>
          </w:p>
        </w:tc>
      </w:tr>
      <w:tr w:rsidR="00A47F6A" w:rsidRPr="00C05C18" w14:paraId="4D62DD1B" w14:textId="77777777" w:rsidTr="009A0D75">
        <w:trPr>
          <w:tblHeader/>
        </w:trPr>
        <w:tc>
          <w:tcPr>
            <w:tcW w:w="2410" w:type="dxa"/>
            <w:vAlign w:val="center"/>
          </w:tcPr>
          <w:p w14:paraId="5946A077" w14:textId="77777777" w:rsidR="009A0D75" w:rsidRPr="00C05C18" w:rsidRDefault="009A0D75" w:rsidP="009A0D75">
            <w:pPr>
              <w:pStyle w:val="TableBody"/>
              <w:rPr>
                <w:rFonts w:cs="Arial"/>
              </w:rPr>
            </w:pPr>
            <w:r w:rsidRPr="00C05C18">
              <w:rPr>
                <w:rFonts w:cs="Arial"/>
              </w:rPr>
              <w:t>&gt;</w:t>
            </w:r>
            <w:r>
              <w:rPr>
                <w:rFonts w:cs="Arial"/>
              </w:rPr>
              <w:t>100 GHz</w:t>
            </w:r>
          </w:p>
        </w:tc>
        <w:tc>
          <w:tcPr>
            <w:tcW w:w="1182" w:type="dxa"/>
            <w:tcBorders>
              <w:top w:val="nil"/>
              <w:left w:val="single" w:sz="4" w:space="0" w:color="auto"/>
              <w:bottom w:val="single" w:sz="4" w:space="0" w:color="auto"/>
              <w:right w:val="single" w:sz="4" w:space="0" w:color="auto"/>
            </w:tcBorders>
            <w:vAlign w:val="bottom"/>
          </w:tcPr>
          <w:p w14:paraId="0586D9F0" w14:textId="0E079C30"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21638476" w14:textId="54FF92B6"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01DD6628" w14:textId="6BAC2F93"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25A4C45B" w14:textId="47AA03FA"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3D0D96E6" w14:textId="6067651C" w:rsidR="009A0D75" w:rsidRPr="001A1BED" w:rsidRDefault="009A0D75" w:rsidP="009A0D75">
            <w:pPr>
              <w:pStyle w:val="Paragraph"/>
              <w:spacing w:after="0"/>
              <w:jc w:val="right"/>
              <w:rPr>
                <w:color w:val="000000"/>
                <w:szCs w:val="22"/>
              </w:rPr>
            </w:pPr>
            <w:r w:rsidRPr="004D3DC4">
              <w:rPr>
                <w:color w:val="000000"/>
                <w:szCs w:val="22"/>
              </w:rPr>
              <w:t>0.0000</w:t>
            </w:r>
          </w:p>
        </w:tc>
      </w:tr>
    </w:tbl>
    <w:p w14:paraId="4F0DE7A4" w14:textId="77777777" w:rsidR="009B79EE" w:rsidRDefault="009B79EE" w:rsidP="009B79EE">
      <w:pPr>
        <w:pStyle w:val="Paragraph"/>
        <w:spacing w:after="0"/>
      </w:pPr>
    </w:p>
    <w:p w14:paraId="64C92FB2" w14:textId="5BEBF27F" w:rsidR="00C84321" w:rsidRPr="00C05C18" w:rsidRDefault="00C84321" w:rsidP="00C84321">
      <w:pPr>
        <w:pStyle w:val="Paragraph"/>
      </w:pPr>
      <w:r w:rsidRPr="00C05C18">
        <w:t>The minimum tax is $</w:t>
      </w:r>
      <w:r w:rsidR="003E3832">
        <w:t>43.75</w:t>
      </w:r>
      <w:r w:rsidRPr="00C05C18">
        <w:t>. For low-power discount, see Appendix C.</w:t>
      </w:r>
    </w:p>
    <w:p w14:paraId="1537A62B" w14:textId="77777777" w:rsidR="00C84321" w:rsidRPr="00C05C18" w:rsidRDefault="00C84321" w:rsidP="00C84321">
      <w:pPr>
        <w:pStyle w:val="Paragraph"/>
      </w:pPr>
      <w:r w:rsidRPr="00C05C18">
        <w:t>Before adding administrative charges, add tax for each spectrum access and round to the nearest dollar.</w:t>
      </w:r>
    </w:p>
    <w:p w14:paraId="12EE85AF" w14:textId="77777777" w:rsidR="00C84321" w:rsidRDefault="00C84321" w:rsidP="00C84321">
      <w:pPr>
        <w:pStyle w:val="ACMASpaceaftertable"/>
      </w:pPr>
    </w:p>
    <w:p w14:paraId="638B37AE" w14:textId="77777777" w:rsidR="00C84321" w:rsidRDefault="00C84321" w:rsidP="00C84321">
      <w:pPr>
        <w:pStyle w:val="ACMASpaceaftertable"/>
      </w:pPr>
    </w:p>
    <w:p w14:paraId="6EE3F562" w14:textId="77777777" w:rsidR="00C84321" w:rsidRDefault="00C84321" w:rsidP="00C84321">
      <w:pPr>
        <w:pStyle w:val="ACMASpaceaftertable"/>
      </w:pPr>
    </w:p>
    <w:p w14:paraId="3A49B560" w14:textId="77777777" w:rsidR="00C84321" w:rsidRDefault="00C84321" w:rsidP="00C84321">
      <w:pPr>
        <w:pStyle w:val="ACMASpaceaftertable"/>
      </w:pPr>
    </w:p>
    <w:p w14:paraId="38BFF89F" w14:textId="77777777" w:rsidR="00C84321" w:rsidRDefault="00C84321" w:rsidP="00C84321">
      <w:pPr>
        <w:pStyle w:val="ACMASpaceaftertable"/>
      </w:pPr>
    </w:p>
    <w:p w14:paraId="37B1AFF3" w14:textId="77777777" w:rsidR="00C84321" w:rsidRDefault="00C84321" w:rsidP="00C84321">
      <w:pPr>
        <w:pStyle w:val="ACMASpaceaftertable"/>
      </w:pPr>
    </w:p>
    <w:p w14:paraId="36B7BBFE" w14:textId="77777777" w:rsidR="00C84321" w:rsidRDefault="00C84321" w:rsidP="00C84321">
      <w:pPr>
        <w:pStyle w:val="ACMASpaceaftertable"/>
      </w:pPr>
    </w:p>
    <w:p w14:paraId="41B3DA63" w14:textId="77777777" w:rsidR="00C84321" w:rsidRDefault="00C84321" w:rsidP="00C84321">
      <w:pPr>
        <w:pStyle w:val="ACMASpaceaftertable"/>
      </w:pPr>
    </w:p>
    <w:p w14:paraId="2BCDDD03" w14:textId="77777777" w:rsidR="00C84321" w:rsidRDefault="00C84321" w:rsidP="00C84321">
      <w:pPr>
        <w:pStyle w:val="ACMASpaceaftertable"/>
      </w:pPr>
    </w:p>
    <w:p w14:paraId="13A475CA" w14:textId="77777777" w:rsidR="00C84321" w:rsidRDefault="00C84321" w:rsidP="00C84321">
      <w:pPr>
        <w:pStyle w:val="ACMASpaceaftertable"/>
      </w:pPr>
    </w:p>
    <w:p w14:paraId="2747749E" w14:textId="77777777" w:rsidR="00C84321" w:rsidRDefault="00C84321" w:rsidP="00C84321">
      <w:pPr>
        <w:pStyle w:val="ACMASpaceaftertable"/>
      </w:pPr>
    </w:p>
    <w:p w14:paraId="7B5187A5" w14:textId="77777777" w:rsidR="00C84321" w:rsidRPr="00C05C18" w:rsidRDefault="00C84321" w:rsidP="00C84321">
      <w:pPr>
        <w:pStyle w:val="ACMASpaceaftertable"/>
      </w:pPr>
    </w:p>
    <w:p w14:paraId="01CDB244" w14:textId="77777777" w:rsidR="00C84321" w:rsidRPr="00C05C18" w:rsidRDefault="00C84321" w:rsidP="00C84321">
      <w:pPr>
        <w:pStyle w:val="Heading2"/>
        <w:spacing w:after="240"/>
        <w:rPr>
          <w:rStyle w:val="Heading2Char"/>
          <w:b/>
          <w:bCs/>
          <w:iCs/>
        </w:rPr>
      </w:pPr>
      <w:bookmarkStart w:id="152" w:name="page11"/>
      <w:bookmarkStart w:id="153" w:name="_Toc158992435"/>
      <w:bookmarkStart w:id="154" w:name="_Toc194419580"/>
      <w:bookmarkStart w:id="155" w:name="_Toc209178273"/>
      <w:bookmarkStart w:id="156" w:name="_Toc224635265"/>
      <w:bookmarkStart w:id="157" w:name="OLE_LINK2"/>
      <w:bookmarkStart w:id="158" w:name="_Toc252961106"/>
      <w:bookmarkStart w:id="159" w:name="_Toc252968863"/>
      <w:bookmarkStart w:id="160" w:name="_Ref253734011"/>
      <w:bookmarkStart w:id="161" w:name="_Ref254699029"/>
      <w:bookmarkStart w:id="162" w:name="_Ref254699105"/>
      <w:bookmarkStart w:id="163" w:name="_Ref254699144"/>
      <w:bookmarkStart w:id="164" w:name="_Ref254699149"/>
      <w:bookmarkStart w:id="165" w:name="_Toc320282243"/>
      <w:bookmarkStart w:id="166" w:name="_Ref415735899"/>
      <w:bookmarkStart w:id="167" w:name="_Ref415735956"/>
      <w:bookmarkStart w:id="168" w:name="_Toc415736780"/>
      <w:bookmarkEnd w:id="152"/>
      <w:r w:rsidRPr="00C05C18">
        <w:rPr>
          <w:rStyle w:val="Heading2Char"/>
          <w:b/>
          <w:bCs/>
          <w:iCs/>
        </w:rPr>
        <w:lastRenderedPageBreak/>
        <w:t>Division 1A: Scientific assigned licences</w:t>
      </w:r>
      <w:bookmarkEnd w:id="153"/>
      <w:bookmarkEnd w:id="154"/>
      <w:bookmarkEnd w:id="155"/>
    </w:p>
    <w:p w14:paraId="4B3C8EC7" w14:textId="77777777" w:rsidR="00C84321" w:rsidRPr="00C05C18" w:rsidRDefault="00C84321" w:rsidP="00C84321">
      <w:pPr>
        <w:pStyle w:val="Tableheading"/>
      </w:pPr>
      <w:r w:rsidRPr="00C05C18">
        <w:t>Licence charges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2.1 Licence charges"/>
      </w:tblPr>
      <w:tblGrid>
        <w:gridCol w:w="2646"/>
        <w:gridCol w:w="2741"/>
        <w:gridCol w:w="2268"/>
      </w:tblGrid>
      <w:tr w:rsidR="00AC3600" w:rsidRPr="00C05C18" w14:paraId="0A309BA4" w14:textId="77777777" w:rsidTr="00591452">
        <w:trPr>
          <w:trHeight w:val="540"/>
          <w:tblHeader/>
        </w:trPr>
        <w:tc>
          <w:tcPr>
            <w:tcW w:w="2646" w:type="dxa"/>
            <w:shd w:val="clear" w:color="auto" w:fill="404040" w:themeFill="text1" w:themeFillTint="BF"/>
            <w:vAlign w:val="center"/>
          </w:tcPr>
          <w:p w14:paraId="6D3E4B59"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741" w:type="dxa"/>
            <w:shd w:val="clear" w:color="auto" w:fill="404040" w:themeFill="text1" w:themeFillTint="BF"/>
            <w:vAlign w:val="center"/>
          </w:tcPr>
          <w:p w14:paraId="09DD8B1F"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268" w:type="dxa"/>
            <w:shd w:val="clear" w:color="auto" w:fill="404040" w:themeFill="text1" w:themeFillTint="BF"/>
            <w:vAlign w:val="center"/>
          </w:tcPr>
          <w:p w14:paraId="132EEC6C" w14:textId="77777777" w:rsidR="00C84321" w:rsidRPr="00C05C18" w:rsidRDefault="00C84321">
            <w:pPr>
              <w:pStyle w:val="TableHeading0"/>
              <w:jc w:val="right"/>
              <w:rPr>
                <w:color w:val="FFFFFF" w:themeColor="background1"/>
              </w:rPr>
            </w:pPr>
            <w:r w:rsidRPr="00C05C18">
              <w:rPr>
                <w:color w:val="FFFFFF" w:themeColor="background1"/>
              </w:rPr>
              <w:t>Renewal/instalment charge</w:t>
            </w:r>
          </w:p>
        </w:tc>
      </w:tr>
      <w:tr w:rsidR="00395EA8" w:rsidRPr="00C05C18" w14:paraId="33DE9D28" w14:textId="77777777" w:rsidTr="00591452">
        <w:trPr>
          <w:trHeight w:val="354"/>
          <w:tblHeader/>
        </w:trPr>
        <w:tc>
          <w:tcPr>
            <w:tcW w:w="2646" w:type="dxa"/>
            <w:noWrap/>
            <w:vAlign w:val="center"/>
          </w:tcPr>
          <w:p w14:paraId="05CFA318" w14:textId="77777777" w:rsidR="00C84321" w:rsidRPr="00C05C18" w:rsidRDefault="00C84321">
            <w:pPr>
              <w:pStyle w:val="TableBody"/>
              <w:rPr>
                <w:rFonts w:cs="Arial"/>
              </w:rPr>
            </w:pPr>
            <w:r w:rsidRPr="00C05C18">
              <w:rPr>
                <w:rFonts w:cs="Arial"/>
              </w:rPr>
              <w:t>Scientific assigned</w:t>
            </w:r>
          </w:p>
        </w:tc>
        <w:tc>
          <w:tcPr>
            <w:tcW w:w="2741" w:type="dxa"/>
            <w:vAlign w:val="center"/>
          </w:tcPr>
          <w:p w14:paraId="09B09242" w14:textId="133D2F32" w:rsidR="00C84321" w:rsidRPr="00C05C18" w:rsidRDefault="00C84321">
            <w:pPr>
              <w:pStyle w:val="TableBody"/>
              <w:jc w:val="right"/>
              <w:rPr>
                <w:rFonts w:cs="Arial"/>
              </w:rPr>
            </w:pPr>
            <w:r w:rsidRPr="005661AE">
              <w:rPr>
                <w:rFonts w:cs="Arial"/>
              </w:rPr>
              <w:t>$5</w:t>
            </w:r>
            <w:r w:rsidR="0058376C">
              <w:rPr>
                <w:rFonts w:cs="Arial"/>
              </w:rPr>
              <w:t>5</w:t>
            </w:r>
            <w:r w:rsidR="009F6A35">
              <w:rPr>
                <w:rFonts w:cs="Arial"/>
              </w:rPr>
              <w:t>0 per spectrum access</w:t>
            </w:r>
          </w:p>
        </w:tc>
        <w:tc>
          <w:tcPr>
            <w:tcW w:w="2268" w:type="dxa"/>
            <w:noWrap/>
            <w:vAlign w:val="center"/>
          </w:tcPr>
          <w:p w14:paraId="55E7ACD7" w14:textId="77777777" w:rsidR="00C84321" w:rsidRPr="00C05C18" w:rsidRDefault="00C84321">
            <w:pPr>
              <w:pStyle w:val="TableBody"/>
              <w:jc w:val="right"/>
              <w:rPr>
                <w:rFonts w:cs="Arial"/>
              </w:rPr>
            </w:pPr>
            <w:r w:rsidRPr="00C05C18">
              <w:rPr>
                <w:rFonts w:cs="Arial"/>
              </w:rPr>
              <w:t>$4</w:t>
            </w:r>
          </w:p>
        </w:tc>
      </w:tr>
    </w:tbl>
    <w:p w14:paraId="751537AB" w14:textId="77777777" w:rsidR="00591452" w:rsidRDefault="00591452" w:rsidP="00591452">
      <w:pPr>
        <w:pStyle w:val="Paragraph"/>
        <w:spacing w:after="0"/>
      </w:pPr>
    </w:p>
    <w:p w14:paraId="7E3FD454" w14:textId="3D049D59"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71C1A1AF" w14:textId="77777777" w:rsidR="00C84321" w:rsidRPr="00C05C18" w:rsidRDefault="00C84321" w:rsidP="00C84321">
      <w:pPr>
        <w:pStyle w:val="Tableheading"/>
      </w:pPr>
      <w:r w:rsidRPr="00C05C18">
        <w:t xml:space="preserve">Annual licence tax ($ per kHz)* </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10"/>
        <w:gridCol w:w="1182"/>
        <w:gridCol w:w="1351"/>
        <w:gridCol w:w="1351"/>
        <w:gridCol w:w="1351"/>
        <w:gridCol w:w="1351"/>
      </w:tblGrid>
      <w:tr w:rsidR="006C5377" w:rsidRPr="00C05C18" w14:paraId="283903EC" w14:textId="77777777" w:rsidTr="009B79EE">
        <w:trPr>
          <w:tblHeader/>
        </w:trPr>
        <w:tc>
          <w:tcPr>
            <w:tcW w:w="2410" w:type="dxa"/>
            <w:vMerge w:val="restart"/>
            <w:shd w:val="clear" w:color="auto" w:fill="404040" w:themeFill="text1" w:themeFillTint="BF"/>
            <w:vAlign w:val="center"/>
          </w:tcPr>
          <w:p w14:paraId="2C64AA7D" w14:textId="77777777" w:rsidR="00C84321" w:rsidRPr="00C05C18" w:rsidRDefault="00C84321" w:rsidP="009B79EE">
            <w:pPr>
              <w:pStyle w:val="TableHeading0"/>
              <w:rPr>
                <w:color w:val="FFFFFF" w:themeColor="background1"/>
              </w:rPr>
            </w:pPr>
            <w:r w:rsidRPr="00C05C18">
              <w:rPr>
                <w:color w:val="FFFFFF" w:themeColor="background1"/>
              </w:rPr>
              <w:t>Spectrum location</w:t>
            </w:r>
          </w:p>
        </w:tc>
        <w:tc>
          <w:tcPr>
            <w:tcW w:w="6586" w:type="dxa"/>
            <w:gridSpan w:val="5"/>
            <w:shd w:val="clear" w:color="auto" w:fill="404040" w:themeFill="text1" w:themeFillTint="BF"/>
            <w:vAlign w:val="center"/>
          </w:tcPr>
          <w:p w14:paraId="2CED5740" w14:textId="77777777" w:rsidR="00C84321" w:rsidRPr="00C05C18" w:rsidRDefault="00C84321" w:rsidP="009B79EE">
            <w:pPr>
              <w:pStyle w:val="TableHeading0"/>
              <w:jc w:val="center"/>
              <w:rPr>
                <w:color w:val="FFFFFF" w:themeColor="background1"/>
              </w:rPr>
            </w:pPr>
            <w:r w:rsidRPr="00C05C18">
              <w:rPr>
                <w:color w:val="FFFFFF" w:themeColor="background1"/>
              </w:rPr>
              <w:t>Geographic location</w:t>
            </w:r>
          </w:p>
        </w:tc>
      </w:tr>
      <w:tr w:rsidR="006065F4" w:rsidRPr="00C05C18" w14:paraId="062CA3AE" w14:textId="77777777" w:rsidTr="009B79EE">
        <w:trPr>
          <w:tblHeader/>
        </w:trPr>
        <w:tc>
          <w:tcPr>
            <w:tcW w:w="2410" w:type="dxa"/>
            <w:vMerge/>
            <w:shd w:val="clear" w:color="auto" w:fill="404040" w:themeFill="text1" w:themeFillTint="BF"/>
            <w:vAlign w:val="center"/>
          </w:tcPr>
          <w:p w14:paraId="2E584E20" w14:textId="77777777" w:rsidR="00C84321" w:rsidRPr="00C05C18" w:rsidRDefault="00C84321" w:rsidP="009B79EE">
            <w:pPr>
              <w:pStyle w:val="TableHeading0"/>
              <w:rPr>
                <w:color w:val="FFFFFF" w:themeColor="background1"/>
              </w:rPr>
            </w:pPr>
          </w:p>
        </w:tc>
        <w:tc>
          <w:tcPr>
            <w:tcW w:w="1182" w:type="dxa"/>
            <w:shd w:val="clear" w:color="auto" w:fill="404040" w:themeFill="text1" w:themeFillTint="BF"/>
            <w:vAlign w:val="center"/>
          </w:tcPr>
          <w:p w14:paraId="0CB9EFDB" w14:textId="77777777" w:rsidR="00C84321" w:rsidRPr="00C05C18" w:rsidRDefault="00C84321" w:rsidP="009B79EE">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543349F2" w14:textId="77777777" w:rsidR="00C84321" w:rsidRPr="00C05C18" w:rsidRDefault="00C84321" w:rsidP="009B79EE">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4EA8BB41" w14:textId="77777777" w:rsidR="00C84321" w:rsidRPr="00C05C18" w:rsidRDefault="00C84321" w:rsidP="009B79EE">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3A248D7F" w14:textId="77777777" w:rsidR="00C84321" w:rsidRPr="00C05C18" w:rsidRDefault="00C84321" w:rsidP="009B79EE">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275515A8" w14:textId="77777777" w:rsidR="00C84321" w:rsidRPr="00C05C18" w:rsidRDefault="00C84321" w:rsidP="009B79EE">
            <w:pPr>
              <w:pStyle w:val="TableHeading0"/>
              <w:jc w:val="right"/>
              <w:rPr>
                <w:color w:val="FFFFFF" w:themeColor="background1"/>
              </w:rPr>
            </w:pPr>
            <w:r w:rsidRPr="00C05C18">
              <w:rPr>
                <w:color w:val="FFFFFF" w:themeColor="background1"/>
              </w:rPr>
              <w:t>Remote density</w:t>
            </w:r>
          </w:p>
        </w:tc>
      </w:tr>
      <w:tr w:rsidR="00A47F6A" w:rsidRPr="00C05C18" w14:paraId="651ADE60" w14:textId="77777777" w:rsidTr="009A0D75">
        <w:trPr>
          <w:tblHeader/>
        </w:trPr>
        <w:tc>
          <w:tcPr>
            <w:tcW w:w="2410" w:type="dxa"/>
            <w:vAlign w:val="center"/>
          </w:tcPr>
          <w:p w14:paraId="798FEEEC" w14:textId="77777777" w:rsidR="009A0D75" w:rsidRPr="00C05C18" w:rsidRDefault="009A0D75" w:rsidP="009A0D75">
            <w:pPr>
              <w:pStyle w:val="TableBody"/>
              <w:keepNext/>
              <w:keepLines/>
              <w:rPr>
                <w:rFonts w:cs="Arial"/>
              </w:rPr>
            </w:pPr>
            <w:r w:rsidRPr="00C05C18">
              <w:rPr>
                <w:rFonts w:cs="Arial"/>
              </w:rPr>
              <w:t>0 to 30 MHz</w:t>
            </w:r>
          </w:p>
        </w:tc>
        <w:tc>
          <w:tcPr>
            <w:tcW w:w="1182" w:type="dxa"/>
            <w:tcBorders>
              <w:top w:val="single" w:sz="4" w:space="0" w:color="auto"/>
              <w:left w:val="single" w:sz="4" w:space="0" w:color="auto"/>
              <w:bottom w:val="single" w:sz="4" w:space="0" w:color="auto"/>
              <w:right w:val="single" w:sz="4" w:space="0" w:color="auto"/>
            </w:tcBorders>
            <w:vAlign w:val="bottom"/>
          </w:tcPr>
          <w:p w14:paraId="21CDD417" w14:textId="5681EAD4" w:rsidR="009A0D75" w:rsidRPr="004D3DC4" w:rsidRDefault="009A0D75" w:rsidP="009A0D75">
            <w:pPr>
              <w:pStyle w:val="Paragraph"/>
              <w:spacing w:after="0"/>
              <w:jc w:val="right"/>
            </w:pPr>
            <w:r>
              <w:rPr>
                <w:color w:val="000000"/>
                <w:szCs w:val="22"/>
              </w:rPr>
              <w:t>0.1287</w:t>
            </w:r>
          </w:p>
        </w:tc>
        <w:tc>
          <w:tcPr>
            <w:tcW w:w="1351" w:type="dxa"/>
            <w:tcBorders>
              <w:top w:val="single" w:sz="4" w:space="0" w:color="auto"/>
              <w:left w:val="nil"/>
              <w:bottom w:val="single" w:sz="4" w:space="0" w:color="auto"/>
              <w:right w:val="single" w:sz="4" w:space="0" w:color="auto"/>
            </w:tcBorders>
            <w:vAlign w:val="bottom"/>
          </w:tcPr>
          <w:p w14:paraId="704E2FAC" w14:textId="2D4EFDA6" w:rsidR="009A0D75" w:rsidRPr="004D3DC4" w:rsidRDefault="009A0D75" w:rsidP="009A0D75">
            <w:pPr>
              <w:pStyle w:val="Paragraph"/>
              <w:spacing w:after="0"/>
              <w:jc w:val="right"/>
            </w:pPr>
            <w:r>
              <w:rPr>
                <w:color w:val="000000"/>
                <w:szCs w:val="22"/>
              </w:rPr>
              <w:t>0.1299</w:t>
            </w:r>
          </w:p>
        </w:tc>
        <w:tc>
          <w:tcPr>
            <w:tcW w:w="1351" w:type="dxa"/>
            <w:tcBorders>
              <w:top w:val="single" w:sz="4" w:space="0" w:color="auto"/>
              <w:left w:val="nil"/>
              <w:bottom w:val="single" w:sz="4" w:space="0" w:color="auto"/>
              <w:right w:val="single" w:sz="4" w:space="0" w:color="auto"/>
            </w:tcBorders>
            <w:vAlign w:val="bottom"/>
          </w:tcPr>
          <w:p w14:paraId="0287D7F8" w14:textId="4A659AD4" w:rsidR="009A0D75" w:rsidRPr="004D3DC4" w:rsidRDefault="009A0D75" w:rsidP="009A0D75">
            <w:pPr>
              <w:pStyle w:val="Paragraph"/>
              <w:spacing w:after="0"/>
              <w:jc w:val="right"/>
            </w:pPr>
            <w:r>
              <w:rPr>
                <w:color w:val="000000"/>
                <w:szCs w:val="22"/>
              </w:rPr>
              <w:t>0.1299</w:t>
            </w:r>
          </w:p>
        </w:tc>
        <w:tc>
          <w:tcPr>
            <w:tcW w:w="1351" w:type="dxa"/>
            <w:tcBorders>
              <w:top w:val="single" w:sz="4" w:space="0" w:color="auto"/>
              <w:left w:val="nil"/>
              <w:bottom w:val="single" w:sz="4" w:space="0" w:color="auto"/>
              <w:right w:val="single" w:sz="4" w:space="0" w:color="auto"/>
            </w:tcBorders>
            <w:vAlign w:val="bottom"/>
          </w:tcPr>
          <w:p w14:paraId="3074E996" w14:textId="36F18278" w:rsidR="009A0D75" w:rsidRPr="004D3DC4" w:rsidRDefault="009A0D75" w:rsidP="009A0D75">
            <w:pPr>
              <w:pStyle w:val="Paragraph"/>
              <w:spacing w:after="0"/>
              <w:jc w:val="right"/>
            </w:pPr>
            <w:r>
              <w:rPr>
                <w:color w:val="000000"/>
                <w:szCs w:val="22"/>
              </w:rPr>
              <w:t>0.1261</w:t>
            </w:r>
          </w:p>
        </w:tc>
        <w:tc>
          <w:tcPr>
            <w:tcW w:w="1351" w:type="dxa"/>
            <w:tcBorders>
              <w:top w:val="single" w:sz="4" w:space="0" w:color="auto"/>
              <w:left w:val="nil"/>
              <w:bottom w:val="single" w:sz="4" w:space="0" w:color="auto"/>
              <w:right w:val="single" w:sz="4" w:space="0" w:color="auto"/>
            </w:tcBorders>
            <w:vAlign w:val="bottom"/>
          </w:tcPr>
          <w:p w14:paraId="1031E495" w14:textId="6A270C0F" w:rsidR="009A0D75" w:rsidRPr="004D3DC4" w:rsidRDefault="009A0D75" w:rsidP="009A0D75">
            <w:pPr>
              <w:pStyle w:val="Paragraph"/>
              <w:spacing w:after="0"/>
              <w:jc w:val="right"/>
            </w:pPr>
            <w:r>
              <w:rPr>
                <w:color w:val="000000"/>
                <w:szCs w:val="22"/>
              </w:rPr>
              <w:t>0.1258</w:t>
            </w:r>
          </w:p>
        </w:tc>
      </w:tr>
      <w:tr w:rsidR="00A47F6A" w:rsidRPr="00C05C18" w14:paraId="68AD0446" w14:textId="77777777" w:rsidTr="009A0D75">
        <w:trPr>
          <w:tblHeader/>
        </w:trPr>
        <w:tc>
          <w:tcPr>
            <w:tcW w:w="2410" w:type="dxa"/>
            <w:vAlign w:val="center"/>
          </w:tcPr>
          <w:p w14:paraId="52D1F632" w14:textId="77777777" w:rsidR="009A0D75" w:rsidRPr="00C05C18" w:rsidRDefault="009A0D75" w:rsidP="009A0D75">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182" w:type="dxa"/>
            <w:tcBorders>
              <w:top w:val="nil"/>
              <w:left w:val="single" w:sz="4" w:space="0" w:color="auto"/>
              <w:bottom w:val="single" w:sz="4" w:space="0" w:color="auto"/>
              <w:right w:val="single" w:sz="4" w:space="0" w:color="auto"/>
            </w:tcBorders>
            <w:vAlign w:val="bottom"/>
          </w:tcPr>
          <w:p w14:paraId="5BDEB687" w14:textId="77068CD0" w:rsidR="009A0D75" w:rsidRPr="004D3DC4" w:rsidRDefault="009A0D75" w:rsidP="009A0D75">
            <w:pPr>
              <w:pStyle w:val="Paragraph"/>
              <w:spacing w:after="0"/>
              <w:jc w:val="right"/>
            </w:pPr>
            <w:r>
              <w:rPr>
                <w:color w:val="000000"/>
                <w:szCs w:val="22"/>
              </w:rPr>
              <w:t>0.2908</w:t>
            </w:r>
          </w:p>
        </w:tc>
        <w:tc>
          <w:tcPr>
            <w:tcW w:w="1351" w:type="dxa"/>
            <w:tcBorders>
              <w:top w:val="nil"/>
              <w:left w:val="nil"/>
              <w:bottom w:val="single" w:sz="4" w:space="0" w:color="auto"/>
              <w:right w:val="single" w:sz="4" w:space="0" w:color="auto"/>
            </w:tcBorders>
            <w:vAlign w:val="bottom"/>
          </w:tcPr>
          <w:p w14:paraId="0A0D3522" w14:textId="515500F2" w:rsidR="009A0D75" w:rsidRPr="004D3DC4" w:rsidRDefault="009A0D75" w:rsidP="009A0D75">
            <w:pPr>
              <w:pStyle w:val="Paragraph"/>
              <w:spacing w:after="0"/>
              <w:jc w:val="right"/>
            </w:pPr>
            <w:r>
              <w:rPr>
                <w:color w:val="000000"/>
                <w:szCs w:val="22"/>
              </w:rPr>
              <w:t>0.1146</w:t>
            </w:r>
          </w:p>
        </w:tc>
        <w:tc>
          <w:tcPr>
            <w:tcW w:w="1351" w:type="dxa"/>
            <w:tcBorders>
              <w:top w:val="nil"/>
              <w:left w:val="nil"/>
              <w:bottom w:val="single" w:sz="4" w:space="0" w:color="auto"/>
              <w:right w:val="single" w:sz="4" w:space="0" w:color="auto"/>
            </w:tcBorders>
            <w:vAlign w:val="bottom"/>
          </w:tcPr>
          <w:p w14:paraId="37BC15E5" w14:textId="451227A5" w:rsidR="009A0D75" w:rsidRPr="004D3DC4" w:rsidRDefault="009A0D75" w:rsidP="009A0D75">
            <w:pPr>
              <w:pStyle w:val="Paragraph"/>
              <w:spacing w:after="0"/>
              <w:jc w:val="right"/>
            </w:pPr>
            <w:r>
              <w:rPr>
                <w:color w:val="000000"/>
                <w:szCs w:val="22"/>
              </w:rPr>
              <w:t>0.0565</w:t>
            </w:r>
          </w:p>
        </w:tc>
        <w:tc>
          <w:tcPr>
            <w:tcW w:w="1351" w:type="dxa"/>
            <w:tcBorders>
              <w:top w:val="nil"/>
              <w:left w:val="nil"/>
              <w:bottom w:val="single" w:sz="4" w:space="0" w:color="auto"/>
              <w:right w:val="single" w:sz="4" w:space="0" w:color="auto"/>
            </w:tcBorders>
            <w:vAlign w:val="bottom"/>
          </w:tcPr>
          <w:p w14:paraId="45A0C30A" w14:textId="6487B5B6" w:rsidR="009A0D75" w:rsidRPr="004D3DC4" w:rsidRDefault="009A0D75" w:rsidP="009A0D75">
            <w:pPr>
              <w:pStyle w:val="Paragraph"/>
              <w:spacing w:after="0"/>
              <w:jc w:val="right"/>
            </w:pPr>
            <w:r>
              <w:rPr>
                <w:color w:val="000000"/>
                <w:szCs w:val="22"/>
              </w:rPr>
              <w:t>0.0123</w:t>
            </w:r>
          </w:p>
        </w:tc>
        <w:tc>
          <w:tcPr>
            <w:tcW w:w="1351" w:type="dxa"/>
            <w:tcBorders>
              <w:top w:val="nil"/>
              <w:left w:val="nil"/>
              <w:bottom w:val="single" w:sz="4" w:space="0" w:color="auto"/>
              <w:right w:val="single" w:sz="4" w:space="0" w:color="auto"/>
            </w:tcBorders>
            <w:vAlign w:val="bottom"/>
          </w:tcPr>
          <w:p w14:paraId="43673019" w14:textId="4552FFFA" w:rsidR="009A0D75" w:rsidRPr="004D3DC4" w:rsidRDefault="009A0D75" w:rsidP="009A0D75">
            <w:pPr>
              <w:pStyle w:val="Paragraph"/>
              <w:spacing w:after="0"/>
              <w:jc w:val="right"/>
            </w:pPr>
            <w:r>
              <w:rPr>
                <w:color w:val="000000"/>
                <w:szCs w:val="22"/>
              </w:rPr>
              <w:t>0.0061</w:t>
            </w:r>
          </w:p>
        </w:tc>
      </w:tr>
      <w:tr w:rsidR="00A47F6A" w:rsidRPr="00C05C18" w14:paraId="6A16DB88" w14:textId="77777777" w:rsidTr="009A0D75">
        <w:trPr>
          <w:tblHeader/>
        </w:trPr>
        <w:tc>
          <w:tcPr>
            <w:tcW w:w="2410" w:type="dxa"/>
            <w:vAlign w:val="center"/>
          </w:tcPr>
          <w:p w14:paraId="5089DF6C" w14:textId="77777777" w:rsidR="009A0D75" w:rsidRPr="00C05C18" w:rsidRDefault="009A0D75" w:rsidP="009A0D75">
            <w:pPr>
              <w:pStyle w:val="TableBody"/>
              <w:rPr>
                <w:rFonts w:cs="Arial"/>
              </w:rPr>
            </w:pPr>
            <w:r w:rsidRPr="00C05C18">
              <w:rPr>
                <w:rFonts w:cs="Arial"/>
              </w:rPr>
              <w:t>&gt;403 to 520 MHz</w:t>
            </w:r>
          </w:p>
        </w:tc>
        <w:tc>
          <w:tcPr>
            <w:tcW w:w="1182" w:type="dxa"/>
            <w:tcBorders>
              <w:top w:val="nil"/>
              <w:left w:val="single" w:sz="4" w:space="0" w:color="auto"/>
              <w:bottom w:val="single" w:sz="4" w:space="0" w:color="auto"/>
              <w:right w:val="single" w:sz="4" w:space="0" w:color="auto"/>
            </w:tcBorders>
            <w:vAlign w:val="bottom"/>
          </w:tcPr>
          <w:p w14:paraId="544D24F3" w14:textId="1C32F323" w:rsidR="009A0D75" w:rsidRPr="004D3DC4" w:rsidRDefault="009A0D75" w:rsidP="009A0D75">
            <w:pPr>
              <w:pStyle w:val="Paragraph"/>
              <w:spacing w:after="0"/>
              <w:jc w:val="right"/>
            </w:pPr>
            <w:r>
              <w:rPr>
                <w:color w:val="000000"/>
                <w:szCs w:val="22"/>
              </w:rPr>
              <w:t>0.2984</w:t>
            </w:r>
          </w:p>
        </w:tc>
        <w:tc>
          <w:tcPr>
            <w:tcW w:w="1351" w:type="dxa"/>
            <w:tcBorders>
              <w:top w:val="nil"/>
              <w:left w:val="nil"/>
              <w:bottom w:val="single" w:sz="4" w:space="0" w:color="auto"/>
              <w:right w:val="single" w:sz="4" w:space="0" w:color="auto"/>
            </w:tcBorders>
            <w:vAlign w:val="bottom"/>
          </w:tcPr>
          <w:p w14:paraId="2E8F5BA4" w14:textId="69A64CF8" w:rsidR="009A0D75" w:rsidRPr="004D3DC4" w:rsidRDefault="009A0D75" w:rsidP="009A0D75">
            <w:pPr>
              <w:pStyle w:val="Paragraph"/>
              <w:spacing w:after="0"/>
              <w:jc w:val="right"/>
            </w:pPr>
            <w:r>
              <w:rPr>
                <w:color w:val="000000"/>
                <w:szCs w:val="22"/>
              </w:rPr>
              <w:t>0.2232</w:t>
            </w:r>
          </w:p>
        </w:tc>
        <w:tc>
          <w:tcPr>
            <w:tcW w:w="1351" w:type="dxa"/>
            <w:tcBorders>
              <w:top w:val="nil"/>
              <w:left w:val="nil"/>
              <w:bottom w:val="single" w:sz="4" w:space="0" w:color="auto"/>
              <w:right w:val="single" w:sz="4" w:space="0" w:color="auto"/>
            </w:tcBorders>
            <w:vAlign w:val="bottom"/>
          </w:tcPr>
          <w:p w14:paraId="4CBB627E" w14:textId="2BE3BC55" w:rsidR="009A0D75" w:rsidRPr="004D3DC4" w:rsidRDefault="009A0D75" w:rsidP="009A0D75">
            <w:pPr>
              <w:pStyle w:val="Paragraph"/>
              <w:spacing w:after="0"/>
              <w:jc w:val="right"/>
            </w:pPr>
            <w:r>
              <w:rPr>
                <w:color w:val="000000"/>
                <w:szCs w:val="22"/>
              </w:rPr>
              <w:t>0.0771</w:t>
            </w:r>
          </w:p>
        </w:tc>
        <w:tc>
          <w:tcPr>
            <w:tcW w:w="1351" w:type="dxa"/>
            <w:tcBorders>
              <w:top w:val="nil"/>
              <w:left w:val="nil"/>
              <w:bottom w:val="single" w:sz="4" w:space="0" w:color="auto"/>
              <w:right w:val="single" w:sz="4" w:space="0" w:color="auto"/>
            </w:tcBorders>
            <w:vAlign w:val="bottom"/>
          </w:tcPr>
          <w:p w14:paraId="4BBE534A" w14:textId="5ABCD47B" w:rsidR="009A0D75" w:rsidRPr="004D3DC4" w:rsidRDefault="009A0D75" w:rsidP="009A0D75">
            <w:pPr>
              <w:pStyle w:val="Paragraph"/>
              <w:spacing w:after="0"/>
              <w:jc w:val="right"/>
            </w:pPr>
            <w:r>
              <w:rPr>
                <w:color w:val="000000"/>
                <w:szCs w:val="22"/>
              </w:rPr>
              <w:t>0.0128</w:t>
            </w:r>
          </w:p>
        </w:tc>
        <w:tc>
          <w:tcPr>
            <w:tcW w:w="1351" w:type="dxa"/>
            <w:tcBorders>
              <w:top w:val="nil"/>
              <w:left w:val="nil"/>
              <w:bottom w:val="single" w:sz="4" w:space="0" w:color="auto"/>
              <w:right w:val="single" w:sz="4" w:space="0" w:color="auto"/>
            </w:tcBorders>
            <w:vAlign w:val="bottom"/>
          </w:tcPr>
          <w:p w14:paraId="5F8E1DB7" w14:textId="19305717" w:rsidR="009A0D75" w:rsidRPr="004D3DC4" w:rsidRDefault="009A0D75" w:rsidP="009A0D75">
            <w:pPr>
              <w:pStyle w:val="Paragraph"/>
              <w:spacing w:after="0"/>
              <w:jc w:val="right"/>
            </w:pPr>
            <w:r>
              <w:rPr>
                <w:color w:val="000000"/>
                <w:szCs w:val="22"/>
              </w:rPr>
              <w:t>0.0000</w:t>
            </w:r>
          </w:p>
        </w:tc>
      </w:tr>
      <w:tr w:rsidR="00A47F6A" w:rsidRPr="00C05C18" w14:paraId="3110E7CD" w14:textId="77777777" w:rsidTr="009A0D75">
        <w:trPr>
          <w:tblHeader/>
        </w:trPr>
        <w:tc>
          <w:tcPr>
            <w:tcW w:w="2410" w:type="dxa"/>
            <w:vAlign w:val="center"/>
          </w:tcPr>
          <w:p w14:paraId="09F0D962" w14:textId="77777777" w:rsidR="009A0D75" w:rsidRPr="00C05C18" w:rsidRDefault="009A0D75" w:rsidP="009A0D75">
            <w:pPr>
              <w:pStyle w:val="TableBody"/>
              <w:rPr>
                <w:rFonts w:cs="Arial"/>
              </w:rPr>
            </w:pPr>
            <w:r w:rsidRPr="00C05C18">
              <w:rPr>
                <w:rFonts w:cs="Arial"/>
              </w:rPr>
              <w:t>&gt;520 to 960 MHz</w:t>
            </w:r>
          </w:p>
        </w:tc>
        <w:tc>
          <w:tcPr>
            <w:tcW w:w="1182" w:type="dxa"/>
            <w:tcBorders>
              <w:top w:val="nil"/>
              <w:left w:val="single" w:sz="4" w:space="0" w:color="auto"/>
              <w:bottom w:val="single" w:sz="4" w:space="0" w:color="auto"/>
              <w:right w:val="single" w:sz="4" w:space="0" w:color="auto"/>
            </w:tcBorders>
            <w:vAlign w:val="bottom"/>
          </w:tcPr>
          <w:p w14:paraId="77D04A6F" w14:textId="6E89D01D" w:rsidR="009A0D75" w:rsidRPr="004D3DC4" w:rsidRDefault="009A0D75" w:rsidP="009A0D75">
            <w:pPr>
              <w:pStyle w:val="Paragraph"/>
              <w:spacing w:after="0"/>
              <w:jc w:val="right"/>
            </w:pPr>
            <w:r>
              <w:rPr>
                <w:color w:val="000000"/>
                <w:szCs w:val="22"/>
              </w:rPr>
              <w:t>0.2984</w:t>
            </w:r>
          </w:p>
        </w:tc>
        <w:tc>
          <w:tcPr>
            <w:tcW w:w="1351" w:type="dxa"/>
            <w:tcBorders>
              <w:top w:val="nil"/>
              <w:left w:val="nil"/>
              <w:bottom w:val="single" w:sz="4" w:space="0" w:color="auto"/>
              <w:right w:val="single" w:sz="4" w:space="0" w:color="auto"/>
            </w:tcBorders>
            <w:vAlign w:val="bottom"/>
          </w:tcPr>
          <w:p w14:paraId="0CC46942" w14:textId="3801E2AB" w:rsidR="009A0D75" w:rsidRPr="004D3DC4" w:rsidRDefault="009A0D75" w:rsidP="009A0D75">
            <w:pPr>
              <w:pStyle w:val="Paragraph"/>
              <w:spacing w:after="0"/>
              <w:jc w:val="right"/>
            </w:pPr>
            <w:r>
              <w:rPr>
                <w:color w:val="000000"/>
                <w:szCs w:val="22"/>
              </w:rPr>
              <w:t>0.1686</w:t>
            </w:r>
          </w:p>
        </w:tc>
        <w:tc>
          <w:tcPr>
            <w:tcW w:w="1351" w:type="dxa"/>
            <w:tcBorders>
              <w:top w:val="nil"/>
              <w:left w:val="nil"/>
              <w:bottom w:val="single" w:sz="4" w:space="0" w:color="auto"/>
              <w:right w:val="single" w:sz="4" w:space="0" w:color="auto"/>
            </w:tcBorders>
            <w:vAlign w:val="bottom"/>
          </w:tcPr>
          <w:p w14:paraId="6606AFDD" w14:textId="3B6196F5" w:rsidR="009A0D75" w:rsidRPr="004D3DC4" w:rsidRDefault="009A0D75" w:rsidP="009A0D75">
            <w:pPr>
              <w:pStyle w:val="Paragraph"/>
              <w:spacing w:after="0"/>
              <w:jc w:val="right"/>
            </w:pPr>
            <w:r>
              <w:rPr>
                <w:color w:val="000000"/>
                <w:szCs w:val="22"/>
              </w:rPr>
              <w:t>0.0771</w:t>
            </w:r>
          </w:p>
        </w:tc>
        <w:tc>
          <w:tcPr>
            <w:tcW w:w="1351" w:type="dxa"/>
            <w:tcBorders>
              <w:top w:val="nil"/>
              <w:left w:val="nil"/>
              <w:bottom w:val="single" w:sz="4" w:space="0" w:color="auto"/>
              <w:right w:val="single" w:sz="4" w:space="0" w:color="auto"/>
            </w:tcBorders>
            <w:vAlign w:val="bottom"/>
          </w:tcPr>
          <w:p w14:paraId="2995958A" w14:textId="29E910DE" w:rsidR="009A0D75" w:rsidRPr="004D3DC4" w:rsidRDefault="009A0D75" w:rsidP="009A0D75">
            <w:pPr>
              <w:pStyle w:val="Paragraph"/>
              <w:spacing w:after="0"/>
              <w:jc w:val="right"/>
            </w:pPr>
            <w:r>
              <w:rPr>
                <w:color w:val="000000"/>
                <w:szCs w:val="22"/>
              </w:rPr>
              <w:t>0.0128</w:t>
            </w:r>
          </w:p>
        </w:tc>
        <w:tc>
          <w:tcPr>
            <w:tcW w:w="1351" w:type="dxa"/>
            <w:tcBorders>
              <w:top w:val="nil"/>
              <w:left w:val="nil"/>
              <w:bottom w:val="single" w:sz="4" w:space="0" w:color="auto"/>
              <w:right w:val="single" w:sz="4" w:space="0" w:color="auto"/>
            </w:tcBorders>
            <w:vAlign w:val="bottom"/>
          </w:tcPr>
          <w:p w14:paraId="6A96AA51" w14:textId="6D38E2A5" w:rsidR="009A0D75" w:rsidRPr="004D3DC4" w:rsidRDefault="009A0D75" w:rsidP="009A0D75">
            <w:pPr>
              <w:pStyle w:val="Paragraph"/>
              <w:spacing w:after="0"/>
              <w:jc w:val="right"/>
            </w:pPr>
            <w:r>
              <w:rPr>
                <w:color w:val="000000"/>
                <w:szCs w:val="22"/>
              </w:rPr>
              <w:t>0.0064</w:t>
            </w:r>
          </w:p>
        </w:tc>
      </w:tr>
      <w:tr w:rsidR="00A47F6A" w:rsidRPr="00C05C18" w14:paraId="3EB7F81F" w14:textId="77777777" w:rsidTr="009A0D75">
        <w:trPr>
          <w:tblHeader/>
        </w:trPr>
        <w:tc>
          <w:tcPr>
            <w:tcW w:w="2410" w:type="dxa"/>
            <w:vAlign w:val="center"/>
          </w:tcPr>
          <w:p w14:paraId="70997F68" w14:textId="77777777" w:rsidR="009A0D75" w:rsidRPr="00C05C18" w:rsidRDefault="009A0D75" w:rsidP="009A0D75">
            <w:pPr>
              <w:pStyle w:val="TableBody"/>
              <w:rPr>
                <w:rFonts w:cs="Arial"/>
              </w:rPr>
            </w:pPr>
            <w:r w:rsidRPr="00C05C18">
              <w:rPr>
                <w:rFonts w:cs="Arial"/>
              </w:rPr>
              <w:t>&gt;960 to 2,690 MHz</w:t>
            </w:r>
          </w:p>
        </w:tc>
        <w:tc>
          <w:tcPr>
            <w:tcW w:w="1182" w:type="dxa"/>
            <w:tcBorders>
              <w:top w:val="nil"/>
              <w:left w:val="single" w:sz="4" w:space="0" w:color="auto"/>
              <w:bottom w:val="single" w:sz="4" w:space="0" w:color="auto"/>
              <w:right w:val="single" w:sz="4" w:space="0" w:color="auto"/>
            </w:tcBorders>
            <w:vAlign w:val="bottom"/>
          </w:tcPr>
          <w:p w14:paraId="4BB9B41D" w14:textId="3A5BD784" w:rsidR="009A0D75" w:rsidRPr="004D3DC4" w:rsidRDefault="009A0D75" w:rsidP="009A0D75">
            <w:pPr>
              <w:pStyle w:val="Paragraph"/>
              <w:spacing w:after="0"/>
              <w:jc w:val="right"/>
            </w:pPr>
            <w:r>
              <w:rPr>
                <w:color w:val="000000"/>
                <w:szCs w:val="22"/>
              </w:rPr>
              <w:t>0.2979</w:t>
            </w:r>
          </w:p>
        </w:tc>
        <w:tc>
          <w:tcPr>
            <w:tcW w:w="1351" w:type="dxa"/>
            <w:tcBorders>
              <w:top w:val="nil"/>
              <w:left w:val="nil"/>
              <w:bottom w:val="single" w:sz="4" w:space="0" w:color="auto"/>
              <w:right w:val="single" w:sz="4" w:space="0" w:color="auto"/>
            </w:tcBorders>
            <w:vAlign w:val="bottom"/>
          </w:tcPr>
          <w:p w14:paraId="2E3F95C7" w14:textId="7067BB4A" w:rsidR="009A0D75" w:rsidRPr="004D3DC4" w:rsidRDefault="009A0D75" w:rsidP="009A0D75">
            <w:pPr>
              <w:pStyle w:val="Paragraph"/>
              <w:spacing w:after="0"/>
              <w:jc w:val="right"/>
            </w:pPr>
            <w:r>
              <w:rPr>
                <w:color w:val="000000"/>
                <w:szCs w:val="22"/>
              </w:rPr>
              <w:t>0.0675</w:t>
            </w:r>
          </w:p>
        </w:tc>
        <w:tc>
          <w:tcPr>
            <w:tcW w:w="1351" w:type="dxa"/>
            <w:tcBorders>
              <w:top w:val="nil"/>
              <w:left w:val="nil"/>
              <w:bottom w:val="single" w:sz="4" w:space="0" w:color="auto"/>
              <w:right w:val="single" w:sz="4" w:space="0" w:color="auto"/>
            </w:tcBorders>
            <w:vAlign w:val="bottom"/>
          </w:tcPr>
          <w:p w14:paraId="5861B395" w14:textId="56890C01" w:rsidR="009A0D75" w:rsidRPr="004D3DC4" w:rsidRDefault="009A0D75" w:rsidP="009A0D75">
            <w:pPr>
              <w:pStyle w:val="Paragraph"/>
              <w:spacing w:after="0"/>
              <w:jc w:val="right"/>
            </w:pPr>
            <w:r>
              <w:rPr>
                <w:color w:val="000000"/>
                <w:szCs w:val="22"/>
              </w:rPr>
              <w:t>0.0312</w:t>
            </w:r>
          </w:p>
        </w:tc>
        <w:tc>
          <w:tcPr>
            <w:tcW w:w="1351" w:type="dxa"/>
            <w:tcBorders>
              <w:top w:val="nil"/>
              <w:left w:val="nil"/>
              <w:bottom w:val="single" w:sz="4" w:space="0" w:color="auto"/>
              <w:right w:val="single" w:sz="4" w:space="0" w:color="auto"/>
            </w:tcBorders>
            <w:vAlign w:val="bottom"/>
          </w:tcPr>
          <w:p w14:paraId="37332F20" w14:textId="629E6198" w:rsidR="009A0D75" w:rsidRPr="004D3DC4" w:rsidRDefault="009A0D75" w:rsidP="009A0D75">
            <w:pPr>
              <w:pStyle w:val="Paragraph"/>
              <w:spacing w:after="0"/>
              <w:jc w:val="right"/>
            </w:pPr>
            <w:r>
              <w:rPr>
                <w:color w:val="000000"/>
                <w:szCs w:val="22"/>
              </w:rPr>
              <w:t>0.0152</w:t>
            </w:r>
          </w:p>
        </w:tc>
        <w:tc>
          <w:tcPr>
            <w:tcW w:w="1351" w:type="dxa"/>
            <w:tcBorders>
              <w:top w:val="nil"/>
              <w:left w:val="nil"/>
              <w:bottom w:val="single" w:sz="4" w:space="0" w:color="auto"/>
              <w:right w:val="single" w:sz="4" w:space="0" w:color="auto"/>
            </w:tcBorders>
            <w:vAlign w:val="bottom"/>
          </w:tcPr>
          <w:p w14:paraId="41A3A9DA" w14:textId="7112FF40" w:rsidR="009A0D75" w:rsidRPr="004D3DC4" w:rsidRDefault="009A0D75" w:rsidP="009A0D75">
            <w:pPr>
              <w:pStyle w:val="Paragraph"/>
              <w:spacing w:after="0"/>
              <w:jc w:val="right"/>
            </w:pPr>
            <w:r>
              <w:rPr>
                <w:color w:val="000000"/>
                <w:szCs w:val="22"/>
              </w:rPr>
              <w:t>0.0076</w:t>
            </w:r>
          </w:p>
        </w:tc>
      </w:tr>
      <w:tr w:rsidR="00A47F6A" w:rsidRPr="00C05C18" w14:paraId="43888E94" w14:textId="77777777" w:rsidTr="009A0D75">
        <w:trPr>
          <w:tblHeader/>
        </w:trPr>
        <w:tc>
          <w:tcPr>
            <w:tcW w:w="2410" w:type="dxa"/>
            <w:vAlign w:val="center"/>
          </w:tcPr>
          <w:p w14:paraId="32B694A1" w14:textId="77777777" w:rsidR="009A0D75" w:rsidRPr="00C05C18" w:rsidRDefault="009A0D75" w:rsidP="009A0D75">
            <w:pPr>
              <w:pStyle w:val="TableBody"/>
              <w:rPr>
                <w:rFonts w:cs="Arial"/>
              </w:rPr>
            </w:pPr>
            <w:r w:rsidRPr="00C05C18">
              <w:rPr>
                <w:rFonts w:cs="Arial"/>
              </w:rPr>
              <w:t>&gt;2.69 to 5.0 GHz</w:t>
            </w:r>
          </w:p>
        </w:tc>
        <w:tc>
          <w:tcPr>
            <w:tcW w:w="1182" w:type="dxa"/>
            <w:tcBorders>
              <w:top w:val="nil"/>
              <w:left w:val="single" w:sz="4" w:space="0" w:color="auto"/>
              <w:bottom w:val="single" w:sz="4" w:space="0" w:color="auto"/>
              <w:right w:val="single" w:sz="4" w:space="0" w:color="auto"/>
            </w:tcBorders>
            <w:vAlign w:val="bottom"/>
          </w:tcPr>
          <w:p w14:paraId="2170B663" w14:textId="00D71DD5" w:rsidR="009A0D75" w:rsidRPr="004D3DC4" w:rsidRDefault="009A0D75" w:rsidP="009A0D75">
            <w:pPr>
              <w:pStyle w:val="Paragraph"/>
              <w:spacing w:after="0"/>
              <w:jc w:val="right"/>
            </w:pPr>
            <w:r>
              <w:rPr>
                <w:color w:val="000000"/>
                <w:szCs w:val="22"/>
              </w:rPr>
              <w:t>0.2976</w:t>
            </w:r>
          </w:p>
        </w:tc>
        <w:tc>
          <w:tcPr>
            <w:tcW w:w="1351" w:type="dxa"/>
            <w:tcBorders>
              <w:top w:val="nil"/>
              <w:left w:val="nil"/>
              <w:bottom w:val="single" w:sz="4" w:space="0" w:color="auto"/>
              <w:right w:val="single" w:sz="4" w:space="0" w:color="auto"/>
            </w:tcBorders>
            <w:vAlign w:val="bottom"/>
          </w:tcPr>
          <w:p w14:paraId="7C11BBE5" w14:textId="57A0374A" w:rsidR="009A0D75" w:rsidRPr="004D3DC4" w:rsidRDefault="009A0D75" w:rsidP="009A0D75">
            <w:pPr>
              <w:pStyle w:val="Paragraph"/>
              <w:spacing w:after="0"/>
              <w:jc w:val="right"/>
            </w:pPr>
            <w:r>
              <w:rPr>
                <w:color w:val="000000"/>
                <w:szCs w:val="22"/>
              </w:rPr>
              <w:t>0.0558</w:t>
            </w:r>
          </w:p>
        </w:tc>
        <w:tc>
          <w:tcPr>
            <w:tcW w:w="1351" w:type="dxa"/>
            <w:tcBorders>
              <w:top w:val="nil"/>
              <w:left w:val="nil"/>
              <w:bottom w:val="single" w:sz="4" w:space="0" w:color="auto"/>
              <w:right w:val="single" w:sz="4" w:space="0" w:color="auto"/>
            </w:tcBorders>
            <w:vAlign w:val="bottom"/>
          </w:tcPr>
          <w:p w14:paraId="4F62286B" w14:textId="3875F397" w:rsidR="009A0D75" w:rsidRPr="004D3DC4" w:rsidRDefault="009A0D75" w:rsidP="009A0D75">
            <w:pPr>
              <w:pStyle w:val="Paragraph"/>
              <w:spacing w:after="0"/>
              <w:jc w:val="right"/>
            </w:pPr>
            <w:r>
              <w:rPr>
                <w:color w:val="000000"/>
                <w:szCs w:val="22"/>
              </w:rPr>
              <w:t>0.0226</w:t>
            </w:r>
          </w:p>
        </w:tc>
        <w:tc>
          <w:tcPr>
            <w:tcW w:w="1351" w:type="dxa"/>
            <w:tcBorders>
              <w:top w:val="nil"/>
              <w:left w:val="nil"/>
              <w:bottom w:val="single" w:sz="4" w:space="0" w:color="auto"/>
              <w:right w:val="single" w:sz="4" w:space="0" w:color="auto"/>
            </w:tcBorders>
            <w:vAlign w:val="bottom"/>
          </w:tcPr>
          <w:p w14:paraId="03B55DD4" w14:textId="200EC7C4" w:rsidR="009A0D75" w:rsidRPr="004D3DC4" w:rsidRDefault="009A0D75" w:rsidP="009A0D75">
            <w:pPr>
              <w:pStyle w:val="Paragraph"/>
              <w:spacing w:after="0"/>
              <w:jc w:val="right"/>
            </w:pPr>
            <w:r>
              <w:rPr>
                <w:color w:val="000000"/>
                <w:szCs w:val="22"/>
              </w:rPr>
              <w:t>0.0182</w:t>
            </w:r>
          </w:p>
        </w:tc>
        <w:tc>
          <w:tcPr>
            <w:tcW w:w="1351" w:type="dxa"/>
            <w:tcBorders>
              <w:top w:val="nil"/>
              <w:left w:val="nil"/>
              <w:bottom w:val="single" w:sz="4" w:space="0" w:color="auto"/>
              <w:right w:val="single" w:sz="4" w:space="0" w:color="auto"/>
            </w:tcBorders>
            <w:vAlign w:val="bottom"/>
          </w:tcPr>
          <w:p w14:paraId="5FDD3008" w14:textId="721270DC" w:rsidR="009A0D75" w:rsidRPr="004D3DC4" w:rsidRDefault="009A0D75" w:rsidP="009A0D75">
            <w:pPr>
              <w:pStyle w:val="Paragraph"/>
              <w:spacing w:after="0"/>
              <w:jc w:val="right"/>
            </w:pPr>
            <w:r>
              <w:rPr>
                <w:color w:val="000000"/>
                <w:szCs w:val="22"/>
              </w:rPr>
              <w:t>0.0091</w:t>
            </w:r>
          </w:p>
        </w:tc>
      </w:tr>
      <w:tr w:rsidR="00A47F6A" w:rsidRPr="00C05C18" w14:paraId="484CBE2E" w14:textId="77777777" w:rsidTr="009A0D75">
        <w:trPr>
          <w:tblHeader/>
        </w:trPr>
        <w:tc>
          <w:tcPr>
            <w:tcW w:w="2410" w:type="dxa"/>
            <w:vAlign w:val="center"/>
          </w:tcPr>
          <w:p w14:paraId="68D29E47" w14:textId="77777777" w:rsidR="009A0D75" w:rsidRPr="00C05C18" w:rsidRDefault="009A0D75" w:rsidP="009A0D75">
            <w:pPr>
              <w:pStyle w:val="TableBody"/>
              <w:rPr>
                <w:rFonts w:cs="Arial"/>
              </w:rPr>
            </w:pPr>
            <w:r w:rsidRPr="00C05C18">
              <w:rPr>
                <w:rFonts w:cs="Arial"/>
              </w:rPr>
              <w:t>&gt;5.0 to 8.5 GHz</w:t>
            </w:r>
          </w:p>
        </w:tc>
        <w:tc>
          <w:tcPr>
            <w:tcW w:w="1182" w:type="dxa"/>
            <w:tcBorders>
              <w:top w:val="nil"/>
              <w:left w:val="single" w:sz="4" w:space="0" w:color="auto"/>
              <w:bottom w:val="single" w:sz="4" w:space="0" w:color="auto"/>
              <w:right w:val="single" w:sz="4" w:space="0" w:color="auto"/>
            </w:tcBorders>
            <w:vAlign w:val="bottom"/>
          </w:tcPr>
          <w:p w14:paraId="730EF3D0" w14:textId="48808CC6" w:rsidR="009A0D75" w:rsidRPr="004D3DC4" w:rsidRDefault="009A0D75" w:rsidP="009A0D75">
            <w:pPr>
              <w:pStyle w:val="Paragraph"/>
              <w:spacing w:after="0"/>
              <w:jc w:val="right"/>
            </w:pPr>
            <w:r>
              <w:rPr>
                <w:color w:val="000000"/>
                <w:szCs w:val="22"/>
              </w:rPr>
              <w:t>0.1256</w:t>
            </w:r>
          </w:p>
        </w:tc>
        <w:tc>
          <w:tcPr>
            <w:tcW w:w="1351" w:type="dxa"/>
            <w:tcBorders>
              <w:top w:val="nil"/>
              <w:left w:val="nil"/>
              <w:bottom w:val="single" w:sz="4" w:space="0" w:color="auto"/>
              <w:right w:val="single" w:sz="4" w:space="0" w:color="auto"/>
            </w:tcBorders>
            <w:vAlign w:val="bottom"/>
          </w:tcPr>
          <w:p w14:paraId="1FAC7397" w14:textId="06A574A8" w:rsidR="009A0D75" w:rsidRPr="004D3DC4" w:rsidRDefault="009A0D75" w:rsidP="009A0D75">
            <w:pPr>
              <w:pStyle w:val="Paragraph"/>
              <w:spacing w:after="0"/>
              <w:jc w:val="right"/>
            </w:pPr>
            <w:r>
              <w:rPr>
                <w:color w:val="000000"/>
                <w:szCs w:val="22"/>
              </w:rPr>
              <w:t>0.0234</w:t>
            </w:r>
          </w:p>
        </w:tc>
        <w:tc>
          <w:tcPr>
            <w:tcW w:w="1351" w:type="dxa"/>
            <w:tcBorders>
              <w:top w:val="nil"/>
              <w:left w:val="nil"/>
              <w:bottom w:val="single" w:sz="4" w:space="0" w:color="auto"/>
              <w:right w:val="single" w:sz="4" w:space="0" w:color="auto"/>
            </w:tcBorders>
            <w:vAlign w:val="bottom"/>
          </w:tcPr>
          <w:p w14:paraId="35DB399A" w14:textId="1478F3A7" w:rsidR="009A0D75" w:rsidRPr="004D3DC4" w:rsidRDefault="009A0D75" w:rsidP="009A0D75">
            <w:pPr>
              <w:pStyle w:val="Paragraph"/>
              <w:spacing w:after="0"/>
              <w:jc w:val="right"/>
            </w:pPr>
            <w:r>
              <w:rPr>
                <w:color w:val="000000"/>
                <w:szCs w:val="22"/>
              </w:rPr>
              <w:t>0.0109</w:t>
            </w:r>
          </w:p>
        </w:tc>
        <w:tc>
          <w:tcPr>
            <w:tcW w:w="1351" w:type="dxa"/>
            <w:tcBorders>
              <w:top w:val="nil"/>
              <w:left w:val="nil"/>
              <w:bottom w:val="single" w:sz="4" w:space="0" w:color="auto"/>
              <w:right w:val="single" w:sz="4" w:space="0" w:color="auto"/>
            </w:tcBorders>
            <w:vAlign w:val="bottom"/>
          </w:tcPr>
          <w:p w14:paraId="363DA94E" w14:textId="7F27FDFE" w:rsidR="009A0D75" w:rsidRPr="004D3DC4" w:rsidRDefault="009A0D75" w:rsidP="009A0D75">
            <w:pPr>
              <w:pStyle w:val="Paragraph"/>
              <w:spacing w:after="0"/>
              <w:jc w:val="right"/>
            </w:pPr>
            <w:r>
              <w:rPr>
                <w:color w:val="000000"/>
                <w:szCs w:val="22"/>
              </w:rPr>
              <w:t>0.0048</w:t>
            </w:r>
          </w:p>
        </w:tc>
        <w:tc>
          <w:tcPr>
            <w:tcW w:w="1351" w:type="dxa"/>
            <w:tcBorders>
              <w:top w:val="nil"/>
              <w:left w:val="nil"/>
              <w:bottom w:val="single" w:sz="4" w:space="0" w:color="auto"/>
              <w:right w:val="single" w:sz="4" w:space="0" w:color="auto"/>
            </w:tcBorders>
            <w:vAlign w:val="bottom"/>
          </w:tcPr>
          <w:p w14:paraId="7694DF70" w14:textId="3C47FF8C" w:rsidR="009A0D75" w:rsidRPr="004D3DC4" w:rsidRDefault="009A0D75" w:rsidP="009A0D75">
            <w:pPr>
              <w:pStyle w:val="Paragraph"/>
              <w:spacing w:after="0"/>
              <w:jc w:val="right"/>
            </w:pPr>
            <w:r>
              <w:rPr>
                <w:color w:val="000000"/>
                <w:szCs w:val="22"/>
              </w:rPr>
              <w:t>0.0023</w:t>
            </w:r>
          </w:p>
        </w:tc>
      </w:tr>
      <w:tr w:rsidR="00A47F6A" w:rsidRPr="00C05C18" w14:paraId="48F3A62E" w14:textId="77777777" w:rsidTr="009A0D75">
        <w:trPr>
          <w:tblHeader/>
        </w:trPr>
        <w:tc>
          <w:tcPr>
            <w:tcW w:w="2410" w:type="dxa"/>
            <w:vAlign w:val="center"/>
          </w:tcPr>
          <w:p w14:paraId="4328B32B" w14:textId="77777777" w:rsidR="009A0D75" w:rsidRPr="00C05C18" w:rsidRDefault="009A0D75" w:rsidP="009A0D75">
            <w:pPr>
              <w:pStyle w:val="TableBody"/>
              <w:rPr>
                <w:rFonts w:cs="Arial"/>
              </w:rPr>
            </w:pPr>
            <w:r w:rsidRPr="00C05C18">
              <w:rPr>
                <w:rFonts w:cs="Arial"/>
              </w:rPr>
              <w:t>&gt;8.5 to 14.5 GHz</w:t>
            </w:r>
          </w:p>
        </w:tc>
        <w:tc>
          <w:tcPr>
            <w:tcW w:w="1182" w:type="dxa"/>
            <w:tcBorders>
              <w:top w:val="nil"/>
              <w:left w:val="single" w:sz="4" w:space="0" w:color="auto"/>
              <w:bottom w:val="single" w:sz="4" w:space="0" w:color="auto"/>
              <w:right w:val="single" w:sz="4" w:space="0" w:color="auto"/>
            </w:tcBorders>
            <w:vAlign w:val="bottom"/>
          </w:tcPr>
          <w:p w14:paraId="0B6E44E7" w14:textId="31236485" w:rsidR="009A0D75" w:rsidRPr="004D3DC4" w:rsidRDefault="009A0D75" w:rsidP="009A0D75">
            <w:pPr>
              <w:pStyle w:val="Paragraph"/>
              <w:spacing w:after="0"/>
              <w:jc w:val="right"/>
            </w:pPr>
            <w:r>
              <w:rPr>
                <w:color w:val="000000"/>
                <w:szCs w:val="22"/>
              </w:rPr>
              <w:t>0.0111</w:t>
            </w:r>
          </w:p>
        </w:tc>
        <w:tc>
          <w:tcPr>
            <w:tcW w:w="1351" w:type="dxa"/>
            <w:tcBorders>
              <w:top w:val="nil"/>
              <w:left w:val="nil"/>
              <w:bottom w:val="single" w:sz="4" w:space="0" w:color="auto"/>
              <w:right w:val="single" w:sz="4" w:space="0" w:color="auto"/>
            </w:tcBorders>
            <w:vAlign w:val="bottom"/>
          </w:tcPr>
          <w:p w14:paraId="205601F3" w14:textId="35D400CF" w:rsidR="009A0D75" w:rsidRPr="004D3DC4" w:rsidRDefault="009A0D75" w:rsidP="009A0D75">
            <w:pPr>
              <w:pStyle w:val="Paragraph"/>
              <w:spacing w:after="0"/>
              <w:jc w:val="right"/>
            </w:pPr>
            <w:r>
              <w:rPr>
                <w:color w:val="000000"/>
                <w:szCs w:val="22"/>
              </w:rPr>
              <w:t>0.0040</w:t>
            </w:r>
          </w:p>
        </w:tc>
        <w:tc>
          <w:tcPr>
            <w:tcW w:w="1351" w:type="dxa"/>
            <w:tcBorders>
              <w:top w:val="nil"/>
              <w:left w:val="nil"/>
              <w:bottom w:val="single" w:sz="4" w:space="0" w:color="auto"/>
              <w:right w:val="single" w:sz="4" w:space="0" w:color="auto"/>
            </w:tcBorders>
            <w:vAlign w:val="bottom"/>
          </w:tcPr>
          <w:p w14:paraId="1E958B51" w14:textId="212FCB69" w:rsidR="009A0D75" w:rsidRPr="004D3DC4" w:rsidRDefault="009A0D75" w:rsidP="009A0D75">
            <w:pPr>
              <w:pStyle w:val="Paragraph"/>
              <w:spacing w:after="0"/>
              <w:jc w:val="right"/>
            </w:pPr>
            <w:r>
              <w:rPr>
                <w:color w:val="000000"/>
                <w:szCs w:val="22"/>
              </w:rPr>
              <w:t>0.0010</w:t>
            </w:r>
          </w:p>
        </w:tc>
        <w:tc>
          <w:tcPr>
            <w:tcW w:w="1351" w:type="dxa"/>
            <w:tcBorders>
              <w:top w:val="nil"/>
              <w:left w:val="nil"/>
              <w:bottom w:val="single" w:sz="4" w:space="0" w:color="auto"/>
              <w:right w:val="single" w:sz="4" w:space="0" w:color="auto"/>
            </w:tcBorders>
            <w:vAlign w:val="bottom"/>
          </w:tcPr>
          <w:p w14:paraId="6A0E5334" w14:textId="419B3630" w:rsidR="009A0D75" w:rsidRPr="004D3DC4" w:rsidRDefault="009A0D75" w:rsidP="009A0D75">
            <w:pPr>
              <w:pStyle w:val="Paragraph"/>
              <w:spacing w:after="0"/>
              <w:jc w:val="right"/>
            </w:pPr>
            <w:r>
              <w:rPr>
                <w:color w:val="000000"/>
                <w:szCs w:val="22"/>
              </w:rPr>
              <w:t>0.0001</w:t>
            </w:r>
          </w:p>
        </w:tc>
        <w:tc>
          <w:tcPr>
            <w:tcW w:w="1351" w:type="dxa"/>
            <w:tcBorders>
              <w:top w:val="nil"/>
              <w:left w:val="nil"/>
              <w:bottom w:val="single" w:sz="4" w:space="0" w:color="auto"/>
              <w:right w:val="single" w:sz="4" w:space="0" w:color="auto"/>
            </w:tcBorders>
            <w:vAlign w:val="bottom"/>
          </w:tcPr>
          <w:p w14:paraId="429AD53F" w14:textId="7A7AAE5E" w:rsidR="009A0D75" w:rsidRPr="004D3DC4" w:rsidRDefault="009A0D75" w:rsidP="009A0D75">
            <w:pPr>
              <w:pStyle w:val="Paragraph"/>
              <w:spacing w:after="0"/>
              <w:jc w:val="right"/>
            </w:pPr>
            <w:r>
              <w:rPr>
                <w:color w:val="000000"/>
                <w:szCs w:val="22"/>
              </w:rPr>
              <w:t>0.0000</w:t>
            </w:r>
          </w:p>
        </w:tc>
      </w:tr>
      <w:tr w:rsidR="00A47F6A" w:rsidRPr="00C05C18" w14:paraId="6AAA173E" w14:textId="77777777" w:rsidTr="009A0D75">
        <w:trPr>
          <w:tblHeader/>
        </w:trPr>
        <w:tc>
          <w:tcPr>
            <w:tcW w:w="2410" w:type="dxa"/>
            <w:vAlign w:val="center"/>
          </w:tcPr>
          <w:p w14:paraId="463B19D0" w14:textId="77777777" w:rsidR="009A0D75" w:rsidRPr="00C05C18" w:rsidRDefault="009A0D75" w:rsidP="009A0D75">
            <w:pPr>
              <w:pStyle w:val="TableBody"/>
              <w:rPr>
                <w:rFonts w:cs="Arial"/>
              </w:rPr>
            </w:pPr>
            <w:r w:rsidRPr="00C05C18">
              <w:rPr>
                <w:rFonts w:cs="Arial"/>
              </w:rPr>
              <w:t>&gt;14.5 to 31.3 GHz</w:t>
            </w:r>
          </w:p>
        </w:tc>
        <w:tc>
          <w:tcPr>
            <w:tcW w:w="1182" w:type="dxa"/>
            <w:tcBorders>
              <w:top w:val="nil"/>
              <w:left w:val="single" w:sz="4" w:space="0" w:color="auto"/>
              <w:bottom w:val="single" w:sz="4" w:space="0" w:color="auto"/>
              <w:right w:val="single" w:sz="4" w:space="0" w:color="auto"/>
            </w:tcBorders>
            <w:vAlign w:val="bottom"/>
          </w:tcPr>
          <w:p w14:paraId="645A1800" w14:textId="4F8051AC" w:rsidR="009A0D75" w:rsidRPr="004D3DC4" w:rsidRDefault="009A0D75" w:rsidP="009A0D75">
            <w:pPr>
              <w:pStyle w:val="Paragraph"/>
              <w:spacing w:after="0"/>
              <w:jc w:val="right"/>
            </w:pPr>
            <w:r>
              <w:rPr>
                <w:color w:val="000000"/>
                <w:szCs w:val="22"/>
              </w:rPr>
              <w:t>0.0111</w:t>
            </w:r>
          </w:p>
        </w:tc>
        <w:tc>
          <w:tcPr>
            <w:tcW w:w="1351" w:type="dxa"/>
            <w:tcBorders>
              <w:top w:val="nil"/>
              <w:left w:val="nil"/>
              <w:bottom w:val="single" w:sz="4" w:space="0" w:color="auto"/>
              <w:right w:val="single" w:sz="4" w:space="0" w:color="auto"/>
            </w:tcBorders>
            <w:vAlign w:val="bottom"/>
          </w:tcPr>
          <w:p w14:paraId="6F57B73A" w14:textId="08CA0157" w:rsidR="009A0D75" w:rsidRPr="004D3DC4" w:rsidRDefault="009A0D75" w:rsidP="009A0D75">
            <w:pPr>
              <w:pStyle w:val="Paragraph"/>
              <w:spacing w:after="0"/>
              <w:jc w:val="right"/>
            </w:pPr>
            <w:r>
              <w:rPr>
                <w:color w:val="000000"/>
                <w:szCs w:val="22"/>
              </w:rPr>
              <w:t>0.0030</w:t>
            </w:r>
          </w:p>
        </w:tc>
        <w:tc>
          <w:tcPr>
            <w:tcW w:w="1351" w:type="dxa"/>
            <w:tcBorders>
              <w:top w:val="nil"/>
              <w:left w:val="nil"/>
              <w:bottom w:val="single" w:sz="4" w:space="0" w:color="auto"/>
              <w:right w:val="single" w:sz="4" w:space="0" w:color="auto"/>
            </w:tcBorders>
            <w:vAlign w:val="bottom"/>
          </w:tcPr>
          <w:p w14:paraId="131D163F" w14:textId="48A20F84" w:rsidR="009A0D75" w:rsidRPr="004D3DC4" w:rsidRDefault="009A0D75" w:rsidP="009A0D75">
            <w:pPr>
              <w:pStyle w:val="Paragraph"/>
              <w:spacing w:after="0"/>
              <w:jc w:val="right"/>
            </w:pPr>
            <w:r>
              <w:rPr>
                <w:color w:val="000000"/>
                <w:szCs w:val="22"/>
              </w:rPr>
              <w:t>0.0007</w:t>
            </w:r>
          </w:p>
        </w:tc>
        <w:tc>
          <w:tcPr>
            <w:tcW w:w="1351" w:type="dxa"/>
            <w:tcBorders>
              <w:top w:val="nil"/>
              <w:left w:val="nil"/>
              <w:bottom w:val="single" w:sz="4" w:space="0" w:color="auto"/>
              <w:right w:val="single" w:sz="4" w:space="0" w:color="auto"/>
            </w:tcBorders>
            <w:vAlign w:val="bottom"/>
          </w:tcPr>
          <w:p w14:paraId="5DEB3132" w14:textId="0C3A1B8A" w:rsidR="009A0D75" w:rsidRPr="004D3DC4" w:rsidRDefault="009A0D75" w:rsidP="009A0D75">
            <w:pPr>
              <w:pStyle w:val="Paragraph"/>
              <w:spacing w:after="0"/>
              <w:jc w:val="right"/>
            </w:pPr>
            <w:r>
              <w:rPr>
                <w:color w:val="000000"/>
                <w:szCs w:val="22"/>
              </w:rPr>
              <w:t>0.0001</w:t>
            </w:r>
          </w:p>
        </w:tc>
        <w:tc>
          <w:tcPr>
            <w:tcW w:w="1351" w:type="dxa"/>
            <w:tcBorders>
              <w:top w:val="nil"/>
              <w:left w:val="nil"/>
              <w:bottom w:val="single" w:sz="4" w:space="0" w:color="auto"/>
              <w:right w:val="single" w:sz="4" w:space="0" w:color="auto"/>
            </w:tcBorders>
            <w:vAlign w:val="bottom"/>
          </w:tcPr>
          <w:p w14:paraId="22CB41DA" w14:textId="2C3F35C8" w:rsidR="009A0D75" w:rsidRPr="004D3DC4" w:rsidRDefault="009A0D75" w:rsidP="009A0D75">
            <w:pPr>
              <w:pStyle w:val="Paragraph"/>
              <w:spacing w:after="0"/>
              <w:jc w:val="right"/>
            </w:pPr>
            <w:r>
              <w:rPr>
                <w:color w:val="000000"/>
                <w:szCs w:val="22"/>
              </w:rPr>
              <w:t>0.0000</w:t>
            </w:r>
          </w:p>
        </w:tc>
      </w:tr>
      <w:tr w:rsidR="00A47F6A" w:rsidRPr="00C05C18" w14:paraId="455AE41C" w14:textId="77777777" w:rsidTr="009A0D75">
        <w:trPr>
          <w:tblHeader/>
        </w:trPr>
        <w:tc>
          <w:tcPr>
            <w:tcW w:w="2410" w:type="dxa"/>
            <w:vAlign w:val="center"/>
          </w:tcPr>
          <w:p w14:paraId="1A4A9791" w14:textId="77777777" w:rsidR="009A0D75" w:rsidRPr="00C05C18" w:rsidRDefault="009A0D75" w:rsidP="009A0D75">
            <w:pPr>
              <w:pStyle w:val="TableBody"/>
              <w:rPr>
                <w:rFonts w:cs="Arial"/>
              </w:rPr>
            </w:pPr>
            <w:r w:rsidRPr="00C05C18">
              <w:rPr>
                <w:rFonts w:cs="Arial"/>
              </w:rPr>
              <w:t>&gt;31.3 to 51.4 GHz</w:t>
            </w:r>
          </w:p>
        </w:tc>
        <w:tc>
          <w:tcPr>
            <w:tcW w:w="1182" w:type="dxa"/>
            <w:tcBorders>
              <w:top w:val="nil"/>
              <w:left w:val="single" w:sz="4" w:space="0" w:color="auto"/>
              <w:bottom w:val="single" w:sz="4" w:space="0" w:color="auto"/>
              <w:right w:val="single" w:sz="4" w:space="0" w:color="auto"/>
            </w:tcBorders>
            <w:vAlign w:val="bottom"/>
          </w:tcPr>
          <w:p w14:paraId="3AA55AAF" w14:textId="0FFEF96C" w:rsidR="009A0D75" w:rsidRPr="004D3DC4" w:rsidRDefault="009A0D75" w:rsidP="009A0D75">
            <w:pPr>
              <w:pStyle w:val="Paragraph"/>
              <w:spacing w:after="0"/>
              <w:jc w:val="right"/>
            </w:pPr>
            <w:r>
              <w:rPr>
                <w:color w:val="000000"/>
                <w:szCs w:val="22"/>
              </w:rPr>
              <w:t>0.0030</w:t>
            </w:r>
          </w:p>
        </w:tc>
        <w:tc>
          <w:tcPr>
            <w:tcW w:w="1351" w:type="dxa"/>
            <w:tcBorders>
              <w:top w:val="nil"/>
              <w:left w:val="nil"/>
              <w:bottom w:val="single" w:sz="4" w:space="0" w:color="auto"/>
              <w:right w:val="single" w:sz="4" w:space="0" w:color="auto"/>
            </w:tcBorders>
            <w:vAlign w:val="bottom"/>
          </w:tcPr>
          <w:p w14:paraId="7494D093" w14:textId="43B36DD0" w:rsidR="009A0D75" w:rsidRPr="004D3DC4" w:rsidRDefault="009A0D75" w:rsidP="009A0D75">
            <w:pPr>
              <w:pStyle w:val="Paragraph"/>
              <w:spacing w:after="0"/>
              <w:jc w:val="right"/>
            </w:pPr>
            <w:r>
              <w:rPr>
                <w:color w:val="000000"/>
                <w:szCs w:val="22"/>
              </w:rPr>
              <w:t>0.0016</w:t>
            </w:r>
          </w:p>
        </w:tc>
        <w:tc>
          <w:tcPr>
            <w:tcW w:w="1351" w:type="dxa"/>
            <w:tcBorders>
              <w:top w:val="nil"/>
              <w:left w:val="nil"/>
              <w:bottom w:val="single" w:sz="4" w:space="0" w:color="auto"/>
              <w:right w:val="single" w:sz="4" w:space="0" w:color="auto"/>
            </w:tcBorders>
            <w:vAlign w:val="bottom"/>
          </w:tcPr>
          <w:p w14:paraId="0C1291EA" w14:textId="5588ACA3" w:rsidR="009A0D75" w:rsidRPr="004D3DC4" w:rsidRDefault="009A0D75" w:rsidP="009A0D75">
            <w:pPr>
              <w:pStyle w:val="Paragraph"/>
              <w:spacing w:after="0"/>
              <w:jc w:val="right"/>
            </w:pPr>
            <w:r>
              <w:rPr>
                <w:color w:val="000000"/>
                <w:szCs w:val="22"/>
              </w:rPr>
              <w:t>0.0004</w:t>
            </w:r>
          </w:p>
        </w:tc>
        <w:tc>
          <w:tcPr>
            <w:tcW w:w="1351" w:type="dxa"/>
            <w:tcBorders>
              <w:top w:val="nil"/>
              <w:left w:val="nil"/>
              <w:bottom w:val="single" w:sz="4" w:space="0" w:color="auto"/>
              <w:right w:val="single" w:sz="4" w:space="0" w:color="auto"/>
            </w:tcBorders>
            <w:vAlign w:val="bottom"/>
          </w:tcPr>
          <w:p w14:paraId="3F7470E2" w14:textId="7753CE84"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711B74C0" w14:textId="65268DF8" w:rsidR="009A0D75" w:rsidRPr="004D3DC4" w:rsidRDefault="009A0D75" w:rsidP="009A0D75">
            <w:pPr>
              <w:pStyle w:val="Paragraph"/>
              <w:spacing w:after="0"/>
              <w:jc w:val="right"/>
            </w:pPr>
            <w:r>
              <w:rPr>
                <w:color w:val="000000"/>
                <w:szCs w:val="22"/>
              </w:rPr>
              <w:t>0.0000</w:t>
            </w:r>
          </w:p>
        </w:tc>
      </w:tr>
      <w:tr w:rsidR="00A47F6A" w:rsidRPr="00C05C18" w14:paraId="42E5BA93" w14:textId="77777777" w:rsidTr="009A0D75">
        <w:trPr>
          <w:tblHeader/>
        </w:trPr>
        <w:tc>
          <w:tcPr>
            <w:tcW w:w="2410" w:type="dxa"/>
            <w:vAlign w:val="center"/>
          </w:tcPr>
          <w:p w14:paraId="4AEDD179" w14:textId="77777777" w:rsidR="009A0D75" w:rsidRPr="00C05C18" w:rsidRDefault="009A0D75" w:rsidP="009A0D75">
            <w:pPr>
              <w:pStyle w:val="TableBody"/>
              <w:rPr>
                <w:rFonts w:cs="Arial"/>
              </w:rPr>
            </w:pPr>
            <w:r w:rsidRPr="00C05C18">
              <w:rPr>
                <w:rFonts w:cs="Arial"/>
              </w:rPr>
              <w:t>&gt;51.4 GHz</w:t>
            </w:r>
            <w:r>
              <w:rPr>
                <w:rFonts w:cs="Arial"/>
              </w:rPr>
              <w:t xml:space="preserve"> to 100 GHz</w:t>
            </w:r>
          </w:p>
        </w:tc>
        <w:tc>
          <w:tcPr>
            <w:tcW w:w="1182" w:type="dxa"/>
            <w:tcBorders>
              <w:top w:val="nil"/>
              <w:left w:val="single" w:sz="4" w:space="0" w:color="auto"/>
              <w:bottom w:val="single" w:sz="4" w:space="0" w:color="auto"/>
              <w:right w:val="single" w:sz="4" w:space="0" w:color="auto"/>
            </w:tcBorders>
            <w:vAlign w:val="bottom"/>
          </w:tcPr>
          <w:p w14:paraId="2089FDDA" w14:textId="13215237" w:rsidR="009A0D75" w:rsidRPr="004D3DC4" w:rsidRDefault="009A0D75" w:rsidP="009A0D75">
            <w:pPr>
              <w:pStyle w:val="Paragraph"/>
              <w:spacing w:after="0"/>
              <w:jc w:val="right"/>
            </w:pPr>
            <w:r>
              <w:rPr>
                <w:color w:val="000000"/>
                <w:szCs w:val="22"/>
              </w:rPr>
              <w:t>0.0003</w:t>
            </w:r>
          </w:p>
        </w:tc>
        <w:tc>
          <w:tcPr>
            <w:tcW w:w="1351" w:type="dxa"/>
            <w:tcBorders>
              <w:top w:val="nil"/>
              <w:left w:val="nil"/>
              <w:bottom w:val="single" w:sz="4" w:space="0" w:color="auto"/>
              <w:right w:val="single" w:sz="4" w:space="0" w:color="auto"/>
            </w:tcBorders>
            <w:vAlign w:val="bottom"/>
          </w:tcPr>
          <w:p w14:paraId="68DC6770" w14:textId="005BC9C6"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6A792C52" w14:textId="5C585079"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45A63090" w14:textId="43141DDB"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13A1D7EF" w14:textId="75CA31FF" w:rsidR="009A0D75" w:rsidRPr="004D3DC4" w:rsidRDefault="009A0D75" w:rsidP="009A0D75">
            <w:pPr>
              <w:pStyle w:val="Paragraph"/>
              <w:spacing w:after="0"/>
              <w:jc w:val="right"/>
            </w:pPr>
            <w:r>
              <w:rPr>
                <w:color w:val="000000"/>
                <w:szCs w:val="22"/>
              </w:rPr>
              <w:t>0.0000</w:t>
            </w:r>
          </w:p>
        </w:tc>
      </w:tr>
      <w:tr w:rsidR="00A47F6A" w:rsidRPr="00C05C18" w14:paraId="1A9AE342" w14:textId="77777777" w:rsidTr="009A0D75">
        <w:trPr>
          <w:tblHeader/>
        </w:trPr>
        <w:tc>
          <w:tcPr>
            <w:tcW w:w="2410" w:type="dxa"/>
            <w:vAlign w:val="center"/>
          </w:tcPr>
          <w:p w14:paraId="02336F93" w14:textId="77777777" w:rsidR="009A0D75" w:rsidRPr="00C05C18" w:rsidRDefault="009A0D75" w:rsidP="009A0D75">
            <w:pPr>
              <w:pStyle w:val="TableBody"/>
              <w:rPr>
                <w:rFonts w:cs="Arial"/>
              </w:rPr>
            </w:pPr>
            <w:r>
              <w:rPr>
                <w:rFonts w:cs="Arial"/>
              </w:rPr>
              <w:t>&gt;100 GHz</w:t>
            </w:r>
          </w:p>
        </w:tc>
        <w:tc>
          <w:tcPr>
            <w:tcW w:w="1182" w:type="dxa"/>
            <w:tcBorders>
              <w:top w:val="nil"/>
              <w:left w:val="single" w:sz="4" w:space="0" w:color="auto"/>
              <w:bottom w:val="single" w:sz="4" w:space="0" w:color="auto"/>
              <w:right w:val="single" w:sz="4" w:space="0" w:color="auto"/>
            </w:tcBorders>
            <w:vAlign w:val="bottom"/>
          </w:tcPr>
          <w:p w14:paraId="0A4C0989" w14:textId="68ED02DD"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221689EA" w14:textId="6793C29B"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55B5A8DE" w14:textId="2A9DAAD9"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351C398F" w14:textId="7DB007F1"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16D8EA22" w14:textId="652DA2D5" w:rsidR="009A0D75" w:rsidRPr="004D3DC4" w:rsidRDefault="009A0D75" w:rsidP="009A0D75">
            <w:pPr>
              <w:pStyle w:val="Paragraph"/>
              <w:spacing w:after="0"/>
              <w:jc w:val="right"/>
            </w:pPr>
            <w:r>
              <w:rPr>
                <w:color w:val="000000"/>
                <w:szCs w:val="22"/>
              </w:rPr>
              <w:t>0.0000</w:t>
            </w:r>
          </w:p>
        </w:tc>
      </w:tr>
    </w:tbl>
    <w:p w14:paraId="430D2AB3" w14:textId="77777777" w:rsidR="00C84321" w:rsidRPr="0055127B" w:rsidRDefault="00C84321" w:rsidP="009B79EE">
      <w:pPr>
        <w:pStyle w:val="Tableorfigurenote"/>
      </w:pPr>
      <w:r w:rsidRPr="0055127B">
        <w:t>*</w:t>
      </w:r>
      <w:r>
        <w:t xml:space="preserve"> </w:t>
      </w:r>
      <w:r w:rsidRPr="0055127B">
        <w:t xml:space="preserve">Where a licence authorises multiple scientific assigned stations, then the amount of tax payable is the sum of the amounts calculated in accordance with Table </w:t>
      </w:r>
      <w:r>
        <w:t>5</w:t>
      </w:r>
      <w:r w:rsidRPr="0055127B">
        <w:t xml:space="preserve"> divided by the number of stations authorised by the licence.</w:t>
      </w:r>
    </w:p>
    <w:p w14:paraId="7A5862A9" w14:textId="6EE12949" w:rsidR="00C33EF9" w:rsidRDefault="00C33EF9" w:rsidP="00C84321">
      <w:pPr>
        <w:pStyle w:val="Paragraph"/>
      </w:pPr>
      <w:r>
        <w:t xml:space="preserve">If a scientific licence has multiple spectrum accesses, the total annual tax for the licence </w:t>
      </w:r>
      <w:r w:rsidR="43FDA1B7">
        <w:t xml:space="preserve">is </w:t>
      </w:r>
      <w:r>
        <w:t xml:space="preserve">the average </w:t>
      </w:r>
      <w:r w:rsidR="70EA65E8">
        <w:t xml:space="preserve">of the </w:t>
      </w:r>
      <w:r>
        <w:t>annual tax amount</w:t>
      </w:r>
      <w:r w:rsidR="5ACF983F">
        <w:t xml:space="preserve"> calculated</w:t>
      </w:r>
      <w:r w:rsidR="00B03B34">
        <w:t xml:space="preserve"> for each</w:t>
      </w:r>
      <w:r w:rsidR="00076600">
        <w:t xml:space="preserve"> spectrum</w:t>
      </w:r>
      <w:r w:rsidR="00B03B34">
        <w:t xml:space="preserve"> access</w:t>
      </w:r>
      <w:r>
        <w:t xml:space="preserve"> </w:t>
      </w:r>
      <w:r w:rsidR="2EA31E26">
        <w:t xml:space="preserve">(subject to </w:t>
      </w:r>
      <w:r>
        <w:t>minimum tax</w:t>
      </w:r>
      <w:r w:rsidR="6E5F52E1">
        <w:t>)</w:t>
      </w:r>
      <w:r>
        <w:t>.</w:t>
      </w:r>
    </w:p>
    <w:p w14:paraId="6B2BF90E" w14:textId="2FBF4DA6" w:rsidR="00C84321" w:rsidRPr="00C05C18" w:rsidRDefault="00C84321" w:rsidP="00C84321">
      <w:pPr>
        <w:pStyle w:val="Paragraph"/>
      </w:pPr>
      <w:r w:rsidRPr="00C05C18">
        <w:t>The minimum tax is $</w:t>
      </w:r>
      <w:r w:rsidR="003E3832">
        <w:t>43.75</w:t>
      </w:r>
      <w:r w:rsidRPr="00C05C18">
        <w:t xml:space="preserve">. For low-power discount, see </w:t>
      </w:r>
      <w:hyperlink w:anchor="_Appendix_C_–" w:history="1">
        <w:r w:rsidRPr="001C7118">
          <w:rPr>
            <w:rStyle w:val="Hyperlink"/>
          </w:rPr>
          <w:t>Appendix C</w:t>
        </w:r>
      </w:hyperlink>
      <w:r w:rsidRPr="00C05C18">
        <w:t>.</w:t>
      </w:r>
    </w:p>
    <w:p w14:paraId="10FE7ABC" w14:textId="77777777" w:rsidR="00C84321" w:rsidRPr="00C05C18" w:rsidRDefault="00C84321" w:rsidP="00C84321">
      <w:pPr>
        <w:pStyle w:val="Paragraph"/>
      </w:pPr>
      <w:r w:rsidRPr="00C05C18">
        <w:t>Before adding administrative charges, add tax payable and round to the nearest dollar.</w:t>
      </w:r>
    </w:p>
    <w:p w14:paraId="0DB74076" w14:textId="77777777" w:rsidR="00C84321" w:rsidRPr="00C05C18" w:rsidRDefault="00C84321" w:rsidP="00C84321">
      <w:pPr>
        <w:pStyle w:val="Paragraph"/>
      </w:pPr>
      <w:r w:rsidRPr="00C05C18">
        <w:br w:type="page"/>
      </w:r>
    </w:p>
    <w:p w14:paraId="4A30B141" w14:textId="77777777" w:rsidR="00C84321" w:rsidRPr="00C05C18" w:rsidRDefault="00C84321" w:rsidP="00C84321">
      <w:pPr>
        <w:pStyle w:val="Heading2"/>
        <w:spacing w:after="240"/>
        <w:rPr>
          <w:rStyle w:val="Heading2Char"/>
          <w:b/>
          <w:bCs/>
          <w:iCs/>
        </w:rPr>
      </w:pPr>
      <w:bookmarkStart w:id="169" w:name="page12"/>
      <w:bookmarkStart w:id="170" w:name="_Toc158992436"/>
      <w:bookmarkStart w:id="171" w:name="_Toc194419581"/>
      <w:bookmarkStart w:id="172" w:name="_Toc209178274"/>
      <w:bookmarkEnd w:id="169"/>
      <w:r w:rsidRPr="00C05C18">
        <w:rPr>
          <w:rStyle w:val="Heading2Char"/>
          <w:b/>
          <w:bCs/>
          <w:iCs/>
        </w:rPr>
        <w:lastRenderedPageBreak/>
        <w:t>Division 2: Fixed point-to-point licences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70"/>
      <w:bookmarkEnd w:id="171"/>
      <w:bookmarkEnd w:id="172"/>
    </w:p>
    <w:p w14:paraId="490CE1E8" w14:textId="77777777" w:rsidR="00C84321" w:rsidRPr="00C05C18" w:rsidRDefault="00C84321" w:rsidP="00C84321">
      <w:pPr>
        <w:pStyle w:val="Tableheading"/>
      </w:pPr>
      <w:bookmarkStart w:id="173" w:name="_Ref36480384"/>
      <w:r w:rsidRPr="00C05C18">
        <w:t>Licence charges</w:t>
      </w:r>
      <w:bookmarkEnd w:id="173"/>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2.1 Licence charges"/>
      </w:tblPr>
      <w:tblGrid>
        <w:gridCol w:w="2646"/>
        <w:gridCol w:w="2646"/>
        <w:gridCol w:w="2646"/>
      </w:tblGrid>
      <w:tr w:rsidR="00AC3600" w:rsidRPr="00C05C18" w14:paraId="3AE8E2DB" w14:textId="77777777">
        <w:trPr>
          <w:trHeight w:val="185"/>
          <w:tblHeader/>
        </w:trPr>
        <w:tc>
          <w:tcPr>
            <w:tcW w:w="2646" w:type="dxa"/>
            <w:shd w:val="clear" w:color="auto" w:fill="404040" w:themeFill="text1" w:themeFillTint="BF"/>
            <w:vAlign w:val="center"/>
          </w:tcPr>
          <w:p w14:paraId="0E434C37"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646" w:type="dxa"/>
            <w:shd w:val="clear" w:color="auto" w:fill="404040" w:themeFill="text1" w:themeFillTint="BF"/>
            <w:vAlign w:val="center"/>
          </w:tcPr>
          <w:p w14:paraId="46CF7FAB"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646" w:type="dxa"/>
            <w:shd w:val="clear" w:color="auto" w:fill="404040" w:themeFill="text1" w:themeFillTint="BF"/>
            <w:vAlign w:val="center"/>
          </w:tcPr>
          <w:p w14:paraId="2161AAF9" w14:textId="77777777" w:rsidR="00C84321" w:rsidRPr="00C05C18" w:rsidRDefault="00C84321">
            <w:pPr>
              <w:pStyle w:val="TableHeading0"/>
              <w:jc w:val="right"/>
              <w:rPr>
                <w:color w:val="FFFFFF" w:themeColor="background1"/>
              </w:rPr>
            </w:pPr>
            <w:r w:rsidRPr="00C05C18">
              <w:rPr>
                <w:color w:val="FFFFFF" w:themeColor="background1"/>
              </w:rPr>
              <w:t>Renewal/instalment charge</w:t>
            </w:r>
          </w:p>
        </w:tc>
      </w:tr>
      <w:tr w:rsidR="00395EA8" w:rsidRPr="00C05C18" w14:paraId="7BE5CC3F" w14:textId="77777777">
        <w:trPr>
          <w:trHeight w:val="30"/>
          <w:tblHeader/>
        </w:trPr>
        <w:tc>
          <w:tcPr>
            <w:tcW w:w="2646" w:type="dxa"/>
            <w:noWrap/>
            <w:vAlign w:val="center"/>
          </w:tcPr>
          <w:p w14:paraId="1353C194" w14:textId="77777777" w:rsidR="00C84321" w:rsidRPr="00C05C18" w:rsidRDefault="00C84321">
            <w:pPr>
              <w:pStyle w:val="TableBody"/>
              <w:rPr>
                <w:rFonts w:cs="Arial"/>
              </w:rPr>
            </w:pPr>
            <w:r w:rsidRPr="00C05C18">
              <w:rPr>
                <w:rFonts w:cs="Arial"/>
              </w:rPr>
              <w:t xml:space="preserve">Point-to-point </w:t>
            </w:r>
          </w:p>
        </w:tc>
        <w:tc>
          <w:tcPr>
            <w:tcW w:w="2646" w:type="dxa"/>
            <w:vAlign w:val="center"/>
          </w:tcPr>
          <w:p w14:paraId="0F361253" w14:textId="6F21323E" w:rsidR="00C84321" w:rsidRPr="005661AE" w:rsidRDefault="00C84321">
            <w:pPr>
              <w:pStyle w:val="TableBody"/>
              <w:jc w:val="right"/>
              <w:rPr>
                <w:rFonts w:cs="Arial"/>
              </w:rPr>
            </w:pPr>
            <w:r w:rsidRPr="005661AE">
              <w:rPr>
                <w:rFonts w:cs="Arial"/>
              </w:rPr>
              <w:t>$4</w:t>
            </w:r>
            <w:r w:rsidR="00FF3AA6">
              <w:rPr>
                <w:rFonts w:cs="Arial"/>
              </w:rPr>
              <w:t>98</w:t>
            </w:r>
            <w:r w:rsidR="00193642">
              <w:rPr>
                <w:rFonts w:cs="Arial"/>
              </w:rPr>
              <w:t xml:space="preserve"> per spectrum access</w:t>
            </w:r>
          </w:p>
        </w:tc>
        <w:tc>
          <w:tcPr>
            <w:tcW w:w="2646" w:type="dxa"/>
            <w:noWrap/>
            <w:vAlign w:val="center"/>
          </w:tcPr>
          <w:p w14:paraId="2869BF8A" w14:textId="77777777" w:rsidR="00C84321" w:rsidRPr="00C05C18" w:rsidRDefault="00C84321">
            <w:pPr>
              <w:pStyle w:val="TableBody"/>
              <w:jc w:val="right"/>
              <w:rPr>
                <w:rFonts w:cs="Arial"/>
              </w:rPr>
            </w:pPr>
            <w:r w:rsidRPr="00C05C18">
              <w:rPr>
                <w:rFonts w:cs="Arial"/>
              </w:rPr>
              <w:t>$4</w:t>
            </w:r>
          </w:p>
        </w:tc>
      </w:tr>
      <w:tr w:rsidR="00395EA8" w:rsidRPr="00C05C18" w14:paraId="5E9A65D8" w14:textId="77777777">
        <w:trPr>
          <w:trHeight w:val="143"/>
          <w:tblHeader/>
        </w:trPr>
        <w:tc>
          <w:tcPr>
            <w:tcW w:w="2646" w:type="dxa"/>
            <w:noWrap/>
            <w:vAlign w:val="center"/>
          </w:tcPr>
          <w:p w14:paraId="39D99927" w14:textId="77777777" w:rsidR="00C84321" w:rsidRPr="00C05C18" w:rsidRDefault="00C84321">
            <w:pPr>
              <w:pStyle w:val="TableBody"/>
              <w:rPr>
                <w:rFonts w:cs="Arial"/>
              </w:rPr>
            </w:pPr>
            <w:r w:rsidRPr="00C05C18">
              <w:rPr>
                <w:rFonts w:cs="Arial"/>
              </w:rPr>
              <w:t>Fixed receive</w:t>
            </w:r>
          </w:p>
        </w:tc>
        <w:tc>
          <w:tcPr>
            <w:tcW w:w="2646" w:type="dxa"/>
            <w:vAlign w:val="center"/>
          </w:tcPr>
          <w:p w14:paraId="6BD54834" w14:textId="1A03BA08" w:rsidR="00C84321" w:rsidRPr="005661AE" w:rsidRDefault="00C84321">
            <w:pPr>
              <w:pStyle w:val="TableBody"/>
              <w:jc w:val="right"/>
              <w:rPr>
                <w:rFonts w:cs="Arial"/>
              </w:rPr>
            </w:pPr>
            <w:r w:rsidRPr="005661AE">
              <w:rPr>
                <w:rFonts w:cs="Arial"/>
              </w:rPr>
              <w:t>$5</w:t>
            </w:r>
            <w:r w:rsidR="00317784">
              <w:rPr>
                <w:rFonts w:cs="Arial"/>
              </w:rPr>
              <w:t>5</w:t>
            </w:r>
            <w:r w:rsidRPr="005661AE">
              <w:rPr>
                <w:rFonts w:cs="Arial"/>
              </w:rPr>
              <w:t>0</w:t>
            </w:r>
            <w:r w:rsidR="002E272D">
              <w:rPr>
                <w:rFonts w:cs="Arial"/>
              </w:rPr>
              <w:t xml:space="preserve"> per </w:t>
            </w:r>
            <w:r w:rsidR="008B4888">
              <w:rPr>
                <w:rFonts w:cs="Arial"/>
              </w:rPr>
              <w:t>spectrum</w:t>
            </w:r>
            <w:r w:rsidR="002E272D">
              <w:rPr>
                <w:rFonts w:cs="Arial"/>
              </w:rPr>
              <w:t xml:space="preserve"> access</w:t>
            </w:r>
          </w:p>
        </w:tc>
        <w:tc>
          <w:tcPr>
            <w:tcW w:w="2646" w:type="dxa"/>
            <w:noWrap/>
            <w:vAlign w:val="center"/>
          </w:tcPr>
          <w:p w14:paraId="703FE754" w14:textId="77777777" w:rsidR="00C84321" w:rsidRPr="00C05C18" w:rsidRDefault="00C84321">
            <w:pPr>
              <w:pStyle w:val="TableBody"/>
              <w:jc w:val="right"/>
              <w:rPr>
                <w:rFonts w:cs="Arial"/>
              </w:rPr>
            </w:pPr>
            <w:r w:rsidRPr="00C05C18">
              <w:rPr>
                <w:rFonts w:cs="Arial"/>
              </w:rPr>
              <w:t>$4</w:t>
            </w:r>
          </w:p>
        </w:tc>
      </w:tr>
    </w:tbl>
    <w:p w14:paraId="0B63B8D0" w14:textId="77777777" w:rsidR="009B79EE" w:rsidRDefault="009B79EE" w:rsidP="009B79EE">
      <w:pPr>
        <w:pStyle w:val="Paragraph"/>
        <w:spacing w:after="0"/>
      </w:pPr>
    </w:p>
    <w:p w14:paraId="6441F1B3" w14:textId="24F5D3BD" w:rsidR="00C84321" w:rsidRPr="00C05C18" w:rsidRDefault="00C84321" w:rsidP="00C84321">
      <w:pPr>
        <w:pStyle w:val="Paragraph"/>
      </w:pPr>
      <w:r w:rsidRPr="00C05C18">
        <w:t xml:space="preserve">For the issue charge when the frequency assignment is carried out by an AP, </w:t>
      </w:r>
      <w:r w:rsidR="001C7118">
        <w:br/>
      </w:r>
      <w:r w:rsidRPr="00C05C18">
        <w:t xml:space="preserve">see </w:t>
      </w:r>
      <w:hyperlink w:anchor="_Division_9:_Other" w:history="1">
        <w:r w:rsidRPr="008F231B">
          <w:rPr>
            <w:rStyle w:val="Hyperlink"/>
          </w:rPr>
          <w:t>Division 9: Other charges</w:t>
        </w:r>
      </w:hyperlink>
      <w:r w:rsidRPr="00C05C18">
        <w:t>.</w:t>
      </w:r>
    </w:p>
    <w:p w14:paraId="50E23EE3" w14:textId="77777777" w:rsidR="00C84321" w:rsidRPr="00C05C18" w:rsidRDefault="00C84321" w:rsidP="00C84321">
      <w:pPr>
        <w:pStyle w:val="Paragraph"/>
      </w:pPr>
      <w:r w:rsidRPr="00C05C18">
        <w:t>Services with 2 transmit frequencies incur 2 tax amounts and 2 administrative charges (whether issue, renewal or instalment).</w:t>
      </w:r>
    </w:p>
    <w:p w14:paraId="129362A9" w14:textId="77777777" w:rsidR="00C84321" w:rsidRPr="00C05C18" w:rsidRDefault="00C84321" w:rsidP="00C84321">
      <w:pPr>
        <w:pStyle w:val="Tableheading"/>
      </w:pPr>
      <w:r w:rsidRPr="00C05C18">
        <w:t>Annual licence tax ($ per kHz)</w:t>
      </w:r>
    </w:p>
    <w:tbl>
      <w:tblPr>
        <w:tblW w:w="9328" w:type="dxa"/>
        <w:tblInd w:w="-5" w:type="dxa"/>
        <w:tblLayout w:type="fixed"/>
        <w:tblCellMar>
          <w:top w:w="28" w:type="dxa"/>
          <w:left w:w="57" w:type="dxa"/>
          <w:bottom w:w="28" w:type="dxa"/>
          <w:right w:w="57" w:type="dxa"/>
        </w:tblCellMar>
        <w:tblLook w:val="0000" w:firstRow="0" w:lastRow="0" w:firstColumn="0" w:lastColumn="0" w:noHBand="0" w:noVBand="0"/>
        <w:tblCaption w:val="Table 2.2: Annual licence tax ($ per kHz)"/>
      </w:tblPr>
      <w:tblGrid>
        <w:gridCol w:w="2410"/>
        <w:gridCol w:w="1254"/>
        <w:gridCol w:w="1418"/>
        <w:gridCol w:w="1418"/>
        <w:gridCol w:w="1418"/>
        <w:gridCol w:w="1410"/>
      </w:tblGrid>
      <w:tr w:rsidR="00C85F18" w:rsidRPr="00C05C18" w14:paraId="65263CA9" w14:textId="77777777" w:rsidTr="009B79EE">
        <w:trPr>
          <w:trHeight w:val="255"/>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3B3C98DB" w14:textId="77777777" w:rsidR="00C84321" w:rsidRPr="00C05C18" w:rsidRDefault="00C84321">
            <w:pPr>
              <w:pStyle w:val="TableHeading0"/>
              <w:rPr>
                <w:color w:val="FFFFFF" w:themeColor="background1"/>
              </w:rPr>
            </w:pPr>
            <w:r w:rsidRPr="00C05C18">
              <w:rPr>
                <w:color w:val="FFFFFF" w:themeColor="background1"/>
              </w:rPr>
              <w:t xml:space="preserve">Spectrum location </w:t>
            </w:r>
          </w:p>
        </w:tc>
        <w:tc>
          <w:tcPr>
            <w:tcW w:w="3708" w:type="pct"/>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EC0CA86"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AC3600" w:rsidRPr="00C05C18" w14:paraId="31C0A67A" w14:textId="77777777" w:rsidTr="009B79EE">
        <w:trPr>
          <w:tblHeader/>
        </w:trPr>
        <w:tc>
          <w:tcPr>
            <w:tcW w:w="1292" w:type="pct"/>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6F21243" w14:textId="77777777" w:rsidR="00C84321" w:rsidRPr="00C05C18" w:rsidRDefault="00C84321">
            <w:pPr>
              <w:pStyle w:val="TableHeading0"/>
              <w:rPr>
                <w:b w:val="0"/>
                <w:color w:val="FFFFFF" w:themeColor="background1"/>
              </w:rPr>
            </w:pPr>
          </w:p>
        </w:tc>
        <w:tc>
          <w:tcPr>
            <w:tcW w:w="672"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FB35947" w14:textId="77777777" w:rsidR="00C84321" w:rsidRPr="00C05C18" w:rsidRDefault="00C84321">
            <w:pPr>
              <w:pStyle w:val="TableHeading0"/>
              <w:jc w:val="right"/>
              <w:rPr>
                <w:b w:val="0"/>
                <w:color w:val="FFFFFF" w:themeColor="background1"/>
              </w:rPr>
            </w:pPr>
            <w:r w:rsidRPr="00C05C18">
              <w:rPr>
                <w:color w:val="FFFFFF" w:themeColor="background1"/>
              </w:rPr>
              <w:t>Australia-wide</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E74B076" w14:textId="77777777" w:rsidR="00C84321" w:rsidRPr="00C05C18" w:rsidRDefault="00C84321">
            <w:pPr>
              <w:pStyle w:val="TableHeading0"/>
              <w:jc w:val="right"/>
              <w:rPr>
                <w:b w:val="0"/>
                <w:color w:val="FFFFFF" w:themeColor="background1"/>
              </w:rPr>
            </w:pPr>
            <w:r w:rsidRPr="00C05C18">
              <w:rPr>
                <w:color w:val="FFFFFF" w:themeColor="background1"/>
              </w:rPr>
              <w:t xml:space="preserve">High </w:t>
            </w:r>
            <w:r w:rsidRPr="00C05C18">
              <w:rPr>
                <w:color w:val="FFFFFF" w:themeColor="background1"/>
              </w:rPr>
              <w:br/>
              <w:t>density</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DA29D80" w14:textId="77777777" w:rsidR="00C84321" w:rsidRPr="00C05C18" w:rsidRDefault="00C84321">
            <w:pPr>
              <w:pStyle w:val="TableHeading0"/>
              <w:jc w:val="right"/>
              <w:rPr>
                <w:b w:val="0"/>
                <w:color w:val="FFFFFF" w:themeColor="background1"/>
              </w:rPr>
            </w:pPr>
            <w:r w:rsidRPr="00C05C18">
              <w:rPr>
                <w:color w:val="FFFFFF" w:themeColor="background1"/>
              </w:rPr>
              <w:t>Medium density</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280EA14" w14:textId="77777777" w:rsidR="00C84321" w:rsidRPr="00C05C18" w:rsidRDefault="00C84321">
            <w:pPr>
              <w:pStyle w:val="TableHeading0"/>
              <w:jc w:val="right"/>
              <w:rPr>
                <w:b w:val="0"/>
                <w:color w:val="FFFFFF" w:themeColor="background1"/>
              </w:rPr>
            </w:pPr>
            <w:r w:rsidRPr="00C05C18">
              <w:rPr>
                <w:color w:val="FFFFFF" w:themeColor="background1"/>
              </w:rPr>
              <w:t xml:space="preserve">Low </w:t>
            </w:r>
            <w:r w:rsidRPr="00C05C18">
              <w:rPr>
                <w:color w:val="FFFFFF" w:themeColor="background1"/>
              </w:rPr>
              <w:br/>
              <w:t>density</w:t>
            </w:r>
          </w:p>
        </w:tc>
        <w:tc>
          <w:tcPr>
            <w:tcW w:w="756"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6A0CC0C" w14:textId="77777777" w:rsidR="00C84321" w:rsidRPr="00C05C18" w:rsidRDefault="00C84321">
            <w:pPr>
              <w:pStyle w:val="TableHeading0"/>
              <w:jc w:val="right"/>
              <w:rPr>
                <w:b w:val="0"/>
                <w:color w:val="FFFFFF" w:themeColor="background1"/>
              </w:rPr>
            </w:pPr>
            <w:r w:rsidRPr="00C05C18">
              <w:rPr>
                <w:color w:val="FFFFFF" w:themeColor="background1"/>
              </w:rPr>
              <w:t>Remote density</w:t>
            </w:r>
          </w:p>
        </w:tc>
      </w:tr>
      <w:tr w:rsidR="00FE4298" w:rsidRPr="00C05C18" w14:paraId="3285EB0B"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46BF600D" w14:textId="77777777" w:rsidR="00FE4298" w:rsidRPr="00C05C18" w:rsidRDefault="00FE4298" w:rsidP="00FE4298">
            <w:pPr>
              <w:pStyle w:val="TableBody"/>
              <w:rPr>
                <w:rFonts w:cs="Arial"/>
              </w:rPr>
            </w:pPr>
            <w:bookmarkStart w:id="174" w:name="_Hlk193600870"/>
            <w:r w:rsidRPr="00C05C18">
              <w:rPr>
                <w:rFonts w:cs="Arial"/>
              </w:rPr>
              <w:t>0 to 30 MHz</w:t>
            </w:r>
          </w:p>
        </w:tc>
        <w:tc>
          <w:tcPr>
            <w:tcW w:w="672" w:type="pct"/>
            <w:tcBorders>
              <w:top w:val="single" w:sz="4" w:space="0" w:color="auto"/>
              <w:left w:val="single" w:sz="4" w:space="0" w:color="auto"/>
              <w:bottom w:val="single" w:sz="4" w:space="0" w:color="auto"/>
              <w:right w:val="single" w:sz="4" w:space="0" w:color="auto"/>
            </w:tcBorders>
            <w:noWrap/>
          </w:tcPr>
          <w:p w14:paraId="36D4A25F" w14:textId="0B65336B" w:rsidR="00FE4298" w:rsidRPr="00C05C18" w:rsidRDefault="00FE4298" w:rsidP="00FE4298">
            <w:pPr>
              <w:pStyle w:val="TableBody"/>
              <w:keepNext/>
              <w:keepLines/>
              <w:jc w:val="right"/>
              <w:rPr>
                <w:rFonts w:cs="Arial"/>
                <w:color w:val="000000"/>
                <w:szCs w:val="20"/>
              </w:rPr>
            </w:pPr>
            <w:r w:rsidRPr="00C559EA">
              <w:t>23.7964</w:t>
            </w:r>
          </w:p>
        </w:tc>
        <w:tc>
          <w:tcPr>
            <w:tcW w:w="760" w:type="pct"/>
            <w:tcBorders>
              <w:top w:val="single" w:sz="4" w:space="0" w:color="auto"/>
              <w:left w:val="single" w:sz="4" w:space="0" w:color="auto"/>
              <w:bottom w:val="single" w:sz="4" w:space="0" w:color="auto"/>
              <w:right w:val="single" w:sz="4" w:space="0" w:color="auto"/>
            </w:tcBorders>
            <w:noWrap/>
          </w:tcPr>
          <w:p w14:paraId="1665F393" w14:textId="44723FE6" w:rsidR="00FE4298" w:rsidRPr="00C05C18" w:rsidRDefault="00FE4298" w:rsidP="00FE4298">
            <w:pPr>
              <w:pStyle w:val="TableBody"/>
              <w:keepNext/>
              <w:keepLines/>
              <w:jc w:val="right"/>
              <w:rPr>
                <w:rFonts w:cs="Arial"/>
                <w:color w:val="000000"/>
                <w:szCs w:val="20"/>
              </w:rPr>
            </w:pPr>
            <w:r w:rsidRPr="00C559EA">
              <w:t>24.0153</w:t>
            </w:r>
          </w:p>
        </w:tc>
        <w:tc>
          <w:tcPr>
            <w:tcW w:w="760" w:type="pct"/>
            <w:tcBorders>
              <w:top w:val="single" w:sz="4" w:space="0" w:color="auto"/>
              <w:left w:val="single" w:sz="4" w:space="0" w:color="auto"/>
              <w:bottom w:val="single" w:sz="4" w:space="0" w:color="auto"/>
              <w:right w:val="single" w:sz="4" w:space="0" w:color="auto"/>
            </w:tcBorders>
            <w:noWrap/>
          </w:tcPr>
          <w:p w14:paraId="603E18CE" w14:textId="6E0A44F3" w:rsidR="00FE4298" w:rsidRPr="00C05C18" w:rsidRDefault="00FE4298" w:rsidP="00FE4298">
            <w:pPr>
              <w:pStyle w:val="TableBody"/>
              <w:keepNext/>
              <w:keepLines/>
              <w:jc w:val="right"/>
              <w:rPr>
                <w:rFonts w:cs="Arial"/>
                <w:color w:val="000000"/>
                <w:szCs w:val="20"/>
              </w:rPr>
            </w:pPr>
            <w:r w:rsidRPr="00C559EA">
              <w:t>24.0109</w:t>
            </w:r>
          </w:p>
        </w:tc>
        <w:tc>
          <w:tcPr>
            <w:tcW w:w="760" w:type="pct"/>
            <w:tcBorders>
              <w:top w:val="single" w:sz="4" w:space="0" w:color="auto"/>
              <w:left w:val="single" w:sz="4" w:space="0" w:color="auto"/>
              <w:bottom w:val="single" w:sz="4" w:space="0" w:color="auto"/>
              <w:right w:val="single" w:sz="4" w:space="0" w:color="auto"/>
            </w:tcBorders>
            <w:noWrap/>
          </w:tcPr>
          <w:p w14:paraId="494A7ED6" w14:textId="1B041BC9" w:rsidR="00FE4298" w:rsidRPr="00C05C18" w:rsidRDefault="00FE4298" w:rsidP="00FE4298">
            <w:pPr>
              <w:pStyle w:val="TableBody"/>
              <w:keepNext/>
              <w:keepLines/>
              <w:jc w:val="right"/>
              <w:rPr>
                <w:rFonts w:cs="Arial"/>
                <w:color w:val="000000"/>
                <w:szCs w:val="20"/>
              </w:rPr>
            </w:pPr>
            <w:r w:rsidRPr="00C559EA">
              <w:t>23.3021</w:t>
            </w:r>
          </w:p>
        </w:tc>
        <w:tc>
          <w:tcPr>
            <w:tcW w:w="756" w:type="pct"/>
            <w:tcBorders>
              <w:top w:val="single" w:sz="4" w:space="0" w:color="auto"/>
              <w:left w:val="single" w:sz="4" w:space="0" w:color="auto"/>
              <w:bottom w:val="single" w:sz="4" w:space="0" w:color="auto"/>
              <w:right w:val="single" w:sz="4" w:space="0" w:color="auto"/>
            </w:tcBorders>
            <w:noWrap/>
          </w:tcPr>
          <w:p w14:paraId="49F0B614" w14:textId="07AAAB17" w:rsidR="00FE4298" w:rsidRPr="00C05C18" w:rsidRDefault="00FE4298" w:rsidP="00FE4298">
            <w:pPr>
              <w:pStyle w:val="TableBody"/>
              <w:keepNext/>
              <w:keepLines/>
              <w:jc w:val="right"/>
              <w:rPr>
                <w:rFonts w:cs="Arial"/>
                <w:color w:val="000000"/>
                <w:szCs w:val="20"/>
              </w:rPr>
            </w:pPr>
            <w:r w:rsidRPr="00C559EA">
              <w:t>14.7672</w:t>
            </w:r>
          </w:p>
        </w:tc>
      </w:tr>
      <w:tr w:rsidR="00FE4298" w:rsidRPr="00C05C18" w14:paraId="051F5735"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696CD4D" w14:textId="77777777" w:rsidR="00FE4298" w:rsidRPr="00C05C18" w:rsidRDefault="00FE4298" w:rsidP="00FE4298">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672" w:type="pct"/>
            <w:tcBorders>
              <w:top w:val="single" w:sz="4" w:space="0" w:color="auto"/>
              <w:left w:val="single" w:sz="4" w:space="0" w:color="auto"/>
              <w:bottom w:val="single" w:sz="4" w:space="0" w:color="auto"/>
              <w:right w:val="single" w:sz="4" w:space="0" w:color="auto"/>
            </w:tcBorders>
            <w:noWrap/>
          </w:tcPr>
          <w:p w14:paraId="724EE7AC" w14:textId="39724641" w:rsidR="00FE4298" w:rsidRPr="00C05C18" w:rsidRDefault="00FE4298" w:rsidP="00FE4298">
            <w:pPr>
              <w:pStyle w:val="TableBody"/>
              <w:keepNext/>
              <w:keepLines/>
              <w:jc w:val="right"/>
              <w:rPr>
                <w:rFonts w:cs="Arial"/>
                <w:color w:val="000000"/>
                <w:szCs w:val="20"/>
              </w:rPr>
            </w:pPr>
            <w:r w:rsidRPr="00C559EA">
              <w:t>53.7528</w:t>
            </w:r>
          </w:p>
        </w:tc>
        <w:tc>
          <w:tcPr>
            <w:tcW w:w="760" w:type="pct"/>
            <w:tcBorders>
              <w:top w:val="single" w:sz="4" w:space="0" w:color="auto"/>
              <w:left w:val="single" w:sz="4" w:space="0" w:color="auto"/>
              <w:bottom w:val="single" w:sz="4" w:space="0" w:color="auto"/>
              <w:right w:val="single" w:sz="4" w:space="0" w:color="auto"/>
            </w:tcBorders>
            <w:noWrap/>
          </w:tcPr>
          <w:p w14:paraId="581AB67B" w14:textId="6FFE0E97" w:rsidR="00FE4298" w:rsidRPr="00C05C18" w:rsidRDefault="00FE4298" w:rsidP="00FE4298">
            <w:pPr>
              <w:pStyle w:val="TableBody"/>
              <w:keepNext/>
              <w:keepLines/>
              <w:jc w:val="right"/>
              <w:rPr>
                <w:rFonts w:cs="Arial"/>
                <w:color w:val="000000"/>
                <w:szCs w:val="20"/>
              </w:rPr>
            </w:pPr>
            <w:r w:rsidRPr="00C559EA">
              <w:t>21.1880</w:t>
            </w:r>
          </w:p>
        </w:tc>
        <w:tc>
          <w:tcPr>
            <w:tcW w:w="760" w:type="pct"/>
            <w:tcBorders>
              <w:top w:val="single" w:sz="4" w:space="0" w:color="auto"/>
              <w:left w:val="single" w:sz="4" w:space="0" w:color="auto"/>
              <w:bottom w:val="single" w:sz="4" w:space="0" w:color="auto"/>
              <w:right w:val="single" w:sz="4" w:space="0" w:color="auto"/>
            </w:tcBorders>
            <w:noWrap/>
          </w:tcPr>
          <w:p w14:paraId="13D77669" w14:textId="0082B50A" w:rsidR="00FE4298" w:rsidRPr="00C05C18" w:rsidRDefault="00FE4298" w:rsidP="00FE4298">
            <w:pPr>
              <w:pStyle w:val="TableBody"/>
              <w:keepNext/>
              <w:keepLines/>
              <w:jc w:val="right"/>
              <w:rPr>
                <w:rFonts w:cs="Arial"/>
                <w:color w:val="000000"/>
                <w:szCs w:val="20"/>
              </w:rPr>
            </w:pPr>
            <w:r w:rsidRPr="00C559EA">
              <w:t>10.4502</w:t>
            </w:r>
          </w:p>
        </w:tc>
        <w:tc>
          <w:tcPr>
            <w:tcW w:w="760" w:type="pct"/>
            <w:tcBorders>
              <w:top w:val="single" w:sz="4" w:space="0" w:color="auto"/>
              <w:left w:val="single" w:sz="4" w:space="0" w:color="auto"/>
              <w:bottom w:val="single" w:sz="4" w:space="0" w:color="auto"/>
              <w:right w:val="single" w:sz="4" w:space="0" w:color="auto"/>
            </w:tcBorders>
            <w:noWrap/>
          </w:tcPr>
          <w:p w14:paraId="4BE658EF" w14:textId="3167EF9D" w:rsidR="00FE4298" w:rsidRPr="00C05C18" w:rsidRDefault="00FE4298" w:rsidP="00FE4298">
            <w:pPr>
              <w:pStyle w:val="TableBody"/>
              <w:keepNext/>
              <w:keepLines/>
              <w:jc w:val="right"/>
              <w:rPr>
                <w:rFonts w:cs="Arial"/>
                <w:color w:val="000000"/>
                <w:szCs w:val="20"/>
              </w:rPr>
            </w:pPr>
            <w:r w:rsidRPr="00C559EA">
              <w:t>2.2735</w:t>
            </w:r>
          </w:p>
        </w:tc>
        <w:tc>
          <w:tcPr>
            <w:tcW w:w="756" w:type="pct"/>
            <w:tcBorders>
              <w:top w:val="single" w:sz="4" w:space="0" w:color="auto"/>
              <w:left w:val="single" w:sz="4" w:space="0" w:color="auto"/>
              <w:bottom w:val="single" w:sz="4" w:space="0" w:color="auto"/>
              <w:right w:val="single" w:sz="4" w:space="0" w:color="auto"/>
            </w:tcBorders>
            <w:noWrap/>
          </w:tcPr>
          <w:p w14:paraId="5EEEAAE7" w14:textId="7B602F9A" w:rsidR="00FE4298" w:rsidRPr="00C05C18" w:rsidRDefault="00FE4298" w:rsidP="00FE4298">
            <w:pPr>
              <w:pStyle w:val="TableBody"/>
              <w:keepNext/>
              <w:keepLines/>
              <w:jc w:val="right"/>
              <w:rPr>
                <w:rFonts w:cs="Arial"/>
                <w:color w:val="000000"/>
                <w:szCs w:val="20"/>
              </w:rPr>
            </w:pPr>
            <w:r w:rsidRPr="00C559EA">
              <w:t>0.7187</w:t>
            </w:r>
          </w:p>
        </w:tc>
      </w:tr>
      <w:tr w:rsidR="00FE4298" w:rsidRPr="00C05C18" w14:paraId="16633F1A"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E614653" w14:textId="77777777" w:rsidR="00FE4298" w:rsidRPr="00C05C18" w:rsidRDefault="00FE4298" w:rsidP="00FE4298">
            <w:pPr>
              <w:pStyle w:val="TableBody"/>
              <w:rPr>
                <w:rFonts w:cs="Arial"/>
              </w:rPr>
            </w:pPr>
            <w:r w:rsidRPr="00C05C18">
              <w:rPr>
                <w:rFonts w:cs="Arial"/>
              </w:rPr>
              <w:t>&gt;403 to 520 MHz</w:t>
            </w:r>
          </w:p>
        </w:tc>
        <w:tc>
          <w:tcPr>
            <w:tcW w:w="672" w:type="pct"/>
            <w:tcBorders>
              <w:top w:val="single" w:sz="4" w:space="0" w:color="auto"/>
              <w:left w:val="single" w:sz="4" w:space="0" w:color="auto"/>
              <w:bottom w:val="single" w:sz="4" w:space="0" w:color="auto"/>
              <w:right w:val="single" w:sz="4" w:space="0" w:color="auto"/>
            </w:tcBorders>
            <w:noWrap/>
          </w:tcPr>
          <w:p w14:paraId="14D3AF3A" w14:textId="340F1CEC" w:rsidR="00FE4298" w:rsidRPr="00C05C18" w:rsidRDefault="00FE4298" w:rsidP="00FE4298">
            <w:pPr>
              <w:pStyle w:val="TableBody"/>
              <w:keepNext/>
              <w:keepLines/>
              <w:jc w:val="right"/>
              <w:rPr>
                <w:rFonts w:cs="Arial"/>
                <w:color w:val="000000"/>
                <w:szCs w:val="20"/>
              </w:rPr>
            </w:pPr>
            <w:r w:rsidRPr="00C559EA">
              <w:t>55.1481</w:t>
            </w:r>
          </w:p>
        </w:tc>
        <w:tc>
          <w:tcPr>
            <w:tcW w:w="760" w:type="pct"/>
            <w:tcBorders>
              <w:top w:val="single" w:sz="4" w:space="0" w:color="auto"/>
              <w:left w:val="single" w:sz="4" w:space="0" w:color="auto"/>
              <w:bottom w:val="single" w:sz="4" w:space="0" w:color="auto"/>
              <w:right w:val="single" w:sz="4" w:space="0" w:color="auto"/>
            </w:tcBorders>
            <w:noWrap/>
          </w:tcPr>
          <w:p w14:paraId="17F60C14" w14:textId="42D5503E" w:rsidR="00FE4298" w:rsidRPr="00C05C18" w:rsidRDefault="00FE4298" w:rsidP="00FE4298">
            <w:pPr>
              <w:pStyle w:val="TableBody"/>
              <w:keepNext/>
              <w:keepLines/>
              <w:jc w:val="right"/>
              <w:rPr>
                <w:rFonts w:cs="Arial"/>
                <w:color w:val="000000"/>
                <w:szCs w:val="20"/>
              </w:rPr>
            </w:pPr>
            <w:r w:rsidRPr="00C559EA">
              <w:t>41.2484</w:t>
            </w:r>
          </w:p>
        </w:tc>
        <w:tc>
          <w:tcPr>
            <w:tcW w:w="760" w:type="pct"/>
            <w:tcBorders>
              <w:top w:val="single" w:sz="4" w:space="0" w:color="auto"/>
              <w:left w:val="single" w:sz="4" w:space="0" w:color="auto"/>
              <w:bottom w:val="single" w:sz="4" w:space="0" w:color="auto"/>
              <w:right w:val="single" w:sz="4" w:space="0" w:color="auto"/>
            </w:tcBorders>
            <w:noWrap/>
          </w:tcPr>
          <w:p w14:paraId="553A2418" w14:textId="0C743172" w:rsidR="00FE4298" w:rsidRPr="00C05C18" w:rsidRDefault="00FE4298" w:rsidP="00FE4298">
            <w:pPr>
              <w:pStyle w:val="TableBody"/>
              <w:keepNext/>
              <w:keepLines/>
              <w:jc w:val="right"/>
              <w:rPr>
                <w:rFonts w:cs="Arial"/>
                <w:color w:val="000000"/>
                <w:szCs w:val="20"/>
              </w:rPr>
            </w:pPr>
            <w:r w:rsidRPr="00C559EA">
              <w:t>14.2563</w:t>
            </w:r>
          </w:p>
        </w:tc>
        <w:tc>
          <w:tcPr>
            <w:tcW w:w="760" w:type="pct"/>
            <w:tcBorders>
              <w:top w:val="single" w:sz="4" w:space="0" w:color="auto"/>
              <w:left w:val="single" w:sz="4" w:space="0" w:color="auto"/>
              <w:bottom w:val="single" w:sz="4" w:space="0" w:color="auto"/>
              <w:right w:val="single" w:sz="4" w:space="0" w:color="auto"/>
            </w:tcBorders>
            <w:noWrap/>
          </w:tcPr>
          <w:p w14:paraId="32879BD7" w14:textId="60998A80" w:rsidR="00FE4298" w:rsidRPr="00C05C18" w:rsidRDefault="00FE4298" w:rsidP="00FE4298">
            <w:pPr>
              <w:pStyle w:val="TableBody"/>
              <w:keepNext/>
              <w:keepLines/>
              <w:jc w:val="right"/>
              <w:rPr>
                <w:rFonts w:cs="Arial"/>
                <w:color w:val="000000"/>
                <w:szCs w:val="20"/>
              </w:rPr>
            </w:pPr>
            <w:r w:rsidRPr="00C559EA">
              <w:t>2.3599</w:t>
            </w:r>
          </w:p>
        </w:tc>
        <w:tc>
          <w:tcPr>
            <w:tcW w:w="756" w:type="pct"/>
            <w:tcBorders>
              <w:top w:val="single" w:sz="4" w:space="0" w:color="auto"/>
              <w:left w:val="single" w:sz="4" w:space="0" w:color="auto"/>
              <w:bottom w:val="single" w:sz="4" w:space="0" w:color="auto"/>
              <w:right w:val="single" w:sz="4" w:space="0" w:color="auto"/>
            </w:tcBorders>
            <w:noWrap/>
          </w:tcPr>
          <w:p w14:paraId="177248E5" w14:textId="7D633127" w:rsidR="00FE4298" w:rsidRPr="00C05C18" w:rsidRDefault="00FE4298" w:rsidP="00FE4298">
            <w:pPr>
              <w:pStyle w:val="TableBody"/>
              <w:keepNext/>
              <w:keepLines/>
              <w:jc w:val="right"/>
              <w:rPr>
                <w:rFonts w:cs="Arial"/>
                <w:color w:val="000000"/>
                <w:szCs w:val="20"/>
              </w:rPr>
            </w:pPr>
            <w:r w:rsidRPr="00C559EA">
              <w:t>0.0000</w:t>
            </w:r>
          </w:p>
        </w:tc>
      </w:tr>
      <w:tr w:rsidR="00FE4298" w:rsidRPr="00C05C18" w14:paraId="2B0C9EE3"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78788DFA" w14:textId="77777777" w:rsidR="00FE4298" w:rsidRPr="00C05C18" w:rsidRDefault="00FE4298" w:rsidP="00FE4298">
            <w:pPr>
              <w:pStyle w:val="TableBody"/>
              <w:rPr>
                <w:rFonts w:cs="Arial"/>
              </w:rPr>
            </w:pPr>
            <w:r w:rsidRPr="00C05C18">
              <w:rPr>
                <w:rFonts w:cs="Arial"/>
              </w:rPr>
              <w:t>&gt;520 to 960 MHz</w:t>
            </w:r>
          </w:p>
        </w:tc>
        <w:tc>
          <w:tcPr>
            <w:tcW w:w="672" w:type="pct"/>
            <w:tcBorders>
              <w:top w:val="single" w:sz="4" w:space="0" w:color="auto"/>
              <w:left w:val="single" w:sz="4" w:space="0" w:color="auto"/>
              <w:bottom w:val="single" w:sz="4" w:space="0" w:color="auto"/>
              <w:right w:val="single" w:sz="4" w:space="0" w:color="auto"/>
            </w:tcBorders>
            <w:noWrap/>
          </w:tcPr>
          <w:p w14:paraId="43EB9F3D" w14:textId="6161B182" w:rsidR="00FE4298" w:rsidRPr="00C05C18" w:rsidRDefault="00FE4298" w:rsidP="00FE4298">
            <w:pPr>
              <w:pStyle w:val="TableBody"/>
              <w:keepNext/>
              <w:keepLines/>
              <w:jc w:val="right"/>
              <w:rPr>
                <w:rFonts w:cs="Arial"/>
                <w:color w:val="000000"/>
                <w:szCs w:val="20"/>
              </w:rPr>
            </w:pPr>
            <w:r w:rsidRPr="00C559EA">
              <w:t>55.1481</w:t>
            </w:r>
          </w:p>
        </w:tc>
        <w:tc>
          <w:tcPr>
            <w:tcW w:w="760" w:type="pct"/>
            <w:tcBorders>
              <w:top w:val="single" w:sz="4" w:space="0" w:color="auto"/>
              <w:left w:val="single" w:sz="4" w:space="0" w:color="auto"/>
              <w:bottom w:val="single" w:sz="4" w:space="0" w:color="auto"/>
              <w:right w:val="single" w:sz="4" w:space="0" w:color="auto"/>
            </w:tcBorders>
            <w:noWrap/>
          </w:tcPr>
          <w:p w14:paraId="4148C4E5" w14:textId="7BE3AA4E" w:rsidR="00FE4298" w:rsidRPr="00C05C18" w:rsidRDefault="00FE4298" w:rsidP="00FE4298">
            <w:pPr>
              <w:pStyle w:val="TableBody"/>
              <w:keepNext/>
              <w:keepLines/>
              <w:jc w:val="right"/>
              <w:rPr>
                <w:rFonts w:cs="Arial"/>
                <w:color w:val="000000"/>
                <w:szCs w:val="20"/>
              </w:rPr>
            </w:pPr>
            <w:r w:rsidRPr="00C559EA">
              <w:t>31.1670</w:t>
            </w:r>
          </w:p>
        </w:tc>
        <w:tc>
          <w:tcPr>
            <w:tcW w:w="760" w:type="pct"/>
            <w:tcBorders>
              <w:top w:val="single" w:sz="4" w:space="0" w:color="auto"/>
              <w:left w:val="single" w:sz="4" w:space="0" w:color="auto"/>
              <w:bottom w:val="single" w:sz="4" w:space="0" w:color="auto"/>
              <w:right w:val="single" w:sz="4" w:space="0" w:color="auto"/>
            </w:tcBorders>
            <w:noWrap/>
          </w:tcPr>
          <w:p w14:paraId="1FB667F3" w14:textId="6809699F" w:rsidR="00FE4298" w:rsidRPr="00C05C18" w:rsidRDefault="00FE4298" w:rsidP="00FE4298">
            <w:pPr>
              <w:pStyle w:val="TableBody"/>
              <w:keepNext/>
              <w:keepLines/>
              <w:jc w:val="right"/>
              <w:rPr>
                <w:rFonts w:cs="Arial"/>
                <w:color w:val="000000"/>
                <w:szCs w:val="20"/>
              </w:rPr>
            </w:pPr>
            <w:r w:rsidRPr="00C559EA">
              <w:t>14.2563</w:t>
            </w:r>
          </w:p>
        </w:tc>
        <w:tc>
          <w:tcPr>
            <w:tcW w:w="760" w:type="pct"/>
            <w:tcBorders>
              <w:top w:val="single" w:sz="4" w:space="0" w:color="auto"/>
              <w:left w:val="single" w:sz="4" w:space="0" w:color="auto"/>
              <w:bottom w:val="single" w:sz="4" w:space="0" w:color="auto"/>
              <w:right w:val="single" w:sz="4" w:space="0" w:color="auto"/>
            </w:tcBorders>
            <w:noWrap/>
          </w:tcPr>
          <w:p w14:paraId="33BE9830" w14:textId="4C25D932" w:rsidR="00FE4298" w:rsidRPr="00C05C18" w:rsidRDefault="00FE4298" w:rsidP="00FE4298">
            <w:pPr>
              <w:pStyle w:val="TableBody"/>
              <w:keepNext/>
              <w:keepLines/>
              <w:jc w:val="right"/>
              <w:rPr>
                <w:rFonts w:cs="Arial"/>
                <w:color w:val="000000"/>
                <w:szCs w:val="20"/>
              </w:rPr>
            </w:pPr>
            <w:r w:rsidRPr="00C559EA">
              <w:t>2.3599</w:t>
            </w:r>
          </w:p>
        </w:tc>
        <w:tc>
          <w:tcPr>
            <w:tcW w:w="756" w:type="pct"/>
            <w:tcBorders>
              <w:top w:val="single" w:sz="4" w:space="0" w:color="auto"/>
              <w:left w:val="single" w:sz="4" w:space="0" w:color="auto"/>
              <w:bottom w:val="single" w:sz="4" w:space="0" w:color="auto"/>
              <w:right w:val="single" w:sz="4" w:space="0" w:color="auto"/>
            </w:tcBorders>
            <w:noWrap/>
          </w:tcPr>
          <w:p w14:paraId="31E14B25" w14:textId="630A243C" w:rsidR="00FE4298" w:rsidRPr="00C05C18" w:rsidRDefault="00FE4298" w:rsidP="00FE4298">
            <w:pPr>
              <w:pStyle w:val="TableBody"/>
              <w:keepNext/>
              <w:keepLines/>
              <w:jc w:val="right"/>
              <w:rPr>
                <w:rFonts w:cs="Arial"/>
                <w:color w:val="000000"/>
                <w:szCs w:val="20"/>
              </w:rPr>
            </w:pPr>
            <w:r w:rsidRPr="00C559EA">
              <w:t>0.7461</w:t>
            </w:r>
          </w:p>
        </w:tc>
      </w:tr>
      <w:tr w:rsidR="00FE4298" w:rsidRPr="00C05C18" w14:paraId="5848FC97"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E383924" w14:textId="77777777" w:rsidR="00FE4298" w:rsidRPr="00C05C18" w:rsidRDefault="00FE4298" w:rsidP="00FE4298">
            <w:pPr>
              <w:pStyle w:val="TableBody"/>
              <w:rPr>
                <w:rFonts w:cs="Arial"/>
              </w:rPr>
            </w:pPr>
            <w:r w:rsidRPr="00C05C18">
              <w:rPr>
                <w:rFonts w:cs="Arial"/>
              </w:rPr>
              <w:t>&gt;960 to 2,690 MHz</w:t>
            </w:r>
          </w:p>
        </w:tc>
        <w:tc>
          <w:tcPr>
            <w:tcW w:w="672" w:type="pct"/>
            <w:tcBorders>
              <w:top w:val="single" w:sz="4" w:space="0" w:color="auto"/>
              <w:left w:val="single" w:sz="4" w:space="0" w:color="auto"/>
              <w:bottom w:val="single" w:sz="4" w:space="0" w:color="auto"/>
              <w:right w:val="single" w:sz="4" w:space="0" w:color="auto"/>
            </w:tcBorders>
            <w:noWrap/>
          </w:tcPr>
          <w:p w14:paraId="6DF4E946" w14:textId="171D002B" w:rsidR="00FE4298" w:rsidRPr="00C05C18" w:rsidRDefault="00FE4298" w:rsidP="00FE4298">
            <w:pPr>
              <w:pStyle w:val="TableBody"/>
              <w:keepNext/>
              <w:keepLines/>
              <w:jc w:val="right"/>
              <w:rPr>
                <w:rFonts w:cs="Arial"/>
                <w:color w:val="000000"/>
                <w:szCs w:val="20"/>
              </w:rPr>
            </w:pPr>
            <w:r w:rsidRPr="00C559EA">
              <w:t>1.3017</w:t>
            </w:r>
          </w:p>
        </w:tc>
        <w:tc>
          <w:tcPr>
            <w:tcW w:w="760" w:type="pct"/>
            <w:tcBorders>
              <w:top w:val="single" w:sz="4" w:space="0" w:color="auto"/>
              <w:left w:val="single" w:sz="4" w:space="0" w:color="auto"/>
              <w:bottom w:val="single" w:sz="4" w:space="0" w:color="auto"/>
              <w:right w:val="single" w:sz="4" w:space="0" w:color="auto"/>
            </w:tcBorders>
            <w:noWrap/>
          </w:tcPr>
          <w:p w14:paraId="67A62268" w14:textId="4E9C3A73" w:rsidR="00FE4298" w:rsidRPr="00C05C18" w:rsidRDefault="00FE4298" w:rsidP="00FE4298">
            <w:pPr>
              <w:pStyle w:val="TableBody"/>
              <w:keepNext/>
              <w:keepLines/>
              <w:jc w:val="right"/>
              <w:rPr>
                <w:rFonts w:cs="Arial"/>
                <w:color w:val="000000"/>
                <w:szCs w:val="20"/>
              </w:rPr>
            </w:pPr>
            <w:r w:rsidRPr="00C559EA">
              <w:t>0.2948</w:t>
            </w:r>
          </w:p>
        </w:tc>
        <w:tc>
          <w:tcPr>
            <w:tcW w:w="760" w:type="pct"/>
            <w:tcBorders>
              <w:top w:val="single" w:sz="4" w:space="0" w:color="auto"/>
              <w:left w:val="single" w:sz="4" w:space="0" w:color="auto"/>
              <w:bottom w:val="single" w:sz="4" w:space="0" w:color="auto"/>
              <w:right w:val="single" w:sz="4" w:space="0" w:color="auto"/>
            </w:tcBorders>
            <w:noWrap/>
          </w:tcPr>
          <w:p w14:paraId="6B82D2E9" w14:textId="5A7B3CE5" w:rsidR="00FE4298" w:rsidRPr="00C05C18" w:rsidRDefault="00FE4298" w:rsidP="00FE4298">
            <w:pPr>
              <w:pStyle w:val="TableBody"/>
              <w:keepNext/>
              <w:keepLines/>
              <w:jc w:val="right"/>
              <w:rPr>
                <w:rFonts w:cs="Arial"/>
                <w:color w:val="000000"/>
                <w:szCs w:val="20"/>
              </w:rPr>
            </w:pPr>
            <w:r w:rsidRPr="00C559EA">
              <w:t>0.1363</w:t>
            </w:r>
          </w:p>
        </w:tc>
        <w:tc>
          <w:tcPr>
            <w:tcW w:w="760" w:type="pct"/>
            <w:tcBorders>
              <w:top w:val="single" w:sz="4" w:space="0" w:color="auto"/>
              <w:left w:val="single" w:sz="4" w:space="0" w:color="auto"/>
              <w:bottom w:val="single" w:sz="4" w:space="0" w:color="auto"/>
              <w:right w:val="single" w:sz="4" w:space="0" w:color="auto"/>
            </w:tcBorders>
            <w:noWrap/>
          </w:tcPr>
          <w:p w14:paraId="14E21A66" w14:textId="44DC0557" w:rsidR="00FE4298" w:rsidRPr="00C05C18" w:rsidRDefault="00FE4298" w:rsidP="00FE4298">
            <w:pPr>
              <w:pStyle w:val="TableBody"/>
              <w:keepNext/>
              <w:keepLines/>
              <w:jc w:val="right"/>
              <w:rPr>
                <w:rFonts w:cs="Arial"/>
                <w:color w:val="000000"/>
                <w:szCs w:val="20"/>
              </w:rPr>
            </w:pPr>
            <w:r w:rsidRPr="00C559EA">
              <w:t>0.0665</w:t>
            </w:r>
          </w:p>
        </w:tc>
        <w:tc>
          <w:tcPr>
            <w:tcW w:w="756" w:type="pct"/>
            <w:tcBorders>
              <w:top w:val="single" w:sz="4" w:space="0" w:color="auto"/>
              <w:left w:val="single" w:sz="4" w:space="0" w:color="auto"/>
              <w:bottom w:val="single" w:sz="4" w:space="0" w:color="auto"/>
              <w:right w:val="single" w:sz="4" w:space="0" w:color="auto"/>
            </w:tcBorders>
            <w:noWrap/>
          </w:tcPr>
          <w:p w14:paraId="411B884E" w14:textId="47C5C6E0" w:rsidR="00FE4298" w:rsidRPr="00C05C18" w:rsidRDefault="00FE4298" w:rsidP="00FE4298">
            <w:pPr>
              <w:pStyle w:val="TableBody"/>
              <w:keepNext/>
              <w:keepLines/>
              <w:jc w:val="right"/>
              <w:rPr>
                <w:rFonts w:cs="Arial"/>
                <w:color w:val="000000"/>
                <w:szCs w:val="20"/>
              </w:rPr>
            </w:pPr>
            <w:r w:rsidRPr="00C559EA">
              <w:t>0.0331</w:t>
            </w:r>
          </w:p>
        </w:tc>
      </w:tr>
      <w:tr w:rsidR="00FE4298" w:rsidRPr="00C05C18" w14:paraId="1C2F00A9"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030F080C" w14:textId="77777777" w:rsidR="00FE4298" w:rsidRPr="00C05C18" w:rsidRDefault="00FE4298" w:rsidP="00FE4298">
            <w:pPr>
              <w:pStyle w:val="TableBody"/>
              <w:rPr>
                <w:rFonts w:cs="Arial"/>
              </w:rPr>
            </w:pPr>
            <w:r w:rsidRPr="00C05C18">
              <w:rPr>
                <w:rFonts w:cs="Arial"/>
              </w:rPr>
              <w:t>&gt;2.69 to 5.0 GHz</w:t>
            </w:r>
          </w:p>
        </w:tc>
        <w:tc>
          <w:tcPr>
            <w:tcW w:w="672" w:type="pct"/>
            <w:tcBorders>
              <w:top w:val="single" w:sz="4" w:space="0" w:color="auto"/>
              <w:left w:val="single" w:sz="4" w:space="0" w:color="auto"/>
              <w:bottom w:val="single" w:sz="4" w:space="0" w:color="auto"/>
              <w:right w:val="single" w:sz="4" w:space="0" w:color="auto"/>
            </w:tcBorders>
            <w:noWrap/>
          </w:tcPr>
          <w:p w14:paraId="72B46A01" w14:textId="096B6B47" w:rsidR="00FE4298" w:rsidRPr="00C05C18" w:rsidRDefault="00FE4298" w:rsidP="00FE4298">
            <w:pPr>
              <w:pStyle w:val="TableBody"/>
              <w:keepNext/>
              <w:keepLines/>
              <w:jc w:val="right"/>
              <w:rPr>
                <w:rFonts w:cs="Arial"/>
                <w:color w:val="000000"/>
                <w:szCs w:val="20"/>
              </w:rPr>
            </w:pPr>
            <w:r w:rsidRPr="00C559EA">
              <w:t>1.3002</w:t>
            </w:r>
          </w:p>
        </w:tc>
        <w:tc>
          <w:tcPr>
            <w:tcW w:w="760" w:type="pct"/>
            <w:tcBorders>
              <w:top w:val="single" w:sz="4" w:space="0" w:color="auto"/>
              <w:left w:val="single" w:sz="4" w:space="0" w:color="auto"/>
              <w:bottom w:val="single" w:sz="4" w:space="0" w:color="auto"/>
              <w:right w:val="single" w:sz="4" w:space="0" w:color="auto"/>
            </w:tcBorders>
            <w:noWrap/>
          </w:tcPr>
          <w:p w14:paraId="0E53AAAB" w14:textId="78FF257B" w:rsidR="00FE4298" w:rsidRPr="00C05C18" w:rsidRDefault="00FE4298" w:rsidP="00FE4298">
            <w:pPr>
              <w:pStyle w:val="TableBody"/>
              <w:keepNext/>
              <w:keepLines/>
              <w:jc w:val="right"/>
              <w:rPr>
                <w:rFonts w:cs="Arial"/>
                <w:color w:val="000000"/>
                <w:szCs w:val="20"/>
              </w:rPr>
            </w:pPr>
            <w:r w:rsidRPr="00C559EA">
              <w:t>0.2438</w:t>
            </w:r>
          </w:p>
        </w:tc>
        <w:tc>
          <w:tcPr>
            <w:tcW w:w="760" w:type="pct"/>
            <w:tcBorders>
              <w:top w:val="single" w:sz="4" w:space="0" w:color="auto"/>
              <w:left w:val="single" w:sz="4" w:space="0" w:color="auto"/>
              <w:bottom w:val="single" w:sz="4" w:space="0" w:color="auto"/>
              <w:right w:val="single" w:sz="4" w:space="0" w:color="auto"/>
            </w:tcBorders>
            <w:noWrap/>
          </w:tcPr>
          <w:p w14:paraId="3AC727BB" w14:textId="6F4DE3B4" w:rsidR="00FE4298" w:rsidRPr="00C05C18" w:rsidRDefault="00FE4298" w:rsidP="00FE4298">
            <w:pPr>
              <w:pStyle w:val="TableBody"/>
              <w:keepNext/>
              <w:keepLines/>
              <w:jc w:val="right"/>
              <w:rPr>
                <w:rFonts w:cs="Arial"/>
                <w:color w:val="000000"/>
                <w:szCs w:val="20"/>
              </w:rPr>
            </w:pPr>
            <w:r w:rsidRPr="00C559EA">
              <w:t>0.0988</w:t>
            </w:r>
          </w:p>
        </w:tc>
        <w:tc>
          <w:tcPr>
            <w:tcW w:w="760" w:type="pct"/>
            <w:tcBorders>
              <w:top w:val="single" w:sz="4" w:space="0" w:color="auto"/>
              <w:left w:val="single" w:sz="4" w:space="0" w:color="auto"/>
              <w:bottom w:val="single" w:sz="4" w:space="0" w:color="auto"/>
              <w:right w:val="single" w:sz="4" w:space="0" w:color="auto"/>
            </w:tcBorders>
            <w:noWrap/>
          </w:tcPr>
          <w:p w14:paraId="054C00F6" w14:textId="1A2572B2" w:rsidR="00FE4298" w:rsidRPr="00C05C18" w:rsidRDefault="00FE4298" w:rsidP="00FE4298">
            <w:pPr>
              <w:pStyle w:val="TableBody"/>
              <w:keepNext/>
              <w:keepLines/>
              <w:jc w:val="right"/>
              <w:rPr>
                <w:rFonts w:cs="Arial"/>
                <w:color w:val="000000"/>
                <w:szCs w:val="20"/>
              </w:rPr>
            </w:pPr>
            <w:r w:rsidRPr="00C559EA">
              <w:t>0.0794</w:t>
            </w:r>
          </w:p>
        </w:tc>
        <w:tc>
          <w:tcPr>
            <w:tcW w:w="756" w:type="pct"/>
            <w:tcBorders>
              <w:top w:val="single" w:sz="4" w:space="0" w:color="auto"/>
              <w:left w:val="single" w:sz="4" w:space="0" w:color="auto"/>
              <w:bottom w:val="single" w:sz="4" w:space="0" w:color="auto"/>
              <w:right w:val="single" w:sz="4" w:space="0" w:color="auto"/>
            </w:tcBorders>
            <w:noWrap/>
          </w:tcPr>
          <w:p w14:paraId="4FCD908B" w14:textId="29ADC559" w:rsidR="00FE4298" w:rsidRPr="00C05C18" w:rsidRDefault="00FE4298" w:rsidP="00FE4298">
            <w:pPr>
              <w:pStyle w:val="TableBody"/>
              <w:keepNext/>
              <w:keepLines/>
              <w:jc w:val="right"/>
              <w:rPr>
                <w:rFonts w:cs="Arial"/>
                <w:color w:val="000000"/>
                <w:szCs w:val="20"/>
              </w:rPr>
            </w:pPr>
            <w:r w:rsidRPr="00C559EA">
              <w:t>0.0396</w:t>
            </w:r>
          </w:p>
        </w:tc>
      </w:tr>
      <w:tr w:rsidR="00FE4298" w:rsidRPr="00C05C18" w14:paraId="3579D55B"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23916E7" w14:textId="77777777" w:rsidR="00FE4298" w:rsidRPr="00C05C18" w:rsidRDefault="00FE4298" w:rsidP="00FE4298">
            <w:pPr>
              <w:pStyle w:val="TableBody"/>
              <w:rPr>
                <w:rFonts w:cs="Arial"/>
              </w:rPr>
            </w:pPr>
            <w:r w:rsidRPr="00C05C18">
              <w:rPr>
                <w:rFonts w:cs="Arial"/>
              </w:rPr>
              <w:t>&gt;5.0 to 8.5 GHz</w:t>
            </w:r>
          </w:p>
        </w:tc>
        <w:tc>
          <w:tcPr>
            <w:tcW w:w="672" w:type="pct"/>
            <w:tcBorders>
              <w:top w:val="single" w:sz="4" w:space="0" w:color="auto"/>
              <w:left w:val="single" w:sz="4" w:space="0" w:color="auto"/>
              <w:bottom w:val="single" w:sz="4" w:space="0" w:color="auto"/>
              <w:right w:val="single" w:sz="4" w:space="0" w:color="auto"/>
            </w:tcBorders>
            <w:noWrap/>
          </w:tcPr>
          <w:p w14:paraId="73308F01" w14:textId="0A78A108" w:rsidR="00FE4298" w:rsidRPr="00C05C18" w:rsidRDefault="00FE4298" w:rsidP="00FE4298">
            <w:pPr>
              <w:pStyle w:val="TableBody"/>
              <w:keepNext/>
              <w:keepLines/>
              <w:jc w:val="right"/>
              <w:rPr>
                <w:rFonts w:cs="Arial"/>
                <w:color w:val="000000"/>
                <w:szCs w:val="20"/>
              </w:rPr>
            </w:pPr>
            <w:r w:rsidRPr="00C559EA">
              <w:t>0.5489</w:t>
            </w:r>
          </w:p>
        </w:tc>
        <w:tc>
          <w:tcPr>
            <w:tcW w:w="760" w:type="pct"/>
            <w:tcBorders>
              <w:top w:val="single" w:sz="4" w:space="0" w:color="auto"/>
              <w:left w:val="single" w:sz="4" w:space="0" w:color="auto"/>
              <w:bottom w:val="single" w:sz="4" w:space="0" w:color="auto"/>
              <w:right w:val="single" w:sz="4" w:space="0" w:color="auto"/>
            </w:tcBorders>
            <w:noWrap/>
          </w:tcPr>
          <w:p w14:paraId="28EB1991" w14:textId="50C65E23" w:rsidR="00FE4298" w:rsidRPr="00C05C18" w:rsidRDefault="00FE4298" w:rsidP="00FE4298">
            <w:pPr>
              <w:pStyle w:val="TableBody"/>
              <w:keepNext/>
              <w:keepLines/>
              <w:jc w:val="right"/>
              <w:rPr>
                <w:rFonts w:cs="Arial"/>
                <w:color w:val="000000"/>
                <w:szCs w:val="20"/>
              </w:rPr>
            </w:pPr>
            <w:r w:rsidRPr="00C559EA">
              <w:t>0.1024</w:t>
            </w:r>
          </w:p>
        </w:tc>
        <w:tc>
          <w:tcPr>
            <w:tcW w:w="760" w:type="pct"/>
            <w:tcBorders>
              <w:top w:val="single" w:sz="4" w:space="0" w:color="auto"/>
              <w:left w:val="single" w:sz="4" w:space="0" w:color="auto"/>
              <w:bottom w:val="single" w:sz="4" w:space="0" w:color="auto"/>
              <w:right w:val="single" w:sz="4" w:space="0" w:color="auto"/>
            </w:tcBorders>
            <w:noWrap/>
          </w:tcPr>
          <w:p w14:paraId="5E40A16C" w14:textId="65164153" w:rsidR="00FE4298" w:rsidRPr="00C05C18" w:rsidRDefault="00FE4298" w:rsidP="00FE4298">
            <w:pPr>
              <w:pStyle w:val="TableBody"/>
              <w:keepNext/>
              <w:keepLines/>
              <w:jc w:val="right"/>
              <w:rPr>
                <w:rFonts w:cs="Arial"/>
                <w:color w:val="000000"/>
                <w:szCs w:val="20"/>
              </w:rPr>
            </w:pPr>
            <w:r w:rsidRPr="00C559EA">
              <w:t>0.0477</w:t>
            </w:r>
          </w:p>
        </w:tc>
        <w:tc>
          <w:tcPr>
            <w:tcW w:w="760" w:type="pct"/>
            <w:tcBorders>
              <w:top w:val="single" w:sz="4" w:space="0" w:color="auto"/>
              <w:left w:val="single" w:sz="4" w:space="0" w:color="auto"/>
              <w:bottom w:val="single" w:sz="4" w:space="0" w:color="auto"/>
              <w:right w:val="single" w:sz="4" w:space="0" w:color="auto"/>
            </w:tcBorders>
            <w:noWrap/>
          </w:tcPr>
          <w:p w14:paraId="707D8C97" w14:textId="21D4FA7A" w:rsidR="00FE4298" w:rsidRPr="00C05C18" w:rsidRDefault="00FE4298" w:rsidP="00FE4298">
            <w:pPr>
              <w:pStyle w:val="TableBody"/>
              <w:keepNext/>
              <w:keepLines/>
              <w:jc w:val="right"/>
              <w:rPr>
                <w:rFonts w:cs="Arial"/>
                <w:color w:val="000000"/>
                <w:szCs w:val="20"/>
              </w:rPr>
            </w:pPr>
            <w:r w:rsidRPr="00C559EA">
              <w:t>0.0211</w:t>
            </w:r>
          </w:p>
        </w:tc>
        <w:tc>
          <w:tcPr>
            <w:tcW w:w="756" w:type="pct"/>
            <w:tcBorders>
              <w:top w:val="single" w:sz="4" w:space="0" w:color="auto"/>
              <w:left w:val="single" w:sz="4" w:space="0" w:color="auto"/>
              <w:bottom w:val="single" w:sz="4" w:space="0" w:color="auto"/>
              <w:right w:val="single" w:sz="4" w:space="0" w:color="auto"/>
            </w:tcBorders>
            <w:noWrap/>
          </w:tcPr>
          <w:p w14:paraId="1B876D53" w14:textId="0299CE53" w:rsidR="00FE4298" w:rsidRPr="00C05C18" w:rsidRDefault="00FE4298" w:rsidP="00FE4298">
            <w:pPr>
              <w:pStyle w:val="TableBody"/>
              <w:keepNext/>
              <w:keepLines/>
              <w:jc w:val="right"/>
              <w:rPr>
                <w:rFonts w:cs="Arial"/>
                <w:color w:val="000000"/>
                <w:szCs w:val="20"/>
              </w:rPr>
            </w:pPr>
            <w:r w:rsidRPr="00C559EA">
              <w:t>0.0102</w:t>
            </w:r>
          </w:p>
        </w:tc>
      </w:tr>
      <w:tr w:rsidR="006065F4" w:rsidRPr="00C05C18" w14:paraId="29D73E3D"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DFAD37C" w14:textId="77777777" w:rsidR="00FE4298" w:rsidRPr="00C05C18" w:rsidRDefault="00FE4298" w:rsidP="00FE4298">
            <w:pPr>
              <w:pStyle w:val="TableBody"/>
              <w:rPr>
                <w:rFonts w:cs="Arial"/>
              </w:rPr>
            </w:pPr>
            <w:r w:rsidRPr="00C05C18">
              <w:rPr>
                <w:rFonts w:cs="Arial"/>
              </w:rPr>
              <w:t>&gt;8.5 to 14.5 GHz</w:t>
            </w:r>
          </w:p>
        </w:tc>
        <w:tc>
          <w:tcPr>
            <w:tcW w:w="672" w:type="pct"/>
            <w:tcBorders>
              <w:top w:val="single" w:sz="4" w:space="0" w:color="auto"/>
              <w:left w:val="single" w:sz="4" w:space="0" w:color="auto"/>
              <w:bottom w:val="single" w:sz="4" w:space="0" w:color="auto"/>
              <w:right w:val="single" w:sz="4" w:space="0" w:color="auto"/>
            </w:tcBorders>
            <w:noWrap/>
          </w:tcPr>
          <w:p w14:paraId="3A900434" w14:textId="618CFBE0" w:rsidR="00FE4298" w:rsidRPr="00C05C18" w:rsidRDefault="00FE4298" w:rsidP="00FE4298">
            <w:pPr>
              <w:pStyle w:val="TableBody"/>
              <w:keepNext/>
              <w:keepLines/>
              <w:jc w:val="right"/>
              <w:rPr>
                <w:rFonts w:cs="Arial"/>
                <w:color w:val="000000"/>
                <w:szCs w:val="20"/>
              </w:rPr>
            </w:pPr>
            <w:r w:rsidRPr="00C559EA">
              <w:t>0.0484</w:t>
            </w:r>
          </w:p>
        </w:tc>
        <w:tc>
          <w:tcPr>
            <w:tcW w:w="760" w:type="pct"/>
            <w:tcBorders>
              <w:top w:val="single" w:sz="4" w:space="0" w:color="auto"/>
              <w:bottom w:val="single" w:sz="4" w:space="0" w:color="auto"/>
              <w:right w:val="single" w:sz="4" w:space="0" w:color="auto"/>
            </w:tcBorders>
            <w:noWrap/>
          </w:tcPr>
          <w:p w14:paraId="41FE15A8" w14:textId="78A7A348" w:rsidR="00FE4298" w:rsidRPr="00C05C18" w:rsidRDefault="00FE4298" w:rsidP="00FE4298">
            <w:pPr>
              <w:pStyle w:val="TableBody"/>
              <w:keepNext/>
              <w:keepLines/>
              <w:jc w:val="right"/>
              <w:rPr>
                <w:rFonts w:cs="Arial"/>
                <w:color w:val="000000"/>
                <w:szCs w:val="20"/>
              </w:rPr>
            </w:pPr>
            <w:r w:rsidRPr="00C559EA">
              <w:t>0.0176</w:t>
            </w:r>
          </w:p>
        </w:tc>
        <w:tc>
          <w:tcPr>
            <w:tcW w:w="760" w:type="pct"/>
            <w:tcBorders>
              <w:top w:val="single" w:sz="4" w:space="0" w:color="auto"/>
              <w:left w:val="single" w:sz="4" w:space="0" w:color="auto"/>
              <w:bottom w:val="single" w:sz="4" w:space="0" w:color="auto"/>
              <w:right w:val="single" w:sz="4" w:space="0" w:color="auto"/>
            </w:tcBorders>
            <w:noWrap/>
          </w:tcPr>
          <w:p w14:paraId="4B91B4E8" w14:textId="522FE902" w:rsidR="00FE4298" w:rsidRPr="00C05C18" w:rsidRDefault="00FE4298" w:rsidP="00FE4298">
            <w:pPr>
              <w:pStyle w:val="TableBody"/>
              <w:keepNext/>
              <w:keepLines/>
              <w:jc w:val="right"/>
              <w:rPr>
                <w:rFonts w:cs="Arial"/>
                <w:color w:val="000000"/>
                <w:szCs w:val="20"/>
              </w:rPr>
            </w:pPr>
            <w:r w:rsidRPr="00C559EA">
              <w:t>0.0042</w:t>
            </w:r>
          </w:p>
        </w:tc>
        <w:tc>
          <w:tcPr>
            <w:tcW w:w="760" w:type="pct"/>
            <w:tcBorders>
              <w:top w:val="single" w:sz="4" w:space="0" w:color="auto"/>
              <w:left w:val="single" w:sz="4" w:space="0" w:color="auto"/>
              <w:bottom w:val="single" w:sz="4" w:space="0" w:color="auto"/>
              <w:right w:val="single" w:sz="4" w:space="0" w:color="auto"/>
            </w:tcBorders>
            <w:noWrap/>
          </w:tcPr>
          <w:p w14:paraId="2FD6112F" w14:textId="130AC247" w:rsidR="00FE4298" w:rsidRPr="00C05C18" w:rsidRDefault="00FE4298" w:rsidP="00FE4298">
            <w:pPr>
              <w:pStyle w:val="TableBody"/>
              <w:keepNext/>
              <w:keepLines/>
              <w:jc w:val="right"/>
              <w:rPr>
                <w:rFonts w:cs="Arial"/>
                <w:color w:val="000000"/>
                <w:szCs w:val="20"/>
              </w:rPr>
            </w:pPr>
            <w:r w:rsidRPr="00C559EA">
              <w:t>0.0003</w:t>
            </w:r>
          </w:p>
        </w:tc>
        <w:tc>
          <w:tcPr>
            <w:tcW w:w="756" w:type="pct"/>
            <w:tcBorders>
              <w:top w:val="single" w:sz="4" w:space="0" w:color="auto"/>
              <w:left w:val="single" w:sz="4" w:space="0" w:color="auto"/>
              <w:bottom w:val="single" w:sz="4" w:space="0" w:color="auto"/>
              <w:right w:val="single" w:sz="4" w:space="0" w:color="auto"/>
            </w:tcBorders>
            <w:noWrap/>
          </w:tcPr>
          <w:p w14:paraId="425DF6F0" w14:textId="1ECBDB63" w:rsidR="00FE4298" w:rsidRPr="00C05C18" w:rsidRDefault="00FE4298" w:rsidP="00FE4298">
            <w:pPr>
              <w:pStyle w:val="TableBody"/>
              <w:keepNext/>
              <w:keepLines/>
              <w:jc w:val="right"/>
              <w:rPr>
                <w:rFonts w:cs="Arial"/>
                <w:color w:val="000000"/>
                <w:szCs w:val="20"/>
              </w:rPr>
            </w:pPr>
            <w:r w:rsidRPr="00C559EA">
              <w:t>0.0001</w:t>
            </w:r>
          </w:p>
        </w:tc>
      </w:tr>
      <w:tr w:rsidR="006065F4" w:rsidRPr="00C05C18" w14:paraId="34952527"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417B76F6" w14:textId="77777777" w:rsidR="00FE4298" w:rsidRPr="00C05C18" w:rsidRDefault="00FE4298" w:rsidP="00FE4298">
            <w:pPr>
              <w:pStyle w:val="TableBody"/>
              <w:rPr>
                <w:rFonts w:cs="Arial"/>
              </w:rPr>
            </w:pPr>
            <w:r w:rsidRPr="00C05C18">
              <w:rPr>
                <w:rFonts w:cs="Arial"/>
              </w:rPr>
              <w:t>&gt;14.5 to 31.3 GHz</w:t>
            </w:r>
          </w:p>
        </w:tc>
        <w:tc>
          <w:tcPr>
            <w:tcW w:w="672" w:type="pct"/>
            <w:tcBorders>
              <w:top w:val="single" w:sz="4" w:space="0" w:color="auto"/>
              <w:left w:val="single" w:sz="4" w:space="0" w:color="auto"/>
              <w:bottom w:val="single" w:sz="4" w:space="0" w:color="auto"/>
              <w:right w:val="single" w:sz="4" w:space="0" w:color="auto"/>
            </w:tcBorders>
            <w:noWrap/>
          </w:tcPr>
          <w:p w14:paraId="388F9C2D" w14:textId="0DAC2448" w:rsidR="00FE4298" w:rsidRPr="0043310A" w:rsidRDefault="00FE4298" w:rsidP="00FE4298">
            <w:pPr>
              <w:pStyle w:val="TableBody"/>
              <w:keepNext/>
              <w:keepLines/>
              <w:jc w:val="right"/>
              <w:rPr>
                <w:rFonts w:cs="Arial"/>
                <w:color w:val="000000"/>
                <w:szCs w:val="20"/>
              </w:rPr>
            </w:pPr>
            <w:r w:rsidRPr="00C559EA">
              <w:t>0.0484</w:t>
            </w:r>
          </w:p>
        </w:tc>
        <w:tc>
          <w:tcPr>
            <w:tcW w:w="760" w:type="pct"/>
            <w:tcBorders>
              <w:top w:val="single" w:sz="4" w:space="0" w:color="auto"/>
              <w:bottom w:val="single" w:sz="4" w:space="0" w:color="auto"/>
              <w:right w:val="single" w:sz="4" w:space="0" w:color="auto"/>
            </w:tcBorders>
            <w:noWrap/>
          </w:tcPr>
          <w:p w14:paraId="786737E5" w14:textId="1FF8A44B" w:rsidR="00FE4298" w:rsidRPr="0043310A" w:rsidRDefault="00FE4298" w:rsidP="00FE4298">
            <w:pPr>
              <w:pStyle w:val="TableBody"/>
              <w:keepNext/>
              <w:keepLines/>
              <w:jc w:val="right"/>
              <w:rPr>
                <w:rFonts w:cs="Arial"/>
                <w:color w:val="000000"/>
                <w:szCs w:val="20"/>
              </w:rPr>
            </w:pPr>
            <w:r w:rsidRPr="00C559EA">
              <w:t>0.0130</w:t>
            </w:r>
          </w:p>
        </w:tc>
        <w:tc>
          <w:tcPr>
            <w:tcW w:w="760" w:type="pct"/>
            <w:tcBorders>
              <w:top w:val="single" w:sz="4" w:space="0" w:color="auto"/>
              <w:left w:val="single" w:sz="4" w:space="0" w:color="auto"/>
              <w:bottom w:val="single" w:sz="4" w:space="0" w:color="auto"/>
              <w:right w:val="single" w:sz="4" w:space="0" w:color="auto"/>
            </w:tcBorders>
            <w:noWrap/>
          </w:tcPr>
          <w:p w14:paraId="2AD84C52" w14:textId="20C38553" w:rsidR="00FE4298" w:rsidRPr="0043310A" w:rsidRDefault="00FE4298" w:rsidP="00FE4298">
            <w:pPr>
              <w:pStyle w:val="TableBody"/>
              <w:keepNext/>
              <w:keepLines/>
              <w:jc w:val="right"/>
              <w:rPr>
                <w:rFonts w:cs="Arial"/>
                <w:color w:val="000000"/>
                <w:szCs w:val="20"/>
              </w:rPr>
            </w:pPr>
            <w:r w:rsidRPr="00C559EA">
              <w:t>0.0029</w:t>
            </w:r>
          </w:p>
        </w:tc>
        <w:tc>
          <w:tcPr>
            <w:tcW w:w="760" w:type="pct"/>
            <w:tcBorders>
              <w:top w:val="single" w:sz="4" w:space="0" w:color="auto"/>
              <w:left w:val="single" w:sz="4" w:space="0" w:color="auto"/>
              <w:bottom w:val="single" w:sz="4" w:space="0" w:color="auto"/>
              <w:right w:val="single" w:sz="4" w:space="0" w:color="auto"/>
            </w:tcBorders>
            <w:noWrap/>
          </w:tcPr>
          <w:p w14:paraId="46F4B0A4" w14:textId="07DE7DD9" w:rsidR="00FE4298" w:rsidRPr="0043310A" w:rsidRDefault="00FE4298" w:rsidP="00FE4298">
            <w:pPr>
              <w:pStyle w:val="TableBody"/>
              <w:keepNext/>
              <w:keepLines/>
              <w:jc w:val="right"/>
              <w:rPr>
                <w:rFonts w:cs="Arial"/>
                <w:color w:val="000000"/>
                <w:szCs w:val="20"/>
              </w:rPr>
            </w:pPr>
            <w:r w:rsidRPr="00C559EA">
              <w:t>0.0003</w:t>
            </w:r>
          </w:p>
        </w:tc>
        <w:tc>
          <w:tcPr>
            <w:tcW w:w="756" w:type="pct"/>
            <w:tcBorders>
              <w:top w:val="single" w:sz="4" w:space="0" w:color="auto"/>
              <w:left w:val="single" w:sz="4" w:space="0" w:color="auto"/>
              <w:bottom w:val="single" w:sz="4" w:space="0" w:color="auto"/>
              <w:right w:val="single" w:sz="4" w:space="0" w:color="auto"/>
            </w:tcBorders>
            <w:noWrap/>
          </w:tcPr>
          <w:p w14:paraId="34296F07" w14:textId="7D8EA640" w:rsidR="00FE4298" w:rsidRPr="0043310A" w:rsidRDefault="00FE4298" w:rsidP="00FE4298">
            <w:pPr>
              <w:pStyle w:val="TableBody"/>
              <w:keepNext/>
              <w:keepLines/>
              <w:jc w:val="right"/>
              <w:rPr>
                <w:rFonts w:cs="Arial"/>
                <w:color w:val="000000"/>
                <w:szCs w:val="20"/>
              </w:rPr>
            </w:pPr>
            <w:r w:rsidRPr="00C559EA">
              <w:t>0.0001</w:t>
            </w:r>
          </w:p>
        </w:tc>
      </w:tr>
      <w:tr w:rsidR="006065F4" w:rsidRPr="00C05C18" w14:paraId="6F5ABF34"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8BF1931" w14:textId="77777777" w:rsidR="00FE4298" w:rsidRPr="00C05C18" w:rsidRDefault="00FE4298" w:rsidP="00FE4298">
            <w:pPr>
              <w:pStyle w:val="TableBody"/>
              <w:rPr>
                <w:rFonts w:cs="Arial"/>
              </w:rPr>
            </w:pPr>
            <w:r w:rsidRPr="00C05C18">
              <w:rPr>
                <w:rFonts w:cs="Arial"/>
              </w:rPr>
              <w:t>&gt;31.3 to 51.4 GHz</w:t>
            </w:r>
          </w:p>
        </w:tc>
        <w:tc>
          <w:tcPr>
            <w:tcW w:w="672" w:type="pct"/>
            <w:tcBorders>
              <w:top w:val="single" w:sz="4" w:space="0" w:color="auto"/>
              <w:left w:val="single" w:sz="4" w:space="0" w:color="auto"/>
              <w:bottom w:val="single" w:sz="4" w:space="0" w:color="auto"/>
              <w:right w:val="single" w:sz="4" w:space="0" w:color="auto"/>
            </w:tcBorders>
            <w:noWrap/>
          </w:tcPr>
          <w:p w14:paraId="36364657" w14:textId="648CDCD5" w:rsidR="00FE4298" w:rsidRPr="0043310A" w:rsidRDefault="00FE4298" w:rsidP="00FE4298">
            <w:pPr>
              <w:pStyle w:val="TableBody"/>
              <w:keepNext/>
              <w:keepLines/>
              <w:jc w:val="right"/>
              <w:rPr>
                <w:rFonts w:cs="Arial"/>
                <w:color w:val="000000"/>
                <w:szCs w:val="20"/>
              </w:rPr>
            </w:pPr>
            <w:r w:rsidRPr="00C559EA">
              <w:t>0.0132</w:t>
            </w:r>
          </w:p>
        </w:tc>
        <w:tc>
          <w:tcPr>
            <w:tcW w:w="760" w:type="pct"/>
            <w:tcBorders>
              <w:top w:val="single" w:sz="4" w:space="0" w:color="auto"/>
              <w:bottom w:val="single" w:sz="4" w:space="0" w:color="auto"/>
              <w:right w:val="single" w:sz="4" w:space="0" w:color="auto"/>
            </w:tcBorders>
            <w:noWrap/>
          </w:tcPr>
          <w:p w14:paraId="5B3553C4" w14:textId="0B00D3B0" w:rsidR="00FE4298" w:rsidRPr="0043310A" w:rsidRDefault="00FE4298" w:rsidP="00FE4298">
            <w:pPr>
              <w:pStyle w:val="TableBody"/>
              <w:keepNext/>
              <w:keepLines/>
              <w:jc w:val="right"/>
              <w:rPr>
                <w:rFonts w:cs="Arial"/>
                <w:color w:val="000000"/>
                <w:szCs w:val="20"/>
              </w:rPr>
            </w:pPr>
            <w:r w:rsidRPr="00C559EA">
              <w:t>0.0071</w:t>
            </w:r>
          </w:p>
        </w:tc>
        <w:tc>
          <w:tcPr>
            <w:tcW w:w="760" w:type="pct"/>
            <w:tcBorders>
              <w:top w:val="single" w:sz="4" w:space="0" w:color="auto"/>
              <w:left w:val="single" w:sz="4" w:space="0" w:color="auto"/>
              <w:bottom w:val="single" w:sz="4" w:space="0" w:color="auto"/>
              <w:right w:val="single" w:sz="4" w:space="0" w:color="auto"/>
            </w:tcBorders>
            <w:noWrap/>
          </w:tcPr>
          <w:p w14:paraId="27DB7014" w14:textId="39C5C787" w:rsidR="00FE4298" w:rsidRPr="0043310A" w:rsidRDefault="00FE4298" w:rsidP="00FE4298">
            <w:pPr>
              <w:pStyle w:val="TableBody"/>
              <w:keepNext/>
              <w:keepLines/>
              <w:jc w:val="right"/>
              <w:rPr>
                <w:rFonts w:cs="Arial"/>
                <w:color w:val="000000"/>
                <w:szCs w:val="20"/>
              </w:rPr>
            </w:pPr>
            <w:r w:rsidRPr="00C559EA">
              <w:t>0.0015</w:t>
            </w:r>
          </w:p>
        </w:tc>
        <w:tc>
          <w:tcPr>
            <w:tcW w:w="760" w:type="pct"/>
            <w:tcBorders>
              <w:top w:val="single" w:sz="4" w:space="0" w:color="auto"/>
              <w:left w:val="single" w:sz="4" w:space="0" w:color="auto"/>
              <w:bottom w:val="single" w:sz="4" w:space="0" w:color="auto"/>
              <w:right w:val="single" w:sz="4" w:space="0" w:color="auto"/>
            </w:tcBorders>
            <w:noWrap/>
          </w:tcPr>
          <w:p w14:paraId="28677BFE" w14:textId="73844F8B" w:rsidR="00FE4298" w:rsidRPr="0043310A" w:rsidRDefault="00FE4298" w:rsidP="00FE4298">
            <w:pPr>
              <w:pStyle w:val="TableBody"/>
              <w:keepNext/>
              <w:keepLines/>
              <w:jc w:val="right"/>
              <w:rPr>
                <w:rFonts w:cs="Arial"/>
                <w:color w:val="000000"/>
                <w:szCs w:val="20"/>
              </w:rPr>
            </w:pPr>
            <w:r w:rsidRPr="00C559EA">
              <w:t>0.0001</w:t>
            </w:r>
          </w:p>
        </w:tc>
        <w:tc>
          <w:tcPr>
            <w:tcW w:w="756" w:type="pct"/>
            <w:tcBorders>
              <w:top w:val="single" w:sz="4" w:space="0" w:color="auto"/>
              <w:left w:val="single" w:sz="4" w:space="0" w:color="auto"/>
              <w:bottom w:val="single" w:sz="4" w:space="0" w:color="auto"/>
              <w:right w:val="single" w:sz="4" w:space="0" w:color="auto"/>
            </w:tcBorders>
            <w:noWrap/>
          </w:tcPr>
          <w:p w14:paraId="250C991D" w14:textId="35EC8EF8" w:rsidR="00FE4298" w:rsidRPr="0043310A" w:rsidRDefault="00FE4298" w:rsidP="00FE4298">
            <w:pPr>
              <w:pStyle w:val="TableBody"/>
              <w:keepNext/>
              <w:keepLines/>
              <w:jc w:val="right"/>
              <w:rPr>
                <w:rFonts w:cs="Arial"/>
                <w:color w:val="000000"/>
                <w:szCs w:val="20"/>
              </w:rPr>
            </w:pPr>
            <w:r w:rsidRPr="00C559EA">
              <w:t>0.0000</w:t>
            </w:r>
          </w:p>
        </w:tc>
      </w:tr>
      <w:tr w:rsidR="006065F4" w:rsidRPr="00C05C18" w14:paraId="62A2CA91"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07662DA6" w14:textId="77777777" w:rsidR="00FE4298" w:rsidRPr="00C05C18" w:rsidRDefault="00FE4298" w:rsidP="00FE4298">
            <w:pPr>
              <w:pStyle w:val="TableBody"/>
              <w:rPr>
                <w:rFonts w:cs="Arial"/>
              </w:rPr>
            </w:pPr>
            <w:r w:rsidRPr="00C05C18">
              <w:rPr>
                <w:rFonts w:cs="Arial"/>
              </w:rPr>
              <w:t>&gt;51.4 GHz</w:t>
            </w:r>
            <w:r>
              <w:rPr>
                <w:rFonts w:cs="Arial"/>
              </w:rPr>
              <w:t xml:space="preserve"> to 100 GHz</w:t>
            </w:r>
          </w:p>
        </w:tc>
        <w:tc>
          <w:tcPr>
            <w:tcW w:w="672" w:type="pct"/>
            <w:tcBorders>
              <w:top w:val="single" w:sz="4" w:space="0" w:color="auto"/>
              <w:left w:val="single" w:sz="4" w:space="0" w:color="auto"/>
              <w:bottom w:val="single" w:sz="4" w:space="0" w:color="auto"/>
              <w:right w:val="single" w:sz="4" w:space="0" w:color="auto"/>
            </w:tcBorders>
            <w:noWrap/>
          </w:tcPr>
          <w:p w14:paraId="75F1E13D" w14:textId="4F358327" w:rsidR="00FE4298" w:rsidRPr="0043310A" w:rsidRDefault="00FE4298" w:rsidP="00FE4298">
            <w:pPr>
              <w:pStyle w:val="TableBody"/>
              <w:keepNext/>
              <w:keepLines/>
              <w:jc w:val="right"/>
              <w:rPr>
                <w:rFonts w:cs="Arial"/>
                <w:color w:val="000000"/>
                <w:szCs w:val="20"/>
              </w:rPr>
            </w:pPr>
            <w:r w:rsidRPr="00C559EA">
              <w:t>0.0013</w:t>
            </w:r>
          </w:p>
        </w:tc>
        <w:tc>
          <w:tcPr>
            <w:tcW w:w="760" w:type="pct"/>
            <w:tcBorders>
              <w:top w:val="single" w:sz="4" w:space="0" w:color="auto"/>
              <w:bottom w:val="single" w:sz="4" w:space="0" w:color="auto"/>
              <w:right w:val="single" w:sz="4" w:space="0" w:color="auto"/>
            </w:tcBorders>
            <w:noWrap/>
          </w:tcPr>
          <w:p w14:paraId="5B5ADA3E" w14:textId="52F55ECF" w:rsidR="00FE4298" w:rsidRPr="0043310A" w:rsidRDefault="00FE4298" w:rsidP="00FE4298">
            <w:pPr>
              <w:pStyle w:val="TableBody"/>
              <w:keepNext/>
              <w:keepLines/>
              <w:jc w:val="right"/>
              <w:rPr>
                <w:rFonts w:cs="Arial"/>
                <w:color w:val="000000"/>
                <w:szCs w:val="20"/>
              </w:rPr>
            </w:pPr>
            <w:r w:rsidRPr="00C559EA">
              <w:t>0.0001</w:t>
            </w:r>
          </w:p>
        </w:tc>
        <w:tc>
          <w:tcPr>
            <w:tcW w:w="760" w:type="pct"/>
            <w:tcBorders>
              <w:top w:val="single" w:sz="4" w:space="0" w:color="auto"/>
              <w:left w:val="single" w:sz="4" w:space="0" w:color="auto"/>
              <w:bottom w:val="single" w:sz="4" w:space="0" w:color="auto"/>
              <w:right w:val="single" w:sz="4" w:space="0" w:color="auto"/>
            </w:tcBorders>
            <w:noWrap/>
          </w:tcPr>
          <w:p w14:paraId="47736ABE" w14:textId="2A431DC4" w:rsidR="00FE4298" w:rsidRPr="0043310A" w:rsidRDefault="00FE4298" w:rsidP="00FE4298">
            <w:pPr>
              <w:pStyle w:val="TableBody"/>
              <w:keepNext/>
              <w:keepLines/>
              <w:jc w:val="right"/>
              <w:rPr>
                <w:rFonts w:cs="Arial"/>
                <w:color w:val="000000"/>
                <w:szCs w:val="20"/>
              </w:rPr>
            </w:pPr>
            <w:r w:rsidRPr="00C559EA">
              <w:t>0.0001</w:t>
            </w:r>
          </w:p>
        </w:tc>
        <w:tc>
          <w:tcPr>
            <w:tcW w:w="760" w:type="pct"/>
            <w:tcBorders>
              <w:top w:val="single" w:sz="4" w:space="0" w:color="auto"/>
              <w:left w:val="single" w:sz="4" w:space="0" w:color="auto"/>
              <w:bottom w:val="single" w:sz="4" w:space="0" w:color="auto"/>
              <w:right w:val="single" w:sz="4" w:space="0" w:color="auto"/>
            </w:tcBorders>
            <w:noWrap/>
          </w:tcPr>
          <w:p w14:paraId="31D2DC48" w14:textId="6BD9B7A0" w:rsidR="00FE4298" w:rsidRPr="0043310A" w:rsidRDefault="00FE4298" w:rsidP="00FE4298">
            <w:pPr>
              <w:pStyle w:val="TableBody"/>
              <w:keepNext/>
              <w:keepLines/>
              <w:jc w:val="right"/>
              <w:rPr>
                <w:rFonts w:cs="Arial"/>
                <w:color w:val="000000"/>
                <w:szCs w:val="20"/>
              </w:rPr>
            </w:pPr>
            <w:r w:rsidRPr="00C559EA">
              <w:t>0.0000</w:t>
            </w:r>
          </w:p>
        </w:tc>
        <w:tc>
          <w:tcPr>
            <w:tcW w:w="756" w:type="pct"/>
            <w:tcBorders>
              <w:top w:val="single" w:sz="4" w:space="0" w:color="auto"/>
              <w:left w:val="single" w:sz="4" w:space="0" w:color="auto"/>
              <w:bottom w:val="single" w:sz="4" w:space="0" w:color="auto"/>
              <w:right w:val="single" w:sz="4" w:space="0" w:color="auto"/>
            </w:tcBorders>
            <w:noWrap/>
          </w:tcPr>
          <w:p w14:paraId="01598728" w14:textId="1A6663A6" w:rsidR="00FE4298" w:rsidRPr="0043310A" w:rsidRDefault="00FE4298" w:rsidP="00FE4298">
            <w:pPr>
              <w:pStyle w:val="TableBody"/>
              <w:keepNext/>
              <w:keepLines/>
              <w:jc w:val="right"/>
              <w:rPr>
                <w:rFonts w:cs="Arial"/>
                <w:color w:val="000000"/>
                <w:szCs w:val="20"/>
              </w:rPr>
            </w:pPr>
            <w:r w:rsidRPr="00C559EA">
              <w:t>0.0000</w:t>
            </w:r>
          </w:p>
        </w:tc>
      </w:tr>
      <w:tr w:rsidR="006065F4" w:rsidRPr="00C05C18" w14:paraId="5A692CBE"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A420FFF" w14:textId="77777777" w:rsidR="00FE4298" w:rsidRPr="00C05C18" w:rsidRDefault="00FE4298" w:rsidP="00FE4298">
            <w:pPr>
              <w:pStyle w:val="TableBody"/>
              <w:rPr>
                <w:rFonts w:cs="Arial"/>
              </w:rPr>
            </w:pPr>
            <w:r w:rsidRPr="00C05C18">
              <w:rPr>
                <w:rFonts w:cs="Arial"/>
              </w:rPr>
              <w:t>&gt;</w:t>
            </w:r>
            <w:r>
              <w:rPr>
                <w:rFonts w:cs="Arial"/>
              </w:rPr>
              <w:t>100 GHz</w:t>
            </w:r>
          </w:p>
        </w:tc>
        <w:tc>
          <w:tcPr>
            <w:tcW w:w="672" w:type="pct"/>
            <w:tcBorders>
              <w:top w:val="single" w:sz="4" w:space="0" w:color="auto"/>
              <w:left w:val="single" w:sz="4" w:space="0" w:color="auto"/>
              <w:bottom w:val="single" w:sz="4" w:space="0" w:color="auto"/>
              <w:right w:val="single" w:sz="4" w:space="0" w:color="auto"/>
            </w:tcBorders>
            <w:noWrap/>
          </w:tcPr>
          <w:p w14:paraId="736C571E" w14:textId="650987C8"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bottom w:val="single" w:sz="4" w:space="0" w:color="auto"/>
              <w:right w:val="single" w:sz="4" w:space="0" w:color="auto"/>
            </w:tcBorders>
            <w:noWrap/>
          </w:tcPr>
          <w:p w14:paraId="1E56FD8E" w14:textId="39AAF180"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left w:val="single" w:sz="4" w:space="0" w:color="auto"/>
              <w:bottom w:val="single" w:sz="4" w:space="0" w:color="auto"/>
              <w:right w:val="single" w:sz="4" w:space="0" w:color="auto"/>
            </w:tcBorders>
            <w:noWrap/>
          </w:tcPr>
          <w:p w14:paraId="0A49FA8B" w14:textId="6DFFA047"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left w:val="single" w:sz="4" w:space="0" w:color="auto"/>
              <w:bottom w:val="single" w:sz="4" w:space="0" w:color="auto"/>
              <w:right w:val="single" w:sz="4" w:space="0" w:color="auto"/>
            </w:tcBorders>
            <w:noWrap/>
          </w:tcPr>
          <w:p w14:paraId="531D64B0" w14:textId="02B4A966" w:rsidR="00FE4298" w:rsidRPr="0043310A" w:rsidRDefault="00FE4298" w:rsidP="00FE4298">
            <w:pPr>
              <w:pStyle w:val="TableBody"/>
              <w:keepNext/>
              <w:keepLines/>
              <w:jc w:val="right"/>
              <w:rPr>
                <w:rFonts w:cs="Arial"/>
                <w:color w:val="000000"/>
                <w:szCs w:val="20"/>
              </w:rPr>
            </w:pPr>
            <w:r w:rsidRPr="00C559EA">
              <w:t>0.0000</w:t>
            </w:r>
          </w:p>
        </w:tc>
        <w:tc>
          <w:tcPr>
            <w:tcW w:w="756" w:type="pct"/>
            <w:tcBorders>
              <w:top w:val="single" w:sz="4" w:space="0" w:color="auto"/>
              <w:left w:val="single" w:sz="4" w:space="0" w:color="auto"/>
              <w:bottom w:val="single" w:sz="4" w:space="0" w:color="auto"/>
              <w:right w:val="single" w:sz="4" w:space="0" w:color="auto"/>
            </w:tcBorders>
            <w:noWrap/>
          </w:tcPr>
          <w:p w14:paraId="29AC84A3" w14:textId="67D36D38" w:rsidR="00FE4298" w:rsidRPr="0043310A" w:rsidRDefault="00FE4298" w:rsidP="00FE4298">
            <w:pPr>
              <w:pStyle w:val="TableBody"/>
              <w:keepNext/>
              <w:keepLines/>
              <w:jc w:val="right"/>
              <w:rPr>
                <w:rFonts w:cs="Arial"/>
                <w:color w:val="000000"/>
                <w:szCs w:val="20"/>
              </w:rPr>
            </w:pPr>
            <w:r w:rsidRPr="00C559EA">
              <w:t>0.0000</w:t>
            </w:r>
          </w:p>
        </w:tc>
      </w:tr>
      <w:bookmarkEnd w:id="174"/>
    </w:tbl>
    <w:p w14:paraId="2844B41E" w14:textId="77777777" w:rsidR="009B79EE" w:rsidRDefault="009B79EE" w:rsidP="009B79EE">
      <w:pPr>
        <w:pStyle w:val="Paragraph"/>
        <w:spacing w:after="0"/>
      </w:pPr>
    </w:p>
    <w:p w14:paraId="0FE65276" w14:textId="60CF7A84" w:rsidR="00C84321" w:rsidRPr="00C05C18" w:rsidRDefault="00C84321" w:rsidP="00C84321">
      <w:pPr>
        <w:pStyle w:val="Paragraph"/>
      </w:pPr>
      <w:r w:rsidRPr="00C05C18">
        <w:t>The minimum tax is $</w:t>
      </w:r>
      <w:r w:rsidR="003E3832">
        <w:t>43.75</w:t>
      </w:r>
      <w:r w:rsidRPr="00C05C18">
        <w:t>.</w:t>
      </w:r>
    </w:p>
    <w:p w14:paraId="11F63FC1" w14:textId="580815DF" w:rsidR="00985B29" w:rsidRDefault="00C84321" w:rsidP="00C84321">
      <w:pPr>
        <w:pStyle w:val="Paragraph"/>
      </w:pPr>
      <w:r w:rsidRPr="00C05C18">
        <w:t>Before adding administrative charges, add tax for each spectrum access and round to the nearest dollar.</w:t>
      </w:r>
    </w:p>
    <w:p w14:paraId="493BFBF4" w14:textId="77777777" w:rsidR="00985B29" w:rsidRDefault="00985B29">
      <w:pPr>
        <w:spacing w:after="0" w:line="240" w:lineRule="auto"/>
        <w:rPr>
          <w:rFonts w:cs="Arial"/>
          <w:sz w:val="22"/>
        </w:rPr>
      </w:pPr>
      <w:r>
        <w:br w:type="page"/>
      </w:r>
    </w:p>
    <w:p w14:paraId="0DBF77A7" w14:textId="77777777" w:rsidR="00C84321" w:rsidRPr="00C05C18" w:rsidRDefault="00C84321" w:rsidP="00C84321">
      <w:pPr>
        <w:pStyle w:val="Heading2"/>
        <w:keepLines/>
        <w:spacing w:after="240"/>
      </w:pPr>
      <w:bookmarkStart w:id="175" w:name="_Division_3:_Fixed"/>
      <w:bookmarkStart w:id="176" w:name="_Toc88622634"/>
      <w:bookmarkStart w:id="177" w:name="_Toc224635266"/>
      <w:bookmarkStart w:id="178" w:name="OLE_LINK3"/>
      <w:bookmarkStart w:id="179" w:name="_Toc252961107"/>
      <w:bookmarkStart w:id="180" w:name="_Toc252968864"/>
      <w:bookmarkStart w:id="181" w:name="_Ref253733968"/>
      <w:bookmarkStart w:id="182" w:name="_Toc320282244"/>
      <w:bookmarkStart w:id="183" w:name="_Ref415735875"/>
      <w:bookmarkStart w:id="184" w:name="_Toc415736781"/>
      <w:bookmarkStart w:id="185" w:name="_Ref478743496"/>
      <w:bookmarkStart w:id="186" w:name="_Toc158992437"/>
      <w:bookmarkStart w:id="187" w:name="_Toc194419582"/>
      <w:bookmarkStart w:id="188" w:name="_Toc209178275"/>
      <w:bookmarkEnd w:id="175"/>
      <w:r w:rsidRPr="00C05C18">
        <w:rPr>
          <w:rStyle w:val="Heading2Char"/>
          <w:b/>
          <w:bCs/>
          <w:iCs/>
        </w:rPr>
        <w:lastRenderedPageBreak/>
        <w:t>Division 3</w:t>
      </w:r>
      <w:bookmarkEnd w:id="176"/>
      <w:r w:rsidRPr="00C05C18">
        <w:rPr>
          <w:rStyle w:val="Heading2Char"/>
          <w:b/>
          <w:bCs/>
          <w:iCs/>
        </w:rPr>
        <w:t>: Fixed point-to-multipoint licences</w:t>
      </w:r>
      <w:bookmarkEnd w:id="177"/>
      <w:bookmarkEnd w:id="178"/>
      <w:bookmarkEnd w:id="179"/>
      <w:bookmarkEnd w:id="180"/>
      <w:bookmarkEnd w:id="181"/>
      <w:bookmarkEnd w:id="182"/>
      <w:bookmarkEnd w:id="183"/>
      <w:bookmarkEnd w:id="184"/>
      <w:bookmarkEnd w:id="185"/>
      <w:bookmarkEnd w:id="186"/>
      <w:bookmarkEnd w:id="187"/>
      <w:bookmarkEnd w:id="188"/>
    </w:p>
    <w:p w14:paraId="055DFDD7" w14:textId="77777777" w:rsidR="00C84321" w:rsidRPr="00C05C18" w:rsidRDefault="00C84321" w:rsidP="00C84321">
      <w:pPr>
        <w:pStyle w:val="Tableheading"/>
      </w:pPr>
      <w:r w:rsidRPr="00C05C18">
        <w:t>Licence charges</w:t>
      </w:r>
    </w:p>
    <w:tbl>
      <w:tblPr>
        <w:tblW w:w="779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599"/>
        <w:gridCol w:w="2599"/>
        <w:gridCol w:w="2599"/>
      </w:tblGrid>
      <w:tr w:rsidR="00AC3600" w:rsidRPr="00C05C18" w14:paraId="7FAD02B4" w14:textId="77777777">
        <w:trPr>
          <w:trHeight w:val="543"/>
        </w:trPr>
        <w:tc>
          <w:tcPr>
            <w:tcW w:w="2599" w:type="dxa"/>
            <w:shd w:val="clear" w:color="auto" w:fill="404040" w:themeFill="text1" w:themeFillTint="BF"/>
            <w:vAlign w:val="center"/>
          </w:tcPr>
          <w:p w14:paraId="01DFCF1E" w14:textId="77777777" w:rsidR="00C84321" w:rsidRPr="00C05C18" w:rsidRDefault="00C84321">
            <w:pPr>
              <w:pStyle w:val="TableHeading0"/>
              <w:keepNext/>
              <w:keepLines/>
              <w:rPr>
                <w:color w:val="FFFFFF" w:themeColor="background1"/>
              </w:rPr>
            </w:pPr>
            <w:r w:rsidRPr="00C05C18">
              <w:rPr>
                <w:color w:val="FFFFFF" w:themeColor="background1"/>
              </w:rPr>
              <w:t>Licensing option</w:t>
            </w:r>
          </w:p>
        </w:tc>
        <w:tc>
          <w:tcPr>
            <w:tcW w:w="2599" w:type="dxa"/>
            <w:shd w:val="clear" w:color="auto" w:fill="404040" w:themeFill="text1" w:themeFillTint="BF"/>
            <w:vAlign w:val="center"/>
          </w:tcPr>
          <w:p w14:paraId="0219533F" w14:textId="77777777" w:rsidR="00C84321" w:rsidRPr="00C05C18" w:rsidRDefault="00C84321">
            <w:pPr>
              <w:pStyle w:val="TableHeading0"/>
              <w:keepNext/>
              <w:keepLines/>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599" w:type="dxa"/>
            <w:shd w:val="clear" w:color="auto" w:fill="404040" w:themeFill="text1" w:themeFillTint="BF"/>
            <w:vAlign w:val="center"/>
          </w:tcPr>
          <w:p w14:paraId="209B44D9" w14:textId="77777777" w:rsidR="00C84321" w:rsidRPr="00C05C18" w:rsidRDefault="00C84321">
            <w:pPr>
              <w:pStyle w:val="TableHeading0"/>
              <w:keepNext/>
              <w:keepLines/>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281653" w:rsidRPr="00C05C18" w14:paraId="4C0E9CEA" w14:textId="77777777">
        <w:trPr>
          <w:trHeight w:val="352"/>
        </w:trPr>
        <w:tc>
          <w:tcPr>
            <w:tcW w:w="2599" w:type="dxa"/>
            <w:noWrap/>
            <w:vAlign w:val="center"/>
          </w:tcPr>
          <w:p w14:paraId="2B4DAFB3" w14:textId="1B1B3756" w:rsidR="00C84321" w:rsidRPr="00C05C18" w:rsidRDefault="00C84321">
            <w:pPr>
              <w:pStyle w:val="TableBody"/>
              <w:keepNext/>
              <w:keepLines/>
              <w:rPr>
                <w:rFonts w:cs="Arial"/>
              </w:rPr>
            </w:pPr>
            <w:r w:rsidRPr="00C05C18">
              <w:rPr>
                <w:rFonts w:cs="Arial"/>
              </w:rPr>
              <w:t>Point-to-multipoint</w:t>
            </w:r>
            <w:r w:rsidR="00B76850">
              <w:rPr>
                <w:rFonts w:cs="Arial"/>
              </w:rPr>
              <w:t xml:space="preserve"> (station)</w:t>
            </w:r>
          </w:p>
        </w:tc>
        <w:tc>
          <w:tcPr>
            <w:tcW w:w="2599" w:type="dxa"/>
            <w:vAlign w:val="center"/>
          </w:tcPr>
          <w:p w14:paraId="5E5A26B0" w14:textId="62123FAB" w:rsidR="00C84321" w:rsidRPr="00C05C18" w:rsidRDefault="00C84321">
            <w:pPr>
              <w:pStyle w:val="TableBody"/>
              <w:keepNext/>
              <w:keepLines/>
              <w:jc w:val="right"/>
              <w:rPr>
                <w:rFonts w:cs="Arial"/>
              </w:rPr>
            </w:pPr>
            <w:r w:rsidRPr="00353E40">
              <w:rPr>
                <w:rFonts w:cs="Arial"/>
              </w:rPr>
              <w:t>$4</w:t>
            </w:r>
            <w:r w:rsidR="008E2DAA">
              <w:rPr>
                <w:rFonts w:cs="Arial"/>
              </w:rPr>
              <w:t>98</w:t>
            </w:r>
            <w:r w:rsidR="009C36D1">
              <w:rPr>
                <w:rFonts w:cs="Arial"/>
              </w:rPr>
              <w:t xml:space="preserve"> per spectrum access</w:t>
            </w:r>
          </w:p>
        </w:tc>
        <w:tc>
          <w:tcPr>
            <w:tcW w:w="2599" w:type="dxa"/>
            <w:noWrap/>
            <w:vAlign w:val="center"/>
          </w:tcPr>
          <w:p w14:paraId="438B24C6" w14:textId="77777777" w:rsidR="00C84321" w:rsidRPr="00C05C18" w:rsidRDefault="00C84321">
            <w:pPr>
              <w:pStyle w:val="TableBody"/>
              <w:keepNext/>
              <w:keepLines/>
              <w:jc w:val="right"/>
              <w:rPr>
                <w:rFonts w:cs="Arial"/>
              </w:rPr>
            </w:pPr>
            <w:r w:rsidRPr="00C05C18">
              <w:rPr>
                <w:rFonts w:cs="Arial"/>
              </w:rPr>
              <w:t>$4</w:t>
            </w:r>
          </w:p>
        </w:tc>
      </w:tr>
      <w:tr w:rsidR="00A644BD" w:rsidRPr="00C05C18" w14:paraId="008F93F6" w14:textId="77777777">
        <w:trPr>
          <w:trHeight w:val="352"/>
        </w:trPr>
        <w:tc>
          <w:tcPr>
            <w:tcW w:w="2599" w:type="dxa"/>
            <w:noWrap/>
            <w:vAlign w:val="center"/>
          </w:tcPr>
          <w:p w14:paraId="2CFC7C00" w14:textId="7DA01183" w:rsidR="00A644BD" w:rsidRPr="00C05C18" w:rsidRDefault="00A644BD" w:rsidP="00A644BD">
            <w:pPr>
              <w:pStyle w:val="TableBody"/>
              <w:keepNext/>
              <w:keepLines/>
              <w:rPr>
                <w:rFonts w:cs="Arial"/>
              </w:rPr>
            </w:pPr>
            <w:r w:rsidRPr="00C05C18">
              <w:rPr>
                <w:rFonts w:cs="Arial"/>
              </w:rPr>
              <w:t>Point-to-multipoint</w:t>
            </w:r>
            <w:r>
              <w:rPr>
                <w:rFonts w:cs="Arial"/>
              </w:rPr>
              <w:t xml:space="preserve"> </w:t>
            </w:r>
            <w:r w:rsidR="00507D0C">
              <w:rPr>
                <w:rFonts w:cs="Arial"/>
              </w:rPr>
              <w:t>s</w:t>
            </w:r>
            <w:r>
              <w:rPr>
                <w:rFonts w:cs="Arial"/>
              </w:rPr>
              <w:t>ystem (3.4</w:t>
            </w:r>
            <w:r w:rsidR="00536CFF">
              <w:rPr>
                <w:rFonts w:cs="Arial"/>
              </w:rPr>
              <w:t> </w:t>
            </w:r>
            <w:r>
              <w:rPr>
                <w:rFonts w:cs="Arial"/>
              </w:rPr>
              <w:t>GHz</w:t>
            </w:r>
            <w:r w:rsidR="00536CFF">
              <w:rPr>
                <w:rFonts w:cs="Arial"/>
              </w:rPr>
              <w:t xml:space="preserve"> band</w:t>
            </w:r>
            <w:r>
              <w:rPr>
                <w:rFonts w:cs="Arial"/>
              </w:rPr>
              <w:t>)</w:t>
            </w:r>
          </w:p>
        </w:tc>
        <w:tc>
          <w:tcPr>
            <w:tcW w:w="2599" w:type="dxa"/>
            <w:vAlign w:val="center"/>
          </w:tcPr>
          <w:p w14:paraId="6D2DE1A4" w14:textId="16368254" w:rsidR="00A644BD" w:rsidRPr="00353E40" w:rsidRDefault="00A644BD" w:rsidP="00A644BD">
            <w:pPr>
              <w:pStyle w:val="TableBody"/>
              <w:keepNext/>
              <w:keepLines/>
              <w:jc w:val="right"/>
              <w:rPr>
                <w:rFonts w:cs="Arial"/>
              </w:rPr>
            </w:pPr>
            <w:r w:rsidRPr="003074D5">
              <w:t>$4</w:t>
            </w:r>
            <w:r>
              <w:t>98 per spectrum access</w:t>
            </w:r>
          </w:p>
        </w:tc>
        <w:tc>
          <w:tcPr>
            <w:tcW w:w="2599" w:type="dxa"/>
            <w:noWrap/>
            <w:vAlign w:val="center"/>
          </w:tcPr>
          <w:p w14:paraId="14364206" w14:textId="443295C0" w:rsidR="00A644BD" w:rsidRPr="00C05C18" w:rsidRDefault="00A644BD" w:rsidP="00A644BD">
            <w:pPr>
              <w:pStyle w:val="TableBody"/>
              <w:keepNext/>
              <w:keepLines/>
              <w:jc w:val="right"/>
              <w:rPr>
                <w:rFonts w:cs="Arial"/>
              </w:rPr>
            </w:pPr>
            <w:r w:rsidRPr="003074D5">
              <w:t>$4</w:t>
            </w:r>
          </w:p>
        </w:tc>
      </w:tr>
    </w:tbl>
    <w:p w14:paraId="0165767D" w14:textId="77777777" w:rsidR="00985B29" w:rsidRDefault="00985B29" w:rsidP="00985B29">
      <w:pPr>
        <w:pStyle w:val="Paragraph"/>
        <w:spacing w:after="0"/>
      </w:pPr>
    </w:p>
    <w:p w14:paraId="67A6A6CE" w14:textId="6FAE00E6"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 xml:space="preserve">. </w:t>
      </w:r>
    </w:p>
    <w:p w14:paraId="7F5A18F4" w14:textId="77777777" w:rsidR="00C84321" w:rsidRPr="00C05C18" w:rsidRDefault="00C84321" w:rsidP="00C84321">
      <w:pPr>
        <w:pStyle w:val="Paragraph"/>
      </w:pPr>
      <w:r w:rsidRPr="00C05C18">
        <w:t xml:space="preserve">To calculate the annual licence tax for harmonised government spectrum area licences, go to </w:t>
      </w:r>
      <w:hyperlink w:anchor="_Division_4A:_Harmonised" w:history="1">
        <w:r>
          <w:rPr>
            <w:rStyle w:val="Hyperlink"/>
          </w:rPr>
          <w:t>Division 4A</w:t>
        </w:r>
      </w:hyperlink>
      <w:r w:rsidRPr="00C05C18">
        <w:t>.</w:t>
      </w:r>
    </w:p>
    <w:p w14:paraId="3E7C4CF7" w14:textId="77777777" w:rsidR="00C84321" w:rsidRPr="00C05C18" w:rsidRDefault="00C84321" w:rsidP="00C84321">
      <w:pPr>
        <w:pStyle w:val="Tableheading"/>
      </w:pPr>
      <w:r w:rsidRPr="00C05C18">
        <w:t>Annual licence tax ($ per kHz)</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3.2 Annual licence tax ($ per kHz"/>
      </w:tblPr>
      <w:tblGrid>
        <w:gridCol w:w="2759"/>
        <w:gridCol w:w="1277"/>
        <w:gridCol w:w="1279"/>
        <w:gridCol w:w="1279"/>
        <w:gridCol w:w="1279"/>
        <w:gridCol w:w="1187"/>
      </w:tblGrid>
      <w:tr w:rsidR="006C5377" w:rsidRPr="00C05C18" w14:paraId="637D76C0" w14:textId="77777777" w:rsidTr="00E17EBF">
        <w:trPr>
          <w:trHeight w:val="255"/>
          <w:tblHeader/>
        </w:trPr>
        <w:tc>
          <w:tcPr>
            <w:tcW w:w="1522" w:type="pct"/>
            <w:vMerge w:val="restart"/>
            <w:shd w:val="clear" w:color="auto" w:fill="404040" w:themeFill="text1" w:themeFillTint="BF"/>
            <w:noWrap/>
            <w:vAlign w:val="center"/>
          </w:tcPr>
          <w:p w14:paraId="41A1712E"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3478" w:type="pct"/>
            <w:gridSpan w:val="5"/>
            <w:shd w:val="clear" w:color="auto" w:fill="404040" w:themeFill="text1" w:themeFillTint="BF"/>
            <w:noWrap/>
            <w:vAlign w:val="center"/>
          </w:tcPr>
          <w:p w14:paraId="697FB631"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6065F4" w:rsidRPr="00C05C18" w14:paraId="59604BDD" w14:textId="77777777" w:rsidTr="00E17EBF">
        <w:trPr>
          <w:trHeight w:val="510"/>
          <w:tblHeader/>
        </w:trPr>
        <w:tc>
          <w:tcPr>
            <w:tcW w:w="1522" w:type="pct"/>
            <w:vMerge/>
            <w:shd w:val="clear" w:color="auto" w:fill="404040" w:themeFill="text1" w:themeFillTint="BF"/>
            <w:vAlign w:val="center"/>
          </w:tcPr>
          <w:p w14:paraId="5F4194BE" w14:textId="77777777" w:rsidR="00C84321" w:rsidRPr="00C05C18" w:rsidRDefault="00C84321">
            <w:pPr>
              <w:pStyle w:val="TableHeading0"/>
              <w:rPr>
                <w:color w:val="FFFFFF" w:themeColor="background1"/>
              </w:rPr>
            </w:pPr>
          </w:p>
        </w:tc>
        <w:tc>
          <w:tcPr>
            <w:tcW w:w="705" w:type="pct"/>
            <w:tcBorders>
              <w:bottom w:val="single" w:sz="4" w:space="0" w:color="auto"/>
            </w:tcBorders>
            <w:shd w:val="clear" w:color="auto" w:fill="404040" w:themeFill="text1" w:themeFillTint="BF"/>
            <w:vAlign w:val="center"/>
          </w:tcPr>
          <w:p w14:paraId="71F41390"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706" w:type="pct"/>
            <w:tcBorders>
              <w:bottom w:val="single" w:sz="4" w:space="0" w:color="auto"/>
            </w:tcBorders>
            <w:shd w:val="clear" w:color="auto" w:fill="404040" w:themeFill="text1" w:themeFillTint="BF"/>
            <w:vAlign w:val="center"/>
          </w:tcPr>
          <w:p w14:paraId="3B9F73A6" w14:textId="77777777" w:rsidR="00C84321" w:rsidRPr="00C05C18" w:rsidRDefault="00C84321">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706" w:type="pct"/>
            <w:tcBorders>
              <w:bottom w:val="single" w:sz="4" w:space="0" w:color="auto"/>
            </w:tcBorders>
            <w:shd w:val="clear" w:color="auto" w:fill="404040" w:themeFill="text1" w:themeFillTint="BF"/>
            <w:vAlign w:val="center"/>
          </w:tcPr>
          <w:p w14:paraId="6F24765A"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706" w:type="pct"/>
            <w:tcBorders>
              <w:bottom w:val="single" w:sz="4" w:space="0" w:color="auto"/>
            </w:tcBorders>
            <w:shd w:val="clear" w:color="auto" w:fill="404040" w:themeFill="text1" w:themeFillTint="BF"/>
            <w:vAlign w:val="center"/>
          </w:tcPr>
          <w:p w14:paraId="64DD4CBC" w14:textId="77777777" w:rsidR="00C84321" w:rsidRPr="00C05C18" w:rsidRDefault="00C84321">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656" w:type="pct"/>
            <w:tcBorders>
              <w:bottom w:val="single" w:sz="4" w:space="0" w:color="auto"/>
            </w:tcBorders>
            <w:shd w:val="clear" w:color="auto" w:fill="404040" w:themeFill="text1" w:themeFillTint="BF"/>
            <w:vAlign w:val="center"/>
          </w:tcPr>
          <w:p w14:paraId="18D5B3D2"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A47F6A" w:rsidRPr="00C05C18" w14:paraId="5E021CB9" w14:textId="77777777" w:rsidTr="00E17EBF">
        <w:trPr>
          <w:tblHeader/>
        </w:trPr>
        <w:tc>
          <w:tcPr>
            <w:tcW w:w="1522" w:type="pct"/>
            <w:noWrap/>
            <w:vAlign w:val="center"/>
          </w:tcPr>
          <w:p w14:paraId="5E4B4F8D" w14:textId="77777777" w:rsidR="00E17EBF" w:rsidRPr="00C05C18" w:rsidRDefault="00E17EBF" w:rsidP="00E17EBF">
            <w:pPr>
              <w:pStyle w:val="TableBody"/>
              <w:rPr>
                <w:rFonts w:cs="Arial"/>
              </w:rPr>
            </w:pPr>
            <w:bookmarkStart w:id="189" w:name="_Hlk193602668"/>
            <w:r w:rsidRPr="00C05C18">
              <w:rPr>
                <w:rFonts w:cs="Arial"/>
              </w:rPr>
              <w:t>0 to 30 MHz</w:t>
            </w:r>
          </w:p>
        </w:tc>
        <w:tc>
          <w:tcPr>
            <w:tcW w:w="705" w:type="pct"/>
            <w:tcBorders>
              <w:top w:val="single" w:sz="4" w:space="0" w:color="auto"/>
              <w:left w:val="single" w:sz="4" w:space="0" w:color="auto"/>
              <w:bottom w:val="single" w:sz="4" w:space="0" w:color="auto"/>
              <w:right w:val="single" w:sz="4" w:space="0" w:color="auto"/>
            </w:tcBorders>
            <w:noWrap/>
            <w:vAlign w:val="bottom"/>
          </w:tcPr>
          <w:p w14:paraId="0A37AE24" w14:textId="374613B2" w:rsidR="00E17EBF" w:rsidRPr="00C05C18" w:rsidRDefault="00E17EBF" w:rsidP="00E17EBF">
            <w:pPr>
              <w:pStyle w:val="TableBody"/>
              <w:jc w:val="right"/>
              <w:rPr>
                <w:rFonts w:cs="Arial"/>
                <w:szCs w:val="20"/>
              </w:rPr>
            </w:pPr>
            <w:r>
              <w:rPr>
                <w:rFonts w:cs="Arial"/>
                <w:color w:val="000000"/>
                <w:szCs w:val="22"/>
              </w:rPr>
              <w:t>95.1856</w:t>
            </w:r>
          </w:p>
        </w:tc>
        <w:tc>
          <w:tcPr>
            <w:tcW w:w="706" w:type="pct"/>
            <w:tcBorders>
              <w:top w:val="single" w:sz="4" w:space="0" w:color="auto"/>
              <w:left w:val="nil"/>
              <w:bottom w:val="single" w:sz="4" w:space="0" w:color="auto"/>
              <w:right w:val="single" w:sz="4" w:space="0" w:color="auto"/>
            </w:tcBorders>
            <w:noWrap/>
            <w:vAlign w:val="bottom"/>
          </w:tcPr>
          <w:p w14:paraId="15204D5C" w14:textId="166E5827" w:rsidR="00E17EBF" w:rsidRPr="00C05C18" w:rsidRDefault="00E17EBF" w:rsidP="00E17EBF">
            <w:pPr>
              <w:pStyle w:val="TableBody"/>
              <w:jc w:val="right"/>
              <w:rPr>
                <w:rFonts w:cs="Arial"/>
                <w:szCs w:val="20"/>
              </w:rPr>
            </w:pPr>
            <w:r>
              <w:rPr>
                <w:rFonts w:cs="Arial"/>
                <w:color w:val="000000"/>
                <w:szCs w:val="22"/>
              </w:rPr>
              <w:t>96.0611</w:t>
            </w:r>
          </w:p>
        </w:tc>
        <w:tc>
          <w:tcPr>
            <w:tcW w:w="706" w:type="pct"/>
            <w:tcBorders>
              <w:top w:val="single" w:sz="4" w:space="0" w:color="auto"/>
              <w:left w:val="nil"/>
              <w:bottom w:val="single" w:sz="4" w:space="0" w:color="auto"/>
              <w:right w:val="single" w:sz="4" w:space="0" w:color="auto"/>
            </w:tcBorders>
            <w:noWrap/>
            <w:vAlign w:val="bottom"/>
          </w:tcPr>
          <w:p w14:paraId="13447154" w14:textId="22388465" w:rsidR="00E17EBF" w:rsidRPr="00C05C18" w:rsidRDefault="00E17EBF" w:rsidP="00E17EBF">
            <w:pPr>
              <w:pStyle w:val="TableBody"/>
              <w:jc w:val="right"/>
              <w:rPr>
                <w:rFonts w:cs="Arial"/>
                <w:szCs w:val="20"/>
              </w:rPr>
            </w:pPr>
            <w:r>
              <w:rPr>
                <w:rFonts w:cs="Arial"/>
                <w:color w:val="000000"/>
                <w:szCs w:val="22"/>
              </w:rPr>
              <w:t>96.0438</w:t>
            </w:r>
          </w:p>
        </w:tc>
        <w:tc>
          <w:tcPr>
            <w:tcW w:w="706" w:type="pct"/>
            <w:tcBorders>
              <w:top w:val="single" w:sz="4" w:space="0" w:color="auto"/>
              <w:left w:val="nil"/>
              <w:bottom w:val="single" w:sz="4" w:space="0" w:color="auto"/>
              <w:right w:val="single" w:sz="4" w:space="0" w:color="auto"/>
            </w:tcBorders>
            <w:noWrap/>
            <w:vAlign w:val="bottom"/>
          </w:tcPr>
          <w:p w14:paraId="43BC721E" w14:textId="6D3BE151" w:rsidR="00E17EBF" w:rsidRPr="00C05C18" w:rsidRDefault="00E17EBF" w:rsidP="00E17EBF">
            <w:pPr>
              <w:pStyle w:val="TableBody"/>
              <w:jc w:val="right"/>
              <w:rPr>
                <w:rFonts w:cs="Arial"/>
                <w:szCs w:val="20"/>
              </w:rPr>
            </w:pPr>
            <w:r>
              <w:rPr>
                <w:rFonts w:cs="Arial"/>
                <w:color w:val="000000"/>
                <w:szCs w:val="22"/>
              </w:rPr>
              <w:t>93.2084</w:t>
            </w:r>
          </w:p>
        </w:tc>
        <w:tc>
          <w:tcPr>
            <w:tcW w:w="656" w:type="pct"/>
            <w:tcBorders>
              <w:top w:val="single" w:sz="4" w:space="0" w:color="auto"/>
              <w:left w:val="nil"/>
              <w:bottom w:val="single" w:sz="4" w:space="0" w:color="auto"/>
              <w:right w:val="single" w:sz="4" w:space="0" w:color="auto"/>
            </w:tcBorders>
            <w:noWrap/>
            <w:vAlign w:val="bottom"/>
          </w:tcPr>
          <w:p w14:paraId="2F72B121" w14:textId="2D3FDD55" w:rsidR="00E17EBF" w:rsidRPr="00C05C18" w:rsidRDefault="00E17EBF" w:rsidP="00E17EBF">
            <w:pPr>
              <w:pStyle w:val="TableBody"/>
              <w:jc w:val="right"/>
              <w:rPr>
                <w:rFonts w:cs="Arial"/>
                <w:szCs w:val="20"/>
              </w:rPr>
            </w:pPr>
            <w:r>
              <w:rPr>
                <w:rFonts w:cs="Arial"/>
                <w:color w:val="000000"/>
                <w:szCs w:val="22"/>
              </w:rPr>
              <w:t>58.3175</w:t>
            </w:r>
          </w:p>
        </w:tc>
      </w:tr>
      <w:tr w:rsidR="00A47F6A" w:rsidRPr="00C05C18" w14:paraId="52FA828A" w14:textId="77777777" w:rsidTr="00E17EBF">
        <w:trPr>
          <w:tblHeader/>
        </w:trPr>
        <w:tc>
          <w:tcPr>
            <w:tcW w:w="1522" w:type="pct"/>
            <w:noWrap/>
            <w:vAlign w:val="center"/>
          </w:tcPr>
          <w:p w14:paraId="1214C7F7" w14:textId="77777777" w:rsidR="00E17EBF" w:rsidRPr="00C05C18" w:rsidRDefault="00E17EBF" w:rsidP="00E17EBF">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705" w:type="pct"/>
            <w:tcBorders>
              <w:top w:val="nil"/>
              <w:left w:val="single" w:sz="4" w:space="0" w:color="auto"/>
              <w:bottom w:val="single" w:sz="4" w:space="0" w:color="auto"/>
              <w:right w:val="single" w:sz="4" w:space="0" w:color="auto"/>
            </w:tcBorders>
            <w:noWrap/>
            <w:vAlign w:val="bottom"/>
          </w:tcPr>
          <w:p w14:paraId="424811A4" w14:textId="061AD7EE" w:rsidR="00E17EBF" w:rsidRPr="00C05C18" w:rsidRDefault="00E17EBF" w:rsidP="00E17EBF">
            <w:pPr>
              <w:pStyle w:val="TableBody"/>
              <w:jc w:val="right"/>
              <w:rPr>
                <w:rFonts w:cs="Arial"/>
                <w:szCs w:val="20"/>
              </w:rPr>
            </w:pPr>
            <w:r>
              <w:rPr>
                <w:rFonts w:cs="Arial"/>
                <w:color w:val="000000"/>
                <w:szCs w:val="22"/>
              </w:rPr>
              <w:t>215.0113</w:t>
            </w:r>
          </w:p>
        </w:tc>
        <w:tc>
          <w:tcPr>
            <w:tcW w:w="706" w:type="pct"/>
            <w:tcBorders>
              <w:top w:val="nil"/>
              <w:left w:val="nil"/>
              <w:bottom w:val="single" w:sz="4" w:space="0" w:color="auto"/>
              <w:right w:val="single" w:sz="4" w:space="0" w:color="auto"/>
            </w:tcBorders>
            <w:noWrap/>
            <w:vAlign w:val="bottom"/>
          </w:tcPr>
          <w:p w14:paraId="61D9A248" w14:textId="4EDA74F7" w:rsidR="00E17EBF" w:rsidRPr="00C05C18" w:rsidRDefault="00E17EBF" w:rsidP="00E17EBF">
            <w:pPr>
              <w:pStyle w:val="TableBody"/>
              <w:jc w:val="right"/>
              <w:rPr>
                <w:rFonts w:cs="Arial"/>
                <w:szCs w:val="20"/>
              </w:rPr>
            </w:pPr>
            <w:r>
              <w:rPr>
                <w:rFonts w:cs="Arial"/>
                <w:color w:val="000000"/>
                <w:szCs w:val="22"/>
              </w:rPr>
              <w:t>84.7519</w:t>
            </w:r>
          </w:p>
        </w:tc>
        <w:tc>
          <w:tcPr>
            <w:tcW w:w="706" w:type="pct"/>
            <w:tcBorders>
              <w:top w:val="nil"/>
              <w:left w:val="nil"/>
              <w:bottom w:val="single" w:sz="4" w:space="0" w:color="auto"/>
              <w:right w:val="single" w:sz="4" w:space="0" w:color="auto"/>
            </w:tcBorders>
            <w:noWrap/>
            <w:vAlign w:val="bottom"/>
          </w:tcPr>
          <w:p w14:paraId="75339EF6" w14:textId="2DC607B7" w:rsidR="00E17EBF" w:rsidRPr="00C05C18" w:rsidRDefault="00E17EBF" w:rsidP="00E17EBF">
            <w:pPr>
              <w:pStyle w:val="TableBody"/>
              <w:jc w:val="right"/>
              <w:rPr>
                <w:rFonts w:cs="Arial"/>
                <w:szCs w:val="20"/>
              </w:rPr>
            </w:pPr>
            <w:r>
              <w:rPr>
                <w:rFonts w:cs="Arial"/>
                <w:color w:val="000000"/>
                <w:szCs w:val="22"/>
              </w:rPr>
              <w:t>41.8007</w:t>
            </w:r>
          </w:p>
        </w:tc>
        <w:tc>
          <w:tcPr>
            <w:tcW w:w="706" w:type="pct"/>
            <w:tcBorders>
              <w:top w:val="nil"/>
              <w:left w:val="nil"/>
              <w:bottom w:val="single" w:sz="4" w:space="0" w:color="auto"/>
              <w:right w:val="single" w:sz="4" w:space="0" w:color="auto"/>
            </w:tcBorders>
            <w:noWrap/>
            <w:vAlign w:val="bottom"/>
          </w:tcPr>
          <w:p w14:paraId="58663867" w14:textId="2122C51C" w:rsidR="00E17EBF" w:rsidRPr="00C05C18" w:rsidRDefault="00E17EBF" w:rsidP="00E17EBF">
            <w:pPr>
              <w:pStyle w:val="TableBody"/>
              <w:jc w:val="right"/>
              <w:rPr>
                <w:rFonts w:cs="Arial"/>
                <w:szCs w:val="20"/>
              </w:rPr>
            </w:pPr>
            <w:r>
              <w:rPr>
                <w:rFonts w:cs="Arial"/>
                <w:color w:val="000000"/>
                <w:szCs w:val="22"/>
              </w:rPr>
              <w:t>9.0940</w:t>
            </w:r>
          </w:p>
        </w:tc>
        <w:tc>
          <w:tcPr>
            <w:tcW w:w="656" w:type="pct"/>
            <w:tcBorders>
              <w:top w:val="nil"/>
              <w:left w:val="nil"/>
              <w:bottom w:val="single" w:sz="4" w:space="0" w:color="auto"/>
              <w:right w:val="single" w:sz="4" w:space="0" w:color="auto"/>
            </w:tcBorders>
            <w:noWrap/>
            <w:vAlign w:val="bottom"/>
          </w:tcPr>
          <w:p w14:paraId="648EBD21" w14:textId="4DF07D8A" w:rsidR="00E17EBF" w:rsidRPr="00C05C18" w:rsidRDefault="00E17EBF" w:rsidP="00E17EBF">
            <w:pPr>
              <w:pStyle w:val="TableBody"/>
              <w:jc w:val="right"/>
              <w:rPr>
                <w:rFonts w:cs="Arial"/>
                <w:szCs w:val="20"/>
              </w:rPr>
            </w:pPr>
            <w:r>
              <w:rPr>
                <w:rFonts w:cs="Arial"/>
                <w:color w:val="000000"/>
                <w:szCs w:val="22"/>
              </w:rPr>
              <w:t>2.8382</w:t>
            </w:r>
          </w:p>
        </w:tc>
      </w:tr>
      <w:tr w:rsidR="00A47F6A" w:rsidRPr="00C05C18" w14:paraId="78BDCBB9" w14:textId="77777777" w:rsidTr="00E17EBF">
        <w:trPr>
          <w:tblHeader/>
        </w:trPr>
        <w:tc>
          <w:tcPr>
            <w:tcW w:w="1522" w:type="pct"/>
            <w:noWrap/>
            <w:vAlign w:val="center"/>
          </w:tcPr>
          <w:p w14:paraId="6F6EC305" w14:textId="77777777" w:rsidR="00E17EBF" w:rsidRPr="00C05C18" w:rsidRDefault="00E17EBF" w:rsidP="00E17EBF">
            <w:pPr>
              <w:pStyle w:val="TableBody"/>
              <w:rPr>
                <w:rFonts w:cs="Arial"/>
              </w:rPr>
            </w:pPr>
            <w:r w:rsidRPr="00C05C18">
              <w:rPr>
                <w:rFonts w:cs="Arial"/>
              </w:rPr>
              <w:t>&gt;403 to 520 MHz</w:t>
            </w:r>
          </w:p>
        </w:tc>
        <w:tc>
          <w:tcPr>
            <w:tcW w:w="705" w:type="pct"/>
            <w:tcBorders>
              <w:top w:val="nil"/>
              <w:left w:val="single" w:sz="4" w:space="0" w:color="auto"/>
              <w:bottom w:val="single" w:sz="4" w:space="0" w:color="auto"/>
              <w:right w:val="single" w:sz="4" w:space="0" w:color="auto"/>
            </w:tcBorders>
            <w:noWrap/>
            <w:vAlign w:val="bottom"/>
          </w:tcPr>
          <w:p w14:paraId="073C7D52" w14:textId="1E0D0415" w:rsidR="00E17EBF" w:rsidRPr="00C05C18" w:rsidRDefault="00E17EBF" w:rsidP="00E17EBF">
            <w:pPr>
              <w:pStyle w:val="TableBody"/>
              <w:jc w:val="right"/>
              <w:rPr>
                <w:rFonts w:cs="Arial"/>
                <w:szCs w:val="20"/>
              </w:rPr>
            </w:pPr>
            <w:r>
              <w:rPr>
                <w:rFonts w:cs="Arial"/>
                <w:color w:val="000000"/>
                <w:szCs w:val="22"/>
              </w:rPr>
              <w:t>220.5923</w:t>
            </w:r>
          </w:p>
        </w:tc>
        <w:tc>
          <w:tcPr>
            <w:tcW w:w="706" w:type="pct"/>
            <w:tcBorders>
              <w:top w:val="nil"/>
              <w:left w:val="nil"/>
              <w:bottom w:val="single" w:sz="4" w:space="0" w:color="auto"/>
              <w:right w:val="single" w:sz="4" w:space="0" w:color="auto"/>
            </w:tcBorders>
            <w:noWrap/>
            <w:vAlign w:val="bottom"/>
          </w:tcPr>
          <w:p w14:paraId="36A078D9" w14:textId="74625126" w:rsidR="00E17EBF" w:rsidRPr="00C05C18" w:rsidRDefault="00E17EBF" w:rsidP="00E17EBF">
            <w:pPr>
              <w:pStyle w:val="TableBody"/>
              <w:jc w:val="right"/>
              <w:rPr>
                <w:rFonts w:cs="Arial"/>
                <w:szCs w:val="20"/>
              </w:rPr>
            </w:pPr>
            <w:r>
              <w:rPr>
                <w:rFonts w:cs="Arial"/>
                <w:color w:val="000000"/>
                <w:szCs w:val="22"/>
              </w:rPr>
              <w:t>164.9935</w:t>
            </w:r>
          </w:p>
        </w:tc>
        <w:tc>
          <w:tcPr>
            <w:tcW w:w="706" w:type="pct"/>
            <w:tcBorders>
              <w:top w:val="nil"/>
              <w:left w:val="nil"/>
              <w:bottom w:val="single" w:sz="4" w:space="0" w:color="auto"/>
              <w:right w:val="single" w:sz="4" w:space="0" w:color="auto"/>
            </w:tcBorders>
            <w:noWrap/>
            <w:vAlign w:val="bottom"/>
          </w:tcPr>
          <w:p w14:paraId="4548F04D" w14:textId="7AD00F7E" w:rsidR="00E17EBF" w:rsidRPr="00C05C18" w:rsidRDefault="00E17EBF" w:rsidP="00E17EBF">
            <w:pPr>
              <w:pStyle w:val="TableBody"/>
              <w:jc w:val="right"/>
              <w:rPr>
                <w:rFonts w:cs="Arial"/>
                <w:szCs w:val="20"/>
              </w:rPr>
            </w:pPr>
            <w:r>
              <w:rPr>
                <w:rFonts w:cs="Arial"/>
                <w:color w:val="000000"/>
                <w:szCs w:val="22"/>
              </w:rPr>
              <w:t>57.0253</w:t>
            </w:r>
          </w:p>
        </w:tc>
        <w:tc>
          <w:tcPr>
            <w:tcW w:w="706" w:type="pct"/>
            <w:tcBorders>
              <w:top w:val="nil"/>
              <w:left w:val="nil"/>
              <w:bottom w:val="single" w:sz="4" w:space="0" w:color="auto"/>
              <w:right w:val="single" w:sz="4" w:space="0" w:color="auto"/>
            </w:tcBorders>
            <w:noWrap/>
            <w:vAlign w:val="bottom"/>
          </w:tcPr>
          <w:p w14:paraId="1A37A127" w14:textId="1AEF5C2C" w:rsidR="00E17EBF" w:rsidRPr="00C05C18" w:rsidRDefault="00E17EBF" w:rsidP="00E17EBF">
            <w:pPr>
              <w:pStyle w:val="TableBody"/>
              <w:jc w:val="right"/>
              <w:rPr>
                <w:rFonts w:cs="Arial"/>
                <w:szCs w:val="20"/>
              </w:rPr>
            </w:pPr>
            <w:r>
              <w:rPr>
                <w:rFonts w:cs="Arial"/>
                <w:color w:val="000000"/>
                <w:szCs w:val="22"/>
              </w:rPr>
              <w:t>9.4396</w:t>
            </w:r>
          </w:p>
        </w:tc>
        <w:tc>
          <w:tcPr>
            <w:tcW w:w="656" w:type="pct"/>
            <w:tcBorders>
              <w:top w:val="nil"/>
              <w:left w:val="nil"/>
              <w:bottom w:val="single" w:sz="4" w:space="0" w:color="auto"/>
              <w:right w:val="single" w:sz="4" w:space="0" w:color="auto"/>
            </w:tcBorders>
            <w:noWrap/>
            <w:vAlign w:val="bottom"/>
          </w:tcPr>
          <w:p w14:paraId="632E0D36" w14:textId="6BAFC026" w:rsidR="00E17EBF" w:rsidRPr="00C05C18" w:rsidRDefault="00E17EBF" w:rsidP="00E17EBF">
            <w:pPr>
              <w:pStyle w:val="TableBody"/>
              <w:jc w:val="right"/>
              <w:rPr>
                <w:rFonts w:cs="Arial"/>
                <w:szCs w:val="20"/>
              </w:rPr>
            </w:pPr>
            <w:r>
              <w:rPr>
                <w:rFonts w:cs="Arial"/>
                <w:color w:val="000000"/>
                <w:szCs w:val="22"/>
              </w:rPr>
              <w:t>0.0000</w:t>
            </w:r>
          </w:p>
        </w:tc>
      </w:tr>
      <w:tr w:rsidR="00A47F6A" w:rsidRPr="00C05C18" w14:paraId="0095B3AE" w14:textId="77777777" w:rsidTr="00E17EBF">
        <w:trPr>
          <w:tblHeader/>
        </w:trPr>
        <w:tc>
          <w:tcPr>
            <w:tcW w:w="1522" w:type="pct"/>
            <w:noWrap/>
            <w:vAlign w:val="center"/>
          </w:tcPr>
          <w:p w14:paraId="243D62C2" w14:textId="77777777" w:rsidR="00E17EBF" w:rsidRPr="00C05C18" w:rsidRDefault="00E17EBF" w:rsidP="00E17EBF">
            <w:pPr>
              <w:pStyle w:val="TableBody"/>
              <w:rPr>
                <w:rFonts w:cs="Arial"/>
              </w:rPr>
            </w:pPr>
            <w:r w:rsidRPr="00C05C18">
              <w:rPr>
                <w:rFonts w:cs="Arial"/>
              </w:rPr>
              <w:t>&gt;520 to 960 MHz</w:t>
            </w:r>
          </w:p>
        </w:tc>
        <w:tc>
          <w:tcPr>
            <w:tcW w:w="705" w:type="pct"/>
            <w:tcBorders>
              <w:top w:val="nil"/>
              <w:left w:val="single" w:sz="4" w:space="0" w:color="auto"/>
              <w:bottom w:val="single" w:sz="4" w:space="0" w:color="auto"/>
              <w:right w:val="single" w:sz="4" w:space="0" w:color="auto"/>
            </w:tcBorders>
            <w:noWrap/>
            <w:vAlign w:val="bottom"/>
          </w:tcPr>
          <w:p w14:paraId="62026B57" w14:textId="506B6C89" w:rsidR="00E17EBF" w:rsidRPr="00C05C18" w:rsidRDefault="00E17EBF" w:rsidP="00E17EBF">
            <w:pPr>
              <w:pStyle w:val="TableBody"/>
              <w:jc w:val="right"/>
              <w:rPr>
                <w:rFonts w:cs="Arial"/>
                <w:szCs w:val="20"/>
              </w:rPr>
            </w:pPr>
            <w:r>
              <w:rPr>
                <w:rFonts w:cs="Arial"/>
                <w:color w:val="000000"/>
                <w:szCs w:val="22"/>
              </w:rPr>
              <w:t>220.5923</w:t>
            </w:r>
          </w:p>
        </w:tc>
        <w:tc>
          <w:tcPr>
            <w:tcW w:w="706" w:type="pct"/>
            <w:tcBorders>
              <w:top w:val="nil"/>
              <w:left w:val="nil"/>
              <w:bottom w:val="single" w:sz="4" w:space="0" w:color="auto"/>
              <w:right w:val="single" w:sz="4" w:space="0" w:color="auto"/>
            </w:tcBorders>
            <w:noWrap/>
            <w:vAlign w:val="bottom"/>
          </w:tcPr>
          <w:p w14:paraId="11DCD1A8" w14:textId="442FB1FD" w:rsidR="00E17EBF" w:rsidRPr="00C05C18" w:rsidRDefault="00E17EBF" w:rsidP="00E17EBF">
            <w:pPr>
              <w:pStyle w:val="TableBody"/>
              <w:jc w:val="right"/>
              <w:rPr>
                <w:rFonts w:cs="Arial"/>
                <w:szCs w:val="20"/>
              </w:rPr>
            </w:pPr>
            <w:r>
              <w:rPr>
                <w:rFonts w:cs="Arial"/>
                <w:color w:val="000000"/>
                <w:szCs w:val="22"/>
              </w:rPr>
              <w:t>124.6679</w:t>
            </w:r>
          </w:p>
        </w:tc>
        <w:tc>
          <w:tcPr>
            <w:tcW w:w="706" w:type="pct"/>
            <w:tcBorders>
              <w:top w:val="nil"/>
              <w:left w:val="nil"/>
              <w:bottom w:val="single" w:sz="4" w:space="0" w:color="auto"/>
              <w:right w:val="single" w:sz="4" w:space="0" w:color="auto"/>
            </w:tcBorders>
            <w:noWrap/>
            <w:vAlign w:val="bottom"/>
          </w:tcPr>
          <w:p w14:paraId="5F63E6D5" w14:textId="74CC182A" w:rsidR="00E17EBF" w:rsidRPr="00C05C18" w:rsidRDefault="00E17EBF" w:rsidP="00E17EBF">
            <w:pPr>
              <w:pStyle w:val="TableBody"/>
              <w:jc w:val="right"/>
              <w:rPr>
                <w:rFonts w:cs="Arial"/>
                <w:szCs w:val="20"/>
              </w:rPr>
            </w:pPr>
            <w:r>
              <w:rPr>
                <w:rFonts w:cs="Arial"/>
                <w:color w:val="000000"/>
                <w:szCs w:val="22"/>
              </w:rPr>
              <w:t>57.0253</w:t>
            </w:r>
          </w:p>
        </w:tc>
        <w:tc>
          <w:tcPr>
            <w:tcW w:w="706" w:type="pct"/>
            <w:tcBorders>
              <w:top w:val="nil"/>
              <w:left w:val="nil"/>
              <w:bottom w:val="single" w:sz="4" w:space="0" w:color="auto"/>
              <w:right w:val="single" w:sz="4" w:space="0" w:color="auto"/>
            </w:tcBorders>
            <w:noWrap/>
            <w:vAlign w:val="bottom"/>
          </w:tcPr>
          <w:p w14:paraId="169B5A30" w14:textId="54C7FA9E" w:rsidR="00E17EBF" w:rsidRPr="00C05C18" w:rsidRDefault="00E17EBF" w:rsidP="00E17EBF">
            <w:pPr>
              <w:pStyle w:val="TableBody"/>
              <w:jc w:val="right"/>
              <w:rPr>
                <w:rFonts w:cs="Arial"/>
                <w:szCs w:val="20"/>
              </w:rPr>
            </w:pPr>
            <w:r>
              <w:rPr>
                <w:rFonts w:cs="Arial"/>
                <w:color w:val="000000"/>
                <w:szCs w:val="22"/>
              </w:rPr>
              <w:t>9.4396</w:t>
            </w:r>
          </w:p>
        </w:tc>
        <w:tc>
          <w:tcPr>
            <w:tcW w:w="656" w:type="pct"/>
            <w:tcBorders>
              <w:top w:val="nil"/>
              <w:left w:val="nil"/>
              <w:bottom w:val="single" w:sz="4" w:space="0" w:color="auto"/>
              <w:right w:val="single" w:sz="4" w:space="0" w:color="auto"/>
            </w:tcBorders>
            <w:noWrap/>
            <w:vAlign w:val="bottom"/>
          </w:tcPr>
          <w:p w14:paraId="60DFB0FD" w14:textId="16E666E1" w:rsidR="00E17EBF" w:rsidRPr="00C05C18" w:rsidRDefault="00E17EBF" w:rsidP="00E17EBF">
            <w:pPr>
              <w:pStyle w:val="TableBody"/>
              <w:jc w:val="right"/>
              <w:rPr>
                <w:rFonts w:cs="Arial"/>
                <w:szCs w:val="20"/>
              </w:rPr>
            </w:pPr>
            <w:r>
              <w:rPr>
                <w:rFonts w:cs="Arial"/>
                <w:color w:val="000000"/>
                <w:szCs w:val="22"/>
              </w:rPr>
              <w:t>2.9463</w:t>
            </w:r>
          </w:p>
        </w:tc>
      </w:tr>
      <w:tr w:rsidR="00A47F6A" w:rsidRPr="00C05C18" w14:paraId="05449E43" w14:textId="77777777" w:rsidTr="00E17EBF">
        <w:trPr>
          <w:tblHeader/>
        </w:trPr>
        <w:tc>
          <w:tcPr>
            <w:tcW w:w="1522" w:type="pct"/>
            <w:noWrap/>
            <w:vAlign w:val="center"/>
          </w:tcPr>
          <w:p w14:paraId="0A1ABE8E" w14:textId="77777777" w:rsidR="00E17EBF" w:rsidRPr="00C05C18" w:rsidRDefault="00E17EBF" w:rsidP="00E17EBF">
            <w:pPr>
              <w:pStyle w:val="TableBody"/>
              <w:rPr>
                <w:rFonts w:cs="Arial"/>
              </w:rPr>
            </w:pPr>
            <w:r w:rsidRPr="00C05C18">
              <w:rPr>
                <w:rFonts w:cs="Arial"/>
              </w:rPr>
              <w:t>&gt;960 to 2,690 MHz</w:t>
            </w:r>
          </w:p>
        </w:tc>
        <w:tc>
          <w:tcPr>
            <w:tcW w:w="705" w:type="pct"/>
            <w:tcBorders>
              <w:top w:val="nil"/>
              <w:left w:val="single" w:sz="4" w:space="0" w:color="auto"/>
              <w:bottom w:val="single" w:sz="4" w:space="0" w:color="auto"/>
              <w:right w:val="single" w:sz="4" w:space="0" w:color="auto"/>
            </w:tcBorders>
            <w:noWrap/>
            <w:vAlign w:val="bottom"/>
          </w:tcPr>
          <w:p w14:paraId="3F0D04BC" w14:textId="2005734C" w:rsidR="00E17EBF" w:rsidRPr="00C05C18" w:rsidRDefault="00E17EBF" w:rsidP="00E17EBF">
            <w:pPr>
              <w:pStyle w:val="TableBody"/>
              <w:jc w:val="right"/>
              <w:rPr>
                <w:rFonts w:cs="Arial"/>
                <w:szCs w:val="20"/>
              </w:rPr>
            </w:pPr>
            <w:r>
              <w:rPr>
                <w:rFonts w:cs="Arial"/>
                <w:color w:val="000000"/>
                <w:szCs w:val="22"/>
              </w:rPr>
              <w:t>1.3017</w:t>
            </w:r>
          </w:p>
        </w:tc>
        <w:tc>
          <w:tcPr>
            <w:tcW w:w="706" w:type="pct"/>
            <w:tcBorders>
              <w:top w:val="nil"/>
              <w:left w:val="nil"/>
              <w:bottom w:val="single" w:sz="4" w:space="0" w:color="auto"/>
              <w:right w:val="single" w:sz="4" w:space="0" w:color="auto"/>
            </w:tcBorders>
            <w:noWrap/>
            <w:vAlign w:val="bottom"/>
          </w:tcPr>
          <w:p w14:paraId="717B79A5" w14:textId="0C24EEDF" w:rsidR="00E17EBF" w:rsidRPr="00C05C18" w:rsidRDefault="00E17EBF" w:rsidP="00E17EBF">
            <w:pPr>
              <w:pStyle w:val="TableBody"/>
              <w:jc w:val="right"/>
              <w:rPr>
                <w:rFonts w:cs="Arial"/>
                <w:szCs w:val="20"/>
              </w:rPr>
            </w:pPr>
            <w:r>
              <w:rPr>
                <w:rFonts w:cs="Arial"/>
                <w:color w:val="000000"/>
                <w:szCs w:val="22"/>
              </w:rPr>
              <w:t>0.2948</w:t>
            </w:r>
          </w:p>
        </w:tc>
        <w:tc>
          <w:tcPr>
            <w:tcW w:w="706" w:type="pct"/>
            <w:tcBorders>
              <w:top w:val="nil"/>
              <w:left w:val="nil"/>
              <w:bottom w:val="single" w:sz="4" w:space="0" w:color="auto"/>
              <w:right w:val="single" w:sz="4" w:space="0" w:color="auto"/>
            </w:tcBorders>
            <w:noWrap/>
            <w:vAlign w:val="bottom"/>
          </w:tcPr>
          <w:p w14:paraId="28F6B344" w14:textId="7FECA6B1" w:rsidR="00E17EBF" w:rsidRPr="00C05C18" w:rsidRDefault="00E17EBF" w:rsidP="00E17EBF">
            <w:pPr>
              <w:pStyle w:val="TableBody"/>
              <w:jc w:val="right"/>
              <w:rPr>
                <w:rFonts w:cs="Arial"/>
                <w:szCs w:val="20"/>
              </w:rPr>
            </w:pPr>
            <w:r>
              <w:rPr>
                <w:rFonts w:cs="Arial"/>
                <w:color w:val="000000"/>
                <w:szCs w:val="22"/>
              </w:rPr>
              <w:t>0.1363</w:t>
            </w:r>
          </w:p>
        </w:tc>
        <w:tc>
          <w:tcPr>
            <w:tcW w:w="706" w:type="pct"/>
            <w:tcBorders>
              <w:top w:val="nil"/>
              <w:left w:val="nil"/>
              <w:bottom w:val="single" w:sz="4" w:space="0" w:color="auto"/>
              <w:right w:val="single" w:sz="4" w:space="0" w:color="auto"/>
            </w:tcBorders>
            <w:noWrap/>
            <w:vAlign w:val="bottom"/>
          </w:tcPr>
          <w:p w14:paraId="1B480927" w14:textId="34C3D1A8" w:rsidR="00E17EBF" w:rsidRPr="00C05C18" w:rsidRDefault="00E17EBF" w:rsidP="00E17EBF">
            <w:pPr>
              <w:pStyle w:val="TableBody"/>
              <w:jc w:val="right"/>
              <w:rPr>
                <w:rFonts w:cs="Arial"/>
                <w:szCs w:val="20"/>
              </w:rPr>
            </w:pPr>
            <w:r>
              <w:rPr>
                <w:rFonts w:cs="Arial"/>
                <w:color w:val="000000"/>
                <w:szCs w:val="22"/>
              </w:rPr>
              <w:t>0.0665</w:t>
            </w:r>
          </w:p>
        </w:tc>
        <w:tc>
          <w:tcPr>
            <w:tcW w:w="656" w:type="pct"/>
            <w:tcBorders>
              <w:top w:val="nil"/>
              <w:left w:val="nil"/>
              <w:bottom w:val="single" w:sz="4" w:space="0" w:color="auto"/>
              <w:right w:val="single" w:sz="4" w:space="0" w:color="auto"/>
            </w:tcBorders>
            <w:noWrap/>
            <w:vAlign w:val="bottom"/>
          </w:tcPr>
          <w:p w14:paraId="3593E1A7" w14:textId="574EEF86" w:rsidR="00E17EBF" w:rsidRPr="00C05C18" w:rsidRDefault="00E17EBF" w:rsidP="00E17EBF">
            <w:pPr>
              <w:pStyle w:val="TableBody"/>
              <w:jc w:val="right"/>
              <w:rPr>
                <w:rFonts w:cs="Arial"/>
                <w:szCs w:val="20"/>
              </w:rPr>
            </w:pPr>
            <w:r>
              <w:rPr>
                <w:rFonts w:cs="Arial"/>
                <w:color w:val="000000"/>
                <w:szCs w:val="22"/>
              </w:rPr>
              <w:t>0.0331</w:t>
            </w:r>
          </w:p>
        </w:tc>
      </w:tr>
      <w:tr w:rsidR="00A47F6A" w:rsidRPr="00C05C18" w14:paraId="7D675872" w14:textId="77777777" w:rsidTr="00E17EBF">
        <w:trPr>
          <w:tblHeader/>
        </w:trPr>
        <w:tc>
          <w:tcPr>
            <w:tcW w:w="1522" w:type="pct"/>
            <w:noWrap/>
            <w:vAlign w:val="center"/>
          </w:tcPr>
          <w:p w14:paraId="3478149B" w14:textId="77777777" w:rsidR="00E17EBF" w:rsidRPr="00C05C18" w:rsidRDefault="00E17EBF" w:rsidP="00E17EBF">
            <w:pPr>
              <w:pStyle w:val="TableBody"/>
              <w:rPr>
                <w:rFonts w:cs="Arial"/>
              </w:rPr>
            </w:pPr>
            <w:r w:rsidRPr="00C05C18">
              <w:rPr>
                <w:rFonts w:cs="Arial"/>
              </w:rPr>
              <w:t>&gt;2.69 to 5.0 GHz</w:t>
            </w:r>
          </w:p>
        </w:tc>
        <w:tc>
          <w:tcPr>
            <w:tcW w:w="705" w:type="pct"/>
            <w:tcBorders>
              <w:top w:val="nil"/>
              <w:left w:val="single" w:sz="4" w:space="0" w:color="auto"/>
              <w:bottom w:val="single" w:sz="4" w:space="0" w:color="auto"/>
              <w:right w:val="single" w:sz="4" w:space="0" w:color="auto"/>
            </w:tcBorders>
            <w:noWrap/>
            <w:vAlign w:val="bottom"/>
          </w:tcPr>
          <w:p w14:paraId="7DBB54D9" w14:textId="0A47CB30" w:rsidR="00E17EBF" w:rsidRPr="00C05C18" w:rsidRDefault="00E17EBF" w:rsidP="00E17EBF">
            <w:pPr>
              <w:pStyle w:val="TableBody"/>
              <w:jc w:val="right"/>
              <w:rPr>
                <w:rFonts w:cs="Arial"/>
                <w:szCs w:val="20"/>
              </w:rPr>
            </w:pPr>
            <w:r>
              <w:rPr>
                <w:rFonts w:cs="Arial"/>
                <w:color w:val="000000"/>
                <w:szCs w:val="22"/>
              </w:rPr>
              <w:t>1.3002</w:t>
            </w:r>
          </w:p>
        </w:tc>
        <w:tc>
          <w:tcPr>
            <w:tcW w:w="706" w:type="pct"/>
            <w:tcBorders>
              <w:top w:val="nil"/>
              <w:left w:val="nil"/>
              <w:bottom w:val="single" w:sz="4" w:space="0" w:color="auto"/>
              <w:right w:val="single" w:sz="4" w:space="0" w:color="auto"/>
            </w:tcBorders>
            <w:noWrap/>
            <w:vAlign w:val="bottom"/>
          </w:tcPr>
          <w:p w14:paraId="16B3012B" w14:textId="7F4AAC4D" w:rsidR="00E17EBF" w:rsidRPr="00C05C18" w:rsidRDefault="00E17EBF" w:rsidP="00E17EBF">
            <w:pPr>
              <w:pStyle w:val="TableBody"/>
              <w:jc w:val="right"/>
              <w:rPr>
                <w:rFonts w:cs="Arial"/>
                <w:szCs w:val="20"/>
              </w:rPr>
            </w:pPr>
            <w:r>
              <w:rPr>
                <w:rFonts w:cs="Arial"/>
                <w:color w:val="000000"/>
                <w:szCs w:val="22"/>
              </w:rPr>
              <w:t>0.2438</w:t>
            </w:r>
          </w:p>
        </w:tc>
        <w:tc>
          <w:tcPr>
            <w:tcW w:w="706" w:type="pct"/>
            <w:tcBorders>
              <w:top w:val="nil"/>
              <w:left w:val="nil"/>
              <w:bottom w:val="single" w:sz="4" w:space="0" w:color="auto"/>
              <w:right w:val="single" w:sz="4" w:space="0" w:color="auto"/>
            </w:tcBorders>
            <w:noWrap/>
            <w:vAlign w:val="bottom"/>
          </w:tcPr>
          <w:p w14:paraId="6C409DAB" w14:textId="6EC10B31" w:rsidR="00E17EBF" w:rsidRPr="00C05C18" w:rsidRDefault="00E17EBF" w:rsidP="00E17EBF">
            <w:pPr>
              <w:pStyle w:val="TableBody"/>
              <w:jc w:val="right"/>
              <w:rPr>
                <w:rFonts w:cs="Arial"/>
                <w:szCs w:val="20"/>
              </w:rPr>
            </w:pPr>
            <w:r>
              <w:rPr>
                <w:rFonts w:cs="Arial"/>
                <w:color w:val="000000"/>
                <w:szCs w:val="22"/>
              </w:rPr>
              <w:t>0.0988</w:t>
            </w:r>
          </w:p>
        </w:tc>
        <w:tc>
          <w:tcPr>
            <w:tcW w:w="706" w:type="pct"/>
            <w:tcBorders>
              <w:top w:val="nil"/>
              <w:left w:val="nil"/>
              <w:bottom w:val="single" w:sz="4" w:space="0" w:color="auto"/>
              <w:right w:val="single" w:sz="4" w:space="0" w:color="auto"/>
            </w:tcBorders>
            <w:noWrap/>
            <w:vAlign w:val="bottom"/>
          </w:tcPr>
          <w:p w14:paraId="05ED9B2A" w14:textId="7ED75580" w:rsidR="00E17EBF" w:rsidRPr="00C05C18" w:rsidRDefault="00E17EBF" w:rsidP="00E17EBF">
            <w:pPr>
              <w:pStyle w:val="TableBody"/>
              <w:jc w:val="right"/>
              <w:rPr>
                <w:rFonts w:cs="Arial"/>
                <w:szCs w:val="20"/>
              </w:rPr>
            </w:pPr>
            <w:r>
              <w:rPr>
                <w:rFonts w:cs="Arial"/>
                <w:color w:val="000000"/>
                <w:szCs w:val="22"/>
              </w:rPr>
              <w:t>0.0794</w:t>
            </w:r>
          </w:p>
        </w:tc>
        <w:tc>
          <w:tcPr>
            <w:tcW w:w="656" w:type="pct"/>
            <w:tcBorders>
              <w:top w:val="nil"/>
              <w:left w:val="nil"/>
              <w:bottom w:val="single" w:sz="4" w:space="0" w:color="auto"/>
              <w:right w:val="single" w:sz="4" w:space="0" w:color="auto"/>
            </w:tcBorders>
            <w:noWrap/>
            <w:vAlign w:val="bottom"/>
          </w:tcPr>
          <w:p w14:paraId="07665F6C" w14:textId="25F815B3" w:rsidR="00E17EBF" w:rsidRPr="00C05C18" w:rsidRDefault="00E17EBF" w:rsidP="00E17EBF">
            <w:pPr>
              <w:pStyle w:val="TableBody"/>
              <w:jc w:val="right"/>
              <w:rPr>
                <w:rFonts w:cs="Arial"/>
                <w:szCs w:val="20"/>
              </w:rPr>
            </w:pPr>
            <w:r>
              <w:rPr>
                <w:rFonts w:cs="Arial"/>
                <w:color w:val="000000"/>
                <w:szCs w:val="22"/>
              </w:rPr>
              <w:t>0.0396</w:t>
            </w:r>
          </w:p>
        </w:tc>
      </w:tr>
      <w:tr w:rsidR="00A47F6A" w:rsidRPr="00C05C18" w14:paraId="67FA51E0" w14:textId="77777777" w:rsidTr="00E17EBF">
        <w:trPr>
          <w:tblHeader/>
        </w:trPr>
        <w:tc>
          <w:tcPr>
            <w:tcW w:w="1522" w:type="pct"/>
            <w:tcBorders>
              <w:bottom w:val="single" w:sz="4" w:space="0" w:color="auto"/>
            </w:tcBorders>
            <w:noWrap/>
            <w:vAlign w:val="center"/>
          </w:tcPr>
          <w:p w14:paraId="00B8FFAF" w14:textId="77777777" w:rsidR="00E17EBF" w:rsidRPr="00C05C18" w:rsidRDefault="00E17EBF" w:rsidP="00E17EBF">
            <w:pPr>
              <w:pStyle w:val="TableBody"/>
              <w:rPr>
                <w:rFonts w:cs="Arial"/>
              </w:rPr>
            </w:pPr>
            <w:r w:rsidRPr="00C05C18">
              <w:rPr>
                <w:rFonts w:cs="Arial"/>
              </w:rPr>
              <w:t>&gt;5.0 to 8.5 GHz</w:t>
            </w:r>
          </w:p>
        </w:tc>
        <w:tc>
          <w:tcPr>
            <w:tcW w:w="705" w:type="pct"/>
            <w:tcBorders>
              <w:top w:val="nil"/>
              <w:left w:val="single" w:sz="4" w:space="0" w:color="auto"/>
              <w:bottom w:val="single" w:sz="4" w:space="0" w:color="auto"/>
              <w:right w:val="single" w:sz="4" w:space="0" w:color="auto"/>
            </w:tcBorders>
            <w:noWrap/>
            <w:vAlign w:val="bottom"/>
          </w:tcPr>
          <w:p w14:paraId="54359033" w14:textId="396533CB" w:rsidR="00E17EBF" w:rsidRPr="00C05C18" w:rsidRDefault="00E17EBF" w:rsidP="00E17EBF">
            <w:pPr>
              <w:pStyle w:val="TableBody"/>
              <w:jc w:val="right"/>
              <w:rPr>
                <w:rFonts w:cs="Arial"/>
                <w:szCs w:val="20"/>
              </w:rPr>
            </w:pPr>
            <w:r>
              <w:rPr>
                <w:rFonts w:cs="Arial"/>
                <w:color w:val="000000"/>
                <w:szCs w:val="22"/>
              </w:rPr>
              <w:t>0.5489</w:t>
            </w:r>
          </w:p>
        </w:tc>
        <w:tc>
          <w:tcPr>
            <w:tcW w:w="706" w:type="pct"/>
            <w:tcBorders>
              <w:top w:val="nil"/>
              <w:left w:val="nil"/>
              <w:bottom w:val="single" w:sz="4" w:space="0" w:color="auto"/>
              <w:right w:val="single" w:sz="4" w:space="0" w:color="auto"/>
            </w:tcBorders>
            <w:noWrap/>
            <w:vAlign w:val="bottom"/>
          </w:tcPr>
          <w:p w14:paraId="25E9D424" w14:textId="7A80BC53" w:rsidR="00E17EBF" w:rsidRPr="00C05C18" w:rsidRDefault="00E17EBF" w:rsidP="00E17EBF">
            <w:pPr>
              <w:pStyle w:val="TableBody"/>
              <w:jc w:val="right"/>
              <w:rPr>
                <w:rFonts w:cs="Arial"/>
                <w:szCs w:val="20"/>
              </w:rPr>
            </w:pPr>
            <w:r>
              <w:rPr>
                <w:rFonts w:cs="Arial"/>
                <w:color w:val="000000"/>
                <w:szCs w:val="22"/>
              </w:rPr>
              <w:t>0.1024</w:t>
            </w:r>
          </w:p>
        </w:tc>
        <w:tc>
          <w:tcPr>
            <w:tcW w:w="706" w:type="pct"/>
            <w:tcBorders>
              <w:top w:val="nil"/>
              <w:left w:val="nil"/>
              <w:bottom w:val="single" w:sz="4" w:space="0" w:color="auto"/>
              <w:right w:val="single" w:sz="4" w:space="0" w:color="auto"/>
            </w:tcBorders>
            <w:noWrap/>
            <w:vAlign w:val="bottom"/>
          </w:tcPr>
          <w:p w14:paraId="167C1F54" w14:textId="37C5A43B" w:rsidR="00E17EBF" w:rsidRPr="00C05C18" w:rsidRDefault="00E17EBF" w:rsidP="00E17EBF">
            <w:pPr>
              <w:pStyle w:val="TableBody"/>
              <w:jc w:val="right"/>
              <w:rPr>
                <w:rFonts w:cs="Arial"/>
                <w:szCs w:val="20"/>
              </w:rPr>
            </w:pPr>
            <w:r>
              <w:rPr>
                <w:rFonts w:cs="Arial"/>
                <w:color w:val="000000"/>
                <w:szCs w:val="22"/>
              </w:rPr>
              <w:t>0.0477</w:t>
            </w:r>
          </w:p>
        </w:tc>
        <w:tc>
          <w:tcPr>
            <w:tcW w:w="706" w:type="pct"/>
            <w:tcBorders>
              <w:top w:val="nil"/>
              <w:left w:val="nil"/>
              <w:bottom w:val="single" w:sz="4" w:space="0" w:color="auto"/>
              <w:right w:val="single" w:sz="4" w:space="0" w:color="auto"/>
            </w:tcBorders>
            <w:noWrap/>
            <w:vAlign w:val="bottom"/>
          </w:tcPr>
          <w:p w14:paraId="32CAA079" w14:textId="343A2A73" w:rsidR="00E17EBF" w:rsidRPr="00C05C18" w:rsidRDefault="00E17EBF" w:rsidP="00E17EBF">
            <w:pPr>
              <w:pStyle w:val="TableBody"/>
              <w:jc w:val="right"/>
              <w:rPr>
                <w:rFonts w:cs="Arial"/>
                <w:szCs w:val="20"/>
              </w:rPr>
            </w:pPr>
            <w:r>
              <w:rPr>
                <w:rFonts w:cs="Arial"/>
                <w:color w:val="000000"/>
                <w:szCs w:val="22"/>
              </w:rPr>
              <w:t>0.0211</w:t>
            </w:r>
          </w:p>
        </w:tc>
        <w:tc>
          <w:tcPr>
            <w:tcW w:w="656" w:type="pct"/>
            <w:tcBorders>
              <w:top w:val="nil"/>
              <w:left w:val="nil"/>
              <w:bottom w:val="single" w:sz="4" w:space="0" w:color="auto"/>
              <w:right w:val="single" w:sz="4" w:space="0" w:color="auto"/>
            </w:tcBorders>
            <w:noWrap/>
            <w:vAlign w:val="bottom"/>
          </w:tcPr>
          <w:p w14:paraId="227B1C53" w14:textId="367B4E67" w:rsidR="00E17EBF" w:rsidRPr="00C05C18" w:rsidRDefault="00E17EBF" w:rsidP="00E17EBF">
            <w:pPr>
              <w:pStyle w:val="TableBody"/>
              <w:jc w:val="right"/>
              <w:rPr>
                <w:rFonts w:cs="Arial"/>
                <w:szCs w:val="20"/>
              </w:rPr>
            </w:pPr>
            <w:r>
              <w:rPr>
                <w:rFonts w:cs="Arial"/>
                <w:color w:val="000000"/>
                <w:szCs w:val="22"/>
              </w:rPr>
              <w:t>0.0102</w:t>
            </w:r>
          </w:p>
        </w:tc>
      </w:tr>
      <w:tr w:rsidR="006C5377" w:rsidRPr="00C05C18" w14:paraId="73A81232"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0923E149" w14:textId="77777777" w:rsidR="00E17EBF" w:rsidRPr="00C05C18" w:rsidRDefault="00E17EBF" w:rsidP="00E17EBF">
            <w:pPr>
              <w:pStyle w:val="TableBody"/>
              <w:rPr>
                <w:rFonts w:cs="Arial"/>
              </w:rPr>
            </w:pPr>
            <w:r w:rsidRPr="00C05C18">
              <w:rPr>
                <w:rFonts w:cs="Arial"/>
              </w:rPr>
              <w:t>&gt;8.5 to 14.5 GHz</w:t>
            </w:r>
          </w:p>
        </w:tc>
        <w:tc>
          <w:tcPr>
            <w:tcW w:w="705" w:type="pct"/>
            <w:tcBorders>
              <w:top w:val="nil"/>
              <w:left w:val="single" w:sz="4" w:space="0" w:color="auto"/>
              <w:bottom w:val="single" w:sz="4" w:space="0" w:color="auto"/>
              <w:right w:val="single" w:sz="4" w:space="0" w:color="auto"/>
            </w:tcBorders>
            <w:noWrap/>
            <w:vAlign w:val="bottom"/>
          </w:tcPr>
          <w:p w14:paraId="40865801" w14:textId="337B89FA" w:rsidR="00E17EBF" w:rsidRPr="00C05C18" w:rsidRDefault="00E17EBF" w:rsidP="00E17EBF">
            <w:pPr>
              <w:pStyle w:val="TableBody"/>
              <w:jc w:val="right"/>
              <w:rPr>
                <w:rFonts w:cs="Arial"/>
                <w:szCs w:val="20"/>
              </w:rPr>
            </w:pPr>
            <w:r>
              <w:rPr>
                <w:rFonts w:cs="Arial"/>
                <w:color w:val="000000"/>
                <w:szCs w:val="22"/>
              </w:rPr>
              <w:t>0.0484</w:t>
            </w:r>
          </w:p>
        </w:tc>
        <w:tc>
          <w:tcPr>
            <w:tcW w:w="706" w:type="pct"/>
            <w:tcBorders>
              <w:top w:val="nil"/>
              <w:left w:val="nil"/>
              <w:bottom w:val="single" w:sz="4" w:space="0" w:color="auto"/>
              <w:right w:val="single" w:sz="4" w:space="0" w:color="auto"/>
            </w:tcBorders>
            <w:noWrap/>
            <w:vAlign w:val="bottom"/>
          </w:tcPr>
          <w:p w14:paraId="7CEAF7D3" w14:textId="25691D61" w:rsidR="00E17EBF" w:rsidRPr="00C05C18" w:rsidRDefault="00E17EBF" w:rsidP="00E17EBF">
            <w:pPr>
              <w:pStyle w:val="TableBody"/>
              <w:jc w:val="right"/>
              <w:rPr>
                <w:rFonts w:cs="Arial"/>
                <w:szCs w:val="20"/>
              </w:rPr>
            </w:pPr>
            <w:r>
              <w:rPr>
                <w:rFonts w:cs="Arial"/>
                <w:color w:val="000000"/>
                <w:szCs w:val="22"/>
              </w:rPr>
              <w:t>0.0176</w:t>
            </w:r>
          </w:p>
        </w:tc>
        <w:tc>
          <w:tcPr>
            <w:tcW w:w="706" w:type="pct"/>
            <w:tcBorders>
              <w:top w:val="nil"/>
              <w:left w:val="nil"/>
              <w:bottom w:val="single" w:sz="4" w:space="0" w:color="auto"/>
              <w:right w:val="single" w:sz="4" w:space="0" w:color="auto"/>
            </w:tcBorders>
            <w:noWrap/>
            <w:vAlign w:val="bottom"/>
          </w:tcPr>
          <w:p w14:paraId="5D325535" w14:textId="4C98D8BF" w:rsidR="00E17EBF" w:rsidRPr="00C05C18" w:rsidRDefault="00E17EBF" w:rsidP="00E17EBF">
            <w:pPr>
              <w:pStyle w:val="TableBody"/>
              <w:jc w:val="right"/>
              <w:rPr>
                <w:rFonts w:cs="Arial"/>
                <w:szCs w:val="20"/>
              </w:rPr>
            </w:pPr>
            <w:r>
              <w:rPr>
                <w:rFonts w:cs="Arial"/>
                <w:color w:val="000000"/>
                <w:szCs w:val="22"/>
              </w:rPr>
              <w:t>0.0042</w:t>
            </w:r>
          </w:p>
        </w:tc>
        <w:tc>
          <w:tcPr>
            <w:tcW w:w="706" w:type="pct"/>
            <w:tcBorders>
              <w:top w:val="nil"/>
              <w:left w:val="nil"/>
              <w:bottom w:val="single" w:sz="4" w:space="0" w:color="auto"/>
              <w:right w:val="single" w:sz="4" w:space="0" w:color="auto"/>
            </w:tcBorders>
            <w:noWrap/>
            <w:vAlign w:val="bottom"/>
          </w:tcPr>
          <w:p w14:paraId="6EFBC052" w14:textId="1EBFEE4E" w:rsidR="00E17EBF" w:rsidRPr="00C05C18" w:rsidRDefault="00E17EBF" w:rsidP="00E17EBF">
            <w:pPr>
              <w:pStyle w:val="TableBody"/>
              <w:jc w:val="right"/>
              <w:rPr>
                <w:rFonts w:cs="Arial"/>
                <w:szCs w:val="20"/>
              </w:rPr>
            </w:pPr>
            <w:r>
              <w:rPr>
                <w:rFonts w:cs="Arial"/>
                <w:color w:val="000000"/>
                <w:szCs w:val="22"/>
              </w:rPr>
              <w:t>0.0003</w:t>
            </w:r>
          </w:p>
        </w:tc>
        <w:tc>
          <w:tcPr>
            <w:tcW w:w="656" w:type="pct"/>
            <w:tcBorders>
              <w:top w:val="nil"/>
              <w:left w:val="nil"/>
              <w:bottom w:val="single" w:sz="4" w:space="0" w:color="auto"/>
              <w:right w:val="single" w:sz="4" w:space="0" w:color="auto"/>
            </w:tcBorders>
            <w:noWrap/>
            <w:vAlign w:val="bottom"/>
          </w:tcPr>
          <w:p w14:paraId="4B0E0379" w14:textId="4425F4C9" w:rsidR="00E17EBF" w:rsidRPr="00C05C18" w:rsidRDefault="00E17EBF" w:rsidP="00E17EBF">
            <w:pPr>
              <w:pStyle w:val="TableBody"/>
              <w:jc w:val="right"/>
              <w:rPr>
                <w:rFonts w:cs="Arial"/>
                <w:szCs w:val="20"/>
              </w:rPr>
            </w:pPr>
            <w:r>
              <w:rPr>
                <w:rFonts w:cs="Arial"/>
                <w:color w:val="000000"/>
                <w:szCs w:val="22"/>
              </w:rPr>
              <w:t>0.0001</w:t>
            </w:r>
          </w:p>
        </w:tc>
      </w:tr>
      <w:tr w:rsidR="006C5377" w:rsidRPr="00C05C18" w14:paraId="7ED5CA91"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11CEEED2" w14:textId="77777777" w:rsidR="00E17EBF" w:rsidRPr="00C05C18" w:rsidRDefault="00E17EBF" w:rsidP="00E17EBF">
            <w:pPr>
              <w:pStyle w:val="TableBody"/>
              <w:rPr>
                <w:rFonts w:cs="Arial"/>
              </w:rPr>
            </w:pPr>
            <w:r w:rsidRPr="00C05C18">
              <w:rPr>
                <w:rFonts w:cs="Arial"/>
              </w:rPr>
              <w:t>&gt;14.5 to 31.3 GHz</w:t>
            </w:r>
          </w:p>
        </w:tc>
        <w:tc>
          <w:tcPr>
            <w:tcW w:w="705" w:type="pct"/>
            <w:tcBorders>
              <w:top w:val="nil"/>
              <w:left w:val="single" w:sz="4" w:space="0" w:color="auto"/>
              <w:bottom w:val="single" w:sz="4" w:space="0" w:color="auto"/>
              <w:right w:val="single" w:sz="4" w:space="0" w:color="auto"/>
            </w:tcBorders>
            <w:noWrap/>
            <w:vAlign w:val="bottom"/>
          </w:tcPr>
          <w:p w14:paraId="4AAC9C12" w14:textId="7F2CA3AC" w:rsidR="00E17EBF" w:rsidRPr="00AA3B57" w:rsidRDefault="00E17EBF" w:rsidP="00E17EBF">
            <w:pPr>
              <w:pStyle w:val="TableBody"/>
              <w:jc w:val="right"/>
              <w:rPr>
                <w:rFonts w:cs="Arial"/>
                <w:szCs w:val="20"/>
              </w:rPr>
            </w:pPr>
            <w:r>
              <w:rPr>
                <w:rFonts w:cs="Arial"/>
                <w:color w:val="000000"/>
                <w:szCs w:val="22"/>
              </w:rPr>
              <w:t>0.0484</w:t>
            </w:r>
          </w:p>
        </w:tc>
        <w:tc>
          <w:tcPr>
            <w:tcW w:w="706" w:type="pct"/>
            <w:tcBorders>
              <w:top w:val="nil"/>
              <w:left w:val="nil"/>
              <w:bottom w:val="single" w:sz="4" w:space="0" w:color="auto"/>
              <w:right w:val="single" w:sz="4" w:space="0" w:color="auto"/>
            </w:tcBorders>
            <w:noWrap/>
            <w:vAlign w:val="bottom"/>
          </w:tcPr>
          <w:p w14:paraId="5AEC37B4" w14:textId="6E9009D3" w:rsidR="00E17EBF" w:rsidRPr="00AA3B57" w:rsidRDefault="00E17EBF" w:rsidP="00E17EBF">
            <w:pPr>
              <w:pStyle w:val="TableBody"/>
              <w:jc w:val="right"/>
              <w:rPr>
                <w:rFonts w:cs="Arial"/>
                <w:szCs w:val="20"/>
              </w:rPr>
            </w:pPr>
            <w:r>
              <w:rPr>
                <w:rFonts w:cs="Arial"/>
                <w:color w:val="000000"/>
                <w:szCs w:val="22"/>
              </w:rPr>
              <w:t>0.0130</w:t>
            </w:r>
          </w:p>
        </w:tc>
        <w:tc>
          <w:tcPr>
            <w:tcW w:w="706" w:type="pct"/>
            <w:tcBorders>
              <w:top w:val="nil"/>
              <w:left w:val="nil"/>
              <w:bottom w:val="single" w:sz="4" w:space="0" w:color="auto"/>
              <w:right w:val="single" w:sz="4" w:space="0" w:color="auto"/>
            </w:tcBorders>
            <w:noWrap/>
            <w:vAlign w:val="bottom"/>
          </w:tcPr>
          <w:p w14:paraId="3321D413" w14:textId="26D5C5BC" w:rsidR="00E17EBF" w:rsidRPr="00AA3B57" w:rsidRDefault="00E17EBF" w:rsidP="00E17EBF">
            <w:pPr>
              <w:pStyle w:val="TableBody"/>
              <w:jc w:val="right"/>
              <w:rPr>
                <w:rFonts w:cs="Arial"/>
                <w:szCs w:val="20"/>
              </w:rPr>
            </w:pPr>
            <w:r>
              <w:rPr>
                <w:rFonts w:cs="Arial"/>
                <w:color w:val="000000"/>
                <w:szCs w:val="22"/>
              </w:rPr>
              <w:t>0.0029</w:t>
            </w:r>
          </w:p>
        </w:tc>
        <w:tc>
          <w:tcPr>
            <w:tcW w:w="706" w:type="pct"/>
            <w:tcBorders>
              <w:top w:val="nil"/>
              <w:left w:val="nil"/>
              <w:bottom w:val="single" w:sz="4" w:space="0" w:color="auto"/>
              <w:right w:val="single" w:sz="4" w:space="0" w:color="auto"/>
            </w:tcBorders>
            <w:noWrap/>
            <w:vAlign w:val="bottom"/>
          </w:tcPr>
          <w:p w14:paraId="33D1B505" w14:textId="720F8E4B" w:rsidR="00E17EBF" w:rsidRPr="00AA3B57" w:rsidRDefault="00E17EBF" w:rsidP="00E17EBF">
            <w:pPr>
              <w:pStyle w:val="TableBody"/>
              <w:jc w:val="right"/>
              <w:rPr>
                <w:rFonts w:cs="Arial"/>
                <w:szCs w:val="20"/>
              </w:rPr>
            </w:pPr>
            <w:r>
              <w:rPr>
                <w:rFonts w:cs="Arial"/>
                <w:color w:val="000000"/>
                <w:szCs w:val="22"/>
              </w:rPr>
              <w:t>0.0003</w:t>
            </w:r>
          </w:p>
        </w:tc>
        <w:tc>
          <w:tcPr>
            <w:tcW w:w="656" w:type="pct"/>
            <w:tcBorders>
              <w:top w:val="nil"/>
              <w:left w:val="nil"/>
              <w:bottom w:val="single" w:sz="4" w:space="0" w:color="auto"/>
              <w:right w:val="single" w:sz="4" w:space="0" w:color="auto"/>
            </w:tcBorders>
            <w:noWrap/>
            <w:vAlign w:val="bottom"/>
          </w:tcPr>
          <w:p w14:paraId="0F1A4BAC" w14:textId="59D2BAA5" w:rsidR="00E17EBF" w:rsidRPr="00AA3B57" w:rsidRDefault="00E17EBF" w:rsidP="00E17EBF">
            <w:pPr>
              <w:pStyle w:val="TableBody"/>
              <w:jc w:val="right"/>
              <w:rPr>
                <w:rFonts w:cs="Arial"/>
                <w:szCs w:val="20"/>
              </w:rPr>
            </w:pPr>
            <w:r>
              <w:rPr>
                <w:rFonts w:cs="Arial"/>
                <w:color w:val="000000"/>
                <w:szCs w:val="22"/>
              </w:rPr>
              <w:t>0.0001</w:t>
            </w:r>
          </w:p>
        </w:tc>
      </w:tr>
      <w:tr w:rsidR="006C5377" w:rsidRPr="00C05C18" w14:paraId="4CF71ACA"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6AC908A5" w14:textId="77777777" w:rsidR="00E17EBF" w:rsidRPr="00C05C18" w:rsidRDefault="00E17EBF" w:rsidP="00E17EBF">
            <w:pPr>
              <w:pStyle w:val="TableBody"/>
              <w:rPr>
                <w:rFonts w:cs="Arial"/>
              </w:rPr>
            </w:pPr>
            <w:r w:rsidRPr="00C05C18">
              <w:rPr>
                <w:rFonts w:cs="Arial"/>
              </w:rPr>
              <w:t>&gt;31.3 to 51.4 GHz</w:t>
            </w:r>
          </w:p>
        </w:tc>
        <w:tc>
          <w:tcPr>
            <w:tcW w:w="705" w:type="pct"/>
            <w:tcBorders>
              <w:top w:val="nil"/>
              <w:left w:val="single" w:sz="4" w:space="0" w:color="auto"/>
              <w:bottom w:val="single" w:sz="4" w:space="0" w:color="auto"/>
              <w:right w:val="single" w:sz="4" w:space="0" w:color="auto"/>
            </w:tcBorders>
            <w:noWrap/>
            <w:vAlign w:val="bottom"/>
          </w:tcPr>
          <w:p w14:paraId="3D5D9867" w14:textId="044F3F43" w:rsidR="00E17EBF" w:rsidRPr="00AA3B57" w:rsidRDefault="00E17EBF" w:rsidP="00E17EBF">
            <w:pPr>
              <w:pStyle w:val="TableBody"/>
              <w:jc w:val="right"/>
              <w:rPr>
                <w:rFonts w:cs="Arial"/>
                <w:szCs w:val="20"/>
              </w:rPr>
            </w:pPr>
            <w:r>
              <w:rPr>
                <w:rFonts w:cs="Arial"/>
                <w:color w:val="000000"/>
                <w:szCs w:val="22"/>
              </w:rPr>
              <w:t>0.0132</w:t>
            </w:r>
          </w:p>
        </w:tc>
        <w:tc>
          <w:tcPr>
            <w:tcW w:w="706" w:type="pct"/>
            <w:tcBorders>
              <w:top w:val="nil"/>
              <w:left w:val="nil"/>
              <w:bottom w:val="single" w:sz="4" w:space="0" w:color="auto"/>
              <w:right w:val="single" w:sz="4" w:space="0" w:color="auto"/>
            </w:tcBorders>
            <w:noWrap/>
            <w:vAlign w:val="bottom"/>
          </w:tcPr>
          <w:p w14:paraId="4AAC8800" w14:textId="6F3A8F5B" w:rsidR="00E17EBF" w:rsidRPr="00AA3B57" w:rsidRDefault="00E17EBF" w:rsidP="00E17EBF">
            <w:pPr>
              <w:pStyle w:val="TableBody"/>
              <w:jc w:val="right"/>
              <w:rPr>
                <w:rFonts w:cs="Arial"/>
                <w:szCs w:val="20"/>
              </w:rPr>
            </w:pPr>
            <w:r>
              <w:rPr>
                <w:rFonts w:cs="Arial"/>
                <w:color w:val="000000"/>
                <w:szCs w:val="22"/>
              </w:rPr>
              <w:t>0.0071</w:t>
            </w:r>
          </w:p>
        </w:tc>
        <w:tc>
          <w:tcPr>
            <w:tcW w:w="706" w:type="pct"/>
            <w:tcBorders>
              <w:top w:val="nil"/>
              <w:left w:val="nil"/>
              <w:bottom w:val="single" w:sz="4" w:space="0" w:color="auto"/>
              <w:right w:val="single" w:sz="4" w:space="0" w:color="auto"/>
            </w:tcBorders>
            <w:noWrap/>
            <w:vAlign w:val="bottom"/>
          </w:tcPr>
          <w:p w14:paraId="57EA4702" w14:textId="349A81BB" w:rsidR="00E17EBF" w:rsidRPr="00AA3B57" w:rsidRDefault="00E17EBF" w:rsidP="00E17EBF">
            <w:pPr>
              <w:pStyle w:val="TableBody"/>
              <w:jc w:val="right"/>
              <w:rPr>
                <w:rFonts w:cs="Arial"/>
                <w:szCs w:val="20"/>
              </w:rPr>
            </w:pPr>
            <w:r>
              <w:rPr>
                <w:rFonts w:cs="Arial"/>
                <w:color w:val="000000"/>
                <w:szCs w:val="22"/>
              </w:rPr>
              <w:t>0.0015</w:t>
            </w:r>
          </w:p>
        </w:tc>
        <w:tc>
          <w:tcPr>
            <w:tcW w:w="706" w:type="pct"/>
            <w:tcBorders>
              <w:top w:val="nil"/>
              <w:left w:val="nil"/>
              <w:bottom w:val="single" w:sz="4" w:space="0" w:color="auto"/>
              <w:right w:val="single" w:sz="4" w:space="0" w:color="auto"/>
            </w:tcBorders>
            <w:noWrap/>
            <w:vAlign w:val="bottom"/>
          </w:tcPr>
          <w:p w14:paraId="51B2FDDA" w14:textId="266FBD86" w:rsidR="00E17EBF" w:rsidRPr="00AA3B57" w:rsidRDefault="00E17EBF" w:rsidP="00E17EBF">
            <w:pPr>
              <w:pStyle w:val="TableBody"/>
              <w:jc w:val="right"/>
              <w:rPr>
                <w:rFonts w:cs="Arial"/>
                <w:szCs w:val="20"/>
              </w:rPr>
            </w:pPr>
            <w:r>
              <w:rPr>
                <w:rFonts w:cs="Arial"/>
                <w:color w:val="000000"/>
                <w:szCs w:val="22"/>
              </w:rPr>
              <w:t>0.0001</w:t>
            </w:r>
          </w:p>
        </w:tc>
        <w:tc>
          <w:tcPr>
            <w:tcW w:w="656" w:type="pct"/>
            <w:tcBorders>
              <w:top w:val="nil"/>
              <w:left w:val="nil"/>
              <w:bottom w:val="single" w:sz="4" w:space="0" w:color="auto"/>
              <w:right w:val="single" w:sz="4" w:space="0" w:color="auto"/>
            </w:tcBorders>
            <w:noWrap/>
            <w:vAlign w:val="bottom"/>
          </w:tcPr>
          <w:p w14:paraId="5AC18423" w14:textId="27C6884F" w:rsidR="00E17EBF" w:rsidRPr="00AA3B57" w:rsidRDefault="00E17EBF" w:rsidP="00E17EBF">
            <w:pPr>
              <w:pStyle w:val="TableBody"/>
              <w:jc w:val="right"/>
              <w:rPr>
                <w:rFonts w:cs="Arial"/>
                <w:szCs w:val="20"/>
              </w:rPr>
            </w:pPr>
            <w:r>
              <w:rPr>
                <w:rFonts w:cs="Arial"/>
                <w:color w:val="000000"/>
                <w:szCs w:val="22"/>
              </w:rPr>
              <w:t>0.0000</w:t>
            </w:r>
          </w:p>
        </w:tc>
      </w:tr>
      <w:tr w:rsidR="006C5377" w:rsidRPr="00C05C18" w14:paraId="21B65E72"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3ECB9CB0" w14:textId="77777777" w:rsidR="00E17EBF" w:rsidRPr="00C05C18" w:rsidRDefault="00E17EBF" w:rsidP="00E17EBF">
            <w:pPr>
              <w:pStyle w:val="TableBody"/>
              <w:rPr>
                <w:rFonts w:cs="Arial"/>
              </w:rPr>
            </w:pPr>
            <w:r w:rsidRPr="00C05C18">
              <w:rPr>
                <w:rFonts w:cs="Arial"/>
              </w:rPr>
              <w:t>&gt;51.4 GHz</w:t>
            </w:r>
            <w:r>
              <w:rPr>
                <w:rFonts w:cs="Arial"/>
              </w:rPr>
              <w:t xml:space="preserve"> to 100 GHz</w:t>
            </w:r>
          </w:p>
        </w:tc>
        <w:tc>
          <w:tcPr>
            <w:tcW w:w="705" w:type="pct"/>
            <w:tcBorders>
              <w:top w:val="nil"/>
              <w:left w:val="single" w:sz="4" w:space="0" w:color="auto"/>
              <w:bottom w:val="single" w:sz="4" w:space="0" w:color="auto"/>
              <w:right w:val="single" w:sz="4" w:space="0" w:color="auto"/>
            </w:tcBorders>
            <w:noWrap/>
            <w:vAlign w:val="bottom"/>
          </w:tcPr>
          <w:p w14:paraId="2446D598" w14:textId="0668153F" w:rsidR="00E17EBF" w:rsidRPr="00AA3B57" w:rsidRDefault="00E17EBF" w:rsidP="00E17EBF">
            <w:pPr>
              <w:pStyle w:val="TableBody"/>
              <w:jc w:val="right"/>
              <w:rPr>
                <w:rFonts w:cs="Arial"/>
                <w:szCs w:val="20"/>
              </w:rPr>
            </w:pPr>
            <w:r>
              <w:rPr>
                <w:rFonts w:cs="Arial"/>
                <w:color w:val="000000"/>
                <w:szCs w:val="22"/>
              </w:rPr>
              <w:t>0.0013</w:t>
            </w:r>
          </w:p>
        </w:tc>
        <w:tc>
          <w:tcPr>
            <w:tcW w:w="706" w:type="pct"/>
            <w:tcBorders>
              <w:top w:val="nil"/>
              <w:left w:val="nil"/>
              <w:bottom w:val="single" w:sz="4" w:space="0" w:color="auto"/>
              <w:right w:val="single" w:sz="4" w:space="0" w:color="auto"/>
            </w:tcBorders>
            <w:noWrap/>
            <w:vAlign w:val="bottom"/>
          </w:tcPr>
          <w:p w14:paraId="4C7CF0E6" w14:textId="6203BD7E" w:rsidR="00E17EBF" w:rsidRPr="00AA3B57" w:rsidRDefault="00E17EBF" w:rsidP="00E17EBF">
            <w:pPr>
              <w:pStyle w:val="TableBody"/>
              <w:jc w:val="right"/>
              <w:rPr>
                <w:rFonts w:cs="Arial"/>
                <w:szCs w:val="20"/>
              </w:rPr>
            </w:pPr>
            <w:r>
              <w:rPr>
                <w:rFonts w:cs="Arial"/>
                <w:color w:val="000000"/>
                <w:szCs w:val="22"/>
              </w:rPr>
              <w:t>0.0001</w:t>
            </w:r>
          </w:p>
        </w:tc>
        <w:tc>
          <w:tcPr>
            <w:tcW w:w="706" w:type="pct"/>
            <w:tcBorders>
              <w:top w:val="nil"/>
              <w:left w:val="nil"/>
              <w:bottom w:val="single" w:sz="4" w:space="0" w:color="auto"/>
              <w:right w:val="single" w:sz="4" w:space="0" w:color="auto"/>
            </w:tcBorders>
            <w:noWrap/>
            <w:vAlign w:val="bottom"/>
          </w:tcPr>
          <w:p w14:paraId="703288BC" w14:textId="44898009" w:rsidR="00E17EBF" w:rsidRPr="00AA3B57" w:rsidRDefault="00E17EBF" w:rsidP="00E17EBF">
            <w:pPr>
              <w:pStyle w:val="TableBody"/>
              <w:jc w:val="right"/>
              <w:rPr>
                <w:rFonts w:cs="Arial"/>
                <w:szCs w:val="20"/>
              </w:rPr>
            </w:pPr>
            <w:r>
              <w:rPr>
                <w:rFonts w:cs="Arial"/>
                <w:color w:val="000000"/>
                <w:szCs w:val="22"/>
              </w:rPr>
              <w:t>0.0001</w:t>
            </w:r>
          </w:p>
        </w:tc>
        <w:tc>
          <w:tcPr>
            <w:tcW w:w="706" w:type="pct"/>
            <w:tcBorders>
              <w:top w:val="nil"/>
              <w:left w:val="nil"/>
              <w:bottom w:val="single" w:sz="4" w:space="0" w:color="auto"/>
              <w:right w:val="single" w:sz="4" w:space="0" w:color="auto"/>
            </w:tcBorders>
            <w:noWrap/>
            <w:vAlign w:val="bottom"/>
          </w:tcPr>
          <w:p w14:paraId="5DB484B0" w14:textId="6A01BD5F" w:rsidR="00E17EBF" w:rsidRPr="00AA3B57" w:rsidRDefault="00E17EBF" w:rsidP="00E17EBF">
            <w:pPr>
              <w:pStyle w:val="TableBody"/>
              <w:jc w:val="right"/>
              <w:rPr>
                <w:rFonts w:cs="Arial"/>
                <w:szCs w:val="20"/>
              </w:rPr>
            </w:pPr>
            <w:r>
              <w:rPr>
                <w:rFonts w:cs="Arial"/>
                <w:color w:val="000000"/>
                <w:szCs w:val="22"/>
              </w:rPr>
              <w:t>0.0000</w:t>
            </w:r>
          </w:p>
        </w:tc>
        <w:tc>
          <w:tcPr>
            <w:tcW w:w="656" w:type="pct"/>
            <w:tcBorders>
              <w:top w:val="nil"/>
              <w:left w:val="nil"/>
              <w:bottom w:val="single" w:sz="4" w:space="0" w:color="auto"/>
              <w:right w:val="single" w:sz="4" w:space="0" w:color="auto"/>
            </w:tcBorders>
            <w:noWrap/>
            <w:vAlign w:val="bottom"/>
          </w:tcPr>
          <w:p w14:paraId="71533F75" w14:textId="5FCAD920" w:rsidR="00E17EBF" w:rsidRPr="00AA3B57" w:rsidRDefault="00E17EBF" w:rsidP="00E17EBF">
            <w:pPr>
              <w:pStyle w:val="TableBody"/>
              <w:jc w:val="right"/>
              <w:rPr>
                <w:rFonts w:cs="Arial"/>
                <w:szCs w:val="20"/>
              </w:rPr>
            </w:pPr>
            <w:r>
              <w:rPr>
                <w:rFonts w:cs="Arial"/>
                <w:color w:val="000000"/>
                <w:szCs w:val="22"/>
              </w:rPr>
              <w:t>0.0000</w:t>
            </w:r>
          </w:p>
        </w:tc>
      </w:tr>
      <w:tr w:rsidR="006C5377" w:rsidRPr="00C05C18" w14:paraId="5E387DE9"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6C520777" w14:textId="77777777" w:rsidR="00E17EBF" w:rsidRPr="00C05C18" w:rsidRDefault="00E17EBF" w:rsidP="00E17EBF">
            <w:pPr>
              <w:pStyle w:val="TableBody"/>
              <w:rPr>
                <w:rFonts w:cs="Arial"/>
              </w:rPr>
            </w:pPr>
            <w:r w:rsidRPr="00C05C18">
              <w:rPr>
                <w:rFonts w:cs="Arial"/>
              </w:rPr>
              <w:t>&gt;</w:t>
            </w:r>
            <w:r>
              <w:rPr>
                <w:rFonts w:cs="Arial"/>
              </w:rPr>
              <w:t>100 GHz</w:t>
            </w:r>
          </w:p>
        </w:tc>
        <w:tc>
          <w:tcPr>
            <w:tcW w:w="705" w:type="pct"/>
            <w:tcBorders>
              <w:top w:val="nil"/>
              <w:left w:val="single" w:sz="4" w:space="0" w:color="auto"/>
              <w:bottom w:val="single" w:sz="4" w:space="0" w:color="auto"/>
              <w:right w:val="single" w:sz="4" w:space="0" w:color="auto"/>
            </w:tcBorders>
            <w:noWrap/>
            <w:vAlign w:val="bottom"/>
          </w:tcPr>
          <w:p w14:paraId="21F54815" w14:textId="03F884E2"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59DB1E2D" w14:textId="700E86EC"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4621884D" w14:textId="785B0E1B"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0F76D7A7" w14:textId="5839241C" w:rsidR="00E17EBF" w:rsidRPr="00AA3B57" w:rsidRDefault="00E17EBF" w:rsidP="00E17EBF">
            <w:pPr>
              <w:pStyle w:val="TableBody"/>
              <w:jc w:val="right"/>
              <w:rPr>
                <w:rFonts w:cs="Arial"/>
                <w:szCs w:val="20"/>
              </w:rPr>
            </w:pPr>
            <w:r>
              <w:rPr>
                <w:rFonts w:cs="Arial"/>
                <w:color w:val="000000"/>
                <w:szCs w:val="22"/>
              </w:rPr>
              <w:t>0.0000</w:t>
            </w:r>
          </w:p>
        </w:tc>
        <w:tc>
          <w:tcPr>
            <w:tcW w:w="656" w:type="pct"/>
            <w:tcBorders>
              <w:top w:val="nil"/>
              <w:left w:val="nil"/>
              <w:bottom w:val="single" w:sz="4" w:space="0" w:color="auto"/>
              <w:right w:val="single" w:sz="4" w:space="0" w:color="auto"/>
            </w:tcBorders>
            <w:noWrap/>
            <w:vAlign w:val="bottom"/>
          </w:tcPr>
          <w:p w14:paraId="5D3BE7CD" w14:textId="232B1B38" w:rsidR="00E17EBF" w:rsidRPr="00AA3B57" w:rsidRDefault="00E17EBF" w:rsidP="00E17EBF">
            <w:pPr>
              <w:pStyle w:val="TableBody"/>
              <w:jc w:val="right"/>
              <w:rPr>
                <w:rFonts w:cs="Arial"/>
                <w:szCs w:val="20"/>
              </w:rPr>
            </w:pPr>
            <w:r>
              <w:rPr>
                <w:rFonts w:cs="Arial"/>
                <w:color w:val="000000"/>
                <w:szCs w:val="22"/>
              </w:rPr>
              <w:t>0.0000</w:t>
            </w:r>
          </w:p>
        </w:tc>
      </w:tr>
      <w:bookmarkEnd w:id="189"/>
    </w:tbl>
    <w:p w14:paraId="778CE5DC" w14:textId="77777777" w:rsidR="00985B29" w:rsidRDefault="00985B29" w:rsidP="00985B29">
      <w:pPr>
        <w:pStyle w:val="Paragraph"/>
        <w:spacing w:after="0"/>
      </w:pPr>
    </w:p>
    <w:p w14:paraId="384336B3" w14:textId="0D3610EA" w:rsidR="00C84321" w:rsidRPr="00C05C18" w:rsidRDefault="00C84321" w:rsidP="00C84321">
      <w:pPr>
        <w:pStyle w:val="Paragraph"/>
      </w:pPr>
      <w:r w:rsidRPr="00C05C18">
        <w:t>The minimum tax is $</w:t>
      </w:r>
      <w:r w:rsidR="003E3832">
        <w:t>43.75</w:t>
      </w:r>
      <w:r w:rsidRPr="00C05C18">
        <w:t>. Before adding administrative charges, add tax for each spectrum access and round to the nearest dollar.</w:t>
      </w:r>
    </w:p>
    <w:p w14:paraId="05964FD1" w14:textId="77777777" w:rsidR="00C84321" w:rsidRPr="00C05C18" w:rsidRDefault="00C84321" w:rsidP="00C84321">
      <w:pPr>
        <w:pStyle w:val="Heading2"/>
        <w:pageBreakBefore/>
        <w:spacing w:after="240"/>
        <w:rPr>
          <w:rStyle w:val="Heading2Char"/>
          <w:b/>
          <w:bCs/>
          <w:iCs/>
        </w:rPr>
      </w:pPr>
      <w:bookmarkStart w:id="190" w:name="_Division_4:_Assigned"/>
      <w:bookmarkStart w:id="191" w:name="page17"/>
      <w:bookmarkStart w:id="192" w:name="_Ref253733925"/>
      <w:bookmarkStart w:id="193" w:name="_Ref253733972"/>
      <w:bookmarkStart w:id="194" w:name="_Ref253733976"/>
      <w:bookmarkStart w:id="195" w:name="_Ref253734021"/>
      <w:bookmarkStart w:id="196" w:name="_Ref253734029"/>
      <w:bookmarkStart w:id="197" w:name="_Ref253734036"/>
      <w:bookmarkStart w:id="198" w:name="_Toc320282245"/>
      <w:bookmarkStart w:id="199" w:name="_Toc415736782"/>
      <w:bookmarkStart w:id="200" w:name="_Toc158992438"/>
      <w:bookmarkStart w:id="201" w:name="_Toc194419583"/>
      <w:bookmarkStart w:id="202" w:name="_Toc209178276"/>
      <w:bookmarkEnd w:id="190"/>
      <w:bookmarkEnd w:id="191"/>
      <w:r w:rsidRPr="00C05C18">
        <w:rPr>
          <w:rStyle w:val="Heading2Char"/>
          <w:b/>
          <w:bCs/>
          <w:iCs/>
        </w:rPr>
        <w:lastRenderedPageBreak/>
        <w:t>Division 4: Assigned licences in high demand frequency bands</w:t>
      </w:r>
      <w:bookmarkEnd w:id="192"/>
      <w:bookmarkEnd w:id="193"/>
      <w:bookmarkEnd w:id="194"/>
      <w:bookmarkEnd w:id="195"/>
      <w:bookmarkEnd w:id="196"/>
      <w:bookmarkEnd w:id="197"/>
      <w:bookmarkEnd w:id="198"/>
      <w:bookmarkEnd w:id="199"/>
      <w:bookmarkEnd w:id="200"/>
      <w:bookmarkEnd w:id="201"/>
      <w:bookmarkEnd w:id="202"/>
    </w:p>
    <w:p w14:paraId="7280AFC8" w14:textId="77777777" w:rsidR="00C84321" w:rsidRPr="00C05C18" w:rsidRDefault="00C84321" w:rsidP="00C84321">
      <w:pPr>
        <w:pStyle w:val="Tableheading"/>
      </w:pPr>
      <w:r w:rsidRPr="00C05C18">
        <w:t>Licence charges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1 Licence charges"/>
      </w:tblPr>
      <w:tblGrid>
        <w:gridCol w:w="4248"/>
        <w:gridCol w:w="2268"/>
        <w:gridCol w:w="1559"/>
      </w:tblGrid>
      <w:tr w:rsidR="00AD7527" w:rsidRPr="00C05C18" w14:paraId="4201F63E" w14:textId="77777777" w:rsidTr="00FC1BB5">
        <w:trPr>
          <w:trHeight w:val="340"/>
          <w:tblHeader/>
        </w:trPr>
        <w:tc>
          <w:tcPr>
            <w:tcW w:w="4248" w:type="dxa"/>
            <w:shd w:val="clear" w:color="auto" w:fill="404040" w:themeFill="text1" w:themeFillTint="BF"/>
            <w:noWrap/>
            <w:vAlign w:val="center"/>
          </w:tcPr>
          <w:p w14:paraId="4DE487F6"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2268" w:type="dxa"/>
            <w:shd w:val="clear" w:color="auto" w:fill="404040" w:themeFill="text1" w:themeFillTint="BF"/>
            <w:vAlign w:val="center"/>
          </w:tcPr>
          <w:p w14:paraId="5340CF65" w14:textId="77777777" w:rsidR="00C84321" w:rsidRPr="00C05C18" w:rsidRDefault="00C84321" w:rsidP="007B1D3B">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1559" w:type="dxa"/>
            <w:shd w:val="clear" w:color="auto" w:fill="404040" w:themeFill="text1" w:themeFillTint="BF"/>
            <w:vAlign w:val="center"/>
          </w:tcPr>
          <w:p w14:paraId="78612629" w14:textId="77777777" w:rsidR="00C84321" w:rsidRPr="00C05C18" w:rsidRDefault="00C84321" w:rsidP="007B1D3B">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3074D5" w14:paraId="2E0A7ACF" w14:textId="77777777" w:rsidTr="00357A4B">
        <w:trPr>
          <w:trHeight w:val="26"/>
          <w:tblHeader/>
        </w:trPr>
        <w:tc>
          <w:tcPr>
            <w:tcW w:w="4248" w:type="dxa"/>
            <w:vAlign w:val="center"/>
          </w:tcPr>
          <w:p w14:paraId="60509265" w14:textId="7A4AE919" w:rsidR="00C84321" w:rsidRPr="003074D5" w:rsidRDefault="00C84321" w:rsidP="007B1D3B">
            <w:pPr>
              <w:pStyle w:val="TableBody"/>
              <w:rPr>
                <w:rFonts w:cs="Arial"/>
              </w:rPr>
            </w:pPr>
            <w:r w:rsidRPr="003074D5">
              <w:rPr>
                <w:rFonts w:cs="Arial"/>
              </w:rPr>
              <w:t>Narrowband area service</w:t>
            </w:r>
          </w:p>
        </w:tc>
        <w:tc>
          <w:tcPr>
            <w:tcW w:w="2268" w:type="dxa"/>
            <w:vAlign w:val="center"/>
          </w:tcPr>
          <w:p w14:paraId="0E0D1FC9" w14:textId="761B3B98" w:rsidR="00C84321" w:rsidRPr="003074D5" w:rsidRDefault="00C84321" w:rsidP="007B1D3B">
            <w:pPr>
              <w:pStyle w:val="Paragraph"/>
              <w:spacing w:after="0"/>
              <w:jc w:val="right"/>
            </w:pPr>
            <w:r w:rsidRPr="003074D5">
              <w:t>$</w:t>
            </w:r>
            <w:r w:rsidR="00CC2874">
              <w:t>4</w:t>
            </w:r>
            <w:r w:rsidR="008E2DAA">
              <w:t>98</w:t>
            </w:r>
            <w:r w:rsidR="00CC2874">
              <w:t xml:space="preserve"> per spectrum access</w:t>
            </w:r>
          </w:p>
        </w:tc>
        <w:tc>
          <w:tcPr>
            <w:tcW w:w="1559" w:type="dxa"/>
            <w:noWrap/>
            <w:vAlign w:val="center"/>
          </w:tcPr>
          <w:p w14:paraId="2889157F" w14:textId="77777777" w:rsidR="00C84321" w:rsidRPr="003074D5" w:rsidRDefault="00C84321" w:rsidP="007B1D3B">
            <w:pPr>
              <w:pStyle w:val="TableBody"/>
              <w:jc w:val="right"/>
              <w:rPr>
                <w:rFonts w:cs="Arial"/>
              </w:rPr>
            </w:pPr>
            <w:r w:rsidRPr="003074D5">
              <w:rPr>
                <w:rFonts w:cs="Arial"/>
              </w:rPr>
              <w:t>$4</w:t>
            </w:r>
          </w:p>
        </w:tc>
      </w:tr>
      <w:tr w:rsidR="00395EA8" w:rsidRPr="003074D5" w14:paraId="1ECCA595" w14:textId="77777777" w:rsidTr="00357A4B">
        <w:trPr>
          <w:trHeight w:val="26"/>
          <w:tblHeader/>
        </w:trPr>
        <w:tc>
          <w:tcPr>
            <w:tcW w:w="4248" w:type="dxa"/>
            <w:noWrap/>
            <w:vAlign w:val="center"/>
          </w:tcPr>
          <w:p w14:paraId="61A851A5" w14:textId="77B02046" w:rsidR="00C84321" w:rsidRPr="003074D5" w:rsidRDefault="00C84321" w:rsidP="007B1D3B">
            <w:pPr>
              <w:pStyle w:val="TableBody"/>
              <w:rPr>
                <w:rFonts w:cs="Arial"/>
              </w:rPr>
            </w:pPr>
            <w:r w:rsidRPr="003074D5">
              <w:rPr>
                <w:rFonts w:cs="Arial"/>
              </w:rPr>
              <w:t>Point-to-multipoint system</w:t>
            </w:r>
          </w:p>
        </w:tc>
        <w:tc>
          <w:tcPr>
            <w:tcW w:w="2268" w:type="dxa"/>
            <w:vAlign w:val="center"/>
          </w:tcPr>
          <w:p w14:paraId="115121E7" w14:textId="2DFAC4AA" w:rsidR="00C84321" w:rsidRPr="003074D5" w:rsidRDefault="00C84321" w:rsidP="007B1D3B">
            <w:pPr>
              <w:pStyle w:val="Paragraph"/>
              <w:spacing w:after="0"/>
              <w:jc w:val="right"/>
            </w:pPr>
            <w:r w:rsidRPr="003074D5">
              <w:t>$4</w:t>
            </w:r>
            <w:r w:rsidR="008E2DAA">
              <w:t>98</w:t>
            </w:r>
            <w:r w:rsidR="0068033E">
              <w:t xml:space="preserve"> per spectrum access</w:t>
            </w:r>
          </w:p>
        </w:tc>
        <w:tc>
          <w:tcPr>
            <w:tcW w:w="1559" w:type="dxa"/>
            <w:noWrap/>
            <w:vAlign w:val="center"/>
          </w:tcPr>
          <w:p w14:paraId="708E512A" w14:textId="77777777" w:rsidR="00C84321" w:rsidRPr="003074D5" w:rsidRDefault="00C84321" w:rsidP="00357A4B">
            <w:pPr>
              <w:pStyle w:val="Paragraph"/>
              <w:spacing w:after="0"/>
              <w:jc w:val="right"/>
            </w:pPr>
            <w:r w:rsidRPr="003074D5">
              <w:t>$4</w:t>
            </w:r>
          </w:p>
        </w:tc>
      </w:tr>
      <w:tr w:rsidR="00395EA8" w:rsidRPr="003074D5" w14:paraId="7A66B03F" w14:textId="77777777" w:rsidTr="00357A4B">
        <w:trPr>
          <w:trHeight w:val="198"/>
          <w:tblHeader/>
        </w:trPr>
        <w:tc>
          <w:tcPr>
            <w:tcW w:w="4248" w:type="dxa"/>
            <w:vAlign w:val="center"/>
          </w:tcPr>
          <w:p w14:paraId="2BF8F935" w14:textId="54E8938E" w:rsidR="00C84321" w:rsidRPr="003074D5" w:rsidRDefault="00C84321" w:rsidP="007B1D3B">
            <w:pPr>
              <w:pStyle w:val="TableBody"/>
              <w:rPr>
                <w:rFonts w:cs="Arial"/>
              </w:rPr>
            </w:pPr>
            <w:r w:rsidRPr="003074D5">
              <w:rPr>
                <w:rFonts w:cs="Arial"/>
              </w:rPr>
              <w:t>Point-to-multipoint (land mobile spectrum)</w:t>
            </w:r>
          </w:p>
        </w:tc>
        <w:tc>
          <w:tcPr>
            <w:tcW w:w="2268" w:type="dxa"/>
            <w:vAlign w:val="center"/>
          </w:tcPr>
          <w:p w14:paraId="097D22F3" w14:textId="3748726A" w:rsidR="00C84321" w:rsidRPr="003074D5" w:rsidRDefault="00C84321" w:rsidP="007B1D3B">
            <w:pPr>
              <w:pStyle w:val="Paragraph"/>
              <w:spacing w:after="0"/>
              <w:jc w:val="right"/>
            </w:pPr>
            <w:r w:rsidRPr="003074D5">
              <w:t>$4</w:t>
            </w:r>
            <w:r w:rsidR="008E2DAA">
              <w:t>98</w:t>
            </w:r>
            <w:r w:rsidR="0068033E">
              <w:t xml:space="preserve"> per spectrum access</w:t>
            </w:r>
          </w:p>
        </w:tc>
        <w:tc>
          <w:tcPr>
            <w:tcW w:w="1559" w:type="dxa"/>
            <w:noWrap/>
            <w:vAlign w:val="center"/>
          </w:tcPr>
          <w:p w14:paraId="20B27CB3" w14:textId="77777777" w:rsidR="00C84321" w:rsidRPr="003074D5" w:rsidRDefault="00C84321" w:rsidP="007B1D3B">
            <w:pPr>
              <w:pStyle w:val="Paragraph"/>
              <w:spacing w:after="0"/>
              <w:jc w:val="right"/>
            </w:pPr>
            <w:r w:rsidRPr="003074D5">
              <w:t>$4</w:t>
            </w:r>
          </w:p>
        </w:tc>
      </w:tr>
      <w:tr w:rsidR="00395EA8" w:rsidRPr="003074D5" w14:paraId="31583866" w14:textId="77777777" w:rsidTr="00357A4B">
        <w:trPr>
          <w:trHeight w:val="119"/>
          <w:tblHeader/>
        </w:trPr>
        <w:tc>
          <w:tcPr>
            <w:tcW w:w="4248" w:type="dxa"/>
            <w:noWrap/>
            <w:vAlign w:val="center"/>
          </w:tcPr>
          <w:p w14:paraId="50845D31" w14:textId="3E207DB2" w:rsidR="00C84321" w:rsidRPr="003074D5" w:rsidRDefault="00C84321" w:rsidP="007B1D3B">
            <w:pPr>
              <w:pStyle w:val="TableBody"/>
              <w:rPr>
                <w:rFonts w:cs="Arial"/>
              </w:rPr>
            </w:pPr>
            <w:r w:rsidRPr="003074D5">
              <w:rPr>
                <w:rFonts w:cs="Arial"/>
              </w:rPr>
              <w:t>Ambulatory system</w:t>
            </w:r>
          </w:p>
        </w:tc>
        <w:tc>
          <w:tcPr>
            <w:tcW w:w="2268" w:type="dxa"/>
            <w:vAlign w:val="center"/>
          </w:tcPr>
          <w:p w14:paraId="00F807D5" w14:textId="46D23360" w:rsidR="00C84321" w:rsidRPr="003074D5" w:rsidRDefault="00C84321" w:rsidP="007B1D3B">
            <w:pPr>
              <w:pStyle w:val="Paragraph"/>
              <w:spacing w:after="0"/>
              <w:jc w:val="right"/>
            </w:pPr>
            <w:r w:rsidRPr="003074D5">
              <w:t>$4</w:t>
            </w:r>
            <w:r w:rsidR="0099786D">
              <w:t>98</w:t>
            </w:r>
            <w:r w:rsidR="00C96212">
              <w:t xml:space="preserve"> </w:t>
            </w:r>
            <w:r w:rsidR="003F547E">
              <w:t>per spectrum access</w:t>
            </w:r>
          </w:p>
        </w:tc>
        <w:tc>
          <w:tcPr>
            <w:tcW w:w="1559" w:type="dxa"/>
            <w:noWrap/>
            <w:vAlign w:val="center"/>
          </w:tcPr>
          <w:p w14:paraId="4651207D" w14:textId="77777777" w:rsidR="00C84321" w:rsidRPr="003074D5" w:rsidRDefault="00C84321" w:rsidP="007B1D3B">
            <w:pPr>
              <w:pStyle w:val="Paragraph"/>
              <w:spacing w:after="0"/>
              <w:jc w:val="right"/>
            </w:pPr>
            <w:r w:rsidRPr="003074D5">
              <w:t>$4</w:t>
            </w:r>
          </w:p>
        </w:tc>
      </w:tr>
      <w:tr w:rsidR="00395EA8" w:rsidRPr="003074D5" w14:paraId="3DC3CC78" w14:textId="77777777" w:rsidTr="00357A4B">
        <w:trPr>
          <w:trHeight w:val="26"/>
          <w:tblHeader/>
        </w:trPr>
        <w:tc>
          <w:tcPr>
            <w:tcW w:w="4248" w:type="dxa"/>
            <w:noWrap/>
            <w:vAlign w:val="center"/>
          </w:tcPr>
          <w:p w14:paraId="20786FF5" w14:textId="2DEC5BBC" w:rsidR="00C84321" w:rsidRPr="003074D5" w:rsidRDefault="00C84321" w:rsidP="007B1D3B">
            <w:pPr>
              <w:pStyle w:val="TableBody"/>
              <w:rPr>
                <w:rFonts w:cs="Arial"/>
              </w:rPr>
            </w:pPr>
            <w:r w:rsidRPr="003074D5">
              <w:rPr>
                <w:rFonts w:cs="Arial"/>
              </w:rPr>
              <w:t>Land mobile system</w:t>
            </w:r>
            <w:r w:rsidR="00854641">
              <w:rPr>
                <w:rFonts w:cs="Arial"/>
              </w:rPr>
              <w:t xml:space="preserve"> </w:t>
            </w:r>
            <w:r w:rsidR="001A429C">
              <w:rPr>
                <w:rFonts w:cs="Arial"/>
              </w:rPr>
              <w:t>(</w:t>
            </w:r>
            <w:r w:rsidR="00854641">
              <w:rPr>
                <w:rFonts w:cs="Arial"/>
              </w:rPr>
              <w:t>less than 30 MHz</w:t>
            </w:r>
            <w:r w:rsidR="001A429C">
              <w:rPr>
                <w:rFonts w:cs="Arial"/>
              </w:rPr>
              <w:t>)</w:t>
            </w:r>
          </w:p>
        </w:tc>
        <w:tc>
          <w:tcPr>
            <w:tcW w:w="2268" w:type="dxa"/>
            <w:vAlign w:val="center"/>
          </w:tcPr>
          <w:p w14:paraId="476BC7BF" w14:textId="54CA6489" w:rsidR="00C84321" w:rsidRPr="003074D5" w:rsidRDefault="00C84321" w:rsidP="007B1D3B">
            <w:pPr>
              <w:pStyle w:val="Paragraph"/>
              <w:spacing w:after="0"/>
              <w:jc w:val="right"/>
            </w:pPr>
            <w:r w:rsidRPr="003074D5">
              <w:t>$</w:t>
            </w:r>
            <w:r w:rsidR="00197B32">
              <w:t>518</w:t>
            </w:r>
            <w:r w:rsidR="00D51C4D">
              <w:t xml:space="preserve"> </w:t>
            </w:r>
            <w:r w:rsidR="00760F32">
              <w:t>per spectrum</w:t>
            </w:r>
            <w:r w:rsidR="00D51C4D">
              <w:t xml:space="preserve"> access</w:t>
            </w:r>
          </w:p>
        </w:tc>
        <w:tc>
          <w:tcPr>
            <w:tcW w:w="1559" w:type="dxa"/>
            <w:noWrap/>
            <w:vAlign w:val="center"/>
          </w:tcPr>
          <w:p w14:paraId="0CDAB7A4" w14:textId="77777777" w:rsidR="00C84321" w:rsidRPr="003074D5" w:rsidRDefault="00C84321" w:rsidP="007B1D3B">
            <w:pPr>
              <w:pStyle w:val="Paragraph"/>
              <w:spacing w:after="0"/>
              <w:jc w:val="right"/>
            </w:pPr>
            <w:r w:rsidRPr="003074D5">
              <w:t>$4</w:t>
            </w:r>
          </w:p>
        </w:tc>
      </w:tr>
      <w:tr w:rsidR="00395EA8" w:rsidRPr="003074D5" w14:paraId="7C42FF3A" w14:textId="77777777" w:rsidTr="00357A4B">
        <w:trPr>
          <w:trHeight w:val="661"/>
          <w:tblHeader/>
        </w:trPr>
        <w:tc>
          <w:tcPr>
            <w:tcW w:w="4248" w:type="dxa"/>
            <w:noWrap/>
            <w:vAlign w:val="center"/>
          </w:tcPr>
          <w:p w14:paraId="17EB6D5F" w14:textId="46CF0451" w:rsidR="00037FA4" w:rsidRPr="003074D5" w:rsidRDefault="00037FA4" w:rsidP="007B1D3B">
            <w:pPr>
              <w:pStyle w:val="TableBody"/>
              <w:rPr>
                <w:rFonts w:cs="Arial"/>
              </w:rPr>
            </w:pPr>
            <w:r>
              <w:rPr>
                <w:rFonts w:cs="Arial"/>
              </w:rPr>
              <w:t>L</w:t>
            </w:r>
            <w:r w:rsidRPr="003074D5">
              <w:rPr>
                <w:rFonts w:cs="Arial"/>
              </w:rPr>
              <w:t>and mobile system</w:t>
            </w:r>
            <w:r>
              <w:rPr>
                <w:rFonts w:cs="Arial"/>
              </w:rPr>
              <w:t xml:space="preserve"> </w:t>
            </w:r>
            <w:r w:rsidR="00306995">
              <w:rPr>
                <w:rFonts w:cs="Arial"/>
              </w:rPr>
              <w:t>(</w:t>
            </w:r>
            <w:r>
              <w:rPr>
                <w:rFonts w:cs="Arial"/>
              </w:rPr>
              <w:t>greater than 30 MHz</w:t>
            </w:r>
            <w:r w:rsidR="00306995">
              <w:rPr>
                <w:rFonts w:cs="Arial"/>
              </w:rPr>
              <w:t>)</w:t>
            </w:r>
          </w:p>
        </w:tc>
        <w:tc>
          <w:tcPr>
            <w:tcW w:w="2268" w:type="dxa"/>
            <w:vAlign w:val="center"/>
          </w:tcPr>
          <w:p w14:paraId="3DCF98F3" w14:textId="525A56F9" w:rsidR="00037FA4" w:rsidRPr="003074D5" w:rsidRDefault="00CD3050" w:rsidP="007B1D3B">
            <w:pPr>
              <w:pStyle w:val="Paragraph"/>
              <w:spacing w:after="0"/>
              <w:jc w:val="right"/>
            </w:pPr>
            <w:r>
              <w:t>$4</w:t>
            </w:r>
            <w:r w:rsidR="00991D05">
              <w:t>98</w:t>
            </w:r>
            <w:r>
              <w:t xml:space="preserve"> per spectrum access</w:t>
            </w:r>
          </w:p>
        </w:tc>
        <w:tc>
          <w:tcPr>
            <w:tcW w:w="1559" w:type="dxa"/>
            <w:noWrap/>
            <w:vAlign w:val="center"/>
          </w:tcPr>
          <w:p w14:paraId="602B6809" w14:textId="6562EB82" w:rsidR="00037FA4" w:rsidRPr="003074D5" w:rsidRDefault="00CD3050" w:rsidP="007B1D3B">
            <w:pPr>
              <w:pStyle w:val="Paragraph"/>
              <w:spacing w:after="0"/>
              <w:jc w:val="right"/>
            </w:pPr>
            <w:r>
              <w:t>$4</w:t>
            </w:r>
          </w:p>
        </w:tc>
      </w:tr>
      <w:tr w:rsidR="00395EA8" w:rsidRPr="003074D5" w14:paraId="024E4E6C" w14:textId="77777777" w:rsidTr="00357A4B">
        <w:trPr>
          <w:trHeight w:val="264"/>
          <w:tblHeader/>
        </w:trPr>
        <w:tc>
          <w:tcPr>
            <w:tcW w:w="4248" w:type="dxa"/>
            <w:noWrap/>
            <w:vAlign w:val="center"/>
          </w:tcPr>
          <w:p w14:paraId="1B87F2C9" w14:textId="77777777" w:rsidR="00C84321" w:rsidRPr="003074D5" w:rsidRDefault="00C84321" w:rsidP="007B1D3B">
            <w:pPr>
              <w:pStyle w:val="TableBody"/>
              <w:rPr>
                <w:rFonts w:cs="Arial"/>
              </w:rPr>
            </w:pPr>
            <w:r w:rsidRPr="003074D5">
              <w:rPr>
                <w:rFonts w:cs="Arial"/>
              </w:rPr>
              <w:t>Paging system (interior)</w:t>
            </w:r>
          </w:p>
        </w:tc>
        <w:tc>
          <w:tcPr>
            <w:tcW w:w="2268" w:type="dxa"/>
            <w:vAlign w:val="center"/>
          </w:tcPr>
          <w:p w14:paraId="4979BEAB" w14:textId="70D012B0" w:rsidR="00C84321" w:rsidRPr="003074D5" w:rsidRDefault="00C84321" w:rsidP="007B1D3B">
            <w:pPr>
              <w:pStyle w:val="Paragraph"/>
              <w:spacing w:after="0"/>
              <w:jc w:val="right"/>
            </w:pPr>
            <w:r w:rsidRPr="003074D5">
              <w:t>$</w:t>
            </w:r>
            <w:r w:rsidR="00CA7F88">
              <w:t>2</w:t>
            </w:r>
            <w:r w:rsidR="00A5352C">
              <w:t>39</w:t>
            </w:r>
            <w:r w:rsidR="00CA7F88">
              <w:t xml:space="preserve"> </w:t>
            </w:r>
            <w:r w:rsidR="00444006">
              <w:t>per spectrum access</w:t>
            </w:r>
          </w:p>
        </w:tc>
        <w:tc>
          <w:tcPr>
            <w:tcW w:w="1559" w:type="dxa"/>
            <w:noWrap/>
            <w:vAlign w:val="center"/>
          </w:tcPr>
          <w:p w14:paraId="5E94820E" w14:textId="77777777" w:rsidR="00C84321" w:rsidRPr="003074D5" w:rsidRDefault="00C84321" w:rsidP="007B1D3B">
            <w:pPr>
              <w:pStyle w:val="Paragraph"/>
              <w:spacing w:after="0"/>
              <w:jc w:val="right"/>
            </w:pPr>
            <w:r w:rsidRPr="003074D5">
              <w:t>$4</w:t>
            </w:r>
          </w:p>
        </w:tc>
      </w:tr>
      <w:tr w:rsidR="00395EA8" w:rsidRPr="003074D5" w14:paraId="58A4DD6C" w14:textId="77777777" w:rsidTr="00357A4B">
        <w:trPr>
          <w:trHeight w:val="26"/>
          <w:tblHeader/>
        </w:trPr>
        <w:tc>
          <w:tcPr>
            <w:tcW w:w="4248" w:type="dxa"/>
            <w:noWrap/>
            <w:vAlign w:val="center"/>
          </w:tcPr>
          <w:p w14:paraId="112337F7" w14:textId="77777777" w:rsidR="00C84321" w:rsidRPr="003074D5" w:rsidRDefault="00C84321" w:rsidP="007B1D3B">
            <w:pPr>
              <w:pStyle w:val="TableBody"/>
              <w:rPr>
                <w:rFonts w:cs="Arial"/>
              </w:rPr>
            </w:pPr>
            <w:r w:rsidRPr="003074D5">
              <w:rPr>
                <w:rFonts w:cs="Arial"/>
              </w:rPr>
              <w:t>Paging system (exterior)</w:t>
            </w:r>
          </w:p>
        </w:tc>
        <w:tc>
          <w:tcPr>
            <w:tcW w:w="2268" w:type="dxa"/>
            <w:vAlign w:val="center"/>
          </w:tcPr>
          <w:p w14:paraId="0F26B117" w14:textId="1AB96DB1" w:rsidR="00C84321" w:rsidRPr="003074D5" w:rsidRDefault="00C84321" w:rsidP="007B1D3B">
            <w:pPr>
              <w:pStyle w:val="Paragraph"/>
              <w:spacing w:after="0"/>
              <w:jc w:val="right"/>
            </w:pPr>
            <w:r w:rsidRPr="003074D5">
              <w:t>$</w:t>
            </w:r>
            <w:r w:rsidR="00210F64">
              <w:t>4</w:t>
            </w:r>
            <w:r w:rsidR="00991D05">
              <w:t>98</w:t>
            </w:r>
            <w:r w:rsidR="00210F64">
              <w:t xml:space="preserve"> per spectrum access</w:t>
            </w:r>
          </w:p>
        </w:tc>
        <w:tc>
          <w:tcPr>
            <w:tcW w:w="1559" w:type="dxa"/>
            <w:noWrap/>
            <w:vAlign w:val="center"/>
          </w:tcPr>
          <w:p w14:paraId="5A6465DE" w14:textId="77777777" w:rsidR="00C84321" w:rsidRPr="003074D5" w:rsidRDefault="00C84321" w:rsidP="007B1D3B">
            <w:pPr>
              <w:pStyle w:val="Paragraph"/>
              <w:spacing w:after="0"/>
              <w:jc w:val="right"/>
            </w:pPr>
            <w:r w:rsidRPr="003074D5">
              <w:t>$4</w:t>
            </w:r>
          </w:p>
        </w:tc>
      </w:tr>
    </w:tbl>
    <w:p w14:paraId="47CF6807" w14:textId="06B891EB" w:rsidR="00C84321" w:rsidRPr="003074D5" w:rsidRDefault="00C84321" w:rsidP="007B1D3B">
      <w:pPr>
        <w:pStyle w:val="Tableorfigurenote"/>
      </w:pPr>
    </w:p>
    <w:p w14:paraId="7AD6AEAE" w14:textId="77777777"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18F836C2" w14:textId="77777777" w:rsidR="00C84321" w:rsidRPr="00C05C18" w:rsidRDefault="00C84321" w:rsidP="00C84321">
      <w:pPr>
        <w:pStyle w:val="Tableheading"/>
      </w:pPr>
      <w:r w:rsidRPr="00C05C18">
        <w:t>Annual licence tax ($ per kHz)</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2 Annual licence tax ($ per kHz)"/>
      </w:tblPr>
      <w:tblGrid>
        <w:gridCol w:w="1916"/>
        <w:gridCol w:w="1197"/>
        <w:gridCol w:w="1198"/>
        <w:gridCol w:w="1198"/>
        <w:gridCol w:w="1198"/>
        <w:gridCol w:w="1198"/>
      </w:tblGrid>
      <w:tr w:rsidR="00C84321" w:rsidRPr="00C05C18" w14:paraId="6E124BF6" w14:textId="77777777">
        <w:trPr>
          <w:trHeight w:val="255"/>
          <w:tblHeader/>
        </w:trPr>
        <w:tc>
          <w:tcPr>
            <w:tcW w:w="1916" w:type="dxa"/>
            <w:vMerge w:val="restart"/>
            <w:shd w:val="clear" w:color="auto" w:fill="404040" w:themeFill="text1" w:themeFillTint="BF"/>
            <w:noWrap/>
            <w:vAlign w:val="center"/>
          </w:tcPr>
          <w:p w14:paraId="05597989" w14:textId="77777777" w:rsidR="00C84321" w:rsidRPr="00C05C18" w:rsidRDefault="00C84321">
            <w:pPr>
              <w:pStyle w:val="TableHeading0"/>
              <w:rPr>
                <w:color w:val="FFFFFF" w:themeColor="background1"/>
              </w:rPr>
            </w:pPr>
            <w:r w:rsidRPr="00C05C18">
              <w:rPr>
                <w:color w:val="FFFFFF" w:themeColor="background1"/>
              </w:rPr>
              <w:t xml:space="preserve">Spectrum location </w:t>
            </w:r>
          </w:p>
        </w:tc>
        <w:tc>
          <w:tcPr>
            <w:tcW w:w="5989" w:type="dxa"/>
            <w:gridSpan w:val="5"/>
            <w:shd w:val="clear" w:color="auto" w:fill="404040" w:themeFill="text1" w:themeFillTint="BF"/>
            <w:noWrap/>
            <w:vAlign w:val="center"/>
          </w:tcPr>
          <w:p w14:paraId="54983411"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C84321" w:rsidRPr="00C05C18" w14:paraId="4BDF0BBC" w14:textId="77777777">
        <w:trPr>
          <w:trHeight w:val="510"/>
          <w:tblHeader/>
        </w:trPr>
        <w:tc>
          <w:tcPr>
            <w:tcW w:w="1916" w:type="dxa"/>
            <w:vMerge/>
            <w:shd w:val="clear" w:color="auto" w:fill="404040" w:themeFill="text1" w:themeFillTint="BF"/>
            <w:vAlign w:val="center"/>
          </w:tcPr>
          <w:p w14:paraId="4EF909C3" w14:textId="77777777" w:rsidR="00C84321" w:rsidRPr="00C05C18" w:rsidRDefault="00C84321">
            <w:pPr>
              <w:pStyle w:val="TableHeading0"/>
              <w:rPr>
                <w:color w:val="FFFFFF" w:themeColor="background1"/>
              </w:rPr>
            </w:pPr>
          </w:p>
        </w:tc>
        <w:tc>
          <w:tcPr>
            <w:tcW w:w="1197" w:type="dxa"/>
            <w:shd w:val="clear" w:color="auto" w:fill="404040" w:themeFill="text1" w:themeFillTint="BF"/>
            <w:vAlign w:val="center"/>
          </w:tcPr>
          <w:p w14:paraId="42F85F2C"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198" w:type="dxa"/>
            <w:shd w:val="clear" w:color="auto" w:fill="404040" w:themeFill="text1" w:themeFillTint="BF"/>
            <w:vAlign w:val="center"/>
          </w:tcPr>
          <w:p w14:paraId="4D67F2F3"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1198" w:type="dxa"/>
            <w:shd w:val="clear" w:color="auto" w:fill="404040" w:themeFill="text1" w:themeFillTint="BF"/>
            <w:vAlign w:val="center"/>
          </w:tcPr>
          <w:p w14:paraId="27E0378F"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1198" w:type="dxa"/>
            <w:shd w:val="clear" w:color="auto" w:fill="404040" w:themeFill="text1" w:themeFillTint="BF"/>
            <w:vAlign w:val="center"/>
          </w:tcPr>
          <w:p w14:paraId="5FC03646"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1198" w:type="dxa"/>
            <w:shd w:val="clear" w:color="auto" w:fill="404040" w:themeFill="text1" w:themeFillTint="BF"/>
            <w:vAlign w:val="center"/>
          </w:tcPr>
          <w:p w14:paraId="6BEF06A6"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874321" w:rsidRPr="00C05C18" w14:paraId="4944895E" w14:textId="77777777" w:rsidTr="004D3DC4">
        <w:trPr>
          <w:tblHeader/>
        </w:trPr>
        <w:tc>
          <w:tcPr>
            <w:tcW w:w="1916" w:type="dxa"/>
            <w:noWrap/>
            <w:vAlign w:val="center"/>
          </w:tcPr>
          <w:p w14:paraId="46D207D5" w14:textId="77777777" w:rsidR="00874321" w:rsidRPr="00C05C18" w:rsidRDefault="00874321" w:rsidP="00874321">
            <w:pPr>
              <w:pStyle w:val="TableBody"/>
              <w:rPr>
                <w:rFonts w:cs="Arial"/>
              </w:rPr>
            </w:pPr>
            <w:r w:rsidRPr="00C05C18">
              <w:rPr>
                <w:rFonts w:cs="Arial"/>
              </w:rPr>
              <w:t>0 to 30 MHz</w:t>
            </w:r>
          </w:p>
        </w:tc>
        <w:tc>
          <w:tcPr>
            <w:tcW w:w="1197" w:type="dxa"/>
            <w:tcBorders>
              <w:top w:val="single" w:sz="4" w:space="0" w:color="auto"/>
              <w:left w:val="single" w:sz="4" w:space="0" w:color="auto"/>
              <w:bottom w:val="single" w:sz="4" w:space="0" w:color="auto"/>
              <w:right w:val="single" w:sz="4" w:space="0" w:color="auto"/>
            </w:tcBorders>
            <w:noWrap/>
            <w:vAlign w:val="bottom"/>
          </w:tcPr>
          <w:p w14:paraId="02835CBC" w14:textId="6574559F" w:rsidR="00874321" w:rsidRPr="00C05C18" w:rsidRDefault="00874321" w:rsidP="00874321">
            <w:pPr>
              <w:pStyle w:val="TableBody"/>
              <w:keepNext/>
              <w:keepLines/>
              <w:jc w:val="right"/>
              <w:rPr>
                <w:rFonts w:cs="Arial"/>
                <w:color w:val="000000"/>
                <w:szCs w:val="20"/>
              </w:rPr>
            </w:pPr>
            <w:r>
              <w:rPr>
                <w:rFonts w:cs="Arial"/>
                <w:color w:val="000000"/>
                <w:szCs w:val="22"/>
              </w:rPr>
              <w:t>95.1856</w:t>
            </w:r>
          </w:p>
        </w:tc>
        <w:tc>
          <w:tcPr>
            <w:tcW w:w="1198" w:type="dxa"/>
            <w:tcBorders>
              <w:top w:val="single" w:sz="4" w:space="0" w:color="auto"/>
              <w:left w:val="nil"/>
              <w:bottom w:val="single" w:sz="4" w:space="0" w:color="auto"/>
              <w:right w:val="single" w:sz="4" w:space="0" w:color="auto"/>
            </w:tcBorders>
            <w:noWrap/>
            <w:vAlign w:val="bottom"/>
          </w:tcPr>
          <w:p w14:paraId="0489506C" w14:textId="3B05AF32" w:rsidR="00874321" w:rsidRPr="00C05C18" w:rsidRDefault="00874321" w:rsidP="00874321">
            <w:pPr>
              <w:pStyle w:val="TableBody"/>
              <w:keepNext/>
              <w:keepLines/>
              <w:jc w:val="right"/>
              <w:rPr>
                <w:rFonts w:cs="Arial"/>
                <w:color w:val="000000"/>
                <w:szCs w:val="20"/>
              </w:rPr>
            </w:pPr>
            <w:r>
              <w:rPr>
                <w:rFonts w:cs="Arial"/>
                <w:color w:val="000000"/>
                <w:szCs w:val="22"/>
              </w:rPr>
              <w:t>96.0611</w:t>
            </w:r>
          </w:p>
        </w:tc>
        <w:tc>
          <w:tcPr>
            <w:tcW w:w="1198" w:type="dxa"/>
            <w:tcBorders>
              <w:top w:val="single" w:sz="4" w:space="0" w:color="auto"/>
              <w:left w:val="nil"/>
              <w:bottom w:val="single" w:sz="4" w:space="0" w:color="auto"/>
              <w:right w:val="single" w:sz="4" w:space="0" w:color="auto"/>
            </w:tcBorders>
            <w:noWrap/>
            <w:vAlign w:val="bottom"/>
          </w:tcPr>
          <w:p w14:paraId="22DEF496" w14:textId="641EE35C" w:rsidR="00874321" w:rsidRPr="00C05C18" w:rsidRDefault="00874321" w:rsidP="00874321">
            <w:pPr>
              <w:pStyle w:val="TableBody"/>
              <w:keepNext/>
              <w:keepLines/>
              <w:jc w:val="right"/>
              <w:rPr>
                <w:rFonts w:cs="Arial"/>
                <w:color w:val="000000"/>
                <w:szCs w:val="20"/>
              </w:rPr>
            </w:pPr>
            <w:r>
              <w:rPr>
                <w:rFonts w:cs="Arial"/>
                <w:color w:val="000000"/>
                <w:szCs w:val="22"/>
              </w:rPr>
              <w:t>96.0438</w:t>
            </w:r>
          </w:p>
        </w:tc>
        <w:tc>
          <w:tcPr>
            <w:tcW w:w="1198" w:type="dxa"/>
            <w:tcBorders>
              <w:top w:val="single" w:sz="4" w:space="0" w:color="auto"/>
              <w:left w:val="nil"/>
              <w:bottom w:val="single" w:sz="4" w:space="0" w:color="auto"/>
              <w:right w:val="single" w:sz="4" w:space="0" w:color="auto"/>
            </w:tcBorders>
            <w:noWrap/>
            <w:vAlign w:val="bottom"/>
          </w:tcPr>
          <w:p w14:paraId="5E59F58C" w14:textId="1005243B" w:rsidR="00874321" w:rsidRPr="00C05C18" w:rsidRDefault="00874321" w:rsidP="00874321">
            <w:pPr>
              <w:pStyle w:val="TableBody"/>
              <w:keepNext/>
              <w:keepLines/>
              <w:jc w:val="right"/>
              <w:rPr>
                <w:rFonts w:cs="Arial"/>
                <w:color w:val="000000"/>
                <w:szCs w:val="20"/>
              </w:rPr>
            </w:pPr>
            <w:r>
              <w:rPr>
                <w:rFonts w:cs="Arial"/>
                <w:color w:val="000000"/>
                <w:szCs w:val="22"/>
              </w:rPr>
              <w:t>93.2084</w:t>
            </w:r>
          </w:p>
        </w:tc>
        <w:tc>
          <w:tcPr>
            <w:tcW w:w="1198" w:type="dxa"/>
            <w:tcBorders>
              <w:top w:val="single" w:sz="4" w:space="0" w:color="auto"/>
              <w:left w:val="nil"/>
              <w:bottom w:val="single" w:sz="4" w:space="0" w:color="auto"/>
              <w:right w:val="single" w:sz="4" w:space="0" w:color="auto"/>
            </w:tcBorders>
            <w:noWrap/>
            <w:vAlign w:val="bottom"/>
          </w:tcPr>
          <w:p w14:paraId="3C2DEF5D" w14:textId="304B9CD0" w:rsidR="00874321" w:rsidRPr="00C05C18" w:rsidRDefault="00874321" w:rsidP="00874321">
            <w:pPr>
              <w:pStyle w:val="TableBody"/>
              <w:keepNext/>
              <w:keepLines/>
              <w:jc w:val="right"/>
              <w:rPr>
                <w:rFonts w:cs="Arial"/>
                <w:color w:val="000000"/>
                <w:szCs w:val="20"/>
              </w:rPr>
            </w:pPr>
            <w:r>
              <w:rPr>
                <w:rFonts w:cs="Arial"/>
                <w:color w:val="000000"/>
                <w:szCs w:val="22"/>
              </w:rPr>
              <w:t>93.0235</w:t>
            </w:r>
          </w:p>
        </w:tc>
      </w:tr>
      <w:tr w:rsidR="00874321" w:rsidRPr="00C05C18" w14:paraId="1E29CD4C" w14:textId="77777777" w:rsidTr="004D3DC4">
        <w:trPr>
          <w:tblHeader/>
        </w:trPr>
        <w:tc>
          <w:tcPr>
            <w:tcW w:w="1916" w:type="dxa"/>
            <w:noWrap/>
            <w:vAlign w:val="center"/>
          </w:tcPr>
          <w:p w14:paraId="6556B908" w14:textId="77777777" w:rsidR="00874321" w:rsidRPr="00C05C18" w:rsidRDefault="00874321" w:rsidP="00874321">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1197" w:type="dxa"/>
            <w:tcBorders>
              <w:top w:val="nil"/>
              <w:left w:val="single" w:sz="4" w:space="0" w:color="auto"/>
              <w:bottom w:val="single" w:sz="4" w:space="0" w:color="auto"/>
              <w:right w:val="single" w:sz="4" w:space="0" w:color="auto"/>
            </w:tcBorders>
            <w:noWrap/>
            <w:vAlign w:val="bottom"/>
          </w:tcPr>
          <w:p w14:paraId="4B055899" w14:textId="4412FE67" w:rsidR="00874321" w:rsidRPr="00C05C18" w:rsidRDefault="00874321" w:rsidP="00874321">
            <w:pPr>
              <w:pStyle w:val="TableBody"/>
              <w:keepNext/>
              <w:keepLines/>
              <w:jc w:val="right"/>
              <w:rPr>
                <w:rFonts w:cs="Arial"/>
                <w:color w:val="000000"/>
                <w:szCs w:val="20"/>
              </w:rPr>
            </w:pPr>
            <w:r>
              <w:rPr>
                <w:rFonts w:cs="Arial"/>
                <w:color w:val="000000"/>
                <w:szCs w:val="22"/>
              </w:rPr>
              <w:t>215.0113</w:t>
            </w:r>
          </w:p>
        </w:tc>
        <w:tc>
          <w:tcPr>
            <w:tcW w:w="1198" w:type="dxa"/>
            <w:tcBorders>
              <w:top w:val="nil"/>
              <w:left w:val="nil"/>
              <w:bottom w:val="single" w:sz="4" w:space="0" w:color="auto"/>
              <w:right w:val="single" w:sz="4" w:space="0" w:color="auto"/>
            </w:tcBorders>
            <w:noWrap/>
            <w:vAlign w:val="bottom"/>
          </w:tcPr>
          <w:p w14:paraId="2724C69E" w14:textId="27B6878B" w:rsidR="00874321" w:rsidRPr="00C05C18" w:rsidRDefault="00874321" w:rsidP="00874321">
            <w:pPr>
              <w:pStyle w:val="TableBody"/>
              <w:keepNext/>
              <w:keepLines/>
              <w:jc w:val="right"/>
              <w:rPr>
                <w:rFonts w:cs="Arial"/>
                <w:color w:val="000000"/>
                <w:szCs w:val="20"/>
              </w:rPr>
            </w:pPr>
            <w:r>
              <w:rPr>
                <w:rFonts w:cs="Arial"/>
                <w:color w:val="000000"/>
                <w:szCs w:val="22"/>
              </w:rPr>
              <w:t>84.7519</w:t>
            </w:r>
          </w:p>
        </w:tc>
        <w:tc>
          <w:tcPr>
            <w:tcW w:w="1198" w:type="dxa"/>
            <w:tcBorders>
              <w:top w:val="nil"/>
              <w:left w:val="nil"/>
              <w:bottom w:val="single" w:sz="4" w:space="0" w:color="auto"/>
              <w:right w:val="single" w:sz="4" w:space="0" w:color="auto"/>
            </w:tcBorders>
            <w:noWrap/>
            <w:vAlign w:val="bottom"/>
          </w:tcPr>
          <w:p w14:paraId="48E4577E" w14:textId="207A95F9" w:rsidR="00874321" w:rsidRPr="00C05C18" w:rsidRDefault="00874321" w:rsidP="00874321">
            <w:pPr>
              <w:pStyle w:val="TableBody"/>
              <w:keepNext/>
              <w:keepLines/>
              <w:jc w:val="right"/>
              <w:rPr>
                <w:rFonts w:cs="Arial"/>
                <w:color w:val="000000"/>
                <w:szCs w:val="20"/>
              </w:rPr>
            </w:pPr>
            <w:r>
              <w:rPr>
                <w:rFonts w:cs="Arial"/>
                <w:color w:val="000000"/>
                <w:szCs w:val="22"/>
              </w:rPr>
              <w:t>41.8007</w:t>
            </w:r>
          </w:p>
        </w:tc>
        <w:tc>
          <w:tcPr>
            <w:tcW w:w="1198" w:type="dxa"/>
            <w:tcBorders>
              <w:top w:val="nil"/>
              <w:left w:val="nil"/>
              <w:bottom w:val="single" w:sz="4" w:space="0" w:color="auto"/>
              <w:right w:val="single" w:sz="4" w:space="0" w:color="auto"/>
            </w:tcBorders>
            <w:noWrap/>
            <w:vAlign w:val="bottom"/>
          </w:tcPr>
          <w:p w14:paraId="7AFD4A2C" w14:textId="19D826F5" w:rsidR="00874321" w:rsidRPr="00C05C18" w:rsidRDefault="00874321" w:rsidP="00874321">
            <w:pPr>
              <w:pStyle w:val="TableBody"/>
              <w:keepNext/>
              <w:keepLines/>
              <w:jc w:val="right"/>
              <w:rPr>
                <w:rFonts w:cs="Arial"/>
                <w:color w:val="000000"/>
                <w:szCs w:val="20"/>
              </w:rPr>
            </w:pPr>
            <w:r>
              <w:rPr>
                <w:rFonts w:cs="Arial"/>
                <w:color w:val="000000"/>
                <w:szCs w:val="22"/>
              </w:rPr>
              <w:t>9.0940</w:t>
            </w:r>
          </w:p>
        </w:tc>
        <w:tc>
          <w:tcPr>
            <w:tcW w:w="1198" w:type="dxa"/>
            <w:tcBorders>
              <w:top w:val="nil"/>
              <w:left w:val="nil"/>
              <w:bottom w:val="single" w:sz="4" w:space="0" w:color="auto"/>
              <w:right w:val="single" w:sz="4" w:space="0" w:color="auto"/>
            </w:tcBorders>
            <w:noWrap/>
            <w:vAlign w:val="bottom"/>
          </w:tcPr>
          <w:p w14:paraId="62136C2C" w14:textId="145B5302" w:rsidR="00874321" w:rsidRPr="00C05C18" w:rsidRDefault="00874321" w:rsidP="00874321">
            <w:pPr>
              <w:pStyle w:val="TableBody"/>
              <w:keepNext/>
              <w:keepLines/>
              <w:jc w:val="right"/>
              <w:rPr>
                <w:rFonts w:cs="Arial"/>
                <w:color w:val="000000"/>
                <w:szCs w:val="20"/>
              </w:rPr>
            </w:pPr>
            <w:r>
              <w:rPr>
                <w:rFonts w:cs="Arial"/>
                <w:color w:val="000000"/>
                <w:szCs w:val="22"/>
              </w:rPr>
              <w:t>4.5272</w:t>
            </w:r>
          </w:p>
        </w:tc>
      </w:tr>
      <w:tr w:rsidR="00874321" w:rsidRPr="00C05C18" w14:paraId="0A37406C" w14:textId="77777777" w:rsidTr="004D3DC4">
        <w:trPr>
          <w:tblHeader/>
        </w:trPr>
        <w:tc>
          <w:tcPr>
            <w:tcW w:w="1916" w:type="dxa"/>
            <w:noWrap/>
            <w:vAlign w:val="center"/>
          </w:tcPr>
          <w:p w14:paraId="44B59302" w14:textId="77777777" w:rsidR="00874321" w:rsidRPr="00C05C18" w:rsidRDefault="00874321" w:rsidP="00874321">
            <w:pPr>
              <w:pStyle w:val="TableBody"/>
              <w:rPr>
                <w:rFonts w:cs="Arial"/>
              </w:rPr>
            </w:pPr>
            <w:r w:rsidRPr="00C05C18">
              <w:rPr>
                <w:rFonts w:cs="Arial"/>
              </w:rPr>
              <w:t>&gt;403 to 520 MHz</w:t>
            </w:r>
          </w:p>
        </w:tc>
        <w:tc>
          <w:tcPr>
            <w:tcW w:w="1197" w:type="dxa"/>
            <w:tcBorders>
              <w:top w:val="nil"/>
              <w:left w:val="single" w:sz="4" w:space="0" w:color="auto"/>
              <w:bottom w:val="single" w:sz="4" w:space="0" w:color="auto"/>
              <w:right w:val="single" w:sz="4" w:space="0" w:color="auto"/>
            </w:tcBorders>
            <w:noWrap/>
            <w:vAlign w:val="bottom"/>
          </w:tcPr>
          <w:p w14:paraId="04D588A0" w14:textId="6806E359" w:rsidR="00874321" w:rsidRPr="00C05C18" w:rsidRDefault="00874321" w:rsidP="00874321">
            <w:pPr>
              <w:pStyle w:val="TableBody"/>
              <w:keepNext/>
              <w:keepLines/>
              <w:jc w:val="right"/>
              <w:rPr>
                <w:rFonts w:cs="Arial"/>
                <w:color w:val="000000"/>
                <w:szCs w:val="20"/>
              </w:rPr>
            </w:pPr>
            <w:r>
              <w:rPr>
                <w:rFonts w:cs="Arial"/>
                <w:color w:val="000000"/>
                <w:szCs w:val="22"/>
              </w:rPr>
              <w:t>220.5923</w:t>
            </w:r>
          </w:p>
        </w:tc>
        <w:tc>
          <w:tcPr>
            <w:tcW w:w="1198" w:type="dxa"/>
            <w:tcBorders>
              <w:top w:val="nil"/>
              <w:left w:val="nil"/>
              <w:bottom w:val="single" w:sz="4" w:space="0" w:color="auto"/>
              <w:right w:val="single" w:sz="4" w:space="0" w:color="auto"/>
            </w:tcBorders>
            <w:noWrap/>
            <w:vAlign w:val="bottom"/>
          </w:tcPr>
          <w:p w14:paraId="0EE70DE3" w14:textId="6B4CB614" w:rsidR="00874321" w:rsidRPr="00C05C18" w:rsidRDefault="00874321" w:rsidP="00874321">
            <w:pPr>
              <w:pStyle w:val="TableBody"/>
              <w:keepNext/>
              <w:keepLines/>
              <w:jc w:val="right"/>
              <w:rPr>
                <w:rFonts w:cs="Arial"/>
                <w:color w:val="000000"/>
                <w:szCs w:val="20"/>
              </w:rPr>
            </w:pPr>
            <w:r>
              <w:rPr>
                <w:rFonts w:cs="Arial"/>
                <w:color w:val="000000"/>
                <w:szCs w:val="22"/>
              </w:rPr>
              <w:t>164.9935</w:t>
            </w:r>
          </w:p>
        </w:tc>
        <w:tc>
          <w:tcPr>
            <w:tcW w:w="1198" w:type="dxa"/>
            <w:tcBorders>
              <w:top w:val="nil"/>
              <w:left w:val="nil"/>
              <w:bottom w:val="single" w:sz="4" w:space="0" w:color="auto"/>
              <w:right w:val="single" w:sz="4" w:space="0" w:color="auto"/>
            </w:tcBorders>
            <w:noWrap/>
            <w:vAlign w:val="bottom"/>
          </w:tcPr>
          <w:p w14:paraId="510C73F0" w14:textId="78F21AEB" w:rsidR="00874321" w:rsidRPr="00C05C18" w:rsidRDefault="00874321" w:rsidP="00874321">
            <w:pPr>
              <w:pStyle w:val="TableBody"/>
              <w:keepNext/>
              <w:keepLines/>
              <w:jc w:val="right"/>
              <w:rPr>
                <w:rFonts w:cs="Arial"/>
                <w:color w:val="000000"/>
                <w:szCs w:val="20"/>
              </w:rPr>
            </w:pPr>
            <w:r>
              <w:rPr>
                <w:rFonts w:cs="Arial"/>
                <w:color w:val="000000"/>
                <w:szCs w:val="22"/>
              </w:rPr>
              <w:t>57.0253</w:t>
            </w:r>
          </w:p>
        </w:tc>
        <w:tc>
          <w:tcPr>
            <w:tcW w:w="1198" w:type="dxa"/>
            <w:tcBorders>
              <w:top w:val="nil"/>
              <w:left w:val="nil"/>
              <w:bottom w:val="single" w:sz="4" w:space="0" w:color="auto"/>
              <w:right w:val="single" w:sz="4" w:space="0" w:color="auto"/>
            </w:tcBorders>
            <w:noWrap/>
            <w:vAlign w:val="bottom"/>
          </w:tcPr>
          <w:p w14:paraId="65C89A0C" w14:textId="7AFF9ABC" w:rsidR="00874321" w:rsidRPr="00C05C18" w:rsidRDefault="00874321" w:rsidP="00874321">
            <w:pPr>
              <w:pStyle w:val="TableBody"/>
              <w:keepNext/>
              <w:keepLines/>
              <w:jc w:val="right"/>
              <w:rPr>
                <w:rFonts w:cs="Arial"/>
                <w:color w:val="000000"/>
                <w:szCs w:val="20"/>
              </w:rPr>
            </w:pPr>
            <w:r>
              <w:rPr>
                <w:rFonts w:cs="Arial"/>
                <w:color w:val="000000"/>
                <w:szCs w:val="22"/>
              </w:rPr>
              <w:t>9.4396</w:t>
            </w:r>
          </w:p>
        </w:tc>
        <w:tc>
          <w:tcPr>
            <w:tcW w:w="1198" w:type="dxa"/>
            <w:tcBorders>
              <w:top w:val="nil"/>
              <w:left w:val="nil"/>
              <w:bottom w:val="single" w:sz="4" w:space="0" w:color="auto"/>
              <w:right w:val="single" w:sz="4" w:space="0" w:color="auto"/>
            </w:tcBorders>
            <w:noWrap/>
            <w:vAlign w:val="bottom"/>
          </w:tcPr>
          <w:p w14:paraId="5BCAB2B9" w14:textId="3AE017C2" w:rsidR="00874321" w:rsidRPr="00C05C18" w:rsidRDefault="00874321" w:rsidP="00874321">
            <w:pPr>
              <w:pStyle w:val="TableBody"/>
              <w:keepNext/>
              <w:keepLines/>
              <w:jc w:val="right"/>
              <w:rPr>
                <w:rFonts w:cs="Arial"/>
                <w:color w:val="000000"/>
                <w:szCs w:val="20"/>
              </w:rPr>
            </w:pPr>
            <w:r>
              <w:rPr>
                <w:rFonts w:cs="Arial"/>
                <w:color w:val="000000"/>
                <w:szCs w:val="22"/>
              </w:rPr>
              <w:t>0.0000</w:t>
            </w:r>
          </w:p>
        </w:tc>
      </w:tr>
      <w:tr w:rsidR="00874321" w:rsidRPr="00C05C18" w14:paraId="601048EE" w14:textId="77777777" w:rsidTr="004D3DC4">
        <w:trPr>
          <w:tblHeader/>
        </w:trPr>
        <w:tc>
          <w:tcPr>
            <w:tcW w:w="1916" w:type="dxa"/>
            <w:noWrap/>
            <w:vAlign w:val="center"/>
          </w:tcPr>
          <w:p w14:paraId="04AF2137" w14:textId="77777777" w:rsidR="00874321" w:rsidRPr="00C05C18" w:rsidRDefault="00874321" w:rsidP="00874321">
            <w:pPr>
              <w:pStyle w:val="TableBody"/>
              <w:rPr>
                <w:rFonts w:cs="Arial"/>
              </w:rPr>
            </w:pPr>
            <w:r w:rsidRPr="00C05C18">
              <w:rPr>
                <w:rFonts w:cs="Arial"/>
              </w:rPr>
              <w:t>&gt;520 to 960 MHz</w:t>
            </w:r>
          </w:p>
        </w:tc>
        <w:tc>
          <w:tcPr>
            <w:tcW w:w="1197" w:type="dxa"/>
            <w:tcBorders>
              <w:top w:val="nil"/>
              <w:left w:val="single" w:sz="4" w:space="0" w:color="auto"/>
              <w:bottom w:val="single" w:sz="4" w:space="0" w:color="auto"/>
              <w:right w:val="single" w:sz="4" w:space="0" w:color="auto"/>
            </w:tcBorders>
            <w:noWrap/>
            <w:vAlign w:val="bottom"/>
          </w:tcPr>
          <w:p w14:paraId="4D99F460" w14:textId="5C05894E" w:rsidR="00874321" w:rsidRPr="00C05C18" w:rsidRDefault="00874321" w:rsidP="00874321">
            <w:pPr>
              <w:pStyle w:val="TableBody"/>
              <w:keepNext/>
              <w:keepLines/>
              <w:jc w:val="right"/>
              <w:rPr>
                <w:rFonts w:cs="Arial"/>
                <w:color w:val="000000"/>
                <w:szCs w:val="20"/>
              </w:rPr>
            </w:pPr>
            <w:r>
              <w:rPr>
                <w:rFonts w:cs="Arial"/>
                <w:color w:val="000000"/>
                <w:szCs w:val="22"/>
              </w:rPr>
              <w:t>220.5923</w:t>
            </w:r>
          </w:p>
        </w:tc>
        <w:tc>
          <w:tcPr>
            <w:tcW w:w="1198" w:type="dxa"/>
            <w:tcBorders>
              <w:top w:val="nil"/>
              <w:left w:val="nil"/>
              <w:bottom w:val="single" w:sz="4" w:space="0" w:color="auto"/>
              <w:right w:val="single" w:sz="4" w:space="0" w:color="auto"/>
            </w:tcBorders>
            <w:noWrap/>
            <w:vAlign w:val="bottom"/>
          </w:tcPr>
          <w:p w14:paraId="2640E5F6" w14:textId="5B71547E" w:rsidR="00874321" w:rsidRPr="00C05C18" w:rsidRDefault="00874321" w:rsidP="00874321">
            <w:pPr>
              <w:pStyle w:val="TableBody"/>
              <w:keepNext/>
              <w:keepLines/>
              <w:jc w:val="right"/>
              <w:rPr>
                <w:rFonts w:cs="Arial"/>
                <w:color w:val="000000"/>
                <w:szCs w:val="20"/>
              </w:rPr>
            </w:pPr>
            <w:r>
              <w:rPr>
                <w:rFonts w:cs="Arial"/>
                <w:color w:val="000000"/>
                <w:szCs w:val="22"/>
              </w:rPr>
              <w:t>124.6679</w:t>
            </w:r>
          </w:p>
        </w:tc>
        <w:tc>
          <w:tcPr>
            <w:tcW w:w="1198" w:type="dxa"/>
            <w:tcBorders>
              <w:top w:val="nil"/>
              <w:left w:val="nil"/>
              <w:bottom w:val="single" w:sz="4" w:space="0" w:color="auto"/>
              <w:right w:val="single" w:sz="4" w:space="0" w:color="auto"/>
            </w:tcBorders>
            <w:noWrap/>
            <w:vAlign w:val="bottom"/>
          </w:tcPr>
          <w:p w14:paraId="22C2D51A" w14:textId="25C359D7" w:rsidR="00874321" w:rsidRPr="00C05C18" w:rsidRDefault="00874321" w:rsidP="00874321">
            <w:pPr>
              <w:pStyle w:val="TableBody"/>
              <w:keepNext/>
              <w:keepLines/>
              <w:jc w:val="right"/>
              <w:rPr>
                <w:rFonts w:cs="Arial"/>
                <w:color w:val="000000"/>
                <w:szCs w:val="20"/>
              </w:rPr>
            </w:pPr>
            <w:r>
              <w:rPr>
                <w:rFonts w:cs="Arial"/>
                <w:color w:val="000000"/>
                <w:szCs w:val="22"/>
              </w:rPr>
              <w:t>57.0253</w:t>
            </w:r>
          </w:p>
        </w:tc>
        <w:tc>
          <w:tcPr>
            <w:tcW w:w="1198" w:type="dxa"/>
            <w:tcBorders>
              <w:top w:val="nil"/>
              <w:left w:val="nil"/>
              <w:bottom w:val="single" w:sz="4" w:space="0" w:color="auto"/>
              <w:right w:val="single" w:sz="4" w:space="0" w:color="auto"/>
            </w:tcBorders>
            <w:noWrap/>
            <w:vAlign w:val="bottom"/>
          </w:tcPr>
          <w:p w14:paraId="27760BE8" w14:textId="525A4E71" w:rsidR="00874321" w:rsidRPr="00C05C18" w:rsidRDefault="00874321" w:rsidP="00874321">
            <w:pPr>
              <w:pStyle w:val="TableBody"/>
              <w:keepNext/>
              <w:keepLines/>
              <w:jc w:val="right"/>
              <w:rPr>
                <w:rFonts w:cs="Arial"/>
                <w:color w:val="000000"/>
                <w:szCs w:val="20"/>
              </w:rPr>
            </w:pPr>
            <w:r>
              <w:rPr>
                <w:rFonts w:cs="Arial"/>
                <w:color w:val="000000"/>
                <w:szCs w:val="22"/>
              </w:rPr>
              <w:t>9.4396</w:t>
            </w:r>
          </w:p>
        </w:tc>
        <w:tc>
          <w:tcPr>
            <w:tcW w:w="1198" w:type="dxa"/>
            <w:tcBorders>
              <w:top w:val="nil"/>
              <w:left w:val="nil"/>
              <w:bottom w:val="single" w:sz="4" w:space="0" w:color="auto"/>
              <w:right w:val="single" w:sz="4" w:space="0" w:color="auto"/>
            </w:tcBorders>
            <w:noWrap/>
            <w:vAlign w:val="bottom"/>
          </w:tcPr>
          <w:p w14:paraId="76B3855D" w14:textId="6D802DDF" w:rsidR="00874321" w:rsidRPr="00C05C18" w:rsidRDefault="00874321" w:rsidP="00874321">
            <w:pPr>
              <w:pStyle w:val="TableBody"/>
              <w:keepNext/>
              <w:keepLines/>
              <w:jc w:val="right"/>
              <w:rPr>
                <w:rFonts w:cs="Arial"/>
                <w:color w:val="000000"/>
                <w:szCs w:val="20"/>
              </w:rPr>
            </w:pPr>
            <w:r>
              <w:rPr>
                <w:rFonts w:cs="Arial"/>
                <w:color w:val="000000"/>
                <w:szCs w:val="22"/>
              </w:rPr>
              <w:t>4.6997</w:t>
            </w:r>
          </w:p>
        </w:tc>
      </w:tr>
    </w:tbl>
    <w:p w14:paraId="6BCAADF2" w14:textId="4B545708" w:rsidR="00C84321" w:rsidRPr="00C05C18" w:rsidRDefault="00FC51AF" w:rsidP="00C84321">
      <w:pPr>
        <w:pStyle w:val="Paragraph"/>
      </w:pPr>
      <w:r>
        <w:br/>
      </w:r>
      <w:r w:rsidR="00C84321" w:rsidRPr="00C05C18">
        <w:t>The minimum tax is $</w:t>
      </w:r>
      <w:r w:rsidR="003E3832">
        <w:t>43.75</w:t>
      </w:r>
      <w:r w:rsidR="00C84321" w:rsidRPr="00C05C18">
        <w:t>. For low-power discount, see Appendix C.</w:t>
      </w:r>
    </w:p>
    <w:p w14:paraId="60A5C43B" w14:textId="1C9D2382" w:rsidR="00C84321" w:rsidRDefault="00C84321" w:rsidP="00357A4B">
      <w:pPr>
        <w:pStyle w:val="ACMASpaceaftertable"/>
      </w:pPr>
      <w:r w:rsidRPr="00C05C18">
        <w:t>Before adding administrative charges, add tax for each spectrum access and round to the nearest dollar.</w:t>
      </w:r>
    </w:p>
    <w:p w14:paraId="5265EF2A" w14:textId="77777777" w:rsidR="00C84321" w:rsidRDefault="00C84321" w:rsidP="00C84321">
      <w:pPr>
        <w:pStyle w:val="ACMASpaceaftertable"/>
      </w:pPr>
    </w:p>
    <w:p w14:paraId="2B94EF08" w14:textId="77777777" w:rsidR="00C84321" w:rsidRPr="005F1117" w:rsidRDefault="00C84321" w:rsidP="00C84321">
      <w:pPr>
        <w:pStyle w:val="Heading2"/>
        <w:pageBreakBefore/>
        <w:spacing w:after="240"/>
        <w:rPr>
          <w:rStyle w:val="Heading2Char"/>
          <w:b/>
          <w:bCs/>
          <w:iCs/>
        </w:rPr>
      </w:pPr>
      <w:bookmarkStart w:id="203" w:name="_Division_4A:_Harmonised"/>
      <w:bookmarkStart w:id="204" w:name="_Toc158992439"/>
      <w:bookmarkStart w:id="205" w:name="_Toc194419584"/>
      <w:bookmarkStart w:id="206" w:name="_Toc209178277"/>
      <w:bookmarkEnd w:id="203"/>
      <w:r w:rsidRPr="005F1117">
        <w:rPr>
          <w:rStyle w:val="Heading2Char"/>
          <w:b/>
          <w:bCs/>
          <w:iCs/>
        </w:rPr>
        <w:lastRenderedPageBreak/>
        <w:t>Division 4A: Harmonised government spectrum area licences</w:t>
      </w:r>
      <w:bookmarkEnd w:id="204"/>
      <w:bookmarkEnd w:id="205"/>
      <w:bookmarkEnd w:id="206"/>
    </w:p>
    <w:p w14:paraId="0BA2D868" w14:textId="77777777" w:rsidR="00C84321" w:rsidRPr="00C05C18" w:rsidRDefault="00C84321" w:rsidP="00C84321">
      <w:pPr>
        <w:pStyle w:val="Tableheading"/>
      </w:pPr>
      <w:r w:rsidRPr="00C05C18">
        <w:t>Licence charges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1 Licence charges"/>
      </w:tblPr>
      <w:tblGrid>
        <w:gridCol w:w="4248"/>
        <w:gridCol w:w="1772"/>
        <w:gridCol w:w="1772"/>
      </w:tblGrid>
      <w:tr w:rsidR="00C84321" w:rsidRPr="00C05C18" w14:paraId="5E206BF8" w14:textId="77777777">
        <w:trPr>
          <w:trHeight w:val="340"/>
          <w:tblHeader/>
        </w:trPr>
        <w:tc>
          <w:tcPr>
            <w:tcW w:w="4248" w:type="dxa"/>
            <w:shd w:val="clear" w:color="auto" w:fill="404040" w:themeFill="text1" w:themeFillTint="BF"/>
            <w:noWrap/>
            <w:vAlign w:val="center"/>
          </w:tcPr>
          <w:p w14:paraId="0154C0BD" w14:textId="77777777" w:rsidR="00C84321" w:rsidRPr="00C05C18" w:rsidRDefault="00C84321">
            <w:pPr>
              <w:pStyle w:val="TableHeading0"/>
              <w:rPr>
                <w:color w:val="FFFFFF" w:themeColor="background1"/>
              </w:rPr>
            </w:pPr>
            <w:r w:rsidRPr="00C05C18">
              <w:rPr>
                <w:color w:val="FFFFFF" w:themeColor="background1"/>
              </w:rPr>
              <w:t>Licensing option</w:t>
            </w:r>
          </w:p>
        </w:tc>
        <w:tc>
          <w:tcPr>
            <w:tcW w:w="1772" w:type="dxa"/>
            <w:shd w:val="clear" w:color="auto" w:fill="404040" w:themeFill="text1" w:themeFillTint="BF"/>
            <w:vAlign w:val="center"/>
          </w:tcPr>
          <w:p w14:paraId="2B72B38E"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1772" w:type="dxa"/>
            <w:shd w:val="clear" w:color="auto" w:fill="404040" w:themeFill="text1" w:themeFillTint="BF"/>
            <w:vAlign w:val="center"/>
          </w:tcPr>
          <w:p w14:paraId="6A5F1E75"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7E30F699" w14:textId="77777777" w:rsidTr="00FC1BB5">
        <w:trPr>
          <w:trHeight w:val="26"/>
          <w:tblHeader/>
        </w:trPr>
        <w:tc>
          <w:tcPr>
            <w:tcW w:w="4248" w:type="dxa"/>
            <w:noWrap/>
            <w:vAlign w:val="center"/>
          </w:tcPr>
          <w:p w14:paraId="1CDAFC30" w14:textId="77777777" w:rsidR="00C84321" w:rsidRPr="00C05C18" w:rsidRDefault="00C84321">
            <w:pPr>
              <w:pStyle w:val="TableBody"/>
              <w:rPr>
                <w:rFonts w:cs="Arial"/>
              </w:rPr>
            </w:pPr>
            <w:r>
              <w:rPr>
                <w:rFonts w:cs="Arial"/>
              </w:rPr>
              <w:t>Harmonised government spectrum area</w:t>
            </w:r>
          </w:p>
        </w:tc>
        <w:tc>
          <w:tcPr>
            <w:tcW w:w="1772" w:type="dxa"/>
            <w:vAlign w:val="center"/>
          </w:tcPr>
          <w:p w14:paraId="180970EA" w14:textId="055EB400" w:rsidR="00C84321" w:rsidRPr="00C05C18" w:rsidRDefault="00401ECA" w:rsidP="00357A4B">
            <w:pPr>
              <w:pStyle w:val="Paragraph"/>
              <w:spacing w:after="0"/>
              <w:jc w:val="right"/>
            </w:pPr>
            <w:r w:rsidRPr="00401ECA">
              <w:t>$4</w:t>
            </w:r>
            <w:r w:rsidR="00970F74">
              <w:t>98</w:t>
            </w:r>
            <w:r w:rsidRPr="00401ECA">
              <w:t xml:space="preserve"> per spectrum access</w:t>
            </w:r>
            <w:r w:rsidR="00093457">
              <w:t>*</w:t>
            </w:r>
          </w:p>
        </w:tc>
        <w:tc>
          <w:tcPr>
            <w:tcW w:w="1772" w:type="dxa"/>
            <w:noWrap/>
            <w:vAlign w:val="center"/>
          </w:tcPr>
          <w:p w14:paraId="3D3D92AE" w14:textId="77777777" w:rsidR="00C84321" w:rsidRPr="00C05C18" w:rsidRDefault="00C84321" w:rsidP="00357A4B">
            <w:pPr>
              <w:pStyle w:val="Paragraph"/>
              <w:spacing w:after="0"/>
              <w:jc w:val="right"/>
            </w:pPr>
            <w:r w:rsidRPr="00C05C18">
              <w:t>$4</w:t>
            </w:r>
          </w:p>
        </w:tc>
      </w:tr>
    </w:tbl>
    <w:p w14:paraId="12A93A4E" w14:textId="60DC4F27" w:rsidR="00093457" w:rsidRDefault="00093457" w:rsidP="00093457">
      <w:pPr>
        <w:pStyle w:val="Tableorfigurenotemultiple"/>
      </w:pPr>
      <w:r w:rsidRPr="00776CF5">
        <w:t>*</w:t>
      </w:r>
      <w:r w:rsidR="00CC3C17">
        <w:t xml:space="preserve"> These </w:t>
      </w:r>
      <w:r w:rsidR="00B73FDF">
        <w:t xml:space="preserve">harmonised government spectrum area licences </w:t>
      </w:r>
      <w:r w:rsidR="00CC3C17">
        <w:t>are a type of land mobile licence</w:t>
      </w:r>
      <w:r w:rsidR="00BF18A8">
        <w:t>,</w:t>
      </w:r>
      <w:r w:rsidR="00CC3C17">
        <w:t xml:space="preserve"> so they </w:t>
      </w:r>
      <w:r w:rsidR="002068CB">
        <w:t xml:space="preserve">will </w:t>
      </w:r>
      <w:r w:rsidR="00CC3C17">
        <w:t>share the same issue charge</w:t>
      </w:r>
      <w:r w:rsidR="00F9760B">
        <w:t>s</w:t>
      </w:r>
      <w:r w:rsidR="00CC3C17">
        <w:t>.</w:t>
      </w:r>
      <w:r w:rsidR="00F9760B">
        <w:t xml:space="preserve"> </w:t>
      </w:r>
      <w:r w:rsidR="00635228">
        <w:t>As</w:t>
      </w:r>
      <w:r w:rsidR="00F9760B">
        <w:t xml:space="preserve"> </w:t>
      </w:r>
      <w:r w:rsidR="00B73FDF">
        <w:t xml:space="preserve">these licences </w:t>
      </w:r>
      <w:r w:rsidR="00BF18A8">
        <w:t>contain frequencies</w:t>
      </w:r>
      <w:r w:rsidR="00F9760B">
        <w:t xml:space="preserve"> above 30 MHz</w:t>
      </w:r>
      <w:r w:rsidR="00635228">
        <w:t>,</w:t>
      </w:r>
      <w:r w:rsidR="00F9760B">
        <w:t xml:space="preserve"> the charge </w:t>
      </w:r>
      <w:r w:rsidR="00375C45">
        <w:t xml:space="preserve">is the same as for </w:t>
      </w:r>
      <w:r w:rsidR="00E75838">
        <w:t>l</w:t>
      </w:r>
      <w:r w:rsidR="00E75838" w:rsidRPr="00E75838">
        <w:t>and mobile system</w:t>
      </w:r>
      <w:r w:rsidR="00E75838">
        <w:t xml:space="preserve"> licences</w:t>
      </w:r>
      <w:r w:rsidR="00E75838" w:rsidRPr="00E75838">
        <w:t xml:space="preserve"> (greater than 30 MHz)</w:t>
      </w:r>
      <w:r w:rsidR="00F9760B">
        <w:t>.</w:t>
      </w:r>
    </w:p>
    <w:p w14:paraId="687BB3F6" w14:textId="77777777" w:rsidR="00093457" w:rsidRPr="005F1117" w:rsidRDefault="00093457" w:rsidP="00357A4B">
      <w:pPr>
        <w:pStyle w:val="Tableheading"/>
        <w:numPr>
          <w:ilvl w:val="0"/>
          <w:numId w:val="0"/>
        </w:numPr>
        <w:ind w:left="964" w:hanging="964"/>
      </w:pPr>
    </w:p>
    <w:p w14:paraId="0EB7A3BD" w14:textId="77777777" w:rsidR="00C84321" w:rsidRPr="005F1117" w:rsidRDefault="00C84321" w:rsidP="00C84321">
      <w:pPr>
        <w:pStyle w:val="Tableheading"/>
      </w:pPr>
      <w:r w:rsidRPr="005F1117">
        <w:t xml:space="preserve">Harmonised government spectrum area licences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3256"/>
        <w:gridCol w:w="4536"/>
      </w:tblGrid>
      <w:tr w:rsidR="00C84321" w:rsidRPr="005F1117" w14:paraId="2B8EA69A" w14:textId="77777777" w:rsidTr="007B1D3B">
        <w:trPr>
          <w:trHeight w:val="188"/>
          <w:tblHeader/>
        </w:trPr>
        <w:tc>
          <w:tcPr>
            <w:tcW w:w="3256" w:type="dxa"/>
            <w:shd w:val="clear" w:color="auto" w:fill="404040" w:themeFill="text1" w:themeFillTint="BF"/>
            <w:vAlign w:val="center"/>
          </w:tcPr>
          <w:p w14:paraId="361155A3" w14:textId="77777777" w:rsidR="00C84321" w:rsidRPr="005F1117" w:rsidRDefault="00C84321">
            <w:pPr>
              <w:pStyle w:val="TableHeading0"/>
              <w:rPr>
                <w:color w:val="FFFFFF" w:themeColor="background1"/>
              </w:rPr>
            </w:pPr>
            <w:r w:rsidRPr="005F1117">
              <w:rPr>
                <w:color w:val="FFFFFF" w:themeColor="background1"/>
              </w:rPr>
              <w:t>State or territory of the licence</w:t>
            </w:r>
          </w:p>
        </w:tc>
        <w:tc>
          <w:tcPr>
            <w:tcW w:w="4536" w:type="dxa"/>
            <w:shd w:val="clear" w:color="auto" w:fill="404040" w:themeFill="text1" w:themeFillTint="BF"/>
            <w:vAlign w:val="center"/>
          </w:tcPr>
          <w:p w14:paraId="520F2F19" w14:textId="77777777" w:rsidR="00C84321" w:rsidRPr="005F1117" w:rsidRDefault="00C84321">
            <w:pPr>
              <w:pStyle w:val="TableHeading0"/>
              <w:jc w:val="right"/>
              <w:rPr>
                <w:color w:val="FFFFFF" w:themeColor="background1"/>
              </w:rPr>
            </w:pPr>
            <w:r w:rsidRPr="005F1117">
              <w:rPr>
                <w:color w:val="FFFFFF" w:themeColor="background1"/>
              </w:rPr>
              <w:t>Annual licence tax ($ per MHz)</w:t>
            </w:r>
          </w:p>
        </w:tc>
      </w:tr>
      <w:tr w:rsidR="00D333DE" w:rsidRPr="005F1117" w14:paraId="7FA0B8CF"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1A9A3797" w14:textId="77777777" w:rsidR="00D333DE" w:rsidRPr="005F1117" w:rsidRDefault="00D333DE" w:rsidP="00D333DE">
            <w:pPr>
              <w:pStyle w:val="TableBody"/>
              <w:rPr>
                <w:rFonts w:cs="Arial"/>
              </w:rPr>
            </w:pPr>
            <w:r w:rsidRPr="005F1117">
              <w:rPr>
                <w:rFonts w:cs="Arial"/>
              </w:rPr>
              <w:t xml:space="preserve">Australian Capital Territory </w:t>
            </w:r>
          </w:p>
        </w:tc>
        <w:tc>
          <w:tcPr>
            <w:tcW w:w="4536" w:type="dxa"/>
            <w:tcBorders>
              <w:top w:val="single" w:sz="4" w:space="0" w:color="auto"/>
              <w:left w:val="single" w:sz="4" w:space="0" w:color="auto"/>
              <w:bottom w:val="single" w:sz="4" w:space="0" w:color="auto"/>
              <w:right w:val="single" w:sz="4" w:space="0" w:color="auto"/>
            </w:tcBorders>
            <w:vAlign w:val="bottom"/>
          </w:tcPr>
          <w:p w14:paraId="295366EF" w14:textId="0602CE93" w:rsidR="00D333DE" w:rsidRPr="005F1117" w:rsidRDefault="00AC4998" w:rsidP="00D333DE">
            <w:pPr>
              <w:pStyle w:val="TableBody"/>
              <w:jc w:val="right"/>
              <w:rPr>
                <w:rFonts w:cs="Arial"/>
                <w:szCs w:val="20"/>
              </w:rPr>
            </w:pPr>
            <w:r>
              <w:rPr>
                <w:rFonts w:cs="Arial"/>
                <w:color w:val="000000"/>
                <w:szCs w:val="22"/>
              </w:rPr>
              <w:t>$</w:t>
            </w:r>
            <w:r w:rsidR="00D333DE">
              <w:rPr>
                <w:rFonts w:cs="Arial"/>
                <w:color w:val="000000"/>
                <w:szCs w:val="22"/>
              </w:rPr>
              <w:t xml:space="preserve">1,312.18 </w:t>
            </w:r>
          </w:p>
        </w:tc>
      </w:tr>
      <w:tr w:rsidR="00D333DE" w:rsidRPr="005F1117" w14:paraId="174C4754"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53DEE32C" w14:textId="77777777" w:rsidR="00D333DE" w:rsidRPr="005F1117" w:rsidRDefault="00D333DE" w:rsidP="00D333DE">
            <w:pPr>
              <w:pStyle w:val="TableBody"/>
              <w:rPr>
                <w:rFonts w:cs="Arial"/>
              </w:rPr>
            </w:pPr>
            <w:r w:rsidRPr="005F1117">
              <w:rPr>
                <w:rFonts w:cs="Arial"/>
              </w:rPr>
              <w:t>New South Wales</w:t>
            </w:r>
          </w:p>
        </w:tc>
        <w:tc>
          <w:tcPr>
            <w:tcW w:w="4536" w:type="dxa"/>
            <w:tcBorders>
              <w:top w:val="nil"/>
              <w:left w:val="single" w:sz="4" w:space="0" w:color="auto"/>
              <w:bottom w:val="single" w:sz="4" w:space="0" w:color="auto"/>
              <w:right w:val="single" w:sz="4" w:space="0" w:color="auto"/>
            </w:tcBorders>
            <w:vAlign w:val="bottom"/>
          </w:tcPr>
          <w:p w14:paraId="28BDE022" w14:textId="18AF5090" w:rsidR="00D333DE" w:rsidRPr="005F1117" w:rsidRDefault="009C1DEB" w:rsidP="00D333DE">
            <w:pPr>
              <w:pStyle w:val="TableBody"/>
              <w:jc w:val="right"/>
              <w:rPr>
                <w:rFonts w:cs="Arial"/>
                <w:szCs w:val="20"/>
              </w:rPr>
            </w:pPr>
            <w:r>
              <w:rPr>
                <w:rFonts w:cs="Arial"/>
                <w:color w:val="000000"/>
                <w:szCs w:val="22"/>
              </w:rPr>
              <w:t>$</w:t>
            </w:r>
            <w:r w:rsidR="00D333DE">
              <w:rPr>
                <w:rFonts w:cs="Arial"/>
                <w:color w:val="000000"/>
                <w:szCs w:val="22"/>
              </w:rPr>
              <w:t xml:space="preserve">124,824.09 </w:t>
            </w:r>
          </w:p>
        </w:tc>
      </w:tr>
      <w:tr w:rsidR="00D333DE" w:rsidRPr="005F1117" w14:paraId="170AB129"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64592639" w14:textId="77777777" w:rsidR="00D333DE" w:rsidRPr="005F1117" w:rsidRDefault="00D333DE" w:rsidP="00D333DE">
            <w:pPr>
              <w:pStyle w:val="TableBody"/>
              <w:rPr>
                <w:rFonts w:cs="Arial"/>
              </w:rPr>
            </w:pPr>
            <w:r w:rsidRPr="005F1117">
              <w:rPr>
                <w:rFonts w:cs="Arial"/>
              </w:rPr>
              <w:t>Northern Territory</w:t>
            </w:r>
          </w:p>
        </w:tc>
        <w:tc>
          <w:tcPr>
            <w:tcW w:w="4536" w:type="dxa"/>
            <w:tcBorders>
              <w:top w:val="nil"/>
              <w:left w:val="single" w:sz="4" w:space="0" w:color="auto"/>
              <w:bottom w:val="single" w:sz="4" w:space="0" w:color="auto"/>
              <w:right w:val="single" w:sz="4" w:space="0" w:color="auto"/>
            </w:tcBorders>
            <w:vAlign w:val="bottom"/>
          </w:tcPr>
          <w:p w14:paraId="4B1C4833" w14:textId="0E1DC3B4" w:rsidR="00D333DE" w:rsidRPr="005F1117" w:rsidRDefault="009C1DEB" w:rsidP="00D333DE">
            <w:pPr>
              <w:pStyle w:val="TableBody"/>
              <w:jc w:val="right"/>
              <w:rPr>
                <w:rFonts w:cs="Arial"/>
                <w:szCs w:val="20"/>
              </w:rPr>
            </w:pPr>
            <w:r>
              <w:rPr>
                <w:rFonts w:cs="Arial"/>
                <w:color w:val="000000"/>
                <w:szCs w:val="22"/>
              </w:rPr>
              <w:t>$</w:t>
            </w:r>
            <w:r w:rsidR="00D333DE">
              <w:rPr>
                <w:rFonts w:cs="Arial"/>
                <w:color w:val="000000"/>
                <w:szCs w:val="22"/>
              </w:rPr>
              <w:t xml:space="preserve">3,412.81 </w:t>
            </w:r>
          </w:p>
        </w:tc>
      </w:tr>
      <w:tr w:rsidR="00D333DE" w:rsidRPr="005F1117" w14:paraId="7DC308A2"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103B2333" w14:textId="77777777" w:rsidR="00D333DE" w:rsidRPr="005F1117" w:rsidRDefault="00D333DE" w:rsidP="00D333DE">
            <w:pPr>
              <w:pStyle w:val="TableBody"/>
              <w:rPr>
                <w:rFonts w:cs="Arial"/>
              </w:rPr>
            </w:pPr>
            <w:r w:rsidRPr="005F1117">
              <w:rPr>
                <w:rFonts w:cs="Arial"/>
              </w:rPr>
              <w:t>Queensland</w:t>
            </w:r>
          </w:p>
        </w:tc>
        <w:tc>
          <w:tcPr>
            <w:tcW w:w="4536" w:type="dxa"/>
            <w:tcBorders>
              <w:top w:val="nil"/>
              <w:left w:val="single" w:sz="4" w:space="0" w:color="auto"/>
              <w:bottom w:val="single" w:sz="4" w:space="0" w:color="auto"/>
              <w:right w:val="single" w:sz="4" w:space="0" w:color="auto"/>
            </w:tcBorders>
            <w:vAlign w:val="bottom"/>
          </w:tcPr>
          <w:p w14:paraId="47C222EF" w14:textId="67D3890D"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94,619.50 </w:t>
            </w:r>
          </w:p>
        </w:tc>
      </w:tr>
      <w:tr w:rsidR="00D333DE" w:rsidRPr="005F1117" w14:paraId="258E9D8A"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3E2F1893" w14:textId="77777777" w:rsidR="00D333DE" w:rsidRPr="005F1117" w:rsidRDefault="00D333DE" w:rsidP="00D333DE">
            <w:pPr>
              <w:pStyle w:val="TableBody"/>
              <w:rPr>
                <w:rFonts w:cs="Arial"/>
              </w:rPr>
            </w:pPr>
            <w:r w:rsidRPr="005F1117">
              <w:rPr>
                <w:rFonts w:cs="Arial"/>
              </w:rPr>
              <w:t>South Australia</w:t>
            </w:r>
          </w:p>
        </w:tc>
        <w:tc>
          <w:tcPr>
            <w:tcW w:w="4536" w:type="dxa"/>
            <w:tcBorders>
              <w:top w:val="nil"/>
              <w:left w:val="single" w:sz="4" w:space="0" w:color="auto"/>
              <w:bottom w:val="single" w:sz="4" w:space="0" w:color="auto"/>
              <w:right w:val="single" w:sz="4" w:space="0" w:color="auto"/>
            </w:tcBorders>
            <w:vAlign w:val="bottom"/>
          </w:tcPr>
          <w:p w14:paraId="2FCEA4A2" w14:textId="0C9295A1"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20,925.20 </w:t>
            </w:r>
          </w:p>
        </w:tc>
      </w:tr>
      <w:tr w:rsidR="00D333DE" w:rsidRPr="005F1117" w14:paraId="4DE73C67"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6B3E83EF" w14:textId="77777777" w:rsidR="00D333DE" w:rsidRPr="005F1117" w:rsidRDefault="00D333DE" w:rsidP="00D333DE">
            <w:pPr>
              <w:pStyle w:val="TableBody"/>
              <w:rPr>
                <w:rFonts w:cs="Arial"/>
              </w:rPr>
            </w:pPr>
            <w:r w:rsidRPr="005F1117">
              <w:rPr>
                <w:rFonts w:cs="Arial"/>
              </w:rPr>
              <w:t>Tasmania</w:t>
            </w:r>
          </w:p>
        </w:tc>
        <w:tc>
          <w:tcPr>
            <w:tcW w:w="4536" w:type="dxa"/>
            <w:tcBorders>
              <w:top w:val="nil"/>
              <w:left w:val="single" w:sz="4" w:space="0" w:color="auto"/>
              <w:bottom w:val="single" w:sz="4" w:space="0" w:color="auto"/>
              <w:right w:val="single" w:sz="4" w:space="0" w:color="auto"/>
            </w:tcBorders>
            <w:vAlign w:val="bottom"/>
          </w:tcPr>
          <w:p w14:paraId="585848A1" w14:textId="3474B171"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486.34 </w:t>
            </w:r>
          </w:p>
        </w:tc>
      </w:tr>
      <w:tr w:rsidR="00D333DE" w:rsidRPr="005F1117" w14:paraId="257B8DCE"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3B05152F" w14:textId="77777777" w:rsidR="00D333DE" w:rsidRPr="005F1117" w:rsidRDefault="00D333DE" w:rsidP="00D333DE">
            <w:pPr>
              <w:pStyle w:val="TableBody"/>
              <w:rPr>
                <w:rFonts w:cs="Arial"/>
              </w:rPr>
            </w:pPr>
            <w:r w:rsidRPr="005F1117">
              <w:rPr>
                <w:rFonts w:cs="Arial"/>
              </w:rPr>
              <w:t>Victoria</w:t>
            </w:r>
          </w:p>
        </w:tc>
        <w:tc>
          <w:tcPr>
            <w:tcW w:w="4536" w:type="dxa"/>
            <w:tcBorders>
              <w:top w:val="nil"/>
              <w:left w:val="single" w:sz="4" w:space="0" w:color="auto"/>
              <w:bottom w:val="single" w:sz="4" w:space="0" w:color="auto"/>
              <w:right w:val="single" w:sz="4" w:space="0" w:color="auto"/>
            </w:tcBorders>
            <w:vAlign w:val="bottom"/>
          </w:tcPr>
          <w:p w14:paraId="4D0A76C7" w14:textId="44D1AAF3"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108,675.14 </w:t>
            </w:r>
          </w:p>
        </w:tc>
      </w:tr>
      <w:tr w:rsidR="00D333DE" w:rsidRPr="00C05C18" w14:paraId="2922D834"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0FFBE5B1" w14:textId="77777777" w:rsidR="00D333DE" w:rsidRPr="005F1117" w:rsidRDefault="00D333DE" w:rsidP="00D333DE">
            <w:pPr>
              <w:pStyle w:val="TableBody"/>
              <w:rPr>
                <w:rFonts w:cs="Arial"/>
              </w:rPr>
            </w:pPr>
            <w:r w:rsidRPr="005F1117">
              <w:rPr>
                <w:rFonts w:cs="Arial"/>
              </w:rPr>
              <w:t>Western Australia</w:t>
            </w:r>
          </w:p>
        </w:tc>
        <w:tc>
          <w:tcPr>
            <w:tcW w:w="4536" w:type="dxa"/>
            <w:tcBorders>
              <w:top w:val="nil"/>
              <w:left w:val="single" w:sz="4" w:space="0" w:color="auto"/>
              <w:bottom w:val="single" w:sz="4" w:space="0" w:color="auto"/>
              <w:right w:val="single" w:sz="4" w:space="0" w:color="auto"/>
            </w:tcBorders>
            <w:vAlign w:val="bottom"/>
          </w:tcPr>
          <w:p w14:paraId="4DA76036" w14:textId="7620F3B4" w:rsidR="00D333DE" w:rsidRPr="00C05C18"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24,426.14 </w:t>
            </w:r>
          </w:p>
        </w:tc>
      </w:tr>
    </w:tbl>
    <w:p w14:paraId="38CCFB8A" w14:textId="77777777" w:rsidR="00C84321" w:rsidRPr="00C05C18" w:rsidRDefault="00C84321" w:rsidP="00C84321">
      <w:pPr>
        <w:pStyle w:val="ACMASpaceaftertable"/>
      </w:pPr>
    </w:p>
    <w:p w14:paraId="2ADA9CE6" w14:textId="77777777" w:rsidR="00C84321" w:rsidRPr="00C05C18" w:rsidRDefault="00C84321" w:rsidP="00C84321">
      <w:pPr>
        <w:pStyle w:val="Heading2"/>
        <w:pageBreakBefore/>
        <w:spacing w:after="240"/>
        <w:rPr>
          <w:rStyle w:val="Heading2Char"/>
          <w:b/>
          <w:bCs/>
          <w:iCs/>
        </w:rPr>
      </w:pPr>
      <w:bookmarkStart w:id="207" w:name="_Division_5:_Television"/>
      <w:bookmarkStart w:id="208" w:name="page19"/>
      <w:bookmarkStart w:id="209" w:name="_Ref253733993"/>
      <w:bookmarkStart w:id="210" w:name="_Ref253733999"/>
      <w:bookmarkStart w:id="211" w:name="_Ref253734004"/>
      <w:bookmarkStart w:id="212" w:name="_Toc320282246"/>
      <w:bookmarkStart w:id="213" w:name="_Toc415736783"/>
      <w:bookmarkStart w:id="214" w:name="_Toc158992440"/>
      <w:bookmarkStart w:id="215" w:name="_Toc194419585"/>
      <w:bookmarkStart w:id="216" w:name="_Toc209178278"/>
      <w:bookmarkEnd w:id="207"/>
      <w:bookmarkEnd w:id="208"/>
      <w:r w:rsidRPr="00C05C18">
        <w:rPr>
          <w:rStyle w:val="Heading2Char"/>
          <w:b/>
          <w:bCs/>
          <w:iCs/>
        </w:rPr>
        <w:lastRenderedPageBreak/>
        <w:t xml:space="preserve">Division 5: Television outside broadcast </w:t>
      </w:r>
      <w:bookmarkEnd w:id="209"/>
      <w:bookmarkEnd w:id="210"/>
      <w:bookmarkEnd w:id="211"/>
      <w:bookmarkEnd w:id="212"/>
      <w:bookmarkEnd w:id="213"/>
      <w:r>
        <w:rPr>
          <w:rStyle w:val="Heading2Char"/>
          <w:b/>
          <w:bCs/>
          <w:iCs/>
        </w:rPr>
        <w:t>station licences</w:t>
      </w:r>
      <w:bookmarkEnd w:id="214"/>
      <w:bookmarkEnd w:id="215"/>
      <w:bookmarkEnd w:id="216"/>
    </w:p>
    <w:p w14:paraId="1FC1ED23" w14:textId="77777777" w:rsidR="00C84321" w:rsidRPr="00C05C18" w:rsidRDefault="00C84321" w:rsidP="00C84321">
      <w:pPr>
        <w:pStyle w:val="Tableheading"/>
      </w:pPr>
      <w:r w:rsidRPr="00C05C18">
        <w:t>Licence charges</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1 Licence charges"/>
      </w:tblPr>
      <w:tblGrid>
        <w:gridCol w:w="4793"/>
        <w:gridCol w:w="1800"/>
        <w:gridCol w:w="1317"/>
      </w:tblGrid>
      <w:tr w:rsidR="00AC3600" w:rsidRPr="00C05C18" w14:paraId="53714215" w14:textId="77777777" w:rsidTr="00CB34CC">
        <w:trPr>
          <w:trHeight w:val="255"/>
          <w:tblHeader/>
        </w:trPr>
        <w:tc>
          <w:tcPr>
            <w:tcW w:w="4793" w:type="dxa"/>
            <w:shd w:val="clear" w:color="auto" w:fill="404040" w:themeFill="text1" w:themeFillTint="BF"/>
            <w:noWrap/>
            <w:vAlign w:val="center"/>
          </w:tcPr>
          <w:p w14:paraId="6DB3196D" w14:textId="77777777" w:rsidR="00C84321" w:rsidRPr="00C05C18" w:rsidRDefault="00C84321">
            <w:pPr>
              <w:pStyle w:val="TableHeading0"/>
              <w:rPr>
                <w:color w:val="FFFFFF" w:themeColor="background1"/>
              </w:rPr>
            </w:pPr>
            <w:r w:rsidRPr="00C05C18">
              <w:rPr>
                <w:color w:val="FFFFFF" w:themeColor="background1"/>
              </w:rPr>
              <w:t>Licensing option</w:t>
            </w:r>
          </w:p>
        </w:tc>
        <w:tc>
          <w:tcPr>
            <w:tcW w:w="1800" w:type="dxa"/>
            <w:shd w:val="clear" w:color="auto" w:fill="404040" w:themeFill="text1" w:themeFillTint="BF"/>
            <w:vAlign w:val="center"/>
          </w:tcPr>
          <w:p w14:paraId="0AE34FE7" w14:textId="77777777" w:rsidR="00C84321" w:rsidRPr="00C05C18" w:rsidRDefault="00C84321">
            <w:pPr>
              <w:pStyle w:val="TableHeading0"/>
              <w:jc w:val="right"/>
              <w:rPr>
                <w:color w:val="FFFFFF" w:themeColor="background1"/>
              </w:rPr>
            </w:pPr>
            <w:r w:rsidRPr="00C05C18">
              <w:rPr>
                <w:color w:val="FFFFFF" w:themeColor="background1"/>
              </w:rPr>
              <w:t>Issue charge (GST excl.)</w:t>
            </w:r>
          </w:p>
        </w:tc>
        <w:tc>
          <w:tcPr>
            <w:tcW w:w="1317" w:type="dxa"/>
            <w:shd w:val="clear" w:color="auto" w:fill="404040" w:themeFill="text1" w:themeFillTint="BF"/>
            <w:vAlign w:val="center"/>
          </w:tcPr>
          <w:p w14:paraId="4D7D1A92"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41368ED1" w14:textId="77777777" w:rsidTr="00CB34CC">
        <w:trPr>
          <w:trHeight w:val="284"/>
          <w:tblHeader/>
        </w:trPr>
        <w:tc>
          <w:tcPr>
            <w:tcW w:w="4793" w:type="dxa"/>
            <w:vAlign w:val="center"/>
          </w:tcPr>
          <w:p w14:paraId="3B0100D0" w14:textId="77777777" w:rsidR="00C84321" w:rsidRPr="00C05C18" w:rsidRDefault="00C84321">
            <w:pPr>
              <w:pStyle w:val="TableBody"/>
              <w:rPr>
                <w:rFonts w:cs="Arial"/>
              </w:rPr>
            </w:pPr>
            <w:r w:rsidRPr="00C05C18">
              <w:rPr>
                <w:rFonts w:cs="Arial"/>
              </w:rPr>
              <w:t>Television outside broadcast station</w:t>
            </w:r>
          </w:p>
        </w:tc>
        <w:tc>
          <w:tcPr>
            <w:tcW w:w="1800" w:type="dxa"/>
            <w:vAlign w:val="center"/>
          </w:tcPr>
          <w:p w14:paraId="3088F598" w14:textId="07D03DCD" w:rsidR="00C84321" w:rsidRPr="00C05C18" w:rsidRDefault="00C84321">
            <w:pPr>
              <w:pStyle w:val="TableBody"/>
              <w:jc w:val="right"/>
              <w:rPr>
                <w:rFonts w:cs="Arial"/>
              </w:rPr>
            </w:pPr>
            <w:r w:rsidRPr="00B847CF">
              <w:rPr>
                <w:rFonts w:cs="Arial"/>
              </w:rPr>
              <w:t>$</w:t>
            </w:r>
            <w:r w:rsidR="00EF4AAB">
              <w:rPr>
                <w:rFonts w:cs="Arial"/>
              </w:rPr>
              <w:t>510</w:t>
            </w:r>
            <w:r w:rsidR="00DB2211">
              <w:rPr>
                <w:rFonts w:cs="Arial"/>
              </w:rPr>
              <w:t xml:space="preserve"> per spectrum access</w:t>
            </w:r>
          </w:p>
        </w:tc>
        <w:tc>
          <w:tcPr>
            <w:tcW w:w="1317" w:type="dxa"/>
            <w:noWrap/>
            <w:vAlign w:val="center"/>
          </w:tcPr>
          <w:p w14:paraId="11428D61" w14:textId="74FE0566" w:rsidR="00C84321" w:rsidRPr="00C05C18" w:rsidRDefault="00C84321">
            <w:pPr>
              <w:pStyle w:val="TableBody"/>
              <w:jc w:val="right"/>
              <w:rPr>
                <w:rFonts w:cs="Arial"/>
              </w:rPr>
            </w:pPr>
            <w:r w:rsidRPr="00C05C18">
              <w:rPr>
                <w:rFonts w:cs="Arial"/>
              </w:rPr>
              <w:t>$4</w:t>
            </w:r>
          </w:p>
        </w:tc>
      </w:tr>
    </w:tbl>
    <w:p w14:paraId="16C37411" w14:textId="77777777" w:rsidR="007B1D3B" w:rsidRDefault="007B1D3B" w:rsidP="007B1D3B">
      <w:pPr>
        <w:pStyle w:val="Paragraph"/>
        <w:spacing w:after="0"/>
      </w:pPr>
    </w:p>
    <w:p w14:paraId="6511B3D4" w14:textId="2087DA03"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732CA5ED" w14:textId="77777777" w:rsidR="00C84321" w:rsidRPr="00C05C18" w:rsidRDefault="00C84321" w:rsidP="00C84321">
      <w:pPr>
        <w:pStyle w:val="Tableheading"/>
      </w:pPr>
      <w:r w:rsidRPr="00C05C18">
        <w:t>Annual licence tax television outside broadcast station ($ per kHz)</w:t>
      </w:r>
    </w:p>
    <w:tbl>
      <w:tblPr>
        <w:tblW w:w="7910" w:type="dxa"/>
        <w:tblInd w:w="-5" w:type="dxa"/>
        <w:tblLayout w:type="fixed"/>
        <w:tblCellMar>
          <w:top w:w="28" w:type="dxa"/>
          <w:left w:w="57" w:type="dxa"/>
          <w:bottom w:w="28" w:type="dxa"/>
          <w:right w:w="57" w:type="dxa"/>
        </w:tblCellMar>
        <w:tblLook w:val="0000" w:firstRow="0" w:lastRow="0" w:firstColumn="0" w:lastColumn="0" w:noHBand="0" w:noVBand="0"/>
        <w:tblCaption w:val="Table 5.2 Annual licence tax television outside broadcast station ($ per kHz)"/>
      </w:tblPr>
      <w:tblGrid>
        <w:gridCol w:w="2094"/>
        <w:gridCol w:w="1164"/>
        <w:gridCol w:w="1163"/>
        <w:gridCol w:w="1163"/>
        <w:gridCol w:w="1163"/>
        <w:gridCol w:w="1163"/>
      </w:tblGrid>
      <w:tr w:rsidR="003A5C3E" w:rsidRPr="00C05C18" w14:paraId="726FC0F3" w14:textId="77777777">
        <w:trPr>
          <w:trHeight w:val="255"/>
          <w:tblHeader/>
        </w:trPr>
        <w:tc>
          <w:tcPr>
            <w:tcW w:w="1324" w:type="pct"/>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12E6741B" w14:textId="77777777" w:rsidR="00C84321" w:rsidRPr="00C05C18" w:rsidRDefault="00C84321">
            <w:pPr>
              <w:pStyle w:val="TableHeading0"/>
              <w:rPr>
                <w:color w:val="FFFFFF" w:themeColor="background1"/>
              </w:rPr>
            </w:pPr>
            <w:bookmarkStart w:id="217" w:name="_Hlk377718753"/>
            <w:r w:rsidRPr="00C05C18">
              <w:rPr>
                <w:color w:val="FFFFFF" w:themeColor="background1"/>
              </w:rPr>
              <w:t>Spectrum location</w:t>
            </w:r>
          </w:p>
        </w:tc>
        <w:tc>
          <w:tcPr>
            <w:tcW w:w="3676" w:type="pct"/>
            <w:gridSpan w:val="5"/>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2E00DECA"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AC3600" w:rsidRPr="00C05C18" w14:paraId="0A60B460" w14:textId="77777777">
        <w:trPr>
          <w:trHeight w:val="255"/>
          <w:tblHeader/>
        </w:trPr>
        <w:tc>
          <w:tcPr>
            <w:tcW w:w="1324" w:type="pct"/>
            <w:vMerge/>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444A14C0" w14:textId="77777777" w:rsidR="00C84321" w:rsidRPr="00C05C18" w:rsidRDefault="00C84321">
            <w:pPr>
              <w:pStyle w:val="TableHeading0"/>
              <w:rPr>
                <w:color w:val="FFFFFF" w:themeColor="background1"/>
              </w:rPr>
            </w:pPr>
          </w:p>
        </w:tc>
        <w:tc>
          <w:tcPr>
            <w:tcW w:w="736"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690AE7EF"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6270A206"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1604B718"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4DF0D14F"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2A9AA961"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6065F4" w:rsidRPr="00C05C18" w14:paraId="32841C45"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3AF47AF3" w14:textId="77777777" w:rsidR="00BB1E52" w:rsidRPr="00C05C18" w:rsidRDefault="00BB1E52" w:rsidP="00BB1E52">
            <w:pPr>
              <w:pStyle w:val="TableBody"/>
              <w:rPr>
                <w:rFonts w:cs="Arial"/>
              </w:rPr>
            </w:pPr>
            <w:r w:rsidRPr="00C05C18">
              <w:rPr>
                <w:rFonts w:cs="Arial"/>
              </w:rPr>
              <w:t>&gt;960 to 2,690 MHz</w:t>
            </w:r>
          </w:p>
        </w:tc>
        <w:tc>
          <w:tcPr>
            <w:tcW w:w="736" w:type="pct"/>
            <w:tcBorders>
              <w:top w:val="single" w:sz="4" w:space="0" w:color="auto"/>
              <w:left w:val="single" w:sz="4" w:space="0" w:color="auto"/>
              <w:bottom w:val="single" w:sz="4" w:space="0" w:color="auto"/>
              <w:right w:val="single" w:sz="4" w:space="0" w:color="auto"/>
            </w:tcBorders>
            <w:noWrap/>
            <w:vAlign w:val="bottom"/>
          </w:tcPr>
          <w:p w14:paraId="501D9F55" w14:textId="7A761975" w:rsidR="00BB1E52" w:rsidRPr="0071451F" w:rsidRDefault="00BB1E52" w:rsidP="00BB1E52">
            <w:pPr>
              <w:pStyle w:val="TableBody"/>
              <w:jc w:val="right"/>
              <w:rPr>
                <w:rFonts w:cs="Arial"/>
                <w:szCs w:val="20"/>
              </w:rPr>
            </w:pPr>
            <w:r>
              <w:rPr>
                <w:rFonts w:cs="Arial"/>
                <w:color w:val="000000"/>
                <w:szCs w:val="22"/>
              </w:rPr>
              <w:t>1.5283</w:t>
            </w:r>
          </w:p>
        </w:tc>
        <w:tc>
          <w:tcPr>
            <w:tcW w:w="735" w:type="pct"/>
            <w:tcBorders>
              <w:top w:val="single" w:sz="4" w:space="0" w:color="auto"/>
              <w:left w:val="nil"/>
              <w:bottom w:val="single" w:sz="4" w:space="0" w:color="auto"/>
              <w:right w:val="single" w:sz="4" w:space="0" w:color="auto"/>
            </w:tcBorders>
            <w:noWrap/>
            <w:vAlign w:val="bottom"/>
          </w:tcPr>
          <w:p w14:paraId="1B765EAA" w14:textId="1FBB9491" w:rsidR="00BB1E52" w:rsidRPr="0071451F" w:rsidRDefault="00BB1E52" w:rsidP="00BB1E52">
            <w:pPr>
              <w:pStyle w:val="TableBody"/>
              <w:jc w:val="right"/>
              <w:rPr>
                <w:rFonts w:cs="Arial"/>
                <w:szCs w:val="20"/>
              </w:rPr>
            </w:pPr>
            <w:r>
              <w:rPr>
                <w:rFonts w:cs="Arial"/>
                <w:color w:val="000000"/>
                <w:szCs w:val="22"/>
              </w:rPr>
              <w:t>0.3462</w:t>
            </w:r>
          </w:p>
        </w:tc>
        <w:tc>
          <w:tcPr>
            <w:tcW w:w="735" w:type="pct"/>
            <w:tcBorders>
              <w:top w:val="single" w:sz="4" w:space="0" w:color="auto"/>
              <w:left w:val="nil"/>
              <w:bottom w:val="single" w:sz="4" w:space="0" w:color="auto"/>
              <w:right w:val="single" w:sz="4" w:space="0" w:color="auto"/>
            </w:tcBorders>
            <w:noWrap/>
            <w:vAlign w:val="bottom"/>
          </w:tcPr>
          <w:p w14:paraId="271A70FB" w14:textId="7A3F4A46" w:rsidR="00BB1E52" w:rsidRPr="0071451F" w:rsidRDefault="00BB1E52" w:rsidP="00BB1E52">
            <w:pPr>
              <w:pStyle w:val="TableBody"/>
              <w:jc w:val="right"/>
              <w:rPr>
                <w:rFonts w:cs="Arial"/>
                <w:szCs w:val="20"/>
              </w:rPr>
            </w:pPr>
            <w:r>
              <w:rPr>
                <w:rFonts w:cs="Arial"/>
                <w:color w:val="000000"/>
                <w:szCs w:val="22"/>
              </w:rPr>
              <w:t>0.1600</w:t>
            </w:r>
          </w:p>
        </w:tc>
        <w:tc>
          <w:tcPr>
            <w:tcW w:w="735" w:type="pct"/>
            <w:tcBorders>
              <w:top w:val="single" w:sz="4" w:space="0" w:color="auto"/>
              <w:left w:val="nil"/>
              <w:bottom w:val="single" w:sz="4" w:space="0" w:color="auto"/>
              <w:right w:val="single" w:sz="4" w:space="0" w:color="auto"/>
            </w:tcBorders>
            <w:noWrap/>
            <w:vAlign w:val="bottom"/>
          </w:tcPr>
          <w:p w14:paraId="3C6D2320" w14:textId="69116A32" w:rsidR="00BB1E52" w:rsidRPr="0071451F" w:rsidRDefault="00BB1E52" w:rsidP="00BB1E52">
            <w:pPr>
              <w:pStyle w:val="TableBody"/>
              <w:jc w:val="right"/>
              <w:rPr>
                <w:rFonts w:cs="Arial"/>
                <w:szCs w:val="20"/>
              </w:rPr>
            </w:pPr>
            <w:r>
              <w:rPr>
                <w:rFonts w:cs="Arial"/>
                <w:color w:val="000000"/>
                <w:szCs w:val="22"/>
              </w:rPr>
              <w:t>0.0781</w:t>
            </w:r>
          </w:p>
        </w:tc>
        <w:tc>
          <w:tcPr>
            <w:tcW w:w="735" w:type="pct"/>
            <w:tcBorders>
              <w:top w:val="single" w:sz="4" w:space="0" w:color="auto"/>
              <w:left w:val="nil"/>
              <w:bottom w:val="single" w:sz="4" w:space="0" w:color="auto"/>
              <w:right w:val="single" w:sz="4" w:space="0" w:color="auto"/>
            </w:tcBorders>
            <w:noWrap/>
            <w:vAlign w:val="bottom"/>
          </w:tcPr>
          <w:p w14:paraId="41E96994" w14:textId="5C23E949" w:rsidR="00BB1E52" w:rsidRPr="0071451F" w:rsidRDefault="00BB1E52" w:rsidP="00BB1E52">
            <w:pPr>
              <w:pStyle w:val="TableBody"/>
              <w:jc w:val="right"/>
              <w:rPr>
                <w:rFonts w:cs="Arial"/>
                <w:szCs w:val="20"/>
              </w:rPr>
            </w:pPr>
            <w:r>
              <w:rPr>
                <w:rFonts w:cs="Arial"/>
                <w:color w:val="000000"/>
                <w:szCs w:val="22"/>
              </w:rPr>
              <w:t>0.0389</w:t>
            </w:r>
          </w:p>
        </w:tc>
      </w:tr>
      <w:tr w:rsidR="00AC3600" w:rsidRPr="00C05C18" w14:paraId="044B0A4B"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113D642D" w14:textId="77777777" w:rsidR="00BB1E52" w:rsidRPr="00C05C18" w:rsidRDefault="00BB1E52" w:rsidP="00BB1E52">
            <w:pPr>
              <w:pStyle w:val="TableBody"/>
              <w:rPr>
                <w:rFonts w:cs="Arial"/>
              </w:rPr>
            </w:pPr>
            <w:r w:rsidRPr="00C05C18">
              <w:rPr>
                <w:rFonts w:cs="Arial"/>
              </w:rPr>
              <w:t>&gt;2.69 to 5.0 GHz</w:t>
            </w:r>
          </w:p>
        </w:tc>
        <w:tc>
          <w:tcPr>
            <w:tcW w:w="736" w:type="pct"/>
            <w:tcBorders>
              <w:top w:val="nil"/>
              <w:left w:val="single" w:sz="4" w:space="0" w:color="auto"/>
              <w:bottom w:val="single" w:sz="4" w:space="0" w:color="auto"/>
              <w:right w:val="single" w:sz="4" w:space="0" w:color="auto"/>
            </w:tcBorders>
            <w:noWrap/>
            <w:vAlign w:val="bottom"/>
          </w:tcPr>
          <w:p w14:paraId="7B38D568" w14:textId="68B98FA7" w:rsidR="00BB1E52" w:rsidRPr="0071451F" w:rsidRDefault="00BB1E52" w:rsidP="00BB1E52">
            <w:pPr>
              <w:pStyle w:val="TableBody"/>
              <w:jc w:val="right"/>
              <w:rPr>
                <w:rFonts w:cs="Arial"/>
                <w:szCs w:val="20"/>
              </w:rPr>
            </w:pPr>
            <w:r>
              <w:rPr>
                <w:rFonts w:cs="Arial"/>
                <w:color w:val="000000"/>
                <w:szCs w:val="22"/>
              </w:rPr>
              <w:t>1.5266</w:t>
            </w:r>
          </w:p>
        </w:tc>
        <w:tc>
          <w:tcPr>
            <w:tcW w:w="735" w:type="pct"/>
            <w:tcBorders>
              <w:top w:val="nil"/>
              <w:left w:val="nil"/>
              <w:bottom w:val="single" w:sz="4" w:space="0" w:color="auto"/>
              <w:right w:val="single" w:sz="4" w:space="0" w:color="auto"/>
            </w:tcBorders>
            <w:noWrap/>
            <w:vAlign w:val="bottom"/>
          </w:tcPr>
          <w:p w14:paraId="4E5FE66D" w14:textId="31C8D65B" w:rsidR="00BB1E52" w:rsidRPr="0071451F" w:rsidRDefault="00BB1E52" w:rsidP="00BB1E52">
            <w:pPr>
              <w:pStyle w:val="TableBody"/>
              <w:jc w:val="right"/>
              <w:rPr>
                <w:rFonts w:cs="Arial"/>
                <w:szCs w:val="20"/>
              </w:rPr>
            </w:pPr>
            <w:r>
              <w:rPr>
                <w:rFonts w:cs="Arial"/>
                <w:color w:val="000000"/>
                <w:szCs w:val="22"/>
              </w:rPr>
              <w:t>0.2862</w:t>
            </w:r>
          </w:p>
        </w:tc>
        <w:tc>
          <w:tcPr>
            <w:tcW w:w="735" w:type="pct"/>
            <w:tcBorders>
              <w:top w:val="nil"/>
              <w:left w:val="nil"/>
              <w:bottom w:val="single" w:sz="4" w:space="0" w:color="auto"/>
              <w:right w:val="single" w:sz="4" w:space="0" w:color="auto"/>
            </w:tcBorders>
            <w:noWrap/>
            <w:vAlign w:val="bottom"/>
          </w:tcPr>
          <w:p w14:paraId="5017AFF3" w14:textId="00D42EFD" w:rsidR="00BB1E52" w:rsidRPr="0071451F" w:rsidRDefault="00BB1E52" w:rsidP="00BB1E52">
            <w:pPr>
              <w:pStyle w:val="TableBody"/>
              <w:jc w:val="right"/>
              <w:rPr>
                <w:rFonts w:cs="Arial"/>
                <w:szCs w:val="20"/>
              </w:rPr>
            </w:pPr>
            <w:r>
              <w:rPr>
                <w:rFonts w:cs="Arial"/>
                <w:color w:val="000000"/>
                <w:szCs w:val="22"/>
              </w:rPr>
              <w:t>0.1160</w:t>
            </w:r>
          </w:p>
        </w:tc>
        <w:tc>
          <w:tcPr>
            <w:tcW w:w="735" w:type="pct"/>
            <w:tcBorders>
              <w:top w:val="nil"/>
              <w:left w:val="nil"/>
              <w:bottom w:val="single" w:sz="4" w:space="0" w:color="auto"/>
              <w:right w:val="single" w:sz="4" w:space="0" w:color="auto"/>
            </w:tcBorders>
            <w:noWrap/>
            <w:vAlign w:val="bottom"/>
          </w:tcPr>
          <w:p w14:paraId="37C5DAA4" w14:textId="671B4FCA" w:rsidR="00BB1E52" w:rsidRPr="0071451F" w:rsidRDefault="00BB1E52" w:rsidP="00BB1E52">
            <w:pPr>
              <w:pStyle w:val="TableBody"/>
              <w:jc w:val="right"/>
              <w:rPr>
                <w:rFonts w:cs="Arial"/>
                <w:szCs w:val="20"/>
              </w:rPr>
            </w:pPr>
            <w:r>
              <w:rPr>
                <w:rFonts w:cs="Arial"/>
                <w:color w:val="000000"/>
                <w:szCs w:val="22"/>
              </w:rPr>
              <w:t>0.0932</w:t>
            </w:r>
          </w:p>
        </w:tc>
        <w:tc>
          <w:tcPr>
            <w:tcW w:w="735" w:type="pct"/>
            <w:tcBorders>
              <w:top w:val="nil"/>
              <w:left w:val="nil"/>
              <w:bottom w:val="single" w:sz="4" w:space="0" w:color="auto"/>
              <w:right w:val="single" w:sz="4" w:space="0" w:color="auto"/>
            </w:tcBorders>
            <w:noWrap/>
            <w:vAlign w:val="bottom"/>
          </w:tcPr>
          <w:p w14:paraId="3C61857E" w14:textId="1DD0D4D9" w:rsidR="00BB1E52" w:rsidRPr="0071451F" w:rsidRDefault="00BB1E52" w:rsidP="00BB1E52">
            <w:pPr>
              <w:pStyle w:val="TableBody"/>
              <w:jc w:val="right"/>
              <w:rPr>
                <w:rFonts w:cs="Arial"/>
                <w:szCs w:val="20"/>
              </w:rPr>
            </w:pPr>
            <w:r>
              <w:rPr>
                <w:rFonts w:cs="Arial"/>
                <w:color w:val="000000"/>
                <w:szCs w:val="22"/>
              </w:rPr>
              <w:t>0.0465</w:t>
            </w:r>
          </w:p>
        </w:tc>
      </w:tr>
      <w:tr w:rsidR="00AC3600" w:rsidRPr="00C05C18" w14:paraId="3996B8AB"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4DD698B7" w14:textId="77777777" w:rsidR="00BB1E52" w:rsidRPr="00C05C18" w:rsidRDefault="00BB1E52" w:rsidP="00BB1E52">
            <w:pPr>
              <w:pStyle w:val="TableBody"/>
              <w:rPr>
                <w:rFonts w:cs="Arial"/>
              </w:rPr>
            </w:pPr>
            <w:r w:rsidRPr="00C05C18">
              <w:rPr>
                <w:rFonts w:cs="Arial"/>
              </w:rPr>
              <w:t>&gt;5.0 to 8.5 GHz</w:t>
            </w:r>
          </w:p>
        </w:tc>
        <w:tc>
          <w:tcPr>
            <w:tcW w:w="736" w:type="pct"/>
            <w:tcBorders>
              <w:top w:val="nil"/>
              <w:left w:val="single" w:sz="4" w:space="0" w:color="auto"/>
              <w:bottom w:val="single" w:sz="4" w:space="0" w:color="auto"/>
              <w:right w:val="single" w:sz="4" w:space="0" w:color="auto"/>
            </w:tcBorders>
            <w:noWrap/>
            <w:vAlign w:val="bottom"/>
          </w:tcPr>
          <w:p w14:paraId="3CAD8A89" w14:textId="6F824D50" w:rsidR="00BB1E52" w:rsidRPr="0071451F" w:rsidRDefault="00BB1E52" w:rsidP="00BB1E52">
            <w:pPr>
              <w:pStyle w:val="TableBody"/>
              <w:jc w:val="right"/>
              <w:rPr>
                <w:rFonts w:cs="Arial"/>
                <w:szCs w:val="20"/>
              </w:rPr>
            </w:pPr>
            <w:r>
              <w:rPr>
                <w:rFonts w:cs="Arial"/>
                <w:color w:val="000000"/>
                <w:szCs w:val="22"/>
              </w:rPr>
              <w:t>0.6445</w:t>
            </w:r>
          </w:p>
        </w:tc>
        <w:tc>
          <w:tcPr>
            <w:tcW w:w="735" w:type="pct"/>
            <w:tcBorders>
              <w:top w:val="nil"/>
              <w:left w:val="nil"/>
              <w:bottom w:val="single" w:sz="4" w:space="0" w:color="auto"/>
              <w:right w:val="single" w:sz="4" w:space="0" w:color="auto"/>
            </w:tcBorders>
            <w:noWrap/>
            <w:vAlign w:val="bottom"/>
          </w:tcPr>
          <w:p w14:paraId="68A86C61" w14:textId="74DCF703" w:rsidR="00BB1E52" w:rsidRPr="0071451F" w:rsidRDefault="00BB1E52" w:rsidP="00BB1E52">
            <w:pPr>
              <w:pStyle w:val="TableBody"/>
              <w:jc w:val="right"/>
              <w:rPr>
                <w:rFonts w:cs="Arial"/>
                <w:szCs w:val="20"/>
              </w:rPr>
            </w:pPr>
            <w:r>
              <w:rPr>
                <w:rFonts w:cs="Arial"/>
                <w:color w:val="000000"/>
                <w:szCs w:val="22"/>
              </w:rPr>
              <w:t>0.1203</w:t>
            </w:r>
          </w:p>
        </w:tc>
        <w:tc>
          <w:tcPr>
            <w:tcW w:w="735" w:type="pct"/>
            <w:tcBorders>
              <w:top w:val="nil"/>
              <w:left w:val="nil"/>
              <w:bottom w:val="single" w:sz="4" w:space="0" w:color="auto"/>
              <w:right w:val="single" w:sz="4" w:space="0" w:color="auto"/>
            </w:tcBorders>
            <w:noWrap/>
            <w:vAlign w:val="bottom"/>
          </w:tcPr>
          <w:p w14:paraId="2052B170" w14:textId="5BFD1F28" w:rsidR="00BB1E52" w:rsidRPr="0071451F" w:rsidRDefault="00BB1E52" w:rsidP="00BB1E52">
            <w:pPr>
              <w:pStyle w:val="TableBody"/>
              <w:jc w:val="right"/>
              <w:rPr>
                <w:rFonts w:cs="Arial"/>
                <w:szCs w:val="20"/>
              </w:rPr>
            </w:pPr>
            <w:r>
              <w:rPr>
                <w:rFonts w:cs="Arial"/>
                <w:color w:val="000000"/>
                <w:szCs w:val="22"/>
              </w:rPr>
              <w:t>0.0560</w:t>
            </w:r>
          </w:p>
        </w:tc>
        <w:tc>
          <w:tcPr>
            <w:tcW w:w="735" w:type="pct"/>
            <w:tcBorders>
              <w:top w:val="nil"/>
              <w:left w:val="nil"/>
              <w:bottom w:val="single" w:sz="4" w:space="0" w:color="auto"/>
              <w:right w:val="single" w:sz="4" w:space="0" w:color="auto"/>
            </w:tcBorders>
            <w:noWrap/>
            <w:vAlign w:val="bottom"/>
          </w:tcPr>
          <w:p w14:paraId="1F6DD441" w14:textId="18A11F1F" w:rsidR="00BB1E52" w:rsidRPr="0071451F" w:rsidRDefault="00BB1E52" w:rsidP="00BB1E52">
            <w:pPr>
              <w:pStyle w:val="TableBody"/>
              <w:jc w:val="right"/>
              <w:rPr>
                <w:rFonts w:cs="Arial"/>
                <w:szCs w:val="20"/>
              </w:rPr>
            </w:pPr>
            <w:r>
              <w:rPr>
                <w:rFonts w:cs="Arial"/>
                <w:color w:val="000000"/>
                <w:szCs w:val="22"/>
              </w:rPr>
              <w:t>0.0247</w:t>
            </w:r>
          </w:p>
        </w:tc>
        <w:tc>
          <w:tcPr>
            <w:tcW w:w="735" w:type="pct"/>
            <w:tcBorders>
              <w:top w:val="nil"/>
              <w:left w:val="nil"/>
              <w:bottom w:val="single" w:sz="4" w:space="0" w:color="auto"/>
              <w:right w:val="single" w:sz="4" w:space="0" w:color="auto"/>
            </w:tcBorders>
            <w:noWrap/>
            <w:vAlign w:val="bottom"/>
          </w:tcPr>
          <w:p w14:paraId="53748ECA" w14:textId="783396B7" w:rsidR="00BB1E52" w:rsidRPr="0071451F" w:rsidRDefault="00BB1E52" w:rsidP="00BB1E52">
            <w:pPr>
              <w:pStyle w:val="TableBody"/>
              <w:jc w:val="right"/>
              <w:rPr>
                <w:rFonts w:cs="Arial"/>
                <w:szCs w:val="20"/>
              </w:rPr>
            </w:pPr>
            <w:r>
              <w:rPr>
                <w:rFonts w:cs="Arial"/>
                <w:color w:val="000000"/>
                <w:szCs w:val="22"/>
              </w:rPr>
              <w:t>0.0120</w:t>
            </w:r>
          </w:p>
        </w:tc>
      </w:tr>
      <w:tr w:rsidR="00AC3600" w:rsidRPr="00C05C18" w14:paraId="562354F4"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6637576E" w14:textId="77777777" w:rsidR="00BB1E52" w:rsidRPr="00C05C18" w:rsidRDefault="00BB1E52" w:rsidP="00BB1E52">
            <w:pPr>
              <w:pStyle w:val="TableBody"/>
              <w:rPr>
                <w:rFonts w:cs="Arial"/>
              </w:rPr>
            </w:pPr>
            <w:r w:rsidRPr="00C05C18">
              <w:rPr>
                <w:rFonts w:cs="Arial"/>
              </w:rPr>
              <w:t>&gt;8.5 to 14.5 GHz</w:t>
            </w:r>
          </w:p>
        </w:tc>
        <w:tc>
          <w:tcPr>
            <w:tcW w:w="736" w:type="pct"/>
            <w:tcBorders>
              <w:top w:val="nil"/>
              <w:left w:val="single" w:sz="4" w:space="0" w:color="auto"/>
              <w:bottom w:val="single" w:sz="4" w:space="0" w:color="auto"/>
              <w:right w:val="single" w:sz="4" w:space="0" w:color="auto"/>
            </w:tcBorders>
            <w:noWrap/>
            <w:vAlign w:val="bottom"/>
          </w:tcPr>
          <w:p w14:paraId="7421F298" w14:textId="6E29DBFF" w:rsidR="00BB1E52" w:rsidRPr="0071451F" w:rsidRDefault="00BB1E52" w:rsidP="00BB1E52">
            <w:pPr>
              <w:pStyle w:val="TableBody"/>
              <w:jc w:val="right"/>
              <w:rPr>
                <w:rFonts w:cs="Arial"/>
                <w:szCs w:val="20"/>
              </w:rPr>
            </w:pPr>
            <w:r>
              <w:rPr>
                <w:rFonts w:cs="Arial"/>
                <w:color w:val="000000"/>
                <w:szCs w:val="22"/>
              </w:rPr>
              <w:t>0.0568</w:t>
            </w:r>
          </w:p>
        </w:tc>
        <w:tc>
          <w:tcPr>
            <w:tcW w:w="735" w:type="pct"/>
            <w:tcBorders>
              <w:top w:val="nil"/>
              <w:left w:val="nil"/>
              <w:bottom w:val="single" w:sz="4" w:space="0" w:color="auto"/>
              <w:right w:val="single" w:sz="4" w:space="0" w:color="auto"/>
            </w:tcBorders>
            <w:noWrap/>
            <w:vAlign w:val="bottom"/>
          </w:tcPr>
          <w:p w14:paraId="5564B70A" w14:textId="56E9A6AB" w:rsidR="00BB1E52" w:rsidRPr="0071451F" w:rsidRDefault="00BB1E52" w:rsidP="00BB1E52">
            <w:pPr>
              <w:pStyle w:val="TableBody"/>
              <w:jc w:val="right"/>
              <w:rPr>
                <w:rFonts w:cs="Arial"/>
                <w:szCs w:val="20"/>
              </w:rPr>
            </w:pPr>
            <w:r>
              <w:rPr>
                <w:rFonts w:cs="Arial"/>
                <w:color w:val="000000"/>
                <w:szCs w:val="22"/>
              </w:rPr>
              <w:t>0.0206</w:t>
            </w:r>
          </w:p>
        </w:tc>
        <w:tc>
          <w:tcPr>
            <w:tcW w:w="735" w:type="pct"/>
            <w:tcBorders>
              <w:top w:val="nil"/>
              <w:left w:val="nil"/>
              <w:bottom w:val="single" w:sz="4" w:space="0" w:color="auto"/>
              <w:right w:val="single" w:sz="4" w:space="0" w:color="auto"/>
            </w:tcBorders>
            <w:noWrap/>
            <w:vAlign w:val="bottom"/>
          </w:tcPr>
          <w:p w14:paraId="13CEE45C" w14:textId="5CABD0A6" w:rsidR="00BB1E52" w:rsidRPr="0071451F" w:rsidRDefault="00BB1E52" w:rsidP="00BB1E52">
            <w:pPr>
              <w:pStyle w:val="TableBody"/>
              <w:jc w:val="right"/>
              <w:rPr>
                <w:rFonts w:cs="Arial"/>
                <w:szCs w:val="20"/>
              </w:rPr>
            </w:pPr>
            <w:r>
              <w:rPr>
                <w:rFonts w:cs="Arial"/>
                <w:color w:val="000000"/>
                <w:szCs w:val="22"/>
              </w:rPr>
              <w:t>0.0049</w:t>
            </w:r>
          </w:p>
        </w:tc>
        <w:tc>
          <w:tcPr>
            <w:tcW w:w="735" w:type="pct"/>
            <w:tcBorders>
              <w:top w:val="nil"/>
              <w:left w:val="nil"/>
              <w:bottom w:val="single" w:sz="4" w:space="0" w:color="auto"/>
              <w:right w:val="single" w:sz="4" w:space="0" w:color="auto"/>
            </w:tcBorders>
            <w:noWrap/>
            <w:vAlign w:val="bottom"/>
          </w:tcPr>
          <w:p w14:paraId="031B5C37" w14:textId="46706B0A" w:rsidR="00BB1E52" w:rsidRPr="0071451F" w:rsidRDefault="00BB1E52" w:rsidP="00BB1E52">
            <w:pPr>
              <w:pStyle w:val="TableBody"/>
              <w:jc w:val="right"/>
              <w:rPr>
                <w:rFonts w:cs="Arial"/>
                <w:szCs w:val="20"/>
              </w:rPr>
            </w:pPr>
            <w:r>
              <w:rPr>
                <w:rFonts w:cs="Arial"/>
                <w:color w:val="000000"/>
                <w:szCs w:val="22"/>
              </w:rPr>
              <w:t>0.0003</w:t>
            </w:r>
          </w:p>
        </w:tc>
        <w:tc>
          <w:tcPr>
            <w:tcW w:w="735" w:type="pct"/>
            <w:tcBorders>
              <w:top w:val="nil"/>
              <w:left w:val="nil"/>
              <w:bottom w:val="single" w:sz="4" w:space="0" w:color="auto"/>
              <w:right w:val="single" w:sz="4" w:space="0" w:color="auto"/>
            </w:tcBorders>
            <w:noWrap/>
            <w:vAlign w:val="bottom"/>
          </w:tcPr>
          <w:p w14:paraId="4BAD65B3" w14:textId="61C72656" w:rsidR="00BB1E52" w:rsidRPr="0071451F" w:rsidRDefault="00BB1E52" w:rsidP="00BB1E52">
            <w:pPr>
              <w:pStyle w:val="TableBody"/>
              <w:jc w:val="right"/>
              <w:rPr>
                <w:rFonts w:cs="Arial"/>
                <w:szCs w:val="20"/>
              </w:rPr>
            </w:pPr>
            <w:r>
              <w:rPr>
                <w:rFonts w:cs="Arial"/>
                <w:color w:val="000000"/>
                <w:szCs w:val="22"/>
              </w:rPr>
              <w:t>0.0002</w:t>
            </w:r>
          </w:p>
        </w:tc>
      </w:tr>
      <w:tr w:rsidR="00AC3600" w:rsidRPr="00C05C18" w14:paraId="07677031"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247EE5B7" w14:textId="77777777" w:rsidR="00BB1E52" w:rsidRPr="00C05C18" w:rsidRDefault="00BB1E52" w:rsidP="00BB1E52">
            <w:pPr>
              <w:pStyle w:val="TableBody"/>
              <w:rPr>
                <w:rFonts w:cs="Arial"/>
              </w:rPr>
            </w:pPr>
            <w:r w:rsidRPr="00C05C18">
              <w:rPr>
                <w:rFonts w:cs="Arial"/>
              </w:rPr>
              <w:t>&gt;14.5 to 31.3 GHz</w:t>
            </w:r>
          </w:p>
        </w:tc>
        <w:tc>
          <w:tcPr>
            <w:tcW w:w="736" w:type="pct"/>
            <w:tcBorders>
              <w:top w:val="nil"/>
              <w:left w:val="single" w:sz="4" w:space="0" w:color="auto"/>
              <w:bottom w:val="single" w:sz="4" w:space="0" w:color="auto"/>
              <w:right w:val="single" w:sz="4" w:space="0" w:color="auto"/>
            </w:tcBorders>
            <w:noWrap/>
            <w:vAlign w:val="bottom"/>
          </w:tcPr>
          <w:p w14:paraId="333F657D" w14:textId="3016AAED" w:rsidR="00BB1E52" w:rsidRPr="0071451F" w:rsidRDefault="00BB1E52" w:rsidP="00BB1E52">
            <w:pPr>
              <w:pStyle w:val="TableBody"/>
              <w:jc w:val="right"/>
              <w:rPr>
                <w:rFonts w:cs="Arial"/>
                <w:szCs w:val="20"/>
              </w:rPr>
            </w:pPr>
            <w:r>
              <w:rPr>
                <w:rFonts w:cs="Arial"/>
                <w:color w:val="000000"/>
                <w:szCs w:val="22"/>
              </w:rPr>
              <w:t>0.0568</w:t>
            </w:r>
          </w:p>
        </w:tc>
        <w:tc>
          <w:tcPr>
            <w:tcW w:w="735" w:type="pct"/>
            <w:tcBorders>
              <w:top w:val="nil"/>
              <w:left w:val="nil"/>
              <w:bottom w:val="single" w:sz="4" w:space="0" w:color="auto"/>
              <w:right w:val="single" w:sz="4" w:space="0" w:color="auto"/>
            </w:tcBorders>
            <w:noWrap/>
            <w:vAlign w:val="bottom"/>
          </w:tcPr>
          <w:p w14:paraId="2225353E" w14:textId="70A81F56" w:rsidR="00BB1E52" w:rsidRPr="0071451F" w:rsidRDefault="00BB1E52" w:rsidP="00BB1E52">
            <w:pPr>
              <w:pStyle w:val="TableBody"/>
              <w:jc w:val="right"/>
              <w:rPr>
                <w:rFonts w:cs="Arial"/>
                <w:szCs w:val="20"/>
              </w:rPr>
            </w:pPr>
            <w:r>
              <w:rPr>
                <w:rFonts w:cs="Arial"/>
                <w:color w:val="000000"/>
                <w:szCs w:val="22"/>
              </w:rPr>
              <w:t>0.0153</w:t>
            </w:r>
          </w:p>
        </w:tc>
        <w:tc>
          <w:tcPr>
            <w:tcW w:w="735" w:type="pct"/>
            <w:tcBorders>
              <w:top w:val="nil"/>
              <w:left w:val="nil"/>
              <w:bottom w:val="single" w:sz="4" w:space="0" w:color="auto"/>
              <w:right w:val="single" w:sz="4" w:space="0" w:color="auto"/>
            </w:tcBorders>
            <w:noWrap/>
            <w:vAlign w:val="bottom"/>
          </w:tcPr>
          <w:p w14:paraId="08785448" w14:textId="7CC70CE4" w:rsidR="00BB1E52" w:rsidRPr="0071451F" w:rsidRDefault="00BB1E52" w:rsidP="00BB1E52">
            <w:pPr>
              <w:pStyle w:val="TableBody"/>
              <w:jc w:val="right"/>
              <w:rPr>
                <w:rFonts w:cs="Arial"/>
                <w:szCs w:val="20"/>
              </w:rPr>
            </w:pPr>
            <w:r>
              <w:rPr>
                <w:rFonts w:cs="Arial"/>
                <w:color w:val="000000"/>
                <w:szCs w:val="22"/>
              </w:rPr>
              <w:t>0.0034</w:t>
            </w:r>
          </w:p>
        </w:tc>
        <w:tc>
          <w:tcPr>
            <w:tcW w:w="735" w:type="pct"/>
            <w:tcBorders>
              <w:top w:val="nil"/>
              <w:left w:val="nil"/>
              <w:bottom w:val="single" w:sz="4" w:space="0" w:color="auto"/>
              <w:right w:val="single" w:sz="4" w:space="0" w:color="auto"/>
            </w:tcBorders>
            <w:noWrap/>
            <w:vAlign w:val="bottom"/>
          </w:tcPr>
          <w:p w14:paraId="0B460FF2" w14:textId="7B468155" w:rsidR="00BB1E52" w:rsidRPr="0071451F" w:rsidRDefault="00BB1E52" w:rsidP="00BB1E52">
            <w:pPr>
              <w:pStyle w:val="TableBody"/>
              <w:jc w:val="right"/>
              <w:rPr>
                <w:rFonts w:cs="Arial"/>
                <w:szCs w:val="20"/>
              </w:rPr>
            </w:pPr>
            <w:r>
              <w:rPr>
                <w:rFonts w:cs="Arial"/>
                <w:color w:val="000000"/>
                <w:szCs w:val="22"/>
              </w:rPr>
              <w:t>0.0003</w:t>
            </w:r>
          </w:p>
        </w:tc>
        <w:tc>
          <w:tcPr>
            <w:tcW w:w="735" w:type="pct"/>
            <w:tcBorders>
              <w:top w:val="nil"/>
              <w:left w:val="nil"/>
              <w:bottom w:val="single" w:sz="4" w:space="0" w:color="auto"/>
              <w:right w:val="single" w:sz="4" w:space="0" w:color="auto"/>
            </w:tcBorders>
            <w:noWrap/>
            <w:vAlign w:val="bottom"/>
          </w:tcPr>
          <w:p w14:paraId="19DE7CD3" w14:textId="5ADC997B" w:rsidR="00BB1E52" w:rsidRPr="0071451F" w:rsidRDefault="00BB1E52" w:rsidP="00BB1E52">
            <w:pPr>
              <w:pStyle w:val="TableBody"/>
              <w:jc w:val="right"/>
              <w:rPr>
                <w:rFonts w:cs="Arial"/>
                <w:szCs w:val="20"/>
              </w:rPr>
            </w:pPr>
            <w:r>
              <w:rPr>
                <w:rFonts w:cs="Arial"/>
                <w:color w:val="000000"/>
                <w:szCs w:val="22"/>
              </w:rPr>
              <w:t>0.0002</w:t>
            </w:r>
          </w:p>
        </w:tc>
      </w:tr>
      <w:tr w:rsidR="00AC3600" w:rsidRPr="00C05C18" w14:paraId="5EBBBF73"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2647AA7F" w14:textId="77777777" w:rsidR="00BB1E52" w:rsidRPr="00C05C18" w:rsidRDefault="00BB1E52" w:rsidP="00BB1E52">
            <w:pPr>
              <w:pStyle w:val="TableBody"/>
              <w:rPr>
                <w:rFonts w:cs="Arial"/>
              </w:rPr>
            </w:pPr>
            <w:r w:rsidRPr="00C05C18">
              <w:rPr>
                <w:rFonts w:cs="Arial"/>
              </w:rPr>
              <w:t>&gt;31.3 to 51.4 GHz</w:t>
            </w:r>
          </w:p>
        </w:tc>
        <w:tc>
          <w:tcPr>
            <w:tcW w:w="736" w:type="pct"/>
            <w:tcBorders>
              <w:top w:val="nil"/>
              <w:left w:val="single" w:sz="4" w:space="0" w:color="auto"/>
              <w:bottom w:val="single" w:sz="4" w:space="0" w:color="auto"/>
              <w:right w:val="single" w:sz="4" w:space="0" w:color="auto"/>
            </w:tcBorders>
            <w:noWrap/>
            <w:vAlign w:val="bottom"/>
          </w:tcPr>
          <w:p w14:paraId="26648170" w14:textId="5BF8EA69" w:rsidR="00BB1E52" w:rsidRPr="0071451F" w:rsidRDefault="00BB1E52" w:rsidP="00BB1E52">
            <w:pPr>
              <w:pStyle w:val="TableBody"/>
              <w:jc w:val="right"/>
              <w:rPr>
                <w:rFonts w:cs="Arial"/>
                <w:szCs w:val="20"/>
              </w:rPr>
            </w:pPr>
            <w:r>
              <w:rPr>
                <w:rFonts w:cs="Arial"/>
                <w:color w:val="000000"/>
                <w:szCs w:val="22"/>
              </w:rPr>
              <w:t>0.0155</w:t>
            </w:r>
          </w:p>
        </w:tc>
        <w:tc>
          <w:tcPr>
            <w:tcW w:w="735" w:type="pct"/>
            <w:tcBorders>
              <w:top w:val="nil"/>
              <w:left w:val="nil"/>
              <w:bottom w:val="single" w:sz="4" w:space="0" w:color="auto"/>
              <w:right w:val="single" w:sz="4" w:space="0" w:color="auto"/>
            </w:tcBorders>
            <w:noWrap/>
            <w:vAlign w:val="bottom"/>
          </w:tcPr>
          <w:p w14:paraId="78C65B1C" w14:textId="7745991B" w:rsidR="00BB1E52" w:rsidRPr="0071451F" w:rsidRDefault="00BB1E52" w:rsidP="00BB1E52">
            <w:pPr>
              <w:pStyle w:val="TableBody"/>
              <w:jc w:val="right"/>
              <w:rPr>
                <w:rFonts w:cs="Arial"/>
                <w:szCs w:val="20"/>
              </w:rPr>
            </w:pPr>
            <w:r>
              <w:rPr>
                <w:rFonts w:cs="Arial"/>
                <w:color w:val="000000"/>
                <w:szCs w:val="22"/>
              </w:rPr>
              <w:t>0.0083</w:t>
            </w:r>
          </w:p>
        </w:tc>
        <w:tc>
          <w:tcPr>
            <w:tcW w:w="735" w:type="pct"/>
            <w:tcBorders>
              <w:top w:val="nil"/>
              <w:left w:val="nil"/>
              <w:bottom w:val="single" w:sz="4" w:space="0" w:color="auto"/>
              <w:right w:val="single" w:sz="4" w:space="0" w:color="auto"/>
            </w:tcBorders>
            <w:noWrap/>
            <w:vAlign w:val="bottom"/>
          </w:tcPr>
          <w:p w14:paraId="6CA22E91" w14:textId="440F8E47" w:rsidR="00BB1E52" w:rsidRPr="0071451F" w:rsidRDefault="00BB1E52" w:rsidP="00BB1E52">
            <w:pPr>
              <w:pStyle w:val="TableBody"/>
              <w:jc w:val="right"/>
              <w:rPr>
                <w:rFonts w:cs="Arial"/>
                <w:szCs w:val="20"/>
              </w:rPr>
            </w:pPr>
            <w:r>
              <w:rPr>
                <w:rFonts w:cs="Arial"/>
                <w:color w:val="000000"/>
                <w:szCs w:val="22"/>
              </w:rPr>
              <w:t>0.0018</w:t>
            </w:r>
          </w:p>
        </w:tc>
        <w:tc>
          <w:tcPr>
            <w:tcW w:w="735" w:type="pct"/>
            <w:tcBorders>
              <w:top w:val="nil"/>
              <w:left w:val="nil"/>
              <w:bottom w:val="single" w:sz="4" w:space="0" w:color="auto"/>
              <w:right w:val="single" w:sz="4" w:space="0" w:color="auto"/>
            </w:tcBorders>
            <w:noWrap/>
            <w:vAlign w:val="bottom"/>
          </w:tcPr>
          <w:p w14:paraId="24E15202" w14:textId="23D2222C" w:rsidR="00BB1E52" w:rsidRPr="0071451F" w:rsidRDefault="00BB1E52" w:rsidP="00BB1E52">
            <w:pPr>
              <w:pStyle w:val="TableBody"/>
              <w:jc w:val="right"/>
              <w:rPr>
                <w:rFonts w:cs="Arial"/>
                <w:szCs w:val="20"/>
              </w:rPr>
            </w:pPr>
            <w:r>
              <w:rPr>
                <w:rFonts w:cs="Arial"/>
                <w:color w:val="000000"/>
                <w:szCs w:val="22"/>
              </w:rPr>
              <w:t>0.0001</w:t>
            </w:r>
          </w:p>
        </w:tc>
        <w:tc>
          <w:tcPr>
            <w:tcW w:w="735" w:type="pct"/>
            <w:tcBorders>
              <w:top w:val="nil"/>
              <w:left w:val="nil"/>
              <w:bottom w:val="single" w:sz="4" w:space="0" w:color="auto"/>
              <w:right w:val="single" w:sz="4" w:space="0" w:color="auto"/>
            </w:tcBorders>
            <w:noWrap/>
            <w:vAlign w:val="bottom"/>
          </w:tcPr>
          <w:p w14:paraId="7313EEC4" w14:textId="4F75A66F" w:rsidR="00BB1E52" w:rsidRPr="0071451F" w:rsidRDefault="00BB1E52" w:rsidP="00BB1E52">
            <w:pPr>
              <w:pStyle w:val="TableBody"/>
              <w:jc w:val="right"/>
              <w:rPr>
                <w:rFonts w:cs="Arial"/>
                <w:szCs w:val="20"/>
              </w:rPr>
            </w:pPr>
            <w:r>
              <w:rPr>
                <w:rFonts w:cs="Arial"/>
                <w:color w:val="000000"/>
                <w:szCs w:val="22"/>
              </w:rPr>
              <w:t>0.0000</w:t>
            </w:r>
          </w:p>
        </w:tc>
      </w:tr>
      <w:tr w:rsidR="00AC3600" w:rsidRPr="00C05C18" w14:paraId="02B8ACFC"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63AC8E7E" w14:textId="77777777" w:rsidR="00BB1E52" w:rsidRPr="00C05C18" w:rsidRDefault="00BB1E52" w:rsidP="00BB1E52">
            <w:pPr>
              <w:pStyle w:val="TableBody"/>
              <w:rPr>
                <w:rFonts w:cs="Arial"/>
              </w:rPr>
            </w:pPr>
            <w:r>
              <w:rPr>
                <w:rFonts w:cs="Arial"/>
              </w:rPr>
              <w:t>&gt;</w:t>
            </w:r>
            <w:r w:rsidRPr="00C05C18">
              <w:rPr>
                <w:rFonts w:cs="Arial"/>
              </w:rPr>
              <w:t>51.4</w:t>
            </w:r>
            <w:r>
              <w:rPr>
                <w:rFonts w:cs="Arial"/>
              </w:rPr>
              <w:t xml:space="preserve"> to 100</w:t>
            </w:r>
            <w:r w:rsidRPr="00C05C18">
              <w:rPr>
                <w:rFonts w:cs="Arial"/>
              </w:rPr>
              <w:t xml:space="preserve"> GHz</w:t>
            </w:r>
          </w:p>
        </w:tc>
        <w:tc>
          <w:tcPr>
            <w:tcW w:w="736" w:type="pct"/>
            <w:tcBorders>
              <w:top w:val="nil"/>
              <w:left w:val="single" w:sz="4" w:space="0" w:color="auto"/>
              <w:bottom w:val="single" w:sz="4" w:space="0" w:color="auto"/>
              <w:right w:val="single" w:sz="4" w:space="0" w:color="auto"/>
            </w:tcBorders>
            <w:noWrap/>
            <w:vAlign w:val="bottom"/>
          </w:tcPr>
          <w:p w14:paraId="6DE3714E" w14:textId="6F7ECFDB" w:rsidR="00BB1E52" w:rsidRPr="0071451F" w:rsidRDefault="00BB1E52" w:rsidP="00BB1E52">
            <w:pPr>
              <w:pStyle w:val="TableBody"/>
              <w:jc w:val="right"/>
              <w:rPr>
                <w:rFonts w:cs="Arial"/>
                <w:szCs w:val="20"/>
              </w:rPr>
            </w:pPr>
            <w:r>
              <w:rPr>
                <w:rFonts w:cs="Arial"/>
                <w:color w:val="000000"/>
                <w:szCs w:val="22"/>
              </w:rPr>
              <w:t>0.0015</w:t>
            </w:r>
          </w:p>
        </w:tc>
        <w:tc>
          <w:tcPr>
            <w:tcW w:w="735" w:type="pct"/>
            <w:tcBorders>
              <w:top w:val="nil"/>
              <w:left w:val="nil"/>
              <w:bottom w:val="single" w:sz="4" w:space="0" w:color="auto"/>
              <w:right w:val="single" w:sz="4" w:space="0" w:color="auto"/>
            </w:tcBorders>
            <w:noWrap/>
            <w:vAlign w:val="bottom"/>
          </w:tcPr>
          <w:p w14:paraId="497EAF00" w14:textId="6EF8F519" w:rsidR="00BB1E52" w:rsidRPr="0071451F" w:rsidRDefault="00BB1E52" w:rsidP="00BB1E52">
            <w:pPr>
              <w:pStyle w:val="TableBody"/>
              <w:jc w:val="right"/>
              <w:rPr>
                <w:rFonts w:cs="Arial"/>
                <w:szCs w:val="20"/>
              </w:rPr>
            </w:pPr>
            <w:r>
              <w:rPr>
                <w:rFonts w:cs="Arial"/>
                <w:color w:val="000000"/>
                <w:szCs w:val="22"/>
              </w:rPr>
              <w:t>0.0002</w:t>
            </w:r>
          </w:p>
        </w:tc>
        <w:tc>
          <w:tcPr>
            <w:tcW w:w="735" w:type="pct"/>
            <w:tcBorders>
              <w:top w:val="nil"/>
              <w:left w:val="nil"/>
              <w:bottom w:val="single" w:sz="4" w:space="0" w:color="auto"/>
              <w:right w:val="single" w:sz="4" w:space="0" w:color="auto"/>
            </w:tcBorders>
            <w:noWrap/>
            <w:vAlign w:val="bottom"/>
          </w:tcPr>
          <w:p w14:paraId="1C0C81F9" w14:textId="5FDFB9B0" w:rsidR="00BB1E52" w:rsidRPr="0071451F" w:rsidRDefault="00BB1E52" w:rsidP="00BB1E52">
            <w:pPr>
              <w:pStyle w:val="TableBody"/>
              <w:jc w:val="right"/>
              <w:rPr>
                <w:rFonts w:cs="Arial"/>
                <w:szCs w:val="20"/>
              </w:rPr>
            </w:pPr>
            <w:r>
              <w:rPr>
                <w:rFonts w:cs="Arial"/>
                <w:color w:val="000000"/>
                <w:szCs w:val="22"/>
              </w:rPr>
              <w:t>0.0002</w:t>
            </w:r>
          </w:p>
        </w:tc>
        <w:tc>
          <w:tcPr>
            <w:tcW w:w="735" w:type="pct"/>
            <w:tcBorders>
              <w:top w:val="nil"/>
              <w:left w:val="nil"/>
              <w:bottom w:val="single" w:sz="4" w:space="0" w:color="auto"/>
              <w:right w:val="single" w:sz="4" w:space="0" w:color="auto"/>
            </w:tcBorders>
            <w:noWrap/>
            <w:vAlign w:val="bottom"/>
          </w:tcPr>
          <w:p w14:paraId="26E2E14F" w14:textId="24E38DA6" w:rsidR="00BB1E52" w:rsidRPr="0071451F" w:rsidRDefault="00BB1E52" w:rsidP="00BB1E52">
            <w:pPr>
              <w:pStyle w:val="TableBody"/>
              <w:jc w:val="right"/>
              <w:rPr>
                <w:rFonts w:cs="Arial"/>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68EA61D9" w14:textId="48BDE4AF" w:rsidR="00BB1E52" w:rsidRPr="0071451F" w:rsidRDefault="00BB1E52" w:rsidP="00BB1E52">
            <w:pPr>
              <w:pStyle w:val="TableBody"/>
              <w:jc w:val="right"/>
              <w:rPr>
                <w:rFonts w:cs="Arial"/>
                <w:szCs w:val="20"/>
              </w:rPr>
            </w:pPr>
            <w:r>
              <w:rPr>
                <w:rFonts w:cs="Arial"/>
                <w:color w:val="000000"/>
                <w:szCs w:val="22"/>
              </w:rPr>
              <w:t>0.0000</w:t>
            </w:r>
          </w:p>
        </w:tc>
      </w:tr>
      <w:tr w:rsidR="00AC3600" w:rsidRPr="00C05C18" w14:paraId="20646394"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01D0E949" w14:textId="77777777" w:rsidR="00BB1E52" w:rsidRPr="00C05C18" w:rsidRDefault="00BB1E52" w:rsidP="00BB1E52">
            <w:pPr>
              <w:pStyle w:val="TableBody"/>
              <w:rPr>
                <w:rFonts w:cs="Arial"/>
              </w:rPr>
            </w:pPr>
            <w:r w:rsidRPr="00C05C18">
              <w:rPr>
                <w:rFonts w:cs="Arial"/>
              </w:rPr>
              <w:t xml:space="preserve">Above </w:t>
            </w:r>
            <w:r>
              <w:rPr>
                <w:rFonts w:cs="Arial"/>
              </w:rPr>
              <w:t>100</w:t>
            </w:r>
            <w:r w:rsidRPr="00C05C18">
              <w:rPr>
                <w:rFonts w:cs="Arial"/>
              </w:rPr>
              <w:t xml:space="preserve"> GHz</w:t>
            </w:r>
          </w:p>
        </w:tc>
        <w:tc>
          <w:tcPr>
            <w:tcW w:w="736" w:type="pct"/>
            <w:tcBorders>
              <w:top w:val="nil"/>
              <w:left w:val="single" w:sz="4" w:space="0" w:color="auto"/>
              <w:bottom w:val="single" w:sz="4" w:space="0" w:color="auto"/>
              <w:right w:val="single" w:sz="4" w:space="0" w:color="auto"/>
            </w:tcBorders>
            <w:noWrap/>
            <w:vAlign w:val="bottom"/>
          </w:tcPr>
          <w:p w14:paraId="46924FAB" w14:textId="37FADD13"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76071BCB" w14:textId="2DFFF107"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09C23AA7" w14:textId="4ECE6C30"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7B50CE8A" w14:textId="601954B0"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661074F9" w14:textId="46D2C951" w:rsidR="00BB1E52" w:rsidRPr="0071451F" w:rsidRDefault="00BB1E52" w:rsidP="00BB1E52">
            <w:pPr>
              <w:pStyle w:val="TableBody"/>
              <w:jc w:val="right"/>
              <w:rPr>
                <w:rFonts w:cs="Arial"/>
                <w:color w:val="000000"/>
                <w:szCs w:val="20"/>
              </w:rPr>
            </w:pPr>
            <w:r>
              <w:rPr>
                <w:rFonts w:cs="Arial"/>
                <w:color w:val="000000"/>
                <w:szCs w:val="22"/>
              </w:rPr>
              <w:t>0.0000</w:t>
            </w:r>
          </w:p>
        </w:tc>
      </w:tr>
      <w:bookmarkEnd w:id="217"/>
    </w:tbl>
    <w:p w14:paraId="03CE135B" w14:textId="77777777" w:rsidR="007B1D3B" w:rsidRDefault="007B1D3B" w:rsidP="007B1D3B">
      <w:pPr>
        <w:pStyle w:val="Paragraph"/>
        <w:spacing w:after="0"/>
      </w:pPr>
    </w:p>
    <w:p w14:paraId="464CE68D" w14:textId="3C52C7EE" w:rsidR="00C84321" w:rsidRPr="00C05C18" w:rsidRDefault="00C84321" w:rsidP="00C84321">
      <w:pPr>
        <w:pStyle w:val="Paragraph"/>
      </w:pPr>
      <w:r w:rsidRPr="00C05C18">
        <w:t>The minimum tax is $</w:t>
      </w:r>
      <w:r w:rsidR="003E3832">
        <w:t>43.75</w:t>
      </w:r>
      <w:r w:rsidRPr="00C05C18">
        <w:t>.</w:t>
      </w:r>
    </w:p>
    <w:p w14:paraId="0F359B7F" w14:textId="77777777" w:rsidR="00C84321" w:rsidRDefault="00C84321" w:rsidP="00C84321">
      <w:pPr>
        <w:pStyle w:val="Paragraph"/>
      </w:pPr>
      <w:r w:rsidRPr="00C05C18">
        <w:t>Before adding administrative charges, add tax for each spectrum access then round to the nearest dollar.</w:t>
      </w:r>
    </w:p>
    <w:p w14:paraId="169B1CAC" w14:textId="77777777" w:rsidR="00C84321" w:rsidRPr="00CA7711" w:rsidRDefault="00C84321" w:rsidP="00C84321">
      <w:pPr>
        <w:pStyle w:val="Heading2"/>
        <w:pageBreakBefore/>
        <w:spacing w:after="240"/>
        <w:rPr>
          <w:rStyle w:val="Heading2Char"/>
          <w:b/>
          <w:bCs/>
          <w:iCs/>
        </w:rPr>
      </w:pPr>
      <w:bookmarkStart w:id="218" w:name="_Division_5A:_Television"/>
      <w:bookmarkStart w:id="219" w:name="_Toc158992441"/>
      <w:bookmarkStart w:id="220" w:name="_Toc194419586"/>
      <w:bookmarkStart w:id="221" w:name="_Toc209178279"/>
      <w:bookmarkEnd w:id="218"/>
      <w:r w:rsidRPr="00CA7711">
        <w:rPr>
          <w:rStyle w:val="Heading2Char"/>
          <w:b/>
          <w:bCs/>
          <w:iCs/>
        </w:rPr>
        <w:lastRenderedPageBreak/>
        <w:t>Division 5A: Television outside broadcast network or system licences</w:t>
      </w:r>
      <w:bookmarkEnd w:id="219"/>
      <w:bookmarkEnd w:id="220"/>
      <w:bookmarkEnd w:id="221"/>
    </w:p>
    <w:p w14:paraId="57A7BB8A" w14:textId="77777777" w:rsidR="00C84321" w:rsidRPr="00CA7711" w:rsidRDefault="00C84321" w:rsidP="00C84321">
      <w:pPr>
        <w:pStyle w:val="Tableheading"/>
      </w:pPr>
      <w:r w:rsidRPr="00CA7711">
        <w:t>Licence charges</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1 Licence charges"/>
      </w:tblPr>
      <w:tblGrid>
        <w:gridCol w:w="4793"/>
        <w:gridCol w:w="1800"/>
        <w:gridCol w:w="1317"/>
      </w:tblGrid>
      <w:tr w:rsidR="00AC3600" w:rsidRPr="00CA7711" w14:paraId="62AB10CD" w14:textId="77777777" w:rsidTr="00CB34CC">
        <w:trPr>
          <w:trHeight w:val="255"/>
          <w:tblHeader/>
        </w:trPr>
        <w:tc>
          <w:tcPr>
            <w:tcW w:w="4793" w:type="dxa"/>
            <w:shd w:val="clear" w:color="auto" w:fill="404040" w:themeFill="text1" w:themeFillTint="BF"/>
            <w:noWrap/>
            <w:vAlign w:val="center"/>
          </w:tcPr>
          <w:p w14:paraId="58D27ACB" w14:textId="77777777" w:rsidR="00C84321" w:rsidRPr="00CA7711" w:rsidRDefault="00C84321">
            <w:pPr>
              <w:pStyle w:val="TableHeading0"/>
              <w:rPr>
                <w:color w:val="FFFFFF" w:themeColor="background1"/>
              </w:rPr>
            </w:pPr>
            <w:r w:rsidRPr="00CA7711">
              <w:rPr>
                <w:color w:val="FFFFFF" w:themeColor="background1"/>
              </w:rPr>
              <w:t>Licensing option</w:t>
            </w:r>
          </w:p>
        </w:tc>
        <w:tc>
          <w:tcPr>
            <w:tcW w:w="1800" w:type="dxa"/>
            <w:shd w:val="clear" w:color="auto" w:fill="404040" w:themeFill="text1" w:themeFillTint="BF"/>
            <w:vAlign w:val="center"/>
          </w:tcPr>
          <w:p w14:paraId="1DBD9989" w14:textId="77777777" w:rsidR="00C84321" w:rsidRPr="00CA7711" w:rsidRDefault="00C84321">
            <w:pPr>
              <w:pStyle w:val="TableHeading0"/>
              <w:jc w:val="right"/>
              <w:rPr>
                <w:color w:val="FFFFFF" w:themeColor="background1"/>
              </w:rPr>
            </w:pPr>
            <w:r w:rsidRPr="00CA7711">
              <w:rPr>
                <w:color w:val="FFFFFF" w:themeColor="background1"/>
              </w:rPr>
              <w:t>Issue charge (GST excl.)</w:t>
            </w:r>
          </w:p>
        </w:tc>
        <w:tc>
          <w:tcPr>
            <w:tcW w:w="1317" w:type="dxa"/>
            <w:shd w:val="clear" w:color="auto" w:fill="404040" w:themeFill="text1" w:themeFillTint="BF"/>
            <w:vAlign w:val="center"/>
          </w:tcPr>
          <w:p w14:paraId="0DB7E3CE" w14:textId="77777777" w:rsidR="00C84321" w:rsidRPr="00CA7711" w:rsidRDefault="00C84321">
            <w:pPr>
              <w:pStyle w:val="TableHeading0"/>
              <w:jc w:val="right"/>
              <w:rPr>
                <w:color w:val="FFFFFF" w:themeColor="background1"/>
              </w:rPr>
            </w:pPr>
            <w:r w:rsidRPr="00CA7711">
              <w:rPr>
                <w:color w:val="FFFFFF" w:themeColor="background1"/>
              </w:rPr>
              <w:t>Renewal/</w:t>
            </w:r>
            <w:r w:rsidRPr="00CA7711">
              <w:rPr>
                <w:color w:val="FFFFFF" w:themeColor="background1"/>
              </w:rPr>
              <w:br/>
              <w:t>instalment charge</w:t>
            </w:r>
          </w:p>
        </w:tc>
      </w:tr>
      <w:tr w:rsidR="00395EA8" w:rsidRPr="00CA7711" w14:paraId="678A39E8" w14:textId="77777777" w:rsidTr="00CB34CC">
        <w:trPr>
          <w:trHeight w:val="273"/>
          <w:tblHeader/>
        </w:trPr>
        <w:tc>
          <w:tcPr>
            <w:tcW w:w="4793" w:type="dxa"/>
            <w:vAlign w:val="center"/>
          </w:tcPr>
          <w:p w14:paraId="57B086CD" w14:textId="77777777" w:rsidR="00C84321" w:rsidRPr="00CA7711" w:rsidRDefault="00C84321">
            <w:pPr>
              <w:pStyle w:val="TableBody"/>
              <w:rPr>
                <w:rFonts w:cs="Arial"/>
              </w:rPr>
            </w:pPr>
            <w:r w:rsidRPr="00CA7711">
              <w:rPr>
                <w:rFonts w:cs="Arial"/>
              </w:rPr>
              <w:t>Television outside broadcast network</w:t>
            </w:r>
          </w:p>
        </w:tc>
        <w:tc>
          <w:tcPr>
            <w:tcW w:w="1800" w:type="dxa"/>
            <w:vAlign w:val="center"/>
          </w:tcPr>
          <w:p w14:paraId="2A3049C1" w14:textId="18C15F83" w:rsidR="00C84321" w:rsidRPr="00344368" w:rsidRDefault="001E29DA">
            <w:pPr>
              <w:pStyle w:val="TableBody"/>
              <w:jc w:val="right"/>
              <w:rPr>
                <w:rFonts w:cs="Arial"/>
              </w:rPr>
            </w:pPr>
            <w:r>
              <w:rPr>
                <w:rFonts w:cs="Arial"/>
              </w:rPr>
              <w:t>$</w:t>
            </w:r>
            <w:r w:rsidR="00062F6D">
              <w:rPr>
                <w:rFonts w:cs="Arial"/>
              </w:rPr>
              <w:t>510</w:t>
            </w:r>
            <w:r w:rsidR="00431280">
              <w:rPr>
                <w:rFonts w:cs="Arial"/>
              </w:rPr>
              <w:t xml:space="preserve"> </w:t>
            </w:r>
          </w:p>
        </w:tc>
        <w:tc>
          <w:tcPr>
            <w:tcW w:w="1317" w:type="dxa"/>
            <w:noWrap/>
            <w:vAlign w:val="center"/>
          </w:tcPr>
          <w:p w14:paraId="198A3E71" w14:textId="77777777" w:rsidR="00C84321" w:rsidRPr="00CA7711" w:rsidRDefault="00C84321">
            <w:pPr>
              <w:pStyle w:val="TableBody"/>
              <w:jc w:val="right"/>
              <w:rPr>
                <w:rFonts w:cs="Arial"/>
              </w:rPr>
            </w:pPr>
            <w:r w:rsidRPr="00CA7711">
              <w:rPr>
                <w:rFonts w:cs="Arial"/>
              </w:rPr>
              <w:t>$4</w:t>
            </w:r>
          </w:p>
        </w:tc>
      </w:tr>
      <w:tr w:rsidR="00395EA8" w:rsidRPr="00CA7711" w14:paraId="3C90E385" w14:textId="77777777" w:rsidTr="00CB34CC">
        <w:trPr>
          <w:trHeight w:val="277"/>
          <w:tblHeader/>
        </w:trPr>
        <w:tc>
          <w:tcPr>
            <w:tcW w:w="4793" w:type="dxa"/>
            <w:vAlign w:val="center"/>
          </w:tcPr>
          <w:p w14:paraId="3CDC76B6" w14:textId="77777777" w:rsidR="00C84321" w:rsidRPr="00CA7711" w:rsidRDefault="00C84321">
            <w:pPr>
              <w:pStyle w:val="TableBody"/>
              <w:rPr>
                <w:rFonts w:cs="Arial"/>
              </w:rPr>
            </w:pPr>
            <w:r w:rsidRPr="00CA7711">
              <w:rPr>
                <w:rFonts w:cs="Arial"/>
              </w:rPr>
              <w:t>Television outside broadcast system</w:t>
            </w:r>
          </w:p>
        </w:tc>
        <w:tc>
          <w:tcPr>
            <w:tcW w:w="1800" w:type="dxa"/>
            <w:vAlign w:val="center"/>
          </w:tcPr>
          <w:p w14:paraId="70C30080" w14:textId="782FD1C2" w:rsidR="00C84321" w:rsidRPr="00344368" w:rsidRDefault="00C84321">
            <w:pPr>
              <w:pStyle w:val="TableBody"/>
              <w:jc w:val="right"/>
              <w:rPr>
                <w:rFonts w:cs="Arial"/>
              </w:rPr>
            </w:pPr>
            <w:r w:rsidRPr="00344368">
              <w:rPr>
                <w:rFonts w:cs="Arial"/>
              </w:rPr>
              <w:t>$</w:t>
            </w:r>
            <w:r w:rsidR="00062F6D">
              <w:rPr>
                <w:rFonts w:cs="Arial"/>
              </w:rPr>
              <w:t>510</w:t>
            </w:r>
            <w:r w:rsidR="00254C54">
              <w:rPr>
                <w:rFonts w:cs="Arial"/>
              </w:rPr>
              <w:t xml:space="preserve"> </w:t>
            </w:r>
          </w:p>
        </w:tc>
        <w:tc>
          <w:tcPr>
            <w:tcW w:w="1317" w:type="dxa"/>
            <w:noWrap/>
            <w:vAlign w:val="center"/>
          </w:tcPr>
          <w:p w14:paraId="03F72D48" w14:textId="77777777" w:rsidR="00C84321" w:rsidRPr="00CA7711" w:rsidRDefault="00C84321">
            <w:pPr>
              <w:pStyle w:val="TableBody"/>
              <w:jc w:val="right"/>
              <w:rPr>
                <w:rFonts w:cs="Arial"/>
              </w:rPr>
            </w:pPr>
            <w:r w:rsidRPr="00CA7711">
              <w:rPr>
                <w:rFonts w:cs="Arial"/>
              </w:rPr>
              <w:t>$4</w:t>
            </w:r>
          </w:p>
        </w:tc>
      </w:tr>
    </w:tbl>
    <w:p w14:paraId="1D754048" w14:textId="77777777" w:rsidR="00C84321" w:rsidRPr="00CA7711" w:rsidRDefault="00C84321" w:rsidP="007B1D3B">
      <w:pPr>
        <w:pStyle w:val="Tableheading"/>
        <w:numPr>
          <w:ilvl w:val="0"/>
          <w:numId w:val="0"/>
        </w:numPr>
        <w:ind w:left="964"/>
      </w:pPr>
    </w:p>
    <w:p w14:paraId="362FD144" w14:textId="77777777" w:rsidR="00C84321" w:rsidRPr="00CA7711" w:rsidRDefault="00C84321" w:rsidP="00C84321">
      <w:pPr>
        <w:pStyle w:val="Tableheading"/>
      </w:pPr>
      <w:r w:rsidRPr="00CA7711">
        <w:t>Annual licence tax for television outside broadcast system or network</w:t>
      </w:r>
    </w:p>
    <w:tbl>
      <w:tblPr>
        <w:tblW w:w="52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3: Annual licence tax for television outside broadcast system or network"/>
      </w:tblPr>
      <w:tblGrid>
        <w:gridCol w:w="2544"/>
        <w:gridCol w:w="1481"/>
        <w:gridCol w:w="1572"/>
        <w:gridCol w:w="1358"/>
        <w:gridCol w:w="1362"/>
        <w:gridCol w:w="1154"/>
      </w:tblGrid>
      <w:tr w:rsidR="006C5377" w:rsidRPr="00CA7711" w14:paraId="75E294E3" w14:textId="77777777" w:rsidTr="0031617E">
        <w:trPr>
          <w:trHeight w:val="259"/>
          <w:tblHeader/>
        </w:trPr>
        <w:tc>
          <w:tcPr>
            <w:tcW w:w="1343" w:type="pct"/>
            <w:vMerge w:val="restart"/>
            <w:shd w:val="clear" w:color="auto" w:fill="404040" w:themeFill="text1" w:themeFillTint="BF"/>
            <w:noWrap/>
            <w:vAlign w:val="center"/>
          </w:tcPr>
          <w:p w14:paraId="637BDFA3" w14:textId="77777777" w:rsidR="00C84321" w:rsidRPr="00CA7711" w:rsidRDefault="00C84321">
            <w:pPr>
              <w:pStyle w:val="TableHeading0"/>
              <w:rPr>
                <w:color w:val="FFFFFF" w:themeColor="background1"/>
              </w:rPr>
            </w:pPr>
            <w:r w:rsidRPr="00CA7711">
              <w:rPr>
                <w:color w:val="FFFFFF" w:themeColor="background1"/>
              </w:rPr>
              <w:t>Licensing option</w:t>
            </w:r>
          </w:p>
        </w:tc>
        <w:tc>
          <w:tcPr>
            <w:tcW w:w="3657" w:type="pct"/>
            <w:gridSpan w:val="5"/>
            <w:shd w:val="clear" w:color="auto" w:fill="404040" w:themeFill="text1" w:themeFillTint="BF"/>
            <w:vAlign w:val="center"/>
          </w:tcPr>
          <w:p w14:paraId="223F6A6D" w14:textId="77777777" w:rsidR="00C84321" w:rsidRPr="00CA7711" w:rsidRDefault="00C84321">
            <w:pPr>
              <w:pStyle w:val="TableHeading0"/>
              <w:jc w:val="center"/>
              <w:rPr>
                <w:color w:val="FFFFFF" w:themeColor="background1"/>
              </w:rPr>
            </w:pPr>
            <w:r w:rsidRPr="00CA7711">
              <w:rPr>
                <w:color w:val="FFFFFF" w:themeColor="background1"/>
              </w:rPr>
              <w:t>Geographic location</w:t>
            </w:r>
          </w:p>
        </w:tc>
      </w:tr>
      <w:tr w:rsidR="006065F4" w:rsidRPr="00CA7711" w14:paraId="345C32CC" w14:textId="77777777" w:rsidTr="0031617E">
        <w:trPr>
          <w:trHeight w:val="259"/>
          <w:tblHeader/>
        </w:trPr>
        <w:tc>
          <w:tcPr>
            <w:tcW w:w="1343" w:type="pct"/>
            <w:vMerge/>
            <w:shd w:val="clear" w:color="auto" w:fill="404040" w:themeFill="text1" w:themeFillTint="BF"/>
            <w:noWrap/>
            <w:vAlign w:val="center"/>
          </w:tcPr>
          <w:p w14:paraId="1076B8A3" w14:textId="77777777" w:rsidR="00C84321" w:rsidRPr="00CA7711" w:rsidRDefault="00C84321">
            <w:pPr>
              <w:pStyle w:val="TableHeading0"/>
              <w:rPr>
                <w:color w:val="FFFFFF" w:themeColor="background1"/>
              </w:rPr>
            </w:pPr>
          </w:p>
        </w:tc>
        <w:tc>
          <w:tcPr>
            <w:tcW w:w="782" w:type="pct"/>
            <w:shd w:val="clear" w:color="auto" w:fill="404040" w:themeFill="text1" w:themeFillTint="BF"/>
            <w:noWrap/>
            <w:vAlign w:val="center"/>
          </w:tcPr>
          <w:p w14:paraId="3595F58B" w14:textId="77777777" w:rsidR="00C84321" w:rsidRPr="00CA7711" w:rsidRDefault="00C84321">
            <w:pPr>
              <w:pStyle w:val="TableHeading0"/>
              <w:jc w:val="right"/>
              <w:rPr>
                <w:color w:val="FFFFFF" w:themeColor="background1"/>
              </w:rPr>
            </w:pPr>
            <w:r w:rsidRPr="00CA7711">
              <w:rPr>
                <w:color w:val="FFFFFF" w:themeColor="background1"/>
              </w:rPr>
              <w:t>Australia-wide</w:t>
            </w:r>
          </w:p>
        </w:tc>
        <w:tc>
          <w:tcPr>
            <w:tcW w:w="830" w:type="pct"/>
            <w:shd w:val="clear" w:color="auto" w:fill="404040" w:themeFill="text1" w:themeFillTint="BF"/>
            <w:noWrap/>
            <w:vAlign w:val="center"/>
          </w:tcPr>
          <w:p w14:paraId="54F9B567" w14:textId="77777777" w:rsidR="00C84321" w:rsidRPr="00CA7711" w:rsidRDefault="00C84321">
            <w:pPr>
              <w:pStyle w:val="TableHeading0"/>
              <w:jc w:val="right"/>
              <w:rPr>
                <w:color w:val="FFFFFF" w:themeColor="background1"/>
              </w:rPr>
            </w:pPr>
            <w:r w:rsidRPr="00CA7711">
              <w:rPr>
                <w:color w:val="FFFFFF" w:themeColor="background1"/>
              </w:rPr>
              <w:t xml:space="preserve">High </w:t>
            </w:r>
            <w:r w:rsidRPr="00CA7711">
              <w:rPr>
                <w:color w:val="FFFFFF" w:themeColor="background1"/>
              </w:rPr>
              <w:br/>
              <w:t>density</w:t>
            </w:r>
          </w:p>
        </w:tc>
        <w:tc>
          <w:tcPr>
            <w:tcW w:w="717" w:type="pct"/>
            <w:shd w:val="clear" w:color="auto" w:fill="404040" w:themeFill="text1" w:themeFillTint="BF"/>
            <w:noWrap/>
            <w:vAlign w:val="center"/>
          </w:tcPr>
          <w:p w14:paraId="0AB11D71" w14:textId="77777777" w:rsidR="00C84321" w:rsidRPr="00CA7711" w:rsidRDefault="00C84321">
            <w:pPr>
              <w:pStyle w:val="TableHeading0"/>
              <w:jc w:val="right"/>
              <w:rPr>
                <w:color w:val="FFFFFF" w:themeColor="background1"/>
              </w:rPr>
            </w:pPr>
            <w:r w:rsidRPr="00CA7711">
              <w:rPr>
                <w:color w:val="FFFFFF" w:themeColor="background1"/>
              </w:rPr>
              <w:t>Medium density</w:t>
            </w:r>
          </w:p>
        </w:tc>
        <w:tc>
          <w:tcPr>
            <w:tcW w:w="719" w:type="pct"/>
            <w:shd w:val="clear" w:color="auto" w:fill="404040" w:themeFill="text1" w:themeFillTint="BF"/>
            <w:noWrap/>
            <w:vAlign w:val="center"/>
          </w:tcPr>
          <w:p w14:paraId="47C3368A" w14:textId="77777777" w:rsidR="00C84321" w:rsidRPr="00CA7711" w:rsidRDefault="00C84321">
            <w:pPr>
              <w:pStyle w:val="TableHeading0"/>
              <w:jc w:val="right"/>
              <w:rPr>
                <w:color w:val="FFFFFF" w:themeColor="background1"/>
              </w:rPr>
            </w:pPr>
            <w:r w:rsidRPr="00CA7711">
              <w:rPr>
                <w:color w:val="FFFFFF" w:themeColor="background1"/>
              </w:rPr>
              <w:t xml:space="preserve">Low </w:t>
            </w:r>
            <w:r w:rsidRPr="00CA7711">
              <w:rPr>
                <w:color w:val="FFFFFF" w:themeColor="background1"/>
              </w:rPr>
              <w:br/>
              <w:t>density</w:t>
            </w:r>
          </w:p>
        </w:tc>
        <w:tc>
          <w:tcPr>
            <w:tcW w:w="610" w:type="pct"/>
            <w:shd w:val="clear" w:color="auto" w:fill="404040" w:themeFill="text1" w:themeFillTint="BF"/>
            <w:noWrap/>
            <w:vAlign w:val="center"/>
          </w:tcPr>
          <w:p w14:paraId="271038B5" w14:textId="77777777" w:rsidR="00C84321" w:rsidRPr="00CA7711" w:rsidRDefault="00C84321">
            <w:pPr>
              <w:pStyle w:val="TableHeading0"/>
              <w:jc w:val="right"/>
              <w:rPr>
                <w:color w:val="FFFFFF" w:themeColor="background1"/>
              </w:rPr>
            </w:pPr>
            <w:r w:rsidRPr="00CA7711">
              <w:rPr>
                <w:color w:val="FFFFFF" w:themeColor="background1"/>
              </w:rPr>
              <w:t>Remote density</w:t>
            </w:r>
          </w:p>
        </w:tc>
      </w:tr>
      <w:tr w:rsidR="00395EA8" w:rsidRPr="00CA7711" w14:paraId="448627A1" w14:textId="77777777" w:rsidTr="0031617E">
        <w:trPr>
          <w:trHeight w:val="551"/>
          <w:tblHeader/>
        </w:trPr>
        <w:tc>
          <w:tcPr>
            <w:tcW w:w="1343" w:type="pct"/>
            <w:vAlign w:val="center"/>
          </w:tcPr>
          <w:p w14:paraId="50159B0B" w14:textId="77777777" w:rsidR="00C84321" w:rsidRPr="00CA7711" w:rsidRDefault="00C84321">
            <w:pPr>
              <w:pStyle w:val="TableBody"/>
              <w:rPr>
                <w:rFonts w:cs="Arial"/>
              </w:rPr>
            </w:pPr>
            <w:r w:rsidRPr="00CA7711">
              <w:rPr>
                <w:rFonts w:cs="Arial"/>
              </w:rPr>
              <w:t>Television outside broadcast network (per licence)</w:t>
            </w:r>
          </w:p>
        </w:tc>
        <w:tc>
          <w:tcPr>
            <w:tcW w:w="782" w:type="pct"/>
            <w:noWrap/>
          </w:tcPr>
          <w:p w14:paraId="67E9D427" w14:textId="0C6984BF" w:rsidR="00C84321" w:rsidRPr="00CA7711" w:rsidRDefault="000B0E93">
            <w:pPr>
              <w:pStyle w:val="TableBody"/>
              <w:jc w:val="right"/>
              <w:rPr>
                <w:rFonts w:cs="Arial"/>
              </w:rPr>
            </w:pPr>
            <w:r w:rsidRPr="000B0E93">
              <w:t>$223,901.27</w:t>
            </w:r>
          </w:p>
        </w:tc>
        <w:tc>
          <w:tcPr>
            <w:tcW w:w="830" w:type="pct"/>
            <w:noWrap/>
          </w:tcPr>
          <w:p w14:paraId="107CD03C" w14:textId="77777777" w:rsidR="00C84321" w:rsidRPr="00CA7711" w:rsidRDefault="00C84321">
            <w:pPr>
              <w:pStyle w:val="TableBody"/>
              <w:jc w:val="right"/>
              <w:rPr>
                <w:rFonts w:cs="Arial"/>
              </w:rPr>
            </w:pPr>
            <w:r w:rsidRPr="00C91924">
              <w:t>n/a</w:t>
            </w:r>
          </w:p>
        </w:tc>
        <w:tc>
          <w:tcPr>
            <w:tcW w:w="717" w:type="pct"/>
            <w:noWrap/>
          </w:tcPr>
          <w:p w14:paraId="1F4D4F23" w14:textId="77777777" w:rsidR="00C84321" w:rsidRPr="00CA7711" w:rsidRDefault="00C84321">
            <w:pPr>
              <w:pStyle w:val="TableBody"/>
              <w:jc w:val="right"/>
              <w:rPr>
                <w:rFonts w:cs="Arial"/>
              </w:rPr>
            </w:pPr>
            <w:r w:rsidRPr="00C91924">
              <w:t>n/a</w:t>
            </w:r>
          </w:p>
        </w:tc>
        <w:tc>
          <w:tcPr>
            <w:tcW w:w="719" w:type="pct"/>
            <w:noWrap/>
          </w:tcPr>
          <w:p w14:paraId="73E1B42C" w14:textId="77777777" w:rsidR="00C84321" w:rsidRPr="00CA7711" w:rsidRDefault="00C84321">
            <w:pPr>
              <w:pStyle w:val="TableBody"/>
              <w:jc w:val="right"/>
              <w:rPr>
                <w:rFonts w:cs="Arial"/>
              </w:rPr>
            </w:pPr>
            <w:r w:rsidRPr="00C91924">
              <w:t>n/a</w:t>
            </w:r>
          </w:p>
        </w:tc>
        <w:tc>
          <w:tcPr>
            <w:tcW w:w="610" w:type="pct"/>
            <w:noWrap/>
          </w:tcPr>
          <w:p w14:paraId="34CA009C" w14:textId="77777777" w:rsidR="00C84321" w:rsidRPr="00CA7711" w:rsidRDefault="00C84321">
            <w:pPr>
              <w:pStyle w:val="TableBody"/>
              <w:jc w:val="right"/>
              <w:rPr>
                <w:rFonts w:cs="Arial"/>
              </w:rPr>
            </w:pPr>
            <w:r w:rsidRPr="00C91924">
              <w:t>n/a</w:t>
            </w:r>
          </w:p>
        </w:tc>
      </w:tr>
      <w:tr w:rsidR="0031617E" w:rsidRPr="00C05C18" w14:paraId="3E132E88" w14:textId="77777777" w:rsidTr="0031617E">
        <w:trPr>
          <w:trHeight w:val="551"/>
          <w:tblHeader/>
        </w:trPr>
        <w:tc>
          <w:tcPr>
            <w:tcW w:w="1343" w:type="pct"/>
            <w:vAlign w:val="center"/>
          </w:tcPr>
          <w:p w14:paraId="69AB25D9" w14:textId="77777777" w:rsidR="0031617E" w:rsidRPr="00CA7711" w:rsidRDefault="0031617E" w:rsidP="0031617E">
            <w:pPr>
              <w:pStyle w:val="TableBody"/>
              <w:rPr>
                <w:rFonts w:cs="Arial"/>
              </w:rPr>
            </w:pPr>
            <w:r w:rsidRPr="00CA7711">
              <w:rPr>
                <w:rFonts w:cs="Arial"/>
              </w:rPr>
              <w:t>Television outside broadcast system</w:t>
            </w:r>
          </w:p>
        </w:tc>
        <w:tc>
          <w:tcPr>
            <w:tcW w:w="782" w:type="pct"/>
            <w:noWrap/>
          </w:tcPr>
          <w:p w14:paraId="65D7F848" w14:textId="47164A75" w:rsidR="0031617E" w:rsidRPr="00CA7711" w:rsidRDefault="0031617E" w:rsidP="0031617E">
            <w:pPr>
              <w:pStyle w:val="TableBody"/>
              <w:jc w:val="right"/>
              <w:rPr>
                <w:rFonts w:cs="Arial"/>
              </w:rPr>
            </w:pPr>
            <w:r w:rsidRPr="003D3B37">
              <w:t>$47,131.15</w:t>
            </w:r>
          </w:p>
        </w:tc>
        <w:tc>
          <w:tcPr>
            <w:tcW w:w="830" w:type="pct"/>
            <w:noWrap/>
          </w:tcPr>
          <w:p w14:paraId="295CC510" w14:textId="3D3357C0" w:rsidR="0031617E" w:rsidRPr="00CA7711" w:rsidRDefault="0031617E" w:rsidP="0031617E">
            <w:pPr>
              <w:pStyle w:val="TableBody"/>
              <w:jc w:val="right"/>
              <w:rPr>
                <w:rFonts w:cs="Arial"/>
              </w:rPr>
            </w:pPr>
            <w:r w:rsidRPr="003D3B37">
              <w:t>$8,796.09</w:t>
            </w:r>
          </w:p>
        </w:tc>
        <w:tc>
          <w:tcPr>
            <w:tcW w:w="717" w:type="pct"/>
            <w:noWrap/>
          </w:tcPr>
          <w:p w14:paraId="6700C7A8" w14:textId="75BA3424" w:rsidR="0031617E" w:rsidRPr="00CA7711" w:rsidRDefault="0031617E" w:rsidP="0031617E">
            <w:pPr>
              <w:pStyle w:val="TableBody"/>
              <w:jc w:val="right"/>
              <w:rPr>
                <w:rFonts w:cs="Arial"/>
              </w:rPr>
            </w:pPr>
            <w:r w:rsidRPr="003D3B37">
              <w:t>$4,093.65</w:t>
            </w:r>
          </w:p>
        </w:tc>
        <w:tc>
          <w:tcPr>
            <w:tcW w:w="719" w:type="pct"/>
            <w:noWrap/>
          </w:tcPr>
          <w:p w14:paraId="23F877DC" w14:textId="036F4FA7" w:rsidR="0031617E" w:rsidRPr="00CA7711" w:rsidRDefault="0031617E" w:rsidP="0031617E">
            <w:pPr>
              <w:pStyle w:val="TableBody"/>
              <w:jc w:val="right"/>
              <w:rPr>
                <w:rFonts w:cs="Arial"/>
              </w:rPr>
            </w:pPr>
            <w:r w:rsidRPr="003D3B37">
              <w:t>$1,810.33</w:t>
            </w:r>
          </w:p>
        </w:tc>
        <w:tc>
          <w:tcPr>
            <w:tcW w:w="610" w:type="pct"/>
            <w:noWrap/>
          </w:tcPr>
          <w:p w14:paraId="0E1B081E" w14:textId="604F75D5" w:rsidR="0031617E" w:rsidRPr="00C05C18" w:rsidRDefault="0031617E" w:rsidP="0031617E">
            <w:pPr>
              <w:pStyle w:val="TableBody"/>
              <w:jc w:val="right"/>
              <w:rPr>
                <w:rFonts w:cs="Arial"/>
              </w:rPr>
            </w:pPr>
            <w:r w:rsidRPr="003D3B37">
              <w:t>$904.41</w:t>
            </w:r>
          </w:p>
        </w:tc>
      </w:tr>
    </w:tbl>
    <w:p w14:paraId="00ECE3C3" w14:textId="77777777" w:rsidR="00C84321" w:rsidRPr="00C05C18" w:rsidRDefault="00C84321" w:rsidP="00C84321">
      <w:pPr>
        <w:pStyle w:val="ACMASpaceaftertable"/>
        <w:ind w:left="284" w:hanging="284"/>
      </w:pPr>
    </w:p>
    <w:p w14:paraId="1AEA66D7" w14:textId="77777777" w:rsidR="00C84321" w:rsidRPr="00C05C18" w:rsidRDefault="00C84321" w:rsidP="00C84321">
      <w:pPr>
        <w:pStyle w:val="Heading2"/>
        <w:pageBreakBefore/>
        <w:spacing w:after="240"/>
        <w:rPr>
          <w:rStyle w:val="Heading2Char"/>
          <w:b/>
          <w:bCs/>
          <w:iCs/>
        </w:rPr>
      </w:pPr>
      <w:bookmarkStart w:id="222" w:name="_Division_6:_Assigned"/>
      <w:bookmarkStart w:id="223" w:name="page20"/>
      <w:bookmarkStart w:id="224" w:name="_Ref253733884"/>
      <w:bookmarkStart w:id="225" w:name="_Ref253733936"/>
      <w:bookmarkStart w:id="226" w:name="_Ref253733980"/>
      <w:bookmarkStart w:id="227" w:name="_Ref253733986"/>
      <w:bookmarkStart w:id="228" w:name="_Ref253734032"/>
      <w:bookmarkStart w:id="229" w:name="_Ref253734095"/>
      <w:bookmarkStart w:id="230" w:name="_Ref253734122"/>
      <w:bookmarkStart w:id="231" w:name="_Ref253734129"/>
      <w:bookmarkStart w:id="232" w:name="_Toc320282247"/>
      <w:bookmarkStart w:id="233" w:name="_Toc415736784"/>
      <w:bookmarkStart w:id="234" w:name="_Toc158992442"/>
      <w:bookmarkStart w:id="235" w:name="_Toc194419587"/>
      <w:bookmarkStart w:id="236" w:name="_Toc209178280"/>
      <w:bookmarkEnd w:id="222"/>
      <w:bookmarkEnd w:id="223"/>
      <w:r w:rsidRPr="00C05C18">
        <w:rPr>
          <w:rStyle w:val="Heading2Char"/>
          <w:b/>
          <w:bCs/>
          <w:iCs/>
        </w:rPr>
        <w:lastRenderedPageBreak/>
        <w:t>Division 6: Assigned licences subject to a fixed tax</w:t>
      </w:r>
      <w:bookmarkEnd w:id="224"/>
      <w:bookmarkEnd w:id="225"/>
      <w:bookmarkEnd w:id="226"/>
      <w:bookmarkEnd w:id="227"/>
      <w:bookmarkEnd w:id="228"/>
      <w:bookmarkEnd w:id="229"/>
      <w:bookmarkEnd w:id="230"/>
      <w:bookmarkEnd w:id="231"/>
      <w:bookmarkEnd w:id="232"/>
      <w:bookmarkEnd w:id="233"/>
      <w:bookmarkEnd w:id="234"/>
      <w:bookmarkEnd w:id="235"/>
      <w:bookmarkEnd w:id="236"/>
    </w:p>
    <w:p w14:paraId="2D780606" w14:textId="77777777" w:rsidR="00C84321" w:rsidRPr="00C05C18" w:rsidRDefault="00C84321" w:rsidP="00C84321">
      <w:pPr>
        <w:pStyle w:val="Tableheading"/>
      </w:pPr>
      <w:r w:rsidRPr="00C05C18">
        <w:t>Licence charges and annual tax</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68"/>
        <w:gridCol w:w="3014"/>
        <w:gridCol w:w="1701"/>
        <w:gridCol w:w="1277"/>
        <w:gridCol w:w="1982"/>
      </w:tblGrid>
      <w:tr w:rsidR="00C84321" w:rsidRPr="00C05C18" w14:paraId="7B74A7E1" w14:textId="77777777">
        <w:trPr>
          <w:trHeight w:val="501"/>
          <w:tblHeader/>
        </w:trPr>
        <w:tc>
          <w:tcPr>
            <w:tcW w:w="386" w:type="pct"/>
            <w:shd w:val="clear" w:color="auto" w:fill="404040" w:themeFill="text1" w:themeFillTint="BF"/>
          </w:tcPr>
          <w:p w14:paraId="708BD0D5" w14:textId="77777777" w:rsidR="00C84321" w:rsidRPr="00C05C18" w:rsidRDefault="00C84321">
            <w:pPr>
              <w:pStyle w:val="TableHeading0"/>
              <w:spacing w:line="240" w:lineRule="auto"/>
              <w:rPr>
                <w:color w:val="FFFFFF" w:themeColor="background1"/>
              </w:rPr>
            </w:pPr>
            <w:r>
              <w:rPr>
                <w:color w:val="FFFFFF" w:themeColor="background1"/>
              </w:rPr>
              <w:t>Item</w:t>
            </w:r>
          </w:p>
        </w:tc>
        <w:tc>
          <w:tcPr>
            <w:tcW w:w="1744" w:type="pct"/>
            <w:shd w:val="clear" w:color="auto" w:fill="404040" w:themeFill="text1" w:themeFillTint="BF"/>
            <w:noWrap/>
          </w:tcPr>
          <w:p w14:paraId="3ED769DC" w14:textId="77777777" w:rsidR="00C84321" w:rsidRPr="00C05C18" w:rsidRDefault="00C84321">
            <w:pPr>
              <w:pStyle w:val="TableHeading0"/>
              <w:spacing w:line="240" w:lineRule="auto"/>
              <w:rPr>
                <w:color w:val="FFFFFF" w:themeColor="background1"/>
              </w:rPr>
            </w:pPr>
            <w:r w:rsidRPr="00C05C18">
              <w:rPr>
                <w:color w:val="FFFFFF" w:themeColor="background1"/>
              </w:rPr>
              <w:t>Licensing option</w:t>
            </w:r>
          </w:p>
        </w:tc>
        <w:tc>
          <w:tcPr>
            <w:tcW w:w="984" w:type="pct"/>
            <w:shd w:val="clear" w:color="auto" w:fill="404040" w:themeFill="text1" w:themeFillTint="BF"/>
          </w:tcPr>
          <w:p w14:paraId="6905037F" w14:textId="77777777" w:rsidR="00C84321" w:rsidRPr="00C05C18" w:rsidRDefault="00C84321">
            <w:pPr>
              <w:pStyle w:val="TableHeading0"/>
              <w:spacing w:line="240" w:lineRule="auto"/>
              <w:jc w:val="right"/>
              <w:rPr>
                <w:color w:val="FFFFFF" w:themeColor="background1"/>
              </w:rPr>
            </w:pPr>
            <w:r w:rsidRPr="00C05C18">
              <w:rPr>
                <w:color w:val="FFFFFF" w:themeColor="background1"/>
              </w:rPr>
              <w:t>Issue</w:t>
            </w:r>
            <w:r>
              <w:rPr>
                <w:color w:val="FFFFFF" w:themeColor="background1"/>
              </w:rPr>
              <w:t xml:space="preserve"> </w:t>
            </w:r>
            <w:r w:rsidRPr="00C05C18">
              <w:rPr>
                <w:color w:val="FFFFFF" w:themeColor="background1"/>
              </w:rPr>
              <w:t xml:space="preserve">charge </w:t>
            </w:r>
            <w:r w:rsidRPr="00C05C18">
              <w:rPr>
                <w:color w:val="FFFFFF" w:themeColor="background1"/>
              </w:rPr>
              <w:br/>
              <w:t>(GST excl.)</w:t>
            </w:r>
          </w:p>
        </w:tc>
        <w:tc>
          <w:tcPr>
            <w:tcW w:w="739" w:type="pct"/>
            <w:shd w:val="clear" w:color="auto" w:fill="404040" w:themeFill="text1" w:themeFillTint="BF"/>
          </w:tcPr>
          <w:p w14:paraId="00641288" w14:textId="77777777" w:rsidR="00C84321" w:rsidRPr="00C05C18" w:rsidRDefault="00C84321">
            <w:pPr>
              <w:pStyle w:val="TableHeading0"/>
              <w:spacing w:line="240" w:lineRule="auto"/>
              <w:jc w:val="right"/>
              <w:rPr>
                <w:color w:val="FFFFFF" w:themeColor="background1"/>
              </w:rPr>
            </w:pPr>
            <w:r w:rsidRPr="00C05C18">
              <w:rPr>
                <w:color w:val="FFFFFF" w:themeColor="background1"/>
              </w:rPr>
              <w:t>Renewal/</w:t>
            </w:r>
            <w:r w:rsidRPr="00C05C18">
              <w:rPr>
                <w:color w:val="FFFFFF" w:themeColor="background1"/>
              </w:rPr>
              <w:br/>
              <w:t>instalment charge</w:t>
            </w:r>
          </w:p>
        </w:tc>
        <w:tc>
          <w:tcPr>
            <w:tcW w:w="1147" w:type="pct"/>
            <w:shd w:val="clear" w:color="auto" w:fill="404040" w:themeFill="text1" w:themeFillTint="BF"/>
          </w:tcPr>
          <w:p w14:paraId="1A279465" w14:textId="77777777" w:rsidR="00C84321" w:rsidRPr="00C05C18" w:rsidRDefault="00C84321">
            <w:pPr>
              <w:pStyle w:val="TableHeading0"/>
              <w:spacing w:line="240" w:lineRule="auto"/>
              <w:jc w:val="right"/>
              <w:rPr>
                <w:color w:val="FFFFFF" w:themeColor="background1"/>
              </w:rPr>
            </w:pPr>
            <w:r w:rsidRPr="00C05C18">
              <w:rPr>
                <w:color w:val="FFFFFF" w:themeColor="background1"/>
              </w:rPr>
              <w:t>Annual licence tax</w:t>
            </w:r>
          </w:p>
        </w:tc>
      </w:tr>
      <w:tr w:rsidR="00C84321" w:rsidRPr="00C05C18" w14:paraId="0BE635DE" w14:textId="77777777" w:rsidTr="00A30F00">
        <w:trPr>
          <w:trHeight w:val="152"/>
          <w:tblHeader/>
        </w:trPr>
        <w:tc>
          <w:tcPr>
            <w:tcW w:w="386" w:type="pct"/>
          </w:tcPr>
          <w:p w14:paraId="45594BFE" w14:textId="77777777" w:rsidR="00C84321" w:rsidRDefault="00C84321">
            <w:pPr>
              <w:pStyle w:val="TableBody"/>
              <w:rPr>
                <w:rFonts w:cs="Arial"/>
              </w:rPr>
            </w:pPr>
            <w:r>
              <w:rPr>
                <w:rFonts w:cs="Arial"/>
              </w:rPr>
              <w:t>1</w:t>
            </w:r>
          </w:p>
        </w:tc>
        <w:tc>
          <w:tcPr>
            <w:tcW w:w="1744" w:type="pct"/>
            <w:noWrap/>
          </w:tcPr>
          <w:p w14:paraId="0DC538DA" w14:textId="77777777" w:rsidR="00C84321" w:rsidRPr="00776CF5" w:rsidRDefault="00C84321">
            <w:pPr>
              <w:pStyle w:val="TableBody"/>
              <w:rPr>
                <w:rFonts w:cs="Arial"/>
              </w:rPr>
            </w:pPr>
            <w:r>
              <w:rPr>
                <w:rFonts w:cs="Arial"/>
              </w:rPr>
              <w:t>Amateur beacon or repeater</w:t>
            </w:r>
          </w:p>
        </w:tc>
        <w:tc>
          <w:tcPr>
            <w:tcW w:w="984" w:type="pct"/>
            <w:vAlign w:val="center"/>
          </w:tcPr>
          <w:p w14:paraId="6222B40C" w14:textId="7A028E75" w:rsidR="00C84321" w:rsidRPr="00776CF5" w:rsidRDefault="00C84321">
            <w:pPr>
              <w:pStyle w:val="TableBody"/>
              <w:jc w:val="right"/>
              <w:rPr>
                <w:rFonts w:cs="Arial"/>
              </w:rPr>
            </w:pPr>
            <w:r w:rsidRPr="006A50BC">
              <w:rPr>
                <w:rFonts w:cs="Arial"/>
              </w:rPr>
              <w:t>$</w:t>
            </w:r>
            <w:r>
              <w:rPr>
                <w:rFonts w:cs="Arial"/>
              </w:rPr>
              <w:t>1</w:t>
            </w:r>
            <w:r w:rsidR="00C10F54">
              <w:rPr>
                <w:rFonts w:cs="Arial"/>
              </w:rPr>
              <w:t>8</w:t>
            </w:r>
            <w:r>
              <w:rPr>
                <w:rFonts w:cs="Arial"/>
              </w:rPr>
              <w:t>7</w:t>
            </w:r>
          </w:p>
        </w:tc>
        <w:tc>
          <w:tcPr>
            <w:tcW w:w="739" w:type="pct"/>
            <w:noWrap/>
            <w:vAlign w:val="center"/>
          </w:tcPr>
          <w:p w14:paraId="68621AAE" w14:textId="77777777" w:rsidR="00C84321" w:rsidRPr="00776CF5" w:rsidRDefault="00C84321">
            <w:pPr>
              <w:pStyle w:val="TableBody"/>
              <w:jc w:val="right"/>
              <w:rPr>
                <w:rFonts w:cs="Arial"/>
              </w:rPr>
            </w:pPr>
            <w:r>
              <w:rPr>
                <w:rFonts w:cs="Arial"/>
              </w:rPr>
              <w:t>$4</w:t>
            </w:r>
          </w:p>
        </w:tc>
        <w:tc>
          <w:tcPr>
            <w:tcW w:w="1147" w:type="pct"/>
            <w:noWrap/>
            <w:vAlign w:val="bottom"/>
          </w:tcPr>
          <w:p w14:paraId="3F0763A3" w14:textId="77777777" w:rsidR="00D613EC" w:rsidRDefault="00D613EC" w:rsidP="00D613EC">
            <w:pPr>
              <w:spacing w:after="0" w:line="240" w:lineRule="auto"/>
              <w:jc w:val="right"/>
              <w:rPr>
                <w:rFonts w:cs="Arial"/>
                <w:color w:val="000000"/>
                <w:sz w:val="22"/>
                <w:szCs w:val="22"/>
              </w:rPr>
            </w:pPr>
            <w:r>
              <w:rPr>
                <w:rFonts w:cs="Arial"/>
                <w:color w:val="000000"/>
                <w:sz w:val="22"/>
                <w:szCs w:val="22"/>
              </w:rPr>
              <w:t>$53.69</w:t>
            </w:r>
          </w:p>
          <w:p w14:paraId="16A67BC0" w14:textId="0B8FDDAF" w:rsidR="00C84321" w:rsidRPr="00674E88" w:rsidRDefault="00C84321">
            <w:pPr>
              <w:pStyle w:val="TableBody"/>
              <w:jc w:val="right"/>
              <w:rPr>
                <w:rFonts w:cs="Arial"/>
                <w:szCs w:val="20"/>
              </w:rPr>
            </w:pPr>
          </w:p>
        </w:tc>
      </w:tr>
      <w:tr w:rsidR="00C84321" w:rsidRPr="00C05C18" w14:paraId="74DEB205" w14:textId="77777777" w:rsidTr="00A30F00">
        <w:trPr>
          <w:trHeight w:val="152"/>
          <w:tblHeader/>
        </w:trPr>
        <w:tc>
          <w:tcPr>
            <w:tcW w:w="386" w:type="pct"/>
          </w:tcPr>
          <w:p w14:paraId="19AD3335" w14:textId="77777777" w:rsidR="00C84321" w:rsidRPr="00C05C18" w:rsidRDefault="00C84321">
            <w:pPr>
              <w:pStyle w:val="TableBody"/>
              <w:rPr>
                <w:rFonts w:cs="Arial"/>
              </w:rPr>
            </w:pPr>
            <w:r>
              <w:rPr>
                <w:rFonts w:cs="Arial"/>
              </w:rPr>
              <w:t>2</w:t>
            </w:r>
          </w:p>
        </w:tc>
        <w:tc>
          <w:tcPr>
            <w:tcW w:w="1744" w:type="pct"/>
            <w:noWrap/>
          </w:tcPr>
          <w:p w14:paraId="24923C84" w14:textId="29382737" w:rsidR="00C84321" w:rsidRPr="00776CF5" w:rsidRDefault="00C84321">
            <w:pPr>
              <w:pStyle w:val="TableBody"/>
              <w:rPr>
                <w:rFonts w:cs="Arial"/>
              </w:rPr>
            </w:pPr>
            <w:r w:rsidRPr="00776CF5">
              <w:rPr>
                <w:rFonts w:cs="Arial"/>
              </w:rPr>
              <w:t>Area-wide</w:t>
            </w:r>
            <w:r>
              <w:rPr>
                <w:rFonts w:cs="Arial"/>
              </w:rPr>
              <w:t xml:space="preserve"> (26/28 GHz band)</w:t>
            </w:r>
          </w:p>
        </w:tc>
        <w:tc>
          <w:tcPr>
            <w:tcW w:w="984" w:type="pct"/>
          </w:tcPr>
          <w:p w14:paraId="192859A4" w14:textId="49D708A8" w:rsidR="00C84321" w:rsidRPr="00776CF5" w:rsidRDefault="00C84321">
            <w:pPr>
              <w:pStyle w:val="TableBody"/>
              <w:jc w:val="right"/>
              <w:rPr>
                <w:rFonts w:cs="Arial"/>
              </w:rPr>
            </w:pPr>
            <w:r w:rsidRPr="00776CF5">
              <w:rPr>
                <w:rFonts w:cs="Arial"/>
              </w:rPr>
              <w:t>$8</w:t>
            </w:r>
            <w:r w:rsidR="00C10F54">
              <w:rPr>
                <w:rFonts w:cs="Arial"/>
              </w:rPr>
              <w:t>96</w:t>
            </w:r>
            <w:r w:rsidRPr="00776CF5">
              <w:rPr>
                <w:rFonts w:cs="Arial"/>
              </w:rPr>
              <w:t>/</w:t>
            </w:r>
            <w:r w:rsidR="00C10F54">
              <w:rPr>
                <w:rFonts w:cs="Arial"/>
              </w:rPr>
              <w:t>$737</w:t>
            </w:r>
            <w:r w:rsidR="00D81C58">
              <w:rPr>
                <w:rFonts w:cs="Arial"/>
              </w:rPr>
              <w:t>*</w:t>
            </w:r>
          </w:p>
        </w:tc>
        <w:tc>
          <w:tcPr>
            <w:tcW w:w="739" w:type="pct"/>
            <w:noWrap/>
          </w:tcPr>
          <w:p w14:paraId="3C039935" w14:textId="77777777" w:rsidR="00C84321" w:rsidRPr="00776CF5" w:rsidRDefault="00C84321">
            <w:pPr>
              <w:pStyle w:val="TableBody"/>
              <w:jc w:val="right"/>
              <w:rPr>
                <w:rFonts w:cs="Arial"/>
              </w:rPr>
            </w:pPr>
            <w:r w:rsidRPr="00776CF5">
              <w:rPr>
                <w:rFonts w:cs="Arial"/>
              </w:rPr>
              <w:t>$4</w:t>
            </w:r>
          </w:p>
        </w:tc>
        <w:tc>
          <w:tcPr>
            <w:tcW w:w="1147" w:type="pct"/>
            <w:noWrap/>
          </w:tcPr>
          <w:p w14:paraId="71195BAB" w14:textId="50A6DD0E" w:rsidR="00C84321" w:rsidRPr="00776CF5" w:rsidRDefault="00C84321">
            <w:pPr>
              <w:pStyle w:val="TableBody"/>
              <w:jc w:val="right"/>
            </w:pPr>
            <w:r w:rsidRPr="00776CF5">
              <w:t>$0.0003/MHz/pop</w:t>
            </w:r>
            <w:r w:rsidR="00905C58">
              <w:t>**</w:t>
            </w:r>
          </w:p>
        </w:tc>
      </w:tr>
      <w:tr w:rsidR="00C84321" w:rsidRPr="00C05C18" w14:paraId="38A38AF8" w14:textId="77777777" w:rsidTr="00A30F00">
        <w:trPr>
          <w:trHeight w:val="38"/>
          <w:tblHeader/>
        </w:trPr>
        <w:tc>
          <w:tcPr>
            <w:tcW w:w="386" w:type="pct"/>
          </w:tcPr>
          <w:p w14:paraId="1E60503F" w14:textId="77777777" w:rsidR="00C84321" w:rsidRDefault="00C84321">
            <w:pPr>
              <w:pStyle w:val="TableBody"/>
              <w:rPr>
                <w:rFonts w:cs="Arial"/>
              </w:rPr>
            </w:pPr>
            <w:r>
              <w:rPr>
                <w:rFonts w:cs="Arial"/>
              </w:rPr>
              <w:t>3</w:t>
            </w:r>
          </w:p>
        </w:tc>
        <w:tc>
          <w:tcPr>
            <w:tcW w:w="1744" w:type="pct"/>
            <w:noWrap/>
          </w:tcPr>
          <w:p w14:paraId="6FF3400C" w14:textId="77777777" w:rsidR="00C84321" w:rsidRPr="00776CF5" w:rsidRDefault="00C84321">
            <w:pPr>
              <w:pStyle w:val="TableBody"/>
              <w:rPr>
                <w:rFonts w:cs="Arial"/>
              </w:rPr>
            </w:pPr>
            <w:r w:rsidRPr="00776CF5">
              <w:rPr>
                <w:rFonts w:cs="Arial"/>
              </w:rPr>
              <w:t>Area-wide</w:t>
            </w:r>
            <w:r>
              <w:rPr>
                <w:rFonts w:cs="Arial"/>
              </w:rPr>
              <w:t xml:space="preserve"> (3.4 to 4 GHz band)</w:t>
            </w:r>
          </w:p>
        </w:tc>
        <w:tc>
          <w:tcPr>
            <w:tcW w:w="984" w:type="pct"/>
          </w:tcPr>
          <w:p w14:paraId="61ED1148" w14:textId="6A453C00" w:rsidR="00C84321" w:rsidRPr="00776CF5" w:rsidRDefault="003C7E75">
            <w:pPr>
              <w:pStyle w:val="TableBody"/>
              <w:jc w:val="right"/>
              <w:rPr>
                <w:rFonts w:cs="Arial"/>
              </w:rPr>
            </w:pPr>
            <w:r w:rsidRPr="008F231B">
              <w:t>†</w:t>
            </w:r>
            <w:r w:rsidR="00C84321" w:rsidRPr="00776CF5">
              <w:rPr>
                <w:rFonts w:cs="Arial"/>
              </w:rPr>
              <w:t>$8</w:t>
            </w:r>
            <w:r w:rsidR="00612AE9">
              <w:rPr>
                <w:rFonts w:cs="Arial"/>
              </w:rPr>
              <w:t>96</w:t>
            </w:r>
          </w:p>
        </w:tc>
        <w:tc>
          <w:tcPr>
            <w:tcW w:w="739" w:type="pct"/>
            <w:noWrap/>
          </w:tcPr>
          <w:p w14:paraId="5EBCD9FC" w14:textId="77777777" w:rsidR="00C84321" w:rsidRPr="00776CF5" w:rsidRDefault="00C84321">
            <w:pPr>
              <w:pStyle w:val="TableBody"/>
              <w:jc w:val="right"/>
              <w:rPr>
                <w:rFonts w:cs="Arial"/>
              </w:rPr>
            </w:pPr>
            <w:r w:rsidRPr="00776CF5">
              <w:rPr>
                <w:rFonts w:cs="Arial"/>
              </w:rPr>
              <w:t>$4</w:t>
            </w:r>
          </w:p>
        </w:tc>
        <w:tc>
          <w:tcPr>
            <w:tcW w:w="1147" w:type="pct"/>
            <w:noWrap/>
          </w:tcPr>
          <w:p w14:paraId="0E0388CB" w14:textId="77777777" w:rsidR="00C84321" w:rsidRPr="00776CF5" w:rsidRDefault="00C84321">
            <w:pPr>
              <w:pStyle w:val="TableBody"/>
              <w:jc w:val="right"/>
            </w:pPr>
            <w:r w:rsidRPr="00776CF5">
              <w:t>$0.00</w:t>
            </w:r>
            <w:r>
              <w:t>41</w:t>
            </w:r>
            <w:r w:rsidRPr="00776CF5">
              <w:t>/MHz/pop</w:t>
            </w:r>
          </w:p>
        </w:tc>
      </w:tr>
      <w:tr w:rsidR="00C84321" w:rsidRPr="00C05C18" w14:paraId="4BA6247B" w14:textId="77777777" w:rsidTr="00A30F00">
        <w:trPr>
          <w:trHeight w:val="38"/>
          <w:tblHeader/>
        </w:trPr>
        <w:tc>
          <w:tcPr>
            <w:tcW w:w="386" w:type="pct"/>
          </w:tcPr>
          <w:p w14:paraId="751720E9" w14:textId="77777777" w:rsidR="00C84321" w:rsidRDefault="00C84321">
            <w:pPr>
              <w:pStyle w:val="TableBody"/>
              <w:rPr>
                <w:rFonts w:cs="Arial"/>
              </w:rPr>
            </w:pPr>
            <w:r>
              <w:rPr>
                <w:rFonts w:cs="Arial"/>
              </w:rPr>
              <w:t>4</w:t>
            </w:r>
          </w:p>
        </w:tc>
        <w:tc>
          <w:tcPr>
            <w:tcW w:w="1744" w:type="pct"/>
            <w:noWrap/>
          </w:tcPr>
          <w:p w14:paraId="13567C2A" w14:textId="77777777" w:rsidR="00C84321" w:rsidRPr="00776CF5" w:rsidRDefault="00C84321">
            <w:pPr>
              <w:pStyle w:val="TableBody"/>
              <w:rPr>
                <w:rFonts w:cs="Arial"/>
              </w:rPr>
            </w:pPr>
            <w:r w:rsidRPr="00824B7A">
              <w:rPr>
                <w:rFonts w:cs="Arial"/>
              </w:rPr>
              <w:t>Area-wide receive (3.75 to 4</w:t>
            </w:r>
            <w:r>
              <w:rPr>
                <w:rFonts w:cs="Arial"/>
              </w:rPr>
              <w:t> </w:t>
            </w:r>
            <w:r w:rsidRPr="00824B7A">
              <w:rPr>
                <w:rFonts w:cs="Arial"/>
              </w:rPr>
              <w:t>GHz</w:t>
            </w:r>
            <w:r>
              <w:rPr>
                <w:rFonts w:cs="Arial"/>
              </w:rPr>
              <w:t xml:space="preserve"> band</w:t>
            </w:r>
            <w:r w:rsidRPr="00824B7A">
              <w:rPr>
                <w:rFonts w:cs="Arial"/>
              </w:rPr>
              <w:t>)</w:t>
            </w:r>
          </w:p>
        </w:tc>
        <w:tc>
          <w:tcPr>
            <w:tcW w:w="984" w:type="pct"/>
          </w:tcPr>
          <w:p w14:paraId="77E611EC" w14:textId="7B2BD645" w:rsidR="00C84321" w:rsidRDefault="00C84321">
            <w:pPr>
              <w:pStyle w:val="TableBody"/>
              <w:jc w:val="right"/>
              <w:rPr>
                <w:rFonts w:cs="Arial"/>
              </w:rPr>
            </w:pPr>
            <w:r w:rsidRPr="008F231B">
              <w:t>†</w:t>
            </w:r>
            <w:r w:rsidRPr="00776CF5">
              <w:rPr>
                <w:rFonts w:cs="Arial"/>
              </w:rPr>
              <w:t>$8</w:t>
            </w:r>
            <w:r w:rsidR="00612AE9">
              <w:rPr>
                <w:rFonts w:cs="Arial"/>
              </w:rPr>
              <w:t>96</w:t>
            </w:r>
          </w:p>
        </w:tc>
        <w:tc>
          <w:tcPr>
            <w:tcW w:w="739" w:type="pct"/>
            <w:noWrap/>
          </w:tcPr>
          <w:p w14:paraId="504A938E" w14:textId="77777777" w:rsidR="00C84321" w:rsidRPr="00776CF5" w:rsidRDefault="00C84321">
            <w:pPr>
              <w:pStyle w:val="TableBody"/>
              <w:jc w:val="right"/>
              <w:rPr>
                <w:rFonts w:cs="Arial"/>
              </w:rPr>
            </w:pPr>
            <w:r w:rsidRPr="00776CF5">
              <w:rPr>
                <w:rFonts w:cs="Arial"/>
              </w:rPr>
              <w:t>$4</w:t>
            </w:r>
          </w:p>
        </w:tc>
        <w:tc>
          <w:tcPr>
            <w:tcW w:w="1147" w:type="pct"/>
            <w:noWrap/>
          </w:tcPr>
          <w:p w14:paraId="580B7C23" w14:textId="77777777" w:rsidR="00C84321" w:rsidRPr="00776CF5" w:rsidRDefault="00C84321">
            <w:pPr>
              <w:pStyle w:val="TableBody"/>
              <w:jc w:val="right"/>
            </w:pPr>
            <w:r w:rsidRPr="00776CF5">
              <w:t>$0.00</w:t>
            </w:r>
            <w:r>
              <w:t>41</w:t>
            </w:r>
            <w:r w:rsidRPr="00776CF5">
              <w:t>/MHz/pop</w:t>
            </w:r>
          </w:p>
        </w:tc>
      </w:tr>
      <w:tr w:rsidR="001E48C5" w:rsidRPr="00C05C18" w14:paraId="3AE3B242" w14:textId="77777777" w:rsidTr="00A30F00">
        <w:trPr>
          <w:trHeight w:val="38"/>
          <w:tblHeader/>
        </w:trPr>
        <w:tc>
          <w:tcPr>
            <w:tcW w:w="386" w:type="pct"/>
          </w:tcPr>
          <w:p w14:paraId="3FD24D63" w14:textId="19542AF3" w:rsidR="001E48C5" w:rsidRPr="00C05C18" w:rsidRDefault="001E48C5">
            <w:pPr>
              <w:pStyle w:val="TableBody"/>
              <w:rPr>
                <w:rFonts w:cs="Arial"/>
              </w:rPr>
            </w:pPr>
            <w:r>
              <w:rPr>
                <w:rFonts w:cs="Arial"/>
              </w:rPr>
              <w:t>5</w:t>
            </w:r>
          </w:p>
        </w:tc>
        <w:tc>
          <w:tcPr>
            <w:tcW w:w="1744" w:type="pct"/>
            <w:noWrap/>
          </w:tcPr>
          <w:p w14:paraId="01EFAC7B" w14:textId="3312ADF6" w:rsidR="001E48C5" w:rsidRPr="00776CF5" w:rsidRDefault="001E48C5">
            <w:pPr>
              <w:pStyle w:val="TableBody"/>
              <w:rPr>
                <w:rFonts w:cs="Arial"/>
              </w:rPr>
            </w:pPr>
            <w:r w:rsidRPr="00776CF5">
              <w:rPr>
                <w:rFonts w:cs="Arial"/>
              </w:rPr>
              <w:t>Broadcast service</w:t>
            </w:r>
          </w:p>
        </w:tc>
        <w:tc>
          <w:tcPr>
            <w:tcW w:w="984" w:type="pct"/>
          </w:tcPr>
          <w:p w14:paraId="62B8922B" w14:textId="521045AD" w:rsidR="001E48C5" w:rsidRPr="00776CF5" w:rsidRDefault="001E48C5">
            <w:pPr>
              <w:pStyle w:val="TableBody"/>
              <w:jc w:val="right"/>
              <w:rPr>
                <w:rFonts w:cs="Arial"/>
              </w:rPr>
            </w:pPr>
            <w:r w:rsidRPr="00776CF5">
              <w:rPr>
                <w:rFonts w:cs="Arial"/>
              </w:rPr>
              <w:t>Hourly rate</w:t>
            </w:r>
          </w:p>
        </w:tc>
        <w:tc>
          <w:tcPr>
            <w:tcW w:w="739" w:type="pct"/>
            <w:noWrap/>
          </w:tcPr>
          <w:p w14:paraId="5DCC7142" w14:textId="554DED6A" w:rsidR="001E48C5" w:rsidRPr="00776CF5" w:rsidRDefault="001E48C5">
            <w:pPr>
              <w:pStyle w:val="TableBody"/>
              <w:jc w:val="right"/>
              <w:rPr>
                <w:rFonts w:cs="Arial"/>
              </w:rPr>
            </w:pPr>
            <w:r w:rsidRPr="00776CF5">
              <w:rPr>
                <w:rFonts w:cs="Arial"/>
              </w:rPr>
              <w:t>$4</w:t>
            </w:r>
          </w:p>
        </w:tc>
        <w:tc>
          <w:tcPr>
            <w:tcW w:w="1147" w:type="pct"/>
            <w:noWrap/>
          </w:tcPr>
          <w:p w14:paraId="0721E891" w14:textId="7D1BAFBA" w:rsidR="001E48C5" w:rsidRPr="00776CF5" w:rsidRDefault="001E48C5">
            <w:pPr>
              <w:pStyle w:val="TableBody"/>
              <w:jc w:val="right"/>
              <w:rPr>
                <w:rFonts w:cs="Arial"/>
              </w:rPr>
            </w:pPr>
            <w:r w:rsidRPr="00892E1F">
              <w:rPr>
                <w:rFonts w:cs="Arial"/>
              </w:rPr>
              <w:t>‡</w:t>
            </w:r>
            <w:r w:rsidRPr="00776CF5">
              <w:t>$</w:t>
            </w:r>
            <w:r w:rsidR="003E3832">
              <w:t>43.75</w:t>
            </w:r>
            <w:r w:rsidRPr="00776CF5">
              <w:rPr>
                <w:rFonts w:cs="Arial"/>
              </w:rPr>
              <w:t xml:space="preserve"> per transmitter</w:t>
            </w:r>
          </w:p>
        </w:tc>
      </w:tr>
      <w:tr w:rsidR="001E48C5" w:rsidRPr="00C05C18" w14:paraId="261B7A2D" w14:textId="77777777" w:rsidTr="00A30F00">
        <w:trPr>
          <w:trHeight w:val="66"/>
          <w:tblHeader/>
        </w:trPr>
        <w:tc>
          <w:tcPr>
            <w:tcW w:w="386" w:type="pct"/>
          </w:tcPr>
          <w:p w14:paraId="4C3A4E90" w14:textId="66DD2E64" w:rsidR="001E48C5" w:rsidRPr="00C05C18" w:rsidRDefault="001E48C5">
            <w:pPr>
              <w:pStyle w:val="TableBody"/>
              <w:rPr>
                <w:rFonts w:cs="Arial"/>
              </w:rPr>
            </w:pPr>
            <w:r>
              <w:rPr>
                <w:rFonts w:cs="Arial"/>
              </w:rPr>
              <w:t>6</w:t>
            </w:r>
          </w:p>
        </w:tc>
        <w:tc>
          <w:tcPr>
            <w:tcW w:w="1744" w:type="pct"/>
            <w:noWrap/>
          </w:tcPr>
          <w:p w14:paraId="73E4DA2D" w14:textId="4E49ADCF" w:rsidR="001E48C5" w:rsidRPr="00776CF5" w:rsidRDefault="001E48C5">
            <w:pPr>
              <w:pStyle w:val="TableBody"/>
              <w:rPr>
                <w:rFonts w:cs="Arial"/>
              </w:rPr>
            </w:pPr>
            <w:r w:rsidRPr="00776CF5">
              <w:rPr>
                <w:rFonts w:cs="Arial"/>
              </w:rPr>
              <w:t>Datacasting</w:t>
            </w:r>
          </w:p>
        </w:tc>
        <w:tc>
          <w:tcPr>
            <w:tcW w:w="984" w:type="pct"/>
          </w:tcPr>
          <w:p w14:paraId="2D92F7D2" w14:textId="64C4874C" w:rsidR="001E48C5" w:rsidRPr="00776CF5" w:rsidRDefault="001E48C5">
            <w:pPr>
              <w:pStyle w:val="TableBody"/>
              <w:jc w:val="right"/>
              <w:rPr>
                <w:rFonts w:cs="Arial"/>
              </w:rPr>
            </w:pPr>
            <w:r w:rsidRPr="00776CF5">
              <w:rPr>
                <w:rFonts w:cs="Arial"/>
              </w:rPr>
              <w:t>$4</w:t>
            </w:r>
            <w:r>
              <w:rPr>
                <w:rFonts w:cs="Arial"/>
              </w:rPr>
              <w:t>48</w:t>
            </w:r>
          </w:p>
        </w:tc>
        <w:tc>
          <w:tcPr>
            <w:tcW w:w="739" w:type="pct"/>
            <w:noWrap/>
          </w:tcPr>
          <w:p w14:paraId="7A39F659" w14:textId="62875975" w:rsidR="001E48C5" w:rsidRPr="00776CF5" w:rsidRDefault="001E48C5">
            <w:pPr>
              <w:pStyle w:val="TableBody"/>
              <w:jc w:val="right"/>
              <w:rPr>
                <w:rFonts w:cs="Arial"/>
              </w:rPr>
            </w:pPr>
            <w:r w:rsidRPr="00776CF5">
              <w:rPr>
                <w:rFonts w:cs="Arial"/>
              </w:rPr>
              <w:t>$4</w:t>
            </w:r>
          </w:p>
        </w:tc>
        <w:tc>
          <w:tcPr>
            <w:tcW w:w="1147" w:type="pct"/>
            <w:noWrap/>
          </w:tcPr>
          <w:p w14:paraId="1CACA3FA" w14:textId="2A3169B5" w:rsidR="001E48C5" w:rsidRPr="00776CF5" w:rsidRDefault="001E48C5">
            <w:pPr>
              <w:pStyle w:val="TableBody"/>
              <w:jc w:val="right"/>
              <w:rPr>
                <w:rFonts w:cs="Arial"/>
              </w:rPr>
            </w:pPr>
            <w:r w:rsidRPr="00776CF5">
              <w:t>$</w:t>
            </w:r>
            <w:r w:rsidR="003E3832">
              <w:t>43.75</w:t>
            </w:r>
            <w:r w:rsidRPr="00776CF5">
              <w:rPr>
                <w:rFonts w:cs="Arial"/>
              </w:rPr>
              <w:t xml:space="preserve"> per transmitter</w:t>
            </w:r>
          </w:p>
        </w:tc>
      </w:tr>
      <w:tr w:rsidR="001E48C5" w:rsidRPr="00C05C18" w14:paraId="5EF28769" w14:textId="77777777" w:rsidTr="00A30F00">
        <w:trPr>
          <w:trHeight w:val="141"/>
          <w:tblHeader/>
        </w:trPr>
        <w:tc>
          <w:tcPr>
            <w:tcW w:w="386" w:type="pct"/>
          </w:tcPr>
          <w:p w14:paraId="072AC759" w14:textId="6F6BB258" w:rsidR="001E48C5" w:rsidRPr="00C05C18" w:rsidRDefault="001E48C5">
            <w:pPr>
              <w:pStyle w:val="TableBody"/>
              <w:rPr>
                <w:rFonts w:cs="Arial"/>
              </w:rPr>
            </w:pPr>
            <w:r>
              <w:rPr>
                <w:rFonts w:cs="Arial"/>
              </w:rPr>
              <w:t>7</w:t>
            </w:r>
          </w:p>
        </w:tc>
        <w:tc>
          <w:tcPr>
            <w:tcW w:w="1744" w:type="pct"/>
          </w:tcPr>
          <w:p w14:paraId="0F2E6140" w14:textId="11A5CF62" w:rsidR="001E48C5" w:rsidRPr="00776CF5" w:rsidRDefault="001E48C5">
            <w:pPr>
              <w:pStyle w:val="TableBody"/>
              <w:rPr>
                <w:rFonts w:cs="Arial"/>
              </w:rPr>
            </w:pPr>
            <w:r w:rsidRPr="00776CF5">
              <w:rPr>
                <w:rFonts w:cs="Arial"/>
              </w:rPr>
              <w:t>PABX cordless telephone service</w:t>
            </w:r>
          </w:p>
        </w:tc>
        <w:tc>
          <w:tcPr>
            <w:tcW w:w="984" w:type="pct"/>
          </w:tcPr>
          <w:p w14:paraId="01558568" w14:textId="367A2B27" w:rsidR="001E48C5" w:rsidRPr="00776CF5" w:rsidRDefault="001E48C5">
            <w:pPr>
              <w:pStyle w:val="TableBody"/>
              <w:jc w:val="right"/>
              <w:rPr>
                <w:rFonts w:cs="Arial"/>
              </w:rPr>
            </w:pPr>
            <w:r w:rsidRPr="00776CF5">
              <w:rPr>
                <w:rFonts w:cs="Arial"/>
              </w:rPr>
              <w:t>$</w:t>
            </w:r>
            <w:r>
              <w:rPr>
                <w:rFonts w:cs="Arial"/>
              </w:rPr>
              <w:t>498 per spectrum access</w:t>
            </w:r>
          </w:p>
        </w:tc>
        <w:tc>
          <w:tcPr>
            <w:tcW w:w="739" w:type="pct"/>
            <w:noWrap/>
          </w:tcPr>
          <w:p w14:paraId="48EBA040" w14:textId="07D64BB1" w:rsidR="001E48C5" w:rsidRPr="00776CF5" w:rsidRDefault="001E48C5">
            <w:pPr>
              <w:pStyle w:val="TableBody"/>
              <w:jc w:val="right"/>
              <w:rPr>
                <w:rFonts w:cs="Arial"/>
              </w:rPr>
            </w:pPr>
            <w:r w:rsidRPr="00776CF5">
              <w:rPr>
                <w:rFonts w:cs="Arial"/>
              </w:rPr>
              <w:t>$4</w:t>
            </w:r>
          </w:p>
        </w:tc>
        <w:tc>
          <w:tcPr>
            <w:tcW w:w="1147" w:type="pct"/>
            <w:noWrap/>
          </w:tcPr>
          <w:p w14:paraId="126F9D4E" w14:textId="44B11766" w:rsidR="001E48C5" w:rsidRPr="00776CF5" w:rsidRDefault="001E48C5">
            <w:pPr>
              <w:pStyle w:val="TableBody"/>
              <w:jc w:val="right"/>
              <w:rPr>
                <w:rFonts w:cs="Arial"/>
              </w:rPr>
            </w:pPr>
            <w:r w:rsidRPr="00776CF5">
              <w:t>$</w:t>
            </w:r>
            <w:r w:rsidR="003E3832">
              <w:t>43.75</w:t>
            </w:r>
            <w:r w:rsidRPr="00776CF5">
              <w:t xml:space="preserve"> </w:t>
            </w:r>
          </w:p>
        </w:tc>
      </w:tr>
      <w:tr w:rsidR="001E48C5" w:rsidRPr="00C05C18" w14:paraId="5FBF1F64" w14:textId="77777777" w:rsidTr="00A30F00">
        <w:trPr>
          <w:trHeight w:val="261"/>
          <w:tblHeader/>
        </w:trPr>
        <w:tc>
          <w:tcPr>
            <w:tcW w:w="386" w:type="pct"/>
          </w:tcPr>
          <w:p w14:paraId="1941AB54" w14:textId="3B888422" w:rsidR="001E48C5" w:rsidRPr="00C05C18" w:rsidRDefault="001E48C5">
            <w:pPr>
              <w:pStyle w:val="TableBody"/>
              <w:rPr>
                <w:rFonts w:cs="Arial"/>
              </w:rPr>
            </w:pPr>
            <w:r>
              <w:rPr>
                <w:rFonts w:cs="Arial"/>
              </w:rPr>
              <w:t>8</w:t>
            </w:r>
          </w:p>
        </w:tc>
        <w:tc>
          <w:tcPr>
            <w:tcW w:w="1744" w:type="pct"/>
          </w:tcPr>
          <w:p w14:paraId="07566360" w14:textId="7F41DD7F" w:rsidR="001E48C5" w:rsidRPr="00776CF5" w:rsidRDefault="001E48C5">
            <w:pPr>
              <w:pStyle w:val="TableBody"/>
              <w:rPr>
                <w:rFonts w:cs="Arial"/>
              </w:rPr>
            </w:pPr>
            <w:r w:rsidRPr="00776CF5">
              <w:rPr>
                <w:rFonts w:cs="Arial"/>
              </w:rPr>
              <w:t>Point-to-point (5.8 GHz band)</w:t>
            </w:r>
          </w:p>
        </w:tc>
        <w:tc>
          <w:tcPr>
            <w:tcW w:w="984" w:type="pct"/>
          </w:tcPr>
          <w:p w14:paraId="182F13A6" w14:textId="5B0A30AE" w:rsidR="001E48C5" w:rsidRPr="00776CF5" w:rsidRDefault="001E48C5">
            <w:pPr>
              <w:pStyle w:val="TableBody"/>
              <w:jc w:val="right"/>
              <w:rPr>
                <w:rFonts w:cs="Arial"/>
              </w:rPr>
            </w:pPr>
            <w:r w:rsidRPr="00776CF5">
              <w:rPr>
                <w:rFonts w:cs="Arial"/>
              </w:rPr>
              <w:t>$4</w:t>
            </w:r>
            <w:r>
              <w:rPr>
                <w:rFonts w:cs="Arial"/>
              </w:rPr>
              <w:t>98 per spectrum access</w:t>
            </w:r>
          </w:p>
        </w:tc>
        <w:tc>
          <w:tcPr>
            <w:tcW w:w="739" w:type="pct"/>
            <w:noWrap/>
          </w:tcPr>
          <w:p w14:paraId="61117C81" w14:textId="30FA5BA1" w:rsidR="001E48C5" w:rsidRPr="00776CF5" w:rsidRDefault="001E48C5">
            <w:pPr>
              <w:pStyle w:val="TableBody"/>
              <w:jc w:val="right"/>
              <w:rPr>
                <w:rFonts w:cs="Arial"/>
              </w:rPr>
            </w:pPr>
            <w:r w:rsidRPr="00776CF5">
              <w:rPr>
                <w:rFonts w:cs="Arial"/>
              </w:rPr>
              <w:t>$4</w:t>
            </w:r>
          </w:p>
        </w:tc>
        <w:tc>
          <w:tcPr>
            <w:tcW w:w="1147" w:type="pct"/>
            <w:noWrap/>
          </w:tcPr>
          <w:p w14:paraId="76E2395A" w14:textId="58DB8B4E" w:rsidR="001E48C5" w:rsidRPr="00776CF5" w:rsidRDefault="001E48C5">
            <w:pPr>
              <w:pStyle w:val="TableBody"/>
              <w:jc w:val="right"/>
              <w:rPr>
                <w:rFonts w:cs="Arial"/>
              </w:rPr>
            </w:pPr>
            <w:r w:rsidRPr="00776CF5">
              <w:t>$</w:t>
            </w:r>
            <w:r w:rsidR="003E3832">
              <w:t>43.75</w:t>
            </w:r>
            <w:r w:rsidRPr="00776CF5">
              <w:rPr>
                <w:rFonts w:cs="Arial"/>
              </w:rPr>
              <w:t xml:space="preserve"> per pair of spectrum accesses</w:t>
            </w:r>
          </w:p>
        </w:tc>
      </w:tr>
      <w:tr w:rsidR="001E48C5" w:rsidRPr="00C05C18" w14:paraId="3FC8CB72" w14:textId="77777777" w:rsidTr="00A30F00">
        <w:trPr>
          <w:trHeight w:val="103"/>
          <w:tblHeader/>
        </w:trPr>
        <w:tc>
          <w:tcPr>
            <w:tcW w:w="386" w:type="pct"/>
          </w:tcPr>
          <w:p w14:paraId="4224162C" w14:textId="3A5A854D" w:rsidR="001E48C5" w:rsidRPr="00C05C18" w:rsidRDefault="001E48C5">
            <w:pPr>
              <w:pStyle w:val="TableBody"/>
              <w:rPr>
                <w:rFonts w:cs="Arial"/>
              </w:rPr>
            </w:pPr>
            <w:r>
              <w:rPr>
                <w:rFonts w:cs="Arial"/>
              </w:rPr>
              <w:t>9</w:t>
            </w:r>
          </w:p>
        </w:tc>
        <w:tc>
          <w:tcPr>
            <w:tcW w:w="1744" w:type="pct"/>
          </w:tcPr>
          <w:p w14:paraId="7D735D76" w14:textId="71176B94" w:rsidR="001E48C5" w:rsidRPr="00776CF5" w:rsidRDefault="001E48C5">
            <w:pPr>
              <w:pStyle w:val="TableBody"/>
              <w:rPr>
                <w:rFonts w:cs="Arial"/>
              </w:rPr>
            </w:pPr>
            <w:r w:rsidRPr="00776CF5">
              <w:rPr>
                <w:rFonts w:cs="Arial"/>
              </w:rPr>
              <w:t>Point-to-point (self-coordinated) stations</w:t>
            </w:r>
          </w:p>
        </w:tc>
        <w:tc>
          <w:tcPr>
            <w:tcW w:w="984" w:type="pct"/>
          </w:tcPr>
          <w:p w14:paraId="4DD58302" w14:textId="02A5F469" w:rsidR="001E48C5" w:rsidRPr="00776CF5" w:rsidRDefault="001E48C5">
            <w:pPr>
              <w:pStyle w:val="TableBody"/>
              <w:jc w:val="right"/>
              <w:rPr>
                <w:rFonts w:cs="Arial"/>
              </w:rPr>
            </w:pPr>
            <w:r w:rsidRPr="00776CF5">
              <w:rPr>
                <w:rFonts w:cs="Arial"/>
              </w:rPr>
              <w:t>$4</w:t>
            </w:r>
            <w:r>
              <w:rPr>
                <w:rFonts w:cs="Arial"/>
              </w:rPr>
              <w:t>98 per spectrum access</w:t>
            </w:r>
          </w:p>
        </w:tc>
        <w:tc>
          <w:tcPr>
            <w:tcW w:w="739" w:type="pct"/>
            <w:noWrap/>
          </w:tcPr>
          <w:p w14:paraId="130FC968" w14:textId="1AFD38E1" w:rsidR="001E48C5" w:rsidRPr="00776CF5" w:rsidRDefault="001E48C5">
            <w:pPr>
              <w:pStyle w:val="TableBody"/>
              <w:jc w:val="right"/>
              <w:rPr>
                <w:rFonts w:cs="Arial"/>
              </w:rPr>
            </w:pPr>
            <w:r w:rsidRPr="00776CF5">
              <w:rPr>
                <w:rFonts w:cs="Arial"/>
              </w:rPr>
              <w:t>$4</w:t>
            </w:r>
          </w:p>
        </w:tc>
        <w:tc>
          <w:tcPr>
            <w:tcW w:w="1147" w:type="pct"/>
            <w:noWrap/>
          </w:tcPr>
          <w:p w14:paraId="127983DB" w14:textId="77777777" w:rsidR="001D157F" w:rsidRDefault="001D157F" w:rsidP="001D157F">
            <w:pPr>
              <w:spacing w:after="0" w:line="240" w:lineRule="auto"/>
              <w:jc w:val="right"/>
              <w:rPr>
                <w:rFonts w:cs="Arial"/>
                <w:color w:val="000000"/>
                <w:sz w:val="22"/>
                <w:szCs w:val="22"/>
              </w:rPr>
            </w:pPr>
            <w:r>
              <w:rPr>
                <w:rFonts w:cs="Arial"/>
                <w:color w:val="000000"/>
                <w:sz w:val="22"/>
                <w:szCs w:val="22"/>
              </w:rPr>
              <w:t>$249.60</w:t>
            </w:r>
          </w:p>
          <w:p w14:paraId="5FAE60EA" w14:textId="2833811B" w:rsidR="001E48C5" w:rsidRPr="00776CF5" w:rsidRDefault="001E48C5">
            <w:pPr>
              <w:pStyle w:val="TableBody"/>
              <w:jc w:val="right"/>
              <w:rPr>
                <w:rFonts w:cs="Arial"/>
              </w:rPr>
            </w:pPr>
            <w:r w:rsidRPr="00776CF5">
              <w:t>per pair of spectrum accesses</w:t>
            </w:r>
          </w:p>
        </w:tc>
      </w:tr>
      <w:tr w:rsidR="001E48C5" w:rsidRPr="00C05C18" w14:paraId="32A5088B" w14:textId="77777777" w:rsidTr="00A30F00">
        <w:trPr>
          <w:trHeight w:val="103"/>
          <w:tblHeader/>
        </w:trPr>
        <w:tc>
          <w:tcPr>
            <w:tcW w:w="386" w:type="pct"/>
          </w:tcPr>
          <w:p w14:paraId="1531B779" w14:textId="28596D14" w:rsidR="001E48C5" w:rsidRPr="00C05C18" w:rsidRDefault="001E48C5">
            <w:pPr>
              <w:pStyle w:val="TableBody"/>
              <w:rPr>
                <w:rFonts w:cs="Arial"/>
              </w:rPr>
            </w:pPr>
            <w:r>
              <w:rPr>
                <w:rFonts w:cs="Arial"/>
              </w:rPr>
              <w:t>10</w:t>
            </w:r>
          </w:p>
        </w:tc>
        <w:tc>
          <w:tcPr>
            <w:tcW w:w="1744" w:type="pct"/>
          </w:tcPr>
          <w:p w14:paraId="2F585561" w14:textId="09BA5B55" w:rsidR="001E48C5" w:rsidRPr="00776CF5" w:rsidRDefault="001E48C5">
            <w:pPr>
              <w:pStyle w:val="TableBody"/>
              <w:rPr>
                <w:rFonts w:cs="Arial"/>
              </w:rPr>
            </w:pPr>
            <w:r w:rsidRPr="00776CF5">
              <w:rPr>
                <w:rFonts w:cs="Arial"/>
              </w:rPr>
              <w:t>PMTS Class B (859–869 MHz) and (935–960 MHz) (paired)</w:t>
            </w:r>
          </w:p>
        </w:tc>
        <w:tc>
          <w:tcPr>
            <w:tcW w:w="984" w:type="pct"/>
          </w:tcPr>
          <w:p w14:paraId="6AD03B75" w14:textId="0F549392" w:rsidR="001E48C5" w:rsidRPr="00776CF5" w:rsidRDefault="001E48C5">
            <w:pPr>
              <w:pStyle w:val="TableBody"/>
              <w:jc w:val="right"/>
              <w:rPr>
                <w:rFonts w:cs="Arial"/>
              </w:rPr>
            </w:pPr>
            <w:r w:rsidRPr="00776CF5">
              <w:rPr>
                <w:rFonts w:cs="Arial"/>
              </w:rPr>
              <w:t>$</w:t>
            </w:r>
            <w:r>
              <w:rPr>
                <w:rFonts w:cs="Arial"/>
              </w:rPr>
              <w:t>550 per spectrum access</w:t>
            </w:r>
          </w:p>
        </w:tc>
        <w:tc>
          <w:tcPr>
            <w:tcW w:w="739" w:type="pct"/>
            <w:noWrap/>
          </w:tcPr>
          <w:p w14:paraId="5185F3CF" w14:textId="5AECAD5E" w:rsidR="001E48C5" w:rsidRPr="00776CF5" w:rsidRDefault="001E48C5">
            <w:pPr>
              <w:pStyle w:val="TableBody"/>
              <w:jc w:val="right"/>
              <w:rPr>
                <w:rFonts w:cs="Arial"/>
              </w:rPr>
            </w:pPr>
            <w:r w:rsidRPr="00776CF5">
              <w:rPr>
                <w:rFonts w:cs="Arial"/>
              </w:rPr>
              <w:t>$4</w:t>
            </w:r>
          </w:p>
        </w:tc>
        <w:tc>
          <w:tcPr>
            <w:tcW w:w="1147" w:type="pct"/>
            <w:noWrap/>
          </w:tcPr>
          <w:p w14:paraId="1AE7333A" w14:textId="5EA56CDD" w:rsidR="001E48C5" w:rsidRPr="00776CF5" w:rsidRDefault="001E48C5">
            <w:pPr>
              <w:pStyle w:val="TableBody"/>
              <w:jc w:val="right"/>
              <w:rPr>
                <w:szCs w:val="20"/>
              </w:rPr>
            </w:pPr>
            <w:r w:rsidRPr="00776CF5">
              <w:rPr>
                <w:rFonts w:cs="Arial"/>
                <w:szCs w:val="20"/>
              </w:rPr>
              <w:t>$0.1</w:t>
            </w:r>
            <w:r>
              <w:rPr>
                <w:rFonts w:cs="Arial"/>
                <w:szCs w:val="20"/>
              </w:rPr>
              <w:t>33</w:t>
            </w:r>
            <w:r w:rsidRPr="00776CF5">
              <w:rPr>
                <w:rFonts w:cs="Arial"/>
                <w:szCs w:val="20"/>
              </w:rPr>
              <w:t>/MHz/pop</w:t>
            </w:r>
          </w:p>
        </w:tc>
      </w:tr>
      <w:tr w:rsidR="001E48C5" w:rsidRPr="00C05C18" w14:paraId="446FCE83" w14:textId="77777777" w:rsidTr="00A30F00">
        <w:trPr>
          <w:trHeight w:val="25"/>
          <w:tblHeader/>
        </w:trPr>
        <w:tc>
          <w:tcPr>
            <w:tcW w:w="386" w:type="pct"/>
          </w:tcPr>
          <w:p w14:paraId="0045997C" w14:textId="0B4E436A" w:rsidR="001E48C5" w:rsidRPr="008542C2" w:rsidRDefault="001E48C5">
            <w:pPr>
              <w:pStyle w:val="TableBody"/>
              <w:rPr>
                <w:rFonts w:cs="Arial"/>
              </w:rPr>
            </w:pPr>
            <w:r w:rsidRPr="008542C2">
              <w:rPr>
                <w:rFonts w:cs="Arial"/>
              </w:rPr>
              <w:t>11</w:t>
            </w:r>
          </w:p>
        </w:tc>
        <w:tc>
          <w:tcPr>
            <w:tcW w:w="1744" w:type="pct"/>
            <w:noWrap/>
          </w:tcPr>
          <w:p w14:paraId="091DED7C" w14:textId="547CE6EA" w:rsidR="001E48C5" w:rsidRPr="00776CF5" w:rsidRDefault="001E48C5">
            <w:pPr>
              <w:pStyle w:val="TableBody"/>
              <w:rPr>
                <w:rFonts w:cs="Arial"/>
              </w:rPr>
            </w:pPr>
            <w:r w:rsidRPr="00776CF5">
              <w:rPr>
                <w:rFonts w:cs="Arial"/>
              </w:rPr>
              <w:t>PMTS Class B (1805–1880 MHz) (paired)</w:t>
            </w:r>
          </w:p>
        </w:tc>
        <w:tc>
          <w:tcPr>
            <w:tcW w:w="984" w:type="pct"/>
          </w:tcPr>
          <w:p w14:paraId="5C2C73CE" w14:textId="0247078C" w:rsidR="001E48C5" w:rsidRPr="00776CF5" w:rsidRDefault="001E48C5">
            <w:pPr>
              <w:pStyle w:val="TableBody"/>
              <w:jc w:val="right"/>
              <w:rPr>
                <w:rFonts w:cs="Arial"/>
              </w:rPr>
            </w:pPr>
            <w:r w:rsidRPr="00776CF5">
              <w:rPr>
                <w:rFonts w:cs="Arial"/>
              </w:rPr>
              <w:t>$</w:t>
            </w:r>
            <w:r>
              <w:rPr>
                <w:rFonts w:cs="Arial"/>
              </w:rPr>
              <w:t>550 per spectrum access</w:t>
            </w:r>
          </w:p>
        </w:tc>
        <w:tc>
          <w:tcPr>
            <w:tcW w:w="739" w:type="pct"/>
            <w:noWrap/>
          </w:tcPr>
          <w:p w14:paraId="3063922D" w14:textId="44C3D0B5" w:rsidR="001E48C5" w:rsidRPr="00776CF5" w:rsidRDefault="001E48C5">
            <w:pPr>
              <w:pStyle w:val="TableBody"/>
              <w:jc w:val="right"/>
              <w:rPr>
                <w:rFonts w:cs="Arial"/>
              </w:rPr>
            </w:pPr>
            <w:r w:rsidRPr="00776CF5">
              <w:rPr>
                <w:rFonts w:cs="Arial"/>
              </w:rPr>
              <w:t>$4</w:t>
            </w:r>
          </w:p>
        </w:tc>
        <w:tc>
          <w:tcPr>
            <w:tcW w:w="1147" w:type="pct"/>
            <w:noWrap/>
          </w:tcPr>
          <w:p w14:paraId="76EB8590" w14:textId="6F5BC262" w:rsidR="001E48C5" w:rsidRPr="00776CF5" w:rsidRDefault="001E48C5">
            <w:pPr>
              <w:pStyle w:val="TableBody"/>
              <w:jc w:val="right"/>
              <w:rPr>
                <w:rFonts w:cs="Arial"/>
              </w:rPr>
            </w:pPr>
            <w:r w:rsidRPr="00776CF5">
              <w:rPr>
                <w:rFonts w:cs="Arial"/>
              </w:rPr>
              <w:t>$0.01/MHz/pop</w:t>
            </w:r>
          </w:p>
        </w:tc>
      </w:tr>
      <w:tr w:rsidR="001E48C5" w:rsidRPr="00C05C18" w14:paraId="18ED42B8" w14:textId="77777777" w:rsidTr="00A30F00">
        <w:trPr>
          <w:trHeight w:val="197"/>
          <w:tblHeader/>
        </w:trPr>
        <w:tc>
          <w:tcPr>
            <w:tcW w:w="386" w:type="pct"/>
          </w:tcPr>
          <w:p w14:paraId="10525255" w14:textId="2E3D1174" w:rsidR="001E48C5" w:rsidRPr="008542C2" w:rsidRDefault="001E48C5">
            <w:pPr>
              <w:pStyle w:val="TableBody"/>
              <w:rPr>
                <w:rFonts w:cs="Arial"/>
              </w:rPr>
            </w:pPr>
            <w:r w:rsidRPr="008542C2">
              <w:rPr>
                <w:rFonts w:cs="Arial"/>
              </w:rPr>
              <w:t>12</w:t>
            </w:r>
          </w:p>
        </w:tc>
        <w:tc>
          <w:tcPr>
            <w:tcW w:w="1744" w:type="pct"/>
            <w:noWrap/>
          </w:tcPr>
          <w:p w14:paraId="412D3915" w14:textId="77D35FAF" w:rsidR="001E48C5" w:rsidRPr="00776CF5" w:rsidRDefault="001E48C5">
            <w:pPr>
              <w:pStyle w:val="TableBody"/>
              <w:rPr>
                <w:rFonts w:cs="Arial"/>
              </w:rPr>
            </w:pPr>
            <w:r w:rsidRPr="00776CF5">
              <w:rPr>
                <w:rFonts w:cs="Arial"/>
              </w:rPr>
              <w:t>PMTS Class B (2110–2170 MHz) (paired)</w:t>
            </w:r>
          </w:p>
        </w:tc>
        <w:tc>
          <w:tcPr>
            <w:tcW w:w="984" w:type="pct"/>
          </w:tcPr>
          <w:p w14:paraId="7EF3A8ED" w14:textId="0942471B" w:rsidR="001E48C5" w:rsidRPr="00776CF5" w:rsidRDefault="001E48C5">
            <w:pPr>
              <w:pStyle w:val="TableBody"/>
              <w:jc w:val="right"/>
              <w:rPr>
                <w:rFonts w:cs="Arial"/>
              </w:rPr>
            </w:pPr>
            <w:r w:rsidRPr="00776CF5">
              <w:rPr>
                <w:rFonts w:cs="Arial"/>
              </w:rPr>
              <w:t>$</w:t>
            </w:r>
            <w:r>
              <w:rPr>
                <w:rFonts w:cs="Arial"/>
              </w:rPr>
              <w:t>550 per spectrum access</w:t>
            </w:r>
          </w:p>
        </w:tc>
        <w:tc>
          <w:tcPr>
            <w:tcW w:w="739" w:type="pct"/>
            <w:noWrap/>
          </w:tcPr>
          <w:p w14:paraId="64A4852E" w14:textId="272A7643" w:rsidR="001E48C5" w:rsidRPr="00776CF5" w:rsidRDefault="001E48C5">
            <w:pPr>
              <w:pStyle w:val="TableBody"/>
              <w:jc w:val="right"/>
              <w:rPr>
                <w:rFonts w:cs="Arial"/>
              </w:rPr>
            </w:pPr>
            <w:r w:rsidRPr="00776CF5">
              <w:rPr>
                <w:rFonts w:cs="Arial"/>
              </w:rPr>
              <w:t>$4</w:t>
            </w:r>
          </w:p>
        </w:tc>
        <w:tc>
          <w:tcPr>
            <w:tcW w:w="1147" w:type="pct"/>
            <w:noWrap/>
          </w:tcPr>
          <w:p w14:paraId="169623EF" w14:textId="45E63098" w:rsidR="001E48C5" w:rsidRPr="00776CF5" w:rsidRDefault="001E48C5">
            <w:pPr>
              <w:pStyle w:val="TableBody"/>
              <w:jc w:val="right"/>
              <w:rPr>
                <w:rFonts w:cs="Arial"/>
              </w:rPr>
            </w:pPr>
            <w:r w:rsidRPr="00776CF5">
              <w:rPr>
                <w:rFonts w:cs="Arial"/>
              </w:rPr>
              <w:t>$0.06/MHz/pop</w:t>
            </w:r>
          </w:p>
        </w:tc>
      </w:tr>
      <w:tr w:rsidR="001E48C5" w:rsidRPr="00C05C18" w14:paraId="0D7CFBD2" w14:textId="77777777" w:rsidTr="001E37FD">
        <w:trPr>
          <w:trHeight w:val="28"/>
          <w:tblHeader/>
        </w:trPr>
        <w:tc>
          <w:tcPr>
            <w:tcW w:w="386" w:type="pct"/>
          </w:tcPr>
          <w:p w14:paraId="61255DD7" w14:textId="2AE309F1" w:rsidR="001E48C5" w:rsidRPr="008542C2" w:rsidRDefault="001E48C5">
            <w:pPr>
              <w:pStyle w:val="TableBody"/>
              <w:rPr>
                <w:rFonts w:cs="Arial"/>
              </w:rPr>
            </w:pPr>
            <w:r w:rsidRPr="008542C2">
              <w:rPr>
                <w:rFonts w:cs="Arial"/>
              </w:rPr>
              <w:t>13</w:t>
            </w:r>
          </w:p>
        </w:tc>
        <w:tc>
          <w:tcPr>
            <w:tcW w:w="1744" w:type="pct"/>
            <w:noWrap/>
          </w:tcPr>
          <w:p w14:paraId="718DE881" w14:textId="3EC4B90A" w:rsidR="001E48C5" w:rsidRPr="00776CF5" w:rsidRDefault="001E48C5">
            <w:pPr>
              <w:pStyle w:val="TableBody"/>
              <w:rPr>
                <w:rFonts w:cs="Arial"/>
              </w:rPr>
            </w:pPr>
            <w:r w:rsidRPr="00776CF5">
              <w:rPr>
                <w:rFonts w:cs="Arial"/>
              </w:rPr>
              <w:t>PMTS Class C</w:t>
            </w:r>
          </w:p>
        </w:tc>
        <w:tc>
          <w:tcPr>
            <w:tcW w:w="984" w:type="pct"/>
          </w:tcPr>
          <w:p w14:paraId="6C1D902D" w14:textId="1BFB85A2" w:rsidR="001E48C5" w:rsidRPr="00776CF5" w:rsidRDefault="001E48C5">
            <w:pPr>
              <w:pStyle w:val="TableBody"/>
              <w:jc w:val="right"/>
              <w:rPr>
                <w:rFonts w:cs="Arial"/>
              </w:rPr>
            </w:pPr>
            <w:r w:rsidRPr="00776CF5">
              <w:rPr>
                <w:rFonts w:cs="Arial"/>
              </w:rPr>
              <w:t>$4</w:t>
            </w:r>
            <w:r>
              <w:rPr>
                <w:rFonts w:cs="Arial"/>
              </w:rPr>
              <w:t xml:space="preserve">98 </w:t>
            </w:r>
          </w:p>
        </w:tc>
        <w:tc>
          <w:tcPr>
            <w:tcW w:w="739" w:type="pct"/>
            <w:noWrap/>
          </w:tcPr>
          <w:p w14:paraId="4530FD2B" w14:textId="1B4258E4" w:rsidR="001E48C5" w:rsidRPr="00776CF5" w:rsidRDefault="001E48C5">
            <w:pPr>
              <w:pStyle w:val="TableBody"/>
              <w:jc w:val="right"/>
              <w:rPr>
                <w:rFonts w:cs="Arial"/>
              </w:rPr>
            </w:pPr>
            <w:r w:rsidRPr="00776CF5">
              <w:rPr>
                <w:rFonts w:cs="Arial"/>
              </w:rPr>
              <w:t>$4</w:t>
            </w:r>
            <w:r>
              <w:rPr>
                <w:rFonts w:cs="Arial"/>
              </w:rPr>
              <w:t xml:space="preserve"> </w:t>
            </w:r>
          </w:p>
        </w:tc>
        <w:tc>
          <w:tcPr>
            <w:tcW w:w="1147" w:type="pct"/>
            <w:noWrap/>
          </w:tcPr>
          <w:p w14:paraId="036D26FA" w14:textId="2307BF42" w:rsidR="001E48C5" w:rsidRPr="00776CF5" w:rsidRDefault="001E48C5">
            <w:pPr>
              <w:pStyle w:val="TableBody"/>
              <w:jc w:val="right"/>
              <w:rPr>
                <w:rFonts w:cs="Arial"/>
              </w:rPr>
            </w:pPr>
            <w:r w:rsidRPr="00776CF5">
              <w:t>$</w:t>
            </w:r>
            <w:r w:rsidR="003E3832">
              <w:t>43.75</w:t>
            </w:r>
            <w:r>
              <w:t xml:space="preserve"> </w:t>
            </w:r>
          </w:p>
        </w:tc>
      </w:tr>
      <w:tr w:rsidR="001E48C5" w:rsidRPr="00C05C18" w14:paraId="3330FC77" w14:textId="77777777" w:rsidTr="00290A81">
        <w:trPr>
          <w:trHeight w:val="25"/>
          <w:tblHeader/>
        </w:trPr>
        <w:tc>
          <w:tcPr>
            <w:tcW w:w="386" w:type="pct"/>
            <w:tcBorders>
              <w:top w:val="single" w:sz="4" w:space="0" w:color="auto"/>
              <w:left w:val="single" w:sz="4" w:space="0" w:color="auto"/>
              <w:bottom w:val="single" w:sz="4" w:space="0" w:color="auto"/>
              <w:right w:val="single" w:sz="4" w:space="0" w:color="auto"/>
            </w:tcBorders>
          </w:tcPr>
          <w:p w14:paraId="03359B10" w14:textId="048308F2" w:rsidR="001E48C5" w:rsidRDefault="001E48C5" w:rsidP="00077109">
            <w:pPr>
              <w:pStyle w:val="TableBody"/>
              <w:rPr>
                <w:rFonts w:cs="Arial"/>
              </w:rPr>
            </w:pPr>
            <w:r>
              <w:rPr>
                <w:rFonts w:cs="Arial"/>
              </w:rPr>
              <w:t>14</w:t>
            </w:r>
          </w:p>
        </w:tc>
        <w:tc>
          <w:tcPr>
            <w:tcW w:w="1744" w:type="pct"/>
            <w:tcBorders>
              <w:top w:val="single" w:sz="4" w:space="0" w:color="auto"/>
              <w:left w:val="single" w:sz="4" w:space="0" w:color="auto"/>
              <w:bottom w:val="single" w:sz="4" w:space="0" w:color="auto"/>
              <w:right w:val="single" w:sz="4" w:space="0" w:color="auto"/>
            </w:tcBorders>
            <w:noWrap/>
          </w:tcPr>
          <w:p w14:paraId="3A8A649E" w14:textId="31FAE024" w:rsidR="001E48C5" w:rsidRPr="00776CF5" w:rsidRDefault="001E48C5" w:rsidP="00077109">
            <w:pPr>
              <w:pStyle w:val="TableBody"/>
              <w:rPr>
                <w:rFonts w:cs="Arial"/>
              </w:rPr>
            </w:pPr>
            <w:r>
              <w:rPr>
                <w:rFonts w:cs="Arial"/>
              </w:rPr>
              <w:t>RNSS repeater system</w:t>
            </w:r>
          </w:p>
        </w:tc>
        <w:tc>
          <w:tcPr>
            <w:tcW w:w="984" w:type="pct"/>
            <w:tcBorders>
              <w:left w:val="single" w:sz="4" w:space="0" w:color="auto"/>
              <w:right w:val="single" w:sz="4" w:space="0" w:color="auto"/>
            </w:tcBorders>
          </w:tcPr>
          <w:p w14:paraId="6A42D6E4" w14:textId="00758FB6" w:rsidR="001E48C5" w:rsidRPr="00776CF5" w:rsidRDefault="001E48C5" w:rsidP="00077109">
            <w:pPr>
              <w:pStyle w:val="TableBody"/>
              <w:jc w:val="right"/>
              <w:rPr>
                <w:rFonts w:cs="Arial"/>
              </w:rPr>
            </w:pPr>
            <w:r>
              <w:rPr>
                <w:rFonts w:cs="Arial"/>
              </w:rPr>
              <w:t>$510</w:t>
            </w:r>
          </w:p>
        </w:tc>
        <w:tc>
          <w:tcPr>
            <w:tcW w:w="739" w:type="pct"/>
            <w:tcBorders>
              <w:left w:val="single" w:sz="4" w:space="0" w:color="auto"/>
              <w:right w:val="single" w:sz="4" w:space="0" w:color="auto"/>
            </w:tcBorders>
            <w:noWrap/>
          </w:tcPr>
          <w:p w14:paraId="213AE357" w14:textId="3916E94C" w:rsidR="001E48C5" w:rsidRPr="00776CF5" w:rsidRDefault="001E48C5" w:rsidP="00100199">
            <w:pPr>
              <w:pStyle w:val="TableBody"/>
              <w:jc w:val="right"/>
              <w:rPr>
                <w:rFonts w:cs="Arial"/>
              </w:rPr>
            </w:pPr>
            <w:r>
              <w:rPr>
                <w:rFonts w:cs="Arial"/>
              </w:rPr>
              <w:t>$4</w:t>
            </w:r>
          </w:p>
        </w:tc>
        <w:tc>
          <w:tcPr>
            <w:tcW w:w="1147" w:type="pct"/>
            <w:tcBorders>
              <w:left w:val="single" w:sz="4" w:space="0" w:color="auto"/>
            </w:tcBorders>
            <w:noWrap/>
          </w:tcPr>
          <w:p w14:paraId="6B303368" w14:textId="7B41156C" w:rsidR="001E48C5" w:rsidRPr="00776CF5" w:rsidRDefault="001E48C5" w:rsidP="00077109">
            <w:pPr>
              <w:pStyle w:val="TableBody"/>
              <w:jc w:val="right"/>
            </w:pPr>
            <w:r>
              <w:t>$</w:t>
            </w:r>
            <w:r w:rsidR="003E3832">
              <w:t>43.75</w:t>
            </w:r>
          </w:p>
        </w:tc>
      </w:tr>
      <w:tr w:rsidR="001E48C5" w:rsidRPr="00C05C18" w14:paraId="2F104F01" w14:textId="77777777" w:rsidTr="00290A81">
        <w:trPr>
          <w:trHeight w:val="25"/>
          <w:tblHeader/>
        </w:trPr>
        <w:tc>
          <w:tcPr>
            <w:tcW w:w="386" w:type="pct"/>
            <w:tcBorders>
              <w:top w:val="single" w:sz="4" w:space="0" w:color="auto"/>
              <w:left w:val="single" w:sz="4" w:space="0" w:color="auto"/>
              <w:bottom w:val="single" w:sz="4" w:space="0" w:color="auto"/>
              <w:right w:val="single" w:sz="4" w:space="0" w:color="auto"/>
            </w:tcBorders>
          </w:tcPr>
          <w:p w14:paraId="0ED56735" w14:textId="27B94BDC" w:rsidR="001E48C5" w:rsidRPr="008542C2" w:rsidRDefault="001E48C5">
            <w:pPr>
              <w:pStyle w:val="TableBody"/>
              <w:rPr>
                <w:rFonts w:cs="Arial"/>
              </w:rPr>
            </w:pPr>
            <w:r w:rsidRPr="008542C2">
              <w:rPr>
                <w:rFonts w:cs="Arial"/>
              </w:rPr>
              <w:t>1</w:t>
            </w:r>
            <w:r>
              <w:rPr>
                <w:rFonts w:cs="Arial"/>
              </w:rPr>
              <w:t>5</w:t>
            </w:r>
          </w:p>
        </w:tc>
        <w:tc>
          <w:tcPr>
            <w:tcW w:w="1744" w:type="pct"/>
            <w:tcBorders>
              <w:top w:val="single" w:sz="4" w:space="0" w:color="auto"/>
              <w:left w:val="single" w:sz="4" w:space="0" w:color="auto"/>
              <w:bottom w:val="single" w:sz="4" w:space="0" w:color="auto"/>
              <w:right w:val="single" w:sz="4" w:space="0" w:color="auto"/>
            </w:tcBorders>
            <w:noWrap/>
          </w:tcPr>
          <w:p w14:paraId="2BE50D69" w14:textId="1B0E510B" w:rsidR="001E48C5" w:rsidRPr="00776CF5" w:rsidRDefault="001E48C5">
            <w:pPr>
              <w:pStyle w:val="TableBody"/>
              <w:rPr>
                <w:rFonts w:cs="Arial"/>
              </w:rPr>
            </w:pPr>
            <w:r w:rsidRPr="00776CF5">
              <w:rPr>
                <w:rFonts w:cs="Arial"/>
              </w:rPr>
              <w:t xml:space="preserve">Wireless Audio System </w:t>
            </w:r>
          </w:p>
        </w:tc>
        <w:tc>
          <w:tcPr>
            <w:tcW w:w="984" w:type="pct"/>
            <w:tcBorders>
              <w:left w:val="single" w:sz="4" w:space="0" w:color="auto"/>
              <w:right w:val="single" w:sz="4" w:space="0" w:color="auto"/>
            </w:tcBorders>
          </w:tcPr>
          <w:p w14:paraId="0D402E9E" w14:textId="7095B435" w:rsidR="001E48C5" w:rsidRPr="00776CF5" w:rsidRDefault="001E48C5">
            <w:pPr>
              <w:pStyle w:val="TableBody"/>
              <w:jc w:val="right"/>
              <w:rPr>
                <w:rFonts w:cs="Arial"/>
              </w:rPr>
            </w:pPr>
            <w:r w:rsidRPr="00776CF5">
              <w:rPr>
                <w:rFonts w:cs="Arial"/>
              </w:rPr>
              <w:t>Hourly rate</w:t>
            </w:r>
          </w:p>
        </w:tc>
        <w:tc>
          <w:tcPr>
            <w:tcW w:w="739" w:type="pct"/>
            <w:tcBorders>
              <w:left w:val="single" w:sz="4" w:space="0" w:color="auto"/>
              <w:right w:val="single" w:sz="4" w:space="0" w:color="auto"/>
            </w:tcBorders>
            <w:noWrap/>
          </w:tcPr>
          <w:p w14:paraId="72492316" w14:textId="1B2DA6A9" w:rsidR="001E48C5" w:rsidRPr="00776CF5" w:rsidRDefault="001E48C5">
            <w:pPr>
              <w:pStyle w:val="TableBody"/>
              <w:jc w:val="right"/>
              <w:rPr>
                <w:rFonts w:cs="Arial"/>
              </w:rPr>
            </w:pPr>
            <w:r w:rsidRPr="00776CF5">
              <w:rPr>
                <w:rFonts w:cs="Arial"/>
              </w:rPr>
              <w:t>$4</w:t>
            </w:r>
          </w:p>
        </w:tc>
        <w:tc>
          <w:tcPr>
            <w:tcW w:w="1147" w:type="pct"/>
            <w:tcBorders>
              <w:left w:val="single" w:sz="4" w:space="0" w:color="auto"/>
            </w:tcBorders>
            <w:noWrap/>
          </w:tcPr>
          <w:p w14:paraId="7AD3EBF7" w14:textId="0ADFD742" w:rsidR="001E48C5" w:rsidRPr="00776CF5" w:rsidRDefault="001E48C5">
            <w:pPr>
              <w:pStyle w:val="TableBody"/>
              <w:jc w:val="right"/>
              <w:rPr>
                <w:rFonts w:cs="Arial"/>
              </w:rPr>
            </w:pPr>
            <w:r w:rsidRPr="00776CF5">
              <w:t>$</w:t>
            </w:r>
            <w:r w:rsidR="003E3832">
              <w:t>43.75</w:t>
            </w:r>
            <w:r w:rsidRPr="00776CF5">
              <w:rPr>
                <w:rFonts w:cs="Arial"/>
              </w:rPr>
              <w:t xml:space="preserve"> </w:t>
            </w:r>
          </w:p>
        </w:tc>
      </w:tr>
      <w:tr w:rsidR="00216908" w:rsidRPr="00C05C18" w14:paraId="70879962" w14:textId="77777777" w:rsidTr="00290A81">
        <w:trPr>
          <w:trHeight w:val="25"/>
          <w:tblHeader/>
        </w:trPr>
        <w:tc>
          <w:tcPr>
            <w:tcW w:w="386" w:type="pct"/>
            <w:tcBorders>
              <w:top w:val="single" w:sz="4" w:space="0" w:color="auto"/>
              <w:left w:val="single" w:sz="4" w:space="0" w:color="auto"/>
              <w:bottom w:val="single" w:sz="4" w:space="0" w:color="auto"/>
              <w:right w:val="single" w:sz="4" w:space="0" w:color="auto"/>
            </w:tcBorders>
          </w:tcPr>
          <w:p w14:paraId="14B21894" w14:textId="019143C7" w:rsidR="00216908" w:rsidRDefault="00216908" w:rsidP="00216908">
            <w:pPr>
              <w:pStyle w:val="TableBody"/>
              <w:rPr>
                <w:rFonts w:cs="Arial"/>
              </w:rPr>
            </w:pPr>
            <w:r>
              <w:rPr>
                <w:rFonts w:cs="Arial"/>
              </w:rPr>
              <w:t>16</w:t>
            </w:r>
          </w:p>
        </w:tc>
        <w:tc>
          <w:tcPr>
            <w:tcW w:w="1744" w:type="pct"/>
            <w:tcBorders>
              <w:top w:val="single" w:sz="4" w:space="0" w:color="auto"/>
              <w:left w:val="single" w:sz="4" w:space="0" w:color="auto"/>
              <w:bottom w:val="single" w:sz="4" w:space="0" w:color="auto"/>
              <w:right w:val="single" w:sz="4" w:space="0" w:color="auto"/>
            </w:tcBorders>
            <w:noWrap/>
          </w:tcPr>
          <w:p w14:paraId="0F659B7E" w14:textId="6633F725" w:rsidR="00216908" w:rsidRDefault="00216908" w:rsidP="00216908">
            <w:pPr>
              <w:pStyle w:val="TableBody"/>
              <w:rPr>
                <w:rFonts w:cs="Arial"/>
              </w:rPr>
            </w:pPr>
            <w:r>
              <w:rPr>
                <w:rFonts w:cs="Arial"/>
              </w:rPr>
              <w:t>Underground PMTS Class B</w:t>
            </w:r>
            <w:r w:rsidR="000B0E8E">
              <w:rPr>
                <w:rFonts w:cs="Arial"/>
              </w:rPr>
              <w:t xml:space="preserve"> </w:t>
            </w:r>
            <w:r w:rsidR="000B0E8E" w:rsidRPr="000B0E8E">
              <w:rPr>
                <w:rFonts w:cs="Arial"/>
              </w:rPr>
              <w:t>§</w:t>
            </w:r>
          </w:p>
        </w:tc>
        <w:tc>
          <w:tcPr>
            <w:tcW w:w="984" w:type="pct"/>
            <w:tcBorders>
              <w:left w:val="single" w:sz="4" w:space="0" w:color="auto"/>
              <w:right w:val="single" w:sz="4" w:space="0" w:color="auto"/>
            </w:tcBorders>
          </w:tcPr>
          <w:p w14:paraId="480AED51" w14:textId="4119962D" w:rsidR="00216908" w:rsidRPr="00776CF5" w:rsidRDefault="00216908" w:rsidP="00216908">
            <w:pPr>
              <w:pStyle w:val="TableBody"/>
              <w:jc w:val="right"/>
              <w:rPr>
                <w:rFonts w:cs="Arial"/>
              </w:rPr>
            </w:pPr>
            <w:r w:rsidRPr="00776CF5">
              <w:rPr>
                <w:rFonts w:cs="Arial"/>
              </w:rPr>
              <w:t>$</w:t>
            </w:r>
            <w:r>
              <w:rPr>
                <w:rFonts w:cs="Arial"/>
              </w:rPr>
              <w:t>550 per spectrum access</w:t>
            </w:r>
          </w:p>
        </w:tc>
        <w:tc>
          <w:tcPr>
            <w:tcW w:w="739" w:type="pct"/>
            <w:tcBorders>
              <w:left w:val="single" w:sz="4" w:space="0" w:color="auto"/>
              <w:right w:val="single" w:sz="4" w:space="0" w:color="auto"/>
            </w:tcBorders>
            <w:noWrap/>
          </w:tcPr>
          <w:p w14:paraId="663F0D45" w14:textId="4851BEBE" w:rsidR="00216908" w:rsidRPr="00776CF5" w:rsidRDefault="00216908" w:rsidP="00216908">
            <w:pPr>
              <w:pStyle w:val="TableBody"/>
              <w:jc w:val="right"/>
              <w:rPr>
                <w:rFonts w:cs="Arial"/>
              </w:rPr>
            </w:pPr>
            <w:r w:rsidRPr="00776CF5">
              <w:rPr>
                <w:rFonts w:cs="Arial"/>
              </w:rPr>
              <w:t>$4</w:t>
            </w:r>
          </w:p>
        </w:tc>
        <w:tc>
          <w:tcPr>
            <w:tcW w:w="1147" w:type="pct"/>
            <w:tcBorders>
              <w:left w:val="single" w:sz="4" w:space="0" w:color="auto"/>
            </w:tcBorders>
            <w:noWrap/>
          </w:tcPr>
          <w:p w14:paraId="1BED0FE6" w14:textId="030F489B" w:rsidR="00216908" w:rsidRDefault="00216908" w:rsidP="00216908">
            <w:pPr>
              <w:pStyle w:val="TableBody"/>
              <w:jc w:val="right"/>
            </w:pPr>
            <w:r>
              <w:t>$</w:t>
            </w:r>
            <w:r w:rsidR="003E3832">
              <w:t>43.75</w:t>
            </w:r>
            <w:r>
              <w:t xml:space="preserve"> per HCIS level 2 block</w:t>
            </w:r>
          </w:p>
        </w:tc>
      </w:tr>
    </w:tbl>
    <w:p w14:paraId="08CB862B" w14:textId="184EF666" w:rsidR="00905C58" w:rsidRDefault="00C84321" w:rsidP="007B1D3B">
      <w:pPr>
        <w:pStyle w:val="Tableorfigurenotemultiple"/>
      </w:pPr>
      <w:r w:rsidRPr="00776CF5">
        <w:t xml:space="preserve">* </w:t>
      </w:r>
      <w:r w:rsidR="000F3EDB">
        <w:t xml:space="preserve">The first </w:t>
      </w:r>
      <w:r w:rsidR="008913AD">
        <w:t>issue charge</w:t>
      </w:r>
      <w:r w:rsidR="000F3EDB">
        <w:t xml:space="preserve"> is f</w:t>
      </w:r>
      <w:r w:rsidRPr="00776CF5">
        <w:t>or the consideration of a standard area-wide licence</w:t>
      </w:r>
      <w:r w:rsidR="000F3EDB">
        <w:t xml:space="preserve">, the second </w:t>
      </w:r>
      <w:r w:rsidR="008913AD">
        <w:t xml:space="preserve">issue charge </w:t>
      </w:r>
      <w:r w:rsidR="000F3EDB">
        <w:t>is f</w:t>
      </w:r>
      <w:r w:rsidR="000F3EDB" w:rsidRPr="00776CF5">
        <w:t>or the consideration of an FSS</w:t>
      </w:r>
      <w:r w:rsidR="000908D4">
        <w:t>-o</w:t>
      </w:r>
      <w:r w:rsidR="000F3EDB" w:rsidRPr="00776CF5">
        <w:t>nly area-wide licence.</w:t>
      </w:r>
      <w:r w:rsidR="000F3EDB">
        <w:t xml:space="preserve"> </w:t>
      </w:r>
    </w:p>
    <w:p w14:paraId="1FB39EF9" w14:textId="6F74CB3C" w:rsidR="00C84321" w:rsidRDefault="00905C58" w:rsidP="004D3DC4">
      <w:pPr>
        <w:pStyle w:val="Tableorfigurenotemultiple"/>
        <w:keepNext/>
        <w:keepLines/>
      </w:pPr>
      <w:r>
        <w:lastRenderedPageBreak/>
        <w:t xml:space="preserve">**The annual tax amount </w:t>
      </w:r>
      <w:r w:rsidR="00E84798">
        <w:t xml:space="preserve">for a </w:t>
      </w:r>
      <w:r>
        <w:t>$/MHz/pop rate</w:t>
      </w:r>
      <w:r w:rsidR="004D3DC4">
        <w:t>,</w:t>
      </w:r>
      <w:r w:rsidR="00E84798">
        <w:t xml:space="preserve"> which applies to both</w:t>
      </w:r>
      <w:r w:rsidR="00B74E7C">
        <w:t xml:space="preserve"> AWL and PTMS</w:t>
      </w:r>
      <w:r w:rsidR="009D3C7E">
        <w:t xml:space="preserve"> Class B licences</w:t>
      </w:r>
      <w:r w:rsidR="004D3DC4">
        <w:t>,</w:t>
      </w:r>
      <w:r>
        <w:t xml:space="preserve"> </w:t>
      </w:r>
      <w:r w:rsidR="00E84798">
        <w:t>is determined by multiplying the</w:t>
      </w:r>
      <w:r w:rsidR="009D3C7E">
        <w:t xml:space="preserve"> rate</w:t>
      </w:r>
      <w:r w:rsidR="00E84798">
        <w:t xml:space="preserve"> </w:t>
      </w:r>
      <w:r>
        <w:t xml:space="preserve">by the </w:t>
      </w:r>
      <w:r w:rsidR="00496687">
        <w:t xml:space="preserve">total </w:t>
      </w:r>
      <w:r w:rsidR="00684DBA">
        <w:t>bandwidth</w:t>
      </w:r>
      <w:r w:rsidR="002418B3">
        <w:t xml:space="preserve"> excluding overlapping frequencies</w:t>
      </w:r>
      <w:r w:rsidR="00684DBA">
        <w:t xml:space="preserve"> and the population</w:t>
      </w:r>
      <w:r w:rsidR="00E12863">
        <w:t xml:space="preserve"> of the relevant HCIS level 2 block</w:t>
      </w:r>
      <w:r w:rsidR="00684DBA">
        <w:t>.</w:t>
      </w:r>
      <w:r w:rsidR="009D3C7E">
        <w:t xml:space="preserve"> Minimum tax applies on the</w:t>
      </w:r>
      <w:r w:rsidR="00E12863">
        <w:t xml:space="preserve"> HCIS level 2 block.</w:t>
      </w:r>
      <w:r w:rsidR="009D3C7E">
        <w:t xml:space="preserve"> </w:t>
      </w:r>
      <w:r w:rsidRPr="008B754D">
        <w:t>For information on calculating the population relating to PMTS Class B</w:t>
      </w:r>
      <w:r>
        <w:t xml:space="preserve"> (except underground PMTS class B)</w:t>
      </w:r>
      <w:r w:rsidRPr="008B754D">
        <w:t xml:space="preserve"> and area-wide licences, please see Appendix G.</w:t>
      </w:r>
    </w:p>
    <w:p w14:paraId="48E6867B" w14:textId="1B49A77B" w:rsidR="00C84321" w:rsidRPr="00776CF5" w:rsidRDefault="00C84321" w:rsidP="007B1D3B">
      <w:pPr>
        <w:pStyle w:val="Tableorfigurenotemultiple"/>
      </w:pPr>
      <w:r w:rsidRPr="00F7496C">
        <w:rPr>
          <w:iCs/>
        </w:rPr>
        <w:t>†</w:t>
      </w:r>
      <w:r>
        <w:t xml:space="preserve"> </w:t>
      </w:r>
      <w:r w:rsidR="001C7118">
        <w:t>A</w:t>
      </w:r>
      <w:r w:rsidRPr="00A86568">
        <w:t>n additional amount may apply if the application for the AWL needs to be assessed against one or more other applications (i.e., there are multiple applications for the same spectrum in the same area)</w:t>
      </w:r>
      <w:r>
        <w:t>. Additional information can be found in the</w:t>
      </w:r>
      <w:r w:rsidRPr="007B1D3B">
        <w:t xml:space="preserve"> </w:t>
      </w:r>
      <w:hyperlink r:id="rId29" w:history="1">
        <w:r w:rsidRPr="007B1D3B">
          <w:rPr>
            <w:rStyle w:val="Hyperlink"/>
          </w:rPr>
          <w:t>Radiocommunications (Charges) Determination 2022</w:t>
        </w:r>
      </w:hyperlink>
      <w:r>
        <w:t>.</w:t>
      </w:r>
    </w:p>
    <w:p w14:paraId="4EC1F639" w14:textId="595C32B0" w:rsidR="00C84321" w:rsidRDefault="00C84321" w:rsidP="00723E53">
      <w:pPr>
        <w:pStyle w:val="Tableorfigurenotemultiple"/>
      </w:pPr>
      <w:r w:rsidRPr="003D59FB">
        <w:t>‡</w:t>
      </w:r>
      <w:r w:rsidRPr="00776CF5">
        <w:t xml:space="preserve"> The Radiocommunications (Transmitter Licence Tax) Act 1983 no longer imposes transmitter </w:t>
      </w:r>
      <w:r w:rsidRPr="008B754D">
        <w:t xml:space="preserve">licence tax on transmitter licences associated with a commercial broadcasting licence. Such transmitters are subject to tax under the Commercial Broadcasting (Tax) Act 2017. Information about the commercial broadcasting tax can be found on the </w:t>
      </w:r>
      <w:hyperlink r:id="rId30" w:history="1">
        <w:r w:rsidRPr="008B754D">
          <w:rPr>
            <w:rStyle w:val="Hyperlink"/>
          </w:rPr>
          <w:t>ACMA website</w:t>
        </w:r>
      </w:hyperlink>
      <w:r w:rsidRPr="008B754D">
        <w:t xml:space="preserve">. </w:t>
      </w:r>
    </w:p>
    <w:p w14:paraId="020FC4DF" w14:textId="0DB993BB" w:rsidR="00C84321" w:rsidRPr="008B754D" w:rsidRDefault="000B0E8E" w:rsidP="00723E53">
      <w:pPr>
        <w:pStyle w:val="Tableorfigurenotemultiple"/>
      </w:pPr>
      <w:r w:rsidRPr="000B0E8E">
        <w:t>§</w:t>
      </w:r>
      <w:r w:rsidR="00046E6D">
        <w:t xml:space="preserve"> </w:t>
      </w:r>
      <w:r w:rsidR="00EE0807">
        <w:t xml:space="preserve">This item refers to </w:t>
      </w:r>
      <w:r w:rsidR="00EE0807" w:rsidRPr="00EE0807">
        <w:t>Underground PMTS Class B</w:t>
      </w:r>
      <w:r w:rsidR="003C5ADC">
        <w:t xml:space="preserve"> licences</w:t>
      </w:r>
      <w:r w:rsidR="001649C3">
        <w:t xml:space="preserve"> in the 3.4</w:t>
      </w:r>
      <w:r w:rsidR="000F3F10">
        <w:t>–</w:t>
      </w:r>
      <w:r w:rsidR="001649C3">
        <w:t>4</w:t>
      </w:r>
      <w:r w:rsidR="000F3F10">
        <w:t>.0</w:t>
      </w:r>
      <w:r w:rsidR="001649C3">
        <w:t xml:space="preserve"> GHz range</w:t>
      </w:r>
      <w:r w:rsidR="00AD3444">
        <w:t>.</w:t>
      </w:r>
      <w:r w:rsidR="003C5ADC">
        <w:t xml:space="preserve"> </w:t>
      </w:r>
    </w:p>
    <w:p w14:paraId="2EE503BB" w14:textId="77777777" w:rsidR="00C84321" w:rsidRPr="00C05C18" w:rsidRDefault="00C84321" w:rsidP="00C84321">
      <w:pPr>
        <w:pStyle w:val="Heading2"/>
        <w:pageBreakBefore/>
        <w:spacing w:after="240"/>
        <w:rPr>
          <w:rStyle w:val="Heading2Char"/>
          <w:b/>
          <w:bCs/>
          <w:iCs/>
        </w:rPr>
      </w:pPr>
      <w:bookmarkStart w:id="237" w:name="_Division_7:_Non-assigned"/>
      <w:bookmarkStart w:id="238" w:name="page21"/>
      <w:bookmarkStart w:id="239" w:name="_Ref415735127"/>
      <w:bookmarkStart w:id="240" w:name="_Toc415736785"/>
      <w:bookmarkStart w:id="241" w:name="_Toc158992443"/>
      <w:bookmarkStart w:id="242" w:name="_Toc194419588"/>
      <w:bookmarkStart w:id="243" w:name="_Toc209178281"/>
      <w:bookmarkEnd w:id="237"/>
      <w:bookmarkEnd w:id="238"/>
      <w:r w:rsidRPr="00C05C18">
        <w:rPr>
          <w:rStyle w:val="Heading2Char"/>
          <w:b/>
          <w:bCs/>
          <w:iCs/>
        </w:rPr>
        <w:lastRenderedPageBreak/>
        <w:t>Division 7: Non-assigned licence fees</w:t>
      </w:r>
      <w:bookmarkEnd w:id="239"/>
      <w:bookmarkEnd w:id="240"/>
      <w:bookmarkEnd w:id="241"/>
      <w:bookmarkEnd w:id="242"/>
      <w:bookmarkEnd w:id="243"/>
    </w:p>
    <w:p w14:paraId="22CCF727" w14:textId="77777777" w:rsidR="00C84321" w:rsidRDefault="00C84321" w:rsidP="00C84321">
      <w:pPr>
        <w:pStyle w:val="Tableheading"/>
      </w:pPr>
      <w:r w:rsidRPr="00C05C18">
        <w:t>Non-assigned licences</w:t>
      </w:r>
    </w:p>
    <w:tbl>
      <w:tblPr>
        <w:tblpPr w:leftFromText="180" w:rightFromText="180" w:vertAnchor="text" w:horzAnchor="margin" w:tblpY="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3709"/>
        <w:gridCol w:w="1929"/>
        <w:gridCol w:w="2012"/>
        <w:gridCol w:w="1995"/>
      </w:tblGrid>
      <w:tr w:rsidR="00C84321" w:rsidRPr="00C05C18" w14:paraId="7D8AA7AF" w14:textId="77777777">
        <w:trPr>
          <w:trHeight w:val="510"/>
          <w:tblHeader/>
        </w:trPr>
        <w:tc>
          <w:tcPr>
            <w:tcW w:w="3709" w:type="dxa"/>
            <w:shd w:val="clear" w:color="auto" w:fill="404040" w:themeFill="text1" w:themeFillTint="BF"/>
            <w:noWrap/>
            <w:vAlign w:val="center"/>
          </w:tcPr>
          <w:p w14:paraId="2C324958"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1929" w:type="dxa"/>
            <w:shd w:val="clear" w:color="auto" w:fill="404040" w:themeFill="text1" w:themeFillTint="BF"/>
          </w:tcPr>
          <w:p w14:paraId="203474F6" w14:textId="77777777" w:rsidR="00C84321" w:rsidRPr="00C05C18" w:rsidRDefault="00C84321" w:rsidP="007B1D3B">
            <w:pPr>
              <w:pStyle w:val="TableHeading0"/>
              <w:jc w:val="right"/>
              <w:rPr>
                <w:color w:val="FFFFFF" w:themeColor="background1"/>
              </w:rPr>
            </w:pPr>
            <w:r w:rsidRPr="00C05C18">
              <w:rPr>
                <w:color w:val="FFFFFF" w:themeColor="background1"/>
              </w:rPr>
              <w:t>Issue charge</w:t>
            </w:r>
            <w:r w:rsidRPr="00C05C18">
              <w:rPr>
                <w:color w:val="FFFFFF" w:themeColor="background1"/>
              </w:rPr>
              <w:br/>
              <w:t>(GST excl.)</w:t>
            </w:r>
          </w:p>
        </w:tc>
        <w:tc>
          <w:tcPr>
            <w:tcW w:w="2012" w:type="dxa"/>
            <w:tcBorders>
              <w:bottom w:val="single" w:sz="4" w:space="0" w:color="auto"/>
            </w:tcBorders>
            <w:shd w:val="clear" w:color="auto" w:fill="404040" w:themeFill="text1" w:themeFillTint="BF"/>
          </w:tcPr>
          <w:p w14:paraId="1777B97E" w14:textId="77777777" w:rsidR="00C84321" w:rsidRPr="00C05C18" w:rsidRDefault="00C84321" w:rsidP="007B1D3B">
            <w:pPr>
              <w:pStyle w:val="TableHeading0"/>
              <w:jc w:val="right"/>
              <w:rPr>
                <w:color w:val="FFFFFF" w:themeColor="background1"/>
              </w:rPr>
            </w:pPr>
            <w:r>
              <w:rPr>
                <w:color w:val="FFFFFF" w:themeColor="background1"/>
              </w:rPr>
              <w:t>Renewal/</w:t>
            </w:r>
            <w:r>
              <w:rPr>
                <w:color w:val="FFFFFF" w:themeColor="background1"/>
              </w:rPr>
              <w:br/>
              <w:t>instalment charge</w:t>
            </w:r>
          </w:p>
        </w:tc>
        <w:tc>
          <w:tcPr>
            <w:tcW w:w="1995" w:type="dxa"/>
            <w:shd w:val="clear" w:color="auto" w:fill="404040" w:themeFill="text1" w:themeFillTint="BF"/>
          </w:tcPr>
          <w:p w14:paraId="6713CC1F" w14:textId="77777777" w:rsidR="00C84321" w:rsidRPr="00C05C18" w:rsidRDefault="00C84321" w:rsidP="007B1D3B">
            <w:pPr>
              <w:pStyle w:val="TableHeading0"/>
              <w:jc w:val="right"/>
              <w:rPr>
                <w:color w:val="FFFFFF" w:themeColor="background1"/>
              </w:rPr>
            </w:pPr>
            <w:r>
              <w:rPr>
                <w:color w:val="FFFFFF" w:themeColor="background1"/>
              </w:rPr>
              <w:t>Annual licence tax</w:t>
            </w:r>
          </w:p>
        </w:tc>
      </w:tr>
      <w:tr w:rsidR="007C7C76" w:rsidRPr="00C05C18" w14:paraId="6FF52CC3" w14:textId="77777777" w:rsidTr="00290A81">
        <w:trPr>
          <w:trHeight w:val="30"/>
          <w:tblHeader/>
        </w:trPr>
        <w:tc>
          <w:tcPr>
            <w:tcW w:w="3709" w:type="dxa"/>
            <w:noWrap/>
            <w:vAlign w:val="center"/>
          </w:tcPr>
          <w:p w14:paraId="4B4FF064" w14:textId="77777777" w:rsidR="00C84321" w:rsidRPr="00C05C18" w:rsidRDefault="00C84321" w:rsidP="007B1D3B">
            <w:pPr>
              <w:pStyle w:val="TableBody"/>
              <w:rPr>
                <w:rFonts w:cs="Arial"/>
              </w:rPr>
            </w:pPr>
            <w:r>
              <w:rPr>
                <w:rFonts w:cs="Arial"/>
              </w:rPr>
              <w:t>A</w:t>
            </w:r>
            <w:r w:rsidRPr="00C05C18">
              <w:rPr>
                <w:rFonts w:cs="Arial"/>
              </w:rPr>
              <w:t xml:space="preserve">mateur </w:t>
            </w:r>
            <w:r>
              <w:rPr>
                <w:rFonts w:cs="Arial"/>
              </w:rPr>
              <w:t>non-assigned*</w:t>
            </w:r>
          </w:p>
        </w:tc>
        <w:tc>
          <w:tcPr>
            <w:tcW w:w="1929" w:type="dxa"/>
            <w:noWrap/>
            <w:vAlign w:val="center"/>
          </w:tcPr>
          <w:p w14:paraId="54C60411" w14:textId="7FC920EA" w:rsidR="00C84321" w:rsidRPr="006A50BC" w:rsidRDefault="00E23AD4" w:rsidP="007B1D3B">
            <w:pPr>
              <w:pStyle w:val="TableBody"/>
              <w:jc w:val="right"/>
              <w:rPr>
                <w:rFonts w:cs="Arial"/>
              </w:rPr>
            </w:pPr>
            <w:r>
              <w:rPr>
                <w:rFonts w:cs="Arial"/>
              </w:rPr>
              <w:t>-</w:t>
            </w:r>
          </w:p>
        </w:tc>
        <w:tc>
          <w:tcPr>
            <w:tcW w:w="2012" w:type="dxa"/>
            <w:tcBorders>
              <w:top w:val="single" w:sz="4" w:space="0" w:color="auto"/>
              <w:left w:val="nil"/>
              <w:bottom w:val="single" w:sz="4" w:space="0" w:color="auto"/>
              <w:right w:val="nil"/>
            </w:tcBorders>
            <w:noWrap/>
            <w:vAlign w:val="center"/>
          </w:tcPr>
          <w:p w14:paraId="4B96F4EA" w14:textId="77777777" w:rsidR="00C84321" w:rsidRPr="00C05C18" w:rsidRDefault="00C84321" w:rsidP="007B1D3B">
            <w:pPr>
              <w:pStyle w:val="TableBody"/>
              <w:jc w:val="right"/>
              <w:rPr>
                <w:rFonts w:cs="Arial"/>
              </w:rPr>
            </w:pPr>
            <w:r>
              <w:rPr>
                <w:rFonts w:cs="Arial"/>
              </w:rPr>
              <w:t>-</w:t>
            </w:r>
            <w:r w:rsidRPr="008F231B">
              <w:t>†</w:t>
            </w:r>
          </w:p>
        </w:tc>
        <w:tc>
          <w:tcPr>
            <w:tcW w:w="1995" w:type="dxa"/>
            <w:tcBorders>
              <w:top w:val="single" w:sz="4" w:space="0" w:color="auto"/>
              <w:left w:val="single" w:sz="4" w:space="0" w:color="auto"/>
              <w:bottom w:val="single" w:sz="4" w:space="0" w:color="auto"/>
              <w:right w:val="single" w:sz="4" w:space="0" w:color="auto"/>
            </w:tcBorders>
          </w:tcPr>
          <w:p w14:paraId="02A551C1" w14:textId="77777777" w:rsidR="00034F9E" w:rsidRDefault="00034F9E" w:rsidP="00034F9E">
            <w:pPr>
              <w:spacing w:after="0" w:line="240" w:lineRule="auto"/>
              <w:jc w:val="right"/>
              <w:rPr>
                <w:rFonts w:cs="Arial"/>
                <w:color w:val="000000"/>
                <w:sz w:val="22"/>
                <w:szCs w:val="22"/>
              </w:rPr>
            </w:pPr>
            <w:r>
              <w:rPr>
                <w:rFonts w:cs="Arial"/>
                <w:color w:val="000000"/>
                <w:sz w:val="22"/>
                <w:szCs w:val="22"/>
              </w:rPr>
              <w:t>$53.69</w:t>
            </w:r>
          </w:p>
          <w:p w14:paraId="793E8EB2" w14:textId="3ABAB8F3" w:rsidR="00C84321" w:rsidRPr="00C05C18" w:rsidRDefault="00C84321" w:rsidP="007B1D3B">
            <w:pPr>
              <w:pStyle w:val="TableBody"/>
              <w:jc w:val="right"/>
              <w:rPr>
                <w:rFonts w:cs="Arial"/>
              </w:rPr>
            </w:pPr>
          </w:p>
        </w:tc>
      </w:tr>
      <w:tr w:rsidR="007C7C76" w:rsidRPr="00C05C18" w14:paraId="06E4DB13" w14:textId="77777777" w:rsidTr="00290A81">
        <w:trPr>
          <w:trHeight w:val="60"/>
          <w:tblHeader/>
        </w:trPr>
        <w:tc>
          <w:tcPr>
            <w:tcW w:w="3709" w:type="dxa"/>
            <w:noWrap/>
            <w:vAlign w:val="center"/>
          </w:tcPr>
          <w:p w14:paraId="2BC31679" w14:textId="77777777" w:rsidR="00C84321" w:rsidRPr="00C05C18" w:rsidRDefault="00C84321" w:rsidP="007B1D3B">
            <w:pPr>
              <w:pStyle w:val="TableBody"/>
              <w:rPr>
                <w:rFonts w:cs="Arial"/>
              </w:rPr>
            </w:pPr>
            <w:r w:rsidRPr="00C05C18">
              <w:rPr>
                <w:rFonts w:cs="Arial"/>
              </w:rPr>
              <w:t>Limited coast marine rescue</w:t>
            </w:r>
          </w:p>
        </w:tc>
        <w:tc>
          <w:tcPr>
            <w:tcW w:w="1929" w:type="dxa"/>
            <w:noWrap/>
            <w:vAlign w:val="center"/>
          </w:tcPr>
          <w:p w14:paraId="7641ED81" w14:textId="5E8D6FD5"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5A416DFD" w14:textId="77777777" w:rsidR="00C84321" w:rsidRPr="00C05C18" w:rsidRDefault="00C84321" w:rsidP="007B1D3B">
            <w:pPr>
              <w:pStyle w:val="TableBody"/>
              <w:jc w:val="right"/>
              <w:rPr>
                <w:rFonts w:cs="Arial"/>
              </w:rPr>
            </w:pPr>
            <w:r w:rsidRPr="00C05C18">
              <w:rPr>
                <w:rFonts w:cs="Arial"/>
              </w:rPr>
              <w:t>$</w:t>
            </w:r>
            <w:r>
              <w:rPr>
                <w:rFonts w:cs="Arial"/>
              </w:rPr>
              <w:t>4</w:t>
            </w:r>
          </w:p>
        </w:tc>
        <w:tc>
          <w:tcPr>
            <w:tcW w:w="1995" w:type="dxa"/>
            <w:tcBorders>
              <w:top w:val="nil"/>
              <w:left w:val="single" w:sz="4" w:space="0" w:color="auto"/>
              <w:bottom w:val="single" w:sz="4" w:space="0" w:color="auto"/>
              <w:right w:val="single" w:sz="4" w:space="0" w:color="auto"/>
            </w:tcBorders>
          </w:tcPr>
          <w:p w14:paraId="1B257421" w14:textId="28561501" w:rsidR="00C84321" w:rsidRPr="00C05C18" w:rsidRDefault="00C84321" w:rsidP="007B1D3B">
            <w:pPr>
              <w:pStyle w:val="TableBody"/>
              <w:jc w:val="right"/>
              <w:rPr>
                <w:rFonts w:cs="Arial"/>
              </w:rPr>
            </w:pPr>
            <w:r w:rsidRPr="00F517E1">
              <w:t>$</w:t>
            </w:r>
            <w:r w:rsidR="003E3832">
              <w:t>43.75</w:t>
            </w:r>
          </w:p>
        </w:tc>
      </w:tr>
      <w:tr w:rsidR="007C7C76" w:rsidRPr="00C05C18" w14:paraId="5EDF472F" w14:textId="77777777" w:rsidTr="00290A81">
        <w:trPr>
          <w:trHeight w:val="278"/>
          <w:tblHeader/>
        </w:trPr>
        <w:tc>
          <w:tcPr>
            <w:tcW w:w="3709" w:type="dxa"/>
            <w:noWrap/>
            <w:vAlign w:val="center"/>
          </w:tcPr>
          <w:p w14:paraId="14B52D84" w14:textId="77777777" w:rsidR="00C84321" w:rsidRPr="00C05C18" w:rsidRDefault="00C84321" w:rsidP="007B1D3B">
            <w:pPr>
              <w:pStyle w:val="TableBody"/>
              <w:rPr>
                <w:rFonts w:cs="Arial"/>
              </w:rPr>
            </w:pPr>
            <w:r w:rsidRPr="00C05C18">
              <w:rPr>
                <w:rFonts w:cs="Arial"/>
              </w:rPr>
              <w:t>Limited coast non-assigned</w:t>
            </w:r>
          </w:p>
        </w:tc>
        <w:tc>
          <w:tcPr>
            <w:tcW w:w="1929" w:type="dxa"/>
            <w:noWrap/>
            <w:vAlign w:val="center"/>
          </w:tcPr>
          <w:p w14:paraId="059FCA9E" w14:textId="472EA693"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5E2CC293"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76315D90" w14:textId="09707FDD" w:rsidR="00C84321" w:rsidRPr="00C05C18" w:rsidRDefault="00C84321" w:rsidP="007B1D3B">
            <w:pPr>
              <w:pStyle w:val="TableBody"/>
              <w:jc w:val="right"/>
              <w:rPr>
                <w:rFonts w:cs="Arial"/>
              </w:rPr>
            </w:pPr>
            <w:r w:rsidRPr="00F517E1">
              <w:t>$</w:t>
            </w:r>
            <w:r w:rsidR="003E3832">
              <w:t>43.75</w:t>
            </w:r>
          </w:p>
        </w:tc>
      </w:tr>
      <w:tr w:rsidR="007C7C76" w:rsidRPr="00C05C18" w14:paraId="0E216D76" w14:textId="77777777" w:rsidTr="00290A81">
        <w:trPr>
          <w:trHeight w:val="26"/>
          <w:tblHeader/>
        </w:trPr>
        <w:tc>
          <w:tcPr>
            <w:tcW w:w="3709" w:type="dxa"/>
            <w:noWrap/>
            <w:vAlign w:val="center"/>
          </w:tcPr>
          <w:p w14:paraId="36BAC93D" w14:textId="77777777" w:rsidR="00C84321" w:rsidRPr="00C05C18" w:rsidRDefault="00C84321" w:rsidP="007B1D3B">
            <w:pPr>
              <w:pStyle w:val="TableBody"/>
              <w:rPr>
                <w:rFonts w:cs="Arial"/>
              </w:rPr>
            </w:pPr>
            <w:r w:rsidRPr="00C05C18">
              <w:rPr>
                <w:rFonts w:cs="Arial"/>
              </w:rPr>
              <w:t>Scientific non-assigned</w:t>
            </w:r>
            <w:r>
              <w:rPr>
                <w:rFonts w:cs="Arial"/>
              </w:rPr>
              <w:t>*</w:t>
            </w:r>
          </w:p>
        </w:tc>
        <w:tc>
          <w:tcPr>
            <w:tcW w:w="1929" w:type="dxa"/>
            <w:noWrap/>
            <w:vAlign w:val="center"/>
          </w:tcPr>
          <w:p w14:paraId="36C709F8" w14:textId="47879979" w:rsidR="00C84321" w:rsidRPr="006A50BC" w:rsidRDefault="00E23AD4" w:rsidP="007B1D3B">
            <w:pPr>
              <w:pStyle w:val="TableBody"/>
              <w:jc w:val="right"/>
              <w:rPr>
                <w:rFonts w:cs="Arial"/>
              </w:rPr>
            </w:pPr>
            <w:r>
              <w:rPr>
                <w:rFonts w:cs="Arial"/>
              </w:rPr>
              <w:t>-</w:t>
            </w:r>
          </w:p>
        </w:tc>
        <w:tc>
          <w:tcPr>
            <w:tcW w:w="2012" w:type="dxa"/>
            <w:tcBorders>
              <w:top w:val="single" w:sz="4" w:space="0" w:color="auto"/>
              <w:left w:val="nil"/>
              <w:bottom w:val="single" w:sz="4" w:space="0" w:color="auto"/>
              <w:right w:val="nil"/>
            </w:tcBorders>
            <w:noWrap/>
            <w:vAlign w:val="center"/>
          </w:tcPr>
          <w:p w14:paraId="0CD63CA6"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11E15FB5" w14:textId="3BE5F31D" w:rsidR="00C84321" w:rsidRPr="00C05C18" w:rsidRDefault="00C84321" w:rsidP="007B1D3B">
            <w:pPr>
              <w:pStyle w:val="TableBody"/>
              <w:jc w:val="right"/>
              <w:rPr>
                <w:rFonts w:cs="Arial"/>
              </w:rPr>
            </w:pPr>
            <w:r w:rsidRPr="00F517E1">
              <w:t>$</w:t>
            </w:r>
            <w:r w:rsidR="003E3832">
              <w:t>43.75</w:t>
            </w:r>
          </w:p>
        </w:tc>
      </w:tr>
      <w:tr w:rsidR="007C7C76" w:rsidRPr="00C05C18" w14:paraId="307B22B3" w14:textId="77777777" w:rsidTr="00290A81">
        <w:trPr>
          <w:trHeight w:val="26"/>
          <w:tblHeader/>
        </w:trPr>
        <w:tc>
          <w:tcPr>
            <w:tcW w:w="3709" w:type="dxa"/>
            <w:noWrap/>
            <w:vAlign w:val="center"/>
          </w:tcPr>
          <w:p w14:paraId="3370FF04" w14:textId="29710A44" w:rsidR="00C84321" w:rsidRPr="00C05C18" w:rsidRDefault="00C84321" w:rsidP="007B1D3B">
            <w:pPr>
              <w:pStyle w:val="TableBody"/>
              <w:rPr>
                <w:rFonts w:cs="Arial"/>
              </w:rPr>
            </w:pPr>
            <w:r w:rsidRPr="00C05C18">
              <w:rPr>
                <w:rFonts w:cs="Arial"/>
              </w:rPr>
              <w:t>Ship station class B non-assigned</w:t>
            </w:r>
          </w:p>
        </w:tc>
        <w:tc>
          <w:tcPr>
            <w:tcW w:w="1929" w:type="dxa"/>
            <w:noWrap/>
            <w:vAlign w:val="center"/>
          </w:tcPr>
          <w:p w14:paraId="10F40A4F" w14:textId="42F19885"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7D3C219B"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06E23E42" w14:textId="7FAC715A" w:rsidR="00C84321" w:rsidRPr="00C05C18" w:rsidRDefault="00C84321" w:rsidP="007B1D3B">
            <w:pPr>
              <w:pStyle w:val="TableBody"/>
              <w:jc w:val="right"/>
              <w:rPr>
                <w:rFonts w:cs="Arial"/>
              </w:rPr>
            </w:pPr>
            <w:r w:rsidRPr="00F517E1">
              <w:t>$</w:t>
            </w:r>
            <w:r w:rsidR="003E3832">
              <w:t>43.75</w:t>
            </w:r>
          </w:p>
        </w:tc>
      </w:tr>
      <w:tr w:rsidR="007C7C76" w:rsidRPr="00C05C18" w14:paraId="5C0C1EBC" w14:textId="77777777" w:rsidTr="00290A81">
        <w:trPr>
          <w:trHeight w:val="26"/>
          <w:tblHeader/>
        </w:trPr>
        <w:tc>
          <w:tcPr>
            <w:tcW w:w="3709" w:type="dxa"/>
            <w:noWrap/>
            <w:vAlign w:val="center"/>
          </w:tcPr>
          <w:p w14:paraId="7EEEF3C2" w14:textId="77777777" w:rsidR="00C84321" w:rsidRPr="00C05C18" w:rsidRDefault="00C84321" w:rsidP="007B1D3B">
            <w:pPr>
              <w:pStyle w:val="TableBody"/>
              <w:rPr>
                <w:rFonts w:cs="Arial"/>
              </w:rPr>
            </w:pPr>
            <w:r w:rsidRPr="00C05C18">
              <w:rPr>
                <w:rFonts w:cs="Arial"/>
              </w:rPr>
              <w:t>Ship station class C non-assigned</w:t>
            </w:r>
          </w:p>
        </w:tc>
        <w:tc>
          <w:tcPr>
            <w:tcW w:w="1929" w:type="dxa"/>
            <w:noWrap/>
            <w:vAlign w:val="center"/>
          </w:tcPr>
          <w:p w14:paraId="300A454D" w14:textId="232C0504"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15115D23"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562ECA1A" w14:textId="15859763" w:rsidR="00C84321" w:rsidRPr="00C05C18" w:rsidRDefault="00C84321" w:rsidP="007B1D3B">
            <w:pPr>
              <w:pStyle w:val="TableBody"/>
              <w:jc w:val="right"/>
              <w:rPr>
                <w:rFonts w:cs="Arial"/>
              </w:rPr>
            </w:pPr>
            <w:r w:rsidRPr="00F517E1">
              <w:t>$</w:t>
            </w:r>
            <w:r w:rsidR="003E3832">
              <w:t>43.75</w:t>
            </w:r>
          </w:p>
        </w:tc>
      </w:tr>
      <w:tr w:rsidR="007C7C76" w:rsidRPr="00C05C18" w14:paraId="08117EC5" w14:textId="77777777" w:rsidTr="00290A81">
        <w:trPr>
          <w:trHeight w:val="26"/>
          <w:tblHeader/>
        </w:trPr>
        <w:tc>
          <w:tcPr>
            <w:tcW w:w="3709" w:type="dxa"/>
            <w:noWrap/>
            <w:vAlign w:val="center"/>
          </w:tcPr>
          <w:p w14:paraId="58040396" w14:textId="77777777" w:rsidR="00C84321" w:rsidRPr="00C05C18" w:rsidRDefault="00C84321" w:rsidP="007B1D3B">
            <w:pPr>
              <w:pStyle w:val="TableBody"/>
              <w:rPr>
                <w:rFonts w:cs="Arial"/>
              </w:rPr>
            </w:pPr>
            <w:r w:rsidRPr="00C05C18">
              <w:rPr>
                <w:rFonts w:cs="Arial"/>
              </w:rPr>
              <w:t>Sound outside broadcast</w:t>
            </w:r>
          </w:p>
        </w:tc>
        <w:tc>
          <w:tcPr>
            <w:tcW w:w="1929" w:type="dxa"/>
            <w:noWrap/>
            <w:vAlign w:val="center"/>
          </w:tcPr>
          <w:p w14:paraId="2D0A83E9" w14:textId="2393C4C7" w:rsidR="00C84321" w:rsidRPr="006A50BC" w:rsidRDefault="00C84321" w:rsidP="007B1D3B">
            <w:pPr>
              <w:pStyle w:val="TableBody"/>
              <w:jc w:val="right"/>
              <w:rPr>
                <w:rFonts w:cs="Arial"/>
              </w:rPr>
            </w:pPr>
            <w:r w:rsidRPr="006A50BC">
              <w:rPr>
                <w:rFonts w:cs="Arial"/>
              </w:rPr>
              <w:t>$</w:t>
            </w:r>
            <w:r w:rsidR="00D70284">
              <w:rPr>
                <w:rFonts w:cs="Arial"/>
              </w:rPr>
              <w:t>3</w:t>
            </w:r>
            <w:r w:rsidR="000F1FE7">
              <w:rPr>
                <w:rFonts w:cs="Arial"/>
              </w:rPr>
              <w:t>8</w:t>
            </w:r>
            <w:r w:rsidR="005A4FFC">
              <w:rPr>
                <w:rFonts w:cs="Arial"/>
              </w:rPr>
              <w:t xml:space="preserve"> </w:t>
            </w:r>
          </w:p>
        </w:tc>
        <w:tc>
          <w:tcPr>
            <w:tcW w:w="2012" w:type="dxa"/>
            <w:tcBorders>
              <w:top w:val="single" w:sz="4" w:space="0" w:color="auto"/>
              <w:left w:val="nil"/>
              <w:bottom w:val="single" w:sz="4" w:space="0" w:color="auto"/>
              <w:right w:val="nil"/>
            </w:tcBorders>
            <w:noWrap/>
            <w:vAlign w:val="center"/>
          </w:tcPr>
          <w:p w14:paraId="07734323" w14:textId="77777777" w:rsidR="00C84321" w:rsidRPr="00C05C18" w:rsidRDefault="00C84321" w:rsidP="007B1D3B">
            <w:pPr>
              <w:pStyle w:val="Paragraph"/>
              <w:spacing w:after="0"/>
              <w:jc w:val="right"/>
              <w:rPr>
                <w:color w:val="000000"/>
                <w:szCs w:val="20"/>
              </w:rPr>
            </w:pPr>
            <w:r w:rsidRPr="00C05C18">
              <w:t xml:space="preserve">$4 </w:t>
            </w:r>
          </w:p>
        </w:tc>
        <w:tc>
          <w:tcPr>
            <w:tcW w:w="1995" w:type="dxa"/>
            <w:tcBorders>
              <w:top w:val="nil"/>
              <w:left w:val="single" w:sz="4" w:space="0" w:color="auto"/>
              <w:bottom w:val="single" w:sz="4" w:space="0" w:color="auto"/>
              <w:right w:val="single" w:sz="4" w:space="0" w:color="auto"/>
            </w:tcBorders>
          </w:tcPr>
          <w:p w14:paraId="6BE33FBF" w14:textId="410D7706" w:rsidR="00C84321" w:rsidRPr="00C05C18" w:rsidRDefault="00C84321" w:rsidP="007B1D3B">
            <w:pPr>
              <w:pStyle w:val="TableBody"/>
              <w:jc w:val="right"/>
              <w:rPr>
                <w:rFonts w:cs="Arial"/>
              </w:rPr>
            </w:pPr>
            <w:r w:rsidRPr="00F517E1">
              <w:t>$</w:t>
            </w:r>
            <w:r w:rsidR="003E3832">
              <w:t>43.75</w:t>
            </w:r>
          </w:p>
        </w:tc>
      </w:tr>
      <w:tr w:rsidR="007C7C76" w:rsidRPr="00C05C18" w14:paraId="5EBB8192" w14:textId="77777777" w:rsidTr="00290A81">
        <w:trPr>
          <w:trHeight w:val="26"/>
          <w:tblHeader/>
        </w:trPr>
        <w:tc>
          <w:tcPr>
            <w:tcW w:w="3709" w:type="dxa"/>
            <w:noWrap/>
            <w:vAlign w:val="center"/>
          </w:tcPr>
          <w:p w14:paraId="22391320" w14:textId="77777777" w:rsidR="00C84321" w:rsidRPr="00C05C18" w:rsidRDefault="00C84321" w:rsidP="007B1D3B">
            <w:pPr>
              <w:pStyle w:val="TableBody"/>
              <w:rPr>
                <w:rFonts w:cs="Arial"/>
              </w:rPr>
            </w:pPr>
            <w:r w:rsidRPr="00C05C18">
              <w:rPr>
                <w:rFonts w:cs="Arial"/>
              </w:rPr>
              <w:t>Temporary fixed link</w:t>
            </w:r>
          </w:p>
        </w:tc>
        <w:tc>
          <w:tcPr>
            <w:tcW w:w="1929" w:type="dxa"/>
            <w:noWrap/>
            <w:vAlign w:val="center"/>
          </w:tcPr>
          <w:p w14:paraId="029F7803" w14:textId="671D7836"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3ACBC635" w14:textId="77777777" w:rsidR="00C84321" w:rsidRPr="00C05C18" w:rsidRDefault="00C84321" w:rsidP="007B1D3B">
            <w:pPr>
              <w:pStyle w:val="Paragraph"/>
              <w:spacing w:after="0"/>
              <w:jc w:val="right"/>
            </w:pPr>
            <w:r w:rsidRPr="00C05C18">
              <w:t>$</w:t>
            </w:r>
            <w:r>
              <w:t>4</w:t>
            </w:r>
          </w:p>
        </w:tc>
        <w:tc>
          <w:tcPr>
            <w:tcW w:w="1995" w:type="dxa"/>
            <w:tcBorders>
              <w:top w:val="nil"/>
              <w:left w:val="single" w:sz="4" w:space="0" w:color="auto"/>
              <w:bottom w:val="single" w:sz="4" w:space="0" w:color="auto"/>
              <w:right w:val="single" w:sz="4" w:space="0" w:color="auto"/>
            </w:tcBorders>
          </w:tcPr>
          <w:p w14:paraId="480E47AF" w14:textId="77777777" w:rsidR="00A22B33" w:rsidRDefault="00A22B33" w:rsidP="00A22B33">
            <w:pPr>
              <w:spacing w:after="0" w:line="240" w:lineRule="auto"/>
              <w:jc w:val="right"/>
              <w:rPr>
                <w:rFonts w:cs="Arial"/>
                <w:color w:val="000000"/>
                <w:sz w:val="22"/>
                <w:szCs w:val="22"/>
              </w:rPr>
            </w:pPr>
            <w:r>
              <w:rPr>
                <w:rFonts w:cs="Arial"/>
                <w:color w:val="000000"/>
                <w:sz w:val="22"/>
                <w:szCs w:val="22"/>
              </w:rPr>
              <w:t>$2,437.32</w:t>
            </w:r>
          </w:p>
          <w:p w14:paraId="367FC529" w14:textId="3C9BF4A6" w:rsidR="00C84321" w:rsidRPr="00C05C18" w:rsidRDefault="00C84321" w:rsidP="007B1D3B">
            <w:pPr>
              <w:pStyle w:val="TableBody"/>
              <w:jc w:val="right"/>
              <w:rPr>
                <w:rFonts w:cs="Arial"/>
              </w:rPr>
            </w:pPr>
          </w:p>
        </w:tc>
      </w:tr>
    </w:tbl>
    <w:p w14:paraId="2F7E0626" w14:textId="1637601F" w:rsidR="00C84321" w:rsidRPr="00FA43B8" w:rsidRDefault="00C84321" w:rsidP="007B1D3B">
      <w:pPr>
        <w:pStyle w:val="Tableorfigurenotemultiple"/>
        <w:rPr>
          <w:b/>
          <w:bCs/>
        </w:rPr>
      </w:pPr>
      <w:r w:rsidRPr="008F231B">
        <w:t xml:space="preserve">* </w:t>
      </w:r>
      <w:r>
        <w:t>A</w:t>
      </w:r>
      <w:r w:rsidRPr="00FA43B8">
        <w:t xml:space="preserve">ctivities that were previously undertaken under non-assigned apparatus licences </w:t>
      </w:r>
      <w:r>
        <w:t>are now</w:t>
      </w:r>
      <w:r w:rsidRPr="00FA43B8">
        <w:t xml:space="preserve"> supported by class licences </w:t>
      </w:r>
      <w:r>
        <w:t>–</w:t>
      </w:r>
      <w:r w:rsidRPr="00FA43B8">
        <w:t xml:space="preserve"> the </w:t>
      </w:r>
      <w:hyperlink r:id="rId31" w:history="1">
        <w:r w:rsidRPr="00AF4EB7">
          <w:rPr>
            <w:rStyle w:val="Hyperlink"/>
            <w:iCs/>
          </w:rPr>
          <w:t>Radiocommunications (Amateur Stations) Class Licence 2023</w:t>
        </w:r>
      </w:hyperlink>
      <w:r w:rsidRPr="00F7496C">
        <w:t>,</w:t>
      </w:r>
      <w:r w:rsidRPr="00FA43B8">
        <w:t xml:space="preserve"> the </w:t>
      </w:r>
      <w:hyperlink r:id="rId32" w:history="1">
        <w:r w:rsidRPr="004D3DC4">
          <w:rPr>
            <w:rStyle w:val="Hyperlink"/>
            <w:iCs/>
          </w:rPr>
          <w:t>Radiocommunications (Outpost Stations) Class Licence 2022</w:t>
        </w:r>
      </w:hyperlink>
      <w:r w:rsidRPr="00FA43B8">
        <w:t xml:space="preserve"> and</w:t>
      </w:r>
      <w:r>
        <w:t xml:space="preserve"> </w:t>
      </w:r>
      <w:hyperlink r:id="rId33" w:history="1">
        <w:r w:rsidRPr="00AF4EB7">
          <w:rPr>
            <w:rStyle w:val="Hyperlink"/>
            <w:iCs/>
          </w:rPr>
          <w:t>Radiocommunications (Science and Research) Class Licence 2023</w:t>
        </w:r>
      </w:hyperlink>
      <w:r>
        <w:t xml:space="preserve"> respectively</w:t>
      </w:r>
      <w:r w:rsidRPr="00F7496C">
        <w:rPr>
          <w:sz w:val="18"/>
          <w:szCs w:val="18"/>
        </w:rPr>
        <w:t>.</w:t>
      </w:r>
    </w:p>
    <w:p w14:paraId="10BEB3F4" w14:textId="474418EB" w:rsidR="00C84321" w:rsidRDefault="00C84321" w:rsidP="007B1D3B">
      <w:pPr>
        <w:pStyle w:val="Tableorfigurenotemultiple"/>
        <w:rPr>
          <w:b/>
          <w:bCs/>
          <w:iCs/>
        </w:rPr>
      </w:pPr>
      <w:r w:rsidRPr="00AF4EB7">
        <w:t>†</w:t>
      </w:r>
      <w:r w:rsidRPr="008F231B">
        <w:t xml:space="preserve"> </w:t>
      </w:r>
      <w:r w:rsidRPr="00EB1BA9">
        <w:rPr>
          <w:iCs/>
        </w:rPr>
        <w:t xml:space="preserve">Non-assigned amateur licences will no longer be eligible for renewal due to the </w:t>
      </w:r>
      <w:hyperlink r:id="rId34" w:history="1">
        <w:r w:rsidRPr="007135A4">
          <w:rPr>
            <w:rStyle w:val="Hyperlink"/>
          </w:rPr>
          <w:t>Radiocommunications (Amateur Licences – Renewal Statement) Determination 2023</w:t>
        </w:r>
      </w:hyperlink>
      <w:r w:rsidRPr="007135A4">
        <w:t>.</w:t>
      </w:r>
    </w:p>
    <w:p w14:paraId="7F0A4A70" w14:textId="353CCFBF" w:rsidR="00C84321" w:rsidRPr="00BE3DD5" w:rsidRDefault="00C84321" w:rsidP="007B1D3B">
      <w:pPr>
        <w:pStyle w:val="Tableorfigurenotemultiple"/>
        <w:rPr>
          <w:b/>
        </w:rPr>
      </w:pPr>
      <w:r w:rsidRPr="00BE3DD5">
        <w:t xml:space="preserve">Please read the </w:t>
      </w:r>
      <w:hyperlink r:id="rId35" w:history="1">
        <w:r w:rsidRPr="00BE3DD5">
          <w:rPr>
            <w:rStyle w:val="Hyperlink"/>
          </w:rPr>
          <w:t>cost recovery implementation statement</w:t>
        </w:r>
      </w:hyperlink>
      <w:r w:rsidRPr="00BE3DD5">
        <w:t xml:space="preserve"> for information about charges related to the amateur class licences, including charges for call signs.</w:t>
      </w:r>
    </w:p>
    <w:p w14:paraId="48D6B0BC" w14:textId="77777777" w:rsidR="00C84321" w:rsidRPr="00C05C18" w:rsidRDefault="00C84321" w:rsidP="00C84321">
      <w:pPr>
        <w:pStyle w:val="Heading2"/>
        <w:pageBreakBefore/>
      </w:pPr>
      <w:bookmarkStart w:id="244" w:name="_Toc224635271"/>
      <w:bookmarkStart w:id="245" w:name="_Toc252961112"/>
      <w:bookmarkStart w:id="246" w:name="_Toc252968869"/>
      <w:bookmarkStart w:id="247" w:name="_Ref253733930"/>
      <w:bookmarkStart w:id="248" w:name="_Toc320282249"/>
      <w:bookmarkStart w:id="249" w:name="_Ref415735835"/>
      <w:bookmarkStart w:id="250" w:name="_Toc415736786"/>
      <w:bookmarkStart w:id="251" w:name="_Ref478743454"/>
      <w:bookmarkStart w:id="252" w:name="_Toc158992444"/>
      <w:bookmarkStart w:id="253" w:name="_Toc194419589"/>
      <w:bookmarkStart w:id="254" w:name="_Toc209178282"/>
      <w:r w:rsidRPr="00C05C18">
        <w:rPr>
          <w:snapToGrid w:val="0"/>
        </w:rPr>
        <w:lastRenderedPageBreak/>
        <w:t>Division 8: Narrowcasting service (HPON) licence</w:t>
      </w:r>
      <w:bookmarkEnd w:id="244"/>
      <w:bookmarkEnd w:id="245"/>
      <w:bookmarkEnd w:id="246"/>
      <w:bookmarkEnd w:id="247"/>
      <w:bookmarkEnd w:id="248"/>
      <w:bookmarkEnd w:id="249"/>
      <w:bookmarkEnd w:id="250"/>
      <w:bookmarkEnd w:id="251"/>
      <w:bookmarkEnd w:id="252"/>
      <w:bookmarkEnd w:id="253"/>
      <w:bookmarkEnd w:id="254"/>
    </w:p>
    <w:p w14:paraId="6F46F47C" w14:textId="77777777" w:rsidR="00C84321" w:rsidRPr="00C05C18" w:rsidRDefault="00C84321" w:rsidP="00C84321">
      <w:pPr>
        <w:pStyle w:val="Paragraph"/>
      </w:pPr>
      <w:r w:rsidRPr="00C05C18">
        <w:t xml:space="preserve">High power open narrowcasting service (HPON) licences are allocated according to the specifications of licence area plans (LAPs). </w:t>
      </w:r>
    </w:p>
    <w:p w14:paraId="101E313C" w14:textId="77777777" w:rsidR="00C84321" w:rsidRPr="00C05C18" w:rsidRDefault="00C84321" w:rsidP="00C84321">
      <w:pPr>
        <w:pStyle w:val="Tableheading"/>
      </w:pPr>
      <w:r w:rsidRPr="00C05C18">
        <w:t>Licence charges</w:t>
      </w:r>
    </w:p>
    <w:tbl>
      <w:tblPr>
        <w:tblW w:w="7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8.1 Licence charges"/>
      </w:tblPr>
      <w:tblGrid>
        <w:gridCol w:w="3533"/>
        <w:gridCol w:w="2126"/>
        <w:gridCol w:w="2126"/>
      </w:tblGrid>
      <w:tr w:rsidR="00AC3600" w:rsidRPr="00C05C18" w14:paraId="74D58734" w14:textId="77777777">
        <w:trPr>
          <w:trHeight w:val="510"/>
          <w:tblHeader/>
        </w:trPr>
        <w:tc>
          <w:tcPr>
            <w:tcW w:w="3533" w:type="dxa"/>
            <w:shd w:val="clear" w:color="auto" w:fill="404040" w:themeFill="text1" w:themeFillTint="BF"/>
            <w:noWrap/>
            <w:vAlign w:val="center"/>
          </w:tcPr>
          <w:p w14:paraId="71538BC2"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126" w:type="dxa"/>
            <w:shd w:val="clear" w:color="auto" w:fill="404040" w:themeFill="text1" w:themeFillTint="BF"/>
            <w:vAlign w:val="center"/>
          </w:tcPr>
          <w:p w14:paraId="2D257DD3" w14:textId="77777777" w:rsidR="00C84321" w:rsidRPr="00C05C18" w:rsidRDefault="00C84321">
            <w:pPr>
              <w:pStyle w:val="TableHeading0"/>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126" w:type="dxa"/>
            <w:shd w:val="clear" w:color="auto" w:fill="404040" w:themeFill="text1" w:themeFillTint="BF"/>
            <w:vAlign w:val="center"/>
          </w:tcPr>
          <w:p w14:paraId="1258D44F"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08D9A904" w14:textId="77777777">
        <w:trPr>
          <w:trHeight w:val="307"/>
          <w:tblHeader/>
        </w:trPr>
        <w:tc>
          <w:tcPr>
            <w:tcW w:w="3533" w:type="dxa"/>
            <w:vAlign w:val="center"/>
          </w:tcPr>
          <w:p w14:paraId="3EB0D20C" w14:textId="77777777" w:rsidR="00C84321" w:rsidRPr="00C05C18" w:rsidRDefault="00C84321">
            <w:pPr>
              <w:pStyle w:val="TableBody"/>
              <w:rPr>
                <w:rFonts w:cs="Arial"/>
              </w:rPr>
            </w:pPr>
            <w:r w:rsidRPr="00C05C18">
              <w:rPr>
                <w:rFonts w:cs="Arial"/>
              </w:rPr>
              <w:t>High power open narrowcasting service (HPONS)</w:t>
            </w:r>
          </w:p>
        </w:tc>
        <w:tc>
          <w:tcPr>
            <w:tcW w:w="2126" w:type="dxa"/>
            <w:noWrap/>
            <w:vAlign w:val="center"/>
          </w:tcPr>
          <w:p w14:paraId="2076EF74" w14:textId="77777777" w:rsidR="00C84321" w:rsidRPr="00C05C18" w:rsidRDefault="00C84321">
            <w:pPr>
              <w:pStyle w:val="TableBody"/>
              <w:rPr>
                <w:rFonts w:cs="Arial"/>
              </w:rPr>
            </w:pPr>
            <w:r w:rsidRPr="00C05C18">
              <w:rPr>
                <w:rFonts w:cs="Arial"/>
              </w:rPr>
              <w:t>By allocation*</w:t>
            </w:r>
          </w:p>
        </w:tc>
        <w:tc>
          <w:tcPr>
            <w:tcW w:w="2126" w:type="dxa"/>
            <w:noWrap/>
            <w:vAlign w:val="center"/>
          </w:tcPr>
          <w:p w14:paraId="0DCCE77F" w14:textId="77777777" w:rsidR="00C84321" w:rsidRPr="00C05C18" w:rsidRDefault="00C84321">
            <w:pPr>
              <w:pStyle w:val="TableBody"/>
              <w:jc w:val="right"/>
              <w:rPr>
                <w:rFonts w:cs="Arial"/>
              </w:rPr>
            </w:pPr>
            <w:r w:rsidRPr="00C05C18">
              <w:rPr>
                <w:rFonts w:cs="Arial"/>
              </w:rPr>
              <w:t>$4</w:t>
            </w:r>
          </w:p>
        </w:tc>
      </w:tr>
    </w:tbl>
    <w:p w14:paraId="2135A292" w14:textId="2C2DBB09" w:rsidR="00C84321" w:rsidRPr="00C05C18" w:rsidRDefault="00C84321" w:rsidP="007B1D3B">
      <w:pPr>
        <w:pStyle w:val="Tableorfigurenote"/>
      </w:pPr>
      <w:r w:rsidRPr="00C05C18">
        <w:t xml:space="preserve">*A separate entry fee of </w:t>
      </w:r>
      <w:r w:rsidRPr="004D05F1">
        <w:t>$4</w:t>
      </w:r>
      <w:r w:rsidR="00A70C58">
        <w:t>98</w:t>
      </w:r>
      <w:r w:rsidRPr="00C05C18">
        <w:t xml:space="preserve"> applies.</w:t>
      </w:r>
    </w:p>
    <w:p w14:paraId="21AA83A6" w14:textId="77777777" w:rsidR="00C84321" w:rsidRPr="00C05C18" w:rsidRDefault="00C84321" w:rsidP="00C84321">
      <w:pPr>
        <w:pStyle w:val="Tableheading"/>
      </w:pPr>
      <w:r w:rsidRPr="00C05C18">
        <w:t>Annual licence tax</w:t>
      </w:r>
    </w:p>
    <w:tbl>
      <w:tblPr>
        <w:tblW w:w="7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8.2 Annual licence tax"/>
      </w:tblPr>
      <w:tblGrid>
        <w:gridCol w:w="3533"/>
        <w:gridCol w:w="2126"/>
        <w:gridCol w:w="2126"/>
      </w:tblGrid>
      <w:tr w:rsidR="00AC3600" w:rsidRPr="00C05C18" w14:paraId="6E9CE285" w14:textId="77777777">
        <w:trPr>
          <w:trHeight w:val="340"/>
          <w:tblHeader/>
        </w:trPr>
        <w:tc>
          <w:tcPr>
            <w:tcW w:w="3533" w:type="dxa"/>
            <w:shd w:val="clear" w:color="auto" w:fill="404040" w:themeFill="text1" w:themeFillTint="BF"/>
            <w:noWrap/>
            <w:vAlign w:val="center"/>
          </w:tcPr>
          <w:p w14:paraId="25892B28" w14:textId="77777777" w:rsidR="00C84321" w:rsidRPr="00C05C18" w:rsidRDefault="00C84321">
            <w:pPr>
              <w:pStyle w:val="TableHeading0"/>
              <w:rPr>
                <w:color w:val="FFFFFF" w:themeColor="background1"/>
              </w:rPr>
            </w:pPr>
            <w:r w:rsidRPr="00C05C18">
              <w:rPr>
                <w:color w:val="FFFFFF" w:themeColor="background1"/>
              </w:rPr>
              <w:t>Location</w:t>
            </w:r>
          </w:p>
        </w:tc>
        <w:tc>
          <w:tcPr>
            <w:tcW w:w="2126" w:type="dxa"/>
            <w:shd w:val="clear" w:color="auto" w:fill="404040" w:themeFill="text1" w:themeFillTint="BF"/>
            <w:vAlign w:val="center"/>
          </w:tcPr>
          <w:p w14:paraId="1A496BAF" w14:textId="77777777" w:rsidR="00C84321" w:rsidRPr="00C05C18" w:rsidRDefault="00C84321">
            <w:pPr>
              <w:pStyle w:val="TableHeading0"/>
              <w:jc w:val="right"/>
              <w:rPr>
                <w:color w:val="FFFFFF" w:themeColor="background1"/>
              </w:rPr>
            </w:pPr>
            <w:r>
              <w:rPr>
                <w:color w:val="FFFFFF" w:themeColor="background1"/>
              </w:rPr>
              <w:t>FM/TV</w:t>
            </w:r>
          </w:p>
        </w:tc>
        <w:tc>
          <w:tcPr>
            <w:tcW w:w="2126" w:type="dxa"/>
            <w:shd w:val="clear" w:color="auto" w:fill="404040" w:themeFill="text1" w:themeFillTint="BF"/>
            <w:vAlign w:val="center"/>
          </w:tcPr>
          <w:p w14:paraId="0DB4DD5D" w14:textId="77777777" w:rsidR="00C84321" w:rsidRPr="00C05C18" w:rsidRDefault="00C84321">
            <w:pPr>
              <w:pStyle w:val="TableHeading0"/>
              <w:jc w:val="right"/>
              <w:rPr>
                <w:color w:val="FFFFFF" w:themeColor="background1"/>
              </w:rPr>
            </w:pPr>
            <w:r>
              <w:rPr>
                <w:color w:val="FFFFFF" w:themeColor="background1"/>
              </w:rPr>
              <w:t>AM</w:t>
            </w:r>
          </w:p>
        </w:tc>
      </w:tr>
      <w:tr w:rsidR="00AC3600" w:rsidRPr="00C05C18" w14:paraId="25B2C86E" w14:textId="77777777" w:rsidTr="00184759">
        <w:trPr>
          <w:trHeight w:val="102"/>
          <w:tblHeader/>
        </w:trPr>
        <w:tc>
          <w:tcPr>
            <w:tcW w:w="3533" w:type="dxa"/>
            <w:vAlign w:val="center"/>
          </w:tcPr>
          <w:p w14:paraId="13AAE8D4" w14:textId="77777777" w:rsidR="00A647DE" w:rsidRPr="00C05C18" w:rsidRDefault="00A647DE" w:rsidP="00A647DE">
            <w:pPr>
              <w:pStyle w:val="TableBody"/>
              <w:rPr>
                <w:rFonts w:cs="Arial"/>
                <w:szCs w:val="20"/>
              </w:rPr>
            </w:pPr>
            <w:r>
              <w:rPr>
                <w:rFonts w:cs="Arial"/>
                <w:szCs w:val="20"/>
              </w:rPr>
              <w:t>Melbourne</w:t>
            </w:r>
          </w:p>
        </w:tc>
        <w:tc>
          <w:tcPr>
            <w:tcW w:w="2126" w:type="dxa"/>
            <w:tcBorders>
              <w:top w:val="single" w:sz="4" w:space="0" w:color="auto"/>
              <w:left w:val="single" w:sz="4" w:space="0" w:color="auto"/>
              <w:bottom w:val="single" w:sz="4" w:space="0" w:color="auto"/>
              <w:right w:val="single" w:sz="4" w:space="0" w:color="auto"/>
            </w:tcBorders>
            <w:vAlign w:val="bottom"/>
          </w:tcPr>
          <w:p w14:paraId="1EB2BEB2" w14:textId="7D84B790" w:rsidR="00A647DE" w:rsidRPr="00C05C18" w:rsidRDefault="00A647DE" w:rsidP="00A647DE">
            <w:pPr>
              <w:pStyle w:val="TableBody"/>
              <w:jc w:val="right"/>
              <w:rPr>
                <w:rFonts w:cs="Arial"/>
                <w:color w:val="000000"/>
                <w:szCs w:val="20"/>
              </w:rPr>
            </w:pPr>
            <w:r>
              <w:rPr>
                <w:rFonts w:cs="Arial"/>
                <w:color w:val="000000"/>
                <w:szCs w:val="22"/>
              </w:rPr>
              <w:t>$8,218.02</w:t>
            </w:r>
          </w:p>
        </w:tc>
        <w:tc>
          <w:tcPr>
            <w:tcW w:w="2126" w:type="dxa"/>
            <w:tcBorders>
              <w:top w:val="single" w:sz="4" w:space="0" w:color="auto"/>
              <w:left w:val="single" w:sz="4" w:space="0" w:color="auto"/>
              <w:bottom w:val="single" w:sz="4" w:space="0" w:color="auto"/>
              <w:right w:val="single" w:sz="4" w:space="0" w:color="auto"/>
            </w:tcBorders>
            <w:vAlign w:val="bottom"/>
          </w:tcPr>
          <w:p w14:paraId="4A4A768C" w14:textId="67830253" w:rsidR="00A647DE" w:rsidRPr="00794DFF" w:rsidRDefault="00A647DE" w:rsidP="00A647DE">
            <w:pPr>
              <w:pStyle w:val="TableBody"/>
              <w:jc w:val="right"/>
              <w:rPr>
                <w:rFonts w:cs="Arial"/>
                <w:szCs w:val="20"/>
              </w:rPr>
            </w:pPr>
            <w:r>
              <w:rPr>
                <w:rFonts w:cs="Arial"/>
                <w:color w:val="000000"/>
                <w:szCs w:val="22"/>
              </w:rPr>
              <w:t>$739.87</w:t>
            </w:r>
          </w:p>
        </w:tc>
      </w:tr>
      <w:tr w:rsidR="00AC3600" w:rsidRPr="00C05C18" w14:paraId="473230D8" w14:textId="77777777" w:rsidTr="00184759">
        <w:trPr>
          <w:trHeight w:val="219"/>
          <w:tblHeader/>
        </w:trPr>
        <w:tc>
          <w:tcPr>
            <w:tcW w:w="3533" w:type="dxa"/>
            <w:vAlign w:val="center"/>
          </w:tcPr>
          <w:p w14:paraId="56BFE932" w14:textId="77777777" w:rsidR="00A647DE" w:rsidRPr="00C05C18" w:rsidRDefault="00A647DE" w:rsidP="00A647DE">
            <w:pPr>
              <w:pStyle w:val="TableBody"/>
              <w:rPr>
                <w:rFonts w:cs="Arial"/>
                <w:szCs w:val="20"/>
              </w:rPr>
            </w:pPr>
            <w:r>
              <w:rPr>
                <w:rFonts w:cs="Arial"/>
                <w:szCs w:val="20"/>
              </w:rPr>
              <w:t>Sydney</w:t>
            </w:r>
          </w:p>
        </w:tc>
        <w:tc>
          <w:tcPr>
            <w:tcW w:w="2126" w:type="dxa"/>
            <w:tcBorders>
              <w:top w:val="nil"/>
              <w:left w:val="single" w:sz="4" w:space="0" w:color="auto"/>
              <w:bottom w:val="single" w:sz="4" w:space="0" w:color="auto"/>
              <w:right w:val="single" w:sz="4" w:space="0" w:color="auto"/>
            </w:tcBorders>
            <w:vAlign w:val="bottom"/>
          </w:tcPr>
          <w:p w14:paraId="1B61F6B6" w14:textId="27FD2377" w:rsidR="00A647DE" w:rsidRPr="00C05C18" w:rsidRDefault="00A647DE" w:rsidP="00A647DE">
            <w:pPr>
              <w:pStyle w:val="TableBody"/>
              <w:jc w:val="right"/>
              <w:rPr>
                <w:rFonts w:cs="Arial"/>
                <w:color w:val="000000"/>
                <w:szCs w:val="20"/>
              </w:rPr>
            </w:pPr>
            <w:r>
              <w:rPr>
                <w:rFonts w:cs="Arial"/>
                <w:color w:val="000000"/>
                <w:szCs w:val="22"/>
              </w:rPr>
              <w:t>$8,090.88</w:t>
            </w:r>
          </w:p>
        </w:tc>
        <w:tc>
          <w:tcPr>
            <w:tcW w:w="2126" w:type="dxa"/>
            <w:tcBorders>
              <w:top w:val="nil"/>
              <w:left w:val="single" w:sz="4" w:space="0" w:color="auto"/>
              <w:bottom w:val="single" w:sz="4" w:space="0" w:color="auto"/>
              <w:right w:val="single" w:sz="4" w:space="0" w:color="auto"/>
            </w:tcBorders>
            <w:vAlign w:val="bottom"/>
          </w:tcPr>
          <w:p w14:paraId="18426BE7" w14:textId="354642A1" w:rsidR="00A647DE" w:rsidRPr="00794DFF" w:rsidRDefault="00A647DE" w:rsidP="00A647DE">
            <w:pPr>
              <w:pStyle w:val="TableBody"/>
              <w:jc w:val="right"/>
              <w:rPr>
                <w:rFonts w:cs="Arial"/>
                <w:szCs w:val="20"/>
              </w:rPr>
            </w:pPr>
            <w:r>
              <w:rPr>
                <w:rFonts w:cs="Arial"/>
                <w:color w:val="000000"/>
                <w:szCs w:val="22"/>
              </w:rPr>
              <w:t>$727.75</w:t>
            </w:r>
          </w:p>
        </w:tc>
      </w:tr>
      <w:tr w:rsidR="00AC3600" w:rsidRPr="00C05C18" w14:paraId="50AE6050" w14:textId="77777777" w:rsidTr="00184759">
        <w:trPr>
          <w:trHeight w:val="210"/>
          <w:tblHeader/>
        </w:trPr>
        <w:tc>
          <w:tcPr>
            <w:tcW w:w="3533" w:type="dxa"/>
            <w:vAlign w:val="center"/>
          </w:tcPr>
          <w:p w14:paraId="6B88A396" w14:textId="77777777" w:rsidR="00A647DE" w:rsidRPr="00C05C18" w:rsidRDefault="00A647DE" w:rsidP="00A647DE">
            <w:pPr>
              <w:pStyle w:val="TableBody"/>
              <w:rPr>
                <w:rFonts w:cs="Arial"/>
                <w:szCs w:val="20"/>
              </w:rPr>
            </w:pPr>
            <w:r>
              <w:rPr>
                <w:rFonts w:cs="Arial"/>
                <w:szCs w:val="20"/>
              </w:rPr>
              <w:t>Brisbane</w:t>
            </w:r>
          </w:p>
        </w:tc>
        <w:tc>
          <w:tcPr>
            <w:tcW w:w="2126" w:type="dxa"/>
            <w:tcBorders>
              <w:top w:val="nil"/>
              <w:left w:val="single" w:sz="4" w:space="0" w:color="auto"/>
              <w:bottom w:val="single" w:sz="4" w:space="0" w:color="auto"/>
              <w:right w:val="single" w:sz="4" w:space="0" w:color="auto"/>
            </w:tcBorders>
            <w:vAlign w:val="bottom"/>
          </w:tcPr>
          <w:p w14:paraId="73F89884" w14:textId="6376EF61" w:rsidR="00A647DE" w:rsidRPr="00C05C18" w:rsidRDefault="00A647DE" w:rsidP="00A647DE">
            <w:pPr>
              <w:pStyle w:val="TableBody"/>
              <w:jc w:val="right"/>
              <w:rPr>
                <w:rFonts w:cs="Arial"/>
                <w:color w:val="000000"/>
                <w:szCs w:val="20"/>
              </w:rPr>
            </w:pPr>
            <w:r>
              <w:rPr>
                <w:rFonts w:cs="Arial"/>
                <w:color w:val="000000"/>
                <w:szCs w:val="22"/>
              </w:rPr>
              <w:t>$4,130.29</w:t>
            </w:r>
          </w:p>
        </w:tc>
        <w:tc>
          <w:tcPr>
            <w:tcW w:w="2126" w:type="dxa"/>
            <w:tcBorders>
              <w:top w:val="nil"/>
              <w:left w:val="single" w:sz="4" w:space="0" w:color="auto"/>
              <w:bottom w:val="single" w:sz="4" w:space="0" w:color="auto"/>
              <w:right w:val="single" w:sz="4" w:space="0" w:color="auto"/>
            </w:tcBorders>
            <w:vAlign w:val="bottom"/>
          </w:tcPr>
          <w:p w14:paraId="22FFF6DE" w14:textId="64CA54B9" w:rsidR="00A647DE" w:rsidRPr="00794DFF" w:rsidRDefault="00A647DE" w:rsidP="00A647DE">
            <w:pPr>
              <w:pStyle w:val="TableBody"/>
              <w:jc w:val="right"/>
              <w:rPr>
                <w:rFonts w:cs="Arial"/>
                <w:szCs w:val="20"/>
              </w:rPr>
            </w:pPr>
            <w:r>
              <w:rPr>
                <w:rFonts w:cs="Arial"/>
                <w:color w:val="000000"/>
                <w:szCs w:val="22"/>
              </w:rPr>
              <w:t>$371.54</w:t>
            </w:r>
          </w:p>
        </w:tc>
      </w:tr>
      <w:tr w:rsidR="00AC3600" w:rsidRPr="00C05C18" w14:paraId="7CC1E901" w14:textId="77777777" w:rsidTr="00184759">
        <w:trPr>
          <w:trHeight w:val="42"/>
          <w:tblHeader/>
        </w:trPr>
        <w:tc>
          <w:tcPr>
            <w:tcW w:w="3533" w:type="dxa"/>
            <w:vAlign w:val="center"/>
          </w:tcPr>
          <w:p w14:paraId="4CB1C9B5" w14:textId="77777777" w:rsidR="00A647DE" w:rsidRPr="00C05C18" w:rsidRDefault="00A647DE" w:rsidP="00A647DE">
            <w:pPr>
              <w:pStyle w:val="TableBody"/>
              <w:rPr>
                <w:rFonts w:cs="Arial"/>
                <w:szCs w:val="20"/>
              </w:rPr>
            </w:pPr>
            <w:r>
              <w:rPr>
                <w:rFonts w:cs="Arial"/>
                <w:szCs w:val="20"/>
              </w:rPr>
              <w:t>Perth</w:t>
            </w:r>
          </w:p>
        </w:tc>
        <w:tc>
          <w:tcPr>
            <w:tcW w:w="2126" w:type="dxa"/>
            <w:tcBorders>
              <w:top w:val="nil"/>
              <w:left w:val="single" w:sz="4" w:space="0" w:color="auto"/>
              <w:bottom w:val="single" w:sz="4" w:space="0" w:color="auto"/>
              <w:right w:val="single" w:sz="4" w:space="0" w:color="auto"/>
            </w:tcBorders>
            <w:vAlign w:val="bottom"/>
          </w:tcPr>
          <w:p w14:paraId="5B940D21" w14:textId="41211A0B" w:rsidR="00A647DE" w:rsidRPr="00C05C18" w:rsidRDefault="00A647DE" w:rsidP="00A647DE">
            <w:pPr>
              <w:pStyle w:val="TableBody"/>
              <w:jc w:val="right"/>
              <w:rPr>
                <w:rFonts w:cs="Arial"/>
                <w:color w:val="000000"/>
                <w:szCs w:val="20"/>
              </w:rPr>
            </w:pPr>
            <w:r>
              <w:rPr>
                <w:rFonts w:cs="Arial"/>
                <w:color w:val="000000"/>
                <w:szCs w:val="22"/>
              </w:rPr>
              <w:t>$3,481.09</w:t>
            </w:r>
          </w:p>
        </w:tc>
        <w:tc>
          <w:tcPr>
            <w:tcW w:w="2126" w:type="dxa"/>
            <w:tcBorders>
              <w:top w:val="nil"/>
              <w:left w:val="single" w:sz="4" w:space="0" w:color="auto"/>
              <w:bottom w:val="single" w:sz="4" w:space="0" w:color="auto"/>
              <w:right w:val="single" w:sz="4" w:space="0" w:color="auto"/>
            </w:tcBorders>
            <w:vAlign w:val="bottom"/>
          </w:tcPr>
          <w:p w14:paraId="59C885CD" w14:textId="2DF0F3DC" w:rsidR="00A647DE" w:rsidRPr="00794DFF" w:rsidRDefault="00A647DE" w:rsidP="00A647DE">
            <w:pPr>
              <w:pStyle w:val="TableBody"/>
              <w:jc w:val="right"/>
              <w:rPr>
                <w:rFonts w:cs="Arial"/>
                <w:szCs w:val="20"/>
              </w:rPr>
            </w:pPr>
            <w:r>
              <w:rPr>
                <w:rFonts w:cs="Arial"/>
                <w:color w:val="000000"/>
                <w:szCs w:val="22"/>
              </w:rPr>
              <w:t>$313.50</w:t>
            </w:r>
          </w:p>
        </w:tc>
      </w:tr>
      <w:tr w:rsidR="00AC3600" w:rsidRPr="00C05C18" w14:paraId="6360D6D5" w14:textId="77777777" w:rsidTr="00184759">
        <w:trPr>
          <w:trHeight w:val="161"/>
          <w:tblHeader/>
        </w:trPr>
        <w:tc>
          <w:tcPr>
            <w:tcW w:w="3533" w:type="dxa"/>
            <w:vAlign w:val="center"/>
          </w:tcPr>
          <w:p w14:paraId="3614BBE8" w14:textId="77777777" w:rsidR="00A647DE" w:rsidRPr="00C05C18" w:rsidRDefault="00A647DE" w:rsidP="00A647DE">
            <w:pPr>
              <w:pStyle w:val="TableBody"/>
              <w:rPr>
                <w:rFonts w:cs="Arial"/>
                <w:szCs w:val="20"/>
              </w:rPr>
            </w:pPr>
            <w:r>
              <w:rPr>
                <w:rFonts w:cs="Arial"/>
                <w:szCs w:val="20"/>
              </w:rPr>
              <w:t>Adelaide</w:t>
            </w:r>
          </w:p>
        </w:tc>
        <w:tc>
          <w:tcPr>
            <w:tcW w:w="2126" w:type="dxa"/>
            <w:tcBorders>
              <w:top w:val="nil"/>
              <w:left w:val="single" w:sz="4" w:space="0" w:color="auto"/>
              <w:bottom w:val="single" w:sz="4" w:space="0" w:color="auto"/>
              <w:right w:val="single" w:sz="4" w:space="0" w:color="auto"/>
            </w:tcBorders>
            <w:vAlign w:val="bottom"/>
          </w:tcPr>
          <w:p w14:paraId="54798687" w14:textId="0FC80CED" w:rsidR="00A647DE" w:rsidRPr="00C05C18" w:rsidRDefault="00A647DE" w:rsidP="00A647DE">
            <w:pPr>
              <w:pStyle w:val="TableBody"/>
              <w:jc w:val="right"/>
              <w:rPr>
                <w:rFonts w:cs="Arial"/>
                <w:color w:val="000000"/>
                <w:szCs w:val="20"/>
              </w:rPr>
            </w:pPr>
            <w:r>
              <w:rPr>
                <w:rFonts w:cs="Arial"/>
                <w:color w:val="000000"/>
                <w:szCs w:val="22"/>
              </w:rPr>
              <w:t>$2,190.20</w:t>
            </w:r>
          </w:p>
        </w:tc>
        <w:tc>
          <w:tcPr>
            <w:tcW w:w="2126" w:type="dxa"/>
            <w:tcBorders>
              <w:top w:val="nil"/>
              <w:left w:val="single" w:sz="4" w:space="0" w:color="auto"/>
              <w:bottom w:val="single" w:sz="4" w:space="0" w:color="auto"/>
              <w:right w:val="single" w:sz="4" w:space="0" w:color="auto"/>
            </w:tcBorders>
            <w:vAlign w:val="bottom"/>
          </w:tcPr>
          <w:p w14:paraId="552ABB50" w14:textId="08A496F3" w:rsidR="00A647DE" w:rsidRPr="00794DFF" w:rsidRDefault="00A647DE" w:rsidP="00A647DE">
            <w:pPr>
              <w:pStyle w:val="TableBody"/>
              <w:jc w:val="right"/>
              <w:rPr>
                <w:rFonts w:cs="Arial"/>
                <w:szCs w:val="20"/>
              </w:rPr>
            </w:pPr>
            <w:r>
              <w:rPr>
                <w:rFonts w:cs="Arial"/>
                <w:color w:val="000000"/>
                <w:szCs w:val="22"/>
              </w:rPr>
              <w:t>$196.92</w:t>
            </w:r>
          </w:p>
        </w:tc>
      </w:tr>
      <w:tr w:rsidR="00AC3600" w:rsidRPr="00C05C18" w14:paraId="6453F2AE" w14:textId="77777777" w:rsidTr="00184759">
        <w:trPr>
          <w:trHeight w:val="123"/>
          <w:tblHeader/>
        </w:trPr>
        <w:tc>
          <w:tcPr>
            <w:tcW w:w="3533" w:type="dxa"/>
            <w:vAlign w:val="center"/>
          </w:tcPr>
          <w:p w14:paraId="151EA35D" w14:textId="77777777" w:rsidR="00A647DE" w:rsidRPr="00C05C18" w:rsidRDefault="00A647DE" w:rsidP="00A647DE">
            <w:pPr>
              <w:pStyle w:val="TableBody"/>
              <w:rPr>
                <w:rFonts w:cs="Arial"/>
                <w:szCs w:val="20"/>
              </w:rPr>
            </w:pPr>
            <w:r>
              <w:rPr>
                <w:rFonts w:cs="Arial"/>
                <w:szCs w:val="20"/>
              </w:rPr>
              <w:t>Gold Coast – Tweed Heads</w:t>
            </w:r>
          </w:p>
        </w:tc>
        <w:tc>
          <w:tcPr>
            <w:tcW w:w="2126" w:type="dxa"/>
            <w:tcBorders>
              <w:top w:val="nil"/>
              <w:left w:val="single" w:sz="4" w:space="0" w:color="auto"/>
              <w:bottom w:val="single" w:sz="4" w:space="0" w:color="auto"/>
              <w:right w:val="single" w:sz="4" w:space="0" w:color="auto"/>
            </w:tcBorders>
            <w:vAlign w:val="bottom"/>
          </w:tcPr>
          <w:p w14:paraId="536DF589" w14:textId="2D3F9A42" w:rsidR="00A647DE" w:rsidRPr="00C05C18" w:rsidRDefault="00A647DE" w:rsidP="00A647DE">
            <w:pPr>
              <w:pStyle w:val="TableBody"/>
              <w:jc w:val="right"/>
              <w:rPr>
                <w:rFonts w:cs="Arial"/>
                <w:color w:val="000000"/>
                <w:szCs w:val="20"/>
              </w:rPr>
            </w:pPr>
            <w:r>
              <w:rPr>
                <w:rFonts w:cs="Arial"/>
                <w:color w:val="000000"/>
                <w:szCs w:val="22"/>
              </w:rPr>
              <w:t>$1,169.90</w:t>
            </w:r>
          </w:p>
        </w:tc>
        <w:tc>
          <w:tcPr>
            <w:tcW w:w="2126" w:type="dxa"/>
            <w:tcBorders>
              <w:top w:val="nil"/>
              <w:left w:val="single" w:sz="4" w:space="0" w:color="auto"/>
              <w:bottom w:val="single" w:sz="4" w:space="0" w:color="auto"/>
              <w:right w:val="single" w:sz="4" w:space="0" w:color="auto"/>
            </w:tcBorders>
            <w:vAlign w:val="bottom"/>
          </w:tcPr>
          <w:p w14:paraId="3C715EF0" w14:textId="7C0D8F5E" w:rsidR="00A647DE" w:rsidRPr="00794DFF" w:rsidRDefault="00A647DE" w:rsidP="00A647DE">
            <w:pPr>
              <w:pStyle w:val="TableBody"/>
              <w:jc w:val="right"/>
              <w:rPr>
                <w:rFonts w:cs="Arial"/>
                <w:szCs w:val="20"/>
              </w:rPr>
            </w:pPr>
            <w:r>
              <w:rPr>
                <w:rFonts w:cs="Arial"/>
                <w:color w:val="000000"/>
                <w:szCs w:val="22"/>
              </w:rPr>
              <w:t>$104.89</w:t>
            </w:r>
          </w:p>
        </w:tc>
      </w:tr>
      <w:tr w:rsidR="00AC3600" w:rsidRPr="00C05C18" w14:paraId="5D340102" w14:textId="77777777" w:rsidTr="00184759">
        <w:trPr>
          <w:trHeight w:val="113"/>
          <w:tblHeader/>
        </w:trPr>
        <w:tc>
          <w:tcPr>
            <w:tcW w:w="3533" w:type="dxa"/>
            <w:vAlign w:val="center"/>
          </w:tcPr>
          <w:p w14:paraId="0391E0B8" w14:textId="77777777" w:rsidR="00A647DE" w:rsidRPr="00C05C18" w:rsidRDefault="00A647DE" w:rsidP="00A647DE">
            <w:pPr>
              <w:pStyle w:val="TableBody"/>
              <w:rPr>
                <w:rFonts w:cs="Arial"/>
                <w:szCs w:val="20"/>
              </w:rPr>
            </w:pPr>
            <w:r>
              <w:rPr>
                <w:rFonts w:cs="Arial"/>
                <w:szCs w:val="20"/>
              </w:rPr>
              <w:t>Newcastle – Maitland</w:t>
            </w:r>
          </w:p>
        </w:tc>
        <w:tc>
          <w:tcPr>
            <w:tcW w:w="2126" w:type="dxa"/>
            <w:tcBorders>
              <w:top w:val="nil"/>
              <w:left w:val="single" w:sz="4" w:space="0" w:color="auto"/>
              <w:bottom w:val="single" w:sz="4" w:space="0" w:color="auto"/>
              <w:right w:val="single" w:sz="4" w:space="0" w:color="auto"/>
            </w:tcBorders>
            <w:vAlign w:val="bottom"/>
          </w:tcPr>
          <w:p w14:paraId="0E66AEB7" w14:textId="2F420E99" w:rsidR="00A647DE" w:rsidRPr="00C05C18" w:rsidRDefault="00A647DE" w:rsidP="00A647DE">
            <w:pPr>
              <w:pStyle w:val="TableBody"/>
              <w:jc w:val="right"/>
              <w:rPr>
                <w:rFonts w:cs="Arial"/>
                <w:color w:val="000000"/>
                <w:szCs w:val="20"/>
              </w:rPr>
            </w:pPr>
            <w:r>
              <w:rPr>
                <w:rFonts w:cs="Arial"/>
                <w:color w:val="000000"/>
                <w:szCs w:val="22"/>
              </w:rPr>
              <w:t>$802.46</w:t>
            </w:r>
          </w:p>
        </w:tc>
        <w:tc>
          <w:tcPr>
            <w:tcW w:w="2126" w:type="dxa"/>
            <w:tcBorders>
              <w:top w:val="nil"/>
              <w:left w:val="single" w:sz="4" w:space="0" w:color="auto"/>
              <w:bottom w:val="single" w:sz="4" w:space="0" w:color="auto"/>
              <w:right w:val="single" w:sz="4" w:space="0" w:color="auto"/>
            </w:tcBorders>
            <w:vAlign w:val="bottom"/>
          </w:tcPr>
          <w:p w14:paraId="14495AFB" w14:textId="1436CA64" w:rsidR="00A647DE" w:rsidRPr="00794DFF" w:rsidRDefault="00A647DE" w:rsidP="00A647DE">
            <w:pPr>
              <w:pStyle w:val="TableBody"/>
              <w:jc w:val="right"/>
              <w:rPr>
                <w:rFonts w:cs="Arial"/>
                <w:szCs w:val="20"/>
              </w:rPr>
            </w:pPr>
            <w:r>
              <w:rPr>
                <w:rFonts w:cs="Arial"/>
                <w:color w:val="000000"/>
                <w:szCs w:val="22"/>
              </w:rPr>
              <w:t>$72.19</w:t>
            </w:r>
          </w:p>
        </w:tc>
      </w:tr>
      <w:tr w:rsidR="00AC3600" w:rsidRPr="00C05C18" w14:paraId="14A9F78E" w14:textId="77777777" w:rsidTr="00184759">
        <w:trPr>
          <w:trHeight w:val="231"/>
          <w:tblHeader/>
        </w:trPr>
        <w:tc>
          <w:tcPr>
            <w:tcW w:w="3533" w:type="dxa"/>
            <w:vAlign w:val="center"/>
          </w:tcPr>
          <w:p w14:paraId="2F17A1EA" w14:textId="77777777" w:rsidR="00A647DE" w:rsidRPr="00C05C18" w:rsidRDefault="00A647DE" w:rsidP="00A647DE">
            <w:pPr>
              <w:pStyle w:val="TableBody"/>
              <w:rPr>
                <w:rFonts w:cs="Arial"/>
                <w:szCs w:val="20"/>
              </w:rPr>
            </w:pPr>
            <w:r>
              <w:rPr>
                <w:rFonts w:cs="Arial"/>
                <w:szCs w:val="20"/>
              </w:rPr>
              <w:t>Canberra – Queanbeyan</w:t>
            </w:r>
          </w:p>
        </w:tc>
        <w:tc>
          <w:tcPr>
            <w:tcW w:w="2126" w:type="dxa"/>
            <w:tcBorders>
              <w:top w:val="nil"/>
              <w:left w:val="single" w:sz="4" w:space="0" w:color="auto"/>
              <w:bottom w:val="single" w:sz="4" w:space="0" w:color="auto"/>
              <w:right w:val="single" w:sz="4" w:space="0" w:color="auto"/>
            </w:tcBorders>
            <w:vAlign w:val="bottom"/>
          </w:tcPr>
          <w:p w14:paraId="38AB4EF9" w14:textId="14FF2AC2" w:rsidR="00A647DE" w:rsidRPr="00C05C18" w:rsidRDefault="00A647DE" w:rsidP="00A647DE">
            <w:pPr>
              <w:pStyle w:val="TableBody"/>
              <w:jc w:val="right"/>
              <w:rPr>
                <w:rFonts w:cs="Arial"/>
                <w:color w:val="000000"/>
                <w:szCs w:val="20"/>
              </w:rPr>
            </w:pPr>
            <w:r>
              <w:rPr>
                <w:rFonts w:cs="Arial"/>
                <w:color w:val="000000"/>
                <w:szCs w:val="22"/>
              </w:rPr>
              <w:t>$745.73</w:t>
            </w:r>
          </w:p>
        </w:tc>
        <w:tc>
          <w:tcPr>
            <w:tcW w:w="2126" w:type="dxa"/>
            <w:tcBorders>
              <w:top w:val="nil"/>
              <w:left w:val="single" w:sz="4" w:space="0" w:color="auto"/>
              <w:bottom w:val="single" w:sz="4" w:space="0" w:color="auto"/>
              <w:right w:val="single" w:sz="4" w:space="0" w:color="auto"/>
            </w:tcBorders>
            <w:vAlign w:val="bottom"/>
          </w:tcPr>
          <w:p w14:paraId="1F016C71" w14:textId="1C181272" w:rsidR="00A647DE" w:rsidRPr="00794DFF" w:rsidRDefault="00A647DE" w:rsidP="00A647DE">
            <w:pPr>
              <w:pStyle w:val="TableBody"/>
              <w:jc w:val="right"/>
              <w:rPr>
                <w:rFonts w:cs="Arial"/>
                <w:szCs w:val="20"/>
              </w:rPr>
            </w:pPr>
            <w:r>
              <w:rPr>
                <w:rFonts w:cs="Arial"/>
                <w:color w:val="000000"/>
                <w:szCs w:val="22"/>
              </w:rPr>
              <w:t>$66.66</w:t>
            </w:r>
          </w:p>
        </w:tc>
      </w:tr>
      <w:tr w:rsidR="00AC3600" w:rsidRPr="00C05C18" w14:paraId="39C44929" w14:textId="77777777" w:rsidTr="00184759">
        <w:trPr>
          <w:trHeight w:val="207"/>
          <w:tblHeader/>
        </w:trPr>
        <w:tc>
          <w:tcPr>
            <w:tcW w:w="3533" w:type="dxa"/>
            <w:vAlign w:val="center"/>
          </w:tcPr>
          <w:p w14:paraId="578AC785" w14:textId="77777777" w:rsidR="00A647DE" w:rsidRPr="00C05C18" w:rsidRDefault="00A647DE" w:rsidP="00A647DE">
            <w:pPr>
              <w:pStyle w:val="TableBody"/>
              <w:rPr>
                <w:rFonts w:cs="Arial"/>
                <w:szCs w:val="20"/>
              </w:rPr>
            </w:pPr>
            <w:r>
              <w:rPr>
                <w:rFonts w:cs="Arial"/>
                <w:szCs w:val="20"/>
              </w:rPr>
              <w:t>Sunshine Coast</w:t>
            </w:r>
          </w:p>
        </w:tc>
        <w:tc>
          <w:tcPr>
            <w:tcW w:w="2126" w:type="dxa"/>
            <w:tcBorders>
              <w:top w:val="nil"/>
              <w:left w:val="single" w:sz="4" w:space="0" w:color="auto"/>
              <w:bottom w:val="single" w:sz="4" w:space="0" w:color="auto"/>
              <w:right w:val="single" w:sz="4" w:space="0" w:color="auto"/>
            </w:tcBorders>
            <w:vAlign w:val="bottom"/>
          </w:tcPr>
          <w:p w14:paraId="0215175B" w14:textId="62885B34" w:rsidR="00A647DE" w:rsidRPr="00C05C18" w:rsidRDefault="00A647DE" w:rsidP="00A647DE">
            <w:pPr>
              <w:pStyle w:val="TableBody"/>
              <w:jc w:val="right"/>
              <w:rPr>
                <w:rFonts w:cs="Arial"/>
                <w:color w:val="000000"/>
                <w:szCs w:val="20"/>
              </w:rPr>
            </w:pPr>
            <w:r>
              <w:rPr>
                <w:rFonts w:cs="Arial"/>
                <w:color w:val="000000"/>
                <w:szCs w:val="22"/>
              </w:rPr>
              <w:t>$578.50</w:t>
            </w:r>
          </w:p>
        </w:tc>
        <w:tc>
          <w:tcPr>
            <w:tcW w:w="2126" w:type="dxa"/>
            <w:tcBorders>
              <w:top w:val="nil"/>
              <w:left w:val="single" w:sz="4" w:space="0" w:color="auto"/>
              <w:bottom w:val="single" w:sz="4" w:space="0" w:color="auto"/>
              <w:right w:val="single" w:sz="4" w:space="0" w:color="auto"/>
            </w:tcBorders>
            <w:vAlign w:val="bottom"/>
          </w:tcPr>
          <w:p w14:paraId="7E2DAFF5" w14:textId="241FD826" w:rsidR="00A647DE" w:rsidRPr="00794DFF" w:rsidRDefault="00A647DE" w:rsidP="00A647DE">
            <w:pPr>
              <w:pStyle w:val="TableBody"/>
              <w:jc w:val="right"/>
              <w:rPr>
                <w:rFonts w:cs="Arial"/>
                <w:szCs w:val="20"/>
              </w:rPr>
            </w:pPr>
            <w:r>
              <w:rPr>
                <w:rFonts w:cs="Arial"/>
                <w:color w:val="000000"/>
                <w:szCs w:val="22"/>
              </w:rPr>
              <w:t>$51.81</w:t>
            </w:r>
          </w:p>
        </w:tc>
      </w:tr>
      <w:tr w:rsidR="00AC3600" w:rsidRPr="00C05C18" w14:paraId="34489E20" w14:textId="77777777" w:rsidTr="00184759">
        <w:trPr>
          <w:trHeight w:val="183"/>
          <w:tblHeader/>
        </w:trPr>
        <w:tc>
          <w:tcPr>
            <w:tcW w:w="3533" w:type="dxa"/>
            <w:vAlign w:val="center"/>
          </w:tcPr>
          <w:p w14:paraId="3A377DBD" w14:textId="77777777" w:rsidR="00A647DE" w:rsidRPr="008B69E3" w:rsidRDefault="00A647DE" w:rsidP="00A647DE">
            <w:pPr>
              <w:pStyle w:val="TableBody"/>
              <w:rPr>
                <w:rFonts w:cs="Arial"/>
                <w:b/>
                <w:bCs/>
                <w:szCs w:val="20"/>
              </w:rPr>
            </w:pPr>
            <w:r w:rsidRPr="0092492D">
              <w:rPr>
                <w:rFonts w:cs="Arial"/>
                <w:szCs w:val="20"/>
              </w:rPr>
              <w:t>Central Coast</w:t>
            </w:r>
          </w:p>
        </w:tc>
        <w:tc>
          <w:tcPr>
            <w:tcW w:w="2126" w:type="dxa"/>
            <w:tcBorders>
              <w:top w:val="nil"/>
              <w:left w:val="single" w:sz="4" w:space="0" w:color="auto"/>
              <w:bottom w:val="single" w:sz="4" w:space="0" w:color="auto"/>
              <w:right w:val="single" w:sz="4" w:space="0" w:color="auto"/>
            </w:tcBorders>
            <w:vAlign w:val="bottom"/>
          </w:tcPr>
          <w:p w14:paraId="7DDF9F50" w14:textId="74B3DFC0" w:rsidR="00A647DE" w:rsidRPr="00C05C18" w:rsidRDefault="00A647DE" w:rsidP="00A647DE">
            <w:pPr>
              <w:pStyle w:val="TableBody"/>
              <w:jc w:val="right"/>
              <w:rPr>
                <w:rFonts w:cs="Arial"/>
                <w:color w:val="000000"/>
                <w:szCs w:val="20"/>
              </w:rPr>
            </w:pPr>
            <w:r>
              <w:rPr>
                <w:rFonts w:cs="Arial"/>
                <w:color w:val="000000"/>
                <w:szCs w:val="22"/>
              </w:rPr>
              <w:t>$528.16</w:t>
            </w:r>
          </w:p>
        </w:tc>
        <w:tc>
          <w:tcPr>
            <w:tcW w:w="2126" w:type="dxa"/>
            <w:tcBorders>
              <w:top w:val="nil"/>
              <w:left w:val="single" w:sz="4" w:space="0" w:color="auto"/>
              <w:bottom w:val="single" w:sz="4" w:space="0" w:color="auto"/>
              <w:right w:val="single" w:sz="4" w:space="0" w:color="auto"/>
            </w:tcBorders>
            <w:vAlign w:val="bottom"/>
          </w:tcPr>
          <w:p w14:paraId="06EFB03C" w14:textId="339BC090" w:rsidR="00A647DE" w:rsidRPr="00794DFF" w:rsidRDefault="00A647DE" w:rsidP="00A647DE">
            <w:pPr>
              <w:pStyle w:val="TableBody"/>
              <w:jc w:val="right"/>
              <w:rPr>
                <w:rFonts w:cs="Arial"/>
                <w:szCs w:val="20"/>
              </w:rPr>
            </w:pPr>
            <w:r>
              <w:rPr>
                <w:rFonts w:cs="Arial"/>
                <w:color w:val="000000"/>
                <w:szCs w:val="22"/>
              </w:rPr>
              <w:t>$47.83</w:t>
            </w:r>
          </w:p>
        </w:tc>
      </w:tr>
      <w:tr w:rsidR="00AC3600" w:rsidRPr="00C05C18" w14:paraId="4DDFCD59" w14:textId="77777777" w:rsidTr="00184759">
        <w:trPr>
          <w:trHeight w:val="159"/>
          <w:tblHeader/>
        </w:trPr>
        <w:tc>
          <w:tcPr>
            <w:tcW w:w="3533" w:type="dxa"/>
            <w:vAlign w:val="center"/>
          </w:tcPr>
          <w:p w14:paraId="60E71188" w14:textId="77777777" w:rsidR="00A647DE" w:rsidRPr="00C05C18" w:rsidRDefault="00A647DE" w:rsidP="00A647DE">
            <w:pPr>
              <w:pStyle w:val="TableBody"/>
              <w:rPr>
                <w:rFonts w:cs="Arial"/>
                <w:szCs w:val="20"/>
              </w:rPr>
            </w:pPr>
            <w:r>
              <w:rPr>
                <w:rFonts w:cs="Arial"/>
                <w:szCs w:val="20"/>
              </w:rPr>
              <w:t>Wollongong</w:t>
            </w:r>
          </w:p>
        </w:tc>
        <w:tc>
          <w:tcPr>
            <w:tcW w:w="2126" w:type="dxa"/>
            <w:tcBorders>
              <w:top w:val="nil"/>
              <w:left w:val="single" w:sz="4" w:space="0" w:color="auto"/>
              <w:bottom w:val="single" w:sz="4" w:space="0" w:color="auto"/>
              <w:right w:val="single" w:sz="4" w:space="0" w:color="auto"/>
            </w:tcBorders>
            <w:vAlign w:val="bottom"/>
          </w:tcPr>
          <w:p w14:paraId="1B987B6E" w14:textId="793718DE" w:rsidR="00A647DE" w:rsidRPr="00C05C18" w:rsidRDefault="00A647DE" w:rsidP="00A647DE">
            <w:pPr>
              <w:pStyle w:val="TableBody"/>
              <w:jc w:val="right"/>
              <w:rPr>
                <w:rFonts w:cs="Arial"/>
                <w:color w:val="000000"/>
                <w:szCs w:val="20"/>
              </w:rPr>
            </w:pPr>
            <w:r>
              <w:rPr>
                <w:rFonts w:cs="Arial"/>
                <w:color w:val="000000"/>
                <w:szCs w:val="22"/>
              </w:rPr>
              <w:t>$494.90</w:t>
            </w:r>
          </w:p>
        </w:tc>
        <w:tc>
          <w:tcPr>
            <w:tcW w:w="2126" w:type="dxa"/>
            <w:tcBorders>
              <w:top w:val="nil"/>
              <w:left w:val="single" w:sz="4" w:space="0" w:color="auto"/>
              <w:bottom w:val="single" w:sz="4" w:space="0" w:color="auto"/>
              <w:right w:val="single" w:sz="4" w:space="0" w:color="auto"/>
            </w:tcBorders>
            <w:vAlign w:val="bottom"/>
          </w:tcPr>
          <w:p w14:paraId="43C3E974" w14:textId="51C20491" w:rsidR="00A647DE" w:rsidRPr="00794DFF" w:rsidRDefault="00A647DE" w:rsidP="00A647DE">
            <w:pPr>
              <w:pStyle w:val="TableBody"/>
              <w:jc w:val="right"/>
              <w:rPr>
                <w:rFonts w:cs="Arial"/>
                <w:szCs w:val="20"/>
              </w:rPr>
            </w:pPr>
            <w:r>
              <w:rPr>
                <w:rFonts w:cs="Arial"/>
                <w:color w:val="000000"/>
                <w:szCs w:val="22"/>
              </w:rPr>
              <w:t>$44.71</w:t>
            </w:r>
          </w:p>
        </w:tc>
      </w:tr>
      <w:tr w:rsidR="00AC3600" w:rsidRPr="00C05C18" w14:paraId="23E38DF1" w14:textId="77777777" w:rsidTr="00184759">
        <w:trPr>
          <w:trHeight w:val="136"/>
          <w:tblHeader/>
        </w:trPr>
        <w:tc>
          <w:tcPr>
            <w:tcW w:w="3533" w:type="dxa"/>
            <w:vAlign w:val="center"/>
          </w:tcPr>
          <w:p w14:paraId="1DD5B0BE" w14:textId="77777777" w:rsidR="00685529" w:rsidRPr="00C05C18" w:rsidRDefault="00685529" w:rsidP="00685529">
            <w:pPr>
              <w:pStyle w:val="TableBody"/>
              <w:rPr>
                <w:rFonts w:cs="Arial"/>
                <w:szCs w:val="20"/>
              </w:rPr>
            </w:pPr>
            <w:r>
              <w:rPr>
                <w:rFonts w:cs="Arial"/>
                <w:szCs w:val="20"/>
              </w:rPr>
              <w:t>Geelong</w:t>
            </w:r>
          </w:p>
        </w:tc>
        <w:tc>
          <w:tcPr>
            <w:tcW w:w="2126" w:type="dxa"/>
            <w:tcBorders>
              <w:top w:val="nil"/>
              <w:left w:val="single" w:sz="4" w:space="0" w:color="auto"/>
              <w:bottom w:val="single" w:sz="4" w:space="0" w:color="auto"/>
              <w:right w:val="single" w:sz="4" w:space="0" w:color="auto"/>
            </w:tcBorders>
            <w:vAlign w:val="bottom"/>
          </w:tcPr>
          <w:p w14:paraId="29EA2199" w14:textId="1B361BB3" w:rsidR="00685529" w:rsidRPr="00C05C18" w:rsidRDefault="00685529" w:rsidP="00685529">
            <w:pPr>
              <w:pStyle w:val="TableBody"/>
              <w:jc w:val="right"/>
              <w:rPr>
                <w:rFonts w:cs="Arial"/>
                <w:color w:val="000000"/>
                <w:szCs w:val="20"/>
              </w:rPr>
            </w:pPr>
            <w:r>
              <w:rPr>
                <w:rFonts w:cs="Arial"/>
                <w:color w:val="000000"/>
                <w:szCs w:val="22"/>
              </w:rPr>
              <w:t>$463.54</w:t>
            </w:r>
          </w:p>
        </w:tc>
        <w:tc>
          <w:tcPr>
            <w:tcW w:w="2126" w:type="dxa"/>
          </w:tcPr>
          <w:p w14:paraId="1617A361" w14:textId="05D16085" w:rsidR="00685529" w:rsidRPr="00794DFF" w:rsidRDefault="00685529" w:rsidP="00685529">
            <w:pPr>
              <w:pStyle w:val="TableBody"/>
              <w:jc w:val="right"/>
              <w:rPr>
                <w:rFonts w:cs="Arial"/>
                <w:szCs w:val="20"/>
              </w:rPr>
            </w:pPr>
            <w:r w:rsidRPr="001B0874">
              <w:t>$</w:t>
            </w:r>
            <w:r>
              <w:t>43.75</w:t>
            </w:r>
          </w:p>
        </w:tc>
      </w:tr>
      <w:tr w:rsidR="00AC3600" w:rsidRPr="00C05C18" w14:paraId="7ADDBB1E" w14:textId="77777777" w:rsidTr="00184759">
        <w:trPr>
          <w:trHeight w:val="125"/>
          <w:tblHeader/>
        </w:trPr>
        <w:tc>
          <w:tcPr>
            <w:tcW w:w="3533" w:type="dxa"/>
            <w:vAlign w:val="center"/>
          </w:tcPr>
          <w:p w14:paraId="6BC917E3" w14:textId="77777777" w:rsidR="00685529" w:rsidRPr="00C05C18" w:rsidRDefault="00685529" w:rsidP="00685529">
            <w:pPr>
              <w:pStyle w:val="TableBody"/>
              <w:rPr>
                <w:rFonts w:cs="Arial"/>
                <w:szCs w:val="20"/>
              </w:rPr>
            </w:pPr>
            <w:r>
              <w:rPr>
                <w:rFonts w:cs="Arial"/>
                <w:szCs w:val="20"/>
              </w:rPr>
              <w:t>Hobart</w:t>
            </w:r>
          </w:p>
        </w:tc>
        <w:tc>
          <w:tcPr>
            <w:tcW w:w="2126" w:type="dxa"/>
            <w:tcBorders>
              <w:top w:val="nil"/>
              <w:left w:val="single" w:sz="4" w:space="0" w:color="auto"/>
              <w:bottom w:val="single" w:sz="4" w:space="0" w:color="auto"/>
              <w:right w:val="single" w:sz="4" w:space="0" w:color="auto"/>
            </w:tcBorders>
            <w:vAlign w:val="bottom"/>
          </w:tcPr>
          <w:p w14:paraId="1CA6484B" w14:textId="4C709486" w:rsidR="00685529" w:rsidRPr="00C05C18" w:rsidRDefault="00685529" w:rsidP="00685529">
            <w:pPr>
              <w:pStyle w:val="TableBody"/>
              <w:jc w:val="right"/>
              <w:rPr>
                <w:rFonts w:cs="Arial"/>
                <w:color w:val="000000"/>
                <w:szCs w:val="20"/>
              </w:rPr>
            </w:pPr>
            <w:r>
              <w:rPr>
                <w:rFonts w:cs="Arial"/>
                <w:color w:val="000000"/>
                <w:szCs w:val="22"/>
              </w:rPr>
              <w:t>$341.55</w:t>
            </w:r>
          </w:p>
        </w:tc>
        <w:tc>
          <w:tcPr>
            <w:tcW w:w="2126" w:type="dxa"/>
          </w:tcPr>
          <w:p w14:paraId="32301D38" w14:textId="15FEBA17" w:rsidR="00685529" w:rsidRPr="00794DFF" w:rsidRDefault="00685529" w:rsidP="00685529">
            <w:pPr>
              <w:pStyle w:val="TableBody"/>
              <w:jc w:val="right"/>
              <w:rPr>
                <w:rFonts w:cs="Arial"/>
                <w:szCs w:val="20"/>
              </w:rPr>
            </w:pPr>
            <w:r w:rsidRPr="001B0874">
              <w:t>$</w:t>
            </w:r>
            <w:r>
              <w:t>43.75</w:t>
            </w:r>
          </w:p>
        </w:tc>
      </w:tr>
      <w:tr w:rsidR="00AC3600" w:rsidRPr="00C05C18" w14:paraId="5306CC8D" w14:textId="77777777" w:rsidTr="00184759">
        <w:trPr>
          <w:trHeight w:val="229"/>
          <w:tblHeader/>
        </w:trPr>
        <w:tc>
          <w:tcPr>
            <w:tcW w:w="3533" w:type="dxa"/>
            <w:vAlign w:val="center"/>
          </w:tcPr>
          <w:p w14:paraId="27605C92" w14:textId="77777777" w:rsidR="00685529" w:rsidRPr="00C05C18" w:rsidRDefault="00685529" w:rsidP="00685529">
            <w:pPr>
              <w:pStyle w:val="TableBody"/>
              <w:rPr>
                <w:rFonts w:cs="Arial"/>
                <w:szCs w:val="20"/>
              </w:rPr>
            </w:pPr>
            <w:r>
              <w:rPr>
                <w:rFonts w:cs="Arial"/>
                <w:szCs w:val="20"/>
              </w:rPr>
              <w:t>Townsville</w:t>
            </w:r>
          </w:p>
        </w:tc>
        <w:tc>
          <w:tcPr>
            <w:tcW w:w="2126" w:type="dxa"/>
            <w:tcBorders>
              <w:top w:val="nil"/>
              <w:left w:val="single" w:sz="4" w:space="0" w:color="auto"/>
              <w:bottom w:val="single" w:sz="4" w:space="0" w:color="auto"/>
              <w:right w:val="single" w:sz="4" w:space="0" w:color="auto"/>
            </w:tcBorders>
            <w:vAlign w:val="bottom"/>
          </w:tcPr>
          <w:p w14:paraId="36CC0B75" w14:textId="6835BCED" w:rsidR="00685529" w:rsidRPr="00C05C18" w:rsidRDefault="00685529" w:rsidP="00685529">
            <w:pPr>
              <w:pStyle w:val="TableBody"/>
              <w:jc w:val="right"/>
              <w:rPr>
                <w:rFonts w:cs="Arial"/>
                <w:color w:val="000000"/>
                <w:szCs w:val="20"/>
              </w:rPr>
            </w:pPr>
            <w:r>
              <w:rPr>
                <w:rFonts w:cs="Arial"/>
                <w:color w:val="000000"/>
                <w:szCs w:val="22"/>
              </w:rPr>
              <w:t>$294.64</w:t>
            </w:r>
          </w:p>
        </w:tc>
        <w:tc>
          <w:tcPr>
            <w:tcW w:w="2126" w:type="dxa"/>
          </w:tcPr>
          <w:p w14:paraId="4CE046BE" w14:textId="709DAF41" w:rsidR="00685529" w:rsidRPr="00794DFF" w:rsidRDefault="00685529" w:rsidP="00685529">
            <w:pPr>
              <w:pStyle w:val="TableBody"/>
              <w:jc w:val="right"/>
              <w:rPr>
                <w:rFonts w:cs="Arial"/>
                <w:szCs w:val="20"/>
              </w:rPr>
            </w:pPr>
            <w:r w:rsidRPr="001B0874">
              <w:t>$</w:t>
            </w:r>
            <w:r>
              <w:t>43.75</w:t>
            </w:r>
          </w:p>
        </w:tc>
      </w:tr>
      <w:tr w:rsidR="00AC3600" w:rsidRPr="00C05C18" w14:paraId="6C93EBAF" w14:textId="77777777" w:rsidTr="00184759">
        <w:trPr>
          <w:trHeight w:val="219"/>
          <w:tblHeader/>
        </w:trPr>
        <w:tc>
          <w:tcPr>
            <w:tcW w:w="3533" w:type="dxa"/>
            <w:vAlign w:val="center"/>
          </w:tcPr>
          <w:p w14:paraId="46E21BC8" w14:textId="77777777" w:rsidR="00685529" w:rsidRPr="00C05C18" w:rsidRDefault="00685529" w:rsidP="00685529">
            <w:pPr>
              <w:pStyle w:val="TableBody"/>
              <w:rPr>
                <w:rFonts w:cs="Arial"/>
                <w:szCs w:val="20"/>
              </w:rPr>
            </w:pPr>
            <w:r>
              <w:rPr>
                <w:rFonts w:cs="Arial"/>
                <w:szCs w:val="20"/>
              </w:rPr>
              <w:t>Cairns</w:t>
            </w:r>
          </w:p>
        </w:tc>
        <w:tc>
          <w:tcPr>
            <w:tcW w:w="2126" w:type="dxa"/>
            <w:tcBorders>
              <w:top w:val="nil"/>
              <w:left w:val="single" w:sz="4" w:space="0" w:color="auto"/>
              <w:bottom w:val="single" w:sz="4" w:space="0" w:color="auto"/>
              <w:right w:val="single" w:sz="4" w:space="0" w:color="auto"/>
            </w:tcBorders>
            <w:vAlign w:val="bottom"/>
          </w:tcPr>
          <w:p w14:paraId="6B50AA56" w14:textId="6C5944AD" w:rsidR="00685529" w:rsidRPr="00C05C18" w:rsidRDefault="00685529" w:rsidP="00685529">
            <w:pPr>
              <w:pStyle w:val="TableBody"/>
              <w:jc w:val="right"/>
              <w:rPr>
                <w:rFonts w:cs="Arial"/>
                <w:color w:val="000000"/>
                <w:szCs w:val="20"/>
              </w:rPr>
            </w:pPr>
            <w:r>
              <w:rPr>
                <w:rFonts w:cs="Arial"/>
                <w:color w:val="000000"/>
                <w:szCs w:val="22"/>
              </w:rPr>
              <w:t>$251.07</w:t>
            </w:r>
          </w:p>
        </w:tc>
        <w:tc>
          <w:tcPr>
            <w:tcW w:w="2126" w:type="dxa"/>
          </w:tcPr>
          <w:p w14:paraId="10A3878D" w14:textId="37AC88A0" w:rsidR="00685529" w:rsidRPr="00794DFF" w:rsidRDefault="00685529" w:rsidP="00685529">
            <w:pPr>
              <w:pStyle w:val="TableBody"/>
              <w:jc w:val="right"/>
              <w:rPr>
                <w:rFonts w:cs="Arial"/>
                <w:szCs w:val="20"/>
              </w:rPr>
            </w:pPr>
            <w:r w:rsidRPr="001B0874">
              <w:t>$</w:t>
            </w:r>
            <w:r>
              <w:t>43.75</w:t>
            </w:r>
          </w:p>
        </w:tc>
      </w:tr>
      <w:tr w:rsidR="00281653" w:rsidRPr="00C05C18" w14:paraId="5D027AA8" w14:textId="77777777">
        <w:trPr>
          <w:trHeight w:val="181"/>
          <w:tblHeader/>
        </w:trPr>
        <w:tc>
          <w:tcPr>
            <w:tcW w:w="3533" w:type="dxa"/>
            <w:vAlign w:val="center"/>
          </w:tcPr>
          <w:p w14:paraId="01C59303" w14:textId="77777777" w:rsidR="00C84321" w:rsidRPr="00C05C18" w:rsidRDefault="00C84321">
            <w:pPr>
              <w:pStyle w:val="TableBody"/>
              <w:rPr>
                <w:rFonts w:cs="Arial"/>
                <w:szCs w:val="20"/>
              </w:rPr>
            </w:pPr>
            <w:r>
              <w:rPr>
                <w:rFonts w:cs="Arial"/>
                <w:szCs w:val="20"/>
              </w:rPr>
              <w:t>Elsewhere</w:t>
            </w:r>
          </w:p>
        </w:tc>
        <w:tc>
          <w:tcPr>
            <w:tcW w:w="2126" w:type="dxa"/>
          </w:tcPr>
          <w:p w14:paraId="13A58613" w14:textId="71022BA1" w:rsidR="00C84321" w:rsidRPr="00C05C18" w:rsidRDefault="00C84321">
            <w:pPr>
              <w:pStyle w:val="TableBody"/>
              <w:jc w:val="right"/>
              <w:rPr>
                <w:rFonts w:cs="Arial"/>
                <w:color w:val="000000"/>
                <w:szCs w:val="20"/>
              </w:rPr>
            </w:pPr>
            <w:r w:rsidRPr="001B0874">
              <w:t>$</w:t>
            </w:r>
            <w:r w:rsidR="003E3832">
              <w:t>43.75</w:t>
            </w:r>
          </w:p>
        </w:tc>
        <w:tc>
          <w:tcPr>
            <w:tcW w:w="2126" w:type="dxa"/>
          </w:tcPr>
          <w:p w14:paraId="50155248" w14:textId="7B50A098" w:rsidR="00C84321" w:rsidRPr="00794DFF" w:rsidRDefault="00C84321">
            <w:pPr>
              <w:pStyle w:val="TableBody"/>
              <w:jc w:val="right"/>
              <w:rPr>
                <w:rFonts w:cs="Arial"/>
                <w:szCs w:val="20"/>
              </w:rPr>
            </w:pPr>
            <w:r w:rsidRPr="001B0874">
              <w:t>$</w:t>
            </w:r>
            <w:r w:rsidR="003E3832">
              <w:t>43.75</w:t>
            </w:r>
          </w:p>
        </w:tc>
      </w:tr>
    </w:tbl>
    <w:p w14:paraId="6F583596" w14:textId="77777777" w:rsidR="007B1D3B" w:rsidRDefault="007B1D3B" w:rsidP="007B1D3B">
      <w:pPr>
        <w:pStyle w:val="Paragraph"/>
        <w:spacing w:after="0"/>
      </w:pPr>
    </w:p>
    <w:p w14:paraId="43286B74" w14:textId="78571F10" w:rsidR="00C84321" w:rsidRDefault="00C84321" w:rsidP="00C84321">
      <w:pPr>
        <w:pStyle w:val="Paragraph"/>
      </w:pPr>
      <w:r w:rsidRPr="00C05C18">
        <w:t xml:space="preserve">The minimum tax </w:t>
      </w:r>
      <w:r>
        <w:t>for HPON licences</w:t>
      </w:r>
      <w:r w:rsidRPr="00C05C18">
        <w:t xml:space="preserve"> is $</w:t>
      </w:r>
      <w:r w:rsidR="003E3832">
        <w:t>43.75</w:t>
      </w:r>
      <w:r>
        <w:t>.</w:t>
      </w:r>
    </w:p>
    <w:p w14:paraId="00AF149D" w14:textId="77777777" w:rsidR="00C84321" w:rsidRPr="00E224AA" w:rsidRDefault="00C84321" w:rsidP="007B1D3B">
      <w:pPr>
        <w:pStyle w:val="Paragraphbeforelist"/>
      </w:pPr>
      <w:r w:rsidRPr="00E224AA">
        <w:t>If the LAP for the licence provides that:</w:t>
      </w:r>
    </w:p>
    <w:p w14:paraId="57B68BD9" w14:textId="7A9DC8F4" w:rsidR="00C84321" w:rsidRPr="00E224AA" w:rsidRDefault="00C84321" w:rsidP="00A65769">
      <w:pPr>
        <w:pStyle w:val="Bulletlevel1"/>
        <w:ind w:left="284" w:hanging="284"/>
      </w:pPr>
      <w:r w:rsidRPr="00E224AA">
        <w:t xml:space="preserve">the maximum effective radiated power for the relevant station is not more than </w:t>
      </w:r>
      <w:r w:rsidR="007B1D3B">
        <w:br/>
      </w:r>
      <w:r w:rsidRPr="00E224AA">
        <w:t>100 watts, or</w:t>
      </w:r>
    </w:p>
    <w:p w14:paraId="111FE23F" w14:textId="77777777" w:rsidR="00C84321" w:rsidRPr="00E224AA" w:rsidRDefault="00C84321" w:rsidP="00A65769">
      <w:pPr>
        <w:pStyle w:val="Bulletlevel1"/>
        <w:ind w:left="284" w:hanging="284"/>
      </w:pPr>
      <w:r w:rsidRPr="00E224AA">
        <w:t xml:space="preserve">the maximum </w:t>
      </w:r>
      <w:proofErr w:type="spellStart"/>
      <w:r w:rsidRPr="00E224AA">
        <w:t>cymomotive</w:t>
      </w:r>
      <w:proofErr w:type="spellEnd"/>
      <w:r w:rsidRPr="00E224AA">
        <w:t xml:space="preserve"> force for the relevant station is not more than 100 volts, or</w:t>
      </w:r>
    </w:p>
    <w:p w14:paraId="0F3744BC" w14:textId="77777777" w:rsidR="00C84321" w:rsidRPr="00E224AA" w:rsidRDefault="00C84321" w:rsidP="00A65769">
      <w:pPr>
        <w:pStyle w:val="Bulletlevel1"/>
        <w:ind w:left="284" w:hanging="284"/>
      </w:pPr>
      <w:r w:rsidRPr="00E224AA">
        <w:t>the coverage radius for the service is not more than 15 kilometres from the nominal location of the transmitter within the meaning given by the licence area plan,</w:t>
      </w:r>
    </w:p>
    <w:p w14:paraId="56549C77" w14:textId="29E7BA9A" w:rsidR="00C84321" w:rsidRPr="00C05C18" w:rsidRDefault="00C84321" w:rsidP="00C84321">
      <w:pPr>
        <w:pStyle w:val="Paragraph"/>
      </w:pPr>
      <w:r w:rsidRPr="00E224AA">
        <w:t xml:space="preserve">then the annual amount for the licence is half the amount stated in the table above, subject to the minimum tax </w:t>
      </w:r>
      <w:r>
        <w:t>for HPON licences</w:t>
      </w:r>
      <w:r w:rsidRPr="00E224AA">
        <w:t xml:space="preserve"> of $</w:t>
      </w:r>
      <w:r w:rsidR="003E3832">
        <w:t>43.75</w:t>
      </w:r>
      <w:r w:rsidRPr="00E224AA">
        <w:t>.</w:t>
      </w:r>
    </w:p>
    <w:p w14:paraId="0703559B" w14:textId="77777777" w:rsidR="00C84321" w:rsidRPr="00C05C18" w:rsidRDefault="00C84321" w:rsidP="00C84321">
      <w:pPr>
        <w:pStyle w:val="Paragraph"/>
      </w:pPr>
    </w:p>
    <w:p w14:paraId="25F7BCA7" w14:textId="77777777" w:rsidR="00C84321" w:rsidRPr="00C05C18" w:rsidRDefault="00C84321" w:rsidP="00C84321">
      <w:pPr>
        <w:pStyle w:val="Heading2"/>
        <w:pageBreakBefore/>
        <w:spacing w:after="240"/>
        <w:rPr>
          <w:snapToGrid w:val="0"/>
        </w:rPr>
      </w:pPr>
      <w:bookmarkStart w:id="255" w:name="_Division_8A:_Space"/>
      <w:bookmarkStart w:id="256" w:name="page23"/>
      <w:bookmarkStart w:id="257" w:name="_Ref477775866"/>
      <w:bookmarkStart w:id="258" w:name="_Ref477775878"/>
      <w:bookmarkStart w:id="259" w:name="_Ref477775919"/>
      <w:bookmarkStart w:id="260" w:name="_Ref477775932"/>
      <w:bookmarkStart w:id="261" w:name="_Ref477775940"/>
      <w:bookmarkStart w:id="262" w:name="_Toc158992445"/>
      <w:bookmarkStart w:id="263" w:name="_Toc194419590"/>
      <w:bookmarkStart w:id="264" w:name="_Toc209178283"/>
      <w:bookmarkStart w:id="265" w:name="_Ref415709944"/>
      <w:bookmarkStart w:id="266" w:name="_Ref415710030"/>
      <w:bookmarkStart w:id="267" w:name="_Ref415710069"/>
      <w:bookmarkStart w:id="268" w:name="_Ref415710157"/>
      <w:bookmarkStart w:id="269" w:name="_Ref415710199"/>
      <w:bookmarkStart w:id="270" w:name="_Ref415710254"/>
      <w:bookmarkStart w:id="271" w:name="_Toc415736787"/>
      <w:bookmarkEnd w:id="255"/>
      <w:bookmarkEnd w:id="256"/>
      <w:r w:rsidRPr="00C05C18">
        <w:rPr>
          <w:snapToGrid w:val="0"/>
        </w:rPr>
        <w:lastRenderedPageBreak/>
        <w:t>Division 8A: Space system licences</w:t>
      </w:r>
      <w:bookmarkEnd w:id="257"/>
      <w:bookmarkEnd w:id="258"/>
      <w:bookmarkEnd w:id="259"/>
      <w:bookmarkEnd w:id="260"/>
      <w:bookmarkEnd w:id="261"/>
      <w:bookmarkEnd w:id="262"/>
      <w:bookmarkEnd w:id="263"/>
      <w:bookmarkEnd w:id="264"/>
    </w:p>
    <w:p w14:paraId="2C0D25FD" w14:textId="77777777" w:rsidR="00C84321" w:rsidRPr="00C05C18" w:rsidRDefault="00C84321" w:rsidP="00C84321">
      <w:pPr>
        <w:pStyle w:val="Tableheading"/>
      </w:pPr>
      <w:r w:rsidRPr="00C05C18">
        <w:t>Licence charges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Caption w:val="Table 1.1 Licence charges"/>
      </w:tblPr>
      <w:tblGrid>
        <w:gridCol w:w="4440"/>
        <w:gridCol w:w="2260"/>
        <w:gridCol w:w="2260"/>
      </w:tblGrid>
      <w:tr w:rsidR="00C84321" w:rsidRPr="00C05C18" w14:paraId="79DBC45D" w14:textId="77777777">
        <w:trPr>
          <w:trHeight w:val="115"/>
          <w:tblHeader/>
        </w:trPr>
        <w:tc>
          <w:tcPr>
            <w:tcW w:w="2478" w:type="pct"/>
            <w:shd w:val="clear" w:color="auto" w:fill="404040" w:themeFill="text1" w:themeFillTint="BF"/>
            <w:noWrap/>
            <w:vAlign w:val="center"/>
          </w:tcPr>
          <w:p w14:paraId="0F773427"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1261" w:type="pct"/>
            <w:shd w:val="clear" w:color="auto" w:fill="404040" w:themeFill="text1" w:themeFillTint="BF"/>
            <w:vAlign w:val="center"/>
          </w:tcPr>
          <w:p w14:paraId="6B187C74" w14:textId="77777777" w:rsidR="00C84321" w:rsidRPr="00C05C18" w:rsidRDefault="00C84321" w:rsidP="007B1D3B">
            <w:pPr>
              <w:pStyle w:val="TableHeading0"/>
              <w:jc w:val="right"/>
              <w:rPr>
                <w:color w:val="FFFFFF" w:themeColor="background1"/>
              </w:rPr>
            </w:pPr>
            <w:r w:rsidRPr="00C05C18">
              <w:rPr>
                <w:color w:val="FFFFFF" w:themeColor="background1"/>
              </w:rPr>
              <w:t>Issue charge</w:t>
            </w:r>
          </w:p>
          <w:p w14:paraId="256B6880" w14:textId="77777777" w:rsidR="00C84321" w:rsidRPr="00C05C18" w:rsidRDefault="00C84321" w:rsidP="007B1D3B">
            <w:pPr>
              <w:pStyle w:val="TableHeading0"/>
              <w:jc w:val="right"/>
              <w:rPr>
                <w:color w:val="FFFFFF" w:themeColor="background1"/>
              </w:rPr>
            </w:pPr>
            <w:r w:rsidRPr="00C05C18">
              <w:rPr>
                <w:color w:val="FFFFFF" w:themeColor="background1"/>
              </w:rPr>
              <w:t>(GST excl.)</w:t>
            </w:r>
          </w:p>
        </w:tc>
        <w:tc>
          <w:tcPr>
            <w:tcW w:w="1261" w:type="pct"/>
            <w:shd w:val="clear" w:color="auto" w:fill="404040" w:themeFill="text1" w:themeFillTint="BF"/>
            <w:vAlign w:val="center"/>
          </w:tcPr>
          <w:p w14:paraId="2494C1CE" w14:textId="77777777" w:rsidR="00C84321" w:rsidRPr="00C05C18" w:rsidRDefault="00C84321" w:rsidP="007B1D3B">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C84321" w:rsidRPr="00C05C18" w14:paraId="470D4F76" w14:textId="77777777">
        <w:trPr>
          <w:trHeight w:val="26"/>
          <w:tblHeader/>
        </w:trPr>
        <w:tc>
          <w:tcPr>
            <w:tcW w:w="2478" w:type="pct"/>
            <w:shd w:val="clear" w:color="auto" w:fill="FFFFFF"/>
            <w:noWrap/>
            <w:vAlign w:val="center"/>
          </w:tcPr>
          <w:p w14:paraId="7F091D64" w14:textId="77777777" w:rsidR="00C84321" w:rsidRPr="00C05C18" w:rsidRDefault="00C84321" w:rsidP="007B1D3B">
            <w:pPr>
              <w:pStyle w:val="TableBody"/>
              <w:rPr>
                <w:rFonts w:cs="Arial"/>
              </w:rPr>
            </w:pPr>
            <w:r w:rsidRPr="00C05C18">
              <w:rPr>
                <w:rFonts w:cs="Arial"/>
              </w:rPr>
              <w:t xml:space="preserve">Earth </w:t>
            </w:r>
            <w:proofErr w:type="gramStart"/>
            <w:r w:rsidRPr="00C05C18">
              <w:rPr>
                <w:rFonts w:cs="Arial"/>
              </w:rPr>
              <w:t>receive</w:t>
            </w:r>
            <w:proofErr w:type="gramEnd"/>
          </w:p>
        </w:tc>
        <w:tc>
          <w:tcPr>
            <w:tcW w:w="1261" w:type="pct"/>
            <w:shd w:val="clear" w:color="auto" w:fill="FFFFFF"/>
            <w:vAlign w:val="center"/>
          </w:tcPr>
          <w:p w14:paraId="1BB97E0A" w14:textId="3B453ABE" w:rsidR="00C84321" w:rsidRPr="00F416B3" w:rsidRDefault="00C84321" w:rsidP="007B1D3B">
            <w:pPr>
              <w:pStyle w:val="TableBody"/>
              <w:jc w:val="right"/>
              <w:rPr>
                <w:rFonts w:cs="Arial"/>
              </w:rPr>
            </w:pPr>
            <w:r w:rsidRPr="00F416B3">
              <w:rPr>
                <w:rFonts w:cs="Arial"/>
              </w:rPr>
              <w:t>$5</w:t>
            </w:r>
            <w:r w:rsidR="00015CC5">
              <w:rPr>
                <w:rFonts w:cs="Arial"/>
              </w:rPr>
              <w:t>90</w:t>
            </w:r>
            <w:r w:rsidR="0077041A">
              <w:rPr>
                <w:rFonts w:cs="Arial"/>
              </w:rPr>
              <w:t xml:space="preserve"> per spectrum access</w:t>
            </w:r>
          </w:p>
        </w:tc>
        <w:tc>
          <w:tcPr>
            <w:tcW w:w="1261" w:type="pct"/>
            <w:shd w:val="clear" w:color="auto" w:fill="FFFFFF"/>
            <w:noWrap/>
            <w:vAlign w:val="center"/>
          </w:tcPr>
          <w:p w14:paraId="36251116" w14:textId="77777777" w:rsidR="00C84321" w:rsidRPr="00C05C18" w:rsidRDefault="00C84321" w:rsidP="007B1D3B">
            <w:pPr>
              <w:pStyle w:val="Paragraph"/>
              <w:spacing w:after="0"/>
              <w:jc w:val="right"/>
            </w:pPr>
            <w:r w:rsidRPr="00C05C18">
              <w:t>$4</w:t>
            </w:r>
          </w:p>
        </w:tc>
      </w:tr>
      <w:tr w:rsidR="00C84321" w:rsidRPr="00C05C18" w14:paraId="1162C5FE" w14:textId="77777777">
        <w:trPr>
          <w:trHeight w:val="26"/>
          <w:tblHeader/>
        </w:trPr>
        <w:tc>
          <w:tcPr>
            <w:tcW w:w="2478" w:type="pct"/>
            <w:shd w:val="clear" w:color="auto" w:fill="FFFFFF"/>
            <w:noWrap/>
            <w:vAlign w:val="center"/>
          </w:tcPr>
          <w:p w14:paraId="64AE2CDE" w14:textId="77777777" w:rsidR="00C84321" w:rsidRPr="00C05C18" w:rsidRDefault="00C84321" w:rsidP="007B1D3B">
            <w:pPr>
              <w:pStyle w:val="TableBody"/>
              <w:rPr>
                <w:rFonts w:cs="Arial"/>
              </w:rPr>
            </w:pPr>
            <w:r w:rsidRPr="00C05C18">
              <w:rPr>
                <w:rFonts w:cs="Arial"/>
              </w:rPr>
              <w:t>Fixed earth</w:t>
            </w:r>
          </w:p>
        </w:tc>
        <w:tc>
          <w:tcPr>
            <w:tcW w:w="1261" w:type="pct"/>
            <w:shd w:val="clear" w:color="auto" w:fill="FFFFFF"/>
            <w:vAlign w:val="center"/>
          </w:tcPr>
          <w:p w14:paraId="08FC3A09" w14:textId="6AF38A66" w:rsidR="00C84321" w:rsidRPr="00F416B3" w:rsidRDefault="00C84321" w:rsidP="007B1D3B">
            <w:pPr>
              <w:pStyle w:val="TableBody"/>
              <w:jc w:val="right"/>
              <w:rPr>
                <w:rFonts w:cs="Arial"/>
              </w:rPr>
            </w:pPr>
            <w:r w:rsidRPr="00F416B3">
              <w:rPr>
                <w:rFonts w:cs="Arial"/>
              </w:rPr>
              <w:t>$5</w:t>
            </w:r>
            <w:r w:rsidR="00015CC5">
              <w:rPr>
                <w:rFonts w:cs="Arial"/>
              </w:rPr>
              <w:t>90</w:t>
            </w:r>
            <w:r w:rsidR="00F2637D">
              <w:rPr>
                <w:rFonts w:cs="Arial"/>
              </w:rPr>
              <w:t xml:space="preserve"> per spectrum access</w:t>
            </w:r>
          </w:p>
        </w:tc>
        <w:tc>
          <w:tcPr>
            <w:tcW w:w="1261" w:type="pct"/>
            <w:shd w:val="clear" w:color="auto" w:fill="FFFFFF"/>
            <w:noWrap/>
            <w:vAlign w:val="center"/>
          </w:tcPr>
          <w:p w14:paraId="4F4B28A3" w14:textId="77777777" w:rsidR="00C84321" w:rsidRPr="00C05C18" w:rsidRDefault="00C84321" w:rsidP="007B1D3B">
            <w:pPr>
              <w:pStyle w:val="Paragraph"/>
              <w:spacing w:after="0"/>
              <w:jc w:val="right"/>
            </w:pPr>
            <w:r w:rsidRPr="00C05C18">
              <w:t>$4</w:t>
            </w:r>
          </w:p>
        </w:tc>
      </w:tr>
      <w:tr w:rsidR="00C84321" w:rsidRPr="00C05C18" w14:paraId="2A082F7B" w14:textId="77777777">
        <w:trPr>
          <w:trHeight w:val="26"/>
          <w:tblHeader/>
        </w:trPr>
        <w:tc>
          <w:tcPr>
            <w:tcW w:w="2478" w:type="pct"/>
            <w:shd w:val="clear" w:color="auto" w:fill="FFFFFF"/>
            <w:noWrap/>
            <w:vAlign w:val="center"/>
          </w:tcPr>
          <w:p w14:paraId="15524D69" w14:textId="77777777" w:rsidR="00C84321" w:rsidRPr="00C05C18" w:rsidRDefault="00C84321" w:rsidP="007B1D3B">
            <w:pPr>
              <w:pStyle w:val="TableBody"/>
              <w:rPr>
                <w:rFonts w:cs="Arial"/>
              </w:rPr>
            </w:pPr>
            <w:r w:rsidRPr="00C05C18">
              <w:rPr>
                <w:rFonts w:cs="Arial"/>
              </w:rPr>
              <w:t>Mobile earth</w:t>
            </w:r>
          </w:p>
        </w:tc>
        <w:tc>
          <w:tcPr>
            <w:tcW w:w="1261" w:type="pct"/>
            <w:shd w:val="clear" w:color="auto" w:fill="FFFFFF"/>
            <w:vAlign w:val="center"/>
          </w:tcPr>
          <w:p w14:paraId="11706819" w14:textId="4F711151" w:rsidR="00C84321" w:rsidRPr="00F416B3" w:rsidRDefault="00C84321" w:rsidP="007B1D3B">
            <w:pPr>
              <w:pStyle w:val="TableBody"/>
              <w:jc w:val="right"/>
              <w:rPr>
                <w:rFonts w:cs="Arial"/>
              </w:rPr>
            </w:pPr>
            <w:r w:rsidRPr="00F416B3">
              <w:rPr>
                <w:rFonts w:cs="Arial"/>
              </w:rPr>
              <w:t>$5</w:t>
            </w:r>
            <w:r w:rsidR="00015CC5">
              <w:rPr>
                <w:rFonts w:cs="Arial"/>
              </w:rPr>
              <w:t>90</w:t>
            </w:r>
            <w:r w:rsidR="00990D05">
              <w:rPr>
                <w:rFonts w:cs="Arial"/>
              </w:rPr>
              <w:t xml:space="preserve"> per spectrum access</w:t>
            </w:r>
          </w:p>
        </w:tc>
        <w:tc>
          <w:tcPr>
            <w:tcW w:w="1261" w:type="pct"/>
            <w:shd w:val="clear" w:color="auto" w:fill="FFFFFF"/>
            <w:noWrap/>
            <w:vAlign w:val="center"/>
          </w:tcPr>
          <w:p w14:paraId="20564E57" w14:textId="77777777" w:rsidR="00C84321" w:rsidRPr="00C05C18" w:rsidRDefault="00C84321" w:rsidP="007B1D3B">
            <w:pPr>
              <w:pStyle w:val="Paragraph"/>
              <w:spacing w:after="0"/>
              <w:jc w:val="right"/>
            </w:pPr>
            <w:r w:rsidRPr="00C05C18">
              <w:t>$4</w:t>
            </w:r>
          </w:p>
        </w:tc>
      </w:tr>
      <w:tr w:rsidR="00C84321" w:rsidRPr="00C05C18" w14:paraId="65D82EB1" w14:textId="77777777">
        <w:trPr>
          <w:trHeight w:val="125"/>
          <w:tblHeader/>
        </w:trPr>
        <w:tc>
          <w:tcPr>
            <w:tcW w:w="2478" w:type="pct"/>
            <w:shd w:val="clear" w:color="auto" w:fill="FFFFFF"/>
            <w:noWrap/>
            <w:vAlign w:val="center"/>
          </w:tcPr>
          <w:p w14:paraId="17124D4A" w14:textId="77777777" w:rsidR="00C84321" w:rsidRPr="00C05C18" w:rsidRDefault="00C84321" w:rsidP="007B1D3B">
            <w:pPr>
              <w:pStyle w:val="TableBody"/>
              <w:rPr>
                <w:rFonts w:cs="Arial"/>
              </w:rPr>
            </w:pPr>
            <w:r w:rsidRPr="00C05C18">
              <w:rPr>
                <w:rFonts w:cs="Arial"/>
              </w:rPr>
              <w:t>Space</w:t>
            </w:r>
          </w:p>
        </w:tc>
        <w:tc>
          <w:tcPr>
            <w:tcW w:w="1261" w:type="pct"/>
            <w:shd w:val="clear" w:color="auto" w:fill="FFFFFF"/>
            <w:vAlign w:val="center"/>
          </w:tcPr>
          <w:p w14:paraId="342BCDED" w14:textId="48925870" w:rsidR="00C84321" w:rsidRPr="00F416B3" w:rsidRDefault="00C84321" w:rsidP="007B1D3B">
            <w:pPr>
              <w:pStyle w:val="TableBody"/>
              <w:jc w:val="right"/>
              <w:rPr>
                <w:rFonts w:cs="Arial"/>
              </w:rPr>
            </w:pPr>
            <w:r w:rsidRPr="00F416B3">
              <w:rPr>
                <w:rFonts w:cs="Arial"/>
              </w:rPr>
              <w:t>$</w:t>
            </w:r>
            <w:r w:rsidR="00255634">
              <w:rPr>
                <w:rFonts w:cs="Arial"/>
              </w:rPr>
              <w:t>2</w:t>
            </w:r>
            <w:r w:rsidR="00015CC5">
              <w:rPr>
                <w:rFonts w:cs="Arial"/>
              </w:rPr>
              <w:t>91</w:t>
            </w:r>
            <w:r w:rsidR="00255634">
              <w:rPr>
                <w:rFonts w:cs="Arial"/>
              </w:rPr>
              <w:t xml:space="preserve"> per spectrum access</w:t>
            </w:r>
          </w:p>
        </w:tc>
        <w:tc>
          <w:tcPr>
            <w:tcW w:w="1261" w:type="pct"/>
            <w:shd w:val="clear" w:color="auto" w:fill="FFFFFF"/>
            <w:noWrap/>
            <w:vAlign w:val="center"/>
          </w:tcPr>
          <w:p w14:paraId="0F87BFDD" w14:textId="77777777" w:rsidR="00C84321" w:rsidRPr="00C05C18" w:rsidRDefault="00C84321" w:rsidP="007B1D3B">
            <w:pPr>
              <w:pStyle w:val="Paragraph"/>
              <w:spacing w:after="0"/>
              <w:jc w:val="right"/>
            </w:pPr>
            <w:r w:rsidRPr="00C05C18">
              <w:t>$4</w:t>
            </w:r>
          </w:p>
        </w:tc>
      </w:tr>
      <w:tr w:rsidR="00C84321" w:rsidRPr="00C05C18" w14:paraId="6C0DB202" w14:textId="77777777">
        <w:trPr>
          <w:trHeight w:val="26"/>
          <w:tblHeader/>
        </w:trPr>
        <w:tc>
          <w:tcPr>
            <w:tcW w:w="2478" w:type="pct"/>
            <w:shd w:val="clear" w:color="auto" w:fill="FFFFFF"/>
            <w:noWrap/>
            <w:vAlign w:val="center"/>
          </w:tcPr>
          <w:p w14:paraId="318418FD" w14:textId="77777777" w:rsidR="00C84321" w:rsidRPr="00C05C18" w:rsidRDefault="00C84321" w:rsidP="007B1D3B">
            <w:pPr>
              <w:pStyle w:val="TableBody"/>
              <w:rPr>
                <w:rFonts w:cs="Arial"/>
              </w:rPr>
            </w:pPr>
            <w:r w:rsidRPr="00C05C18">
              <w:rPr>
                <w:rFonts w:cs="Arial"/>
              </w:rPr>
              <w:t xml:space="preserve">Space </w:t>
            </w:r>
            <w:proofErr w:type="gramStart"/>
            <w:r w:rsidRPr="00C05C18">
              <w:rPr>
                <w:rFonts w:cs="Arial"/>
              </w:rPr>
              <w:t>receive</w:t>
            </w:r>
            <w:proofErr w:type="gramEnd"/>
          </w:p>
        </w:tc>
        <w:tc>
          <w:tcPr>
            <w:tcW w:w="1261" w:type="pct"/>
            <w:shd w:val="clear" w:color="auto" w:fill="FFFFFF"/>
            <w:vAlign w:val="center"/>
          </w:tcPr>
          <w:p w14:paraId="33BF6FD6" w14:textId="1748C88D" w:rsidR="00C84321" w:rsidRPr="00F416B3" w:rsidRDefault="00C84321" w:rsidP="007B1D3B">
            <w:pPr>
              <w:pStyle w:val="TableBody"/>
              <w:jc w:val="right"/>
              <w:rPr>
                <w:rFonts w:cs="Arial"/>
              </w:rPr>
            </w:pPr>
            <w:r w:rsidRPr="00F416B3">
              <w:rPr>
                <w:rFonts w:cs="Arial"/>
              </w:rPr>
              <w:t>$</w:t>
            </w:r>
            <w:r w:rsidR="00706191">
              <w:rPr>
                <w:rFonts w:cs="Arial"/>
              </w:rPr>
              <w:t>2</w:t>
            </w:r>
            <w:r w:rsidR="00015CC5">
              <w:rPr>
                <w:rFonts w:cs="Arial"/>
              </w:rPr>
              <w:t>91</w:t>
            </w:r>
            <w:r w:rsidR="00706191">
              <w:rPr>
                <w:rFonts w:cs="Arial"/>
              </w:rPr>
              <w:t xml:space="preserve"> per spectrum access</w:t>
            </w:r>
          </w:p>
        </w:tc>
        <w:tc>
          <w:tcPr>
            <w:tcW w:w="1261" w:type="pct"/>
            <w:shd w:val="clear" w:color="auto" w:fill="FFFFFF"/>
            <w:noWrap/>
            <w:vAlign w:val="center"/>
          </w:tcPr>
          <w:p w14:paraId="52323AFC" w14:textId="77777777" w:rsidR="00C84321" w:rsidRPr="00C05C18" w:rsidRDefault="00C84321" w:rsidP="007B1D3B">
            <w:pPr>
              <w:pStyle w:val="Paragraph"/>
              <w:spacing w:after="0"/>
              <w:jc w:val="right"/>
            </w:pPr>
            <w:r w:rsidRPr="00C05C18">
              <w:t>$4</w:t>
            </w:r>
          </w:p>
        </w:tc>
      </w:tr>
    </w:tbl>
    <w:p w14:paraId="4A164429" w14:textId="77777777" w:rsidR="007B1D3B" w:rsidRDefault="007B1D3B" w:rsidP="007B1D3B">
      <w:pPr>
        <w:pStyle w:val="Paragraph"/>
        <w:spacing w:after="0"/>
      </w:pPr>
    </w:p>
    <w:p w14:paraId="6472D61C" w14:textId="60C03DF8"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r>
        <w:t xml:space="preserve"> </w:t>
      </w:r>
    </w:p>
    <w:p w14:paraId="248CD2DB" w14:textId="77777777" w:rsidR="00C84321" w:rsidRPr="00C05C18" w:rsidRDefault="00C84321" w:rsidP="00C84321">
      <w:pPr>
        <w:pStyle w:val="Tableheading"/>
      </w:pPr>
      <w:r w:rsidRPr="00C05C18">
        <w:t>Annual licence tax ($ per kHz)</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Table 1.2 Annual licence tax ($ per kHz)"/>
      </w:tblPr>
      <w:tblGrid>
        <w:gridCol w:w="2242"/>
        <w:gridCol w:w="1350"/>
        <w:gridCol w:w="1351"/>
        <w:gridCol w:w="1351"/>
        <w:gridCol w:w="1351"/>
        <w:gridCol w:w="1351"/>
      </w:tblGrid>
      <w:tr w:rsidR="006C5377" w:rsidRPr="00C05C18" w14:paraId="34657D96" w14:textId="77777777">
        <w:trPr>
          <w:tblHeader/>
        </w:trPr>
        <w:tc>
          <w:tcPr>
            <w:tcW w:w="2242" w:type="dxa"/>
            <w:vMerge w:val="restart"/>
            <w:shd w:val="clear" w:color="auto" w:fill="404040" w:themeFill="text1" w:themeFillTint="BF"/>
            <w:vAlign w:val="center"/>
          </w:tcPr>
          <w:p w14:paraId="4981D780"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6754" w:type="dxa"/>
            <w:gridSpan w:val="5"/>
            <w:shd w:val="clear" w:color="auto" w:fill="404040" w:themeFill="text1" w:themeFillTint="BF"/>
            <w:vAlign w:val="center"/>
          </w:tcPr>
          <w:p w14:paraId="15352F55"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6065F4" w:rsidRPr="00C05C18" w14:paraId="269605CB" w14:textId="77777777">
        <w:trPr>
          <w:tblHeader/>
        </w:trPr>
        <w:tc>
          <w:tcPr>
            <w:tcW w:w="2242" w:type="dxa"/>
            <w:vMerge/>
            <w:shd w:val="clear" w:color="auto" w:fill="404040" w:themeFill="text1" w:themeFillTint="BF"/>
            <w:vAlign w:val="center"/>
          </w:tcPr>
          <w:p w14:paraId="348FB5B1" w14:textId="77777777" w:rsidR="00C84321" w:rsidRPr="00C05C18" w:rsidRDefault="00C84321">
            <w:pPr>
              <w:pStyle w:val="TableHeading0"/>
              <w:rPr>
                <w:color w:val="FFFFFF" w:themeColor="background1"/>
              </w:rPr>
            </w:pPr>
          </w:p>
        </w:tc>
        <w:tc>
          <w:tcPr>
            <w:tcW w:w="1350" w:type="dxa"/>
            <w:shd w:val="clear" w:color="auto" w:fill="404040" w:themeFill="text1" w:themeFillTint="BF"/>
            <w:vAlign w:val="center"/>
          </w:tcPr>
          <w:p w14:paraId="083A04BF"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34D4C4C4" w14:textId="77777777" w:rsidR="00C84321" w:rsidRPr="00C05C18" w:rsidRDefault="00C84321">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618D6194"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07E54475" w14:textId="77777777" w:rsidR="00C84321" w:rsidRPr="00C05C18" w:rsidRDefault="00C84321">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0180003E"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A47F6A" w:rsidRPr="00C05C18" w14:paraId="26E63720" w14:textId="77777777" w:rsidTr="00184759">
        <w:trPr>
          <w:tblHeader/>
        </w:trPr>
        <w:tc>
          <w:tcPr>
            <w:tcW w:w="2242" w:type="dxa"/>
            <w:vAlign w:val="center"/>
          </w:tcPr>
          <w:p w14:paraId="64690A39" w14:textId="77777777" w:rsidR="00CE11F0" w:rsidRPr="00C05C18" w:rsidRDefault="00CE11F0" w:rsidP="00CE11F0">
            <w:pPr>
              <w:pStyle w:val="TableBody"/>
              <w:keepNext/>
              <w:keepLines/>
              <w:rPr>
                <w:rFonts w:cs="Arial"/>
              </w:rPr>
            </w:pPr>
            <w:r w:rsidRPr="00C05C18">
              <w:rPr>
                <w:rFonts w:cs="Arial"/>
              </w:rPr>
              <w:t xml:space="preserve"> 0 to 30 MHz</w:t>
            </w:r>
          </w:p>
        </w:tc>
        <w:tc>
          <w:tcPr>
            <w:tcW w:w="1350" w:type="dxa"/>
            <w:tcBorders>
              <w:top w:val="single" w:sz="4" w:space="0" w:color="auto"/>
              <w:left w:val="single" w:sz="4" w:space="0" w:color="auto"/>
              <w:bottom w:val="single" w:sz="4" w:space="0" w:color="auto"/>
              <w:right w:val="single" w:sz="4" w:space="0" w:color="auto"/>
            </w:tcBorders>
            <w:vAlign w:val="bottom"/>
          </w:tcPr>
          <w:p w14:paraId="2CBA0B01" w14:textId="6097F3FA" w:rsidR="00CE11F0" w:rsidRPr="00C05C18" w:rsidRDefault="00CE11F0" w:rsidP="00CE11F0">
            <w:pPr>
              <w:pStyle w:val="TableBody"/>
              <w:keepNext/>
              <w:keepLines/>
              <w:jc w:val="right"/>
              <w:rPr>
                <w:rFonts w:cs="Arial"/>
                <w:szCs w:val="20"/>
              </w:rPr>
            </w:pPr>
            <w:r>
              <w:rPr>
                <w:rFonts w:cs="Arial"/>
                <w:color w:val="000000"/>
                <w:szCs w:val="22"/>
              </w:rPr>
              <w:t>1.2874</w:t>
            </w:r>
          </w:p>
        </w:tc>
        <w:tc>
          <w:tcPr>
            <w:tcW w:w="1351" w:type="dxa"/>
            <w:tcBorders>
              <w:top w:val="single" w:sz="4" w:space="0" w:color="auto"/>
              <w:left w:val="nil"/>
              <w:bottom w:val="single" w:sz="4" w:space="0" w:color="auto"/>
              <w:right w:val="single" w:sz="4" w:space="0" w:color="auto"/>
            </w:tcBorders>
            <w:vAlign w:val="bottom"/>
          </w:tcPr>
          <w:p w14:paraId="784502DF" w14:textId="4077AEF6" w:rsidR="00CE11F0" w:rsidRPr="00C05C18" w:rsidRDefault="00CE11F0" w:rsidP="00CE11F0">
            <w:pPr>
              <w:pStyle w:val="TableBody"/>
              <w:keepNext/>
              <w:keepLines/>
              <w:jc w:val="right"/>
              <w:rPr>
                <w:rFonts w:cs="Arial"/>
                <w:szCs w:val="20"/>
              </w:rPr>
            </w:pPr>
            <w:r>
              <w:rPr>
                <w:rFonts w:cs="Arial"/>
                <w:color w:val="000000"/>
                <w:szCs w:val="22"/>
              </w:rPr>
              <w:t>1.2992</w:t>
            </w:r>
          </w:p>
        </w:tc>
        <w:tc>
          <w:tcPr>
            <w:tcW w:w="1351" w:type="dxa"/>
            <w:tcBorders>
              <w:top w:val="single" w:sz="4" w:space="0" w:color="auto"/>
              <w:left w:val="nil"/>
              <w:bottom w:val="single" w:sz="4" w:space="0" w:color="auto"/>
              <w:right w:val="single" w:sz="4" w:space="0" w:color="auto"/>
            </w:tcBorders>
            <w:vAlign w:val="bottom"/>
          </w:tcPr>
          <w:p w14:paraId="0A8C193B" w14:textId="4A7FF7D9" w:rsidR="00CE11F0" w:rsidRPr="00C05C18" w:rsidRDefault="00CE11F0" w:rsidP="00CE11F0">
            <w:pPr>
              <w:pStyle w:val="TableBody"/>
              <w:keepNext/>
              <w:keepLines/>
              <w:jc w:val="right"/>
              <w:rPr>
                <w:rFonts w:cs="Arial"/>
                <w:szCs w:val="20"/>
              </w:rPr>
            </w:pPr>
            <w:r>
              <w:rPr>
                <w:rFonts w:cs="Arial"/>
                <w:color w:val="000000"/>
                <w:szCs w:val="22"/>
              </w:rPr>
              <w:t>1.2990</w:t>
            </w:r>
          </w:p>
        </w:tc>
        <w:tc>
          <w:tcPr>
            <w:tcW w:w="1351" w:type="dxa"/>
            <w:tcBorders>
              <w:top w:val="single" w:sz="4" w:space="0" w:color="auto"/>
              <w:left w:val="nil"/>
              <w:bottom w:val="single" w:sz="4" w:space="0" w:color="auto"/>
              <w:right w:val="single" w:sz="4" w:space="0" w:color="auto"/>
            </w:tcBorders>
            <w:vAlign w:val="bottom"/>
          </w:tcPr>
          <w:p w14:paraId="3BB0956C" w14:textId="2A540990" w:rsidR="00CE11F0" w:rsidRPr="00C05C18" w:rsidRDefault="00CE11F0" w:rsidP="00CE11F0">
            <w:pPr>
              <w:pStyle w:val="TableBody"/>
              <w:keepNext/>
              <w:keepLines/>
              <w:jc w:val="right"/>
              <w:rPr>
                <w:rFonts w:cs="Arial"/>
                <w:szCs w:val="20"/>
              </w:rPr>
            </w:pPr>
            <w:r>
              <w:rPr>
                <w:rFonts w:cs="Arial"/>
                <w:color w:val="000000"/>
                <w:szCs w:val="22"/>
              </w:rPr>
              <w:t>1.2607</w:t>
            </w:r>
          </w:p>
        </w:tc>
        <w:tc>
          <w:tcPr>
            <w:tcW w:w="1351" w:type="dxa"/>
            <w:tcBorders>
              <w:top w:val="single" w:sz="4" w:space="0" w:color="auto"/>
              <w:left w:val="nil"/>
              <w:bottom w:val="single" w:sz="4" w:space="0" w:color="auto"/>
              <w:right w:val="single" w:sz="4" w:space="0" w:color="auto"/>
            </w:tcBorders>
            <w:vAlign w:val="bottom"/>
          </w:tcPr>
          <w:p w14:paraId="0061116D" w14:textId="74FFA8F5" w:rsidR="00CE11F0" w:rsidRPr="00C05C18" w:rsidRDefault="00CE11F0" w:rsidP="00CE11F0">
            <w:pPr>
              <w:pStyle w:val="TableBody"/>
              <w:keepNext/>
              <w:keepLines/>
              <w:jc w:val="right"/>
              <w:rPr>
                <w:rFonts w:cs="Arial"/>
                <w:szCs w:val="20"/>
              </w:rPr>
            </w:pPr>
            <w:r>
              <w:rPr>
                <w:rFonts w:cs="Arial"/>
                <w:color w:val="000000"/>
                <w:szCs w:val="22"/>
              </w:rPr>
              <w:t>1.2582</w:t>
            </w:r>
          </w:p>
        </w:tc>
      </w:tr>
      <w:tr w:rsidR="00A47F6A" w:rsidRPr="00C05C18" w14:paraId="11901D01" w14:textId="77777777" w:rsidTr="00184759">
        <w:trPr>
          <w:tblHeader/>
        </w:trPr>
        <w:tc>
          <w:tcPr>
            <w:tcW w:w="2242" w:type="dxa"/>
            <w:vAlign w:val="center"/>
          </w:tcPr>
          <w:p w14:paraId="68DD86C3" w14:textId="77777777" w:rsidR="00CE11F0" w:rsidRPr="00C05C18" w:rsidRDefault="00CE11F0" w:rsidP="00CE11F0">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350" w:type="dxa"/>
            <w:tcBorders>
              <w:top w:val="nil"/>
              <w:left w:val="single" w:sz="4" w:space="0" w:color="auto"/>
              <w:bottom w:val="single" w:sz="4" w:space="0" w:color="auto"/>
              <w:right w:val="single" w:sz="4" w:space="0" w:color="auto"/>
            </w:tcBorders>
            <w:vAlign w:val="bottom"/>
          </w:tcPr>
          <w:p w14:paraId="1587E1A6" w14:textId="0F01C26E" w:rsidR="00CE11F0" w:rsidRPr="00C05C18" w:rsidRDefault="00CE11F0" w:rsidP="00CE11F0">
            <w:pPr>
              <w:pStyle w:val="TableBody"/>
              <w:keepNext/>
              <w:keepLines/>
              <w:jc w:val="right"/>
              <w:rPr>
                <w:rFonts w:cs="Arial"/>
                <w:szCs w:val="20"/>
              </w:rPr>
            </w:pPr>
            <w:r>
              <w:rPr>
                <w:rFonts w:cs="Arial"/>
                <w:color w:val="000000"/>
                <w:szCs w:val="22"/>
              </w:rPr>
              <w:t>2.9081</w:t>
            </w:r>
          </w:p>
        </w:tc>
        <w:tc>
          <w:tcPr>
            <w:tcW w:w="1351" w:type="dxa"/>
            <w:tcBorders>
              <w:top w:val="nil"/>
              <w:left w:val="nil"/>
              <w:bottom w:val="single" w:sz="4" w:space="0" w:color="auto"/>
              <w:right w:val="single" w:sz="4" w:space="0" w:color="auto"/>
            </w:tcBorders>
            <w:vAlign w:val="bottom"/>
          </w:tcPr>
          <w:p w14:paraId="18E86BFB" w14:textId="518CC084" w:rsidR="00CE11F0" w:rsidRPr="00C05C18" w:rsidRDefault="00CE11F0" w:rsidP="00CE11F0">
            <w:pPr>
              <w:pStyle w:val="TableBody"/>
              <w:keepNext/>
              <w:keepLines/>
              <w:jc w:val="right"/>
              <w:rPr>
                <w:rFonts w:cs="Arial"/>
                <w:szCs w:val="20"/>
              </w:rPr>
            </w:pPr>
            <w:r>
              <w:rPr>
                <w:rFonts w:cs="Arial"/>
                <w:color w:val="000000"/>
                <w:szCs w:val="22"/>
              </w:rPr>
              <w:t>1.1463</w:t>
            </w:r>
          </w:p>
        </w:tc>
        <w:tc>
          <w:tcPr>
            <w:tcW w:w="1351" w:type="dxa"/>
            <w:tcBorders>
              <w:top w:val="nil"/>
              <w:left w:val="nil"/>
              <w:bottom w:val="single" w:sz="4" w:space="0" w:color="auto"/>
              <w:right w:val="single" w:sz="4" w:space="0" w:color="auto"/>
            </w:tcBorders>
            <w:vAlign w:val="bottom"/>
          </w:tcPr>
          <w:p w14:paraId="27834B62" w14:textId="1FC25787" w:rsidR="00CE11F0" w:rsidRPr="00C05C18" w:rsidRDefault="00CE11F0" w:rsidP="00CE11F0">
            <w:pPr>
              <w:pStyle w:val="TableBody"/>
              <w:keepNext/>
              <w:keepLines/>
              <w:jc w:val="right"/>
              <w:rPr>
                <w:rFonts w:cs="Arial"/>
                <w:szCs w:val="20"/>
              </w:rPr>
            </w:pPr>
            <w:r>
              <w:rPr>
                <w:rFonts w:cs="Arial"/>
                <w:color w:val="000000"/>
                <w:szCs w:val="22"/>
              </w:rPr>
              <w:t>0.5654</w:t>
            </w:r>
          </w:p>
        </w:tc>
        <w:tc>
          <w:tcPr>
            <w:tcW w:w="1351" w:type="dxa"/>
            <w:tcBorders>
              <w:top w:val="nil"/>
              <w:left w:val="nil"/>
              <w:bottom w:val="single" w:sz="4" w:space="0" w:color="auto"/>
              <w:right w:val="single" w:sz="4" w:space="0" w:color="auto"/>
            </w:tcBorders>
            <w:vAlign w:val="bottom"/>
          </w:tcPr>
          <w:p w14:paraId="72EFC837" w14:textId="7DA4AC22" w:rsidR="00CE11F0" w:rsidRPr="00C05C18" w:rsidRDefault="00CE11F0" w:rsidP="00CE11F0">
            <w:pPr>
              <w:pStyle w:val="TableBody"/>
              <w:keepNext/>
              <w:keepLines/>
              <w:jc w:val="right"/>
              <w:rPr>
                <w:rFonts w:cs="Arial"/>
                <w:szCs w:val="20"/>
              </w:rPr>
            </w:pPr>
            <w:r>
              <w:rPr>
                <w:rFonts w:cs="Arial"/>
                <w:color w:val="000000"/>
                <w:szCs w:val="22"/>
              </w:rPr>
              <w:t>0.1230</w:t>
            </w:r>
          </w:p>
        </w:tc>
        <w:tc>
          <w:tcPr>
            <w:tcW w:w="1351" w:type="dxa"/>
            <w:tcBorders>
              <w:top w:val="nil"/>
              <w:left w:val="nil"/>
              <w:bottom w:val="single" w:sz="4" w:space="0" w:color="auto"/>
              <w:right w:val="single" w:sz="4" w:space="0" w:color="auto"/>
            </w:tcBorders>
            <w:vAlign w:val="bottom"/>
          </w:tcPr>
          <w:p w14:paraId="73E0C91C" w14:textId="316C893E" w:rsidR="00CE11F0" w:rsidRPr="00C05C18" w:rsidRDefault="00CE11F0" w:rsidP="00CE11F0">
            <w:pPr>
              <w:pStyle w:val="TableBody"/>
              <w:keepNext/>
              <w:keepLines/>
              <w:jc w:val="right"/>
              <w:rPr>
                <w:rFonts w:cs="Arial"/>
                <w:szCs w:val="20"/>
              </w:rPr>
            </w:pPr>
            <w:r>
              <w:rPr>
                <w:rFonts w:cs="Arial"/>
                <w:color w:val="000000"/>
                <w:szCs w:val="22"/>
              </w:rPr>
              <w:t>0.0612</w:t>
            </w:r>
          </w:p>
        </w:tc>
      </w:tr>
      <w:tr w:rsidR="00A47F6A" w:rsidRPr="00C05C18" w14:paraId="21653360" w14:textId="77777777" w:rsidTr="00184759">
        <w:trPr>
          <w:tblHeader/>
        </w:trPr>
        <w:tc>
          <w:tcPr>
            <w:tcW w:w="2242" w:type="dxa"/>
            <w:vAlign w:val="center"/>
          </w:tcPr>
          <w:p w14:paraId="60B55D25" w14:textId="77777777" w:rsidR="00CE11F0" w:rsidRPr="00C05C18" w:rsidRDefault="00CE11F0" w:rsidP="00CE11F0">
            <w:pPr>
              <w:pStyle w:val="TableBody"/>
              <w:rPr>
                <w:rFonts w:cs="Arial"/>
              </w:rPr>
            </w:pPr>
            <w:r w:rsidRPr="00C05C18">
              <w:rPr>
                <w:rFonts w:cs="Arial"/>
              </w:rPr>
              <w:t>&gt;403 to 520 MHz</w:t>
            </w:r>
          </w:p>
        </w:tc>
        <w:tc>
          <w:tcPr>
            <w:tcW w:w="1350" w:type="dxa"/>
            <w:tcBorders>
              <w:top w:val="nil"/>
              <w:left w:val="single" w:sz="4" w:space="0" w:color="auto"/>
              <w:bottom w:val="single" w:sz="4" w:space="0" w:color="auto"/>
              <w:right w:val="single" w:sz="4" w:space="0" w:color="auto"/>
            </w:tcBorders>
            <w:vAlign w:val="bottom"/>
          </w:tcPr>
          <w:p w14:paraId="28C32D9C" w14:textId="2BD9D0CA" w:rsidR="00CE11F0" w:rsidRPr="00C05C18" w:rsidRDefault="00CE11F0" w:rsidP="00CE11F0">
            <w:pPr>
              <w:pStyle w:val="TableBody"/>
              <w:keepNext/>
              <w:keepLines/>
              <w:jc w:val="right"/>
              <w:rPr>
                <w:rFonts w:cs="Arial"/>
                <w:szCs w:val="20"/>
              </w:rPr>
            </w:pPr>
            <w:r>
              <w:rPr>
                <w:rFonts w:cs="Arial"/>
                <w:color w:val="000000"/>
                <w:szCs w:val="22"/>
              </w:rPr>
              <w:t>2.9835</w:t>
            </w:r>
          </w:p>
        </w:tc>
        <w:tc>
          <w:tcPr>
            <w:tcW w:w="1351" w:type="dxa"/>
            <w:tcBorders>
              <w:top w:val="nil"/>
              <w:left w:val="nil"/>
              <w:bottom w:val="single" w:sz="4" w:space="0" w:color="auto"/>
              <w:right w:val="single" w:sz="4" w:space="0" w:color="auto"/>
            </w:tcBorders>
            <w:vAlign w:val="bottom"/>
          </w:tcPr>
          <w:p w14:paraId="62B972FD" w14:textId="5E2B90E0" w:rsidR="00CE11F0" w:rsidRPr="00C05C18" w:rsidRDefault="00CE11F0" w:rsidP="00CE11F0">
            <w:pPr>
              <w:pStyle w:val="TableBody"/>
              <w:keepNext/>
              <w:keepLines/>
              <w:jc w:val="right"/>
              <w:rPr>
                <w:rFonts w:cs="Arial"/>
                <w:szCs w:val="20"/>
              </w:rPr>
            </w:pPr>
            <w:r>
              <w:rPr>
                <w:rFonts w:cs="Arial"/>
                <w:color w:val="000000"/>
                <w:szCs w:val="22"/>
              </w:rPr>
              <w:t>2.2316</w:t>
            </w:r>
          </w:p>
        </w:tc>
        <w:tc>
          <w:tcPr>
            <w:tcW w:w="1351" w:type="dxa"/>
            <w:tcBorders>
              <w:top w:val="nil"/>
              <w:left w:val="nil"/>
              <w:bottom w:val="single" w:sz="4" w:space="0" w:color="auto"/>
              <w:right w:val="single" w:sz="4" w:space="0" w:color="auto"/>
            </w:tcBorders>
            <w:vAlign w:val="bottom"/>
          </w:tcPr>
          <w:p w14:paraId="7F7D5263" w14:textId="4861C3C1" w:rsidR="00CE11F0" w:rsidRPr="00C05C18" w:rsidRDefault="00CE11F0" w:rsidP="00CE11F0">
            <w:pPr>
              <w:pStyle w:val="TableBody"/>
              <w:keepNext/>
              <w:keepLines/>
              <w:jc w:val="right"/>
              <w:rPr>
                <w:rFonts w:cs="Arial"/>
                <w:szCs w:val="20"/>
              </w:rPr>
            </w:pPr>
            <w:r>
              <w:rPr>
                <w:rFonts w:cs="Arial"/>
                <w:color w:val="000000"/>
                <w:szCs w:val="22"/>
              </w:rPr>
              <w:t>0.7713</w:t>
            </w:r>
          </w:p>
        </w:tc>
        <w:tc>
          <w:tcPr>
            <w:tcW w:w="1351" w:type="dxa"/>
            <w:tcBorders>
              <w:top w:val="nil"/>
              <w:left w:val="nil"/>
              <w:bottom w:val="single" w:sz="4" w:space="0" w:color="auto"/>
              <w:right w:val="single" w:sz="4" w:space="0" w:color="auto"/>
            </w:tcBorders>
            <w:vAlign w:val="bottom"/>
          </w:tcPr>
          <w:p w14:paraId="05CE912F" w14:textId="699FAFE8" w:rsidR="00CE11F0" w:rsidRPr="00C05C18" w:rsidRDefault="00CE11F0" w:rsidP="00CE11F0">
            <w:pPr>
              <w:pStyle w:val="TableBody"/>
              <w:keepNext/>
              <w:keepLines/>
              <w:jc w:val="right"/>
              <w:rPr>
                <w:rFonts w:cs="Arial"/>
                <w:szCs w:val="20"/>
              </w:rPr>
            </w:pPr>
            <w:r>
              <w:rPr>
                <w:rFonts w:cs="Arial"/>
                <w:color w:val="000000"/>
                <w:szCs w:val="22"/>
              </w:rPr>
              <w:t>0.1277</w:t>
            </w:r>
          </w:p>
        </w:tc>
        <w:tc>
          <w:tcPr>
            <w:tcW w:w="1351" w:type="dxa"/>
            <w:tcBorders>
              <w:top w:val="nil"/>
              <w:left w:val="nil"/>
              <w:bottom w:val="single" w:sz="4" w:space="0" w:color="auto"/>
              <w:right w:val="single" w:sz="4" w:space="0" w:color="auto"/>
            </w:tcBorders>
            <w:vAlign w:val="bottom"/>
          </w:tcPr>
          <w:p w14:paraId="60A47D3B" w14:textId="2E2C4D98" w:rsidR="00CE11F0" w:rsidRPr="00C05C18" w:rsidRDefault="00CE11F0" w:rsidP="00CE11F0">
            <w:pPr>
              <w:pStyle w:val="TableBody"/>
              <w:keepNext/>
              <w:keepLines/>
              <w:jc w:val="right"/>
              <w:rPr>
                <w:rFonts w:cs="Arial"/>
                <w:szCs w:val="20"/>
              </w:rPr>
            </w:pPr>
            <w:r>
              <w:rPr>
                <w:rFonts w:cs="Arial"/>
                <w:color w:val="000000"/>
                <w:szCs w:val="22"/>
              </w:rPr>
              <w:t>0.0000</w:t>
            </w:r>
          </w:p>
        </w:tc>
      </w:tr>
      <w:tr w:rsidR="00A47F6A" w:rsidRPr="00C05C18" w14:paraId="60268897" w14:textId="77777777" w:rsidTr="00184759">
        <w:trPr>
          <w:tblHeader/>
        </w:trPr>
        <w:tc>
          <w:tcPr>
            <w:tcW w:w="2242" w:type="dxa"/>
            <w:vAlign w:val="center"/>
          </w:tcPr>
          <w:p w14:paraId="4270B5C7" w14:textId="77777777" w:rsidR="00CE11F0" w:rsidRPr="00C05C18" w:rsidRDefault="00CE11F0" w:rsidP="00CE11F0">
            <w:pPr>
              <w:pStyle w:val="TableBody"/>
              <w:rPr>
                <w:rFonts w:cs="Arial"/>
              </w:rPr>
            </w:pPr>
            <w:r w:rsidRPr="00C05C18">
              <w:rPr>
                <w:rFonts w:cs="Arial"/>
              </w:rPr>
              <w:t>&gt;520 to 960 MHz</w:t>
            </w:r>
          </w:p>
        </w:tc>
        <w:tc>
          <w:tcPr>
            <w:tcW w:w="1350" w:type="dxa"/>
            <w:tcBorders>
              <w:top w:val="nil"/>
              <w:left w:val="single" w:sz="4" w:space="0" w:color="auto"/>
              <w:bottom w:val="single" w:sz="4" w:space="0" w:color="auto"/>
              <w:right w:val="single" w:sz="4" w:space="0" w:color="auto"/>
            </w:tcBorders>
            <w:vAlign w:val="bottom"/>
          </w:tcPr>
          <w:p w14:paraId="78FA6D34" w14:textId="74A992C9" w:rsidR="00CE11F0" w:rsidRPr="00C05C18" w:rsidRDefault="00CE11F0" w:rsidP="00CE11F0">
            <w:pPr>
              <w:pStyle w:val="TableBody"/>
              <w:keepNext/>
              <w:keepLines/>
              <w:jc w:val="right"/>
              <w:rPr>
                <w:rFonts w:cs="Arial"/>
                <w:szCs w:val="20"/>
              </w:rPr>
            </w:pPr>
            <w:r>
              <w:rPr>
                <w:rFonts w:cs="Arial"/>
                <w:color w:val="000000"/>
                <w:szCs w:val="22"/>
              </w:rPr>
              <w:t>2.9835</w:t>
            </w:r>
          </w:p>
        </w:tc>
        <w:tc>
          <w:tcPr>
            <w:tcW w:w="1351" w:type="dxa"/>
            <w:tcBorders>
              <w:top w:val="nil"/>
              <w:left w:val="nil"/>
              <w:bottom w:val="single" w:sz="4" w:space="0" w:color="auto"/>
              <w:right w:val="single" w:sz="4" w:space="0" w:color="auto"/>
            </w:tcBorders>
            <w:vAlign w:val="bottom"/>
          </w:tcPr>
          <w:p w14:paraId="3A3C62E5" w14:textId="28712FAB" w:rsidR="00CE11F0" w:rsidRPr="00C05C18" w:rsidRDefault="00CE11F0" w:rsidP="00CE11F0">
            <w:pPr>
              <w:pStyle w:val="TableBody"/>
              <w:keepNext/>
              <w:keepLines/>
              <w:jc w:val="right"/>
              <w:rPr>
                <w:rFonts w:cs="Arial"/>
                <w:szCs w:val="20"/>
              </w:rPr>
            </w:pPr>
            <w:r>
              <w:rPr>
                <w:rFonts w:cs="Arial"/>
                <w:color w:val="000000"/>
                <w:szCs w:val="22"/>
              </w:rPr>
              <w:t>1.6861</w:t>
            </w:r>
          </w:p>
        </w:tc>
        <w:tc>
          <w:tcPr>
            <w:tcW w:w="1351" w:type="dxa"/>
            <w:tcBorders>
              <w:top w:val="nil"/>
              <w:left w:val="nil"/>
              <w:bottom w:val="single" w:sz="4" w:space="0" w:color="auto"/>
              <w:right w:val="single" w:sz="4" w:space="0" w:color="auto"/>
            </w:tcBorders>
            <w:vAlign w:val="bottom"/>
          </w:tcPr>
          <w:p w14:paraId="39AAC089" w14:textId="193E7656" w:rsidR="00CE11F0" w:rsidRPr="00C05C18" w:rsidRDefault="00CE11F0" w:rsidP="00CE11F0">
            <w:pPr>
              <w:pStyle w:val="TableBody"/>
              <w:keepNext/>
              <w:keepLines/>
              <w:jc w:val="right"/>
              <w:rPr>
                <w:rFonts w:cs="Arial"/>
                <w:szCs w:val="20"/>
              </w:rPr>
            </w:pPr>
            <w:r>
              <w:rPr>
                <w:rFonts w:cs="Arial"/>
                <w:color w:val="000000"/>
                <w:szCs w:val="22"/>
              </w:rPr>
              <w:t>0.7713</w:t>
            </w:r>
          </w:p>
        </w:tc>
        <w:tc>
          <w:tcPr>
            <w:tcW w:w="1351" w:type="dxa"/>
            <w:tcBorders>
              <w:top w:val="nil"/>
              <w:left w:val="nil"/>
              <w:bottom w:val="single" w:sz="4" w:space="0" w:color="auto"/>
              <w:right w:val="single" w:sz="4" w:space="0" w:color="auto"/>
            </w:tcBorders>
            <w:vAlign w:val="bottom"/>
          </w:tcPr>
          <w:p w14:paraId="66A91D56" w14:textId="0C4E7219" w:rsidR="00CE11F0" w:rsidRPr="00C05C18" w:rsidRDefault="00CE11F0" w:rsidP="00CE11F0">
            <w:pPr>
              <w:pStyle w:val="TableBody"/>
              <w:keepNext/>
              <w:keepLines/>
              <w:jc w:val="right"/>
              <w:rPr>
                <w:rFonts w:cs="Arial"/>
                <w:szCs w:val="20"/>
              </w:rPr>
            </w:pPr>
            <w:r>
              <w:rPr>
                <w:rFonts w:cs="Arial"/>
                <w:color w:val="000000"/>
                <w:szCs w:val="22"/>
              </w:rPr>
              <w:t>0.1277</w:t>
            </w:r>
          </w:p>
        </w:tc>
        <w:tc>
          <w:tcPr>
            <w:tcW w:w="1351" w:type="dxa"/>
            <w:tcBorders>
              <w:top w:val="nil"/>
              <w:left w:val="nil"/>
              <w:bottom w:val="single" w:sz="4" w:space="0" w:color="auto"/>
              <w:right w:val="single" w:sz="4" w:space="0" w:color="auto"/>
            </w:tcBorders>
            <w:vAlign w:val="bottom"/>
          </w:tcPr>
          <w:p w14:paraId="00D756B8" w14:textId="387BED0B" w:rsidR="00CE11F0" w:rsidRPr="00C05C18" w:rsidRDefault="00CE11F0" w:rsidP="00CE11F0">
            <w:pPr>
              <w:pStyle w:val="TableBody"/>
              <w:keepNext/>
              <w:keepLines/>
              <w:jc w:val="right"/>
              <w:rPr>
                <w:rFonts w:cs="Arial"/>
                <w:szCs w:val="20"/>
              </w:rPr>
            </w:pPr>
            <w:r>
              <w:rPr>
                <w:rFonts w:cs="Arial"/>
                <w:color w:val="000000"/>
                <w:szCs w:val="22"/>
              </w:rPr>
              <w:t>0.0636</w:t>
            </w:r>
          </w:p>
        </w:tc>
      </w:tr>
      <w:tr w:rsidR="00A47F6A" w:rsidRPr="00C05C18" w14:paraId="54D03D54" w14:textId="77777777" w:rsidTr="00184759">
        <w:trPr>
          <w:tblHeader/>
        </w:trPr>
        <w:tc>
          <w:tcPr>
            <w:tcW w:w="2242" w:type="dxa"/>
            <w:vAlign w:val="center"/>
          </w:tcPr>
          <w:p w14:paraId="4152E817" w14:textId="77777777" w:rsidR="00CE11F0" w:rsidRPr="00C05C18" w:rsidRDefault="00CE11F0" w:rsidP="00CE11F0">
            <w:pPr>
              <w:pStyle w:val="TableBody"/>
              <w:rPr>
                <w:rFonts w:cs="Arial"/>
              </w:rPr>
            </w:pPr>
            <w:r w:rsidRPr="00C05C18">
              <w:rPr>
                <w:rFonts w:cs="Arial"/>
              </w:rPr>
              <w:t>&gt;960 to 2,690 MHz</w:t>
            </w:r>
          </w:p>
        </w:tc>
        <w:tc>
          <w:tcPr>
            <w:tcW w:w="1350" w:type="dxa"/>
            <w:tcBorders>
              <w:top w:val="nil"/>
              <w:left w:val="single" w:sz="4" w:space="0" w:color="auto"/>
              <w:bottom w:val="single" w:sz="4" w:space="0" w:color="auto"/>
              <w:right w:val="single" w:sz="4" w:space="0" w:color="auto"/>
            </w:tcBorders>
            <w:vAlign w:val="bottom"/>
          </w:tcPr>
          <w:p w14:paraId="249E9A7E" w14:textId="05418F2C" w:rsidR="00CE11F0" w:rsidRPr="00C05C18" w:rsidRDefault="00CE11F0" w:rsidP="00CE11F0">
            <w:pPr>
              <w:pStyle w:val="TableBody"/>
              <w:keepNext/>
              <w:keepLines/>
              <w:jc w:val="right"/>
              <w:rPr>
                <w:rFonts w:cs="Arial"/>
                <w:szCs w:val="20"/>
              </w:rPr>
            </w:pPr>
            <w:r>
              <w:rPr>
                <w:rFonts w:cs="Arial"/>
                <w:color w:val="000000"/>
                <w:szCs w:val="22"/>
              </w:rPr>
              <w:t>2.9791</w:t>
            </w:r>
          </w:p>
        </w:tc>
        <w:tc>
          <w:tcPr>
            <w:tcW w:w="1351" w:type="dxa"/>
            <w:tcBorders>
              <w:top w:val="nil"/>
              <w:left w:val="nil"/>
              <w:bottom w:val="single" w:sz="4" w:space="0" w:color="auto"/>
              <w:right w:val="single" w:sz="4" w:space="0" w:color="auto"/>
            </w:tcBorders>
            <w:vAlign w:val="bottom"/>
          </w:tcPr>
          <w:p w14:paraId="739988F8" w14:textId="3F1E4C19" w:rsidR="00CE11F0" w:rsidRPr="00C05C18" w:rsidRDefault="00CE11F0" w:rsidP="00CE11F0">
            <w:pPr>
              <w:pStyle w:val="TableBody"/>
              <w:keepNext/>
              <w:keepLines/>
              <w:jc w:val="right"/>
              <w:rPr>
                <w:rFonts w:cs="Arial"/>
                <w:szCs w:val="20"/>
              </w:rPr>
            </w:pPr>
            <w:r>
              <w:rPr>
                <w:rFonts w:cs="Arial"/>
                <w:color w:val="000000"/>
                <w:szCs w:val="22"/>
              </w:rPr>
              <w:t>0.6748</w:t>
            </w:r>
          </w:p>
        </w:tc>
        <w:tc>
          <w:tcPr>
            <w:tcW w:w="1351" w:type="dxa"/>
            <w:tcBorders>
              <w:top w:val="nil"/>
              <w:left w:val="nil"/>
              <w:bottom w:val="single" w:sz="4" w:space="0" w:color="auto"/>
              <w:right w:val="single" w:sz="4" w:space="0" w:color="auto"/>
            </w:tcBorders>
            <w:vAlign w:val="bottom"/>
          </w:tcPr>
          <w:p w14:paraId="642890F2" w14:textId="085A2F01" w:rsidR="00CE11F0" w:rsidRPr="00C05C18" w:rsidRDefault="00CE11F0" w:rsidP="00CE11F0">
            <w:pPr>
              <w:pStyle w:val="TableBody"/>
              <w:keepNext/>
              <w:keepLines/>
              <w:jc w:val="right"/>
              <w:rPr>
                <w:rFonts w:cs="Arial"/>
                <w:szCs w:val="20"/>
              </w:rPr>
            </w:pPr>
            <w:r>
              <w:rPr>
                <w:rFonts w:cs="Arial"/>
                <w:color w:val="000000"/>
                <w:szCs w:val="22"/>
              </w:rPr>
              <w:t>0.3119</w:t>
            </w:r>
          </w:p>
        </w:tc>
        <w:tc>
          <w:tcPr>
            <w:tcW w:w="1351" w:type="dxa"/>
            <w:tcBorders>
              <w:top w:val="nil"/>
              <w:left w:val="nil"/>
              <w:bottom w:val="single" w:sz="4" w:space="0" w:color="auto"/>
              <w:right w:val="single" w:sz="4" w:space="0" w:color="auto"/>
            </w:tcBorders>
            <w:vAlign w:val="bottom"/>
          </w:tcPr>
          <w:p w14:paraId="034D81B0" w14:textId="06C9FDA0" w:rsidR="00CE11F0" w:rsidRPr="00C05C18" w:rsidRDefault="00CE11F0" w:rsidP="00CE11F0">
            <w:pPr>
              <w:pStyle w:val="TableBody"/>
              <w:keepNext/>
              <w:keepLines/>
              <w:jc w:val="right"/>
              <w:rPr>
                <w:rFonts w:cs="Arial"/>
                <w:szCs w:val="20"/>
              </w:rPr>
            </w:pPr>
            <w:r>
              <w:rPr>
                <w:rFonts w:cs="Arial"/>
                <w:color w:val="000000"/>
                <w:szCs w:val="22"/>
              </w:rPr>
              <w:t>0.1522</w:t>
            </w:r>
          </w:p>
        </w:tc>
        <w:tc>
          <w:tcPr>
            <w:tcW w:w="1351" w:type="dxa"/>
            <w:tcBorders>
              <w:top w:val="nil"/>
              <w:left w:val="nil"/>
              <w:bottom w:val="single" w:sz="4" w:space="0" w:color="auto"/>
              <w:right w:val="single" w:sz="4" w:space="0" w:color="auto"/>
            </w:tcBorders>
            <w:vAlign w:val="bottom"/>
          </w:tcPr>
          <w:p w14:paraId="4F74F462" w14:textId="0E13A8D0" w:rsidR="00CE11F0" w:rsidRPr="00C05C18" w:rsidRDefault="00CE11F0" w:rsidP="00CE11F0">
            <w:pPr>
              <w:pStyle w:val="TableBody"/>
              <w:keepNext/>
              <w:keepLines/>
              <w:jc w:val="right"/>
              <w:rPr>
                <w:rFonts w:cs="Arial"/>
                <w:szCs w:val="20"/>
              </w:rPr>
            </w:pPr>
            <w:r>
              <w:rPr>
                <w:rFonts w:cs="Arial"/>
                <w:color w:val="000000"/>
                <w:szCs w:val="22"/>
              </w:rPr>
              <w:t>0.0758</w:t>
            </w:r>
          </w:p>
        </w:tc>
      </w:tr>
      <w:tr w:rsidR="00A47F6A" w:rsidRPr="00C05C18" w14:paraId="216769CB" w14:textId="77777777" w:rsidTr="00184759">
        <w:trPr>
          <w:tblHeader/>
        </w:trPr>
        <w:tc>
          <w:tcPr>
            <w:tcW w:w="2242" w:type="dxa"/>
            <w:vAlign w:val="center"/>
          </w:tcPr>
          <w:p w14:paraId="53CD954F" w14:textId="77777777" w:rsidR="00CE11F0" w:rsidRPr="00C05C18" w:rsidRDefault="00CE11F0" w:rsidP="00CE11F0">
            <w:pPr>
              <w:pStyle w:val="TableBody"/>
              <w:rPr>
                <w:rFonts w:cs="Arial"/>
              </w:rPr>
            </w:pPr>
            <w:r w:rsidRPr="00C05C18">
              <w:rPr>
                <w:rFonts w:cs="Arial"/>
              </w:rPr>
              <w:t>&gt;2.69 to 5.0 GHz</w:t>
            </w:r>
          </w:p>
        </w:tc>
        <w:tc>
          <w:tcPr>
            <w:tcW w:w="1350" w:type="dxa"/>
            <w:tcBorders>
              <w:top w:val="nil"/>
              <w:left w:val="single" w:sz="4" w:space="0" w:color="auto"/>
              <w:bottom w:val="single" w:sz="4" w:space="0" w:color="auto"/>
              <w:right w:val="single" w:sz="4" w:space="0" w:color="auto"/>
            </w:tcBorders>
            <w:vAlign w:val="bottom"/>
          </w:tcPr>
          <w:p w14:paraId="10E5D0B8" w14:textId="233FE431" w:rsidR="00CE11F0" w:rsidRPr="00C05C18" w:rsidRDefault="00CE11F0" w:rsidP="00CE11F0">
            <w:pPr>
              <w:pStyle w:val="TableBody"/>
              <w:keepNext/>
              <w:keepLines/>
              <w:jc w:val="right"/>
              <w:rPr>
                <w:rFonts w:cs="Arial"/>
                <w:szCs w:val="20"/>
              </w:rPr>
            </w:pPr>
            <w:r>
              <w:rPr>
                <w:rFonts w:cs="Arial"/>
                <w:color w:val="000000"/>
                <w:szCs w:val="22"/>
              </w:rPr>
              <w:t>2.9758</w:t>
            </w:r>
          </w:p>
        </w:tc>
        <w:tc>
          <w:tcPr>
            <w:tcW w:w="1351" w:type="dxa"/>
            <w:tcBorders>
              <w:top w:val="nil"/>
              <w:left w:val="nil"/>
              <w:bottom w:val="single" w:sz="4" w:space="0" w:color="auto"/>
              <w:right w:val="single" w:sz="4" w:space="0" w:color="auto"/>
            </w:tcBorders>
            <w:vAlign w:val="bottom"/>
          </w:tcPr>
          <w:p w14:paraId="5B84CE3A" w14:textId="65220138" w:rsidR="00CE11F0" w:rsidRPr="00C05C18" w:rsidRDefault="00CE11F0" w:rsidP="00CE11F0">
            <w:pPr>
              <w:pStyle w:val="TableBody"/>
              <w:keepNext/>
              <w:keepLines/>
              <w:jc w:val="right"/>
              <w:rPr>
                <w:rFonts w:cs="Arial"/>
                <w:szCs w:val="20"/>
              </w:rPr>
            </w:pPr>
            <w:r>
              <w:rPr>
                <w:rFonts w:cs="Arial"/>
                <w:color w:val="000000"/>
                <w:szCs w:val="22"/>
              </w:rPr>
              <w:t>0.5579</w:t>
            </w:r>
          </w:p>
        </w:tc>
        <w:tc>
          <w:tcPr>
            <w:tcW w:w="1351" w:type="dxa"/>
            <w:tcBorders>
              <w:top w:val="nil"/>
              <w:left w:val="nil"/>
              <w:bottom w:val="single" w:sz="4" w:space="0" w:color="auto"/>
              <w:right w:val="single" w:sz="4" w:space="0" w:color="auto"/>
            </w:tcBorders>
            <w:vAlign w:val="bottom"/>
          </w:tcPr>
          <w:p w14:paraId="10E8676E" w14:textId="64959DE1" w:rsidR="00CE11F0" w:rsidRPr="00C05C18" w:rsidRDefault="00CE11F0" w:rsidP="00CE11F0">
            <w:pPr>
              <w:pStyle w:val="TableBody"/>
              <w:keepNext/>
              <w:keepLines/>
              <w:jc w:val="right"/>
              <w:rPr>
                <w:rFonts w:cs="Arial"/>
                <w:szCs w:val="20"/>
              </w:rPr>
            </w:pPr>
            <w:r>
              <w:rPr>
                <w:rFonts w:cs="Arial"/>
                <w:color w:val="000000"/>
                <w:szCs w:val="22"/>
              </w:rPr>
              <w:t>0.2261</w:t>
            </w:r>
          </w:p>
        </w:tc>
        <w:tc>
          <w:tcPr>
            <w:tcW w:w="1351" w:type="dxa"/>
            <w:tcBorders>
              <w:top w:val="nil"/>
              <w:left w:val="nil"/>
              <w:bottom w:val="single" w:sz="4" w:space="0" w:color="auto"/>
              <w:right w:val="single" w:sz="4" w:space="0" w:color="auto"/>
            </w:tcBorders>
            <w:vAlign w:val="bottom"/>
          </w:tcPr>
          <w:p w14:paraId="3ED4B111" w14:textId="5AD6A717" w:rsidR="00CE11F0" w:rsidRPr="00C05C18" w:rsidRDefault="00CE11F0" w:rsidP="00CE11F0">
            <w:pPr>
              <w:pStyle w:val="TableBody"/>
              <w:keepNext/>
              <w:keepLines/>
              <w:jc w:val="right"/>
              <w:rPr>
                <w:rFonts w:cs="Arial"/>
                <w:szCs w:val="20"/>
              </w:rPr>
            </w:pPr>
            <w:r>
              <w:rPr>
                <w:rFonts w:cs="Arial"/>
                <w:color w:val="000000"/>
                <w:szCs w:val="22"/>
              </w:rPr>
              <w:t>0.1817</w:t>
            </w:r>
          </w:p>
        </w:tc>
        <w:tc>
          <w:tcPr>
            <w:tcW w:w="1351" w:type="dxa"/>
            <w:tcBorders>
              <w:top w:val="nil"/>
              <w:left w:val="nil"/>
              <w:bottom w:val="single" w:sz="4" w:space="0" w:color="auto"/>
              <w:right w:val="single" w:sz="4" w:space="0" w:color="auto"/>
            </w:tcBorders>
            <w:vAlign w:val="bottom"/>
          </w:tcPr>
          <w:p w14:paraId="0099A54F" w14:textId="77D4FBD6" w:rsidR="00CE11F0" w:rsidRPr="00C05C18" w:rsidRDefault="00CE11F0" w:rsidP="00CE11F0">
            <w:pPr>
              <w:pStyle w:val="TableBody"/>
              <w:keepNext/>
              <w:keepLines/>
              <w:jc w:val="right"/>
              <w:rPr>
                <w:rFonts w:cs="Arial"/>
                <w:szCs w:val="20"/>
              </w:rPr>
            </w:pPr>
            <w:r>
              <w:rPr>
                <w:rFonts w:cs="Arial"/>
                <w:color w:val="000000"/>
                <w:szCs w:val="22"/>
              </w:rPr>
              <w:t>0.0907</w:t>
            </w:r>
          </w:p>
        </w:tc>
      </w:tr>
      <w:tr w:rsidR="00A47F6A" w:rsidRPr="00C05C18" w14:paraId="73666AF9" w14:textId="77777777" w:rsidTr="00184759">
        <w:trPr>
          <w:tblHeader/>
        </w:trPr>
        <w:tc>
          <w:tcPr>
            <w:tcW w:w="2242" w:type="dxa"/>
            <w:vAlign w:val="center"/>
          </w:tcPr>
          <w:p w14:paraId="17525D07" w14:textId="77777777" w:rsidR="00CE11F0" w:rsidRPr="00C05C18" w:rsidRDefault="00CE11F0" w:rsidP="00CE11F0">
            <w:pPr>
              <w:pStyle w:val="TableBody"/>
              <w:rPr>
                <w:rFonts w:cs="Arial"/>
              </w:rPr>
            </w:pPr>
            <w:r w:rsidRPr="00C05C18">
              <w:rPr>
                <w:rFonts w:cs="Arial"/>
              </w:rPr>
              <w:t>&gt;5.0 to 8.5 GHz</w:t>
            </w:r>
          </w:p>
        </w:tc>
        <w:tc>
          <w:tcPr>
            <w:tcW w:w="1350" w:type="dxa"/>
            <w:tcBorders>
              <w:top w:val="nil"/>
              <w:left w:val="single" w:sz="4" w:space="0" w:color="auto"/>
              <w:bottom w:val="single" w:sz="4" w:space="0" w:color="auto"/>
              <w:right w:val="single" w:sz="4" w:space="0" w:color="auto"/>
            </w:tcBorders>
            <w:vAlign w:val="bottom"/>
          </w:tcPr>
          <w:p w14:paraId="4DC79113" w14:textId="40CE42D1" w:rsidR="00CE11F0" w:rsidRPr="00C05C18" w:rsidRDefault="00CE11F0" w:rsidP="00CE11F0">
            <w:pPr>
              <w:pStyle w:val="TableBody"/>
              <w:keepNext/>
              <w:keepLines/>
              <w:jc w:val="right"/>
              <w:rPr>
                <w:rFonts w:cs="Arial"/>
                <w:szCs w:val="20"/>
              </w:rPr>
            </w:pPr>
            <w:r>
              <w:rPr>
                <w:rFonts w:cs="Arial"/>
                <w:color w:val="000000"/>
                <w:szCs w:val="22"/>
              </w:rPr>
              <w:t>1.2562</w:t>
            </w:r>
          </w:p>
        </w:tc>
        <w:tc>
          <w:tcPr>
            <w:tcW w:w="1351" w:type="dxa"/>
            <w:tcBorders>
              <w:top w:val="nil"/>
              <w:left w:val="nil"/>
              <w:bottom w:val="single" w:sz="4" w:space="0" w:color="auto"/>
              <w:right w:val="single" w:sz="4" w:space="0" w:color="auto"/>
            </w:tcBorders>
            <w:vAlign w:val="bottom"/>
          </w:tcPr>
          <w:p w14:paraId="7C155895" w14:textId="43E6325A" w:rsidR="00CE11F0" w:rsidRPr="00C05C18" w:rsidRDefault="00CE11F0" w:rsidP="00CE11F0">
            <w:pPr>
              <w:pStyle w:val="TableBody"/>
              <w:keepNext/>
              <w:keepLines/>
              <w:jc w:val="right"/>
              <w:rPr>
                <w:rFonts w:cs="Arial"/>
                <w:szCs w:val="20"/>
              </w:rPr>
            </w:pPr>
            <w:r>
              <w:rPr>
                <w:rFonts w:cs="Arial"/>
                <w:color w:val="000000"/>
                <w:szCs w:val="22"/>
              </w:rPr>
              <w:t>0.2344</w:t>
            </w:r>
          </w:p>
        </w:tc>
        <w:tc>
          <w:tcPr>
            <w:tcW w:w="1351" w:type="dxa"/>
            <w:tcBorders>
              <w:top w:val="nil"/>
              <w:left w:val="nil"/>
              <w:bottom w:val="single" w:sz="4" w:space="0" w:color="auto"/>
              <w:right w:val="single" w:sz="4" w:space="0" w:color="auto"/>
            </w:tcBorders>
            <w:vAlign w:val="bottom"/>
          </w:tcPr>
          <w:p w14:paraId="59F44A02" w14:textId="71268C25" w:rsidR="00CE11F0" w:rsidRPr="00C05C18" w:rsidRDefault="00CE11F0" w:rsidP="00CE11F0">
            <w:pPr>
              <w:pStyle w:val="TableBody"/>
              <w:keepNext/>
              <w:keepLines/>
              <w:jc w:val="right"/>
              <w:rPr>
                <w:rFonts w:cs="Arial"/>
                <w:szCs w:val="20"/>
              </w:rPr>
            </w:pPr>
            <w:r>
              <w:rPr>
                <w:rFonts w:cs="Arial"/>
                <w:color w:val="000000"/>
                <w:szCs w:val="22"/>
              </w:rPr>
              <w:t>0.1091</w:t>
            </w:r>
          </w:p>
        </w:tc>
        <w:tc>
          <w:tcPr>
            <w:tcW w:w="1351" w:type="dxa"/>
            <w:tcBorders>
              <w:top w:val="nil"/>
              <w:left w:val="nil"/>
              <w:bottom w:val="single" w:sz="4" w:space="0" w:color="auto"/>
              <w:right w:val="single" w:sz="4" w:space="0" w:color="auto"/>
            </w:tcBorders>
            <w:vAlign w:val="bottom"/>
          </w:tcPr>
          <w:p w14:paraId="0BC80E90" w14:textId="6EDB6565" w:rsidR="00CE11F0" w:rsidRPr="00C05C18" w:rsidRDefault="00CE11F0" w:rsidP="00CE11F0">
            <w:pPr>
              <w:pStyle w:val="TableBody"/>
              <w:keepNext/>
              <w:keepLines/>
              <w:jc w:val="right"/>
              <w:rPr>
                <w:rFonts w:cs="Arial"/>
                <w:szCs w:val="20"/>
              </w:rPr>
            </w:pPr>
            <w:r>
              <w:rPr>
                <w:rFonts w:cs="Arial"/>
                <w:color w:val="000000"/>
                <w:szCs w:val="22"/>
              </w:rPr>
              <w:t>0.0482</w:t>
            </w:r>
          </w:p>
        </w:tc>
        <w:tc>
          <w:tcPr>
            <w:tcW w:w="1351" w:type="dxa"/>
            <w:tcBorders>
              <w:top w:val="nil"/>
              <w:left w:val="nil"/>
              <w:bottom w:val="single" w:sz="4" w:space="0" w:color="auto"/>
              <w:right w:val="single" w:sz="4" w:space="0" w:color="auto"/>
            </w:tcBorders>
            <w:vAlign w:val="bottom"/>
          </w:tcPr>
          <w:p w14:paraId="14E36A01" w14:textId="71CDBA91" w:rsidR="00CE11F0" w:rsidRPr="00C05C18" w:rsidRDefault="00CE11F0" w:rsidP="00CE11F0">
            <w:pPr>
              <w:pStyle w:val="TableBody"/>
              <w:keepNext/>
              <w:keepLines/>
              <w:jc w:val="right"/>
              <w:rPr>
                <w:rFonts w:cs="Arial"/>
                <w:szCs w:val="20"/>
              </w:rPr>
            </w:pPr>
            <w:r>
              <w:rPr>
                <w:rFonts w:cs="Arial"/>
                <w:color w:val="000000"/>
                <w:szCs w:val="22"/>
              </w:rPr>
              <w:t>0.0233</w:t>
            </w:r>
          </w:p>
        </w:tc>
      </w:tr>
      <w:tr w:rsidR="00A47F6A" w:rsidRPr="00C05C18" w14:paraId="6AD1EB66" w14:textId="77777777" w:rsidTr="00184759">
        <w:trPr>
          <w:tblHeader/>
        </w:trPr>
        <w:tc>
          <w:tcPr>
            <w:tcW w:w="2242" w:type="dxa"/>
          </w:tcPr>
          <w:p w14:paraId="3B22BEA7" w14:textId="77777777" w:rsidR="00CE11F0" w:rsidRPr="00C05C18" w:rsidRDefault="00CE11F0" w:rsidP="00CE11F0">
            <w:pPr>
              <w:pStyle w:val="TableBody"/>
              <w:rPr>
                <w:rFonts w:cs="Arial"/>
              </w:rPr>
            </w:pPr>
            <w:r w:rsidRPr="00C05C18">
              <w:t>&gt;8.5–17.3</w:t>
            </w:r>
            <w:r>
              <w:t xml:space="preserve"> GHz</w:t>
            </w:r>
          </w:p>
        </w:tc>
        <w:tc>
          <w:tcPr>
            <w:tcW w:w="1350" w:type="dxa"/>
            <w:tcBorders>
              <w:top w:val="nil"/>
              <w:left w:val="single" w:sz="4" w:space="0" w:color="auto"/>
              <w:bottom w:val="single" w:sz="4" w:space="0" w:color="auto"/>
              <w:right w:val="single" w:sz="4" w:space="0" w:color="auto"/>
            </w:tcBorders>
            <w:vAlign w:val="bottom"/>
          </w:tcPr>
          <w:p w14:paraId="3EF8F199" w14:textId="7C7B35A6" w:rsidR="00CE11F0" w:rsidRPr="00C05C18" w:rsidRDefault="00CE11F0" w:rsidP="00CE11F0">
            <w:pPr>
              <w:pStyle w:val="TableBody"/>
              <w:keepNext/>
              <w:keepLines/>
              <w:jc w:val="right"/>
              <w:rPr>
                <w:rFonts w:cs="Arial"/>
                <w:szCs w:val="20"/>
              </w:rPr>
            </w:pPr>
            <w:r>
              <w:rPr>
                <w:rFonts w:cs="Arial"/>
                <w:color w:val="000000"/>
                <w:szCs w:val="22"/>
              </w:rPr>
              <w:t>0.1107</w:t>
            </w:r>
          </w:p>
        </w:tc>
        <w:tc>
          <w:tcPr>
            <w:tcW w:w="1351" w:type="dxa"/>
            <w:tcBorders>
              <w:top w:val="nil"/>
              <w:left w:val="nil"/>
              <w:bottom w:val="single" w:sz="4" w:space="0" w:color="auto"/>
              <w:right w:val="single" w:sz="4" w:space="0" w:color="auto"/>
            </w:tcBorders>
            <w:vAlign w:val="bottom"/>
          </w:tcPr>
          <w:p w14:paraId="6F5947C1" w14:textId="1DC60D94" w:rsidR="00CE11F0" w:rsidRPr="00C05C18" w:rsidRDefault="00CE11F0" w:rsidP="00CE11F0">
            <w:pPr>
              <w:pStyle w:val="TableBody"/>
              <w:keepNext/>
              <w:keepLines/>
              <w:jc w:val="right"/>
              <w:rPr>
                <w:rFonts w:cs="Arial"/>
                <w:szCs w:val="20"/>
              </w:rPr>
            </w:pPr>
            <w:r>
              <w:rPr>
                <w:rFonts w:cs="Arial"/>
                <w:color w:val="000000"/>
                <w:szCs w:val="22"/>
              </w:rPr>
              <w:t>0.0402</w:t>
            </w:r>
          </w:p>
        </w:tc>
        <w:tc>
          <w:tcPr>
            <w:tcW w:w="1351" w:type="dxa"/>
            <w:tcBorders>
              <w:top w:val="nil"/>
              <w:left w:val="nil"/>
              <w:bottom w:val="single" w:sz="4" w:space="0" w:color="auto"/>
              <w:right w:val="single" w:sz="4" w:space="0" w:color="auto"/>
            </w:tcBorders>
            <w:vAlign w:val="bottom"/>
          </w:tcPr>
          <w:p w14:paraId="4F22BAC3" w14:textId="5203AC60" w:rsidR="00CE11F0" w:rsidRPr="00C05C18" w:rsidRDefault="00CE11F0" w:rsidP="00CE11F0">
            <w:pPr>
              <w:pStyle w:val="TableBody"/>
              <w:keepNext/>
              <w:keepLines/>
              <w:jc w:val="right"/>
              <w:rPr>
                <w:rFonts w:cs="Arial"/>
                <w:szCs w:val="20"/>
              </w:rPr>
            </w:pPr>
            <w:r>
              <w:rPr>
                <w:rFonts w:cs="Arial"/>
                <w:color w:val="000000"/>
                <w:szCs w:val="22"/>
              </w:rPr>
              <w:t>0.0095</w:t>
            </w:r>
          </w:p>
        </w:tc>
        <w:tc>
          <w:tcPr>
            <w:tcW w:w="1351" w:type="dxa"/>
            <w:tcBorders>
              <w:top w:val="nil"/>
              <w:left w:val="nil"/>
              <w:bottom w:val="single" w:sz="4" w:space="0" w:color="auto"/>
              <w:right w:val="single" w:sz="4" w:space="0" w:color="auto"/>
            </w:tcBorders>
            <w:vAlign w:val="bottom"/>
          </w:tcPr>
          <w:p w14:paraId="0263AA3A" w14:textId="71F8AEE5" w:rsidR="00CE11F0" w:rsidRPr="00C05C18" w:rsidRDefault="00CE11F0" w:rsidP="00CE11F0">
            <w:pPr>
              <w:pStyle w:val="TableBody"/>
              <w:keepNext/>
              <w:keepLines/>
              <w:jc w:val="right"/>
              <w:rPr>
                <w:rFonts w:cs="Arial"/>
                <w:szCs w:val="20"/>
              </w:rPr>
            </w:pPr>
            <w:r>
              <w:rPr>
                <w:rFonts w:cs="Arial"/>
                <w:color w:val="000000"/>
                <w:szCs w:val="22"/>
              </w:rPr>
              <w:t>0.0007</w:t>
            </w:r>
          </w:p>
        </w:tc>
        <w:tc>
          <w:tcPr>
            <w:tcW w:w="1351" w:type="dxa"/>
            <w:tcBorders>
              <w:top w:val="nil"/>
              <w:left w:val="nil"/>
              <w:bottom w:val="single" w:sz="4" w:space="0" w:color="auto"/>
              <w:right w:val="single" w:sz="4" w:space="0" w:color="auto"/>
            </w:tcBorders>
            <w:vAlign w:val="bottom"/>
          </w:tcPr>
          <w:p w14:paraId="44862F50" w14:textId="6C5A8717" w:rsidR="00CE11F0" w:rsidRPr="00C05C18" w:rsidRDefault="00CE11F0" w:rsidP="00CE11F0">
            <w:pPr>
              <w:pStyle w:val="TableBody"/>
              <w:keepNext/>
              <w:keepLines/>
              <w:jc w:val="right"/>
              <w:rPr>
                <w:rFonts w:cs="Arial"/>
                <w:szCs w:val="20"/>
              </w:rPr>
            </w:pPr>
            <w:r>
              <w:rPr>
                <w:rFonts w:cs="Arial"/>
                <w:color w:val="000000"/>
                <w:szCs w:val="22"/>
              </w:rPr>
              <w:t>0.0003</w:t>
            </w:r>
          </w:p>
        </w:tc>
      </w:tr>
      <w:tr w:rsidR="00A47F6A" w:rsidRPr="00C05C18" w14:paraId="1658DB25" w14:textId="77777777" w:rsidTr="00184759">
        <w:trPr>
          <w:tblHeader/>
        </w:trPr>
        <w:tc>
          <w:tcPr>
            <w:tcW w:w="2242" w:type="dxa"/>
          </w:tcPr>
          <w:p w14:paraId="1240A902" w14:textId="77777777" w:rsidR="00CE11F0" w:rsidRPr="00C05C18" w:rsidRDefault="00CE11F0" w:rsidP="00CE11F0">
            <w:pPr>
              <w:pStyle w:val="TableBody"/>
              <w:rPr>
                <w:rFonts w:cs="Arial"/>
              </w:rPr>
            </w:pPr>
            <w:r w:rsidRPr="00C05C18">
              <w:t>&gt;17.3–31.3</w:t>
            </w:r>
            <w:r>
              <w:t xml:space="preserve"> GHz</w:t>
            </w:r>
          </w:p>
        </w:tc>
        <w:tc>
          <w:tcPr>
            <w:tcW w:w="1350" w:type="dxa"/>
            <w:tcBorders>
              <w:top w:val="nil"/>
              <w:left w:val="single" w:sz="4" w:space="0" w:color="auto"/>
              <w:bottom w:val="single" w:sz="4" w:space="0" w:color="auto"/>
              <w:right w:val="single" w:sz="4" w:space="0" w:color="auto"/>
            </w:tcBorders>
            <w:vAlign w:val="bottom"/>
          </w:tcPr>
          <w:p w14:paraId="55A07C6E" w14:textId="67FD7FF4" w:rsidR="00CE11F0" w:rsidRPr="00C0518E" w:rsidRDefault="00CE11F0" w:rsidP="00CE11F0">
            <w:pPr>
              <w:pStyle w:val="TableBody"/>
              <w:keepNext/>
              <w:keepLines/>
              <w:jc w:val="right"/>
              <w:rPr>
                <w:rFonts w:cs="Arial"/>
                <w:szCs w:val="20"/>
              </w:rPr>
            </w:pPr>
            <w:r>
              <w:rPr>
                <w:rFonts w:cs="Arial"/>
                <w:color w:val="000000"/>
                <w:szCs w:val="22"/>
              </w:rPr>
              <w:t>0.0775</w:t>
            </w:r>
          </w:p>
        </w:tc>
        <w:tc>
          <w:tcPr>
            <w:tcW w:w="1351" w:type="dxa"/>
            <w:tcBorders>
              <w:top w:val="nil"/>
              <w:left w:val="nil"/>
              <w:bottom w:val="single" w:sz="4" w:space="0" w:color="auto"/>
              <w:right w:val="single" w:sz="4" w:space="0" w:color="auto"/>
            </w:tcBorders>
            <w:vAlign w:val="bottom"/>
          </w:tcPr>
          <w:p w14:paraId="08D2657A" w14:textId="0322A490" w:rsidR="00CE11F0" w:rsidRPr="00C0518E" w:rsidRDefault="00CE11F0" w:rsidP="00CE11F0">
            <w:pPr>
              <w:pStyle w:val="TableBody"/>
              <w:keepNext/>
              <w:keepLines/>
              <w:jc w:val="right"/>
              <w:rPr>
                <w:rFonts w:cs="Arial"/>
                <w:szCs w:val="20"/>
              </w:rPr>
            </w:pPr>
            <w:r>
              <w:rPr>
                <w:rFonts w:cs="Arial"/>
                <w:color w:val="000000"/>
                <w:szCs w:val="22"/>
              </w:rPr>
              <w:t>0.0208</w:t>
            </w:r>
          </w:p>
        </w:tc>
        <w:tc>
          <w:tcPr>
            <w:tcW w:w="1351" w:type="dxa"/>
            <w:tcBorders>
              <w:top w:val="nil"/>
              <w:left w:val="nil"/>
              <w:bottom w:val="single" w:sz="4" w:space="0" w:color="auto"/>
              <w:right w:val="single" w:sz="4" w:space="0" w:color="auto"/>
            </w:tcBorders>
            <w:vAlign w:val="bottom"/>
          </w:tcPr>
          <w:p w14:paraId="0A8BA0D0" w14:textId="630FD185" w:rsidR="00CE11F0" w:rsidRPr="00C0518E" w:rsidRDefault="00CE11F0" w:rsidP="00CE11F0">
            <w:pPr>
              <w:pStyle w:val="TableBody"/>
              <w:keepNext/>
              <w:keepLines/>
              <w:jc w:val="right"/>
              <w:rPr>
                <w:rFonts w:cs="Arial"/>
                <w:szCs w:val="20"/>
              </w:rPr>
            </w:pPr>
            <w:r>
              <w:rPr>
                <w:rFonts w:cs="Arial"/>
                <w:color w:val="000000"/>
                <w:szCs w:val="22"/>
              </w:rPr>
              <w:t>0.0033</w:t>
            </w:r>
          </w:p>
        </w:tc>
        <w:tc>
          <w:tcPr>
            <w:tcW w:w="1351" w:type="dxa"/>
            <w:tcBorders>
              <w:top w:val="nil"/>
              <w:left w:val="nil"/>
              <w:bottom w:val="single" w:sz="4" w:space="0" w:color="auto"/>
              <w:right w:val="single" w:sz="4" w:space="0" w:color="auto"/>
            </w:tcBorders>
            <w:vAlign w:val="bottom"/>
          </w:tcPr>
          <w:p w14:paraId="29A4F47A" w14:textId="70E5D7C6"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3843A68A" w14:textId="3C93AC75"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31FE0D79" w14:textId="77777777" w:rsidTr="00184759">
        <w:trPr>
          <w:tblHeader/>
        </w:trPr>
        <w:tc>
          <w:tcPr>
            <w:tcW w:w="2242" w:type="dxa"/>
            <w:vAlign w:val="center"/>
          </w:tcPr>
          <w:p w14:paraId="69DBDA34" w14:textId="77777777" w:rsidR="00CE11F0" w:rsidRPr="00C05C18" w:rsidRDefault="00CE11F0" w:rsidP="00CE11F0">
            <w:pPr>
              <w:pStyle w:val="TableBody"/>
              <w:rPr>
                <w:rFonts w:cs="Arial"/>
              </w:rPr>
            </w:pPr>
            <w:r w:rsidRPr="00C05C18">
              <w:rPr>
                <w:rFonts w:cs="Arial"/>
              </w:rPr>
              <w:t>&gt;31.3 to 51.4 GHz</w:t>
            </w:r>
          </w:p>
        </w:tc>
        <w:tc>
          <w:tcPr>
            <w:tcW w:w="1350" w:type="dxa"/>
            <w:tcBorders>
              <w:top w:val="nil"/>
              <w:left w:val="single" w:sz="4" w:space="0" w:color="auto"/>
              <w:bottom w:val="single" w:sz="4" w:space="0" w:color="auto"/>
              <w:right w:val="single" w:sz="4" w:space="0" w:color="auto"/>
            </w:tcBorders>
            <w:vAlign w:val="bottom"/>
          </w:tcPr>
          <w:p w14:paraId="324EECD6" w14:textId="084BE324" w:rsidR="00CE11F0" w:rsidRPr="00C0518E" w:rsidRDefault="00CE11F0" w:rsidP="00CE11F0">
            <w:pPr>
              <w:pStyle w:val="TableBody"/>
              <w:keepNext/>
              <w:keepLines/>
              <w:jc w:val="right"/>
              <w:rPr>
                <w:rFonts w:cs="Arial"/>
                <w:szCs w:val="20"/>
              </w:rPr>
            </w:pPr>
            <w:r>
              <w:rPr>
                <w:rFonts w:cs="Arial"/>
                <w:color w:val="000000"/>
                <w:szCs w:val="22"/>
              </w:rPr>
              <w:t>0.0211</w:t>
            </w:r>
          </w:p>
        </w:tc>
        <w:tc>
          <w:tcPr>
            <w:tcW w:w="1351" w:type="dxa"/>
            <w:tcBorders>
              <w:top w:val="nil"/>
              <w:left w:val="nil"/>
              <w:bottom w:val="single" w:sz="4" w:space="0" w:color="auto"/>
              <w:right w:val="single" w:sz="4" w:space="0" w:color="auto"/>
            </w:tcBorders>
            <w:vAlign w:val="bottom"/>
          </w:tcPr>
          <w:p w14:paraId="18E08F75" w14:textId="62559F5D" w:rsidR="00CE11F0" w:rsidRPr="00C0518E" w:rsidRDefault="00CE11F0" w:rsidP="00CE11F0">
            <w:pPr>
              <w:pStyle w:val="TableBody"/>
              <w:keepNext/>
              <w:keepLines/>
              <w:jc w:val="right"/>
              <w:rPr>
                <w:rFonts w:cs="Arial"/>
                <w:szCs w:val="20"/>
              </w:rPr>
            </w:pPr>
            <w:r>
              <w:rPr>
                <w:rFonts w:cs="Arial"/>
                <w:color w:val="000000"/>
                <w:szCs w:val="22"/>
              </w:rPr>
              <w:t>0.0114</w:t>
            </w:r>
          </w:p>
        </w:tc>
        <w:tc>
          <w:tcPr>
            <w:tcW w:w="1351" w:type="dxa"/>
            <w:tcBorders>
              <w:top w:val="nil"/>
              <w:left w:val="nil"/>
              <w:bottom w:val="single" w:sz="4" w:space="0" w:color="auto"/>
              <w:right w:val="single" w:sz="4" w:space="0" w:color="auto"/>
            </w:tcBorders>
            <w:vAlign w:val="bottom"/>
          </w:tcPr>
          <w:p w14:paraId="79EC3A71" w14:textId="09CF90F9" w:rsidR="00CE11F0" w:rsidRPr="00C0518E" w:rsidRDefault="00CE11F0" w:rsidP="00CE11F0">
            <w:pPr>
              <w:pStyle w:val="TableBody"/>
              <w:keepNext/>
              <w:keepLines/>
              <w:jc w:val="right"/>
              <w:rPr>
                <w:rFonts w:cs="Arial"/>
                <w:szCs w:val="20"/>
              </w:rPr>
            </w:pPr>
            <w:r>
              <w:rPr>
                <w:rFonts w:cs="Arial"/>
                <w:color w:val="000000"/>
                <w:szCs w:val="22"/>
              </w:rPr>
              <w:t>0.0018</w:t>
            </w:r>
          </w:p>
        </w:tc>
        <w:tc>
          <w:tcPr>
            <w:tcW w:w="1351" w:type="dxa"/>
            <w:tcBorders>
              <w:top w:val="nil"/>
              <w:left w:val="nil"/>
              <w:bottom w:val="single" w:sz="4" w:space="0" w:color="auto"/>
              <w:right w:val="single" w:sz="4" w:space="0" w:color="auto"/>
            </w:tcBorders>
            <w:vAlign w:val="bottom"/>
          </w:tcPr>
          <w:p w14:paraId="768AF111" w14:textId="7AF9604B" w:rsidR="00CE11F0" w:rsidRPr="00C0518E" w:rsidRDefault="00CE11F0" w:rsidP="00CE11F0">
            <w:pPr>
              <w:pStyle w:val="TableBody"/>
              <w:keepNext/>
              <w:keepLines/>
              <w:jc w:val="right"/>
              <w:rPr>
                <w:rFonts w:cs="Arial"/>
                <w:szCs w:val="20"/>
              </w:rPr>
            </w:pPr>
            <w:r>
              <w:rPr>
                <w:rFonts w:cs="Arial"/>
                <w:color w:val="000000"/>
                <w:szCs w:val="22"/>
              </w:rPr>
              <w:t>0.0001</w:t>
            </w:r>
          </w:p>
        </w:tc>
        <w:tc>
          <w:tcPr>
            <w:tcW w:w="1351" w:type="dxa"/>
            <w:tcBorders>
              <w:top w:val="nil"/>
              <w:left w:val="nil"/>
              <w:bottom w:val="single" w:sz="4" w:space="0" w:color="auto"/>
              <w:right w:val="single" w:sz="4" w:space="0" w:color="auto"/>
            </w:tcBorders>
            <w:vAlign w:val="bottom"/>
          </w:tcPr>
          <w:p w14:paraId="4B4F084B" w14:textId="4BF01428"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38E06CD1" w14:textId="77777777" w:rsidTr="00184759">
        <w:trPr>
          <w:tblHeader/>
        </w:trPr>
        <w:tc>
          <w:tcPr>
            <w:tcW w:w="2242" w:type="dxa"/>
            <w:vAlign w:val="center"/>
          </w:tcPr>
          <w:p w14:paraId="7A57A7D5" w14:textId="77777777" w:rsidR="00CE11F0" w:rsidRPr="00C05C18" w:rsidRDefault="00CE11F0" w:rsidP="00CE11F0">
            <w:pPr>
              <w:pStyle w:val="TableBody"/>
              <w:rPr>
                <w:rFonts w:cs="Arial"/>
              </w:rPr>
            </w:pPr>
            <w:r w:rsidRPr="00C05C18">
              <w:rPr>
                <w:rFonts w:cs="Arial"/>
              </w:rPr>
              <w:t xml:space="preserve">&gt;51.4 </w:t>
            </w:r>
            <w:r>
              <w:rPr>
                <w:rFonts w:cs="Arial"/>
              </w:rPr>
              <w:t xml:space="preserve">to 100 </w:t>
            </w:r>
            <w:r w:rsidRPr="00C05C18">
              <w:rPr>
                <w:rFonts w:cs="Arial"/>
              </w:rPr>
              <w:t>GHz</w:t>
            </w:r>
          </w:p>
        </w:tc>
        <w:tc>
          <w:tcPr>
            <w:tcW w:w="1350" w:type="dxa"/>
            <w:tcBorders>
              <w:top w:val="nil"/>
              <w:left w:val="single" w:sz="4" w:space="0" w:color="auto"/>
              <w:bottom w:val="single" w:sz="4" w:space="0" w:color="auto"/>
              <w:right w:val="single" w:sz="4" w:space="0" w:color="auto"/>
            </w:tcBorders>
            <w:vAlign w:val="bottom"/>
          </w:tcPr>
          <w:p w14:paraId="0FCE7E28" w14:textId="5442268F" w:rsidR="00CE11F0" w:rsidRPr="00C0518E" w:rsidRDefault="00CE11F0" w:rsidP="00CE11F0">
            <w:pPr>
              <w:pStyle w:val="TableBody"/>
              <w:keepNext/>
              <w:keepLines/>
              <w:jc w:val="right"/>
              <w:rPr>
                <w:rFonts w:cs="Arial"/>
                <w:szCs w:val="20"/>
              </w:rPr>
            </w:pPr>
            <w:r>
              <w:rPr>
                <w:rFonts w:cs="Arial"/>
                <w:color w:val="000000"/>
                <w:szCs w:val="22"/>
              </w:rPr>
              <w:t>0.0030</w:t>
            </w:r>
          </w:p>
        </w:tc>
        <w:tc>
          <w:tcPr>
            <w:tcW w:w="1351" w:type="dxa"/>
            <w:tcBorders>
              <w:top w:val="nil"/>
              <w:left w:val="nil"/>
              <w:bottom w:val="single" w:sz="4" w:space="0" w:color="auto"/>
              <w:right w:val="single" w:sz="4" w:space="0" w:color="auto"/>
            </w:tcBorders>
            <w:vAlign w:val="bottom"/>
          </w:tcPr>
          <w:p w14:paraId="7FCA8E08" w14:textId="08CE2899"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18B7D061" w14:textId="67F83797"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5EC1DC4C" w14:textId="38799D08"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4E2D3F41" w14:textId="2C8A1B71"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4197B553" w14:textId="77777777" w:rsidTr="00184759">
        <w:trPr>
          <w:tblHeader/>
        </w:trPr>
        <w:tc>
          <w:tcPr>
            <w:tcW w:w="2242" w:type="dxa"/>
            <w:vAlign w:val="center"/>
          </w:tcPr>
          <w:p w14:paraId="14BB5D5A" w14:textId="77777777" w:rsidR="00CE11F0" w:rsidRPr="00C05C18" w:rsidRDefault="00CE11F0" w:rsidP="00CE11F0">
            <w:pPr>
              <w:pStyle w:val="TableBody"/>
              <w:rPr>
                <w:rFonts w:cs="Arial"/>
              </w:rPr>
            </w:pPr>
            <w:r>
              <w:rPr>
                <w:rFonts w:cs="Arial"/>
              </w:rPr>
              <w:t>&gt;100 GHz</w:t>
            </w:r>
          </w:p>
        </w:tc>
        <w:tc>
          <w:tcPr>
            <w:tcW w:w="1350" w:type="dxa"/>
            <w:tcBorders>
              <w:top w:val="nil"/>
              <w:left w:val="single" w:sz="4" w:space="0" w:color="auto"/>
              <w:bottom w:val="single" w:sz="4" w:space="0" w:color="auto"/>
              <w:right w:val="single" w:sz="4" w:space="0" w:color="auto"/>
            </w:tcBorders>
            <w:vAlign w:val="bottom"/>
          </w:tcPr>
          <w:p w14:paraId="72F90DD9" w14:textId="494B883B"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57953AF6" w14:textId="71B61287"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1303D666" w14:textId="70F1AFBD"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1544B12B" w14:textId="02EFD8AE"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074D753F" w14:textId="465837CB" w:rsidR="00CE11F0" w:rsidRPr="00C0518E" w:rsidRDefault="00CE11F0" w:rsidP="00CE11F0">
            <w:pPr>
              <w:pStyle w:val="TableBody"/>
              <w:keepNext/>
              <w:keepLines/>
              <w:jc w:val="right"/>
              <w:rPr>
                <w:rFonts w:cs="Arial"/>
                <w:szCs w:val="20"/>
              </w:rPr>
            </w:pPr>
            <w:r>
              <w:rPr>
                <w:rFonts w:cs="Arial"/>
                <w:color w:val="000000"/>
                <w:szCs w:val="22"/>
              </w:rPr>
              <w:t>0.0000</w:t>
            </w:r>
          </w:p>
        </w:tc>
      </w:tr>
    </w:tbl>
    <w:p w14:paraId="7B2CE423" w14:textId="77777777" w:rsidR="007B1D3B" w:rsidRDefault="007B1D3B" w:rsidP="007B1D3B">
      <w:pPr>
        <w:pStyle w:val="Paragraph"/>
        <w:spacing w:after="0"/>
      </w:pPr>
    </w:p>
    <w:p w14:paraId="43D29670" w14:textId="5317356E" w:rsidR="00CD04DC" w:rsidRDefault="00C84321" w:rsidP="00C84321">
      <w:pPr>
        <w:pStyle w:val="Paragraph"/>
      </w:pPr>
      <w:r w:rsidRPr="00C05C18">
        <w:t>The minimum tax is $</w:t>
      </w:r>
      <w:r w:rsidR="003E3832">
        <w:t>43.75</w:t>
      </w:r>
      <w:r w:rsidRPr="00C05C18">
        <w:t>. For low-power discount, see Appendix C.</w:t>
      </w:r>
      <w:r w:rsidR="00881B21">
        <w:t xml:space="preserve"> </w:t>
      </w:r>
    </w:p>
    <w:p w14:paraId="7413F6E8" w14:textId="4AF25E8F" w:rsidR="00C84321" w:rsidRPr="00C05C18" w:rsidRDefault="00881B21" w:rsidP="00C84321">
      <w:pPr>
        <w:pStyle w:val="Paragraph"/>
      </w:pPr>
      <w:r>
        <w:t>If an earth receive or a space receive licence contains a spectrum access that consists of frequencies between 4.0</w:t>
      </w:r>
      <w:r w:rsidR="0017530E">
        <w:t>–</w:t>
      </w:r>
      <w:r>
        <w:t>4.2 GHz, minimum tax is applied to that access.</w:t>
      </w:r>
    </w:p>
    <w:p w14:paraId="3CF4269B" w14:textId="77777777" w:rsidR="00C84321" w:rsidRPr="00C05C18" w:rsidRDefault="00C84321" w:rsidP="00C84321">
      <w:pPr>
        <w:pStyle w:val="Paragraph"/>
      </w:pPr>
      <w:r w:rsidRPr="00C05C18">
        <w:t>Before adding administrative charges, add tax for each spectrum access and round to the nearest dollar.</w:t>
      </w:r>
    </w:p>
    <w:p w14:paraId="7D79D9C1" w14:textId="77777777" w:rsidR="00C84321" w:rsidRPr="007B1D3B" w:rsidRDefault="00C84321" w:rsidP="007B1D3B">
      <w:pPr>
        <w:pStyle w:val="Heading3"/>
        <w:rPr>
          <w:rStyle w:val="Heading3Char1"/>
          <w:b/>
          <w:bCs/>
        </w:rPr>
      </w:pPr>
      <w:bookmarkStart w:id="272" w:name="_Toc68091425"/>
      <w:bookmarkStart w:id="273" w:name="_Toc158992446"/>
      <w:r w:rsidRPr="007B1D3B">
        <w:rPr>
          <w:rStyle w:val="Heading3Char1"/>
          <w:b/>
          <w:bCs/>
        </w:rPr>
        <w:lastRenderedPageBreak/>
        <w:t>Space licences</w:t>
      </w:r>
      <w:bookmarkEnd w:id="272"/>
      <w:bookmarkEnd w:id="273"/>
    </w:p>
    <w:p w14:paraId="46A3ABF6" w14:textId="77777777" w:rsidR="00C84321" w:rsidRPr="00C05C18" w:rsidRDefault="00C84321" w:rsidP="00C84321">
      <w:pPr>
        <w:pStyle w:val="Paragraph"/>
      </w:pPr>
      <w:r w:rsidRPr="00C05C18">
        <w:t>The tax for space licences is reduced by 75% where CDMA technology is used for a space licence in the 2483.5–2500 MHz band or a space receive licence in the 1610–1626.5 MHz band.</w:t>
      </w:r>
    </w:p>
    <w:p w14:paraId="1008D71C" w14:textId="7393D50F" w:rsidR="00C84321" w:rsidRDefault="00C84321" w:rsidP="00C84321">
      <w:pPr>
        <w:pStyle w:val="Paragraph"/>
        <w:rPr>
          <w:szCs w:val="20"/>
        </w:rPr>
      </w:pPr>
      <w:r w:rsidRPr="00C05C18">
        <w:t>The minimum tax amount applies to spectrum access under space licences in the following frequency ranges: 10.7–11.7 GHz, 18.2–18.8 GHz and 19.3–19.7 GHz. These changes in taxes are to complement new licensing arrangements in the</w:t>
      </w:r>
      <w:r w:rsidRPr="00C05C18">
        <w:rPr>
          <w:rFonts w:ascii="Times New Roman" w:hAnsi="Times New Roman"/>
          <w:szCs w:val="22"/>
        </w:rPr>
        <w:t xml:space="preserve"> </w:t>
      </w:r>
      <w:r w:rsidRPr="00C05C18">
        <w:rPr>
          <w:szCs w:val="20"/>
        </w:rPr>
        <w:t>Radiocommunications (Communication with Space Object) Class Licence 2015</w:t>
      </w:r>
      <w:r>
        <w:rPr>
          <w:szCs w:val="20"/>
        </w:rPr>
        <w:t>,</w:t>
      </w:r>
      <w:r w:rsidRPr="00C05C18">
        <w:rPr>
          <w:szCs w:val="20"/>
        </w:rPr>
        <w:t xml:space="preserve"> which will allow for the use of uncoordinated, unprotected earth station receivers.</w:t>
      </w:r>
    </w:p>
    <w:p w14:paraId="3E30FF60" w14:textId="77777777" w:rsidR="00C84321" w:rsidRPr="00C05C18" w:rsidRDefault="00C84321" w:rsidP="00C84321">
      <w:pPr>
        <w:pStyle w:val="ACMANormalTabbed"/>
        <w:spacing w:after="0"/>
      </w:pPr>
      <w:bookmarkStart w:id="274" w:name="_Toc68091426"/>
      <w:bookmarkStart w:id="275" w:name="_Toc158992447"/>
      <w:r w:rsidRPr="00BE3DD5">
        <w:rPr>
          <w:b/>
        </w:rPr>
        <w:t xml:space="preserve">Reductions in taxes </w:t>
      </w:r>
      <w:r w:rsidRPr="007B1D3B">
        <w:rPr>
          <w:rStyle w:val="Heading3Char1"/>
        </w:rPr>
        <w:t>when</w:t>
      </w:r>
      <w:r w:rsidRPr="00BE3DD5">
        <w:rPr>
          <w:b/>
        </w:rPr>
        <w:t xml:space="preserve"> there are co-located and co-frequency earth/earth receive stations</w:t>
      </w:r>
      <w:bookmarkEnd w:id="274"/>
      <w:bookmarkEnd w:id="275"/>
      <w:r w:rsidRPr="00BE3DD5">
        <w:rPr>
          <w:b/>
        </w:rPr>
        <w:t xml:space="preserve"> </w:t>
      </w:r>
    </w:p>
    <w:p w14:paraId="78C1D42C" w14:textId="77777777" w:rsidR="00C84321" w:rsidRPr="00C05C18" w:rsidRDefault="00C84321" w:rsidP="007B1D3B">
      <w:pPr>
        <w:pStyle w:val="Paragraphbeforelist"/>
      </w:pPr>
      <w:r w:rsidRPr="00C05C18">
        <w:t>If the licence is an earth licence/earth receive licence that relates to a fixed earth station/earth receive station (the first station)</w:t>
      </w:r>
      <w:r>
        <w:t>,</w:t>
      </w:r>
      <w:r w:rsidRPr="00C05C18">
        <w:t xml:space="preserve"> which: </w:t>
      </w:r>
    </w:p>
    <w:p w14:paraId="3EF59512" w14:textId="77777777" w:rsidR="00C84321" w:rsidRPr="00C05C18" w:rsidRDefault="00C84321" w:rsidP="00A65769">
      <w:pPr>
        <w:pStyle w:val="Bulletlevel1"/>
        <w:ind w:left="284" w:hanging="284"/>
      </w:pPr>
      <w:r w:rsidRPr="00C05C18">
        <w:t>is located within:</w:t>
      </w:r>
    </w:p>
    <w:p w14:paraId="6E649B65" w14:textId="77777777" w:rsidR="00C84321" w:rsidRPr="007B1D3B" w:rsidRDefault="00C84321" w:rsidP="00463554">
      <w:pPr>
        <w:pStyle w:val="Bulletlevel2"/>
        <w:numPr>
          <w:ilvl w:val="1"/>
          <w:numId w:val="15"/>
        </w:numPr>
      </w:pPr>
      <w:r w:rsidRPr="00C05C18">
        <w:t xml:space="preserve">a </w:t>
      </w:r>
      <w:r w:rsidRPr="007B1D3B">
        <w:t xml:space="preserve">high-density area and at a fixed point within a circle of radius 500 metres from the fixed location of another earth station or earth receive </w:t>
      </w:r>
      <w:proofErr w:type="gramStart"/>
      <w:r w:rsidRPr="007B1D3B">
        <w:t>station;</w:t>
      </w:r>
      <w:proofErr w:type="gramEnd"/>
      <w:r w:rsidRPr="007B1D3B">
        <w:t xml:space="preserve"> or</w:t>
      </w:r>
    </w:p>
    <w:p w14:paraId="24AA52F3" w14:textId="77777777" w:rsidR="00C84321" w:rsidRPr="007B1D3B" w:rsidRDefault="00C84321" w:rsidP="00463554">
      <w:pPr>
        <w:pStyle w:val="Bulletlevel2"/>
        <w:numPr>
          <w:ilvl w:val="1"/>
          <w:numId w:val="15"/>
        </w:numPr>
      </w:pPr>
      <w:r w:rsidRPr="007B1D3B">
        <w:t xml:space="preserve">a medium-density area and at a fixed point within a circle of radius 1,000 metres from the fixed location of another earth station or earth receive </w:t>
      </w:r>
      <w:proofErr w:type="gramStart"/>
      <w:r w:rsidRPr="007B1D3B">
        <w:t>station;</w:t>
      </w:r>
      <w:proofErr w:type="gramEnd"/>
      <w:r w:rsidRPr="007B1D3B">
        <w:t xml:space="preserve"> or</w:t>
      </w:r>
    </w:p>
    <w:p w14:paraId="353D056D" w14:textId="77777777" w:rsidR="00C84321" w:rsidRDefault="00C84321" w:rsidP="00463554">
      <w:pPr>
        <w:pStyle w:val="Bulletlevel2"/>
        <w:numPr>
          <w:ilvl w:val="1"/>
          <w:numId w:val="15"/>
        </w:numPr>
      </w:pPr>
      <w:r w:rsidRPr="007B1D3B">
        <w:t>a low- or</w:t>
      </w:r>
      <w:r w:rsidRPr="00C05C18">
        <w:t xml:space="preserve"> remote</w:t>
      </w:r>
      <w:r>
        <w:t>-</w:t>
      </w:r>
      <w:r w:rsidRPr="00C05C18">
        <w:t xml:space="preserve">density area and at a fixed point within a circle of radius 2000 metres from the fixed location of another earth station or earth receive </w:t>
      </w:r>
      <w:proofErr w:type="gramStart"/>
      <w:r w:rsidRPr="00C05C18">
        <w:t>station;</w:t>
      </w:r>
      <w:proofErr w:type="gramEnd"/>
      <w:r w:rsidRPr="00C05C18">
        <w:t xml:space="preserve"> </w:t>
      </w:r>
    </w:p>
    <w:p w14:paraId="0105F594" w14:textId="77777777" w:rsidR="00C84321" w:rsidRDefault="00C84321" w:rsidP="00A65769">
      <w:pPr>
        <w:pStyle w:val="Bulletlevel1"/>
        <w:ind w:left="284" w:hanging="284"/>
      </w:pPr>
      <w:r w:rsidRPr="00C05C18">
        <w:t>and</w:t>
      </w:r>
      <w:r>
        <w:t xml:space="preserve"> </w:t>
      </w:r>
      <w:r w:rsidRPr="00C05C18">
        <w:t xml:space="preserve">operates on a transmit/receive frequency that is coincident or overlaps with the receive or transmit frequency of the other earth station or earth receive station, </w:t>
      </w:r>
    </w:p>
    <w:p w14:paraId="5CAACD1C" w14:textId="77777777" w:rsidR="00C84321" w:rsidRPr="00C05C18" w:rsidRDefault="00C84321" w:rsidP="00C84321">
      <w:pPr>
        <w:pStyle w:val="Paragraph"/>
      </w:pPr>
      <w:r>
        <w:t xml:space="preserve">then </w:t>
      </w:r>
      <w:r w:rsidRPr="00C05C18">
        <w:t>the amount of tax</w:t>
      </w:r>
      <w:r>
        <w:t xml:space="preserve"> for</w:t>
      </w:r>
      <w:r w:rsidRPr="00C05C18">
        <w:t xml:space="preserve"> the spectrum access under the licence for the first station is multiplied by 70%.  </w:t>
      </w:r>
    </w:p>
    <w:p w14:paraId="1F8B9AAB" w14:textId="77777777" w:rsidR="00C84321" w:rsidRPr="00D171CB" w:rsidRDefault="00C84321" w:rsidP="00C84321">
      <w:pPr>
        <w:pStyle w:val="ACMANormalTabbed"/>
        <w:spacing w:after="0"/>
      </w:pPr>
      <w:bookmarkStart w:id="276" w:name="_Toc158992448"/>
      <w:r w:rsidRPr="00BE3DD5">
        <w:rPr>
          <w:b/>
        </w:rPr>
        <w:t>Co-located and co-frequency earth stations authorised by single licence</w:t>
      </w:r>
      <w:bookmarkEnd w:id="276"/>
    </w:p>
    <w:p w14:paraId="49B95BDA" w14:textId="77777777" w:rsidR="00C84321" w:rsidRPr="00D171CB" w:rsidRDefault="00C84321" w:rsidP="007B1D3B">
      <w:pPr>
        <w:pStyle w:val="Paragraphbeforelist"/>
      </w:pPr>
      <w:r w:rsidRPr="00D171CB">
        <w:t xml:space="preserve">If the licence is an earth licence/earth receive licence that relates to the operation of 2 or more </w:t>
      </w:r>
      <w:r w:rsidRPr="00C05C18">
        <w:t xml:space="preserve">fixed earth </w:t>
      </w:r>
      <w:r>
        <w:t xml:space="preserve">stations or </w:t>
      </w:r>
      <w:r w:rsidRPr="00C05C18">
        <w:t>earth receive station</w:t>
      </w:r>
      <w:r>
        <w:t>s</w:t>
      </w:r>
      <w:r w:rsidRPr="00D171CB">
        <w:t xml:space="preserve">, where: </w:t>
      </w:r>
    </w:p>
    <w:p w14:paraId="670589D8" w14:textId="77777777" w:rsidR="00C84321" w:rsidRPr="00D171CB" w:rsidRDefault="00C84321" w:rsidP="00A65769">
      <w:pPr>
        <w:pStyle w:val="Bulletlevel1"/>
        <w:ind w:left="284" w:hanging="284"/>
      </w:pPr>
      <w:r w:rsidRPr="00D171CB">
        <w:t>one of the following applies:</w:t>
      </w:r>
    </w:p>
    <w:p w14:paraId="5A860087" w14:textId="77777777" w:rsidR="00C84321" w:rsidRPr="00D171CB" w:rsidRDefault="00C84321" w:rsidP="007B1D3B">
      <w:pPr>
        <w:pStyle w:val="Bulletlevel2"/>
      </w:pPr>
      <w:r w:rsidRPr="00D171CB">
        <w:t xml:space="preserve">if at least one of the co-located </w:t>
      </w:r>
      <w:r w:rsidRPr="00C05C18">
        <w:t>earth station</w:t>
      </w:r>
      <w:r>
        <w:t>s</w:t>
      </w:r>
      <w:r w:rsidRPr="00C05C18">
        <w:t xml:space="preserve"> or earth receive station</w:t>
      </w:r>
      <w:r>
        <w:t>s</w:t>
      </w:r>
      <w:r w:rsidRPr="00D171CB" w:rsidDel="00C875F7">
        <w:t xml:space="preserve"> </w:t>
      </w:r>
      <w:r w:rsidRPr="00D171CB">
        <w:t xml:space="preserve">is located within a high-density area – </w:t>
      </w:r>
      <w:proofErr w:type="gramStart"/>
      <w:r w:rsidRPr="00D171CB">
        <w:t>all of</w:t>
      </w:r>
      <w:proofErr w:type="gramEnd"/>
      <w:r w:rsidRPr="00D171CB">
        <w:t xml:space="preserve"> the co-located </w:t>
      </w:r>
      <w:r w:rsidRPr="00C05C18">
        <w:t>earth station</w:t>
      </w:r>
      <w:r>
        <w:t>s</w:t>
      </w:r>
      <w:r w:rsidRPr="00C05C18">
        <w:t xml:space="preserve"> or earth receive station</w:t>
      </w:r>
      <w:r>
        <w:t>s</w:t>
      </w:r>
      <w:r w:rsidRPr="00D171CB" w:rsidDel="00E04D03">
        <w:t xml:space="preserve"> </w:t>
      </w:r>
      <w:r w:rsidRPr="00D171CB">
        <w:t xml:space="preserve">are located within a circle that has a radius of 500 </w:t>
      </w:r>
      <w:proofErr w:type="gramStart"/>
      <w:r w:rsidRPr="00D171CB">
        <w:t>metres;</w:t>
      </w:r>
      <w:proofErr w:type="gramEnd"/>
      <w:r w:rsidRPr="00D171CB">
        <w:t xml:space="preserve"> or</w:t>
      </w:r>
    </w:p>
    <w:p w14:paraId="61CF2BCF" w14:textId="77777777" w:rsidR="00C84321" w:rsidRPr="00D171CB" w:rsidRDefault="00C84321" w:rsidP="007B1D3B">
      <w:pPr>
        <w:pStyle w:val="Bulletlevel2"/>
      </w:pPr>
      <w:r w:rsidRPr="00D171CB">
        <w:t xml:space="preserve">if at least one of the co-located </w:t>
      </w:r>
      <w:r w:rsidRPr="00C05C18">
        <w:t>earth station</w:t>
      </w:r>
      <w:r>
        <w:t>s</w:t>
      </w:r>
      <w:r w:rsidRPr="00C05C18">
        <w:t xml:space="preserve"> or earth receive station</w:t>
      </w:r>
      <w:r>
        <w:t>s</w:t>
      </w:r>
      <w:r w:rsidRPr="00D171CB" w:rsidDel="00E04D03">
        <w:t xml:space="preserve"> </w:t>
      </w:r>
      <w:proofErr w:type="gramStart"/>
      <w:r w:rsidRPr="00D171CB">
        <w:t>is located in</w:t>
      </w:r>
      <w:proofErr w:type="gramEnd"/>
      <w:r w:rsidRPr="00D171CB">
        <w:t xml:space="preserve"> a medium</w:t>
      </w:r>
      <w:r>
        <w:t>-</w:t>
      </w:r>
      <w:r w:rsidRPr="00D171CB">
        <w:t xml:space="preserve">density area, and none of the co-located </w:t>
      </w:r>
      <w:r w:rsidRPr="00C05C18">
        <w:t>earth station</w:t>
      </w:r>
      <w:r>
        <w:t>s</w:t>
      </w:r>
      <w:r w:rsidRPr="00C05C18">
        <w:t xml:space="preserve"> or earth receive station</w:t>
      </w:r>
      <w:r>
        <w:t>s</w:t>
      </w:r>
      <w:r w:rsidRPr="00D171CB" w:rsidDel="002D653F">
        <w:t xml:space="preserve"> </w:t>
      </w:r>
      <w:r>
        <w:t xml:space="preserve">are </w:t>
      </w:r>
      <w:r w:rsidRPr="00D171CB">
        <w:t>located within a high</w:t>
      </w:r>
      <w:r>
        <w:t>-</w:t>
      </w:r>
      <w:r w:rsidRPr="00D171CB">
        <w:t xml:space="preserve">density area – </w:t>
      </w:r>
      <w:proofErr w:type="gramStart"/>
      <w:r w:rsidRPr="00D171CB">
        <w:t>all of</w:t>
      </w:r>
      <w:proofErr w:type="gramEnd"/>
      <w:r w:rsidRPr="00D171CB">
        <w:t xml:space="preserve"> the co-located </w:t>
      </w:r>
      <w:r w:rsidRPr="00C05C18">
        <w:t>earth station</w:t>
      </w:r>
      <w:r>
        <w:t>s</w:t>
      </w:r>
      <w:r w:rsidRPr="00C05C18">
        <w:t xml:space="preserve"> or earth receive station</w:t>
      </w:r>
      <w:r>
        <w:t>s</w:t>
      </w:r>
      <w:r w:rsidRPr="00D171CB" w:rsidDel="002D653F">
        <w:t xml:space="preserve"> </w:t>
      </w:r>
      <w:r w:rsidRPr="00D171CB">
        <w:t>are located within a circle that has a radius of 1 kilometre; or</w:t>
      </w:r>
    </w:p>
    <w:p w14:paraId="63D08C33" w14:textId="77777777" w:rsidR="00C84321" w:rsidRPr="00D171CB" w:rsidRDefault="00C84321" w:rsidP="00463554">
      <w:pPr>
        <w:pStyle w:val="Bulletlevel2"/>
        <w:numPr>
          <w:ilvl w:val="1"/>
          <w:numId w:val="15"/>
        </w:numPr>
      </w:pPr>
      <w:r w:rsidRPr="00D171CB">
        <w:t xml:space="preserve">in any other case – </w:t>
      </w:r>
      <w:proofErr w:type="gramStart"/>
      <w:r w:rsidRPr="00D171CB">
        <w:t>all of</w:t>
      </w:r>
      <w:proofErr w:type="gramEnd"/>
      <w:r w:rsidRPr="00D171CB">
        <w:t xml:space="preserve"> the co-located </w:t>
      </w:r>
      <w:r w:rsidRPr="00C05C18">
        <w:t>earth station</w:t>
      </w:r>
      <w:r>
        <w:t>s</w:t>
      </w:r>
      <w:r w:rsidRPr="00C05C18">
        <w:t xml:space="preserve"> or earth receive station</w:t>
      </w:r>
      <w:r>
        <w:t>s</w:t>
      </w:r>
      <w:r w:rsidRPr="00D171CB" w:rsidDel="00E04D03">
        <w:t xml:space="preserve"> </w:t>
      </w:r>
      <w:r w:rsidRPr="00D171CB">
        <w:t xml:space="preserve">are located within a circle that has a radius of 2 </w:t>
      </w:r>
      <w:proofErr w:type="gramStart"/>
      <w:r w:rsidRPr="00D171CB">
        <w:t>kilometres;</w:t>
      </w:r>
      <w:proofErr w:type="gramEnd"/>
    </w:p>
    <w:p w14:paraId="529F5EDC" w14:textId="77777777" w:rsidR="00C84321" w:rsidRDefault="00C84321" w:rsidP="00A65769">
      <w:pPr>
        <w:pStyle w:val="Bulletlevel1"/>
        <w:ind w:left="284" w:hanging="284"/>
      </w:pPr>
      <w:r>
        <w:t>and if, for co-located earth stations or earth receive stations operated under the earth licence/earth receive licence, there are two or more spectrum accesses (</w:t>
      </w:r>
      <w:r w:rsidRPr="00430DE8">
        <w:rPr>
          <w:b/>
          <w:bCs/>
        </w:rPr>
        <w:t>component accesses</w:t>
      </w:r>
      <w:r>
        <w:t>), then the licence may be eligible for the following apparatus licence tax treatment:</w:t>
      </w:r>
    </w:p>
    <w:p w14:paraId="47071210" w14:textId="77777777" w:rsidR="00C84321" w:rsidRDefault="00C84321" w:rsidP="007B1D3B">
      <w:pPr>
        <w:pStyle w:val="Bulletlevel2"/>
      </w:pPr>
      <w:r>
        <w:t>the component accesses are taken to be a single spectrum access (</w:t>
      </w:r>
      <w:r w:rsidRPr="00430DE8">
        <w:rPr>
          <w:b/>
          <w:bCs/>
        </w:rPr>
        <w:t>combined access</w:t>
      </w:r>
      <w:r>
        <w:t>); and</w:t>
      </w:r>
    </w:p>
    <w:p w14:paraId="754CB81E" w14:textId="77777777" w:rsidR="00C84321" w:rsidRDefault="00C84321" w:rsidP="007B1D3B">
      <w:pPr>
        <w:pStyle w:val="Bulletlevel2"/>
      </w:pPr>
      <w:r>
        <w:lastRenderedPageBreak/>
        <w:t>the bandwidth (in kHz) of the combined access is the difference between the highest frequency authorised by the component accesses and the lowest frequency authorised by the component accesses; and</w:t>
      </w:r>
    </w:p>
    <w:p w14:paraId="1B403B9B" w14:textId="77777777" w:rsidR="00C84321" w:rsidRDefault="00C84321" w:rsidP="007B1D3B">
      <w:pPr>
        <w:pStyle w:val="Bulletlevel2"/>
      </w:pPr>
      <w:r>
        <w:t>the amount of tax for the licence is based on the bandwidth of the combined access.</w:t>
      </w:r>
    </w:p>
    <w:p w14:paraId="69CBCB26" w14:textId="2069132B" w:rsidR="0074309E" w:rsidRDefault="00C84321" w:rsidP="00C84321">
      <w:pPr>
        <w:pStyle w:val="Paragraph"/>
      </w:pPr>
      <w:r w:rsidRPr="00B8140B">
        <w:t>Note that th</w:t>
      </w:r>
      <w:r>
        <w:t>is</w:t>
      </w:r>
      <w:r w:rsidRPr="00B8140B">
        <w:t xml:space="preserve"> discount is not automatically implemented in the ACMA licensing system. It is manually implemented and </w:t>
      </w:r>
      <w:r>
        <w:t xml:space="preserve">needs to be </w:t>
      </w:r>
      <w:r w:rsidRPr="00B8140B">
        <w:t>requested when applying for a licence.</w:t>
      </w:r>
    </w:p>
    <w:p w14:paraId="231B546B" w14:textId="77777777" w:rsidR="00C84321" w:rsidRPr="00C05C18" w:rsidRDefault="00C84321" w:rsidP="00C84321">
      <w:pPr>
        <w:pStyle w:val="Heading2"/>
        <w:pageBreakBefore/>
        <w:spacing w:after="240"/>
        <w:rPr>
          <w:snapToGrid w:val="0"/>
        </w:rPr>
      </w:pPr>
      <w:bookmarkStart w:id="277" w:name="_Division_9:_Other"/>
      <w:bookmarkStart w:id="278" w:name="_Ref478992248"/>
      <w:bookmarkStart w:id="279" w:name="_Ref478992254"/>
      <w:bookmarkStart w:id="280" w:name="_Ref478992330"/>
      <w:bookmarkStart w:id="281" w:name="_Ref478992680"/>
      <w:bookmarkStart w:id="282" w:name="_Ref478992703"/>
      <w:bookmarkStart w:id="283" w:name="_Ref478992727"/>
      <w:bookmarkStart w:id="284" w:name="_Ref478992757"/>
      <w:bookmarkStart w:id="285" w:name="_Ref478992989"/>
      <w:bookmarkStart w:id="286" w:name="_Ref478993100"/>
      <w:bookmarkStart w:id="287" w:name="_Toc158992449"/>
      <w:bookmarkStart w:id="288" w:name="_Toc194419591"/>
      <w:bookmarkStart w:id="289" w:name="_Toc209178284"/>
      <w:bookmarkEnd w:id="277"/>
      <w:r w:rsidRPr="00C05C18">
        <w:rPr>
          <w:snapToGrid w:val="0"/>
        </w:rPr>
        <w:lastRenderedPageBreak/>
        <w:t>Division 9: Other charges</w:t>
      </w:r>
      <w:bookmarkEnd w:id="265"/>
      <w:bookmarkEnd w:id="266"/>
      <w:bookmarkEnd w:id="267"/>
      <w:bookmarkEnd w:id="268"/>
      <w:bookmarkEnd w:id="269"/>
      <w:bookmarkEnd w:id="270"/>
      <w:bookmarkEnd w:id="271"/>
      <w:bookmarkEnd w:id="278"/>
      <w:bookmarkEnd w:id="279"/>
      <w:bookmarkEnd w:id="280"/>
      <w:bookmarkEnd w:id="281"/>
      <w:bookmarkEnd w:id="282"/>
      <w:bookmarkEnd w:id="283"/>
      <w:bookmarkEnd w:id="284"/>
      <w:bookmarkEnd w:id="285"/>
      <w:bookmarkEnd w:id="286"/>
      <w:bookmarkEnd w:id="287"/>
      <w:bookmarkEnd w:id="288"/>
      <w:bookmarkEnd w:id="289"/>
    </w:p>
    <w:p w14:paraId="6A8244B1" w14:textId="77777777" w:rsidR="00C84321" w:rsidRPr="00CE2411" w:rsidRDefault="00C84321" w:rsidP="00C84321">
      <w:pPr>
        <w:pStyle w:val="Tableheading"/>
      </w:pPr>
      <w:r w:rsidRPr="00C05C18">
        <w:t>Issue a licence with a frequency assignment certificate (FAC)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Table 9.1 Issue a licence with a frequency assignment certificate"/>
      </w:tblPr>
      <w:tblGrid>
        <w:gridCol w:w="1861"/>
        <w:gridCol w:w="4513"/>
        <w:gridCol w:w="2693"/>
      </w:tblGrid>
      <w:tr w:rsidR="00C84321" w:rsidRPr="00C05C18" w14:paraId="0C9F71C3" w14:textId="77777777" w:rsidTr="007B1D3B">
        <w:trPr>
          <w:trHeight w:val="116"/>
          <w:tblHeader/>
        </w:trPr>
        <w:tc>
          <w:tcPr>
            <w:tcW w:w="1861" w:type="dxa"/>
            <w:shd w:val="clear" w:color="auto" w:fill="404040" w:themeFill="text1" w:themeFillTint="BF"/>
            <w:vAlign w:val="center"/>
          </w:tcPr>
          <w:p w14:paraId="22922081" w14:textId="77777777" w:rsidR="00C84321" w:rsidRPr="00C05C18" w:rsidRDefault="00C84321">
            <w:pPr>
              <w:pStyle w:val="TableHeading0"/>
              <w:rPr>
                <w:color w:val="FFFFFF" w:themeColor="background1"/>
              </w:rPr>
            </w:pPr>
            <w:r w:rsidRPr="00C05C18">
              <w:rPr>
                <w:color w:val="FFFFFF" w:themeColor="background1"/>
              </w:rPr>
              <w:t>Type of FAC</w:t>
            </w:r>
          </w:p>
        </w:tc>
        <w:tc>
          <w:tcPr>
            <w:tcW w:w="4513" w:type="dxa"/>
            <w:shd w:val="clear" w:color="auto" w:fill="404040" w:themeFill="text1" w:themeFillTint="BF"/>
            <w:vAlign w:val="center"/>
          </w:tcPr>
          <w:p w14:paraId="5AF5C569"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shd w:val="clear" w:color="auto" w:fill="404040" w:themeFill="text1" w:themeFillTint="BF"/>
            <w:vAlign w:val="center"/>
          </w:tcPr>
          <w:p w14:paraId="21A3311A"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4773B0" w:rsidRPr="00C05C18" w14:paraId="7B3D64AB" w14:textId="77777777" w:rsidTr="007B1D3B">
        <w:trPr>
          <w:trHeight w:val="223"/>
          <w:tblHeader/>
        </w:trPr>
        <w:tc>
          <w:tcPr>
            <w:tcW w:w="1861" w:type="dxa"/>
            <w:vMerge w:val="restart"/>
            <w:vAlign w:val="center"/>
          </w:tcPr>
          <w:p w14:paraId="5BDC0BF9" w14:textId="77777777" w:rsidR="004773B0" w:rsidRPr="00603806" w:rsidRDefault="004773B0">
            <w:pPr>
              <w:pStyle w:val="TableBody"/>
              <w:rPr>
                <w:rFonts w:cs="Arial"/>
              </w:rPr>
            </w:pPr>
            <w:r w:rsidRPr="00603806">
              <w:rPr>
                <w:rFonts w:cs="Arial"/>
              </w:rPr>
              <w:t>Via licensing system</w:t>
            </w:r>
          </w:p>
        </w:tc>
        <w:tc>
          <w:tcPr>
            <w:tcW w:w="4513" w:type="dxa"/>
            <w:vAlign w:val="center"/>
          </w:tcPr>
          <w:p w14:paraId="23C429E6" w14:textId="77777777" w:rsidR="004773B0" w:rsidRPr="00603806" w:rsidRDefault="004773B0">
            <w:pPr>
              <w:pStyle w:val="TableBody"/>
              <w:rPr>
                <w:rFonts w:cs="Arial"/>
              </w:rPr>
            </w:pPr>
            <w:r w:rsidRPr="00603806">
              <w:rPr>
                <w:rFonts w:cs="Arial"/>
              </w:rPr>
              <w:t>Issued by an accredited person (earth and space licences)</w:t>
            </w:r>
          </w:p>
        </w:tc>
        <w:tc>
          <w:tcPr>
            <w:tcW w:w="2693" w:type="dxa"/>
            <w:vAlign w:val="center"/>
          </w:tcPr>
          <w:p w14:paraId="3788193F" w14:textId="441A31C9" w:rsidR="004773B0" w:rsidRPr="00603806" w:rsidRDefault="004773B0">
            <w:pPr>
              <w:pStyle w:val="TableBody"/>
              <w:jc w:val="right"/>
              <w:rPr>
                <w:rFonts w:cs="Arial"/>
              </w:rPr>
            </w:pPr>
            <w:r w:rsidRPr="00603806">
              <w:rPr>
                <w:rFonts w:cs="Arial"/>
              </w:rPr>
              <w:t>$1</w:t>
            </w:r>
            <w:r w:rsidR="002F504F">
              <w:rPr>
                <w:rFonts w:cs="Arial"/>
              </w:rPr>
              <w:t>20</w:t>
            </w:r>
            <w:r w:rsidRPr="00603806">
              <w:rPr>
                <w:rFonts w:cs="Arial"/>
              </w:rPr>
              <w:t>.00</w:t>
            </w:r>
            <w:r w:rsidR="002916BB">
              <w:rPr>
                <w:rFonts w:cs="Arial"/>
              </w:rPr>
              <w:t xml:space="preserve"> </w:t>
            </w:r>
            <w:r w:rsidR="002916BB" w:rsidRPr="002916BB">
              <w:rPr>
                <w:rFonts w:cs="Arial"/>
              </w:rPr>
              <w:t>for each frequency assignment or paired frequency assignment to which the application relates</w:t>
            </w:r>
          </w:p>
        </w:tc>
      </w:tr>
      <w:tr w:rsidR="004D0CCC" w:rsidRPr="00C05C18" w14:paraId="6EBD154C" w14:textId="77777777" w:rsidTr="007B1D3B">
        <w:trPr>
          <w:trHeight w:val="97"/>
          <w:tblHeader/>
        </w:trPr>
        <w:tc>
          <w:tcPr>
            <w:tcW w:w="1861" w:type="dxa"/>
            <w:vMerge/>
            <w:vAlign w:val="center"/>
          </w:tcPr>
          <w:p w14:paraId="3F94045D" w14:textId="77777777" w:rsidR="004D0CCC" w:rsidRPr="00603806" w:rsidRDefault="004D0CCC" w:rsidP="004D0CCC">
            <w:pPr>
              <w:pStyle w:val="TableBody"/>
              <w:rPr>
                <w:rFonts w:cs="Arial"/>
              </w:rPr>
            </w:pPr>
          </w:p>
        </w:tc>
        <w:tc>
          <w:tcPr>
            <w:tcW w:w="4513" w:type="dxa"/>
            <w:vAlign w:val="center"/>
          </w:tcPr>
          <w:p w14:paraId="5EB26C50" w14:textId="77777777" w:rsidR="004D0CCC" w:rsidRDefault="004D0CCC" w:rsidP="004D0CCC">
            <w:pPr>
              <w:pStyle w:val="TableBody"/>
              <w:rPr>
                <w:rFonts w:cs="Arial"/>
              </w:rPr>
            </w:pPr>
            <w:r w:rsidRPr="00603806">
              <w:rPr>
                <w:rFonts w:cs="Arial"/>
              </w:rPr>
              <w:t>Issued by an accredited person</w:t>
            </w:r>
            <w:r>
              <w:rPr>
                <w:rFonts w:cs="Arial"/>
              </w:rPr>
              <w:t xml:space="preserve"> for the following licences:</w:t>
            </w:r>
            <w:r w:rsidRPr="00603806">
              <w:rPr>
                <w:rFonts w:cs="Arial"/>
              </w:rPr>
              <w:t xml:space="preserve"> </w:t>
            </w:r>
          </w:p>
          <w:p w14:paraId="7DF224E1" w14:textId="77777777" w:rsidR="004D0CCC" w:rsidRDefault="004D0CCC" w:rsidP="004D0CCC">
            <w:pPr>
              <w:pStyle w:val="TableBody"/>
              <w:rPr>
                <w:rFonts w:cs="Arial"/>
              </w:rPr>
            </w:pPr>
          </w:p>
          <w:p w14:paraId="4D7DDA8D" w14:textId="77777777" w:rsidR="004D0CCC" w:rsidRDefault="004D0CCC" w:rsidP="004D0CCC">
            <w:pPr>
              <w:pStyle w:val="TableBody"/>
              <w:rPr>
                <w:rFonts w:cs="Arial"/>
              </w:rPr>
            </w:pPr>
            <w:r>
              <w:rPr>
                <w:rFonts w:cs="Arial"/>
              </w:rPr>
              <w:t>a</w:t>
            </w:r>
            <w:r w:rsidRPr="006A2142">
              <w:rPr>
                <w:rFonts w:cs="Arial"/>
              </w:rPr>
              <w:t>mateur licence (amateur beacon station)</w:t>
            </w:r>
          </w:p>
          <w:p w14:paraId="70363527" w14:textId="77777777" w:rsidR="004D0CCC" w:rsidRPr="006A2142" w:rsidRDefault="004D0CCC" w:rsidP="004D0CCC">
            <w:pPr>
              <w:pStyle w:val="TableBody"/>
              <w:rPr>
                <w:rFonts w:cs="Arial"/>
              </w:rPr>
            </w:pPr>
          </w:p>
          <w:p w14:paraId="6AA20284" w14:textId="77777777" w:rsidR="004D0CCC" w:rsidRDefault="004D0CCC" w:rsidP="004D0CCC">
            <w:pPr>
              <w:pStyle w:val="TableBody"/>
              <w:rPr>
                <w:rFonts w:cs="Arial"/>
              </w:rPr>
            </w:pPr>
            <w:r w:rsidRPr="006A2142">
              <w:rPr>
                <w:rFonts w:cs="Arial"/>
              </w:rPr>
              <w:t>amateur repeater (amateur repeater station)</w:t>
            </w:r>
          </w:p>
          <w:p w14:paraId="64476AC7" w14:textId="77777777" w:rsidR="004D0CCC" w:rsidRPr="006A2142" w:rsidRDefault="004D0CCC" w:rsidP="004D0CCC">
            <w:pPr>
              <w:pStyle w:val="TableBody"/>
              <w:rPr>
                <w:rFonts w:cs="Arial"/>
              </w:rPr>
            </w:pPr>
          </w:p>
          <w:p w14:paraId="22D8328E" w14:textId="77777777" w:rsidR="004D0CCC" w:rsidRPr="006A2142" w:rsidRDefault="004D0CCC" w:rsidP="004D0CCC">
            <w:pPr>
              <w:pStyle w:val="TableBody"/>
              <w:rPr>
                <w:rFonts w:cs="Arial"/>
              </w:rPr>
            </w:pPr>
            <w:r w:rsidRPr="006A2142">
              <w:rPr>
                <w:rFonts w:cs="Arial"/>
              </w:rPr>
              <w:t>fixed licence (sound outside broadcast station)</w:t>
            </w:r>
            <w:r>
              <w:rPr>
                <w:rFonts w:cs="Arial"/>
              </w:rPr>
              <w:br/>
            </w:r>
          </w:p>
          <w:p w14:paraId="5B183864" w14:textId="77777777" w:rsidR="004D0CCC" w:rsidRPr="006A2142" w:rsidRDefault="004D0CCC" w:rsidP="004D0CCC">
            <w:pPr>
              <w:pStyle w:val="TableBody"/>
              <w:rPr>
                <w:rFonts w:cs="Arial"/>
              </w:rPr>
            </w:pPr>
            <w:r w:rsidRPr="006A2142">
              <w:rPr>
                <w:rFonts w:cs="Arial"/>
              </w:rPr>
              <w:t>fixed licence (television outside broadcast network)</w:t>
            </w:r>
          </w:p>
          <w:p w14:paraId="4B38471E" w14:textId="77777777" w:rsidR="004D0CCC" w:rsidRDefault="004D0CCC" w:rsidP="004D0CCC">
            <w:pPr>
              <w:pStyle w:val="TableBody"/>
              <w:rPr>
                <w:rFonts w:cs="Arial"/>
              </w:rPr>
            </w:pPr>
          </w:p>
          <w:p w14:paraId="490D2E3A" w14:textId="77777777" w:rsidR="004D0CCC" w:rsidRDefault="004D0CCC" w:rsidP="004D0CCC">
            <w:pPr>
              <w:pStyle w:val="TableBody"/>
              <w:rPr>
                <w:rFonts w:cs="Arial"/>
              </w:rPr>
            </w:pPr>
            <w:r w:rsidRPr="006A2142">
              <w:rPr>
                <w:rFonts w:cs="Arial"/>
              </w:rPr>
              <w:t xml:space="preserve">fixed licence (television outside broadcast </w:t>
            </w:r>
          </w:p>
          <w:p w14:paraId="19B3493B" w14:textId="77777777" w:rsidR="004D0CCC" w:rsidRPr="006A2142" w:rsidRDefault="004D0CCC" w:rsidP="004D0CCC">
            <w:pPr>
              <w:pStyle w:val="TableBody"/>
              <w:rPr>
                <w:rFonts w:cs="Arial"/>
              </w:rPr>
            </w:pPr>
            <w:r w:rsidRPr="006A2142">
              <w:rPr>
                <w:rFonts w:cs="Arial"/>
              </w:rPr>
              <w:t>system)</w:t>
            </w:r>
          </w:p>
          <w:p w14:paraId="0E0D0DF7" w14:textId="77777777" w:rsidR="004D0CCC" w:rsidRDefault="004D0CCC" w:rsidP="004D0CCC">
            <w:pPr>
              <w:pStyle w:val="TableBody"/>
              <w:rPr>
                <w:rFonts w:cs="Arial"/>
              </w:rPr>
            </w:pPr>
          </w:p>
          <w:p w14:paraId="25DD72AE" w14:textId="77777777" w:rsidR="004D0CCC" w:rsidRPr="006A2142" w:rsidRDefault="004D0CCC" w:rsidP="004D0CCC">
            <w:pPr>
              <w:pStyle w:val="TableBody"/>
              <w:rPr>
                <w:rFonts w:cs="Arial"/>
              </w:rPr>
            </w:pPr>
            <w:r w:rsidRPr="006A2142">
              <w:rPr>
                <w:rFonts w:cs="Arial"/>
              </w:rPr>
              <w:t>maritime ship licence (ship station class B assigned)</w:t>
            </w:r>
          </w:p>
          <w:p w14:paraId="3B854EA9" w14:textId="77777777" w:rsidR="004D0CCC" w:rsidRDefault="004D0CCC" w:rsidP="004D0CCC">
            <w:pPr>
              <w:pStyle w:val="TableBody"/>
              <w:rPr>
                <w:rFonts w:cs="Arial"/>
              </w:rPr>
            </w:pPr>
          </w:p>
          <w:p w14:paraId="2C78433F" w14:textId="04276DE2" w:rsidR="004D0CCC" w:rsidRDefault="004D0CCC" w:rsidP="004D0CCC">
            <w:pPr>
              <w:pStyle w:val="TableBody"/>
              <w:rPr>
                <w:rFonts w:cs="Arial"/>
              </w:rPr>
            </w:pPr>
            <w:r w:rsidRPr="006A2142">
              <w:rPr>
                <w:rFonts w:cs="Arial"/>
              </w:rPr>
              <w:t>maritime ship licence (ship station class C assigned)</w:t>
            </w:r>
          </w:p>
        </w:tc>
        <w:tc>
          <w:tcPr>
            <w:tcW w:w="2693" w:type="dxa"/>
            <w:vAlign w:val="center"/>
          </w:tcPr>
          <w:p w14:paraId="1CB88B1A" w14:textId="775A4C77" w:rsidR="004D0CCC" w:rsidRPr="00603806" w:rsidRDefault="004D0CCC" w:rsidP="004D0CCC">
            <w:pPr>
              <w:pStyle w:val="TableBody"/>
              <w:jc w:val="right"/>
              <w:rPr>
                <w:rFonts w:cs="Arial"/>
              </w:rPr>
            </w:pPr>
            <w:r>
              <w:rPr>
                <w:rFonts w:cs="Arial"/>
              </w:rPr>
              <w:t>$2</w:t>
            </w:r>
            <w:r w:rsidR="00351799">
              <w:rPr>
                <w:rFonts w:cs="Arial"/>
              </w:rPr>
              <w:t>8</w:t>
            </w:r>
            <w:r>
              <w:rPr>
                <w:rFonts w:cs="Arial"/>
              </w:rPr>
              <w:t xml:space="preserve"> </w:t>
            </w:r>
          </w:p>
        </w:tc>
      </w:tr>
      <w:tr w:rsidR="004D0CCC" w:rsidRPr="00C05C18" w14:paraId="68ADB1C6" w14:textId="77777777" w:rsidTr="007B1D3B">
        <w:trPr>
          <w:trHeight w:val="97"/>
          <w:tblHeader/>
        </w:trPr>
        <w:tc>
          <w:tcPr>
            <w:tcW w:w="1861" w:type="dxa"/>
            <w:vMerge/>
            <w:vAlign w:val="center"/>
          </w:tcPr>
          <w:p w14:paraId="7D4BEBB4" w14:textId="77777777" w:rsidR="004D0CCC" w:rsidRPr="00603806" w:rsidRDefault="004D0CCC" w:rsidP="004D0CCC">
            <w:pPr>
              <w:pStyle w:val="TableBody"/>
              <w:rPr>
                <w:rFonts w:cs="Arial"/>
              </w:rPr>
            </w:pPr>
          </w:p>
        </w:tc>
        <w:tc>
          <w:tcPr>
            <w:tcW w:w="4513" w:type="dxa"/>
            <w:vAlign w:val="center"/>
          </w:tcPr>
          <w:p w14:paraId="649E54B2" w14:textId="77777777" w:rsidR="004D0CCC" w:rsidRPr="00603806" w:rsidRDefault="004D0CCC" w:rsidP="004D0CCC">
            <w:pPr>
              <w:pStyle w:val="TableBody"/>
              <w:rPr>
                <w:rFonts w:cs="Arial"/>
              </w:rPr>
            </w:pPr>
            <w:r w:rsidRPr="00603806">
              <w:rPr>
                <w:rFonts w:cs="Arial"/>
              </w:rPr>
              <w:t>Issued by an accredited person (other)</w:t>
            </w:r>
          </w:p>
        </w:tc>
        <w:tc>
          <w:tcPr>
            <w:tcW w:w="2693" w:type="dxa"/>
            <w:vAlign w:val="center"/>
          </w:tcPr>
          <w:p w14:paraId="292417B1" w14:textId="20B35A0A" w:rsidR="004D0CCC" w:rsidRPr="00603806" w:rsidRDefault="004D0CCC" w:rsidP="004D0CCC">
            <w:pPr>
              <w:pStyle w:val="TableBody"/>
              <w:jc w:val="right"/>
              <w:rPr>
                <w:rFonts w:cs="Arial"/>
              </w:rPr>
            </w:pPr>
            <w:r w:rsidRPr="00603806">
              <w:rPr>
                <w:rFonts w:cs="Arial"/>
              </w:rPr>
              <w:t>$2</w:t>
            </w:r>
            <w:r w:rsidR="00F41EB3">
              <w:rPr>
                <w:rFonts w:cs="Arial"/>
              </w:rPr>
              <w:t>8</w:t>
            </w:r>
            <w:r>
              <w:rPr>
                <w:rFonts w:cs="Arial"/>
              </w:rPr>
              <w:t xml:space="preserve"> per spectrum access</w:t>
            </w:r>
          </w:p>
        </w:tc>
      </w:tr>
    </w:tbl>
    <w:p w14:paraId="6A89D5EA" w14:textId="77777777" w:rsidR="00C84321" w:rsidRPr="00C05C18" w:rsidRDefault="00C84321" w:rsidP="00C84321">
      <w:pPr>
        <w:pStyle w:val="ACMASpaceaftertable"/>
      </w:pPr>
    </w:p>
    <w:p w14:paraId="44E05BCE" w14:textId="77777777" w:rsidR="00C84321" w:rsidRPr="00C05C18" w:rsidRDefault="00C84321" w:rsidP="00C84321">
      <w:pPr>
        <w:pStyle w:val="Tableheading"/>
      </w:pPr>
      <w:r w:rsidRPr="00C05C18">
        <w:lastRenderedPageBreak/>
        <w:t>Varying a licence condition</w:t>
      </w:r>
    </w:p>
    <w:tbl>
      <w:tblPr>
        <w:tblW w:w="4993" w:type="pct"/>
        <w:tblLayout w:type="fixed"/>
        <w:tblCellMar>
          <w:top w:w="57" w:type="dxa"/>
          <w:left w:w="85" w:type="dxa"/>
          <w:bottom w:w="57" w:type="dxa"/>
          <w:right w:w="85" w:type="dxa"/>
        </w:tblCellMar>
        <w:tblLook w:val="0000" w:firstRow="0" w:lastRow="0" w:firstColumn="0" w:lastColumn="0" w:noHBand="0" w:noVBand="0"/>
        <w:tblCaption w:val="Table 9.2 Varying a licence condition"/>
      </w:tblPr>
      <w:tblGrid>
        <w:gridCol w:w="6374"/>
        <w:gridCol w:w="2673"/>
      </w:tblGrid>
      <w:tr w:rsidR="00C84321" w:rsidRPr="00C05C18" w14:paraId="5829FA2D" w14:textId="77777777" w:rsidTr="002C03F4">
        <w:trPr>
          <w:tblHeader/>
        </w:trPr>
        <w:tc>
          <w:tcPr>
            <w:tcW w:w="637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E2ED9F4" w14:textId="77777777" w:rsidR="00C84321" w:rsidRPr="00C05C18" w:rsidRDefault="00C84321">
            <w:pPr>
              <w:pStyle w:val="TableHeading0"/>
              <w:rPr>
                <w:color w:val="FFFFFF" w:themeColor="background1"/>
              </w:rPr>
            </w:pPr>
            <w:r w:rsidRPr="00C05C18">
              <w:rPr>
                <w:color w:val="FFFFFF" w:themeColor="background1"/>
              </w:rPr>
              <w:t>Service</w:t>
            </w:r>
          </w:p>
        </w:tc>
        <w:tc>
          <w:tcPr>
            <w:tcW w:w="26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66C69F8"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C84321" w:rsidRPr="00C05C18" w14:paraId="65F441BD"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D6F7B32" w14:textId="77777777" w:rsidR="00C84321" w:rsidRPr="00BE7E7C" w:rsidRDefault="00C84321">
            <w:pPr>
              <w:pStyle w:val="TableBody"/>
              <w:rPr>
                <w:rFonts w:cs="Arial"/>
              </w:rPr>
            </w:pPr>
            <w:r w:rsidRPr="00BE7E7C">
              <w:rPr>
                <w:rFonts w:cs="Arial"/>
              </w:rPr>
              <w:t>Assigned or non-assigned licence where the ACMA does not perform technical co-ordination</w:t>
            </w:r>
          </w:p>
        </w:tc>
        <w:tc>
          <w:tcPr>
            <w:tcW w:w="2673" w:type="dxa"/>
            <w:tcBorders>
              <w:top w:val="single" w:sz="4" w:space="0" w:color="auto"/>
              <w:left w:val="single" w:sz="4" w:space="0" w:color="auto"/>
              <w:bottom w:val="single" w:sz="4" w:space="0" w:color="auto"/>
              <w:right w:val="single" w:sz="4" w:space="0" w:color="auto"/>
            </w:tcBorders>
          </w:tcPr>
          <w:p w14:paraId="18D607C1" w14:textId="35FFA472" w:rsidR="00C84321" w:rsidRPr="00BE7E7C" w:rsidRDefault="00C84321">
            <w:pPr>
              <w:pStyle w:val="TableBody"/>
              <w:jc w:val="right"/>
              <w:rPr>
                <w:rFonts w:cs="Arial"/>
              </w:rPr>
            </w:pPr>
            <w:r w:rsidRPr="00BE7E7C">
              <w:rPr>
                <w:rFonts w:cs="Arial"/>
              </w:rPr>
              <w:t>$3</w:t>
            </w:r>
            <w:r w:rsidR="00BB6C13">
              <w:rPr>
                <w:rFonts w:cs="Arial"/>
              </w:rPr>
              <w:t>8</w:t>
            </w:r>
          </w:p>
        </w:tc>
      </w:tr>
      <w:tr w:rsidR="00C84321" w:rsidRPr="00C05C18" w14:paraId="3EC9D734"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668AEC90" w14:textId="77777777" w:rsidR="00C84321" w:rsidRPr="00BE7E7C" w:rsidRDefault="00C84321">
            <w:pPr>
              <w:pStyle w:val="TableBody"/>
              <w:rPr>
                <w:rFonts w:cs="Arial"/>
              </w:rPr>
            </w:pPr>
            <w:r w:rsidRPr="00BE7E7C">
              <w:rPr>
                <w:rFonts w:cs="Arial"/>
              </w:rPr>
              <w:t>Licence variation without FAC where the ACMA performs technical co-ordination</w:t>
            </w:r>
          </w:p>
        </w:tc>
        <w:tc>
          <w:tcPr>
            <w:tcW w:w="2673" w:type="dxa"/>
            <w:tcBorders>
              <w:top w:val="single" w:sz="4" w:space="0" w:color="auto"/>
              <w:left w:val="single" w:sz="4" w:space="0" w:color="auto"/>
              <w:bottom w:val="single" w:sz="4" w:space="0" w:color="auto"/>
              <w:right w:val="single" w:sz="4" w:space="0" w:color="auto"/>
            </w:tcBorders>
          </w:tcPr>
          <w:p w14:paraId="7AA248A5" w14:textId="77777777" w:rsidR="00C84321" w:rsidRPr="00BE7E7C" w:rsidRDefault="00C84321">
            <w:pPr>
              <w:pStyle w:val="TableBody"/>
              <w:jc w:val="right"/>
              <w:rPr>
                <w:rFonts w:cs="Arial"/>
              </w:rPr>
            </w:pPr>
            <w:r w:rsidRPr="00BE7E7C">
              <w:rPr>
                <w:rFonts w:cs="Arial"/>
              </w:rPr>
              <w:t>The applicable charge for first issue of the licence</w:t>
            </w:r>
          </w:p>
        </w:tc>
      </w:tr>
      <w:tr w:rsidR="00C84321" w:rsidRPr="00C05C18" w14:paraId="760B3A9B"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6051CA11" w14:textId="77777777" w:rsidR="00C84321" w:rsidRPr="00BE7E7C" w:rsidRDefault="00C84321">
            <w:pPr>
              <w:pStyle w:val="TableBody"/>
              <w:rPr>
                <w:rFonts w:cs="Arial"/>
              </w:rPr>
            </w:pPr>
            <w:r w:rsidRPr="00BE7E7C">
              <w:rPr>
                <w:rFonts w:cs="Arial"/>
              </w:rPr>
              <w:t>Licence variation accompanied by a FAC issued by an accredited person</w:t>
            </w:r>
          </w:p>
        </w:tc>
        <w:tc>
          <w:tcPr>
            <w:tcW w:w="2673" w:type="dxa"/>
            <w:tcBorders>
              <w:top w:val="single" w:sz="4" w:space="0" w:color="auto"/>
              <w:left w:val="single" w:sz="4" w:space="0" w:color="auto"/>
              <w:bottom w:val="single" w:sz="4" w:space="0" w:color="auto"/>
              <w:right w:val="single" w:sz="4" w:space="0" w:color="auto"/>
            </w:tcBorders>
          </w:tcPr>
          <w:p w14:paraId="3CC1E8C2" w14:textId="336364F6" w:rsidR="00C84321" w:rsidRPr="00BE7E7C" w:rsidRDefault="00C84321">
            <w:pPr>
              <w:pStyle w:val="TableBody"/>
              <w:jc w:val="right"/>
              <w:rPr>
                <w:rFonts w:cs="Arial"/>
              </w:rPr>
            </w:pPr>
            <w:r w:rsidRPr="00BE7E7C">
              <w:rPr>
                <w:rFonts w:cs="Arial"/>
              </w:rPr>
              <w:t>$2</w:t>
            </w:r>
            <w:r w:rsidR="00BA0250">
              <w:rPr>
                <w:rFonts w:cs="Arial"/>
              </w:rPr>
              <w:t>8</w:t>
            </w:r>
            <w:r w:rsidRPr="00BE7E7C">
              <w:rPr>
                <w:rFonts w:cs="Arial"/>
              </w:rPr>
              <w:t xml:space="preserve"> </w:t>
            </w:r>
            <w:r w:rsidR="00727BCB" w:rsidRPr="00727BCB">
              <w:rPr>
                <w:rFonts w:cs="Arial"/>
              </w:rPr>
              <w:t>for each frequency assignment or paired frequency assigned to which the application relates</w:t>
            </w:r>
          </w:p>
        </w:tc>
      </w:tr>
      <w:tr w:rsidR="00C84321" w:rsidRPr="00C05C18" w14:paraId="651799F4"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27D44E3C" w14:textId="77777777" w:rsidR="00C84321" w:rsidRPr="00BE7E7C" w:rsidRDefault="00C84321">
            <w:pPr>
              <w:pStyle w:val="TableBody"/>
              <w:rPr>
                <w:rFonts w:cs="Arial"/>
              </w:rPr>
            </w:pPr>
            <w:r w:rsidRPr="00BE7E7C">
              <w:rPr>
                <w:rFonts w:cs="Arial"/>
              </w:rPr>
              <w:t>Earth and space licences</w:t>
            </w:r>
          </w:p>
        </w:tc>
        <w:tc>
          <w:tcPr>
            <w:tcW w:w="2673" w:type="dxa"/>
            <w:tcBorders>
              <w:top w:val="single" w:sz="4" w:space="0" w:color="auto"/>
              <w:left w:val="single" w:sz="4" w:space="0" w:color="auto"/>
              <w:bottom w:val="single" w:sz="4" w:space="0" w:color="auto"/>
              <w:right w:val="single" w:sz="4" w:space="0" w:color="auto"/>
            </w:tcBorders>
          </w:tcPr>
          <w:p w14:paraId="16CA2C71" w14:textId="077A57F4" w:rsidR="00C84321" w:rsidRPr="00BE7E7C" w:rsidRDefault="00C84321">
            <w:pPr>
              <w:pStyle w:val="TableBody"/>
              <w:jc w:val="right"/>
              <w:rPr>
                <w:rFonts w:cs="Arial"/>
              </w:rPr>
            </w:pPr>
            <w:r w:rsidRPr="00BE7E7C">
              <w:rPr>
                <w:rFonts w:cs="Arial"/>
              </w:rPr>
              <w:t>$1</w:t>
            </w:r>
            <w:r w:rsidR="00B20AF1">
              <w:rPr>
                <w:rFonts w:cs="Arial"/>
              </w:rPr>
              <w:t>20</w:t>
            </w:r>
            <w:r w:rsidRPr="00BE7E7C">
              <w:rPr>
                <w:rFonts w:cs="Arial"/>
              </w:rPr>
              <w:t xml:space="preserve"> </w:t>
            </w:r>
            <w:r w:rsidR="008B5B0C" w:rsidRPr="008B5B0C">
              <w:rPr>
                <w:rFonts w:cs="Arial"/>
              </w:rPr>
              <w:t>for each frequency assignment or paired frequency assignment to which the application relates</w:t>
            </w:r>
          </w:p>
        </w:tc>
      </w:tr>
      <w:tr w:rsidR="00C84321" w:rsidRPr="00C05C18" w14:paraId="7792AFDD"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57A1A9A" w14:textId="77777777" w:rsidR="00C84321" w:rsidRPr="00BE7E7C" w:rsidRDefault="00C84321">
            <w:pPr>
              <w:pStyle w:val="TableBody"/>
              <w:rPr>
                <w:rFonts w:cs="Arial"/>
              </w:rPr>
            </w:pPr>
            <w:r w:rsidRPr="00BE7E7C">
              <w:rPr>
                <w:rFonts w:cs="Arial"/>
              </w:rPr>
              <w:t>Low power open narrowcasting service (LPON)</w:t>
            </w:r>
          </w:p>
        </w:tc>
        <w:tc>
          <w:tcPr>
            <w:tcW w:w="2673" w:type="dxa"/>
            <w:tcBorders>
              <w:top w:val="single" w:sz="4" w:space="0" w:color="auto"/>
              <w:left w:val="single" w:sz="4" w:space="0" w:color="auto"/>
              <w:bottom w:val="single" w:sz="4" w:space="0" w:color="auto"/>
              <w:right w:val="single" w:sz="4" w:space="0" w:color="auto"/>
            </w:tcBorders>
          </w:tcPr>
          <w:p w14:paraId="485B748A" w14:textId="77777777" w:rsidR="00C84321" w:rsidRPr="00BE7E7C" w:rsidRDefault="00C84321">
            <w:pPr>
              <w:pStyle w:val="TableBody"/>
              <w:jc w:val="right"/>
              <w:rPr>
                <w:rFonts w:cs="Arial"/>
              </w:rPr>
            </w:pPr>
            <w:r w:rsidRPr="00BE7E7C">
              <w:rPr>
                <w:rFonts w:cs="Arial"/>
              </w:rPr>
              <w:t>Hourly rate</w:t>
            </w:r>
          </w:p>
        </w:tc>
      </w:tr>
      <w:tr w:rsidR="00C84321" w:rsidRPr="00C05C18" w14:paraId="582629BF"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171BA67" w14:textId="77777777" w:rsidR="00C84321" w:rsidRPr="00BE7E7C" w:rsidRDefault="00C84321">
            <w:pPr>
              <w:pStyle w:val="TableBody"/>
              <w:rPr>
                <w:rFonts w:cs="Arial"/>
              </w:rPr>
            </w:pPr>
            <w:r w:rsidRPr="00BE7E7C">
              <w:rPr>
                <w:rFonts w:cs="Arial"/>
              </w:rPr>
              <w:t>Area-wide (standard)</w:t>
            </w:r>
            <w:r>
              <w:rPr>
                <w:rFonts w:cs="Arial"/>
              </w:rPr>
              <w:t xml:space="preserve"> / </w:t>
            </w:r>
            <w:bookmarkStart w:id="290" w:name="_Hlk156380054"/>
            <w:r>
              <w:rPr>
                <w:rFonts w:cs="Arial"/>
              </w:rPr>
              <w:t>Area-wide receive (standard)</w:t>
            </w:r>
            <w:bookmarkEnd w:id="290"/>
          </w:p>
        </w:tc>
        <w:tc>
          <w:tcPr>
            <w:tcW w:w="2673" w:type="dxa"/>
            <w:tcBorders>
              <w:top w:val="single" w:sz="4" w:space="0" w:color="auto"/>
              <w:left w:val="single" w:sz="4" w:space="0" w:color="auto"/>
              <w:bottom w:val="single" w:sz="4" w:space="0" w:color="auto"/>
              <w:right w:val="single" w:sz="4" w:space="0" w:color="auto"/>
            </w:tcBorders>
          </w:tcPr>
          <w:p w14:paraId="1308EAD8" w14:textId="6F7B54CD" w:rsidR="00C84321" w:rsidRPr="00BE7E7C" w:rsidRDefault="00C84321">
            <w:pPr>
              <w:pStyle w:val="TableBody"/>
              <w:jc w:val="right"/>
              <w:rPr>
                <w:rFonts w:cs="Arial"/>
              </w:rPr>
            </w:pPr>
            <w:r w:rsidRPr="00BE7E7C">
              <w:rPr>
                <w:rFonts w:cs="Arial"/>
              </w:rPr>
              <w:t>$8</w:t>
            </w:r>
            <w:r w:rsidR="00FB6582">
              <w:rPr>
                <w:rFonts w:cs="Arial"/>
              </w:rPr>
              <w:t>96</w:t>
            </w:r>
          </w:p>
        </w:tc>
      </w:tr>
      <w:tr w:rsidR="00C84321" w:rsidRPr="00C05C18" w14:paraId="56B5DA55"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4B1C76F4" w14:textId="77777777" w:rsidR="00C84321" w:rsidRPr="00BE7E7C" w:rsidRDefault="00C84321">
            <w:pPr>
              <w:pStyle w:val="TableBody"/>
              <w:rPr>
                <w:rFonts w:cs="Arial"/>
              </w:rPr>
            </w:pPr>
            <w:r w:rsidRPr="00BE7E7C">
              <w:rPr>
                <w:rFonts w:cs="Arial"/>
              </w:rPr>
              <w:t>Area-wide (FSS)</w:t>
            </w:r>
          </w:p>
        </w:tc>
        <w:tc>
          <w:tcPr>
            <w:tcW w:w="2673" w:type="dxa"/>
            <w:tcBorders>
              <w:top w:val="single" w:sz="4" w:space="0" w:color="auto"/>
              <w:left w:val="single" w:sz="4" w:space="0" w:color="auto"/>
              <w:bottom w:val="single" w:sz="4" w:space="0" w:color="auto"/>
              <w:right w:val="single" w:sz="4" w:space="0" w:color="auto"/>
            </w:tcBorders>
          </w:tcPr>
          <w:p w14:paraId="1E0C3E11" w14:textId="39D697B5" w:rsidR="00C84321" w:rsidRPr="00BE7E7C" w:rsidRDefault="00C84321">
            <w:pPr>
              <w:pStyle w:val="TableBody"/>
              <w:jc w:val="right"/>
              <w:rPr>
                <w:rFonts w:cs="Arial"/>
              </w:rPr>
            </w:pPr>
            <w:r w:rsidRPr="00BE7E7C">
              <w:rPr>
                <w:rFonts w:cs="Arial"/>
              </w:rPr>
              <w:t>$</w:t>
            </w:r>
            <w:r w:rsidR="00653D5F">
              <w:rPr>
                <w:rFonts w:cs="Arial"/>
              </w:rPr>
              <w:t>737</w:t>
            </w:r>
          </w:p>
        </w:tc>
      </w:tr>
    </w:tbl>
    <w:p w14:paraId="1985C5A6" w14:textId="77777777" w:rsidR="00C84321" w:rsidRPr="00C05C18" w:rsidRDefault="00C84321" w:rsidP="00C84321">
      <w:pPr>
        <w:pStyle w:val="ACMASpaceaftertable"/>
      </w:pPr>
    </w:p>
    <w:p w14:paraId="3BFC31D2" w14:textId="77777777" w:rsidR="00C84321" w:rsidRPr="00C05C18" w:rsidRDefault="00C84321" w:rsidP="00C84321">
      <w:pPr>
        <w:pStyle w:val="Tableheading"/>
      </w:pPr>
      <w:r w:rsidRPr="00C05C18">
        <w:t>Licensing hourly rate</w:t>
      </w: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9.3: Licensing hourly rate"/>
      </w:tblPr>
      <w:tblGrid>
        <w:gridCol w:w="6374"/>
        <w:gridCol w:w="2693"/>
      </w:tblGrid>
      <w:tr w:rsidR="00C84321" w:rsidRPr="00C05C18" w14:paraId="6D8CB6C9" w14:textId="77777777" w:rsidTr="002C03F4">
        <w:trPr>
          <w:tblHeader/>
        </w:trPr>
        <w:tc>
          <w:tcPr>
            <w:tcW w:w="6374" w:type="dxa"/>
            <w:tcBorders>
              <w:bottom w:val="single" w:sz="4" w:space="0" w:color="auto"/>
              <w:right w:val="single" w:sz="4" w:space="0" w:color="auto"/>
            </w:tcBorders>
            <w:shd w:val="clear" w:color="auto" w:fill="404040" w:themeFill="text1" w:themeFillTint="BF"/>
            <w:noWrap/>
            <w:vAlign w:val="center"/>
          </w:tcPr>
          <w:p w14:paraId="551007D3"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bottom w:val="single" w:sz="4" w:space="0" w:color="auto"/>
              <w:right w:val="single" w:sz="4" w:space="0" w:color="auto"/>
            </w:tcBorders>
            <w:shd w:val="clear" w:color="auto" w:fill="404040" w:themeFill="text1" w:themeFillTint="BF"/>
            <w:vAlign w:val="center"/>
          </w:tcPr>
          <w:p w14:paraId="63090EE1"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395EA8" w:rsidRPr="00C05C18" w14:paraId="095A9A87" w14:textId="77777777" w:rsidTr="002C03F4">
        <w:trPr>
          <w:tblHeader/>
        </w:trPr>
        <w:tc>
          <w:tcPr>
            <w:tcW w:w="6374" w:type="dxa"/>
            <w:tcBorders>
              <w:top w:val="single" w:sz="4" w:space="0" w:color="auto"/>
              <w:left w:val="single" w:sz="4" w:space="0" w:color="auto"/>
              <w:right w:val="single" w:sz="4" w:space="0" w:color="auto"/>
            </w:tcBorders>
            <w:vAlign w:val="center"/>
          </w:tcPr>
          <w:p w14:paraId="4A4D302F" w14:textId="77777777" w:rsidR="00C84321" w:rsidRPr="00F04986" w:rsidRDefault="00C84321">
            <w:pPr>
              <w:pStyle w:val="TableBody"/>
              <w:rPr>
                <w:rFonts w:cs="Arial"/>
              </w:rPr>
            </w:pPr>
            <w:r w:rsidRPr="00F04986">
              <w:rPr>
                <w:rFonts w:cs="Arial"/>
              </w:rPr>
              <w:t>Standard hourly rate for radiocommunications licensing activities</w:t>
            </w:r>
          </w:p>
        </w:tc>
        <w:tc>
          <w:tcPr>
            <w:tcW w:w="2693" w:type="dxa"/>
            <w:tcBorders>
              <w:top w:val="single" w:sz="4" w:space="0" w:color="auto"/>
              <w:left w:val="single" w:sz="4" w:space="0" w:color="auto"/>
              <w:right w:val="single" w:sz="4" w:space="0" w:color="auto"/>
            </w:tcBorders>
            <w:vAlign w:val="center"/>
          </w:tcPr>
          <w:p w14:paraId="0E3E5BF6" w14:textId="67B9276C" w:rsidR="00C84321" w:rsidRPr="00F04986" w:rsidRDefault="00C84321">
            <w:pPr>
              <w:pStyle w:val="TableBody"/>
              <w:jc w:val="right"/>
              <w:rPr>
                <w:rFonts w:cs="Arial"/>
              </w:rPr>
            </w:pPr>
            <w:r w:rsidRPr="00F04986">
              <w:rPr>
                <w:rFonts w:cs="Arial"/>
              </w:rPr>
              <w:t>$2</w:t>
            </w:r>
            <w:r w:rsidR="00596ED8">
              <w:rPr>
                <w:rFonts w:cs="Arial"/>
              </w:rPr>
              <w:t>39</w:t>
            </w:r>
          </w:p>
        </w:tc>
      </w:tr>
      <w:tr w:rsidR="00395EA8" w:rsidRPr="00C05C18" w14:paraId="46B0DC92" w14:textId="77777777" w:rsidTr="002C03F4">
        <w:trPr>
          <w:tblHeader/>
        </w:trPr>
        <w:tc>
          <w:tcPr>
            <w:tcW w:w="6374" w:type="dxa"/>
            <w:tcBorders>
              <w:top w:val="single" w:sz="4" w:space="0" w:color="auto"/>
              <w:left w:val="single" w:sz="4" w:space="0" w:color="auto"/>
              <w:right w:val="single" w:sz="4" w:space="0" w:color="auto"/>
            </w:tcBorders>
            <w:vAlign w:val="center"/>
          </w:tcPr>
          <w:p w14:paraId="73E6DC52" w14:textId="77777777" w:rsidR="00C84321" w:rsidRPr="00F04986" w:rsidRDefault="00C84321">
            <w:pPr>
              <w:pStyle w:val="TableBody"/>
              <w:rPr>
                <w:rFonts w:cs="Arial"/>
              </w:rPr>
            </w:pPr>
            <w:r w:rsidRPr="00F04986">
              <w:rPr>
                <w:rFonts w:cs="Arial"/>
              </w:rPr>
              <w:t>Special hourly rate A</w:t>
            </w:r>
          </w:p>
        </w:tc>
        <w:tc>
          <w:tcPr>
            <w:tcW w:w="2693" w:type="dxa"/>
            <w:tcBorders>
              <w:top w:val="single" w:sz="4" w:space="0" w:color="auto"/>
              <w:left w:val="single" w:sz="4" w:space="0" w:color="auto"/>
              <w:right w:val="single" w:sz="4" w:space="0" w:color="auto"/>
            </w:tcBorders>
            <w:vAlign w:val="center"/>
          </w:tcPr>
          <w:p w14:paraId="7A9F273A" w14:textId="73DE71B2" w:rsidR="00C84321" w:rsidRPr="00F04986" w:rsidRDefault="00C84321">
            <w:pPr>
              <w:pStyle w:val="TableBody"/>
              <w:jc w:val="right"/>
              <w:rPr>
                <w:rFonts w:cs="Arial"/>
              </w:rPr>
            </w:pPr>
            <w:r w:rsidRPr="00F04986">
              <w:rPr>
                <w:rFonts w:cs="Arial"/>
              </w:rPr>
              <w:t>$2</w:t>
            </w:r>
            <w:r w:rsidR="00CA34F5">
              <w:rPr>
                <w:rFonts w:cs="Arial"/>
              </w:rPr>
              <w:t>54</w:t>
            </w:r>
          </w:p>
        </w:tc>
      </w:tr>
    </w:tbl>
    <w:p w14:paraId="58E7FB86" w14:textId="77777777" w:rsidR="00C84321" w:rsidRPr="00C05C18" w:rsidRDefault="00C84321" w:rsidP="00C84321">
      <w:pPr>
        <w:pStyle w:val="ACMASpaceaftertable"/>
      </w:pPr>
    </w:p>
    <w:p w14:paraId="56A92CCE" w14:textId="77777777" w:rsidR="00C84321" w:rsidRPr="00C05C18" w:rsidRDefault="00C84321" w:rsidP="00C84321">
      <w:pPr>
        <w:pStyle w:val="Tableheading"/>
      </w:pPr>
      <w:r w:rsidRPr="00C05C18">
        <w:t>Transfer of a licence</w:t>
      </w:r>
    </w:p>
    <w:tbl>
      <w:tblPr>
        <w:tblpPr w:leftFromText="180" w:rightFromText="180" w:vertAnchor="text" w:tblpX="-5" w:tblpY="1"/>
        <w:tblOverlap w:val="neve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374"/>
        <w:gridCol w:w="2693"/>
      </w:tblGrid>
      <w:tr w:rsidR="00C84321" w:rsidRPr="00C05C18" w14:paraId="57F9A090" w14:textId="77777777" w:rsidTr="002C03F4">
        <w:tc>
          <w:tcPr>
            <w:tcW w:w="6374" w:type="dxa"/>
            <w:tcBorders>
              <w:right w:val="single" w:sz="4" w:space="0" w:color="auto"/>
            </w:tcBorders>
            <w:shd w:val="clear" w:color="auto" w:fill="404040" w:themeFill="text1" w:themeFillTint="BF"/>
            <w:noWrap/>
            <w:vAlign w:val="center"/>
          </w:tcPr>
          <w:p w14:paraId="3328AE9B"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right w:val="single" w:sz="4" w:space="0" w:color="auto"/>
            </w:tcBorders>
            <w:shd w:val="clear" w:color="auto" w:fill="404040" w:themeFill="text1" w:themeFillTint="BF"/>
            <w:vAlign w:val="center"/>
          </w:tcPr>
          <w:p w14:paraId="3ABF4CFF"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395EA8" w:rsidRPr="00C05C18" w14:paraId="70F519BE" w14:textId="77777777" w:rsidTr="002C03F4">
        <w:trPr>
          <w:trHeight w:val="338"/>
        </w:trPr>
        <w:tc>
          <w:tcPr>
            <w:tcW w:w="6374" w:type="dxa"/>
            <w:tcBorders>
              <w:right w:val="single" w:sz="4" w:space="0" w:color="auto"/>
            </w:tcBorders>
          </w:tcPr>
          <w:p w14:paraId="1E918A8F" w14:textId="77777777" w:rsidR="00C84321" w:rsidRPr="00C05C18" w:rsidRDefault="00C84321">
            <w:pPr>
              <w:pStyle w:val="TableBody"/>
              <w:rPr>
                <w:rFonts w:cs="Arial"/>
              </w:rPr>
            </w:pPr>
            <w:r w:rsidRPr="00C05C18">
              <w:rPr>
                <w:rFonts w:cs="Arial"/>
              </w:rPr>
              <w:t>Consideration or transfer of a licence or group of licences where the licences are contained in one application</w:t>
            </w:r>
          </w:p>
        </w:tc>
        <w:tc>
          <w:tcPr>
            <w:tcW w:w="2693" w:type="dxa"/>
            <w:tcBorders>
              <w:right w:val="single" w:sz="4" w:space="0" w:color="auto"/>
            </w:tcBorders>
          </w:tcPr>
          <w:p w14:paraId="507D460C" w14:textId="04209A38" w:rsidR="00C84321" w:rsidRPr="00C05C18" w:rsidRDefault="00C84321">
            <w:pPr>
              <w:pStyle w:val="TableBody"/>
              <w:jc w:val="right"/>
              <w:rPr>
                <w:rFonts w:cs="Arial"/>
              </w:rPr>
            </w:pPr>
            <w:r w:rsidRPr="00F04986">
              <w:rPr>
                <w:rFonts w:cs="Arial"/>
              </w:rPr>
              <w:t>$</w:t>
            </w:r>
            <w:r w:rsidR="00503A21">
              <w:rPr>
                <w:rFonts w:cs="Arial"/>
              </w:rPr>
              <w:t>100</w:t>
            </w:r>
          </w:p>
        </w:tc>
      </w:tr>
    </w:tbl>
    <w:p w14:paraId="05E970A2" w14:textId="77777777" w:rsidR="00C84321" w:rsidRPr="00C05C18" w:rsidRDefault="00C84321" w:rsidP="00C84321">
      <w:pPr>
        <w:pStyle w:val="ACMASpaceaftertable"/>
      </w:pPr>
    </w:p>
    <w:p w14:paraId="6792ABD3" w14:textId="77777777" w:rsidR="00C84321" w:rsidRPr="00C05C18" w:rsidRDefault="00C84321" w:rsidP="00C84321">
      <w:pPr>
        <w:pStyle w:val="Tableheading"/>
      </w:pPr>
      <w:r w:rsidRPr="00C05C18">
        <w:t>Documents</w:t>
      </w: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9.5: Documents"/>
      </w:tblPr>
      <w:tblGrid>
        <w:gridCol w:w="6374"/>
        <w:gridCol w:w="2693"/>
      </w:tblGrid>
      <w:tr w:rsidR="00C84321" w:rsidRPr="00C05C18" w14:paraId="064E734D" w14:textId="77777777" w:rsidTr="002C03F4">
        <w:trPr>
          <w:tblHeader/>
        </w:trPr>
        <w:tc>
          <w:tcPr>
            <w:tcW w:w="6374" w:type="dxa"/>
            <w:tcBorders>
              <w:right w:val="single" w:sz="4" w:space="0" w:color="auto"/>
            </w:tcBorders>
            <w:shd w:val="clear" w:color="auto" w:fill="404040" w:themeFill="text1" w:themeFillTint="BF"/>
            <w:noWrap/>
            <w:vAlign w:val="center"/>
          </w:tcPr>
          <w:p w14:paraId="00D6A79B"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left w:val="single" w:sz="4" w:space="0" w:color="auto"/>
            </w:tcBorders>
            <w:shd w:val="clear" w:color="auto" w:fill="404040" w:themeFill="text1" w:themeFillTint="BF"/>
            <w:vAlign w:val="center"/>
          </w:tcPr>
          <w:p w14:paraId="45E892A4"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incl.)</w:t>
            </w:r>
          </w:p>
        </w:tc>
      </w:tr>
      <w:tr w:rsidR="009A0EE2" w:rsidRPr="00C05C18" w14:paraId="66E236CF" w14:textId="77777777" w:rsidTr="002C03F4">
        <w:trPr>
          <w:trHeight w:val="149"/>
          <w:tblHeader/>
        </w:trPr>
        <w:tc>
          <w:tcPr>
            <w:tcW w:w="6374" w:type="dxa"/>
            <w:tcBorders>
              <w:right w:val="single" w:sz="4" w:space="0" w:color="auto"/>
            </w:tcBorders>
            <w:vAlign w:val="center"/>
          </w:tcPr>
          <w:p w14:paraId="0AAA0820" w14:textId="77777777" w:rsidR="00C84321" w:rsidRPr="00D15567" w:rsidRDefault="00C84321">
            <w:pPr>
              <w:pStyle w:val="TableBody"/>
              <w:rPr>
                <w:rFonts w:cs="Arial"/>
              </w:rPr>
            </w:pPr>
            <w:r w:rsidRPr="00D15567">
              <w:rPr>
                <w:rFonts w:cs="Arial"/>
              </w:rPr>
              <w:t>Issue of duplicate document</w:t>
            </w:r>
          </w:p>
        </w:tc>
        <w:tc>
          <w:tcPr>
            <w:tcW w:w="2693" w:type="dxa"/>
            <w:tcBorders>
              <w:left w:val="single" w:sz="4" w:space="0" w:color="auto"/>
            </w:tcBorders>
            <w:vAlign w:val="center"/>
          </w:tcPr>
          <w:p w14:paraId="38065B1D" w14:textId="5911E5BE" w:rsidR="00C84321" w:rsidRPr="00D15567" w:rsidRDefault="00C84321">
            <w:pPr>
              <w:pStyle w:val="TableBody"/>
              <w:jc w:val="right"/>
              <w:rPr>
                <w:rFonts w:cs="Arial"/>
              </w:rPr>
            </w:pPr>
            <w:r w:rsidRPr="00D15567">
              <w:rPr>
                <w:rFonts w:cs="Arial"/>
              </w:rPr>
              <w:t>$</w:t>
            </w:r>
            <w:r w:rsidR="002B5FC1">
              <w:rPr>
                <w:rFonts w:cs="Arial"/>
              </w:rPr>
              <w:t>40</w:t>
            </w:r>
          </w:p>
        </w:tc>
      </w:tr>
    </w:tbl>
    <w:p w14:paraId="0F5D83C9" w14:textId="77777777" w:rsidR="00C84321" w:rsidRPr="00C05C18" w:rsidRDefault="00C84321" w:rsidP="00C84321">
      <w:pPr>
        <w:pStyle w:val="ACMASpaceaftertable"/>
      </w:pPr>
    </w:p>
    <w:p w14:paraId="11956EAB" w14:textId="77777777" w:rsidR="00C84321" w:rsidRPr="00C05C18" w:rsidRDefault="00C84321" w:rsidP="00C84321">
      <w:pPr>
        <w:pStyle w:val="Tableheading"/>
      </w:pPr>
      <w:r w:rsidRPr="00C05C18">
        <w:lastRenderedPageBreak/>
        <w:t>Providing a list of services within a specified frequency range</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9.6: Providing a list of services within a specified frequency range"/>
      </w:tblPr>
      <w:tblGrid>
        <w:gridCol w:w="6889"/>
        <w:gridCol w:w="2178"/>
      </w:tblGrid>
      <w:tr w:rsidR="00C84321" w:rsidRPr="00C05C18" w14:paraId="33C22113" w14:textId="77777777">
        <w:trPr>
          <w:trHeight w:val="434"/>
          <w:tblHeader/>
        </w:trPr>
        <w:tc>
          <w:tcPr>
            <w:tcW w:w="5825" w:type="dxa"/>
            <w:shd w:val="clear" w:color="auto" w:fill="404040" w:themeFill="text1" w:themeFillTint="BF"/>
            <w:noWrap/>
            <w:vAlign w:val="center"/>
          </w:tcPr>
          <w:p w14:paraId="2CC355E3" w14:textId="77777777" w:rsidR="00C84321" w:rsidRPr="00C05C18" w:rsidRDefault="00C84321" w:rsidP="002C03F4">
            <w:pPr>
              <w:pStyle w:val="TableHeading0"/>
              <w:spacing w:line="240" w:lineRule="auto"/>
              <w:rPr>
                <w:color w:val="FFFFFF" w:themeColor="background1"/>
              </w:rPr>
            </w:pPr>
            <w:r w:rsidRPr="00C05C18">
              <w:rPr>
                <w:color w:val="FFFFFF" w:themeColor="background1"/>
              </w:rPr>
              <w:t>Service</w:t>
            </w:r>
          </w:p>
        </w:tc>
        <w:tc>
          <w:tcPr>
            <w:tcW w:w="1842" w:type="dxa"/>
            <w:shd w:val="clear" w:color="auto" w:fill="404040" w:themeFill="text1" w:themeFillTint="BF"/>
            <w:vAlign w:val="center"/>
          </w:tcPr>
          <w:p w14:paraId="5CC2AF0B" w14:textId="77777777" w:rsidR="00C84321" w:rsidRPr="00C05C18" w:rsidRDefault="00C84321" w:rsidP="002C03F4">
            <w:pPr>
              <w:pStyle w:val="TableHeading0"/>
              <w:spacing w:line="240" w:lineRule="auto"/>
              <w:jc w:val="right"/>
              <w:rPr>
                <w:color w:val="FFFFFF" w:themeColor="background1"/>
              </w:rPr>
            </w:pPr>
            <w:r w:rsidRPr="00C05C18">
              <w:rPr>
                <w:color w:val="FFFFFF" w:themeColor="background1"/>
              </w:rPr>
              <w:t xml:space="preserve">Charge </w:t>
            </w:r>
            <w:r w:rsidRPr="00C05C18">
              <w:rPr>
                <w:color w:val="FFFFFF" w:themeColor="background1"/>
              </w:rPr>
              <w:br/>
              <w:t>(GST incl.)</w:t>
            </w:r>
          </w:p>
        </w:tc>
      </w:tr>
      <w:tr w:rsidR="00C84321" w:rsidRPr="00C05C18" w14:paraId="78B4504D" w14:textId="77777777" w:rsidTr="001C7118">
        <w:trPr>
          <w:trHeight w:val="325"/>
          <w:tblHeader/>
        </w:trPr>
        <w:tc>
          <w:tcPr>
            <w:tcW w:w="5825" w:type="dxa"/>
            <w:vAlign w:val="center"/>
          </w:tcPr>
          <w:p w14:paraId="397B94D8" w14:textId="77777777" w:rsidR="00C84321" w:rsidRPr="00B72BF6" w:rsidRDefault="00C84321" w:rsidP="002C03F4">
            <w:pPr>
              <w:pStyle w:val="TableBody"/>
              <w:rPr>
                <w:rFonts w:cs="Arial"/>
              </w:rPr>
            </w:pPr>
            <w:r w:rsidRPr="00B72BF6">
              <w:rPr>
                <w:rFonts w:cs="Arial"/>
              </w:rPr>
              <w:t>Supply of an adjacent services listing</w:t>
            </w:r>
          </w:p>
        </w:tc>
        <w:tc>
          <w:tcPr>
            <w:tcW w:w="1842" w:type="dxa"/>
            <w:vAlign w:val="center"/>
          </w:tcPr>
          <w:p w14:paraId="5509EC1F" w14:textId="77777777" w:rsidR="00C84321" w:rsidRPr="00B72BF6" w:rsidRDefault="00C84321" w:rsidP="002C03F4">
            <w:pPr>
              <w:pStyle w:val="TableBody"/>
              <w:jc w:val="right"/>
              <w:rPr>
                <w:rFonts w:cs="Arial"/>
              </w:rPr>
            </w:pPr>
            <w:r w:rsidRPr="00B72BF6">
              <w:rPr>
                <w:rFonts w:cs="Arial"/>
              </w:rPr>
              <w:t>Hourly rate</w:t>
            </w:r>
          </w:p>
        </w:tc>
      </w:tr>
      <w:tr w:rsidR="00C84321" w:rsidRPr="00C05C18" w14:paraId="13AC3C5D" w14:textId="77777777" w:rsidTr="001C7118">
        <w:trPr>
          <w:trHeight w:val="359"/>
          <w:tblHeader/>
        </w:trPr>
        <w:tc>
          <w:tcPr>
            <w:tcW w:w="5825" w:type="dxa"/>
            <w:noWrap/>
            <w:vAlign w:val="center"/>
          </w:tcPr>
          <w:p w14:paraId="3879A185" w14:textId="77777777" w:rsidR="00C84321" w:rsidRPr="00B72BF6" w:rsidRDefault="00C84321" w:rsidP="002C03F4">
            <w:pPr>
              <w:pStyle w:val="TableBody"/>
              <w:rPr>
                <w:rFonts w:cs="Arial"/>
              </w:rPr>
            </w:pPr>
            <w:r w:rsidRPr="00B72BF6">
              <w:rPr>
                <w:rFonts w:cs="Arial"/>
              </w:rPr>
              <w:t>Supply of a frequency scan report</w:t>
            </w:r>
          </w:p>
        </w:tc>
        <w:tc>
          <w:tcPr>
            <w:tcW w:w="1842" w:type="dxa"/>
            <w:vAlign w:val="center"/>
          </w:tcPr>
          <w:p w14:paraId="2D36356C" w14:textId="77777777" w:rsidR="00C84321" w:rsidRPr="00B72BF6" w:rsidRDefault="00C84321" w:rsidP="002C03F4">
            <w:pPr>
              <w:pStyle w:val="TableBody"/>
              <w:jc w:val="right"/>
              <w:rPr>
                <w:rFonts w:cs="Arial"/>
              </w:rPr>
            </w:pPr>
            <w:r w:rsidRPr="00B72BF6">
              <w:rPr>
                <w:rFonts w:cs="Arial"/>
              </w:rPr>
              <w:t>Hourly rate</w:t>
            </w:r>
          </w:p>
        </w:tc>
      </w:tr>
    </w:tbl>
    <w:p w14:paraId="5194843D" w14:textId="77777777" w:rsidR="00C84321" w:rsidRPr="00C05C18" w:rsidRDefault="00C84321" w:rsidP="00C84321">
      <w:pPr>
        <w:pStyle w:val="ACMASpaceaftertable"/>
      </w:pPr>
    </w:p>
    <w:p w14:paraId="49A20ACD" w14:textId="77777777" w:rsidR="00C84321" w:rsidRPr="00C05C18" w:rsidRDefault="00C84321" w:rsidP="00C84321">
      <w:pPr>
        <w:pStyle w:val="Tableheading"/>
      </w:pPr>
      <w:r w:rsidRPr="00C05C18">
        <w:t>Accreditation application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1"/>
        <w:gridCol w:w="2126"/>
      </w:tblGrid>
      <w:tr w:rsidR="00C84321" w:rsidRPr="00C05C18" w14:paraId="0512A8B8" w14:textId="77777777" w:rsidTr="002C03F4">
        <w:trPr>
          <w:trHeight w:val="459"/>
          <w:tblHeader/>
        </w:trPr>
        <w:tc>
          <w:tcPr>
            <w:tcW w:w="6941" w:type="dxa"/>
            <w:shd w:val="clear" w:color="auto" w:fill="404040" w:themeFill="text1" w:themeFillTint="BF"/>
            <w:noWrap/>
            <w:vAlign w:val="center"/>
          </w:tcPr>
          <w:p w14:paraId="688530DD" w14:textId="77777777" w:rsidR="00C84321" w:rsidRPr="00C05C18" w:rsidRDefault="00C84321">
            <w:pPr>
              <w:pStyle w:val="TableBody"/>
              <w:rPr>
                <w:rFonts w:cs="Arial"/>
                <w:b/>
                <w:color w:val="FFFFFF" w:themeColor="background1"/>
              </w:rPr>
            </w:pPr>
            <w:r w:rsidRPr="00C05C18">
              <w:rPr>
                <w:rFonts w:cs="Arial"/>
                <w:b/>
                <w:color w:val="FFFFFF" w:themeColor="background1"/>
              </w:rPr>
              <w:t>Service</w:t>
            </w:r>
          </w:p>
        </w:tc>
        <w:tc>
          <w:tcPr>
            <w:tcW w:w="2126" w:type="dxa"/>
            <w:shd w:val="clear" w:color="auto" w:fill="404040" w:themeFill="text1" w:themeFillTint="BF"/>
            <w:vAlign w:val="center"/>
          </w:tcPr>
          <w:p w14:paraId="58B078AF" w14:textId="77777777" w:rsidR="00C84321" w:rsidRPr="00C05C18" w:rsidRDefault="00C84321">
            <w:pPr>
              <w:pStyle w:val="TableBody"/>
              <w:jc w:val="right"/>
              <w:rPr>
                <w:rFonts w:cs="Arial"/>
                <w:b/>
                <w:color w:val="FFFFFF" w:themeColor="background1"/>
              </w:rPr>
            </w:pPr>
            <w:r w:rsidRPr="00C05C18">
              <w:rPr>
                <w:rFonts w:cs="Arial"/>
                <w:b/>
                <w:color w:val="FFFFFF" w:themeColor="background1"/>
              </w:rPr>
              <w:t xml:space="preserve">Charge </w:t>
            </w:r>
            <w:r w:rsidRPr="00C05C18">
              <w:rPr>
                <w:rFonts w:cs="Arial"/>
                <w:b/>
                <w:color w:val="FFFFFF" w:themeColor="background1"/>
              </w:rPr>
              <w:br/>
              <w:t>(GST excl.)</w:t>
            </w:r>
          </w:p>
        </w:tc>
      </w:tr>
      <w:tr w:rsidR="00C84321" w:rsidRPr="0092492D" w14:paraId="4F181D5F" w14:textId="77777777" w:rsidTr="001C7118">
        <w:trPr>
          <w:trHeight w:val="315"/>
          <w:tblHeader/>
        </w:trPr>
        <w:tc>
          <w:tcPr>
            <w:tcW w:w="6941" w:type="dxa"/>
            <w:vAlign w:val="center"/>
          </w:tcPr>
          <w:p w14:paraId="37DF57D6" w14:textId="77777777" w:rsidR="00C84321" w:rsidRPr="0092492D" w:rsidRDefault="00C84321">
            <w:pPr>
              <w:pStyle w:val="TableBody"/>
              <w:rPr>
                <w:rFonts w:cs="Arial"/>
              </w:rPr>
            </w:pPr>
            <w:r w:rsidRPr="0092492D">
              <w:rPr>
                <w:rFonts w:cs="Arial"/>
              </w:rPr>
              <w:t>General licensing accreditation</w:t>
            </w:r>
          </w:p>
        </w:tc>
        <w:tc>
          <w:tcPr>
            <w:tcW w:w="2126" w:type="dxa"/>
            <w:vAlign w:val="center"/>
          </w:tcPr>
          <w:p w14:paraId="0E39810A" w14:textId="40154270" w:rsidR="00C84321" w:rsidRPr="0092492D" w:rsidRDefault="00C84321">
            <w:pPr>
              <w:pStyle w:val="TableBody"/>
              <w:jc w:val="right"/>
              <w:rPr>
                <w:rFonts w:cs="Arial"/>
              </w:rPr>
            </w:pPr>
            <w:r w:rsidRPr="0092492D">
              <w:rPr>
                <w:rFonts w:cs="Arial"/>
              </w:rPr>
              <w:t>$5</w:t>
            </w:r>
            <w:r w:rsidR="00B020D8">
              <w:rPr>
                <w:rFonts w:cs="Arial"/>
              </w:rPr>
              <w:t>78</w:t>
            </w:r>
          </w:p>
        </w:tc>
      </w:tr>
      <w:tr w:rsidR="00C84321" w:rsidRPr="0092492D" w14:paraId="0D12E031" w14:textId="77777777" w:rsidTr="001C7118">
        <w:trPr>
          <w:trHeight w:val="315"/>
          <w:tblHeader/>
        </w:trPr>
        <w:tc>
          <w:tcPr>
            <w:tcW w:w="6941" w:type="dxa"/>
            <w:vAlign w:val="center"/>
          </w:tcPr>
          <w:p w14:paraId="6B2B9CF3" w14:textId="77777777" w:rsidR="00C84321" w:rsidRPr="0092492D" w:rsidRDefault="00C84321">
            <w:pPr>
              <w:pStyle w:val="TableBody"/>
              <w:rPr>
                <w:rFonts w:cs="Arial"/>
              </w:rPr>
            </w:pPr>
            <w:r w:rsidRPr="0092492D">
              <w:rPr>
                <w:rFonts w:cs="Arial"/>
              </w:rPr>
              <w:t>Specific licensing accreditation</w:t>
            </w:r>
          </w:p>
        </w:tc>
        <w:tc>
          <w:tcPr>
            <w:tcW w:w="2126" w:type="dxa"/>
            <w:vAlign w:val="center"/>
          </w:tcPr>
          <w:p w14:paraId="03311582" w14:textId="4AC514C5" w:rsidR="00C84321" w:rsidRPr="0092492D" w:rsidRDefault="00C84321">
            <w:pPr>
              <w:pStyle w:val="TableBody"/>
              <w:jc w:val="right"/>
              <w:rPr>
                <w:rFonts w:cs="Arial"/>
              </w:rPr>
            </w:pPr>
            <w:r w:rsidRPr="0092492D">
              <w:rPr>
                <w:rFonts w:cs="Arial"/>
              </w:rPr>
              <w:t>$</w:t>
            </w:r>
            <w:r w:rsidR="00B020D8">
              <w:rPr>
                <w:rFonts w:cs="Arial"/>
              </w:rPr>
              <w:t>303</w:t>
            </w:r>
          </w:p>
        </w:tc>
      </w:tr>
    </w:tbl>
    <w:p w14:paraId="282F619D" w14:textId="77777777" w:rsidR="00C84321" w:rsidRPr="00C05C18" w:rsidRDefault="00C84321" w:rsidP="00C84321">
      <w:pPr>
        <w:pStyle w:val="ACMASpaceaftertable"/>
      </w:pPr>
    </w:p>
    <w:p w14:paraId="3CC09C24" w14:textId="77777777" w:rsidR="00C84321" w:rsidRPr="00C05C18" w:rsidRDefault="00C84321" w:rsidP="00C84321">
      <w:pPr>
        <w:pStyle w:val="Tableheading"/>
      </w:pPr>
      <w:r>
        <w:t xml:space="preserve">Amateur radio qualifications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9.7: Accreditation application"/>
      </w:tblPr>
      <w:tblGrid>
        <w:gridCol w:w="6941"/>
        <w:gridCol w:w="2126"/>
      </w:tblGrid>
      <w:tr w:rsidR="00C84321" w:rsidRPr="00C05C18" w14:paraId="1269EF97" w14:textId="77777777" w:rsidTr="002C03F4">
        <w:trPr>
          <w:trHeight w:val="459"/>
          <w:tblHeader/>
        </w:trPr>
        <w:tc>
          <w:tcPr>
            <w:tcW w:w="6941" w:type="dxa"/>
            <w:shd w:val="clear" w:color="auto" w:fill="404040" w:themeFill="text1" w:themeFillTint="BF"/>
            <w:noWrap/>
            <w:vAlign w:val="center"/>
          </w:tcPr>
          <w:p w14:paraId="4432F30C" w14:textId="77777777" w:rsidR="00C84321" w:rsidRPr="00C05C18" w:rsidRDefault="00C84321">
            <w:pPr>
              <w:pStyle w:val="TableBody"/>
              <w:rPr>
                <w:rFonts w:cs="Arial"/>
                <w:b/>
                <w:color w:val="FFFFFF" w:themeColor="background1"/>
              </w:rPr>
            </w:pPr>
            <w:r w:rsidRPr="00C05C18">
              <w:rPr>
                <w:rFonts w:cs="Arial"/>
                <w:b/>
                <w:color w:val="FFFFFF" w:themeColor="background1"/>
              </w:rPr>
              <w:t>Service</w:t>
            </w:r>
          </w:p>
        </w:tc>
        <w:tc>
          <w:tcPr>
            <w:tcW w:w="2126" w:type="dxa"/>
            <w:shd w:val="clear" w:color="auto" w:fill="404040" w:themeFill="text1" w:themeFillTint="BF"/>
            <w:vAlign w:val="center"/>
          </w:tcPr>
          <w:p w14:paraId="71A2ECF9" w14:textId="77777777" w:rsidR="00C84321" w:rsidRPr="00C05C18" w:rsidRDefault="00C84321">
            <w:pPr>
              <w:pStyle w:val="TableBody"/>
              <w:jc w:val="right"/>
              <w:rPr>
                <w:rFonts w:cs="Arial"/>
                <w:b/>
                <w:color w:val="FFFFFF" w:themeColor="background1"/>
              </w:rPr>
            </w:pPr>
            <w:r w:rsidRPr="00C05C18">
              <w:rPr>
                <w:rFonts w:cs="Arial"/>
                <w:b/>
                <w:color w:val="FFFFFF" w:themeColor="background1"/>
              </w:rPr>
              <w:t xml:space="preserve">Charge </w:t>
            </w:r>
            <w:r w:rsidRPr="00C05C18">
              <w:rPr>
                <w:rFonts w:cs="Arial"/>
                <w:b/>
                <w:color w:val="FFFFFF" w:themeColor="background1"/>
              </w:rPr>
              <w:br/>
              <w:t>(GST excl.)</w:t>
            </w:r>
          </w:p>
        </w:tc>
      </w:tr>
      <w:tr w:rsidR="00C84321" w:rsidRPr="0092492D" w14:paraId="560B5E1E" w14:textId="77777777" w:rsidTr="001C7118">
        <w:trPr>
          <w:trHeight w:val="315"/>
          <w:tblHeader/>
        </w:trPr>
        <w:tc>
          <w:tcPr>
            <w:tcW w:w="6941" w:type="dxa"/>
            <w:vAlign w:val="center"/>
          </w:tcPr>
          <w:p w14:paraId="05193353" w14:textId="7D807EA0" w:rsidR="00C84321" w:rsidRPr="0092492D" w:rsidRDefault="00B939E4">
            <w:pPr>
              <w:pStyle w:val="TableBody"/>
              <w:rPr>
                <w:rFonts w:cs="Arial"/>
              </w:rPr>
            </w:pPr>
            <w:r>
              <w:rPr>
                <w:rFonts w:cs="Arial"/>
              </w:rPr>
              <w:t xml:space="preserve">ACMA </w:t>
            </w:r>
            <w:r w:rsidR="00C84321">
              <w:rPr>
                <w:rFonts w:cs="Arial"/>
              </w:rPr>
              <w:t>recognition certificates</w:t>
            </w:r>
          </w:p>
        </w:tc>
        <w:tc>
          <w:tcPr>
            <w:tcW w:w="2126" w:type="dxa"/>
            <w:vAlign w:val="center"/>
          </w:tcPr>
          <w:p w14:paraId="32D2A4DC" w14:textId="3F04472B" w:rsidR="00C84321" w:rsidRPr="0092492D" w:rsidRDefault="00C84321">
            <w:pPr>
              <w:pStyle w:val="TableBody"/>
              <w:jc w:val="right"/>
              <w:rPr>
                <w:rFonts w:cs="Arial"/>
              </w:rPr>
            </w:pPr>
            <w:r>
              <w:rPr>
                <w:rFonts w:cs="Arial"/>
              </w:rPr>
              <w:t>$4</w:t>
            </w:r>
            <w:r w:rsidR="00970461">
              <w:rPr>
                <w:rFonts w:cs="Arial"/>
              </w:rPr>
              <w:t>8</w:t>
            </w:r>
          </w:p>
        </w:tc>
      </w:tr>
      <w:tr w:rsidR="00C84321" w:rsidRPr="0092492D" w14:paraId="1F379BBB" w14:textId="77777777" w:rsidTr="001C7118">
        <w:trPr>
          <w:trHeight w:val="315"/>
          <w:tblHeader/>
        </w:trPr>
        <w:tc>
          <w:tcPr>
            <w:tcW w:w="6941" w:type="dxa"/>
            <w:vAlign w:val="center"/>
          </w:tcPr>
          <w:p w14:paraId="0D2688B5" w14:textId="77777777" w:rsidR="00C84321" w:rsidDel="00D53E63" w:rsidRDefault="00C84321">
            <w:pPr>
              <w:pStyle w:val="TableBody"/>
              <w:rPr>
                <w:rFonts w:cs="Arial"/>
              </w:rPr>
            </w:pPr>
            <w:r>
              <w:rPr>
                <w:rFonts w:cs="Arial"/>
              </w:rPr>
              <w:t>Application to be exempt from amateur radio examinations</w:t>
            </w:r>
          </w:p>
        </w:tc>
        <w:tc>
          <w:tcPr>
            <w:tcW w:w="2126" w:type="dxa"/>
            <w:vAlign w:val="center"/>
          </w:tcPr>
          <w:p w14:paraId="1A573922" w14:textId="631052A3" w:rsidR="00C84321" w:rsidRDefault="00C84321">
            <w:pPr>
              <w:pStyle w:val="TableBody"/>
              <w:jc w:val="right"/>
              <w:rPr>
                <w:rFonts w:cs="Arial"/>
              </w:rPr>
            </w:pPr>
            <w:r>
              <w:rPr>
                <w:rFonts w:cs="Arial"/>
              </w:rPr>
              <w:t>$1</w:t>
            </w:r>
            <w:r w:rsidR="00D60A60">
              <w:rPr>
                <w:rFonts w:cs="Arial"/>
              </w:rPr>
              <w:t>99</w:t>
            </w:r>
          </w:p>
        </w:tc>
      </w:tr>
      <w:tr w:rsidR="003C7DE9" w:rsidRPr="0092492D" w14:paraId="13544878" w14:textId="77777777" w:rsidTr="001C7118">
        <w:trPr>
          <w:trHeight w:val="315"/>
          <w:tblHeader/>
        </w:trPr>
        <w:tc>
          <w:tcPr>
            <w:tcW w:w="6941" w:type="dxa"/>
            <w:vAlign w:val="center"/>
          </w:tcPr>
          <w:p w14:paraId="44238F0D" w14:textId="15F6692F" w:rsidR="003C7DE9" w:rsidRDefault="007B12AB" w:rsidP="007B12AB">
            <w:pPr>
              <w:pStyle w:val="TableBody"/>
              <w:rPr>
                <w:rFonts w:cs="Arial"/>
              </w:rPr>
            </w:pPr>
            <w:r>
              <w:rPr>
                <w:rFonts w:cs="Arial"/>
              </w:rPr>
              <w:t>Conducting an examination for</w:t>
            </w:r>
            <w:r w:rsidR="00F80894">
              <w:rPr>
                <w:rFonts w:cs="Arial"/>
              </w:rPr>
              <w:t xml:space="preserve"> either: a </w:t>
            </w:r>
            <w:proofErr w:type="gramStart"/>
            <w:r w:rsidRPr="007B12AB">
              <w:rPr>
                <w:rFonts w:cs="Arial"/>
              </w:rPr>
              <w:t>Long Range</w:t>
            </w:r>
            <w:proofErr w:type="gramEnd"/>
            <w:r w:rsidRPr="007B12AB">
              <w:rPr>
                <w:rFonts w:cs="Arial"/>
              </w:rPr>
              <w:t xml:space="preserve"> Operator Certificate of Proficiency</w:t>
            </w:r>
            <w:r w:rsidR="00F80894">
              <w:rPr>
                <w:rFonts w:cs="Arial"/>
              </w:rPr>
              <w:t xml:space="preserve">, a </w:t>
            </w:r>
            <w:proofErr w:type="gramStart"/>
            <w:r w:rsidRPr="007B12AB">
              <w:rPr>
                <w:rFonts w:cs="Arial"/>
              </w:rPr>
              <w:t>Short Range</w:t>
            </w:r>
            <w:proofErr w:type="gramEnd"/>
            <w:r w:rsidRPr="007B12AB">
              <w:rPr>
                <w:rFonts w:cs="Arial"/>
              </w:rPr>
              <w:t xml:space="preserve"> Certificate of Proficiency</w:t>
            </w:r>
            <w:r w:rsidR="00F80894">
              <w:rPr>
                <w:rFonts w:cs="Arial"/>
              </w:rPr>
              <w:t xml:space="preserve"> or a</w:t>
            </w:r>
            <w:r w:rsidRPr="007B12AB">
              <w:rPr>
                <w:rFonts w:cs="Arial"/>
              </w:rPr>
              <w:t xml:space="preserve"> Marine Satellite Communications Endorsemen</w:t>
            </w:r>
            <w:r>
              <w:rPr>
                <w:rFonts w:cs="Arial"/>
              </w:rPr>
              <w:t>t</w:t>
            </w:r>
          </w:p>
        </w:tc>
        <w:tc>
          <w:tcPr>
            <w:tcW w:w="2126" w:type="dxa"/>
            <w:vAlign w:val="center"/>
          </w:tcPr>
          <w:p w14:paraId="2333BFDD" w14:textId="62F1B361" w:rsidR="003C7DE9" w:rsidRDefault="007B12AB">
            <w:pPr>
              <w:pStyle w:val="TableBody"/>
              <w:jc w:val="right"/>
              <w:rPr>
                <w:rFonts w:cs="Arial"/>
              </w:rPr>
            </w:pPr>
            <w:r w:rsidRPr="007B12AB">
              <w:rPr>
                <w:rFonts w:cs="Arial"/>
              </w:rPr>
              <w:t>$</w:t>
            </w:r>
            <w:r w:rsidR="008349FE">
              <w:rPr>
                <w:rFonts w:cs="Arial"/>
              </w:rPr>
              <w:t>518</w:t>
            </w:r>
          </w:p>
        </w:tc>
      </w:tr>
    </w:tbl>
    <w:p w14:paraId="335E0843" w14:textId="77777777" w:rsidR="00C84321" w:rsidRPr="002C03F4" w:rsidRDefault="00C84321" w:rsidP="002C03F4">
      <w:pPr>
        <w:pStyle w:val="Heading1"/>
        <w:rPr>
          <w:rStyle w:val="ACMAHeading1Char"/>
          <w:b w:val="0"/>
          <w:sz w:val="53"/>
          <w:lang w:val="en-AU" w:eastAsia="en-AU"/>
        </w:rPr>
      </w:pPr>
      <w:bookmarkStart w:id="291" w:name="_Toc158992450"/>
      <w:bookmarkStart w:id="292" w:name="_Toc194419592"/>
      <w:bookmarkStart w:id="293" w:name="_Toc209178285"/>
      <w:bookmarkStart w:id="294" w:name="_Toc130889830"/>
      <w:bookmarkStart w:id="295" w:name="_Toc130890914"/>
      <w:r w:rsidRPr="002C03F4">
        <w:lastRenderedPageBreak/>
        <w:t xml:space="preserve">Appendix A – </w:t>
      </w:r>
      <w:r w:rsidRPr="002C03F4">
        <w:br/>
        <w:t>History of changes</w:t>
      </w:r>
      <w:r w:rsidRPr="002C03F4">
        <w:rPr>
          <w:rStyle w:val="ACMAHeading1Char"/>
          <w:b w:val="0"/>
          <w:sz w:val="53"/>
          <w:lang w:val="en-AU" w:eastAsia="en-AU"/>
        </w:rPr>
        <w:t xml:space="preserve"> to the fee schedule</w:t>
      </w:r>
      <w:bookmarkEnd w:id="291"/>
      <w:bookmarkEnd w:id="292"/>
      <w:bookmarkEnd w:id="293"/>
    </w:p>
    <w:p w14:paraId="6DCB21A5" w14:textId="77777777" w:rsidR="008C11B7" w:rsidRDefault="006B3A34" w:rsidP="007B0F38">
      <w:pPr>
        <w:pStyle w:val="Heading4"/>
      </w:pPr>
      <w:r>
        <w:t xml:space="preserve">April 2026: </w:t>
      </w:r>
      <w:r w:rsidR="0066756C" w:rsidRPr="002C03F4">
        <w:t>Updates to figures using the population-based methodology</w:t>
      </w:r>
    </w:p>
    <w:p w14:paraId="43A536D2" w14:textId="41ED61EF" w:rsidR="006B3A34" w:rsidRDefault="005E5278" w:rsidP="004D3DC4">
      <w:pPr>
        <w:pStyle w:val="Paragraph"/>
      </w:pPr>
      <w:r>
        <w:t xml:space="preserve">In </w:t>
      </w:r>
      <w:r w:rsidR="00124971">
        <w:t>January</w:t>
      </w:r>
      <w:r>
        <w:t xml:space="preserve"> 2026, we created the </w:t>
      </w:r>
      <w:hyperlink r:id="rId36" w:history="1">
        <w:r w:rsidRPr="001A21CF">
          <w:rPr>
            <w:rStyle w:val="Hyperlink"/>
          </w:rPr>
          <w:t>Radiocommunications (Transmitter Licence Tax) Amendment Determination 2026 (No. 1)</w:t>
        </w:r>
      </w:hyperlink>
      <w:r>
        <w:rPr>
          <w:i/>
          <w:iCs/>
        </w:rPr>
        <w:t xml:space="preserve"> </w:t>
      </w:r>
      <w:r w:rsidRPr="00BF3672">
        <w:t xml:space="preserve">and </w:t>
      </w:r>
      <w:hyperlink r:id="rId37" w:history="1">
        <w:r w:rsidRPr="001A21CF">
          <w:rPr>
            <w:rStyle w:val="Hyperlink"/>
          </w:rPr>
          <w:t>Radiocommunications (Receiver Licence Tax) Amendment Determination 2026 (No. 1)</w:t>
        </w:r>
      </w:hyperlink>
      <w:r>
        <w:t xml:space="preserve">, which set all relevant tax figures to increase </w:t>
      </w:r>
      <w:r w:rsidR="00342A5B">
        <w:t xml:space="preserve">on 5 April 2026 </w:t>
      </w:r>
      <w:r>
        <w:t xml:space="preserve">by geographically specific population changes in the method laid out in </w:t>
      </w:r>
      <w:hyperlink r:id="rId38" w:history="1">
        <w:r w:rsidRPr="0065029F">
          <w:rPr>
            <w:rStyle w:val="Hyperlink"/>
          </w:rPr>
          <w:t>our consultation</w:t>
        </w:r>
      </w:hyperlink>
      <w:r>
        <w:t xml:space="preserve">. </w:t>
      </w:r>
      <w:r w:rsidR="002D4C50">
        <w:t xml:space="preserve">We also made minor </w:t>
      </w:r>
      <w:r w:rsidR="005A0F1E">
        <w:t>amendments for clarity throughout the document</w:t>
      </w:r>
      <w:r w:rsidR="00D04761">
        <w:t>.</w:t>
      </w:r>
      <w:r w:rsidR="002D4C50">
        <w:t xml:space="preserve"> </w:t>
      </w:r>
    </w:p>
    <w:p w14:paraId="3FCA3BA4" w14:textId="77777777" w:rsidR="007B0F38" w:rsidRDefault="00931DAE" w:rsidP="004D3DC4">
      <w:pPr>
        <w:pStyle w:val="Heading4"/>
      </w:pPr>
      <w:r>
        <w:t xml:space="preserve">September 2025: </w:t>
      </w:r>
      <w:r w:rsidR="00BF3B36">
        <w:t>Introduction of point</w:t>
      </w:r>
      <w:r w:rsidR="00B74B0A">
        <w:t>-</w:t>
      </w:r>
      <w:r w:rsidR="00BF3B36">
        <w:t>to</w:t>
      </w:r>
      <w:r w:rsidR="00B74B0A">
        <w:t>-</w:t>
      </w:r>
      <w:r w:rsidR="00BF3B36">
        <w:t xml:space="preserve">multipoint system </w:t>
      </w:r>
      <w:r w:rsidR="00761F20">
        <w:t>and underground PMTS</w:t>
      </w:r>
      <w:r w:rsidR="00B20C20">
        <w:t xml:space="preserve"> </w:t>
      </w:r>
      <w:r w:rsidR="00A65D16">
        <w:t xml:space="preserve">Class B licences </w:t>
      </w:r>
      <w:r w:rsidR="00B20C20">
        <w:t>in the 3.4</w:t>
      </w:r>
      <w:r w:rsidR="00A65D16">
        <w:t>–</w:t>
      </w:r>
      <w:r w:rsidR="00B20C20">
        <w:t>4.0 GHz band</w:t>
      </w:r>
    </w:p>
    <w:p w14:paraId="311A2495" w14:textId="53B276AC" w:rsidR="00B74B0A" w:rsidRDefault="006C277C" w:rsidP="004D3DC4">
      <w:pPr>
        <w:pStyle w:val="Paragraph"/>
      </w:pPr>
      <w:r w:rsidRPr="00EF1BF5">
        <w:t xml:space="preserve">In </w:t>
      </w:r>
      <w:r w:rsidRPr="00465E26">
        <w:t>September</w:t>
      </w:r>
      <w:r w:rsidRPr="00EF1BF5">
        <w:t xml:space="preserve"> 2025</w:t>
      </w:r>
      <w:r w:rsidRPr="00465E26">
        <w:t xml:space="preserve">, </w:t>
      </w:r>
      <w:r w:rsidR="00BA1E3C" w:rsidRPr="00465E26">
        <w:t>we</w:t>
      </w:r>
      <w:r w:rsidR="000D0262">
        <w:t xml:space="preserve"> made </w:t>
      </w:r>
      <w:r w:rsidR="00E4550E">
        <w:t xml:space="preserve">the </w:t>
      </w:r>
      <w:hyperlink r:id="rId39" w:history="1">
        <w:r w:rsidR="00E4550E" w:rsidRPr="00E4550E">
          <w:rPr>
            <w:rStyle w:val="Hyperlink"/>
          </w:rPr>
          <w:t>Radiocommunications (Transmitter Licence Tax) Amendment Determination 2025 (No. 2</w:t>
        </w:r>
        <w:r w:rsidR="008D0085">
          <w:rPr>
            <w:rStyle w:val="Hyperlink"/>
          </w:rPr>
          <w:t>)</w:t>
        </w:r>
      </w:hyperlink>
      <w:r w:rsidR="00465E26">
        <w:t>,</w:t>
      </w:r>
      <w:r w:rsidR="008D0085">
        <w:rPr>
          <w:bCs/>
          <w:iCs/>
        </w:rPr>
        <w:t xml:space="preserve"> which</w:t>
      </w:r>
      <w:r w:rsidR="00BA1E3C" w:rsidRPr="00465E26">
        <w:t xml:space="preserve"> introduced</w:t>
      </w:r>
      <w:r w:rsidR="002A0556">
        <w:rPr>
          <w:bCs/>
          <w:iCs/>
        </w:rPr>
        <w:t xml:space="preserve"> new tax </w:t>
      </w:r>
      <w:r w:rsidR="004418EF">
        <w:rPr>
          <w:bCs/>
          <w:iCs/>
        </w:rPr>
        <w:t xml:space="preserve">arrangements </w:t>
      </w:r>
      <w:r w:rsidR="00CD38F6">
        <w:rPr>
          <w:bCs/>
          <w:iCs/>
        </w:rPr>
        <w:t>to support</w:t>
      </w:r>
      <w:r w:rsidR="004418EF">
        <w:rPr>
          <w:bCs/>
          <w:iCs/>
        </w:rPr>
        <w:t xml:space="preserve"> </w:t>
      </w:r>
      <w:r w:rsidR="004418EF" w:rsidRPr="00951CBA">
        <w:rPr>
          <w:bCs/>
          <w:iCs/>
        </w:rPr>
        <w:t>highly localised wireless broadband</w:t>
      </w:r>
      <w:r w:rsidR="00C038AE">
        <w:rPr>
          <w:bCs/>
          <w:iCs/>
        </w:rPr>
        <w:t xml:space="preserve"> </w:t>
      </w:r>
      <w:r w:rsidR="00157711">
        <w:rPr>
          <w:bCs/>
          <w:iCs/>
        </w:rPr>
        <w:t xml:space="preserve">(HL WBB) </w:t>
      </w:r>
      <w:r w:rsidR="00C038AE">
        <w:rPr>
          <w:bCs/>
          <w:iCs/>
        </w:rPr>
        <w:t>technologies</w:t>
      </w:r>
      <w:r w:rsidR="00157711">
        <w:rPr>
          <w:bCs/>
          <w:iCs/>
        </w:rPr>
        <w:t xml:space="preserve"> and</w:t>
      </w:r>
      <w:r w:rsidR="00C038AE">
        <w:rPr>
          <w:bCs/>
          <w:iCs/>
        </w:rPr>
        <w:t xml:space="preserve"> </w:t>
      </w:r>
      <w:r w:rsidR="00CD38F6">
        <w:rPr>
          <w:bCs/>
          <w:iCs/>
        </w:rPr>
        <w:t xml:space="preserve">underground </w:t>
      </w:r>
      <w:r w:rsidR="002E1EE6">
        <w:rPr>
          <w:bCs/>
          <w:iCs/>
        </w:rPr>
        <w:t xml:space="preserve">public telecommunications service </w:t>
      </w:r>
      <w:r w:rsidR="00CD38F6">
        <w:rPr>
          <w:bCs/>
          <w:iCs/>
        </w:rPr>
        <w:t>use cases</w:t>
      </w:r>
      <w:r w:rsidR="000A4BD9">
        <w:rPr>
          <w:bCs/>
          <w:iCs/>
        </w:rPr>
        <w:t xml:space="preserve"> </w:t>
      </w:r>
      <w:r w:rsidR="000A4BD9" w:rsidRPr="00951CBA">
        <w:rPr>
          <w:bCs/>
          <w:iCs/>
        </w:rPr>
        <w:t>in the 3.4</w:t>
      </w:r>
      <w:r w:rsidR="002920FD">
        <w:rPr>
          <w:bCs/>
          <w:iCs/>
        </w:rPr>
        <w:t>–</w:t>
      </w:r>
      <w:r w:rsidR="000A4BD9" w:rsidRPr="00951CBA">
        <w:rPr>
          <w:bCs/>
          <w:iCs/>
        </w:rPr>
        <w:t>4.0 GHz band</w:t>
      </w:r>
      <w:r w:rsidR="004418EF">
        <w:rPr>
          <w:bCs/>
          <w:iCs/>
        </w:rPr>
        <w:t>.</w:t>
      </w:r>
    </w:p>
    <w:p w14:paraId="5DC562A0" w14:textId="5B929569" w:rsidR="006C277C" w:rsidRPr="00EF1BF5" w:rsidRDefault="00C038AE" w:rsidP="004D3DC4">
      <w:pPr>
        <w:pStyle w:val="Paragraph"/>
      </w:pPr>
      <w:r>
        <w:t>F</w:t>
      </w:r>
      <w:r>
        <w:rPr>
          <w:bCs/>
          <w:iCs/>
        </w:rPr>
        <w:t>or HL WBB, w</w:t>
      </w:r>
      <w:r w:rsidR="004418EF">
        <w:rPr>
          <w:bCs/>
          <w:iCs/>
        </w:rPr>
        <w:t>e introduced</w:t>
      </w:r>
      <w:r w:rsidR="00BA1E3C" w:rsidRPr="00465E26">
        <w:t xml:space="preserve"> the </w:t>
      </w:r>
      <w:r w:rsidR="00445021" w:rsidRPr="00465E26">
        <w:t>point</w:t>
      </w:r>
      <w:r w:rsidR="00B74B0A">
        <w:rPr>
          <w:bCs/>
          <w:iCs/>
        </w:rPr>
        <w:t>-</w:t>
      </w:r>
      <w:r w:rsidR="00445021" w:rsidRPr="00465E26">
        <w:t>to</w:t>
      </w:r>
      <w:r w:rsidR="00B74B0A">
        <w:rPr>
          <w:bCs/>
          <w:iCs/>
        </w:rPr>
        <w:t>-</w:t>
      </w:r>
      <w:r w:rsidR="00445021" w:rsidRPr="00465E26">
        <w:t>multipoint system</w:t>
      </w:r>
      <w:r w:rsidR="00445021">
        <w:t xml:space="preserve"> </w:t>
      </w:r>
      <w:r w:rsidR="000C2F37">
        <w:rPr>
          <w:bCs/>
          <w:iCs/>
        </w:rPr>
        <w:t>(3.4 GHz band)</w:t>
      </w:r>
      <w:r w:rsidR="00445021" w:rsidRPr="00465E26">
        <w:rPr>
          <w:bCs/>
          <w:iCs/>
        </w:rPr>
        <w:t xml:space="preserve"> </w:t>
      </w:r>
      <w:r w:rsidR="00445021" w:rsidRPr="00465E26">
        <w:t>licence</w:t>
      </w:r>
      <w:r w:rsidR="00317E67">
        <w:rPr>
          <w:bCs/>
          <w:iCs/>
        </w:rPr>
        <w:t xml:space="preserve"> </w:t>
      </w:r>
      <w:r w:rsidR="004B704B">
        <w:rPr>
          <w:bCs/>
          <w:iCs/>
        </w:rPr>
        <w:t>in</w:t>
      </w:r>
      <w:r w:rsidR="008F08CC">
        <w:rPr>
          <w:bCs/>
          <w:iCs/>
        </w:rPr>
        <w:t xml:space="preserve"> </w:t>
      </w:r>
      <w:r w:rsidR="007C7472">
        <w:rPr>
          <w:bCs/>
          <w:iCs/>
        </w:rPr>
        <w:br/>
      </w:r>
      <w:r w:rsidR="00730ABC">
        <w:rPr>
          <w:bCs/>
          <w:iCs/>
        </w:rPr>
        <w:t>D</w:t>
      </w:r>
      <w:r w:rsidR="008F08CC">
        <w:rPr>
          <w:bCs/>
          <w:iCs/>
        </w:rPr>
        <w:t>ivision 3</w:t>
      </w:r>
      <w:r w:rsidR="00730ABC">
        <w:rPr>
          <w:bCs/>
          <w:iCs/>
        </w:rPr>
        <w:t>,</w:t>
      </w:r>
      <w:r w:rsidR="000B4A00">
        <w:rPr>
          <w:bCs/>
          <w:iCs/>
        </w:rPr>
        <w:t xml:space="preserve"> which </w:t>
      </w:r>
      <w:r w:rsidR="00730ABC">
        <w:rPr>
          <w:bCs/>
          <w:iCs/>
        </w:rPr>
        <w:t>is</w:t>
      </w:r>
      <w:r w:rsidR="0094290F">
        <w:rPr>
          <w:bCs/>
          <w:iCs/>
        </w:rPr>
        <w:t xml:space="preserve"> </w:t>
      </w:r>
      <w:r w:rsidR="000C2F37">
        <w:rPr>
          <w:bCs/>
          <w:iCs/>
        </w:rPr>
        <w:t>available in</w:t>
      </w:r>
      <w:r w:rsidR="003020C5">
        <w:rPr>
          <w:bCs/>
          <w:iCs/>
        </w:rPr>
        <w:t xml:space="preserve"> the</w:t>
      </w:r>
      <w:r w:rsidR="000C2F37">
        <w:rPr>
          <w:bCs/>
          <w:iCs/>
        </w:rPr>
        <w:t xml:space="preserve"> 3400–3475 MHz and 3950–4000 MHz</w:t>
      </w:r>
      <w:r w:rsidR="003020C5">
        <w:rPr>
          <w:bCs/>
          <w:iCs/>
        </w:rPr>
        <w:t xml:space="preserve"> </w:t>
      </w:r>
      <w:r w:rsidR="00F045BC">
        <w:rPr>
          <w:bCs/>
          <w:iCs/>
        </w:rPr>
        <w:t>frequency bands</w:t>
      </w:r>
      <w:r w:rsidR="000C2F37">
        <w:rPr>
          <w:bCs/>
          <w:iCs/>
        </w:rPr>
        <w:t xml:space="preserve">, and is </w:t>
      </w:r>
      <w:r w:rsidR="0094290F">
        <w:rPr>
          <w:bCs/>
          <w:iCs/>
        </w:rPr>
        <w:t xml:space="preserve">taxed at a lower rate than other </w:t>
      </w:r>
      <w:r w:rsidR="0094290F" w:rsidRPr="00951CBA">
        <w:rPr>
          <w:bCs/>
          <w:iCs/>
        </w:rPr>
        <w:t>point</w:t>
      </w:r>
      <w:r w:rsidR="00B74B0A">
        <w:rPr>
          <w:bCs/>
          <w:iCs/>
        </w:rPr>
        <w:t>-</w:t>
      </w:r>
      <w:r w:rsidR="0094290F" w:rsidRPr="00951CBA">
        <w:rPr>
          <w:bCs/>
          <w:iCs/>
        </w:rPr>
        <w:t>to</w:t>
      </w:r>
      <w:r w:rsidR="00B74B0A">
        <w:rPr>
          <w:bCs/>
          <w:iCs/>
        </w:rPr>
        <w:t>-</w:t>
      </w:r>
      <w:r w:rsidR="0094290F" w:rsidRPr="00951CBA">
        <w:rPr>
          <w:bCs/>
          <w:iCs/>
        </w:rPr>
        <w:t>multipoint system licence</w:t>
      </w:r>
      <w:r w:rsidR="00730ABC">
        <w:rPr>
          <w:bCs/>
          <w:iCs/>
        </w:rPr>
        <w:t>s</w:t>
      </w:r>
      <w:r w:rsidR="004B704B">
        <w:rPr>
          <w:bCs/>
          <w:iCs/>
        </w:rPr>
        <w:t xml:space="preserve"> in Division 4</w:t>
      </w:r>
      <w:r w:rsidR="006F1B64">
        <w:rPr>
          <w:bCs/>
          <w:iCs/>
        </w:rPr>
        <w:t>.</w:t>
      </w:r>
      <w:r w:rsidR="00B37AF0" w:rsidRPr="00465E26">
        <w:t xml:space="preserve"> The power factor discount table was also amended </w:t>
      </w:r>
      <w:r w:rsidR="006523E0" w:rsidRPr="00465E26">
        <w:t xml:space="preserve">to document the low/micro power discounts for </w:t>
      </w:r>
      <w:r w:rsidR="00D53CAC" w:rsidRPr="00465E26">
        <w:t>this licence</w:t>
      </w:r>
      <w:r w:rsidR="00C070AF">
        <w:rPr>
          <w:bCs/>
          <w:iCs/>
        </w:rPr>
        <w:t xml:space="preserve"> configuration</w:t>
      </w:r>
      <w:r w:rsidR="00D53CAC" w:rsidRPr="00465E26">
        <w:t xml:space="preserve">. We also introduced </w:t>
      </w:r>
      <w:r w:rsidR="001E31B5" w:rsidRPr="00465E26">
        <w:t>the underground PMTS</w:t>
      </w:r>
      <w:r w:rsidR="00D53CAC" w:rsidRPr="00465E26">
        <w:t xml:space="preserve"> licence</w:t>
      </w:r>
      <w:r w:rsidR="002920FD">
        <w:rPr>
          <w:bCs/>
          <w:iCs/>
        </w:rPr>
        <w:t>,</w:t>
      </w:r>
      <w:r w:rsidR="00D53CAC" w:rsidRPr="00465E26">
        <w:t xml:space="preserve"> </w:t>
      </w:r>
      <w:r w:rsidR="001E31B5" w:rsidRPr="00465E26">
        <w:t>which is available</w:t>
      </w:r>
      <w:r w:rsidR="000739AE">
        <w:rPr>
          <w:bCs/>
          <w:iCs/>
        </w:rPr>
        <w:t xml:space="preserve"> in</w:t>
      </w:r>
      <w:r w:rsidR="00D53CAC" w:rsidRPr="00465E26">
        <w:t xml:space="preserve"> the 3.4</w:t>
      </w:r>
      <w:r w:rsidR="002920FD">
        <w:rPr>
          <w:bCs/>
          <w:iCs/>
        </w:rPr>
        <w:t>–</w:t>
      </w:r>
      <w:r w:rsidR="00D53CAC" w:rsidRPr="00465E26">
        <w:t xml:space="preserve">4.0 GHz </w:t>
      </w:r>
      <w:r w:rsidR="001E31B5" w:rsidRPr="00465E26">
        <w:t>band</w:t>
      </w:r>
      <w:r w:rsidR="009B4BD0">
        <w:rPr>
          <w:bCs/>
          <w:iCs/>
        </w:rPr>
        <w:t xml:space="preserve"> at a rate of minimum tax per HCIS</w:t>
      </w:r>
      <w:r w:rsidR="000C7D88">
        <w:rPr>
          <w:bCs/>
          <w:iCs/>
        </w:rPr>
        <w:t xml:space="preserve"> level 2</w:t>
      </w:r>
      <w:r w:rsidR="009B4BD0">
        <w:rPr>
          <w:bCs/>
          <w:iCs/>
        </w:rPr>
        <w:t xml:space="preserve"> block</w:t>
      </w:r>
      <w:r w:rsidR="0063016A">
        <w:rPr>
          <w:bCs/>
          <w:iCs/>
        </w:rPr>
        <w:t xml:space="preserve"> (see </w:t>
      </w:r>
      <w:r w:rsidR="00834AC7">
        <w:rPr>
          <w:bCs/>
          <w:iCs/>
        </w:rPr>
        <w:t>Appendix</w:t>
      </w:r>
      <w:r w:rsidR="0063016A">
        <w:rPr>
          <w:bCs/>
          <w:iCs/>
        </w:rPr>
        <w:t xml:space="preserve"> G)</w:t>
      </w:r>
      <w:r w:rsidR="001E31B5" w:rsidRPr="00465E26">
        <w:t>.</w:t>
      </w:r>
      <w:r w:rsidR="000906CC" w:rsidRPr="00465E26">
        <w:t xml:space="preserve"> The</w:t>
      </w:r>
      <w:r w:rsidR="0055172E" w:rsidRPr="00465E26">
        <w:t>se licence options were introduced as a result of our</w:t>
      </w:r>
      <w:r w:rsidR="000906CC" w:rsidRPr="00465E26">
        <w:t xml:space="preserve"> </w:t>
      </w:r>
      <w:r w:rsidR="004D2A76">
        <w:t>‘</w:t>
      </w:r>
      <w:hyperlink r:id="rId40" w:history="1">
        <w:r w:rsidR="00CE77A8" w:rsidRPr="00465E26">
          <w:rPr>
            <w:rStyle w:val="Hyperlink"/>
          </w:rPr>
          <w:t>Remaking the Fixed Licence LCD and revised arrangements for the 3.4–4 GHz band</w:t>
        </w:r>
      </w:hyperlink>
      <w:r w:rsidR="004D2A76">
        <w:t>’</w:t>
      </w:r>
      <w:r w:rsidR="0055172E" w:rsidRPr="00465E26">
        <w:t xml:space="preserve"> consultation</w:t>
      </w:r>
      <w:r w:rsidR="00A34CC5">
        <w:rPr>
          <w:bCs/>
          <w:iCs/>
        </w:rPr>
        <w:t>. Y</w:t>
      </w:r>
      <w:r w:rsidR="00EF35DA">
        <w:rPr>
          <w:bCs/>
          <w:iCs/>
        </w:rPr>
        <w:t xml:space="preserve">ou </w:t>
      </w:r>
      <w:r w:rsidR="00F571F1">
        <w:rPr>
          <w:bCs/>
          <w:iCs/>
        </w:rPr>
        <w:t>can</w:t>
      </w:r>
      <w:r w:rsidR="00EF35DA">
        <w:rPr>
          <w:bCs/>
          <w:iCs/>
        </w:rPr>
        <w:t xml:space="preserve"> find </w:t>
      </w:r>
      <w:r w:rsidR="00E954F7">
        <w:rPr>
          <w:bCs/>
          <w:iCs/>
        </w:rPr>
        <w:t xml:space="preserve">our outcomes paper on the </w:t>
      </w:r>
      <w:r w:rsidR="00F27038">
        <w:rPr>
          <w:bCs/>
          <w:iCs/>
        </w:rPr>
        <w:t>same page</w:t>
      </w:r>
      <w:r w:rsidR="00090A15" w:rsidRPr="00465E26">
        <w:t>.</w:t>
      </w:r>
    </w:p>
    <w:p w14:paraId="7BBAC37E" w14:textId="77777777" w:rsidR="007B0F38" w:rsidRDefault="000D037E" w:rsidP="004D3DC4">
      <w:pPr>
        <w:pStyle w:val="Heading4"/>
      </w:pPr>
      <w:r>
        <w:t>August 2025: Adjustments to charges, introducing</w:t>
      </w:r>
      <w:r w:rsidR="00571138">
        <w:t xml:space="preserve"> </w:t>
      </w:r>
      <w:r w:rsidR="004B5992">
        <w:t>tax</w:t>
      </w:r>
      <w:r w:rsidR="00C17D6F">
        <w:t xml:space="preserve">es for </w:t>
      </w:r>
      <w:r w:rsidR="00571138" w:rsidRPr="00571138">
        <w:t>radionavigation-satellite service</w:t>
      </w:r>
      <w:r>
        <w:t xml:space="preserve"> </w:t>
      </w:r>
      <w:r w:rsidR="00C17D6F">
        <w:t>(</w:t>
      </w:r>
      <w:r>
        <w:t>RNSS</w:t>
      </w:r>
      <w:r w:rsidR="00C17D6F">
        <w:t>)</w:t>
      </w:r>
      <w:r>
        <w:t xml:space="preserve"> repeater system licences, and additional information about scientific licences and space system discounts</w:t>
      </w:r>
    </w:p>
    <w:p w14:paraId="1331900E" w14:textId="51814D78" w:rsidR="000D037E" w:rsidRDefault="000D037E" w:rsidP="004D3DC4">
      <w:pPr>
        <w:pStyle w:val="Paragraph"/>
      </w:pPr>
      <w:r>
        <w:rPr>
          <w:bCs/>
          <w:iCs/>
        </w:rPr>
        <w:t xml:space="preserve">In August 2025, we made changes to the listed charges for apparatus licences to reflect updates to the </w:t>
      </w:r>
      <w:hyperlink r:id="rId41" w:history="1">
        <w:r w:rsidR="00E616D2" w:rsidRPr="006458E5">
          <w:rPr>
            <w:rStyle w:val="Hyperlink"/>
          </w:rPr>
          <w:t>Radiocommunications (Charges) Determination 2022</w:t>
        </w:r>
      </w:hyperlink>
      <w:r>
        <w:t xml:space="preserve"> </w:t>
      </w:r>
      <w:r w:rsidRPr="003157B6">
        <w:rPr>
          <w:bCs/>
          <w:iCs/>
        </w:rPr>
        <w:t>as p</w:t>
      </w:r>
      <w:r>
        <w:rPr>
          <w:bCs/>
          <w:iCs/>
        </w:rPr>
        <w:t xml:space="preserve">er the </w:t>
      </w:r>
      <w:hyperlink r:id="rId42" w:history="1">
        <w:r w:rsidRPr="00632E16">
          <w:rPr>
            <w:rStyle w:val="Hyperlink"/>
            <w:bCs/>
            <w:iCs/>
          </w:rPr>
          <w:t>cost recovery implementation statement for 2025–26</w:t>
        </w:r>
      </w:hyperlink>
      <w:r>
        <w:rPr>
          <w:bCs/>
          <w:iCs/>
        </w:rPr>
        <w:t xml:space="preserve">. </w:t>
      </w:r>
    </w:p>
    <w:p w14:paraId="6F703609" w14:textId="763F2D83" w:rsidR="000D037E" w:rsidRDefault="000D037E" w:rsidP="004D3DC4">
      <w:pPr>
        <w:pStyle w:val="Paragraph"/>
      </w:pPr>
      <w:r>
        <w:t xml:space="preserve">In Division 6, we introduced the </w:t>
      </w:r>
      <w:r w:rsidR="00A82D1A">
        <w:rPr>
          <w:bCs/>
          <w:iCs/>
        </w:rPr>
        <w:t xml:space="preserve">tax rate for the </w:t>
      </w:r>
      <w:r>
        <w:rPr>
          <w:bCs/>
          <w:iCs/>
        </w:rPr>
        <w:t xml:space="preserve">RNSS repeater system licence following the </w:t>
      </w:r>
      <w:hyperlink r:id="rId43" w:history="1">
        <w:r w:rsidRPr="009919D2">
          <w:rPr>
            <w:rStyle w:val="Hyperlink"/>
            <w:bCs/>
            <w:iCs/>
          </w:rPr>
          <w:t>new framework for licensing radionavigation-satellite service retransmission technologies</w:t>
        </w:r>
      </w:hyperlink>
      <w:r>
        <w:rPr>
          <w:bCs/>
          <w:iCs/>
        </w:rPr>
        <w:t xml:space="preserve">. The RNSS repeater licence is offered at minimum tax. </w:t>
      </w:r>
    </w:p>
    <w:p w14:paraId="3ED5F184" w14:textId="77777777" w:rsidR="000D037E" w:rsidRDefault="000D037E" w:rsidP="004D3DC4">
      <w:pPr>
        <w:pStyle w:val="Paragraph"/>
      </w:pPr>
      <w:r>
        <w:t xml:space="preserve">In addition, we included a bit of additional information about how taxes are calculated for scientific licences with multiple spectrum accesses, and clarified that the space system receive licence minimum tax discount applies to both earth receive and space receive licences in the 4.0–4.2 GHz frequency band. </w:t>
      </w:r>
    </w:p>
    <w:p w14:paraId="58B607D3" w14:textId="77777777" w:rsidR="007B0F38" w:rsidRDefault="00336428" w:rsidP="002C03F4">
      <w:pPr>
        <w:pStyle w:val="Heading4"/>
      </w:pPr>
      <w:r>
        <w:t>May</w:t>
      </w:r>
      <w:r w:rsidRPr="002C03F4">
        <w:t xml:space="preserve"> 2025: </w:t>
      </w:r>
      <w:r w:rsidR="00F163EF">
        <w:t>Adjustments to charges for apparatus licences</w:t>
      </w:r>
    </w:p>
    <w:p w14:paraId="0E80EE29" w14:textId="5D9FA820" w:rsidR="00E1794F" w:rsidRDefault="00F163EF" w:rsidP="006458E5">
      <w:pPr>
        <w:pStyle w:val="Paragraph"/>
      </w:pPr>
      <w:r>
        <w:rPr>
          <w:bCs/>
          <w:iCs/>
        </w:rPr>
        <w:t xml:space="preserve">In May 2025, </w:t>
      </w:r>
      <w:r w:rsidR="00723295">
        <w:rPr>
          <w:bCs/>
          <w:iCs/>
        </w:rPr>
        <w:t>we made changes to the listed charges</w:t>
      </w:r>
      <w:r w:rsidR="006826CA">
        <w:rPr>
          <w:bCs/>
          <w:iCs/>
        </w:rPr>
        <w:t xml:space="preserve"> for apparatus licences</w:t>
      </w:r>
      <w:r w:rsidR="0075028C">
        <w:rPr>
          <w:bCs/>
          <w:iCs/>
        </w:rPr>
        <w:t xml:space="preserve"> to reflect </w:t>
      </w:r>
      <w:r w:rsidR="00233B93">
        <w:rPr>
          <w:bCs/>
          <w:iCs/>
        </w:rPr>
        <w:t xml:space="preserve">previous updates to the </w:t>
      </w:r>
      <w:hyperlink r:id="rId44" w:history="1">
        <w:r w:rsidR="00AE28CE" w:rsidRPr="00C570CA">
          <w:rPr>
            <w:rStyle w:val="Hyperlink"/>
            <w:bCs/>
            <w:iCs/>
          </w:rPr>
          <w:t>Radiocommunications (Charges) Determination 2022</w:t>
        </w:r>
      </w:hyperlink>
      <w:r w:rsidR="00723295">
        <w:rPr>
          <w:bCs/>
          <w:iCs/>
        </w:rPr>
        <w:t>. We also include</w:t>
      </w:r>
      <w:r w:rsidR="00357A4B">
        <w:rPr>
          <w:bCs/>
          <w:iCs/>
        </w:rPr>
        <w:t>d</w:t>
      </w:r>
      <w:r w:rsidR="00723295">
        <w:rPr>
          <w:bCs/>
          <w:iCs/>
        </w:rPr>
        <w:t xml:space="preserve"> additional information about</w:t>
      </w:r>
      <w:r w:rsidR="000F7746">
        <w:rPr>
          <w:bCs/>
          <w:iCs/>
        </w:rPr>
        <w:t xml:space="preserve"> the basis of the charge,</w:t>
      </w:r>
      <w:r w:rsidR="00723295">
        <w:rPr>
          <w:bCs/>
          <w:iCs/>
        </w:rPr>
        <w:t xml:space="preserve"> </w:t>
      </w:r>
      <w:r w:rsidR="00CF2AB5">
        <w:rPr>
          <w:bCs/>
          <w:iCs/>
        </w:rPr>
        <w:t>including whether</w:t>
      </w:r>
      <w:r w:rsidR="00723295">
        <w:rPr>
          <w:bCs/>
          <w:iCs/>
        </w:rPr>
        <w:t xml:space="preserve"> the </w:t>
      </w:r>
      <w:r w:rsidR="00FF2CC1">
        <w:rPr>
          <w:bCs/>
          <w:iCs/>
        </w:rPr>
        <w:t>charge applies to a</w:t>
      </w:r>
      <w:r w:rsidR="00CF2AB5">
        <w:rPr>
          <w:bCs/>
          <w:iCs/>
        </w:rPr>
        <w:t xml:space="preserve"> spectrum</w:t>
      </w:r>
      <w:r w:rsidR="00FF2CC1">
        <w:rPr>
          <w:bCs/>
          <w:iCs/>
        </w:rPr>
        <w:t xml:space="preserve"> access</w:t>
      </w:r>
      <w:r w:rsidR="000F7746">
        <w:rPr>
          <w:bCs/>
          <w:iCs/>
        </w:rPr>
        <w:t>, licence</w:t>
      </w:r>
      <w:r w:rsidR="00CF2AB5">
        <w:rPr>
          <w:bCs/>
          <w:iCs/>
        </w:rPr>
        <w:t xml:space="preserve">, hourly rate or </w:t>
      </w:r>
      <w:r w:rsidR="008B6A78">
        <w:rPr>
          <w:bCs/>
          <w:iCs/>
        </w:rPr>
        <w:t>another</w:t>
      </w:r>
      <w:r w:rsidR="00CF2AB5">
        <w:rPr>
          <w:bCs/>
          <w:iCs/>
        </w:rPr>
        <w:t xml:space="preserve"> basis</w:t>
      </w:r>
      <w:r w:rsidR="00723295">
        <w:rPr>
          <w:bCs/>
          <w:iCs/>
        </w:rPr>
        <w:t>.</w:t>
      </w:r>
    </w:p>
    <w:p w14:paraId="7E2B0A6F" w14:textId="2FF53147" w:rsidR="00F163EF" w:rsidRPr="00FC1BB5" w:rsidRDefault="00723295" w:rsidP="006458E5">
      <w:pPr>
        <w:pStyle w:val="Paragraph"/>
      </w:pPr>
      <w:r>
        <w:lastRenderedPageBreak/>
        <w:t xml:space="preserve">We also </w:t>
      </w:r>
      <w:r w:rsidR="00AB57CD">
        <w:rPr>
          <w:bCs/>
          <w:iCs/>
        </w:rPr>
        <w:t>incorporated information about a</w:t>
      </w:r>
      <w:r w:rsidR="006A64CA">
        <w:rPr>
          <w:bCs/>
          <w:iCs/>
        </w:rPr>
        <w:t xml:space="preserve"> </w:t>
      </w:r>
      <w:r w:rsidR="00F23C1B">
        <w:rPr>
          <w:bCs/>
          <w:iCs/>
        </w:rPr>
        <w:t>minimum tax</w:t>
      </w:r>
      <w:r w:rsidR="00AB57CD">
        <w:rPr>
          <w:bCs/>
          <w:iCs/>
        </w:rPr>
        <w:t xml:space="preserve"> </w:t>
      </w:r>
      <w:r w:rsidR="0059330A">
        <w:rPr>
          <w:bCs/>
          <w:iCs/>
        </w:rPr>
        <w:t>discount available for space</w:t>
      </w:r>
      <w:r w:rsidR="00AB696E">
        <w:rPr>
          <w:bCs/>
          <w:iCs/>
        </w:rPr>
        <w:t xml:space="preserve"> system</w:t>
      </w:r>
      <w:r w:rsidR="0059330A">
        <w:rPr>
          <w:bCs/>
          <w:iCs/>
        </w:rPr>
        <w:t xml:space="preserve"> receive </w:t>
      </w:r>
      <w:r w:rsidR="009356AB">
        <w:rPr>
          <w:bCs/>
          <w:iCs/>
        </w:rPr>
        <w:t>licences in the 4.0</w:t>
      </w:r>
      <w:r w:rsidR="00C76242">
        <w:rPr>
          <w:bCs/>
          <w:iCs/>
        </w:rPr>
        <w:t>–</w:t>
      </w:r>
      <w:r w:rsidR="009356AB">
        <w:rPr>
          <w:bCs/>
          <w:iCs/>
        </w:rPr>
        <w:t>4.2 GHz frequency band.</w:t>
      </w:r>
    </w:p>
    <w:p w14:paraId="53653E4A" w14:textId="559263DD" w:rsidR="007B0F38" w:rsidRDefault="00C84321" w:rsidP="007B0F38">
      <w:pPr>
        <w:pStyle w:val="Heading4"/>
      </w:pPr>
      <w:r w:rsidRPr="002C03F4">
        <w:t>April 2025: Updates to figures using the population-based methodology</w:t>
      </w:r>
    </w:p>
    <w:p w14:paraId="0DA8D88A" w14:textId="100448D4" w:rsidR="00C84321" w:rsidRDefault="00C84321" w:rsidP="00C84321">
      <w:pPr>
        <w:pStyle w:val="Paragraph"/>
      </w:pPr>
      <w:r>
        <w:t xml:space="preserve">In February 2025, we </w:t>
      </w:r>
      <w:r w:rsidR="002D2422">
        <w:t>made</w:t>
      </w:r>
      <w:r>
        <w:t xml:space="preserve"> the </w:t>
      </w:r>
      <w:hyperlink r:id="rId45" w:history="1">
        <w:r w:rsidRPr="00C87DCC">
          <w:rPr>
            <w:rStyle w:val="Hyperlink"/>
          </w:rPr>
          <w:t>Radiocommunications (Transmitter Licence Tax) Determination 2025</w:t>
        </w:r>
      </w:hyperlink>
      <w:r>
        <w:t xml:space="preserve"> </w:t>
      </w:r>
      <w:r w:rsidRPr="00BF3672">
        <w:t>and the</w:t>
      </w:r>
      <w:r w:rsidRPr="00461638">
        <w:t xml:space="preserve"> </w:t>
      </w:r>
      <w:hyperlink r:id="rId46" w:history="1">
        <w:r w:rsidRPr="00A72BD7">
          <w:rPr>
            <w:rStyle w:val="Hyperlink"/>
          </w:rPr>
          <w:t>Radiocommunications (Receiver Licence Tax) Determination 2025</w:t>
        </w:r>
      </w:hyperlink>
      <w:r>
        <w:t xml:space="preserve"> to replace the previous sunsetting tax determinations. In the new determinations, </w:t>
      </w:r>
      <w:r w:rsidR="006458E5">
        <w:br/>
      </w:r>
      <w:r>
        <w:t>we indexed relevant tax rates by population</w:t>
      </w:r>
      <w:r w:rsidDel="001D6B4F">
        <w:t xml:space="preserve"> </w:t>
      </w:r>
      <w:r>
        <w:t xml:space="preserve">changes, in the method laid out in our </w:t>
      </w:r>
      <w:hyperlink r:id="rId47" w:history="1">
        <w:r w:rsidRPr="008A5F2E">
          <w:rPr>
            <w:rStyle w:val="Hyperlink"/>
          </w:rPr>
          <w:t>August 2023 consultation</w:t>
        </w:r>
      </w:hyperlink>
      <w:r>
        <w:t xml:space="preserve">. </w:t>
      </w:r>
    </w:p>
    <w:p w14:paraId="2187CD3F" w14:textId="628D3F89" w:rsidR="00C84321" w:rsidRDefault="00C84321" w:rsidP="00C84321">
      <w:pPr>
        <w:pStyle w:val="Paragraph"/>
      </w:pPr>
      <w:r>
        <w:t xml:space="preserve">This version of the </w:t>
      </w:r>
      <w:r w:rsidR="00054AC5">
        <w:t>fee schedule</w:t>
      </w:r>
      <w:r>
        <w:t xml:space="preserve"> reflects these new tax rates</w:t>
      </w:r>
      <w:r w:rsidR="00F850CB">
        <w:t xml:space="preserve"> that are effective on </w:t>
      </w:r>
      <w:r w:rsidR="005D6616">
        <w:t>5 April 2025</w:t>
      </w:r>
      <w:r>
        <w:t xml:space="preserve">. We have updated the 5 underlying normalisation factors that underpin these changes (see Appendix C). In previous versions of the </w:t>
      </w:r>
      <w:r w:rsidR="00054AC5">
        <w:t>fee schedule</w:t>
      </w:r>
      <w:r>
        <w:t xml:space="preserve">, many of the tax rates were rounded to the nearest dollar. In this version we publish tax rates including cents. </w:t>
      </w:r>
    </w:p>
    <w:p w14:paraId="71D9BCAE" w14:textId="77777777" w:rsidR="00C84321" w:rsidRPr="00430DE8" w:rsidRDefault="00C84321" w:rsidP="002C03F4">
      <w:pPr>
        <w:pStyle w:val="Heading4"/>
      </w:pPr>
      <w:r>
        <w:t>October 2024: Correction to the tax arrangements for c</w:t>
      </w:r>
      <w:r w:rsidRPr="00430DE8">
        <w:t>o-located and co-frequency earth stations authorised by single licence in Division 8A</w:t>
      </w:r>
    </w:p>
    <w:p w14:paraId="49285466" w14:textId="77777777" w:rsidR="00C84321" w:rsidRPr="00430DE8" w:rsidRDefault="00C84321" w:rsidP="00C84321">
      <w:pPr>
        <w:pStyle w:val="Paragraphbeforelist"/>
      </w:pPr>
      <w:r w:rsidRPr="00430DE8">
        <w:t>Division 8A</w:t>
      </w:r>
      <w:r>
        <w:t xml:space="preserve"> incorrectly stated that this tax arrangement applied to </w:t>
      </w:r>
      <w:r w:rsidRPr="00430DE8">
        <w:t>co-located earth stations or earth receive stations:</w:t>
      </w:r>
    </w:p>
    <w:p w14:paraId="2B3AAA31" w14:textId="77777777" w:rsidR="00C84321" w:rsidRPr="00430DE8" w:rsidRDefault="00C84321" w:rsidP="0047644F">
      <w:pPr>
        <w:pStyle w:val="Bulletlevel1"/>
        <w:ind w:left="284" w:hanging="284"/>
      </w:pPr>
      <w:r w:rsidRPr="00430DE8">
        <w:t>on the one centre frequency; and</w:t>
      </w:r>
    </w:p>
    <w:p w14:paraId="049FEB2D" w14:textId="77777777" w:rsidR="00C84321" w:rsidRDefault="00C84321" w:rsidP="002C03F4">
      <w:pPr>
        <w:pStyle w:val="Bulletlevel1last"/>
      </w:pPr>
      <w:r w:rsidRPr="00430DE8">
        <w:t>using the same bandwidth</w:t>
      </w:r>
      <w:r>
        <w:t xml:space="preserve">. </w:t>
      </w:r>
    </w:p>
    <w:p w14:paraId="060DDADE" w14:textId="6EC35378" w:rsidR="00C84321" w:rsidRDefault="00C84321" w:rsidP="00C84321">
      <w:pPr>
        <w:pStyle w:val="Paragraph"/>
        <w:rPr>
          <w:b/>
          <w:bCs/>
          <w:i/>
          <w:iCs/>
        </w:rPr>
      </w:pPr>
      <w:r>
        <w:t xml:space="preserve">This was the original specification for this tax arrangement. However, in mid-2022 following stakeholder feedback during the implementation of the spectrum pricing review recommendations the ACMA broadened the eligibility to </w:t>
      </w:r>
      <w:r w:rsidRPr="00C650BA">
        <w:t xml:space="preserve">accommodate a greater range </w:t>
      </w:r>
      <w:r w:rsidR="0047644F">
        <w:br/>
      </w:r>
      <w:r w:rsidRPr="00C650BA">
        <w:t>of earth station system configurations.</w:t>
      </w:r>
      <w:r>
        <w:t xml:space="preserve"> The detail of this is now reflected correctly in </w:t>
      </w:r>
      <w:r w:rsidR="0047644F">
        <w:br/>
      </w:r>
      <w:hyperlink w:anchor="_Division_8A:_Space" w:history="1">
        <w:r w:rsidRPr="004A2B28">
          <w:rPr>
            <w:rStyle w:val="Hyperlink"/>
          </w:rPr>
          <w:t>Division 8A</w:t>
        </w:r>
      </w:hyperlink>
      <w:r>
        <w:t>.</w:t>
      </w:r>
    </w:p>
    <w:p w14:paraId="5C922EFE" w14:textId="77777777" w:rsidR="00C84321" w:rsidRDefault="00C84321" w:rsidP="002C03F4">
      <w:pPr>
        <w:pStyle w:val="Heading4"/>
      </w:pPr>
      <w:r>
        <w:t xml:space="preserve">April 2024: Updates to figures using </w:t>
      </w:r>
      <w:r w:rsidRPr="003F1C4F">
        <w:t xml:space="preserve">the </w:t>
      </w:r>
      <w:r>
        <w:t xml:space="preserve">new </w:t>
      </w:r>
      <w:r w:rsidRPr="003F1C4F">
        <w:t>population-based methodology</w:t>
      </w:r>
    </w:p>
    <w:p w14:paraId="6F21B6E3" w14:textId="6A2602DD" w:rsidR="00C84321" w:rsidRDefault="00C84321" w:rsidP="00C84321">
      <w:pPr>
        <w:pStyle w:val="Paragraph"/>
      </w:pPr>
      <w:r>
        <w:t xml:space="preserve">In December 2023, we created the </w:t>
      </w:r>
      <w:r w:rsidRPr="00BD74EA">
        <w:t>Radiocommunications (Transmitter Licence Tax) Amendment Determination 2023 (No. 3)</w:t>
      </w:r>
      <w:r>
        <w:rPr>
          <w:i/>
          <w:iCs/>
        </w:rPr>
        <w:t xml:space="preserve"> </w:t>
      </w:r>
      <w:r w:rsidRPr="00BF3672">
        <w:t>and the</w:t>
      </w:r>
      <w:r w:rsidRPr="00461638">
        <w:t xml:space="preserve"> </w:t>
      </w:r>
      <w:r w:rsidRPr="00BD74EA">
        <w:t>Radiocommunications (Receiver Licence Tax) Amendment Determination 2023 (No. 1)</w:t>
      </w:r>
      <w:r>
        <w:t>, which set all relevant tax figures to increase by geographically specific population</w:t>
      </w:r>
      <w:r w:rsidDel="001D6B4F">
        <w:t xml:space="preserve"> </w:t>
      </w:r>
      <w:r>
        <w:t xml:space="preserve">changes in the method laid out in our </w:t>
      </w:r>
      <w:hyperlink r:id="rId48" w:history="1">
        <w:r w:rsidRPr="008A5F2E">
          <w:rPr>
            <w:rStyle w:val="Hyperlink"/>
          </w:rPr>
          <w:t>August 2023 consultation</w:t>
        </w:r>
      </w:hyperlink>
      <w:r>
        <w:t xml:space="preserve">. </w:t>
      </w:r>
      <w:r w:rsidRPr="00395043">
        <w:t>This new methodology replaces the previous approach that updated tax rates based on inflation as measured by the Consumer Price Index (CPI)</w:t>
      </w:r>
      <w:r>
        <w:t xml:space="preserve">. The first annual tax amendments using the new methodology became effective on 5 April 2024. </w:t>
      </w:r>
    </w:p>
    <w:p w14:paraId="7B7222E3" w14:textId="77777777" w:rsidR="00C84321" w:rsidRPr="00BF3672" w:rsidRDefault="00C84321" w:rsidP="00C84321">
      <w:pPr>
        <w:pStyle w:val="Paragraph"/>
      </w:pPr>
      <w:r>
        <w:t>To implement the new methodology, there are now 5 different normalisation factors (one for each density area that will be updated based on its specific population change), rather than a single normalisation factor that reflected CPI adjustments. The description of the normalisation factor as part of the apparatus licence tax formula in Appendix C has been updated to reflect the change.</w:t>
      </w:r>
    </w:p>
    <w:p w14:paraId="64B16B8E" w14:textId="1B531E6E" w:rsidR="00C84321" w:rsidRDefault="00C84321" w:rsidP="002C03F4">
      <w:pPr>
        <w:pStyle w:val="Heading4"/>
      </w:pPr>
      <w:r>
        <w:t>February 2024: Update to AWL receive licence and non</w:t>
      </w:r>
      <w:r>
        <w:noBreakHyphen/>
        <w:t>assigned licence charges information</w:t>
      </w:r>
    </w:p>
    <w:p w14:paraId="057801A1" w14:textId="77777777" w:rsidR="00C84321" w:rsidRDefault="00C84321" w:rsidP="00C84321">
      <w:pPr>
        <w:pStyle w:val="Paragraph"/>
      </w:pPr>
      <w:r>
        <w:t xml:space="preserve">In December 2023, we made the Radiocommunications (Charges) Amendment Determination 2023 (No. 1). In February 2024, we made the </w:t>
      </w:r>
      <w:r w:rsidRPr="00D1474D">
        <w:t>Radiocommunications (Receiver Licence Tax) Amendment Determination 2024 (No. 1)</w:t>
      </w:r>
      <w:r>
        <w:t xml:space="preserve"> to establish fees for area-wide receive licences. The new amendment charges involved rehoused charges for amateur licences, including charges for recognition certificates and applications to be exempt from exam processes.</w:t>
      </w:r>
    </w:p>
    <w:p w14:paraId="67E32533" w14:textId="77777777" w:rsidR="00C84321" w:rsidRDefault="00C84321" w:rsidP="00C84321">
      <w:pPr>
        <w:pStyle w:val="Paragraph"/>
      </w:pPr>
      <w:r>
        <w:lastRenderedPageBreak/>
        <w:t xml:space="preserve">The new tax for area-wide receive licences is shown in Table 18, item 4 (this item </w:t>
      </w:r>
      <w:r>
        <w:br/>
        <w:t>also shows the issue and renewal charges for this licence). The variation charge for area-wide receive (standard) licences is shown in Table 25.</w:t>
      </w:r>
    </w:p>
    <w:p w14:paraId="1016F9B6" w14:textId="313437D9" w:rsidR="00C84321" w:rsidRPr="00AE5FAD" w:rsidRDefault="00C84321" w:rsidP="00C84321">
      <w:pPr>
        <w:pStyle w:val="Paragraph"/>
      </w:pPr>
      <w:r>
        <w:t xml:space="preserve">Additional contextual information was added regarding the availability of several </w:t>
      </w:r>
      <w:r>
        <w:br/>
        <w:t xml:space="preserve">non-assigned stations given new class licence made available, such as the </w:t>
      </w:r>
      <w:hyperlink r:id="rId49" w:history="1">
        <w:r w:rsidRPr="00AE5FAD">
          <w:rPr>
            <w:rStyle w:val="Hyperlink"/>
            <w:iCs/>
          </w:rPr>
          <w:t>Radiocommunications (Amateur Stations) Class Licence 2023</w:t>
        </w:r>
      </w:hyperlink>
      <w:r>
        <w:t>.</w:t>
      </w:r>
    </w:p>
    <w:p w14:paraId="5C7668F9" w14:textId="74F79A28" w:rsidR="00C84321" w:rsidRDefault="00C84321" w:rsidP="002C03F4">
      <w:pPr>
        <w:pStyle w:val="Heading4"/>
      </w:pPr>
      <w:r>
        <w:t xml:space="preserve">August 2023: Update to the Television Outside Broadcast Network (TOBN) licence </w:t>
      </w:r>
      <w:r w:rsidR="0047644F">
        <w:br/>
      </w:r>
      <w:r>
        <w:t>tax rate</w:t>
      </w:r>
    </w:p>
    <w:p w14:paraId="45A5F897" w14:textId="52FD642F" w:rsidR="00C84321" w:rsidRPr="006C0580" w:rsidRDefault="00C84321" w:rsidP="00C84321">
      <w:pPr>
        <w:pStyle w:val="Paragraph"/>
      </w:pPr>
      <w:r w:rsidRPr="006B68BF">
        <w:t xml:space="preserve">In August 2023, the ACMA made the </w:t>
      </w:r>
      <w:r w:rsidRPr="006B68BF">
        <w:rPr>
          <w:color w:val="000000"/>
          <w:shd w:val="clear" w:color="auto" w:fill="FFFFFF"/>
        </w:rPr>
        <w:t>Radiocommunications (Transmitter Licence Tax) Amendment Determination 2023 (No. 2)</w:t>
      </w:r>
      <w:r>
        <w:t>. This instrument</w:t>
      </w:r>
      <w:r w:rsidRPr="006C0580">
        <w:t xml:space="preserve"> reduce</w:t>
      </w:r>
      <w:r>
        <w:t>s</w:t>
      </w:r>
      <w:r w:rsidRPr="006C0580">
        <w:t xml:space="preserve"> the annual tax rate of TOBN licences from $415,899</w:t>
      </w:r>
      <w:r>
        <w:t xml:space="preserve"> p.a.</w:t>
      </w:r>
      <w:r w:rsidRPr="006C0580">
        <w:t xml:space="preserve"> to </w:t>
      </w:r>
      <w:r>
        <w:t>$</w:t>
      </w:r>
      <w:r w:rsidRPr="006C0580">
        <w:t>211,701 p.a</w:t>
      </w:r>
      <w:r>
        <w:rPr>
          <w:color w:val="000000"/>
          <w:shd w:val="clear" w:color="auto" w:fill="FFFFFF"/>
        </w:rPr>
        <w:t xml:space="preserve">. More information about the change can be found in the </w:t>
      </w:r>
      <w:hyperlink r:id="rId50" w:history="1">
        <w:r w:rsidRPr="00042CC9">
          <w:rPr>
            <w:rStyle w:val="Hyperlink"/>
            <w:szCs w:val="20"/>
            <w:shd w:val="clear" w:color="auto" w:fill="FFFFFF"/>
          </w:rPr>
          <w:t>Proposed changes to apparatus licence pricing structures</w:t>
        </w:r>
      </w:hyperlink>
      <w:r>
        <w:rPr>
          <w:color w:val="000000"/>
          <w:shd w:val="clear" w:color="auto" w:fill="FFFFFF"/>
        </w:rPr>
        <w:t xml:space="preserve"> consultation paper.</w:t>
      </w:r>
    </w:p>
    <w:p w14:paraId="0B3E946C" w14:textId="77777777" w:rsidR="00C84321" w:rsidRDefault="00C84321" w:rsidP="002C03F4">
      <w:pPr>
        <w:pStyle w:val="Heading4"/>
      </w:pPr>
      <w:r>
        <w:t xml:space="preserve">July 2023: Adjustments for a new area-wide licence tax and Census updates </w:t>
      </w:r>
    </w:p>
    <w:p w14:paraId="7AD0A55C" w14:textId="77777777" w:rsidR="00C84321" w:rsidRDefault="00C84321" w:rsidP="00C84321">
      <w:pPr>
        <w:pStyle w:val="Paragraph"/>
      </w:pPr>
      <w:r w:rsidRPr="00EE34B4">
        <w:t xml:space="preserve">In </w:t>
      </w:r>
      <w:r>
        <w:t>June</w:t>
      </w:r>
      <w:r w:rsidRPr="00EE34B4">
        <w:t xml:space="preserve"> 202</w:t>
      </w:r>
      <w:r>
        <w:t>3</w:t>
      </w:r>
      <w:r w:rsidRPr="00EE34B4">
        <w:t>, the ACMA made the Radiocommunications (Transmitter Licence Tax) Amendment Determination 202</w:t>
      </w:r>
      <w:r>
        <w:t>3</w:t>
      </w:r>
      <w:r w:rsidRPr="00EE34B4">
        <w:t xml:space="preserve"> (No. </w:t>
      </w:r>
      <w:r>
        <w:t>1</w:t>
      </w:r>
      <w:r w:rsidRPr="00EE34B4">
        <w:t>)</w:t>
      </w:r>
      <w:r>
        <w:t xml:space="preserve"> to introduce a new licence tax for area-wide licences in the 3.4 to 4 GHz band.</w:t>
      </w:r>
    </w:p>
    <w:p w14:paraId="3164A81E" w14:textId="77777777" w:rsidR="00C84321" w:rsidRDefault="00C84321" w:rsidP="00C84321">
      <w:pPr>
        <w:pStyle w:val="Paragraph"/>
      </w:pPr>
      <w:r>
        <w:t xml:space="preserve">In September 2022, </w:t>
      </w:r>
      <w:r w:rsidRPr="00EE34B4">
        <w:t>the ACMA made the Radiocommunications (Transmitter Licence Tax) Amendment Determination 202</w:t>
      </w:r>
      <w:r>
        <w:t>2</w:t>
      </w:r>
      <w:r w:rsidRPr="00EE34B4">
        <w:t xml:space="preserve"> (No. </w:t>
      </w:r>
      <w:r>
        <w:t>3</w:t>
      </w:r>
      <w:r w:rsidRPr="00EE34B4">
        <w:t>)</w:t>
      </w:r>
      <w:r>
        <w:t xml:space="preserve"> to update population figures to account for the 2021 Census data. A complementary change to the PMTS Class B licence tax rate for the 850/900 MHz early access licences was also made.</w:t>
      </w:r>
    </w:p>
    <w:p w14:paraId="4F587E67" w14:textId="10F60B97" w:rsidR="002C03F4" w:rsidRDefault="00C84321" w:rsidP="002C03F4">
      <w:pPr>
        <w:pStyle w:val="Heading4"/>
      </w:pPr>
      <w:r>
        <w:rPr>
          <w:bCs/>
          <w:iCs/>
        </w:rPr>
        <w:t>March 2023: Adjustments to Table 24 and 25</w:t>
      </w:r>
    </w:p>
    <w:p w14:paraId="7D925DBD" w14:textId="69D945D2" w:rsidR="00C84321" w:rsidRPr="000F654B" w:rsidRDefault="00C84321" w:rsidP="002C03F4">
      <w:pPr>
        <w:pStyle w:val="Paragraph"/>
      </w:pPr>
      <w:r>
        <w:t>In Table 24 we’ve clarified that the charge for an FAC for a new licence is charged per spectrum access, consistent with the Radiocommunications (Charges) Determination 2022. In Table 25 the term ‘per assignment’ was updated to ‘per spectrum access’ for consistency.</w:t>
      </w:r>
    </w:p>
    <w:p w14:paraId="73230981" w14:textId="77777777" w:rsidR="00C84321" w:rsidRPr="00B72BF6" w:rsidRDefault="00C84321" w:rsidP="002C03F4">
      <w:pPr>
        <w:pStyle w:val="Heading4"/>
      </w:pPr>
      <w:r w:rsidRPr="00B72BF6">
        <w:t xml:space="preserve">October 2022: Adjustments to charges for </w:t>
      </w:r>
      <w:r>
        <w:t>a</w:t>
      </w:r>
      <w:r w:rsidRPr="00B72BF6">
        <w:t>pparatus licences</w:t>
      </w:r>
    </w:p>
    <w:p w14:paraId="22307ECB" w14:textId="6687AFCF" w:rsidR="00C84321" w:rsidRPr="00A833B1" w:rsidRDefault="00C84321" w:rsidP="00C84321">
      <w:pPr>
        <w:pStyle w:val="Paragraph"/>
        <w:rPr>
          <w:color w:val="FF0000"/>
        </w:rPr>
      </w:pPr>
      <w:r w:rsidRPr="00B72BF6">
        <w:t xml:space="preserve">In September 2022, the ACMA made the Radiocommunications (Charges) Determination 2022, coming into effect on 1 October 2022. Further information can be found in the </w:t>
      </w:r>
      <w:hyperlink r:id="rId51" w:history="1">
        <w:r>
          <w:rPr>
            <w:rStyle w:val="Hyperlink"/>
          </w:rPr>
          <w:t>Proposed ACMA fees for service</w:t>
        </w:r>
        <w:r>
          <w:rPr>
            <w:rStyle w:val="Hyperlink"/>
          </w:rPr>
          <w:t xml:space="preserve"> </w:t>
        </w:r>
        <w:r>
          <w:rPr>
            <w:rStyle w:val="Hyperlink"/>
          </w:rPr>
          <w:t>2022–23</w:t>
        </w:r>
      </w:hyperlink>
      <w:r w:rsidRPr="00A833B1">
        <w:rPr>
          <w:color w:val="FF0000"/>
        </w:rPr>
        <w:t xml:space="preserve"> </w:t>
      </w:r>
      <w:r w:rsidRPr="002476AA">
        <w:t>consultation paper.</w:t>
      </w:r>
    </w:p>
    <w:p w14:paraId="397CFEFF" w14:textId="77777777" w:rsidR="00C84321" w:rsidRPr="00B72BF6" w:rsidRDefault="00C84321" w:rsidP="00C84321">
      <w:pPr>
        <w:pStyle w:val="Paragraph"/>
      </w:pPr>
      <w:r w:rsidRPr="00B72BF6">
        <w:t xml:space="preserve">The determination was the result of a comprehensive review undertaken by the ACMA of all existing fees for radiocommunications, telecommunications and broadcasting services to ensure that cost recovery fees and the methodology used to calculate them remained relevant. As such, the determination amended the charges regime for </w:t>
      </w:r>
      <w:r>
        <w:t>a</w:t>
      </w:r>
      <w:r w:rsidRPr="00B72BF6">
        <w:t>pparatus licences.</w:t>
      </w:r>
    </w:p>
    <w:p w14:paraId="0B4F60E5" w14:textId="77777777" w:rsidR="00C84321" w:rsidRDefault="00C84321" w:rsidP="00F035ED">
      <w:pPr>
        <w:pStyle w:val="Heading4"/>
      </w:pPr>
      <w:r>
        <w:t>August 2022: Adjustments for tranche 2 of Spectrum Pricing Review reforms</w:t>
      </w:r>
    </w:p>
    <w:p w14:paraId="7F44E603" w14:textId="1469FAFD" w:rsidR="00C84321" w:rsidRPr="00EE34B4" w:rsidRDefault="00C84321" w:rsidP="00C84321">
      <w:pPr>
        <w:pStyle w:val="Paragraph"/>
      </w:pPr>
      <w:r w:rsidRPr="00EE34B4">
        <w:t xml:space="preserve">In </w:t>
      </w:r>
      <w:r>
        <w:t>June</w:t>
      </w:r>
      <w:r w:rsidRPr="00EE34B4">
        <w:t xml:space="preserve"> 202</w:t>
      </w:r>
      <w:r>
        <w:t>2</w:t>
      </w:r>
      <w:r w:rsidRPr="00EE34B4">
        <w:t>, the ACMA made the Radiocommunications (Transmitter Licence Tax) Amendment Determination 202</w:t>
      </w:r>
      <w:r>
        <w:t>2</w:t>
      </w:r>
      <w:r w:rsidRPr="00EE34B4">
        <w:t xml:space="preserve"> (No. 2), and the Radiocommunications (Receiver Licence Tax) Amendment Determination 202</w:t>
      </w:r>
      <w:r>
        <w:t>2</w:t>
      </w:r>
      <w:r w:rsidRPr="00EE34B4">
        <w:t xml:space="preserve"> (No. 2), coming into effect on </w:t>
      </w:r>
      <w:r>
        <w:t>21</w:t>
      </w:r>
      <w:r w:rsidRPr="00EE34B4">
        <w:t xml:space="preserve"> </w:t>
      </w:r>
      <w:r>
        <w:t>August</w:t>
      </w:r>
      <w:r w:rsidRPr="00EE34B4">
        <w:t xml:space="preserve"> 202</w:t>
      </w:r>
      <w:r>
        <w:t>2</w:t>
      </w:r>
      <w:r w:rsidRPr="00EE34B4">
        <w:t>.</w:t>
      </w:r>
      <w:r>
        <w:t xml:space="preserve"> Further information can be found in the </w:t>
      </w:r>
      <w:hyperlink r:id="rId52" w:history="1">
        <w:r w:rsidRPr="00906117">
          <w:rPr>
            <w:rStyle w:val="Hyperlink"/>
          </w:rPr>
          <w:t>outcom</w:t>
        </w:r>
        <w:r w:rsidRPr="00906117">
          <w:rPr>
            <w:rStyle w:val="Hyperlink"/>
          </w:rPr>
          <w:t>e</w:t>
        </w:r>
        <w:r w:rsidRPr="00906117">
          <w:rPr>
            <w:rStyle w:val="Hyperlink"/>
          </w:rPr>
          <w:t>s</w:t>
        </w:r>
        <w:r w:rsidRPr="00906117">
          <w:rPr>
            <w:rStyle w:val="Hyperlink"/>
          </w:rPr>
          <w:t xml:space="preserve"> </w:t>
        </w:r>
        <w:r w:rsidRPr="00906117">
          <w:rPr>
            <w:rStyle w:val="Hyperlink"/>
          </w:rPr>
          <w:t>paper</w:t>
        </w:r>
      </w:hyperlink>
      <w:r>
        <w:t xml:space="preserve"> to the implementation of the Spectrum Pricing Review.</w:t>
      </w:r>
    </w:p>
    <w:p w14:paraId="11390378" w14:textId="77777777" w:rsidR="00C84321" w:rsidRDefault="00C84321" w:rsidP="002C03F4">
      <w:pPr>
        <w:pStyle w:val="Paragraphbeforelist"/>
        <w:keepNext/>
        <w:keepLines/>
      </w:pPr>
      <w:r w:rsidRPr="00EE34B4">
        <w:lastRenderedPageBreak/>
        <w:t xml:space="preserve">These </w:t>
      </w:r>
      <w:r>
        <w:t>d</w:t>
      </w:r>
      <w:r w:rsidRPr="00EE34B4">
        <w:t>eterminations amended the taxing regime for radiocommunications transmitter and receiver licences to:</w:t>
      </w:r>
    </w:p>
    <w:p w14:paraId="5346C82B" w14:textId="77777777" w:rsidR="00C84321" w:rsidRPr="00C05C18" w:rsidRDefault="00C84321" w:rsidP="0047644F">
      <w:pPr>
        <w:pStyle w:val="Bulletlevel1"/>
        <w:keepNext/>
        <w:keepLines/>
        <w:ind w:left="284" w:hanging="284"/>
      </w:pPr>
      <w:r>
        <w:t>s</w:t>
      </w:r>
      <w:r w:rsidRPr="009A3A07">
        <w:t>implify</w:t>
      </w:r>
      <w:r>
        <w:t xml:space="preserve"> </w:t>
      </w:r>
      <w:r w:rsidRPr="009A3A07">
        <w:t>the location weightings tables by amalgamating the &gt;30–403 MHz frequency range into a single band</w:t>
      </w:r>
      <w:r>
        <w:t>; and</w:t>
      </w:r>
    </w:p>
    <w:p w14:paraId="5D79EE97" w14:textId="77777777" w:rsidR="00C84321" w:rsidRDefault="00C84321" w:rsidP="0047644F">
      <w:pPr>
        <w:pStyle w:val="Bulletlevel1"/>
        <w:keepNext/>
        <w:keepLines/>
        <w:ind w:left="284" w:hanging="284"/>
      </w:pPr>
      <w:r>
        <w:t>add a new spectrum location band for &gt;100 GHz where licences will generally incur the minimum tax, reflecting the potential for interference at these higher frequencies; and</w:t>
      </w:r>
    </w:p>
    <w:p w14:paraId="29C2EFF2" w14:textId="77777777" w:rsidR="00C84321" w:rsidRPr="00C05C18" w:rsidRDefault="00C84321" w:rsidP="002C03F4">
      <w:pPr>
        <w:pStyle w:val="Bulletlevel1last"/>
        <w:keepNext/>
        <w:keepLines/>
      </w:pPr>
      <w:r>
        <w:t>reduce tax rates for transmitter licences used to provide high-power open narrowcasting services and set different tax rates that distinguish between television, FM and AM services.</w:t>
      </w:r>
    </w:p>
    <w:p w14:paraId="367BEFA1" w14:textId="77777777" w:rsidR="00C84321" w:rsidRDefault="00C84321" w:rsidP="002C03F4">
      <w:pPr>
        <w:pStyle w:val="Heading4"/>
      </w:pPr>
      <w:r>
        <w:t>February 2022: Early access for 850/900 MHz band</w:t>
      </w:r>
    </w:p>
    <w:p w14:paraId="4BA4CFBA" w14:textId="77777777" w:rsidR="00C84321" w:rsidRDefault="00C84321" w:rsidP="00C84321">
      <w:pPr>
        <w:pStyle w:val="Paragraph"/>
        <w:keepNext/>
        <w:keepLines/>
      </w:pPr>
      <w:r>
        <w:t xml:space="preserve">The </w:t>
      </w:r>
      <w:r w:rsidRPr="00EE34B4">
        <w:t>Radiocommunications (Transmitter Licence Tax) Amendment Determination 202</w:t>
      </w:r>
      <w:r>
        <w:t>2</w:t>
      </w:r>
      <w:r w:rsidRPr="00EE34B4">
        <w:t xml:space="preserve"> (No. </w:t>
      </w:r>
      <w:r>
        <w:t>1</w:t>
      </w:r>
      <w:r w:rsidRPr="00EE34B4">
        <w:t>)</w:t>
      </w:r>
      <w:r>
        <w:t xml:space="preserve"> commenced on 29 January 2022, and makes early access arrangements available to </w:t>
      </w:r>
      <w:r w:rsidRPr="00663726">
        <w:t>winning bidders in the 850/900 MHz band auction</w:t>
      </w:r>
      <w:r>
        <w:t xml:space="preserve">, so they can apply to access spectrum won prior to spectrum licence commencement on 1 July 2024 (see Division 6). The determination also allows </w:t>
      </w:r>
      <w:r>
        <w:rPr>
          <w:bCs/>
          <w:iCs/>
        </w:rPr>
        <w:t xml:space="preserve">incumbent licensees to transition to more </w:t>
      </w:r>
      <w:r w:rsidRPr="00C414D7">
        <w:rPr>
          <w:bCs/>
          <w:iCs/>
        </w:rPr>
        <w:t>modular licensing and taxation arrangements than the current national 900 MHz band licences</w:t>
      </w:r>
      <w:r>
        <w:rPr>
          <w:bCs/>
          <w:iCs/>
        </w:rPr>
        <w:t xml:space="preserve">. The ACMA welcomes applications for these arrangements from 1 February 2022. </w:t>
      </w:r>
    </w:p>
    <w:p w14:paraId="0CC1DD0D" w14:textId="77777777" w:rsidR="00C84321" w:rsidRPr="00EE34B4" w:rsidRDefault="00C84321" w:rsidP="002C03F4">
      <w:pPr>
        <w:pStyle w:val="Heading4"/>
      </w:pPr>
      <w:r w:rsidRPr="00EE34B4">
        <w:t>2021: Adjustments for tranche 1 of Spectrum Pricing Review reforms</w:t>
      </w:r>
    </w:p>
    <w:p w14:paraId="044A0455" w14:textId="77777777" w:rsidR="00C84321" w:rsidRPr="00EE34B4" w:rsidRDefault="00C84321" w:rsidP="00C84321">
      <w:pPr>
        <w:pStyle w:val="Paragraph"/>
      </w:pPr>
      <w:r w:rsidRPr="00EE34B4">
        <w:t>In May 2021, the ACMA made the Radiocommunications (Transmitter Licence Tax) Amendment Determination 2021 (No. 2), and the Radiocommunications (Receiver Licence Tax) Amendment Determination 2021 (No. 2), coming into effect on 12 July 2021.</w:t>
      </w:r>
    </w:p>
    <w:p w14:paraId="2694E4BB" w14:textId="77777777" w:rsidR="00C84321" w:rsidRDefault="00C84321" w:rsidP="002C03F4">
      <w:pPr>
        <w:pStyle w:val="Paragraphbeforelist"/>
      </w:pPr>
      <w:r w:rsidRPr="00EE34B4">
        <w:t xml:space="preserve">These </w:t>
      </w:r>
      <w:r>
        <w:t>d</w:t>
      </w:r>
      <w:r w:rsidRPr="00EE34B4">
        <w:t>eterminations amended the taxing regime for radiocommunications transmitter and receiver licences to:</w:t>
      </w:r>
    </w:p>
    <w:p w14:paraId="3917A816" w14:textId="77777777" w:rsidR="00C84321" w:rsidRPr="00C05C18" w:rsidRDefault="00C84321" w:rsidP="0047644F">
      <w:pPr>
        <w:pStyle w:val="Bulletlevel1"/>
        <w:ind w:left="284" w:hanging="284"/>
      </w:pPr>
      <w:r>
        <w:t>reduce taxes for services above 5 GHz by between 50% to 90% to acknowledge use of large bandwidths in these higher frequencies and to adjust for the lower potential for interference and spectrum denial at those higher frequencies; and</w:t>
      </w:r>
    </w:p>
    <w:p w14:paraId="5B9818C6" w14:textId="77777777" w:rsidR="00C84321" w:rsidRDefault="00C84321" w:rsidP="0047644F">
      <w:pPr>
        <w:pStyle w:val="Bulletlevel1"/>
        <w:ind w:left="284" w:hanging="284"/>
      </w:pPr>
      <w:r>
        <w:t>introduce a ‘systems price’ for earth stations with multiple antennas to reward spectrum sharing and set prices more commensurate with the spectrum denial of those systems; and</w:t>
      </w:r>
    </w:p>
    <w:p w14:paraId="74FB5A63" w14:textId="77777777" w:rsidR="00C84321" w:rsidRPr="00C05C18" w:rsidRDefault="00C84321" w:rsidP="002C03F4">
      <w:pPr>
        <w:pStyle w:val="Bulletlevel1last"/>
      </w:pPr>
      <w:r>
        <w:t xml:space="preserve">introduce an additional ‘micro’ price discount to encourage more use of land-mobile enclosed and short-range service </w:t>
      </w:r>
      <w:r w:rsidRPr="002775DC">
        <w:t>model</w:t>
      </w:r>
      <w:r>
        <w:t>s</w:t>
      </w:r>
      <w:r w:rsidRPr="002775DC">
        <w:t>.</w:t>
      </w:r>
      <w:r>
        <w:t xml:space="preserve">  </w:t>
      </w:r>
    </w:p>
    <w:p w14:paraId="69C78ED5" w14:textId="77777777" w:rsidR="00C84321" w:rsidRPr="00C05C18" w:rsidRDefault="00C84321" w:rsidP="002C03F4">
      <w:pPr>
        <w:pStyle w:val="Heading4"/>
      </w:pPr>
      <w:r>
        <w:t xml:space="preserve">2021: </w:t>
      </w:r>
      <w:r w:rsidRPr="00C05C18">
        <w:t>Adjustments for inflation</w:t>
      </w:r>
    </w:p>
    <w:p w14:paraId="27BF7FC9" w14:textId="77777777" w:rsidR="00C84321" w:rsidRPr="00C05C18" w:rsidRDefault="00C84321" w:rsidP="00C84321">
      <w:pPr>
        <w:pStyle w:val="Paragraph"/>
      </w:pPr>
      <w:r w:rsidRPr="00C05C18">
        <w:t xml:space="preserve">In February 2021, the ACMA made the Radiocommunications (Transmitter Licence Tax) Amendment Determination 2021 (No. 1), </w:t>
      </w:r>
      <w:r>
        <w:t xml:space="preserve">and </w:t>
      </w:r>
      <w:r w:rsidRPr="00C05C18">
        <w:t>the Radiocommunications (Receiver Licence Tax) Amendment Determination 2021 (No. 1), coming into effect on 5 April 2021.</w:t>
      </w:r>
    </w:p>
    <w:p w14:paraId="789605E7" w14:textId="77777777" w:rsidR="00C84321" w:rsidRPr="00C05C18" w:rsidRDefault="00C84321" w:rsidP="00C84321">
      <w:pPr>
        <w:pStyle w:val="Paragraph"/>
        <w:rPr>
          <w:lang w:val="en-US"/>
        </w:rPr>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0.3% decrease based on the decrease in the CPI </w:t>
      </w:r>
      <w:r w:rsidRPr="00C05C18">
        <w:rPr>
          <w:color w:val="000000"/>
        </w:rPr>
        <w:t>over the year to June 2020.</w:t>
      </w:r>
      <w:r w:rsidRPr="00C05C18">
        <w:t xml:space="preserve"> In real terms, there should be no effect on businesses.</w:t>
      </w:r>
    </w:p>
    <w:p w14:paraId="2E6D5E7D" w14:textId="77777777" w:rsidR="00C84321" w:rsidRPr="00C05C18" w:rsidRDefault="00C84321" w:rsidP="00777F46">
      <w:pPr>
        <w:pStyle w:val="Heading4"/>
        <w:keepNext/>
      </w:pPr>
      <w:r>
        <w:t xml:space="preserve">2020: </w:t>
      </w:r>
      <w:r w:rsidRPr="00C05C18">
        <w:t>Introduction of area-wide licences</w:t>
      </w:r>
    </w:p>
    <w:p w14:paraId="34CEA6B8" w14:textId="77777777" w:rsidR="00C84321" w:rsidRPr="00C05C18" w:rsidRDefault="00C84321" w:rsidP="00C84321">
      <w:pPr>
        <w:pStyle w:val="Paragraph"/>
      </w:pPr>
      <w:r w:rsidRPr="00C05C18">
        <w:t xml:space="preserve">In October 2020, the ACMA made the Radiocommunications (Transmitter Licence Tax) Amendment Determination 2020 (No. 3). </w:t>
      </w:r>
    </w:p>
    <w:p w14:paraId="76DEBB5B" w14:textId="77777777" w:rsidR="00C84321" w:rsidRPr="00C05C18" w:rsidRDefault="00C84321" w:rsidP="00C84321">
      <w:pPr>
        <w:pStyle w:val="Paragraph"/>
      </w:pPr>
      <w:r w:rsidRPr="00C05C18">
        <w:t xml:space="preserve">This </w:t>
      </w:r>
      <w:r>
        <w:t>d</w:t>
      </w:r>
      <w:r w:rsidRPr="00C05C18">
        <w:t>etermination amends the taxing regime for radiocommunications transmitter licences to introduce area-wide licences. The area-wide licences will be offered in the 26 GHz (24.7–</w:t>
      </w:r>
      <w:r w:rsidRPr="00C05C18">
        <w:lastRenderedPageBreak/>
        <w:t xml:space="preserve">27.5 GHz) and 28 GHz (27.5–30 GHz) millimetre wave bands. The ACMA has implemented a $/MHz/pop tax construct with the fixed base rate of $0.0003. </w:t>
      </w:r>
    </w:p>
    <w:p w14:paraId="59C67C15" w14:textId="77777777" w:rsidR="00C84321" w:rsidRPr="00C05C18" w:rsidRDefault="00C84321" w:rsidP="002C03F4">
      <w:pPr>
        <w:pStyle w:val="Heading4"/>
      </w:pPr>
      <w:r>
        <w:t xml:space="preserve">2020: </w:t>
      </w:r>
      <w:r w:rsidRPr="00C05C18">
        <w:t>Adjustments for the Electromagnetic (EME) Program</w:t>
      </w:r>
    </w:p>
    <w:p w14:paraId="2E930C5E" w14:textId="77777777" w:rsidR="00C84321" w:rsidRPr="00C05C18" w:rsidRDefault="00C84321" w:rsidP="002C03F4">
      <w:pPr>
        <w:pStyle w:val="Paragraph"/>
        <w:rPr>
          <w:b/>
          <w:i/>
        </w:rPr>
      </w:pPr>
      <w:r w:rsidRPr="00C05C18">
        <w:t xml:space="preserve">In May 2020, the ACMA made the Radiocommunications (Transmitter Licence Tax) Amendment Determination 2020 (No. 2) and the Radiocommunications (Receiver Licence Tax) Amendment Determination 2020 (No. 2). </w:t>
      </w:r>
    </w:p>
    <w:p w14:paraId="5A4E4AB6" w14:textId="77777777" w:rsidR="00C84321" w:rsidRPr="00C05C18" w:rsidRDefault="00C84321" w:rsidP="002C03F4">
      <w:pPr>
        <w:pStyle w:val="Paragraph"/>
        <w:rPr>
          <w:b/>
          <w:i/>
        </w:rPr>
      </w:pPr>
      <w:r w:rsidRPr="00C05C18">
        <w:t xml:space="preserve">These </w:t>
      </w:r>
      <w:r>
        <w:t>d</w:t>
      </w:r>
      <w:r w:rsidRPr="00C05C18">
        <w:t>eterminations amend the taxing regime for radiocommunications transmitter and receiver licences to implement the Australian Communications and Media Authority (Modifications to Apparatus and Spectrum Licences Taxes) Direction 2020 (the Direction), which directs the ACMA to change the taxation arrangements in relation to revenue collected for the enhanced EME Program. As a result of the government’s changes, the EME Program requires the collection of revenue of $2.6m p.a. over the next 3 financial years (2020–21 to 2022–23) and $1.9m p.a. (indexed for inflation) from 2023–24 onwards.</w:t>
      </w:r>
    </w:p>
    <w:p w14:paraId="08951CC9" w14:textId="77777777" w:rsidR="00C84321" w:rsidRPr="00C05C18" w:rsidRDefault="00C84321" w:rsidP="002C03F4">
      <w:pPr>
        <w:pStyle w:val="Paragraphbeforelist"/>
        <w:rPr>
          <w:b/>
          <w:i/>
        </w:rPr>
      </w:pPr>
      <w:r w:rsidRPr="00C05C18">
        <w:t xml:space="preserve">The Direction instructs the ACMA to: </w:t>
      </w:r>
    </w:p>
    <w:p w14:paraId="5B7DF760" w14:textId="77777777" w:rsidR="00C84321" w:rsidRPr="00C05C18" w:rsidRDefault="00C84321" w:rsidP="0047644F">
      <w:pPr>
        <w:pStyle w:val="Bulletlevel1"/>
        <w:ind w:left="284" w:hanging="284"/>
      </w:pPr>
      <w:r w:rsidRPr="00C05C18">
        <w:t xml:space="preserve">reduce most apparatus licence taxes (both transmitter licence taxes and receiver licence taxes) by 0.8% (reflecting the amount collected by these taxes </w:t>
      </w:r>
      <w:r>
        <w:t>that</w:t>
      </w:r>
      <w:r w:rsidRPr="00C05C18">
        <w:t xml:space="preserve"> the government directed toward the EME Program)</w:t>
      </w:r>
    </w:p>
    <w:p w14:paraId="0A880C19" w14:textId="77777777" w:rsidR="00C84321" w:rsidRPr="00C05C18" w:rsidRDefault="00C84321" w:rsidP="002C03F4">
      <w:pPr>
        <w:pStyle w:val="Bulletlevel1last"/>
      </w:pPr>
      <w:r w:rsidRPr="00C05C18">
        <w:t>recover the EME Program’s costs from the tax imposed on spectrum licences, subject to some exceptions.</w:t>
      </w:r>
    </w:p>
    <w:p w14:paraId="2044D5FA" w14:textId="77777777" w:rsidR="00C84321" w:rsidRPr="00C05C18" w:rsidRDefault="00C84321" w:rsidP="002C03F4">
      <w:pPr>
        <w:pStyle w:val="Paragraphbeforelist"/>
        <w:rPr>
          <w:b/>
          <w:i/>
        </w:rPr>
      </w:pPr>
      <w:r w:rsidRPr="00C05C18">
        <w:t>The Amendment Determination reduces most transmitter licence taxes by 0.8%. Consistent with the Direction, however, the following transmitter licence taxes are not reduced:</w:t>
      </w:r>
    </w:p>
    <w:p w14:paraId="0BD1A8D2" w14:textId="77777777" w:rsidR="00C84321" w:rsidRPr="00C05C18" w:rsidRDefault="00C84321" w:rsidP="0047644F">
      <w:pPr>
        <w:pStyle w:val="Bulletlevel1"/>
        <w:ind w:left="284" w:hanging="284"/>
        <w:rPr>
          <w:b/>
          <w:i/>
        </w:rPr>
      </w:pPr>
      <w:r w:rsidRPr="00C05C18">
        <w:t>taxes for transmitter licences covered by item 704A of Schedule 2 to the Tax Determination, as the tax rates for these licences never included any funding for the EME Program)</w:t>
      </w:r>
    </w:p>
    <w:p w14:paraId="05464155" w14:textId="77777777" w:rsidR="00C84321" w:rsidRDefault="00C84321" w:rsidP="002C03F4">
      <w:pPr>
        <w:pStyle w:val="Bulletlevel1last"/>
        <w:rPr>
          <w:b/>
          <w:i/>
        </w:rPr>
      </w:pPr>
      <w:r w:rsidRPr="00C05C18">
        <w:t>taxes for those transmitter licences where the tax rates are so low that they cannot practically be reduced by 0.8%.</w:t>
      </w:r>
    </w:p>
    <w:p w14:paraId="73450077" w14:textId="77777777" w:rsidR="00C84321" w:rsidRPr="00C05C18" w:rsidRDefault="00C84321" w:rsidP="002C03F4">
      <w:pPr>
        <w:pStyle w:val="Heading4"/>
      </w:pPr>
      <w:r>
        <w:t xml:space="preserve">2020: </w:t>
      </w:r>
      <w:r w:rsidRPr="00C05C18">
        <w:t>Adjustments for inflation</w:t>
      </w:r>
      <w:r>
        <w:t xml:space="preserve"> and other changes</w:t>
      </w:r>
    </w:p>
    <w:p w14:paraId="392FC3FA" w14:textId="77777777" w:rsidR="00C84321" w:rsidRPr="00C05C18" w:rsidRDefault="00C84321" w:rsidP="00C84321">
      <w:pPr>
        <w:pStyle w:val="Paragraph"/>
      </w:pPr>
      <w:r w:rsidRPr="00C05C18">
        <w:t>In February 202</w:t>
      </w:r>
      <w:r>
        <w:t>0</w:t>
      </w:r>
      <w:r w:rsidRPr="00C05C18">
        <w:t>, the ACMA made the Radiocommunications (Transmitter Licence Tax) Amendment Determination 202</w:t>
      </w:r>
      <w:r>
        <w:t>0</w:t>
      </w:r>
      <w:r w:rsidRPr="00C05C18">
        <w:t xml:space="preserve"> (No. 1), </w:t>
      </w:r>
      <w:r>
        <w:t xml:space="preserve">and </w:t>
      </w:r>
      <w:r w:rsidRPr="00C05C18">
        <w:t>the Radiocommunications (Receiver Licence Tax) Amendment Determination 202</w:t>
      </w:r>
      <w:r>
        <w:t>0</w:t>
      </w:r>
      <w:r w:rsidRPr="00C05C18">
        <w:t xml:space="preserve"> (No. </w:t>
      </w:r>
      <w:r>
        <w:t>1</w:t>
      </w:r>
      <w:r w:rsidRPr="00C05C18">
        <w:t>), coming into effect on 5 April 202</w:t>
      </w:r>
      <w:r>
        <w:t>0</w:t>
      </w:r>
      <w:r w:rsidRPr="00C05C18">
        <w:t>.</w:t>
      </w:r>
    </w:p>
    <w:p w14:paraId="787E1347" w14:textId="77777777" w:rsidR="00C84321" w:rsidRDefault="00C84321" w:rsidP="00C84321">
      <w:pPr>
        <w:pStyle w:val="Paragraph"/>
      </w:pPr>
      <w:r w:rsidRPr="00C05C18">
        <w:t xml:space="preserve">The </w:t>
      </w:r>
      <w:r>
        <w:t>d</w:t>
      </w:r>
      <w:r w:rsidRPr="00C05C18">
        <w:t>etermination</w:t>
      </w:r>
      <w:r>
        <w:t>s</w:t>
      </w:r>
      <w:r w:rsidRPr="00C05C18">
        <w:t xml:space="preserve"> amended the taxing regime for radiocommunications transmitter and receiver licences to adjust almost all taxes by a </w:t>
      </w:r>
      <w:r>
        <w:t>1</w:t>
      </w:r>
      <w:r w:rsidRPr="00C05C18">
        <w:t>.</w:t>
      </w:r>
      <w:r>
        <w:t>6</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19</w:t>
      </w:r>
      <w:r w:rsidRPr="00C05C18">
        <w:rPr>
          <w:color w:val="000000"/>
        </w:rPr>
        <w:t>.</w:t>
      </w:r>
      <w:r w:rsidRPr="00C05C18">
        <w:t xml:space="preserve"> In real terms, there should be no effect on businesses.</w:t>
      </w:r>
    </w:p>
    <w:p w14:paraId="17B6733F" w14:textId="77777777" w:rsidR="00C84321" w:rsidRDefault="00C84321" w:rsidP="002C03F4">
      <w:pPr>
        <w:pStyle w:val="Paragraphbeforelist"/>
      </w:pPr>
      <w:r>
        <w:t>In addition to adjustments for inflation, the determinations also:</w:t>
      </w:r>
    </w:p>
    <w:p w14:paraId="4D6FF374" w14:textId="77777777" w:rsidR="00C84321" w:rsidRPr="00C05C18" w:rsidRDefault="00C84321" w:rsidP="0047644F">
      <w:pPr>
        <w:pStyle w:val="Bulletlevel1"/>
        <w:ind w:left="284" w:hanging="284"/>
        <w:rPr>
          <w:b/>
          <w:i/>
        </w:rPr>
      </w:pPr>
      <w:r>
        <w:t xml:space="preserve">removed the freeze on taxes applied on point-to-point and point-to-multipoint fixed wireless access services below 960 MHz in remote-density areas. Those taxes were frozen at rates originally set in 2008. Those tax rates will now increase by the CPI inflation rate, </w:t>
      </w:r>
      <w:proofErr w:type="gramStart"/>
      <w:r>
        <w:t>similar to</w:t>
      </w:r>
      <w:proofErr w:type="gramEnd"/>
      <w:r>
        <w:t xml:space="preserve"> the other transmitter apparatus licences.</w:t>
      </w:r>
    </w:p>
    <w:p w14:paraId="5ADB927D" w14:textId="77777777" w:rsidR="00C84321" w:rsidRPr="00A8638C" w:rsidRDefault="00C84321" w:rsidP="0047644F">
      <w:pPr>
        <w:pStyle w:val="Bulletlevel1"/>
        <w:ind w:left="284" w:hanging="284"/>
        <w:rPr>
          <w:b/>
          <w:i/>
        </w:rPr>
      </w:pPr>
      <w:r>
        <w:t>extended the frequency range to which taxes apply for Public Mobile Telecommunications Service (PMTS) Class B licences in the 3.5 GHz band. The amendment is intended to extend the relevant frequency ranges to include the 2435–2475 MHz range.</w:t>
      </w:r>
    </w:p>
    <w:p w14:paraId="348FAE16" w14:textId="77777777" w:rsidR="00C84321" w:rsidRDefault="00C84321" w:rsidP="002C03F4">
      <w:pPr>
        <w:pStyle w:val="Bulletlevel1last"/>
        <w:keepNext/>
        <w:keepLines/>
        <w:rPr>
          <w:b/>
          <w:i/>
        </w:rPr>
      </w:pPr>
      <w:r>
        <w:lastRenderedPageBreak/>
        <w:t>set the minimum tax amount as the tax payable for spectrum accesses under space licences in the following frequency ranges: 10.7–11.7 GHz, 18.2–18.8 GHz, and 19.3–19.7 GHz. These changes in taxes complement new licensing arrangements in the Radiocommunications (Communication with Space Object) Class Licence 2015 that will allow for the use of uncoordinated, unprotected earth station receivers.</w:t>
      </w:r>
    </w:p>
    <w:p w14:paraId="07165252" w14:textId="77777777" w:rsidR="00C84321" w:rsidRPr="00C05C18" w:rsidRDefault="00C84321" w:rsidP="002C03F4">
      <w:pPr>
        <w:pStyle w:val="Heading4"/>
      </w:pPr>
      <w:r>
        <w:t xml:space="preserve">2019: </w:t>
      </w:r>
      <w:r w:rsidRPr="00C05C18">
        <w:t>Adjustments for inflation</w:t>
      </w:r>
      <w:r>
        <w:t xml:space="preserve"> and other changes</w:t>
      </w:r>
    </w:p>
    <w:p w14:paraId="7E60BC79" w14:textId="77777777" w:rsidR="00C84321" w:rsidRPr="00C05C18" w:rsidRDefault="00C84321" w:rsidP="00C84321">
      <w:pPr>
        <w:pStyle w:val="Paragraph"/>
      </w:pPr>
      <w:r w:rsidRPr="00C05C18">
        <w:t xml:space="preserve">In </w:t>
      </w:r>
      <w:r>
        <w:t>January 2019</w:t>
      </w:r>
      <w:r w:rsidRPr="00C05C18">
        <w:t>, the ACMA made the Radiocommunications (Transmitter Licence Tax) Amendment Determination 20</w:t>
      </w:r>
      <w:r>
        <w:t>19</w:t>
      </w:r>
      <w:r w:rsidRPr="00C05C18">
        <w:t xml:space="preserve"> (No. 1)</w:t>
      </w:r>
      <w:r>
        <w:t xml:space="preserve"> and</w:t>
      </w:r>
      <w:r w:rsidRPr="00C05C18">
        <w:t xml:space="preserve"> the Radiocommunications (Receiver Licence Tax) Amendment Determination 20</w:t>
      </w:r>
      <w:r>
        <w:t>19</w:t>
      </w:r>
      <w:r w:rsidRPr="00C05C18">
        <w:t xml:space="preserve"> (No. </w:t>
      </w:r>
      <w:r>
        <w:t>1</w:t>
      </w:r>
      <w:r w:rsidRPr="00C05C18">
        <w:t>), coming into effect on 5 April 20</w:t>
      </w:r>
      <w:r>
        <w:t>19</w:t>
      </w:r>
      <w:r w:rsidRPr="00C05C18">
        <w:t>.</w:t>
      </w:r>
    </w:p>
    <w:p w14:paraId="602B5FFF"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2.1</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18</w:t>
      </w:r>
      <w:r w:rsidRPr="00C05C18">
        <w:rPr>
          <w:color w:val="000000"/>
        </w:rPr>
        <w:t>.</w:t>
      </w:r>
      <w:r w:rsidRPr="00C05C18">
        <w:t xml:space="preserve"> In real terms, there should be no effect on businesses.</w:t>
      </w:r>
    </w:p>
    <w:p w14:paraId="7B0EA528" w14:textId="77777777" w:rsidR="00C84321" w:rsidRDefault="00C84321" w:rsidP="002C03F4">
      <w:pPr>
        <w:pStyle w:val="Paragraphbeforelist"/>
      </w:pPr>
      <w:r>
        <w:t>In addition to adjustments for inflation, the determinations also:</w:t>
      </w:r>
    </w:p>
    <w:p w14:paraId="7BE2E278" w14:textId="77777777" w:rsidR="00C84321" w:rsidRPr="00A8638C" w:rsidRDefault="00C84321" w:rsidP="0047644F">
      <w:pPr>
        <w:pStyle w:val="Bulletlevel1"/>
        <w:ind w:left="284" w:hanging="284"/>
        <w:rPr>
          <w:b/>
          <w:i/>
        </w:rPr>
      </w:pPr>
      <w:r>
        <w:t>removed the taxes associated with body scanners at international airports. The ACMA introduced class licensing arrangements for body scanners at airports.</w:t>
      </w:r>
    </w:p>
    <w:p w14:paraId="4A170802" w14:textId="77777777" w:rsidR="00C84321" w:rsidRDefault="00C84321" w:rsidP="002C03F4">
      <w:pPr>
        <w:pStyle w:val="Bulletlevel1last"/>
        <w:rPr>
          <w:b/>
          <w:i/>
        </w:rPr>
      </w:pPr>
      <w:r>
        <w:t>removed the taxes for Public Mobile Telecommunications Service (PMTS) Class B licences in the 700 MHz band.</w:t>
      </w:r>
    </w:p>
    <w:p w14:paraId="709B1CA6" w14:textId="77777777" w:rsidR="00C84321" w:rsidRPr="00C05C18" w:rsidRDefault="00C84321" w:rsidP="002C03F4">
      <w:pPr>
        <w:pStyle w:val="Heading4"/>
      </w:pPr>
      <w:r>
        <w:t>2018: Early access to 3.6 GHz band spectrum and other changes</w:t>
      </w:r>
    </w:p>
    <w:p w14:paraId="09A70A0A" w14:textId="77777777" w:rsidR="00C84321" w:rsidRPr="00C05C18" w:rsidRDefault="00C84321" w:rsidP="00C84321">
      <w:pPr>
        <w:pStyle w:val="Paragraph"/>
      </w:pPr>
      <w:r w:rsidRPr="00C05C18">
        <w:t xml:space="preserve">In </w:t>
      </w:r>
      <w:r>
        <w:t>July 2018</w:t>
      </w:r>
      <w:r w:rsidRPr="00C05C18">
        <w:t>, the ACMA made the Radiocommunications (Transmitter Licence Tax) Amendment Determination 20</w:t>
      </w:r>
      <w:r>
        <w:t>18</w:t>
      </w:r>
      <w:r w:rsidRPr="00C05C18">
        <w:t xml:space="preserve"> (No. </w:t>
      </w:r>
      <w:r>
        <w:t>2</w:t>
      </w:r>
      <w:r w:rsidRPr="00C05C18">
        <w:t>)</w:t>
      </w:r>
      <w:r>
        <w:t xml:space="preserve"> and </w:t>
      </w:r>
      <w:r w:rsidRPr="00C05C18">
        <w:t>the Radiocommunications (Receiver Licence Tax) Amendment Determination 20</w:t>
      </w:r>
      <w:r>
        <w:t>19</w:t>
      </w:r>
      <w:r w:rsidRPr="00C05C18">
        <w:t xml:space="preserve"> (No. </w:t>
      </w:r>
      <w:r>
        <w:t>2</w:t>
      </w:r>
      <w:r w:rsidRPr="00C05C18">
        <w:t xml:space="preserve">), coming into effect on </w:t>
      </w:r>
      <w:r>
        <w:t>22</w:t>
      </w:r>
      <w:r w:rsidRPr="00C05C18">
        <w:t xml:space="preserve"> A</w:t>
      </w:r>
      <w:r>
        <w:t>ugust</w:t>
      </w:r>
      <w:r w:rsidRPr="00C05C18">
        <w:t xml:space="preserve"> 20</w:t>
      </w:r>
      <w:r>
        <w:t>18</w:t>
      </w:r>
      <w:r w:rsidRPr="00C05C18">
        <w:t>.</w:t>
      </w:r>
    </w:p>
    <w:p w14:paraId="6838CD50" w14:textId="77777777" w:rsidR="00C84321" w:rsidRDefault="00C84321" w:rsidP="00C84321">
      <w:pPr>
        <w:pStyle w:val="Paragraph"/>
      </w:pPr>
      <w:r>
        <w:t xml:space="preserve">These determinations amended the taxing regime for radiocommunications transmitter and receiver licences to introduce an apparatus licence tax for early access to the 3.6 GHz spectrum licensed band. The </w:t>
      </w:r>
      <w:r w:rsidRPr="002775DC">
        <w:t>Radiocommunications (Transmitter Licence Tax) Amendment Determination</w:t>
      </w:r>
      <w:r>
        <w:t xml:space="preserve"> also set a rate of tax for PMTS Class B transmitter licences issued in the 3.6 GHz band of $0.0039/MHz/pop, based on the spectrum access charges in the 3.4 GHz band.</w:t>
      </w:r>
    </w:p>
    <w:p w14:paraId="6629724B" w14:textId="77777777" w:rsidR="00C84321" w:rsidRPr="00C05C18" w:rsidRDefault="00C84321" w:rsidP="002C03F4">
      <w:pPr>
        <w:pStyle w:val="Heading4"/>
      </w:pPr>
      <w:r>
        <w:t>2018: Adjustments for inflation and other changes</w:t>
      </w:r>
    </w:p>
    <w:p w14:paraId="5F12873A" w14:textId="77777777" w:rsidR="00C84321" w:rsidRPr="00C05C18" w:rsidRDefault="00C84321" w:rsidP="00C84321">
      <w:pPr>
        <w:pStyle w:val="Paragraph"/>
      </w:pPr>
      <w:r w:rsidRPr="00C05C18">
        <w:t>In February 20</w:t>
      </w:r>
      <w:r>
        <w:t>18</w:t>
      </w:r>
      <w:r w:rsidRPr="00C05C18">
        <w:t>, the ACMA made the Radiocommunications (Transmitter Licence Tax) Amendment Determination 20</w:t>
      </w:r>
      <w:r>
        <w:t>18</w:t>
      </w:r>
      <w:r w:rsidRPr="00C05C18">
        <w:t xml:space="preserve"> (No. 1)</w:t>
      </w:r>
      <w:r>
        <w:t xml:space="preserve"> and </w:t>
      </w:r>
      <w:r w:rsidRPr="00C05C18">
        <w:t>the Radiocommunications (Receiver Licence Tax) Amendment Determination 20</w:t>
      </w:r>
      <w:r>
        <w:t>18</w:t>
      </w:r>
      <w:r w:rsidRPr="00C05C18">
        <w:t xml:space="preserve"> (No. </w:t>
      </w:r>
      <w:r>
        <w:t>1</w:t>
      </w:r>
      <w:r w:rsidRPr="00C05C18">
        <w:t>), coming into effect on 5 April 20</w:t>
      </w:r>
      <w:r>
        <w:t>18</w:t>
      </w:r>
      <w:r w:rsidRPr="00C05C18">
        <w:t>.</w:t>
      </w:r>
    </w:p>
    <w:p w14:paraId="64DAB00F"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9</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17</w:t>
      </w:r>
      <w:r w:rsidRPr="00C05C18">
        <w:rPr>
          <w:color w:val="000000"/>
        </w:rPr>
        <w:t>.</w:t>
      </w:r>
      <w:r w:rsidRPr="00C05C18">
        <w:t xml:space="preserve"> In real terms, there should be no effect on businesses.</w:t>
      </w:r>
    </w:p>
    <w:p w14:paraId="34A1102F" w14:textId="77777777" w:rsidR="00C84321" w:rsidRDefault="00C84321" w:rsidP="002C03F4">
      <w:pPr>
        <w:pStyle w:val="Paragraphbeforelist"/>
      </w:pPr>
      <w:r>
        <w:t xml:space="preserve">In addition to adjustments for inflation, the </w:t>
      </w:r>
      <w:r w:rsidRPr="002775DC">
        <w:t>determination</w:t>
      </w:r>
      <w:r>
        <w:t>s also:</w:t>
      </w:r>
    </w:p>
    <w:p w14:paraId="21F6A1A9" w14:textId="77777777" w:rsidR="00C84321" w:rsidRPr="00A8638C" w:rsidRDefault="00C84321" w:rsidP="0047644F">
      <w:pPr>
        <w:pStyle w:val="Bulletlevel1"/>
        <w:ind w:left="284" w:hanging="295"/>
        <w:rPr>
          <w:b/>
          <w:i/>
        </w:rPr>
      </w:pPr>
      <w:r>
        <w:t>updated the population information from the 2016 Census for taxes for PMTS Class B licences and to clarify the taxes imposed on PMTS Class B licences where those licences authorise the operation of transmitters in areas that are not covered by the Australian Spectrum Map Grid (ASMG).</w:t>
      </w:r>
    </w:p>
    <w:p w14:paraId="0DA487EB" w14:textId="77777777" w:rsidR="00C84321" w:rsidRDefault="00C84321" w:rsidP="002C03F4">
      <w:pPr>
        <w:pStyle w:val="Bulletlevel1last"/>
        <w:rPr>
          <w:b/>
          <w:i/>
        </w:rPr>
      </w:pPr>
      <w:r>
        <w:t xml:space="preserve">included consequential amendments resulting from changes to the </w:t>
      </w:r>
      <w:r w:rsidRPr="007A1B69">
        <w:rPr>
          <w:i/>
          <w:iCs/>
        </w:rPr>
        <w:t>Radiocommunications (Transmitter Licence Tax) Act 1983</w:t>
      </w:r>
      <w:r>
        <w:t xml:space="preserve"> to provide that transmitter licences associated with a commercial broadcasting licence are not subject to tax imposed by the Radiocommunications (Transmitter Licence Tax) Act.</w:t>
      </w:r>
    </w:p>
    <w:p w14:paraId="7BFF0CB2" w14:textId="77777777" w:rsidR="00C84321" w:rsidRPr="00C05C18" w:rsidRDefault="00C84321" w:rsidP="002C03F4">
      <w:pPr>
        <w:pStyle w:val="Heading4"/>
      </w:pPr>
      <w:r>
        <w:lastRenderedPageBreak/>
        <w:t>2017: Adjustment of taxes for scientific apparatus licences</w:t>
      </w:r>
    </w:p>
    <w:p w14:paraId="02971010" w14:textId="77777777" w:rsidR="00C84321" w:rsidRDefault="00C84321" w:rsidP="00C84321">
      <w:pPr>
        <w:pStyle w:val="Paragraph"/>
      </w:pPr>
      <w:r w:rsidRPr="00C05C18">
        <w:t xml:space="preserve">In </w:t>
      </w:r>
      <w:r>
        <w:t>November</w:t>
      </w:r>
      <w:r w:rsidRPr="00C05C18">
        <w:t xml:space="preserve"> 20</w:t>
      </w:r>
      <w:r>
        <w:t>17</w:t>
      </w:r>
      <w:r w:rsidRPr="00C05C18">
        <w:t>, the ACMA made the Radiocommunications (Transmitter Licence Tax) Amendment Determination 20</w:t>
      </w:r>
      <w:r>
        <w:t>17</w:t>
      </w:r>
      <w:r w:rsidRPr="00C05C18">
        <w:t xml:space="preserve"> (No. 1)</w:t>
      </w:r>
      <w:r>
        <w:t xml:space="preserve"> and </w:t>
      </w:r>
      <w:r w:rsidRPr="00C05C18">
        <w:t>the Radiocommunications (Receiver Licence Tax) Amendment Determination 20</w:t>
      </w:r>
      <w:r>
        <w:t>17</w:t>
      </w:r>
      <w:r w:rsidRPr="00C05C18">
        <w:t xml:space="preserve"> (No. </w:t>
      </w:r>
      <w:r>
        <w:t>1</w:t>
      </w:r>
      <w:r w:rsidRPr="00C05C18">
        <w:t xml:space="preserve">), coming into effect on </w:t>
      </w:r>
      <w:r>
        <w:t>2</w:t>
      </w:r>
      <w:r w:rsidRPr="00C05C18">
        <w:t xml:space="preserve">5 </w:t>
      </w:r>
      <w:r>
        <w:t>January</w:t>
      </w:r>
      <w:r w:rsidRPr="00C05C18">
        <w:t xml:space="preserve"> 20</w:t>
      </w:r>
      <w:r>
        <w:t>18</w:t>
      </w:r>
      <w:r w:rsidRPr="00C05C18">
        <w:t>.</w:t>
      </w:r>
    </w:p>
    <w:p w14:paraId="784FF1FA"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w:t>
      </w:r>
      <w:r>
        <w:t>reduce taxes for scientific licences by applying a discount of 90% to the scientific apparatus licence taxes, and charging a single tax for the licence, rather than on a per spectrum access/transmitter basis.</w:t>
      </w:r>
    </w:p>
    <w:p w14:paraId="2E02FE8E" w14:textId="77777777" w:rsidR="00C84321" w:rsidRPr="00C05C18" w:rsidRDefault="00C84321" w:rsidP="002C03F4">
      <w:pPr>
        <w:pStyle w:val="Heading4"/>
      </w:pPr>
      <w:r>
        <w:t>2016: Adjustments for inflation and other changes</w:t>
      </w:r>
    </w:p>
    <w:p w14:paraId="43EC6C5F" w14:textId="77777777" w:rsidR="00C84321" w:rsidRPr="00C05C18" w:rsidRDefault="00C84321" w:rsidP="00C84321">
      <w:pPr>
        <w:pStyle w:val="Paragraph"/>
      </w:pPr>
      <w:r w:rsidRPr="00C05C18">
        <w:t xml:space="preserve">In </w:t>
      </w:r>
      <w:r>
        <w:t>December 2016</w:t>
      </w:r>
      <w:r w:rsidRPr="00C05C18">
        <w:t>, the ACMA made the Radiocommunications (Transmitter Licence Tax) Amendment Determination 20</w:t>
      </w:r>
      <w:r>
        <w:t>16</w:t>
      </w:r>
      <w:r w:rsidRPr="00C05C18">
        <w:t xml:space="preserve"> (No. 1)</w:t>
      </w:r>
      <w:r>
        <w:t xml:space="preserve"> and </w:t>
      </w:r>
      <w:r w:rsidRPr="00C05C18">
        <w:t>the Radiocommunications (Receiver Licence Tax) Amendment Determination 20</w:t>
      </w:r>
      <w:r>
        <w:t>16</w:t>
      </w:r>
      <w:r w:rsidRPr="00C05C18">
        <w:t xml:space="preserve"> (No. </w:t>
      </w:r>
      <w:r>
        <w:t>1</w:t>
      </w:r>
      <w:r w:rsidRPr="00C05C18">
        <w:t>), coming into effect on 5 April 20</w:t>
      </w:r>
      <w:r>
        <w:t>17</w:t>
      </w:r>
      <w:r w:rsidRPr="00C05C18">
        <w:t>.</w:t>
      </w:r>
    </w:p>
    <w:p w14:paraId="600649BB"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0</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16</w:t>
      </w:r>
      <w:r w:rsidRPr="00C05C18">
        <w:rPr>
          <w:color w:val="000000"/>
        </w:rPr>
        <w:t>.</w:t>
      </w:r>
      <w:r w:rsidRPr="00C05C18">
        <w:t xml:space="preserve"> In real terms, there should be no effect on businesses.</w:t>
      </w:r>
    </w:p>
    <w:p w14:paraId="6C47873D" w14:textId="77777777" w:rsidR="00C84321" w:rsidRDefault="00C84321" w:rsidP="002C03F4">
      <w:pPr>
        <w:pStyle w:val="Paragraphbeforelist"/>
      </w:pPr>
      <w:r>
        <w:t>In addition to adjustments for inflation, the determinations also:</w:t>
      </w:r>
    </w:p>
    <w:p w14:paraId="0F1C161D" w14:textId="77777777" w:rsidR="00C84321" w:rsidRPr="00A8638C" w:rsidRDefault="00C84321" w:rsidP="0047644F">
      <w:pPr>
        <w:pStyle w:val="Bulletlevel1"/>
        <w:ind w:left="284" w:hanging="284"/>
        <w:rPr>
          <w:b/>
          <w:i/>
        </w:rPr>
      </w:pPr>
      <w:r>
        <w:t>adjusted some of the transmitter and receiver licence taxes for satellite licensees to encourage more efficient use of the spectrum between 17.3 GHz and 51.4 GHz.</w:t>
      </w:r>
    </w:p>
    <w:p w14:paraId="43892031" w14:textId="77777777" w:rsidR="00C84321" w:rsidRDefault="00C84321" w:rsidP="002C03F4">
      <w:pPr>
        <w:pStyle w:val="Bulletlevel1last"/>
        <w:rPr>
          <w:b/>
          <w:i/>
        </w:rPr>
      </w:pPr>
      <w:r>
        <w:t>set taxes to allow holders of spectrum licences in the 700 MHz band to access the spectrum before their spectrum licences begin in April 2018.</w:t>
      </w:r>
    </w:p>
    <w:p w14:paraId="7EA4C07A" w14:textId="77777777" w:rsidR="00C84321" w:rsidRPr="00C05C18" w:rsidRDefault="00C84321" w:rsidP="002C03F4">
      <w:pPr>
        <w:pStyle w:val="Heading4"/>
      </w:pPr>
      <w:r>
        <w:t>2015: Adjustments for inflation and other changes</w:t>
      </w:r>
    </w:p>
    <w:p w14:paraId="11790FDE" w14:textId="77777777" w:rsidR="00C84321" w:rsidRPr="00C05C18" w:rsidRDefault="00C84321" w:rsidP="00C84321">
      <w:pPr>
        <w:pStyle w:val="Paragraph"/>
      </w:pPr>
      <w:r w:rsidRPr="00C05C18">
        <w:t xml:space="preserve">In </w:t>
      </w:r>
      <w:r>
        <w:t>December 2015</w:t>
      </w:r>
      <w:r w:rsidRPr="00C05C18">
        <w:t>, the ACMA made the Radiocommunications (Transmitter Licence Tax) Amendment Determination 20</w:t>
      </w:r>
      <w:r>
        <w:t>15</w:t>
      </w:r>
      <w:r w:rsidRPr="00C05C18">
        <w:t xml:space="preserve"> (No. 1)</w:t>
      </w:r>
      <w:r>
        <w:t xml:space="preserve"> and </w:t>
      </w:r>
      <w:r w:rsidRPr="00C05C18">
        <w:t>the Radiocommunications (Receiver Licence Tax) Amendment Determination 20</w:t>
      </w:r>
      <w:r>
        <w:t>15</w:t>
      </w:r>
      <w:r w:rsidRPr="00C05C18">
        <w:t xml:space="preserve"> (No. </w:t>
      </w:r>
      <w:r>
        <w:t>1</w:t>
      </w:r>
      <w:r w:rsidRPr="00C05C18">
        <w:t>), coming into effect on 5 April 20</w:t>
      </w:r>
      <w:r>
        <w:t>16</w:t>
      </w:r>
      <w:r w:rsidRPr="00C05C18">
        <w:t>.</w:t>
      </w:r>
    </w:p>
    <w:p w14:paraId="6C6281C0"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5</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15</w:t>
      </w:r>
      <w:r w:rsidRPr="00C05C18">
        <w:rPr>
          <w:color w:val="000000"/>
        </w:rPr>
        <w:t>.</w:t>
      </w:r>
      <w:r w:rsidRPr="00C05C18">
        <w:t xml:space="preserve"> In real terms, </w:t>
      </w:r>
      <w:r w:rsidRPr="00A26109">
        <w:t>there should be no effect</w:t>
      </w:r>
      <w:r w:rsidRPr="00C05C18">
        <w:t xml:space="preserve"> on businesses.</w:t>
      </w:r>
    </w:p>
    <w:p w14:paraId="1A18953E" w14:textId="77777777" w:rsidR="00C84321" w:rsidRDefault="00C84321" w:rsidP="002C03F4">
      <w:pPr>
        <w:pStyle w:val="Paragraphbeforelist"/>
      </w:pPr>
      <w:r>
        <w:t>In addition to adjustments for inflation, the determinations also:</w:t>
      </w:r>
    </w:p>
    <w:p w14:paraId="3C2233FB" w14:textId="77777777" w:rsidR="00C84321" w:rsidRPr="00A8638C" w:rsidRDefault="00C84321" w:rsidP="0047644F">
      <w:pPr>
        <w:pStyle w:val="Bulletlevel1"/>
        <w:ind w:left="284" w:hanging="284"/>
        <w:rPr>
          <w:b/>
          <w:i/>
        </w:rPr>
      </w:pPr>
      <w:r>
        <w:t>introduced opportunity cost pricing in the frequency range of 403 to 520 MHz, reducing the licence tax rate to $0.00/kHz in remote-density areas subject to the minimum tax amount.</w:t>
      </w:r>
    </w:p>
    <w:p w14:paraId="0730F077" w14:textId="77777777" w:rsidR="00C84321" w:rsidRDefault="00C84321" w:rsidP="002C03F4">
      <w:pPr>
        <w:pStyle w:val="Bulletlevel1last"/>
        <w:rPr>
          <w:b/>
          <w:i/>
        </w:rPr>
      </w:pPr>
      <w:r>
        <w:t>strengthened opportunity cost pricing in high-density areas of the 400 MHz band by introducing a second 15% increase in taxes.</w:t>
      </w:r>
    </w:p>
    <w:p w14:paraId="7B85B542" w14:textId="77777777" w:rsidR="00C84321" w:rsidRPr="002C03F4" w:rsidRDefault="00C84321" w:rsidP="002C03F4">
      <w:pPr>
        <w:pStyle w:val="Heading1"/>
        <w:rPr>
          <w:rStyle w:val="ACMAHeading1Char"/>
          <w:b w:val="0"/>
          <w:sz w:val="53"/>
          <w:lang w:val="en-AU" w:eastAsia="en-AU"/>
        </w:rPr>
      </w:pPr>
      <w:bookmarkStart w:id="296" w:name="_Appendix_B:_Changes"/>
      <w:bookmarkStart w:id="297" w:name="_Appendix_C:_Licence"/>
      <w:bookmarkStart w:id="298" w:name="_Toc320282254"/>
      <w:bookmarkStart w:id="299" w:name="_Toc415736790"/>
      <w:bookmarkStart w:id="300" w:name="_Toc158992451"/>
      <w:bookmarkStart w:id="301" w:name="_Toc194419593"/>
      <w:bookmarkStart w:id="302" w:name="_Toc209178286"/>
      <w:bookmarkEnd w:id="294"/>
      <w:bookmarkEnd w:id="295"/>
      <w:bookmarkEnd w:id="296"/>
      <w:bookmarkEnd w:id="297"/>
      <w:r w:rsidRPr="002C03F4">
        <w:rPr>
          <w:rStyle w:val="ACMAHeading1Char"/>
          <w:b w:val="0"/>
          <w:sz w:val="53"/>
          <w:lang w:val="en-AU" w:eastAsia="en-AU"/>
        </w:rPr>
        <w:lastRenderedPageBreak/>
        <w:t xml:space="preserve">Appendix B – </w:t>
      </w:r>
      <w:r w:rsidRPr="002C03F4">
        <w:rPr>
          <w:rStyle w:val="ACMAHeading1Char"/>
          <w:b w:val="0"/>
          <w:sz w:val="53"/>
          <w:lang w:val="en-AU" w:eastAsia="en-AU"/>
        </w:rPr>
        <w:br/>
        <w:t>Licence types and licensing options</w:t>
      </w:r>
      <w:bookmarkEnd w:id="298"/>
      <w:bookmarkEnd w:id="299"/>
      <w:bookmarkEnd w:id="300"/>
      <w:bookmarkEnd w:id="301"/>
      <w:bookmarkEnd w:id="302"/>
    </w:p>
    <w:p w14:paraId="53878F60" w14:textId="77777777" w:rsidR="00C84321" w:rsidRPr="00C05C18" w:rsidRDefault="00C84321" w:rsidP="00C84321">
      <w:pPr>
        <w:pStyle w:val="Heading2"/>
        <w:rPr>
          <w:i/>
        </w:rPr>
      </w:pPr>
      <w:bookmarkStart w:id="303" w:name="_Toc158992452"/>
      <w:bookmarkStart w:id="304" w:name="_Toc194419594"/>
      <w:bookmarkStart w:id="305" w:name="_Toc209178287"/>
      <w:r w:rsidRPr="00C05C18">
        <w:t>Aeronautical</w:t>
      </w:r>
      <w:bookmarkEnd w:id="303"/>
      <w:bookmarkEnd w:id="304"/>
      <w:bookmarkEnd w:id="305"/>
    </w:p>
    <w:p w14:paraId="12942D05" w14:textId="77777777" w:rsidR="00C84321" w:rsidRPr="00C05C18" w:rsidRDefault="00C84321" w:rsidP="002C03F4">
      <w:pPr>
        <w:pStyle w:val="Paragraphbeforelist"/>
        <w:rPr>
          <w:lang w:val="en-US"/>
        </w:rPr>
      </w:pPr>
      <w:r w:rsidRPr="00C05C18">
        <w:rPr>
          <w:lang w:val="en-US"/>
        </w:rPr>
        <w:t xml:space="preserve">An aeronautical licence is issued to </w:t>
      </w:r>
      <w:proofErr w:type="spellStart"/>
      <w:r w:rsidRPr="00C05C18">
        <w:rPr>
          <w:lang w:val="en-US"/>
        </w:rPr>
        <w:t>authorise</w:t>
      </w:r>
      <w:proofErr w:type="spellEnd"/>
      <w:r w:rsidRPr="00C05C18">
        <w:rPr>
          <w:lang w:val="en-US"/>
        </w:rPr>
        <w:t xml:space="preserve"> a station that:</w:t>
      </w:r>
    </w:p>
    <w:p w14:paraId="598FD5CF" w14:textId="77777777" w:rsidR="00C84321" w:rsidRPr="00C05C18" w:rsidRDefault="00C84321" w:rsidP="0047644F">
      <w:pPr>
        <w:pStyle w:val="Bulletlevel1"/>
        <w:ind w:left="284" w:hanging="284"/>
      </w:pPr>
      <w:r w:rsidRPr="00C05C18">
        <w:t>is not fixed to an aircraft</w:t>
      </w:r>
    </w:p>
    <w:p w14:paraId="7E0A3A7D" w14:textId="77777777" w:rsidR="00C84321" w:rsidRPr="00C05C18" w:rsidRDefault="00C84321" w:rsidP="0047644F">
      <w:pPr>
        <w:pStyle w:val="Bulletlevel1"/>
        <w:ind w:left="284" w:hanging="284"/>
      </w:pPr>
      <w:r w:rsidRPr="00C05C18">
        <w:t>is operated on aeronautical frequencies</w:t>
      </w:r>
    </w:p>
    <w:p w14:paraId="6972DADF" w14:textId="77777777" w:rsidR="00C84321" w:rsidRPr="00C05C18" w:rsidRDefault="00C84321" w:rsidP="0047644F">
      <w:pPr>
        <w:pStyle w:val="Bulletlevel1"/>
        <w:ind w:left="284" w:hanging="284"/>
      </w:pPr>
      <w:r w:rsidRPr="00C05C18">
        <w:t>is operated for purposes relating to aircraft, airport or aerodrome operations</w:t>
      </w:r>
    </w:p>
    <w:p w14:paraId="76439AD0" w14:textId="77777777" w:rsidR="00C84321" w:rsidRPr="00C05C18" w:rsidRDefault="00C84321" w:rsidP="002C03F4">
      <w:pPr>
        <w:pStyle w:val="Bulletlevel1last"/>
      </w:pPr>
      <w:r w:rsidRPr="00C05C18">
        <w:t>may be a mobile station on board the aircraft or on the ground in communication with aircraft.</w:t>
      </w:r>
    </w:p>
    <w:p w14:paraId="1A971CCB" w14:textId="77777777" w:rsidR="00C84321" w:rsidRPr="00C05C18" w:rsidRDefault="00C84321" w:rsidP="002C03F4">
      <w:pPr>
        <w:pStyle w:val="Paragraphbeforelist"/>
        <w:rPr>
          <w:lang w:val="en-US"/>
        </w:rPr>
      </w:pPr>
      <w:r w:rsidRPr="00C05C18">
        <w:rPr>
          <w:lang w:val="en-US"/>
        </w:rPr>
        <w:t xml:space="preserve">An aeronautical licence is necessary to </w:t>
      </w:r>
      <w:proofErr w:type="spellStart"/>
      <w:r w:rsidRPr="00C05C18">
        <w:rPr>
          <w:lang w:val="en-US"/>
        </w:rPr>
        <w:t>authorise</w:t>
      </w:r>
      <w:proofErr w:type="spellEnd"/>
      <w:r w:rsidRPr="00C05C18">
        <w:rPr>
          <w:lang w:val="en-US"/>
        </w:rPr>
        <w:t xml:space="preserve"> the operation of stations providing:</w:t>
      </w:r>
    </w:p>
    <w:p w14:paraId="32385BB5" w14:textId="77777777" w:rsidR="00C84321" w:rsidRPr="00C05C18" w:rsidRDefault="00C84321" w:rsidP="0047644F">
      <w:pPr>
        <w:pStyle w:val="Bulletlevel1"/>
        <w:ind w:left="284" w:hanging="284"/>
      </w:pPr>
      <w:r w:rsidRPr="00C05C18">
        <w:t>air traffic control services</w:t>
      </w:r>
    </w:p>
    <w:p w14:paraId="3722FEEE" w14:textId="77777777" w:rsidR="00C84321" w:rsidRPr="00C05C18" w:rsidRDefault="00C84321" w:rsidP="0047644F">
      <w:pPr>
        <w:pStyle w:val="Bulletlevel1"/>
        <w:ind w:left="284" w:hanging="284"/>
      </w:pPr>
      <w:r w:rsidRPr="00C05C18">
        <w:t>aerodrome radio information services</w:t>
      </w:r>
    </w:p>
    <w:p w14:paraId="549AB193" w14:textId="77777777" w:rsidR="00C84321" w:rsidRPr="00C05C18" w:rsidRDefault="00C84321" w:rsidP="0047644F">
      <w:pPr>
        <w:pStyle w:val="Bulletlevel1"/>
        <w:ind w:left="284" w:hanging="284"/>
      </w:pPr>
      <w:r w:rsidRPr="00C05C18">
        <w:t>private company radiocommunications</w:t>
      </w:r>
    </w:p>
    <w:p w14:paraId="4D9B2852" w14:textId="77777777" w:rsidR="00C84321" w:rsidRPr="00C05C18" w:rsidRDefault="00C84321" w:rsidP="002C03F4">
      <w:pPr>
        <w:pStyle w:val="Bulletlevel1last"/>
      </w:pPr>
      <w:r w:rsidRPr="00C05C18">
        <w:t>other airport or aerodrome services.</w:t>
      </w:r>
    </w:p>
    <w:p w14:paraId="5466BC69" w14:textId="77777777" w:rsidR="00C84321" w:rsidRPr="00C05C18" w:rsidRDefault="00C84321" w:rsidP="002C03F4">
      <w:pPr>
        <w:pStyle w:val="Heading4"/>
      </w:pPr>
      <w:r w:rsidRPr="00C05C18">
        <w:t>Aeronautical licensing options:</w:t>
      </w:r>
    </w:p>
    <w:p w14:paraId="0456F432" w14:textId="77777777" w:rsidR="00C84321" w:rsidRPr="00C05C18" w:rsidRDefault="00C84321" w:rsidP="0047644F">
      <w:pPr>
        <w:pStyle w:val="Bulletlevel1"/>
        <w:ind w:left="284" w:hanging="284"/>
      </w:pPr>
      <w:r w:rsidRPr="00C05C18">
        <w:t>aeronautical assigned system.</w:t>
      </w:r>
    </w:p>
    <w:p w14:paraId="16E2D2CC" w14:textId="77777777" w:rsidR="00C84321" w:rsidRPr="00C05C18" w:rsidRDefault="00C84321" w:rsidP="00C84321">
      <w:pPr>
        <w:pStyle w:val="Heading2"/>
      </w:pPr>
      <w:bookmarkStart w:id="306" w:name="_Toc158992453"/>
      <w:bookmarkStart w:id="307" w:name="_Toc194419595"/>
      <w:bookmarkStart w:id="308" w:name="_Toc209178288"/>
      <w:r w:rsidRPr="00C05C18">
        <w:t>Aircraft</w:t>
      </w:r>
      <w:bookmarkEnd w:id="306"/>
      <w:bookmarkEnd w:id="307"/>
      <w:bookmarkEnd w:id="308"/>
    </w:p>
    <w:p w14:paraId="16BD8B2B" w14:textId="77777777" w:rsidR="00C84321" w:rsidRPr="00C05C18" w:rsidRDefault="00C84321" w:rsidP="002C03F4">
      <w:pPr>
        <w:pStyle w:val="Paragraphbeforelist"/>
      </w:pPr>
      <w:r w:rsidRPr="00C05C18">
        <w:t>An aircraft licence is issued to authorise a station fixed on board:</w:t>
      </w:r>
    </w:p>
    <w:p w14:paraId="0090A6CC" w14:textId="77777777" w:rsidR="00C84321" w:rsidRPr="00C05C18" w:rsidRDefault="00C84321" w:rsidP="0047644F">
      <w:pPr>
        <w:pStyle w:val="Bulletlevel1"/>
        <w:ind w:left="284" w:hanging="284"/>
      </w:pPr>
      <w:r w:rsidRPr="00C05C18">
        <w:t>aircraft</w:t>
      </w:r>
    </w:p>
    <w:p w14:paraId="485BA019" w14:textId="77777777" w:rsidR="00C84321" w:rsidRPr="00C05C18" w:rsidRDefault="00C84321" w:rsidP="002C03F4">
      <w:pPr>
        <w:pStyle w:val="Bulletlevel1last"/>
      </w:pPr>
      <w:r w:rsidRPr="00C05C18">
        <w:t>recreational aircraft (for example, ultralights, trikes, hang gliders, paragliders, gyrocopters, gliders, sailplanes and balloons).</w:t>
      </w:r>
    </w:p>
    <w:p w14:paraId="7E19BD90" w14:textId="77777777" w:rsidR="00C84321" w:rsidRPr="00C05C18" w:rsidRDefault="00C84321" w:rsidP="00C84321">
      <w:pPr>
        <w:pStyle w:val="Paragraph"/>
      </w:pPr>
      <w:r w:rsidRPr="00C05C18">
        <w:t>A separate aircraft licence is only issued for a station not covered by the Radiocommunications (Aircraft and Aeronautical Mobile Stations) Class Licence 2006.</w:t>
      </w:r>
    </w:p>
    <w:p w14:paraId="3C8A4ADA" w14:textId="77777777" w:rsidR="00C84321" w:rsidRPr="00C05C18" w:rsidRDefault="00C84321" w:rsidP="002C03F4">
      <w:pPr>
        <w:pStyle w:val="Heading4"/>
      </w:pPr>
      <w:r w:rsidRPr="00C05C18">
        <w:t xml:space="preserve">Aircraft licensing </w:t>
      </w:r>
      <w:r w:rsidRPr="00FE653E">
        <w:t>option</w:t>
      </w:r>
      <w:r w:rsidRPr="00C05C18">
        <w:t>:</w:t>
      </w:r>
    </w:p>
    <w:p w14:paraId="20666BAF" w14:textId="77777777" w:rsidR="00C84321" w:rsidRPr="00C05C18" w:rsidRDefault="00C84321" w:rsidP="0047644F">
      <w:pPr>
        <w:pStyle w:val="Bulletlevel1"/>
        <w:ind w:left="284" w:hanging="284"/>
      </w:pPr>
      <w:r w:rsidRPr="00C05C18">
        <w:t>aircraft assigned.</w:t>
      </w:r>
    </w:p>
    <w:p w14:paraId="143DCDED" w14:textId="77777777" w:rsidR="00C84321" w:rsidRPr="00C05C18" w:rsidRDefault="00C84321" w:rsidP="00C84321">
      <w:pPr>
        <w:pStyle w:val="Heading2"/>
        <w:rPr>
          <w:i/>
          <w:sz w:val="24"/>
        </w:rPr>
      </w:pPr>
      <w:bookmarkStart w:id="309" w:name="_Toc158992454"/>
      <w:bookmarkStart w:id="310" w:name="_Toc194419596"/>
      <w:bookmarkStart w:id="311" w:name="_Toc209178289"/>
      <w:r w:rsidRPr="00C05C18">
        <w:t>Amateur</w:t>
      </w:r>
      <w:bookmarkEnd w:id="309"/>
      <w:bookmarkEnd w:id="310"/>
      <w:bookmarkEnd w:id="311"/>
    </w:p>
    <w:p w14:paraId="2211BD2A" w14:textId="77777777" w:rsidR="00C84321" w:rsidRPr="00C05C18" w:rsidRDefault="00C84321" w:rsidP="002C03F4">
      <w:pPr>
        <w:pStyle w:val="Paragraphbeforelist"/>
        <w:rPr>
          <w:szCs w:val="20"/>
        </w:rPr>
      </w:pPr>
      <w:r w:rsidRPr="00C05C18">
        <w:t>An amateur licence is issued to authorise a station that:</w:t>
      </w:r>
    </w:p>
    <w:p w14:paraId="1D92B35A" w14:textId="77777777" w:rsidR="00C84321" w:rsidRPr="00C05C18" w:rsidRDefault="00C84321" w:rsidP="0047644F">
      <w:pPr>
        <w:pStyle w:val="Bulletlevel1"/>
        <w:ind w:left="284" w:hanging="284"/>
      </w:pPr>
      <w:r w:rsidRPr="00C05C18">
        <w:t>is operated for the purposes of self-training in radiocommunications, intercommunication using radiocommunications, and technical investigation into radiocommunications by persons who do so solely with a personal aim and who have no pecuniary interest in the outcome of the operations of the station</w:t>
      </w:r>
    </w:p>
    <w:p w14:paraId="1FF734ED" w14:textId="77777777" w:rsidR="00C84321" w:rsidRPr="00C05C18" w:rsidRDefault="00C84321" w:rsidP="0047644F">
      <w:pPr>
        <w:pStyle w:val="Bulletlevel1"/>
        <w:ind w:left="284" w:hanging="284"/>
      </w:pPr>
      <w:r w:rsidRPr="00C05C18">
        <w:t>is operated on amateur frequencies or amateur frequency bands</w:t>
      </w:r>
    </w:p>
    <w:p w14:paraId="69B62889" w14:textId="77777777" w:rsidR="00C84321" w:rsidRPr="00C05C18" w:rsidRDefault="00C84321" w:rsidP="002C03F4">
      <w:pPr>
        <w:pStyle w:val="Bulletlevel1last"/>
      </w:pPr>
      <w:r w:rsidRPr="00C05C18">
        <w:t>may participate in the amateur-satellite service.</w:t>
      </w:r>
    </w:p>
    <w:p w14:paraId="0C3DF1B4" w14:textId="77777777" w:rsidR="00C84321" w:rsidRPr="00C05C18" w:rsidRDefault="00C84321" w:rsidP="002C03F4">
      <w:pPr>
        <w:pStyle w:val="Heading4"/>
        <w:keepNext/>
        <w:keepLines/>
      </w:pPr>
      <w:r w:rsidRPr="00C05C18">
        <w:lastRenderedPageBreak/>
        <w:t>Amateur licensing options:</w:t>
      </w:r>
    </w:p>
    <w:p w14:paraId="3F6E4960" w14:textId="77777777" w:rsidR="00C84321" w:rsidRPr="00C05C18" w:rsidRDefault="00C84321" w:rsidP="0047644F">
      <w:pPr>
        <w:pStyle w:val="Bulletlevel1"/>
        <w:keepNext/>
        <w:keepLines/>
        <w:ind w:left="284" w:hanging="284"/>
      </w:pPr>
      <w:r w:rsidRPr="00C05C18">
        <w:t>advanced</w:t>
      </w:r>
    </w:p>
    <w:p w14:paraId="0501D08E" w14:textId="77777777" w:rsidR="00C84321" w:rsidRPr="00C05C18" w:rsidRDefault="00C84321" w:rsidP="0047644F">
      <w:pPr>
        <w:pStyle w:val="Bulletlevel1"/>
        <w:keepNext/>
        <w:keepLines/>
        <w:ind w:left="284" w:hanging="284"/>
      </w:pPr>
      <w:r w:rsidRPr="00C05C18">
        <w:t>beacon</w:t>
      </w:r>
    </w:p>
    <w:p w14:paraId="31AA818C" w14:textId="77777777" w:rsidR="00C84321" w:rsidRPr="00C05C18" w:rsidRDefault="00C84321" w:rsidP="0047644F">
      <w:pPr>
        <w:pStyle w:val="Bulletlevel1"/>
        <w:keepNext/>
        <w:keepLines/>
        <w:ind w:left="284" w:hanging="284"/>
      </w:pPr>
      <w:r w:rsidRPr="00C05C18">
        <w:t>foundation</w:t>
      </w:r>
    </w:p>
    <w:p w14:paraId="7538A6E8" w14:textId="77777777" w:rsidR="00C84321" w:rsidRPr="00C05C18" w:rsidRDefault="00C84321" w:rsidP="0047644F">
      <w:pPr>
        <w:pStyle w:val="Bulletlevel1"/>
        <w:keepNext/>
        <w:keepLines/>
        <w:ind w:left="284" w:hanging="284"/>
      </w:pPr>
      <w:r w:rsidRPr="00C05C18">
        <w:t xml:space="preserve">repeater </w:t>
      </w:r>
    </w:p>
    <w:p w14:paraId="19680453" w14:textId="77777777" w:rsidR="00C84321" w:rsidRDefault="00C84321" w:rsidP="002C03F4">
      <w:pPr>
        <w:pStyle w:val="Bulletlevel1last"/>
        <w:keepNext/>
        <w:keepLines/>
      </w:pPr>
      <w:r w:rsidRPr="00C05C18">
        <w:t>standard.</w:t>
      </w:r>
    </w:p>
    <w:p w14:paraId="467AA950" w14:textId="66092995" w:rsidR="00C84321" w:rsidRPr="0052040A" w:rsidRDefault="00C84321" w:rsidP="002C03F4">
      <w:pPr>
        <w:pStyle w:val="Paragraph"/>
        <w:rPr>
          <w:iCs/>
        </w:rPr>
      </w:pPr>
      <w:r>
        <w:t xml:space="preserve">Please note: the advanced, foundation and standard licences will no longer be </w:t>
      </w:r>
      <w:r>
        <w:br/>
        <w:t xml:space="preserve">made available since the introduction of the </w:t>
      </w:r>
      <w:hyperlink r:id="rId53" w:history="1">
        <w:r w:rsidRPr="00EF336F">
          <w:rPr>
            <w:rStyle w:val="Hyperlink"/>
            <w:iCs/>
          </w:rPr>
          <w:t>Radiocommunications (Amateur Stations) Class Licence 2023</w:t>
        </w:r>
      </w:hyperlink>
      <w:r>
        <w:rPr>
          <w:iCs/>
        </w:rPr>
        <w:t xml:space="preserve">, </w:t>
      </w:r>
      <w:r w:rsidRPr="00EF336F">
        <w:rPr>
          <w:iCs/>
        </w:rPr>
        <w:t>which is expected</w:t>
      </w:r>
      <w:r>
        <w:rPr>
          <w:iCs/>
        </w:rPr>
        <w:t xml:space="preserve"> to support these use cases in place of the </w:t>
      </w:r>
      <w:r>
        <w:rPr>
          <w:iCs/>
        </w:rPr>
        <w:br/>
        <w:t>non-assigned licences</w:t>
      </w:r>
      <w:r w:rsidRPr="00EF336F">
        <w:rPr>
          <w:iCs/>
        </w:rPr>
        <w:t>.</w:t>
      </w:r>
      <w:r w:rsidRPr="00EF336F" w:rsidDel="00AD3FFF">
        <w:rPr>
          <w:b/>
          <w:bCs/>
          <w:iCs/>
        </w:rPr>
        <w:t xml:space="preserve"> </w:t>
      </w:r>
    </w:p>
    <w:p w14:paraId="6ABE2EA3" w14:textId="77777777" w:rsidR="00C84321" w:rsidRPr="00C05C18" w:rsidRDefault="00C84321" w:rsidP="00C84321">
      <w:pPr>
        <w:pStyle w:val="Heading2"/>
        <w:rPr>
          <w:i/>
          <w:sz w:val="24"/>
        </w:rPr>
      </w:pPr>
      <w:bookmarkStart w:id="312" w:name="_Toc158992455"/>
      <w:bookmarkStart w:id="313" w:name="_Toc194419597"/>
      <w:bookmarkStart w:id="314" w:name="_Toc209178290"/>
      <w:r w:rsidRPr="00C05C18">
        <w:t>Area-wide</w:t>
      </w:r>
      <w:bookmarkEnd w:id="312"/>
      <w:bookmarkEnd w:id="313"/>
      <w:bookmarkEnd w:id="314"/>
    </w:p>
    <w:p w14:paraId="1D10157C" w14:textId="77777777" w:rsidR="00C84321" w:rsidRPr="00C05C18" w:rsidRDefault="00C84321" w:rsidP="00C84321">
      <w:pPr>
        <w:pStyle w:val="Paragraphbeforelist"/>
      </w:pPr>
      <w:r w:rsidRPr="00C05C18">
        <w:t xml:space="preserve">The key attributes of the </w:t>
      </w:r>
      <w:r>
        <w:t>area-wide licence (</w:t>
      </w:r>
      <w:r w:rsidRPr="00C05C18">
        <w:t>AWL</w:t>
      </w:r>
      <w:r>
        <w:t>) and area-wide receive licence (AWL </w:t>
      </w:r>
      <w:proofErr w:type="spellStart"/>
      <w:r>
        <w:t>rx</w:t>
      </w:r>
      <w:proofErr w:type="spellEnd"/>
      <w:r>
        <w:t>)</w:t>
      </w:r>
      <w:r w:rsidRPr="00C05C18">
        <w:t xml:space="preserve"> type include:</w:t>
      </w:r>
    </w:p>
    <w:p w14:paraId="0D14E99A" w14:textId="77777777" w:rsidR="00C84321" w:rsidRPr="00C05C18" w:rsidRDefault="00C84321" w:rsidP="0047644F">
      <w:pPr>
        <w:pStyle w:val="Bulletlevel1"/>
        <w:ind w:left="284" w:hanging="284"/>
      </w:pPr>
      <w:r w:rsidRPr="00C05C18">
        <w:rPr>
          <w:b/>
          <w:bCs/>
        </w:rPr>
        <w:t>Area-based</w:t>
      </w:r>
      <w:r w:rsidRPr="00C05C18">
        <w:t xml:space="preserve">: A licence authorises radiocommunications devices within a specified area, rather than at specific location(s). Interference with other services is primarily managed </w:t>
      </w:r>
      <w:proofErr w:type="gramStart"/>
      <w:r w:rsidRPr="00C05C18">
        <w:t>through the use of</w:t>
      </w:r>
      <w:proofErr w:type="gramEnd"/>
      <w:r w:rsidRPr="00C05C18">
        <w:t xml:space="preserve"> technical conditions that apply to the geographic and frequency boundary of the licence, rather than by detailed technical specifications for radiocommunications devices authorised under the licence. </w:t>
      </w:r>
    </w:p>
    <w:p w14:paraId="76526B38" w14:textId="77777777" w:rsidR="00C84321" w:rsidRPr="00C05C18" w:rsidRDefault="00C84321" w:rsidP="0047644F">
      <w:pPr>
        <w:pStyle w:val="Bulletlevel1"/>
        <w:ind w:left="284" w:hanging="284"/>
      </w:pPr>
      <w:r w:rsidRPr="00C05C18">
        <w:rPr>
          <w:b/>
          <w:bCs/>
        </w:rPr>
        <w:t>Space communications</w:t>
      </w:r>
      <w:r w:rsidRPr="00C05C18">
        <w:t xml:space="preserve">: </w:t>
      </w:r>
      <w:r>
        <w:t xml:space="preserve">Depending on the band and the relevant technical framework, </w:t>
      </w:r>
      <w:r w:rsidRPr="00C05C18">
        <w:t xml:space="preserve">AWLs </w:t>
      </w:r>
      <w:r>
        <w:t>may</w:t>
      </w:r>
      <w:r w:rsidRPr="00C05C18">
        <w:t xml:space="preserve"> authorise earth stations to communicate with space receive stations on space objects.</w:t>
      </w:r>
    </w:p>
    <w:p w14:paraId="52E83EFA" w14:textId="77777777" w:rsidR="00C84321" w:rsidRPr="00C05C18" w:rsidRDefault="00C84321" w:rsidP="0047644F">
      <w:pPr>
        <w:pStyle w:val="Bulletlevel1"/>
        <w:ind w:left="284" w:hanging="284"/>
      </w:pPr>
      <w:r w:rsidRPr="00C05C18">
        <w:rPr>
          <w:b/>
          <w:bCs/>
        </w:rPr>
        <w:t>Broad application</w:t>
      </w:r>
      <w:r w:rsidRPr="00C05C18">
        <w:t xml:space="preserve">: The licences may be used for a wide range of purposes, uses, services, applications and technologies, subject to the technical framework for the relevant band set out in Radiocommunications Assignment and Licensing Instructions (RALIs) and licence conditions. </w:t>
      </w:r>
    </w:p>
    <w:p w14:paraId="32C4CB92" w14:textId="77777777" w:rsidR="00C84321" w:rsidRPr="00C05C18" w:rsidRDefault="00C84321" w:rsidP="0047644F">
      <w:pPr>
        <w:pStyle w:val="Bulletlevel1"/>
        <w:ind w:left="284" w:hanging="284"/>
      </w:pPr>
      <w:r w:rsidRPr="00C05C18">
        <w:rPr>
          <w:b/>
          <w:bCs/>
        </w:rPr>
        <w:t>Scalable</w:t>
      </w:r>
      <w:r w:rsidRPr="00C05C18">
        <w:t xml:space="preserve">: The licences are capable of being adapted to a variety of technologies and/or uses, with different sized areas and frequency bandwidths. </w:t>
      </w:r>
    </w:p>
    <w:p w14:paraId="42C27635" w14:textId="77777777" w:rsidR="00C84321" w:rsidRPr="00C05C18" w:rsidRDefault="00C84321" w:rsidP="00DB51DA">
      <w:pPr>
        <w:pStyle w:val="Bulletlevel1last"/>
      </w:pPr>
      <w:r w:rsidRPr="00C05C18">
        <w:rPr>
          <w:b/>
          <w:bCs/>
        </w:rPr>
        <w:t>Aggregable</w:t>
      </w:r>
      <w:r w:rsidRPr="00C05C18">
        <w:t xml:space="preserve">: </w:t>
      </w:r>
      <w:proofErr w:type="gramStart"/>
      <w:r w:rsidRPr="00C05C18">
        <w:t>A number of</w:t>
      </w:r>
      <w:proofErr w:type="gramEnd"/>
      <w:r w:rsidRPr="00C05C18">
        <w:t xml:space="preserve"> AWLs, adjacent in geography, frequency or both, can be consolidated into a single transmitter licence, with boundary conditions applying to the boundary of the aggregated licence. </w:t>
      </w:r>
    </w:p>
    <w:p w14:paraId="393DA4BF" w14:textId="77777777" w:rsidR="00C84321" w:rsidRPr="00C05C18" w:rsidRDefault="00C84321" w:rsidP="00C84321">
      <w:pPr>
        <w:pStyle w:val="Heading2"/>
        <w:rPr>
          <w:i/>
          <w:sz w:val="24"/>
        </w:rPr>
      </w:pPr>
      <w:bookmarkStart w:id="315" w:name="_Toc158992456"/>
      <w:bookmarkStart w:id="316" w:name="_Toc194419598"/>
      <w:bookmarkStart w:id="317" w:name="_Toc209178291"/>
      <w:r w:rsidRPr="00C05C18">
        <w:t>Broadcasting</w:t>
      </w:r>
      <w:bookmarkEnd w:id="315"/>
      <w:bookmarkEnd w:id="316"/>
      <w:bookmarkEnd w:id="317"/>
    </w:p>
    <w:p w14:paraId="0CE616E5" w14:textId="77777777" w:rsidR="00C84321" w:rsidRPr="00C05C18" w:rsidRDefault="00C84321" w:rsidP="00C84321">
      <w:pPr>
        <w:pStyle w:val="Paragraph"/>
      </w:pPr>
      <w:r w:rsidRPr="00C05C18">
        <w:t>A broadcasting licence is issued to authorise transmitters delivering, by means other than by satellite, television or radio programs to persons having commonly available equipment to receive the service. Such licences may also authorise engineering tests for stations intended to be used to broadcast television or radio programs.</w:t>
      </w:r>
    </w:p>
    <w:p w14:paraId="72090B0E" w14:textId="77777777" w:rsidR="00C84321" w:rsidRPr="00C05C18" w:rsidRDefault="00C84321" w:rsidP="00C84321">
      <w:pPr>
        <w:pStyle w:val="Paragraph"/>
      </w:pPr>
      <w:r w:rsidRPr="00C05C18">
        <w:t xml:space="preserve">Broadcasting services must comply with both the </w:t>
      </w:r>
      <w:r w:rsidRPr="00C05C18">
        <w:rPr>
          <w:i/>
        </w:rPr>
        <w:t>Radiocommunications Act 1992</w:t>
      </w:r>
      <w:r w:rsidRPr="00C05C18">
        <w:t xml:space="preserve"> and the </w:t>
      </w:r>
      <w:r w:rsidRPr="00C05C18">
        <w:rPr>
          <w:i/>
        </w:rPr>
        <w:t>Broadcasting Services Act 1992</w:t>
      </w:r>
      <w:r w:rsidRPr="00C05C18">
        <w:t>.</w:t>
      </w:r>
    </w:p>
    <w:p w14:paraId="5FFA1D4F" w14:textId="77777777" w:rsidR="00C84321" w:rsidRPr="00C05C18" w:rsidRDefault="00C84321" w:rsidP="00DB51DA">
      <w:pPr>
        <w:pStyle w:val="Heading4"/>
        <w:keepNext/>
        <w:keepLines/>
      </w:pPr>
      <w:r w:rsidRPr="00C05C18">
        <w:lastRenderedPageBreak/>
        <w:t>Broadcasting licensing options:</w:t>
      </w:r>
    </w:p>
    <w:p w14:paraId="1943380B" w14:textId="77777777" w:rsidR="00C84321" w:rsidRPr="00C05C18" w:rsidRDefault="00C84321" w:rsidP="00B048FD">
      <w:pPr>
        <w:pStyle w:val="Bulletlevel1"/>
        <w:keepNext/>
        <w:keepLines/>
        <w:ind w:left="284" w:hanging="284"/>
      </w:pPr>
      <w:r w:rsidRPr="00C05C18">
        <w:t>broadcast service</w:t>
      </w:r>
    </w:p>
    <w:p w14:paraId="42C9B764" w14:textId="77777777" w:rsidR="00C84321" w:rsidRPr="00C05C18" w:rsidRDefault="00C84321" w:rsidP="00B048FD">
      <w:pPr>
        <w:pStyle w:val="Bulletlevel1"/>
        <w:keepNext/>
        <w:keepLines/>
        <w:ind w:left="284" w:hanging="284"/>
      </w:pPr>
      <w:r w:rsidRPr="00C05C18">
        <w:t>HF domestic service</w:t>
      </w:r>
    </w:p>
    <w:p w14:paraId="4F8D5669" w14:textId="77777777" w:rsidR="00C84321" w:rsidRPr="00C05C18" w:rsidRDefault="00C84321" w:rsidP="00B048FD">
      <w:pPr>
        <w:pStyle w:val="Bulletlevel1"/>
        <w:keepNext/>
        <w:keepLines/>
        <w:ind w:left="284" w:hanging="284"/>
      </w:pPr>
      <w:r w:rsidRPr="00C05C18">
        <w:t>HF overseas (IBL) service</w:t>
      </w:r>
    </w:p>
    <w:p w14:paraId="7C38E73D" w14:textId="77777777" w:rsidR="00C84321" w:rsidRPr="00C05C18" w:rsidRDefault="00C84321" w:rsidP="00B048FD">
      <w:pPr>
        <w:pStyle w:val="Bulletlevel1"/>
        <w:keepNext/>
        <w:keepLines/>
        <w:ind w:left="284" w:hanging="284"/>
      </w:pPr>
      <w:r w:rsidRPr="00C05C18">
        <w:t>HF overseas service</w:t>
      </w:r>
    </w:p>
    <w:p w14:paraId="2E0BFAFC" w14:textId="77777777" w:rsidR="00C84321" w:rsidRPr="00C05C18" w:rsidRDefault="00C84321" w:rsidP="00B048FD">
      <w:pPr>
        <w:pStyle w:val="Bulletlevel1"/>
        <w:keepNext/>
        <w:keepLines/>
        <w:ind w:left="284" w:hanging="284"/>
      </w:pPr>
      <w:r w:rsidRPr="00C05C18">
        <w:t>narrowband area service</w:t>
      </w:r>
    </w:p>
    <w:p w14:paraId="1CA857B6" w14:textId="77777777" w:rsidR="00C84321" w:rsidRPr="00C05C18" w:rsidRDefault="00C84321" w:rsidP="00B048FD">
      <w:pPr>
        <w:pStyle w:val="Bulletlevel1"/>
        <w:keepNext/>
        <w:keepLines/>
        <w:ind w:left="284" w:hanging="284"/>
      </w:pPr>
      <w:r w:rsidRPr="00C05C18">
        <w:t>narrowcasting service (LPON)</w:t>
      </w:r>
    </w:p>
    <w:p w14:paraId="0139A382" w14:textId="77777777" w:rsidR="00C84321" w:rsidRPr="00C05C18" w:rsidRDefault="00C84321" w:rsidP="00DB51DA">
      <w:pPr>
        <w:pStyle w:val="Bulletlevel1last"/>
        <w:keepNext/>
        <w:keepLines/>
      </w:pPr>
      <w:r w:rsidRPr="00C05C18">
        <w:t>narrowcasting service (HPON).</w:t>
      </w:r>
    </w:p>
    <w:p w14:paraId="1B426328" w14:textId="77777777" w:rsidR="00C84321" w:rsidRPr="00C05C18" w:rsidRDefault="00C84321" w:rsidP="00C84321">
      <w:pPr>
        <w:pStyle w:val="Paragraph"/>
        <w:rPr>
          <w:i/>
        </w:rPr>
      </w:pPr>
      <w:r w:rsidRPr="00C05C18">
        <w:t>A broadcast service licence authorises transmissions by a holder of a national, commercial or community broadcasting licence under the Broadcasting Services Act</w:t>
      </w:r>
      <w:r w:rsidRPr="00C05C18">
        <w:rPr>
          <w:i/>
        </w:rPr>
        <w:t>.</w:t>
      </w:r>
    </w:p>
    <w:p w14:paraId="5CE2C076" w14:textId="77777777" w:rsidR="00C84321" w:rsidRDefault="00C84321" w:rsidP="00C84321">
      <w:pPr>
        <w:pStyle w:val="Paragraph"/>
      </w:pPr>
      <w:r w:rsidRPr="00C05C18">
        <w:t>A narrowcasting service licence is issued for narrowcasting services operating in broadcasting services bands. Radio narrowcasting services can be either high power open narrowcasting services (HPONs) or low-power open narrowcasting services (LPONs).</w:t>
      </w:r>
    </w:p>
    <w:p w14:paraId="01FE466D" w14:textId="77777777" w:rsidR="00C84321" w:rsidRPr="00AC6069" w:rsidRDefault="00C84321" w:rsidP="00C84321">
      <w:pPr>
        <w:pStyle w:val="Paragraphbeforelist"/>
      </w:pPr>
      <w:r w:rsidRPr="00AC6069">
        <w:t>HPON licence means a transmitter licence which authorises the operation of a transmitter for the provision of an open narrowcasting service at a maximum power which exceeds:</w:t>
      </w:r>
    </w:p>
    <w:p w14:paraId="12E06D69" w14:textId="00713D9C" w:rsidR="00C84321" w:rsidRPr="00AC6069" w:rsidRDefault="00C84321" w:rsidP="00B048FD">
      <w:pPr>
        <w:pStyle w:val="Bulletlevel1"/>
        <w:ind w:left="284" w:hanging="284"/>
      </w:pPr>
      <w:r w:rsidRPr="00AC6069">
        <w:t>if the transmitter is operated in a residential area – 1 watt</w:t>
      </w:r>
    </w:p>
    <w:p w14:paraId="46D21642" w14:textId="77777777" w:rsidR="00C84321" w:rsidRDefault="00C84321" w:rsidP="00DB51DA">
      <w:pPr>
        <w:pStyle w:val="Bulletlevel1last"/>
      </w:pPr>
      <w:r w:rsidRPr="00AC6069">
        <w:t>if the transmitter is operated in a non-residential area – 10 watts.</w:t>
      </w:r>
    </w:p>
    <w:p w14:paraId="04ACCCE7" w14:textId="77777777" w:rsidR="00C84321" w:rsidRPr="00AC6069" w:rsidRDefault="00C84321" w:rsidP="00C84321">
      <w:pPr>
        <w:pStyle w:val="Paragraph"/>
      </w:pPr>
      <w:r>
        <w:t xml:space="preserve">LPON </w:t>
      </w:r>
      <w:r w:rsidRPr="0014021A">
        <w:t>service</w:t>
      </w:r>
      <w:r w:rsidRPr="00AC6069">
        <w:t xml:space="preserve"> means an open narrowcasting service operating with an effective radiated power not exceeding 1 watt (W) in a residential area and an effective radiated power not exceeding 10 W in a non-residential area.</w:t>
      </w:r>
    </w:p>
    <w:p w14:paraId="743D751C" w14:textId="77777777" w:rsidR="00C84321" w:rsidRPr="00C05C18" w:rsidRDefault="00C84321" w:rsidP="00C84321">
      <w:pPr>
        <w:pStyle w:val="Paragraph"/>
      </w:pPr>
      <w:r w:rsidRPr="00C05C18">
        <w:t>A narrowband area service licence is issued for narrowcasting services operating outside broadcasting services bands.</w:t>
      </w:r>
    </w:p>
    <w:p w14:paraId="74C2A00A" w14:textId="77777777" w:rsidR="00C84321" w:rsidRPr="00C05C18" w:rsidRDefault="00C84321" w:rsidP="00C84321">
      <w:pPr>
        <w:pStyle w:val="Paragraph"/>
      </w:pPr>
      <w:r w:rsidRPr="00C05C18">
        <w:t xml:space="preserve">HF broadcasting licences authorise broadcasting transmissions in the frequency range 2.3 MHz to 26.1 </w:t>
      </w:r>
      <w:proofErr w:type="spellStart"/>
      <w:r w:rsidRPr="00C05C18">
        <w:t>MHz.</w:t>
      </w:r>
      <w:proofErr w:type="spellEnd"/>
      <w:r w:rsidRPr="00C05C18">
        <w:t xml:space="preserve"> </w:t>
      </w:r>
    </w:p>
    <w:p w14:paraId="69829CFC" w14:textId="77777777" w:rsidR="00C84321" w:rsidRPr="00C05C18" w:rsidRDefault="00C84321" w:rsidP="00C84321">
      <w:pPr>
        <w:pStyle w:val="Paragraph"/>
      </w:pPr>
      <w:r w:rsidRPr="00C05C18">
        <w:t>An HF domestic service licence is issued for services serving Australia and its territories. An HF overseas service licence is issued for a national broadcaster (ABC or SBS) broadcasting to overseas locations. HF overseas (IBL) service licences are issued to other broadcasters broadcasting to overseas locations.</w:t>
      </w:r>
    </w:p>
    <w:p w14:paraId="52CD6B67" w14:textId="77777777" w:rsidR="00C84321" w:rsidRPr="00C05C18" w:rsidRDefault="00C84321" w:rsidP="00C84321">
      <w:pPr>
        <w:pStyle w:val="Heading2"/>
        <w:rPr>
          <w:i/>
          <w:sz w:val="24"/>
        </w:rPr>
      </w:pPr>
      <w:bookmarkStart w:id="318" w:name="_Toc158992457"/>
      <w:bookmarkStart w:id="319" w:name="_Toc194419599"/>
      <w:bookmarkStart w:id="320" w:name="_Toc209178292"/>
      <w:r w:rsidRPr="00C05C18">
        <w:t>Datacasting</w:t>
      </w:r>
      <w:bookmarkEnd w:id="318"/>
      <w:bookmarkEnd w:id="319"/>
      <w:bookmarkEnd w:id="320"/>
    </w:p>
    <w:p w14:paraId="2D9E31ED" w14:textId="77777777" w:rsidR="00C84321" w:rsidRPr="00C05C18" w:rsidRDefault="00C84321" w:rsidP="00C84321">
      <w:pPr>
        <w:pStyle w:val="Paragraph"/>
        <w:rPr>
          <w:b/>
          <w:sz w:val="24"/>
        </w:rPr>
      </w:pPr>
      <w:r w:rsidRPr="00C05C18">
        <w:t>A datacasting licence is issued to authorise transmitters operated for the purpose of delivering a datacasting service by means other than satellite. See the Broadcasting Services Act</w:t>
      </w:r>
      <w:r w:rsidRPr="00C05C18">
        <w:rPr>
          <w:i/>
        </w:rPr>
        <w:t xml:space="preserve"> </w:t>
      </w:r>
      <w:r w:rsidRPr="00C05C18">
        <w:t>for more details.</w:t>
      </w:r>
    </w:p>
    <w:p w14:paraId="28EE0CF8" w14:textId="77777777" w:rsidR="00C84321" w:rsidRPr="00C05C18" w:rsidRDefault="00C84321" w:rsidP="00C84321">
      <w:pPr>
        <w:pStyle w:val="Heading2"/>
        <w:rPr>
          <w:i/>
          <w:sz w:val="24"/>
        </w:rPr>
      </w:pPr>
      <w:bookmarkStart w:id="321" w:name="_Toc158992458"/>
      <w:bookmarkStart w:id="322" w:name="_Toc194419600"/>
      <w:bookmarkStart w:id="323" w:name="_Toc209178293"/>
      <w:r w:rsidRPr="00C05C18">
        <w:t>Defence</w:t>
      </w:r>
      <w:bookmarkEnd w:id="321"/>
      <w:bookmarkEnd w:id="322"/>
      <w:bookmarkEnd w:id="323"/>
    </w:p>
    <w:p w14:paraId="4F743E97" w14:textId="77777777" w:rsidR="00C84321" w:rsidRPr="00C05C18" w:rsidRDefault="00C84321" w:rsidP="00C84321">
      <w:pPr>
        <w:pStyle w:val="Paragraph"/>
      </w:pPr>
      <w:r w:rsidRPr="00C05C18">
        <w:t>A defence station must operate principally for the purposes of defence. The station must either operate within bands designated to be used principally for the purposes of defence; or be used for a service intended to be used principally for the purpose of defence under the Australian Radiofrequency Spectrum Plan.</w:t>
      </w:r>
    </w:p>
    <w:p w14:paraId="3991FF0C" w14:textId="77777777" w:rsidR="00C84321" w:rsidRPr="00C05C18" w:rsidRDefault="00C84321" w:rsidP="00C84321">
      <w:pPr>
        <w:pStyle w:val="Heading2"/>
      </w:pPr>
      <w:bookmarkStart w:id="324" w:name="_Toc158992459"/>
      <w:bookmarkStart w:id="325" w:name="_Toc194419601"/>
      <w:bookmarkStart w:id="326" w:name="_Toc209178294"/>
      <w:r w:rsidRPr="00C05C18">
        <w:lastRenderedPageBreak/>
        <w:t xml:space="preserve">Defence </w:t>
      </w:r>
      <w:proofErr w:type="gramStart"/>
      <w:r w:rsidRPr="00C05C18">
        <w:t>receive</w:t>
      </w:r>
      <w:bookmarkEnd w:id="324"/>
      <w:bookmarkEnd w:id="325"/>
      <w:bookmarkEnd w:id="326"/>
      <w:proofErr w:type="gramEnd"/>
    </w:p>
    <w:p w14:paraId="30F2412F" w14:textId="77777777" w:rsidR="00C84321" w:rsidRPr="00C05C18" w:rsidRDefault="00C84321" w:rsidP="00C84321">
      <w:pPr>
        <w:pStyle w:val="Paragraph"/>
      </w:pPr>
      <w:r w:rsidRPr="00C05C18">
        <w:t>A defence receive station must operate principally for the purposes of defence and not be capable of transmitting messages of any kind. The station must either operate within bands designated to be used principally for the purposes of defence, or be used for a service intended to be used principally for the purpose of defence under the Australian Radiofrequency Spectrum Plan.</w:t>
      </w:r>
    </w:p>
    <w:p w14:paraId="58BB6909" w14:textId="77777777" w:rsidR="00C84321" w:rsidRPr="00C05C18" w:rsidRDefault="00C84321" w:rsidP="00C84321">
      <w:pPr>
        <w:pStyle w:val="Heading2"/>
      </w:pPr>
      <w:bookmarkStart w:id="327" w:name="_Toc158992460"/>
      <w:bookmarkStart w:id="328" w:name="_Toc194419602"/>
      <w:bookmarkStart w:id="329" w:name="_Toc209178295"/>
      <w:r w:rsidRPr="00C05C18">
        <w:t>Earth</w:t>
      </w:r>
      <w:bookmarkEnd w:id="327"/>
      <w:bookmarkEnd w:id="328"/>
      <w:bookmarkEnd w:id="329"/>
    </w:p>
    <w:p w14:paraId="28B96A9E" w14:textId="77777777" w:rsidR="00C84321" w:rsidRPr="00C05C18" w:rsidRDefault="00C84321" w:rsidP="00C84321">
      <w:pPr>
        <w:pStyle w:val="Paragraph"/>
      </w:pPr>
      <w:r w:rsidRPr="00C05C18">
        <w:t>An earth licence is issued to authorise operation of a terrestrial transmitter that is communicating with a satellite.</w:t>
      </w:r>
    </w:p>
    <w:p w14:paraId="6C3BFBE6" w14:textId="77777777" w:rsidR="00C84321" w:rsidRPr="00C05C18" w:rsidRDefault="00C84321" w:rsidP="00C84321">
      <w:pPr>
        <w:pStyle w:val="Paragraph"/>
      </w:pPr>
      <w:r w:rsidRPr="00C05C18">
        <w:t>If a terrestrial transmitter is communicating with a satellite and the operation of the associated receiver on the satellite is authorised by a space receive licence, operation of the transmitter is authorised by a class licence.</w:t>
      </w:r>
    </w:p>
    <w:p w14:paraId="543B91DA" w14:textId="77777777" w:rsidR="00C84321" w:rsidRPr="00C05C18" w:rsidRDefault="00C84321" w:rsidP="00C84321">
      <w:pPr>
        <w:pStyle w:val="Paragraph"/>
      </w:pPr>
      <w:r w:rsidRPr="00C05C18">
        <w:t>In all other cases, the operation of terrestrial transmitters to communicate with satellites must be authorised by an earth licence.</w:t>
      </w:r>
    </w:p>
    <w:p w14:paraId="0C57363C" w14:textId="77777777" w:rsidR="00C84321" w:rsidRPr="00C05C18" w:rsidRDefault="00C84321" w:rsidP="00DB51DA">
      <w:pPr>
        <w:pStyle w:val="Heading4"/>
      </w:pPr>
      <w:r w:rsidRPr="00C05C18">
        <w:t xml:space="preserve">Earth licensing </w:t>
      </w:r>
      <w:r w:rsidRPr="00FE653E">
        <w:t>options</w:t>
      </w:r>
      <w:r w:rsidRPr="00C05C18">
        <w:t>:</w:t>
      </w:r>
    </w:p>
    <w:p w14:paraId="08C84DB4" w14:textId="77777777" w:rsidR="00C84321" w:rsidRPr="00C05C18" w:rsidRDefault="00C84321" w:rsidP="00B048FD">
      <w:pPr>
        <w:pStyle w:val="Bulletlevel1"/>
        <w:ind w:left="284" w:hanging="284"/>
      </w:pPr>
      <w:r w:rsidRPr="00C05C18">
        <w:t>fixed earth</w:t>
      </w:r>
    </w:p>
    <w:p w14:paraId="0759A4D2" w14:textId="77777777" w:rsidR="00C84321" w:rsidRPr="00C05C18" w:rsidRDefault="00C84321" w:rsidP="00DB51DA">
      <w:pPr>
        <w:pStyle w:val="Bulletlevel1last"/>
      </w:pPr>
      <w:r w:rsidRPr="00C05C18">
        <w:t>mobile earth.</w:t>
      </w:r>
    </w:p>
    <w:p w14:paraId="1514C922" w14:textId="77777777" w:rsidR="00C84321" w:rsidRPr="00C05C18" w:rsidRDefault="00C84321" w:rsidP="00C84321">
      <w:pPr>
        <w:pStyle w:val="Heading2"/>
        <w:keepLines/>
      </w:pPr>
      <w:bookmarkStart w:id="330" w:name="_Toc158992461"/>
      <w:bookmarkStart w:id="331" w:name="_Toc194419603"/>
      <w:bookmarkStart w:id="332" w:name="_Toc209178296"/>
      <w:r w:rsidRPr="00C05C18">
        <w:t xml:space="preserve">Earth </w:t>
      </w:r>
      <w:proofErr w:type="gramStart"/>
      <w:r w:rsidRPr="00C05C18">
        <w:t>receive</w:t>
      </w:r>
      <w:bookmarkEnd w:id="330"/>
      <w:bookmarkEnd w:id="331"/>
      <w:bookmarkEnd w:id="332"/>
      <w:proofErr w:type="gramEnd"/>
    </w:p>
    <w:p w14:paraId="5974E3B5" w14:textId="77777777" w:rsidR="00C84321" w:rsidRPr="00C05C18" w:rsidRDefault="00C84321" w:rsidP="00C84321">
      <w:pPr>
        <w:pStyle w:val="Paragraph"/>
      </w:pPr>
      <w:r w:rsidRPr="00C05C18">
        <w:t>An earth receive licence is issued to authorise operation of a terrestrial receiver that is communicating with a satellite.</w:t>
      </w:r>
    </w:p>
    <w:p w14:paraId="74508618" w14:textId="77777777" w:rsidR="00C84321" w:rsidRPr="00C05C18" w:rsidRDefault="00C84321" w:rsidP="00C84321">
      <w:pPr>
        <w:pStyle w:val="Paragraph"/>
      </w:pPr>
      <w:r w:rsidRPr="00C05C18">
        <w:t>If a terrestrial receiver is communicating with a satellite and the operation of the associated transmitter on the satellite is authorised by a space licence, operation of the receiver is generally authorised by a class licence.</w:t>
      </w:r>
    </w:p>
    <w:p w14:paraId="503543C6" w14:textId="77777777" w:rsidR="00C84321" w:rsidRPr="00C05C18" w:rsidRDefault="00C84321" w:rsidP="00C84321">
      <w:pPr>
        <w:pStyle w:val="Paragraph"/>
      </w:pPr>
      <w:r w:rsidRPr="00C05C18">
        <w:t>If operation of the associated transmitter on the satellite is not authorised by a space licence, operation of the terrestrial receiver may be authorised by an earth receive licence.</w:t>
      </w:r>
    </w:p>
    <w:p w14:paraId="2675E2EA" w14:textId="77777777" w:rsidR="00C84321" w:rsidRPr="00C05C18" w:rsidRDefault="00C84321" w:rsidP="005133BA">
      <w:pPr>
        <w:pStyle w:val="Heading2"/>
        <w:rPr>
          <w:i/>
        </w:rPr>
      </w:pPr>
      <w:bookmarkStart w:id="333" w:name="_Toc158992462"/>
      <w:bookmarkStart w:id="334" w:name="_Toc194419604"/>
      <w:bookmarkStart w:id="335" w:name="_Toc209178297"/>
      <w:r w:rsidRPr="005133BA">
        <w:t>Fixed</w:t>
      </w:r>
      <w:bookmarkEnd w:id="333"/>
      <w:bookmarkEnd w:id="334"/>
      <w:bookmarkEnd w:id="335"/>
    </w:p>
    <w:p w14:paraId="138EF8A3" w14:textId="77777777" w:rsidR="00C84321" w:rsidRPr="00C05C18" w:rsidRDefault="00C84321" w:rsidP="00DB51DA">
      <w:pPr>
        <w:pStyle w:val="Paragraphbeforelist"/>
      </w:pPr>
      <w:r w:rsidRPr="00C05C18">
        <w:t>A fixed licence is issued for stations that:</w:t>
      </w:r>
    </w:p>
    <w:p w14:paraId="6EE53F95" w14:textId="77777777" w:rsidR="00C84321" w:rsidRPr="00C05C18" w:rsidRDefault="00C84321" w:rsidP="00B048FD">
      <w:pPr>
        <w:pStyle w:val="Bulletlevel1"/>
        <w:ind w:left="284" w:hanging="284"/>
      </w:pPr>
      <w:r w:rsidRPr="00C05C18">
        <w:t>are located principally:</w:t>
      </w:r>
    </w:p>
    <w:p w14:paraId="6BC52413" w14:textId="77777777" w:rsidR="00C84321" w:rsidRPr="00C05C18" w:rsidRDefault="00C84321" w:rsidP="00B64A7A">
      <w:pPr>
        <w:pStyle w:val="Bulletlevel2"/>
        <w:numPr>
          <w:ilvl w:val="1"/>
          <w:numId w:val="15"/>
        </w:numPr>
      </w:pPr>
      <w:r w:rsidRPr="00C05C18">
        <w:t>at fixed points specified in the station’s transmitter licence; or</w:t>
      </w:r>
    </w:p>
    <w:p w14:paraId="0505CAF1" w14:textId="77777777" w:rsidR="00C84321" w:rsidRPr="00C05C18" w:rsidRDefault="00C84321" w:rsidP="00B64A7A">
      <w:pPr>
        <w:pStyle w:val="Bulletlevel2"/>
        <w:numPr>
          <w:ilvl w:val="1"/>
          <w:numId w:val="15"/>
        </w:numPr>
      </w:pPr>
      <w:r w:rsidRPr="00C05C18">
        <w:t>in an area specified in the licence; and</w:t>
      </w:r>
    </w:p>
    <w:p w14:paraId="4A473187" w14:textId="77777777" w:rsidR="00C84321" w:rsidRPr="00C05C18" w:rsidRDefault="00C84321" w:rsidP="00B048FD">
      <w:pPr>
        <w:pStyle w:val="Bulletlevel1"/>
        <w:ind w:left="284" w:hanging="284"/>
      </w:pPr>
      <w:r w:rsidRPr="00C05C18">
        <w:t>are operated principally for communications with stations located:</w:t>
      </w:r>
    </w:p>
    <w:p w14:paraId="2843E7CE" w14:textId="77777777" w:rsidR="00C84321" w:rsidRPr="00C05C18" w:rsidRDefault="00C84321" w:rsidP="00B64A7A">
      <w:pPr>
        <w:pStyle w:val="Bulletlevel2"/>
        <w:numPr>
          <w:ilvl w:val="1"/>
          <w:numId w:val="15"/>
        </w:numPr>
      </w:pPr>
      <w:r w:rsidRPr="00C05C18">
        <w:t>at one or more other fixed points specified in the licence; or</w:t>
      </w:r>
    </w:p>
    <w:p w14:paraId="5020828E" w14:textId="77777777" w:rsidR="00C84321" w:rsidRPr="00C05C18" w:rsidRDefault="00C84321" w:rsidP="002328D1">
      <w:pPr>
        <w:pStyle w:val="Bulletlevel2"/>
        <w:numPr>
          <w:ilvl w:val="1"/>
          <w:numId w:val="15"/>
        </w:numPr>
      </w:pPr>
      <w:r w:rsidRPr="00C05C18">
        <w:t>in an area specified in the licence; and</w:t>
      </w:r>
    </w:p>
    <w:p w14:paraId="0A3D6EAF" w14:textId="77777777" w:rsidR="00C84321" w:rsidRPr="00C05C18" w:rsidRDefault="00C84321" w:rsidP="00B048FD">
      <w:pPr>
        <w:pStyle w:val="Bulletlevel1"/>
        <w:ind w:left="284" w:hanging="284"/>
      </w:pPr>
      <w:r w:rsidRPr="00C05C18">
        <w:t>if permitted by the station’s transmitter licence, may communicate with:</w:t>
      </w:r>
    </w:p>
    <w:p w14:paraId="71CBF508" w14:textId="77777777" w:rsidR="00C84321" w:rsidRPr="00C05C18" w:rsidRDefault="00C84321" w:rsidP="002328D1">
      <w:pPr>
        <w:pStyle w:val="Bulletlevel2"/>
        <w:numPr>
          <w:ilvl w:val="1"/>
          <w:numId w:val="15"/>
        </w:numPr>
      </w:pPr>
      <w:r w:rsidRPr="00C05C18">
        <w:t>an aircraft station, but not on an aeronautical frequency</w:t>
      </w:r>
    </w:p>
    <w:p w14:paraId="38841C5B" w14:textId="77777777" w:rsidR="00C84321" w:rsidRDefault="00C84321" w:rsidP="002328D1">
      <w:pPr>
        <w:pStyle w:val="Bulletlevel2"/>
        <w:numPr>
          <w:ilvl w:val="1"/>
          <w:numId w:val="15"/>
        </w:numPr>
      </w:pPr>
      <w:r w:rsidRPr="00C05C18">
        <w:t>a ship station, but not on a maritime frequency</w:t>
      </w:r>
    </w:p>
    <w:p w14:paraId="3F40B0FE" w14:textId="77777777" w:rsidR="00C84321" w:rsidRPr="00C05C18" w:rsidRDefault="00C84321" w:rsidP="00A04154">
      <w:pPr>
        <w:pStyle w:val="Bulletlevel2"/>
        <w:numPr>
          <w:ilvl w:val="1"/>
          <w:numId w:val="15"/>
        </w:numPr>
      </w:pPr>
      <w:r w:rsidRPr="00C05C18">
        <w:t>a land mobile station, but not on a land mobile frequency.</w:t>
      </w:r>
    </w:p>
    <w:p w14:paraId="2FD2C343" w14:textId="77777777" w:rsidR="00C84321" w:rsidRPr="00C05C18" w:rsidRDefault="00C84321" w:rsidP="00DB51DA">
      <w:pPr>
        <w:pStyle w:val="Heading4"/>
        <w:keepNext/>
        <w:keepLines/>
      </w:pPr>
      <w:r w:rsidRPr="00C05C18">
        <w:lastRenderedPageBreak/>
        <w:t xml:space="preserve">Fixed licensing </w:t>
      </w:r>
      <w:r w:rsidRPr="00FE653E">
        <w:t>options</w:t>
      </w:r>
      <w:r w:rsidRPr="00C05C18">
        <w:t>:</w:t>
      </w:r>
    </w:p>
    <w:p w14:paraId="4399A3A7" w14:textId="77777777" w:rsidR="00C84321" w:rsidRPr="00C05C18" w:rsidRDefault="00C84321" w:rsidP="00B048FD">
      <w:pPr>
        <w:pStyle w:val="Bulletlevel1"/>
        <w:keepNext/>
        <w:keepLines/>
        <w:ind w:left="284" w:hanging="284"/>
      </w:pPr>
      <w:r w:rsidRPr="00C05C18">
        <w:t>900 MHz studio to transmitter link</w:t>
      </w:r>
    </w:p>
    <w:p w14:paraId="78280DFD" w14:textId="77777777" w:rsidR="00C84321" w:rsidRPr="00C05C18" w:rsidRDefault="00C84321" w:rsidP="00B048FD">
      <w:pPr>
        <w:pStyle w:val="Bulletlevel1"/>
        <w:keepNext/>
        <w:keepLines/>
        <w:ind w:left="284" w:hanging="284"/>
      </w:pPr>
      <w:r w:rsidRPr="00C05C18">
        <w:t>point-to-multipoint</w:t>
      </w:r>
    </w:p>
    <w:p w14:paraId="33AD9853" w14:textId="77777777" w:rsidR="00C84321" w:rsidRPr="00C05C18" w:rsidRDefault="00C84321" w:rsidP="00B048FD">
      <w:pPr>
        <w:pStyle w:val="Bulletlevel1"/>
        <w:keepNext/>
        <w:keepLines/>
        <w:ind w:left="284" w:hanging="284"/>
      </w:pPr>
      <w:r w:rsidRPr="00C05C18">
        <w:t>point-to-multipoint (land mobile spectrum)</w:t>
      </w:r>
    </w:p>
    <w:p w14:paraId="25B973E8" w14:textId="77777777" w:rsidR="00C84321" w:rsidRPr="00C05C18" w:rsidRDefault="00C84321" w:rsidP="00B048FD">
      <w:pPr>
        <w:pStyle w:val="Bulletlevel1"/>
        <w:keepNext/>
        <w:keepLines/>
        <w:ind w:left="284" w:hanging="284"/>
      </w:pPr>
      <w:r w:rsidRPr="00C05C18">
        <w:t>point-to-multipoint system</w:t>
      </w:r>
    </w:p>
    <w:p w14:paraId="56A05742" w14:textId="77777777" w:rsidR="00C84321" w:rsidRPr="00C05C18" w:rsidRDefault="00C84321" w:rsidP="00B048FD">
      <w:pPr>
        <w:pStyle w:val="Bulletlevel1"/>
        <w:keepNext/>
        <w:keepLines/>
        <w:ind w:left="284" w:hanging="284"/>
      </w:pPr>
      <w:r w:rsidRPr="00C05C18">
        <w:t>point-to-point</w:t>
      </w:r>
    </w:p>
    <w:p w14:paraId="60405FDB" w14:textId="77777777" w:rsidR="00C84321" w:rsidRPr="00C05C18" w:rsidRDefault="00C84321" w:rsidP="00B048FD">
      <w:pPr>
        <w:pStyle w:val="Bulletlevel1"/>
        <w:keepNext/>
        <w:keepLines/>
        <w:ind w:left="284" w:hanging="284"/>
      </w:pPr>
      <w:r w:rsidRPr="00C05C18">
        <w:t>point-to-point (5.8 GHz band)</w:t>
      </w:r>
    </w:p>
    <w:p w14:paraId="20AA4F71" w14:textId="77777777" w:rsidR="00C84321" w:rsidRPr="00C05C18" w:rsidRDefault="00C84321" w:rsidP="00B048FD">
      <w:pPr>
        <w:pStyle w:val="Bulletlevel1"/>
        <w:keepNext/>
        <w:keepLines/>
        <w:ind w:left="284" w:hanging="284"/>
      </w:pPr>
      <w:r w:rsidRPr="00C05C18">
        <w:t>point-to-point (self-coordinated) stations</w:t>
      </w:r>
    </w:p>
    <w:p w14:paraId="40B677B2" w14:textId="77777777" w:rsidR="00C84321" w:rsidRPr="00C05C18" w:rsidRDefault="00C84321" w:rsidP="00B048FD">
      <w:pPr>
        <w:pStyle w:val="Bulletlevel1"/>
        <w:keepNext/>
        <w:keepLines/>
        <w:ind w:left="284" w:hanging="284"/>
      </w:pPr>
      <w:r w:rsidRPr="00C05C18">
        <w:t>sound outside broadcast</w:t>
      </w:r>
    </w:p>
    <w:p w14:paraId="331AB2BE" w14:textId="77777777" w:rsidR="00C84321" w:rsidRPr="00C05C18" w:rsidRDefault="00C84321" w:rsidP="00B048FD">
      <w:pPr>
        <w:pStyle w:val="Bulletlevel1"/>
        <w:keepNext/>
        <w:keepLines/>
        <w:ind w:left="284" w:hanging="284"/>
      </w:pPr>
      <w:r w:rsidRPr="00C05C18">
        <w:t>television outside broadcast network</w:t>
      </w:r>
    </w:p>
    <w:p w14:paraId="2247FD04" w14:textId="77777777" w:rsidR="00C84321" w:rsidRPr="00C05C18" w:rsidRDefault="00C84321" w:rsidP="00B048FD">
      <w:pPr>
        <w:pStyle w:val="Bulletlevel1"/>
        <w:keepNext/>
        <w:keepLines/>
        <w:ind w:left="284" w:hanging="284"/>
      </w:pPr>
      <w:r w:rsidRPr="00C05C18">
        <w:t>television outside broadcast station</w:t>
      </w:r>
    </w:p>
    <w:p w14:paraId="3EC23BB3" w14:textId="77777777" w:rsidR="00C84321" w:rsidRPr="00C05C18" w:rsidRDefault="00C84321" w:rsidP="00B048FD">
      <w:pPr>
        <w:pStyle w:val="Bulletlevel1"/>
        <w:keepNext/>
        <w:keepLines/>
        <w:ind w:left="284" w:hanging="284"/>
      </w:pPr>
      <w:r w:rsidRPr="00C05C18">
        <w:t>television outside broadcast system</w:t>
      </w:r>
    </w:p>
    <w:p w14:paraId="3C79132D" w14:textId="77777777" w:rsidR="00C84321" w:rsidRPr="00C05C18" w:rsidRDefault="00C84321" w:rsidP="00DB51DA">
      <w:pPr>
        <w:pStyle w:val="Bulletlevel1last"/>
        <w:keepNext/>
        <w:keepLines/>
      </w:pPr>
      <w:r w:rsidRPr="00C05C18">
        <w:t>temporary fixed link.</w:t>
      </w:r>
    </w:p>
    <w:p w14:paraId="0BE17453" w14:textId="77777777" w:rsidR="00C84321" w:rsidRPr="00C05C18" w:rsidRDefault="00C84321" w:rsidP="00C84321">
      <w:pPr>
        <w:pStyle w:val="Paragraph"/>
      </w:pPr>
      <w:r w:rsidRPr="00C05C18">
        <w:t>A point-to-point licence authorises communications between 2 fixed stations. Each transmitter must be separately licensed.</w:t>
      </w:r>
    </w:p>
    <w:p w14:paraId="633858DC" w14:textId="77777777" w:rsidR="00C84321" w:rsidRPr="00C05C18" w:rsidRDefault="00C84321" w:rsidP="00C84321">
      <w:pPr>
        <w:pStyle w:val="Paragraph"/>
      </w:pPr>
      <w:r w:rsidRPr="00C05C18">
        <w:t>Point-to-point (5.8GHz band) and point-to-point (self-coordinated) stations are licensed as a pair.</w:t>
      </w:r>
    </w:p>
    <w:p w14:paraId="03B5DF6B" w14:textId="77777777" w:rsidR="00C84321" w:rsidRPr="00C05C18" w:rsidRDefault="00C84321" w:rsidP="00C84321">
      <w:pPr>
        <w:pStyle w:val="Paragraph"/>
      </w:pPr>
      <w:r w:rsidRPr="00C05C18">
        <w:t>A point-to-multipoint licence authorises communications between a base station and more than one remote station within an area specified on the licence. It may also authorise the operation o</w:t>
      </w:r>
      <w:r w:rsidRPr="002775DC">
        <w:t>f remote control</w:t>
      </w:r>
      <w:r>
        <w:t>-</w:t>
      </w:r>
      <w:r w:rsidRPr="00C05C18">
        <w:t>stations and supplementary base stations.</w:t>
      </w:r>
    </w:p>
    <w:p w14:paraId="7348CA22" w14:textId="77777777" w:rsidR="00C84321" w:rsidRPr="00C05C18" w:rsidRDefault="00C84321" w:rsidP="00C84321">
      <w:pPr>
        <w:pStyle w:val="Paragraph"/>
      </w:pPr>
      <w:r w:rsidRPr="00C05C18">
        <w:t>Point-to-multipoint licences in land mobile segments of the 400 MHz band attract a land mobile fee.</w:t>
      </w:r>
    </w:p>
    <w:p w14:paraId="4A7F7861" w14:textId="77777777" w:rsidR="00C84321" w:rsidRPr="00C05C18" w:rsidRDefault="00C84321" w:rsidP="00C84321">
      <w:pPr>
        <w:pStyle w:val="Paragraph"/>
      </w:pPr>
      <w:r w:rsidRPr="00C05C18">
        <w:t>A point-to-multipoint system is a network of point-to-multipoint stations operating within a specified coverage area.</w:t>
      </w:r>
    </w:p>
    <w:p w14:paraId="173A0F29" w14:textId="77777777" w:rsidR="00C84321" w:rsidRPr="00C05C18" w:rsidRDefault="00C84321" w:rsidP="00C84321">
      <w:pPr>
        <w:pStyle w:val="Paragraph"/>
      </w:pPr>
      <w:r w:rsidRPr="00C05C18">
        <w:t>A 900 MHz studio to transmitter link is a point-to-point station within the frequency range greater than 820 MHz and less than 960 MHz that transmits sound broadcasting programs from a studio to a broadcasting transmitter site.</w:t>
      </w:r>
    </w:p>
    <w:p w14:paraId="29645D48" w14:textId="77777777" w:rsidR="00C84321" w:rsidRPr="00C05C18" w:rsidRDefault="00C84321" w:rsidP="00C84321">
      <w:pPr>
        <w:pStyle w:val="Paragraph"/>
      </w:pPr>
      <w:r w:rsidRPr="00C05C18">
        <w:t>Sound outside broadcast and television outside broadcast licences authorise temporary fixed links established to provide radio or television broadcasting coverage of an event remotely located from a broadcasting studio.</w:t>
      </w:r>
    </w:p>
    <w:p w14:paraId="0A5B4E47" w14:textId="77777777" w:rsidR="00C84321" w:rsidRPr="00C05C18" w:rsidRDefault="00C84321" w:rsidP="00C84321">
      <w:pPr>
        <w:pStyle w:val="Paragraph"/>
      </w:pPr>
      <w:r w:rsidRPr="00C05C18">
        <w:t>A temporary fixed link licence authorises a fixed link that may be deployed anywhere in Australia for a period of up to 14 days on available channels in the 13, 15 or 22 GHz bands. Frequency coordination is necessary before every deployment.</w:t>
      </w:r>
    </w:p>
    <w:p w14:paraId="6BD6B954" w14:textId="77777777" w:rsidR="00C84321" w:rsidRPr="00C05C18" w:rsidRDefault="00C84321" w:rsidP="00DB51DA">
      <w:pPr>
        <w:pStyle w:val="Heading2"/>
        <w:keepLines/>
      </w:pPr>
      <w:bookmarkStart w:id="336" w:name="_Toc158992463"/>
      <w:bookmarkStart w:id="337" w:name="_Toc194419605"/>
      <w:bookmarkStart w:id="338" w:name="_Toc209178298"/>
      <w:r w:rsidRPr="00C05C18">
        <w:lastRenderedPageBreak/>
        <w:t>Fixed receive</w:t>
      </w:r>
      <w:bookmarkEnd w:id="336"/>
      <w:bookmarkEnd w:id="337"/>
      <w:bookmarkEnd w:id="338"/>
    </w:p>
    <w:p w14:paraId="2790CCEB" w14:textId="77777777" w:rsidR="00C84321" w:rsidRPr="00C05C18" w:rsidRDefault="00C84321" w:rsidP="00DB51DA">
      <w:pPr>
        <w:pStyle w:val="Paragraphbeforelist"/>
        <w:keepNext/>
        <w:keepLines/>
      </w:pPr>
      <w:r w:rsidRPr="00C05C18">
        <w:t>A fixed receive licence is issued for fixed stations:</w:t>
      </w:r>
    </w:p>
    <w:p w14:paraId="79122185" w14:textId="77777777" w:rsidR="00C84321" w:rsidRPr="00C05C18" w:rsidRDefault="00C84321" w:rsidP="00F804E2">
      <w:pPr>
        <w:pStyle w:val="Bulletlevel1"/>
        <w:keepNext/>
        <w:keepLines/>
        <w:ind w:left="284" w:hanging="284"/>
      </w:pPr>
      <w:r w:rsidRPr="00C05C18">
        <w:t>that are used only for receiving messages</w:t>
      </w:r>
    </w:p>
    <w:p w14:paraId="479CD677" w14:textId="77777777" w:rsidR="00C84321" w:rsidRPr="00C05C18" w:rsidRDefault="00C84321" w:rsidP="00F804E2">
      <w:pPr>
        <w:pStyle w:val="Bulletlevel1"/>
        <w:keepNext/>
        <w:keepLines/>
        <w:ind w:left="284" w:hanging="284"/>
      </w:pPr>
      <w:r w:rsidRPr="00C05C18">
        <w:t xml:space="preserve">that </w:t>
      </w:r>
      <w:proofErr w:type="gramStart"/>
      <w:r w:rsidRPr="00C05C18">
        <w:t>are not capable of transmitting</w:t>
      </w:r>
      <w:proofErr w:type="gramEnd"/>
      <w:r w:rsidRPr="00C05C18">
        <w:t xml:space="preserve"> messages of any kind</w:t>
      </w:r>
    </w:p>
    <w:p w14:paraId="66DC637A" w14:textId="77777777" w:rsidR="00C84321" w:rsidRPr="00C05C18" w:rsidRDefault="00C84321" w:rsidP="00DB51DA">
      <w:pPr>
        <w:pStyle w:val="Bulletlevel1last"/>
        <w:keepNext/>
        <w:keepLines/>
      </w:pPr>
      <w:r w:rsidRPr="00C05C18">
        <w:t>for which the ACMA or an AP undertakes coordination procedures to minimise interference to reception.</w:t>
      </w:r>
    </w:p>
    <w:p w14:paraId="2FE12DC4" w14:textId="77777777" w:rsidR="00C84321" w:rsidRPr="00C05C18" w:rsidRDefault="00C84321" w:rsidP="00C84321">
      <w:pPr>
        <w:pStyle w:val="Paragraph"/>
      </w:pPr>
      <w:r w:rsidRPr="00C05C18">
        <w:t>Although receivers at fixed stations do not have to be licensed, it is the only means by which they can be protected from interference.</w:t>
      </w:r>
    </w:p>
    <w:p w14:paraId="6CA58800" w14:textId="77777777" w:rsidR="00C84321" w:rsidRPr="00C05C18" w:rsidRDefault="00C84321" w:rsidP="00C84321">
      <w:pPr>
        <w:pStyle w:val="Heading2"/>
        <w:rPr>
          <w:i/>
          <w:sz w:val="24"/>
        </w:rPr>
      </w:pPr>
      <w:bookmarkStart w:id="339" w:name="_Toc158992464"/>
      <w:bookmarkStart w:id="340" w:name="_Toc194419606"/>
      <w:bookmarkStart w:id="341" w:name="_Toc209178299"/>
      <w:r w:rsidRPr="00C05C18">
        <w:t>Land mobile</w:t>
      </w:r>
      <w:bookmarkEnd w:id="339"/>
      <w:bookmarkEnd w:id="340"/>
      <w:bookmarkEnd w:id="341"/>
    </w:p>
    <w:p w14:paraId="255F5300" w14:textId="77777777" w:rsidR="00C84321" w:rsidRPr="00C05C18" w:rsidRDefault="00C84321" w:rsidP="00DB51DA">
      <w:pPr>
        <w:pStyle w:val="Paragraphbeforelist"/>
      </w:pPr>
      <w:r w:rsidRPr="00C05C18">
        <w:t>A land mobile licence is issued for a radiocommunications service that:</w:t>
      </w:r>
    </w:p>
    <w:p w14:paraId="54FFE929" w14:textId="77777777" w:rsidR="00C84321" w:rsidRPr="00C05C18" w:rsidRDefault="00C84321" w:rsidP="00F804E2">
      <w:pPr>
        <w:pStyle w:val="Bulletlevel1"/>
        <w:ind w:left="284" w:hanging="284"/>
      </w:pPr>
      <w:r w:rsidRPr="00C05C18">
        <w:t>comprises one or more land stations or land mobile stations</w:t>
      </w:r>
    </w:p>
    <w:p w14:paraId="78A0B2A4" w14:textId="77777777" w:rsidR="00C84321" w:rsidRPr="00C05C18" w:rsidRDefault="00C84321" w:rsidP="00F804E2">
      <w:pPr>
        <w:pStyle w:val="Bulletlevel1"/>
        <w:ind w:left="284" w:hanging="284"/>
      </w:pPr>
      <w:r w:rsidRPr="00C05C18">
        <w:t xml:space="preserve">is used for communications between: </w:t>
      </w:r>
    </w:p>
    <w:p w14:paraId="47F23B3C" w14:textId="77777777" w:rsidR="00C84321" w:rsidRPr="00C05C18" w:rsidRDefault="00C84321" w:rsidP="00A71777">
      <w:pPr>
        <w:pStyle w:val="Bulletlevel2"/>
        <w:numPr>
          <w:ilvl w:val="1"/>
          <w:numId w:val="15"/>
        </w:numPr>
      </w:pPr>
      <w:r w:rsidRPr="00C05C18">
        <w:t>land stations and land mobile stations; or</w:t>
      </w:r>
    </w:p>
    <w:p w14:paraId="32D737CD" w14:textId="77777777" w:rsidR="00C84321" w:rsidRPr="00C05C18" w:rsidRDefault="00C84321" w:rsidP="00A71777">
      <w:pPr>
        <w:pStyle w:val="Bulletlevel2"/>
        <w:numPr>
          <w:ilvl w:val="1"/>
          <w:numId w:val="15"/>
        </w:numPr>
      </w:pPr>
      <w:r w:rsidRPr="00C05C18">
        <w:t>land mobile stations; or</w:t>
      </w:r>
    </w:p>
    <w:p w14:paraId="0584867F" w14:textId="77777777" w:rsidR="00C84321" w:rsidRPr="00C05C18" w:rsidRDefault="00C84321" w:rsidP="00A71777">
      <w:pPr>
        <w:pStyle w:val="Bulletlevel2"/>
        <w:numPr>
          <w:ilvl w:val="1"/>
          <w:numId w:val="15"/>
        </w:numPr>
      </w:pPr>
      <w:r w:rsidRPr="00C05C18">
        <w:t>land mobile stations through another land station; or</w:t>
      </w:r>
    </w:p>
    <w:p w14:paraId="48287381" w14:textId="77777777" w:rsidR="00C84321" w:rsidRPr="00C05C18" w:rsidRDefault="00C84321" w:rsidP="00A71777">
      <w:pPr>
        <w:pStyle w:val="Bulletlevel2"/>
        <w:numPr>
          <w:ilvl w:val="1"/>
          <w:numId w:val="15"/>
        </w:numPr>
      </w:pPr>
      <w:r w:rsidRPr="00C05C18">
        <w:t>land stations through another land station; and</w:t>
      </w:r>
    </w:p>
    <w:p w14:paraId="52E3ECA3" w14:textId="77777777" w:rsidR="00C84321" w:rsidRPr="00C05C18" w:rsidRDefault="00C84321" w:rsidP="00F804E2">
      <w:pPr>
        <w:pStyle w:val="Bulletlevel1"/>
        <w:ind w:left="284" w:hanging="284"/>
      </w:pPr>
      <w:r w:rsidRPr="00C05C18">
        <w:t>may communicate with:</w:t>
      </w:r>
    </w:p>
    <w:p w14:paraId="0CF9FBB7" w14:textId="77777777" w:rsidR="00C84321" w:rsidRDefault="00C84321" w:rsidP="00A71777">
      <w:pPr>
        <w:pStyle w:val="Bulletlevel2"/>
        <w:numPr>
          <w:ilvl w:val="1"/>
          <w:numId w:val="15"/>
        </w:numPr>
      </w:pPr>
      <w:r w:rsidRPr="00C05C18">
        <w:t>an aircraft station, but not on an aeronautical frequency; or</w:t>
      </w:r>
    </w:p>
    <w:p w14:paraId="6D3A4E6E" w14:textId="77777777" w:rsidR="00C84321" w:rsidRPr="00C05C18" w:rsidRDefault="00C84321" w:rsidP="00A71777">
      <w:pPr>
        <w:pStyle w:val="Bulletlevel2"/>
        <w:numPr>
          <w:ilvl w:val="1"/>
          <w:numId w:val="15"/>
        </w:numPr>
      </w:pPr>
      <w:r w:rsidRPr="00C05C18">
        <w:t>a maritime ship station, but not on a maritime frequency.</w:t>
      </w:r>
    </w:p>
    <w:p w14:paraId="70DFBF94" w14:textId="77777777" w:rsidR="00C84321" w:rsidRPr="00C05C18" w:rsidRDefault="00C84321" w:rsidP="00DB51DA">
      <w:pPr>
        <w:pStyle w:val="Heading4"/>
      </w:pPr>
      <w:r w:rsidRPr="00C05C18">
        <w:t xml:space="preserve">Land mobile licensing </w:t>
      </w:r>
      <w:r w:rsidRPr="00FE653E">
        <w:t>options</w:t>
      </w:r>
      <w:r w:rsidRPr="00C05C18">
        <w:t>:</w:t>
      </w:r>
    </w:p>
    <w:p w14:paraId="52C58714" w14:textId="77777777" w:rsidR="00C84321" w:rsidRPr="00C05C18" w:rsidRDefault="00C84321" w:rsidP="00F804E2">
      <w:pPr>
        <w:pStyle w:val="Bulletlevel1"/>
        <w:ind w:left="284" w:hanging="295"/>
      </w:pPr>
      <w:r w:rsidRPr="00C05C18">
        <w:t>land mobile system</w:t>
      </w:r>
    </w:p>
    <w:p w14:paraId="7EDBDCE8" w14:textId="77777777" w:rsidR="00C84321" w:rsidRPr="00C05C18" w:rsidRDefault="00C84321" w:rsidP="00F804E2">
      <w:pPr>
        <w:pStyle w:val="Bulletlevel1"/>
        <w:ind w:left="284" w:hanging="295"/>
      </w:pPr>
      <w:r w:rsidRPr="00C05C18">
        <w:t>ambulatory station</w:t>
      </w:r>
    </w:p>
    <w:p w14:paraId="53B6BDE5" w14:textId="77777777" w:rsidR="00C84321" w:rsidRPr="00C05C18" w:rsidRDefault="00C84321" w:rsidP="00F804E2">
      <w:pPr>
        <w:pStyle w:val="Bulletlevel1"/>
        <w:ind w:left="284" w:hanging="295"/>
      </w:pPr>
      <w:r w:rsidRPr="00C05C18">
        <w:t>ambulatory system</w:t>
      </w:r>
    </w:p>
    <w:p w14:paraId="249FDFB9" w14:textId="77777777" w:rsidR="00C84321" w:rsidRPr="00C05C18" w:rsidRDefault="00C84321" w:rsidP="00F804E2">
      <w:pPr>
        <w:pStyle w:val="Bulletlevel1"/>
        <w:ind w:left="284" w:hanging="295"/>
      </w:pPr>
      <w:r w:rsidRPr="00C05C18">
        <w:t>citizen band radio service (CBRS) repeater</w:t>
      </w:r>
    </w:p>
    <w:p w14:paraId="24567468" w14:textId="77777777" w:rsidR="00C84321" w:rsidRPr="00C05C18" w:rsidRDefault="00C84321" w:rsidP="00F804E2">
      <w:pPr>
        <w:pStyle w:val="Bulletlevel1"/>
        <w:ind w:left="284" w:hanging="295"/>
      </w:pPr>
      <w:r w:rsidRPr="00C05C18">
        <w:t>PABX cordless telephone service</w:t>
      </w:r>
    </w:p>
    <w:p w14:paraId="23BC761A" w14:textId="77777777" w:rsidR="00C84321" w:rsidRPr="00C05C18" w:rsidRDefault="00C84321" w:rsidP="00F804E2">
      <w:pPr>
        <w:pStyle w:val="Bulletlevel1"/>
        <w:ind w:left="284" w:hanging="295"/>
      </w:pPr>
      <w:r w:rsidRPr="00C05C18">
        <w:t>paging system</w:t>
      </w:r>
    </w:p>
    <w:p w14:paraId="100B7F64" w14:textId="77777777" w:rsidR="00C84321" w:rsidRPr="00C05C18" w:rsidRDefault="00C84321" w:rsidP="00F804E2">
      <w:pPr>
        <w:pStyle w:val="Bulletlevel1"/>
        <w:ind w:left="284" w:hanging="295"/>
      </w:pPr>
      <w:r w:rsidRPr="00C05C18">
        <w:t>wireless audio system</w:t>
      </w:r>
    </w:p>
    <w:p w14:paraId="2422DECB" w14:textId="77777777" w:rsidR="00C84321" w:rsidRPr="00C05C18" w:rsidRDefault="00C84321" w:rsidP="00DB51DA">
      <w:pPr>
        <w:pStyle w:val="Bulletlevel1last"/>
      </w:pPr>
      <w:r w:rsidRPr="00C05C18">
        <w:t>harmonised government spectrum area (HGSA).</w:t>
      </w:r>
    </w:p>
    <w:p w14:paraId="68C9E5D0" w14:textId="77777777" w:rsidR="00C84321" w:rsidRPr="00C05C18" w:rsidRDefault="00C84321" w:rsidP="00C84321">
      <w:pPr>
        <w:pStyle w:val="Paragraph"/>
      </w:pPr>
      <w:r w:rsidRPr="00C05C18">
        <w:t xml:space="preserve">A land mobile system licence authorises communications between base stations and land mobile stations. Individual licences are not issued for mobile stations, remote control stations of one watt or less, standby base stations and supplementary base stations within the operating range of the main base station. All of these </w:t>
      </w:r>
      <w:proofErr w:type="gramStart"/>
      <w:r w:rsidRPr="00C05C18">
        <w:t>are considered to be</w:t>
      </w:r>
      <w:proofErr w:type="gramEnd"/>
      <w:r w:rsidRPr="00C05C18">
        <w:t xml:space="preserve"> part of a land mobile system.</w:t>
      </w:r>
    </w:p>
    <w:p w14:paraId="24825520" w14:textId="77777777" w:rsidR="00C84321" w:rsidRPr="00C05C18" w:rsidRDefault="00C84321" w:rsidP="00C84321">
      <w:pPr>
        <w:pStyle w:val="Paragraph"/>
      </w:pPr>
      <w:r w:rsidRPr="00C05C18">
        <w:t>Networks consisting only of mobiles may be licensed under the ambulatory system licensing option, or individual mobiles may be licensed under the ambulatory station option.</w:t>
      </w:r>
    </w:p>
    <w:p w14:paraId="37086A11" w14:textId="77777777" w:rsidR="00C84321" w:rsidRPr="00C05C18" w:rsidRDefault="00C84321" w:rsidP="00C84321">
      <w:pPr>
        <w:pStyle w:val="Paragraph"/>
      </w:pPr>
      <w:r w:rsidRPr="00C05C18">
        <w:t>A CBRS repeater is a fixed station established for the reception and automatic retransmission of citizen band (CB) radio signals.</w:t>
      </w:r>
    </w:p>
    <w:p w14:paraId="58D9E5EA" w14:textId="77777777" w:rsidR="00C84321" w:rsidRPr="00C05C18" w:rsidRDefault="00C84321" w:rsidP="00C84321">
      <w:pPr>
        <w:pStyle w:val="Paragraph"/>
      </w:pPr>
      <w:r w:rsidRPr="00C05C18">
        <w:lastRenderedPageBreak/>
        <w:t>Wireless PABX services using CT3 technology in the 857–861 MHz band are licensed under the PABX cordless telephone service option. Handsets are authorised under a class licence.</w:t>
      </w:r>
    </w:p>
    <w:p w14:paraId="3A5636BF" w14:textId="77777777" w:rsidR="00C84321" w:rsidRPr="00C05C18" w:rsidRDefault="00C84321" w:rsidP="00C84321">
      <w:pPr>
        <w:pStyle w:val="Paragraph"/>
      </w:pPr>
      <w:r w:rsidRPr="00C05C18">
        <w:t>A paging system licence facilitates the operation of portable receiving devices used to contact or convey messages to individuals.</w:t>
      </w:r>
    </w:p>
    <w:p w14:paraId="187F1714" w14:textId="77777777" w:rsidR="00C84321" w:rsidRPr="00C05C18" w:rsidRDefault="00C84321" w:rsidP="00C84321">
      <w:pPr>
        <w:pStyle w:val="Paragraph"/>
        <w:rPr>
          <w:b/>
          <w:i/>
        </w:rPr>
      </w:pPr>
      <w:r w:rsidRPr="00C05C18">
        <w:t xml:space="preserve">A wireless audio system consists of more than one wireless audio transmitter that uses assigned frequencies in the 520–694 MHz frequency range, has an emission bandwidth greater than 100 kHz and operates at a power not exceeding 250 </w:t>
      </w:r>
      <w:proofErr w:type="spellStart"/>
      <w:r w:rsidRPr="00C05C18">
        <w:t>mW</w:t>
      </w:r>
      <w:proofErr w:type="spellEnd"/>
      <w:r w:rsidRPr="00C05C18">
        <w:t xml:space="preserve"> EIRP. Wireless audio transmitters that do not meet these specifications are authorised under the Radiocommunications (Low Interference Potential Devices) Class Licence 2000.  </w:t>
      </w:r>
    </w:p>
    <w:p w14:paraId="5EA51E00" w14:textId="77777777" w:rsidR="00C84321" w:rsidRPr="00C05C18" w:rsidRDefault="00C84321" w:rsidP="00C84321">
      <w:pPr>
        <w:pStyle w:val="Paragraph"/>
        <w:rPr>
          <w:b/>
          <w:i/>
        </w:rPr>
      </w:pPr>
      <w:r w:rsidRPr="00C05C18">
        <w:t xml:space="preserve">A HGSA Licence can be issued to a suitable representative of a state or territory, which authorises the use of land mobile stations throughout the relevant state or territory in one or more segments of the HGS in the 400 MHz band.  </w:t>
      </w:r>
    </w:p>
    <w:p w14:paraId="7F7CC7A1" w14:textId="77777777" w:rsidR="00C84321" w:rsidRPr="00C05C18" w:rsidRDefault="00C84321" w:rsidP="00C84321">
      <w:pPr>
        <w:pStyle w:val="Heading2"/>
      </w:pPr>
      <w:bookmarkStart w:id="342" w:name="_Toc158992465"/>
      <w:bookmarkStart w:id="343" w:name="_Toc194419607"/>
      <w:bookmarkStart w:id="344" w:name="_Toc209178300"/>
      <w:r w:rsidRPr="00C05C18">
        <w:t xml:space="preserve">Major </w:t>
      </w:r>
      <w:proofErr w:type="gramStart"/>
      <w:r w:rsidRPr="00C05C18">
        <w:t>coast</w:t>
      </w:r>
      <w:proofErr w:type="gramEnd"/>
      <w:r w:rsidRPr="00C05C18">
        <w:t xml:space="preserve"> receive</w:t>
      </w:r>
      <w:bookmarkEnd w:id="342"/>
      <w:bookmarkEnd w:id="343"/>
      <w:bookmarkEnd w:id="344"/>
    </w:p>
    <w:p w14:paraId="71035F53" w14:textId="77777777" w:rsidR="00C84321" w:rsidRPr="00C05C18" w:rsidRDefault="00C84321" w:rsidP="00DB51DA">
      <w:pPr>
        <w:pStyle w:val="Paragraphbeforelist"/>
      </w:pPr>
      <w:r w:rsidRPr="00C05C18">
        <w:t>The major coast receive licence is issued for stations:</w:t>
      </w:r>
    </w:p>
    <w:p w14:paraId="296CEC77" w14:textId="77777777" w:rsidR="00C84321" w:rsidRPr="00C05C18" w:rsidRDefault="00C84321" w:rsidP="00F804E2">
      <w:pPr>
        <w:pStyle w:val="Bulletlevel1"/>
        <w:ind w:left="284" w:hanging="284"/>
      </w:pPr>
      <w:r w:rsidRPr="00C05C18">
        <w:t>that are used on land principally for receiving messages transmitted by maritime ship stations</w:t>
      </w:r>
    </w:p>
    <w:p w14:paraId="52B847B4" w14:textId="77777777" w:rsidR="00C84321" w:rsidRPr="00C05C18" w:rsidRDefault="00C84321" w:rsidP="00F804E2">
      <w:pPr>
        <w:pStyle w:val="Bulletlevel1"/>
        <w:ind w:left="284" w:hanging="284"/>
      </w:pPr>
      <w:r w:rsidRPr="00C05C18">
        <w:t xml:space="preserve">that </w:t>
      </w:r>
      <w:proofErr w:type="gramStart"/>
      <w:r w:rsidRPr="00C05C18">
        <w:t>are not capable of transmitting</w:t>
      </w:r>
      <w:proofErr w:type="gramEnd"/>
      <w:r w:rsidRPr="00C05C18">
        <w:t xml:space="preserve"> messages of any kind</w:t>
      </w:r>
    </w:p>
    <w:p w14:paraId="02A3A042" w14:textId="77777777" w:rsidR="00C84321" w:rsidRPr="00C05C18" w:rsidRDefault="00C84321" w:rsidP="00F804E2">
      <w:pPr>
        <w:pStyle w:val="Bulletlevel1"/>
        <w:ind w:left="284" w:hanging="284"/>
      </w:pPr>
      <w:r w:rsidRPr="00C05C18">
        <w:t>that may be used for receiving messages transmitted by aircraft stations, land mobile stations and outpost stations</w:t>
      </w:r>
    </w:p>
    <w:p w14:paraId="5A47AB9D" w14:textId="77777777" w:rsidR="00C84321" w:rsidRPr="00C05C18" w:rsidRDefault="00C84321" w:rsidP="00DB51DA">
      <w:pPr>
        <w:pStyle w:val="Bulletlevel1last"/>
      </w:pPr>
      <w:r w:rsidRPr="00C05C18">
        <w:t>for which the ACMA or an AP undertakes coordination procedures to minimise interference to reception.</w:t>
      </w:r>
    </w:p>
    <w:p w14:paraId="0A8F8340" w14:textId="77777777" w:rsidR="00C84321" w:rsidRPr="00C05C18" w:rsidRDefault="00C84321" w:rsidP="00C84321">
      <w:pPr>
        <w:pStyle w:val="Heading2"/>
      </w:pPr>
      <w:bookmarkStart w:id="345" w:name="_Toc158992466"/>
      <w:bookmarkStart w:id="346" w:name="_Toc194419608"/>
      <w:bookmarkStart w:id="347" w:name="_Toc209178301"/>
      <w:r w:rsidRPr="00C05C18">
        <w:t>Maritime coast</w:t>
      </w:r>
      <w:bookmarkEnd w:id="345"/>
      <w:bookmarkEnd w:id="346"/>
      <w:bookmarkEnd w:id="347"/>
    </w:p>
    <w:p w14:paraId="3EAAF73B" w14:textId="77777777" w:rsidR="00C84321" w:rsidRPr="00C05C18" w:rsidRDefault="00C84321" w:rsidP="00DB51DA">
      <w:pPr>
        <w:pStyle w:val="Paragraphbeforelist"/>
      </w:pPr>
      <w:r w:rsidRPr="00C05C18">
        <w:t>A maritime coast licence is issued for stations that:</w:t>
      </w:r>
    </w:p>
    <w:p w14:paraId="3FDB6920" w14:textId="77777777" w:rsidR="00C84321" w:rsidRPr="00C05C18" w:rsidRDefault="00C84321" w:rsidP="00F804E2">
      <w:pPr>
        <w:pStyle w:val="Bulletlevel1"/>
        <w:ind w:left="284" w:hanging="284"/>
      </w:pPr>
      <w:r w:rsidRPr="00C05C18">
        <w:t>are operated on land principally for transmitting messages to, and receiving messages from, maritime ship stations</w:t>
      </w:r>
    </w:p>
    <w:p w14:paraId="5F5CD088" w14:textId="77777777" w:rsidR="00C84321" w:rsidRPr="00C05C18" w:rsidRDefault="00C84321" w:rsidP="00F804E2">
      <w:pPr>
        <w:pStyle w:val="Bulletlevel1"/>
        <w:ind w:left="284" w:hanging="284"/>
      </w:pPr>
      <w:r w:rsidRPr="00C05C18">
        <w:t>may communicate with land mobile stations, remotely located land stations and stations on an aircraft that are not aircraft stations</w:t>
      </w:r>
    </w:p>
    <w:p w14:paraId="06B8DE6E" w14:textId="77777777" w:rsidR="00C84321" w:rsidRPr="00C05C18" w:rsidRDefault="00C84321" w:rsidP="00DB51DA">
      <w:pPr>
        <w:pStyle w:val="Bulletlevel1last"/>
      </w:pPr>
      <w:r w:rsidRPr="00C05C18">
        <w:t>are operated on maritime frequencies.</w:t>
      </w:r>
    </w:p>
    <w:p w14:paraId="7D39E073" w14:textId="77777777" w:rsidR="00C84321" w:rsidRPr="00C05C18" w:rsidRDefault="00C84321" w:rsidP="00C84321">
      <w:pPr>
        <w:pStyle w:val="Bodysubheader0"/>
        <w:keepNext/>
        <w:keepLines/>
        <w:spacing w:after="60"/>
        <w:rPr>
          <w:rFonts w:cs="Arial"/>
        </w:rPr>
      </w:pPr>
      <w:r w:rsidRPr="00C05C18">
        <w:rPr>
          <w:rFonts w:cs="Arial"/>
        </w:rPr>
        <w:t xml:space="preserve">Maritime coast licensing </w:t>
      </w:r>
      <w:r w:rsidRPr="00FE653E">
        <w:t>options</w:t>
      </w:r>
      <w:r w:rsidRPr="00C05C18">
        <w:rPr>
          <w:rFonts w:cs="Arial"/>
        </w:rPr>
        <w:t>:</w:t>
      </w:r>
    </w:p>
    <w:p w14:paraId="3064885A" w14:textId="77777777" w:rsidR="00C84321" w:rsidRPr="00C05C18" w:rsidRDefault="00C84321" w:rsidP="00F804E2">
      <w:pPr>
        <w:pStyle w:val="Bulletlevel1"/>
        <w:ind w:left="284" w:hanging="284"/>
      </w:pPr>
      <w:r w:rsidRPr="00C05C18">
        <w:t>limited coast:</w:t>
      </w:r>
    </w:p>
    <w:p w14:paraId="1BCF9FD1" w14:textId="77777777" w:rsidR="00C84321" w:rsidRPr="00C05C18" w:rsidRDefault="00C84321" w:rsidP="00F319BD">
      <w:pPr>
        <w:pStyle w:val="Bulletlevel2"/>
        <w:numPr>
          <w:ilvl w:val="1"/>
          <w:numId w:val="15"/>
        </w:numPr>
      </w:pPr>
      <w:r w:rsidRPr="00C05C18">
        <w:t>limited coast assigned system</w:t>
      </w:r>
    </w:p>
    <w:p w14:paraId="0732D478" w14:textId="77777777" w:rsidR="00C84321" w:rsidRPr="00C05C18" w:rsidRDefault="00C84321" w:rsidP="00F319BD">
      <w:pPr>
        <w:pStyle w:val="Bulletlevel2"/>
        <w:numPr>
          <w:ilvl w:val="1"/>
          <w:numId w:val="15"/>
        </w:numPr>
      </w:pPr>
      <w:r w:rsidRPr="00C05C18">
        <w:t>limited coast marine rescue</w:t>
      </w:r>
    </w:p>
    <w:p w14:paraId="440DB445" w14:textId="77777777" w:rsidR="00C84321" w:rsidRPr="00C05C18" w:rsidRDefault="00C84321" w:rsidP="00F319BD">
      <w:pPr>
        <w:pStyle w:val="Bulletlevel2"/>
        <w:numPr>
          <w:ilvl w:val="1"/>
          <w:numId w:val="15"/>
        </w:numPr>
      </w:pPr>
      <w:r w:rsidRPr="00C05C18">
        <w:t>limited coast non-assigned</w:t>
      </w:r>
    </w:p>
    <w:p w14:paraId="5CC98924" w14:textId="77777777" w:rsidR="00C84321" w:rsidRPr="00C05C18" w:rsidRDefault="00C84321" w:rsidP="00F804E2">
      <w:pPr>
        <w:pStyle w:val="Bulletlevel1"/>
        <w:ind w:left="284" w:hanging="284"/>
      </w:pPr>
      <w:r w:rsidRPr="00C05C18">
        <w:t>major coast A</w:t>
      </w:r>
    </w:p>
    <w:p w14:paraId="3A9F0E42" w14:textId="77777777" w:rsidR="00C84321" w:rsidRPr="00C05C18" w:rsidRDefault="00C84321" w:rsidP="00DB51DA">
      <w:pPr>
        <w:pStyle w:val="Bulletlevel1last"/>
      </w:pPr>
      <w:r w:rsidRPr="00C05C18">
        <w:t>major coast B.</w:t>
      </w:r>
    </w:p>
    <w:p w14:paraId="02F2CE33" w14:textId="77777777" w:rsidR="00C84321" w:rsidRPr="00C05C18" w:rsidRDefault="00C84321" w:rsidP="00C84321">
      <w:pPr>
        <w:pStyle w:val="Paragraph"/>
      </w:pPr>
      <w:r w:rsidRPr="00C05C18">
        <w:t>Major coast A stations are operated on maritime frequencies to provide a range of radiocommunications, including weather broadcasts, navigation warnings and telephone calls with vessels at sea.</w:t>
      </w:r>
    </w:p>
    <w:p w14:paraId="37DD344C" w14:textId="77777777" w:rsidR="00C84321" w:rsidRPr="00C05C18" w:rsidRDefault="00C84321" w:rsidP="00C84321">
      <w:pPr>
        <w:pStyle w:val="Paragraph"/>
      </w:pPr>
      <w:r w:rsidRPr="00C05C18">
        <w:lastRenderedPageBreak/>
        <w:t>Major coast B stations, in addition to services allowed in major coast A, may be used to transmit or receive public correspondence to ships, land mobile stations, remotely located land stations and stations on an aircraft that are not aircraft stations.</w:t>
      </w:r>
    </w:p>
    <w:p w14:paraId="3C2C232D" w14:textId="77777777" w:rsidR="00C84321" w:rsidRPr="00C05C18" w:rsidRDefault="00C84321" w:rsidP="00C84321">
      <w:pPr>
        <w:pStyle w:val="Paragraph"/>
      </w:pPr>
      <w:r w:rsidRPr="00C05C18">
        <w:t>Limited coast stations are used to provide a range of safety-related radiocommunications facilities to vessels for purposes including maritime search and rescue, maritime recreational activities, port operations, professional fishing and other commercial maritime activities.</w:t>
      </w:r>
    </w:p>
    <w:p w14:paraId="044E3E7B" w14:textId="77777777" w:rsidR="00C84321" w:rsidRPr="00C05C18" w:rsidRDefault="00C84321" w:rsidP="00C84321">
      <w:pPr>
        <w:pStyle w:val="Paragraph"/>
      </w:pPr>
      <w:r w:rsidRPr="00C05C18">
        <w:t>Limited coast marine rescue stations are used to provide a comprehensive emergency radiocommunications service to all vessels.</w:t>
      </w:r>
    </w:p>
    <w:p w14:paraId="48BFB2F3" w14:textId="77777777" w:rsidR="00C84321" w:rsidRPr="00C05C18" w:rsidRDefault="00C84321" w:rsidP="00C84321">
      <w:pPr>
        <w:pStyle w:val="Heading2"/>
        <w:keepLines/>
      </w:pPr>
      <w:bookmarkStart w:id="348" w:name="_Toc158992467"/>
      <w:bookmarkStart w:id="349" w:name="_Toc194419609"/>
      <w:bookmarkStart w:id="350" w:name="_Toc209178302"/>
      <w:r w:rsidRPr="00C05C18">
        <w:t>Maritime ship</w:t>
      </w:r>
      <w:bookmarkEnd w:id="348"/>
      <w:bookmarkEnd w:id="349"/>
      <w:bookmarkEnd w:id="350"/>
    </w:p>
    <w:p w14:paraId="7D40EBF1" w14:textId="77777777" w:rsidR="00C84321" w:rsidRPr="00C05C18" w:rsidRDefault="00C84321" w:rsidP="00DB51DA">
      <w:pPr>
        <w:pStyle w:val="Paragraphbeforelist"/>
      </w:pPr>
      <w:r w:rsidRPr="00C05C18">
        <w:t>A maritime ship licence is issued for a station that:</w:t>
      </w:r>
    </w:p>
    <w:p w14:paraId="3EA86A52" w14:textId="77777777" w:rsidR="00C84321" w:rsidRPr="00C05C18" w:rsidRDefault="00C84321" w:rsidP="004E7CF3">
      <w:pPr>
        <w:pStyle w:val="Bulletlevel1"/>
        <w:ind w:left="284" w:hanging="284"/>
      </w:pPr>
      <w:r w:rsidRPr="00C05C18">
        <w:t>is operated on board a ship for communicating with:</w:t>
      </w:r>
    </w:p>
    <w:p w14:paraId="5E03A9AC" w14:textId="77777777" w:rsidR="00C84321" w:rsidRPr="00C05C18" w:rsidRDefault="00C84321" w:rsidP="00E64F32">
      <w:pPr>
        <w:pStyle w:val="Bulletlevel2"/>
        <w:numPr>
          <w:ilvl w:val="1"/>
          <w:numId w:val="15"/>
        </w:numPr>
      </w:pPr>
      <w:r w:rsidRPr="00C05C18">
        <w:t xml:space="preserve">maritime coast stations; or </w:t>
      </w:r>
    </w:p>
    <w:p w14:paraId="4D911C2D" w14:textId="77777777" w:rsidR="00C84321" w:rsidRPr="00C05C18" w:rsidRDefault="00C84321" w:rsidP="00E64F32">
      <w:pPr>
        <w:pStyle w:val="Bulletlevel2"/>
        <w:numPr>
          <w:ilvl w:val="1"/>
          <w:numId w:val="15"/>
        </w:numPr>
      </w:pPr>
      <w:r w:rsidRPr="00C05C18">
        <w:t xml:space="preserve">on-board communication stations associated with the maritime ship station, </w:t>
      </w:r>
      <w:proofErr w:type="gramStart"/>
      <w:r w:rsidRPr="00C05C18">
        <w:t>whether or not</w:t>
      </w:r>
      <w:proofErr w:type="gramEnd"/>
      <w:r w:rsidRPr="00C05C18">
        <w:t xml:space="preserve"> those stations are operated on board ships</w:t>
      </w:r>
    </w:p>
    <w:p w14:paraId="52F2CB61" w14:textId="77777777" w:rsidR="00C84321" w:rsidRPr="00C05C18" w:rsidRDefault="00C84321" w:rsidP="004E7CF3">
      <w:pPr>
        <w:pStyle w:val="Bulletlevel1"/>
        <w:ind w:left="284" w:hanging="284"/>
      </w:pPr>
      <w:r w:rsidRPr="00C05C18">
        <w:t>may include equipment that is in a survival craft of the ship</w:t>
      </w:r>
    </w:p>
    <w:p w14:paraId="47712AB2" w14:textId="77777777" w:rsidR="00C84321" w:rsidRPr="00C05C18" w:rsidRDefault="00C84321" w:rsidP="004E7CF3">
      <w:pPr>
        <w:pStyle w:val="Bulletlevel1"/>
        <w:ind w:left="284" w:hanging="284"/>
      </w:pPr>
      <w:r w:rsidRPr="00C05C18">
        <w:t xml:space="preserve">may include a mobile earth station on board the ship </w:t>
      </w:r>
    </w:p>
    <w:p w14:paraId="5B7FBC10" w14:textId="77777777" w:rsidR="00C84321" w:rsidRPr="00C05C18" w:rsidRDefault="00C84321" w:rsidP="004E7CF3">
      <w:pPr>
        <w:pStyle w:val="Bulletlevel1"/>
        <w:ind w:left="284" w:hanging="284"/>
      </w:pPr>
      <w:r w:rsidRPr="00C05C18">
        <w:t>operates on maritime frequencies</w:t>
      </w:r>
    </w:p>
    <w:p w14:paraId="4E5EA401" w14:textId="77777777" w:rsidR="00C84321" w:rsidRPr="00C05C18" w:rsidRDefault="00C84321" w:rsidP="00DB51DA">
      <w:pPr>
        <w:pStyle w:val="Bulletlevel1last"/>
      </w:pPr>
      <w:r w:rsidRPr="00C05C18">
        <w:t>operates on maritime mobile-satellite frequencies or radiodetermination frequencies.</w:t>
      </w:r>
    </w:p>
    <w:p w14:paraId="1FC68D50" w14:textId="77777777" w:rsidR="00C84321" w:rsidRPr="00C05C18" w:rsidRDefault="00C84321" w:rsidP="00C84321">
      <w:pPr>
        <w:pStyle w:val="Bodysubheader0"/>
        <w:spacing w:after="80"/>
        <w:rPr>
          <w:rFonts w:cs="Arial"/>
        </w:rPr>
      </w:pPr>
      <w:r w:rsidRPr="00C05C18">
        <w:rPr>
          <w:rFonts w:cs="Arial"/>
        </w:rPr>
        <w:t>Maritime ship licensing options:</w:t>
      </w:r>
    </w:p>
    <w:p w14:paraId="1F27EC76" w14:textId="77777777" w:rsidR="00C84321" w:rsidRPr="00C05C18" w:rsidRDefault="00C84321" w:rsidP="004E7CF3">
      <w:pPr>
        <w:pStyle w:val="Bulletlevel1"/>
        <w:ind w:left="284" w:hanging="284"/>
      </w:pPr>
      <w:r w:rsidRPr="00C05C18">
        <w:t>ship station class B assigned</w:t>
      </w:r>
    </w:p>
    <w:p w14:paraId="59A73FC2" w14:textId="77777777" w:rsidR="00C84321" w:rsidRPr="00C05C18" w:rsidRDefault="00C84321" w:rsidP="004E7CF3">
      <w:pPr>
        <w:pStyle w:val="Bulletlevel1"/>
        <w:ind w:left="284" w:hanging="284"/>
      </w:pPr>
      <w:r w:rsidRPr="00C05C18">
        <w:t>ship station class B non-assigned</w:t>
      </w:r>
    </w:p>
    <w:p w14:paraId="0045EDF7" w14:textId="77777777" w:rsidR="00C84321" w:rsidRPr="00C05C18" w:rsidRDefault="00C84321" w:rsidP="004E7CF3">
      <w:pPr>
        <w:pStyle w:val="Bulletlevel1"/>
        <w:ind w:left="284" w:hanging="284"/>
      </w:pPr>
      <w:r w:rsidRPr="00C05C18">
        <w:t>ship station class C assigned</w:t>
      </w:r>
    </w:p>
    <w:p w14:paraId="15C6D335" w14:textId="77777777" w:rsidR="00C84321" w:rsidRPr="00C05C18" w:rsidRDefault="00C84321" w:rsidP="00DB51DA">
      <w:pPr>
        <w:pStyle w:val="Bulletlevel1last"/>
      </w:pPr>
      <w:r w:rsidRPr="00C05C18">
        <w:t>ship station class C non-assigned.</w:t>
      </w:r>
    </w:p>
    <w:p w14:paraId="07A14DC2" w14:textId="77777777" w:rsidR="00C84321" w:rsidRPr="00C05C18" w:rsidRDefault="00C84321" w:rsidP="00C84321">
      <w:pPr>
        <w:pStyle w:val="Paragraph"/>
      </w:pPr>
      <w:r w:rsidRPr="00C05C18">
        <w:t xml:space="preserve">The operation of 27 MHz and VHF marine equipment is authorised under </w:t>
      </w:r>
      <w:r w:rsidRPr="00C05C18">
        <w:rPr>
          <w:iCs/>
        </w:rPr>
        <w:t>the Radiocommunications</w:t>
      </w:r>
      <w:r w:rsidRPr="00C05C18">
        <w:t xml:space="preserve"> </w:t>
      </w:r>
      <w:r w:rsidRPr="00C05C18">
        <w:rPr>
          <w:iCs/>
        </w:rPr>
        <w:t>(Maritime Ship Station 27 MHz and VHF) Class</w:t>
      </w:r>
      <w:r w:rsidRPr="00C05C18">
        <w:t xml:space="preserve"> </w:t>
      </w:r>
      <w:r w:rsidRPr="00C05C18">
        <w:rPr>
          <w:iCs/>
        </w:rPr>
        <w:t>Licence 2001</w:t>
      </w:r>
      <w:r w:rsidRPr="00C05C18">
        <w:t xml:space="preserve">. Ship station class B licences are needed for marine MF/HF equipment. Ships subject to the </w:t>
      </w:r>
      <w:r w:rsidRPr="00C05C18">
        <w:rPr>
          <w:i/>
          <w:iCs/>
        </w:rPr>
        <w:t>Navigation Act 1912</w:t>
      </w:r>
      <w:r w:rsidRPr="00C05C18">
        <w:rPr>
          <w:iCs/>
        </w:rPr>
        <w:t xml:space="preserve"> </w:t>
      </w:r>
      <w:r w:rsidRPr="00C05C18">
        <w:t>need ship station class C licences.</w:t>
      </w:r>
    </w:p>
    <w:p w14:paraId="5230C17B" w14:textId="77777777" w:rsidR="00C84321" w:rsidRPr="00FF4FA1" w:rsidRDefault="00C84321" w:rsidP="00C84321">
      <w:pPr>
        <w:pStyle w:val="Heading2"/>
      </w:pPr>
      <w:bookmarkStart w:id="351" w:name="_Toc158992468"/>
      <w:bookmarkStart w:id="352" w:name="_Toc194419610"/>
      <w:bookmarkStart w:id="353" w:name="_Toc209178303"/>
      <w:r w:rsidRPr="00C05C18">
        <w:t>O</w:t>
      </w:r>
      <w:r w:rsidRPr="00FF4FA1">
        <w:t>utpost</w:t>
      </w:r>
      <w:bookmarkEnd w:id="351"/>
      <w:bookmarkEnd w:id="352"/>
      <w:bookmarkEnd w:id="353"/>
    </w:p>
    <w:p w14:paraId="337B6BF3" w14:textId="77777777" w:rsidR="00C84321" w:rsidRPr="00FF4FA1" w:rsidRDefault="00C84321" w:rsidP="00DB51DA">
      <w:pPr>
        <w:pStyle w:val="Paragraphbeforelist"/>
      </w:pPr>
      <w:r w:rsidRPr="00FF4FA1">
        <w:t>An outpost licence is issued to authorise a station that operates in the MF or HF bands and is principally established:</w:t>
      </w:r>
    </w:p>
    <w:p w14:paraId="20E91448" w14:textId="77777777" w:rsidR="00C84321" w:rsidRPr="00FF4FA1" w:rsidRDefault="00C84321" w:rsidP="004E7CF3">
      <w:pPr>
        <w:pStyle w:val="Bulletlevel1"/>
        <w:ind w:left="284" w:hanging="284"/>
      </w:pPr>
      <w:r w:rsidRPr="00FF4FA1">
        <w:t xml:space="preserve">to provide radiocommunications in a remote locality </w:t>
      </w:r>
      <w:r>
        <w:t>where</w:t>
      </w:r>
      <w:r w:rsidRPr="00FF4FA1">
        <w:t xml:space="preserve"> a connection to a telecommunications network operated by a carrier or carriage service provider is not provided</w:t>
      </w:r>
    </w:p>
    <w:p w14:paraId="28BBE12E" w14:textId="77777777" w:rsidR="00C84321" w:rsidRPr="00FF4FA1" w:rsidRDefault="00C84321" w:rsidP="004E7CF3">
      <w:pPr>
        <w:pStyle w:val="Bulletlevel1"/>
        <w:ind w:left="284" w:hanging="284"/>
      </w:pPr>
      <w:r w:rsidRPr="00FF4FA1">
        <w:t>if a connection to a telecommunications network operated by a carrier or carriage service provider is provided at the remote locality where the station is situated – to provide radiocommunications in the locality for the purposes of an emergency that involves:</w:t>
      </w:r>
    </w:p>
    <w:p w14:paraId="4ABA5F14" w14:textId="77777777" w:rsidR="00C84321" w:rsidRPr="00FF4FA1" w:rsidRDefault="00C84321" w:rsidP="00E64F32">
      <w:pPr>
        <w:pStyle w:val="Bulletlevel2"/>
        <w:numPr>
          <w:ilvl w:val="1"/>
          <w:numId w:val="15"/>
        </w:numPr>
      </w:pPr>
      <w:r w:rsidRPr="00FF4FA1">
        <w:t>prejudice to the security or defence of Australia</w:t>
      </w:r>
    </w:p>
    <w:p w14:paraId="6ADE5309" w14:textId="77777777" w:rsidR="00C84321" w:rsidRPr="00FF4FA1" w:rsidRDefault="00C84321" w:rsidP="00E64F32">
      <w:pPr>
        <w:pStyle w:val="Bulletlevel2"/>
        <w:numPr>
          <w:ilvl w:val="1"/>
          <w:numId w:val="15"/>
        </w:numPr>
      </w:pPr>
      <w:r w:rsidRPr="00FF4FA1">
        <w:t>a serious threat to the environment</w:t>
      </w:r>
    </w:p>
    <w:p w14:paraId="5ACE243C" w14:textId="77777777" w:rsidR="00E64F32" w:rsidRDefault="00C84321" w:rsidP="00E64F32">
      <w:pPr>
        <w:pStyle w:val="Bulletlevel2"/>
        <w:numPr>
          <w:ilvl w:val="1"/>
          <w:numId w:val="15"/>
        </w:numPr>
      </w:pPr>
      <w:r w:rsidRPr="00FF4FA1">
        <w:t>risk of injury to, or death of, persons</w:t>
      </w:r>
    </w:p>
    <w:p w14:paraId="0847C062" w14:textId="6668BAAB" w:rsidR="00C84321" w:rsidRPr="00C05C18" w:rsidRDefault="00C84321" w:rsidP="00E64F32">
      <w:pPr>
        <w:pStyle w:val="Bulletlevel2"/>
        <w:numPr>
          <w:ilvl w:val="1"/>
          <w:numId w:val="15"/>
        </w:numPr>
      </w:pPr>
      <w:r w:rsidRPr="00FF4FA1">
        <w:lastRenderedPageBreak/>
        <w:t>risk of damage to, or substantial loss of, pro</w:t>
      </w:r>
      <w:r w:rsidRPr="00C05C18">
        <w:t>perty.</w:t>
      </w:r>
    </w:p>
    <w:p w14:paraId="43AC178A" w14:textId="50AD6444" w:rsidR="00C84321" w:rsidRDefault="00C84321" w:rsidP="00C84321">
      <w:pPr>
        <w:pStyle w:val="Paragraph"/>
      </w:pPr>
      <w:r>
        <w:t xml:space="preserve">An outpost assigned option is the only available apparatus licence option since the introduction of the </w:t>
      </w:r>
      <w:hyperlink r:id="rId54" w:history="1">
        <w:r w:rsidRPr="00D11BAA">
          <w:rPr>
            <w:rStyle w:val="Hyperlink"/>
            <w:rFonts w:ascii="HelveticaNeueLT Std" w:hAnsi="HelveticaNeueLT Std"/>
            <w:iCs/>
          </w:rPr>
          <w:t>Radiocommunications (Outpost Stations) Class Licence 2022</w:t>
        </w:r>
      </w:hyperlink>
      <w:r w:rsidRPr="00FA43B8">
        <w:t xml:space="preserve"> </w:t>
      </w:r>
      <w:r>
        <w:t>to replace the function of the outpost non-assigned licence.</w:t>
      </w:r>
    </w:p>
    <w:p w14:paraId="3C0FDBDB" w14:textId="77777777" w:rsidR="00C84321" w:rsidRPr="00C05C18" w:rsidRDefault="00C84321" w:rsidP="00C84321">
      <w:pPr>
        <w:pStyle w:val="Paragraph"/>
      </w:pPr>
      <w:r w:rsidRPr="00C05C18">
        <w:t xml:space="preserve">The Royal Flying Doctor Service is the only organisation holding outpost </w:t>
      </w:r>
      <w:r>
        <w:br/>
      </w:r>
      <w:r w:rsidRPr="00C05C18">
        <w:t>assigned licences.</w:t>
      </w:r>
    </w:p>
    <w:p w14:paraId="4772286A" w14:textId="77777777" w:rsidR="00C84321" w:rsidRPr="00C05C18" w:rsidRDefault="00C84321" w:rsidP="00C84321">
      <w:pPr>
        <w:pStyle w:val="Heading2"/>
        <w:keepLines/>
      </w:pPr>
      <w:bookmarkStart w:id="354" w:name="_Toc158992469"/>
      <w:bookmarkStart w:id="355" w:name="_Toc194419611"/>
      <w:bookmarkStart w:id="356" w:name="_Toc209178304"/>
      <w:r w:rsidRPr="00C05C18">
        <w:t>Public telecommunications service</w:t>
      </w:r>
      <w:bookmarkEnd w:id="354"/>
      <w:bookmarkEnd w:id="355"/>
      <w:bookmarkEnd w:id="356"/>
    </w:p>
    <w:p w14:paraId="01854BC5" w14:textId="77777777" w:rsidR="00C84321" w:rsidRPr="00C05C18" w:rsidRDefault="00C84321" w:rsidP="00DB51DA">
      <w:pPr>
        <w:pStyle w:val="Paragraphbeforelist"/>
      </w:pPr>
      <w:r w:rsidRPr="00C05C18">
        <w:t>A public telecommunications service (PTS) licence is:</w:t>
      </w:r>
    </w:p>
    <w:p w14:paraId="71B86F33" w14:textId="77777777" w:rsidR="00C84321" w:rsidRPr="00C05C18" w:rsidRDefault="00C84321" w:rsidP="00DB51DA">
      <w:pPr>
        <w:pStyle w:val="Paragraph"/>
        <w:spacing w:after="80"/>
        <w:ind w:left="284"/>
      </w:pPr>
      <w:r w:rsidRPr="00C05C18">
        <w:t xml:space="preserve">(a) issued for a service that consists of one or more stations that are operated the provision of a public mobile telecommunications service </w:t>
      </w:r>
    </w:p>
    <w:p w14:paraId="4B8EDEEE" w14:textId="77777777" w:rsidR="00C84321" w:rsidRPr="00C05C18" w:rsidRDefault="00C84321" w:rsidP="00DB51DA">
      <w:pPr>
        <w:pStyle w:val="Paragraph"/>
        <w:spacing w:after="80"/>
        <w:ind w:left="284"/>
      </w:pPr>
      <w:r w:rsidRPr="00C05C18">
        <w:t xml:space="preserve">(b) that authorises the operation of one or more stations, where: </w:t>
      </w:r>
    </w:p>
    <w:p w14:paraId="430B28F4" w14:textId="77777777" w:rsidR="00C84321" w:rsidRPr="00C05C18" w:rsidRDefault="00C84321" w:rsidP="00DB51DA">
      <w:pPr>
        <w:pStyle w:val="Paragraph"/>
        <w:spacing w:after="80"/>
        <w:ind w:left="569" w:firstLine="283"/>
      </w:pPr>
      <w:r w:rsidRPr="00C05C18">
        <w:t>(</w:t>
      </w:r>
      <w:proofErr w:type="spellStart"/>
      <w:r w:rsidRPr="00C05C18">
        <w:t>i</w:t>
      </w:r>
      <w:proofErr w:type="spellEnd"/>
      <w:r w:rsidRPr="00C05C18">
        <w:t>)  the licensed stations communicate with mobile stations</w:t>
      </w:r>
    </w:p>
    <w:p w14:paraId="1E2EDFFA" w14:textId="77777777" w:rsidR="00C84321" w:rsidRPr="00C05C18" w:rsidRDefault="00C84321" w:rsidP="00DB51DA">
      <w:pPr>
        <w:pStyle w:val="Paragraph"/>
        <w:ind w:left="852"/>
      </w:pPr>
      <w:r w:rsidRPr="00C05C18">
        <w:t>(ii) the mobile stations are ordinarily used for or in relation to the supply of a public mobile telecommunications service, but when used in conjunction with the licensed stations, do not involve the use of the mobile stations for or in relation to the supply of a public mobile telecommunications service.</w:t>
      </w:r>
    </w:p>
    <w:p w14:paraId="07532A4D" w14:textId="1F9F3306" w:rsidR="00C84321" w:rsidRPr="008542C2" w:rsidRDefault="00C84321" w:rsidP="00C84321">
      <w:pPr>
        <w:pStyle w:val="Bodysubheader0"/>
      </w:pPr>
      <w:r w:rsidRPr="008542C2">
        <w:t>PTS licensing option</w:t>
      </w:r>
      <w:r w:rsidR="00A4307B">
        <w:t>s</w:t>
      </w:r>
      <w:r w:rsidRPr="008542C2">
        <w:t>:</w:t>
      </w:r>
    </w:p>
    <w:p w14:paraId="1C8A9375" w14:textId="77777777" w:rsidR="00C84321" w:rsidRPr="00C05C18" w:rsidRDefault="00C84321" w:rsidP="004E7CF3">
      <w:pPr>
        <w:pStyle w:val="Bulletlevel1"/>
        <w:ind w:left="284" w:hanging="284"/>
      </w:pPr>
      <w:r w:rsidRPr="00C05C18">
        <w:t>PMTS class B – a service that consists of 2 or more land stations that are operated under a PTS licence.</w:t>
      </w:r>
    </w:p>
    <w:p w14:paraId="0B47ADEC" w14:textId="77777777" w:rsidR="00C84321" w:rsidRPr="00C05C18" w:rsidRDefault="00C84321" w:rsidP="004E7CF3">
      <w:pPr>
        <w:pStyle w:val="Bulletlevel1"/>
        <w:ind w:left="284" w:hanging="284"/>
      </w:pPr>
      <w:r w:rsidRPr="00C05C18">
        <w:t xml:space="preserve">PMTS Class C – a service that consists of one or more stations that: </w:t>
      </w:r>
    </w:p>
    <w:p w14:paraId="57E7F5F9" w14:textId="77777777" w:rsidR="00C84321" w:rsidRPr="00C05C18" w:rsidRDefault="00C84321" w:rsidP="00DB51DA">
      <w:pPr>
        <w:pStyle w:val="Paragraph"/>
        <w:spacing w:after="80"/>
        <w:ind w:left="284"/>
      </w:pPr>
      <w:r w:rsidRPr="00C05C18">
        <w:t>(a) are located on an aircraft</w:t>
      </w:r>
    </w:p>
    <w:p w14:paraId="78D436FB" w14:textId="77777777" w:rsidR="00C84321" w:rsidRPr="00C05C18" w:rsidRDefault="00C84321" w:rsidP="00DB51DA">
      <w:pPr>
        <w:pStyle w:val="Paragraph"/>
        <w:spacing w:after="80"/>
        <w:ind w:left="284"/>
      </w:pPr>
      <w:r w:rsidRPr="00C05C18">
        <w:t>(b) are operated under a PTS licence</w:t>
      </w:r>
    </w:p>
    <w:p w14:paraId="004E401C" w14:textId="77777777" w:rsidR="00C84321" w:rsidRPr="00C05C18" w:rsidRDefault="00C84321" w:rsidP="00DB51DA">
      <w:pPr>
        <w:pStyle w:val="Paragraph"/>
        <w:spacing w:after="80"/>
        <w:ind w:left="284"/>
      </w:pPr>
      <w:r w:rsidRPr="00C05C18">
        <w:t xml:space="preserve">(c) are operated on a frequency, or frequencies, specified in a PTS licence. </w:t>
      </w:r>
    </w:p>
    <w:p w14:paraId="54FE2EA3" w14:textId="77777777" w:rsidR="00C84321" w:rsidRPr="00C05C18" w:rsidRDefault="00C84321" w:rsidP="00C84321">
      <w:pPr>
        <w:pStyle w:val="Heading2"/>
        <w:keepLines/>
      </w:pPr>
      <w:bookmarkStart w:id="357" w:name="_Toc158992470"/>
      <w:bookmarkStart w:id="358" w:name="_Toc194419612"/>
      <w:bookmarkStart w:id="359" w:name="_Toc209178305"/>
      <w:r w:rsidRPr="00C05C18">
        <w:t>Radiodetermination</w:t>
      </w:r>
      <w:bookmarkEnd w:id="357"/>
      <w:bookmarkEnd w:id="358"/>
      <w:bookmarkEnd w:id="359"/>
    </w:p>
    <w:p w14:paraId="36501376" w14:textId="77777777" w:rsidR="00C84321" w:rsidRPr="00C05C18" w:rsidRDefault="00C84321" w:rsidP="00DB51DA">
      <w:pPr>
        <w:pStyle w:val="Paragraphbeforelist"/>
      </w:pPr>
      <w:r w:rsidRPr="00C05C18">
        <w:t xml:space="preserve">A radiodetermination licence is issued for a station that uses the propagation properties of radio waves: </w:t>
      </w:r>
    </w:p>
    <w:p w14:paraId="39075B7A" w14:textId="77777777" w:rsidR="00C84321" w:rsidRPr="00C05C18" w:rsidRDefault="00C84321" w:rsidP="004E7CF3">
      <w:pPr>
        <w:pStyle w:val="Bulletlevel1"/>
        <w:ind w:left="284" w:hanging="284"/>
      </w:pPr>
      <w:r w:rsidRPr="00C05C18">
        <w:t>to determine the position, velocity or other characteristics of an object</w:t>
      </w:r>
    </w:p>
    <w:p w14:paraId="6A4D2757" w14:textId="77777777" w:rsidR="00C84321" w:rsidRPr="00C05C18" w:rsidRDefault="00C84321" w:rsidP="00DB51DA">
      <w:pPr>
        <w:pStyle w:val="Bulletlevel1last"/>
      </w:pPr>
      <w:r w:rsidRPr="00C05C18">
        <w:t>to obtain information relating to those characteristics.</w:t>
      </w:r>
    </w:p>
    <w:p w14:paraId="2CEB3482" w14:textId="77777777" w:rsidR="00C84321" w:rsidRPr="00C05C18" w:rsidRDefault="00C84321" w:rsidP="00C84321">
      <w:pPr>
        <w:pStyle w:val="Paragraph"/>
      </w:pPr>
      <w:r w:rsidRPr="00C05C18">
        <w:t>Use of radiodetermination frequencies by aircraft and maritime ship stations is authorised by the relevant aircraft and maritime ship licence. A separate radiodetermination licence is not required. This licence type is not appropriate for the demonstration or testing of equipment.</w:t>
      </w:r>
    </w:p>
    <w:p w14:paraId="233DB347" w14:textId="0A6FC2CE" w:rsidR="004F0328" w:rsidRPr="008542C2" w:rsidRDefault="004F0328" w:rsidP="004F0328">
      <w:pPr>
        <w:pStyle w:val="Bodysubheader0"/>
      </w:pPr>
      <w:r>
        <w:t>Radiodetermination</w:t>
      </w:r>
      <w:r w:rsidRPr="008542C2">
        <w:t xml:space="preserve"> licensing option</w:t>
      </w:r>
      <w:r w:rsidR="006737B8">
        <w:t>s</w:t>
      </w:r>
      <w:r w:rsidRPr="008542C2">
        <w:t>:</w:t>
      </w:r>
    </w:p>
    <w:p w14:paraId="111362B1" w14:textId="588BFF40" w:rsidR="004F0328" w:rsidRPr="00C05C18" w:rsidRDefault="004F0328" w:rsidP="004E7CF3">
      <w:pPr>
        <w:pStyle w:val="Bulletlevel1"/>
        <w:ind w:left="284" w:hanging="284"/>
      </w:pPr>
      <w:r>
        <w:t>Radiodetermination</w:t>
      </w:r>
    </w:p>
    <w:p w14:paraId="002A1E04" w14:textId="752C1928" w:rsidR="004F0328" w:rsidRPr="00C05C18" w:rsidRDefault="00B96F33" w:rsidP="004E7CF3">
      <w:pPr>
        <w:pStyle w:val="Bulletlevel1"/>
        <w:ind w:left="284" w:hanging="284"/>
      </w:pPr>
      <w:r>
        <w:t>R</w:t>
      </w:r>
      <w:r w:rsidRPr="00B96F33">
        <w:t>adionavigation-satellite service (RNSS) repeater system</w:t>
      </w:r>
    </w:p>
    <w:p w14:paraId="564A3B63" w14:textId="77777777" w:rsidR="00C84321" w:rsidRPr="00C05C18" w:rsidRDefault="00C84321" w:rsidP="00DB51DA">
      <w:pPr>
        <w:pStyle w:val="Heading2"/>
        <w:keepLines/>
      </w:pPr>
      <w:bookmarkStart w:id="360" w:name="_Toc158992471"/>
      <w:bookmarkStart w:id="361" w:name="_Toc194419613"/>
      <w:bookmarkStart w:id="362" w:name="_Toc209178306"/>
      <w:r w:rsidRPr="00C05C18">
        <w:lastRenderedPageBreak/>
        <w:t>Scientific</w:t>
      </w:r>
      <w:bookmarkEnd w:id="360"/>
      <w:bookmarkEnd w:id="361"/>
      <w:bookmarkEnd w:id="362"/>
    </w:p>
    <w:p w14:paraId="78D52ED6" w14:textId="77777777" w:rsidR="00C84321" w:rsidRPr="00C05C18" w:rsidRDefault="00C84321" w:rsidP="00DB51DA">
      <w:pPr>
        <w:pStyle w:val="Paragraphbeforelist"/>
        <w:keepNext/>
        <w:keepLines/>
      </w:pPr>
      <w:r w:rsidRPr="00C05C18">
        <w:t>A scientific licence is issued for a station that is established only for the purpose of:</w:t>
      </w:r>
    </w:p>
    <w:p w14:paraId="2572BAD6" w14:textId="77777777" w:rsidR="00C84321" w:rsidRPr="00C05C18" w:rsidRDefault="00C84321" w:rsidP="004E7CF3">
      <w:pPr>
        <w:pStyle w:val="Bulletlevel1"/>
        <w:keepNext/>
        <w:keepLines/>
        <w:ind w:left="284" w:hanging="284"/>
      </w:pPr>
      <w:r w:rsidRPr="00C05C18">
        <w:t>research into radiocommunications</w:t>
      </w:r>
    </w:p>
    <w:p w14:paraId="3D765738" w14:textId="77777777" w:rsidR="00C84321" w:rsidRPr="00C05C18" w:rsidRDefault="00C84321" w:rsidP="004E7CF3">
      <w:pPr>
        <w:pStyle w:val="Bulletlevel1"/>
        <w:keepNext/>
        <w:keepLines/>
        <w:ind w:left="284" w:hanging="284"/>
      </w:pPr>
      <w:r w:rsidRPr="00C05C18">
        <w:t>investigation of radiocommunications</w:t>
      </w:r>
    </w:p>
    <w:p w14:paraId="7FFCD103" w14:textId="77777777" w:rsidR="00C84321" w:rsidRPr="00C05C18" w:rsidRDefault="00C84321" w:rsidP="004E7CF3">
      <w:pPr>
        <w:pStyle w:val="Bulletlevel1"/>
        <w:keepNext/>
        <w:keepLines/>
        <w:ind w:left="284" w:hanging="284"/>
      </w:pPr>
      <w:r w:rsidRPr="00C05C18">
        <w:t>instruction in radiocommunications</w:t>
      </w:r>
    </w:p>
    <w:p w14:paraId="20EB5FD8" w14:textId="77777777" w:rsidR="00C84321" w:rsidRPr="00C05C18" w:rsidRDefault="00C84321" w:rsidP="004E7CF3">
      <w:pPr>
        <w:pStyle w:val="Bulletlevel1"/>
        <w:keepNext/>
        <w:keepLines/>
        <w:ind w:left="284" w:hanging="284"/>
      </w:pPr>
      <w:r w:rsidRPr="00C05C18">
        <w:t>demonstration of equipment</w:t>
      </w:r>
    </w:p>
    <w:p w14:paraId="00C8AFC6" w14:textId="77777777" w:rsidR="00C84321" w:rsidRPr="00C05C18" w:rsidRDefault="00C84321" w:rsidP="004E7CF3">
      <w:pPr>
        <w:pStyle w:val="Bulletlevel1"/>
        <w:keepNext/>
        <w:keepLines/>
        <w:ind w:left="284" w:hanging="284"/>
      </w:pPr>
      <w:r w:rsidRPr="00C05C18">
        <w:t>testing of equipment</w:t>
      </w:r>
    </w:p>
    <w:p w14:paraId="2E0BEB4A" w14:textId="77777777" w:rsidR="00C84321" w:rsidRPr="00C05C18" w:rsidRDefault="00C84321" w:rsidP="00DB51DA">
      <w:pPr>
        <w:pStyle w:val="Bulletlevel1last"/>
        <w:keepNext/>
        <w:keepLines/>
      </w:pPr>
      <w:r w:rsidRPr="00C05C18">
        <w:t>radio propagation path testing.</w:t>
      </w:r>
    </w:p>
    <w:p w14:paraId="1A4E3DBE" w14:textId="79F8F8C8" w:rsidR="00C84321" w:rsidRPr="00C05C18" w:rsidRDefault="00C84321" w:rsidP="00C84321">
      <w:pPr>
        <w:pStyle w:val="Paragraph"/>
      </w:pPr>
      <w:r w:rsidRPr="00C05C18">
        <w:t>A scientific licence is appropriate where radiocommunications equipment is only used for a purpose listed above.</w:t>
      </w:r>
      <w:r>
        <w:t xml:space="preserve"> A scientific assigned option is the only available apparatus licence option since the introduction of the </w:t>
      </w:r>
      <w:hyperlink r:id="rId55" w:history="1">
        <w:r w:rsidRPr="00D11BAA">
          <w:rPr>
            <w:rStyle w:val="Hyperlink"/>
            <w:iCs/>
          </w:rPr>
          <w:t>Radiocommunications (Science and Research) Class Licence 2023</w:t>
        </w:r>
      </w:hyperlink>
      <w:r>
        <w:t xml:space="preserve"> to replace the scientific non-assigned licence.</w:t>
      </w:r>
    </w:p>
    <w:p w14:paraId="46A3686B" w14:textId="77777777" w:rsidR="00C84321" w:rsidRPr="00C05C18" w:rsidRDefault="00C84321" w:rsidP="00C84321">
      <w:pPr>
        <w:pStyle w:val="Heading2"/>
      </w:pPr>
      <w:bookmarkStart w:id="363" w:name="_Toc158992472"/>
      <w:bookmarkStart w:id="364" w:name="_Toc194419614"/>
      <w:bookmarkStart w:id="365" w:name="_Toc209178307"/>
      <w:r w:rsidRPr="00C05C18">
        <w:t>Space</w:t>
      </w:r>
      <w:bookmarkEnd w:id="363"/>
      <w:bookmarkEnd w:id="364"/>
      <w:bookmarkEnd w:id="365"/>
    </w:p>
    <w:p w14:paraId="05E9B085" w14:textId="77777777" w:rsidR="00C84321" w:rsidRPr="00C05C18" w:rsidRDefault="00C84321" w:rsidP="00C84321">
      <w:pPr>
        <w:pStyle w:val="Paragraph"/>
      </w:pPr>
      <w:r w:rsidRPr="00C05C18">
        <w:t>A space licence is issued to authorise operation of a transmitter on a satellite. If a space licence authorises operation of a transmitter on a satellite, the operation of terrestrial receivers associated with the transmitter on the satellite are generally authorised by a class</w:t>
      </w:r>
      <w:r w:rsidRPr="00C05C18">
        <w:rPr>
          <w:i/>
        </w:rPr>
        <w:t xml:space="preserve"> </w:t>
      </w:r>
      <w:r w:rsidRPr="00C05C18">
        <w:t>licence.</w:t>
      </w:r>
    </w:p>
    <w:p w14:paraId="71259FCD" w14:textId="77777777" w:rsidR="00C84321" w:rsidRPr="00C05C18" w:rsidRDefault="00C84321" w:rsidP="00C84321">
      <w:pPr>
        <w:pStyle w:val="Heading2"/>
      </w:pPr>
      <w:bookmarkStart w:id="366" w:name="_Toc158992473"/>
      <w:bookmarkStart w:id="367" w:name="_Toc194419615"/>
      <w:bookmarkStart w:id="368" w:name="_Toc209178308"/>
      <w:r w:rsidRPr="00C05C18">
        <w:t xml:space="preserve">Space </w:t>
      </w:r>
      <w:proofErr w:type="gramStart"/>
      <w:r w:rsidRPr="00C05C18">
        <w:t>receive</w:t>
      </w:r>
      <w:bookmarkEnd w:id="366"/>
      <w:bookmarkEnd w:id="367"/>
      <w:bookmarkEnd w:id="368"/>
      <w:proofErr w:type="gramEnd"/>
    </w:p>
    <w:p w14:paraId="4B70723C" w14:textId="77777777" w:rsidR="00C84321" w:rsidRPr="00C05C18" w:rsidRDefault="00C84321" w:rsidP="00C84321">
      <w:pPr>
        <w:pStyle w:val="Paragraph"/>
      </w:pPr>
      <w:r w:rsidRPr="00C05C18">
        <w:t>A space receive licence is issued to authorise operation of a receiver on a satellite.</w:t>
      </w:r>
    </w:p>
    <w:p w14:paraId="33DB3DE4" w14:textId="77777777" w:rsidR="00C84321" w:rsidRPr="00C05C18" w:rsidRDefault="00C84321" w:rsidP="00C84321">
      <w:pPr>
        <w:pStyle w:val="Paragraph"/>
      </w:pPr>
      <w:r w:rsidRPr="00C05C18">
        <w:t>If a space receive licence authorises operation of a receiver on a satellite, the operation of terrestrial transmitters associated with the receiver on the satellite are generally authorised by a class licence.</w:t>
      </w:r>
    </w:p>
    <w:p w14:paraId="7CE22259" w14:textId="77777777" w:rsidR="00C84321" w:rsidRPr="00DB51DA" w:rsidRDefault="00C84321" w:rsidP="00DB51DA">
      <w:pPr>
        <w:pStyle w:val="Heading1"/>
        <w:rPr>
          <w:rStyle w:val="ACMAHeading1Char"/>
          <w:b w:val="0"/>
          <w:sz w:val="53"/>
          <w:lang w:val="en-AU" w:eastAsia="en-AU"/>
        </w:rPr>
      </w:pPr>
      <w:bookmarkStart w:id="369" w:name="_Appendix_D:_Assigned"/>
      <w:bookmarkStart w:id="370" w:name="_Appendix_C_–"/>
      <w:bookmarkStart w:id="371" w:name="_Toc130889855"/>
      <w:bookmarkStart w:id="372" w:name="_Toc130890939"/>
      <w:bookmarkStart w:id="373" w:name="_Toc320282255"/>
      <w:bookmarkStart w:id="374" w:name="_Toc415736791"/>
      <w:bookmarkStart w:id="375" w:name="_Toc158992474"/>
      <w:bookmarkStart w:id="376" w:name="_Toc194419616"/>
      <w:bookmarkStart w:id="377" w:name="_Toc209178309"/>
      <w:bookmarkEnd w:id="369"/>
      <w:bookmarkEnd w:id="370"/>
      <w:r w:rsidRPr="00DB51DA">
        <w:rPr>
          <w:rStyle w:val="ACMAHeading1Char"/>
          <w:b w:val="0"/>
          <w:sz w:val="53"/>
          <w:lang w:val="en-AU" w:eastAsia="en-AU"/>
        </w:rPr>
        <w:lastRenderedPageBreak/>
        <w:t xml:space="preserve">Appendix C – </w:t>
      </w:r>
      <w:r w:rsidRPr="00DB51DA">
        <w:rPr>
          <w:rStyle w:val="ACMAHeading1Char"/>
          <w:b w:val="0"/>
          <w:sz w:val="53"/>
          <w:lang w:val="en-AU" w:eastAsia="en-AU"/>
        </w:rPr>
        <w:br/>
        <w:t>Assigned licence tax formula</w:t>
      </w:r>
      <w:bookmarkEnd w:id="371"/>
      <w:bookmarkEnd w:id="372"/>
      <w:bookmarkEnd w:id="373"/>
      <w:bookmarkEnd w:id="374"/>
      <w:bookmarkEnd w:id="375"/>
      <w:bookmarkEnd w:id="376"/>
      <w:bookmarkEnd w:id="377"/>
    </w:p>
    <w:p w14:paraId="0A4CBE53" w14:textId="77777777" w:rsidR="00C84321" w:rsidRPr="00C05C18" w:rsidRDefault="00C84321" w:rsidP="00C84321">
      <w:pPr>
        <w:pStyle w:val="Paragraph"/>
      </w:pPr>
      <w:r w:rsidRPr="00C05C18">
        <w:t>It is not necessary for licensees to use the tax formula to calculate their annual tax, as the ‘annual licence tax ($ per kHz)’ tables in the divisions display the results of the formula for each licence type at every spectrum/geographic location and include the normalisation factor. This means that licensees only need to refer to the tables in the applicable division, multiply the relevant figure by the bandwidth of their spectrum access (per kHz) and apply the low-power discount if necessary.</w:t>
      </w:r>
    </w:p>
    <w:p w14:paraId="3D2E31B9" w14:textId="77777777" w:rsidR="00C84321" w:rsidRPr="00C05C18" w:rsidRDefault="00C84321" w:rsidP="00C84321">
      <w:pPr>
        <w:pStyle w:val="Paragraph"/>
      </w:pPr>
      <w:r w:rsidRPr="00C05C18">
        <w:t>However, an explanation of the licence tax formula is provided below in the interests of transparency.</w:t>
      </w:r>
    </w:p>
    <w:p w14:paraId="30364932" w14:textId="77777777" w:rsidR="00C84321" w:rsidRPr="00C05C18" w:rsidRDefault="00C84321" w:rsidP="00C84321">
      <w:pPr>
        <w:pStyle w:val="Paragraph"/>
      </w:pPr>
      <w:r w:rsidRPr="00C05C18">
        <w:t>The annual tax is calculated by multiplying the factors listed below:</w:t>
      </w:r>
    </w:p>
    <w:tbl>
      <w:tblPr>
        <w:tblW w:w="0" w:type="auto"/>
        <w:tblInd w:w="108" w:type="dxa"/>
        <w:tblBorders>
          <w:top w:val="double" w:sz="4" w:space="0" w:color="auto"/>
          <w:bottom w:val="doub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825"/>
        <w:gridCol w:w="131"/>
      </w:tblGrid>
      <w:tr w:rsidR="00C84321" w:rsidRPr="00C05C18" w14:paraId="0E3EEDFE" w14:textId="77777777">
        <w:trPr>
          <w:trHeight w:hRule="exact" w:val="688"/>
        </w:trPr>
        <w:tc>
          <w:tcPr>
            <w:tcW w:w="970" w:type="dxa"/>
            <w:vMerge w:val="restart"/>
            <w:tcBorders>
              <w:top w:val="double" w:sz="4" w:space="0" w:color="auto"/>
              <w:bottom w:val="single" w:sz="4" w:space="0" w:color="auto"/>
              <w:right w:val="single" w:sz="4" w:space="0" w:color="auto"/>
            </w:tcBorders>
            <w:vAlign w:val="center"/>
          </w:tcPr>
          <w:p w14:paraId="2DA2C57A" w14:textId="77777777" w:rsidR="00C84321" w:rsidRPr="00DB51DA" w:rsidRDefault="00C84321" w:rsidP="00C84321">
            <w:pPr>
              <w:pStyle w:val="Paragraph"/>
              <w:rPr>
                <w:b/>
                <w:bCs/>
                <w:lang w:val="en-US" w:eastAsia="en-US"/>
              </w:rPr>
            </w:pPr>
            <w:r w:rsidRPr="00DB51DA">
              <w:rPr>
                <w:b/>
                <w:bCs/>
                <w:lang w:val="en-US" w:eastAsia="en-US"/>
              </w:rPr>
              <w:t>X</w:t>
            </w:r>
          </w:p>
        </w:tc>
        <w:tc>
          <w:tcPr>
            <w:tcW w:w="2956" w:type="dxa"/>
            <w:gridSpan w:val="2"/>
            <w:tcBorders>
              <w:top w:val="double" w:sz="4" w:space="0" w:color="auto"/>
              <w:left w:val="single" w:sz="4" w:space="0" w:color="auto"/>
              <w:bottom w:val="nil"/>
              <w:right w:val="nil"/>
            </w:tcBorders>
          </w:tcPr>
          <w:p w14:paraId="587EA9A4" w14:textId="77777777" w:rsidR="00C84321" w:rsidRPr="00DB51DA" w:rsidRDefault="00C84321" w:rsidP="00C84321">
            <w:pPr>
              <w:pStyle w:val="Paragraph"/>
              <w:rPr>
                <w:b/>
                <w:bCs/>
                <w:lang w:val="en-US" w:eastAsia="en-US"/>
              </w:rPr>
            </w:pPr>
            <w:proofErr w:type="spellStart"/>
            <w:r w:rsidRPr="00DB51DA">
              <w:rPr>
                <w:b/>
                <w:bCs/>
                <w:lang w:val="en-US" w:eastAsia="en-US"/>
              </w:rPr>
              <w:t>Normalisation</w:t>
            </w:r>
            <w:proofErr w:type="spellEnd"/>
            <w:r w:rsidRPr="00DB51DA">
              <w:rPr>
                <w:b/>
                <w:bCs/>
                <w:lang w:val="en-US" w:eastAsia="en-US"/>
              </w:rPr>
              <w:t xml:space="preserve"> factor</w:t>
            </w:r>
          </w:p>
        </w:tc>
      </w:tr>
      <w:tr w:rsidR="00C84321" w:rsidRPr="00C05C18" w14:paraId="61AF3A4E" w14:textId="77777777">
        <w:trPr>
          <w:trHeight w:hRule="exact" w:val="691"/>
        </w:trPr>
        <w:tc>
          <w:tcPr>
            <w:tcW w:w="970" w:type="dxa"/>
            <w:vMerge/>
            <w:tcBorders>
              <w:top w:val="single" w:sz="4" w:space="0" w:color="auto"/>
            </w:tcBorders>
          </w:tcPr>
          <w:p w14:paraId="1F3CF4F4"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008DF9A7" w14:textId="77777777" w:rsidR="00C84321" w:rsidRPr="00DB51DA" w:rsidRDefault="00C84321" w:rsidP="00C84321">
            <w:pPr>
              <w:pStyle w:val="Paragraph"/>
              <w:rPr>
                <w:b/>
                <w:bCs/>
                <w:lang w:val="en-US" w:eastAsia="en-US"/>
              </w:rPr>
            </w:pPr>
            <w:r w:rsidRPr="00DB51DA">
              <w:rPr>
                <w:b/>
                <w:bCs/>
                <w:lang w:val="en-US" w:eastAsia="en-US"/>
              </w:rPr>
              <w:t>Bandwidth</w:t>
            </w:r>
          </w:p>
        </w:tc>
      </w:tr>
      <w:tr w:rsidR="00C84321" w:rsidRPr="00C05C18" w14:paraId="200F89C0" w14:textId="77777777">
        <w:trPr>
          <w:trHeight w:hRule="exact" w:val="730"/>
        </w:trPr>
        <w:tc>
          <w:tcPr>
            <w:tcW w:w="970" w:type="dxa"/>
            <w:vMerge/>
          </w:tcPr>
          <w:p w14:paraId="1A5CBCD9"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72C58F18" w14:textId="77777777" w:rsidR="00C84321" w:rsidRPr="00DB51DA" w:rsidRDefault="00C84321" w:rsidP="00C84321">
            <w:pPr>
              <w:pStyle w:val="Paragraph"/>
              <w:rPr>
                <w:b/>
                <w:bCs/>
                <w:lang w:val="en-US" w:eastAsia="en-US"/>
              </w:rPr>
            </w:pPr>
            <w:r w:rsidRPr="00DB51DA">
              <w:rPr>
                <w:b/>
                <w:bCs/>
                <w:lang w:val="en-US" w:eastAsia="en-US"/>
              </w:rPr>
              <w:t>Power</w:t>
            </w:r>
          </w:p>
        </w:tc>
      </w:tr>
      <w:tr w:rsidR="00C84321" w:rsidRPr="00C05C18" w14:paraId="7C37151B" w14:textId="77777777">
        <w:trPr>
          <w:trHeight w:hRule="exact" w:val="723"/>
        </w:trPr>
        <w:tc>
          <w:tcPr>
            <w:tcW w:w="970" w:type="dxa"/>
            <w:vMerge/>
          </w:tcPr>
          <w:p w14:paraId="0F24524F"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7F766614" w14:textId="77777777" w:rsidR="00C84321" w:rsidRPr="00DB51DA" w:rsidRDefault="00C84321" w:rsidP="00C84321">
            <w:pPr>
              <w:pStyle w:val="Paragraph"/>
              <w:rPr>
                <w:b/>
                <w:bCs/>
                <w:lang w:val="en-US" w:eastAsia="en-US"/>
              </w:rPr>
            </w:pPr>
            <w:r w:rsidRPr="00DB51DA">
              <w:rPr>
                <w:b/>
                <w:bCs/>
                <w:lang w:val="en-US" w:eastAsia="en-US"/>
              </w:rPr>
              <w:t xml:space="preserve">Location weighting </w:t>
            </w:r>
          </w:p>
        </w:tc>
      </w:tr>
      <w:tr w:rsidR="00C84321" w:rsidRPr="00C05C18" w14:paraId="3E5F7D63" w14:textId="77777777">
        <w:trPr>
          <w:trHeight w:hRule="exact" w:val="593"/>
        </w:trPr>
        <w:tc>
          <w:tcPr>
            <w:tcW w:w="970" w:type="dxa"/>
            <w:vMerge/>
            <w:tcBorders>
              <w:bottom w:val="single" w:sz="4" w:space="0" w:color="auto"/>
            </w:tcBorders>
          </w:tcPr>
          <w:p w14:paraId="6831B926"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single" w:sz="4" w:space="0" w:color="auto"/>
              <w:right w:val="nil"/>
            </w:tcBorders>
          </w:tcPr>
          <w:p w14:paraId="5698C8E3" w14:textId="77777777" w:rsidR="00C84321" w:rsidRPr="00DB51DA" w:rsidRDefault="00C84321" w:rsidP="00C84321">
            <w:pPr>
              <w:pStyle w:val="Paragraph"/>
              <w:rPr>
                <w:b/>
                <w:bCs/>
                <w:lang w:val="en-US" w:eastAsia="en-US"/>
              </w:rPr>
            </w:pPr>
            <w:r w:rsidRPr="00DB51DA">
              <w:rPr>
                <w:b/>
                <w:bCs/>
                <w:lang w:val="en-US" w:eastAsia="en-US"/>
              </w:rPr>
              <w:t>Adjustment factor</w:t>
            </w:r>
          </w:p>
        </w:tc>
      </w:tr>
      <w:tr w:rsidR="00C84321" w:rsidRPr="00C05C18" w14:paraId="4C735D20" w14:textId="77777777">
        <w:trPr>
          <w:gridAfter w:val="1"/>
          <w:wAfter w:w="131" w:type="dxa"/>
          <w:trHeight w:val="296"/>
        </w:trPr>
        <w:tc>
          <w:tcPr>
            <w:tcW w:w="3795" w:type="dxa"/>
            <w:gridSpan w:val="2"/>
            <w:tcBorders>
              <w:top w:val="single" w:sz="4" w:space="0" w:color="auto"/>
              <w:bottom w:val="double" w:sz="4" w:space="0" w:color="auto"/>
              <w:right w:val="nil"/>
            </w:tcBorders>
            <w:vAlign w:val="center"/>
          </w:tcPr>
          <w:p w14:paraId="705A1F65" w14:textId="77777777" w:rsidR="00C84321" w:rsidRPr="00DB51DA" w:rsidRDefault="00C84321" w:rsidP="00DB51DA">
            <w:pPr>
              <w:pStyle w:val="Paragraph"/>
              <w:spacing w:before="120"/>
              <w:rPr>
                <w:b/>
                <w:bCs/>
                <w:lang w:val="en-US" w:eastAsia="en-US"/>
              </w:rPr>
            </w:pPr>
            <w:r w:rsidRPr="00DB51DA">
              <w:rPr>
                <w:b/>
                <w:bCs/>
                <w:lang w:val="en-US" w:eastAsia="en-US"/>
              </w:rPr>
              <w:t xml:space="preserve">     =</w:t>
            </w:r>
            <w:r w:rsidRPr="00DB51DA">
              <w:rPr>
                <w:b/>
                <w:bCs/>
                <w:lang w:val="en-US" w:eastAsia="en-US"/>
              </w:rPr>
              <w:tab/>
              <w:t xml:space="preserve">       Annual tax</w:t>
            </w:r>
          </w:p>
        </w:tc>
      </w:tr>
    </w:tbl>
    <w:p w14:paraId="00C88326" w14:textId="77777777" w:rsidR="00C84321" w:rsidRPr="00C05C18" w:rsidRDefault="00C84321" w:rsidP="00C84321">
      <w:pPr>
        <w:pStyle w:val="Paragraph"/>
      </w:pPr>
    </w:p>
    <w:p w14:paraId="275BF936" w14:textId="77777777" w:rsidR="00C84321" w:rsidRPr="00C05C18" w:rsidRDefault="00C84321" w:rsidP="00DB51DA">
      <w:pPr>
        <w:pStyle w:val="Heading2"/>
      </w:pPr>
      <w:bookmarkStart w:id="378" w:name="_Toc209178310"/>
      <w:r w:rsidRPr="00C05C18">
        <w:t>Normalisation factor</w:t>
      </w:r>
      <w:bookmarkEnd w:id="378"/>
    </w:p>
    <w:p w14:paraId="0E744D23" w14:textId="43966E2D" w:rsidR="00C84321" w:rsidRDefault="00C84321" w:rsidP="00C84321">
      <w:pPr>
        <w:pStyle w:val="Paragraph"/>
      </w:pPr>
      <w:r w:rsidRPr="00C05C18">
        <w:t xml:space="preserve">The </w:t>
      </w:r>
      <w:r>
        <w:t>normalisation factor</w:t>
      </w:r>
      <w:r w:rsidRPr="00C05C18">
        <w:t xml:space="preserve"> converts the relative spectrum values provided by the rest of the formula to an actual dollar figure. </w:t>
      </w:r>
      <w:r>
        <w:t>There are separate normalisation factors for each density area, which</w:t>
      </w:r>
      <w:r w:rsidRPr="00C05C18">
        <w:t xml:space="preserve"> </w:t>
      </w:r>
      <w:r>
        <w:t>are</w:t>
      </w:r>
      <w:r w:rsidRPr="00C05C18">
        <w:t xml:space="preserve"> updated </w:t>
      </w:r>
      <w:r>
        <w:t>based on geography specific population</w:t>
      </w:r>
      <w:r w:rsidRPr="00C05C18">
        <w:t xml:space="preserve"> </w:t>
      </w:r>
      <w:r>
        <w:t xml:space="preserve">changes </w:t>
      </w:r>
      <w:r w:rsidRPr="00C05C18">
        <w:t>every year</w:t>
      </w:r>
      <w:r>
        <w:t xml:space="preserve">. These adjustments utilise ‘significant urban areas’ (SUAs) provided by the Australian Bureau of Statistics (ABS). For example, if the population in high-density area SUAs collectively increase by 1.5%, then the normalisation factor for the high-density area is increased by 1.5%. More information about SUAs may be found on the </w:t>
      </w:r>
      <w:hyperlink r:id="rId56" w:history="1">
        <w:r w:rsidRPr="00EF6C88">
          <w:rPr>
            <w:rStyle w:val="Hyperlink"/>
          </w:rPr>
          <w:t>ABS website</w:t>
        </w:r>
      </w:hyperlink>
      <w:r>
        <w:t>. The normalisation factors will be updated in April each year.</w:t>
      </w:r>
    </w:p>
    <w:p w14:paraId="1EBFDF64" w14:textId="77777777" w:rsidR="00C84321" w:rsidRDefault="00C84321" w:rsidP="00DB51DA">
      <w:pPr>
        <w:pStyle w:val="Paragraph"/>
        <w:keepNext/>
        <w:keepLines/>
      </w:pPr>
      <w:r>
        <w:lastRenderedPageBreak/>
        <w:t>The current normalisation factors for each density area are the following:</w:t>
      </w:r>
    </w:p>
    <w:p w14:paraId="41E9CCD7" w14:textId="77777777" w:rsidR="00C84321" w:rsidRDefault="00C84321" w:rsidP="00DB51DA">
      <w:pPr>
        <w:pStyle w:val="Tableheading"/>
        <w:keepLines/>
      </w:pPr>
      <w:r>
        <w:t>Normalisation factors</w:t>
      </w:r>
    </w:p>
    <w:tbl>
      <w:tblPr>
        <w:tblW w:w="2957" w:type="pct"/>
        <w:tblLayout w:type="fixed"/>
        <w:tblCellMar>
          <w:top w:w="57" w:type="dxa"/>
          <w:left w:w="85" w:type="dxa"/>
          <w:bottom w:w="57" w:type="dxa"/>
          <w:right w:w="85" w:type="dxa"/>
        </w:tblCellMar>
        <w:tblLook w:val="0000" w:firstRow="0" w:lastRow="0" w:firstColumn="0" w:lastColumn="0" w:noHBand="0" w:noVBand="0"/>
        <w:tblCaption w:val="Table 9.2 Varying a licence condition"/>
      </w:tblPr>
      <w:tblGrid>
        <w:gridCol w:w="2844"/>
        <w:gridCol w:w="2514"/>
      </w:tblGrid>
      <w:tr w:rsidR="00C84321" w:rsidRPr="00C05C18" w14:paraId="754E1826" w14:textId="77777777" w:rsidTr="00C145F1">
        <w:trPr>
          <w:tblHeader/>
        </w:trPr>
        <w:tc>
          <w:tcPr>
            <w:tcW w:w="284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1643D91" w14:textId="77777777" w:rsidR="00C84321" w:rsidRPr="00C05C18" w:rsidRDefault="00C84321" w:rsidP="00DB51DA">
            <w:pPr>
              <w:pStyle w:val="TableHeading0"/>
              <w:keepNext/>
              <w:keepLines/>
              <w:rPr>
                <w:color w:val="FFFFFF" w:themeColor="background1"/>
              </w:rPr>
            </w:pPr>
            <w:r>
              <w:rPr>
                <w:color w:val="FFFFFF" w:themeColor="background1"/>
              </w:rPr>
              <w:t>Geographic location</w:t>
            </w:r>
          </w:p>
        </w:tc>
        <w:tc>
          <w:tcPr>
            <w:tcW w:w="25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D9AC396" w14:textId="77777777" w:rsidR="00C84321" w:rsidRPr="00C05C18" w:rsidRDefault="00C84321" w:rsidP="00DB51DA">
            <w:pPr>
              <w:pStyle w:val="TableHeading0"/>
              <w:keepNext/>
              <w:keepLines/>
              <w:jc w:val="right"/>
              <w:rPr>
                <w:color w:val="FFFFFF" w:themeColor="background1"/>
              </w:rPr>
            </w:pPr>
            <w:r>
              <w:rPr>
                <w:color w:val="FFFFFF" w:themeColor="background1"/>
              </w:rPr>
              <w:t>Normalisation factor</w:t>
            </w:r>
            <w:r w:rsidRPr="00C05C18">
              <w:rPr>
                <w:color w:val="FFFFFF" w:themeColor="background1"/>
              </w:rPr>
              <w:t xml:space="preserve"> </w:t>
            </w:r>
          </w:p>
        </w:tc>
      </w:tr>
      <w:tr w:rsidR="00C145F1" w:rsidRPr="00C05C18" w14:paraId="19530819"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50014EA8" w14:textId="77777777" w:rsidR="00C145F1" w:rsidRPr="00BE7E7C" w:rsidRDefault="00C145F1" w:rsidP="00C145F1">
            <w:pPr>
              <w:pStyle w:val="TableBody"/>
              <w:keepNext/>
              <w:keepLines/>
              <w:rPr>
                <w:rFonts w:cs="Arial"/>
              </w:rPr>
            </w:pPr>
            <w:r>
              <w:rPr>
                <w:rFonts w:cs="Arial"/>
              </w:rPr>
              <w:t>Australia-wide</w:t>
            </w:r>
          </w:p>
        </w:tc>
        <w:tc>
          <w:tcPr>
            <w:tcW w:w="2514" w:type="dxa"/>
            <w:tcBorders>
              <w:top w:val="single" w:sz="4" w:space="0" w:color="auto"/>
              <w:left w:val="single" w:sz="4" w:space="0" w:color="auto"/>
              <w:bottom w:val="single" w:sz="4" w:space="0" w:color="auto"/>
              <w:right w:val="single" w:sz="4" w:space="0" w:color="auto"/>
            </w:tcBorders>
            <w:vAlign w:val="bottom"/>
          </w:tcPr>
          <w:p w14:paraId="5D336FC0" w14:textId="52BA19E3" w:rsidR="00C145F1" w:rsidRPr="00C145F1" w:rsidRDefault="00C145F1" w:rsidP="00C145F1">
            <w:pPr>
              <w:pStyle w:val="TableBody"/>
              <w:keepNext/>
              <w:keepLines/>
              <w:rPr>
                <w:rFonts w:cs="Arial"/>
                <w:szCs w:val="22"/>
              </w:rPr>
            </w:pPr>
            <w:r w:rsidRPr="00777F46">
              <w:rPr>
                <w:rFonts w:cs="Arial"/>
                <w:color w:val="000000"/>
                <w:szCs w:val="22"/>
              </w:rPr>
              <w:t>0.29835390482468</w:t>
            </w:r>
          </w:p>
        </w:tc>
      </w:tr>
      <w:tr w:rsidR="00C145F1" w:rsidRPr="00C05C18" w14:paraId="5B54DABE"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216A576A" w14:textId="77777777" w:rsidR="00C145F1" w:rsidRPr="00BE7E7C" w:rsidRDefault="00C145F1" w:rsidP="00C145F1">
            <w:pPr>
              <w:pStyle w:val="TableBody"/>
              <w:keepNext/>
              <w:keepLines/>
              <w:rPr>
                <w:rFonts w:cs="Arial"/>
              </w:rPr>
            </w:pPr>
            <w:r>
              <w:rPr>
                <w:rFonts w:cs="Arial"/>
              </w:rPr>
              <w:t>High density</w:t>
            </w:r>
          </w:p>
        </w:tc>
        <w:tc>
          <w:tcPr>
            <w:tcW w:w="2514" w:type="dxa"/>
            <w:tcBorders>
              <w:top w:val="nil"/>
              <w:left w:val="single" w:sz="4" w:space="0" w:color="auto"/>
              <w:bottom w:val="single" w:sz="4" w:space="0" w:color="auto"/>
              <w:right w:val="single" w:sz="4" w:space="0" w:color="auto"/>
            </w:tcBorders>
            <w:vAlign w:val="bottom"/>
          </w:tcPr>
          <w:p w14:paraId="07A8370E" w14:textId="1CE32CFA" w:rsidR="00C145F1" w:rsidRPr="00C145F1" w:rsidRDefault="00C145F1" w:rsidP="00C145F1">
            <w:pPr>
              <w:pStyle w:val="TableBody"/>
              <w:keepNext/>
              <w:keepLines/>
              <w:rPr>
                <w:rFonts w:cs="Arial"/>
                <w:szCs w:val="22"/>
              </w:rPr>
            </w:pPr>
            <w:r w:rsidRPr="00777F46">
              <w:rPr>
                <w:rFonts w:cs="Arial"/>
                <w:color w:val="000000"/>
                <w:szCs w:val="22"/>
              </w:rPr>
              <w:t>0.30109807212930</w:t>
            </w:r>
          </w:p>
        </w:tc>
      </w:tr>
      <w:tr w:rsidR="00C145F1" w:rsidRPr="00C05C18" w14:paraId="62BDD552"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61588FE0" w14:textId="77777777" w:rsidR="00C145F1" w:rsidRPr="00BE7E7C" w:rsidRDefault="00C145F1" w:rsidP="00C145F1">
            <w:pPr>
              <w:pStyle w:val="TableBody"/>
              <w:keepNext/>
              <w:keepLines/>
              <w:rPr>
                <w:rFonts w:cs="Arial"/>
              </w:rPr>
            </w:pPr>
            <w:r>
              <w:rPr>
                <w:rFonts w:cs="Arial"/>
              </w:rPr>
              <w:t>Medium density</w:t>
            </w:r>
          </w:p>
        </w:tc>
        <w:tc>
          <w:tcPr>
            <w:tcW w:w="2514" w:type="dxa"/>
            <w:tcBorders>
              <w:top w:val="nil"/>
              <w:left w:val="single" w:sz="4" w:space="0" w:color="auto"/>
              <w:bottom w:val="single" w:sz="4" w:space="0" w:color="auto"/>
              <w:right w:val="single" w:sz="4" w:space="0" w:color="auto"/>
            </w:tcBorders>
            <w:vAlign w:val="bottom"/>
          </w:tcPr>
          <w:p w14:paraId="1D9470F3" w14:textId="6935C373" w:rsidR="00C145F1" w:rsidRPr="00C145F1" w:rsidRDefault="00C145F1" w:rsidP="00C145F1">
            <w:pPr>
              <w:pStyle w:val="TableBody"/>
              <w:keepNext/>
              <w:keepLines/>
              <w:rPr>
                <w:rFonts w:cs="Arial"/>
                <w:szCs w:val="22"/>
              </w:rPr>
            </w:pPr>
            <w:r w:rsidRPr="00777F46">
              <w:rPr>
                <w:rFonts w:cs="Arial"/>
                <w:color w:val="000000"/>
                <w:szCs w:val="22"/>
              </w:rPr>
              <w:t>0.30104385441297</w:t>
            </w:r>
          </w:p>
        </w:tc>
      </w:tr>
      <w:tr w:rsidR="00C145F1" w:rsidRPr="00C05C18" w14:paraId="7BCFACD9"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27AD89BA" w14:textId="77777777" w:rsidR="00C145F1" w:rsidRPr="00BE7E7C" w:rsidRDefault="00C145F1" w:rsidP="00C145F1">
            <w:pPr>
              <w:pStyle w:val="TableBody"/>
              <w:keepNext/>
              <w:keepLines/>
              <w:rPr>
                <w:rFonts w:cs="Arial"/>
              </w:rPr>
            </w:pPr>
            <w:r>
              <w:rPr>
                <w:rFonts w:cs="Arial"/>
              </w:rPr>
              <w:t>Low density</w:t>
            </w:r>
          </w:p>
        </w:tc>
        <w:tc>
          <w:tcPr>
            <w:tcW w:w="2514" w:type="dxa"/>
            <w:tcBorders>
              <w:top w:val="nil"/>
              <w:left w:val="single" w:sz="4" w:space="0" w:color="auto"/>
              <w:bottom w:val="single" w:sz="4" w:space="0" w:color="auto"/>
              <w:right w:val="single" w:sz="4" w:space="0" w:color="auto"/>
            </w:tcBorders>
            <w:vAlign w:val="bottom"/>
          </w:tcPr>
          <w:p w14:paraId="47895D5E" w14:textId="7D1A58D5" w:rsidR="00C145F1" w:rsidRPr="00C145F1" w:rsidRDefault="00C145F1" w:rsidP="00C145F1">
            <w:pPr>
              <w:pStyle w:val="TableBody"/>
              <w:keepNext/>
              <w:keepLines/>
              <w:rPr>
                <w:rFonts w:cs="Arial"/>
                <w:szCs w:val="22"/>
              </w:rPr>
            </w:pPr>
            <w:r w:rsidRPr="00777F46">
              <w:rPr>
                <w:rFonts w:cs="Arial"/>
                <w:color w:val="000000"/>
                <w:szCs w:val="22"/>
              </w:rPr>
              <w:t>0.29215641601005</w:t>
            </w:r>
          </w:p>
        </w:tc>
      </w:tr>
      <w:tr w:rsidR="00C145F1" w:rsidRPr="00C05C18" w14:paraId="47FDBFB1"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6926E888" w14:textId="77777777" w:rsidR="00C145F1" w:rsidRPr="00BE7E7C" w:rsidRDefault="00C145F1" w:rsidP="00C145F1">
            <w:pPr>
              <w:pStyle w:val="TableBody"/>
              <w:keepNext/>
              <w:keepLines/>
              <w:rPr>
                <w:rFonts w:cs="Arial"/>
              </w:rPr>
            </w:pPr>
            <w:r>
              <w:rPr>
                <w:rFonts w:cs="Arial"/>
              </w:rPr>
              <w:t>Remote density</w:t>
            </w:r>
          </w:p>
        </w:tc>
        <w:tc>
          <w:tcPr>
            <w:tcW w:w="2514" w:type="dxa"/>
            <w:tcBorders>
              <w:top w:val="nil"/>
              <w:left w:val="single" w:sz="4" w:space="0" w:color="auto"/>
              <w:bottom w:val="single" w:sz="4" w:space="0" w:color="auto"/>
              <w:right w:val="single" w:sz="4" w:space="0" w:color="auto"/>
            </w:tcBorders>
            <w:vAlign w:val="bottom"/>
          </w:tcPr>
          <w:p w14:paraId="14B3923C" w14:textId="5ADD3ABB" w:rsidR="00C145F1" w:rsidRPr="00C145F1" w:rsidRDefault="00C145F1" w:rsidP="00C145F1">
            <w:pPr>
              <w:pStyle w:val="TableBody"/>
              <w:keepNext/>
              <w:keepLines/>
              <w:rPr>
                <w:rFonts w:cs="Arial"/>
                <w:szCs w:val="22"/>
              </w:rPr>
            </w:pPr>
            <w:r w:rsidRPr="00777F46">
              <w:rPr>
                <w:rFonts w:cs="Arial"/>
                <w:color w:val="000000"/>
                <w:szCs w:val="22"/>
              </w:rPr>
              <w:t>0.29157698240102</w:t>
            </w:r>
          </w:p>
        </w:tc>
      </w:tr>
    </w:tbl>
    <w:p w14:paraId="30C3AC63" w14:textId="77777777" w:rsidR="00C84321" w:rsidRPr="00C05C18" w:rsidRDefault="00C84321" w:rsidP="00DB51DA">
      <w:pPr>
        <w:pStyle w:val="Heading2"/>
      </w:pPr>
      <w:bookmarkStart w:id="379" w:name="_Toc209178311"/>
      <w:r w:rsidRPr="00C05C18">
        <w:t>Bandwidth</w:t>
      </w:r>
      <w:bookmarkEnd w:id="379"/>
    </w:p>
    <w:p w14:paraId="5DB90FEE" w14:textId="77777777" w:rsidR="00C84321" w:rsidRPr="007F7E6D" w:rsidRDefault="00C84321" w:rsidP="00C84321">
      <w:pPr>
        <w:pStyle w:val="Paragraph"/>
      </w:pPr>
      <w:r w:rsidRPr="00C05C18">
        <w:t xml:space="preserve">Taxes also vary depending on the bandwidth within which a service is licensed to </w:t>
      </w:r>
      <w:r w:rsidRPr="007F7E6D">
        <w:t>operate – see Appendix F for the applicable definition of bandwidth.</w:t>
      </w:r>
    </w:p>
    <w:p w14:paraId="1FA4FF9F" w14:textId="77777777" w:rsidR="00C84321" w:rsidRPr="007F7E6D" w:rsidRDefault="00C84321" w:rsidP="00DB51DA">
      <w:pPr>
        <w:pStyle w:val="Heading2"/>
      </w:pPr>
      <w:bookmarkStart w:id="380" w:name="_Toc209178312"/>
      <w:r w:rsidRPr="007F7E6D">
        <w:t>Power</w:t>
      </w:r>
      <w:bookmarkEnd w:id="380"/>
    </w:p>
    <w:p w14:paraId="17EF284B" w14:textId="77777777" w:rsidR="00C84321" w:rsidRPr="007F7E6D" w:rsidRDefault="00C84321" w:rsidP="00C84321">
      <w:pPr>
        <w:pStyle w:val="Paragraph"/>
      </w:pPr>
      <w:r w:rsidRPr="007F7E6D">
        <w:t>The power factor allows a reduced tax for low-power spectrum accesses and ‘micro’ service models, which deny spectrum to other users over a small area. Spectrum accesses that are not low power or micro power have a power factor of one.</w:t>
      </w:r>
    </w:p>
    <w:p w14:paraId="3B7972BC" w14:textId="008E5133" w:rsidR="00D402BD" w:rsidRDefault="00C84321" w:rsidP="00C84321">
      <w:pPr>
        <w:pStyle w:val="Paragraph"/>
      </w:pPr>
      <w:r w:rsidRPr="007F7E6D">
        <w:t>Low-power spectrum accesses permit the operation of one or more devices, each with a radiated power level of 8.3 watts EIRP or less and designed for operation within a radius of 2 kilometres.</w:t>
      </w:r>
      <w:r w:rsidRPr="007F7E6D">
        <w:rPr>
          <w:vertAlign w:val="superscript"/>
        </w:rPr>
        <w:footnoteReference w:id="2"/>
      </w:r>
      <w:r w:rsidRPr="007F7E6D">
        <w:t xml:space="preserve"> These types of services pay one-tenth of the annual tax that would otherwise apply (subject to the minimum tax of $</w:t>
      </w:r>
      <w:r w:rsidR="003E3832">
        <w:t>43.75</w:t>
      </w:r>
      <w:r w:rsidRPr="007F7E6D">
        <w:t>).</w:t>
      </w:r>
      <w:r>
        <w:t xml:space="preserve"> </w:t>
      </w:r>
    </w:p>
    <w:p w14:paraId="379F7FE5" w14:textId="0B8CF536" w:rsidR="00D402BD" w:rsidRDefault="00D402BD" w:rsidP="00D402BD">
      <w:pPr>
        <w:pStyle w:val="Paragraph"/>
      </w:pPr>
      <w:r>
        <w:t>A ‘micro-power’ factor is eligible for enclosed and short-range land mobile services that permit the operation of one or more devices, each with a radiated power level of 1.7 watts EIRP or less and designed for operation within a radius of 200 m.</w:t>
      </w:r>
      <w:r>
        <w:rPr>
          <w:rStyle w:val="FootnoteReference"/>
        </w:rPr>
        <w:footnoteReference w:id="3"/>
      </w:r>
      <w:r>
        <w:t xml:space="preserve"> These types of services pay one-twentieth of the annual tax that would otherwise apply (subject to a minimum tax of $43.75). Licences eligible for this discount include ambulatory stations, ambulatory systems and land mobile systems.</w:t>
      </w:r>
    </w:p>
    <w:p w14:paraId="3FFF8CFE" w14:textId="46BFDB3D" w:rsidR="0034722A" w:rsidRDefault="00777F46" w:rsidP="00777F46">
      <w:pPr>
        <w:pStyle w:val="Tableheading"/>
      </w:pPr>
      <w:r>
        <w:t xml:space="preserve"> </w:t>
      </w:r>
      <w:r w:rsidR="0034722A" w:rsidRPr="00DB51DA">
        <w:t xml:space="preserve">Power </w:t>
      </w:r>
      <w:r w:rsidR="00150E87">
        <w:t>factors</w:t>
      </w:r>
    </w:p>
    <w:tbl>
      <w:tblPr>
        <w:tblpPr w:leftFromText="181" w:rightFromText="181" w:vertAnchor="text" w:horzAnchor="margin" w:tblpY="4"/>
        <w:tblW w:w="3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2437"/>
        <w:gridCol w:w="3227"/>
      </w:tblGrid>
      <w:tr w:rsidR="004D7A24" w:rsidRPr="00C05C18" w14:paraId="393648E5" w14:textId="77777777" w:rsidTr="00777F46">
        <w:trPr>
          <w:trHeight w:val="115"/>
          <w:tblHeader/>
        </w:trPr>
        <w:tc>
          <w:tcPr>
            <w:tcW w:w="2151" w:type="pct"/>
            <w:shd w:val="clear" w:color="auto" w:fill="404040" w:themeFill="text1" w:themeFillTint="BF"/>
            <w:noWrap/>
            <w:vAlign w:val="bottom"/>
          </w:tcPr>
          <w:p w14:paraId="635C95C9" w14:textId="33C44C83" w:rsidR="004D7A24" w:rsidRPr="00DB51DA" w:rsidRDefault="004D7A24">
            <w:pPr>
              <w:pStyle w:val="Tableheaderrow"/>
              <w:rPr>
                <w:color w:val="FFFFFF" w:themeColor="background1"/>
              </w:rPr>
            </w:pPr>
            <w:r>
              <w:rPr>
                <w:color w:val="FFFFFF" w:themeColor="background1"/>
              </w:rPr>
              <w:t xml:space="preserve">Power </w:t>
            </w:r>
            <w:r w:rsidRPr="00DB51DA">
              <w:rPr>
                <w:color w:val="FFFFFF" w:themeColor="background1"/>
              </w:rPr>
              <w:t>type</w:t>
            </w:r>
          </w:p>
        </w:tc>
        <w:tc>
          <w:tcPr>
            <w:tcW w:w="2849" w:type="pct"/>
            <w:shd w:val="clear" w:color="auto" w:fill="404040" w:themeFill="text1" w:themeFillTint="BF"/>
            <w:vAlign w:val="center"/>
          </w:tcPr>
          <w:p w14:paraId="71EB25FF" w14:textId="75551229" w:rsidR="004D7A24" w:rsidRPr="00C05C18" w:rsidRDefault="004D7A24">
            <w:pPr>
              <w:pStyle w:val="Tableheaderrow"/>
              <w:rPr>
                <w:color w:val="FFFFFF" w:themeColor="background1"/>
              </w:rPr>
            </w:pPr>
            <w:r>
              <w:rPr>
                <w:color w:val="FFFFFF" w:themeColor="background1"/>
              </w:rPr>
              <w:t>Power factor</w:t>
            </w:r>
          </w:p>
        </w:tc>
      </w:tr>
      <w:tr w:rsidR="004D7A24" w:rsidRPr="008542C2" w14:paraId="733BC79F" w14:textId="77777777" w:rsidTr="00777F46">
        <w:trPr>
          <w:trHeight w:val="125"/>
          <w:tblHeader/>
        </w:trPr>
        <w:tc>
          <w:tcPr>
            <w:tcW w:w="2151" w:type="pct"/>
            <w:shd w:val="clear" w:color="auto" w:fill="FFFFFF"/>
            <w:noWrap/>
            <w:vAlign w:val="center"/>
          </w:tcPr>
          <w:p w14:paraId="72975DBE" w14:textId="6168D043" w:rsidR="004D7A24" w:rsidRPr="008542C2" w:rsidRDefault="004D7A24">
            <w:pPr>
              <w:pStyle w:val="Paragraph"/>
              <w:spacing w:after="0"/>
            </w:pPr>
            <w:r>
              <w:t xml:space="preserve">Standard </w:t>
            </w:r>
          </w:p>
        </w:tc>
        <w:tc>
          <w:tcPr>
            <w:tcW w:w="2849" w:type="pct"/>
            <w:shd w:val="clear" w:color="auto" w:fill="FFFFFF"/>
            <w:vAlign w:val="center"/>
          </w:tcPr>
          <w:p w14:paraId="33F43916" w14:textId="1333C4C5" w:rsidR="004D7A24" w:rsidRPr="008542C2" w:rsidRDefault="004D7A24">
            <w:pPr>
              <w:pStyle w:val="TableBody"/>
              <w:rPr>
                <w:rFonts w:cs="Arial"/>
              </w:rPr>
            </w:pPr>
            <w:r>
              <w:t>1</w:t>
            </w:r>
          </w:p>
        </w:tc>
      </w:tr>
      <w:tr w:rsidR="004D7A24" w:rsidRPr="008542C2" w14:paraId="6367B9DD" w14:textId="77777777" w:rsidTr="00777F46">
        <w:trPr>
          <w:trHeight w:val="26"/>
          <w:tblHeader/>
        </w:trPr>
        <w:tc>
          <w:tcPr>
            <w:tcW w:w="2151" w:type="pct"/>
            <w:shd w:val="clear" w:color="auto" w:fill="FFFFFF"/>
            <w:noWrap/>
            <w:vAlign w:val="center"/>
          </w:tcPr>
          <w:p w14:paraId="576607E3" w14:textId="713E7A79" w:rsidR="004D7A24" w:rsidRPr="008542C2" w:rsidRDefault="004D7A24">
            <w:pPr>
              <w:pStyle w:val="TableBody"/>
              <w:rPr>
                <w:rFonts w:cs="Arial"/>
              </w:rPr>
            </w:pPr>
            <w:r>
              <w:rPr>
                <w:rFonts w:cs="Arial"/>
              </w:rPr>
              <w:t>Low</w:t>
            </w:r>
          </w:p>
        </w:tc>
        <w:tc>
          <w:tcPr>
            <w:tcW w:w="2849" w:type="pct"/>
            <w:shd w:val="clear" w:color="auto" w:fill="FFFFFF"/>
            <w:vAlign w:val="center"/>
          </w:tcPr>
          <w:p w14:paraId="00496350" w14:textId="6D929840" w:rsidR="004D7A24" w:rsidRPr="008542C2" w:rsidRDefault="004D7A24">
            <w:pPr>
              <w:pStyle w:val="TableBody"/>
              <w:rPr>
                <w:rFonts w:cs="Arial"/>
              </w:rPr>
            </w:pPr>
            <w:r>
              <w:rPr>
                <w:rFonts w:cs="Arial"/>
              </w:rPr>
              <w:t>0.1</w:t>
            </w:r>
          </w:p>
        </w:tc>
      </w:tr>
      <w:tr w:rsidR="004D7A24" w:rsidRPr="008542C2" w14:paraId="339251EF" w14:textId="77777777" w:rsidTr="00777F46">
        <w:trPr>
          <w:trHeight w:val="26"/>
          <w:tblHeader/>
        </w:trPr>
        <w:tc>
          <w:tcPr>
            <w:tcW w:w="2151" w:type="pct"/>
            <w:shd w:val="clear" w:color="auto" w:fill="FFFFFF"/>
            <w:noWrap/>
            <w:vAlign w:val="center"/>
          </w:tcPr>
          <w:p w14:paraId="1D523846" w14:textId="5FB83663" w:rsidR="004D7A24" w:rsidRPr="008542C2" w:rsidRDefault="004D7A24">
            <w:pPr>
              <w:pStyle w:val="TableBody"/>
              <w:rPr>
                <w:rFonts w:cs="Arial"/>
              </w:rPr>
            </w:pPr>
            <w:r>
              <w:rPr>
                <w:rFonts w:cs="Arial"/>
              </w:rPr>
              <w:t>Micro</w:t>
            </w:r>
          </w:p>
        </w:tc>
        <w:tc>
          <w:tcPr>
            <w:tcW w:w="2849" w:type="pct"/>
            <w:shd w:val="clear" w:color="auto" w:fill="FFFFFF"/>
            <w:vAlign w:val="center"/>
          </w:tcPr>
          <w:p w14:paraId="76458B13" w14:textId="22290DBE" w:rsidR="004D7A24" w:rsidRPr="008542C2" w:rsidRDefault="004D7A24">
            <w:pPr>
              <w:pStyle w:val="TableBody"/>
              <w:rPr>
                <w:rFonts w:cs="Arial"/>
              </w:rPr>
            </w:pPr>
            <w:r>
              <w:rPr>
                <w:rFonts w:cs="Arial"/>
              </w:rPr>
              <w:t>0.05</w:t>
            </w:r>
          </w:p>
        </w:tc>
      </w:tr>
    </w:tbl>
    <w:p w14:paraId="6D74FAFA" w14:textId="77777777" w:rsidR="00D0155B" w:rsidRPr="00C05C18" w:rsidRDefault="00D0155B" w:rsidP="00D402BD">
      <w:pPr>
        <w:pStyle w:val="Paragraph"/>
      </w:pPr>
    </w:p>
    <w:p w14:paraId="48E0F543" w14:textId="77777777" w:rsidR="00C62C26" w:rsidRDefault="00C62C26" w:rsidP="00C84321">
      <w:pPr>
        <w:pStyle w:val="Paragraph"/>
      </w:pPr>
    </w:p>
    <w:p w14:paraId="056673D2" w14:textId="77777777" w:rsidR="00C62C26" w:rsidRDefault="00C62C26" w:rsidP="00C84321">
      <w:pPr>
        <w:pStyle w:val="Paragraph"/>
      </w:pPr>
    </w:p>
    <w:p w14:paraId="76D66DF5" w14:textId="77777777" w:rsidR="00C62C26" w:rsidRDefault="00C62C26" w:rsidP="00C84321">
      <w:pPr>
        <w:pStyle w:val="Paragraph"/>
      </w:pPr>
    </w:p>
    <w:p w14:paraId="4CE97B32" w14:textId="5712AF04" w:rsidR="00C84321" w:rsidRDefault="00C84321" w:rsidP="00C84321">
      <w:pPr>
        <w:pStyle w:val="Paragraph"/>
      </w:pPr>
      <w:r>
        <w:t>A full list of licences eligible for a power discount are detailed in the following table:</w:t>
      </w:r>
    </w:p>
    <w:p w14:paraId="7076D7AA" w14:textId="3D8FAA35" w:rsidR="00DB51DA" w:rsidRDefault="00DB51DA" w:rsidP="00DB51DA">
      <w:pPr>
        <w:pStyle w:val="Tableheading"/>
      </w:pPr>
      <w:r w:rsidRPr="00DB51DA">
        <w:lastRenderedPageBreak/>
        <w:t>Power discount eligibility</w:t>
      </w:r>
    </w:p>
    <w:tbl>
      <w:tblPr>
        <w:tblpPr w:leftFromText="181" w:rightFromText="181" w:vertAnchor="text" w:horzAnchor="margin" w:tblpY="4"/>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Caption w:val="Table 1.1 Licence charges"/>
      </w:tblPr>
      <w:tblGrid>
        <w:gridCol w:w="2437"/>
        <w:gridCol w:w="3228"/>
        <w:gridCol w:w="3402"/>
      </w:tblGrid>
      <w:tr w:rsidR="006E3757" w:rsidRPr="00C05C18" w14:paraId="38AC1924" w14:textId="77777777" w:rsidTr="006E3757">
        <w:trPr>
          <w:trHeight w:val="115"/>
          <w:tblHeader/>
        </w:trPr>
        <w:tc>
          <w:tcPr>
            <w:tcW w:w="1344" w:type="pct"/>
            <w:shd w:val="clear" w:color="auto" w:fill="404040" w:themeFill="text1" w:themeFillTint="BF"/>
            <w:noWrap/>
            <w:vAlign w:val="bottom"/>
          </w:tcPr>
          <w:p w14:paraId="72C9574B" w14:textId="77777777" w:rsidR="006E3757" w:rsidRPr="00DB51DA" w:rsidRDefault="006E3757" w:rsidP="006E3757">
            <w:pPr>
              <w:pStyle w:val="Tableheaderrow"/>
              <w:rPr>
                <w:color w:val="FFFFFF" w:themeColor="background1"/>
              </w:rPr>
            </w:pPr>
            <w:r w:rsidRPr="00DB51DA">
              <w:rPr>
                <w:color w:val="FFFFFF" w:themeColor="background1"/>
              </w:rPr>
              <w:t>Licence type</w:t>
            </w:r>
          </w:p>
        </w:tc>
        <w:tc>
          <w:tcPr>
            <w:tcW w:w="1780" w:type="pct"/>
            <w:shd w:val="clear" w:color="auto" w:fill="404040" w:themeFill="text1" w:themeFillTint="BF"/>
            <w:vAlign w:val="center"/>
          </w:tcPr>
          <w:p w14:paraId="3126CF62" w14:textId="77777777" w:rsidR="006E3757" w:rsidRPr="00C05C18" w:rsidRDefault="006E3757" w:rsidP="006E3757">
            <w:pPr>
              <w:pStyle w:val="Tableheaderrow"/>
              <w:rPr>
                <w:color w:val="FFFFFF" w:themeColor="background1"/>
              </w:rPr>
            </w:pPr>
            <w:r>
              <w:rPr>
                <w:color w:val="FFFFFF" w:themeColor="background1"/>
              </w:rPr>
              <w:t>Licence sub type</w:t>
            </w:r>
          </w:p>
        </w:tc>
        <w:tc>
          <w:tcPr>
            <w:tcW w:w="1876" w:type="pct"/>
            <w:shd w:val="clear" w:color="auto" w:fill="404040" w:themeFill="text1" w:themeFillTint="BF"/>
            <w:vAlign w:val="center"/>
          </w:tcPr>
          <w:p w14:paraId="38EEB540" w14:textId="77777777" w:rsidR="006E3757" w:rsidRPr="00C05C18" w:rsidRDefault="006E3757" w:rsidP="006E3757">
            <w:pPr>
              <w:pStyle w:val="Tableheaderrow"/>
              <w:rPr>
                <w:color w:val="FFFFFF" w:themeColor="background1"/>
              </w:rPr>
            </w:pPr>
            <w:r>
              <w:rPr>
                <w:color w:val="FFFFFF" w:themeColor="background1"/>
              </w:rPr>
              <w:t>Power discount available</w:t>
            </w:r>
          </w:p>
        </w:tc>
      </w:tr>
      <w:tr w:rsidR="006E3757" w:rsidRPr="00C05C18" w14:paraId="04384E9B" w14:textId="77777777" w:rsidTr="006E3757">
        <w:trPr>
          <w:trHeight w:val="125"/>
          <w:tblHeader/>
        </w:trPr>
        <w:tc>
          <w:tcPr>
            <w:tcW w:w="1344" w:type="pct"/>
            <w:shd w:val="clear" w:color="auto" w:fill="FFFFFF"/>
            <w:noWrap/>
            <w:vAlign w:val="center"/>
          </w:tcPr>
          <w:p w14:paraId="3D4D3918" w14:textId="77777777" w:rsidR="006E3757" w:rsidRPr="008542C2" w:rsidRDefault="006E3757" w:rsidP="006E3757">
            <w:pPr>
              <w:pStyle w:val="Paragraph"/>
              <w:spacing w:after="0"/>
            </w:pPr>
            <w:r w:rsidRPr="008542C2">
              <w:t>Aeronautical</w:t>
            </w:r>
          </w:p>
        </w:tc>
        <w:tc>
          <w:tcPr>
            <w:tcW w:w="1780" w:type="pct"/>
            <w:shd w:val="clear" w:color="auto" w:fill="FFFFFF"/>
            <w:vAlign w:val="center"/>
          </w:tcPr>
          <w:p w14:paraId="56941E57" w14:textId="77777777" w:rsidR="006E3757" w:rsidRPr="008542C2" w:rsidRDefault="006E3757" w:rsidP="006E3757">
            <w:pPr>
              <w:pStyle w:val="TableBody"/>
              <w:rPr>
                <w:rFonts w:cs="Arial"/>
              </w:rPr>
            </w:pPr>
            <w:r w:rsidRPr="008542C2">
              <w:t>Aeronautical assigned system</w:t>
            </w:r>
          </w:p>
        </w:tc>
        <w:tc>
          <w:tcPr>
            <w:tcW w:w="1876" w:type="pct"/>
            <w:shd w:val="clear" w:color="auto" w:fill="FFFFFF"/>
            <w:noWrap/>
            <w:vAlign w:val="center"/>
          </w:tcPr>
          <w:p w14:paraId="0B5CDA88" w14:textId="77777777" w:rsidR="006E3757" w:rsidRPr="008542C2" w:rsidRDefault="006E3757" w:rsidP="006E3757">
            <w:pPr>
              <w:pStyle w:val="Paragraph"/>
              <w:spacing w:after="0"/>
            </w:pPr>
            <w:r w:rsidRPr="008542C2">
              <w:t>Low power</w:t>
            </w:r>
          </w:p>
        </w:tc>
      </w:tr>
      <w:tr w:rsidR="006E3757" w:rsidRPr="00C05C18" w14:paraId="5EC1C236" w14:textId="77777777" w:rsidTr="006E3757">
        <w:trPr>
          <w:trHeight w:val="26"/>
          <w:tblHeader/>
        </w:trPr>
        <w:tc>
          <w:tcPr>
            <w:tcW w:w="1344" w:type="pct"/>
            <w:shd w:val="clear" w:color="auto" w:fill="FFFFFF"/>
            <w:noWrap/>
            <w:vAlign w:val="center"/>
          </w:tcPr>
          <w:p w14:paraId="7F2C3073" w14:textId="77777777" w:rsidR="006E3757" w:rsidRPr="008542C2" w:rsidRDefault="006E3757" w:rsidP="006E3757">
            <w:pPr>
              <w:pStyle w:val="TableBody"/>
              <w:rPr>
                <w:rFonts w:cs="Arial"/>
              </w:rPr>
            </w:pPr>
            <w:r w:rsidRPr="008542C2">
              <w:rPr>
                <w:rFonts w:cs="Arial"/>
              </w:rPr>
              <w:t>Aircraft</w:t>
            </w:r>
          </w:p>
        </w:tc>
        <w:tc>
          <w:tcPr>
            <w:tcW w:w="1780" w:type="pct"/>
            <w:shd w:val="clear" w:color="auto" w:fill="FFFFFF"/>
            <w:vAlign w:val="center"/>
          </w:tcPr>
          <w:p w14:paraId="5D4BA90E" w14:textId="77777777" w:rsidR="006E3757" w:rsidRPr="008542C2" w:rsidRDefault="006E3757" w:rsidP="006E3757">
            <w:pPr>
              <w:pStyle w:val="TableBody"/>
              <w:rPr>
                <w:rFonts w:cs="Arial"/>
              </w:rPr>
            </w:pPr>
            <w:r w:rsidRPr="008542C2">
              <w:rPr>
                <w:rFonts w:cs="Arial"/>
              </w:rPr>
              <w:t>Aircraft assigned</w:t>
            </w:r>
          </w:p>
        </w:tc>
        <w:tc>
          <w:tcPr>
            <w:tcW w:w="1876" w:type="pct"/>
            <w:shd w:val="clear" w:color="auto" w:fill="FFFFFF"/>
            <w:noWrap/>
            <w:vAlign w:val="center"/>
          </w:tcPr>
          <w:p w14:paraId="3AA172E6" w14:textId="77777777" w:rsidR="006E3757" w:rsidRPr="008542C2" w:rsidRDefault="006E3757" w:rsidP="006E3757">
            <w:pPr>
              <w:pStyle w:val="Paragraph"/>
              <w:spacing w:after="0"/>
            </w:pPr>
            <w:r w:rsidRPr="008542C2">
              <w:t>Low power</w:t>
            </w:r>
          </w:p>
        </w:tc>
      </w:tr>
      <w:tr w:rsidR="006E3757" w:rsidRPr="00C05C18" w14:paraId="61307DBB" w14:textId="77777777" w:rsidTr="006E3757">
        <w:trPr>
          <w:trHeight w:val="26"/>
          <w:tblHeader/>
        </w:trPr>
        <w:tc>
          <w:tcPr>
            <w:tcW w:w="1344" w:type="pct"/>
            <w:shd w:val="clear" w:color="auto" w:fill="FFFFFF"/>
            <w:noWrap/>
            <w:vAlign w:val="center"/>
          </w:tcPr>
          <w:p w14:paraId="4A447798"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3FACE43A" w14:textId="77777777" w:rsidR="006E3757" w:rsidRPr="008542C2" w:rsidRDefault="006E3757" w:rsidP="006E3757">
            <w:pPr>
              <w:pStyle w:val="TableBody"/>
              <w:rPr>
                <w:rFonts w:cs="Arial"/>
              </w:rPr>
            </w:pPr>
            <w:r w:rsidRPr="008542C2">
              <w:rPr>
                <w:rFonts w:cs="Arial"/>
              </w:rPr>
              <w:t>HF domestic service</w:t>
            </w:r>
          </w:p>
        </w:tc>
        <w:tc>
          <w:tcPr>
            <w:tcW w:w="1876" w:type="pct"/>
            <w:shd w:val="clear" w:color="auto" w:fill="FFFFFF"/>
            <w:noWrap/>
            <w:vAlign w:val="center"/>
          </w:tcPr>
          <w:p w14:paraId="66BC4F06" w14:textId="77777777" w:rsidR="006E3757" w:rsidRPr="008542C2" w:rsidRDefault="006E3757" w:rsidP="006E3757">
            <w:pPr>
              <w:pStyle w:val="Paragraph"/>
              <w:spacing w:after="0"/>
            </w:pPr>
            <w:r w:rsidRPr="008542C2">
              <w:t>Low power</w:t>
            </w:r>
          </w:p>
        </w:tc>
      </w:tr>
      <w:tr w:rsidR="006E3757" w:rsidRPr="00C05C18" w14:paraId="062186A0" w14:textId="77777777" w:rsidTr="006E3757">
        <w:trPr>
          <w:trHeight w:val="26"/>
          <w:tblHeader/>
        </w:trPr>
        <w:tc>
          <w:tcPr>
            <w:tcW w:w="1344" w:type="pct"/>
            <w:shd w:val="clear" w:color="auto" w:fill="FFFFFF"/>
            <w:noWrap/>
            <w:vAlign w:val="center"/>
          </w:tcPr>
          <w:p w14:paraId="1C5465FF"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6CD9B329" w14:textId="77777777" w:rsidR="006E3757" w:rsidRPr="008542C2" w:rsidRDefault="006E3757" w:rsidP="006E3757">
            <w:pPr>
              <w:pStyle w:val="TableBody"/>
              <w:rPr>
                <w:rFonts w:cs="Arial"/>
              </w:rPr>
            </w:pPr>
            <w:r w:rsidRPr="008542C2">
              <w:rPr>
                <w:rFonts w:cs="Arial"/>
              </w:rPr>
              <w:t>HF overseas IBL service</w:t>
            </w:r>
          </w:p>
        </w:tc>
        <w:tc>
          <w:tcPr>
            <w:tcW w:w="1876" w:type="pct"/>
            <w:shd w:val="clear" w:color="auto" w:fill="FFFFFF"/>
            <w:noWrap/>
            <w:vAlign w:val="center"/>
          </w:tcPr>
          <w:p w14:paraId="76BB2FB1" w14:textId="77777777" w:rsidR="006E3757" w:rsidRPr="008542C2" w:rsidRDefault="006E3757" w:rsidP="006E3757">
            <w:pPr>
              <w:pStyle w:val="Paragraph"/>
              <w:spacing w:after="0"/>
            </w:pPr>
            <w:r w:rsidRPr="008542C2">
              <w:t>Low power</w:t>
            </w:r>
          </w:p>
        </w:tc>
      </w:tr>
      <w:tr w:rsidR="006E3757" w:rsidRPr="00C05C18" w14:paraId="2C1DD74E" w14:textId="77777777" w:rsidTr="006E3757">
        <w:trPr>
          <w:trHeight w:val="26"/>
          <w:tblHeader/>
        </w:trPr>
        <w:tc>
          <w:tcPr>
            <w:tcW w:w="1344" w:type="pct"/>
            <w:shd w:val="clear" w:color="auto" w:fill="FFFFFF"/>
            <w:noWrap/>
            <w:vAlign w:val="center"/>
          </w:tcPr>
          <w:p w14:paraId="4F365C33"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737BF394" w14:textId="77777777" w:rsidR="006E3757" w:rsidRPr="008542C2" w:rsidRDefault="006E3757" w:rsidP="006E3757">
            <w:pPr>
              <w:pStyle w:val="TableBody"/>
              <w:rPr>
                <w:rFonts w:cs="Arial"/>
              </w:rPr>
            </w:pPr>
            <w:r w:rsidRPr="008542C2">
              <w:rPr>
                <w:rFonts w:cs="Arial"/>
              </w:rPr>
              <w:t>HF overseas service</w:t>
            </w:r>
          </w:p>
        </w:tc>
        <w:tc>
          <w:tcPr>
            <w:tcW w:w="1876" w:type="pct"/>
            <w:shd w:val="clear" w:color="auto" w:fill="FFFFFF"/>
            <w:noWrap/>
            <w:vAlign w:val="center"/>
          </w:tcPr>
          <w:p w14:paraId="753C79E9" w14:textId="77777777" w:rsidR="006E3757" w:rsidRPr="008542C2" w:rsidRDefault="006E3757" w:rsidP="006E3757">
            <w:pPr>
              <w:pStyle w:val="Paragraph"/>
              <w:spacing w:after="0"/>
            </w:pPr>
            <w:r w:rsidRPr="008542C2">
              <w:t>Low power</w:t>
            </w:r>
          </w:p>
        </w:tc>
      </w:tr>
      <w:tr w:rsidR="006E3757" w:rsidRPr="00C05C18" w14:paraId="7914C5FE" w14:textId="77777777" w:rsidTr="006E3757">
        <w:trPr>
          <w:trHeight w:val="26"/>
          <w:tblHeader/>
        </w:trPr>
        <w:tc>
          <w:tcPr>
            <w:tcW w:w="1344" w:type="pct"/>
            <w:shd w:val="clear" w:color="auto" w:fill="FFFFFF"/>
            <w:noWrap/>
            <w:vAlign w:val="center"/>
          </w:tcPr>
          <w:p w14:paraId="0FD9A853"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2C1B3B97" w14:textId="77777777" w:rsidR="006E3757" w:rsidRPr="008542C2" w:rsidRDefault="006E3757" w:rsidP="006E3757">
            <w:pPr>
              <w:pStyle w:val="TableBody"/>
              <w:rPr>
                <w:rFonts w:cs="Arial"/>
              </w:rPr>
            </w:pPr>
            <w:r w:rsidRPr="008542C2">
              <w:rPr>
                <w:rFonts w:cs="Arial"/>
              </w:rPr>
              <w:t>Narrowband area service</w:t>
            </w:r>
          </w:p>
        </w:tc>
        <w:tc>
          <w:tcPr>
            <w:tcW w:w="1876" w:type="pct"/>
            <w:shd w:val="clear" w:color="auto" w:fill="FFFFFF"/>
            <w:noWrap/>
            <w:vAlign w:val="center"/>
          </w:tcPr>
          <w:p w14:paraId="2BC9D59E" w14:textId="77777777" w:rsidR="006E3757" w:rsidRPr="008542C2" w:rsidRDefault="006E3757" w:rsidP="006E3757">
            <w:pPr>
              <w:pStyle w:val="Paragraph"/>
              <w:spacing w:after="0"/>
            </w:pPr>
            <w:r w:rsidRPr="008542C2">
              <w:t>Low power</w:t>
            </w:r>
          </w:p>
        </w:tc>
      </w:tr>
      <w:tr w:rsidR="006E3757" w:rsidRPr="00C05C18" w14:paraId="5B1C65C2" w14:textId="77777777" w:rsidTr="006E3757">
        <w:trPr>
          <w:trHeight w:val="26"/>
          <w:tblHeader/>
        </w:trPr>
        <w:tc>
          <w:tcPr>
            <w:tcW w:w="1344" w:type="pct"/>
            <w:shd w:val="clear" w:color="auto" w:fill="FFFFFF"/>
            <w:noWrap/>
            <w:vAlign w:val="center"/>
          </w:tcPr>
          <w:p w14:paraId="2CFC98EF"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7183E5CF" w14:textId="77777777" w:rsidR="006E3757" w:rsidRPr="008542C2" w:rsidRDefault="006E3757" w:rsidP="006E3757">
            <w:pPr>
              <w:pStyle w:val="TableBody"/>
              <w:rPr>
                <w:rFonts w:cs="Arial"/>
              </w:rPr>
            </w:pPr>
            <w:r w:rsidRPr="008542C2">
              <w:rPr>
                <w:rFonts w:cs="Arial"/>
              </w:rPr>
              <w:t>Open narrowcasting service (LPON)</w:t>
            </w:r>
          </w:p>
        </w:tc>
        <w:tc>
          <w:tcPr>
            <w:tcW w:w="1876" w:type="pct"/>
            <w:shd w:val="clear" w:color="auto" w:fill="FFFFFF"/>
            <w:noWrap/>
            <w:vAlign w:val="center"/>
          </w:tcPr>
          <w:p w14:paraId="6C141FFF" w14:textId="77777777" w:rsidR="006E3757" w:rsidRPr="008542C2" w:rsidRDefault="006E3757" w:rsidP="006E3757">
            <w:pPr>
              <w:pStyle w:val="Paragraph"/>
              <w:spacing w:after="0"/>
            </w:pPr>
            <w:r w:rsidRPr="008542C2">
              <w:t>Low power</w:t>
            </w:r>
          </w:p>
        </w:tc>
      </w:tr>
      <w:tr w:rsidR="006E3757" w:rsidRPr="00C05C18" w14:paraId="58E9E147" w14:textId="77777777" w:rsidTr="006E3757">
        <w:trPr>
          <w:trHeight w:val="26"/>
          <w:tblHeader/>
        </w:trPr>
        <w:tc>
          <w:tcPr>
            <w:tcW w:w="1344" w:type="pct"/>
            <w:shd w:val="clear" w:color="auto" w:fill="FFFFFF"/>
            <w:noWrap/>
            <w:vAlign w:val="center"/>
          </w:tcPr>
          <w:p w14:paraId="6B78A182" w14:textId="77777777" w:rsidR="006E3757" w:rsidRPr="00E6557A" w:rsidRDefault="006E3757" w:rsidP="006E3757">
            <w:pPr>
              <w:pStyle w:val="TableBody"/>
              <w:rPr>
                <w:rFonts w:cs="Arial"/>
              </w:rPr>
            </w:pPr>
            <w:r w:rsidRPr="009C3335">
              <w:rPr>
                <w:rFonts w:cs="Arial"/>
              </w:rPr>
              <w:t>Broadcasting</w:t>
            </w:r>
          </w:p>
        </w:tc>
        <w:tc>
          <w:tcPr>
            <w:tcW w:w="1780" w:type="pct"/>
            <w:shd w:val="clear" w:color="auto" w:fill="FFFFFF"/>
            <w:vAlign w:val="center"/>
          </w:tcPr>
          <w:p w14:paraId="0DD8F6DC" w14:textId="77777777" w:rsidR="006E3757" w:rsidRPr="00E6557A" w:rsidRDefault="006E3757" w:rsidP="006E3757">
            <w:pPr>
              <w:pStyle w:val="TableBody"/>
              <w:rPr>
                <w:rFonts w:cs="Arial"/>
              </w:rPr>
            </w:pPr>
            <w:r w:rsidRPr="009C3335">
              <w:rPr>
                <w:rFonts w:cs="Arial"/>
              </w:rPr>
              <w:t>Open narrowcasting service (</w:t>
            </w:r>
            <w:r>
              <w:rPr>
                <w:rFonts w:cs="Arial"/>
              </w:rPr>
              <w:t>H</w:t>
            </w:r>
            <w:r w:rsidRPr="009C3335">
              <w:rPr>
                <w:rFonts w:cs="Arial"/>
              </w:rPr>
              <w:t>PON)</w:t>
            </w:r>
          </w:p>
        </w:tc>
        <w:tc>
          <w:tcPr>
            <w:tcW w:w="1876" w:type="pct"/>
            <w:shd w:val="clear" w:color="auto" w:fill="FFFFFF"/>
            <w:noWrap/>
            <w:vAlign w:val="center"/>
          </w:tcPr>
          <w:p w14:paraId="5783087F" w14:textId="77777777" w:rsidR="006E3757" w:rsidRPr="00E6557A" w:rsidRDefault="006E3757" w:rsidP="006E3757">
            <w:pPr>
              <w:pStyle w:val="Paragraph"/>
              <w:spacing w:after="0"/>
            </w:pPr>
            <w:r>
              <w:t>Adjustment for limited power or coverage</w:t>
            </w:r>
          </w:p>
        </w:tc>
      </w:tr>
      <w:tr w:rsidR="006E3757" w:rsidRPr="00C05C18" w14:paraId="011B6D90" w14:textId="77777777" w:rsidTr="006E3757">
        <w:trPr>
          <w:trHeight w:val="26"/>
          <w:tblHeader/>
        </w:trPr>
        <w:tc>
          <w:tcPr>
            <w:tcW w:w="1344" w:type="pct"/>
            <w:shd w:val="clear" w:color="auto" w:fill="FFFFFF"/>
            <w:noWrap/>
            <w:vAlign w:val="center"/>
          </w:tcPr>
          <w:p w14:paraId="1F744546" w14:textId="77777777" w:rsidR="006E3757" w:rsidRPr="008542C2" w:rsidRDefault="006E3757" w:rsidP="006E3757">
            <w:pPr>
              <w:pStyle w:val="TableBody"/>
            </w:pPr>
            <w:r w:rsidRPr="008542C2">
              <w:t xml:space="preserve">Fixed     </w:t>
            </w:r>
          </w:p>
        </w:tc>
        <w:tc>
          <w:tcPr>
            <w:tcW w:w="1780" w:type="pct"/>
            <w:shd w:val="clear" w:color="auto" w:fill="FFFFFF"/>
            <w:vAlign w:val="center"/>
          </w:tcPr>
          <w:p w14:paraId="4A925829" w14:textId="77777777" w:rsidR="006E3757" w:rsidRPr="008542C2" w:rsidRDefault="006E3757" w:rsidP="006E3757">
            <w:pPr>
              <w:pStyle w:val="TableBody"/>
              <w:rPr>
                <w:rFonts w:cs="Arial"/>
              </w:rPr>
            </w:pPr>
            <w:r w:rsidRPr="008542C2">
              <w:rPr>
                <w:rFonts w:cs="Arial"/>
              </w:rPr>
              <w:t xml:space="preserve">Point-to-multipoint </w:t>
            </w:r>
            <w:r w:rsidRPr="003B43A1">
              <w:rPr>
                <w:rFonts w:cs="Arial"/>
              </w:rPr>
              <w:t>station</w:t>
            </w:r>
            <w:r w:rsidRPr="008542C2">
              <w:rPr>
                <w:rFonts w:cs="Arial"/>
              </w:rPr>
              <w:t xml:space="preserve"> (land mobile spectrum)</w:t>
            </w:r>
          </w:p>
        </w:tc>
        <w:tc>
          <w:tcPr>
            <w:tcW w:w="1876" w:type="pct"/>
            <w:shd w:val="clear" w:color="auto" w:fill="FFFFFF"/>
            <w:noWrap/>
            <w:vAlign w:val="center"/>
          </w:tcPr>
          <w:p w14:paraId="6B4CEC8A" w14:textId="77777777" w:rsidR="006E3757" w:rsidRPr="008542C2" w:rsidRDefault="006E3757" w:rsidP="006E3757">
            <w:pPr>
              <w:pStyle w:val="Paragraph"/>
              <w:spacing w:after="0"/>
            </w:pPr>
            <w:r w:rsidRPr="008542C2">
              <w:t>Low power</w:t>
            </w:r>
          </w:p>
        </w:tc>
      </w:tr>
      <w:tr w:rsidR="006E3757" w:rsidRPr="00C05C18" w14:paraId="3A94C271" w14:textId="77777777" w:rsidTr="006E3757">
        <w:trPr>
          <w:trHeight w:val="26"/>
          <w:tblHeader/>
        </w:trPr>
        <w:tc>
          <w:tcPr>
            <w:tcW w:w="1344" w:type="pct"/>
            <w:shd w:val="clear" w:color="auto" w:fill="FFFFFF"/>
            <w:noWrap/>
            <w:vAlign w:val="center"/>
          </w:tcPr>
          <w:p w14:paraId="1446D182" w14:textId="77777777" w:rsidR="006E3757" w:rsidRPr="008542C2" w:rsidRDefault="006E3757" w:rsidP="006E3757">
            <w:pPr>
              <w:pStyle w:val="TableBody"/>
            </w:pPr>
            <w:r w:rsidRPr="008542C2">
              <w:rPr>
                <w:rFonts w:cs="Arial"/>
              </w:rPr>
              <w:t>Fixed</w:t>
            </w:r>
          </w:p>
        </w:tc>
        <w:tc>
          <w:tcPr>
            <w:tcW w:w="1780" w:type="pct"/>
            <w:shd w:val="clear" w:color="auto" w:fill="FFFFFF"/>
            <w:vAlign w:val="center"/>
          </w:tcPr>
          <w:p w14:paraId="7BE0116F" w14:textId="77777777" w:rsidR="006E3757" w:rsidRPr="008542C2" w:rsidRDefault="006E3757" w:rsidP="006E3757">
            <w:pPr>
              <w:pStyle w:val="TableBody"/>
              <w:rPr>
                <w:rFonts w:cs="Arial"/>
              </w:rPr>
            </w:pPr>
            <w:r w:rsidRPr="008542C2">
              <w:rPr>
                <w:rFonts w:cs="Arial"/>
              </w:rPr>
              <w:t>Point-to-multipoint</w:t>
            </w:r>
            <w:r>
              <w:rPr>
                <w:rFonts w:cs="Arial"/>
              </w:rPr>
              <w:t xml:space="preserve"> station</w:t>
            </w:r>
            <w:r w:rsidRPr="008542C2">
              <w:rPr>
                <w:rFonts w:cs="Arial"/>
              </w:rPr>
              <w:t>*</w:t>
            </w:r>
          </w:p>
        </w:tc>
        <w:tc>
          <w:tcPr>
            <w:tcW w:w="1876" w:type="pct"/>
            <w:shd w:val="clear" w:color="auto" w:fill="FFFFFF"/>
            <w:noWrap/>
            <w:vAlign w:val="center"/>
          </w:tcPr>
          <w:p w14:paraId="5E09D748" w14:textId="77777777" w:rsidR="006E3757" w:rsidRPr="008542C2" w:rsidRDefault="006E3757" w:rsidP="006E3757">
            <w:pPr>
              <w:pStyle w:val="Paragraph"/>
              <w:spacing w:after="0"/>
            </w:pPr>
            <w:r w:rsidRPr="008542C2">
              <w:t>Low power</w:t>
            </w:r>
          </w:p>
        </w:tc>
      </w:tr>
      <w:tr w:rsidR="00E508A6" w:rsidRPr="00C05C18" w14:paraId="35D5CA48" w14:textId="77777777" w:rsidTr="006E3757">
        <w:trPr>
          <w:trHeight w:val="26"/>
          <w:tblHeader/>
        </w:trPr>
        <w:tc>
          <w:tcPr>
            <w:tcW w:w="1344" w:type="pct"/>
            <w:shd w:val="clear" w:color="auto" w:fill="FFFFFF"/>
            <w:noWrap/>
            <w:vAlign w:val="center"/>
          </w:tcPr>
          <w:p w14:paraId="6075EA89" w14:textId="691FB41A" w:rsidR="00E508A6" w:rsidRPr="008542C2" w:rsidRDefault="00E508A6" w:rsidP="00E508A6">
            <w:pPr>
              <w:pStyle w:val="TableBody"/>
              <w:rPr>
                <w:rFonts w:cs="Arial"/>
              </w:rPr>
            </w:pPr>
            <w:r w:rsidRPr="008542C2">
              <w:rPr>
                <w:rFonts w:cs="Arial"/>
              </w:rPr>
              <w:t>Fixed</w:t>
            </w:r>
          </w:p>
        </w:tc>
        <w:tc>
          <w:tcPr>
            <w:tcW w:w="1780" w:type="pct"/>
            <w:shd w:val="clear" w:color="auto" w:fill="FFFFFF"/>
            <w:vAlign w:val="center"/>
          </w:tcPr>
          <w:p w14:paraId="26B36509" w14:textId="7C8F461C" w:rsidR="00E508A6" w:rsidRPr="008542C2" w:rsidRDefault="00E508A6" w:rsidP="00E508A6">
            <w:pPr>
              <w:pStyle w:val="TableBody"/>
              <w:rPr>
                <w:rFonts w:cs="Arial"/>
              </w:rPr>
            </w:pPr>
            <w:r w:rsidRPr="008542C2">
              <w:rPr>
                <w:rFonts w:cs="Arial"/>
              </w:rPr>
              <w:t>Point-to-multipoint</w:t>
            </w:r>
            <w:r>
              <w:rPr>
                <w:rFonts w:cs="Arial"/>
              </w:rPr>
              <w:t xml:space="preserve"> system (3.4</w:t>
            </w:r>
            <w:r w:rsidR="00496CF8">
              <w:rPr>
                <w:rFonts w:cs="Arial"/>
              </w:rPr>
              <w:t> </w:t>
            </w:r>
            <w:r>
              <w:rPr>
                <w:rFonts w:cs="Arial"/>
              </w:rPr>
              <w:t>GHz</w:t>
            </w:r>
            <w:r w:rsidR="00496CF8">
              <w:rPr>
                <w:rFonts w:cs="Arial"/>
              </w:rPr>
              <w:t xml:space="preserve"> band</w:t>
            </w:r>
            <w:r>
              <w:rPr>
                <w:rFonts w:cs="Arial"/>
              </w:rPr>
              <w:t>)</w:t>
            </w:r>
          </w:p>
        </w:tc>
        <w:tc>
          <w:tcPr>
            <w:tcW w:w="1876" w:type="pct"/>
            <w:shd w:val="clear" w:color="auto" w:fill="FFFFFF"/>
            <w:noWrap/>
            <w:vAlign w:val="center"/>
          </w:tcPr>
          <w:p w14:paraId="4B37C6E3" w14:textId="442BA850" w:rsidR="00E508A6" w:rsidRPr="008542C2" w:rsidRDefault="00E508A6" w:rsidP="00E508A6">
            <w:pPr>
              <w:pStyle w:val="Paragraph"/>
              <w:spacing w:after="0"/>
            </w:pPr>
            <w:r w:rsidRPr="008542C2">
              <w:t>Low power</w:t>
            </w:r>
            <w:r>
              <w:t xml:space="preserve"> and </w:t>
            </w:r>
            <w:r w:rsidR="002E3501">
              <w:t>m</w:t>
            </w:r>
            <w:r>
              <w:t>icro power</w:t>
            </w:r>
          </w:p>
        </w:tc>
      </w:tr>
      <w:tr w:rsidR="00E508A6" w:rsidRPr="00C05C18" w14:paraId="44E668CD" w14:textId="77777777" w:rsidTr="006E3757">
        <w:trPr>
          <w:trHeight w:val="26"/>
          <w:tblHeader/>
        </w:trPr>
        <w:tc>
          <w:tcPr>
            <w:tcW w:w="1344" w:type="pct"/>
            <w:shd w:val="clear" w:color="auto" w:fill="FFFFFF"/>
            <w:noWrap/>
            <w:vAlign w:val="center"/>
          </w:tcPr>
          <w:p w14:paraId="77F4485B"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7188CD0E" w14:textId="77777777" w:rsidR="00E508A6" w:rsidRPr="008542C2" w:rsidRDefault="00E508A6" w:rsidP="00E508A6">
            <w:pPr>
              <w:pStyle w:val="TableBody"/>
              <w:rPr>
                <w:rFonts w:cs="Arial"/>
              </w:rPr>
            </w:pPr>
            <w:r w:rsidRPr="00702989">
              <w:rPr>
                <w:rFonts w:cs="Arial"/>
              </w:rPr>
              <w:t>Ambulatory station</w:t>
            </w:r>
          </w:p>
        </w:tc>
        <w:tc>
          <w:tcPr>
            <w:tcW w:w="1876" w:type="pct"/>
            <w:shd w:val="clear" w:color="auto" w:fill="FFFFFF"/>
            <w:noWrap/>
            <w:vAlign w:val="center"/>
          </w:tcPr>
          <w:p w14:paraId="282F97FC"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3E1D6FC5" w14:textId="77777777" w:rsidTr="006E3757">
        <w:trPr>
          <w:trHeight w:val="26"/>
          <w:tblHeader/>
        </w:trPr>
        <w:tc>
          <w:tcPr>
            <w:tcW w:w="1344" w:type="pct"/>
            <w:shd w:val="clear" w:color="auto" w:fill="FFFFFF"/>
            <w:noWrap/>
            <w:vAlign w:val="center"/>
          </w:tcPr>
          <w:p w14:paraId="564F5A89"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3D512059" w14:textId="77777777" w:rsidR="00E508A6" w:rsidRPr="008542C2" w:rsidRDefault="00E508A6" w:rsidP="00E508A6">
            <w:pPr>
              <w:pStyle w:val="TableBody"/>
              <w:rPr>
                <w:rFonts w:cs="Arial"/>
              </w:rPr>
            </w:pPr>
            <w:r w:rsidRPr="00702989">
              <w:rPr>
                <w:rFonts w:cs="Arial"/>
              </w:rPr>
              <w:t>Ambulatory system</w:t>
            </w:r>
          </w:p>
        </w:tc>
        <w:tc>
          <w:tcPr>
            <w:tcW w:w="1876" w:type="pct"/>
            <w:shd w:val="clear" w:color="auto" w:fill="FFFFFF"/>
            <w:noWrap/>
            <w:vAlign w:val="center"/>
          </w:tcPr>
          <w:p w14:paraId="6C52C35B"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47CC9CF1" w14:textId="77777777" w:rsidTr="006E3757">
        <w:trPr>
          <w:trHeight w:val="26"/>
          <w:tblHeader/>
        </w:trPr>
        <w:tc>
          <w:tcPr>
            <w:tcW w:w="1344" w:type="pct"/>
            <w:shd w:val="clear" w:color="auto" w:fill="FFFFFF"/>
            <w:noWrap/>
            <w:vAlign w:val="center"/>
          </w:tcPr>
          <w:p w14:paraId="0A55C032"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16BAF9A9" w14:textId="77777777" w:rsidR="00E508A6" w:rsidRPr="008542C2" w:rsidRDefault="00E508A6" w:rsidP="00E508A6">
            <w:pPr>
              <w:pStyle w:val="TableBody"/>
              <w:rPr>
                <w:rFonts w:cs="Arial"/>
              </w:rPr>
            </w:pPr>
            <w:r w:rsidRPr="00702989">
              <w:rPr>
                <w:rFonts w:cs="Arial"/>
              </w:rPr>
              <w:t>Land mobile system</w:t>
            </w:r>
            <w:r>
              <w:rPr>
                <w:rFonts w:cs="Arial"/>
              </w:rPr>
              <w:t xml:space="preserve"> </w:t>
            </w:r>
            <w:r w:rsidRPr="008F231B">
              <w:rPr>
                <w:iCs/>
              </w:rPr>
              <w:t>†</w:t>
            </w:r>
          </w:p>
        </w:tc>
        <w:tc>
          <w:tcPr>
            <w:tcW w:w="1876" w:type="pct"/>
            <w:shd w:val="clear" w:color="auto" w:fill="FFFFFF"/>
            <w:noWrap/>
            <w:vAlign w:val="center"/>
          </w:tcPr>
          <w:p w14:paraId="1E08846A"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744A31C9" w14:textId="77777777" w:rsidTr="006E3757">
        <w:trPr>
          <w:trHeight w:val="26"/>
          <w:tblHeader/>
        </w:trPr>
        <w:tc>
          <w:tcPr>
            <w:tcW w:w="1344" w:type="pct"/>
            <w:shd w:val="clear" w:color="auto" w:fill="FFFFFF"/>
            <w:noWrap/>
            <w:vAlign w:val="center"/>
          </w:tcPr>
          <w:p w14:paraId="0FAD9981" w14:textId="77777777" w:rsidR="00E508A6" w:rsidRPr="008542C2" w:rsidRDefault="00E508A6" w:rsidP="00E508A6">
            <w:pPr>
              <w:pStyle w:val="TableBody"/>
            </w:pPr>
            <w:r w:rsidRPr="008542C2">
              <w:t>Land mobile</w:t>
            </w:r>
          </w:p>
        </w:tc>
        <w:tc>
          <w:tcPr>
            <w:tcW w:w="1780" w:type="pct"/>
            <w:shd w:val="clear" w:color="auto" w:fill="FFFFFF"/>
            <w:vAlign w:val="center"/>
          </w:tcPr>
          <w:p w14:paraId="11E69613" w14:textId="77777777" w:rsidR="00E508A6" w:rsidRPr="008542C2" w:rsidRDefault="00E508A6" w:rsidP="00E508A6">
            <w:pPr>
              <w:pStyle w:val="TableBody"/>
              <w:rPr>
                <w:rFonts w:cs="Arial"/>
              </w:rPr>
            </w:pPr>
            <w:r w:rsidRPr="008542C2">
              <w:rPr>
                <w:rFonts w:cs="Arial"/>
              </w:rPr>
              <w:t>CBRS repeater</w:t>
            </w:r>
          </w:p>
        </w:tc>
        <w:tc>
          <w:tcPr>
            <w:tcW w:w="1876" w:type="pct"/>
            <w:shd w:val="clear" w:color="auto" w:fill="FFFFFF"/>
            <w:noWrap/>
            <w:vAlign w:val="center"/>
          </w:tcPr>
          <w:p w14:paraId="561810D2" w14:textId="77777777" w:rsidR="00E508A6" w:rsidRPr="008542C2" w:rsidRDefault="00E508A6" w:rsidP="00E508A6">
            <w:pPr>
              <w:pStyle w:val="Paragraph"/>
              <w:spacing w:after="0"/>
            </w:pPr>
            <w:r w:rsidRPr="008542C2">
              <w:t>Low power</w:t>
            </w:r>
          </w:p>
        </w:tc>
      </w:tr>
      <w:tr w:rsidR="00E508A6" w:rsidRPr="00C05C18" w14:paraId="28CBB0A7" w14:textId="77777777" w:rsidTr="006E3757">
        <w:trPr>
          <w:trHeight w:val="26"/>
          <w:tblHeader/>
        </w:trPr>
        <w:tc>
          <w:tcPr>
            <w:tcW w:w="1344" w:type="pct"/>
            <w:shd w:val="clear" w:color="auto" w:fill="FFFFFF"/>
            <w:noWrap/>
            <w:vAlign w:val="center"/>
          </w:tcPr>
          <w:p w14:paraId="5D64E2A1" w14:textId="77777777" w:rsidR="00E508A6" w:rsidRPr="008542C2" w:rsidRDefault="00E508A6" w:rsidP="00E508A6">
            <w:pPr>
              <w:pStyle w:val="TableBody"/>
            </w:pPr>
            <w:r w:rsidRPr="008542C2">
              <w:t>Land mobile</w:t>
            </w:r>
          </w:p>
        </w:tc>
        <w:tc>
          <w:tcPr>
            <w:tcW w:w="1780" w:type="pct"/>
            <w:shd w:val="clear" w:color="auto" w:fill="FFFFFF"/>
            <w:vAlign w:val="center"/>
          </w:tcPr>
          <w:p w14:paraId="02572903" w14:textId="77777777" w:rsidR="00E508A6" w:rsidRPr="008542C2" w:rsidRDefault="00E508A6" w:rsidP="00E508A6">
            <w:pPr>
              <w:pStyle w:val="TableBody"/>
              <w:rPr>
                <w:rFonts w:cs="Arial"/>
              </w:rPr>
            </w:pPr>
            <w:r w:rsidRPr="008542C2">
              <w:rPr>
                <w:rFonts w:cs="Arial"/>
              </w:rPr>
              <w:t>Paging system (interior)</w:t>
            </w:r>
          </w:p>
        </w:tc>
        <w:tc>
          <w:tcPr>
            <w:tcW w:w="1876" w:type="pct"/>
            <w:shd w:val="clear" w:color="auto" w:fill="FFFFFF"/>
            <w:noWrap/>
            <w:vAlign w:val="center"/>
          </w:tcPr>
          <w:p w14:paraId="64CD087E" w14:textId="77777777" w:rsidR="00E508A6" w:rsidRPr="008542C2" w:rsidRDefault="00E508A6" w:rsidP="00E508A6">
            <w:pPr>
              <w:pStyle w:val="Paragraph"/>
              <w:spacing w:after="0"/>
            </w:pPr>
            <w:r w:rsidRPr="008542C2">
              <w:t>Low power</w:t>
            </w:r>
          </w:p>
        </w:tc>
      </w:tr>
      <w:tr w:rsidR="00E508A6" w:rsidRPr="00C05C18" w14:paraId="4D5F9D54" w14:textId="77777777" w:rsidTr="006E3757">
        <w:trPr>
          <w:trHeight w:val="26"/>
          <w:tblHeader/>
        </w:trPr>
        <w:tc>
          <w:tcPr>
            <w:tcW w:w="1344" w:type="pct"/>
            <w:shd w:val="clear" w:color="auto" w:fill="FFFFFF"/>
            <w:noWrap/>
            <w:vAlign w:val="center"/>
          </w:tcPr>
          <w:p w14:paraId="2944D036" w14:textId="77777777" w:rsidR="00E508A6" w:rsidRPr="008542C2" w:rsidRDefault="00E508A6" w:rsidP="00E508A6">
            <w:pPr>
              <w:pStyle w:val="TableBody"/>
            </w:pPr>
            <w:r w:rsidRPr="008542C2">
              <w:t>Land mobile</w:t>
            </w:r>
          </w:p>
        </w:tc>
        <w:tc>
          <w:tcPr>
            <w:tcW w:w="1780" w:type="pct"/>
            <w:shd w:val="clear" w:color="auto" w:fill="FFFFFF"/>
            <w:vAlign w:val="center"/>
          </w:tcPr>
          <w:p w14:paraId="4FF45D6A" w14:textId="77777777" w:rsidR="00E508A6" w:rsidRPr="008542C2" w:rsidRDefault="00E508A6" w:rsidP="00E508A6">
            <w:pPr>
              <w:pStyle w:val="TableBody"/>
              <w:rPr>
                <w:rFonts w:cs="Arial"/>
              </w:rPr>
            </w:pPr>
            <w:r w:rsidRPr="008542C2">
              <w:rPr>
                <w:rFonts w:cs="Arial"/>
              </w:rPr>
              <w:t>Paging system (exterior)</w:t>
            </w:r>
          </w:p>
        </w:tc>
        <w:tc>
          <w:tcPr>
            <w:tcW w:w="1876" w:type="pct"/>
            <w:shd w:val="clear" w:color="auto" w:fill="FFFFFF"/>
            <w:noWrap/>
            <w:vAlign w:val="center"/>
          </w:tcPr>
          <w:p w14:paraId="6CB09561" w14:textId="77777777" w:rsidR="00E508A6" w:rsidRPr="008542C2" w:rsidRDefault="00E508A6" w:rsidP="00E508A6">
            <w:pPr>
              <w:pStyle w:val="Paragraph"/>
              <w:spacing w:after="0"/>
            </w:pPr>
            <w:r w:rsidRPr="008542C2">
              <w:t>Low power</w:t>
            </w:r>
          </w:p>
        </w:tc>
      </w:tr>
      <w:tr w:rsidR="00E508A6" w:rsidRPr="00C05C18" w14:paraId="5FAEB260" w14:textId="77777777" w:rsidTr="006E3757">
        <w:trPr>
          <w:trHeight w:val="26"/>
          <w:tblHeader/>
        </w:trPr>
        <w:tc>
          <w:tcPr>
            <w:tcW w:w="1344" w:type="pct"/>
            <w:shd w:val="clear" w:color="auto" w:fill="FFFFFF"/>
            <w:noWrap/>
            <w:vAlign w:val="center"/>
          </w:tcPr>
          <w:p w14:paraId="6823795A" w14:textId="77777777" w:rsidR="00E508A6" w:rsidRPr="008542C2" w:rsidRDefault="00E508A6" w:rsidP="00E508A6">
            <w:pPr>
              <w:pStyle w:val="TableBody"/>
            </w:pPr>
            <w:r w:rsidRPr="008542C2">
              <w:t>Maritime coast</w:t>
            </w:r>
          </w:p>
        </w:tc>
        <w:tc>
          <w:tcPr>
            <w:tcW w:w="1780" w:type="pct"/>
            <w:shd w:val="clear" w:color="auto" w:fill="FFFFFF"/>
            <w:vAlign w:val="center"/>
          </w:tcPr>
          <w:p w14:paraId="33F369BB" w14:textId="77777777" w:rsidR="00E508A6" w:rsidRPr="008542C2" w:rsidRDefault="00E508A6" w:rsidP="00E508A6">
            <w:pPr>
              <w:pStyle w:val="TableBody"/>
              <w:rPr>
                <w:rFonts w:cs="Arial"/>
              </w:rPr>
            </w:pPr>
            <w:r w:rsidRPr="008542C2">
              <w:rPr>
                <w:rFonts w:cs="Arial"/>
              </w:rPr>
              <w:t>Limited coast assigned system</w:t>
            </w:r>
          </w:p>
        </w:tc>
        <w:tc>
          <w:tcPr>
            <w:tcW w:w="1876" w:type="pct"/>
            <w:shd w:val="clear" w:color="auto" w:fill="FFFFFF"/>
            <w:noWrap/>
            <w:vAlign w:val="center"/>
          </w:tcPr>
          <w:p w14:paraId="1C2C0453" w14:textId="77777777" w:rsidR="00E508A6" w:rsidRPr="008542C2" w:rsidRDefault="00E508A6" w:rsidP="00E508A6">
            <w:pPr>
              <w:pStyle w:val="Paragraph"/>
              <w:spacing w:after="0"/>
            </w:pPr>
            <w:r w:rsidRPr="008542C2">
              <w:t>Low power</w:t>
            </w:r>
          </w:p>
        </w:tc>
      </w:tr>
      <w:tr w:rsidR="00E508A6" w:rsidRPr="00C05C18" w14:paraId="17CC36E0" w14:textId="77777777" w:rsidTr="006E3757">
        <w:trPr>
          <w:trHeight w:val="26"/>
          <w:tblHeader/>
        </w:trPr>
        <w:tc>
          <w:tcPr>
            <w:tcW w:w="1344" w:type="pct"/>
            <w:shd w:val="clear" w:color="auto" w:fill="FFFFFF"/>
            <w:noWrap/>
            <w:vAlign w:val="center"/>
          </w:tcPr>
          <w:p w14:paraId="4BFDFEFE" w14:textId="77777777" w:rsidR="00E508A6" w:rsidRPr="008542C2" w:rsidRDefault="00E508A6" w:rsidP="00E508A6">
            <w:pPr>
              <w:pStyle w:val="TableBody"/>
            </w:pPr>
            <w:r w:rsidRPr="008542C2">
              <w:t>Maritime coast</w:t>
            </w:r>
          </w:p>
        </w:tc>
        <w:tc>
          <w:tcPr>
            <w:tcW w:w="1780" w:type="pct"/>
            <w:shd w:val="clear" w:color="auto" w:fill="FFFFFF"/>
            <w:vAlign w:val="center"/>
          </w:tcPr>
          <w:p w14:paraId="6A2C2240" w14:textId="77777777" w:rsidR="00E508A6" w:rsidRPr="008542C2" w:rsidRDefault="00E508A6" w:rsidP="00E508A6">
            <w:pPr>
              <w:pStyle w:val="TableBody"/>
              <w:rPr>
                <w:rFonts w:cs="Arial"/>
              </w:rPr>
            </w:pPr>
            <w:r w:rsidRPr="00FE4595">
              <w:rPr>
                <w:rFonts w:cs="Arial"/>
              </w:rPr>
              <w:t>Major coast A or B</w:t>
            </w:r>
          </w:p>
        </w:tc>
        <w:tc>
          <w:tcPr>
            <w:tcW w:w="1876" w:type="pct"/>
            <w:shd w:val="clear" w:color="auto" w:fill="FFFFFF"/>
            <w:noWrap/>
            <w:vAlign w:val="center"/>
          </w:tcPr>
          <w:p w14:paraId="3A2AD222" w14:textId="77777777" w:rsidR="00E508A6" w:rsidRPr="008542C2" w:rsidRDefault="00E508A6" w:rsidP="00E508A6">
            <w:pPr>
              <w:pStyle w:val="Paragraph"/>
              <w:spacing w:after="0"/>
            </w:pPr>
            <w:r w:rsidRPr="008542C2">
              <w:t>Low power</w:t>
            </w:r>
          </w:p>
        </w:tc>
      </w:tr>
      <w:tr w:rsidR="00E508A6" w:rsidRPr="00C05C18" w14:paraId="1A4D6E81" w14:textId="77777777" w:rsidTr="006E3757">
        <w:trPr>
          <w:trHeight w:val="26"/>
          <w:tblHeader/>
        </w:trPr>
        <w:tc>
          <w:tcPr>
            <w:tcW w:w="1344" w:type="pct"/>
            <w:shd w:val="clear" w:color="auto" w:fill="FFFFFF"/>
            <w:noWrap/>
            <w:vAlign w:val="center"/>
          </w:tcPr>
          <w:p w14:paraId="1061DEA8" w14:textId="77777777" w:rsidR="00E508A6" w:rsidRPr="008542C2" w:rsidRDefault="00E508A6" w:rsidP="00E508A6">
            <w:pPr>
              <w:pStyle w:val="TableBody"/>
            </w:pPr>
            <w:r w:rsidRPr="008542C2">
              <w:t>Maritime ship</w:t>
            </w:r>
          </w:p>
        </w:tc>
        <w:tc>
          <w:tcPr>
            <w:tcW w:w="1780" w:type="pct"/>
            <w:shd w:val="clear" w:color="auto" w:fill="FFFFFF"/>
            <w:vAlign w:val="center"/>
          </w:tcPr>
          <w:p w14:paraId="15A79E1D" w14:textId="77777777" w:rsidR="00E508A6" w:rsidRPr="008542C2" w:rsidRDefault="00E508A6" w:rsidP="00E508A6">
            <w:pPr>
              <w:pStyle w:val="TableBody"/>
              <w:rPr>
                <w:rFonts w:cs="Arial"/>
              </w:rPr>
            </w:pPr>
            <w:r w:rsidRPr="008542C2">
              <w:rPr>
                <w:rFonts w:cs="Arial"/>
              </w:rPr>
              <w:t>Ship station class B or C assigned</w:t>
            </w:r>
          </w:p>
        </w:tc>
        <w:tc>
          <w:tcPr>
            <w:tcW w:w="1876" w:type="pct"/>
            <w:shd w:val="clear" w:color="auto" w:fill="FFFFFF"/>
            <w:noWrap/>
            <w:vAlign w:val="center"/>
          </w:tcPr>
          <w:p w14:paraId="5A697229" w14:textId="77777777" w:rsidR="00E508A6" w:rsidRPr="008542C2" w:rsidRDefault="00E508A6" w:rsidP="00E508A6">
            <w:pPr>
              <w:pStyle w:val="Paragraph"/>
              <w:spacing w:after="0"/>
            </w:pPr>
            <w:r w:rsidRPr="008542C2">
              <w:t>Low power</w:t>
            </w:r>
          </w:p>
        </w:tc>
      </w:tr>
      <w:tr w:rsidR="00E508A6" w:rsidRPr="00C05C18" w14:paraId="528B3B98" w14:textId="77777777" w:rsidTr="006E3757">
        <w:trPr>
          <w:trHeight w:val="26"/>
          <w:tblHeader/>
        </w:trPr>
        <w:tc>
          <w:tcPr>
            <w:tcW w:w="1344" w:type="pct"/>
            <w:shd w:val="clear" w:color="auto" w:fill="FFFFFF"/>
            <w:noWrap/>
            <w:vAlign w:val="center"/>
          </w:tcPr>
          <w:p w14:paraId="27951C03" w14:textId="77777777" w:rsidR="00E508A6" w:rsidRPr="008542C2" w:rsidRDefault="00E508A6" w:rsidP="00E508A6">
            <w:pPr>
              <w:pStyle w:val="TableBody"/>
            </w:pPr>
            <w:r w:rsidRPr="008542C2">
              <w:t>Outpost</w:t>
            </w:r>
          </w:p>
        </w:tc>
        <w:tc>
          <w:tcPr>
            <w:tcW w:w="1780" w:type="pct"/>
            <w:shd w:val="clear" w:color="auto" w:fill="FFFFFF"/>
            <w:vAlign w:val="center"/>
          </w:tcPr>
          <w:p w14:paraId="1E606E11" w14:textId="77777777" w:rsidR="00E508A6" w:rsidRPr="008542C2" w:rsidRDefault="00E508A6" w:rsidP="00E508A6">
            <w:pPr>
              <w:pStyle w:val="TableBody"/>
              <w:rPr>
                <w:rFonts w:cs="Arial"/>
              </w:rPr>
            </w:pPr>
            <w:r w:rsidRPr="008542C2">
              <w:rPr>
                <w:rFonts w:cs="Arial"/>
              </w:rPr>
              <w:t>Outpost assigned</w:t>
            </w:r>
          </w:p>
        </w:tc>
        <w:tc>
          <w:tcPr>
            <w:tcW w:w="1876" w:type="pct"/>
            <w:shd w:val="clear" w:color="auto" w:fill="FFFFFF"/>
            <w:noWrap/>
            <w:vAlign w:val="center"/>
          </w:tcPr>
          <w:p w14:paraId="746B46E2" w14:textId="77777777" w:rsidR="00E508A6" w:rsidRPr="008542C2" w:rsidRDefault="00E508A6" w:rsidP="00E508A6">
            <w:pPr>
              <w:pStyle w:val="Paragraph"/>
              <w:spacing w:after="0"/>
            </w:pPr>
            <w:r w:rsidRPr="008542C2">
              <w:t>Low power</w:t>
            </w:r>
          </w:p>
        </w:tc>
      </w:tr>
      <w:tr w:rsidR="00E508A6" w:rsidRPr="00C05C18" w14:paraId="4A656117" w14:textId="77777777" w:rsidTr="006E3757">
        <w:trPr>
          <w:trHeight w:val="26"/>
          <w:tblHeader/>
        </w:trPr>
        <w:tc>
          <w:tcPr>
            <w:tcW w:w="1344" w:type="pct"/>
            <w:shd w:val="clear" w:color="auto" w:fill="FFFFFF"/>
            <w:noWrap/>
            <w:vAlign w:val="center"/>
          </w:tcPr>
          <w:p w14:paraId="427A1AD9" w14:textId="77777777" w:rsidR="00E508A6" w:rsidRPr="008542C2" w:rsidRDefault="00E508A6" w:rsidP="00E508A6">
            <w:pPr>
              <w:pStyle w:val="TableBody"/>
            </w:pPr>
            <w:r w:rsidRPr="008542C2">
              <w:t>Public Telecommunications Service (PTS)</w:t>
            </w:r>
          </w:p>
        </w:tc>
        <w:tc>
          <w:tcPr>
            <w:tcW w:w="1780" w:type="pct"/>
            <w:shd w:val="clear" w:color="auto" w:fill="FFFFFF"/>
            <w:vAlign w:val="center"/>
          </w:tcPr>
          <w:p w14:paraId="6164CE7F" w14:textId="77777777" w:rsidR="00E508A6" w:rsidRPr="008542C2" w:rsidRDefault="00E508A6" w:rsidP="00E508A6">
            <w:pPr>
              <w:pStyle w:val="TableBody"/>
              <w:rPr>
                <w:rFonts w:cs="Arial"/>
              </w:rPr>
            </w:pPr>
            <w:r w:rsidRPr="008542C2">
              <w:rPr>
                <w:rFonts w:cs="Arial"/>
              </w:rPr>
              <w:t>PMTS Class B (870–890 MHz)</w:t>
            </w:r>
          </w:p>
        </w:tc>
        <w:tc>
          <w:tcPr>
            <w:tcW w:w="1876" w:type="pct"/>
            <w:shd w:val="clear" w:color="auto" w:fill="FFFFFF"/>
            <w:noWrap/>
            <w:vAlign w:val="center"/>
          </w:tcPr>
          <w:p w14:paraId="7352CBE7" w14:textId="77777777" w:rsidR="00E508A6" w:rsidRPr="008542C2" w:rsidRDefault="00E508A6" w:rsidP="00E508A6">
            <w:pPr>
              <w:pStyle w:val="Paragraph"/>
              <w:spacing w:after="0"/>
            </w:pPr>
            <w:r w:rsidRPr="008542C2">
              <w:t>Low power</w:t>
            </w:r>
          </w:p>
        </w:tc>
      </w:tr>
      <w:tr w:rsidR="00E508A6" w:rsidRPr="00C05C18" w14:paraId="203964A4" w14:textId="77777777" w:rsidTr="006E3757">
        <w:trPr>
          <w:trHeight w:val="26"/>
          <w:tblHeader/>
        </w:trPr>
        <w:tc>
          <w:tcPr>
            <w:tcW w:w="1344" w:type="pct"/>
            <w:shd w:val="clear" w:color="auto" w:fill="FFFFFF"/>
            <w:noWrap/>
            <w:vAlign w:val="center"/>
          </w:tcPr>
          <w:p w14:paraId="2E4A9915" w14:textId="77777777" w:rsidR="00E508A6" w:rsidRPr="008542C2" w:rsidRDefault="00E508A6" w:rsidP="00E508A6">
            <w:pPr>
              <w:pStyle w:val="TableBody"/>
            </w:pPr>
            <w:r w:rsidRPr="008542C2">
              <w:t>Radiodetermination</w:t>
            </w:r>
          </w:p>
        </w:tc>
        <w:tc>
          <w:tcPr>
            <w:tcW w:w="1780" w:type="pct"/>
            <w:shd w:val="clear" w:color="auto" w:fill="FFFFFF"/>
            <w:vAlign w:val="center"/>
          </w:tcPr>
          <w:p w14:paraId="7EDF796A" w14:textId="77777777" w:rsidR="00E508A6" w:rsidRPr="008542C2" w:rsidRDefault="00E508A6" w:rsidP="00E508A6">
            <w:pPr>
              <w:pStyle w:val="TableBody"/>
              <w:rPr>
                <w:rFonts w:cs="Arial"/>
              </w:rPr>
            </w:pPr>
            <w:r w:rsidRPr="008542C2">
              <w:rPr>
                <w:rFonts w:cs="Arial"/>
              </w:rPr>
              <w:t>R</w:t>
            </w:r>
            <w:r w:rsidRPr="008542C2">
              <w:t>adiodetermination</w:t>
            </w:r>
          </w:p>
        </w:tc>
        <w:tc>
          <w:tcPr>
            <w:tcW w:w="1876" w:type="pct"/>
            <w:shd w:val="clear" w:color="auto" w:fill="FFFFFF"/>
            <w:noWrap/>
            <w:vAlign w:val="center"/>
          </w:tcPr>
          <w:p w14:paraId="5E41DFF3" w14:textId="77777777" w:rsidR="00E508A6" w:rsidRPr="008542C2" w:rsidRDefault="00E508A6" w:rsidP="00E508A6">
            <w:pPr>
              <w:pStyle w:val="Paragraph"/>
              <w:spacing w:after="0"/>
            </w:pPr>
            <w:r w:rsidRPr="008542C2">
              <w:t>Low power</w:t>
            </w:r>
          </w:p>
        </w:tc>
      </w:tr>
      <w:tr w:rsidR="00E508A6" w:rsidRPr="00C05C18" w14:paraId="70FFE792" w14:textId="77777777" w:rsidTr="006E3757">
        <w:trPr>
          <w:trHeight w:val="26"/>
          <w:tblHeader/>
        </w:trPr>
        <w:tc>
          <w:tcPr>
            <w:tcW w:w="1344" w:type="pct"/>
            <w:shd w:val="clear" w:color="auto" w:fill="FFFFFF"/>
            <w:noWrap/>
            <w:vAlign w:val="center"/>
          </w:tcPr>
          <w:p w14:paraId="54D6A89D" w14:textId="77777777" w:rsidR="00E508A6" w:rsidRPr="008542C2" w:rsidRDefault="00E508A6" w:rsidP="00E508A6">
            <w:pPr>
              <w:pStyle w:val="TableBody"/>
            </w:pPr>
            <w:r w:rsidRPr="008542C2">
              <w:t>Scientific</w:t>
            </w:r>
          </w:p>
        </w:tc>
        <w:tc>
          <w:tcPr>
            <w:tcW w:w="1780" w:type="pct"/>
            <w:shd w:val="clear" w:color="auto" w:fill="FFFFFF"/>
            <w:vAlign w:val="center"/>
          </w:tcPr>
          <w:p w14:paraId="4A0F8259" w14:textId="77777777" w:rsidR="00E508A6" w:rsidRPr="008542C2" w:rsidRDefault="00E508A6" w:rsidP="00E508A6">
            <w:pPr>
              <w:pStyle w:val="TableBody"/>
              <w:rPr>
                <w:rFonts w:cs="Arial"/>
              </w:rPr>
            </w:pPr>
            <w:r w:rsidRPr="008542C2">
              <w:rPr>
                <w:rFonts w:cs="Arial"/>
              </w:rPr>
              <w:t>Scientific assigned</w:t>
            </w:r>
          </w:p>
        </w:tc>
        <w:tc>
          <w:tcPr>
            <w:tcW w:w="1876" w:type="pct"/>
            <w:shd w:val="clear" w:color="auto" w:fill="FFFFFF"/>
            <w:noWrap/>
            <w:vAlign w:val="center"/>
          </w:tcPr>
          <w:p w14:paraId="50087F13" w14:textId="77777777" w:rsidR="00E508A6" w:rsidRPr="008542C2" w:rsidRDefault="00E508A6" w:rsidP="00E508A6">
            <w:pPr>
              <w:pStyle w:val="Paragraph"/>
              <w:spacing w:after="0"/>
            </w:pPr>
            <w:r w:rsidRPr="008542C2">
              <w:t>Low power</w:t>
            </w:r>
          </w:p>
        </w:tc>
      </w:tr>
    </w:tbl>
    <w:p w14:paraId="15FA41A8" w14:textId="002409FF" w:rsidR="00C84321" w:rsidRDefault="00C84321" w:rsidP="006E3757">
      <w:pPr>
        <w:pStyle w:val="Tableorfigurenotemultiple"/>
      </w:pPr>
      <w:r w:rsidRPr="00D11BAA">
        <w:t xml:space="preserve">* Only for frequencies lower than 960 </w:t>
      </w:r>
      <w:proofErr w:type="spellStart"/>
      <w:r w:rsidRPr="00D11BAA">
        <w:t>MHz.</w:t>
      </w:r>
      <w:proofErr w:type="spellEnd"/>
    </w:p>
    <w:p w14:paraId="3CB59389" w14:textId="10D8D636" w:rsidR="00C84321" w:rsidRPr="003B43A1" w:rsidRDefault="00C84321" w:rsidP="006E3757">
      <w:pPr>
        <w:pStyle w:val="Tableorfigurenote"/>
      </w:pPr>
      <w:r w:rsidRPr="008F231B">
        <w:rPr>
          <w:iCs/>
        </w:rPr>
        <w:t>†</w:t>
      </w:r>
      <w:r>
        <w:rPr>
          <w:iCs/>
        </w:rPr>
        <w:t xml:space="preserve"> </w:t>
      </w:r>
      <w:r w:rsidR="00A92657">
        <w:t>Other than</w:t>
      </w:r>
      <w:r w:rsidRPr="003B43A1">
        <w:t xml:space="preserve"> wireless audio systems. </w:t>
      </w:r>
    </w:p>
    <w:p w14:paraId="1CE9CFE1" w14:textId="77777777" w:rsidR="00C84321" w:rsidRDefault="00C84321" w:rsidP="00C84321">
      <w:pPr>
        <w:pStyle w:val="Paragraph"/>
      </w:pPr>
      <w:r>
        <w:t>For some</w:t>
      </w:r>
      <w:r w:rsidRPr="00C05C18">
        <w:t xml:space="preserve"> licensing options, there is weak correlation between the power level and the area over which spectrum is denied to other users.</w:t>
      </w:r>
      <w:r>
        <w:t xml:space="preserve"> Such licence types include </w:t>
      </w:r>
      <w:r w:rsidRPr="00D11BAA">
        <w:t xml:space="preserve">point-to-point, point-to-multipoint </w:t>
      </w:r>
      <w:r>
        <w:t>(</w:t>
      </w:r>
      <w:r w:rsidRPr="00D11BAA">
        <w:t>above 960 MHz</w:t>
      </w:r>
      <w:r>
        <w:t>)</w:t>
      </w:r>
      <w:r w:rsidRPr="00D11BAA">
        <w:t xml:space="preserve">, point-to-multipoint system, television outside broadcast, </w:t>
      </w:r>
      <w:r w:rsidRPr="00D11BAA">
        <w:lastRenderedPageBreak/>
        <w:t>or licences that attract a fixed fee</w:t>
      </w:r>
      <w:r w:rsidRPr="0079605F">
        <w:t>.</w:t>
      </w:r>
      <w:r w:rsidRPr="0079605F" w:rsidDel="009D3A05">
        <w:t xml:space="preserve"> </w:t>
      </w:r>
      <w:r>
        <w:t>For this reason, these options are not eligible for a discount.</w:t>
      </w:r>
    </w:p>
    <w:p w14:paraId="23905AC1" w14:textId="77777777" w:rsidR="00C84321" w:rsidRPr="00C05C18" w:rsidRDefault="00C84321" w:rsidP="006E3757">
      <w:pPr>
        <w:pStyle w:val="Heading2"/>
      </w:pPr>
      <w:bookmarkStart w:id="381" w:name="_Toc209178313"/>
      <w:r w:rsidRPr="00C05C18">
        <w:t>Location weighting</w:t>
      </w:r>
      <w:bookmarkEnd w:id="381"/>
    </w:p>
    <w:p w14:paraId="73F66A50" w14:textId="77777777" w:rsidR="00C84321" w:rsidRPr="00E37A4C" w:rsidRDefault="00C84321" w:rsidP="00C84321">
      <w:pPr>
        <w:pStyle w:val="Paragraph"/>
      </w:pPr>
      <w:r w:rsidRPr="00FF4770">
        <w:t>There are 6</w:t>
      </w:r>
      <w:r>
        <w:t>0</w:t>
      </w:r>
      <w:r w:rsidRPr="00FF4770">
        <w:t xml:space="preserve"> spectrum and geographic location combinations, which have each been</w:t>
      </w:r>
      <w:r>
        <w:t xml:space="preserve"> </w:t>
      </w:r>
      <w:r w:rsidRPr="00C05C18">
        <w:t>assigned a location weighting. The location combinations reflect the density of services and demand for spectrum at different frequencies and geographic areas. Higher taxes in locations of higher density and demand encourage efficient spectrum use. See maps in Appendix F for precise area boundaries.</w:t>
      </w:r>
    </w:p>
    <w:p w14:paraId="4F5974D9" w14:textId="77777777" w:rsidR="00C84321" w:rsidRPr="00970301" w:rsidRDefault="00C84321" w:rsidP="00C84321">
      <w:pPr>
        <w:pStyle w:val="Tableheading"/>
      </w:pPr>
      <w:r w:rsidRPr="00970301">
        <w:t>Location weighting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2263"/>
        <w:gridCol w:w="1276"/>
        <w:gridCol w:w="1276"/>
        <w:gridCol w:w="1417"/>
        <w:gridCol w:w="1418"/>
        <w:gridCol w:w="1276"/>
      </w:tblGrid>
      <w:tr w:rsidR="00C84321" w:rsidRPr="00C05C18" w14:paraId="18F64BBF" w14:textId="77777777" w:rsidTr="006E3757">
        <w:tc>
          <w:tcPr>
            <w:tcW w:w="2263" w:type="dxa"/>
            <w:shd w:val="clear" w:color="auto" w:fill="404040" w:themeFill="text1" w:themeFillTint="BF"/>
            <w:noWrap/>
            <w:vAlign w:val="center"/>
          </w:tcPr>
          <w:p w14:paraId="35E4975A" w14:textId="77777777" w:rsidR="00C84321" w:rsidRPr="00C05C18" w:rsidRDefault="00C84321">
            <w:pPr>
              <w:pStyle w:val="TableHeading0"/>
              <w:rPr>
                <w:color w:val="FFFFFF" w:themeColor="background1"/>
              </w:rPr>
            </w:pPr>
          </w:p>
        </w:tc>
        <w:tc>
          <w:tcPr>
            <w:tcW w:w="6663" w:type="dxa"/>
            <w:gridSpan w:val="5"/>
            <w:shd w:val="clear" w:color="auto" w:fill="404040" w:themeFill="text1" w:themeFillTint="BF"/>
            <w:noWrap/>
            <w:vAlign w:val="center"/>
          </w:tcPr>
          <w:p w14:paraId="1D8F2E77"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C84321" w:rsidRPr="00C05C18" w14:paraId="5EDBC427" w14:textId="77777777" w:rsidTr="006E3757">
        <w:tc>
          <w:tcPr>
            <w:tcW w:w="2263" w:type="dxa"/>
            <w:shd w:val="clear" w:color="auto" w:fill="404040" w:themeFill="text1" w:themeFillTint="BF"/>
            <w:noWrap/>
            <w:vAlign w:val="center"/>
          </w:tcPr>
          <w:p w14:paraId="3BC4A0EC"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1276" w:type="dxa"/>
            <w:shd w:val="clear" w:color="auto" w:fill="404040" w:themeFill="text1" w:themeFillTint="BF"/>
            <w:noWrap/>
            <w:vAlign w:val="center"/>
          </w:tcPr>
          <w:p w14:paraId="015E62F7"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276" w:type="dxa"/>
            <w:shd w:val="clear" w:color="auto" w:fill="404040" w:themeFill="text1" w:themeFillTint="BF"/>
            <w:noWrap/>
            <w:vAlign w:val="center"/>
          </w:tcPr>
          <w:p w14:paraId="1D07606B"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1417" w:type="dxa"/>
            <w:shd w:val="clear" w:color="auto" w:fill="404040" w:themeFill="text1" w:themeFillTint="BF"/>
            <w:noWrap/>
            <w:vAlign w:val="center"/>
          </w:tcPr>
          <w:p w14:paraId="3F0AB5AD" w14:textId="77777777" w:rsidR="00C84321" w:rsidRPr="00C05C18" w:rsidRDefault="00C84321">
            <w:pPr>
              <w:pStyle w:val="TableHeading0"/>
              <w:jc w:val="right"/>
              <w:rPr>
                <w:color w:val="FFFFFF" w:themeColor="background1"/>
              </w:rPr>
            </w:pPr>
            <w:r w:rsidRPr="00C05C18">
              <w:rPr>
                <w:color w:val="FFFFFF" w:themeColor="background1"/>
              </w:rPr>
              <w:t xml:space="preserve">Medium density </w:t>
            </w:r>
          </w:p>
        </w:tc>
        <w:tc>
          <w:tcPr>
            <w:tcW w:w="1418" w:type="dxa"/>
            <w:shd w:val="clear" w:color="auto" w:fill="404040" w:themeFill="text1" w:themeFillTint="BF"/>
            <w:noWrap/>
            <w:vAlign w:val="center"/>
          </w:tcPr>
          <w:p w14:paraId="18E873CC"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1276" w:type="dxa"/>
            <w:shd w:val="clear" w:color="auto" w:fill="404040" w:themeFill="text1" w:themeFillTint="BF"/>
            <w:noWrap/>
            <w:vAlign w:val="center"/>
          </w:tcPr>
          <w:p w14:paraId="28AF0EE9"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9968A7" w:rsidRPr="00C05C18" w14:paraId="35E0BE94" w14:textId="77777777" w:rsidTr="006E3757">
        <w:tc>
          <w:tcPr>
            <w:tcW w:w="2263" w:type="dxa"/>
            <w:noWrap/>
            <w:vAlign w:val="center"/>
          </w:tcPr>
          <w:p w14:paraId="3000FF42" w14:textId="77777777" w:rsidR="00C84321" w:rsidRPr="00C05C18" w:rsidRDefault="00C84321">
            <w:pPr>
              <w:pStyle w:val="TableBody"/>
              <w:rPr>
                <w:rFonts w:cs="Arial"/>
                <w:szCs w:val="20"/>
              </w:rPr>
            </w:pPr>
            <w:r w:rsidRPr="00C05C18">
              <w:rPr>
                <w:rFonts w:cs="Arial"/>
                <w:szCs w:val="20"/>
              </w:rPr>
              <w:t>30 MHz and below</w:t>
            </w:r>
          </w:p>
        </w:tc>
        <w:tc>
          <w:tcPr>
            <w:tcW w:w="1276" w:type="dxa"/>
            <w:tcBorders>
              <w:top w:val="single" w:sz="4" w:space="0" w:color="auto"/>
              <w:left w:val="single" w:sz="4" w:space="0" w:color="auto"/>
              <w:bottom w:val="single" w:sz="4" w:space="0" w:color="auto"/>
              <w:right w:val="single" w:sz="4" w:space="0" w:color="auto"/>
            </w:tcBorders>
            <w:noWrap/>
          </w:tcPr>
          <w:p w14:paraId="314D60D1" w14:textId="77777777" w:rsidR="00C84321" w:rsidRPr="00C05C18" w:rsidRDefault="00C84321">
            <w:pPr>
              <w:pStyle w:val="TableBody"/>
              <w:jc w:val="right"/>
              <w:rPr>
                <w:rFonts w:cs="Arial"/>
              </w:rPr>
            </w:pPr>
            <w:r w:rsidRPr="00C05C18">
              <w:rPr>
                <w:rFonts w:cs="Arial"/>
              </w:rPr>
              <w:t xml:space="preserve">4.3150 </w:t>
            </w:r>
          </w:p>
        </w:tc>
        <w:tc>
          <w:tcPr>
            <w:tcW w:w="1276" w:type="dxa"/>
            <w:tcBorders>
              <w:top w:val="single" w:sz="4" w:space="0" w:color="auto"/>
              <w:left w:val="single" w:sz="4" w:space="0" w:color="auto"/>
              <w:bottom w:val="single" w:sz="4" w:space="0" w:color="auto"/>
              <w:right w:val="single" w:sz="4" w:space="0" w:color="auto"/>
            </w:tcBorders>
            <w:noWrap/>
          </w:tcPr>
          <w:p w14:paraId="0088039A" w14:textId="77777777" w:rsidR="00C84321" w:rsidRPr="00C05C18" w:rsidRDefault="00C84321">
            <w:pPr>
              <w:pStyle w:val="TableBody"/>
              <w:jc w:val="right"/>
              <w:rPr>
                <w:rFonts w:cs="Arial"/>
              </w:rPr>
            </w:pPr>
            <w:r w:rsidRPr="00C05C18">
              <w:rPr>
                <w:rFonts w:cs="Arial"/>
              </w:rPr>
              <w:t xml:space="preserve">4.3150 </w:t>
            </w:r>
          </w:p>
        </w:tc>
        <w:tc>
          <w:tcPr>
            <w:tcW w:w="1417" w:type="dxa"/>
            <w:tcBorders>
              <w:top w:val="single" w:sz="4" w:space="0" w:color="auto"/>
              <w:left w:val="nil"/>
              <w:bottom w:val="single" w:sz="4" w:space="0" w:color="auto"/>
              <w:right w:val="single" w:sz="4" w:space="0" w:color="auto"/>
            </w:tcBorders>
            <w:noWrap/>
          </w:tcPr>
          <w:p w14:paraId="7CFEDDF8" w14:textId="77777777" w:rsidR="00C84321" w:rsidRPr="00C05C18" w:rsidRDefault="00C84321">
            <w:pPr>
              <w:pStyle w:val="TableBody"/>
              <w:jc w:val="right"/>
              <w:rPr>
                <w:rFonts w:cs="Arial"/>
              </w:rPr>
            </w:pPr>
            <w:r w:rsidRPr="00C05C18">
              <w:rPr>
                <w:rFonts w:cs="Arial"/>
              </w:rPr>
              <w:t xml:space="preserve">4.3150 </w:t>
            </w:r>
          </w:p>
        </w:tc>
        <w:tc>
          <w:tcPr>
            <w:tcW w:w="1418" w:type="dxa"/>
            <w:tcBorders>
              <w:top w:val="single" w:sz="4" w:space="0" w:color="auto"/>
              <w:left w:val="nil"/>
              <w:bottom w:val="single" w:sz="4" w:space="0" w:color="auto"/>
              <w:right w:val="single" w:sz="4" w:space="0" w:color="auto"/>
            </w:tcBorders>
            <w:noWrap/>
          </w:tcPr>
          <w:p w14:paraId="589667AF" w14:textId="77777777" w:rsidR="00C84321" w:rsidRPr="00C05C18" w:rsidRDefault="00C84321">
            <w:pPr>
              <w:pStyle w:val="TableBody"/>
              <w:jc w:val="right"/>
              <w:rPr>
                <w:rFonts w:cs="Arial"/>
              </w:rPr>
            </w:pPr>
            <w:r w:rsidRPr="00C05C18">
              <w:rPr>
                <w:rFonts w:cs="Arial"/>
              </w:rPr>
              <w:t xml:space="preserve">4.3150 </w:t>
            </w:r>
          </w:p>
        </w:tc>
        <w:tc>
          <w:tcPr>
            <w:tcW w:w="1276" w:type="dxa"/>
            <w:tcBorders>
              <w:top w:val="single" w:sz="4" w:space="0" w:color="auto"/>
              <w:left w:val="nil"/>
              <w:bottom w:val="single" w:sz="4" w:space="0" w:color="auto"/>
              <w:right w:val="single" w:sz="4" w:space="0" w:color="auto"/>
            </w:tcBorders>
            <w:noWrap/>
          </w:tcPr>
          <w:p w14:paraId="1D147BDE" w14:textId="77777777" w:rsidR="00C84321" w:rsidRPr="00C05C18" w:rsidRDefault="00C84321">
            <w:pPr>
              <w:pStyle w:val="TableBody"/>
              <w:jc w:val="right"/>
              <w:rPr>
                <w:rFonts w:cs="Arial"/>
              </w:rPr>
            </w:pPr>
            <w:r w:rsidRPr="00C05C18">
              <w:rPr>
                <w:rFonts w:cs="Arial"/>
              </w:rPr>
              <w:t xml:space="preserve">4.3150 </w:t>
            </w:r>
          </w:p>
        </w:tc>
      </w:tr>
      <w:tr w:rsidR="007C7C76" w:rsidRPr="00C05C18" w14:paraId="0F1B301E" w14:textId="77777777" w:rsidTr="006E3757">
        <w:tc>
          <w:tcPr>
            <w:tcW w:w="2263" w:type="dxa"/>
            <w:noWrap/>
            <w:vAlign w:val="center"/>
          </w:tcPr>
          <w:p w14:paraId="09FBFFD2" w14:textId="77777777" w:rsidR="00C84321" w:rsidRPr="00C05C18" w:rsidRDefault="00C84321">
            <w:pPr>
              <w:pStyle w:val="TableBody"/>
              <w:rPr>
                <w:rFonts w:cs="Arial"/>
                <w:szCs w:val="20"/>
              </w:rPr>
            </w:pPr>
            <w:r w:rsidRPr="00C05C18">
              <w:rPr>
                <w:rFonts w:cs="Arial"/>
                <w:szCs w:val="20"/>
              </w:rPr>
              <w:t xml:space="preserve">&gt;30 to </w:t>
            </w:r>
            <w:r>
              <w:rPr>
                <w:rFonts w:cs="Arial"/>
                <w:szCs w:val="20"/>
              </w:rPr>
              <w:t>403</w:t>
            </w:r>
            <w:r w:rsidRPr="00C05C18">
              <w:rPr>
                <w:rFonts w:cs="Arial"/>
                <w:szCs w:val="20"/>
              </w:rPr>
              <w:t xml:space="preserve"> MHz</w:t>
            </w:r>
          </w:p>
        </w:tc>
        <w:tc>
          <w:tcPr>
            <w:tcW w:w="1276" w:type="dxa"/>
            <w:tcBorders>
              <w:top w:val="nil"/>
              <w:left w:val="single" w:sz="4" w:space="0" w:color="auto"/>
              <w:bottom w:val="single" w:sz="4" w:space="0" w:color="auto"/>
              <w:right w:val="single" w:sz="4" w:space="0" w:color="auto"/>
            </w:tcBorders>
            <w:noWrap/>
          </w:tcPr>
          <w:p w14:paraId="2391DCC7" w14:textId="77777777" w:rsidR="00C84321" w:rsidRPr="00C05C18" w:rsidRDefault="00C84321">
            <w:pPr>
              <w:pStyle w:val="TableBody"/>
              <w:jc w:val="right"/>
              <w:rPr>
                <w:rFonts w:cs="Arial"/>
              </w:rPr>
            </w:pPr>
            <w:r w:rsidRPr="00C05C18">
              <w:rPr>
                <w:rFonts w:cs="Arial"/>
              </w:rPr>
              <w:t xml:space="preserve">9.7470 </w:t>
            </w:r>
          </w:p>
        </w:tc>
        <w:tc>
          <w:tcPr>
            <w:tcW w:w="1276" w:type="dxa"/>
            <w:tcBorders>
              <w:top w:val="nil"/>
              <w:left w:val="single" w:sz="4" w:space="0" w:color="auto"/>
              <w:bottom w:val="single" w:sz="4" w:space="0" w:color="auto"/>
              <w:right w:val="single" w:sz="4" w:space="0" w:color="auto"/>
            </w:tcBorders>
            <w:noWrap/>
          </w:tcPr>
          <w:p w14:paraId="2DCF8EB1" w14:textId="77777777" w:rsidR="00C84321" w:rsidRPr="00C05C18" w:rsidRDefault="00C84321">
            <w:pPr>
              <w:pStyle w:val="TableBody"/>
              <w:jc w:val="right"/>
              <w:rPr>
                <w:rFonts w:cs="Arial"/>
              </w:rPr>
            </w:pPr>
            <w:r w:rsidRPr="00C05C18">
              <w:rPr>
                <w:rFonts w:cs="Arial"/>
              </w:rPr>
              <w:t xml:space="preserve">3.8070 </w:t>
            </w:r>
          </w:p>
        </w:tc>
        <w:tc>
          <w:tcPr>
            <w:tcW w:w="1417" w:type="dxa"/>
            <w:tcBorders>
              <w:top w:val="nil"/>
              <w:left w:val="nil"/>
              <w:bottom w:val="single" w:sz="4" w:space="0" w:color="auto"/>
              <w:right w:val="single" w:sz="4" w:space="0" w:color="auto"/>
            </w:tcBorders>
            <w:noWrap/>
          </w:tcPr>
          <w:p w14:paraId="0EA1F252" w14:textId="77777777" w:rsidR="00C84321" w:rsidRPr="00C05C18" w:rsidRDefault="00C84321">
            <w:pPr>
              <w:pStyle w:val="TableBody"/>
              <w:jc w:val="right"/>
              <w:rPr>
                <w:rFonts w:cs="Arial"/>
              </w:rPr>
            </w:pPr>
            <w:r w:rsidRPr="00C05C18">
              <w:rPr>
                <w:rFonts w:cs="Arial"/>
              </w:rPr>
              <w:t xml:space="preserve">1.8780 </w:t>
            </w:r>
          </w:p>
        </w:tc>
        <w:tc>
          <w:tcPr>
            <w:tcW w:w="1418" w:type="dxa"/>
            <w:tcBorders>
              <w:top w:val="nil"/>
              <w:left w:val="nil"/>
              <w:bottom w:val="single" w:sz="4" w:space="0" w:color="auto"/>
              <w:right w:val="single" w:sz="4" w:space="0" w:color="auto"/>
            </w:tcBorders>
            <w:noWrap/>
          </w:tcPr>
          <w:p w14:paraId="75D9FB58" w14:textId="77777777" w:rsidR="00C84321" w:rsidRPr="00C05C18" w:rsidRDefault="00C84321">
            <w:pPr>
              <w:pStyle w:val="TableBody"/>
              <w:jc w:val="right"/>
              <w:rPr>
                <w:rFonts w:cs="Arial"/>
              </w:rPr>
            </w:pPr>
            <w:r w:rsidRPr="00C05C18">
              <w:rPr>
                <w:rFonts w:cs="Arial"/>
              </w:rPr>
              <w:t xml:space="preserve">0.4210 </w:t>
            </w:r>
          </w:p>
        </w:tc>
        <w:tc>
          <w:tcPr>
            <w:tcW w:w="1276" w:type="dxa"/>
            <w:tcBorders>
              <w:top w:val="nil"/>
              <w:left w:val="nil"/>
              <w:bottom w:val="single" w:sz="4" w:space="0" w:color="auto"/>
              <w:right w:val="single" w:sz="4" w:space="0" w:color="auto"/>
            </w:tcBorders>
            <w:noWrap/>
          </w:tcPr>
          <w:p w14:paraId="468C4AB7" w14:textId="77777777" w:rsidR="00C84321" w:rsidRPr="00C05C18" w:rsidRDefault="00C84321">
            <w:pPr>
              <w:pStyle w:val="TableBody"/>
              <w:jc w:val="right"/>
              <w:rPr>
                <w:rFonts w:cs="Arial"/>
              </w:rPr>
            </w:pPr>
            <w:r w:rsidRPr="00C05C18">
              <w:rPr>
                <w:rFonts w:cs="Arial"/>
              </w:rPr>
              <w:t xml:space="preserve">0.2100 </w:t>
            </w:r>
          </w:p>
        </w:tc>
      </w:tr>
      <w:tr w:rsidR="007C7C76" w:rsidRPr="00C05C18" w14:paraId="41FFC9F4" w14:textId="77777777" w:rsidTr="006E3757">
        <w:tc>
          <w:tcPr>
            <w:tcW w:w="2263" w:type="dxa"/>
            <w:noWrap/>
            <w:vAlign w:val="center"/>
          </w:tcPr>
          <w:p w14:paraId="21119603" w14:textId="77777777" w:rsidR="00C84321" w:rsidRPr="00C05C18" w:rsidRDefault="00C84321">
            <w:pPr>
              <w:pStyle w:val="TableBody"/>
              <w:rPr>
                <w:rFonts w:cs="Arial"/>
                <w:szCs w:val="20"/>
              </w:rPr>
            </w:pPr>
            <w:r w:rsidRPr="00C05C18">
              <w:rPr>
                <w:rFonts w:cs="Arial"/>
                <w:szCs w:val="20"/>
              </w:rPr>
              <w:t>&gt;403 to 520 MHz</w:t>
            </w:r>
          </w:p>
        </w:tc>
        <w:tc>
          <w:tcPr>
            <w:tcW w:w="1276" w:type="dxa"/>
            <w:tcBorders>
              <w:top w:val="nil"/>
              <w:left w:val="single" w:sz="4" w:space="0" w:color="auto"/>
              <w:bottom w:val="single" w:sz="4" w:space="0" w:color="auto"/>
              <w:right w:val="single" w:sz="4" w:space="0" w:color="auto"/>
            </w:tcBorders>
            <w:noWrap/>
          </w:tcPr>
          <w:p w14:paraId="3AB4C3E3" w14:textId="77777777" w:rsidR="00C84321" w:rsidRPr="00C05C18" w:rsidRDefault="00C84321">
            <w:pPr>
              <w:pStyle w:val="TableBody"/>
              <w:jc w:val="right"/>
              <w:rPr>
                <w:rFonts w:cs="Arial"/>
              </w:rPr>
            </w:pPr>
            <w:r w:rsidRPr="00C05C18">
              <w:rPr>
                <w:rFonts w:cs="Arial"/>
              </w:rPr>
              <w:t>10.0000</w:t>
            </w:r>
          </w:p>
        </w:tc>
        <w:tc>
          <w:tcPr>
            <w:tcW w:w="1276" w:type="dxa"/>
            <w:tcBorders>
              <w:top w:val="nil"/>
              <w:left w:val="single" w:sz="4" w:space="0" w:color="auto"/>
              <w:bottom w:val="single" w:sz="4" w:space="0" w:color="auto"/>
              <w:right w:val="single" w:sz="4" w:space="0" w:color="auto"/>
            </w:tcBorders>
            <w:noWrap/>
          </w:tcPr>
          <w:p w14:paraId="43CBAA4A" w14:textId="77777777" w:rsidR="00C84321" w:rsidRPr="00C05C18" w:rsidRDefault="00C84321">
            <w:pPr>
              <w:pStyle w:val="TableBody"/>
              <w:jc w:val="right"/>
              <w:rPr>
                <w:rFonts w:cs="Arial"/>
              </w:rPr>
            </w:pPr>
            <w:r w:rsidRPr="00C05C18">
              <w:rPr>
                <w:rFonts w:cs="Arial"/>
              </w:rPr>
              <w:t xml:space="preserve">7.4114 </w:t>
            </w:r>
          </w:p>
        </w:tc>
        <w:tc>
          <w:tcPr>
            <w:tcW w:w="1417" w:type="dxa"/>
            <w:tcBorders>
              <w:top w:val="nil"/>
              <w:left w:val="nil"/>
              <w:bottom w:val="single" w:sz="4" w:space="0" w:color="auto"/>
              <w:right w:val="single" w:sz="4" w:space="0" w:color="auto"/>
            </w:tcBorders>
            <w:noWrap/>
          </w:tcPr>
          <w:p w14:paraId="7750B604" w14:textId="77777777" w:rsidR="00C84321" w:rsidRPr="00C05C18" w:rsidRDefault="00C84321">
            <w:pPr>
              <w:pStyle w:val="TableBody"/>
              <w:jc w:val="right"/>
              <w:rPr>
                <w:rFonts w:cs="Arial"/>
              </w:rPr>
            </w:pPr>
            <w:r w:rsidRPr="00C05C18">
              <w:rPr>
                <w:rFonts w:cs="Arial"/>
              </w:rPr>
              <w:t xml:space="preserve">2.5620 </w:t>
            </w:r>
          </w:p>
        </w:tc>
        <w:tc>
          <w:tcPr>
            <w:tcW w:w="1418" w:type="dxa"/>
            <w:tcBorders>
              <w:top w:val="nil"/>
              <w:left w:val="nil"/>
              <w:bottom w:val="single" w:sz="4" w:space="0" w:color="auto"/>
              <w:right w:val="single" w:sz="4" w:space="0" w:color="auto"/>
            </w:tcBorders>
            <w:noWrap/>
          </w:tcPr>
          <w:p w14:paraId="6E63AF30" w14:textId="77777777" w:rsidR="00C84321" w:rsidRPr="00C05C18" w:rsidRDefault="00C84321">
            <w:pPr>
              <w:pStyle w:val="TableBody"/>
              <w:jc w:val="right"/>
              <w:rPr>
                <w:rFonts w:cs="Arial"/>
              </w:rPr>
            </w:pPr>
            <w:r w:rsidRPr="00C05C18">
              <w:rPr>
                <w:rFonts w:cs="Arial"/>
              </w:rPr>
              <w:t xml:space="preserve">0.4370 </w:t>
            </w:r>
          </w:p>
        </w:tc>
        <w:tc>
          <w:tcPr>
            <w:tcW w:w="1276" w:type="dxa"/>
            <w:tcBorders>
              <w:top w:val="nil"/>
              <w:left w:val="nil"/>
              <w:bottom w:val="single" w:sz="4" w:space="0" w:color="auto"/>
              <w:right w:val="single" w:sz="4" w:space="0" w:color="auto"/>
            </w:tcBorders>
            <w:noWrap/>
          </w:tcPr>
          <w:p w14:paraId="0144A879" w14:textId="77777777" w:rsidR="00C84321" w:rsidRPr="00C05C18" w:rsidRDefault="00C84321">
            <w:pPr>
              <w:pStyle w:val="TableBody"/>
              <w:jc w:val="right"/>
              <w:rPr>
                <w:rFonts w:cs="Arial"/>
              </w:rPr>
            </w:pPr>
            <w:r w:rsidRPr="00C05C18">
              <w:rPr>
                <w:rFonts w:cs="Arial"/>
              </w:rPr>
              <w:t>0.0000</w:t>
            </w:r>
          </w:p>
        </w:tc>
      </w:tr>
      <w:tr w:rsidR="007C7C76" w:rsidRPr="00C05C18" w14:paraId="44414578" w14:textId="77777777" w:rsidTr="006E3757">
        <w:tc>
          <w:tcPr>
            <w:tcW w:w="2263" w:type="dxa"/>
            <w:noWrap/>
            <w:vAlign w:val="center"/>
          </w:tcPr>
          <w:p w14:paraId="0CF35EA0" w14:textId="77777777" w:rsidR="00C84321" w:rsidRPr="00C05C18" w:rsidRDefault="00C84321">
            <w:pPr>
              <w:pStyle w:val="TableBody"/>
              <w:rPr>
                <w:rFonts w:cs="Arial"/>
                <w:szCs w:val="20"/>
              </w:rPr>
            </w:pPr>
            <w:bookmarkStart w:id="382" w:name="_Hlk332273277"/>
            <w:r w:rsidRPr="00C05C18">
              <w:rPr>
                <w:rFonts w:cs="Arial"/>
                <w:szCs w:val="20"/>
              </w:rPr>
              <w:t>&gt;520 to 960 MHz</w:t>
            </w:r>
          </w:p>
        </w:tc>
        <w:tc>
          <w:tcPr>
            <w:tcW w:w="1276" w:type="dxa"/>
            <w:tcBorders>
              <w:top w:val="nil"/>
              <w:left w:val="single" w:sz="4" w:space="0" w:color="auto"/>
              <w:bottom w:val="single" w:sz="4" w:space="0" w:color="auto"/>
              <w:right w:val="single" w:sz="4" w:space="0" w:color="auto"/>
            </w:tcBorders>
            <w:noWrap/>
          </w:tcPr>
          <w:p w14:paraId="6F81DBEA" w14:textId="77777777" w:rsidR="00C84321" w:rsidRPr="00C05C18" w:rsidRDefault="00C84321">
            <w:pPr>
              <w:pStyle w:val="TableBody"/>
              <w:jc w:val="right"/>
              <w:rPr>
                <w:rFonts w:cs="Arial"/>
              </w:rPr>
            </w:pPr>
            <w:r w:rsidRPr="00C05C18">
              <w:rPr>
                <w:rFonts w:cs="Arial"/>
              </w:rPr>
              <w:t xml:space="preserve">10.0000 </w:t>
            </w:r>
          </w:p>
        </w:tc>
        <w:tc>
          <w:tcPr>
            <w:tcW w:w="1276" w:type="dxa"/>
            <w:tcBorders>
              <w:top w:val="nil"/>
              <w:left w:val="single" w:sz="4" w:space="0" w:color="auto"/>
              <w:bottom w:val="single" w:sz="4" w:space="0" w:color="auto"/>
              <w:right w:val="single" w:sz="4" w:space="0" w:color="auto"/>
            </w:tcBorders>
            <w:noWrap/>
          </w:tcPr>
          <w:p w14:paraId="63DE9E43" w14:textId="77777777" w:rsidR="00C84321" w:rsidRPr="00C05C18" w:rsidRDefault="00C84321">
            <w:pPr>
              <w:pStyle w:val="TableBody"/>
              <w:jc w:val="right"/>
              <w:rPr>
                <w:rFonts w:cs="Arial"/>
              </w:rPr>
            </w:pPr>
            <w:r w:rsidRPr="00C05C18">
              <w:rPr>
                <w:rFonts w:cs="Arial"/>
              </w:rPr>
              <w:t xml:space="preserve">5.6000 </w:t>
            </w:r>
          </w:p>
        </w:tc>
        <w:tc>
          <w:tcPr>
            <w:tcW w:w="1417" w:type="dxa"/>
            <w:tcBorders>
              <w:top w:val="nil"/>
              <w:left w:val="nil"/>
              <w:bottom w:val="single" w:sz="4" w:space="0" w:color="auto"/>
              <w:right w:val="single" w:sz="4" w:space="0" w:color="auto"/>
            </w:tcBorders>
            <w:noWrap/>
          </w:tcPr>
          <w:p w14:paraId="6E6A4CB9" w14:textId="77777777" w:rsidR="00C84321" w:rsidRPr="00C05C18" w:rsidRDefault="00C84321">
            <w:pPr>
              <w:pStyle w:val="TableBody"/>
              <w:jc w:val="right"/>
              <w:rPr>
                <w:rFonts w:cs="Arial"/>
              </w:rPr>
            </w:pPr>
            <w:r w:rsidRPr="00C05C18">
              <w:rPr>
                <w:rFonts w:cs="Arial"/>
              </w:rPr>
              <w:t xml:space="preserve">2.5620 </w:t>
            </w:r>
          </w:p>
        </w:tc>
        <w:tc>
          <w:tcPr>
            <w:tcW w:w="1418" w:type="dxa"/>
            <w:tcBorders>
              <w:top w:val="nil"/>
              <w:left w:val="nil"/>
              <w:bottom w:val="single" w:sz="4" w:space="0" w:color="auto"/>
              <w:right w:val="single" w:sz="4" w:space="0" w:color="auto"/>
            </w:tcBorders>
            <w:noWrap/>
          </w:tcPr>
          <w:p w14:paraId="7F0E53FB" w14:textId="77777777" w:rsidR="00C84321" w:rsidRPr="00C05C18" w:rsidRDefault="00C84321">
            <w:pPr>
              <w:pStyle w:val="TableBody"/>
              <w:jc w:val="right"/>
              <w:rPr>
                <w:rFonts w:cs="Arial"/>
              </w:rPr>
            </w:pPr>
            <w:r w:rsidRPr="00C05C18">
              <w:rPr>
                <w:rFonts w:cs="Arial"/>
              </w:rPr>
              <w:t xml:space="preserve">0.4370 </w:t>
            </w:r>
          </w:p>
        </w:tc>
        <w:tc>
          <w:tcPr>
            <w:tcW w:w="1276" w:type="dxa"/>
            <w:tcBorders>
              <w:top w:val="nil"/>
              <w:left w:val="nil"/>
              <w:bottom w:val="single" w:sz="4" w:space="0" w:color="auto"/>
              <w:right w:val="single" w:sz="4" w:space="0" w:color="auto"/>
            </w:tcBorders>
            <w:noWrap/>
          </w:tcPr>
          <w:p w14:paraId="63B8D146" w14:textId="77777777" w:rsidR="00C84321" w:rsidRPr="00C05C18" w:rsidRDefault="00C84321">
            <w:pPr>
              <w:pStyle w:val="TableBody"/>
              <w:jc w:val="right"/>
              <w:rPr>
                <w:rFonts w:cs="Arial"/>
              </w:rPr>
            </w:pPr>
            <w:r w:rsidRPr="00C05C18">
              <w:rPr>
                <w:rFonts w:cs="Arial"/>
              </w:rPr>
              <w:t xml:space="preserve">0.2180 </w:t>
            </w:r>
          </w:p>
        </w:tc>
      </w:tr>
      <w:bookmarkEnd w:id="382"/>
      <w:tr w:rsidR="007C7C76" w:rsidRPr="00C05C18" w14:paraId="77D6E0E8" w14:textId="77777777" w:rsidTr="006E3757">
        <w:tc>
          <w:tcPr>
            <w:tcW w:w="2263" w:type="dxa"/>
            <w:noWrap/>
            <w:vAlign w:val="center"/>
          </w:tcPr>
          <w:p w14:paraId="1712DAAC" w14:textId="77777777" w:rsidR="00C84321" w:rsidRPr="00C05C18" w:rsidRDefault="00C84321">
            <w:pPr>
              <w:pStyle w:val="TableBody"/>
              <w:rPr>
                <w:rFonts w:cs="Arial"/>
                <w:szCs w:val="20"/>
              </w:rPr>
            </w:pPr>
            <w:r w:rsidRPr="00C05C18">
              <w:rPr>
                <w:rFonts w:cs="Arial"/>
                <w:szCs w:val="20"/>
              </w:rPr>
              <w:t>&gt;960 to 2,690 MHz</w:t>
            </w:r>
          </w:p>
        </w:tc>
        <w:tc>
          <w:tcPr>
            <w:tcW w:w="1276" w:type="dxa"/>
            <w:tcBorders>
              <w:top w:val="nil"/>
              <w:left w:val="single" w:sz="4" w:space="0" w:color="auto"/>
              <w:bottom w:val="single" w:sz="4" w:space="0" w:color="auto"/>
              <w:right w:val="single" w:sz="4" w:space="0" w:color="auto"/>
            </w:tcBorders>
            <w:noWrap/>
          </w:tcPr>
          <w:p w14:paraId="495BB64D" w14:textId="77777777" w:rsidR="00C84321" w:rsidRPr="00C05C18" w:rsidRDefault="00C84321">
            <w:pPr>
              <w:pStyle w:val="TableBody"/>
              <w:jc w:val="right"/>
              <w:rPr>
                <w:rFonts w:cs="Arial"/>
              </w:rPr>
            </w:pPr>
            <w:r w:rsidRPr="00C05C18">
              <w:rPr>
                <w:rFonts w:cs="Arial"/>
              </w:rPr>
              <w:t xml:space="preserve">9.9850 </w:t>
            </w:r>
          </w:p>
        </w:tc>
        <w:tc>
          <w:tcPr>
            <w:tcW w:w="1276" w:type="dxa"/>
            <w:tcBorders>
              <w:top w:val="nil"/>
              <w:left w:val="single" w:sz="4" w:space="0" w:color="auto"/>
              <w:bottom w:val="single" w:sz="4" w:space="0" w:color="auto"/>
              <w:right w:val="single" w:sz="4" w:space="0" w:color="auto"/>
            </w:tcBorders>
            <w:noWrap/>
          </w:tcPr>
          <w:p w14:paraId="5E6D7C31" w14:textId="77777777" w:rsidR="00C84321" w:rsidRPr="00C05C18" w:rsidRDefault="00C84321">
            <w:pPr>
              <w:pStyle w:val="TableBody"/>
              <w:jc w:val="right"/>
              <w:rPr>
                <w:rFonts w:cs="Arial"/>
              </w:rPr>
            </w:pPr>
            <w:r w:rsidRPr="00C05C18">
              <w:rPr>
                <w:rFonts w:cs="Arial"/>
              </w:rPr>
              <w:t xml:space="preserve">2.2410 </w:t>
            </w:r>
          </w:p>
        </w:tc>
        <w:tc>
          <w:tcPr>
            <w:tcW w:w="1417" w:type="dxa"/>
            <w:tcBorders>
              <w:top w:val="nil"/>
              <w:left w:val="nil"/>
              <w:bottom w:val="single" w:sz="4" w:space="0" w:color="auto"/>
              <w:right w:val="single" w:sz="4" w:space="0" w:color="auto"/>
            </w:tcBorders>
            <w:noWrap/>
          </w:tcPr>
          <w:p w14:paraId="294243EF" w14:textId="77777777" w:rsidR="00C84321" w:rsidRPr="00C05C18" w:rsidRDefault="00C84321">
            <w:pPr>
              <w:pStyle w:val="TableBody"/>
              <w:jc w:val="right"/>
              <w:rPr>
                <w:rFonts w:cs="Arial"/>
              </w:rPr>
            </w:pPr>
            <w:r w:rsidRPr="00C05C18">
              <w:rPr>
                <w:rFonts w:cs="Arial"/>
              </w:rPr>
              <w:t xml:space="preserve">1.0360 </w:t>
            </w:r>
          </w:p>
        </w:tc>
        <w:tc>
          <w:tcPr>
            <w:tcW w:w="1418" w:type="dxa"/>
            <w:tcBorders>
              <w:top w:val="nil"/>
              <w:left w:val="nil"/>
              <w:bottom w:val="single" w:sz="4" w:space="0" w:color="auto"/>
              <w:right w:val="single" w:sz="4" w:space="0" w:color="auto"/>
            </w:tcBorders>
            <w:noWrap/>
          </w:tcPr>
          <w:p w14:paraId="6E350362" w14:textId="77777777" w:rsidR="00C84321" w:rsidRPr="00C05C18" w:rsidRDefault="00C84321">
            <w:pPr>
              <w:pStyle w:val="TableBody"/>
              <w:jc w:val="right"/>
              <w:rPr>
                <w:rFonts w:cs="Arial"/>
              </w:rPr>
            </w:pPr>
            <w:r w:rsidRPr="00C05C18">
              <w:rPr>
                <w:rFonts w:cs="Arial"/>
              </w:rPr>
              <w:t xml:space="preserve">0.5210 </w:t>
            </w:r>
          </w:p>
        </w:tc>
        <w:tc>
          <w:tcPr>
            <w:tcW w:w="1276" w:type="dxa"/>
            <w:tcBorders>
              <w:top w:val="nil"/>
              <w:left w:val="nil"/>
              <w:bottom w:val="single" w:sz="4" w:space="0" w:color="auto"/>
              <w:right w:val="single" w:sz="4" w:space="0" w:color="auto"/>
            </w:tcBorders>
            <w:noWrap/>
          </w:tcPr>
          <w:p w14:paraId="02CFC576" w14:textId="77777777" w:rsidR="00C84321" w:rsidRPr="00C05C18" w:rsidRDefault="00C84321">
            <w:pPr>
              <w:pStyle w:val="TableBody"/>
              <w:jc w:val="right"/>
              <w:rPr>
                <w:rFonts w:cs="Arial"/>
              </w:rPr>
            </w:pPr>
            <w:r w:rsidRPr="00C05C18">
              <w:rPr>
                <w:rFonts w:cs="Arial"/>
              </w:rPr>
              <w:t xml:space="preserve">0.2600 </w:t>
            </w:r>
          </w:p>
        </w:tc>
      </w:tr>
      <w:tr w:rsidR="007C7C76" w:rsidRPr="00C05C18" w14:paraId="483B4021" w14:textId="77777777" w:rsidTr="006E3757">
        <w:tc>
          <w:tcPr>
            <w:tcW w:w="2263" w:type="dxa"/>
            <w:noWrap/>
            <w:vAlign w:val="center"/>
          </w:tcPr>
          <w:p w14:paraId="097F2876" w14:textId="77777777" w:rsidR="00C84321" w:rsidRPr="00C05C18" w:rsidRDefault="00C84321">
            <w:pPr>
              <w:pStyle w:val="TableBody"/>
              <w:rPr>
                <w:rFonts w:cs="Arial"/>
                <w:szCs w:val="20"/>
              </w:rPr>
            </w:pPr>
            <w:r w:rsidRPr="00C05C18">
              <w:rPr>
                <w:rFonts w:cs="Arial"/>
                <w:szCs w:val="20"/>
              </w:rPr>
              <w:t>&gt;2,690 to 5,000 MHz</w:t>
            </w:r>
          </w:p>
        </w:tc>
        <w:tc>
          <w:tcPr>
            <w:tcW w:w="1276" w:type="dxa"/>
            <w:tcBorders>
              <w:top w:val="nil"/>
              <w:left w:val="single" w:sz="4" w:space="0" w:color="auto"/>
              <w:bottom w:val="single" w:sz="4" w:space="0" w:color="auto"/>
              <w:right w:val="single" w:sz="4" w:space="0" w:color="auto"/>
            </w:tcBorders>
            <w:noWrap/>
          </w:tcPr>
          <w:p w14:paraId="6E3FEAF1" w14:textId="77777777" w:rsidR="00C84321" w:rsidRPr="00C05C18" w:rsidRDefault="00C84321">
            <w:pPr>
              <w:pStyle w:val="TableBody"/>
              <w:jc w:val="right"/>
              <w:rPr>
                <w:rFonts w:cs="Arial"/>
              </w:rPr>
            </w:pPr>
            <w:r w:rsidRPr="00C05C18">
              <w:rPr>
                <w:rFonts w:cs="Arial"/>
              </w:rPr>
              <w:t xml:space="preserve">9.9740 </w:t>
            </w:r>
          </w:p>
        </w:tc>
        <w:tc>
          <w:tcPr>
            <w:tcW w:w="1276" w:type="dxa"/>
            <w:tcBorders>
              <w:top w:val="nil"/>
              <w:left w:val="single" w:sz="4" w:space="0" w:color="auto"/>
              <w:bottom w:val="single" w:sz="4" w:space="0" w:color="auto"/>
              <w:right w:val="single" w:sz="4" w:space="0" w:color="auto"/>
            </w:tcBorders>
            <w:noWrap/>
          </w:tcPr>
          <w:p w14:paraId="2525029C" w14:textId="77777777" w:rsidR="00C84321" w:rsidRPr="00C05C18" w:rsidRDefault="00C84321">
            <w:pPr>
              <w:pStyle w:val="TableBody"/>
              <w:jc w:val="right"/>
              <w:rPr>
                <w:rFonts w:cs="Arial"/>
              </w:rPr>
            </w:pPr>
            <w:r w:rsidRPr="00C05C18">
              <w:rPr>
                <w:rFonts w:cs="Arial"/>
              </w:rPr>
              <w:t xml:space="preserve">1.8530 </w:t>
            </w:r>
          </w:p>
        </w:tc>
        <w:tc>
          <w:tcPr>
            <w:tcW w:w="1417" w:type="dxa"/>
            <w:tcBorders>
              <w:top w:val="nil"/>
              <w:left w:val="nil"/>
              <w:bottom w:val="single" w:sz="4" w:space="0" w:color="auto"/>
              <w:right w:val="single" w:sz="4" w:space="0" w:color="auto"/>
            </w:tcBorders>
            <w:noWrap/>
          </w:tcPr>
          <w:p w14:paraId="17E1D33F" w14:textId="77777777" w:rsidR="00C84321" w:rsidRPr="00C05C18" w:rsidRDefault="00C84321">
            <w:pPr>
              <w:pStyle w:val="TableBody"/>
              <w:jc w:val="right"/>
              <w:rPr>
                <w:rFonts w:cs="Arial"/>
              </w:rPr>
            </w:pPr>
            <w:r w:rsidRPr="00C05C18">
              <w:rPr>
                <w:rFonts w:cs="Arial"/>
              </w:rPr>
              <w:t xml:space="preserve">0.7510 </w:t>
            </w:r>
          </w:p>
        </w:tc>
        <w:tc>
          <w:tcPr>
            <w:tcW w:w="1418" w:type="dxa"/>
            <w:tcBorders>
              <w:top w:val="nil"/>
              <w:left w:val="nil"/>
              <w:bottom w:val="single" w:sz="4" w:space="0" w:color="auto"/>
              <w:right w:val="single" w:sz="4" w:space="0" w:color="auto"/>
            </w:tcBorders>
            <w:noWrap/>
          </w:tcPr>
          <w:p w14:paraId="4D71D0AF" w14:textId="77777777" w:rsidR="00C84321" w:rsidRPr="00C05C18" w:rsidRDefault="00C84321">
            <w:pPr>
              <w:pStyle w:val="TableBody"/>
              <w:jc w:val="right"/>
              <w:rPr>
                <w:rFonts w:cs="Arial"/>
              </w:rPr>
            </w:pPr>
            <w:r w:rsidRPr="00C05C18">
              <w:rPr>
                <w:rFonts w:cs="Arial"/>
              </w:rPr>
              <w:t xml:space="preserve">0.6220 </w:t>
            </w:r>
          </w:p>
        </w:tc>
        <w:tc>
          <w:tcPr>
            <w:tcW w:w="1276" w:type="dxa"/>
            <w:tcBorders>
              <w:top w:val="nil"/>
              <w:left w:val="nil"/>
              <w:bottom w:val="single" w:sz="4" w:space="0" w:color="auto"/>
              <w:right w:val="single" w:sz="4" w:space="0" w:color="auto"/>
            </w:tcBorders>
            <w:noWrap/>
          </w:tcPr>
          <w:p w14:paraId="225F9747" w14:textId="77777777" w:rsidR="00C84321" w:rsidRPr="00C05C18" w:rsidRDefault="00C84321">
            <w:pPr>
              <w:pStyle w:val="TableBody"/>
              <w:jc w:val="right"/>
              <w:rPr>
                <w:rFonts w:cs="Arial"/>
              </w:rPr>
            </w:pPr>
            <w:r w:rsidRPr="00C05C18">
              <w:rPr>
                <w:rFonts w:cs="Arial"/>
              </w:rPr>
              <w:t xml:space="preserve">0.3110 </w:t>
            </w:r>
          </w:p>
        </w:tc>
      </w:tr>
      <w:tr w:rsidR="007C7C76" w:rsidRPr="00C05C18" w14:paraId="79228ED6" w14:textId="77777777" w:rsidTr="006E3757">
        <w:tc>
          <w:tcPr>
            <w:tcW w:w="2263" w:type="dxa"/>
            <w:noWrap/>
            <w:vAlign w:val="center"/>
          </w:tcPr>
          <w:p w14:paraId="24181AD1" w14:textId="77777777" w:rsidR="00C84321" w:rsidRPr="00C05C18" w:rsidRDefault="00C84321">
            <w:pPr>
              <w:pStyle w:val="TableBody"/>
              <w:rPr>
                <w:rFonts w:cs="Arial"/>
                <w:szCs w:val="20"/>
              </w:rPr>
            </w:pPr>
            <w:r w:rsidRPr="00C05C18">
              <w:rPr>
                <w:rFonts w:cs="Arial"/>
                <w:szCs w:val="20"/>
              </w:rPr>
              <w:t>&gt;5.0 to 8.5 GHz</w:t>
            </w:r>
          </w:p>
        </w:tc>
        <w:tc>
          <w:tcPr>
            <w:tcW w:w="1276" w:type="dxa"/>
            <w:tcBorders>
              <w:top w:val="nil"/>
              <w:left w:val="single" w:sz="4" w:space="0" w:color="auto"/>
              <w:bottom w:val="single" w:sz="4" w:space="0" w:color="auto"/>
              <w:right w:val="single" w:sz="4" w:space="0" w:color="auto"/>
            </w:tcBorders>
            <w:noWrap/>
          </w:tcPr>
          <w:p w14:paraId="4BC97BD2" w14:textId="77777777" w:rsidR="00C84321" w:rsidRPr="00C05C18" w:rsidRDefault="00C84321">
            <w:pPr>
              <w:pStyle w:val="TableBody"/>
              <w:jc w:val="right"/>
              <w:rPr>
                <w:rFonts w:cs="Arial"/>
              </w:rPr>
            </w:pPr>
            <w:r w:rsidRPr="00C42320">
              <w:t>4.2105</w:t>
            </w:r>
          </w:p>
        </w:tc>
        <w:tc>
          <w:tcPr>
            <w:tcW w:w="1276" w:type="dxa"/>
            <w:tcBorders>
              <w:top w:val="nil"/>
              <w:left w:val="single" w:sz="4" w:space="0" w:color="auto"/>
              <w:bottom w:val="single" w:sz="4" w:space="0" w:color="auto"/>
              <w:right w:val="single" w:sz="4" w:space="0" w:color="auto"/>
            </w:tcBorders>
            <w:noWrap/>
          </w:tcPr>
          <w:p w14:paraId="0BA01477" w14:textId="77777777" w:rsidR="00C84321" w:rsidRPr="00C05C18" w:rsidRDefault="00C84321">
            <w:pPr>
              <w:pStyle w:val="TableBody"/>
              <w:jc w:val="right"/>
              <w:rPr>
                <w:rFonts w:cs="Arial"/>
              </w:rPr>
            </w:pPr>
            <w:r w:rsidRPr="00C42320">
              <w:t>0.7785</w:t>
            </w:r>
          </w:p>
        </w:tc>
        <w:tc>
          <w:tcPr>
            <w:tcW w:w="1417" w:type="dxa"/>
            <w:tcBorders>
              <w:top w:val="nil"/>
              <w:left w:val="nil"/>
              <w:bottom w:val="single" w:sz="4" w:space="0" w:color="auto"/>
              <w:right w:val="single" w:sz="4" w:space="0" w:color="auto"/>
            </w:tcBorders>
            <w:noWrap/>
          </w:tcPr>
          <w:p w14:paraId="173DBF4C" w14:textId="77777777" w:rsidR="00C84321" w:rsidRPr="00C05C18" w:rsidRDefault="00C84321">
            <w:pPr>
              <w:pStyle w:val="TableBody"/>
              <w:jc w:val="right"/>
              <w:rPr>
                <w:rFonts w:cs="Arial"/>
              </w:rPr>
            </w:pPr>
            <w:r w:rsidRPr="00C42320">
              <w:t>0.3625</w:t>
            </w:r>
          </w:p>
        </w:tc>
        <w:tc>
          <w:tcPr>
            <w:tcW w:w="1418" w:type="dxa"/>
            <w:tcBorders>
              <w:top w:val="nil"/>
              <w:left w:val="nil"/>
              <w:bottom w:val="single" w:sz="4" w:space="0" w:color="auto"/>
              <w:right w:val="single" w:sz="4" w:space="0" w:color="auto"/>
            </w:tcBorders>
            <w:noWrap/>
          </w:tcPr>
          <w:p w14:paraId="36E08493" w14:textId="77777777" w:rsidR="00C84321" w:rsidRPr="00C05C18" w:rsidRDefault="00C84321">
            <w:pPr>
              <w:pStyle w:val="TableBody"/>
              <w:jc w:val="right"/>
              <w:rPr>
                <w:rFonts w:cs="Arial"/>
              </w:rPr>
            </w:pPr>
            <w:r w:rsidRPr="00C42320">
              <w:t>0.1650</w:t>
            </w:r>
          </w:p>
        </w:tc>
        <w:tc>
          <w:tcPr>
            <w:tcW w:w="1276" w:type="dxa"/>
            <w:tcBorders>
              <w:top w:val="nil"/>
              <w:left w:val="nil"/>
              <w:bottom w:val="single" w:sz="4" w:space="0" w:color="auto"/>
              <w:right w:val="single" w:sz="4" w:space="0" w:color="auto"/>
            </w:tcBorders>
            <w:noWrap/>
          </w:tcPr>
          <w:p w14:paraId="5E4ADD8F" w14:textId="77777777" w:rsidR="00C84321" w:rsidRPr="00C05C18" w:rsidRDefault="00C84321">
            <w:pPr>
              <w:pStyle w:val="TableBody"/>
              <w:jc w:val="right"/>
              <w:rPr>
                <w:rFonts w:cs="Arial"/>
              </w:rPr>
            </w:pPr>
            <w:r w:rsidRPr="00C42320">
              <w:t>0.0800</w:t>
            </w:r>
          </w:p>
        </w:tc>
      </w:tr>
      <w:tr w:rsidR="007C7C76" w:rsidRPr="00C05C18" w14:paraId="13DCD3FA" w14:textId="77777777" w:rsidTr="006E3757">
        <w:tc>
          <w:tcPr>
            <w:tcW w:w="2263" w:type="dxa"/>
            <w:noWrap/>
            <w:vAlign w:val="center"/>
          </w:tcPr>
          <w:p w14:paraId="3DCEAA6B" w14:textId="77777777" w:rsidR="00C84321" w:rsidRPr="00C05C18" w:rsidRDefault="00C84321">
            <w:pPr>
              <w:pStyle w:val="TableBody"/>
              <w:rPr>
                <w:rFonts w:cs="Arial"/>
                <w:szCs w:val="20"/>
              </w:rPr>
            </w:pPr>
            <w:r w:rsidRPr="00C05C18">
              <w:rPr>
                <w:rFonts w:cs="Arial"/>
                <w:szCs w:val="20"/>
              </w:rPr>
              <w:t>&gt;8.5 to 14.5 GHz</w:t>
            </w:r>
          </w:p>
        </w:tc>
        <w:tc>
          <w:tcPr>
            <w:tcW w:w="1276" w:type="dxa"/>
            <w:tcBorders>
              <w:top w:val="nil"/>
              <w:left w:val="single" w:sz="4" w:space="0" w:color="auto"/>
              <w:bottom w:val="single" w:sz="4" w:space="0" w:color="auto"/>
              <w:right w:val="single" w:sz="4" w:space="0" w:color="auto"/>
            </w:tcBorders>
            <w:noWrap/>
          </w:tcPr>
          <w:p w14:paraId="3C6C9C52" w14:textId="77777777" w:rsidR="00C84321" w:rsidRPr="00C05C18" w:rsidRDefault="00C84321">
            <w:pPr>
              <w:pStyle w:val="TableBody"/>
              <w:jc w:val="right"/>
              <w:rPr>
                <w:rFonts w:cs="Arial"/>
              </w:rPr>
            </w:pPr>
            <w:r w:rsidRPr="00C42320">
              <w:t>0.3711</w:t>
            </w:r>
          </w:p>
        </w:tc>
        <w:tc>
          <w:tcPr>
            <w:tcW w:w="1276" w:type="dxa"/>
            <w:tcBorders>
              <w:top w:val="nil"/>
              <w:left w:val="single" w:sz="4" w:space="0" w:color="auto"/>
              <w:bottom w:val="single" w:sz="4" w:space="0" w:color="auto"/>
              <w:right w:val="single" w:sz="4" w:space="0" w:color="auto"/>
            </w:tcBorders>
            <w:noWrap/>
          </w:tcPr>
          <w:p w14:paraId="2DB5BA46" w14:textId="77777777" w:rsidR="00C84321" w:rsidRPr="00C05C18" w:rsidRDefault="00C84321">
            <w:pPr>
              <w:pStyle w:val="TableBody"/>
              <w:jc w:val="right"/>
              <w:rPr>
                <w:rFonts w:cs="Arial"/>
              </w:rPr>
            </w:pPr>
            <w:r w:rsidRPr="00C42320">
              <w:t>0.1336</w:t>
            </w:r>
          </w:p>
        </w:tc>
        <w:tc>
          <w:tcPr>
            <w:tcW w:w="1417" w:type="dxa"/>
            <w:tcBorders>
              <w:top w:val="nil"/>
              <w:left w:val="nil"/>
              <w:bottom w:val="single" w:sz="4" w:space="0" w:color="auto"/>
              <w:right w:val="single" w:sz="4" w:space="0" w:color="auto"/>
            </w:tcBorders>
            <w:noWrap/>
          </w:tcPr>
          <w:p w14:paraId="2FB7EA05" w14:textId="77777777" w:rsidR="00C84321" w:rsidRPr="00C05C18" w:rsidRDefault="00C84321">
            <w:pPr>
              <w:pStyle w:val="TableBody"/>
              <w:jc w:val="right"/>
              <w:rPr>
                <w:rFonts w:cs="Arial"/>
              </w:rPr>
            </w:pPr>
            <w:r w:rsidRPr="00C42320">
              <w:t>0.0316</w:t>
            </w:r>
          </w:p>
        </w:tc>
        <w:tc>
          <w:tcPr>
            <w:tcW w:w="1418" w:type="dxa"/>
            <w:tcBorders>
              <w:top w:val="nil"/>
              <w:left w:val="nil"/>
              <w:bottom w:val="single" w:sz="4" w:space="0" w:color="auto"/>
              <w:right w:val="single" w:sz="4" w:space="0" w:color="auto"/>
            </w:tcBorders>
            <w:noWrap/>
          </w:tcPr>
          <w:p w14:paraId="3D998C72" w14:textId="77777777" w:rsidR="00C84321" w:rsidRPr="00C05C18" w:rsidRDefault="00C84321">
            <w:pPr>
              <w:pStyle w:val="TableBody"/>
              <w:jc w:val="right"/>
              <w:rPr>
                <w:rFonts w:cs="Arial"/>
              </w:rPr>
            </w:pPr>
            <w:r w:rsidRPr="00C42320">
              <w:t>0.0023</w:t>
            </w:r>
          </w:p>
        </w:tc>
        <w:tc>
          <w:tcPr>
            <w:tcW w:w="1276" w:type="dxa"/>
            <w:tcBorders>
              <w:top w:val="nil"/>
              <w:left w:val="nil"/>
              <w:bottom w:val="single" w:sz="4" w:space="0" w:color="auto"/>
              <w:right w:val="single" w:sz="4" w:space="0" w:color="auto"/>
            </w:tcBorders>
            <w:noWrap/>
          </w:tcPr>
          <w:p w14:paraId="46ADC7F5" w14:textId="77777777" w:rsidR="00C84321" w:rsidRPr="00C05C18" w:rsidRDefault="00C84321">
            <w:pPr>
              <w:pStyle w:val="TableBody"/>
              <w:jc w:val="right"/>
              <w:rPr>
                <w:rFonts w:cs="Arial"/>
              </w:rPr>
            </w:pPr>
            <w:r w:rsidRPr="00C42320">
              <w:t>0.0011</w:t>
            </w:r>
          </w:p>
        </w:tc>
      </w:tr>
      <w:tr w:rsidR="007C7C76" w:rsidRPr="00C05C18" w14:paraId="60C44166" w14:textId="77777777" w:rsidTr="006E3757">
        <w:tc>
          <w:tcPr>
            <w:tcW w:w="2263" w:type="dxa"/>
            <w:noWrap/>
            <w:vAlign w:val="center"/>
          </w:tcPr>
          <w:p w14:paraId="19BCECB9" w14:textId="77777777" w:rsidR="00C84321" w:rsidRPr="00C05C18" w:rsidRDefault="00C84321">
            <w:pPr>
              <w:pStyle w:val="TableBody"/>
              <w:rPr>
                <w:rFonts w:cs="Arial"/>
                <w:szCs w:val="20"/>
              </w:rPr>
            </w:pPr>
            <w:r w:rsidRPr="00C05C18">
              <w:rPr>
                <w:rFonts w:cs="Arial"/>
                <w:szCs w:val="20"/>
              </w:rPr>
              <w:t>&gt;14.5 to 31.3 GHz</w:t>
            </w:r>
          </w:p>
        </w:tc>
        <w:tc>
          <w:tcPr>
            <w:tcW w:w="1276" w:type="dxa"/>
            <w:tcBorders>
              <w:top w:val="nil"/>
              <w:left w:val="single" w:sz="4" w:space="0" w:color="auto"/>
              <w:bottom w:val="single" w:sz="4" w:space="0" w:color="auto"/>
              <w:right w:val="single" w:sz="4" w:space="0" w:color="auto"/>
            </w:tcBorders>
            <w:noWrap/>
          </w:tcPr>
          <w:p w14:paraId="7FD232F2" w14:textId="77777777" w:rsidR="00C84321" w:rsidRPr="00C05C18" w:rsidRDefault="00C84321">
            <w:pPr>
              <w:pStyle w:val="TableBody"/>
              <w:jc w:val="right"/>
              <w:rPr>
                <w:rFonts w:cs="Arial"/>
              </w:rPr>
            </w:pPr>
            <w:r w:rsidRPr="00C42320">
              <w:t>0.3711</w:t>
            </w:r>
          </w:p>
        </w:tc>
        <w:tc>
          <w:tcPr>
            <w:tcW w:w="1276" w:type="dxa"/>
            <w:tcBorders>
              <w:top w:val="nil"/>
              <w:left w:val="single" w:sz="4" w:space="0" w:color="auto"/>
              <w:bottom w:val="single" w:sz="4" w:space="0" w:color="auto"/>
              <w:right w:val="single" w:sz="4" w:space="0" w:color="auto"/>
            </w:tcBorders>
            <w:noWrap/>
          </w:tcPr>
          <w:p w14:paraId="3DF96187" w14:textId="77777777" w:rsidR="00C84321" w:rsidRPr="00C05C18" w:rsidRDefault="00C84321">
            <w:pPr>
              <w:pStyle w:val="TableBody"/>
              <w:jc w:val="right"/>
              <w:rPr>
                <w:rFonts w:cs="Arial"/>
              </w:rPr>
            </w:pPr>
            <w:r w:rsidRPr="00C42320">
              <w:t>0.0988</w:t>
            </w:r>
          </w:p>
        </w:tc>
        <w:tc>
          <w:tcPr>
            <w:tcW w:w="1417" w:type="dxa"/>
            <w:tcBorders>
              <w:top w:val="nil"/>
              <w:left w:val="nil"/>
              <w:bottom w:val="single" w:sz="4" w:space="0" w:color="auto"/>
              <w:right w:val="single" w:sz="4" w:space="0" w:color="auto"/>
            </w:tcBorders>
            <w:noWrap/>
          </w:tcPr>
          <w:p w14:paraId="231F5C60" w14:textId="77777777" w:rsidR="00C84321" w:rsidRPr="00C05C18" w:rsidRDefault="00C84321">
            <w:pPr>
              <w:pStyle w:val="TableBody"/>
              <w:jc w:val="right"/>
              <w:rPr>
                <w:rFonts w:cs="Arial"/>
              </w:rPr>
            </w:pPr>
            <w:r w:rsidRPr="00C42320">
              <w:t>0.0217</w:t>
            </w:r>
          </w:p>
        </w:tc>
        <w:tc>
          <w:tcPr>
            <w:tcW w:w="1418" w:type="dxa"/>
            <w:tcBorders>
              <w:top w:val="nil"/>
              <w:left w:val="nil"/>
              <w:bottom w:val="single" w:sz="4" w:space="0" w:color="auto"/>
              <w:right w:val="single" w:sz="4" w:space="0" w:color="auto"/>
            </w:tcBorders>
            <w:noWrap/>
          </w:tcPr>
          <w:p w14:paraId="05278AAC" w14:textId="77777777" w:rsidR="00C84321" w:rsidRPr="00C05C18" w:rsidRDefault="00C84321">
            <w:pPr>
              <w:pStyle w:val="TableBody"/>
              <w:jc w:val="right"/>
              <w:rPr>
                <w:rFonts w:cs="Arial"/>
              </w:rPr>
            </w:pPr>
            <w:r w:rsidRPr="00C42320">
              <w:t>0.0023</w:t>
            </w:r>
          </w:p>
        </w:tc>
        <w:tc>
          <w:tcPr>
            <w:tcW w:w="1276" w:type="dxa"/>
            <w:tcBorders>
              <w:top w:val="nil"/>
              <w:left w:val="nil"/>
              <w:bottom w:val="single" w:sz="4" w:space="0" w:color="auto"/>
              <w:right w:val="single" w:sz="4" w:space="0" w:color="auto"/>
            </w:tcBorders>
            <w:noWrap/>
          </w:tcPr>
          <w:p w14:paraId="58FF9A03" w14:textId="77777777" w:rsidR="00C84321" w:rsidRPr="00C05C18" w:rsidRDefault="00C84321">
            <w:pPr>
              <w:pStyle w:val="TableBody"/>
              <w:jc w:val="right"/>
              <w:rPr>
                <w:rFonts w:cs="Arial"/>
              </w:rPr>
            </w:pPr>
            <w:r w:rsidRPr="00C42320">
              <w:t>0.0011</w:t>
            </w:r>
          </w:p>
        </w:tc>
      </w:tr>
      <w:tr w:rsidR="007C7C76" w:rsidRPr="00C05C18" w14:paraId="483179B7" w14:textId="77777777" w:rsidTr="006E3757">
        <w:tc>
          <w:tcPr>
            <w:tcW w:w="2263" w:type="dxa"/>
            <w:noWrap/>
            <w:vAlign w:val="center"/>
          </w:tcPr>
          <w:p w14:paraId="640DDDDD" w14:textId="77777777" w:rsidR="00C84321" w:rsidRPr="00C05C18" w:rsidRDefault="00C84321">
            <w:pPr>
              <w:pStyle w:val="TableBody"/>
              <w:rPr>
                <w:rFonts w:cs="Arial"/>
                <w:szCs w:val="20"/>
              </w:rPr>
            </w:pPr>
            <w:r w:rsidRPr="00C05C18">
              <w:rPr>
                <w:rFonts w:cs="Arial"/>
                <w:szCs w:val="20"/>
              </w:rPr>
              <w:t>&gt;31.3 to 51.4 GHz</w:t>
            </w:r>
          </w:p>
        </w:tc>
        <w:tc>
          <w:tcPr>
            <w:tcW w:w="1276" w:type="dxa"/>
            <w:tcBorders>
              <w:top w:val="nil"/>
              <w:left w:val="single" w:sz="4" w:space="0" w:color="auto"/>
              <w:bottom w:val="single" w:sz="4" w:space="0" w:color="auto"/>
              <w:right w:val="single" w:sz="4" w:space="0" w:color="auto"/>
            </w:tcBorders>
            <w:noWrap/>
          </w:tcPr>
          <w:p w14:paraId="03055223" w14:textId="77777777" w:rsidR="00C84321" w:rsidRPr="00C05C18" w:rsidRDefault="00C84321">
            <w:pPr>
              <w:pStyle w:val="TableBody"/>
              <w:jc w:val="right"/>
              <w:rPr>
                <w:rFonts w:cs="Arial"/>
              </w:rPr>
            </w:pPr>
            <w:r w:rsidRPr="00C42320">
              <w:t>0.1012</w:t>
            </w:r>
          </w:p>
        </w:tc>
        <w:tc>
          <w:tcPr>
            <w:tcW w:w="1276" w:type="dxa"/>
            <w:tcBorders>
              <w:top w:val="nil"/>
              <w:left w:val="single" w:sz="4" w:space="0" w:color="auto"/>
              <w:bottom w:val="single" w:sz="4" w:space="0" w:color="auto"/>
              <w:right w:val="single" w:sz="4" w:space="0" w:color="auto"/>
            </w:tcBorders>
            <w:noWrap/>
          </w:tcPr>
          <w:p w14:paraId="7E2CBCF0" w14:textId="77777777" w:rsidR="00C84321" w:rsidRPr="00C05C18" w:rsidRDefault="00C84321">
            <w:pPr>
              <w:pStyle w:val="TableBody"/>
              <w:jc w:val="right"/>
              <w:rPr>
                <w:rFonts w:cs="Arial"/>
              </w:rPr>
            </w:pPr>
            <w:r w:rsidRPr="00C42320">
              <w:t>0.0539</w:t>
            </w:r>
          </w:p>
        </w:tc>
        <w:tc>
          <w:tcPr>
            <w:tcW w:w="1417" w:type="dxa"/>
            <w:tcBorders>
              <w:top w:val="nil"/>
              <w:left w:val="nil"/>
              <w:bottom w:val="single" w:sz="4" w:space="0" w:color="auto"/>
              <w:right w:val="single" w:sz="4" w:space="0" w:color="auto"/>
            </w:tcBorders>
            <w:noWrap/>
          </w:tcPr>
          <w:p w14:paraId="1559342F" w14:textId="77777777" w:rsidR="00C84321" w:rsidRPr="00C05C18" w:rsidRDefault="00C84321">
            <w:pPr>
              <w:pStyle w:val="TableBody"/>
              <w:jc w:val="right"/>
              <w:rPr>
                <w:rFonts w:cs="Arial"/>
              </w:rPr>
            </w:pPr>
            <w:r w:rsidRPr="00C42320">
              <w:t>0.0117</w:t>
            </w:r>
          </w:p>
        </w:tc>
        <w:tc>
          <w:tcPr>
            <w:tcW w:w="1418" w:type="dxa"/>
            <w:tcBorders>
              <w:top w:val="nil"/>
              <w:left w:val="nil"/>
              <w:bottom w:val="single" w:sz="4" w:space="0" w:color="auto"/>
              <w:right w:val="single" w:sz="4" w:space="0" w:color="auto"/>
            </w:tcBorders>
            <w:noWrap/>
          </w:tcPr>
          <w:p w14:paraId="1A33B655" w14:textId="77777777" w:rsidR="00C84321" w:rsidRPr="00C05C18" w:rsidRDefault="00C84321">
            <w:pPr>
              <w:pStyle w:val="TableBody"/>
              <w:jc w:val="right"/>
              <w:rPr>
                <w:rFonts w:cs="Arial"/>
              </w:rPr>
            </w:pPr>
            <w:r w:rsidRPr="00C42320">
              <w:t>0.0004</w:t>
            </w:r>
          </w:p>
        </w:tc>
        <w:tc>
          <w:tcPr>
            <w:tcW w:w="1276" w:type="dxa"/>
            <w:tcBorders>
              <w:top w:val="nil"/>
              <w:left w:val="nil"/>
              <w:bottom w:val="single" w:sz="4" w:space="0" w:color="auto"/>
              <w:right w:val="single" w:sz="4" w:space="0" w:color="auto"/>
            </w:tcBorders>
            <w:noWrap/>
          </w:tcPr>
          <w:p w14:paraId="4CE6AAC1" w14:textId="77777777" w:rsidR="00C84321" w:rsidRPr="00C05C18" w:rsidRDefault="00C84321">
            <w:pPr>
              <w:pStyle w:val="TableBody"/>
              <w:jc w:val="right"/>
              <w:rPr>
                <w:rFonts w:cs="Arial"/>
              </w:rPr>
            </w:pPr>
            <w:r w:rsidRPr="00C42320">
              <w:t>0.0002</w:t>
            </w:r>
          </w:p>
        </w:tc>
      </w:tr>
      <w:tr w:rsidR="007C7C76" w:rsidRPr="00C05C18" w14:paraId="5C343333" w14:textId="77777777" w:rsidTr="006E3757">
        <w:tc>
          <w:tcPr>
            <w:tcW w:w="2263" w:type="dxa"/>
            <w:noWrap/>
            <w:vAlign w:val="center"/>
          </w:tcPr>
          <w:p w14:paraId="2D1745E3" w14:textId="77777777" w:rsidR="00C84321" w:rsidRPr="00C05C18" w:rsidRDefault="00C84321">
            <w:pPr>
              <w:pStyle w:val="TableBody"/>
              <w:rPr>
                <w:rFonts w:cs="Arial"/>
                <w:szCs w:val="20"/>
              </w:rPr>
            </w:pPr>
            <w:r>
              <w:rPr>
                <w:rFonts w:cs="Arial"/>
                <w:szCs w:val="20"/>
              </w:rPr>
              <w:t>&gt;</w:t>
            </w:r>
            <w:r w:rsidRPr="00C05C18">
              <w:rPr>
                <w:rFonts w:cs="Arial"/>
                <w:szCs w:val="20"/>
              </w:rPr>
              <w:t xml:space="preserve">51.4 </w:t>
            </w:r>
            <w:r>
              <w:rPr>
                <w:rFonts w:cs="Arial"/>
                <w:szCs w:val="20"/>
              </w:rPr>
              <w:t xml:space="preserve">to 100 </w:t>
            </w:r>
            <w:r w:rsidRPr="00C05C18">
              <w:rPr>
                <w:rFonts w:cs="Arial"/>
                <w:szCs w:val="20"/>
              </w:rPr>
              <w:t>GHz</w:t>
            </w:r>
          </w:p>
        </w:tc>
        <w:tc>
          <w:tcPr>
            <w:tcW w:w="1276" w:type="dxa"/>
            <w:tcBorders>
              <w:top w:val="nil"/>
              <w:left w:val="single" w:sz="4" w:space="0" w:color="auto"/>
              <w:bottom w:val="single" w:sz="4" w:space="0" w:color="auto"/>
              <w:right w:val="single" w:sz="4" w:space="0" w:color="auto"/>
            </w:tcBorders>
            <w:noWrap/>
          </w:tcPr>
          <w:p w14:paraId="70E0D839" w14:textId="77777777" w:rsidR="00C84321" w:rsidRPr="00C05C18" w:rsidRDefault="00C84321">
            <w:pPr>
              <w:pStyle w:val="TableBody"/>
              <w:jc w:val="right"/>
              <w:rPr>
                <w:rFonts w:cs="Arial"/>
              </w:rPr>
            </w:pPr>
            <w:r w:rsidRPr="00C42320">
              <w:t>0.01</w:t>
            </w:r>
            <w:r>
              <w:t>00</w:t>
            </w:r>
          </w:p>
        </w:tc>
        <w:tc>
          <w:tcPr>
            <w:tcW w:w="1276" w:type="dxa"/>
            <w:tcBorders>
              <w:top w:val="nil"/>
              <w:left w:val="single" w:sz="4" w:space="0" w:color="auto"/>
              <w:bottom w:val="single" w:sz="4" w:space="0" w:color="auto"/>
              <w:right w:val="single" w:sz="4" w:space="0" w:color="auto"/>
            </w:tcBorders>
            <w:noWrap/>
          </w:tcPr>
          <w:p w14:paraId="7CD3FCD6" w14:textId="77777777" w:rsidR="00C84321" w:rsidRPr="00C05C18" w:rsidRDefault="00C84321">
            <w:pPr>
              <w:pStyle w:val="TableBody"/>
              <w:jc w:val="right"/>
              <w:rPr>
                <w:rFonts w:cs="Arial"/>
              </w:rPr>
            </w:pPr>
            <w:r w:rsidRPr="00C42320">
              <w:t>0.001</w:t>
            </w:r>
            <w:r>
              <w:t>0</w:t>
            </w:r>
          </w:p>
        </w:tc>
        <w:tc>
          <w:tcPr>
            <w:tcW w:w="1417" w:type="dxa"/>
            <w:tcBorders>
              <w:top w:val="nil"/>
              <w:left w:val="nil"/>
              <w:bottom w:val="single" w:sz="4" w:space="0" w:color="auto"/>
              <w:right w:val="single" w:sz="4" w:space="0" w:color="auto"/>
            </w:tcBorders>
            <w:noWrap/>
          </w:tcPr>
          <w:p w14:paraId="6B97A0F0" w14:textId="77777777" w:rsidR="00C84321" w:rsidRPr="00C05C18" w:rsidRDefault="00C84321">
            <w:pPr>
              <w:pStyle w:val="TableBody"/>
              <w:jc w:val="right"/>
              <w:rPr>
                <w:rFonts w:cs="Arial"/>
              </w:rPr>
            </w:pPr>
            <w:r w:rsidRPr="00C42320">
              <w:t>0.001</w:t>
            </w:r>
            <w:r>
              <w:t>0</w:t>
            </w:r>
          </w:p>
        </w:tc>
        <w:tc>
          <w:tcPr>
            <w:tcW w:w="1418" w:type="dxa"/>
            <w:tcBorders>
              <w:top w:val="nil"/>
              <w:left w:val="nil"/>
              <w:bottom w:val="single" w:sz="4" w:space="0" w:color="auto"/>
              <w:right w:val="single" w:sz="4" w:space="0" w:color="auto"/>
            </w:tcBorders>
            <w:noWrap/>
          </w:tcPr>
          <w:p w14:paraId="3306197D" w14:textId="77777777" w:rsidR="00C84321" w:rsidRPr="00C05C18" w:rsidRDefault="00C84321">
            <w:pPr>
              <w:pStyle w:val="TableBody"/>
              <w:jc w:val="right"/>
              <w:rPr>
                <w:rFonts w:cs="Arial"/>
              </w:rPr>
            </w:pPr>
            <w:r w:rsidRPr="00C42320">
              <w:t>0.0001</w:t>
            </w:r>
          </w:p>
        </w:tc>
        <w:tc>
          <w:tcPr>
            <w:tcW w:w="1276" w:type="dxa"/>
            <w:tcBorders>
              <w:top w:val="nil"/>
              <w:left w:val="nil"/>
              <w:bottom w:val="single" w:sz="4" w:space="0" w:color="auto"/>
              <w:right w:val="single" w:sz="4" w:space="0" w:color="auto"/>
            </w:tcBorders>
            <w:noWrap/>
          </w:tcPr>
          <w:p w14:paraId="0C0CA575" w14:textId="77777777" w:rsidR="00C84321" w:rsidRPr="00C05C18" w:rsidRDefault="00C84321">
            <w:pPr>
              <w:pStyle w:val="TableBody"/>
              <w:jc w:val="right"/>
              <w:rPr>
                <w:rFonts w:cs="Arial"/>
              </w:rPr>
            </w:pPr>
            <w:r w:rsidRPr="00C42320">
              <w:t>0.0001</w:t>
            </w:r>
          </w:p>
        </w:tc>
      </w:tr>
      <w:tr w:rsidR="007C7C76" w:rsidRPr="00C05C18" w14:paraId="0DFAB3D2" w14:textId="77777777" w:rsidTr="006E3757">
        <w:tc>
          <w:tcPr>
            <w:tcW w:w="2263" w:type="dxa"/>
            <w:noWrap/>
            <w:vAlign w:val="center"/>
          </w:tcPr>
          <w:p w14:paraId="599D001F" w14:textId="77777777" w:rsidR="00C84321" w:rsidRPr="00C05C18" w:rsidRDefault="00C84321">
            <w:pPr>
              <w:pStyle w:val="TableBody"/>
              <w:rPr>
                <w:rFonts w:cs="Arial"/>
                <w:szCs w:val="20"/>
              </w:rPr>
            </w:pPr>
            <w:r>
              <w:rPr>
                <w:rFonts w:cs="Arial"/>
                <w:szCs w:val="20"/>
              </w:rPr>
              <w:t>Above 100 GHz</w:t>
            </w:r>
          </w:p>
        </w:tc>
        <w:tc>
          <w:tcPr>
            <w:tcW w:w="1276" w:type="dxa"/>
            <w:tcBorders>
              <w:top w:val="nil"/>
              <w:left w:val="single" w:sz="4" w:space="0" w:color="auto"/>
              <w:bottom w:val="single" w:sz="4" w:space="0" w:color="auto"/>
              <w:right w:val="single" w:sz="4" w:space="0" w:color="auto"/>
            </w:tcBorders>
            <w:noWrap/>
          </w:tcPr>
          <w:p w14:paraId="771A81DF" w14:textId="77777777" w:rsidR="00C84321" w:rsidRPr="00C05C18" w:rsidRDefault="00C84321">
            <w:pPr>
              <w:pStyle w:val="TableBody"/>
              <w:jc w:val="right"/>
              <w:rPr>
                <w:rFonts w:cs="Arial"/>
              </w:rPr>
            </w:pPr>
            <w:r w:rsidRPr="00C42320">
              <w:t>0.000</w:t>
            </w:r>
            <w:r>
              <w:t>0</w:t>
            </w:r>
          </w:p>
        </w:tc>
        <w:tc>
          <w:tcPr>
            <w:tcW w:w="1276" w:type="dxa"/>
            <w:tcBorders>
              <w:top w:val="nil"/>
              <w:left w:val="single" w:sz="4" w:space="0" w:color="auto"/>
              <w:bottom w:val="single" w:sz="4" w:space="0" w:color="auto"/>
              <w:right w:val="single" w:sz="4" w:space="0" w:color="auto"/>
            </w:tcBorders>
            <w:noWrap/>
          </w:tcPr>
          <w:p w14:paraId="4EF53555" w14:textId="77777777" w:rsidR="00C84321" w:rsidRPr="00C05C18" w:rsidRDefault="00C84321">
            <w:pPr>
              <w:pStyle w:val="TableBody"/>
              <w:jc w:val="right"/>
              <w:rPr>
                <w:rFonts w:cs="Arial"/>
              </w:rPr>
            </w:pPr>
            <w:r w:rsidRPr="00C42320">
              <w:t>0.000</w:t>
            </w:r>
            <w:r>
              <w:t>0</w:t>
            </w:r>
          </w:p>
        </w:tc>
        <w:tc>
          <w:tcPr>
            <w:tcW w:w="1417" w:type="dxa"/>
            <w:tcBorders>
              <w:top w:val="nil"/>
              <w:left w:val="nil"/>
              <w:bottom w:val="single" w:sz="4" w:space="0" w:color="auto"/>
              <w:right w:val="single" w:sz="4" w:space="0" w:color="auto"/>
            </w:tcBorders>
            <w:noWrap/>
          </w:tcPr>
          <w:p w14:paraId="300BD852" w14:textId="77777777" w:rsidR="00C84321" w:rsidRPr="00C05C18" w:rsidRDefault="00C84321">
            <w:pPr>
              <w:pStyle w:val="TableBody"/>
              <w:jc w:val="right"/>
              <w:rPr>
                <w:rFonts w:cs="Arial"/>
              </w:rPr>
            </w:pPr>
            <w:r w:rsidRPr="00C42320">
              <w:t>0.000</w:t>
            </w:r>
            <w:r>
              <w:t>0</w:t>
            </w:r>
          </w:p>
        </w:tc>
        <w:tc>
          <w:tcPr>
            <w:tcW w:w="1418" w:type="dxa"/>
            <w:tcBorders>
              <w:top w:val="nil"/>
              <w:left w:val="nil"/>
              <w:bottom w:val="single" w:sz="4" w:space="0" w:color="auto"/>
              <w:right w:val="single" w:sz="4" w:space="0" w:color="auto"/>
            </w:tcBorders>
            <w:noWrap/>
          </w:tcPr>
          <w:p w14:paraId="51767E7B" w14:textId="77777777" w:rsidR="00C84321" w:rsidRPr="00C05C18" w:rsidRDefault="00C84321">
            <w:pPr>
              <w:pStyle w:val="TableBody"/>
              <w:jc w:val="right"/>
              <w:rPr>
                <w:rFonts w:cs="Arial"/>
              </w:rPr>
            </w:pPr>
            <w:r w:rsidRPr="00C42320">
              <w:t>0.000</w:t>
            </w:r>
            <w:r>
              <w:t>0</w:t>
            </w:r>
          </w:p>
        </w:tc>
        <w:tc>
          <w:tcPr>
            <w:tcW w:w="1276" w:type="dxa"/>
            <w:tcBorders>
              <w:top w:val="nil"/>
              <w:left w:val="nil"/>
              <w:bottom w:val="single" w:sz="4" w:space="0" w:color="auto"/>
              <w:right w:val="single" w:sz="4" w:space="0" w:color="auto"/>
            </w:tcBorders>
            <w:noWrap/>
          </w:tcPr>
          <w:p w14:paraId="49DF1378" w14:textId="77777777" w:rsidR="00C84321" w:rsidRPr="00C05C18" w:rsidRDefault="00C84321">
            <w:pPr>
              <w:pStyle w:val="TableBody"/>
              <w:jc w:val="right"/>
              <w:rPr>
                <w:rFonts w:cs="Arial"/>
              </w:rPr>
            </w:pPr>
            <w:r w:rsidRPr="00C42320">
              <w:t>0.000</w:t>
            </w:r>
            <w:r>
              <w:t>0</w:t>
            </w:r>
          </w:p>
        </w:tc>
      </w:tr>
    </w:tbl>
    <w:p w14:paraId="6CA08CBA" w14:textId="77777777" w:rsidR="006E3757" w:rsidRDefault="006E3757" w:rsidP="00C84321">
      <w:pPr>
        <w:pStyle w:val="Paragraph"/>
      </w:pPr>
    </w:p>
    <w:p w14:paraId="65D12EDE" w14:textId="4DE1DB22" w:rsidR="00C84321" w:rsidRPr="00C05C18" w:rsidRDefault="00C84321" w:rsidP="006E3757">
      <w:pPr>
        <w:pStyle w:val="Heading2"/>
        <w:keepLines/>
      </w:pPr>
      <w:bookmarkStart w:id="383" w:name="_Toc209178314"/>
      <w:r>
        <w:lastRenderedPageBreak/>
        <w:t>A</w:t>
      </w:r>
      <w:r w:rsidRPr="00C05C18">
        <w:t>djustment factor</w:t>
      </w:r>
      <w:bookmarkEnd w:id="383"/>
    </w:p>
    <w:p w14:paraId="24FFE19A" w14:textId="77777777" w:rsidR="00C84321" w:rsidRPr="00C05C18" w:rsidRDefault="00C84321" w:rsidP="006E3757">
      <w:pPr>
        <w:pStyle w:val="Paragraph"/>
        <w:keepNext/>
        <w:keepLines/>
      </w:pPr>
      <w:r w:rsidRPr="00C05C18">
        <w:t>There are adjustment factors that modify the tax levels of some licensing options. This introduces the flexibility to vary taxes according to parameters that are not included in the tax formula.</w:t>
      </w:r>
    </w:p>
    <w:p w14:paraId="077E9A74" w14:textId="77777777" w:rsidR="00C84321" w:rsidRPr="00C05C18" w:rsidRDefault="00C84321" w:rsidP="006E3757">
      <w:pPr>
        <w:pStyle w:val="Tableheading"/>
        <w:keepLines/>
      </w:pPr>
      <w:r w:rsidRPr="00C05C18">
        <w:t>Adjustment factor</w:t>
      </w:r>
    </w:p>
    <w:tbl>
      <w:tblPr>
        <w:tblW w:w="4993" w:type="pct"/>
        <w:tblLayout w:type="fixed"/>
        <w:tblCellMar>
          <w:top w:w="57" w:type="dxa"/>
          <w:left w:w="57" w:type="dxa"/>
          <w:bottom w:w="57" w:type="dxa"/>
          <w:right w:w="57" w:type="dxa"/>
        </w:tblCellMar>
        <w:tblLook w:val="01E0" w:firstRow="1" w:lastRow="1" w:firstColumn="1" w:lastColumn="1" w:noHBand="0" w:noVBand="0"/>
      </w:tblPr>
      <w:tblGrid>
        <w:gridCol w:w="1336"/>
        <w:gridCol w:w="2850"/>
        <w:gridCol w:w="2613"/>
        <w:gridCol w:w="2248"/>
      </w:tblGrid>
      <w:tr w:rsidR="00C84321" w:rsidRPr="00C05C18" w14:paraId="4994B37B" w14:textId="77777777" w:rsidTr="006E3757">
        <w:tc>
          <w:tcPr>
            <w:tcW w:w="133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EF80EE3" w14:textId="77777777" w:rsidR="00C84321" w:rsidRPr="00C05C18" w:rsidRDefault="00C84321" w:rsidP="006E3757">
            <w:pPr>
              <w:pStyle w:val="TableHeading0"/>
              <w:keepNext/>
              <w:keepLines/>
              <w:rPr>
                <w:color w:val="FFFFFF" w:themeColor="background1"/>
              </w:rPr>
            </w:pPr>
            <w:r w:rsidRPr="00C05C18">
              <w:rPr>
                <w:color w:val="FFFFFF" w:themeColor="background1"/>
              </w:rPr>
              <w:t>Division</w:t>
            </w:r>
          </w:p>
        </w:tc>
        <w:tc>
          <w:tcPr>
            <w:tcW w:w="28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D5FDD87" w14:textId="77777777" w:rsidR="00C84321" w:rsidRPr="00C05C18" w:rsidRDefault="00C84321" w:rsidP="006E3757">
            <w:pPr>
              <w:pStyle w:val="TableHeading0"/>
              <w:keepNext/>
              <w:keepLines/>
              <w:rPr>
                <w:color w:val="FFFFFF" w:themeColor="background1"/>
              </w:rPr>
            </w:pPr>
            <w:r w:rsidRPr="00C05C18">
              <w:rPr>
                <w:color w:val="FFFFFF" w:themeColor="background1"/>
              </w:rPr>
              <w:t>Licensing option</w:t>
            </w:r>
          </w:p>
        </w:tc>
        <w:tc>
          <w:tcPr>
            <w:tcW w:w="261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1C24D52" w14:textId="77777777" w:rsidR="00C84321" w:rsidRPr="00C05C18" w:rsidRDefault="00C84321" w:rsidP="006E3757">
            <w:pPr>
              <w:pStyle w:val="TableHeading0"/>
              <w:keepNext/>
              <w:keepLines/>
              <w:rPr>
                <w:color w:val="FFFFFF" w:themeColor="background1"/>
              </w:rPr>
            </w:pPr>
            <w:r w:rsidRPr="00C05C18">
              <w:rPr>
                <w:color w:val="FFFFFF" w:themeColor="background1"/>
              </w:rPr>
              <w:t>Frequency/notes</w:t>
            </w:r>
          </w:p>
        </w:tc>
        <w:tc>
          <w:tcPr>
            <w:tcW w:w="224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61D355B" w14:textId="77777777" w:rsidR="00C84321" w:rsidRPr="00C05C18" w:rsidRDefault="00C84321" w:rsidP="006E3757">
            <w:pPr>
              <w:pStyle w:val="TableHeading0"/>
              <w:keepNext/>
              <w:keepLines/>
              <w:jc w:val="right"/>
              <w:rPr>
                <w:color w:val="FFFFFF" w:themeColor="background1"/>
              </w:rPr>
            </w:pPr>
            <w:r w:rsidRPr="00C05C18">
              <w:rPr>
                <w:color w:val="FFFFFF" w:themeColor="background1"/>
              </w:rPr>
              <w:t>Adjustment factor</w:t>
            </w:r>
          </w:p>
        </w:tc>
      </w:tr>
      <w:tr w:rsidR="00C84321" w:rsidRPr="00C05C18" w14:paraId="605256F0" w14:textId="77777777" w:rsidTr="00A65769">
        <w:tc>
          <w:tcPr>
            <w:tcW w:w="1336" w:type="dxa"/>
            <w:tcBorders>
              <w:top w:val="single" w:sz="4" w:space="0" w:color="auto"/>
              <w:left w:val="single" w:sz="4" w:space="0" w:color="auto"/>
              <w:bottom w:val="single" w:sz="4" w:space="0" w:color="auto"/>
              <w:right w:val="single" w:sz="4" w:space="0" w:color="auto"/>
            </w:tcBorders>
          </w:tcPr>
          <w:p w14:paraId="68B66433" w14:textId="77777777" w:rsidR="00C84321" w:rsidRPr="00C05C18" w:rsidRDefault="00C84321" w:rsidP="006E3757">
            <w:pPr>
              <w:pStyle w:val="TableBody"/>
              <w:keepNext/>
              <w:keepLines/>
              <w:rPr>
                <w:rFonts w:cs="Arial"/>
              </w:rPr>
            </w:pPr>
            <w:r w:rsidRPr="00C05C18">
              <w:rPr>
                <w:rFonts w:cs="Arial"/>
              </w:rPr>
              <w:t>Division 1</w:t>
            </w:r>
          </w:p>
        </w:tc>
        <w:tc>
          <w:tcPr>
            <w:tcW w:w="2850" w:type="dxa"/>
            <w:tcBorders>
              <w:top w:val="single" w:sz="4" w:space="0" w:color="auto"/>
              <w:left w:val="single" w:sz="4" w:space="0" w:color="auto"/>
              <w:bottom w:val="single" w:sz="4" w:space="0" w:color="auto"/>
              <w:right w:val="single" w:sz="4" w:space="0" w:color="auto"/>
            </w:tcBorders>
          </w:tcPr>
          <w:p w14:paraId="382EF5A9"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Most licensing options</w:t>
            </w:r>
          </w:p>
        </w:tc>
        <w:tc>
          <w:tcPr>
            <w:tcW w:w="2613" w:type="dxa"/>
            <w:tcBorders>
              <w:top w:val="single" w:sz="4" w:space="0" w:color="auto"/>
              <w:left w:val="single" w:sz="4" w:space="0" w:color="auto"/>
              <w:bottom w:val="single" w:sz="4" w:space="0" w:color="auto"/>
              <w:right w:val="single" w:sz="4" w:space="0" w:color="auto"/>
            </w:tcBorders>
          </w:tcPr>
          <w:p w14:paraId="7C9314E8" w14:textId="77777777" w:rsidR="00C84321" w:rsidRPr="00C05C18" w:rsidRDefault="00C84321" w:rsidP="006E3757">
            <w:pPr>
              <w:pStyle w:val="TableBody"/>
              <w:keepNext/>
              <w:keepLines/>
              <w:rPr>
                <w:rFonts w:cs="Arial"/>
                <w:color w:val="000000" w:themeColor="text1"/>
              </w:rPr>
            </w:pPr>
          </w:p>
        </w:tc>
        <w:tc>
          <w:tcPr>
            <w:tcW w:w="2248" w:type="dxa"/>
            <w:tcBorders>
              <w:top w:val="single" w:sz="4" w:space="0" w:color="auto"/>
              <w:left w:val="single" w:sz="4" w:space="0" w:color="auto"/>
              <w:bottom w:val="single" w:sz="4" w:space="0" w:color="auto"/>
              <w:right w:val="single" w:sz="4" w:space="0" w:color="auto"/>
            </w:tcBorders>
          </w:tcPr>
          <w:p w14:paraId="3195F12F" w14:textId="77777777" w:rsidR="00C84321" w:rsidRPr="00C05C18" w:rsidRDefault="00C84321" w:rsidP="006E3757">
            <w:pPr>
              <w:pStyle w:val="TableBody"/>
              <w:keepNext/>
              <w:keepLines/>
              <w:jc w:val="right"/>
              <w:rPr>
                <w:rFonts w:cs="Arial"/>
                <w:color w:val="000000" w:themeColor="text1"/>
              </w:rPr>
            </w:pPr>
            <w:r w:rsidRPr="00C05C18">
              <w:rPr>
                <w:rFonts w:cs="Arial"/>
                <w:color w:val="000000" w:themeColor="text1"/>
              </w:rPr>
              <w:t>1</w:t>
            </w:r>
          </w:p>
        </w:tc>
      </w:tr>
      <w:tr w:rsidR="00C84321" w:rsidRPr="00C05C18" w14:paraId="1C952C52" w14:textId="77777777" w:rsidTr="00A65769">
        <w:tc>
          <w:tcPr>
            <w:tcW w:w="1336" w:type="dxa"/>
            <w:tcBorders>
              <w:top w:val="single" w:sz="4" w:space="0" w:color="auto"/>
              <w:left w:val="single" w:sz="4" w:space="0" w:color="auto"/>
              <w:right w:val="single" w:sz="4" w:space="0" w:color="auto"/>
            </w:tcBorders>
          </w:tcPr>
          <w:p w14:paraId="51DE1E3C" w14:textId="77777777" w:rsidR="00C84321" w:rsidRPr="00C05C18" w:rsidRDefault="00C84321" w:rsidP="006E3757">
            <w:pPr>
              <w:pStyle w:val="TableBody"/>
              <w:keepNext/>
              <w:keepLines/>
              <w:rPr>
                <w:rFonts w:cs="Arial"/>
              </w:rPr>
            </w:pPr>
            <w:r>
              <w:rPr>
                <w:rFonts w:cs="Arial"/>
              </w:rPr>
              <w:t>Division 1A</w:t>
            </w:r>
          </w:p>
        </w:tc>
        <w:tc>
          <w:tcPr>
            <w:tcW w:w="2850" w:type="dxa"/>
            <w:tcBorders>
              <w:top w:val="single" w:sz="4" w:space="0" w:color="auto"/>
              <w:left w:val="single" w:sz="4" w:space="0" w:color="auto"/>
              <w:bottom w:val="single" w:sz="4" w:space="0" w:color="auto"/>
              <w:right w:val="single" w:sz="4" w:space="0" w:color="auto"/>
            </w:tcBorders>
          </w:tcPr>
          <w:p w14:paraId="513AD6F6" w14:textId="77777777" w:rsidR="00C84321" w:rsidRPr="00C05C18" w:rsidRDefault="00C84321" w:rsidP="006E3757">
            <w:pPr>
              <w:pStyle w:val="TableBody"/>
              <w:keepNext/>
              <w:keepLines/>
              <w:rPr>
                <w:rFonts w:cs="Arial"/>
                <w:color w:val="000000" w:themeColor="text1"/>
              </w:rPr>
            </w:pPr>
            <w:r>
              <w:rPr>
                <w:rFonts w:cs="Arial"/>
                <w:color w:val="000000" w:themeColor="text1"/>
              </w:rPr>
              <w:t>Scientific assigned</w:t>
            </w:r>
          </w:p>
        </w:tc>
        <w:tc>
          <w:tcPr>
            <w:tcW w:w="2613" w:type="dxa"/>
            <w:tcBorders>
              <w:top w:val="single" w:sz="4" w:space="0" w:color="auto"/>
              <w:left w:val="single" w:sz="4" w:space="0" w:color="auto"/>
              <w:bottom w:val="single" w:sz="4" w:space="0" w:color="auto"/>
              <w:right w:val="single" w:sz="4" w:space="0" w:color="auto"/>
            </w:tcBorders>
          </w:tcPr>
          <w:p w14:paraId="59557C2C" w14:textId="77777777" w:rsidR="00C84321" w:rsidRPr="00C05C18" w:rsidRDefault="00C84321" w:rsidP="006E3757">
            <w:pPr>
              <w:keepNext/>
              <w:keepLines/>
              <w:spacing w:after="0" w:line="240" w:lineRule="auto"/>
              <w:rPr>
                <w:rFonts w:cs="Arial"/>
                <w:color w:val="000000"/>
                <w:szCs w:val="20"/>
              </w:rPr>
            </w:pPr>
          </w:p>
        </w:tc>
        <w:tc>
          <w:tcPr>
            <w:tcW w:w="2248" w:type="dxa"/>
            <w:tcBorders>
              <w:top w:val="single" w:sz="4" w:space="0" w:color="auto"/>
              <w:left w:val="single" w:sz="4" w:space="0" w:color="auto"/>
              <w:bottom w:val="single" w:sz="4" w:space="0" w:color="auto"/>
              <w:right w:val="single" w:sz="4" w:space="0" w:color="auto"/>
            </w:tcBorders>
          </w:tcPr>
          <w:p w14:paraId="3F8997E6" w14:textId="77777777" w:rsidR="00C84321" w:rsidRPr="00C05C18" w:rsidRDefault="00C84321" w:rsidP="006E3757">
            <w:pPr>
              <w:pStyle w:val="Paragraph"/>
              <w:spacing w:after="0"/>
              <w:jc w:val="right"/>
            </w:pPr>
            <w:r>
              <w:t>0.1</w:t>
            </w:r>
          </w:p>
        </w:tc>
      </w:tr>
      <w:tr w:rsidR="00502BE3" w:rsidRPr="00C05C18" w14:paraId="694FF79A" w14:textId="77777777" w:rsidTr="006E3757">
        <w:tc>
          <w:tcPr>
            <w:tcW w:w="1336" w:type="dxa"/>
            <w:vMerge w:val="restart"/>
            <w:tcBorders>
              <w:top w:val="single" w:sz="4" w:space="0" w:color="auto"/>
              <w:left w:val="single" w:sz="4" w:space="0" w:color="auto"/>
              <w:right w:val="single" w:sz="4" w:space="0" w:color="auto"/>
            </w:tcBorders>
          </w:tcPr>
          <w:p w14:paraId="21D2107F" w14:textId="77777777" w:rsidR="00C84321" w:rsidRPr="00C05C18" w:rsidRDefault="00C84321" w:rsidP="006E3757">
            <w:pPr>
              <w:pStyle w:val="TableBody"/>
              <w:keepNext/>
              <w:keepLines/>
              <w:rPr>
                <w:rFonts w:cs="Arial"/>
              </w:rPr>
            </w:pPr>
            <w:r w:rsidRPr="00C05C18">
              <w:rPr>
                <w:rFonts w:cs="Arial"/>
              </w:rPr>
              <w:t>Division 2</w:t>
            </w:r>
          </w:p>
        </w:tc>
        <w:tc>
          <w:tcPr>
            <w:tcW w:w="2850" w:type="dxa"/>
            <w:vMerge w:val="restart"/>
            <w:tcBorders>
              <w:top w:val="single" w:sz="4" w:space="0" w:color="auto"/>
              <w:left w:val="single" w:sz="4" w:space="0" w:color="auto"/>
              <w:right w:val="single" w:sz="4" w:space="0" w:color="auto"/>
            </w:tcBorders>
          </w:tcPr>
          <w:p w14:paraId="12CF8F49"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Fixed point-to-point</w:t>
            </w:r>
          </w:p>
        </w:tc>
        <w:tc>
          <w:tcPr>
            <w:tcW w:w="2613" w:type="dxa"/>
            <w:tcBorders>
              <w:top w:val="single" w:sz="4" w:space="0" w:color="auto"/>
              <w:left w:val="single" w:sz="4" w:space="0" w:color="auto"/>
              <w:bottom w:val="single" w:sz="4" w:space="0" w:color="auto"/>
              <w:right w:val="single" w:sz="4" w:space="0" w:color="auto"/>
            </w:tcBorders>
          </w:tcPr>
          <w:p w14:paraId="3FB8B15F" w14:textId="77777777" w:rsidR="00C84321" w:rsidRPr="00C05C18" w:rsidRDefault="00C84321" w:rsidP="006E3757">
            <w:pPr>
              <w:pStyle w:val="Paragraph"/>
              <w:spacing w:after="0"/>
            </w:pPr>
            <w:r w:rsidRPr="00C05C18">
              <w:t xml:space="preserve">Below 960 MHz </w:t>
            </w:r>
            <w:r>
              <w:t xml:space="preserve">except remote density </w:t>
            </w:r>
            <w:r w:rsidRPr="00C05C18">
              <w:t>(Note 1)</w:t>
            </w:r>
          </w:p>
        </w:tc>
        <w:tc>
          <w:tcPr>
            <w:tcW w:w="2248" w:type="dxa"/>
            <w:tcBorders>
              <w:top w:val="single" w:sz="4" w:space="0" w:color="auto"/>
              <w:left w:val="single" w:sz="4" w:space="0" w:color="auto"/>
              <w:bottom w:val="single" w:sz="4" w:space="0" w:color="auto"/>
              <w:right w:val="single" w:sz="4" w:space="0" w:color="auto"/>
            </w:tcBorders>
          </w:tcPr>
          <w:p w14:paraId="2B7958CA" w14:textId="77777777" w:rsidR="00C84321" w:rsidRPr="00C05C18" w:rsidRDefault="00C84321" w:rsidP="006E3757">
            <w:pPr>
              <w:pStyle w:val="Paragraph"/>
              <w:spacing w:after="0"/>
              <w:jc w:val="right"/>
            </w:pPr>
            <w:bookmarkStart w:id="384" w:name="RANGE!E39"/>
            <w:r w:rsidRPr="00C05C18">
              <w:t xml:space="preserve">18.484115 </w:t>
            </w:r>
            <w:bookmarkEnd w:id="384"/>
          </w:p>
        </w:tc>
      </w:tr>
      <w:tr w:rsidR="00502BE3" w:rsidRPr="00C05C18" w14:paraId="16BB0642" w14:textId="77777777" w:rsidTr="006E3757">
        <w:tc>
          <w:tcPr>
            <w:tcW w:w="1336" w:type="dxa"/>
            <w:vMerge/>
            <w:tcBorders>
              <w:top w:val="single" w:sz="4" w:space="0" w:color="auto"/>
              <w:left w:val="single" w:sz="4" w:space="0" w:color="auto"/>
              <w:right w:val="single" w:sz="4" w:space="0" w:color="auto"/>
            </w:tcBorders>
          </w:tcPr>
          <w:p w14:paraId="3BDAADF4" w14:textId="77777777" w:rsidR="00C84321" w:rsidRPr="00C05C18"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4F504FC4"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57110225" w14:textId="77777777" w:rsidR="00C84321" w:rsidRPr="00C05C18" w:rsidRDefault="00C84321" w:rsidP="006E3757">
            <w:pPr>
              <w:pStyle w:val="Paragraph"/>
              <w:spacing w:after="0"/>
            </w:pPr>
            <w:r>
              <w:t>Below 960 MHz remote density</w:t>
            </w:r>
          </w:p>
        </w:tc>
        <w:tc>
          <w:tcPr>
            <w:tcW w:w="2248" w:type="dxa"/>
            <w:tcBorders>
              <w:top w:val="single" w:sz="4" w:space="0" w:color="auto"/>
              <w:left w:val="single" w:sz="4" w:space="0" w:color="auto"/>
              <w:bottom w:val="single" w:sz="4" w:space="0" w:color="auto"/>
              <w:right w:val="single" w:sz="4" w:space="0" w:color="auto"/>
            </w:tcBorders>
          </w:tcPr>
          <w:p w14:paraId="428C2D84" w14:textId="77777777" w:rsidR="00C84321" w:rsidRPr="00C05C18" w:rsidRDefault="00C84321" w:rsidP="006E3757">
            <w:pPr>
              <w:pStyle w:val="Paragraph"/>
              <w:spacing w:after="0"/>
              <w:jc w:val="right"/>
            </w:pPr>
            <w:r>
              <w:t>11.737205</w:t>
            </w:r>
          </w:p>
        </w:tc>
      </w:tr>
      <w:tr w:rsidR="00502BE3" w:rsidRPr="00C05C18" w14:paraId="7EBB339F" w14:textId="77777777" w:rsidTr="006E3757">
        <w:tc>
          <w:tcPr>
            <w:tcW w:w="1336" w:type="dxa"/>
            <w:vMerge/>
            <w:tcBorders>
              <w:left w:val="single" w:sz="4" w:space="0" w:color="auto"/>
              <w:bottom w:val="single" w:sz="4" w:space="0" w:color="auto"/>
              <w:right w:val="single" w:sz="4" w:space="0" w:color="auto"/>
            </w:tcBorders>
          </w:tcPr>
          <w:p w14:paraId="1FEBDBA2" w14:textId="77777777" w:rsidR="00C84321" w:rsidRPr="00C05C18" w:rsidRDefault="00C84321" w:rsidP="006E3757">
            <w:pPr>
              <w:pStyle w:val="TableBody"/>
              <w:keepNext/>
              <w:keepLines/>
              <w:rPr>
                <w:rFonts w:cs="Arial"/>
              </w:rPr>
            </w:pPr>
          </w:p>
        </w:tc>
        <w:tc>
          <w:tcPr>
            <w:tcW w:w="2850" w:type="dxa"/>
            <w:vMerge/>
            <w:tcBorders>
              <w:left w:val="single" w:sz="4" w:space="0" w:color="auto"/>
              <w:bottom w:val="single" w:sz="4" w:space="0" w:color="auto"/>
              <w:right w:val="single" w:sz="4" w:space="0" w:color="auto"/>
            </w:tcBorders>
          </w:tcPr>
          <w:p w14:paraId="36559E88"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0DAFA897"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Above 960 MHz (Note 2)</w:t>
            </w:r>
          </w:p>
        </w:tc>
        <w:tc>
          <w:tcPr>
            <w:tcW w:w="2248" w:type="dxa"/>
            <w:tcBorders>
              <w:top w:val="single" w:sz="4" w:space="0" w:color="auto"/>
              <w:left w:val="single" w:sz="4" w:space="0" w:color="auto"/>
              <w:bottom w:val="single" w:sz="4" w:space="0" w:color="auto"/>
              <w:right w:val="single" w:sz="4" w:space="0" w:color="auto"/>
            </w:tcBorders>
          </w:tcPr>
          <w:p w14:paraId="26E372E3" w14:textId="77777777" w:rsidR="00C84321" w:rsidRPr="00C05C18" w:rsidRDefault="00C84321" w:rsidP="006E3757">
            <w:pPr>
              <w:pStyle w:val="Paragraph"/>
              <w:spacing w:after="0"/>
              <w:jc w:val="right"/>
            </w:pPr>
            <w:r w:rsidRPr="00C05C18">
              <w:t xml:space="preserve">0.436933 </w:t>
            </w:r>
          </w:p>
        </w:tc>
      </w:tr>
      <w:tr w:rsidR="00502BE3" w:rsidRPr="00C05C18" w14:paraId="137A1556" w14:textId="77777777" w:rsidTr="006E3757">
        <w:tc>
          <w:tcPr>
            <w:tcW w:w="1336" w:type="dxa"/>
            <w:vMerge w:val="restart"/>
            <w:tcBorders>
              <w:top w:val="single" w:sz="4" w:space="0" w:color="auto"/>
              <w:left w:val="single" w:sz="4" w:space="0" w:color="auto"/>
              <w:right w:val="single" w:sz="4" w:space="0" w:color="auto"/>
            </w:tcBorders>
          </w:tcPr>
          <w:p w14:paraId="6EB84DB3" w14:textId="77777777" w:rsidR="00C84321" w:rsidRPr="00C05C18" w:rsidRDefault="00C84321" w:rsidP="006E3757">
            <w:pPr>
              <w:pStyle w:val="TableBody"/>
              <w:keepNext/>
              <w:keepLines/>
              <w:rPr>
                <w:rFonts w:cs="Arial"/>
              </w:rPr>
            </w:pPr>
            <w:r w:rsidRPr="00C05C18">
              <w:rPr>
                <w:rFonts w:cs="Arial"/>
              </w:rPr>
              <w:t>Division 3</w:t>
            </w:r>
          </w:p>
        </w:tc>
        <w:tc>
          <w:tcPr>
            <w:tcW w:w="2850" w:type="dxa"/>
            <w:vMerge w:val="restart"/>
            <w:tcBorders>
              <w:top w:val="single" w:sz="4" w:space="0" w:color="auto"/>
              <w:left w:val="single" w:sz="4" w:space="0" w:color="auto"/>
              <w:right w:val="single" w:sz="4" w:space="0" w:color="auto"/>
            </w:tcBorders>
          </w:tcPr>
          <w:p w14:paraId="2F89BE72"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Fixed point-to-multipoint</w:t>
            </w:r>
          </w:p>
        </w:tc>
        <w:tc>
          <w:tcPr>
            <w:tcW w:w="2613" w:type="dxa"/>
            <w:tcBorders>
              <w:top w:val="single" w:sz="4" w:space="0" w:color="auto"/>
              <w:left w:val="single" w:sz="4" w:space="0" w:color="auto"/>
              <w:bottom w:val="single" w:sz="4" w:space="0" w:color="auto"/>
              <w:right w:val="single" w:sz="4" w:space="0" w:color="auto"/>
            </w:tcBorders>
          </w:tcPr>
          <w:p w14:paraId="525BDCFA"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Below 960 MHz</w:t>
            </w:r>
            <w:r>
              <w:rPr>
                <w:rFonts w:cs="Arial"/>
                <w:color w:val="000000" w:themeColor="text1"/>
              </w:rPr>
              <w:t xml:space="preserve"> except remote density</w:t>
            </w:r>
            <w:r w:rsidRPr="00C05C18">
              <w:rPr>
                <w:rFonts w:cs="Arial"/>
                <w:color w:val="000000" w:themeColor="text1"/>
              </w:rPr>
              <w:t xml:space="preserve"> (Note 1)</w:t>
            </w:r>
          </w:p>
        </w:tc>
        <w:tc>
          <w:tcPr>
            <w:tcW w:w="2248" w:type="dxa"/>
            <w:tcBorders>
              <w:top w:val="single" w:sz="4" w:space="0" w:color="auto"/>
              <w:left w:val="single" w:sz="4" w:space="0" w:color="auto"/>
              <w:bottom w:val="single" w:sz="4" w:space="0" w:color="auto"/>
              <w:right w:val="single" w:sz="4" w:space="0" w:color="auto"/>
            </w:tcBorders>
          </w:tcPr>
          <w:p w14:paraId="29393A30" w14:textId="77777777" w:rsidR="00C84321" w:rsidRPr="00C05C18" w:rsidRDefault="00C84321" w:rsidP="006E3757">
            <w:pPr>
              <w:pStyle w:val="Paragraph"/>
              <w:spacing w:after="0"/>
              <w:jc w:val="right"/>
            </w:pPr>
            <w:r w:rsidRPr="00C05C18">
              <w:t xml:space="preserve">73.93646 </w:t>
            </w:r>
          </w:p>
        </w:tc>
      </w:tr>
      <w:tr w:rsidR="00502BE3" w:rsidRPr="00C05C18" w14:paraId="1DD503CF" w14:textId="77777777" w:rsidTr="006E3757">
        <w:tc>
          <w:tcPr>
            <w:tcW w:w="1336" w:type="dxa"/>
            <w:vMerge/>
            <w:tcBorders>
              <w:top w:val="single" w:sz="4" w:space="0" w:color="auto"/>
              <w:left w:val="single" w:sz="4" w:space="0" w:color="auto"/>
              <w:right w:val="single" w:sz="4" w:space="0" w:color="auto"/>
            </w:tcBorders>
          </w:tcPr>
          <w:p w14:paraId="4D914C2C" w14:textId="77777777" w:rsidR="00C84321" w:rsidRPr="00C05C18"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5A241C35"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365B107F" w14:textId="77777777" w:rsidR="00C84321" w:rsidRPr="00C05C18" w:rsidRDefault="00C84321" w:rsidP="006E3757">
            <w:pPr>
              <w:pStyle w:val="TableBody"/>
              <w:keepNext/>
              <w:keepLines/>
              <w:rPr>
                <w:rFonts w:cs="Arial"/>
                <w:color w:val="000000" w:themeColor="text1"/>
              </w:rPr>
            </w:pPr>
            <w:r>
              <w:rPr>
                <w:rFonts w:cs="Arial"/>
                <w:color w:val="000000" w:themeColor="text1"/>
              </w:rPr>
              <w:t>Below 960 MHz remote density</w:t>
            </w:r>
          </w:p>
        </w:tc>
        <w:tc>
          <w:tcPr>
            <w:tcW w:w="2248" w:type="dxa"/>
            <w:tcBorders>
              <w:top w:val="single" w:sz="4" w:space="0" w:color="auto"/>
              <w:left w:val="single" w:sz="4" w:space="0" w:color="auto"/>
              <w:bottom w:val="single" w:sz="4" w:space="0" w:color="auto"/>
              <w:right w:val="single" w:sz="4" w:space="0" w:color="auto"/>
            </w:tcBorders>
          </w:tcPr>
          <w:p w14:paraId="5E94998C" w14:textId="77777777" w:rsidR="00C84321" w:rsidRDefault="00C84321" w:rsidP="006E3757">
            <w:pPr>
              <w:pStyle w:val="Paragraph"/>
              <w:spacing w:after="0"/>
              <w:jc w:val="right"/>
            </w:pPr>
            <w:r>
              <w:t>46.351636</w:t>
            </w:r>
          </w:p>
          <w:p w14:paraId="05D37FA8" w14:textId="77777777" w:rsidR="00C84321" w:rsidRPr="00C05C18" w:rsidRDefault="00C84321" w:rsidP="006E3757">
            <w:pPr>
              <w:keepNext/>
              <w:keepLines/>
              <w:spacing w:after="0" w:line="240" w:lineRule="auto"/>
              <w:jc w:val="right"/>
              <w:rPr>
                <w:rFonts w:cs="Arial"/>
                <w:color w:val="000000"/>
                <w:szCs w:val="20"/>
              </w:rPr>
            </w:pPr>
          </w:p>
        </w:tc>
      </w:tr>
      <w:tr w:rsidR="00502BE3" w:rsidRPr="00C05C18" w14:paraId="7018B7FB" w14:textId="77777777" w:rsidTr="006E3757">
        <w:tc>
          <w:tcPr>
            <w:tcW w:w="1336" w:type="dxa"/>
            <w:vMerge/>
            <w:tcBorders>
              <w:left w:val="single" w:sz="4" w:space="0" w:color="auto"/>
              <w:bottom w:val="single" w:sz="4" w:space="0" w:color="auto"/>
              <w:right w:val="single" w:sz="4" w:space="0" w:color="auto"/>
            </w:tcBorders>
          </w:tcPr>
          <w:p w14:paraId="0FFFE362" w14:textId="77777777" w:rsidR="00C84321" w:rsidRPr="00C05C18" w:rsidRDefault="00C84321" w:rsidP="006E3757">
            <w:pPr>
              <w:pStyle w:val="TableBody"/>
              <w:keepNext/>
              <w:keepLines/>
              <w:rPr>
                <w:rFonts w:cs="Arial"/>
              </w:rPr>
            </w:pPr>
          </w:p>
        </w:tc>
        <w:tc>
          <w:tcPr>
            <w:tcW w:w="2850" w:type="dxa"/>
            <w:vMerge/>
            <w:tcBorders>
              <w:left w:val="single" w:sz="4" w:space="0" w:color="auto"/>
              <w:bottom w:val="single" w:sz="4" w:space="0" w:color="auto"/>
              <w:right w:val="single" w:sz="4" w:space="0" w:color="auto"/>
            </w:tcBorders>
          </w:tcPr>
          <w:p w14:paraId="66C2EF81"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5F6B1DF3"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Above 960 MHz (Note 2)</w:t>
            </w:r>
          </w:p>
        </w:tc>
        <w:tc>
          <w:tcPr>
            <w:tcW w:w="2248" w:type="dxa"/>
            <w:tcBorders>
              <w:top w:val="single" w:sz="4" w:space="0" w:color="auto"/>
              <w:left w:val="single" w:sz="4" w:space="0" w:color="auto"/>
              <w:bottom w:val="single" w:sz="4" w:space="0" w:color="auto"/>
              <w:right w:val="single" w:sz="4" w:space="0" w:color="auto"/>
            </w:tcBorders>
          </w:tcPr>
          <w:p w14:paraId="2B68D74F" w14:textId="77777777" w:rsidR="00C84321" w:rsidRPr="00C05C18" w:rsidRDefault="00C84321" w:rsidP="006E3757">
            <w:pPr>
              <w:pStyle w:val="Paragraph"/>
              <w:spacing w:after="0"/>
              <w:jc w:val="right"/>
            </w:pPr>
            <w:r w:rsidRPr="00C05C18">
              <w:t xml:space="preserve">0.436933 </w:t>
            </w:r>
          </w:p>
        </w:tc>
      </w:tr>
      <w:tr w:rsidR="00C84321" w:rsidRPr="00C05C18" w14:paraId="5CE63F46" w14:textId="77777777" w:rsidTr="00A65769">
        <w:tc>
          <w:tcPr>
            <w:tcW w:w="1336" w:type="dxa"/>
            <w:tcBorders>
              <w:top w:val="single" w:sz="4" w:space="0" w:color="auto"/>
              <w:left w:val="single" w:sz="4" w:space="0" w:color="auto"/>
              <w:right w:val="single" w:sz="4" w:space="0" w:color="auto"/>
            </w:tcBorders>
          </w:tcPr>
          <w:p w14:paraId="7F57008E" w14:textId="77777777" w:rsidR="00C84321" w:rsidRPr="00C05C18" w:rsidRDefault="00C84321" w:rsidP="006E3757">
            <w:pPr>
              <w:pStyle w:val="TableBody"/>
              <w:keepNext/>
              <w:keepLines/>
              <w:rPr>
                <w:rFonts w:cs="Arial"/>
              </w:rPr>
            </w:pPr>
            <w:r w:rsidRPr="00C05C18">
              <w:rPr>
                <w:rFonts w:cs="Arial"/>
              </w:rPr>
              <w:t>Division 4</w:t>
            </w:r>
          </w:p>
        </w:tc>
        <w:tc>
          <w:tcPr>
            <w:tcW w:w="2850" w:type="dxa"/>
            <w:tcBorders>
              <w:top w:val="single" w:sz="4" w:space="0" w:color="auto"/>
              <w:left w:val="single" w:sz="4" w:space="0" w:color="auto"/>
              <w:bottom w:val="single" w:sz="4" w:space="0" w:color="auto"/>
              <w:right w:val="single" w:sz="4" w:space="0" w:color="auto"/>
            </w:tcBorders>
          </w:tcPr>
          <w:p w14:paraId="47BD48D6"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Licences in high demand frequency bands</w:t>
            </w:r>
          </w:p>
        </w:tc>
        <w:tc>
          <w:tcPr>
            <w:tcW w:w="2613" w:type="dxa"/>
            <w:tcBorders>
              <w:top w:val="single" w:sz="4" w:space="0" w:color="auto"/>
              <w:left w:val="single" w:sz="4" w:space="0" w:color="auto"/>
              <w:bottom w:val="single" w:sz="4" w:space="0" w:color="auto"/>
              <w:right w:val="single" w:sz="4" w:space="0" w:color="auto"/>
            </w:tcBorders>
          </w:tcPr>
          <w:p w14:paraId="43A02052"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(Note 3)</w:t>
            </w:r>
          </w:p>
        </w:tc>
        <w:tc>
          <w:tcPr>
            <w:tcW w:w="2248" w:type="dxa"/>
            <w:tcBorders>
              <w:top w:val="single" w:sz="4" w:space="0" w:color="auto"/>
              <w:left w:val="single" w:sz="4" w:space="0" w:color="auto"/>
              <w:bottom w:val="single" w:sz="4" w:space="0" w:color="auto"/>
              <w:right w:val="single" w:sz="4" w:space="0" w:color="auto"/>
            </w:tcBorders>
          </w:tcPr>
          <w:p w14:paraId="7104B6D0" w14:textId="77777777" w:rsidR="00C84321" w:rsidRPr="00C05C18" w:rsidRDefault="00C84321" w:rsidP="006E3757">
            <w:pPr>
              <w:pStyle w:val="Paragraph"/>
              <w:spacing w:after="0"/>
              <w:jc w:val="right"/>
            </w:pPr>
            <w:r w:rsidRPr="00C05C18">
              <w:t xml:space="preserve">73.93646 </w:t>
            </w:r>
          </w:p>
        </w:tc>
      </w:tr>
      <w:tr w:rsidR="00C84321" w:rsidRPr="00C05C18" w14:paraId="3E1CC546" w14:textId="77777777" w:rsidTr="00A65769">
        <w:trPr>
          <w:trHeight w:val="13"/>
        </w:trPr>
        <w:tc>
          <w:tcPr>
            <w:tcW w:w="1336" w:type="dxa"/>
            <w:tcBorders>
              <w:top w:val="single" w:sz="4" w:space="0" w:color="auto"/>
              <w:left w:val="single" w:sz="4" w:space="0" w:color="auto"/>
              <w:right w:val="single" w:sz="4" w:space="0" w:color="auto"/>
            </w:tcBorders>
          </w:tcPr>
          <w:p w14:paraId="0816480F" w14:textId="77777777" w:rsidR="00C84321" w:rsidRPr="00C05C18" w:rsidRDefault="00C84321" w:rsidP="006E3757">
            <w:pPr>
              <w:pStyle w:val="TableBody"/>
              <w:keepNext/>
              <w:keepLines/>
              <w:rPr>
                <w:rFonts w:cs="Arial"/>
              </w:rPr>
            </w:pPr>
            <w:r w:rsidRPr="00C05C18">
              <w:rPr>
                <w:rFonts w:cs="Arial"/>
              </w:rPr>
              <w:t>Division 5</w:t>
            </w:r>
          </w:p>
        </w:tc>
        <w:tc>
          <w:tcPr>
            <w:tcW w:w="2850" w:type="dxa"/>
            <w:tcBorders>
              <w:top w:val="single" w:sz="4" w:space="0" w:color="auto"/>
              <w:left w:val="single" w:sz="4" w:space="0" w:color="auto"/>
              <w:right w:val="single" w:sz="4" w:space="0" w:color="auto"/>
            </w:tcBorders>
          </w:tcPr>
          <w:p w14:paraId="59D722F1"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Television outside broadcast station</w:t>
            </w:r>
          </w:p>
        </w:tc>
        <w:tc>
          <w:tcPr>
            <w:tcW w:w="2613" w:type="dxa"/>
            <w:tcBorders>
              <w:top w:val="single" w:sz="4" w:space="0" w:color="auto"/>
              <w:left w:val="single" w:sz="4" w:space="0" w:color="auto"/>
              <w:right w:val="single" w:sz="4" w:space="0" w:color="auto"/>
            </w:tcBorders>
          </w:tcPr>
          <w:p w14:paraId="2D6459EF" w14:textId="77777777" w:rsidR="00C84321" w:rsidRPr="00C05C18" w:rsidRDefault="00C84321" w:rsidP="006E3757">
            <w:pPr>
              <w:pStyle w:val="TableBody"/>
              <w:keepNext/>
              <w:keepLines/>
              <w:rPr>
                <w:rFonts w:cs="Arial"/>
                <w:color w:val="000000" w:themeColor="text1"/>
              </w:rPr>
            </w:pPr>
          </w:p>
          <w:p w14:paraId="7DDAEC41" w14:textId="77777777" w:rsidR="00C84321" w:rsidRPr="00C05C18" w:rsidRDefault="00C84321" w:rsidP="006E3757">
            <w:pPr>
              <w:pStyle w:val="TableBody"/>
              <w:keepNext/>
              <w:keepLines/>
              <w:rPr>
                <w:rFonts w:cs="Arial"/>
                <w:color w:val="000000" w:themeColor="text1"/>
              </w:rPr>
            </w:pPr>
          </w:p>
        </w:tc>
        <w:tc>
          <w:tcPr>
            <w:tcW w:w="2248" w:type="dxa"/>
            <w:tcBorders>
              <w:top w:val="single" w:sz="4" w:space="0" w:color="auto"/>
              <w:left w:val="single" w:sz="4" w:space="0" w:color="auto"/>
              <w:right w:val="single" w:sz="4" w:space="0" w:color="auto"/>
            </w:tcBorders>
          </w:tcPr>
          <w:p w14:paraId="52A66FED" w14:textId="77777777" w:rsidR="00C84321" w:rsidRPr="00C05C18" w:rsidRDefault="00C84321" w:rsidP="006E3757">
            <w:pPr>
              <w:pStyle w:val="Paragraph"/>
              <w:spacing w:after="0"/>
              <w:jc w:val="right"/>
            </w:pPr>
            <w:r w:rsidRPr="00C05C18">
              <w:t xml:space="preserve">0.513008 </w:t>
            </w:r>
          </w:p>
          <w:p w14:paraId="5620A9BE" w14:textId="77777777" w:rsidR="00C84321" w:rsidRPr="00C05C18" w:rsidRDefault="00C84321" w:rsidP="006E3757">
            <w:pPr>
              <w:keepNext/>
              <w:keepLines/>
              <w:spacing w:after="0" w:line="240" w:lineRule="auto"/>
              <w:jc w:val="right"/>
              <w:rPr>
                <w:rFonts w:cs="Arial"/>
                <w:color w:val="000000"/>
                <w:szCs w:val="20"/>
              </w:rPr>
            </w:pPr>
          </w:p>
        </w:tc>
      </w:tr>
      <w:tr w:rsidR="00502BE3" w:rsidRPr="00C05C18" w14:paraId="29AF40DB" w14:textId="77777777" w:rsidTr="006E3757">
        <w:tc>
          <w:tcPr>
            <w:tcW w:w="1336" w:type="dxa"/>
            <w:vMerge w:val="restart"/>
            <w:tcBorders>
              <w:top w:val="single" w:sz="4" w:space="0" w:color="auto"/>
              <w:left w:val="single" w:sz="4" w:space="0" w:color="auto"/>
              <w:right w:val="single" w:sz="4" w:space="0" w:color="auto"/>
            </w:tcBorders>
          </w:tcPr>
          <w:p w14:paraId="70C8F3CE" w14:textId="77777777" w:rsidR="00C84321" w:rsidRPr="00C05C18" w:rsidRDefault="00C84321" w:rsidP="006E3757">
            <w:pPr>
              <w:pStyle w:val="TableBody"/>
              <w:keepNext/>
              <w:keepLines/>
              <w:rPr>
                <w:rFonts w:cs="Arial"/>
              </w:rPr>
            </w:pPr>
            <w:r>
              <w:rPr>
                <w:rFonts w:cs="Arial"/>
              </w:rPr>
              <w:t>Division 8a</w:t>
            </w:r>
          </w:p>
        </w:tc>
        <w:tc>
          <w:tcPr>
            <w:tcW w:w="2850" w:type="dxa"/>
            <w:vMerge w:val="restart"/>
            <w:tcBorders>
              <w:top w:val="single" w:sz="4" w:space="0" w:color="auto"/>
              <w:left w:val="single" w:sz="4" w:space="0" w:color="auto"/>
              <w:right w:val="single" w:sz="4" w:space="0" w:color="auto"/>
            </w:tcBorders>
          </w:tcPr>
          <w:p w14:paraId="683E1CD2" w14:textId="77777777" w:rsidR="00C84321" w:rsidRPr="00C05C18" w:rsidRDefault="00C84321" w:rsidP="006E3757">
            <w:pPr>
              <w:pStyle w:val="TableBody"/>
              <w:keepNext/>
              <w:keepLines/>
              <w:rPr>
                <w:rFonts w:cs="Arial"/>
                <w:color w:val="000000" w:themeColor="text1"/>
              </w:rPr>
            </w:pPr>
            <w:r w:rsidRPr="00432A70">
              <w:rPr>
                <w:rFonts w:cs="Arial"/>
                <w:color w:val="000000" w:themeColor="text1"/>
              </w:rPr>
              <w:t>Space system licences</w:t>
            </w:r>
            <w:r>
              <w:rPr>
                <w:rFonts w:cs="Arial"/>
                <w:color w:val="000000" w:themeColor="text1"/>
              </w:rPr>
              <w:t xml:space="preserve"> (Note 4)</w:t>
            </w:r>
          </w:p>
        </w:tc>
        <w:tc>
          <w:tcPr>
            <w:tcW w:w="2613" w:type="dxa"/>
            <w:tcBorders>
              <w:top w:val="single" w:sz="4" w:space="0" w:color="auto"/>
              <w:left w:val="single" w:sz="4" w:space="0" w:color="auto"/>
              <w:bottom w:val="single" w:sz="4" w:space="0" w:color="auto"/>
              <w:right w:val="single" w:sz="4" w:space="0" w:color="auto"/>
            </w:tcBorders>
          </w:tcPr>
          <w:p w14:paraId="31E48F37" w14:textId="77777777" w:rsidR="00C84321" w:rsidRDefault="00C84321" w:rsidP="006E3757">
            <w:pPr>
              <w:pStyle w:val="TableBody"/>
              <w:keepNext/>
              <w:keepLines/>
              <w:rPr>
                <w:rFonts w:cs="Arial"/>
                <w:color w:val="000000" w:themeColor="text1"/>
              </w:rPr>
            </w:pPr>
            <w:r>
              <w:rPr>
                <w:rFonts w:cs="Arial"/>
                <w:color w:val="000000" w:themeColor="text1"/>
              </w:rPr>
              <w:t>Australia-wide and high-density above 17.3 GHz and below 51.4 GHz</w:t>
            </w:r>
          </w:p>
        </w:tc>
        <w:tc>
          <w:tcPr>
            <w:tcW w:w="2248" w:type="dxa"/>
            <w:tcBorders>
              <w:top w:val="single" w:sz="4" w:space="0" w:color="auto"/>
              <w:left w:val="single" w:sz="4" w:space="0" w:color="auto"/>
              <w:bottom w:val="single" w:sz="4" w:space="0" w:color="auto"/>
              <w:right w:val="single" w:sz="4" w:space="0" w:color="auto"/>
            </w:tcBorders>
          </w:tcPr>
          <w:p w14:paraId="2856EC2D" w14:textId="77777777" w:rsidR="00C84321" w:rsidRPr="00C05C18" w:rsidRDefault="00C84321" w:rsidP="006E3757">
            <w:pPr>
              <w:pStyle w:val="Paragraph"/>
              <w:spacing w:after="0"/>
              <w:jc w:val="right"/>
            </w:pPr>
            <w:r>
              <w:tab/>
            </w:r>
            <w:r>
              <w:tab/>
              <w:t>0.7</w:t>
            </w:r>
          </w:p>
        </w:tc>
      </w:tr>
      <w:tr w:rsidR="009968A7" w:rsidRPr="00C05C18" w14:paraId="2810B7A8" w14:textId="77777777" w:rsidTr="006E3757">
        <w:tc>
          <w:tcPr>
            <w:tcW w:w="1336" w:type="dxa"/>
            <w:vMerge/>
            <w:tcBorders>
              <w:left w:val="single" w:sz="4" w:space="0" w:color="auto"/>
              <w:right w:val="single" w:sz="4" w:space="0" w:color="auto"/>
            </w:tcBorders>
          </w:tcPr>
          <w:p w14:paraId="4357E87A" w14:textId="77777777" w:rsidR="00C84321"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1E7E5EC6" w14:textId="77777777" w:rsidR="00C84321" w:rsidRPr="00432A70"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71068C39" w14:textId="77777777" w:rsidR="00C84321" w:rsidRDefault="00C84321" w:rsidP="006E3757">
            <w:pPr>
              <w:pStyle w:val="TableBody"/>
              <w:keepNext/>
              <w:keepLines/>
              <w:rPr>
                <w:rFonts w:cs="Arial"/>
                <w:color w:val="000000" w:themeColor="text1"/>
              </w:rPr>
            </w:pPr>
            <w:r>
              <w:rPr>
                <w:rFonts w:cs="Arial"/>
                <w:color w:val="000000" w:themeColor="text1"/>
              </w:rPr>
              <w:t>Medium-density and low-density above 17.3 GHz and below 51.4 GHz</w:t>
            </w:r>
          </w:p>
        </w:tc>
        <w:tc>
          <w:tcPr>
            <w:tcW w:w="2248" w:type="dxa"/>
            <w:tcBorders>
              <w:top w:val="single" w:sz="4" w:space="0" w:color="auto"/>
              <w:left w:val="single" w:sz="4" w:space="0" w:color="auto"/>
              <w:bottom w:val="single" w:sz="4" w:space="0" w:color="auto"/>
              <w:right w:val="single" w:sz="4" w:space="0" w:color="auto"/>
            </w:tcBorders>
          </w:tcPr>
          <w:p w14:paraId="233E4CB0" w14:textId="77777777" w:rsidR="00C84321" w:rsidRDefault="00C84321" w:rsidP="006E3757">
            <w:pPr>
              <w:pStyle w:val="Paragraph"/>
              <w:spacing w:after="0"/>
              <w:jc w:val="right"/>
            </w:pPr>
            <w:r>
              <w:t>0.5</w:t>
            </w:r>
          </w:p>
        </w:tc>
      </w:tr>
      <w:tr w:rsidR="00C84321" w:rsidRPr="00C05C18" w14:paraId="75A2B196" w14:textId="77777777" w:rsidTr="00A65769">
        <w:tc>
          <w:tcPr>
            <w:tcW w:w="1336" w:type="dxa"/>
            <w:tcBorders>
              <w:left w:val="single" w:sz="4" w:space="0" w:color="auto"/>
              <w:bottom w:val="single" w:sz="4" w:space="0" w:color="auto"/>
              <w:right w:val="single" w:sz="4" w:space="0" w:color="auto"/>
            </w:tcBorders>
          </w:tcPr>
          <w:p w14:paraId="246278F5" w14:textId="77777777" w:rsidR="00C84321" w:rsidRDefault="00C84321" w:rsidP="006E3757">
            <w:pPr>
              <w:pStyle w:val="TableBody"/>
              <w:keepNext/>
              <w:keepLines/>
              <w:rPr>
                <w:rFonts w:cs="Arial"/>
              </w:rPr>
            </w:pPr>
          </w:p>
        </w:tc>
        <w:tc>
          <w:tcPr>
            <w:tcW w:w="2850" w:type="dxa"/>
            <w:tcBorders>
              <w:left w:val="single" w:sz="4" w:space="0" w:color="auto"/>
              <w:bottom w:val="single" w:sz="4" w:space="0" w:color="auto"/>
              <w:right w:val="single" w:sz="4" w:space="0" w:color="auto"/>
            </w:tcBorders>
          </w:tcPr>
          <w:p w14:paraId="70C70912" w14:textId="77777777" w:rsidR="00C84321" w:rsidRPr="00432A70"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1EB3EEFA" w14:textId="69D05201" w:rsidR="00C84321" w:rsidRDefault="00C84321" w:rsidP="006E3757">
            <w:pPr>
              <w:pStyle w:val="TableBody"/>
              <w:keepNext/>
              <w:keepLines/>
              <w:rPr>
                <w:rFonts w:cs="Arial"/>
                <w:color w:val="000000" w:themeColor="text1"/>
              </w:rPr>
            </w:pPr>
            <w:proofErr w:type="gramStart"/>
            <w:r>
              <w:rPr>
                <w:rFonts w:cs="Arial"/>
                <w:color w:val="000000" w:themeColor="text1"/>
              </w:rPr>
              <w:t>Remote-density</w:t>
            </w:r>
            <w:proofErr w:type="gramEnd"/>
            <w:r>
              <w:rPr>
                <w:rFonts w:cs="Arial"/>
                <w:color w:val="000000" w:themeColor="text1"/>
              </w:rPr>
              <w:t xml:space="preserve"> above 17.3 GHz and below 51.</w:t>
            </w:r>
            <w:r w:rsidR="00C87CEA">
              <w:rPr>
                <w:rFonts w:cs="Arial"/>
                <w:color w:val="000000" w:themeColor="text1"/>
              </w:rPr>
              <w:t>4 </w:t>
            </w:r>
            <w:r>
              <w:rPr>
                <w:rFonts w:cs="Arial"/>
                <w:color w:val="000000" w:themeColor="text1"/>
              </w:rPr>
              <w:t>GHz</w:t>
            </w:r>
          </w:p>
        </w:tc>
        <w:tc>
          <w:tcPr>
            <w:tcW w:w="2248" w:type="dxa"/>
            <w:tcBorders>
              <w:top w:val="single" w:sz="4" w:space="0" w:color="auto"/>
              <w:left w:val="single" w:sz="4" w:space="0" w:color="auto"/>
              <w:bottom w:val="single" w:sz="4" w:space="0" w:color="auto"/>
              <w:right w:val="single" w:sz="4" w:space="0" w:color="auto"/>
            </w:tcBorders>
          </w:tcPr>
          <w:p w14:paraId="77E3B4F9" w14:textId="77777777" w:rsidR="00C84321" w:rsidRDefault="00C84321" w:rsidP="006E3757">
            <w:pPr>
              <w:pStyle w:val="Paragraph"/>
              <w:spacing w:after="0"/>
              <w:jc w:val="right"/>
            </w:pPr>
            <w:r>
              <w:t>0</w:t>
            </w:r>
          </w:p>
        </w:tc>
      </w:tr>
    </w:tbl>
    <w:p w14:paraId="7D83AE84" w14:textId="77777777" w:rsidR="00C84321" w:rsidRPr="00C05C18" w:rsidRDefault="00C84321" w:rsidP="006E3757">
      <w:pPr>
        <w:pStyle w:val="Heading4"/>
      </w:pPr>
      <w:r w:rsidRPr="00C05C18">
        <w:t>Note 1:</w:t>
      </w:r>
    </w:p>
    <w:p w14:paraId="3FCAF4DD" w14:textId="77777777" w:rsidR="00C84321" w:rsidRPr="00C05C18" w:rsidRDefault="00C84321" w:rsidP="00C84321">
      <w:pPr>
        <w:pStyle w:val="Paragraph"/>
      </w:pPr>
      <w:r w:rsidRPr="00C05C18">
        <w:t xml:space="preserve">Previously, fixed services in bands below 960 MHz were charged a lower tax than land mobile services in Division 4, even if they occupied the same bands, albeit in different segments. This was because the original adjustment factors were set in 1995 when demand for fixed segments was lower. However, segments allocated for fixed services had become so congested that some licensees had been prepared to pay the much higher land mobile rate for access to adjacent land mobile spectrum. This meant that the </w:t>
      </w:r>
      <w:r>
        <w:t>opportunity cost</w:t>
      </w:r>
      <w:r w:rsidRPr="00C05C18">
        <w:t xml:space="preserve"> of fixed channels was at least as high as the land mobile tax. Accordingly, the ACMA increased taxes for fixed point-to-point and point-to-multipoint licences below 960 MHz towards equivalence with land mobile taxes.</w:t>
      </w:r>
    </w:p>
    <w:p w14:paraId="6820A650" w14:textId="77777777" w:rsidR="00C84321" w:rsidRPr="00C05C18" w:rsidRDefault="00C84321" w:rsidP="00C84321">
      <w:pPr>
        <w:pStyle w:val="Paragraph"/>
      </w:pPr>
      <w:r w:rsidRPr="00C05C18">
        <w:lastRenderedPageBreak/>
        <w:t>The licence type factor for point-to-point licences in bands below 960 MHz was set at a lower level than for point-to-multipoint licences as they involved relatively efficient use of spectrum by virtue of the directionality of their transmissions.</w:t>
      </w:r>
    </w:p>
    <w:p w14:paraId="479937B5" w14:textId="77777777" w:rsidR="00C84321" w:rsidRPr="00C05C18" w:rsidRDefault="00C84321" w:rsidP="006E3757">
      <w:pPr>
        <w:pStyle w:val="Heading4"/>
        <w:rPr>
          <w:lang w:val="en-US"/>
        </w:rPr>
      </w:pPr>
      <w:r w:rsidRPr="00C05C18">
        <w:rPr>
          <w:lang w:val="en-US"/>
        </w:rPr>
        <w:t>Note 2:</w:t>
      </w:r>
    </w:p>
    <w:p w14:paraId="5BFB0321" w14:textId="55F4A784" w:rsidR="00C84321" w:rsidRPr="00C05C18" w:rsidRDefault="00C84321" w:rsidP="00C84321">
      <w:pPr>
        <w:pStyle w:val="Paragraph"/>
        <w:rPr>
          <w:b/>
          <w:i/>
          <w:lang w:val="en-US"/>
        </w:rPr>
      </w:pPr>
      <w:r w:rsidRPr="00C05C18">
        <w:t>The factor for both fixed point-to-point and point-to-multipoint licences above 960 MHz was similar and was set below one as these services involved relatively efficient use of spectrum.</w:t>
      </w:r>
      <w:r w:rsidR="00300069">
        <w:t xml:space="preserve"> Point-to-multipoint system</w:t>
      </w:r>
      <w:r w:rsidR="004F258B">
        <w:t xml:space="preserve"> (3.4 GHz band)</w:t>
      </w:r>
      <w:r w:rsidR="00300069">
        <w:t xml:space="preserve"> licences </w:t>
      </w:r>
      <w:r w:rsidR="004F258B">
        <w:t>are also subject to this adjustment factor.</w:t>
      </w:r>
    </w:p>
    <w:p w14:paraId="47B3E3CD" w14:textId="77777777" w:rsidR="00C84321" w:rsidRPr="00C05C18" w:rsidRDefault="00C84321" w:rsidP="006E3757">
      <w:pPr>
        <w:pStyle w:val="Heading4"/>
        <w:rPr>
          <w:lang w:val="en-US"/>
        </w:rPr>
      </w:pPr>
      <w:r w:rsidRPr="00C05C18">
        <w:rPr>
          <w:lang w:val="en-US"/>
        </w:rPr>
        <w:t>Note 3:</w:t>
      </w:r>
    </w:p>
    <w:p w14:paraId="5B370F01" w14:textId="77777777" w:rsidR="00C84321" w:rsidRPr="00C05C18" w:rsidRDefault="00C84321" w:rsidP="00C84321">
      <w:pPr>
        <w:pStyle w:val="Paragraph"/>
      </w:pPr>
      <w:r w:rsidRPr="00C05C18">
        <w:t>Taxes for services operating in high demand bands below 960 MHz (such as narrowband area service, point-to-multipoint system, point-to-multipoint land mobile spectrum and most land mobile licensing options) were given a high adjustment factor.</w:t>
      </w:r>
    </w:p>
    <w:p w14:paraId="575949F6" w14:textId="77777777" w:rsidR="006E3757" w:rsidRDefault="00C84321" w:rsidP="006E3757">
      <w:pPr>
        <w:pStyle w:val="Heading4"/>
        <w:rPr>
          <w:lang w:val="en-US"/>
        </w:rPr>
      </w:pPr>
      <w:r w:rsidRPr="00C05C18">
        <w:rPr>
          <w:lang w:val="en-US"/>
        </w:rPr>
        <w:t xml:space="preserve">Note </w:t>
      </w:r>
      <w:r>
        <w:rPr>
          <w:lang w:val="en-US"/>
        </w:rPr>
        <w:t>4</w:t>
      </w:r>
      <w:r w:rsidRPr="00C05C18">
        <w:rPr>
          <w:lang w:val="en-US"/>
        </w:rPr>
        <w:t>:</w:t>
      </w:r>
    </w:p>
    <w:p w14:paraId="6A4789E7" w14:textId="2700C758" w:rsidR="00C84321" w:rsidRPr="00D34FEE" w:rsidRDefault="00C84321" w:rsidP="006E3757">
      <w:pPr>
        <w:pStyle w:val="Paragraph"/>
      </w:pPr>
      <w:r w:rsidRPr="00F571F1">
        <w:t>These adjustment factors were originally introduced as discounts to space system licen</w:t>
      </w:r>
      <w:r w:rsidR="00363BEB" w:rsidRPr="00F571F1">
        <w:t>c</w:t>
      </w:r>
      <w:r w:rsidRPr="00F571F1">
        <w:t>es above 17.3 and 51.4 GHz. Now that the discounts have already been applied, the new adjustment factors display the information in a more transparent way.</w:t>
      </w:r>
    </w:p>
    <w:p w14:paraId="55825C60" w14:textId="77777777" w:rsidR="00C84321" w:rsidRPr="006E3757" w:rsidRDefault="00C84321" w:rsidP="006E3757">
      <w:pPr>
        <w:pStyle w:val="Heading1"/>
        <w:rPr>
          <w:rStyle w:val="ACMAHeading1Char"/>
          <w:b w:val="0"/>
          <w:sz w:val="53"/>
          <w:lang w:val="en-AU" w:eastAsia="en-AU"/>
        </w:rPr>
      </w:pPr>
      <w:bookmarkStart w:id="385" w:name="_Toc224635277"/>
      <w:bookmarkStart w:id="386" w:name="_Toc252961117"/>
      <w:bookmarkStart w:id="387" w:name="_Toc252968874"/>
      <w:bookmarkStart w:id="388" w:name="_Toc130889858"/>
      <w:bookmarkStart w:id="389" w:name="_Toc130890942"/>
      <w:bookmarkStart w:id="390" w:name="_Toc320282256"/>
      <w:bookmarkStart w:id="391" w:name="_Toc415736792"/>
      <w:bookmarkStart w:id="392" w:name="_Toc158992475"/>
      <w:bookmarkStart w:id="393" w:name="_Toc194419617"/>
      <w:bookmarkStart w:id="394" w:name="_Toc209178315"/>
      <w:r w:rsidRPr="006E3757">
        <w:rPr>
          <w:rStyle w:val="ACMAHeading1Char"/>
          <w:b w:val="0"/>
          <w:sz w:val="53"/>
          <w:lang w:val="en-AU" w:eastAsia="en-AU"/>
        </w:rPr>
        <w:lastRenderedPageBreak/>
        <w:t xml:space="preserve">Appendix D – </w:t>
      </w:r>
      <w:r w:rsidRPr="006E3757">
        <w:rPr>
          <w:rStyle w:val="ACMAHeading1Char"/>
          <w:b w:val="0"/>
          <w:sz w:val="53"/>
          <w:lang w:val="en-AU" w:eastAsia="en-AU"/>
        </w:rPr>
        <w:br/>
        <w:t>Administrative charges</w:t>
      </w:r>
      <w:bookmarkEnd w:id="385"/>
      <w:bookmarkEnd w:id="386"/>
      <w:bookmarkEnd w:id="387"/>
      <w:bookmarkEnd w:id="388"/>
      <w:bookmarkEnd w:id="389"/>
      <w:bookmarkEnd w:id="390"/>
      <w:bookmarkEnd w:id="391"/>
      <w:bookmarkEnd w:id="392"/>
      <w:bookmarkEnd w:id="393"/>
      <w:bookmarkEnd w:id="394"/>
    </w:p>
    <w:p w14:paraId="051EB994" w14:textId="77777777" w:rsidR="00C84321" w:rsidRPr="00C05C18" w:rsidRDefault="00C84321" w:rsidP="006E3757">
      <w:pPr>
        <w:pStyle w:val="Paragraphbeforelist"/>
      </w:pPr>
      <w:r w:rsidRPr="00C05C18">
        <w:t xml:space="preserve">There are 3 kinds of administrative charges: </w:t>
      </w:r>
    </w:p>
    <w:p w14:paraId="06C2090F" w14:textId="77777777" w:rsidR="00C84321" w:rsidRPr="00C05C18" w:rsidRDefault="00C84321" w:rsidP="006E3757">
      <w:pPr>
        <w:pStyle w:val="ListNumber"/>
        <w:numPr>
          <w:ilvl w:val="0"/>
          <w:numId w:val="25"/>
        </w:numPr>
      </w:pPr>
      <w:r w:rsidRPr="00C05C18">
        <w:t>issue</w:t>
      </w:r>
    </w:p>
    <w:p w14:paraId="5CE230F5" w14:textId="77777777" w:rsidR="00C84321" w:rsidRPr="00C05C18" w:rsidRDefault="00C84321" w:rsidP="00C84321">
      <w:pPr>
        <w:pStyle w:val="Numberlistlevel1"/>
      </w:pPr>
      <w:r w:rsidRPr="00C05C18">
        <w:t xml:space="preserve">renewal </w:t>
      </w:r>
    </w:p>
    <w:p w14:paraId="6C7CFCCB" w14:textId="77777777" w:rsidR="00C84321" w:rsidRPr="00C05C18" w:rsidRDefault="00C84321" w:rsidP="00C84321">
      <w:pPr>
        <w:pStyle w:val="Numberlistlevel1"/>
      </w:pPr>
      <w:r w:rsidRPr="00C05C18">
        <w:t>instalment.</w:t>
      </w:r>
    </w:p>
    <w:p w14:paraId="11FAF721" w14:textId="77777777" w:rsidR="00C84321" w:rsidRPr="00C05C18" w:rsidRDefault="00C84321" w:rsidP="00C84321">
      <w:pPr>
        <w:pStyle w:val="Paragraph"/>
      </w:pPr>
      <w:r w:rsidRPr="00C05C18">
        <w:t>Charges apply per spectrum access for assigned licences, and per licence for non-assigned licences.</w:t>
      </w:r>
    </w:p>
    <w:p w14:paraId="63E7585F" w14:textId="77777777" w:rsidR="00C84321" w:rsidRPr="00C05C18" w:rsidRDefault="00C84321" w:rsidP="00C84321">
      <w:pPr>
        <w:pStyle w:val="Heading2"/>
      </w:pPr>
      <w:bookmarkStart w:id="395" w:name="_Toc129758296"/>
      <w:bookmarkStart w:id="396" w:name="_Toc130889859"/>
      <w:bookmarkStart w:id="397" w:name="_Toc130890943"/>
      <w:bookmarkStart w:id="398" w:name="_Toc158992476"/>
      <w:bookmarkStart w:id="399" w:name="_Toc194419618"/>
      <w:bookmarkStart w:id="400" w:name="_Toc209178316"/>
      <w:r w:rsidRPr="00C05C18">
        <w:t>Issue charge</w:t>
      </w:r>
      <w:bookmarkEnd w:id="395"/>
      <w:bookmarkEnd w:id="396"/>
      <w:bookmarkEnd w:id="397"/>
      <w:bookmarkEnd w:id="398"/>
      <w:bookmarkEnd w:id="399"/>
      <w:bookmarkEnd w:id="400"/>
    </w:p>
    <w:p w14:paraId="3D3614DF" w14:textId="77777777" w:rsidR="00C84321" w:rsidRPr="00C05C18" w:rsidRDefault="00C84321" w:rsidP="00C84321">
      <w:pPr>
        <w:pStyle w:val="Paragraph"/>
      </w:pPr>
      <w:r w:rsidRPr="00C05C18">
        <w:t>For assigned licences, there is an issue charge for each spectrum access, which covers the direct costs incurred by the ACMA in issuing the licence (the major cost of which is the frequency assignment task).</w:t>
      </w:r>
    </w:p>
    <w:p w14:paraId="5ECB791D" w14:textId="77777777" w:rsidR="00C84321" w:rsidRPr="00C05C18" w:rsidRDefault="00C84321" w:rsidP="00C84321">
      <w:pPr>
        <w:pStyle w:val="Paragraph"/>
      </w:pPr>
      <w:r w:rsidRPr="00C05C18">
        <w:t>The issue charge is also payable when the ACMA carries out the assessment for spectrum access but does not issue it. This may occur when there is no suitable frequency available at the site nominated by the applicant.</w:t>
      </w:r>
    </w:p>
    <w:p w14:paraId="3EF24007" w14:textId="77777777" w:rsidR="00C84321" w:rsidRPr="00C05C18" w:rsidRDefault="00C84321" w:rsidP="00C84321">
      <w:pPr>
        <w:pStyle w:val="Paragraph"/>
      </w:pPr>
      <w:r w:rsidRPr="00C05C18">
        <w:t>An AP may also perform the frequency assignment task and provide a client with a frequency assignment certificate. The ACMA will then issue a licence. This incurs a smaller issue charge (see Division 9).</w:t>
      </w:r>
    </w:p>
    <w:p w14:paraId="6E8F14FF" w14:textId="77777777" w:rsidR="00C84321" w:rsidRPr="00C05C18" w:rsidRDefault="00C84321" w:rsidP="00C84321">
      <w:pPr>
        <w:pStyle w:val="Paragraph"/>
      </w:pPr>
      <w:r w:rsidRPr="00C05C18">
        <w:t>Most non-assigned licences attract a standard issue charge.</w:t>
      </w:r>
    </w:p>
    <w:p w14:paraId="02256D48" w14:textId="77777777" w:rsidR="00C84321" w:rsidRPr="00C05C18" w:rsidRDefault="00C84321" w:rsidP="00C84321">
      <w:pPr>
        <w:pStyle w:val="Heading2"/>
      </w:pPr>
      <w:bookmarkStart w:id="401" w:name="_Toc158992477"/>
      <w:bookmarkStart w:id="402" w:name="_Toc194419619"/>
      <w:bookmarkStart w:id="403" w:name="_Toc209178317"/>
      <w:r w:rsidRPr="00C05C18">
        <w:t>Renewal charge</w:t>
      </w:r>
      <w:bookmarkEnd w:id="401"/>
      <w:bookmarkEnd w:id="402"/>
      <w:bookmarkEnd w:id="403"/>
    </w:p>
    <w:p w14:paraId="70DE1355" w14:textId="77777777" w:rsidR="00C84321" w:rsidRPr="00C05C18" w:rsidRDefault="00C84321" w:rsidP="00C84321">
      <w:pPr>
        <w:pStyle w:val="Paragraph"/>
      </w:pPr>
      <w:r w:rsidRPr="00C05C18">
        <w:t xml:space="preserve">For assigned licences, a renewal charge of $4 is payable for each chargeable spectrum access. If a renewal request for an assigned licence is not received </w:t>
      </w:r>
      <w:r>
        <w:t>within</w:t>
      </w:r>
      <w:r w:rsidRPr="00C05C18">
        <w:t xml:space="preserve"> 60 days after the expiry of the old licence, the frequency assignment and call sign become available for assignment to other services. Applications are required for a new issue of the licence, and the issue of a new licence depends on whether the frequency is still available. A new issue charge will be payable.</w:t>
      </w:r>
    </w:p>
    <w:p w14:paraId="12989C38" w14:textId="77777777" w:rsidR="00C84321" w:rsidRPr="00C05C18" w:rsidRDefault="00C84321" w:rsidP="00C84321">
      <w:pPr>
        <w:pStyle w:val="Paragraph"/>
      </w:pPr>
      <w:r w:rsidRPr="00C05C18">
        <w:t>The renewal charge for non-assigned licences is $4 per licence. If a renewal request for a non-assigned licence is not received by 60 days after the expiry of the old licence, applications for a new issue of the licence are required and new issue charges will be payable.</w:t>
      </w:r>
    </w:p>
    <w:p w14:paraId="03ADCFF6" w14:textId="77777777" w:rsidR="00C84321" w:rsidRPr="00C05C18" w:rsidRDefault="00C84321" w:rsidP="00C84321">
      <w:pPr>
        <w:pStyle w:val="Heading2"/>
      </w:pPr>
      <w:bookmarkStart w:id="404" w:name="_Toc129758298"/>
      <w:bookmarkStart w:id="405" w:name="_Toc130889861"/>
      <w:bookmarkStart w:id="406" w:name="_Toc130890945"/>
      <w:bookmarkStart w:id="407" w:name="_Toc158992478"/>
      <w:bookmarkStart w:id="408" w:name="_Toc194419620"/>
      <w:bookmarkStart w:id="409" w:name="_Toc209178318"/>
      <w:bookmarkStart w:id="410" w:name="_Hlk36470135"/>
      <w:r w:rsidRPr="00C05C18">
        <w:t>Instalment charge</w:t>
      </w:r>
      <w:bookmarkEnd w:id="404"/>
      <w:bookmarkEnd w:id="405"/>
      <w:bookmarkEnd w:id="406"/>
      <w:bookmarkEnd w:id="407"/>
      <w:bookmarkEnd w:id="408"/>
      <w:bookmarkEnd w:id="409"/>
    </w:p>
    <w:p w14:paraId="3E0FCC03" w14:textId="77777777" w:rsidR="00C84321" w:rsidRPr="00C05C18" w:rsidRDefault="00C84321" w:rsidP="00C84321">
      <w:pPr>
        <w:pStyle w:val="Paragraph"/>
      </w:pPr>
      <w:r w:rsidRPr="00C05C18">
        <w:t>Where a licence is taken out for more than a year, a licensee can choose to pay the tax by annual instalment. Instalments for assigned licences will incur a charge of $4 per chargeable spectrum access; for non-assigned licences, the instalment charge is $4 per licence.</w:t>
      </w:r>
    </w:p>
    <w:p w14:paraId="7F12590A" w14:textId="77777777" w:rsidR="00C84321" w:rsidRPr="00C05C18" w:rsidRDefault="00C84321" w:rsidP="00C84321">
      <w:pPr>
        <w:pStyle w:val="Paragraph"/>
      </w:pPr>
      <w:r w:rsidRPr="00C05C18">
        <w:t xml:space="preserve">If payment is not received by the instalment date, the licensee will become liable for penalty interest on the unpaid tax amount. If payment is not received within 60 days of the instalment date, the licensee loses the right to pay by instalments, and will become liable to pay all </w:t>
      </w:r>
      <w:r w:rsidRPr="00C05C18">
        <w:lastRenderedPageBreak/>
        <w:t>remaining instalments plus the penalty interest. Licensees are encouraged to contact the Customer Service Centre prior to the instalment date if payments cannot be paid by this date.</w:t>
      </w:r>
    </w:p>
    <w:p w14:paraId="7DEEDF8C" w14:textId="77777777" w:rsidR="00C84321" w:rsidRPr="00C05C18" w:rsidRDefault="00C84321" w:rsidP="00C84321">
      <w:pPr>
        <w:pStyle w:val="Paragraph"/>
      </w:pPr>
      <w:r w:rsidRPr="00C05C18">
        <w:t>A multi-year licence holder can elect to pay the full licence fee upfront. If the licensee initially elects to pay by instalment, but later chooses to pay the balance owing for the remaining licence period as a lump sum, he or she will be exempt from any further instalment charges.</w:t>
      </w:r>
    </w:p>
    <w:p w14:paraId="5002F512" w14:textId="77777777" w:rsidR="00C84321" w:rsidRPr="006E3757" w:rsidRDefault="00C84321" w:rsidP="006E3757">
      <w:pPr>
        <w:pStyle w:val="Heading1"/>
        <w:rPr>
          <w:rStyle w:val="ACMAHeading1Char"/>
          <w:b w:val="0"/>
          <w:sz w:val="53"/>
          <w:lang w:val="en-AU" w:eastAsia="en-AU"/>
        </w:rPr>
      </w:pPr>
      <w:bookmarkStart w:id="411" w:name="_Appendix_F:_Exemptions,"/>
      <w:bookmarkStart w:id="412" w:name="_Toc224635278"/>
      <w:bookmarkStart w:id="413" w:name="_Toc252961118"/>
      <w:bookmarkStart w:id="414" w:name="_Toc252968875"/>
      <w:bookmarkStart w:id="415" w:name="_Toc130889863"/>
      <w:bookmarkStart w:id="416" w:name="_Toc130890947"/>
      <w:bookmarkStart w:id="417" w:name="_Toc320282257"/>
      <w:bookmarkStart w:id="418" w:name="_Toc415736793"/>
      <w:bookmarkStart w:id="419" w:name="_Toc158992479"/>
      <w:bookmarkStart w:id="420" w:name="_Toc194419621"/>
      <w:bookmarkStart w:id="421" w:name="_Toc209178319"/>
      <w:bookmarkEnd w:id="410"/>
      <w:bookmarkEnd w:id="411"/>
      <w:r w:rsidRPr="006E3757">
        <w:lastRenderedPageBreak/>
        <w:t xml:space="preserve">Appendix E – </w:t>
      </w:r>
      <w:r w:rsidRPr="006E3757">
        <w:br/>
        <w:t>Exemptions</w:t>
      </w:r>
      <w:r w:rsidRPr="006E3757">
        <w:rPr>
          <w:rStyle w:val="ACMAHeading1Char"/>
          <w:b w:val="0"/>
          <w:sz w:val="53"/>
          <w:lang w:val="en-AU" w:eastAsia="en-AU"/>
        </w:rPr>
        <w:t>, concessions and refunds</w:t>
      </w:r>
      <w:bookmarkEnd w:id="412"/>
      <w:bookmarkEnd w:id="413"/>
      <w:bookmarkEnd w:id="414"/>
      <w:bookmarkEnd w:id="415"/>
      <w:bookmarkEnd w:id="416"/>
      <w:bookmarkEnd w:id="417"/>
      <w:bookmarkEnd w:id="418"/>
      <w:bookmarkEnd w:id="419"/>
      <w:bookmarkEnd w:id="420"/>
      <w:bookmarkEnd w:id="421"/>
    </w:p>
    <w:p w14:paraId="1C808D15" w14:textId="77777777" w:rsidR="00C84321" w:rsidRPr="00C05C18" w:rsidRDefault="00C84321" w:rsidP="00C84321">
      <w:pPr>
        <w:pStyle w:val="Heading2"/>
      </w:pPr>
      <w:bookmarkStart w:id="422" w:name="_Toc129758301"/>
      <w:bookmarkStart w:id="423" w:name="_Toc130889864"/>
      <w:bookmarkStart w:id="424" w:name="_Toc130890948"/>
      <w:bookmarkStart w:id="425" w:name="_Toc158992480"/>
      <w:bookmarkStart w:id="426" w:name="_Toc194419622"/>
      <w:bookmarkStart w:id="427" w:name="_Toc209178320"/>
      <w:r w:rsidRPr="00C05C18">
        <w:t>Exemptions</w:t>
      </w:r>
      <w:bookmarkEnd w:id="422"/>
      <w:bookmarkEnd w:id="423"/>
      <w:bookmarkEnd w:id="424"/>
      <w:bookmarkEnd w:id="425"/>
      <w:bookmarkEnd w:id="426"/>
      <w:bookmarkEnd w:id="427"/>
    </w:p>
    <w:p w14:paraId="0AB1146E" w14:textId="2F67D174" w:rsidR="00C84321" w:rsidRPr="00E409A2" w:rsidRDefault="00C84321" w:rsidP="00C84321">
      <w:pPr>
        <w:pStyle w:val="Paragraph"/>
      </w:pPr>
      <w:bookmarkStart w:id="428" w:name="_Toc129758302"/>
      <w:bookmarkStart w:id="429" w:name="_Toc130889865"/>
      <w:bookmarkStart w:id="430" w:name="_Toc130890949"/>
      <w:r w:rsidRPr="00E409A2">
        <w:t xml:space="preserve">Provision for exemptions is made under </w:t>
      </w:r>
      <w:r w:rsidR="005E4138">
        <w:t xml:space="preserve">section </w:t>
      </w:r>
      <w:r w:rsidR="00F96E7C">
        <w:t>7</w:t>
      </w:r>
      <w:r w:rsidR="005E4138">
        <w:t xml:space="preserve"> </w:t>
      </w:r>
      <w:r w:rsidRPr="00E409A2">
        <w:t xml:space="preserve">of the Radiocommunications Taxes Collection Regulations </w:t>
      </w:r>
      <w:r w:rsidR="00EE65C8">
        <w:t xml:space="preserve">2023 </w:t>
      </w:r>
      <w:r w:rsidRPr="00E409A2">
        <w:t>and under the Radiocommunication</w:t>
      </w:r>
      <w:r>
        <w:t xml:space="preserve">s (Charges) </w:t>
      </w:r>
      <w:r w:rsidR="00617070">
        <w:br/>
      </w:r>
      <w:r>
        <w:t>Determination 20</w:t>
      </w:r>
      <w:r w:rsidR="00155676">
        <w:t>22</w:t>
      </w:r>
      <w:r>
        <w:t>.</w:t>
      </w:r>
    </w:p>
    <w:p w14:paraId="46698379" w14:textId="77777777" w:rsidR="00C84321" w:rsidRPr="00E409A2" w:rsidRDefault="00C84321" w:rsidP="006E3757">
      <w:pPr>
        <w:pStyle w:val="Paragraphbeforelist"/>
      </w:pPr>
      <w:r w:rsidRPr="00E409A2">
        <w:t>Licence fee exemptions provide relief from the payment of the annual licence tax and administrative charges to licensees who fulfil the prescribed requirements. Licence fee exemptions apply to:</w:t>
      </w:r>
    </w:p>
    <w:p w14:paraId="58E585AF" w14:textId="77777777" w:rsidR="00C84321" w:rsidRPr="00E409A2" w:rsidRDefault="00C84321" w:rsidP="00213E45">
      <w:pPr>
        <w:pStyle w:val="Bulletlevel1"/>
        <w:ind w:left="284" w:hanging="284"/>
      </w:pPr>
      <w:r w:rsidRPr="00E409A2">
        <w:t>diplomatic and consular missions</w:t>
      </w:r>
    </w:p>
    <w:p w14:paraId="78466469" w14:textId="77777777" w:rsidR="00C84321" w:rsidRPr="00E409A2" w:rsidRDefault="00C84321" w:rsidP="00213E45">
      <w:pPr>
        <w:pStyle w:val="Bulletlevel1"/>
        <w:ind w:left="284" w:hanging="284"/>
      </w:pPr>
      <w:r w:rsidRPr="00E409A2">
        <w:t>bodies, the principal purpose of which is to provide surf life-saving and remote area ambulance services</w:t>
      </w:r>
    </w:p>
    <w:p w14:paraId="3F87082E" w14:textId="77777777" w:rsidR="00C84321" w:rsidRPr="00E409A2" w:rsidRDefault="00C84321" w:rsidP="006E3757">
      <w:pPr>
        <w:pStyle w:val="Bulletlevel1last"/>
      </w:pPr>
      <w:r w:rsidRPr="00E409A2">
        <w:t>bodies, the principal purpose of which is to provide emergency services or services for the safe-guarding of human life</w:t>
      </w:r>
      <w:r>
        <w:t xml:space="preserve"> – </w:t>
      </w:r>
      <w:r w:rsidRPr="00E409A2">
        <w:t>including rural fire fighting, search and rescue and coast guard services</w:t>
      </w:r>
      <w:r>
        <w:t xml:space="preserve"> – </w:t>
      </w:r>
      <w:r w:rsidRPr="00E409A2">
        <w:t>where the body is staffed principally by volunteers and is exempt from paying income tax.</w:t>
      </w:r>
    </w:p>
    <w:p w14:paraId="3A51A640" w14:textId="77777777" w:rsidR="00C84321" w:rsidRPr="00C05C18" w:rsidRDefault="00C84321" w:rsidP="00C84321">
      <w:pPr>
        <w:pStyle w:val="Heading2"/>
      </w:pPr>
      <w:bookmarkStart w:id="431" w:name="_Toc158992481"/>
      <w:bookmarkStart w:id="432" w:name="_Toc194419623"/>
      <w:bookmarkStart w:id="433" w:name="_Toc209178321"/>
      <w:r w:rsidRPr="00C05C18">
        <w:t>Concessions</w:t>
      </w:r>
      <w:bookmarkEnd w:id="428"/>
      <w:bookmarkEnd w:id="429"/>
      <w:bookmarkEnd w:id="430"/>
      <w:bookmarkEnd w:id="431"/>
      <w:bookmarkEnd w:id="432"/>
      <w:bookmarkEnd w:id="433"/>
    </w:p>
    <w:p w14:paraId="6963C169" w14:textId="69A498A0" w:rsidR="00C84321" w:rsidRPr="00E409A2" w:rsidRDefault="00C84321" w:rsidP="006E3757">
      <w:pPr>
        <w:pStyle w:val="Paragraphbeforelist"/>
      </w:pPr>
      <w:bookmarkStart w:id="434" w:name="_Toc129758303"/>
      <w:bookmarkStart w:id="435" w:name="_Toc130889866"/>
      <w:bookmarkStart w:id="436" w:name="_Toc130890950"/>
      <w:r w:rsidRPr="00E409A2">
        <w:t>Provision for concessions is made under the Radiocommunications (Transmitter Licence Tax) Determination 20</w:t>
      </w:r>
      <w:r w:rsidR="006C3A36">
        <w:t>2</w:t>
      </w:r>
      <w:r>
        <w:t>5</w:t>
      </w:r>
      <w:r w:rsidRPr="00E409A2">
        <w:t>. Licence fee concessions only apply to:</w:t>
      </w:r>
    </w:p>
    <w:p w14:paraId="32FFC305" w14:textId="77777777" w:rsidR="00C84321" w:rsidRPr="00E409A2" w:rsidRDefault="00C84321" w:rsidP="00213E45">
      <w:pPr>
        <w:pStyle w:val="Bulletlevel1"/>
        <w:ind w:left="284" w:hanging="284"/>
      </w:pPr>
      <w:r w:rsidRPr="00E409A2">
        <w:t>the Royal Flying Doctor Service</w:t>
      </w:r>
    </w:p>
    <w:p w14:paraId="18E9638C" w14:textId="77777777" w:rsidR="00C84321" w:rsidRPr="00E409A2" w:rsidRDefault="00C84321" w:rsidP="006E3757">
      <w:pPr>
        <w:pStyle w:val="Bulletlevel1last"/>
      </w:pPr>
      <w:r w:rsidRPr="00E409A2">
        <w:t>the narrowcasting service licensing option of the broadcasting licence type, where the person proposes to operate the station solely to provide open narrowcasting television services for community and educational non-profit purposes.</w:t>
      </w:r>
    </w:p>
    <w:p w14:paraId="4C9CA556" w14:textId="7D632B71" w:rsidR="00C84321" w:rsidRPr="00E409A2" w:rsidRDefault="00C84321" w:rsidP="00C84321">
      <w:pPr>
        <w:pStyle w:val="Paragraph"/>
      </w:pPr>
      <w:r w:rsidRPr="00E409A2">
        <w:t>The amount charged for licences fulfilling one of these criteria is 28.5</w:t>
      </w:r>
      <w:r>
        <w:t xml:space="preserve">% of the annual </w:t>
      </w:r>
      <w:r w:rsidR="00213E45">
        <w:br/>
      </w:r>
      <w:r>
        <w:t>licence tax.</w:t>
      </w:r>
    </w:p>
    <w:p w14:paraId="307FA5EA" w14:textId="77777777" w:rsidR="00C84321" w:rsidRPr="00C05C18" w:rsidRDefault="00C84321" w:rsidP="00C84321">
      <w:pPr>
        <w:pStyle w:val="Heading3"/>
      </w:pPr>
      <w:bookmarkStart w:id="437" w:name="_Toc68091460"/>
      <w:bookmarkStart w:id="438" w:name="_Toc158992482"/>
      <w:bookmarkStart w:id="439" w:name="_Toc194419624"/>
      <w:r w:rsidRPr="00C05C18">
        <w:t>Applying for an exemption or concession</w:t>
      </w:r>
      <w:bookmarkEnd w:id="434"/>
      <w:bookmarkEnd w:id="435"/>
      <w:bookmarkEnd w:id="436"/>
      <w:bookmarkEnd w:id="437"/>
      <w:bookmarkEnd w:id="438"/>
      <w:bookmarkEnd w:id="439"/>
    </w:p>
    <w:p w14:paraId="2C0CDB66" w14:textId="77777777" w:rsidR="00C84321" w:rsidRPr="00C05C18" w:rsidRDefault="00C84321" w:rsidP="00C84321">
      <w:pPr>
        <w:pStyle w:val="Paragraph"/>
      </w:pPr>
      <w:r w:rsidRPr="00C05C18">
        <w:t xml:space="preserve">An applicant is required to attach a completed application for licence fee exemption or concession form to each licence application, as the exemption does not apply to the client but to individual licences. </w:t>
      </w:r>
    </w:p>
    <w:p w14:paraId="0449A649" w14:textId="77777777" w:rsidR="00C84321" w:rsidRPr="00C05C18" w:rsidRDefault="00C84321" w:rsidP="00C84321">
      <w:pPr>
        <w:pStyle w:val="Paragraph"/>
      </w:pPr>
      <w:r w:rsidRPr="00C05C18">
        <w:t xml:space="preserve">If the request for exemption or concession covers </w:t>
      </w:r>
      <w:proofErr w:type="gramStart"/>
      <w:r w:rsidRPr="00C05C18">
        <w:t>a number of</w:t>
      </w:r>
      <w:proofErr w:type="gramEnd"/>
      <w:r w:rsidRPr="00C05C18">
        <w:t xml:space="preserve"> licences at the same time, then it is not necessary to submit separate requests for each licence. One form can cover multiple licences in the one application. The ACMA will assess each licence to confirm that it accords with the requirements for exemption or concession.</w:t>
      </w:r>
    </w:p>
    <w:p w14:paraId="187CE3E9" w14:textId="77777777" w:rsidR="00C84321" w:rsidRPr="00C05C18" w:rsidRDefault="00C84321" w:rsidP="00C84321">
      <w:pPr>
        <w:pStyle w:val="Paragraph"/>
      </w:pPr>
      <w:r w:rsidRPr="00C05C18">
        <w:t>On licence renewal, the exemption or concession will continue so long as the licensee provides written confirmation that their circumstances have not changed.</w:t>
      </w:r>
    </w:p>
    <w:p w14:paraId="0A402DA0" w14:textId="77777777" w:rsidR="00C84321" w:rsidRPr="00C05C18" w:rsidRDefault="00C84321" w:rsidP="006E3757">
      <w:pPr>
        <w:pStyle w:val="Heading2"/>
        <w:keepLines/>
      </w:pPr>
      <w:bookmarkStart w:id="440" w:name="_Toc158992483"/>
      <w:bookmarkStart w:id="441" w:name="_Toc194419625"/>
      <w:bookmarkStart w:id="442" w:name="_Toc209178322"/>
      <w:r w:rsidRPr="00C05C18">
        <w:lastRenderedPageBreak/>
        <w:t>Refunds on surrender of licence</w:t>
      </w:r>
      <w:bookmarkEnd w:id="440"/>
      <w:bookmarkEnd w:id="441"/>
      <w:bookmarkEnd w:id="442"/>
    </w:p>
    <w:p w14:paraId="5B230DA5" w14:textId="77777777" w:rsidR="00C84321" w:rsidRPr="00C05C18" w:rsidRDefault="00C84321" w:rsidP="006E3757">
      <w:pPr>
        <w:pStyle w:val="Paragraph"/>
        <w:keepNext/>
        <w:keepLines/>
      </w:pPr>
      <w:r w:rsidRPr="00C05C18">
        <w:t xml:space="preserve">When a licensee surrenders a licence before the expiry date, they may be entitled to a pro-rata refund of the tax paid for the licence. However, refunds of </w:t>
      </w:r>
      <w:r>
        <w:t xml:space="preserve">under </w:t>
      </w:r>
      <w:r w:rsidRPr="00C05C18">
        <w:t>$</w:t>
      </w:r>
      <w:r>
        <w:t>41</w:t>
      </w:r>
      <w:r w:rsidRPr="00C05C18">
        <w:t xml:space="preserve"> are not payable.</w:t>
      </w:r>
    </w:p>
    <w:p w14:paraId="6ACF4775" w14:textId="7618D8FC" w:rsidR="00C84321" w:rsidRPr="006E3757" w:rsidRDefault="00C84321" w:rsidP="006E3757">
      <w:pPr>
        <w:pStyle w:val="ACMABodyText"/>
        <w:keepNext/>
        <w:keepLines/>
        <w:tabs>
          <w:tab w:val="left" w:pos="840"/>
        </w:tabs>
        <w:spacing w:after="0"/>
        <w:rPr>
          <w:rFonts w:ascii="Arial" w:hAnsi="Arial" w:cs="Arial"/>
          <w:sz w:val="22"/>
          <w:szCs w:val="22"/>
        </w:rPr>
      </w:pPr>
      <w:r w:rsidRPr="006E3757">
        <w:rPr>
          <w:rFonts w:ascii="Arial" w:hAnsi="Arial" w:cs="Arial"/>
          <w:sz w:val="22"/>
          <w:szCs w:val="22"/>
        </w:rPr>
        <w:t>Refundable amount =</w:t>
      </w:r>
      <w:r w:rsidR="00213E45">
        <w:rPr>
          <w:rFonts w:ascii="Arial" w:hAnsi="Arial" w:cs="Arial"/>
          <w:sz w:val="22"/>
          <w:szCs w:val="22"/>
        </w:rPr>
        <w:t xml:space="preserve"> </w:t>
      </w:r>
      <w:r w:rsidRPr="006E3757">
        <w:rPr>
          <w:rFonts w:ascii="Arial" w:hAnsi="Arial" w:cs="Arial"/>
          <w:sz w:val="22"/>
          <w:szCs w:val="22"/>
          <w:u w:val="single"/>
        </w:rPr>
        <w:t>Licence tax paid x no. of days remaining until expiry</w:t>
      </w:r>
    </w:p>
    <w:p w14:paraId="2CF54F83" w14:textId="77777777" w:rsidR="00C84321" w:rsidRPr="006E3757" w:rsidRDefault="00C84321" w:rsidP="006E3757">
      <w:pPr>
        <w:pStyle w:val="ACMABodyText"/>
        <w:keepNext/>
        <w:keepLines/>
        <w:tabs>
          <w:tab w:val="left" w:pos="3840"/>
        </w:tabs>
        <w:spacing w:before="0"/>
        <w:ind w:firstLine="3119"/>
        <w:rPr>
          <w:rFonts w:ascii="Arial" w:hAnsi="Arial" w:cs="Arial"/>
          <w:sz w:val="22"/>
          <w:szCs w:val="22"/>
        </w:rPr>
      </w:pPr>
      <w:r w:rsidRPr="006E3757">
        <w:rPr>
          <w:rFonts w:ascii="Arial" w:hAnsi="Arial" w:cs="Arial"/>
          <w:sz w:val="22"/>
          <w:szCs w:val="22"/>
        </w:rPr>
        <w:t>Licence term (days)</w:t>
      </w:r>
    </w:p>
    <w:p w14:paraId="59F81FBE" w14:textId="77777777" w:rsidR="00C84321" w:rsidRPr="006E3757" w:rsidRDefault="00C84321" w:rsidP="006E3757">
      <w:pPr>
        <w:pStyle w:val="Heading1"/>
        <w:rPr>
          <w:rStyle w:val="ACMAHeading1Char"/>
          <w:b w:val="0"/>
          <w:sz w:val="53"/>
          <w:lang w:val="en-AU" w:eastAsia="en-AU"/>
        </w:rPr>
      </w:pPr>
      <w:bookmarkStart w:id="443" w:name="_Toc224635279"/>
      <w:bookmarkStart w:id="444" w:name="_Toc252961119"/>
      <w:bookmarkStart w:id="445" w:name="_Toc252968876"/>
      <w:bookmarkStart w:id="446" w:name="_Toc130889868"/>
      <w:bookmarkStart w:id="447" w:name="_Toc130890952"/>
      <w:bookmarkStart w:id="448" w:name="_Toc320282258"/>
      <w:bookmarkStart w:id="449" w:name="_Toc415736794"/>
      <w:bookmarkStart w:id="450" w:name="_Toc158992484"/>
      <w:bookmarkStart w:id="451" w:name="_Toc194419626"/>
      <w:bookmarkStart w:id="452" w:name="_Toc209178323"/>
      <w:r w:rsidRPr="006E3757">
        <w:rPr>
          <w:rStyle w:val="ACMAHeading1Char"/>
          <w:b w:val="0"/>
          <w:sz w:val="53"/>
          <w:lang w:val="en-AU" w:eastAsia="en-AU"/>
        </w:rPr>
        <w:lastRenderedPageBreak/>
        <w:t xml:space="preserve">Appendix F – </w:t>
      </w:r>
      <w:r w:rsidRPr="006E3757">
        <w:rPr>
          <w:rStyle w:val="ACMAHeading1Char"/>
          <w:b w:val="0"/>
          <w:sz w:val="53"/>
          <w:lang w:val="en-AU" w:eastAsia="en-AU"/>
        </w:rPr>
        <w:br/>
        <w:t>Bandwidth definition and maps</w:t>
      </w:r>
      <w:bookmarkEnd w:id="443"/>
      <w:bookmarkEnd w:id="444"/>
      <w:bookmarkEnd w:id="445"/>
      <w:bookmarkEnd w:id="446"/>
      <w:bookmarkEnd w:id="447"/>
      <w:bookmarkEnd w:id="448"/>
      <w:bookmarkEnd w:id="449"/>
      <w:bookmarkEnd w:id="450"/>
      <w:bookmarkEnd w:id="451"/>
      <w:bookmarkEnd w:id="452"/>
    </w:p>
    <w:p w14:paraId="1EE69CFC" w14:textId="77777777" w:rsidR="00C84321" w:rsidRPr="00C05C18" w:rsidRDefault="00C84321" w:rsidP="00C84321">
      <w:pPr>
        <w:pStyle w:val="Heading2"/>
      </w:pPr>
      <w:bookmarkStart w:id="453" w:name="_Toc129758306"/>
      <w:bookmarkStart w:id="454" w:name="_Toc130889869"/>
      <w:bookmarkStart w:id="455" w:name="_Toc130890953"/>
      <w:bookmarkStart w:id="456" w:name="_Toc158992485"/>
      <w:bookmarkStart w:id="457" w:name="_Toc194419627"/>
      <w:bookmarkStart w:id="458" w:name="_Toc209178324"/>
      <w:r w:rsidRPr="00C05C18">
        <w:t>Applicable definition of bandwidth</w:t>
      </w:r>
      <w:bookmarkEnd w:id="453"/>
      <w:bookmarkEnd w:id="454"/>
      <w:bookmarkEnd w:id="455"/>
      <w:bookmarkEnd w:id="456"/>
      <w:bookmarkEnd w:id="457"/>
      <w:bookmarkEnd w:id="458"/>
    </w:p>
    <w:p w14:paraId="102124AD" w14:textId="77777777" w:rsidR="00C84321" w:rsidRPr="00C05C18" w:rsidRDefault="00C84321" w:rsidP="00C84321">
      <w:pPr>
        <w:pStyle w:val="Paragraph"/>
      </w:pPr>
      <w:r w:rsidRPr="00C05C18">
        <w:t xml:space="preserve">The word ‘bandwidth’ used in the transmitter or receiver licence tax determination is interpreted so that spectrum is priced on the amount of bandwidth denied </w:t>
      </w:r>
      <w:proofErr w:type="gramStart"/>
      <w:r w:rsidRPr="00C05C18">
        <w:t>to other</w:t>
      </w:r>
      <w:proofErr w:type="gramEnd"/>
      <w:r w:rsidRPr="00C05C18">
        <w:t xml:space="preserve"> services.</w:t>
      </w:r>
    </w:p>
    <w:p w14:paraId="6288AC01" w14:textId="77777777" w:rsidR="00C84321" w:rsidRPr="00C05C18" w:rsidRDefault="00C84321" w:rsidP="006E3757">
      <w:pPr>
        <w:pStyle w:val="Paragraphbeforelist"/>
      </w:pPr>
      <w:r w:rsidRPr="00C05C18">
        <w:t>As a guide:</w:t>
      </w:r>
    </w:p>
    <w:p w14:paraId="303B942E" w14:textId="77777777" w:rsidR="00C84321" w:rsidRPr="00C05C18" w:rsidRDefault="00C84321" w:rsidP="00213E45">
      <w:pPr>
        <w:pStyle w:val="Bulletlevel1"/>
        <w:ind w:left="284" w:hanging="284"/>
      </w:pPr>
      <w:r w:rsidRPr="00C05C18">
        <w:t>Where only one channel spacing is specified by a relevant frequency band plan or by relevant administrative arrangements (Note 1), the greater (Note 2) of:</w:t>
      </w:r>
    </w:p>
    <w:p w14:paraId="78B07F2D" w14:textId="77777777" w:rsidR="00C84321" w:rsidRPr="00C05C18" w:rsidRDefault="00C84321" w:rsidP="006E3757">
      <w:pPr>
        <w:pStyle w:val="Bulletlevel2"/>
      </w:pPr>
      <w:r w:rsidRPr="00C05C18">
        <w:t>that channel spacing; or</w:t>
      </w:r>
    </w:p>
    <w:p w14:paraId="260BD2B7" w14:textId="77777777" w:rsidR="00C84321" w:rsidRPr="00C05C18" w:rsidRDefault="00C84321" w:rsidP="006E3757">
      <w:pPr>
        <w:pStyle w:val="Bulletlevel2"/>
      </w:pPr>
      <w:r w:rsidRPr="00C05C18">
        <w:t>the necessary bandwidth (Note 3) of the emission.</w:t>
      </w:r>
    </w:p>
    <w:p w14:paraId="2E9F8994" w14:textId="77777777" w:rsidR="00C84321" w:rsidRPr="00C05C18" w:rsidRDefault="00C84321" w:rsidP="00213E45">
      <w:pPr>
        <w:pStyle w:val="Bulletlevel1"/>
        <w:ind w:left="284" w:hanging="284"/>
      </w:pPr>
      <w:r w:rsidRPr="00C05C18">
        <w:t>Where 2 or more channel spacing (for example, a maximum channel spacing and subdivisions of it) are specified by a relevant frequency band plan or by relevant administrative arrangements (Note 1):</w:t>
      </w:r>
    </w:p>
    <w:p w14:paraId="396DB71A" w14:textId="77777777" w:rsidR="00C84321" w:rsidRPr="00C05C18" w:rsidRDefault="00C84321" w:rsidP="006E3757">
      <w:pPr>
        <w:pStyle w:val="Bulletlevel2"/>
      </w:pPr>
      <w:r w:rsidRPr="00C05C18">
        <w:t>in the case of the necessary bandwidth of the emission not exceeding the maximum specified channel spacing, the smallest specified channel spacing that is greater than, or equal to, that necessary bandwidth; or</w:t>
      </w:r>
    </w:p>
    <w:p w14:paraId="41162D19" w14:textId="77777777" w:rsidR="00C84321" w:rsidRPr="00C05C18" w:rsidRDefault="00C84321" w:rsidP="006E3757">
      <w:pPr>
        <w:pStyle w:val="Bulletlevel2"/>
      </w:pPr>
      <w:r w:rsidRPr="00C05C18">
        <w:t>in any other case, the necessary bandwidth of the emission.</w:t>
      </w:r>
    </w:p>
    <w:p w14:paraId="0ACCEAF5" w14:textId="5E77849C" w:rsidR="00C84321" w:rsidRPr="00C05C18" w:rsidRDefault="00EB35CB" w:rsidP="00213E45">
      <w:pPr>
        <w:pStyle w:val="Bulletlevel2last"/>
        <w:numPr>
          <w:ilvl w:val="0"/>
          <w:numId w:val="0"/>
        </w:numPr>
      </w:pPr>
      <w:r>
        <w:rPr>
          <w:b/>
        </w:rPr>
        <w:tab/>
      </w:r>
      <w:r w:rsidR="00C84321" w:rsidRPr="00C05C18">
        <w:rPr>
          <w:b/>
        </w:rPr>
        <w:t>For example:</w:t>
      </w:r>
      <w:r w:rsidR="00C84321" w:rsidRPr="00C05C18">
        <w:t xml:space="preserve"> if a relevant frequency band plan or administrative arrangement specified a </w:t>
      </w:r>
      <w:r>
        <w:tab/>
      </w:r>
      <w:r w:rsidR="00C84321" w:rsidRPr="00C05C18">
        <w:t xml:space="preserve">channel spacing of 28 MHz, 14 MHz or 7 MHz, and the necessary bandwidth of the </w:t>
      </w:r>
      <w:r>
        <w:tab/>
      </w:r>
      <w:r w:rsidR="00C84321" w:rsidRPr="00C05C18">
        <w:t xml:space="preserve">emission was 10 MHz, the channel bandwidth of the emission would be 14 </w:t>
      </w:r>
      <w:proofErr w:type="spellStart"/>
      <w:r w:rsidR="00C84321" w:rsidRPr="00C05C18">
        <w:t>MHz.</w:t>
      </w:r>
      <w:proofErr w:type="spellEnd"/>
      <w:r w:rsidR="00C84321" w:rsidRPr="00C05C18">
        <w:t xml:space="preserve"> If </w:t>
      </w:r>
      <w:r>
        <w:tab/>
      </w:r>
      <w:r w:rsidR="00C84321" w:rsidRPr="00C05C18">
        <w:t xml:space="preserve">instead, the necessary bandwidth was 30 MHz, that is, exceeding the maximum channel </w:t>
      </w:r>
      <w:r>
        <w:tab/>
      </w:r>
      <w:r w:rsidR="00C84321" w:rsidRPr="00C05C18">
        <w:t xml:space="preserve">spacing, the channel bandwidth would be 30 </w:t>
      </w:r>
      <w:proofErr w:type="spellStart"/>
      <w:r w:rsidR="00C84321" w:rsidRPr="00C05C18">
        <w:t>MHz.</w:t>
      </w:r>
      <w:proofErr w:type="spellEnd"/>
    </w:p>
    <w:p w14:paraId="725E686E" w14:textId="77777777" w:rsidR="00C84321" w:rsidRPr="00C05C18" w:rsidRDefault="00C84321" w:rsidP="00A65769">
      <w:pPr>
        <w:pStyle w:val="Bulletlevel1"/>
        <w:ind w:left="284" w:hanging="284"/>
      </w:pPr>
      <w:r w:rsidRPr="00C05C18">
        <w:t>Where no such relevant frequency band plan or administrative arrangements exist:</w:t>
      </w:r>
    </w:p>
    <w:p w14:paraId="2AD94357" w14:textId="77777777" w:rsidR="00C84321" w:rsidRPr="00C05C18" w:rsidRDefault="00C84321" w:rsidP="006E3757">
      <w:pPr>
        <w:pStyle w:val="Bulletlevel2"/>
      </w:pPr>
      <w:r w:rsidRPr="00C05C18">
        <w:t>in the case of equipment designed or intended for operation on one or more channel spacings, the smallest channel spacing that is greater than, or equal to, the necessary bandwidth of the emission; or</w:t>
      </w:r>
    </w:p>
    <w:p w14:paraId="6BF9325A" w14:textId="77777777" w:rsidR="00C84321" w:rsidRPr="00C05C18" w:rsidRDefault="00C84321" w:rsidP="006E3757">
      <w:pPr>
        <w:pStyle w:val="Bulletlevel2last"/>
      </w:pPr>
      <w:r w:rsidRPr="00C05C18">
        <w:t>in any other case, the necessary bandwidth of the emission.</w:t>
      </w:r>
    </w:p>
    <w:p w14:paraId="520D870D" w14:textId="77777777" w:rsidR="00C84321" w:rsidRPr="00C05C18" w:rsidRDefault="00C84321" w:rsidP="00C84321">
      <w:pPr>
        <w:pStyle w:val="Paragraph"/>
      </w:pPr>
      <w:r w:rsidRPr="00C05C18">
        <w:rPr>
          <w:b/>
          <w:i/>
        </w:rPr>
        <w:t>Note 1:</w:t>
      </w:r>
      <w:r w:rsidRPr="00C05C18">
        <w:t xml:space="preserve"> That is, ‘relevant’ in the sense that the plan or arrangements are applicable to the original assignment of the frequency authorised by the licence. Where a transition period is allowed for the introduction of a new frequency band plan, the old band plan may apply to the original assignment of the frequency that the licence authorises. (A frequency band plan may be prepared by the ACMA under section 32 of the </w:t>
      </w:r>
      <w:r w:rsidRPr="00C05C18">
        <w:rPr>
          <w:i/>
        </w:rPr>
        <w:t>Radiocommunications Act 1992.</w:t>
      </w:r>
      <w:r w:rsidRPr="00C05C18">
        <w:t>)</w:t>
      </w:r>
    </w:p>
    <w:p w14:paraId="6C02EE56" w14:textId="77777777" w:rsidR="00C84321" w:rsidRPr="00C05C18" w:rsidRDefault="00C84321" w:rsidP="00C84321">
      <w:pPr>
        <w:pStyle w:val="Paragraph"/>
      </w:pPr>
      <w:r w:rsidRPr="00C05C18">
        <w:rPr>
          <w:b/>
          <w:i/>
        </w:rPr>
        <w:t>Note 2:</w:t>
      </w:r>
      <w:r w:rsidRPr="00C05C18">
        <w:t xml:space="preserve"> Use of necessary bandwidth greater than the channel spacing specified in the relevant frequency band plan would generally not be allowed. However, it may be allowed by section 104 of the </w:t>
      </w:r>
      <w:r w:rsidRPr="007A1B69">
        <w:rPr>
          <w:iCs/>
        </w:rPr>
        <w:t>Radiocommunications Act</w:t>
      </w:r>
      <w:r w:rsidRPr="00C05C18">
        <w:t xml:space="preserve"> in limited situations.</w:t>
      </w:r>
    </w:p>
    <w:p w14:paraId="477E59AB" w14:textId="77777777" w:rsidR="00C84321" w:rsidRPr="00C05C18" w:rsidRDefault="00C84321" w:rsidP="00C84321">
      <w:pPr>
        <w:pStyle w:val="Paragraph"/>
      </w:pPr>
      <w:r w:rsidRPr="00C05C18">
        <w:rPr>
          <w:b/>
          <w:i/>
        </w:rPr>
        <w:t>Note 3:</w:t>
      </w:r>
      <w:r w:rsidRPr="00C05C18">
        <w:t xml:space="preserve"> The term ‘necessary bandwidth’ (referred to in the above definition) is defined in accordance with </w:t>
      </w:r>
      <w:bookmarkStart w:id="459" w:name="OLE_LINK17"/>
      <w:bookmarkStart w:id="460" w:name="OLE_LINK18"/>
      <w:bookmarkStart w:id="461" w:name="OLE_LINK15"/>
      <w:bookmarkStart w:id="462" w:name="OLE_LINK16"/>
      <w:r w:rsidRPr="00C05C18">
        <w:t xml:space="preserve">Article s1.152 </w:t>
      </w:r>
      <w:bookmarkEnd w:id="459"/>
      <w:bookmarkEnd w:id="460"/>
      <w:r w:rsidRPr="00C05C18">
        <w:t>of the International Telecommunication Union (ITU) Radio Regulations</w:t>
      </w:r>
      <w:bookmarkEnd w:id="461"/>
      <w:bookmarkEnd w:id="462"/>
      <w:r w:rsidRPr="00C05C18">
        <w:t xml:space="preserve"> as ‘the width of the frequency band which is just sufficient to ensure the transmission of information at the rate and with the quality required under specified conditions’</w:t>
      </w:r>
      <w:r w:rsidRPr="00C05C18">
        <w:rPr>
          <w:i/>
        </w:rPr>
        <w:t xml:space="preserve"> </w:t>
      </w:r>
      <w:r w:rsidRPr="00C05C18">
        <w:t>for a given class of emission.</w:t>
      </w:r>
    </w:p>
    <w:p w14:paraId="5542DBD9" w14:textId="77777777" w:rsidR="00C84321" w:rsidRPr="00C05C18" w:rsidRDefault="00C84321" w:rsidP="00C84321">
      <w:pPr>
        <w:pStyle w:val="Heading2"/>
      </w:pPr>
      <w:bookmarkStart w:id="463" w:name="_Toc158992486"/>
      <w:bookmarkStart w:id="464" w:name="_Toc194419628"/>
      <w:bookmarkStart w:id="465" w:name="_Toc209178325"/>
      <w:r w:rsidRPr="00C05C18">
        <w:lastRenderedPageBreak/>
        <w:t>Geographic area maps</w:t>
      </w:r>
      <w:bookmarkEnd w:id="463"/>
      <w:bookmarkEnd w:id="464"/>
      <w:bookmarkEnd w:id="465"/>
    </w:p>
    <w:p w14:paraId="00F8EECD" w14:textId="77777777" w:rsidR="00C84321" w:rsidRPr="00C05C18" w:rsidRDefault="00C84321" w:rsidP="00C84321">
      <w:pPr>
        <w:pStyle w:val="Paragraph"/>
      </w:pPr>
      <w:r w:rsidRPr="00C05C18">
        <w:t>The following pages show maps and coordinates for each area.</w:t>
      </w:r>
    </w:p>
    <w:p w14:paraId="68EDCF37" w14:textId="77777777" w:rsidR="00C84321" w:rsidRPr="006E3757" w:rsidRDefault="00C84321" w:rsidP="006E3757">
      <w:pPr>
        <w:pStyle w:val="Paragraph"/>
        <w:spacing w:after="120"/>
        <w:rPr>
          <w:rStyle w:val="Heading3Char1"/>
        </w:rPr>
      </w:pPr>
      <w:r w:rsidRPr="006E3757">
        <w:rPr>
          <w:rStyle w:val="Heading3Char1"/>
        </w:rPr>
        <w:t>High density:</w:t>
      </w:r>
    </w:p>
    <w:p w14:paraId="06335949" w14:textId="77777777" w:rsidR="00C84321" w:rsidRPr="00C05C18" w:rsidRDefault="00C84321" w:rsidP="006E3757">
      <w:pPr>
        <w:pStyle w:val="Paragraph"/>
        <w:spacing w:after="120"/>
      </w:pPr>
      <w:hyperlink w:anchor="SydWoll" w:history="1">
        <w:r w:rsidRPr="00C05C18">
          <w:rPr>
            <w:rStyle w:val="Hyperlink"/>
            <w:szCs w:val="20"/>
          </w:rPr>
          <w:t>Sydney/Wollongong</w:t>
        </w:r>
      </w:hyperlink>
    </w:p>
    <w:p w14:paraId="7AF4FE76" w14:textId="77777777" w:rsidR="00C84321" w:rsidRPr="00C05C18" w:rsidRDefault="00C84321" w:rsidP="006E3757">
      <w:pPr>
        <w:pStyle w:val="Paragraph"/>
        <w:spacing w:after="120"/>
      </w:pPr>
      <w:hyperlink w:anchor="melGee" w:history="1">
        <w:r w:rsidRPr="00C05C18">
          <w:rPr>
            <w:rStyle w:val="Hyperlink"/>
          </w:rPr>
          <w:t>Melbourne/Geelong</w:t>
        </w:r>
      </w:hyperlink>
    </w:p>
    <w:p w14:paraId="23D2F6DF" w14:textId="77777777" w:rsidR="00C84321" w:rsidRPr="00C05C18" w:rsidRDefault="00C84321" w:rsidP="006E3757">
      <w:pPr>
        <w:pStyle w:val="Paragraph"/>
      </w:pPr>
      <w:hyperlink w:anchor="BrisGC" w:history="1">
        <w:r w:rsidRPr="00C05C18">
          <w:rPr>
            <w:rStyle w:val="Hyperlink"/>
          </w:rPr>
          <w:t>Brisbane/Gold Coast</w:t>
        </w:r>
      </w:hyperlink>
    </w:p>
    <w:p w14:paraId="6F55822E" w14:textId="77777777" w:rsidR="00C84321" w:rsidRPr="006E3757" w:rsidRDefault="00C84321" w:rsidP="006E3757">
      <w:pPr>
        <w:pStyle w:val="Paragraph"/>
        <w:spacing w:after="120"/>
        <w:rPr>
          <w:rStyle w:val="Heading3Char1"/>
        </w:rPr>
      </w:pPr>
      <w:r w:rsidRPr="006E3757">
        <w:rPr>
          <w:rStyle w:val="Heading3Char1"/>
        </w:rPr>
        <w:t>Medium density:</w:t>
      </w:r>
    </w:p>
    <w:p w14:paraId="3E700F41" w14:textId="77777777" w:rsidR="00C84321" w:rsidRPr="00C05C18" w:rsidRDefault="00C84321" w:rsidP="006E3757">
      <w:pPr>
        <w:pStyle w:val="Paragraph"/>
        <w:spacing w:after="120"/>
      </w:pPr>
      <w:hyperlink w:anchor="Perth" w:history="1">
        <w:r w:rsidRPr="00C05C18">
          <w:rPr>
            <w:rStyle w:val="Hyperlink"/>
          </w:rPr>
          <w:t>Perth</w:t>
        </w:r>
      </w:hyperlink>
    </w:p>
    <w:p w14:paraId="6C0603DB" w14:textId="77777777" w:rsidR="00C84321" w:rsidRPr="00C05C18" w:rsidRDefault="00C84321" w:rsidP="006E3757">
      <w:pPr>
        <w:pStyle w:val="Paragraph"/>
        <w:spacing w:after="120"/>
      </w:pPr>
      <w:hyperlink w:anchor="Adelaide" w:history="1">
        <w:r w:rsidRPr="00C05C18">
          <w:rPr>
            <w:rStyle w:val="Hyperlink"/>
          </w:rPr>
          <w:t>Adelaide</w:t>
        </w:r>
      </w:hyperlink>
    </w:p>
    <w:p w14:paraId="3DCEE132" w14:textId="77777777" w:rsidR="00C84321" w:rsidRPr="00C05C18" w:rsidRDefault="00C84321" w:rsidP="00C84321">
      <w:pPr>
        <w:pStyle w:val="Paragraph"/>
      </w:pPr>
      <w:hyperlink w:anchor="Newcastle" w:history="1">
        <w:r w:rsidRPr="00C05C18">
          <w:rPr>
            <w:rStyle w:val="Hyperlink"/>
          </w:rPr>
          <w:t>Newcastle</w:t>
        </w:r>
      </w:hyperlink>
    </w:p>
    <w:p w14:paraId="44A1FFB9" w14:textId="77777777" w:rsidR="00C84321" w:rsidRPr="006E3757" w:rsidRDefault="00C84321" w:rsidP="006E3757">
      <w:pPr>
        <w:pStyle w:val="Paragraph"/>
        <w:spacing w:after="120"/>
        <w:rPr>
          <w:rStyle w:val="Heading3Char1"/>
        </w:rPr>
      </w:pPr>
      <w:r w:rsidRPr="006E3757">
        <w:rPr>
          <w:rStyle w:val="Heading3Char1"/>
        </w:rPr>
        <w:t>Low density:</w:t>
      </w:r>
    </w:p>
    <w:p w14:paraId="15DC3DC4" w14:textId="77777777" w:rsidR="00C84321" w:rsidRPr="00C05C18" w:rsidRDefault="00C84321" w:rsidP="006E3757">
      <w:pPr>
        <w:pStyle w:val="Paragraph"/>
        <w:spacing w:after="120"/>
      </w:pPr>
      <w:hyperlink w:anchor="EastAust" w:history="1">
        <w:r w:rsidRPr="00C05C18">
          <w:rPr>
            <w:rStyle w:val="Hyperlink"/>
          </w:rPr>
          <w:t>East Australia low-density area</w:t>
        </w:r>
      </w:hyperlink>
    </w:p>
    <w:p w14:paraId="3D3A4EB6" w14:textId="77777777" w:rsidR="00C84321" w:rsidRPr="00C05C18" w:rsidRDefault="00C84321" w:rsidP="006E3757">
      <w:pPr>
        <w:pStyle w:val="Paragraph"/>
        <w:spacing w:after="120"/>
      </w:pPr>
      <w:hyperlink w:anchor="WA" w:history="1">
        <w:r w:rsidRPr="00C05C18">
          <w:rPr>
            <w:rStyle w:val="Hyperlink"/>
          </w:rPr>
          <w:t>Western Australia low-density area</w:t>
        </w:r>
      </w:hyperlink>
    </w:p>
    <w:p w14:paraId="00EA730A" w14:textId="77777777" w:rsidR="00C84321" w:rsidRPr="00C05C18" w:rsidRDefault="00C84321" w:rsidP="006E3757">
      <w:pPr>
        <w:pStyle w:val="Paragraph"/>
        <w:spacing w:after="120"/>
      </w:pPr>
      <w:hyperlink w:anchor="Tas" w:history="1">
        <w:r w:rsidRPr="00C05C18">
          <w:rPr>
            <w:rStyle w:val="Hyperlink"/>
          </w:rPr>
          <w:t>Tasmania low-density area</w:t>
        </w:r>
      </w:hyperlink>
    </w:p>
    <w:p w14:paraId="3D4BEEB8" w14:textId="77777777" w:rsidR="00C84321" w:rsidRPr="00BD74EA" w:rsidRDefault="00C84321" w:rsidP="00C84321">
      <w:pPr>
        <w:pStyle w:val="Paragraph"/>
      </w:pPr>
      <w:hyperlink w:anchor="Darwin" w:history="1">
        <w:r w:rsidRPr="00C05C18">
          <w:rPr>
            <w:rStyle w:val="Hyperlink"/>
          </w:rPr>
          <w:t>Darwin low-density area</w:t>
        </w:r>
      </w:hyperlink>
    </w:p>
    <w:p w14:paraId="2511E981" w14:textId="77777777" w:rsidR="00C84321" w:rsidRPr="006E3757" w:rsidRDefault="00C84321" w:rsidP="00617070">
      <w:pPr>
        <w:pStyle w:val="Paragraph"/>
        <w:spacing w:after="120"/>
        <w:rPr>
          <w:rStyle w:val="Heading3Char1"/>
          <w:b w:val="0"/>
        </w:rPr>
      </w:pPr>
      <w:r w:rsidRPr="00FE5435">
        <w:rPr>
          <w:rStyle w:val="Heading3Char1"/>
        </w:rPr>
        <w:t>Remote density:</w:t>
      </w:r>
    </w:p>
    <w:p w14:paraId="3B37C4F1" w14:textId="77777777" w:rsidR="00C84321" w:rsidRPr="00C05C18" w:rsidRDefault="00C84321" w:rsidP="00C84321">
      <w:pPr>
        <w:pStyle w:val="Paragraph"/>
      </w:pPr>
      <w:r w:rsidRPr="00C05C18">
        <w:t>Elsewhere</w:t>
      </w:r>
    </w:p>
    <w:p w14:paraId="658B2B8A" w14:textId="77777777" w:rsidR="00C84321" w:rsidRPr="006E3757" w:rsidRDefault="00C84321" w:rsidP="006E3757">
      <w:pPr>
        <w:pStyle w:val="Paragraph"/>
        <w:spacing w:after="120"/>
        <w:rPr>
          <w:rStyle w:val="Heading3Char1"/>
        </w:rPr>
      </w:pPr>
      <w:r w:rsidRPr="006E3757">
        <w:rPr>
          <w:rStyle w:val="Heading3Char1"/>
        </w:rPr>
        <w:t xml:space="preserve">Australia-wide </w:t>
      </w:r>
    </w:p>
    <w:p w14:paraId="27122CBE" w14:textId="77777777" w:rsidR="00C84321" w:rsidRPr="00C05C18" w:rsidRDefault="00C84321" w:rsidP="006E3757">
      <w:pPr>
        <w:pStyle w:val="Paragraphbeforelist"/>
      </w:pPr>
      <w:r w:rsidRPr="00C05C18">
        <w:t>An assigned apparatus licence authorising Australia-wide operation:</w:t>
      </w:r>
    </w:p>
    <w:p w14:paraId="7F4B462B" w14:textId="77777777" w:rsidR="00C84321" w:rsidRPr="00C05C18" w:rsidRDefault="00C84321" w:rsidP="00A65769">
      <w:pPr>
        <w:pStyle w:val="Bulletlevel1"/>
        <w:ind w:left="284" w:hanging="284"/>
      </w:pPr>
      <w:r w:rsidRPr="00C05C18">
        <w:t>authorises operation on a transitory basis at any place in Australia, but normally only authorises operation in an external territory of Australia where frequency coordination is undertaken for that territory</w:t>
      </w:r>
    </w:p>
    <w:p w14:paraId="05CFD4F6" w14:textId="77777777" w:rsidR="00C84321" w:rsidRPr="00C05C18" w:rsidRDefault="00C84321" w:rsidP="00A65769">
      <w:pPr>
        <w:pStyle w:val="Bulletlevel1"/>
        <w:ind w:left="284" w:hanging="284"/>
      </w:pPr>
      <w:r w:rsidRPr="00C05C18">
        <w:t>does not normally authorise exclusive use of a frequency</w:t>
      </w:r>
    </w:p>
    <w:p w14:paraId="1129A63B" w14:textId="77777777" w:rsidR="00C84321" w:rsidRPr="00C05C18" w:rsidRDefault="00C84321" w:rsidP="00372550">
      <w:pPr>
        <w:pStyle w:val="Bulletlevel2"/>
        <w:numPr>
          <w:ilvl w:val="1"/>
          <w:numId w:val="15"/>
        </w:numPr>
      </w:pPr>
      <w:r w:rsidRPr="00C05C18">
        <w:t>frequencies assigned for Australia-wide use are normally assigned on a shared basis with other licensees because of the shortage of available spectrum</w:t>
      </w:r>
    </w:p>
    <w:p w14:paraId="05DAD624" w14:textId="77777777" w:rsidR="00C84321" w:rsidRPr="00C05C18" w:rsidRDefault="00C84321" w:rsidP="00A65769">
      <w:pPr>
        <w:pStyle w:val="Bulletlevel1"/>
        <w:ind w:left="284" w:hanging="284"/>
      </w:pPr>
      <w:r w:rsidRPr="00C05C18">
        <w:t>only authorises the operation of one station, system or service</w:t>
      </w:r>
    </w:p>
    <w:p w14:paraId="3755D91A" w14:textId="77777777" w:rsidR="00C84321" w:rsidRPr="00C05C18" w:rsidRDefault="00C84321" w:rsidP="00372550">
      <w:pPr>
        <w:pStyle w:val="Bulletlevel2"/>
        <w:numPr>
          <w:ilvl w:val="1"/>
          <w:numId w:val="15"/>
        </w:numPr>
      </w:pPr>
      <w:r w:rsidRPr="00C05C18">
        <w:t>under present licensing arrangements, each separate station, system or service will require a separate licence (for example, an Australia-wide land mobile licence authorising a land mobile system would not authorise simultaneous operation in Adelaide and Perth, as this would constitute 2 separate land mobile systems, with the licence for each system attracting the relevant tax for a medium-density geographic area)</w:t>
      </w:r>
    </w:p>
    <w:p w14:paraId="737692DC" w14:textId="77777777" w:rsidR="00C84321" w:rsidRPr="00C05C18" w:rsidRDefault="00C84321" w:rsidP="00372550">
      <w:pPr>
        <w:pStyle w:val="Bulletlevel2"/>
        <w:numPr>
          <w:ilvl w:val="1"/>
          <w:numId w:val="15"/>
        </w:numPr>
      </w:pPr>
      <w:r w:rsidRPr="00C05C18">
        <w:t>in the case of a system of hand-held equipment authorised by a Land Mobile (Ambulatory System) Licence, operations between groups of units at multiple locations throughout Australia is permitted</w:t>
      </w:r>
    </w:p>
    <w:p w14:paraId="26ECE8A7" w14:textId="77777777" w:rsidR="00C84321" w:rsidRPr="00C05C18" w:rsidRDefault="00C84321" w:rsidP="00A65769">
      <w:pPr>
        <w:pStyle w:val="Bulletlevel1"/>
        <w:ind w:left="284" w:hanging="284"/>
      </w:pPr>
      <w:proofErr w:type="gramStart"/>
      <w:r w:rsidRPr="00C05C18">
        <w:t>generally</w:t>
      </w:r>
      <w:proofErr w:type="gramEnd"/>
      <w:r w:rsidRPr="00C05C18">
        <w:t xml:space="preserve"> requires that operation be on a ‘no interference, no protection’ basis</w:t>
      </w:r>
    </w:p>
    <w:p w14:paraId="69A60357" w14:textId="77777777" w:rsidR="00C84321" w:rsidRPr="00C05C18" w:rsidRDefault="00C84321" w:rsidP="00372550">
      <w:pPr>
        <w:pStyle w:val="Bulletlevel2"/>
        <w:numPr>
          <w:ilvl w:val="1"/>
          <w:numId w:val="15"/>
        </w:numPr>
      </w:pPr>
      <w:r w:rsidRPr="00C05C18">
        <w:t>this condition is normally specified on an Australia-wide licence, given that Australia-wide frequency coordination is likely to be impracticable</w:t>
      </w:r>
    </w:p>
    <w:p w14:paraId="20DB150C" w14:textId="77777777" w:rsidR="00C84321" w:rsidRDefault="00C84321" w:rsidP="00A65769">
      <w:pPr>
        <w:pStyle w:val="Bulletlevel1"/>
        <w:ind w:left="284" w:hanging="284"/>
      </w:pPr>
      <w:r w:rsidRPr="00C05C18">
        <w:lastRenderedPageBreak/>
        <w:t>requires frequency coordination of stations for each operational location, where it authorises the operation of land stations (including those for land mobile systems)</w:t>
      </w:r>
    </w:p>
    <w:p w14:paraId="3C94DE10" w14:textId="2956C617" w:rsidR="00EF7A21" w:rsidRDefault="00EF7A21" w:rsidP="00FD5986">
      <w:pPr>
        <w:pStyle w:val="Bulletlevel1"/>
      </w:pPr>
      <w:r w:rsidRPr="00C05C18">
        <w:t>for other than short-term use, it is necessary to undertake frequency coordination at each operational location to minimise interference to radiocommunications</w:t>
      </w:r>
    </w:p>
    <w:p w14:paraId="75F09079" w14:textId="271F0E07" w:rsidR="00E62C96" w:rsidRPr="00C05C18" w:rsidRDefault="00EF7A21" w:rsidP="00FD5986">
      <w:pPr>
        <w:pStyle w:val="Bulletlevel1"/>
        <w:ind w:left="284" w:hanging="284"/>
      </w:pPr>
      <w:r w:rsidRPr="00EF7A21">
        <w:t xml:space="preserve">does not guarantee that the licensee will be able to operate at any </w:t>
      </w:r>
      <w:proofErr w:type="gramStart"/>
      <w:r w:rsidRPr="00EF7A21">
        <w:t>site in particular</w:t>
      </w:r>
      <w:proofErr w:type="gramEnd"/>
      <w:r w:rsidRPr="00EF7A21">
        <w:t>.</w:t>
      </w:r>
    </w:p>
    <w:p w14:paraId="64E667CF" w14:textId="77777777" w:rsidR="00C84321" w:rsidRDefault="00C84321" w:rsidP="00C84321">
      <w:pPr>
        <w:pStyle w:val="Heading2"/>
        <w:spacing w:after="240"/>
      </w:pPr>
      <w:bookmarkStart w:id="466" w:name="_Toc158992487"/>
      <w:bookmarkStart w:id="467" w:name="_Toc194419629"/>
      <w:bookmarkStart w:id="468" w:name="_Toc209178326"/>
      <w:r>
        <w:t>Sydney/Wollongong high-density area</w:t>
      </w:r>
      <w:bookmarkStart w:id="469" w:name="SydWoll"/>
      <w:bookmarkEnd w:id="466"/>
      <w:bookmarkEnd w:id="467"/>
      <w:bookmarkEnd w:id="468"/>
    </w:p>
    <w:p w14:paraId="76294BC2" w14:textId="77777777" w:rsidR="00C84321" w:rsidRPr="00C05C18" w:rsidRDefault="00C84321" w:rsidP="00C84321">
      <w:pPr>
        <w:pStyle w:val="Paragraph"/>
      </w:pPr>
      <w:r w:rsidRPr="00C05C18">
        <w:rPr>
          <w:noProof/>
        </w:rPr>
        <w:drawing>
          <wp:inline distT="0" distB="0" distL="0" distR="0" wp14:anchorId="13BABEEA" wp14:editId="7E3ACD2D">
            <wp:extent cx="4871085" cy="5524019"/>
            <wp:effectExtent l="0" t="0" r="5715" b="635"/>
            <wp:docPr id="10" name="Picture 10" descr="Map of region" title="Sydney/Wollongong high dens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wong\AppData\Local\Microsoft\Windows\Temporary Internet Files\Content.Outlook\U6K077CZ\sydney2.jpg"/>
                    <pic:cNvPicPr>
                      <a:picLocks noChangeAspect="1" noChangeArrowheads="1"/>
                    </pic:cNvPicPr>
                  </pic:nvPicPr>
                  <pic:blipFill rotWithShape="1">
                    <a:blip r:embed="rId57" cstate="email"/>
                    <a:srcRect t="8525"/>
                    <a:stretch/>
                  </pic:blipFill>
                  <pic:spPr bwMode="auto">
                    <a:xfrm>
                      <a:off x="0" y="0"/>
                      <a:ext cx="4871085" cy="5524019"/>
                    </a:xfrm>
                    <a:prstGeom prst="rect">
                      <a:avLst/>
                    </a:prstGeom>
                    <a:noFill/>
                    <a:ln>
                      <a:noFill/>
                    </a:ln>
                    <a:extLst>
                      <a:ext uri="{53640926-AAD7-44D8-BBD7-CCE9431645EC}">
                        <a14:shadowObscured xmlns:a14="http://schemas.microsoft.com/office/drawing/2010/main"/>
                      </a:ext>
                    </a:extLst>
                  </pic:spPr>
                </pic:pic>
              </a:graphicData>
            </a:graphic>
          </wp:inline>
        </w:drawing>
      </w:r>
      <w:bookmarkEnd w:id="469"/>
    </w:p>
    <w:p w14:paraId="294C5055" w14:textId="77777777" w:rsidR="00C84321" w:rsidRPr="00C05C18" w:rsidRDefault="00C84321" w:rsidP="00C84321">
      <w:pPr>
        <w:pStyle w:val="ListParagraph"/>
        <w:spacing w:after="80"/>
        <w:ind w:left="0"/>
        <w:jc w:val="both"/>
        <w:rPr>
          <w:rFonts w:cs="Arial"/>
          <w:b/>
        </w:rPr>
      </w:pPr>
      <w:r w:rsidRPr="00C05C18">
        <w:rPr>
          <w:rFonts w:cs="Arial"/>
          <w:b/>
        </w:rPr>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coordinates"/>
      </w:tblPr>
      <w:tblGrid>
        <w:gridCol w:w="1913"/>
        <w:gridCol w:w="1914"/>
        <w:gridCol w:w="1913"/>
        <w:gridCol w:w="1914"/>
      </w:tblGrid>
      <w:tr w:rsidR="00C84321" w:rsidRPr="00C05C18" w14:paraId="46B37E4B" w14:textId="77777777">
        <w:trPr>
          <w:tblHeader/>
        </w:trPr>
        <w:tc>
          <w:tcPr>
            <w:tcW w:w="1913" w:type="dxa"/>
            <w:shd w:val="clear" w:color="auto" w:fill="404040" w:themeFill="text1" w:themeFillTint="BF"/>
            <w:vAlign w:val="center"/>
          </w:tcPr>
          <w:p w14:paraId="6FB29448"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30EF9255"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71CD8A3D" w14:textId="77777777" w:rsidR="00C84321" w:rsidRPr="00C05C18" w:rsidRDefault="00C84321">
            <w:pPr>
              <w:pStyle w:val="TableHeading0"/>
              <w:rPr>
                <w:color w:val="FFFFFF" w:themeColor="background1"/>
                <w:lang w:eastAsia="en-US"/>
              </w:rPr>
            </w:pPr>
            <w:r w:rsidRPr="00C05C18">
              <w:rPr>
                <w:color w:val="FFFFFF" w:themeColor="background1"/>
                <w:lang w:eastAsia="en-US"/>
              </w:rPr>
              <w:t>Easting</w:t>
            </w:r>
          </w:p>
        </w:tc>
        <w:tc>
          <w:tcPr>
            <w:tcW w:w="1914" w:type="dxa"/>
            <w:shd w:val="clear" w:color="auto" w:fill="404040" w:themeFill="text1" w:themeFillTint="BF"/>
            <w:vAlign w:val="center"/>
          </w:tcPr>
          <w:p w14:paraId="753D2B4F"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7602B087" w14:textId="77777777">
        <w:trPr>
          <w:tblHeader/>
        </w:trPr>
        <w:tc>
          <w:tcPr>
            <w:tcW w:w="1913" w:type="dxa"/>
            <w:vAlign w:val="center"/>
          </w:tcPr>
          <w:p w14:paraId="6F00E22D" w14:textId="77777777" w:rsidR="00C84321" w:rsidRPr="00C05C18" w:rsidRDefault="00C84321">
            <w:pPr>
              <w:pStyle w:val="TableBody"/>
              <w:ind w:left="426" w:hanging="426"/>
              <w:rPr>
                <w:rFonts w:cs="Arial"/>
                <w:lang w:eastAsia="en-US"/>
              </w:rPr>
            </w:pPr>
            <w:r w:rsidRPr="00C05C18">
              <w:rPr>
                <w:rFonts w:cs="Arial"/>
                <w:lang w:eastAsia="en-US"/>
              </w:rPr>
              <w:t>1</w:t>
            </w:r>
          </w:p>
        </w:tc>
        <w:tc>
          <w:tcPr>
            <w:tcW w:w="1914" w:type="dxa"/>
            <w:vAlign w:val="center"/>
          </w:tcPr>
          <w:p w14:paraId="0FF1DDE0"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4CD981DD" w14:textId="77777777" w:rsidR="00C84321" w:rsidRPr="00C05C18" w:rsidRDefault="00C84321">
            <w:pPr>
              <w:pStyle w:val="TableBody"/>
              <w:ind w:left="426" w:hanging="426"/>
              <w:rPr>
                <w:rFonts w:cs="Arial"/>
                <w:lang w:eastAsia="en-US"/>
              </w:rPr>
            </w:pPr>
            <w:r w:rsidRPr="00C05C18">
              <w:rPr>
                <w:rFonts w:cs="Arial"/>
                <w:lang w:eastAsia="en-US"/>
              </w:rPr>
              <w:t>230000</w:t>
            </w:r>
          </w:p>
        </w:tc>
        <w:tc>
          <w:tcPr>
            <w:tcW w:w="1914" w:type="dxa"/>
            <w:vAlign w:val="center"/>
          </w:tcPr>
          <w:p w14:paraId="4F57CA8F" w14:textId="77777777" w:rsidR="00C84321" w:rsidRPr="00C05C18" w:rsidRDefault="00C84321">
            <w:pPr>
              <w:pStyle w:val="TableBody"/>
              <w:ind w:left="426" w:hanging="426"/>
              <w:rPr>
                <w:rFonts w:cs="Arial"/>
                <w:lang w:eastAsia="en-US"/>
              </w:rPr>
            </w:pPr>
            <w:r w:rsidRPr="00C05C18">
              <w:rPr>
                <w:rFonts w:cs="Arial"/>
                <w:lang w:eastAsia="en-US"/>
              </w:rPr>
              <w:t>6230000</w:t>
            </w:r>
          </w:p>
        </w:tc>
      </w:tr>
      <w:tr w:rsidR="00C84321" w:rsidRPr="00C05C18" w14:paraId="37C30298" w14:textId="77777777">
        <w:trPr>
          <w:tblHeader/>
        </w:trPr>
        <w:tc>
          <w:tcPr>
            <w:tcW w:w="1913" w:type="dxa"/>
            <w:vAlign w:val="center"/>
          </w:tcPr>
          <w:p w14:paraId="603B306A" w14:textId="77777777" w:rsidR="00C84321" w:rsidRPr="00C05C18" w:rsidRDefault="00C84321">
            <w:pPr>
              <w:pStyle w:val="TableBody"/>
              <w:ind w:left="426" w:hanging="426"/>
              <w:rPr>
                <w:rFonts w:cs="Arial"/>
                <w:lang w:eastAsia="en-US"/>
              </w:rPr>
            </w:pPr>
            <w:r w:rsidRPr="00C05C18">
              <w:rPr>
                <w:rFonts w:cs="Arial"/>
                <w:lang w:eastAsia="en-US"/>
              </w:rPr>
              <w:t>2</w:t>
            </w:r>
          </w:p>
        </w:tc>
        <w:tc>
          <w:tcPr>
            <w:tcW w:w="1914" w:type="dxa"/>
            <w:vAlign w:val="center"/>
          </w:tcPr>
          <w:p w14:paraId="59BD38A2"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4B328ECB" w14:textId="77777777" w:rsidR="00C84321" w:rsidRPr="00C05C18" w:rsidRDefault="00C84321">
            <w:pPr>
              <w:pStyle w:val="TableBody"/>
              <w:ind w:left="426" w:hanging="426"/>
              <w:rPr>
                <w:rFonts w:cs="Arial"/>
                <w:lang w:eastAsia="en-US"/>
              </w:rPr>
            </w:pPr>
            <w:r w:rsidRPr="00C05C18">
              <w:rPr>
                <w:rFonts w:cs="Arial"/>
                <w:lang w:eastAsia="en-US"/>
              </w:rPr>
              <w:t>325000</w:t>
            </w:r>
          </w:p>
        </w:tc>
        <w:tc>
          <w:tcPr>
            <w:tcW w:w="1914" w:type="dxa"/>
            <w:vAlign w:val="center"/>
          </w:tcPr>
          <w:p w14:paraId="6D9CE9D2" w14:textId="77777777" w:rsidR="00C84321" w:rsidRPr="00C05C18" w:rsidRDefault="00C84321">
            <w:pPr>
              <w:pStyle w:val="TableBody"/>
              <w:ind w:left="426" w:hanging="426"/>
              <w:rPr>
                <w:rFonts w:cs="Arial"/>
                <w:lang w:eastAsia="en-US"/>
              </w:rPr>
            </w:pPr>
            <w:r w:rsidRPr="00C05C18">
              <w:rPr>
                <w:rFonts w:cs="Arial"/>
                <w:lang w:eastAsia="en-US"/>
              </w:rPr>
              <w:t>6355000</w:t>
            </w:r>
          </w:p>
        </w:tc>
      </w:tr>
      <w:tr w:rsidR="00C84321" w:rsidRPr="00C05C18" w14:paraId="48E5D730" w14:textId="77777777">
        <w:trPr>
          <w:tblHeader/>
        </w:trPr>
        <w:tc>
          <w:tcPr>
            <w:tcW w:w="1913" w:type="dxa"/>
            <w:vAlign w:val="center"/>
          </w:tcPr>
          <w:p w14:paraId="4F474ADF" w14:textId="77777777" w:rsidR="00C84321" w:rsidRPr="00C05C18" w:rsidRDefault="00C84321">
            <w:pPr>
              <w:pStyle w:val="TableBody"/>
              <w:ind w:left="426" w:hanging="426"/>
              <w:rPr>
                <w:rFonts w:cs="Arial"/>
                <w:lang w:eastAsia="en-US"/>
              </w:rPr>
            </w:pPr>
            <w:r w:rsidRPr="00C05C18">
              <w:rPr>
                <w:rFonts w:cs="Arial"/>
                <w:lang w:eastAsia="en-US"/>
              </w:rPr>
              <w:t>3</w:t>
            </w:r>
          </w:p>
        </w:tc>
        <w:tc>
          <w:tcPr>
            <w:tcW w:w="1914" w:type="dxa"/>
            <w:vAlign w:val="center"/>
          </w:tcPr>
          <w:p w14:paraId="7D103C0D"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72DCC644" w14:textId="77777777" w:rsidR="00C84321" w:rsidRPr="00C05C18" w:rsidRDefault="00C84321">
            <w:pPr>
              <w:pStyle w:val="TableBody"/>
              <w:ind w:left="426" w:hanging="426"/>
              <w:rPr>
                <w:rFonts w:cs="Arial"/>
                <w:lang w:eastAsia="en-US"/>
              </w:rPr>
            </w:pPr>
            <w:r w:rsidRPr="00C05C18">
              <w:rPr>
                <w:rFonts w:cs="Arial"/>
                <w:lang w:eastAsia="en-US"/>
              </w:rPr>
              <w:t>391000</w:t>
            </w:r>
          </w:p>
        </w:tc>
        <w:tc>
          <w:tcPr>
            <w:tcW w:w="1914" w:type="dxa"/>
            <w:vAlign w:val="center"/>
          </w:tcPr>
          <w:p w14:paraId="1AAF0F2C" w14:textId="77777777" w:rsidR="00C84321" w:rsidRPr="00C05C18" w:rsidRDefault="00C84321">
            <w:pPr>
              <w:pStyle w:val="TableBody"/>
              <w:ind w:left="426" w:hanging="426"/>
              <w:rPr>
                <w:rFonts w:cs="Arial"/>
                <w:lang w:eastAsia="en-US"/>
              </w:rPr>
            </w:pPr>
            <w:r w:rsidRPr="00C05C18">
              <w:rPr>
                <w:rFonts w:cs="Arial"/>
                <w:lang w:eastAsia="en-US"/>
              </w:rPr>
              <w:t>6307000</w:t>
            </w:r>
          </w:p>
        </w:tc>
      </w:tr>
      <w:tr w:rsidR="00C84321" w:rsidRPr="00C05C18" w14:paraId="4FF22F60" w14:textId="77777777">
        <w:trPr>
          <w:tblHeader/>
        </w:trPr>
        <w:tc>
          <w:tcPr>
            <w:tcW w:w="1913" w:type="dxa"/>
            <w:vAlign w:val="center"/>
          </w:tcPr>
          <w:p w14:paraId="347D1BDD" w14:textId="77777777" w:rsidR="00C84321" w:rsidRPr="00C05C18" w:rsidRDefault="00C84321">
            <w:pPr>
              <w:pStyle w:val="TableBody"/>
              <w:ind w:left="426" w:hanging="426"/>
              <w:rPr>
                <w:rFonts w:cs="Arial"/>
                <w:lang w:eastAsia="en-US"/>
              </w:rPr>
            </w:pPr>
            <w:r w:rsidRPr="00C05C18">
              <w:rPr>
                <w:rFonts w:cs="Arial"/>
                <w:lang w:eastAsia="en-US"/>
              </w:rPr>
              <w:t>4</w:t>
            </w:r>
          </w:p>
        </w:tc>
        <w:tc>
          <w:tcPr>
            <w:tcW w:w="1914" w:type="dxa"/>
            <w:vAlign w:val="center"/>
          </w:tcPr>
          <w:p w14:paraId="3EA2B571"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031786D2" w14:textId="77777777" w:rsidR="00C84321" w:rsidRPr="00C05C18" w:rsidRDefault="00C84321">
            <w:pPr>
              <w:pStyle w:val="TableBody"/>
              <w:ind w:left="426" w:hanging="426"/>
              <w:rPr>
                <w:rFonts w:cs="Arial"/>
                <w:lang w:eastAsia="en-US"/>
              </w:rPr>
            </w:pPr>
            <w:r w:rsidRPr="00C05C18">
              <w:rPr>
                <w:rFonts w:cs="Arial"/>
                <w:lang w:eastAsia="en-US"/>
              </w:rPr>
              <w:t>300000</w:t>
            </w:r>
          </w:p>
        </w:tc>
        <w:tc>
          <w:tcPr>
            <w:tcW w:w="1914" w:type="dxa"/>
            <w:vAlign w:val="center"/>
          </w:tcPr>
          <w:p w14:paraId="389BE6CE" w14:textId="77777777" w:rsidR="00C84321" w:rsidRPr="00C05C18" w:rsidRDefault="00C84321">
            <w:pPr>
              <w:pStyle w:val="TableBody"/>
              <w:ind w:left="426" w:hanging="426"/>
              <w:rPr>
                <w:rFonts w:cs="Arial"/>
                <w:lang w:eastAsia="en-US"/>
              </w:rPr>
            </w:pPr>
            <w:r w:rsidRPr="00C05C18">
              <w:rPr>
                <w:rFonts w:cs="Arial"/>
                <w:lang w:eastAsia="en-US"/>
              </w:rPr>
              <w:t>6150000</w:t>
            </w:r>
          </w:p>
        </w:tc>
      </w:tr>
    </w:tbl>
    <w:p w14:paraId="19104BBF" w14:textId="77777777" w:rsidR="00C84321" w:rsidRDefault="00C84321" w:rsidP="00C84321">
      <w:pPr>
        <w:pStyle w:val="ACMASpaceaftertable"/>
      </w:pPr>
    </w:p>
    <w:p w14:paraId="21369802" w14:textId="77777777" w:rsidR="00C84321" w:rsidRDefault="00C84321" w:rsidP="00C84321">
      <w:pPr>
        <w:pStyle w:val="Heading2"/>
        <w:keepLines/>
        <w:spacing w:after="240"/>
        <w:rPr>
          <w:noProof/>
        </w:rPr>
      </w:pPr>
      <w:bookmarkStart w:id="470" w:name="_Toc158992488"/>
      <w:bookmarkStart w:id="471" w:name="_Toc194419630"/>
      <w:bookmarkStart w:id="472" w:name="_Toc209178327"/>
      <w:r>
        <w:lastRenderedPageBreak/>
        <w:t>Melbourne/Geelong high-density area</w:t>
      </w:r>
      <w:bookmarkStart w:id="473" w:name="melGee"/>
      <w:bookmarkEnd w:id="470"/>
      <w:bookmarkEnd w:id="471"/>
      <w:bookmarkEnd w:id="472"/>
    </w:p>
    <w:p w14:paraId="4672525A" w14:textId="77777777" w:rsidR="00C84321" w:rsidRPr="00C05C18" w:rsidRDefault="00C84321" w:rsidP="00C84321">
      <w:pPr>
        <w:pStyle w:val="Paragraph"/>
      </w:pPr>
      <w:r w:rsidRPr="00C05C18">
        <w:rPr>
          <w:noProof/>
        </w:rPr>
        <w:drawing>
          <wp:inline distT="0" distB="0" distL="0" distR="0" wp14:anchorId="30DE4410" wp14:editId="59E5F872">
            <wp:extent cx="4870632" cy="5531069"/>
            <wp:effectExtent l="0" t="0" r="6350" b="0"/>
            <wp:docPr id="2" name="Picture 2" descr="Map of region" title="Melbourne/Geelong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ong\AppData\Local\Microsoft\Windows\Temporary Internet Files\Content.Outlook\U6K077CZ\melbourne2.jpg"/>
                    <pic:cNvPicPr>
                      <a:picLocks noChangeAspect="1" noChangeArrowheads="1"/>
                    </pic:cNvPicPr>
                  </pic:nvPicPr>
                  <pic:blipFill rotWithShape="1">
                    <a:blip r:embed="rId58" cstate="email"/>
                    <a:srcRect t="8399"/>
                    <a:stretch/>
                  </pic:blipFill>
                  <pic:spPr bwMode="auto">
                    <a:xfrm>
                      <a:off x="0" y="0"/>
                      <a:ext cx="4871085" cy="5531583"/>
                    </a:xfrm>
                    <a:prstGeom prst="rect">
                      <a:avLst/>
                    </a:prstGeom>
                    <a:noFill/>
                    <a:ln>
                      <a:noFill/>
                    </a:ln>
                    <a:extLst>
                      <a:ext uri="{53640926-AAD7-44D8-BBD7-CCE9431645EC}">
                        <a14:shadowObscured xmlns:a14="http://schemas.microsoft.com/office/drawing/2010/main"/>
                      </a:ext>
                    </a:extLst>
                  </pic:spPr>
                </pic:pic>
              </a:graphicData>
            </a:graphic>
          </wp:inline>
        </w:drawing>
      </w:r>
      <w:bookmarkEnd w:id="473"/>
    </w:p>
    <w:p w14:paraId="2ACE276E"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coordinates"/>
      </w:tblPr>
      <w:tblGrid>
        <w:gridCol w:w="1913"/>
        <w:gridCol w:w="1914"/>
        <w:gridCol w:w="1914"/>
        <w:gridCol w:w="1914"/>
      </w:tblGrid>
      <w:tr w:rsidR="00AC3600" w:rsidRPr="00C05C18" w14:paraId="48F2BB3B" w14:textId="77777777" w:rsidTr="0013213E">
        <w:trPr>
          <w:tblHeader/>
        </w:trPr>
        <w:tc>
          <w:tcPr>
            <w:tcW w:w="1913" w:type="dxa"/>
            <w:shd w:val="clear" w:color="auto" w:fill="404040" w:themeFill="text1" w:themeFillTint="BF"/>
            <w:vAlign w:val="center"/>
          </w:tcPr>
          <w:p w14:paraId="41CB6D8B"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34364B62"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4" w:type="dxa"/>
            <w:shd w:val="clear" w:color="auto" w:fill="404040" w:themeFill="text1" w:themeFillTint="BF"/>
            <w:vAlign w:val="center"/>
          </w:tcPr>
          <w:p w14:paraId="21F6B8EF" w14:textId="77777777" w:rsidR="00C84321" w:rsidRPr="00C05C18" w:rsidRDefault="00C84321">
            <w:pPr>
              <w:pStyle w:val="TableHeading0"/>
              <w:rPr>
                <w:color w:val="FFFFFF" w:themeColor="background1"/>
                <w:lang w:eastAsia="en-US"/>
              </w:rPr>
            </w:pPr>
            <w:r w:rsidRPr="00C05C18">
              <w:rPr>
                <w:color w:val="FFFFFF" w:themeColor="background1"/>
                <w:lang w:eastAsia="en-US"/>
              </w:rPr>
              <w:t>Easting</w:t>
            </w:r>
          </w:p>
        </w:tc>
        <w:tc>
          <w:tcPr>
            <w:tcW w:w="1914" w:type="dxa"/>
            <w:shd w:val="clear" w:color="auto" w:fill="404040" w:themeFill="text1" w:themeFillTint="BF"/>
            <w:vAlign w:val="center"/>
          </w:tcPr>
          <w:p w14:paraId="1121637F"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B86B7A" w:rsidRPr="00C05C18" w14:paraId="6ADCAABE" w14:textId="77777777" w:rsidTr="0013213E">
        <w:trPr>
          <w:tblHeader/>
        </w:trPr>
        <w:tc>
          <w:tcPr>
            <w:tcW w:w="1913" w:type="dxa"/>
            <w:vAlign w:val="center"/>
          </w:tcPr>
          <w:p w14:paraId="230593D6"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8054492"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6D2467FB" w14:textId="77777777" w:rsidR="00C84321" w:rsidRPr="00C05C18" w:rsidRDefault="00C84321">
            <w:pPr>
              <w:pStyle w:val="TableBody"/>
              <w:rPr>
                <w:rFonts w:cs="Arial"/>
                <w:lang w:eastAsia="en-US"/>
              </w:rPr>
            </w:pPr>
            <w:r w:rsidRPr="00C05C18">
              <w:rPr>
                <w:rFonts w:cs="Arial"/>
                <w:lang w:eastAsia="en-US"/>
              </w:rPr>
              <w:t>250000</w:t>
            </w:r>
          </w:p>
        </w:tc>
        <w:tc>
          <w:tcPr>
            <w:tcW w:w="1914" w:type="dxa"/>
            <w:vAlign w:val="center"/>
          </w:tcPr>
          <w:p w14:paraId="28B60B4F" w14:textId="77777777" w:rsidR="00C84321" w:rsidRPr="00C05C18" w:rsidRDefault="00C84321">
            <w:pPr>
              <w:pStyle w:val="TableBody"/>
              <w:rPr>
                <w:rFonts w:cs="Arial"/>
                <w:lang w:eastAsia="en-US"/>
              </w:rPr>
            </w:pPr>
            <w:r w:rsidRPr="00C05C18">
              <w:rPr>
                <w:rFonts w:cs="Arial"/>
                <w:lang w:eastAsia="en-US"/>
              </w:rPr>
              <w:t>5743000</w:t>
            </w:r>
          </w:p>
        </w:tc>
      </w:tr>
      <w:tr w:rsidR="00B86B7A" w:rsidRPr="00C05C18" w14:paraId="2367B628" w14:textId="77777777" w:rsidTr="0013213E">
        <w:trPr>
          <w:tblHeader/>
        </w:trPr>
        <w:tc>
          <w:tcPr>
            <w:tcW w:w="1913" w:type="dxa"/>
            <w:vAlign w:val="center"/>
          </w:tcPr>
          <w:p w14:paraId="2E8F1B15"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30EC95F"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29502C10" w14:textId="77777777" w:rsidR="00C84321" w:rsidRPr="00C05C18" w:rsidRDefault="00C84321">
            <w:pPr>
              <w:pStyle w:val="TableBody"/>
              <w:rPr>
                <w:rFonts w:cs="Arial"/>
                <w:lang w:eastAsia="en-US"/>
              </w:rPr>
            </w:pPr>
            <w:r w:rsidRPr="00C05C18">
              <w:rPr>
                <w:rFonts w:cs="Arial"/>
                <w:lang w:eastAsia="en-US"/>
              </w:rPr>
              <w:t>250000</w:t>
            </w:r>
          </w:p>
        </w:tc>
        <w:tc>
          <w:tcPr>
            <w:tcW w:w="1914" w:type="dxa"/>
            <w:vAlign w:val="center"/>
          </w:tcPr>
          <w:p w14:paraId="03B72088" w14:textId="77777777" w:rsidR="00C84321" w:rsidRPr="00C05C18" w:rsidRDefault="00C84321">
            <w:pPr>
              <w:pStyle w:val="TableBody"/>
              <w:rPr>
                <w:rFonts w:cs="Arial"/>
                <w:lang w:eastAsia="en-US"/>
              </w:rPr>
            </w:pPr>
            <w:r w:rsidRPr="00C05C18">
              <w:rPr>
                <w:rFonts w:cs="Arial"/>
                <w:lang w:eastAsia="en-US"/>
              </w:rPr>
              <w:t>5868000</w:t>
            </w:r>
          </w:p>
        </w:tc>
      </w:tr>
      <w:tr w:rsidR="00B86B7A" w:rsidRPr="00C05C18" w14:paraId="6F9AD3A3" w14:textId="77777777" w:rsidTr="0013213E">
        <w:trPr>
          <w:tblHeader/>
        </w:trPr>
        <w:tc>
          <w:tcPr>
            <w:tcW w:w="1913" w:type="dxa"/>
            <w:vAlign w:val="center"/>
          </w:tcPr>
          <w:p w14:paraId="5CC3F193"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64177475"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2DBA775" w14:textId="77777777" w:rsidR="00C84321" w:rsidRPr="00C05C18" w:rsidRDefault="00C84321">
            <w:pPr>
              <w:pStyle w:val="TableBody"/>
              <w:rPr>
                <w:rFonts w:cs="Arial"/>
                <w:lang w:eastAsia="en-US"/>
              </w:rPr>
            </w:pPr>
            <w:r w:rsidRPr="00C05C18">
              <w:rPr>
                <w:rFonts w:cs="Arial"/>
                <w:lang w:eastAsia="en-US"/>
              </w:rPr>
              <w:t>375000</w:t>
            </w:r>
          </w:p>
        </w:tc>
        <w:tc>
          <w:tcPr>
            <w:tcW w:w="1914" w:type="dxa"/>
            <w:vAlign w:val="center"/>
          </w:tcPr>
          <w:p w14:paraId="6FB4367A" w14:textId="77777777" w:rsidR="00C84321" w:rsidRPr="00C05C18" w:rsidRDefault="00C84321">
            <w:pPr>
              <w:pStyle w:val="TableBody"/>
              <w:rPr>
                <w:rFonts w:cs="Arial"/>
                <w:lang w:eastAsia="en-US"/>
              </w:rPr>
            </w:pPr>
            <w:r w:rsidRPr="00C05C18">
              <w:rPr>
                <w:rFonts w:cs="Arial"/>
                <w:lang w:eastAsia="en-US"/>
              </w:rPr>
              <w:t>5868000</w:t>
            </w:r>
          </w:p>
        </w:tc>
      </w:tr>
      <w:tr w:rsidR="00B86B7A" w:rsidRPr="00C05C18" w14:paraId="6B651248" w14:textId="77777777" w:rsidTr="0013213E">
        <w:trPr>
          <w:tblHeader/>
        </w:trPr>
        <w:tc>
          <w:tcPr>
            <w:tcW w:w="1913" w:type="dxa"/>
            <w:vAlign w:val="center"/>
          </w:tcPr>
          <w:p w14:paraId="21B61505"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61511D95"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FE8C2E1" w14:textId="77777777" w:rsidR="00C84321" w:rsidRPr="00C05C18" w:rsidRDefault="00C84321">
            <w:pPr>
              <w:pStyle w:val="TableBody"/>
              <w:rPr>
                <w:rFonts w:cs="Arial"/>
                <w:lang w:eastAsia="en-US"/>
              </w:rPr>
            </w:pPr>
            <w:r w:rsidRPr="00C05C18">
              <w:rPr>
                <w:rFonts w:cs="Arial"/>
                <w:lang w:eastAsia="en-US"/>
              </w:rPr>
              <w:t>375000</w:t>
            </w:r>
          </w:p>
        </w:tc>
        <w:tc>
          <w:tcPr>
            <w:tcW w:w="1914" w:type="dxa"/>
            <w:vAlign w:val="center"/>
          </w:tcPr>
          <w:p w14:paraId="1F892535" w14:textId="77777777" w:rsidR="00C84321" w:rsidRPr="00C05C18" w:rsidRDefault="00C84321">
            <w:pPr>
              <w:pStyle w:val="TableBody"/>
              <w:rPr>
                <w:rFonts w:cs="Arial"/>
                <w:lang w:eastAsia="en-US"/>
              </w:rPr>
            </w:pPr>
            <w:r w:rsidRPr="00C05C18">
              <w:rPr>
                <w:rFonts w:cs="Arial"/>
                <w:lang w:eastAsia="en-US"/>
              </w:rPr>
              <w:t>5743000</w:t>
            </w:r>
          </w:p>
        </w:tc>
      </w:tr>
    </w:tbl>
    <w:p w14:paraId="1F7B3E8F" w14:textId="77777777" w:rsidR="00C84321" w:rsidRDefault="00C84321" w:rsidP="00C84321">
      <w:pPr>
        <w:pStyle w:val="ACMASpaceaftertable"/>
      </w:pPr>
    </w:p>
    <w:p w14:paraId="561BA4BA" w14:textId="77777777" w:rsidR="00C84321" w:rsidRDefault="00C84321" w:rsidP="00C84321">
      <w:pPr>
        <w:pStyle w:val="Heading2"/>
        <w:keepLines/>
        <w:spacing w:after="240"/>
        <w:rPr>
          <w:noProof/>
        </w:rPr>
      </w:pPr>
      <w:bookmarkStart w:id="474" w:name="_Toc158992489"/>
      <w:bookmarkStart w:id="475" w:name="_Toc194419631"/>
      <w:bookmarkStart w:id="476" w:name="_Toc209178328"/>
      <w:r>
        <w:lastRenderedPageBreak/>
        <w:t>Brisbane/Gold Coast high-density area</w:t>
      </w:r>
      <w:bookmarkStart w:id="477" w:name="BrisGC"/>
      <w:bookmarkEnd w:id="474"/>
      <w:bookmarkEnd w:id="475"/>
      <w:bookmarkEnd w:id="476"/>
    </w:p>
    <w:p w14:paraId="7D8B56EC" w14:textId="77777777" w:rsidR="00C84321" w:rsidRPr="00C05C18" w:rsidRDefault="00C84321" w:rsidP="00C84321">
      <w:pPr>
        <w:pStyle w:val="Paragraph"/>
      </w:pPr>
      <w:r w:rsidRPr="00C05C18">
        <w:rPr>
          <w:noProof/>
        </w:rPr>
        <w:drawing>
          <wp:inline distT="0" distB="0" distL="0" distR="0" wp14:anchorId="66791710" wp14:editId="4E769EFF">
            <wp:extent cx="4870949" cy="5531704"/>
            <wp:effectExtent l="0" t="0" r="6350" b="0"/>
            <wp:docPr id="6" name="Picture 6" descr="Map of region" title="brisbane/Gold Coast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ong\AppData\Local\Microsoft\Windows\Temporary Internet Files\Content.Outlook\U6K077CZ\brisbane2 (2).jpg"/>
                    <pic:cNvPicPr>
                      <a:picLocks noChangeAspect="1" noChangeArrowheads="1"/>
                    </pic:cNvPicPr>
                  </pic:nvPicPr>
                  <pic:blipFill rotWithShape="1">
                    <a:blip r:embed="rId59" cstate="email"/>
                    <a:srcRect t="8398"/>
                    <a:stretch/>
                  </pic:blipFill>
                  <pic:spPr bwMode="auto">
                    <a:xfrm>
                      <a:off x="0" y="0"/>
                      <a:ext cx="4871085" cy="5531859"/>
                    </a:xfrm>
                    <a:prstGeom prst="rect">
                      <a:avLst/>
                    </a:prstGeom>
                    <a:noFill/>
                    <a:ln>
                      <a:noFill/>
                    </a:ln>
                    <a:extLst>
                      <a:ext uri="{53640926-AAD7-44D8-BBD7-CCE9431645EC}">
                        <a14:shadowObscured xmlns:a14="http://schemas.microsoft.com/office/drawing/2010/main"/>
                      </a:ext>
                    </a:extLst>
                  </pic:spPr>
                </pic:pic>
              </a:graphicData>
            </a:graphic>
          </wp:inline>
        </w:drawing>
      </w:r>
      <w:bookmarkEnd w:id="477"/>
    </w:p>
    <w:p w14:paraId="65929664"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brisbane/Gold Coast high density area map coordinates"/>
      </w:tblPr>
      <w:tblGrid>
        <w:gridCol w:w="1913"/>
        <w:gridCol w:w="1914"/>
        <w:gridCol w:w="1913"/>
        <w:gridCol w:w="1914"/>
      </w:tblGrid>
      <w:tr w:rsidR="00C84321" w:rsidRPr="00C05C18" w14:paraId="16CEF25C" w14:textId="77777777">
        <w:trPr>
          <w:tblHeader/>
        </w:trPr>
        <w:tc>
          <w:tcPr>
            <w:tcW w:w="1913" w:type="dxa"/>
            <w:shd w:val="clear" w:color="auto" w:fill="404040" w:themeFill="text1" w:themeFillTint="BF"/>
            <w:vAlign w:val="center"/>
          </w:tcPr>
          <w:p w14:paraId="43A06181"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7AC97045"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Zone</w:t>
            </w:r>
          </w:p>
        </w:tc>
        <w:tc>
          <w:tcPr>
            <w:tcW w:w="1913" w:type="dxa"/>
            <w:shd w:val="clear" w:color="auto" w:fill="404040" w:themeFill="text1" w:themeFillTint="BF"/>
            <w:vAlign w:val="center"/>
          </w:tcPr>
          <w:p w14:paraId="1CE5022D"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18913C9C"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Northing</w:t>
            </w:r>
          </w:p>
        </w:tc>
      </w:tr>
      <w:tr w:rsidR="00C84321" w:rsidRPr="00C05C18" w14:paraId="2062E274" w14:textId="77777777">
        <w:trPr>
          <w:tblHeader/>
        </w:trPr>
        <w:tc>
          <w:tcPr>
            <w:tcW w:w="1913" w:type="dxa"/>
            <w:vAlign w:val="center"/>
          </w:tcPr>
          <w:p w14:paraId="1C34640E"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0EF1C25"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0176D9E" w14:textId="77777777" w:rsidR="00C84321" w:rsidRPr="00C05C18" w:rsidRDefault="00C84321">
            <w:pPr>
              <w:pStyle w:val="TableBody"/>
              <w:rPr>
                <w:rFonts w:cs="Arial"/>
                <w:lang w:eastAsia="en-US"/>
              </w:rPr>
            </w:pPr>
            <w:r w:rsidRPr="00C05C18">
              <w:rPr>
                <w:rFonts w:cs="Arial"/>
                <w:lang w:eastAsia="en-US"/>
              </w:rPr>
              <w:t>510000</w:t>
            </w:r>
          </w:p>
        </w:tc>
        <w:tc>
          <w:tcPr>
            <w:tcW w:w="1914" w:type="dxa"/>
            <w:vAlign w:val="center"/>
          </w:tcPr>
          <w:p w14:paraId="6DD50662" w14:textId="77777777" w:rsidR="00C84321" w:rsidRPr="00C05C18" w:rsidRDefault="00C84321">
            <w:pPr>
              <w:pStyle w:val="TableBody"/>
              <w:rPr>
                <w:rFonts w:cs="Arial"/>
                <w:lang w:eastAsia="en-US"/>
              </w:rPr>
            </w:pPr>
            <w:r w:rsidRPr="00C05C18">
              <w:rPr>
                <w:rFonts w:cs="Arial"/>
                <w:lang w:eastAsia="en-US"/>
              </w:rPr>
              <w:t>6860000</w:t>
            </w:r>
          </w:p>
        </w:tc>
      </w:tr>
      <w:tr w:rsidR="00C84321" w:rsidRPr="00C05C18" w14:paraId="13328028" w14:textId="77777777">
        <w:trPr>
          <w:tblHeader/>
        </w:trPr>
        <w:tc>
          <w:tcPr>
            <w:tcW w:w="1913" w:type="dxa"/>
            <w:vAlign w:val="center"/>
          </w:tcPr>
          <w:p w14:paraId="0C963191"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78F84EB4"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8F05715" w14:textId="77777777" w:rsidR="00C84321" w:rsidRPr="00C05C18" w:rsidRDefault="00C84321">
            <w:pPr>
              <w:pStyle w:val="TableBody"/>
              <w:rPr>
                <w:rFonts w:cs="Arial"/>
                <w:lang w:eastAsia="en-US"/>
              </w:rPr>
            </w:pPr>
            <w:r w:rsidRPr="00C05C18">
              <w:rPr>
                <w:rFonts w:cs="Arial"/>
                <w:lang w:eastAsia="en-US"/>
              </w:rPr>
              <w:t>450000</w:t>
            </w:r>
          </w:p>
        </w:tc>
        <w:tc>
          <w:tcPr>
            <w:tcW w:w="1914" w:type="dxa"/>
            <w:vAlign w:val="center"/>
          </w:tcPr>
          <w:p w14:paraId="6749BF08" w14:textId="77777777" w:rsidR="00C84321" w:rsidRPr="00C05C18" w:rsidRDefault="00C84321">
            <w:pPr>
              <w:pStyle w:val="TableBody"/>
              <w:rPr>
                <w:rFonts w:cs="Arial"/>
                <w:lang w:eastAsia="en-US"/>
              </w:rPr>
            </w:pPr>
            <w:r w:rsidRPr="00C05C18">
              <w:rPr>
                <w:rFonts w:cs="Arial"/>
                <w:lang w:eastAsia="en-US"/>
              </w:rPr>
              <w:t>6965000</w:t>
            </w:r>
          </w:p>
        </w:tc>
      </w:tr>
      <w:tr w:rsidR="00C84321" w:rsidRPr="00C05C18" w14:paraId="0F6AE97E" w14:textId="77777777">
        <w:trPr>
          <w:tblHeader/>
        </w:trPr>
        <w:tc>
          <w:tcPr>
            <w:tcW w:w="1913" w:type="dxa"/>
            <w:vAlign w:val="center"/>
          </w:tcPr>
          <w:p w14:paraId="136B47BD"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15ABE2E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E2C3EBC" w14:textId="77777777" w:rsidR="00C84321" w:rsidRPr="00C05C18" w:rsidRDefault="00C84321">
            <w:pPr>
              <w:pStyle w:val="TableBody"/>
              <w:rPr>
                <w:rFonts w:cs="Arial"/>
                <w:lang w:eastAsia="en-US"/>
              </w:rPr>
            </w:pPr>
            <w:r w:rsidRPr="00C05C18">
              <w:rPr>
                <w:rFonts w:cs="Arial"/>
                <w:lang w:eastAsia="en-US"/>
              </w:rPr>
              <w:t>490000</w:t>
            </w:r>
          </w:p>
        </w:tc>
        <w:tc>
          <w:tcPr>
            <w:tcW w:w="1914" w:type="dxa"/>
            <w:vAlign w:val="center"/>
          </w:tcPr>
          <w:p w14:paraId="026FA072" w14:textId="77777777" w:rsidR="00C84321" w:rsidRPr="00C05C18" w:rsidRDefault="00C84321">
            <w:pPr>
              <w:pStyle w:val="TableBody"/>
              <w:rPr>
                <w:rFonts w:cs="Arial"/>
                <w:lang w:eastAsia="en-US"/>
              </w:rPr>
            </w:pPr>
            <w:r w:rsidRPr="00C05C18">
              <w:rPr>
                <w:rFonts w:cs="Arial"/>
                <w:lang w:eastAsia="en-US"/>
              </w:rPr>
              <w:t>7040000</w:t>
            </w:r>
          </w:p>
        </w:tc>
      </w:tr>
      <w:tr w:rsidR="00C84321" w:rsidRPr="00C05C18" w14:paraId="0D0B45BD" w14:textId="77777777">
        <w:trPr>
          <w:tblHeader/>
        </w:trPr>
        <w:tc>
          <w:tcPr>
            <w:tcW w:w="1913" w:type="dxa"/>
            <w:vAlign w:val="center"/>
          </w:tcPr>
          <w:p w14:paraId="138C4379"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0705220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AF6E1F8" w14:textId="77777777" w:rsidR="00C84321" w:rsidRPr="00C05C18" w:rsidRDefault="00C84321">
            <w:pPr>
              <w:pStyle w:val="TableBody"/>
              <w:rPr>
                <w:rFonts w:cs="Arial"/>
                <w:lang w:eastAsia="en-US"/>
              </w:rPr>
            </w:pPr>
            <w:r w:rsidRPr="00C05C18">
              <w:rPr>
                <w:rFonts w:cs="Arial"/>
                <w:lang w:eastAsia="en-US"/>
              </w:rPr>
              <w:t>515000</w:t>
            </w:r>
          </w:p>
        </w:tc>
        <w:tc>
          <w:tcPr>
            <w:tcW w:w="1914" w:type="dxa"/>
            <w:vAlign w:val="center"/>
          </w:tcPr>
          <w:p w14:paraId="1C47E43A" w14:textId="77777777" w:rsidR="00C84321" w:rsidRPr="00C05C18" w:rsidRDefault="00C84321">
            <w:pPr>
              <w:pStyle w:val="TableBody"/>
              <w:rPr>
                <w:rFonts w:cs="Arial"/>
                <w:lang w:eastAsia="en-US"/>
              </w:rPr>
            </w:pPr>
            <w:r w:rsidRPr="00C05C18">
              <w:rPr>
                <w:rFonts w:cs="Arial"/>
                <w:lang w:eastAsia="en-US"/>
              </w:rPr>
              <w:t>7020000</w:t>
            </w:r>
          </w:p>
        </w:tc>
      </w:tr>
      <w:tr w:rsidR="00C84321" w:rsidRPr="00C05C18" w14:paraId="6FBC1E25" w14:textId="77777777">
        <w:trPr>
          <w:tblHeader/>
        </w:trPr>
        <w:tc>
          <w:tcPr>
            <w:tcW w:w="1913" w:type="dxa"/>
            <w:vAlign w:val="center"/>
          </w:tcPr>
          <w:p w14:paraId="047F0DC6"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19401B8E"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B6DDA05" w14:textId="77777777" w:rsidR="00C84321" w:rsidRPr="00C05C18" w:rsidRDefault="00C84321">
            <w:pPr>
              <w:pStyle w:val="TableBody"/>
              <w:rPr>
                <w:rFonts w:cs="Arial"/>
                <w:lang w:eastAsia="en-US"/>
              </w:rPr>
            </w:pPr>
            <w:r w:rsidRPr="00C05C18">
              <w:rPr>
                <w:rFonts w:cs="Arial"/>
                <w:lang w:eastAsia="en-US"/>
              </w:rPr>
              <w:t>570000</w:t>
            </w:r>
          </w:p>
        </w:tc>
        <w:tc>
          <w:tcPr>
            <w:tcW w:w="1914" w:type="dxa"/>
            <w:vAlign w:val="center"/>
          </w:tcPr>
          <w:p w14:paraId="5051DDF0" w14:textId="77777777" w:rsidR="00C84321" w:rsidRPr="00C05C18" w:rsidRDefault="00C84321">
            <w:pPr>
              <w:pStyle w:val="TableBody"/>
              <w:rPr>
                <w:rFonts w:cs="Arial"/>
                <w:lang w:eastAsia="en-US"/>
              </w:rPr>
            </w:pPr>
            <w:r w:rsidRPr="00C05C18">
              <w:rPr>
                <w:rFonts w:cs="Arial"/>
                <w:lang w:eastAsia="en-US"/>
              </w:rPr>
              <w:t>6880000</w:t>
            </w:r>
          </w:p>
        </w:tc>
      </w:tr>
      <w:tr w:rsidR="00C84321" w:rsidRPr="00C05C18" w14:paraId="7AA3E19D" w14:textId="77777777">
        <w:trPr>
          <w:tblHeader/>
        </w:trPr>
        <w:tc>
          <w:tcPr>
            <w:tcW w:w="1913" w:type="dxa"/>
            <w:vAlign w:val="center"/>
          </w:tcPr>
          <w:p w14:paraId="1EDD691B"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2F15E76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65C50C2" w14:textId="77777777" w:rsidR="00C84321" w:rsidRPr="00C05C18" w:rsidRDefault="00C84321">
            <w:pPr>
              <w:pStyle w:val="TableBody"/>
              <w:rPr>
                <w:rFonts w:cs="Arial"/>
                <w:lang w:eastAsia="en-US"/>
              </w:rPr>
            </w:pPr>
            <w:r w:rsidRPr="00C05C18">
              <w:rPr>
                <w:rFonts w:cs="Arial"/>
                <w:lang w:eastAsia="en-US"/>
              </w:rPr>
              <w:t>540000</w:t>
            </w:r>
          </w:p>
        </w:tc>
        <w:tc>
          <w:tcPr>
            <w:tcW w:w="1914" w:type="dxa"/>
            <w:vAlign w:val="center"/>
          </w:tcPr>
          <w:p w14:paraId="4E930E99" w14:textId="77777777" w:rsidR="00C84321" w:rsidRPr="00C05C18" w:rsidRDefault="00C84321">
            <w:pPr>
              <w:pStyle w:val="TableBody"/>
              <w:rPr>
                <w:rFonts w:cs="Arial"/>
                <w:lang w:eastAsia="en-US"/>
              </w:rPr>
            </w:pPr>
            <w:r w:rsidRPr="00C05C18">
              <w:rPr>
                <w:rFonts w:cs="Arial"/>
                <w:lang w:eastAsia="en-US"/>
              </w:rPr>
              <w:t>6860000</w:t>
            </w:r>
          </w:p>
        </w:tc>
      </w:tr>
    </w:tbl>
    <w:p w14:paraId="7C1342A9" w14:textId="77777777" w:rsidR="00C84321" w:rsidRDefault="00C84321" w:rsidP="00C84321">
      <w:pPr>
        <w:pStyle w:val="Paragraph"/>
      </w:pPr>
    </w:p>
    <w:p w14:paraId="09F14CB4" w14:textId="77777777" w:rsidR="00C84321" w:rsidRDefault="00C84321" w:rsidP="00C84321">
      <w:pPr>
        <w:pStyle w:val="Heading2"/>
        <w:keepLines/>
        <w:spacing w:after="240"/>
        <w:rPr>
          <w:noProof/>
        </w:rPr>
      </w:pPr>
      <w:bookmarkStart w:id="478" w:name="_Toc158992490"/>
      <w:bookmarkStart w:id="479" w:name="_Toc194419632"/>
      <w:bookmarkStart w:id="480" w:name="_Toc209178329"/>
      <w:r>
        <w:lastRenderedPageBreak/>
        <w:t>Perth medium-density area</w:t>
      </w:r>
      <w:bookmarkStart w:id="481" w:name="Perth"/>
      <w:bookmarkEnd w:id="478"/>
      <w:bookmarkEnd w:id="479"/>
      <w:bookmarkEnd w:id="480"/>
    </w:p>
    <w:p w14:paraId="091839E2" w14:textId="77777777" w:rsidR="00C84321" w:rsidRPr="00C05C18" w:rsidRDefault="00C84321" w:rsidP="00C84321">
      <w:pPr>
        <w:pStyle w:val="Paragraph"/>
      </w:pPr>
      <w:r w:rsidRPr="00C05C18">
        <w:rPr>
          <w:noProof/>
        </w:rPr>
        <w:drawing>
          <wp:inline distT="0" distB="0" distL="0" distR="0" wp14:anchorId="37BE82D7" wp14:editId="22AE42A8">
            <wp:extent cx="4870911" cy="5539388"/>
            <wp:effectExtent l="0" t="0" r="6350" b="4445"/>
            <wp:docPr id="7" name="Picture 7" descr="Map of region" title="Perth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wong\AppData\Local\Microsoft\Windows\Temporary Internet Files\Content.Outlook\U6K077CZ\perth2.jpg"/>
                    <pic:cNvPicPr>
                      <a:picLocks noChangeAspect="1" noChangeArrowheads="1"/>
                    </pic:cNvPicPr>
                  </pic:nvPicPr>
                  <pic:blipFill rotWithShape="1">
                    <a:blip r:embed="rId60" cstate="email"/>
                    <a:srcRect t="8271"/>
                    <a:stretch/>
                  </pic:blipFill>
                  <pic:spPr bwMode="auto">
                    <a:xfrm>
                      <a:off x="0" y="0"/>
                      <a:ext cx="4871085" cy="5539586"/>
                    </a:xfrm>
                    <a:prstGeom prst="rect">
                      <a:avLst/>
                    </a:prstGeom>
                    <a:noFill/>
                    <a:ln>
                      <a:noFill/>
                    </a:ln>
                    <a:extLst>
                      <a:ext uri="{53640926-AAD7-44D8-BBD7-CCE9431645EC}">
                        <a14:shadowObscured xmlns:a14="http://schemas.microsoft.com/office/drawing/2010/main"/>
                      </a:ext>
                    </a:extLst>
                  </pic:spPr>
                </pic:pic>
              </a:graphicData>
            </a:graphic>
          </wp:inline>
        </w:drawing>
      </w:r>
      <w:bookmarkEnd w:id="481"/>
    </w:p>
    <w:p w14:paraId="01715831"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Perth medium density area map coordinates"/>
      </w:tblPr>
      <w:tblGrid>
        <w:gridCol w:w="1913"/>
        <w:gridCol w:w="1914"/>
        <w:gridCol w:w="1914"/>
        <w:gridCol w:w="1914"/>
      </w:tblGrid>
      <w:tr w:rsidR="00AC3600" w:rsidRPr="00C05C18" w14:paraId="3BE21A32" w14:textId="77777777" w:rsidTr="0013213E">
        <w:trPr>
          <w:tblHeader/>
        </w:trPr>
        <w:tc>
          <w:tcPr>
            <w:tcW w:w="1913" w:type="dxa"/>
            <w:shd w:val="clear" w:color="auto" w:fill="404040" w:themeFill="text1" w:themeFillTint="BF"/>
            <w:vAlign w:val="center"/>
          </w:tcPr>
          <w:p w14:paraId="7450EF0B"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5FEF6F62"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Zone</w:t>
            </w:r>
          </w:p>
        </w:tc>
        <w:tc>
          <w:tcPr>
            <w:tcW w:w="1914" w:type="dxa"/>
            <w:shd w:val="clear" w:color="auto" w:fill="404040" w:themeFill="text1" w:themeFillTint="BF"/>
            <w:vAlign w:val="center"/>
          </w:tcPr>
          <w:p w14:paraId="7F90E7AD"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7514D952"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Northing</w:t>
            </w:r>
          </w:p>
        </w:tc>
      </w:tr>
      <w:tr w:rsidR="00B86B7A" w:rsidRPr="00C05C18" w14:paraId="34B61F4B" w14:textId="77777777" w:rsidTr="0013213E">
        <w:trPr>
          <w:tblHeader/>
        </w:trPr>
        <w:tc>
          <w:tcPr>
            <w:tcW w:w="1913" w:type="dxa"/>
            <w:vAlign w:val="center"/>
          </w:tcPr>
          <w:p w14:paraId="6C13D04B" w14:textId="77777777" w:rsidR="00C84321" w:rsidRPr="00C05C18" w:rsidRDefault="00C84321">
            <w:pPr>
              <w:pStyle w:val="TableBody"/>
              <w:keepNext/>
              <w:keepLines/>
              <w:rPr>
                <w:rFonts w:cs="Arial"/>
                <w:lang w:eastAsia="en-US"/>
              </w:rPr>
            </w:pPr>
            <w:r w:rsidRPr="00C05C18">
              <w:rPr>
                <w:rFonts w:cs="Arial"/>
                <w:lang w:eastAsia="en-US"/>
              </w:rPr>
              <w:t>1</w:t>
            </w:r>
          </w:p>
        </w:tc>
        <w:tc>
          <w:tcPr>
            <w:tcW w:w="1914" w:type="dxa"/>
            <w:vAlign w:val="center"/>
          </w:tcPr>
          <w:p w14:paraId="4F2ACF2C"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385AA3A0" w14:textId="77777777" w:rsidR="00C84321" w:rsidRPr="00C05C18" w:rsidRDefault="00C84321">
            <w:pPr>
              <w:pStyle w:val="TableBody"/>
              <w:keepNext/>
              <w:keepLines/>
              <w:rPr>
                <w:rFonts w:cs="Arial"/>
                <w:lang w:eastAsia="en-US"/>
              </w:rPr>
            </w:pPr>
            <w:r w:rsidRPr="00C05C18">
              <w:rPr>
                <w:rFonts w:cs="Arial"/>
                <w:lang w:eastAsia="en-US"/>
              </w:rPr>
              <w:t>370000</w:t>
            </w:r>
          </w:p>
        </w:tc>
        <w:tc>
          <w:tcPr>
            <w:tcW w:w="1914" w:type="dxa"/>
            <w:vAlign w:val="center"/>
          </w:tcPr>
          <w:p w14:paraId="08440666" w14:textId="77777777" w:rsidR="00C84321" w:rsidRPr="00C05C18" w:rsidRDefault="00C84321">
            <w:pPr>
              <w:pStyle w:val="TableBody"/>
              <w:keepNext/>
              <w:keepLines/>
              <w:rPr>
                <w:rFonts w:cs="Arial"/>
                <w:lang w:eastAsia="en-US"/>
              </w:rPr>
            </w:pPr>
            <w:r w:rsidRPr="00C05C18">
              <w:rPr>
                <w:rFonts w:cs="Arial"/>
                <w:lang w:eastAsia="en-US"/>
              </w:rPr>
              <w:t>6420000</w:t>
            </w:r>
          </w:p>
        </w:tc>
      </w:tr>
      <w:tr w:rsidR="00B86B7A" w:rsidRPr="00C05C18" w14:paraId="75C7C0AF" w14:textId="77777777" w:rsidTr="0013213E">
        <w:trPr>
          <w:tblHeader/>
        </w:trPr>
        <w:tc>
          <w:tcPr>
            <w:tcW w:w="1913" w:type="dxa"/>
            <w:vAlign w:val="center"/>
          </w:tcPr>
          <w:p w14:paraId="49DB487A" w14:textId="77777777" w:rsidR="00C84321" w:rsidRPr="00C05C18" w:rsidRDefault="00C84321">
            <w:pPr>
              <w:pStyle w:val="TableBody"/>
              <w:keepNext/>
              <w:keepLines/>
              <w:rPr>
                <w:rFonts w:cs="Arial"/>
                <w:lang w:eastAsia="en-US"/>
              </w:rPr>
            </w:pPr>
            <w:r w:rsidRPr="00C05C18">
              <w:rPr>
                <w:rFonts w:cs="Arial"/>
                <w:lang w:eastAsia="en-US"/>
              </w:rPr>
              <w:t>2</w:t>
            </w:r>
          </w:p>
        </w:tc>
        <w:tc>
          <w:tcPr>
            <w:tcW w:w="1914" w:type="dxa"/>
            <w:vAlign w:val="center"/>
          </w:tcPr>
          <w:p w14:paraId="7C784E0D"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2E5751D8" w14:textId="77777777" w:rsidR="00C84321" w:rsidRPr="00C05C18" w:rsidRDefault="00C84321">
            <w:pPr>
              <w:pStyle w:val="TableBody"/>
              <w:keepNext/>
              <w:keepLines/>
              <w:rPr>
                <w:rFonts w:cs="Arial"/>
                <w:lang w:eastAsia="en-US"/>
              </w:rPr>
            </w:pPr>
            <w:r w:rsidRPr="00C05C18">
              <w:rPr>
                <w:rFonts w:cs="Arial"/>
                <w:lang w:eastAsia="en-US"/>
              </w:rPr>
              <w:t>370000</w:t>
            </w:r>
          </w:p>
        </w:tc>
        <w:tc>
          <w:tcPr>
            <w:tcW w:w="1914" w:type="dxa"/>
            <w:vAlign w:val="center"/>
          </w:tcPr>
          <w:p w14:paraId="66EB8E87" w14:textId="77777777" w:rsidR="00C84321" w:rsidRPr="00C05C18" w:rsidRDefault="00C84321">
            <w:pPr>
              <w:pStyle w:val="TableBody"/>
              <w:keepNext/>
              <w:keepLines/>
              <w:rPr>
                <w:rFonts w:cs="Arial"/>
                <w:lang w:eastAsia="en-US"/>
              </w:rPr>
            </w:pPr>
            <w:r w:rsidRPr="00C05C18">
              <w:rPr>
                <w:rFonts w:cs="Arial"/>
                <w:lang w:eastAsia="en-US"/>
              </w:rPr>
              <w:t>6490000</w:t>
            </w:r>
          </w:p>
        </w:tc>
      </w:tr>
      <w:tr w:rsidR="00B86B7A" w:rsidRPr="00C05C18" w14:paraId="5FD97E35" w14:textId="77777777" w:rsidTr="0013213E">
        <w:trPr>
          <w:tblHeader/>
        </w:trPr>
        <w:tc>
          <w:tcPr>
            <w:tcW w:w="1913" w:type="dxa"/>
            <w:vAlign w:val="center"/>
          </w:tcPr>
          <w:p w14:paraId="0B37EC25" w14:textId="77777777" w:rsidR="00C84321" w:rsidRPr="00C05C18" w:rsidRDefault="00C84321">
            <w:pPr>
              <w:pStyle w:val="TableBody"/>
              <w:keepNext/>
              <w:keepLines/>
              <w:rPr>
                <w:rFonts w:cs="Arial"/>
                <w:lang w:eastAsia="en-US"/>
              </w:rPr>
            </w:pPr>
            <w:r w:rsidRPr="00C05C18">
              <w:rPr>
                <w:rFonts w:cs="Arial"/>
                <w:lang w:eastAsia="en-US"/>
              </w:rPr>
              <w:t>3</w:t>
            </w:r>
          </w:p>
        </w:tc>
        <w:tc>
          <w:tcPr>
            <w:tcW w:w="1914" w:type="dxa"/>
            <w:vAlign w:val="center"/>
          </w:tcPr>
          <w:p w14:paraId="7B6AF093"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509C2CE4" w14:textId="77777777" w:rsidR="00C84321" w:rsidRPr="00C05C18" w:rsidRDefault="00C84321">
            <w:pPr>
              <w:pStyle w:val="TableBody"/>
              <w:keepNext/>
              <w:keepLines/>
              <w:rPr>
                <w:rFonts w:cs="Arial"/>
                <w:lang w:eastAsia="en-US"/>
              </w:rPr>
            </w:pPr>
            <w:r w:rsidRPr="00C05C18">
              <w:rPr>
                <w:rFonts w:cs="Arial"/>
                <w:lang w:eastAsia="en-US"/>
              </w:rPr>
              <w:t>425000</w:t>
            </w:r>
          </w:p>
        </w:tc>
        <w:tc>
          <w:tcPr>
            <w:tcW w:w="1914" w:type="dxa"/>
            <w:vAlign w:val="center"/>
          </w:tcPr>
          <w:p w14:paraId="1272F97A" w14:textId="77777777" w:rsidR="00C84321" w:rsidRPr="00C05C18" w:rsidRDefault="00C84321">
            <w:pPr>
              <w:pStyle w:val="TableBody"/>
              <w:keepNext/>
              <w:keepLines/>
              <w:rPr>
                <w:rFonts w:cs="Arial"/>
                <w:lang w:eastAsia="en-US"/>
              </w:rPr>
            </w:pPr>
            <w:r w:rsidRPr="00C05C18">
              <w:rPr>
                <w:rFonts w:cs="Arial"/>
                <w:lang w:eastAsia="en-US"/>
              </w:rPr>
              <w:t>6490000</w:t>
            </w:r>
          </w:p>
        </w:tc>
      </w:tr>
      <w:tr w:rsidR="00B86B7A" w:rsidRPr="00C05C18" w14:paraId="5EA7FA44" w14:textId="77777777" w:rsidTr="0013213E">
        <w:trPr>
          <w:tblHeader/>
        </w:trPr>
        <w:tc>
          <w:tcPr>
            <w:tcW w:w="1913" w:type="dxa"/>
            <w:vAlign w:val="center"/>
          </w:tcPr>
          <w:p w14:paraId="35CB9CA2" w14:textId="77777777" w:rsidR="00C84321" w:rsidRPr="00C05C18" w:rsidRDefault="00C84321">
            <w:pPr>
              <w:pStyle w:val="TableBody"/>
              <w:keepNext/>
              <w:keepLines/>
              <w:rPr>
                <w:rFonts w:cs="Arial"/>
                <w:lang w:eastAsia="en-US"/>
              </w:rPr>
            </w:pPr>
            <w:r w:rsidRPr="00C05C18">
              <w:rPr>
                <w:rFonts w:cs="Arial"/>
                <w:lang w:eastAsia="en-US"/>
              </w:rPr>
              <w:t>4</w:t>
            </w:r>
          </w:p>
        </w:tc>
        <w:tc>
          <w:tcPr>
            <w:tcW w:w="1914" w:type="dxa"/>
            <w:vAlign w:val="center"/>
          </w:tcPr>
          <w:p w14:paraId="5F44C379"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6C0BE3E1" w14:textId="77777777" w:rsidR="00C84321" w:rsidRPr="00C05C18" w:rsidRDefault="00C84321">
            <w:pPr>
              <w:pStyle w:val="TableBody"/>
              <w:keepNext/>
              <w:keepLines/>
              <w:rPr>
                <w:rFonts w:cs="Arial"/>
                <w:lang w:eastAsia="en-US"/>
              </w:rPr>
            </w:pPr>
            <w:r w:rsidRPr="00C05C18">
              <w:rPr>
                <w:rFonts w:cs="Arial"/>
                <w:lang w:eastAsia="en-US"/>
              </w:rPr>
              <w:t>425000</w:t>
            </w:r>
          </w:p>
        </w:tc>
        <w:tc>
          <w:tcPr>
            <w:tcW w:w="1914" w:type="dxa"/>
            <w:vAlign w:val="center"/>
          </w:tcPr>
          <w:p w14:paraId="1F32104C" w14:textId="77777777" w:rsidR="00C84321" w:rsidRPr="00C05C18" w:rsidRDefault="00C84321">
            <w:pPr>
              <w:pStyle w:val="TableBody"/>
              <w:keepNext/>
              <w:keepLines/>
              <w:rPr>
                <w:rFonts w:cs="Arial"/>
                <w:lang w:eastAsia="en-US"/>
              </w:rPr>
            </w:pPr>
            <w:r w:rsidRPr="00C05C18">
              <w:rPr>
                <w:rFonts w:cs="Arial"/>
                <w:lang w:eastAsia="en-US"/>
              </w:rPr>
              <w:t>6420000</w:t>
            </w:r>
          </w:p>
        </w:tc>
      </w:tr>
    </w:tbl>
    <w:p w14:paraId="6D38E78E" w14:textId="77777777" w:rsidR="00C84321" w:rsidRDefault="00C84321" w:rsidP="00C84321">
      <w:pPr>
        <w:pStyle w:val="Paragraph"/>
      </w:pPr>
    </w:p>
    <w:p w14:paraId="3B181F28" w14:textId="77777777" w:rsidR="00C84321" w:rsidRDefault="00C84321" w:rsidP="00C84321">
      <w:pPr>
        <w:pStyle w:val="Heading2"/>
        <w:spacing w:after="240"/>
      </w:pPr>
      <w:bookmarkStart w:id="482" w:name="_Toc158992491"/>
      <w:bookmarkStart w:id="483" w:name="_Toc194419633"/>
      <w:bookmarkStart w:id="484" w:name="_Toc209178330"/>
      <w:r w:rsidRPr="00651D31">
        <w:lastRenderedPageBreak/>
        <w:t>Adelaide medium-density area</w:t>
      </w:r>
      <w:bookmarkEnd w:id="482"/>
      <w:bookmarkEnd w:id="483"/>
      <w:bookmarkEnd w:id="484"/>
    </w:p>
    <w:p w14:paraId="27702304" w14:textId="77777777" w:rsidR="00C84321" w:rsidRPr="00651D31" w:rsidRDefault="00C84321" w:rsidP="00C84321">
      <w:pPr>
        <w:pStyle w:val="Paragraph"/>
      </w:pPr>
      <w:r w:rsidRPr="00C05C18">
        <w:rPr>
          <w:noProof/>
        </w:rPr>
        <w:drawing>
          <wp:inline distT="0" distB="0" distL="0" distR="0" wp14:anchorId="123FE4A0" wp14:editId="38328D71">
            <wp:extent cx="4870889" cy="5524019"/>
            <wp:effectExtent l="0" t="0" r="6350" b="635"/>
            <wp:docPr id="12" name="Picture 12" descr="Map of region" title="Adelaid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ong\AppData\Local\Microsoft\Windows\Temporary Internet Files\Content.Outlook\U6K077CZ\adelaide2 (2).jpg"/>
                    <pic:cNvPicPr>
                      <a:picLocks noChangeAspect="1" noChangeArrowheads="1"/>
                    </pic:cNvPicPr>
                  </pic:nvPicPr>
                  <pic:blipFill rotWithShape="1">
                    <a:blip r:embed="rId61" cstate="email"/>
                    <a:srcRect t="8525"/>
                    <a:stretch/>
                  </pic:blipFill>
                  <pic:spPr bwMode="auto">
                    <a:xfrm>
                      <a:off x="0" y="0"/>
                      <a:ext cx="4871085" cy="5524241"/>
                    </a:xfrm>
                    <a:prstGeom prst="rect">
                      <a:avLst/>
                    </a:prstGeom>
                    <a:noFill/>
                    <a:ln>
                      <a:noFill/>
                    </a:ln>
                    <a:extLst>
                      <a:ext uri="{53640926-AAD7-44D8-BBD7-CCE9431645EC}">
                        <a14:shadowObscured xmlns:a14="http://schemas.microsoft.com/office/drawing/2010/main"/>
                      </a:ext>
                    </a:extLst>
                  </pic:spPr>
                </pic:pic>
              </a:graphicData>
            </a:graphic>
          </wp:inline>
        </w:drawing>
      </w:r>
    </w:p>
    <w:p w14:paraId="13FC0FFF"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Adelaide medium density area map coordinates"/>
      </w:tblPr>
      <w:tblGrid>
        <w:gridCol w:w="1913"/>
        <w:gridCol w:w="1914"/>
        <w:gridCol w:w="1913"/>
        <w:gridCol w:w="1914"/>
      </w:tblGrid>
      <w:tr w:rsidR="00C84321" w:rsidRPr="00C05C18" w14:paraId="12A27448" w14:textId="77777777">
        <w:trPr>
          <w:tblHeader/>
        </w:trPr>
        <w:tc>
          <w:tcPr>
            <w:tcW w:w="191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7FE5E50"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Point number</w:t>
            </w:r>
          </w:p>
        </w:tc>
        <w:tc>
          <w:tcPr>
            <w:tcW w:w="19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0474F124"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Zone</w:t>
            </w:r>
          </w:p>
        </w:tc>
        <w:tc>
          <w:tcPr>
            <w:tcW w:w="191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1553AFE6"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68FB869"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Northing</w:t>
            </w:r>
          </w:p>
        </w:tc>
      </w:tr>
      <w:tr w:rsidR="00C84321" w:rsidRPr="00C05C18" w14:paraId="539D3555"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7D53A35A" w14:textId="77777777" w:rsidR="00C84321" w:rsidRPr="00C05C18" w:rsidRDefault="00C84321">
            <w:pPr>
              <w:pStyle w:val="TableBody"/>
              <w:keepNext/>
              <w:keepLines/>
              <w:rPr>
                <w:rFonts w:cs="Arial"/>
                <w:lang w:eastAsia="en-US"/>
              </w:rPr>
            </w:pPr>
            <w:r w:rsidRPr="00C05C18">
              <w:rPr>
                <w:rFonts w:cs="Arial"/>
                <w:lang w:eastAsia="en-US"/>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CAEB28D" w14:textId="77777777" w:rsidR="00C84321" w:rsidRPr="00C05C18" w:rsidRDefault="00C84321">
            <w:pPr>
              <w:pStyle w:val="TableBody"/>
              <w:keepNext/>
              <w:keepLines/>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50492A2" w14:textId="77777777" w:rsidR="00C84321" w:rsidRPr="00C05C18" w:rsidRDefault="00C84321">
            <w:pPr>
              <w:pStyle w:val="TableBody"/>
              <w:keepNext/>
              <w:keepLines/>
              <w:rPr>
                <w:rFonts w:cs="Arial"/>
                <w:lang w:eastAsia="en-US"/>
              </w:rPr>
            </w:pPr>
            <w:r w:rsidRPr="00C05C18">
              <w:rPr>
                <w:rFonts w:cs="Arial"/>
                <w:lang w:eastAsia="en-US"/>
              </w:rPr>
              <w:t>260000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B7A084D" w14:textId="77777777" w:rsidR="00C84321" w:rsidRPr="00C05C18" w:rsidRDefault="00C84321">
            <w:pPr>
              <w:pStyle w:val="TableBody"/>
              <w:keepNext/>
              <w:keepLines/>
              <w:rPr>
                <w:rFonts w:cs="Arial"/>
                <w:lang w:eastAsia="en-US"/>
              </w:rPr>
            </w:pPr>
            <w:r w:rsidRPr="00C05C18">
              <w:rPr>
                <w:rFonts w:cs="Arial"/>
                <w:lang w:eastAsia="en-US"/>
              </w:rPr>
              <w:t>6102250</w:t>
            </w:r>
          </w:p>
        </w:tc>
      </w:tr>
      <w:tr w:rsidR="00C84321" w:rsidRPr="00C05C18" w14:paraId="493193A3"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5113E308" w14:textId="77777777" w:rsidR="00C84321" w:rsidRPr="00C05C18" w:rsidRDefault="00C84321">
            <w:pPr>
              <w:pStyle w:val="TableBody"/>
              <w:rPr>
                <w:rFonts w:cs="Arial"/>
                <w:lang w:eastAsia="en-US"/>
              </w:rPr>
            </w:pPr>
            <w:r w:rsidRPr="00C05C18">
              <w:rPr>
                <w:rFonts w:cs="Arial"/>
                <w:lang w:eastAsia="en-US"/>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2F98BFE"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A7C39D5" w14:textId="77777777" w:rsidR="00C84321" w:rsidRPr="00C05C18" w:rsidRDefault="00C84321">
            <w:pPr>
              <w:pStyle w:val="TableBody"/>
              <w:rPr>
                <w:rFonts w:cs="Arial"/>
                <w:lang w:eastAsia="en-US"/>
              </w:rPr>
            </w:pPr>
            <w:r w:rsidRPr="00C05C18">
              <w:rPr>
                <w:rFonts w:cs="Arial"/>
                <w:lang w:eastAsia="en-US"/>
              </w:rPr>
              <w:t>260000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AC380D0" w14:textId="77777777" w:rsidR="00C84321" w:rsidRPr="00C05C18" w:rsidRDefault="00C84321">
            <w:pPr>
              <w:pStyle w:val="TableBody"/>
              <w:rPr>
                <w:rFonts w:cs="Arial"/>
                <w:lang w:eastAsia="en-US"/>
              </w:rPr>
            </w:pPr>
            <w:r w:rsidRPr="00C05C18">
              <w:rPr>
                <w:rFonts w:cs="Arial"/>
                <w:lang w:eastAsia="en-US"/>
              </w:rPr>
              <w:t>6162250</w:t>
            </w:r>
          </w:p>
        </w:tc>
      </w:tr>
      <w:tr w:rsidR="00C84321" w:rsidRPr="00C05C18" w14:paraId="0D13C196"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0DF9B985" w14:textId="77777777" w:rsidR="00C84321" w:rsidRPr="00C05C18" w:rsidRDefault="00C84321">
            <w:pPr>
              <w:pStyle w:val="TableBody"/>
              <w:rPr>
                <w:rFonts w:cs="Arial"/>
                <w:lang w:eastAsia="en-US"/>
              </w:rPr>
            </w:pPr>
            <w:r w:rsidRPr="00C05C18">
              <w:rPr>
                <w:rFonts w:cs="Arial"/>
                <w:lang w:eastAsia="en-US"/>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04EECF9"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EE5D524" w14:textId="77777777" w:rsidR="00C84321" w:rsidRPr="00C05C18" w:rsidRDefault="00C84321">
            <w:pPr>
              <w:pStyle w:val="TableBody"/>
              <w:rPr>
                <w:rFonts w:cs="Arial"/>
                <w:lang w:eastAsia="en-US"/>
              </w:rPr>
            </w:pPr>
            <w:r w:rsidRPr="00C05C18">
              <w:rPr>
                <w:rFonts w:cs="Arial"/>
                <w:lang w:eastAsia="en-US"/>
              </w:rPr>
              <w:t>313000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22E80E6" w14:textId="77777777" w:rsidR="00C84321" w:rsidRPr="00C05C18" w:rsidRDefault="00C84321">
            <w:pPr>
              <w:pStyle w:val="TableBody"/>
              <w:rPr>
                <w:rFonts w:cs="Arial"/>
                <w:lang w:eastAsia="en-US"/>
              </w:rPr>
            </w:pPr>
            <w:r w:rsidRPr="00C05C18">
              <w:rPr>
                <w:rFonts w:cs="Arial"/>
                <w:lang w:eastAsia="en-US"/>
              </w:rPr>
              <w:t>6162250</w:t>
            </w:r>
          </w:p>
        </w:tc>
      </w:tr>
      <w:tr w:rsidR="00C84321" w:rsidRPr="00C05C18" w14:paraId="51D7D640"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49F65CA7" w14:textId="77777777" w:rsidR="00C84321" w:rsidRPr="00C05C18" w:rsidRDefault="00C84321">
            <w:pPr>
              <w:pStyle w:val="TableBody"/>
              <w:rPr>
                <w:rFonts w:cs="Arial"/>
                <w:lang w:eastAsia="en-US"/>
              </w:rPr>
            </w:pPr>
            <w:r w:rsidRPr="00C05C18">
              <w:rPr>
                <w:rFonts w:cs="Arial"/>
                <w:lang w:eastAsia="en-US"/>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B4D3F40"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D801FCA" w14:textId="77777777" w:rsidR="00C84321" w:rsidRPr="00C05C18" w:rsidRDefault="00C84321">
            <w:pPr>
              <w:pStyle w:val="TableBody"/>
              <w:rPr>
                <w:rFonts w:cs="Arial"/>
                <w:lang w:eastAsia="en-US"/>
              </w:rPr>
            </w:pPr>
            <w:r w:rsidRPr="00C05C18">
              <w:rPr>
                <w:rFonts w:cs="Arial"/>
                <w:lang w:eastAsia="en-US"/>
              </w:rPr>
              <w:t>313000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750624C" w14:textId="77777777" w:rsidR="00C84321" w:rsidRPr="00C05C18" w:rsidRDefault="00C84321">
            <w:pPr>
              <w:pStyle w:val="TableBody"/>
              <w:rPr>
                <w:rFonts w:cs="Arial"/>
                <w:lang w:eastAsia="en-US"/>
              </w:rPr>
            </w:pPr>
            <w:r w:rsidRPr="00C05C18">
              <w:rPr>
                <w:rFonts w:cs="Arial"/>
                <w:lang w:eastAsia="en-US"/>
              </w:rPr>
              <w:t>6102250</w:t>
            </w:r>
          </w:p>
        </w:tc>
      </w:tr>
    </w:tbl>
    <w:p w14:paraId="60432A84" w14:textId="77777777" w:rsidR="00C84321" w:rsidRDefault="00C84321" w:rsidP="00C84321">
      <w:pPr>
        <w:pStyle w:val="Paragraph"/>
      </w:pPr>
    </w:p>
    <w:p w14:paraId="0BC2FEEB" w14:textId="77777777" w:rsidR="00C84321" w:rsidRDefault="00C84321" w:rsidP="00C84321">
      <w:pPr>
        <w:pStyle w:val="Heading2"/>
        <w:spacing w:after="240"/>
        <w:rPr>
          <w:noProof/>
        </w:rPr>
      </w:pPr>
      <w:bookmarkStart w:id="485" w:name="_Toc158992492"/>
      <w:bookmarkStart w:id="486" w:name="_Toc194419634"/>
      <w:bookmarkStart w:id="487" w:name="_Toc209178331"/>
      <w:r>
        <w:lastRenderedPageBreak/>
        <w:t>Newcastle medium-density area</w:t>
      </w:r>
      <w:bookmarkStart w:id="488" w:name="Newcastle"/>
      <w:bookmarkEnd w:id="485"/>
      <w:bookmarkEnd w:id="486"/>
      <w:bookmarkEnd w:id="487"/>
    </w:p>
    <w:p w14:paraId="52BA459A" w14:textId="77777777" w:rsidR="00C84321" w:rsidRPr="00C05C18" w:rsidRDefault="00C84321" w:rsidP="00C84321">
      <w:pPr>
        <w:pStyle w:val="Paragraph"/>
      </w:pPr>
      <w:r w:rsidRPr="00C05C18">
        <w:rPr>
          <w:noProof/>
        </w:rPr>
        <w:drawing>
          <wp:inline distT="0" distB="0" distL="0" distR="0" wp14:anchorId="0668EE30" wp14:editId="02865B84">
            <wp:extent cx="4871019" cy="5524019"/>
            <wp:effectExtent l="0" t="0" r="6350" b="635"/>
            <wp:docPr id="1353277784" name="Picture 1353277784" descr="Map of region" title="Newcastl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ong\AppData\Local\Microsoft\Windows\Temporary Internet Files\Content.Outlook\U6K077CZ\newcastle2.jpg"/>
                    <pic:cNvPicPr>
                      <a:picLocks noChangeAspect="1" noChangeArrowheads="1"/>
                    </pic:cNvPicPr>
                  </pic:nvPicPr>
                  <pic:blipFill rotWithShape="1">
                    <a:blip r:embed="rId62" cstate="email"/>
                    <a:srcRect t="8525"/>
                    <a:stretch/>
                  </pic:blipFill>
                  <pic:spPr bwMode="auto">
                    <a:xfrm>
                      <a:off x="0" y="0"/>
                      <a:ext cx="4871085" cy="5524094"/>
                    </a:xfrm>
                    <a:prstGeom prst="rect">
                      <a:avLst/>
                    </a:prstGeom>
                    <a:noFill/>
                    <a:ln>
                      <a:noFill/>
                    </a:ln>
                    <a:extLst>
                      <a:ext uri="{53640926-AAD7-44D8-BBD7-CCE9431645EC}">
                        <a14:shadowObscured xmlns:a14="http://schemas.microsoft.com/office/drawing/2010/main"/>
                      </a:ext>
                    </a:extLst>
                  </pic:spPr>
                </pic:pic>
              </a:graphicData>
            </a:graphic>
          </wp:inline>
        </w:drawing>
      </w:r>
      <w:bookmarkEnd w:id="488"/>
    </w:p>
    <w:p w14:paraId="4F0D02AE"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Newcastle medium density area map coordinates"/>
      </w:tblPr>
      <w:tblGrid>
        <w:gridCol w:w="1913"/>
        <w:gridCol w:w="1914"/>
        <w:gridCol w:w="1914"/>
        <w:gridCol w:w="1914"/>
      </w:tblGrid>
      <w:tr w:rsidR="00AC3600" w:rsidRPr="00C05C18" w14:paraId="01E3083A" w14:textId="77777777" w:rsidTr="0013213E">
        <w:tc>
          <w:tcPr>
            <w:tcW w:w="1913" w:type="dxa"/>
            <w:shd w:val="clear" w:color="auto" w:fill="404040" w:themeFill="text1" w:themeFillTint="BF"/>
            <w:vAlign w:val="center"/>
          </w:tcPr>
          <w:p w14:paraId="412CAFF7"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6A678001"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Zone</w:t>
            </w:r>
          </w:p>
        </w:tc>
        <w:tc>
          <w:tcPr>
            <w:tcW w:w="1914" w:type="dxa"/>
            <w:shd w:val="clear" w:color="auto" w:fill="404040" w:themeFill="text1" w:themeFillTint="BF"/>
            <w:vAlign w:val="center"/>
          </w:tcPr>
          <w:p w14:paraId="1FA68812"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52BEEEFC"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Northing</w:t>
            </w:r>
          </w:p>
        </w:tc>
      </w:tr>
      <w:tr w:rsidR="00B86B7A" w:rsidRPr="00C05C18" w14:paraId="384E1112" w14:textId="77777777" w:rsidTr="0013213E">
        <w:tc>
          <w:tcPr>
            <w:tcW w:w="1913" w:type="dxa"/>
            <w:vAlign w:val="center"/>
          </w:tcPr>
          <w:p w14:paraId="7DBF41E7"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D503AE6"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79F05D65" w14:textId="77777777" w:rsidR="00C84321" w:rsidRPr="00C05C18" w:rsidRDefault="00C84321">
            <w:pPr>
              <w:pStyle w:val="TableBody"/>
              <w:rPr>
                <w:rFonts w:cs="Arial"/>
                <w:lang w:eastAsia="en-US"/>
              </w:rPr>
            </w:pPr>
            <w:r w:rsidRPr="00C05C18">
              <w:rPr>
                <w:rFonts w:cs="Arial"/>
                <w:lang w:eastAsia="en-US"/>
              </w:rPr>
              <w:t>325000</w:t>
            </w:r>
          </w:p>
        </w:tc>
        <w:tc>
          <w:tcPr>
            <w:tcW w:w="1914" w:type="dxa"/>
            <w:vAlign w:val="center"/>
          </w:tcPr>
          <w:p w14:paraId="153BF5B6" w14:textId="77777777" w:rsidR="00C84321" w:rsidRPr="00C05C18" w:rsidRDefault="00C84321">
            <w:pPr>
              <w:pStyle w:val="TableBody"/>
              <w:rPr>
                <w:rFonts w:cs="Arial"/>
                <w:lang w:eastAsia="en-US"/>
              </w:rPr>
            </w:pPr>
            <w:r w:rsidRPr="00C05C18">
              <w:rPr>
                <w:rFonts w:cs="Arial"/>
                <w:lang w:eastAsia="en-US"/>
              </w:rPr>
              <w:t>6355000</w:t>
            </w:r>
          </w:p>
        </w:tc>
      </w:tr>
      <w:tr w:rsidR="00B86B7A" w:rsidRPr="00C05C18" w14:paraId="04BAFBA9" w14:textId="77777777" w:rsidTr="0013213E">
        <w:tc>
          <w:tcPr>
            <w:tcW w:w="1913" w:type="dxa"/>
            <w:vAlign w:val="center"/>
          </w:tcPr>
          <w:p w14:paraId="25F1C418"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6FC9D6B"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642FDD66" w14:textId="77777777" w:rsidR="00C84321" w:rsidRPr="00C05C18" w:rsidRDefault="00C84321">
            <w:pPr>
              <w:pStyle w:val="TableBody"/>
              <w:rPr>
                <w:rFonts w:cs="Arial"/>
                <w:lang w:eastAsia="en-US"/>
              </w:rPr>
            </w:pPr>
            <w:r w:rsidRPr="00C05C18">
              <w:rPr>
                <w:rFonts w:cs="Arial"/>
                <w:lang w:eastAsia="en-US"/>
              </w:rPr>
              <w:t>378000</w:t>
            </w:r>
          </w:p>
        </w:tc>
        <w:tc>
          <w:tcPr>
            <w:tcW w:w="1914" w:type="dxa"/>
            <w:vAlign w:val="center"/>
          </w:tcPr>
          <w:p w14:paraId="1B4D6F7E" w14:textId="77777777" w:rsidR="00C84321" w:rsidRPr="00C05C18" w:rsidRDefault="00C84321">
            <w:pPr>
              <w:pStyle w:val="TableBody"/>
              <w:rPr>
                <w:rFonts w:cs="Arial"/>
                <w:lang w:eastAsia="en-US"/>
              </w:rPr>
            </w:pPr>
            <w:r w:rsidRPr="00C05C18">
              <w:rPr>
                <w:rFonts w:cs="Arial"/>
                <w:lang w:eastAsia="en-US"/>
              </w:rPr>
              <w:t>6403000</w:t>
            </w:r>
          </w:p>
        </w:tc>
      </w:tr>
      <w:tr w:rsidR="00B86B7A" w:rsidRPr="00C05C18" w14:paraId="5BE9A905" w14:textId="77777777" w:rsidTr="0013213E">
        <w:tc>
          <w:tcPr>
            <w:tcW w:w="1913" w:type="dxa"/>
            <w:vAlign w:val="center"/>
          </w:tcPr>
          <w:p w14:paraId="14552F6E"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30948CF"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363AE95E" w14:textId="77777777" w:rsidR="00C84321" w:rsidRPr="00C05C18" w:rsidRDefault="00C84321">
            <w:pPr>
              <w:pStyle w:val="TableBody"/>
              <w:rPr>
                <w:rFonts w:cs="Arial"/>
                <w:lang w:eastAsia="en-US"/>
              </w:rPr>
            </w:pPr>
            <w:r w:rsidRPr="00C05C18">
              <w:rPr>
                <w:rFonts w:cs="Arial"/>
                <w:lang w:eastAsia="en-US"/>
              </w:rPr>
              <w:t>410000</w:t>
            </w:r>
          </w:p>
        </w:tc>
        <w:tc>
          <w:tcPr>
            <w:tcW w:w="1914" w:type="dxa"/>
            <w:vAlign w:val="center"/>
          </w:tcPr>
          <w:p w14:paraId="0D178F85" w14:textId="77777777" w:rsidR="00C84321" w:rsidRPr="00C05C18" w:rsidRDefault="00C84321">
            <w:pPr>
              <w:pStyle w:val="TableBody"/>
              <w:rPr>
                <w:rFonts w:cs="Arial"/>
                <w:lang w:eastAsia="en-US"/>
              </w:rPr>
            </w:pPr>
            <w:r w:rsidRPr="00C05C18">
              <w:rPr>
                <w:rFonts w:cs="Arial"/>
                <w:lang w:eastAsia="en-US"/>
              </w:rPr>
              <w:t>6381000</w:t>
            </w:r>
          </w:p>
        </w:tc>
      </w:tr>
      <w:tr w:rsidR="00B86B7A" w:rsidRPr="00C05C18" w14:paraId="06B459AE" w14:textId="77777777" w:rsidTr="0013213E">
        <w:tc>
          <w:tcPr>
            <w:tcW w:w="1913" w:type="dxa"/>
            <w:vAlign w:val="center"/>
          </w:tcPr>
          <w:p w14:paraId="2E061E80"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3BCCEDBD"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3FC95250" w14:textId="77777777" w:rsidR="00C84321" w:rsidRPr="00C05C18" w:rsidRDefault="00C84321">
            <w:pPr>
              <w:pStyle w:val="TableBody"/>
              <w:rPr>
                <w:rFonts w:cs="Arial"/>
                <w:lang w:eastAsia="en-US"/>
              </w:rPr>
            </w:pPr>
            <w:r w:rsidRPr="00C05C18">
              <w:rPr>
                <w:rFonts w:cs="Arial"/>
                <w:lang w:eastAsia="en-US"/>
              </w:rPr>
              <w:t>441000</w:t>
            </w:r>
          </w:p>
        </w:tc>
        <w:tc>
          <w:tcPr>
            <w:tcW w:w="1914" w:type="dxa"/>
            <w:vAlign w:val="center"/>
          </w:tcPr>
          <w:p w14:paraId="29679B0F" w14:textId="77777777" w:rsidR="00C84321" w:rsidRPr="00C05C18" w:rsidRDefault="00C84321">
            <w:pPr>
              <w:pStyle w:val="TableBody"/>
              <w:rPr>
                <w:rFonts w:cs="Arial"/>
                <w:lang w:eastAsia="en-US"/>
              </w:rPr>
            </w:pPr>
            <w:r w:rsidRPr="00C05C18">
              <w:rPr>
                <w:rFonts w:cs="Arial"/>
                <w:lang w:eastAsia="en-US"/>
              </w:rPr>
              <w:t>6381000</w:t>
            </w:r>
          </w:p>
        </w:tc>
      </w:tr>
      <w:tr w:rsidR="00B86B7A" w:rsidRPr="00C05C18" w14:paraId="155DE2C2" w14:textId="77777777" w:rsidTr="0013213E">
        <w:tc>
          <w:tcPr>
            <w:tcW w:w="1913" w:type="dxa"/>
            <w:vAlign w:val="center"/>
          </w:tcPr>
          <w:p w14:paraId="4FE129C6"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0C0C684D"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5309FD81" w14:textId="77777777" w:rsidR="00C84321" w:rsidRPr="00C05C18" w:rsidRDefault="00C84321">
            <w:pPr>
              <w:pStyle w:val="TableBody"/>
              <w:rPr>
                <w:rFonts w:cs="Arial"/>
                <w:lang w:eastAsia="en-US"/>
              </w:rPr>
            </w:pPr>
            <w:r w:rsidRPr="00C05C18">
              <w:rPr>
                <w:rFonts w:cs="Arial"/>
                <w:lang w:eastAsia="en-US"/>
              </w:rPr>
              <w:t>391000</w:t>
            </w:r>
          </w:p>
        </w:tc>
        <w:tc>
          <w:tcPr>
            <w:tcW w:w="1914" w:type="dxa"/>
            <w:vAlign w:val="center"/>
          </w:tcPr>
          <w:p w14:paraId="414F2C28" w14:textId="77777777" w:rsidR="00C84321" w:rsidRPr="00C05C18" w:rsidRDefault="00C84321">
            <w:pPr>
              <w:pStyle w:val="TableBody"/>
              <w:rPr>
                <w:rFonts w:cs="Arial"/>
                <w:lang w:eastAsia="en-US"/>
              </w:rPr>
            </w:pPr>
            <w:r w:rsidRPr="00C05C18">
              <w:rPr>
                <w:rFonts w:cs="Arial"/>
                <w:lang w:eastAsia="en-US"/>
              </w:rPr>
              <w:t>6307000</w:t>
            </w:r>
          </w:p>
        </w:tc>
      </w:tr>
    </w:tbl>
    <w:p w14:paraId="4DD0F95A" w14:textId="77777777" w:rsidR="00C84321" w:rsidRDefault="00C84321" w:rsidP="00C84321">
      <w:pPr>
        <w:pStyle w:val="Paragraph"/>
      </w:pPr>
    </w:p>
    <w:p w14:paraId="64FAD978" w14:textId="77777777" w:rsidR="00C84321" w:rsidRDefault="00C84321" w:rsidP="00C84321">
      <w:pPr>
        <w:pStyle w:val="Heading2"/>
        <w:keepLines/>
        <w:spacing w:after="240"/>
        <w:rPr>
          <w:noProof/>
        </w:rPr>
      </w:pPr>
      <w:bookmarkStart w:id="489" w:name="_Toc158992493"/>
      <w:bookmarkStart w:id="490" w:name="_Toc194419635"/>
      <w:bookmarkStart w:id="491" w:name="_Toc209178332"/>
      <w:r>
        <w:lastRenderedPageBreak/>
        <w:t>East Australia low-density area</w:t>
      </w:r>
      <w:bookmarkStart w:id="492" w:name="EastAust"/>
      <w:bookmarkEnd w:id="489"/>
      <w:bookmarkEnd w:id="490"/>
      <w:bookmarkEnd w:id="491"/>
    </w:p>
    <w:p w14:paraId="0675C064" w14:textId="77777777" w:rsidR="00C84321" w:rsidRPr="00C05C18" w:rsidRDefault="00C84321" w:rsidP="00C84321">
      <w:pPr>
        <w:pStyle w:val="Paragraph"/>
      </w:pPr>
      <w:r w:rsidRPr="00C05C18">
        <w:rPr>
          <w:noProof/>
        </w:rPr>
        <w:drawing>
          <wp:inline distT="0" distB="0" distL="0" distR="0" wp14:anchorId="777193A4" wp14:editId="5B39FFBA">
            <wp:extent cx="4870687" cy="5539388"/>
            <wp:effectExtent l="0" t="0" r="6350" b="4445"/>
            <wp:docPr id="8" name="Picture 8" descr="Map of region" title="East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ong\AppData\Local\Microsoft\Windows\Temporary Internet Files\Content.Outlook\U6K077CZ\eastern2.jpg"/>
                    <pic:cNvPicPr>
                      <a:picLocks noChangeAspect="1" noChangeArrowheads="1"/>
                    </pic:cNvPicPr>
                  </pic:nvPicPr>
                  <pic:blipFill rotWithShape="1">
                    <a:blip r:embed="rId63" cstate="email"/>
                    <a:srcRect t="8271"/>
                    <a:stretch/>
                  </pic:blipFill>
                  <pic:spPr bwMode="auto">
                    <a:xfrm>
                      <a:off x="0" y="0"/>
                      <a:ext cx="4871085" cy="5539841"/>
                    </a:xfrm>
                    <a:prstGeom prst="rect">
                      <a:avLst/>
                    </a:prstGeom>
                    <a:noFill/>
                    <a:ln>
                      <a:noFill/>
                    </a:ln>
                    <a:extLst>
                      <a:ext uri="{53640926-AAD7-44D8-BBD7-CCE9431645EC}">
                        <a14:shadowObscured xmlns:a14="http://schemas.microsoft.com/office/drawing/2010/main"/>
                      </a:ext>
                    </a:extLst>
                  </pic:spPr>
                </pic:pic>
              </a:graphicData>
            </a:graphic>
          </wp:inline>
        </w:drawing>
      </w:r>
      <w:bookmarkEnd w:id="492"/>
    </w:p>
    <w:p w14:paraId="6E62701A"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57" w:type="dxa"/>
          <w:bottom w:w="23" w:type="dxa"/>
          <w:right w:w="57" w:type="dxa"/>
        </w:tblCellMar>
        <w:tblLook w:val="01E0" w:firstRow="1" w:lastRow="1" w:firstColumn="1" w:lastColumn="1" w:noHBand="0" w:noVBand="0"/>
      </w:tblPr>
      <w:tblGrid>
        <w:gridCol w:w="1913"/>
        <w:gridCol w:w="1914"/>
        <w:gridCol w:w="1913"/>
        <w:gridCol w:w="1914"/>
      </w:tblGrid>
      <w:tr w:rsidR="00C84321" w:rsidRPr="00C05C18" w14:paraId="4CCE6ABF" w14:textId="77777777">
        <w:trPr>
          <w:tblHeader/>
        </w:trPr>
        <w:tc>
          <w:tcPr>
            <w:tcW w:w="1913" w:type="dxa"/>
            <w:shd w:val="clear" w:color="auto" w:fill="404040" w:themeFill="text1" w:themeFillTint="BF"/>
            <w:vAlign w:val="center"/>
          </w:tcPr>
          <w:p w14:paraId="517382FD"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57751354"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41735B2D"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017DA924"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7D96CEF8" w14:textId="77777777">
        <w:tc>
          <w:tcPr>
            <w:tcW w:w="1913" w:type="dxa"/>
            <w:vAlign w:val="center"/>
          </w:tcPr>
          <w:p w14:paraId="25E202B9"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6A8F3045"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123BC8B2" w14:textId="77777777" w:rsidR="00C84321" w:rsidRPr="00C05C18" w:rsidRDefault="00C84321">
            <w:pPr>
              <w:pStyle w:val="TableBody"/>
              <w:rPr>
                <w:rFonts w:cs="Arial"/>
                <w:lang w:eastAsia="en-US"/>
              </w:rPr>
            </w:pPr>
            <w:r w:rsidRPr="00C05C18">
              <w:rPr>
                <w:rFonts w:cs="Arial"/>
                <w:lang w:eastAsia="en-US"/>
              </w:rPr>
              <w:t>285979</w:t>
            </w:r>
          </w:p>
        </w:tc>
        <w:tc>
          <w:tcPr>
            <w:tcW w:w="1914" w:type="dxa"/>
            <w:vAlign w:val="center"/>
          </w:tcPr>
          <w:p w14:paraId="1A8F1149" w14:textId="77777777" w:rsidR="00C84321" w:rsidRPr="00C05C18" w:rsidRDefault="00C84321">
            <w:pPr>
              <w:pStyle w:val="TableBody"/>
              <w:rPr>
                <w:rFonts w:cs="Arial"/>
                <w:lang w:eastAsia="en-US"/>
              </w:rPr>
            </w:pPr>
            <w:r w:rsidRPr="00C05C18">
              <w:rPr>
                <w:rFonts w:cs="Arial"/>
                <w:lang w:eastAsia="en-US"/>
              </w:rPr>
              <w:t>8230029</w:t>
            </w:r>
          </w:p>
        </w:tc>
      </w:tr>
      <w:tr w:rsidR="00C84321" w:rsidRPr="00C05C18" w14:paraId="104BF6E3" w14:textId="77777777">
        <w:tc>
          <w:tcPr>
            <w:tcW w:w="1913" w:type="dxa"/>
            <w:vAlign w:val="center"/>
          </w:tcPr>
          <w:p w14:paraId="1D8EFBCE"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115EBD1E"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A89F2F9" w14:textId="77777777" w:rsidR="00C84321" w:rsidRPr="00C05C18" w:rsidRDefault="00C84321">
            <w:pPr>
              <w:pStyle w:val="TableBody"/>
              <w:rPr>
                <w:rFonts w:cs="Arial"/>
                <w:lang w:eastAsia="en-US"/>
              </w:rPr>
            </w:pPr>
            <w:r w:rsidRPr="00C05C18">
              <w:rPr>
                <w:rFonts w:cs="Arial"/>
                <w:lang w:eastAsia="en-US"/>
              </w:rPr>
              <w:t>289466</w:t>
            </w:r>
          </w:p>
        </w:tc>
        <w:tc>
          <w:tcPr>
            <w:tcW w:w="1914" w:type="dxa"/>
            <w:vAlign w:val="center"/>
          </w:tcPr>
          <w:p w14:paraId="193B3AD0" w14:textId="77777777" w:rsidR="00C84321" w:rsidRPr="00C05C18" w:rsidRDefault="00C84321">
            <w:pPr>
              <w:pStyle w:val="TableBody"/>
              <w:rPr>
                <w:rFonts w:cs="Arial"/>
                <w:lang w:eastAsia="en-US"/>
              </w:rPr>
            </w:pPr>
            <w:r w:rsidRPr="00C05C18">
              <w:rPr>
                <w:rFonts w:cs="Arial"/>
                <w:lang w:eastAsia="en-US"/>
              </w:rPr>
              <w:t>7897969</w:t>
            </w:r>
          </w:p>
        </w:tc>
      </w:tr>
      <w:tr w:rsidR="00C84321" w:rsidRPr="00C05C18" w14:paraId="26A1D5F7" w14:textId="77777777">
        <w:tc>
          <w:tcPr>
            <w:tcW w:w="1913" w:type="dxa"/>
            <w:vAlign w:val="center"/>
          </w:tcPr>
          <w:p w14:paraId="4D4B1437"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5453733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077309D" w14:textId="77777777" w:rsidR="00C84321" w:rsidRPr="00C05C18" w:rsidRDefault="00C84321">
            <w:pPr>
              <w:pStyle w:val="TableBody"/>
              <w:rPr>
                <w:rFonts w:cs="Arial"/>
                <w:lang w:eastAsia="en-US"/>
              </w:rPr>
            </w:pPr>
            <w:r w:rsidRPr="00C05C18">
              <w:rPr>
                <w:rFonts w:cs="Arial"/>
                <w:lang w:eastAsia="en-US"/>
              </w:rPr>
              <w:t>394745</w:t>
            </w:r>
          </w:p>
        </w:tc>
        <w:tc>
          <w:tcPr>
            <w:tcW w:w="1914" w:type="dxa"/>
            <w:vAlign w:val="center"/>
          </w:tcPr>
          <w:p w14:paraId="1790BCA5" w14:textId="77777777" w:rsidR="00C84321" w:rsidRPr="00C05C18" w:rsidRDefault="00C84321">
            <w:pPr>
              <w:pStyle w:val="TableBody"/>
              <w:rPr>
                <w:rFonts w:cs="Arial"/>
                <w:lang w:eastAsia="en-US"/>
              </w:rPr>
            </w:pPr>
            <w:r w:rsidRPr="00C05C18">
              <w:rPr>
                <w:rFonts w:cs="Arial"/>
                <w:lang w:eastAsia="en-US"/>
              </w:rPr>
              <w:t>7898866</w:t>
            </w:r>
          </w:p>
        </w:tc>
      </w:tr>
      <w:tr w:rsidR="00C84321" w:rsidRPr="00C05C18" w14:paraId="572AC46B" w14:textId="77777777">
        <w:tc>
          <w:tcPr>
            <w:tcW w:w="1913" w:type="dxa"/>
            <w:vAlign w:val="center"/>
          </w:tcPr>
          <w:p w14:paraId="299A3E45"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1D53B93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FF5CFF2" w14:textId="77777777" w:rsidR="00C84321" w:rsidRPr="00C05C18" w:rsidRDefault="00C84321">
            <w:pPr>
              <w:pStyle w:val="TableBody"/>
              <w:rPr>
                <w:rFonts w:cs="Arial"/>
                <w:lang w:eastAsia="en-US"/>
              </w:rPr>
            </w:pPr>
            <w:r w:rsidRPr="00C05C18">
              <w:rPr>
                <w:rFonts w:cs="Arial"/>
                <w:lang w:eastAsia="en-US"/>
              </w:rPr>
              <w:t>395390</w:t>
            </w:r>
          </w:p>
        </w:tc>
        <w:tc>
          <w:tcPr>
            <w:tcW w:w="1914" w:type="dxa"/>
            <w:vAlign w:val="center"/>
          </w:tcPr>
          <w:p w14:paraId="043743A5" w14:textId="77777777" w:rsidR="00C84321" w:rsidRPr="00C05C18" w:rsidRDefault="00C84321">
            <w:pPr>
              <w:pStyle w:val="TableBody"/>
              <w:rPr>
                <w:rFonts w:cs="Arial"/>
                <w:lang w:eastAsia="en-US"/>
              </w:rPr>
            </w:pPr>
            <w:r w:rsidRPr="00C05C18">
              <w:rPr>
                <w:rFonts w:cs="Arial"/>
                <w:lang w:eastAsia="en-US"/>
              </w:rPr>
              <w:t>7788199</w:t>
            </w:r>
          </w:p>
        </w:tc>
      </w:tr>
      <w:tr w:rsidR="00C84321" w:rsidRPr="00C05C18" w14:paraId="23EC6011" w14:textId="77777777">
        <w:tc>
          <w:tcPr>
            <w:tcW w:w="1913" w:type="dxa"/>
            <w:vAlign w:val="center"/>
          </w:tcPr>
          <w:p w14:paraId="1EBE0E8C"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7C40C3E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BA7A9B0" w14:textId="77777777" w:rsidR="00C84321" w:rsidRPr="00C05C18" w:rsidRDefault="00C84321">
            <w:pPr>
              <w:pStyle w:val="TableBody"/>
              <w:rPr>
                <w:rFonts w:cs="Arial"/>
                <w:lang w:eastAsia="en-US"/>
              </w:rPr>
            </w:pPr>
            <w:r w:rsidRPr="00C05C18">
              <w:rPr>
                <w:rFonts w:cs="Arial"/>
                <w:lang w:eastAsia="en-US"/>
              </w:rPr>
              <w:t>552303</w:t>
            </w:r>
          </w:p>
        </w:tc>
        <w:tc>
          <w:tcPr>
            <w:tcW w:w="1914" w:type="dxa"/>
            <w:vAlign w:val="center"/>
          </w:tcPr>
          <w:p w14:paraId="4A25B70E" w14:textId="77777777" w:rsidR="00C84321" w:rsidRPr="00C05C18" w:rsidRDefault="00C84321">
            <w:pPr>
              <w:pStyle w:val="TableBody"/>
              <w:rPr>
                <w:rFonts w:cs="Arial"/>
                <w:lang w:eastAsia="en-US"/>
              </w:rPr>
            </w:pPr>
            <w:r w:rsidRPr="00C05C18">
              <w:rPr>
                <w:rFonts w:cs="Arial"/>
                <w:lang w:eastAsia="en-US"/>
              </w:rPr>
              <w:t>7788433</w:t>
            </w:r>
          </w:p>
        </w:tc>
      </w:tr>
      <w:tr w:rsidR="00C84321" w:rsidRPr="00C05C18" w14:paraId="52276BB9" w14:textId="77777777">
        <w:tc>
          <w:tcPr>
            <w:tcW w:w="1913" w:type="dxa"/>
            <w:vAlign w:val="center"/>
          </w:tcPr>
          <w:p w14:paraId="3E2E26B2"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0B8F4F3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13DD93B8" w14:textId="77777777" w:rsidR="00C84321" w:rsidRPr="00C05C18" w:rsidRDefault="00C84321">
            <w:pPr>
              <w:pStyle w:val="TableBody"/>
              <w:rPr>
                <w:rFonts w:cs="Arial"/>
                <w:lang w:eastAsia="en-US"/>
              </w:rPr>
            </w:pPr>
            <w:r w:rsidRPr="00C05C18">
              <w:rPr>
                <w:rFonts w:cs="Arial"/>
                <w:lang w:eastAsia="en-US"/>
              </w:rPr>
              <w:t>551965</w:t>
            </w:r>
          </w:p>
        </w:tc>
        <w:tc>
          <w:tcPr>
            <w:tcW w:w="1914" w:type="dxa"/>
            <w:vAlign w:val="center"/>
          </w:tcPr>
          <w:p w14:paraId="3678C4EC" w14:textId="77777777" w:rsidR="00C84321" w:rsidRPr="00C05C18" w:rsidRDefault="00C84321">
            <w:pPr>
              <w:pStyle w:val="TableBody"/>
              <w:rPr>
                <w:rFonts w:cs="Arial"/>
                <w:lang w:eastAsia="en-US"/>
              </w:rPr>
            </w:pPr>
            <w:r w:rsidRPr="00C05C18">
              <w:rPr>
                <w:rFonts w:cs="Arial"/>
                <w:lang w:eastAsia="en-US"/>
              </w:rPr>
              <w:t>7677763</w:t>
            </w:r>
          </w:p>
        </w:tc>
      </w:tr>
      <w:tr w:rsidR="00C84321" w:rsidRPr="00C05C18" w14:paraId="6096C5A6" w14:textId="77777777">
        <w:tc>
          <w:tcPr>
            <w:tcW w:w="1913" w:type="dxa"/>
            <w:vAlign w:val="center"/>
          </w:tcPr>
          <w:p w14:paraId="4D5C77D1" w14:textId="77777777" w:rsidR="00C84321" w:rsidRPr="00C05C18" w:rsidRDefault="00C84321">
            <w:pPr>
              <w:pStyle w:val="TableBody"/>
              <w:rPr>
                <w:rFonts w:cs="Arial"/>
                <w:lang w:eastAsia="en-US"/>
              </w:rPr>
            </w:pPr>
            <w:r w:rsidRPr="00C05C18">
              <w:rPr>
                <w:rFonts w:cs="Arial"/>
                <w:lang w:eastAsia="en-US"/>
              </w:rPr>
              <w:t>7</w:t>
            </w:r>
          </w:p>
        </w:tc>
        <w:tc>
          <w:tcPr>
            <w:tcW w:w="1914" w:type="dxa"/>
            <w:vAlign w:val="center"/>
          </w:tcPr>
          <w:p w14:paraId="6F6D5E1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1BECDE0" w14:textId="77777777" w:rsidR="00C84321" w:rsidRPr="00C05C18" w:rsidRDefault="00C84321">
            <w:pPr>
              <w:pStyle w:val="TableBody"/>
              <w:rPr>
                <w:rFonts w:cs="Arial"/>
                <w:lang w:eastAsia="en-US"/>
              </w:rPr>
            </w:pPr>
            <w:r w:rsidRPr="00C05C18">
              <w:rPr>
                <w:rFonts w:cs="Arial"/>
                <w:lang w:eastAsia="en-US"/>
              </w:rPr>
              <w:t>603933</w:t>
            </w:r>
          </w:p>
        </w:tc>
        <w:tc>
          <w:tcPr>
            <w:tcW w:w="1914" w:type="dxa"/>
            <w:vAlign w:val="center"/>
          </w:tcPr>
          <w:p w14:paraId="1FECF59A" w14:textId="77777777" w:rsidR="00C84321" w:rsidRPr="00C05C18" w:rsidRDefault="00C84321">
            <w:pPr>
              <w:pStyle w:val="TableBody"/>
              <w:rPr>
                <w:rFonts w:cs="Arial"/>
                <w:lang w:eastAsia="en-US"/>
              </w:rPr>
            </w:pPr>
            <w:r w:rsidRPr="00C05C18">
              <w:rPr>
                <w:rFonts w:cs="Arial"/>
                <w:lang w:eastAsia="en-US"/>
              </w:rPr>
              <w:t>7677519</w:t>
            </w:r>
          </w:p>
        </w:tc>
      </w:tr>
      <w:tr w:rsidR="00C84321" w:rsidRPr="00C05C18" w14:paraId="32C32574" w14:textId="77777777">
        <w:tc>
          <w:tcPr>
            <w:tcW w:w="1913" w:type="dxa"/>
            <w:vAlign w:val="center"/>
          </w:tcPr>
          <w:p w14:paraId="13294DB2" w14:textId="77777777" w:rsidR="00C84321" w:rsidRPr="00C05C18" w:rsidRDefault="00C84321">
            <w:pPr>
              <w:pStyle w:val="TableBody"/>
              <w:rPr>
                <w:rFonts w:cs="Arial"/>
                <w:lang w:eastAsia="en-US"/>
              </w:rPr>
            </w:pPr>
            <w:r w:rsidRPr="00C05C18">
              <w:rPr>
                <w:rFonts w:cs="Arial"/>
                <w:lang w:eastAsia="en-US"/>
              </w:rPr>
              <w:t>8</w:t>
            </w:r>
          </w:p>
        </w:tc>
        <w:tc>
          <w:tcPr>
            <w:tcW w:w="1914" w:type="dxa"/>
            <w:vAlign w:val="center"/>
          </w:tcPr>
          <w:p w14:paraId="329657B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4CAFEE35" w14:textId="77777777" w:rsidR="00C84321" w:rsidRPr="00C05C18" w:rsidRDefault="00C84321">
            <w:pPr>
              <w:pStyle w:val="TableBody"/>
              <w:rPr>
                <w:rFonts w:cs="Arial"/>
                <w:lang w:eastAsia="en-US"/>
              </w:rPr>
            </w:pPr>
            <w:r w:rsidRPr="00C05C18">
              <w:rPr>
                <w:rFonts w:cs="Arial"/>
                <w:lang w:eastAsia="en-US"/>
              </w:rPr>
              <w:t>601715</w:t>
            </w:r>
          </w:p>
        </w:tc>
        <w:tc>
          <w:tcPr>
            <w:tcW w:w="1914" w:type="dxa"/>
            <w:vAlign w:val="center"/>
          </w:tcPr>
          <w:p w14:paraId="14524238" w14:textId="77777777" w:rsidR="00C84321" w:rsidRPr="00C05C18" w:rsidRDefault="00C84321">
            <w:pPr>
              <w:pStyle w:val="TableBody"/>
              <w:rPr>
                <w:rFonts w:cs="Arial"/>
                <w:lang w:eastAsia="en-US"/>
              </w:rPr>
            </w:pPr>
            <w:r w:rsidRPr="00C05C18">
              <w:rPr>
                <w:rFonts w:cs="Arial"/>
                <w:lang w:eastAsia="en-US"/>
              </w:rPr>
              <w:t>7345403</w:t>
            </w:r>
          </w:p>
        </w:tc>
      </w:tr>
      <w:tr w:rsidR="00C84321" w:rsidRPr="00C05C18" w14:paraId="2473E5A6" w14:textId="77777777">
        <w:tc>
          <w:tcPr>
            <w:tcW w:w="1913" w:type="dxa"/>
            <w:vAlign w:val="center"/>
          </w:tcPr>
          <w:p w14:paraId="03809515" w14:textId="77777777" w:rsidR="00C84321" w:rsidRPr="00C05C18" w:rsidRDefault="00C84321">
            <w:pPr>
              <w:pStyle w:val="TableBody"/>
              <w:rPr>
                <w:rFonts w:cs="Arial"/>
                <w:lang w:eastAsia="en-US"/>
              </w:rPr>
            </w:pPr>
            <w:r w:rsidRPr="00C05C18">
              <w:rPr>
                <w:rFonts w:cs="Arial"/>
                <w:lang w:eastAsia="en-US"/>
              </w:rPr>
              <w:t>9</w:t>
            </w:r>
          </w:p>
        </w:tc>
        <w:tc>
          <w:tcPr>
            <w:tcW w:w="1914" w:type="dxa"/>
            <w:vAlign w:val="center"/>
          </w:tcPr>
          <w:p w14:paraId="76E3F41B"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218B9D4" w14:textId="77777777" w:rsidR="00C84321" w:rsidRPr="00C05C18" w:rsidRDefault="00C84321">
            <w:pPr>
              <w:pStyle w:val="TableBody"/>
              <w:rPr>
                <w:rFonts w:cs="Arial"/>
                <w:lang w:eastAsia="en-US"/>
              </w:rPr>
            </w:pPr>
            <w:r w:rsidRPr="00C05C18">
              <w:rPr>
                <w:rFonts w:cs="Arial"/>
                <w:lang w:eastAsia="en-US"/>
              </w:rPr>
              <w:t>194772</w:t>
            </w:r>
          </w:p>
        </w:tc>
        <w:tc>
          <w:tcPr>
            <w:tcW w:w="1914" w:type="dxa"/>
            <w:vAlign w:val="center"/>
          </w:tcPr>
          <w:p w14:paraId="299DC3F9" w14:textId="77777777" w:rsidR="00C84321" w:rsidRPr="00C05C18" w:rsidRDefault="00C84321">
            <w:pPr>
              <w:pStyle w:val="TableBody"/>
              <w:rPr>
                <w:rFonts w:cs="Arial"/>
                <w:lang w:eastAsia="en-US"/>
              </w:rPr>
            </w:pPr>
            <w:r w:rsidRPr="00C05C18">
              <w:rPr>
                <w:rFonts w:cs="Arial"/>
                <w:lang w:eastAsia="en-US"/>
              </w:rPr>
              <w:t>7342512</w:t>
            </w:r>
          </w:p>
        </w:tc>
      </w:tr>
      <w:tr w:rsidR="00C84321" w:rsidRPr="00C05C18" w14:paraId="1FF687E4" w14:textId="77777777">
        <w:tc>
          <w:tcPr>
            <w:tcW w:w="1913" w:type="dxa"/>
            <w:vAlign w:val="center"/>
          </w:tcPr>
          <w:p w14:paraId="0D3DE202" w14:textId="77777777" w:rsidR="00C84321" w:rsidRPr="00C05C18" w:rsidRDefault="00C84321">
            <w:pPr>
              <w:pStyle w:val="TableBody"/>
              <w:rPr>
                <w:rFonts w:cs="Arial"/>
                <w:lang w:eastAsia="en-US"/>
              </w:rPr>
            </w:pPr>
            <w:r w:rsidRPr="00C05C18">
              <w:rPr>
                <w:rFonts w:cs="Arial"/>
                <w:lang w:eastAsia="en-US"/>
              </w:rPr>
              <w:t>10</w:t>
            </w:r>
          </w:p>
        </w:tc>
        <w:tc>
          <w:tcPr>
            <w:tcW w:w="1914" w:type="dxa"/>
            <w:vAlign w:val="center"/>
          </w:tcPr>
          <w:p w14:paraId="1A140BE5"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0E190744" w14:textId="77777777" w:rsidR="00C84321" w:rsidRPr="00C05C18" w:rsidRDefault="00C84321">
            <w:pPr>
              <w:pStyle w:val="TableBody"/>
              <w:rPr>
                <w:rFonts w:cs="Arial"/>
                <w:lang w:eastAsia="en-US"/>
              </w:rPr>
            </w:pPr>
            <w:r w:rsidRPr="00C05C18">
              <w:rPr>
                <w:rFonts w:cs="Arial"/>
                <w:lang w:eastAsia="en-US"/>
              </w:rPr>
              <w:t>197180</w:t>
            </w:r>
          </w:p>
        </w:tc>
        <w:tc>
          <w:tcPr>
            <w:tcW w:w="1914" w:type="dxa"/>
            <w:vAlign w:val="center"/>
          </w:tcPr>
          <w:p w14:paraId="71388295" w14:textId="77777777" w:rsidR="00C84321" w:rsidRPr="00C05C18" w:rsidRDefault="00C84321">
            <w:pPr>
              <w:pStyle w:val="TableBody"/>
              <w:rPr>
                <w:rFonts w:cs="Arial"/>
                <w:lang w:eastAsia="en-US"/>
              </w:rPr>
            </w:pPr>
            <w:r w:rsidRPr="00C05C18">
              <w:rPr>
                <w:rFonts w:cs="Arial"/>
                <w:lang w:eastAsia="en-US"/>
              </w:rPr>
              <w:t>7231690</w:t>
            </w:r>
          </w:p>
        </w:tc>
      </w:tr>
      <w:tr w:rsidR="00C84321" w:rsidRPr="00C05C18" w14:paraId="0C30831D" w14:textId="77777777">
        <w:tc>
          <w:tcPr>
            <w:tcW w:w="1913" w:type="dxa"/>
            <w:vAlign w:val="center"/>
          </w:tcPr>
          <w:p w14:paraId="4FC7EFBF" w14:textId="77777777" w:rsidR="00C84321" w:rsidRPr="00C05C18" w:rsidRDefault="00C84321">
            <w:pPr>
              <w:pStyle w:val="TableBody"/>
              <w:rPr>
                <w:rFonts w:cs="Arial"/>
                <w:lang w:eastAsia="en-US"/>
              </w:rPr>
            </w:pPr>
            <w:r w:rsidRPr="00C05C18">
              <w:rPr>
                <w:rFonts w:cs="Arial"/>
                <w:lang w:eastAsia="en-US"/>
              </w:rPr>
              <w:t>11</w:t>
            </w:r>
          </w:p>
        </w:tc>
        <w:tc>
          <w:tcPr>
            <w:tcW w:w="1914" w:type="dxa"/>
            <w:vAlign w:val="center"/>
          </w:tcPr>
          <w:p w14:paraId="44455BE3"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3E2E3B7" w14:textId="77777777" w:rsidR="00C84321" w:rsidRPr="00C05C18" w:rsidRDefault="00C84321">
            <w:pPr>
              <w:pStyle w:val="TableBody"/>
              <w:rPr>
                <w:rFonts w:cs="Arial"/>
                <w:lang w:eastAsia="en-US"/>
              </w:rPr>
            </w:pPr>
            <w:r w:rsidRPr="00C05C18">
              <w:rPr>
                <w:rFonts w:cs="Arial"/>
                <w:lang w:eastAsia="en-US"/>
              </w:rPr>
              <w:t>298153</w:t>
            </w:r>
          </w:p>
        </w:tc>
        <w:tc>
          <w:tcPr>
            <w:tcW w:w="1914" w:type="dxa"/>
            <w:vAlign w:val="center"/>
          </w:tcPr>
          <w:p w14:paraId="2246AB90" w14:textId="77777777" w:rsidR="00C84321" w:rsidRPr="00C05C18" w:rsidRDefault="00C84321">
            <w:pPr>
              <w:pStyle w:val="TableBody"/>
              <w:rPr>
                <w:rFonts w:cs="Arial"/>
                <w:lang w:eastAsia="en-US"/>
              </w:rPr>
            </w:pPr>
            <w:r w:rsidRPr="00C05C18">
              <w:rPr>
                <w:rFonts w:cs="Arial"/>
                <w:lang w:eastAsia="en-US"/>
              </w:rPr>
              <w:t>7233553</w:t>
            </w:r>
          </w:p>
        </w:tc>
      </w:tr>
      <w:tr w:rsidR="00C84321" w:rsidRPr="00C05C18" w14:paraId="3FF240B9" w14:textId="77777777">
        <w:tc>
          <w:tcPr>
            <w:tcW w:w="1913" w:type="dxa"/>
            <w:vAlign w:val="center"/>
          </w:tcPr>
          <w:p w14:paraId="3C22B42C" w14:textId="77777777" w:rsidR="00C84321" w:rsidRPr="00C05C18" w:rsidRDefault="00C84321">
            <w:pPr>
              <w:pStyle w:val="TableBody"/>
              <w:rPr>
                <w:rFonts w:cs="Arial"/>
                <w:lang w:eastAsia="en-US"/>
              </w:rPr>
            </w:pPr>
            <w:r w:rsidRPr="00C05C18">
              <w:rPr>
                <w:rFonts w:cs="Arial"/>
                <w:lang w:eastAsia="en-US"/>
              </w:rPr>
              <w:t>12</w:t>
            </w:r>
          </w:p>
        </w:tc>
        <w:tc>
          <w:tcPr>
            <w:tcW w:w="1914" w:type="dxa"/>
            <w:vAlign w:val="center"/>
          </w:tcPr>
          <w:p w14:paraId="1A66BE2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2997A30" w14:textId="77777777" w:rsidR="00C84321" w:rsidRPr="00C05C18" w:rsidRDefault="00C84321">
            <w:pPr>
              <w:pStyle w:val="TableBody"/>
              <w:rPr>
                <w:rFonts w:cs="Arial"/>
                <w:lang w:eastAsia="en-US"/>
              </w:rPr>
            </w:pPr>
            <w:r w:rsidRPr="00C05C18">
              <w:rPr>
                <w:rFonts w:cs="Arial"/>
                <w:lang w:eastAsia="en-US"/>
              </w:rPr>
              <w:t>303332</w:t>
            </w:r>
          </w:p>
        </w:tc>
        <w:tc>
          <w:tcPr>
            <w:tcW w:w="1914" w:type="dxa"/>
            <w:vAlign w:val="center"/>
          </w:tcPr>
          <w:p w14:paraId="04F18119" w14:textId="77777777" w:rsidR="00C84321" w:rsidRPr="00C05C18" w:rsidRDefault="00C84321">
            <w:pPr>
              <w:pStyle w:val="TableBody"/>
              <w:rPr>
                <w:rFonts w:cs="Arial"/>
                <w:lang w:eastAsia="en-US"/>
              </w:rPr>
            </w:pPr>
            <w:r w:rsidRPr="00C05C18">
              <w:rPr>
                <w:rFonts w:cs="Arial"/>
                <w:lang w:eastAsia="en-US"/>
              </w:rPr>
              <w:t>6901175</w:t>
            </w:r>
          </w:p>
        </w:tc>
      </w:tr>
      <w:tr w:rsidR="00C84321" w:rsidRPr="00C05C18" w14:paraId="6636E0EA" w14:textId="77777777">
        <w:tc>
          <w:tcPr>
            <w:tcW w:w="1913" w:type="dxa"/>
            <w:vAlign w:val="center"/>
          </w:tcPr>
          <w:p w14:paraId="4BA9CC3A" w14:textId="77777777" w:rsidR="00C84321" w:rsidRPr="00C05C18" w:rsidRDefault="00C84321">
            <w:pPr>
              <w:pStyle w:val="TableBody"/>
              <w:rPr>
                <w:rFonts w:cs="Arial"/>
                <w:lang w:eastAsia="en-US"/>
              </w:rPr>
            </w:pPr>
            <w:r w:rsidRPr="00C05C18">
              <w:rPr>
                <w:rFonts w:cs="Arial"/>
                <w:lang w:eastAsia="en-US"/>
              </w:rPr>
              <w:lastRenderedPageBreak/>
              <w:t>13</w:t>
            </w:r>
          </w:p>
        </w:tc>
        <w:tc>
          <w:tcPr>
            <w:tcW w:w="1914" w:type="dxa"/>
            <w:vAlign w:val="center"/>
          </w:tcPr>
          <w:p w14:paraId="4C0CB0CD"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DE7793F" w14:textId="77777777" w:rsidR="00C84321" w:rsidRPr="00C05C18" w:rsidRDefault="00C84321">
            <w:pPr>
              <w:pStyle w:val="TableBody"/>
              <w:rPr>
                <w:rFonts w:cs="Arial"/>
                <w:lang w:eastAsia="en-US"/>
              </w:rPr>
            </w:pPr>
            <w:r w:rsidRPr="00C05C18">
              <w:rPr>
                <w:rFonts w:cs="Arial"/>
                <w:lang w:eastAsia="en-US"/>
              </w:rPr>
              <w:t>204955</w:t>
            </w:r>
          </w:p>
        </w:tc>
        <w:tc>
          <w:tcPr>
            <w:tcW w:w="1914" w:type="dxa"/>
            <w:vAlign w:val="center"/>
          </w:tcPr>
          <w:p w14:paraId="54233862" w14:textId="77777777" w:rsidR="00C84321" w:rsidRPr="00C05C18" w:rsidRDefault="00C84321">
            <w:pPr>
              <w:pStyle w:val="TableBody"/>
              <w:rPr>
                <w:rFonts w:cs="Arial"/>
                <w:lang w:eastAsia="en-US"/>
              </w:rPr>
            </w:pPr>
            <w:r w:rsidRPr="00C05C18">
              <w:rPr>
                <w:rFonts w:cs="Arial"/>
                <w:lang w:eastAsia="en-US"/>
              </w:rPr>
              <w:t>6899158</w:t>
            </w:r>
          </w:p>
        </w:tc>
      </w:tr>
      <w:tr w:rsidR="00C84321" w:rsidRPr="00C05C18" w14:paraId="3CBEB225" w14:textId="77777777">
        <w:tc>
          <w:tcPr>
            <w:tcW w:w="1913" w:type="dxa"/>
            <w:vAlign w:val="center"/>
          </w:tcPr>
          <w:p w14:paraId="625F5EA0" w14:textId="77777777" w:rsidR="00C84321" w:rsidRPr="00C05C18" w:rsidRDefault="00C84321">
            <w:pPr>
              <w:pStyle w:val="TableBody"/>
              <w:rPr>
                <w:rFonts w:cs="Arial"/>
                <w:lang w:eastAsia="en-US"/>
              </w:rPr>
            </w:pPr>
            <w:r w:rsidRPr="00C05C18">
              <w:rPr>
                <w:rFonts w:cs="Arial"/>
              </w:rPr>
              <w:br w:type="page"/>
            </w:r>
            <w:r w:rsidRPr="00C05C18">
              <w:rPr>
                <w:rFonts w:cs="Arial"/>
                <w:lang w:eastAsia="en-US"/>
              </w:rPr>
              <w:t>14</w:t>
            </w:r>
          </w:p>
        </w:tc>
        <w:tc>
          <w:tcPr>
            <w:tcW w:w="1914" w:type="dxa"/>
            <w:vAlign w:val="center"/>
          </w:tcPr>
          <w:p w14:paraId="7FBE165C"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A6CB963" w14:textId="77777777" w:rsidR="00C84321" w:rsidRPr="00C05C18" w:rsidRDefault="00C84321">
            <w:pPr>
              <w:pStyle w:val="TableBody"/>
              <w:rPr>
                <w:rFonts w:cs="Arial"/>
                <w:lang w:eastAsia="en-US"/>
              </w:rPr>
            </w:pPr>
            <w:r w:rsidRPr="00C05C18">
              <w:rPr>
                <w:rFonts w:cs="Arial"/>
                <w:lang w:eastAsia="en-US"/>
              </w:rPr>
              <w:t>207728</w:t>
            </w:r>
          </w:p>
        </w:tc>
        <w:tc>
          <w:tcPr>
            <w:tcW w:w="1914" w:type="dxa"/>
            <w:vAlign w:val="center"/>
          </w:tcPr>
          <w:p w14:paraId="7810EF71" w14:textId="77777777" w:rsidR="00C84321" w:rsidRPr="00C05C18" w:rsidRDefault="00C84321">
            <w:pPr>
              <w:pStyle w:val="TableBody"/>
              <w:rPr>
                <w:rFonts w:cs="Arial"/>
                <w:lang w:eastAsia="en-US"/>
              </w:rPr>
            </w:pPr>
            <w:r w:rsidRPr="00C05C18">
              <w:rPr>
                <w:rFonts w:cs="Arial"/>
                <w:lang w:eastAsia="en-US"/>
              </w:rPr>
              <w:t>6788292</w:t>
            </w:r>
          </w:p>
        </w:tc>
      </w:tr>
      <w:tr w:rsidR="00C84321" w:rsidRPr="00C05C18" w14:paraId="48790A06" w14:textId="77777777">
        <w:tc>
          <w:tcPr>
            <w:tcW w:w="1913" w:type="dxa"/>
            <w:vAlign w:val="center"/>
          </w:tcPr>
          <w:p w14:paraId="7AC50516" w14:textId="77777777" w:rsidR="00C84321" w:rsidRPr="00C05C18" w:rsidRDefault="00C84321">
            <w:pPr>
              <w:pStyle w:val="TableBody"/>
              <w:rPr>
                <w:rFonts w:cs="Arial"/>
                <w:lang w:eastAsia="en-US"/>
              </w:rPr>
            </w:pPr>
            <w:r w:rsidRPr="00C05C18">
              <w:rPr>
                <w:rFonts w:cs="Arial"/>
                <w:lang w:eastAsia="en-US"/>
              </w:rPr>
              <w:t>15</w:t>
            </w:r>
          </w:p>
        </w:tc>
        <w:tc>
          <w:tcPr>
            <w:tcW w:w="1914" w:type="dxa"/>
            <w:vAlign w:val="center"/>
          </w:tcPr>
          <w:p w14:paraId="7361206A"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025736C" w14:textId="77777777" w:rsidR="00C84321" w:rsidRPr="00C05C18" w:rsidRDefault="00C84321">
            <w:pPr>
              <w:pStyle w:val="TableBody"/>
              <w:rPr>
                <w:rFonts w:cs="Arial"/>
                <w:lang w:eastAsia="en-US"/>
              </w:rPr>
            </w:pPr>
            <w:r w:rsidRPr="00C05C18">
              <w:rPr>
                <w:rFonts w:cs="Arial"/>
                <w:lang w:eastAsia="en-US"/>
              </w:rPr>
              <w:t>694822</w:t>
            </w:r>
          </w:p>
        </w:tc>
        <w:tc>
          <w:tcPr>
            <w:tcW w:w="1914" w:type="dxa"/>
            <w:vAlign w:val="center"/>
          </w:tcPr>
          <w:p w14:paraId="67C9EC3F" w14:textId="77777777" w:rsidR="00C84321" w:rsidRPr="00C05C18" w:rsidRDefault="00C84321">
            <w:pPr>
              <w:pStyle w:val="TableBody"/>
              <w:rPr>
                <w:rFonts w:cs="Arial"/>
                <w:lang w:eastAsia="en-US"/>
              </w:rPr>
            </w:pPr>
            <w:r w:rsidRPr="00C05C18">
              <w:rPr>
                <w:rFonts w:cs="Arial"/>
                <w:lang w:eastAsia="en-US"/>
              </w:rPr>
              <w:t>6790354</w:t>
            </w:r>
          </w:p>
        </w:tc>
      </w:tr>
      <w:tr w:rsidR="00C84321" w:rsidRPr="00C05C18" w14:paraId="14574716" w14:textId="77777777">
        <w:tc>
          <w:tcPr>
            <w:tcW w:w="1913" w:type="dxa"/>
            <w:vAlign w:val="center"/>
          </w:tcPr>
          <w:p w14:paraId="6682598D" w14:textId="77777777" w:rsidR="00C84321" w:rsidRPr="00C05C18" w:rsidRDefault="00C84321">
            <w:pPr>
              <w:pStyle w:val="TableBody"/>
              <w:rPr>
                <w:rFonts w:cs="Arial"/>
                <w:lang w:eastAsia="en-US"/>
              </w:rPr>
            </w:pPr>
            <w:r w:rsidRPr="00C05C18">
              <w:rPr>
                <w:rFonts w:cs="Arial"/>
                <w:lang w:eastAsia="en-US"/>
              </w:rPr>
              <w:t>16</w:t>
            </w:r>
          </w:p>
        </w:tc>
        <w:tc>
          <w:tcPr>
            <w:tcW w:w="1914" w:type="dxa"/>
            <w:vAlign w:val="center"/>
          </w:tcPr>
          <w:p w14:paraId="31B25A1A"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2377628" w14:textId="77777777" w:rsidR="00C84321" w:rsidRPr="00C05C18" w:rsidRDefault="00C84321">
            <w:pPr>
              <w:pStyle w:val="TableBody"/>
              <w:rPr>
                <w:rFonts w:cs="Arial"/>
                <w:lang w:eastAsia="en-US"/>
              </w:rPr>
            </w:pPr>
            <w:r w:rsidRPr="00C05C18">
              <w:rPr>
                <w:rFonts w:cs="Arial"/>
                <w:lang w:eastAsia="en-US"/>
              </w:rPr>
              <w:t>688928</w:t>
            </w:r>
          </w:p>
        </w:tc>
        <w:tc>
          <w:tcPr>
            <w:tcW w:w="1914" w:type="dxa"/>
            <w:vAlign w:val="center"/>
          </w:tcPr>
          <w:p w14:paraId="44BCA6C9" w14:textId="77777777" w:rsidR="00C84321" w:rsidRPr="00C05C18" w:rsidRDefault="00C84321">
            <w:pPr>
              <w:pStyle w:val="TableBody"/>
              <w:rPr>
                <w:rFonts w:cs="Arial"/>
                <w:lang w:eastAsia="en-US"/>
              </w:rPr>
            </w:pPr>
            <w:r w:rsidRPr="00C05C18">
              <w:rPr>
                <w:rFonts w:cs="Arial"/>
                <w:lang w:eastAsia="en-US"/>
              </w:rPr>
              <w:t>6457804</w:t>
            </w:r>
          </w:p>
        </w:tc>
      </w:tr>
      <w:tr w:rsidR="00C84321" w:rsidRPr="00C05C18" w14:paraId="28ECE766" w14:textId="77777777">
        <w:tc>
          <w:tcPr>
            <w:tcW w:w="1913" w:type="dxa"/>
            <w:vAlign w:val="center"/>
          </w:tcPr>
          <w:p w14:paraId="734ED734" w14:textId="77777777" w:rsidR="00C84321" w:rsidRPr="00C05C18" w:rsidRDefault="00C84321">
            <w:pPr>
              <w:pStyle w:val="TableBody"/>
              <w:rPr>
                <w:rFonts w:cs="Arial"/>
                <w:lang w:eastAsia="en-US"/>
              </w:rPr>
            </w:pPr>
            <w:r w:rsidRPr="00C05C18">
              <w:rPr>
                <w:rFonts w:cs="Arial"/>
                <w:lang w:eastAsia="en-US"/>
              </w:rPr>
              <w:t>17</w:t>
            </w:r>
          </w:p>
        </w:tc>
        <w:tc>
          <w:tcPr>
            <w:tcW w:w="1914" w:type="dxa"/>
            <w:vAlign w:val="center"/>
          </w:tcPr>
          <w:p w14:paraId="32A2D94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C766E82" w14:textId="77777777" w:rsidR="00C84321" w:rsidRPr="00C05C18" w:rsidRDefault="00C84321">
            <w:pPr>
              <w:pStyle w:val="TableBody"/>
              <w:rPr>
                <w:rFonts w:cs="Arial"/>
                <w:lang w:eastAsia="en-US"/>
              </w:rPr>
            </w:pPr>
            <w:r w:rsidRPr="00C05C18">
              <w:rPr>
                <w:rFonts w:cs="Arial"/>
                <w:lang w:eastAsia="en-US"/>
              </w:rPr>
              <w:t>594458</w:t>
            </w:r>
          </w:p>
        </w:tc>
        <w:tc>
          <w:tcPr>
            <w:tcW w:w="1914" w:type="dxa"/>
            <w:vAlign w:val="center"/>
          </w:tcPr>
          <w:p w14:paraId="567A326A" w14:textId="77777777" w:rsidR="00C84321" w:rsidRPr="00C05C18" w:rsidRDefault="00C84321">
            <w:pPr>
              <w:pStyle w:val="TableBody"/>
              <w:rPr>
                <w:rFonts w:cs="Arial"/>
                <w:lang w:eastAsia="en-US"/>
              </w:rPr>
            </w:pPr>
            <w:r w:rsidRPr="00C05C18">
              <w:rPr>
                <w:rFonts w:cs="Arial"/>
                <w:lang w:eastAsia="en-US"/>
              </w:rPr>
              <w:t>6459115</w:t>
            </w:r>
          </w:p>
        </w:tc>
      </w:tr>
      <w:tr w:rsidR="00C84321" w:rsidRPr="00C05C18" w14:paraId="58F1F9E8" w14:textId="77777777">
        <w:tc>
          <w:tcPr>
            <w:tcW w:w="1913" w:type="dxa"/>
            <w:vAlign w:val="center"/>
          </w:tcPr>
          <w:p w14:paraId="2375F432" w14:textId="77777777" w:rsidR="00C84321" w:rsidRPr="00C05C18" w:rsidRDefault="00C84321">
            <w:pPr>
              <w:pStyle w:val="TableBody"/>
              <w:rPr>
                <w:rFonts w:cs="Arial"/>
                <w:lang w:eastAsia="en-US"/>
              </w:rPr>
            </w:pPr>
            <w:r w:rsidRPr="00C05C18">
              <w:rPr>
                <w:rFonts w:cs="Arial"/>
                <w:lang w:eastAsia="en-US"/>
              </w:rPr>
              <w:t>18</w:t>
            </w:r>
          </w:p>
        </w:tc>
        <w:tc>
          <w:tcPr>
            <w:tcW w:w="1914" w:type="dxa"/>
            <w:vAlign w:val="center"/>
          </w:tcPr>
          <w:p w14:paraId="7F25E83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6C4AA62D" w14:textId="77777777" w:rsidR="00C84321" w:rsidRPr="00C05C18" w:rsidRDefault="00C84321">
            <w:pPr>
              <w:pStyle w:val="TableBody"/>
              <w:rPr>
                <w:rFonts w:cs="Arial"/>
                <w:lang w:eastAsia="en-US"/>
              </w:rPr>
            </w:pPr>
            <w:r w:rsidRPr="00C05C18">
              <w:rPr>
                <w:rFonts w:cs="Arial"/>
                <w:lang w:eastAsia="en-US"/>
              </w:rPr>
              <w:t>593418</w:t>
            </w:r>
          </w:p>
        </w:tc>
        <w:tc>
          <w:tcPr>
            <w:tcW w:w="1914" w:type="dxa"/>
            <w:vAlign w:val="center"/>
          </w:tcPr>
          <w:p w14:paraId="06D5F3AD" w14:textId="77777777" w:rsidR="00C84321" w:rsidRPr="00C05C18" w:rsidRDefault="00C84321">
            <w:pPr>
              <w:pStyle w:val="TableBody"/>
              <w:rPr>
                <w:rFonts w:cs="Arial"/>
                <w:lang w:eastAsia="en-US"/>
              </w:rPr>
            </w:pPr>
            <w:r w:rsidRPr="00C05C18">
              <w:rPr>
                <w:rFonts w:cs="Arial"/>
                <w:lang w:eastAsia="en-US"/>
              </w:rPr>
              <w:t>6348256</w:t>
            </w:r>
          </w:p>
        </w:tc>
      </w:tr>
      <w:tr w:rsidR="00C84321" w:rsidRPr="00C05C18" w14:paraId="4BAAE1A4" w14:textId="77777777">
        <w:tc>
          <w:tcPr>
            <w:tcW w:w="1913" w:type="dxa"/>
            <w:vAlign w:val="center"/>
          </w:tcPr>
          <w:p w14:paraId="560D0CC0" w14:textId="77777777" w:rsidR="00C84321" w:rsidRPr="00C05C18" w:rsidRDefault="00C84321">
            <w:pPr>
              <w:pStyle w:val="TableBody"/>
              <w:rPr>
                <w:rFonts w:cs="Arial"/>
                <w:lang w:eastAsia="en-US"/>
              </w:rPr>
            </w:pPr>
            <w:r w:rsidRPr="00C05C18">
              <w:rPr>
                <w:rFonts w:cs="Arial"/>
                <w:lang w:eastAsia="en-US"/>
              </w:rPr>
              <w:t>19</w:t>
            </w:r>
          </w:p>
        </w:tc>
        <w:tc>
          <w:tcPr>
            <w:tcW w:w="1914" w:type="dxa"/>
            <w:vAlign w:val="center"/>
          </w:tcPr>
          <w:p w14:paraId="4DAF08ED"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4EF64A82"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599531F8" w14:textId="77777777" w:rsidR="00C84321" w:rsidRPr="00C05C18" w:rsidRDefault="00C84321">
            <w:pPr>
              <w:pStyle w:val="TableBody"/>
              <w:rPr>
                <w:rFonts w:cs="Arial"/>
                <w:lang w:eastAsia="en-US"/>
              </w:rPr>
            </w:pPr>
            <w:r w:rsidRPr="00C05C18">
              <w:rPr>
                <w:rFonts w:cs="Arial"/>
                <w:lang w:eastAsia="en-US"/>
              </w:rPr>
              <w:t>6348700</w:t>
            </w:r>
          </w:p>
        </w:tc>
      </w:tr>
      <w:tr w:rsidR="00C84321" w:rsidRPr="00C05C18" w14:paraId="1E780E47" w14:textId="77777777">
        <w:tc>
          <w:tcPr>
            <w:tcW w:w="1913" w:type="dxa"/>
            <w:vAlign w:val="center"/>
          </w:tcPr>
          <w:p w14:paraId="759F35A7" w14:textId="77777777" w:rsidR="00C84321" w:rsidRPr="00C05C18" w:rsidRDefault="00C84321">
            <w:pPr>
              <w:pStyle w:val="TableBody"/>
              <w:rPr>
                <w:rFonts w:cs="Arial"/>
                <w:lang w:eastAsia="en-US"/>
              </w:rPr>
            </w:pPr>
            <w:r w:rsidRPr="00C05C18">
              <w:rPr>
                <w:rFonts w:cs="Arial"/>
                <w:lang w:eastAsia="en-US"/>
              </w:rPr>
              <w:t>20</w:t>
            </w:r>
          </w:p>
        </w:tc>
        <w:tc>
          <w:tcPr>
            <w:tcW w:w="1914" w:type="dxa"/>
            <w:vAlign w:val="center"/>
          </w:tcPr>
          <w:p w14:paraId="77DA4924"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0C34E57D"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454A62E" w14:textId="77777777" w:rsidR="00C84321" w:rsidRPr="00C05C18" w:rsidRDefault="00C84321">
            <w:pPr>
              <w:pStyle w:val="TableBody"/>
              <w:rPr>
                <w:rFonts w:cs="Arial"/>
                <w:lang w:eastAsia="en-US"/>
              </w:rPr>
            </w:pPr>
            <w:r w:rsidRPr="00C05C18">
              <w:rPr>
                <w:rFonts w:cs="Arial"/>
                <w:lang w:eastAsia="en-US"/>
              </w:rPr>
              <w:t>6237831</w:t>
            </w:r>
          </w:p>
        </w:tc>
      </w:tr>
      <w:tr w:rsidR="00C84321" w:rsidRPr="00C05C18" w14:paraId="11BD228A" w14:textId="77777777">
        <w:tc>
          <w:tcPr>
            <w:tcW w:w="1913" w:type="dxa"/>
            <w:vAlign w:val="center"/>
          </w:tcPr>
          <w:p w14:paraId="7EC86BEB" w14:textId="77777777" w:rsidR="00C84321" w:rsidRPr="00C05C18" w:rsidRDefault="00C84321">
            <w:pPr>
              <w:pStyle w:val="TableBody"/>
              <w:rPr>
                <w:rFonts w:cs="Arial"/>
                <w:lang w:eastAsia="en-US"/>
              </w:rPr>
            </w:pPr>
            <w:r w:rsidRPr="00C05C18">
              <w:rPr>
                <w:rFonts w:cs="Arial"/>
                <w:lang w:eastAsia="en-US"/>
              </w:rPr>
              <w:t>21</w:t>
            </w:r>
          </w:p>
        </w:tc>
        <w:tc>
          <w:tcPr>
            <w:tcW w:w="1914" w:type="dxa"/>
            <w:vAlign w:val="center"/>
          </w:tcPr>
          <w:p w14:paraId="69E1041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865D704" w14:textId="77777777" w:rsidR="00C84321" w:rsidRPr="00C05C18" w:rsidRDefault="00C84321">
            <w:pPr>
              <w:pStyle w:val="TableBody"/>
              <w:rPr>
                <w:rFonts w:cs="Arial"/>
                <w:lang w:eastAsia="en-US"/>
              </w:rPr>
            </w:pPr>
            <w:r w:rsidRPr="00C05C18">
              <w:rPr>
                <w:rFonts w:cs="Arial"/>
                <w:lang w:eastAsia="en-US"/>
              </w:rPr>
              <w:t>361472</w:t>
            </w:r>
          </w:p>
        </w:tc>
        <w:tc>
          <w:tcPr>
            <w:tcW w:w="1914" w:type="dxa"/>
            <w:vAlign w:val="center"/>
          </w:tcPr>
          <w:p w14:paraId="75F6A24C" w14:textId="77777777" w:rsidR="00C84321" w:rsidRPr="00C05C18" w:rsidRDefault="00C84321">
            <w:pPr>
              <w:pStyle w:val="TableBody"/>
              <w:rPr>
                <w:rFonts w:cs="Arial"/>
                <w:lang w:eastAsia="en-US"/>
              </w:rPr>
            </w:pPr>
            <w:r w:rsidRPr="00C05C18">
              <w:rPr>
                <w:rFonts w:cs="Arial"/>
                <w:lang w:eastAsia="en-US"/>
              </w:rPr>
              <w:t>6236817</w:t>
            </w:r>
          </w:p>
        </w:tc>
      </w:tr>
      <w:tr w:rsidR="00C84321" w:rsidRPr="00C05C18" w14:paraId="2B8CA3FE" w14:textId="77777777">
        <w:tc>
          <w:tcPr>
            <w:tcW w:w="1913" w:type="dxa"/>
            <w:vAlign w:val="center"/>
          </w:tcPr>
          <w:p w14:paraId="1FE2D563" w14:textId="77777777" w:rsidR="00C84321" w:rsidRPr="00C05C18" w:rsidRDefault="00C84321">
            <w:pPr>
              <w:pStyle w:val="TableBody"/>
              <w:rPr>
                <w:rFonts w:cs="Arial"/>
                <w:lang w:eastAsia="en-US"/>
              </w:rPr>
            </w:pPr>
            <w:r w:rsidRPr="00C05C18">
              <w:rPr>
                <w:rFonts w:cs="Arial"/>
                <w:lang w:eastAsia="en-US"/>
              </w:rPr>
              <w:t>22</w:t>
            </w:r>
          </w:p>
        </w:tc>
        <w:tc>
          <w:tcPr>
            <w:tcW w:w="1914" w:type="dxa"/>
            <w:vAlign w:val="center"/>
          </w:tcPr>
          <w:p w14:paraId="5C20F4D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75E50BE" w14:textId="77777777" w:rsidR="00C84321" w:rsidRPr="00C05C18" w:rsidRDefault="00C84321">
            <w:pPr>
              <w:pStyle w:val="TableBody"/>
              <w:rPr>
                <w:rFonts w:cs="Arial"/>
                <w:lang w:eastAsia="en-US"/>
              </w:rPr>
            </w:pPr>
            <w:r w:rsidRPr="00C05C18">
              <w:rPr>
                <w:rFonts w:cs="Arial"/>
                <w:lang w:eastAsia="en-US"/>
              </w:rPr>
              <w:t>363117</w:t>
            </w:r>
          </w:p>
        </w:tc>
        <w:tc>
          <w:tcPr>
            <w:tcW w:w="1914" w:type="dxa"/>
            <w:vAlign w:val="center"/>
          </w:tcPr>
          <w:p w14:paraId="784C8B65" w14:textId="77777777" w:rsidR="00C84321" w:rsidRPr="00C05C18" w:rsidRDefault="00C84321">
            <w:pPr>
              <w:pStyle w:val="TableBody"/>
              <w:rPr>
                <w:rFonts w:cs="Arial"/>
                <w:lang w:eastAsia="en-US"/>
              </w:rPr>
            </w:pPr>
            <w:r w:rsidRPr="00C05C18">
              <w:rPr>
                <w:rFonts w:cs="Arial"/>
                <w:lang w:eastAsia="en-US"/>
              </w:rPr>
              <w:t>6125916</w:t>
            </w:r>
          </w:p>
        </w:tc>
      </w:tr>
      <w:tr w:rsidR="00C84321" w:rsidRPr="00C05C18" w14:paraId="15E82AC3" w14:textId="77777777">
        <w:tc>
          <w:tcPr>
            <w:tcW w:w="1913" w:type="dxa"/>
            <w:vAlign w:val="center"/>
          </w:tcPr>
          <w:p w14:paraId="4D7C1C51" w14:textId="77777777" w:rsidR="00C84321" w:rsidRPr="00C05C18" w:rsidRDefault="00C84321">
            <w:pPr>
              <w:pStyle w:val="TableBody"/>
              <w:rPr>
                <w:rFonts w:cs="Arial"/>
                <w:lang w:eastAsia="en-US"/>
              </w:rPr>
            </w:pPr>
            <w:r w:rsidRPr="00C05C18">
              <w:rPr>
                <w:rFonts w:cs="Arial"/>
                <w:lang w:eastAsia="en-US"/>
              </w:rPr>
              <w:t>23</w:t>
            </w:r>
          </w:p>
        </w:tc>
        <w:tc>
          <w:tcPr>
            <w:tcW w:w="1914" w:type="dxa"/>
            <w:vAlign w:val="center"/>
          </w:tcPr>
          <w:p w14:paraId="2D572F7C"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04C57CA5" w14:textId="77777777" w:rsidR="00C84321" w:rsidRPr="00C05C18" w:rsidRDefault="00C84321">
            <w:pPr>
              <w:pStyle w:val="TableBody"/>
              <w:rPr>
                <w:rFonts w:cs="Arial"/>
                <w:lang w:eastAsia="en-US"/>
              </w:rPr>
            </w:pPr>
            <w:r w:rsidRPr="00C05C18">
              <w:rPr>
                <w:rFonts w:cs="Arial"/>
                <w:lang w:eastAsia="en-US"/>
              </w:rPr>
              <w:t>682517</w:t>
            </w:r>
          </w:p>
        </w:tc>
        <w:tc>
          <w:tcPr>
            <w:tcW w:w="1914" w:type="dxa"/>
            <w:vAlign w:val="center"/>
          </w:tcPr>
          <w:p w14:paraId="274B7C31" w14:textId="77777777" w:rsidR="00C84321" w:rsidRPr="00C05C18" w:rsidRDefault="00C84321">
            <w:pPr>
              <w:pStyle w:val="TableBody"/>
              <w:rPr>
                <w:rFonts w:cs="Arial"/>
                <w:lang w:eastAsia="en-US"/>
              </w:rPr>
            </w:pPr>
            <w:r w:rsidRPr="00C05C18">
              <w:rPr>
                <w:rFonts w:cs="Arial"/>
                <w:lang w:eastAsia="en-US"/>
              </w:rPr>
              <w:t>6125116</w:t>
            </w:r>
          </w:p>
        </w:tc>
      </w:tr>
      <w:tr w:rsidR="00C84321" w:rsidRPr="00C05C18" w14:paraId="776F997B" w14:textId="77777777">
        <w:tc>
          <w:tcPr>
            <w:tcW w:w="1913" w:type="dxa"/>
            <w:vAlign w:val="center"/>
          </w:tcPr>
          <w:p w14:paraId="06BD2ED8" w14:textId="77777777" w:rsidR="00C84321" w:rsidRPr="00C05C18" w:rsidRDefault="00C84321">
            <w:pPr>
              <w:pStyle w:val="TableBody"/>
              <w:rPr>
                <w:rFonts w:cs="Arial"/>
                <w:lang w:eastAsia="en-US"/>
              </w:rPr>
            </w:pPr>
            <w:r w:rsidRPr="00C05C18">
              <w:rPr>
                <w:rFonts w:cs="Arial"/>
                <w:lang w:eastAsia="en-US"/>
              </w:rPr>
              <w:t>24</w:t>
            </w:r>
          </w:p>
        </w:tc>
        <w:tc>
          <w:tcPr>
            <w:tcW w:w="1914" w:type="dxa"/>
            <w:vAlign w:val="center"/>
          </w:tcPr>
          <w:p w14:paraId="22BACA32"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2EB9CB4" w14:textId="77777777" w:rsidR="00C84321" w:rsidRPr="00C05C18" w:rsidRDefault="00C84321">
            <w:pPr>
              <w:pStyle w:val="TableBody"/>
              <w:rPr>
                <w:rFonts w:cs="Arial"/>
                <w:lang w:eastAsia="en-US"/>
              </w:rPr>
            </w:pPr>
            <w:r w:rsidRPr="00C05C18">
              <w:rPr>
                <w:rFonts w:cs="Arial"/>
                <w:lang w:eastAsia="en-US"/>
              </w:rPr>
              <w:t>684711</w:t>
            </w:r>
          </w:p>
        </w:tc>
        <w:tc>
          <w:tcPr>
            <w:tcW w:w="1914" w:type="dxa"/>
            <w:vAlign w:val="center"/>
          </w:tcPr>
          <w:p w14:paraId="53E79C9A" w14:textId="77777777" w:rsidR="00C84321" w:rsidRPr="00C05C18" w:rsidRDefault="00C84321">
            <w:pPr>
              <w:pStyle w:val="TableBody"/>
              <w:rPr>
                <w:rFonts w:cs="Arial"/>
                <w:lang w:eastAsia="en-US"/>
              </w:rPr>
            </w:pPr>
            <w:r w:rsidRPr="00C05C18">
              <w:rPr>
                <w:rFonts w:cs="Arial"/>
                <w:lang w:eastAsia="en-US"/>
              </w:rPr>
              <w:t>6236028</w:t>
            </w:r>
          </w:p>
        </w:tc>
      </w:tr>
      <w:tr w:rsidR="00C84321" w:rsidRPr="00C05C18" w14:paraId="594044AE" w14:textId="77777777">
        <w:tc>
          <w:tcPr>
            <w:tcW w:w="1913" w:type="dxa"/>
            <w:vAlign w:val="center"/>
          </w:tcPr>
          <w:p w14:paraId="0F600636" w14:textId="77777777" w:rsidR="00C84321" w:rsidRPr="00C05C18" w:rsidRDefault="00C84321">
            <w:pPr>
              <w:pStyle w:val="TableBody"/>
              <w:rPr>
                <w:rFonts w:cs="Arial"/>
                <w:lang w:eastAsia="en-US"/>
              </w:rPr>
            </w:pPr>
            <w:r w:rsidRPr="00C05C18">
              <w:rPr>
                <w:rFonts w:cs="Arial"/>
                <w:lang w:eastAsia="en-US"/>
              </w:rPr>
              <w:t>25</w:t>
            </w:r>
          </w:p>
        </w:tc>
        <w:tc>
          <w:tcPr>
            <w:tcW w:w="1914" w:type="dxa"/>
            <w:vAlign w:val="center"/>
          </w:tcPr>
          <w:p w14:paraId="71DB0946"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AFFC374" w14:textId="77777777" w:rsidR="00C84321" w:rsidRPr="00C05C18" w:rsidRDefault="00C84321">
            <w:pPr>
              <w:pStyle w:val="TableBody"/>
              <w:rPr>
                <w:rFonts w:cs="Arial"/>
                <w:lang w:eastAsia="en-US"/>
              </w:rPr>
            </w:pPr>
            <w:r w:rsidRPr="00C05C18">
              <w:rPr>
                <w:rFonts w:cs="Arial"/>
                <w:lang w:eastAsia="en-US"/>
              </w:rPr>
              <w:t>315289</w:t>
            </w:r>
          </w:p>
        </w:tc>
        <w:tc>
          <w:tcPr>
            <w:tcW w:w="1914" w:type="dxa"/>
            <w:vAlign w:val="center"/>
          </w:tcPr>
          <w:p w14:paraId="40FA3140" w14:textId="77777777" w:rsidR="00C84321" w:rsidRPr="00C05C18" w:rsidRDefault="00C84321">
            <w:pPr>
              <w:pStyle w:val="TableBody"/>
              <w:rPr>
                <w:rFonts w:cs="Arial"/>
                <w:lang w:eastAsia="en-US"/>
              </w:rPr>
            </w:pPr>
            <w:r w:rsidRPr="00C05C18">
              <w:rPr>
                <w:rFonts w:cs="Arial"/>
                <w:lang w:eastAsia="en-US"/>
              </w:rPr>
              <w:t>6236028</w:t>
            </w:r>
          </w:p>
        </w:tc>
      </w:tr>
      <w:tr w:rsidR="00C84321" w:rsidRPr="00C05C18" w14:paraId="19375411" w14:textId="77777777">
        <w:tc>
          <w:tcPr>
            <w:tcW w:w="1913" w:type="dxa"/>
            <w:vAlign w:val="center"/>
          </w:tcPr>
          <w:p w14:paraId="1197BEA6" w14:textId="77777777" w:rsidR="00C84321" w:rsidRPr="00C05C18" w:rsidRDefault="00C84321">
            <w:pPr>
              <w:pStyle w:val="TableBody"/>
              <w:rPr>
                <w:rFonts w:cs="Arial"/>
                <w:lang w:eastAsia="en-US"/>
              </w:rPr>
            </w:pPr>
            <w:r w:rsidRPr="00C05C18">
              <w:rPr>
                <w:rFonts w:cs="Arial"/>
                <w:lang w:eastAsia="en-US"/>
              </w:rPr>
              <w:t>26</w:t>
            </w:r>
          </w:p>
        </w:tc>
        <w:tc>
          <w:tcPr>
            <w:tcW w:w="1914" w:type="dxa"/>
            <w:vAlign w:val="center"/>
          </w:tcPr>
          <w:p w14:paraId="0579AE51"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2820FBE5" w14:textId="77777777" w:rsidR="00C84321" w:rsidRPr="00C05C18" w:rsidRDefault="00C84321">
            <w:pPr>
              <w:pStyle w:val="TableBody"/>
              <w:rPr>
                <w:rFonts w:cs="Arial"/>
                <w:lang w:eastAsia="en-US"/>
              </w:rPr>
            </w:pPr>
            <w:r w:rsidRPr="00C05C18">
              <w:rPr>
                <w:rFonts w:cs="Arial"/>
                <w:lang w:eastAsia="en-US"/>
              </w:rPr>
              <w:t>313152</w:t>
            </w:r>
          </w:p>
        </w:tc>
        <w:tc>
          <w:tcPr>
            <w:tcW w:w="1914" w:type="dxa"/>
            <w:vAlign w:val="center"/>
          </w:tcPr>
          <w:p w14:paraId="146C48F3" w14:textId="77777777" w:rsidR="00C84321" w:rsidRPr="00C05C18" w:rsidRDefault="00C84321">
            <w:pPr>
              <w:pStyle w:val="TableBody"/>
              <w:rPr>
                <w:rFonts w:cs="Arial"/>
                <w:lang w:eastAsia="en-US"/>
              </w:rPr>
            </w:pPr>
            <w:r w:rsidRPr="00C05C18">
              <w:rPr>
                <w:rFonts w:cs="Arial"/>
                <w:lang w:eastAsia="en-US"/>
              </w:rPr>
              <w:t>6346924</w:t>
            </w:r>
          </w:p>
        </w:tc>
      </w:tr>
      <w:tr w:rsidR="00C84321" w:rsidRPr="00C05C18" w14:paraId="3B3B2FD0" w14:textId="77777777">
        <w:tc>
          <w:tcPr>
            <w:tcW w:w="1913" w:type="dxa"/>
            <w:vAlign w:val="center"/>
          </w:tcPr>
          <w:p w14:paraId="7AA0D615" w14:textId="77777777" w:rsidR="00C84321" w:rsidRPr="00C05C18" w:rsidRDefault="00C84321">
            <w:pPr>
              <w:pStyle w:val="TableBody"/>
              <w:rPr>
                <w:rFonts w:cs="Arial"/>
                <w:lang w:eastAsia="en-US"/>
              </w:rPr>
            </w:pPr>
            <w:r w:rsidRPr="00C05C18">
              <w:rPr>
                <w:rFonts w:cs="Arial"/>
                <w:lang w:eastAsia="en-US"/>
              </w:rPr>
              <w:t>27</w:t>
            </w:r>
          </w:p>
        </w:tc>
        <w:tc>
          <w:tcPr>
            <w:tcW w:w="1914" w:type="dxa"/>
            <w:vAlign w:val="center"/>
          </w:tcPr>
          <w:p w14:paraId="0741CF88"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02C3371A" w14:textId="77777777" w:rsidR="00C84321" w:rsidRPr="00C05C18" w:rsidRDefault="00C84321">
            <w:pPr>
              <w:pStyle w:val="TableBody"/>
              <w:rPr>
                <w:rFonts w:cs="Arial"/>
                <w:lang w:eastAsia="en-US"/>
              </w:rPr>
            </w:pPr>
            <w:r w:rsidRPr="00C05C18">
              <w:rPr>
                <w:rFonts w:cs="Arial"/>
                <w:lang w:eastAsia="en-US"/>
              </w:rPr>
              <w:t>266429</w:t>
            </w:r>
          </w:p>
        </w:tc>
        <w:tc>
          <w:tcPr>
            <w:tcW w:w="1914" w:type="dxa"/>
            <w:vAlign w:val="center"/>
          </w:tcPr>
          <w:p w14:paraId="162597BF" w14:textId="77777777" w:rsidR="00C84321" w:rsidRPr="00C05C18" w:rsidRDefault="00C84321">
            <w:pPr>
              <w:pStyle w:val="TableBody"/>
              <w:rPr>
                <w:rFonts w:cs="Arial"/>
                <w:lang w:eastAsia="en-US"/>
              </w:rPr>
            </w:pPr>
            <w:r w:rsidRPr="00C05C18">
              <w:rPr>
                <w:rFonts w:cs="Arial"/>
                <w:lang w:eastAsia="en-US"/>
              </w:rPr>
              <w:t>6345924</w:t>
            </w:r>
          </w:p>
        </w:tc>
      </w:tr>
      <w:tr w:rsidR="00C84321" w:rsidRPr="00C05C18" w14:paraId="3F4EC874" w14:textId="77777777">
        <w:tc>
          <w:tcPr>
            <w:tcW w:w="1913" w:type="dxa"/>
            <w:vAlign w:val="center"/>
          </w:tcPr>
          <w:p w14:paraId="68A61C98" w14:textId="77777777" w:rsidR="00C84321" w:rsidRPr="00C05C18" w:rsidRDefault="00C84321">
            <w:pPr>
              <w:pStyle w:val="TableBody"/>
              <w:rPr>
                <w:rFonts w:cs="Arial"/>
                <w:lang w:eastAsia="en-US"/>
              </w:rPr>
            </w:pPr>
            <w:r w:rsidRPr="00C05C18">
              <w:rPr>
                <w:rFonts w:cs="Arial"/>
                <w:lang w:eastAsia="en-US"/>
              </w:rPr>
              <w:t>28</w:t>
            </w:r>
          </w:p>
        </w:tc>
        <w:tc>
          <w:tcPr>
            <w:tcW w:w="1914" w:type="dxa"/>
            <w:vAlign w:val="center"/>
          </w:tcPr>
          <w:p w14:paraId="47A3F1D9"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781EA9E" w14:textId="77777777" w:rsidR="00C84321" w:rsidRPr="00C05C18" w:rsidRDefault="00C84321">
            <w:pPr>
              <w:pStyle w:val="TableBody"/>
              <w:rPr>
                <w:rFonts w:cs="Arial"/>
                <w:lang w:eastAsia="en-US"/>
              </w:rPr>
            </w:pPr>
            <w:r w:rsidRPr="00C05C18">
              <w:rPr>
                <w:rFonts w:cs="Arial"/>
                <w:lang w:eastAsia="en-US"/>
              </w:rPr>
              <w:t>263828</w:t>
            </w:r>
          </w:p>
        </w:tc>
        <w:tc>
          <w:tcPr>
            <w:tcW w:w="1914" w:type="dxa"/>
            <w:vAlign w:val="center"/>
          </w:tcPr>
          <w:p w14:paraId="4E12B8F7" w14:textId="77777777" w:rsidR="00C84321" w:rsidRPr="00C05C18" w:rsidRDefault="00C84321">
            <w:pPr>
              <w:pStyle w:val="TableBody"/>
              <w:rPr>
                <w:rFonts w:cs="Arial"/>
                <w:lang w:eastAsia="en-US"/>
              </w:rPr>
            </w:pPr>
            <w:r w:rsidRPr="00C05C18">
              <w:rPr>
                <w:rFonts w:cs="Arial"/>
                <w:lang w:eastAsia="en-US"/>
              </w:rPr>
              <w:t>6456821</w:t>
            </w:r>
          </w:p>
        </w:tc>
      </w:tr>
      <w:tr w:rsidR="00C84321" w:rsidRPr="00C05C18" w14:paraId="06772198" w14:textId="77777777">
        <w:tc>
          <w:tcPr>
            <w:tcW w:w="1913" w:type="dxa"/>
            <w:vAlign w:val="center"/>
          </w:tcPr>
          <w:p w14:paraId="4C6CD31F" w14:textId="77777777" w:rsidR="00C84321" w:rsidRPr="00C05C18" w:rsidRDefault="00C84321">
            <w:pPr>
              <w:pStyle w:val="TableBody"/>
              <w:rPr>
                <w:rFonts w:cs="Arial"/>
                <w:lang w:eastAsia="en-US"/>
              </w:rPr>
            </w:pPr>
            <w:r w:rsidRPr="00C05C18">
              <w:rPr>
                <w:rFonts w:cs="Arial"/>
                <w:lang w:eastAsia="en-US"/>
              </w:rPr>
              <w:t>29</w:t>
            </w:r>
          </w:p>
        </w:tc>
        <w:tc>
          <w:tcPr>
            <w:tcW w:w="1914" w:type="dxa"/>
            <w:vAlign w:val="center"/>
          </w:tcPr>
          <w:p w14:paraId="05EC22F5" w14:textId="77777777" w:rsidR="00C84321" w:rsidRPr="00C05C18" w:rsidRDefault="00C84321">
            <w:pPr>
              <w:pStyle w:val="TableBody"/>
              <w:rPr>
                <w:rFonts w:cs="Arial"/>
                <w:lang w:eastAsia="en-US"/>
              </w:rPr>
            </w:pPr>
            <w:r w:rsidRPr="00C05C18">
              <w:rPr>
                <w:rFonts w:cs="Arial"/>
                <w:lang w:eastAsia="en-US"/>
              </w:rPr>
              <w:t>53</w:t>
            </w:r>
          </w:p>
        </w:tc>
        <w:tc>
          <w:tcPr>
            <w:tcW w:w="1913" w:type="dxa"/>
            <w:vAlign w:val="center"/>
          </w:tcPr>
          <w:p w14:paraId="4F05CA8C" w14:textId="77777777" w:rsidR="00C84321" w:rsidRPr="00C05C18" w:rsidRDefault="00C84321">
            <w:pPr>
              <w:pStyle w:val="TableBody"/>
              <w:rPr>
                <w:rFonts w:cs="Arial"/>
                <w:lang w:eastAsia="en-US"/>
              </w:rPr>
            </w:pPr>
            <w:r w:rsidRPr="00C05C18">
              <w:rPr>
                <w:rFonts w:cs="Arial"/>
                <w:lang w:eastAsia="en-US"/>
              </w:rPr>
              <w:t>688928</w:t>
            </w:r>
          </w:p>
        </w:tc>
        <w:tc>
          <w:tcPr>
            <w:tcW w:w="1914" w:type="dxa"/>
            <w:vAlign w:val="center"/>
          </w:tcPr>
          <w:p w14:paraId="2C3849E2" w14:textId="77777777" w:rsidR="00C84321" w:rsidRPr="00C05C18" w:rsidRDefault="00C84321">
            <w:pPr>
              <w:pStyle w:val="TableBody"/>
              <w:rPr>
                <w:rFonts w:cs="Arial"/>
                <w:lang w:eastAsia="en-US"/>
              </w:rPr>
            </w:pPr>
            <w:r w:rsidRPr="00C05C18">
              <w:rPr>
                <w:rFonts w:cs="Arial"/>
                <w:lang w:eastAsia="en-US"/>
              </w:rPr>
              <w:t>6457804</w:t>
            </w:r>
          </w:p>
        </w:tc>
      </w:tr>
      <w:tr w:rsidR="00C84321" w:rsidRPr="00C05C18" w14:paraId="4D80F76B" w14:textId="77777777">
        <w:tc>
          <w:tcPr>
            <w:tcW w:w="1913" w:type="dxa"/>
            <w:vAlign w:val="center"/>
          </w:tcPr>
          <w:p w14:paraId="23508A6E" w14:textId="77777777" w:rsidR="00C84321" w:rsidRPr="00C05C18" w:rsidRDefault="00C84321">
            <w:pPr>
              <w:pStyle w:val="TableBody"/>
              <w:rPr>
                <w:rFonts w:cs="Arial"/>
                <w:lang w:eastAsia="en-US"/>
              </w:rPr>
            </w:pPr>
            <w:r w:rsidRPr="00C05C18">
              <w:rPr>
                <w:rFonts w:cs="Arial"/>
                <w:lang w:eastAsia="en-US"/>
              </w:rPr>
              <w:t>30</w:t>
            </w:r>
          </w:p>
        </w:tc>
        <w:tc>
          <w:tcPr>
            <w:tcW w:w="1914" w:type="dxa"/>
            <w:vAlign w:val="center"/>
          </w:tcPr>
          <w:p w14:paraId="63DB5901" w14:textId="77777777" w:rsidR="00C84321" w:rsidRPr="00C05C18" w:rsidRDefault="00C84321">
            <w:pPr>
              <w:pStyle w:val="TableBody"/>
              <w:rPr>
                <w:rFonts w:cs="Arial"/>
                <w:lang w:eastAsia="en-US"/>
              </w:rPr>
            </w:pPr>
            <w:r w:rsidRPr="00C05C18">
              <w:rPr>
                <w:rFonts w:cs="Arial"/>
                <w:lang w:eastAsia="en-US"/>
              </w:rPr>
              <w:t>53</w:t>
            </w:r>
          </w:p>
        </w:tc>
        <w:tc>
          <w:tcPr>
            <w:tcW w:w="1913" w:type="dxa"/>
            <w:vAlign w:val="center"/>
          </w:tcPr>
          <w:p w14:paraId="70F25A4B" w14:textId="77777777" w:rsidR="00C84321" w:rsidRPr="00C05C18" w:rsidRDefault="00C84321">
            <w:pPr>
              <w:pStyle w:val="TableBody"/>
              <w:rPr>
                <w:rFonts w:cs="Arial"/>
                <w:lang w:eastAsia="en-US"/>
              </w:rPr>
            </w:pPr>
            <w:r w:rsidRPr="00C05C18">
              <w:rPr>
                <w:rFonts w:cs="Arial"/>
                <w:lang w:eastAsia="en-US"/>
              </w:rPr>
              <w:t>677963</w:t>
            </w:r>
          </w:p>
        </w:tc>
        <w:tc>
          <w:tcPr>
            <w:tcW w:w="1914" w:type="dxa"/>
            <w:vAlign w:val="center"/>
          </w:tcPr>
          <w:p w14:paraId="1C7EF4C5" w14:textId="77777777" w:rsidR="00C84321" w:rsidRPr="00C05C18" w:rsidRDefault="00C84321">
            <w:pPr>
              <w:pStyle w:val="TableBody"/>
              <w:rPr>
                <w:rFonts w:cs="Arial"/>
                <w:lang w:eastAsia="en-US"/>
              </w:rPr>
            </w:pPr>
            <w:r w:rsidRPr="00C05C18">
              <w:rPr>
                <w:rFonts w:cs="Arial"/>
                <w:lang w:eastAsia="en-US"/>
              </w:rPr>
              <w:t>5903244</w:t>
            </w:r>
          </w:p>
        </w:tc>
      </w:tr>
      <w:tr w:rsidR="00C84321" w:rsidRPr="00C05C18" w14:paraId="5512AB41" w14:textId="77777777">
        <w:tc>
          <w:tcPr>
            <w:tcW w:w="1913" w:type="dxa"/>
            <w:vAlign w:val="center"/>
          </w:tcPr>
          <w:p w14:paraId="67A09325" w14:textId="77777777" w:rsidR="00C84321" w:rsidRPr="00C05C18" w:rsidRDefault="00C84321">
            <w:pPr>
              <w:pStyle w:val="TableBody"/>
              <w:rPr>
                <w:rFonts w:cs="Arial"/>
                <w:lang w:eastAsia="en-US"/>
              </w:rPr>
            </w:pPr>
            <w:r w:rsidRPr="00C05C18">
              <w:rPr>
                <w:rFonts w:cs="Arial"/>
                <w:lang w:eastAsia="en-US"/>
              </w:rPr>
              <w:t>31</w:t>
            </w:r>
          </w:p>
        </w:tc>
        <w:tc>
          <w:tcPr>
            <w:tcW w:w="1914" w:type="dxa"/>
            <w:vAlign w:val="center"/>
          </w:tcPr>
          <w:p w14:paraId="1639D307"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43616C30" w14:textId="77777777" w:rsidR="00C84321" w:rsidRPr="00C05C18" w:rsidRDefault="00C84321">
            <w:pPr>
              <w:pStyle w:val="TableBody"/>
              <w:rPr>
                <w:rFonts w:cs="Arial"/>
                <w:lang w:eastAsia="en-US"/>
              </w:rPr>
            </w:pPr>
            <w:r w:rsidRPr="00C05C18">
              <w:rPr>
                <w:rFonts w:cs="Arial"/>
                <w:lang w:eastAsia="en-US"/>
              </w:rPr>
              <w:t>322037</w:t>
            </w:r>
          </w:p>
        </w:tc>
        <w:tc>
          <w:tcPr>
            <w:tcW w:w="1914" w:type="dxa"/>
            <w:vAlign w:val="center"/>
          </w:tcPr>
          <w:p w14:paraId="0B805391" w14:textId="77777777" w:rsidR="00C84321" w:rsidRPr="00C05C18" w:rsidRDefault="00C84321">
            <w:pPr>
              <w:pStyle w:val="TableBody"/>
              <w:rPr>
                <w:rFonts w:cs="Arial"/>
                <w:lang w:eastAsia="en-US"/>
              </w:rPr>
            </w:pPr>
            <w:r w:rsidRPr="00C05C18">
              <w:rPr>
                <w:rFonts w:cs="Arial"/>
                <w:lang w:eastAsia="en-US"/>
              </w:rPr>
              <w:t>5903244</w:t>
            </w:r>
          </w:p>
        </w:tc>
      </w:tr>
      <w:tr w:rsidR="00C84321" w:rsidRPr="00C05C18" w14:paraId="7A74A761" w14:textId="77777777">
        <w:tc>
          <w:tcPr>
            <w:tcW w:w="1913" w:type="dxa"/>
            <w:vAlign w:val="center"/>
          </w:tcPr>
          <w:p w14:paraId="4840C4B0" w14:textId="77777777" w:rsidR="00C84321" w:rsidRPr="00C05C18" w:rsidRDefault="00C84321">
            <w:pPr>
              <w:pStyle w:val="TableBody"/>
              <w:rPr>
                <w:rFonts w:cs="Arial"/>
                <w:lang w:eastAsia="en-US"/>
              </w:rPr>
            </w:pPr>
            <w:r w:rsidRPr="00C05C18">
              <w:rPr>
                <w:rFonts w:cs="Arial"/>
                <w:lang w:eastAsia="en-US"/>
              </w:rPr>
              <w:t>32</w:t>
            </w:r>
          </w:p>
        </w:tc>
        <w:tc>
          <w:tcPr>
            <w:tcW w:w="1914" w:type="dxa"/>
            <w:vAlign w:val="center"/>
          </w:tcPr>
          <w:p w14:paraId="77C6793D"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1426092E" w14:textId="77777777" w:rsidR="00C84321" w:rsidRPr="00C05C18" w:rsidRDefault="00C84321">
            <w:pPr>
              <w:pStyle w:val="TableBody"/>
              <w:rPr>
                <w:rFonts w:cs="Arial"/>
                <w:lang w:eastAsia="en-US"/>
              </w:rPr>
            </w:pPr>
            <w:r w:rsidRPr="00C05C18">
              <w:rPr>
                <w:rFonts w:cs="Arial"/>
                <w:lang w:eastAsia="en-US"/>
              </w:rPr>
              <w:t>324396</w:t>
            </w:r>
          </w:p>
        </w:tc>
        <w:tc>
          <w:tcPr>
            <w:tcW w:w="1914" w:type="dxa"/>
            <w:vAlign w:val="center"/>
          </w:tcPr>
          <w:p w14:paraId="123AF278"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7F8B1E00" w14:textId="77777777">
        <w:tc>
          <w:tcPr>
            <w:tcW w:w="1913" w:type="dxa"/>
            <w:vAlign w:val="center"/>
          </w:tcPr>
          <w:p w14:paraId="68462082" w14:textId="77777777" w:rsidR="00C84321" w:rsidRPr="00C05C18" w:rsidRDefault="00C84321">
            <w:pPr>
              <w:pStyle w:val="TableBody"/>
              <w:rPr>
                <w:rFonts w:cs="Arial"/>
                <w:lang w:eastAsia="en-US"/>
              </w:rPr>
            </w:pPr>
            <w:r w:rsidRPr="00C05C18">
              <w:rPr>
                <w:rFonts w:cs="Arial"/>
                <w:lang w:eastAsia="en-US"/>
              </w:rPr>
              <w:t>33</w:t>
            </w:r>
          </w:p>
        </w:tc>
        <w:tc>
          <w:tcPr>
            <w:tcW w:w="1914" w:type="dxa"/>
            <w:vAlign w:val="center"/>
          </w:tcPr>
          <w:p w14:paraId="655A0732"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49D2FF8D" w14:textId="77777777" w:rsidR="00C84321" w:rsidRPr="00C05C18" w:rsidRDefault="00C84321">
            <w:pPr>
              <w:pStyle w:val="TableBody"/>
              <w:rPr>
                <w:rFonts w:cs="Arial"/>
                <w:lang w:eastAsia="en-US"/>
              </w:rPr>
            </w:pPr>
            <w:r w:rsidRPr="00C05C18">
              <w:rPr>
                <w:rFonts w:cs="Arial"/>
                <w:lang w:eastAsia="en-US"/>
              </w:rPr>
              <w:t>412201</w:t>
            </w:r>
          </w:p>
        </w:tc>
        <w:tc>
          <w:tcPr>
            <w:tcW w:w="1914" w:type="dxa"/>
            <w:vAlign w:val="center"/>
          </w:tcPr>
          <w:p w14:paraId="3EA29DC3" w14:textId="77777777" w:rsidR="00C84321" w:rsidRPr="00C05C18" w:rsidRDefault="00C84321">
            <w:pPr>
              <w:pStyle w:val="TableBody"/>
              <w:rPr>
                <w:rFonts w:cs="Arial"/>
                <w:lang w:eastAsia="en-US"/>
              </w:rPr>
            </w:pPr>
            <w:r w:rsidRPr="00C05C18">
              <w:rPr>
                <w:rFonts w:cs="Arial"/>
                <w:lang w:eastAsia="en-US"/>
              </w:rPr>
              <w:t>5793699</w:t>
            </w:r>
          </w:p>
        </w:tc>
      </w:tr>
      <w:tr w:rsidR="00C84321" w:rsidRPr="00C05C18" w14:paraId="5F6AC764" w14:textId="77777777">
        <w:tc>
          <w:tcPr>
            <w:tcW w:w="1913" w:type="dxa"/>
            <w:vAlign w:val="center"/>
          </w:tcPr>
          <w:p w14:paraId="170ACFE0" w14:textId="77777777" w:rsidR="00C84321" w:rsidRPr="00C05C18" w:rsidRDefault="00C84321">
            <w:pPr>
              <w:pStyle w:val="TableBody"/>
              <w:rPr>
                <w:rFonts w:cs="Arial"/>
                <w:lang w:eastAsia="en-US"/>
              </w:rPr>
            </w:pPr>
            <w:r w:rsidRPr="00C05C18">
              <w:rPr>
                <w:rFonts w:cs="Arial"/>
                <w:lang w:eastAsia="en-US"/>
              </w:rPr>
              <w:t>34</w:t>
            </w:r>
          </w:p>
        </w:tc>
        <w:tc>
          <w:tcPr>
            <w:tcW w:w="1914" w:type="dxa"/>
            <w:vAlign w:val="center"/>
          </w:tcPr>
          <w:p w14:paraId="14D5912E"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602F4C27" w14:textId="77777777" w:rsidR="00C84321" w:rsidRPr="00C05C18" w:rsidRDefault="00C84321">
            <w:pPr>
              <w:pStyle w:val="TableBody"/>
              <w:rPr>
                <w:rFonts w:cs="Arial"/>
                <w:lang w:eastAsia="en-US"/>
              </w:rPr>
            </w:pPr>
            <w:r w:rsidRPr="00C05C18">
              <w:rPr>
                <w:rFonts w:cs="Arial"/>
                <w:lang w:eastAsia="en-US"/>
              </w:rPr>
              <w:t>413407</w:t>
            </w:r>
          </w:p>
        </w:tc>
        <w:tc>
          <w:tcPr>
            <w:tcW w:w="1914" w:type="dxa"/>
            <w:vAlign w:val="center"/>
          </w:tcPr>
          <w:p w14:paraId="11896816" w14:textId="77777777" w:rsidR="00C84321" w:rsidRPr="00C05C18" w:rsidRDefault="00C84321">
            <w:pPr>
              <w:pStyle w:val="TableBody"/>
              <w:rPr>
                <w:rFonts w:cs="Arial"/>
                <w:lang w:eastAsia="en-US"/>
              </w:rPr>
            </w:pPr>
            <w:r w:rsidRPr="00C05C18">
              <w:rPr>
                <w:rFonts w:cs="Arial"/>
                <w:lang w:eastAsia="en-US"/>
              </w:rPr>
              <w:t>5682733</w:t>
            </w:r>
          </w:p>
        </w:tc>
      </w:tr>
      <w:tr w:rsidR="00C84321" w:rsidRPr="00C05C18" w14:paraId="60DC7C31" w14:textId="77777777">
        <w:tc>
          <w:tcPr>
            <w:tcW w:w="1913" w:type="dxa"/>
            <w:vAlign w:val="center"/>
          </w:tcPr>
          <w:p w14:paraId="1E703866" w14:textId="77777777" w:rsidR="00C84321" w:rsidRPr="00C05C18" w:rsidRDefault="00C84321">
            <w:pPr>
              <w:pStyle w:val="TableBody"/>
              <w:rPr>
                <w:rFonts w:cs="Arial"/>
                <w:lang w:eastAsia="en-US"/>
              </w:rPr>
            </w:pPr>
            <w:r w:rsidRPr="00C05C18">
              <w:rPr>
                <w:rFonts w:cs="Arial"/>
                <w:lang w:eastAsia="en-US"/>
              </w:rPr>
              <w:t>35</w:t>
            </w:r>
          </w:p>
        </w:tc>
        <w:tc>
          <w:tcPr>
            <w:tcW w:w="1914" w:type="dxa"/>
            <w:vAlign w:val="center"/>
          </w:tcPr>
          <w:p w14:paraId="52305833"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3B490BE" w14:textId="77777777" w:rsidR="00C84321" w:rsidRPr="00C05C18" w:rsidRDefault="00C84321">
            <w:pPr>
              <w:pStyle w:val="TableBody"/>
              <w:rPr>
                <w:rFonts w:cs="Arial"/>
                <w:lang w:eastAsia="en-US"/>
              </w:rPr>
            </w:pPr>
            <w:r w:rsidRPr="00C05C18">
              <w:rPr>
                <w:rFonts w:cs="Arial"/>
                <w:lang w:eastAsia="en-US"/>
              </w:rPr>
              <w:t>413407</w:t>
            </w:r>
          </w:p>
        </w:tc>
        <w:tc>
          <w:tcPr>
            <w:tcW w:w="1914" w:type="dxa"/>
            <w:vAlign w:val="center"/>
          </w:tcPr>
          <w:p w14:paraId="6121984C" w14:textId="77777777" w:rsidR="00C84321" w:rsidRPr="00C05C18" w:rsidRDefault="00C84321">
            <w:pPr>
              <w:pStyle w:val="TableBody"/>
              <w:rPr>
                <w:rFonts w:cs="Arial"/>
                <w:lang w:eastAsia="en-US"/>
              </w:rPr>
            </w:pPr>
            <w:r w:rsidRPr="00C05C18">
              <w:rPr>
                <w:rFonts w:cs="Arial"/>
                <w:lang w:eastAsia="en-US"/>
              </w:rPr>
              <w:t>5682733</w:t>
            </w:r>
          </w:p>
        </w:tc>
      </w:tr>
      <w:tr w:rsidR="00C84321" w:rsidRPr="00C05C18" w14:paraId="6AD2AA0C" w14:textId="77777777">
        <w:tc>
          <w:tcPr>
            <w:tcW w:w="1913" w:type="dxa"/>
            <w:vAlign w:val="center"/>
          </w:tcPr>
          <w:p w14:paraId="059542D0" w14:textId="77777777" w:rsidR="00C84321" w:rsidRPr="00C05C18" w:rsidRDefault="00C84321">
            <w:pPr>
              <w:pStyle w:val="TableBody"/>
              <w:rPr>
                <w:rFonts w:cs="Arial"/>
                <w:lang w:eastAsia="en-US"/>
              </w:rPr>
            </w:pPr>
            <w:r w:rsidRPr="00C05C18">
              <w:rPr>
                <w:rFonts w:cs="Arial"/>
                <w:lang w:eastAsia="en-US"/>
              </w:rPr>
              <w:t>36</w:t>
            </w:r>
          </w:p>
        </w:tc>
        <w:tc>
          <w:tcPr>
            <w:tcW w:w="1914" w:type="dxa"/>
            <w:vAlign w:val="center"/>
          </w:tcPr>
          <w:p w14:paraId="4A30E554"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0DA9118" w14:textId="77777777" w:rsidR="00C84321" w:rsidRPr="00C05C18" w:rsidRDefault="00C84321">
            <w:pPr>
              <w:pStyle w:val="TableBody"/>
              <w:rPr>
                <w:rFonts w:cs="Arial"/>
                <w:lang w:eastAsia="en-US"/>
              </w:rPr>
            </w:pPr>
            <w:r w:rsidRPr="00C05C18">
              <w:rPr>
                <w:rFonts w:cs="Arial"/>
                <w:lang w:eastAsia="en-US"/>
              </w:rPr>
              <w:t>414639</w:t>
            </w:r>
          </w:p>
        </w:tc>
        <w:tc>
          <w:tcPr>
            <w:tcW w:w="1914" w:type="dxa"/>
            <w:vAlign w:val="center"/>
          </w:tcPr>
          <w:p w14:paraId="6BFD2DCB" w14:textId="77777777" w:rsidR="00C84321" w:rsidRPr="00C05C18" w:rsidRDefault="00C84321">
            <w:pPr>
              <w:pStyle w:val="TableBody"/>
              <w:rPr>
                <w:rFonts w:cs="Arial"/>
                <w:lang w:eastAsia="en-US"/>
              </w:rPr>
            </w:pPr>
            <w:r w:rsidRPr="00C05C18">
              <w:rPr>
                <w:rFonts w:cs="Arial"/>
                <w:lang w:eastAsia="en-US"/>
              </w:rPr>
              <w:t>5571749</w:t>
            </w:r>
          </w:p>
        </w:tc>
      </w:tr>
      <w:tr w:rsidR="00C84321" w:rsidRPr="00C05C18" w14:paraId="172D3AC3" w14:textId="77777777">
        <w:tc>
          <w:tcPr>
            <w:tcW w:w="1913" w:type="dxa"/>
            <w:vAlign w:val="center"/>
          </w:tcPr>
          <w:p w14:paraId="2ED27E61" w14:textId="77777777" w:rsidR="00C84321" w:rsidRPr="00C05C18" w:rsidRDefault="00C84321">
            <w:pPr>
              <w:pStyle w:val="TableBody"/>
              <w:rPr>
                <w:rFonts w:cs="Arial"/>
                <w:lang w:eastAsia="en-US"/>
              </w:rPr>
            </w:pPr>
            <w:r w:rsidRPr="00C05C18">
              <w:rPr>
                <w:rFonts w:cs="Arial"/>
                <w:lang w:eastAsia="en-US"/>
              </w:rPr>
              <w:t>37</w:t>
            </w:r>
          </w:p>
        </w:tc>
        <w:tc>
          <w:tcPr>
            <w:tcW w:w="1914" w:type="dxa"/>
            <w:vAlign w:val="center"/>
          </w:tcPr>
          <w:p w14:paraId="5C4717FE"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E70536D"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263D4282" w14:textId="77777777" w:rsidR="00C84321" w:rsidRPr="00C05C18" w:rsidRDefault="00C84321">
            <w:pPr>
              <w:pStyle w:val="TableBody"/>
              <w:rPr>
                <w:rFonts w:cs="Arial"/>
                <w:lang w:eastAsia="en-US"/>
              </w:rPr>
            </w:pPr>
            <w:r w:rsidRPr="00C05C18">
              <w:rPr>
                <w:rFonts w:cs="Arial"/>
                <w:lang w:eastAsia="en-US"/>
              </w:rPr>
              <w:t>5572227</w:t>
            </w:r>
          </w:p>
        </w:tc>
      </w:tr>
      <w:tr w:rsidR="00C84321" w:rsidRPr="00C05C18" w14:paraId="02ABD01A" w14:textId="77777777">
        <w:tc>
          <w:tcPr>
            <w:tcW w:w="1913" w:type="dxa"/>
            <w:vAlign w:val="center"/>
          </w:tcPr>
          <w:p w14:paraId="3D3413E5" w14:textId="77777777" w:rsidR="00C84321" w:rsidRPr="00C05C18" w:rsidRDefault="00C84321">
            <w:pPr>
              <w:pStyle w:val="TableBody"/>
              <w:rPr>
                <w:rFonts w:cs="Arial"/>
                <w:lang w:eastAsia="en-US"/>
              </w:rPr>
            </w:pPr>
            <w:r w:rsidRPr="00C05C18">
              <w:rPr>
                <w:rFonts w:cs="Arial"/>
                <w:lang w:eastAsia="en-US"/>
              </w:rPr>
              <w:t>38</w:t>
            </w:r>
          </w:p>
        </w:tc>
        <w:tc>
          <w:tcPr>
            <w:tcW w:w="1914" w:type="dxa"/>
            <w:vAlign w:val="center"/>
          </w:tcPr>
          <w:p w14:paraId="11EC15D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90F27FC"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457DB594" w14:textId="77777777" w:rsidR="00C84321" w:rsidRPr="00C05C18" w:rsidRDefault="00C84321">
            <w:pPr>
              <w:pStyle w:val="TableBody"/>
              <w:rPr>
                <w:rFonts w:cs="Arial"/>
                <w:lang w:eastAsia="en-US"/>
              </w:rPr>
            </w:pPr>
            <w:r w:rsidRPr="00C05C18">
              <w:rPr>
                <w:rFonts w:cs="Arial"/>
                <w:lang w:eastAsia="en-US"/>
              </w:rPr>
              <w:t>5683208</w:t>
            </w:r>
          </w:p>
        </w:tc>
      </w:tr>
      <w:tr w:rsidR="00C84321" w:rsidRPr="00C05C18" w14:paraId="38739FBB" w14:textId="77777777">
        <w:tc>
          <w:tcPr>
            <w:tcW w:w="1913" w:type="dxa"/>
            <w:vAlign w:val="center"/>
          </w:tcPr>
          <w:p w14:paraId="145B270D" w14:textId="77777777" w:rsidR="00C84321" w:rsidRPr="00C05C18" w:rsidRDefault="00C84321">
            <w:pPr>
              <w:pStyle w:val="TableBody"/>
              <w:rPr>
                <w:rFonts w:cs="Arial"/>
                <w:lang w:eastAsia="en-US"/>
              </w:rPr>
            </w:pPr>
            <w:r w:rsidRPr="00C05C18">
              <w:rPr>
                <w:rFonts w:cs="Arial"/>
                <w:lang w:eastAsia="en-US"/>
              </w:rPr>
              <w:t>39</w:t>
            </w:r>
          </w:p>
        </w:tc>
        <w:tc>
          <w:tcPr>
            <w:tcW w:w="1914" w:type="dxa"/>
            <w:vAlign w:val="center"/>
          </w:tcPr>
          <w:p w14:paraId="07F5DAA5"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DD1A9E7" w14:textId="77777777" w:rsidR="00C84321" w:rsidRPr="00C05C18" w:rsidRDefault="00C84321">
            <w:pPr>
              <w:pStyle w:val="TableBody"/>
              <w:rPr>
                <w:rFonts w:cs="Arial"/>
                <w:lang w:eastAsia="en-US"/>
              </w:rPr>
            </w:pPr>
            <w:r w:rsidRPr="00C05C18">
              <w:rPr>
                <w:rFonts w:cs="Arial"/>
                <w:lang w:eastAsia="en-US"/>
              </w:rPr>
              <w:t>673192</w:t>
            </w:r>
          </w:p>
        </w:tc>
        <w:tc>
          <w:tcPr>
            <w:tcW w:w="1914" w:type="dxa"/>
            <w:vAlign w:val="center"/>
          </w:tcPr>
          <w:p w14:paraId="6F700B6F" w14:textId="77777777" w:rsidR="00C84321" w:rsidRPr="00C05C18" w:rsidRDefault="00C84321">
            <w:pPr>
              <w:pStyle w:val="TableBody"/>
              <w:rPr>
                <w:rFonts w:cs="Arial"/>
                <w:lang w:eastAsia="en-US"/>
              </w:rPr>
            </w:pPr>
            <w:r w:rsidRPr="00C05C18">
              <w:rPr>
                <w:rFonts w:cs="Arial"/>
                <w:lang w:eastAsia="en-US"/>
              </w:rPr>
              <w:t>5681306</w:t>
            </w:r>
          </w:p>
        </w:tc>
      </w:tr>
      <w:tr w:rsidR="00C84321" w:rsidRPr="00C05C18" w14:paraId="58D43499" w14:textId="77777777">
        <w:tc>
          <w:tcPr>
            <w:tcW w:w="1913" w:type="dxa"/>
            <w:vAlign w:val="center"/>
          </w:tcPr>
          <w:p w14:paraId="46C38CE5" w14:textId="77777777" w:rsidR="00C84321" w:rsidRPr="00C05C18" w:rsidRDefault="00C84321">
            <w:pPr>
              <w:pStyle w:val="TableBody"/>
              <w:rPr>
                <w:rFonts w:cs="Arial"/>
                <w:lang w:eastAsia="en-US"/>
              </w:rPr>
            </w:pPr>
            <w:r w:rsidRPr="00C05C18">
              <w:rPr>
                <w:rFonts w:cs="Arial"/>
                <w:lang w:eastAsia="en-US"/>
              </w:rPr>
              <w:t>40</w:t>
            </w:r>
          </w:p>
        </w:tc>
        <w:tc>
          <w:tcPr>
            <w:tcW w:w="1914" w:type="dxa"/>
            <w:vAlign w:val="center"/>
          </w:tcPr>
          <w:p w14:paraId="5700FD5D"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C04C042" w14:textId="77777777" w:rsidR="00C84321" w:rsidRPr="00C05C18" w:rsidRDefault="00C84321">
            <w:pPr>
              <w:pStyle w:val="TableBody"/>
              <w:rPr>
                <w:rFonts w:cs="Arial"/>
                <w:lang w:eastAsia="en-US"/>
              </w:rPr>
            </w:pPr>
            <w:r w:rsidRPr="00C05C18">
              <w:rPr>
                <w:rFonts w:cs="Arial"/>
                <w:lang w:eastAsia="en-US"/>
              </w:rPr>
              <w:t>675604</w:t>
            </w:r>
          </w:p>
        </w:tc>
        <w:tc>
          <w:tcPr>
            <w:tcW w:w="1914" w:type="dxa"/>
            <w:vAlign w:val="center"/>
          </w:tcPr>
          <w:p w14:paraId="3D509E43"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2697248A" w14:textId="77777777">
        <w:tc>
          <w:tcPr>
            <w:tcW w:w="1913" w:type="dxa"/>
            <w:vAlign w:val="center"/>
          </w:tcPr>
          <w:p w14:paraId="5FF2BDA1" w14:textId="77777777" w:rsidR="00C84321" w:rsidRPr="00C05C18" w:rsidRDefault="00C84321">
            <w:pPr>
              <w:pStyle w:val="TableBody"/>
              <w:rPr>
                <w:rFonts w:cs="Arial"/>
                <w:lang w:eastAsia="en-US"/>
              </w:rPr>
            </w:pPr>
            <w:r w:rsidRPr="00C05C18">
              <w:rPr>
                <w:rFonts w:cs="Arial"/>
                <w:lang w:eastAsia="en-US"/>
              </w:rPr>
              <w:t>41</w:t>
            </w:r>
          </w:p>
        </w:tc>
        <w:tc>
          <w:tcPr>
            <w:tcW w:w="1914" w:type="dxa"/>
            <w:vAlign w:val="center"/>
          </w:tcPr>
          <w:p w14:paraId="7E61A07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0256641B" w14:textId="77777777" w:rsidR="00C84321" w:rsidRPr="00C05C18" w:rsidRDefault="00C84321">
            <w:pPr>
              <w:pStyle w:val="TableBody"/>
              <w:rPr>
                <w:rFonts w:cs="Arial"/>
                <w:lang w:eastAsia="en-US"/>
              </w:rPr>
            </w:pPr>
            <w:r w:rsidRPr="00C05C18">
              <w:rPr>
                <w:rFonts w:cs="Arial"/>
                <w:lang w:eastAsia="en-US"/>
              </w:rPr>
              <w:t>324396</w:t>
            </w:r>
          </w:p>
        </w:tc>
        <w:tc>
          <w:tcPr>
            <w:tcW w:w="1914" w:type="dxa"/>
            <w:vAlign w:val="center"/>
          </w:tcPr>
          <w:p w14:paraId="474B15FB"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148D8638" w14:textId="77777777">
        <w:tc>
          <w:tcPr>
            <w:tcW w:w="1913" w:type="dxa"/>
            <w:vAlign w:val="center"/>
          </w:tcPr>
          <w:p w14:paraId="0F619143" w14:textId="77777777" w:rsidR="00C84321" w:rsidRPr="00C05C18" w:rsidRDefault="00C84321">
            <w:pPr>
              <w:pStyle w:val="TableBody"/>
              <w:rPr>
                <w:rFonts w:cs="Arial"/>
                <w:lang w:eastAsia="en-US"/>
              </w:rPr>
            </w:pPr>
            <w:r w:rsidRPr="00C05C18">
              <w:rPr>
                <w:rFonts w:cs="Arial"/>
                <w:lang w:eastAsia="en-US"/>
              </w:rPr>
              <w:t>42</w:t>
            </w:r>
          </w:p>
        </w:tc>
        <w:tc>
          <w:tcPr>
            <w:tcW w:w="1914" w:type="dxa"/>
            <w:vAlign w:val="center"/>
          </w:tcPr>
          <w:p w14:paraId="2D0E63A0"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C10B204" w14:textId="77777777" w:rsidR="00C84321" w:rsidRPr="00C05C18" w:rsidRDefault="00C84321">
            <w:pPr>
              <w:pStyle w:val="TableBody"/>
              <w:rPr>
                <w:rFonts w:cs="Arial"/>
                <w:lang w:eastAsia="en-US"/>
              </w:rPr>
            </w:pPr>
            <w:r w:rsidRPr="00C05C18">
              <w:rPr>
                <w:rFonts w:cs="Arial"/>
                <w:lang w:eastAsia="en-US"/>
              </w:rPr>
              <w:t>317483</w:t>
            </w:r>
          </w:p>
        </w:tc>
        <w:tc>
          <w:tcPr>
            <w:tcW w:w="1914" w:type="dxa"/>
            <w:vAlign w:val="center"/>
          </w:tcPr>
          <w:p w14:paraId="478A0278" w14:textId="77777777" w:rsidR="00C84321" w:rsidRPr="00C05C18" w:rsidRDefault="00C84321">
            <w:pPr>
              <w:pStyle w:val="TableBody"/>
              <w:rPr>
                <w:rFonts w:cs="Arial"/>
                <w:lang w:eastAsia="en-US"/>
              </w:rPr>
            </w:pPr>
            <w:r w:rsidRPr="00C05C18">
              <w:rPr>
                <w:rFonts w:cs="Arial"/>
                <w:lang w:eastAsia="en-US"/>
              </w:rPr>
              <w:t>6125116</w:t>
            </w:r>
          </w:p>
        </w:tc>
      </w:tr>
      <w:tr w:rsidR="00C84321" w:rsidRPr="00C05C18" w14:paraId="3D0F1D46" w14:textId="77777777">
        <w:tc>
          <w:tcPr>
            <w:tcW w:w="1913" w:type="dxa"/>
            <w:vAlign w:val="center"/>
          </w:tcPr>
          <w:p w14:paraId="1462D6E8" w14:textId="77777777" w:rsidR="00C84321" w:rsidRPr="00C05C18" w:rsidRDefault="00C84321">
            <w:pPr>
              <w:pStyle w:val="TableBody"/>
              <w:rPr>
                <w:rFonts w:cs="Arial"/>
                <w:lang w:eastAsia="en-US"/>
              </w:rPr>
            </w:pPr>
            <w:r w:rsidRPr="00C05C18">
              <w:rPr>
                <w:rFonts w:cs="Arial"/>
                <w:lang w:eastAsia="en-US"/>
              </w:rPr>
              <w:t>43</w:t>
            </w:r>
          </w:p>
        </w:tc>
        <w:tc>
          <w:tcPr>
            <w:tcW w:w="1914" w:type="dxa"/>
            <w:vAlign w:val="center"/>
          </w:tcPr>
          <w:p w14:paraId="2EDB3D7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BD237D4" w14:textId="77777777" w:rsidR="00C84321" w:rsidRPr="00C05C18" w:rsidRDefault="00C84321">
            <w:pPr>
              <w:pStyle w:val="TableBody"/>
              <w:rPr>
                <w:rFonts w:cs="Arial"/>
                <w:lang w:eastAsia="en-US"/>
              </w:rPr>
            </w:pPr>
            <w:r w:rsidRPr="00C05C18">
              <w:rPr>
                <w:rFonts w:cs="Arial"/>
                <w:lang w:eastAsia="en-US"/>
              </w:rPr>
              <w:t>408746</w:t>
            </w:r>
          </w:p>
        </w:tc>
        <w:tc>
          <w:tcPr>
            <w:tcW w:w="1914" w:type="dxa"/>
            <w:vAlign w:val="center"/>
          </w:tcPr>
          <w:p w14:paraId="3AB496EF" w14:textId="77777777" w:rsidR="00C84321" w:rsidRPr="00C05C18" w:rsidRDefault="00C84321">
            <w:pPr>
              <w:pStyle w:val="TableBody"/>
              <w:rPr>
                <w:rFonts w:cs="Arial"/>
                <w:lang w:eastAsia="en-US"/>
              </w:rPr>
            </w:pPr>
            <w:r w:rsidRPr="00C05C18">
              <w:rPr>
                <w:rFonts w:cs="Arial"/>
                <w:lang w:eastAsia="en-US"/>
              </w:rPr>
              <w:t>6126487</w:t>
            </w:r>
          </w:p>
        </w:tc>
      </w:tr>
      <w:tr w:rsidR="00C84321" w:rsidRPr="00C05C18" w14:paraId="5715B89B" w14:textId="77777777">
        <w:tc>
          <w:tcPr>
            <w:tcW w:w="1913" w:type="dxa"/>
            <w:vAlign w:val="center"/>
          </w:tcPr>
          <w:p w14:paraId="07E2E717" w14:textId="77777777" w:rsidR="00C84321" w:rsidRPr="00C05C18" w:rsidRDefault="00C84321">
            <w:pPr>
              <w:pStyle w:val="TableBody"/>
              <w:rPr>
                <w:rFonts w:cs="Arial"/>
                <w:lang w:eastAsia="en-US"/>
              </w:rPr>
            </w:pPr>
            <w:r w:rsidRPr="00C05C18">
              <w:rPr>
                <w:rFonts w:cs="Arial"/>
                <w:lang w:eastAsia="en-US"/>
              </w:rPr>
              <w:t>44</w:t>
            </w:r>
          </w:p>
        </w:tc>
        <w:tc>
          <w:tcPr>
            <w:tcW w:w="1914" w:type="dxa"/>
            <w:vAlign w:val="center"/>
          </w:tcPr>
          <w:p w14:paraId="26C81CF9"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60C3819" w14:textId="77777777" w:rsidR="00C84321" w:rsidRPr="00C05C18" w:rsidRDefault="00C84321">
            <w:pPr>
              <w:pStyle w:val="TableBody"/>
              <w:rPr>
                <w:rFonts w:cs="Arial"/>
                <w:lang w:eastAsia="en-US"/>
              </w:rPr>
            </w:pPr>
            <w:r w:rsidRPr="00C05C18">
              <w:rPr>
                <w:rFonts w:cs="Arial"/>
                <w:lang w:eastAsia="en-US"/>
              </w:rPr>
              <w:t>407650</w:t>
            </w:r>
          </w:p>
        </w:tc>
        <w:tc>
          <w:tcPr>
            <w:tcW w:w="1914" w:type="dxa"/>
            <w:vAlign w:val="center"/>
          </w:tcPr>
          <w:p w14:paraId="7DD10765" w14:textId="77777777" w:rsidR="00C84321" w:rsidRPr="00C05C18" w:rsidRDefault="00C84321">
            <w:pPr>
              <w:pStyle w:val="TableBody"/>
              <w:rPr>
                <w:rFonts w:cs="Arial"/>
                <w:lang w:eastAsia="en-US"/>
              </w:rPr>
            </w:pPr>
            <w:r w:rsidRPr="00C05C18">
              <w:rPr>
                <w:rFonts w:cs="Arial"/>
                <w:lang w:eastAsia="en-US"/>
              </w:rPr>
              <w:t>6237380</w:t>
            </w:r>
          </w:p>
        </w:tc>
      </w:tr>
      <w:tr w:rsidR="00C84321" w:rsidRPr="00C05C18" w14:paraId="19B60027" w14:textId="77777777">
        <w:tc>
          <w:tcPr>
            <w:tcW w:w="1913" w:type="dxa"/>
            <w:vAlign w:val="center"/>
          </w:tcPr>
          <w:p w14:paraId="77580984" w14:textId="77777777" w:rsidR="00C84321" w:rsidRPr="00C05C18" w:rsidRDefault="00C84321">
            <w:pPr>
              <w:pStyle w:val="TableBody"/>
              <w:rPr>
                <w:rFonts w:cs="Arial"/>
                <w:lang w:eastAsia="en-US"/>
              </w:rPr>
            </w:pPr>
            <w:r w:rsidRPr="00C05C18">
              <w:rPr>
                <w:rFonts w:cs="Arial"/>
                <w:lang w:eastAsia="en-US"/>
              </w:rPr>
              <w:t>45</w:t>
            </w:r>
          </w:p>
        </w:tc>
        <w:tc>
          <w:tcPr>
            <w:tcW w:w="1914" w:type="dxa"/>
            <w:vAlign w:val="center"/>
          </w:tcPr>
          <w:p w14:paraId="07720CC9"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D612A00"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53951791" w14:textId="77777777" w:rsidR="00C84321" w:rsidRPr="00C05C18" w:rsidRDefault="00C84321">
            <w:pPr>
              <w:pStyle w:val="TableBody"/>
              <w:rPr>
                <w:rFonts w:cs="Arial"/>
                <w:lang w:eastAsia="en-US"/>
              </w:rPr>
            </w:pPr>
            <w:r w:rsidRPr="00C05C18">
              <w:rPr>
                <w:rFonts w:cs="Arial"/>
                <w:lang w:eastAsia="en-US"/>
              </w:rPr>
              <w:t>6237831</w:t>
            </w:r>
          </w:p>
        </w:tc>
      </w:tr>
      <w:tr w:rsidR="00C84321" w:rsidRPr="00C05C18" w14:paraId="4D5C117A" w14:textId="77777777">
        <w:tc>
          <w:tcPr>
            <w:tcW w:w="1913" w:type="dxa"/>
            <w:vAlign w:val="center"/>
          </w:tcPr>
          <w:p w14:paraId="76308FE9" w14:textId="77777777" w:rsidR="00C84321" w:rsidRPr="00C05C18" w:rsidRDefault="00C84321">
            <w:pPr>
              <w:pStyle w:val="TableBody"/>
              <w:rPr>
                <w:rFonts w:cs="Arial"/>
                <w:lang w:eastAsia="en-US"/>
              </w:rPr>
            </w:pPr>
            <w:r w:rsidRPr="00C05C18">
              <w:rPr>
                <w:rFonts w:cs="Arial"/>
                <w:lang w:eastAsia="en-US"/>
              </w:rPr>
              <w:t>46</w:t>
            </w:r>
          </w:p>
        </w:tc>
        <w:tc>
          <w:tcPr>
            <w:tcW w:w="1914" w:type="dxa"/>
            <w:vAlign w:val="center"/>
          </w:tcPr>
          <w:p w14:paraId="400DE33E"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FD39644"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23389941" w14:textId="77777777" w:rsidR="00C84321" w:rsidRPr="00C05C18" w:rsidRDefault="00C84321">
            <w:pPr>
              <w:pStyle w:val="TableBody"/>
              <w:rPr>
                <w:rFonts w:cs="Arial"/>
                <w:lang w:eastAsia="en-US"/>
              </w:rPr>
            </w:pPr>
            <w:r w:rsidRPr="00C05C18">
              <w:rPr>
                <w:rFonts w:cs="Arial"/>
                <w:lang w:eastAsia="en-US"/>
              </w:rPr>
              <w:t>6459552</w:t>
            </w:r>
          </w:p>
        </w:tc>
      </w:tr>
      <w:tr w:rsidR="00C84321" w:rsidRPr="00C05C18" w14:paraId="07603615" w14:textId="77777777">
        <w:tc>
          <w:tcPr>
            <w:tcW w:w="1913" w:type="dxa"/>
            <w:vAlign w:val="center"/>
          </w:tcPr>
          <w:p w14:paraId="60175E5E" w14:textId="77777777" w:rsidR="00C84321" w:rsidRPr="00C05C18" w:rsidRDefault="00C84321">
            <w:pPr>
              <w:pStyle w:val="TableBody"/>
              <w:rPr>
                <w:rFonts w:cs="Arial"/>
                <w:lang w:eastAsia="en-US"/>
              </w:rPr>
            </w:pPr>
            <w:r w:rsidRPr="00C05C18">
              <w:rPr>
                <w:rFonts w:cs="Arial"/>
                <w:lang w:eastAsia="en-US"/>
              </w:rPr>
              <w:t>47</w:t>
            </w:r>
          </w:p>
        </w:tc>
        <w:tc>
          <w:tcPr>
            <w:tcW w:w="1914" w:type="dxa"/>
            <w:vAlign w:val="center"/>
          </w:tcPr>
          <w:p w14:paraId="7B8C2F4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BFFF0DF" w14:textId="77777777" w:rsidR="00C84321" w:rsidRPr="00C05C18" w:rsidRDefault="00C84321">
            <w:pPr>
              <w:pStyle w:val="TableBody"/>
              <w:rPr>
                <w:rFonts w:cs="Arial"/>
                <w:lang w:eastAsia="en-US"/>
              </w:rPr>
            </w:pPr>
            <w:r w:rsidRPr="00C05C18">
              <w:rPr>
                <w:rFonts w:cs="Arial"/>
                <w:lang w:eastAsia="en-US"/>
              </w:rPr>
              <w:t>594458</w:t>
            </w:r>
          </w:p>
        </w:tc>
        <w:tc>
          <w:tcPr>
            <w:tcW w:w="1914" w:type="dxa"/>
            <w:vAlign w:val="center"/>
          </w:tcPr>
          <w:p w14:paraId="34C86890" w14:textId="77777777" w:rsidR="00C84321" w:rsidRPr="00C05C18" w:rsidRDefault="00C84321">
            <w:pPr>
              <w:pStyle w:val="TableBody"/>
              <w:rPr>
                <w:rFonts w:cs="Arial"/>
                <w:lang w:eastAsia="en-US"/>
              </w:rPr>
            </w:pPr>
            <w:r w:rsidRPr="00C05C18">
              <w:rPr>
                <w:rFonts w:cs="Arial"/>
                <w:lang w:eastAsia="en-US"/>
              </w:rPr>
              <w:t>6459115</w:t>
            </w:r>
          </w:p>
        </w:tc>
      </w:tr>
      <w:tr w:rsidR="00C84321" w:rsidRPr="00C05C18" w14:paraId="464E7834" w14:textId="77777777">
        <w:tc>
          <w:tcPr>
            <w:tcW w:w="1913" w:type="dxa"/>
            <w:vAlign w:val="center"/>
          </w:tcPr>
          <w:p w14:paraId="110767F9" w14:textId="77777777" w:rsidR="00C84321" w:rsidRPr="00C05C18" w:rsidRDefault="00C84321">
            <w:pPr>
              <w:pStyle w:val="TableBody"/>
              <w:rPr>
                <w:rFonts w:cs="Arial"/>
                <w:lang w:eastAsia="en-US"/>
              </w:rPr>
            </w:pPr>
            <w:r w:rsidRPr="00C05C18">
              <w:rPr>
                <w:rFonts w:cs="Arial"/>
                <w:lang w:eastAsia="en-US"/>
              </w:rPr>
              <w:t>48</w:t>
            </w:r>
          </w:p>
        </w:tc>
        <w:tc>
          <w:tcPr>
            <w:tcW w:w="1914" w:type="dxa"/>
            <w:vAlign w:val="center"/>
          </w:tcPr>
          <w:p w14:paraId="642C729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8357229" w14:textId="77777777" w:rsidR="00C84321" w:rsidRPr="00C05C18" w:rsidRDefault="00C84321">
            <w:pPr>
              <w:pStyle w:val="TableBody"/>
              <w:rPr>
                <w:rFonts w:cs="Arial"/>
                <w:lang w:eastAsia="en-US"/>
              </w:rPr>
            </w:pPr>
            <w:r w:rsidRPr="00C05C18">
              <w:rPr>
                <w:rFonts w:cs="Arial"/>
                <w:lang w:eastAsia="en-US"/>
              </w:rPr>
              <w:t>601715</w:t>
            </w:r>
          </w:p>
        </w:tc>
        <w:tc>
          <w:tcPr>
            <w:tcW w:w="1914" w:type="dxa"/>
            <w:vAlign w:val="center"/>
          </w:tcPr>
          <w:p w14:paraId="55695E2B" w14:textId="77777777" w:rsidR="00C84321" w:rsidRPr="00C05C18" w:rsidRDefault="00C84321">
            <w:pPr>
              <w:pStyle w:val="TableBody"/>
              <w:rPr>
                <w:rFonts w:cs="Arial"/>
                <w:lang w:eastAsia="en-US"/>
              </w:rPr>
            </w:pPr>
            <w:r w:rsidRPr="00C05C18">
              <w:rPr>
                <w:rFonts w:cs="Arial"/>
                <w:lang w:eastAsia="en-US"/>
              </w:rPr>
              <w:t>7345403</w:t>
            </w:r>
          </w:p>
        </w:tc>
      </w:tr>
      <w:tr w:rsidR="00C84321" w:rsidRPr="00C05C18" w14:paraId="17752CD4" w14:textId="77777777">
        <w:tc>
          <w:tcPr>
            <w:tcW w:w="1913" w:type="dxa"/>
            <w:vAlign w:val="center"/>
          </w:tcPr>
          <w:p w14:paraId="4B6641E6" w14:textId="77777777" w:rsidR="00C84321" w:rsidRPr="00C05C18" w:rsidRDefault="00C84321">
            <w:pPr>
              <w:pStyle w:val="TableBody"/>
              <w:rPr>
                <w:rFonts w:cs="Arial"/>
                <w:lang w:eastAsia="en-US"/>
              </w:rPr>
            </w:pPr>
            <w:r w:rsidRPr="00C05C18">
              <w:rPr>
                <w:rFonts w:cs="Arial"/>
                <w:lang w:eastAsia="en-US"/>
              </w:rPr>
              <w:t>49</w:t>
            </w:r>
          </w:p>
        </w:tc>
        <w:tc>
          <w:tcPr>
            <w:tcW w:w="1914" w:type="dxa"/>
            <w:vAlign w:val="center"/>
          </w:tcPr>
          <w:p w14:paraId="2CFAFAA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36FD528"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451213E" w14:textId="77777777" w:rsidR="00C84321" w:rsidRPr="00C05C18" w:rsidRDefault="00C84321">
            <w:pPr>
              <w:pStyle w:val="TableBody"/>
              <w:rPr>
                <w:rFonts w:cs="Arial"/>
                <w:lang w:eastAsia="en-US"/>
              </w:rPr>
            </w:pPr>
            <w:r w:rsidRPr="00C05C18">
              <w:rPr>
                <w:rFonts w:cs="Arial"/>
                <w:lang w:eastAsia="en-US"/>
              </w:rPr>
              <w:t>7345764</w:t>
            </w:r>
          </w:p>
        </w:tc>
      </w:tr>
      <w:tr w:rsidR="00C84321" w:rsidRPr="00C05C18" w14:paraId="28A020CA" w14:textId="77777777">
        <w:tc>
          <w:tcPr>
            <w:tcW w:w="1913" w:type="dxa"/>
            <w:vAlign w:val="center"/>
          </w:tcPr>
          <w:p w14:paraId="05458AAD" w14:textId="77777777" w:rsidR="00C84321" w:rsidRPr="00C05C18" w:rsidRDefault="00C84321">
            <w:pPr>
              <w:pStyle w:val="TableBody"/>
              <w:rPr>
                <w:rFonts w:cs="Arial"/>
                <w:lang w:eastAsia="en-US"/>
              </w:rPr>
            </w:pPr>
            <w:r w:rsidRPr="00C05C18">
              <w:rPr>
                <w:rFonts w:cs="Arial"/>
                <w:lang w:eastAsia="en-US"/>
              </w:rPr>
              <w:t>50</w:t>
            </w:r>
          </w:p>
        </w:tc>
        <w:tc>
          <w:tcPr>
            <w:tcW w:w="1914" w:type="dxa"/>
            <w:vAlign w:val="center"/>
          </w:tcPr>
          <w:p w14:paraId="57E5B12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1CA7971"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FA1AE14" w14:textId="77777777" w:rsidR="00C84321" w:rsidRPr="00C05C18" w:rsidRDefault="00C84321">
            <w:pPr>
              <w:pStyle w:val="TableBody"/>
              <w:rPr>
                <w:rFonts w:cs="Arial"/>
                <w:lang w:eastAsia="en-US"/>
              </w:rPr>
            </w:pPr>
            <w:r w:rsidRPr="00C05C18">
              <w:rPr>
                <w:rFonts w:cs="Arial"/>
                <w:lang w:eastAsia="en-US"/>
              </w:rPr>
              <w:t>7456471</w:t>
            </w:r>
          </w:p>
        </w:tc>
      </w:tr>
      <w:tr w:rsidR="00C84321" w:rsidRPr="00C05C18" w14:paraId="68E24A4A" w14:textId="77777777">
        <w:tc>
          <w:tcPr>
            <w:tcW w:w="1913" w:type="dxa"/>
            <w:vAlign w:val="center"/>
          </w:tcPr>
          <w:p w14:paraId="2216B209" w14:textId="77777777" w:rsidR="00C84321" w:rsidRPr="00C05C18" w:rsidRDefault="00C84321">
            <w:pPr>
              <w:pStyle w:val="TableBody"/>
              <w:rPr>
                <w:rFonts w:cs="Arial"/>
                <w:lang w:eastAsia="en-US"/>
              </w:rPr>
            </w:pPr>
            <w:r w:rsidRPr="00C05C18">
              <w:rPr>
                <w:rFonts w:cs="Arial"/>
                <w:lang w:eastAsia="en-US"/>
              </w:rPr>
              <w:t>51</w:t>
            </w:r>
          </w:p>
        </w:tc>
        <w:tc>
          <w:tcPr>
            <w:tcW w:w="1914" w:type="dxa"/>
            <w:vAlign w:val="center"/>
          </w:tcPr>
          <w:p w14:paraId="5BB8D624"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5CFBF8DF" w14:textId="77777777" w:rsidR="00C84321" w:rsidRPr="00C05C18" w:rsidRDefault="00C84321">
            <w:pPr>
              <w:pStyle w:val="TableBody"/>
              <w:rPr>
                <w:rFonts w:cs="Arial"/>
                <w:lang w:eastAsia="en-US"/>
              </w:rPr>
            </w:pPr>
            <w:r w:rsidRPr="00C05C18">
              <w:rPr>
                <w:rFonts w:cs="Arial"/>
                <w:lang w:eastAsia="en-US"/>
              </w:rPr>
              <w:t>295007</w:t>
            </w:r>
          </w:p>
        </w:tc>
        <w:tc>
          <w:tcPr>
            <w:tcW w:w="1914" w:type="dxa"/>
            <w:vAlign w:val="center"/>
          </w:tcPr>
          <w:p w14:paraId="49875C07" w14:textId="77777777" w:rsidR="00C84321" w:rsidRPr="00C05C18" w:rsidRDefault="00C84321">
            <w:pPr>
              <w:pStyle w:val="TableBody"/>
              <w:rPr>
                <w:rFonts w:cs="Arial"/>
                <w:lang w:eastAsia="en-US"/>
              </w:rPr>
            </w:pPr>
            <w:r w:rsidRPr="00C05C18">
              <w:rPr>
                <w:rFonts w:cs="Arial"/>
                <w:lang w:eastAsia="en-US"/>
              </w:rPr>
              <w:t>7455073</w:t>
            </w:r>
          </w:p>
        </w:tc>
      </w:tr>
      <w:tr w:rsidR="00C84321" w:rsidRPr="00C05C18" w14:paraId="00D9F7D7" w14:textId="77777777">
        <w:tc>
          <w:tcPr>
            <w:tcW w:w="1913" w:type="dxa"/>
            <w:vAlign w:val="center"/>
          </w:tcPr>
          <w:p w14:paraId="4C48D93D" w14:textId="77777777" w:rsidR="00C84321" w:rsidRPr="00C05C18" w:rsidRDefault="00C84321">
            <w:pPr>
              <w:pStyle w:val="TableBody"/>
              <w:rPr>
                <w:rFonts w:cs="Arial"/>
                <w:lang w:eastAsia="en-US"/>
              </w:rPr>
            </w:pPr>
            <w:r w:rsidRPr="00C05C18">
              <w:rPr>
                <w:rFonts w:cs="Arial"/>
                <w:lang w:eastAsia="en-US"/>
              </w:rPr>
              <w:t>52</w:t>
            </w:r>
          </w:p>
        </w:tc>
        <w:tc>
          <w:tcPr>
            <w:tcW w:w="1914" w:type="dxa"/>
            <w:vAlign w:val="center"/>
          </w:tcPr>
          <w:p w14:paraId="21C2E9A1"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D89919D" w14:textId="77777777" w:rsidR="00C84321" w:rsidRPr="00C05C18" w:rsidRDefault="00C84321">
            <w:pPr>
              <w:pStyle w:val="TableBody"/>
              <w:rPr>
                <w:rFonts w:cs="Arial"/>
                <w:lang w:eastAsia="en-US"/>
              </w:rPr>
            </w:pPr>
            <w:r w:rsidRPr="00C05C18">
              <w:rPr>
                <w:rFonts w:cs="Arial"/>
                <w:lang w:eastAsia="en-US"/>
              </w:rPr>
              <w:t>292110</w:t>
            </w:r>
          </w:p>
        </w:tc>
        <w:tc>
          <w:tcPr>
            <w:tcW w:w="1914" w:type="dxa"/>
            <w:vAlign w:val="center"/>
          </w:tcPr>
          <w:p w14:paraId="31A422DB" w14:textId="77777777" w:rsidR="00C84321" w:rsidRPr="00C05C18" w:rsidRDefault="00C84321">
            <w:pPr>
              <w:pStyle w:val="TableBody"/>
              <w:rPr>
                <w:rFonts w:cs="Arial"/>
                <w:lang w:eastAsia="en-US"/>
              </w:rPr>
            </w:pPr>
            <w:r w:rsidRPr="00C05C18">
              <w:rPr>
                <w:rFonts w:cs="Arial"/>
                <w:lang w:eastAsia="en-US"/>
              </w:rPr>
              <w:t>7676544</w:t>
            </w:r>
          </w:p>
        </w:tc>
      </w:tr>
      <w:tr w:rsidR="00C84321" w:rsidRPr="00C05C18" w14:paraId="0C45D7A5" w14:textId="77777777">
        <w:tc>
          <w:tcPr>
            <w:tcW w:w="1913" w:type="dxa"/>
            <w:vAlign w:val="center"/>
          </w:tcPr>
          <w:p w14:paraId="4505A322" w14:textId="77777777" w:rsidR="00C84321" w:rsidRPr="00C05C18" w:rsidRDefault="00C84321">
            <w:pPr>
              <w:pStyle w:val="TableBody"/>
              <w:rPr>
                <w:rFonts w:cs="Arial"/>
                <w:lang w:eastAsia="en-US"/>
              </w:rPr>
            </w:pPr>
            <w:r w:rsidRPr="00C05C18">
              <w:rPr>
                <w:rFonts w:cs="Arial"/>
                <w:lang w:eastAsia="en-US"/>
              </w:rPr>
              <w:t>53</w:t>
            </w:r>
          </w:p>
        </w:tc>
        <w:tc>
          <w:tcPr>
            <w:tcW w:w="1914" w:type="dxa"/>
            <w:vAlign w:val="center"/>
          </w:tcPr>
          <w:p w14:paraId="045039C1"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4C45D5C" w14:textId="77777777" w:rsidR="00C84321" w:rsidRPr="00C05C18" w:rsidRDefault="00C84321">
            <w:pPr>
              <w:pStyle w:val="TableBody"/>
              <w:rPr>
                <w:rFonts w:cs="Arial"/>
                <w:lang w:eastAsia="en-US"/>
              </w:rPr>
            </w:pPr>
            <w:r w:rsidRPr="00C05C18">
              <w:rPr>
                <w:rFonts w:cs="Arial"/>
                <w:lang w:eastAsia="en-US"/>
              </w:rPr>
              <w:t>188106</w:t>
            </w:r>
          </w:p>
        </w:tc>
        <w:tc>
          <w:tcPr>
            <w:tcW w:w="1914" w:type="dxa"/>
            <w:vAlign w:val="center"/>
          </w:tcPr>
          <w:p w14:paraId="4C3E4765" w14:textId="77777777" w:rsidR="00C84321" w:rsidRPr="00C05C18" w:rsidRDefault="00C84321">
            <w:pPr>
              <w:pStyle w:val="TableBody"/>
              <w:rPr>
                <w:rFonts w:cs="Arial"/>
                <w:lang w:eastAsia="en-US"/>
              </w:rPr>
            </w:pPr>
            <w:r w:rsidRPr="00C05C18">
              <w:rPr>
                <w:rFonts w:cs="Arial"/>
                <w:lang w:eastAsia="en-US"/>
              </w:rPr>
              <w:t>7674916</w:t>
            </w:r>
          </w:p>
        </w:tc>
      </w:tr>
      <w:tr w:rsidR="00C84321" w:rsidRPr="00C05C18" w14:paraId="6CCFBECB" w14:textId="77777777">
        <w:tc>
          <w:tcPr>
            <w:tcW w:w="1913" w:type="dxa"/>
            <w:vAlign w:val="center"/>
          </w:tcPr>
          <w:p w14:paraId="6E6E8245" w14:textId="77777777" w:rsidR="00C84321" w:rsidRPr="00C05C18" w:rsidRDefault="00C84321">
            <w:pPr>
              <w:pStyle w:val="TableBody"/>
              <w:rPr>
                <w:rFonts w:cs="Arial"/>
                <w:lang w:eastAsia="en-US"/>
              </w:rPr>
            </w:pPr>
            <w:r w:rsidRPr="00C05C18">
              <w:rPr>
                <w:rFonts w:cs="Arial"/>
                <w:lang w:eastAsia="en-US"/>
              </w:rPr>
              <w:t>54</w:t>
            </w:r>
          </w:p>
        </w:tc>
        <w:tc>
          <w:tcPr>
            <w:tcW w:w="1914" w:type="dxa"/>
            <w:vAlign w:val="center"/>
          </w:tcPr>
          <w:p w14:paraId="20888D2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19BBCDA" w14:textId="77777777" w:rsidR="00C84321" w:rsidRPr="00C05C18" w:rsidRDefault="00C84321">
            <w:pPr>
              <w:pStyle w:val="TableBody"/>
              <w:rPr>
                <w:rFonts w:cs="Arial"/>
                <w:lang w:eastAsia="en-US"/>
              </w:rPr>
            </w:pPr>
            <w:r w:rsidRPr="00C05C18">
              <w:rPr>
                <w:rFonts w:cs="Arial"/>
                <w:lang w:eastAsia="en-US"/>
              </w:rPr>
              <w:t>186073</w:t>
            </w:r>
          </w:p>
        </w:tc>
        <w:tc>
          <w:tcPr>
            <w:tcW w:w="1914" w:type="dxa"/>
            <w:vAlign w:val="center"/>
          </w:tcPr>
          <w:p w14:paraId="3EA8CD10" w14:textId="77777777" w:rsidR="00C84321" w:rsidRPr="00C05C18" w:rsidRDefault="00C84321">
            <w:pPr>
              <w:pStyle w:val="TableBody"/>
              <w:rPr>
                <w:rFonts w:cs="Arial"/>
                <w:lang w:eastAsia="en-US"/>
              </w:rPr>
            </w:pPr>
            <w:r w:rsidRPr="00C05C18">
              <w:rPr>
                <w:rFonts w:cs="Arial"/>
                <w:lang w:eastAsia="en-US"/>
              </w:rPr>
              <w:t>7785698</w:t>
            </w:r>
          </w:p>
        </w:tc>
      </w:tr>
      <w:tr w:rsidR="00C84321" w:rsidRPr="00C05C18" w14:paraId="2CD143B3" w14:textId="77777777">
        <w:tc>
          <w:tcPr>
            <w:tcW w:w="1913" w:type="dxa"/>
            <w:vAlign w:val="center"/>
          </w:tcPr>
          <w:p w14:paraId="78D765B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A66BE07"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294FF90" w14:textId="77777777" w:rsidR="00C84321" w:rsidRPr="00C05C18" w:rsidRDefault="00C84321">
            <w:pPr>
              <w:pStyle w:val="TableBody"/>
              <w:rPr>
                <w:rFonts w:cs="Arial"/>
                <w:lang w:eastAsia="en-US"/>
              </w:rPr>
            </w:pPr>
            <w:r w:rsidRPr="00C05C18">
              <w:rPr>
                <w:rFonts w:cs="Arial"/>
                <w:lang w:eastAsia="en-US"/>
              </w:rPr>
              <w:t>709244</w:t>
            </w:r>
          </w:p>
        </w:tc>
        <w:tc>
          <w:tcPr>
            <w:tcW w:w="1914" w:type="dxa"/>
            <w:vAlign w:val="center"/>
          </w:tcPr>
          <w:p w14:paraId="391D1C3E" w14:textId="77777777" w:rsidR="00C84321" w:rsidRPr="00C05C18" w:rsidRDefault="00C84321">
            <w:pPr>
              <w:pStyle w:val="TableBody"/>
              <w:rPr>
                <w:rFonts w:cs="Arial"/>
                <w:lang w:eastAsia="en-US"/>
              </w:rPr>
            </w:pPr>
            <w:r w:rsidRPr="00C05C18">
              <w:rPr>
                <w:rFonts w:cs="Arial"/>
                <w:lang w:eastAsia="en-US"/>
              </w:rPr>
              <w:t>7787262</w:t>
            </w:r>
          </w:p>
        </w:tc>
      </w:tr>
      <w:tr w:rsidR="00C84321" w:rsidRPr="00C05C18" w14:paraId="02DB7BEB" w14:textId="77777777">
        <w:tc>
          <w:tcPr>
            <w:tcW w:w="1913" w:type="dxa"/>
            <w:vAlign w:val="center"/>
          </w:tcPr>
          <w:p w14:paraId="731F074F"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0868676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8528327" w14:textId="77777777" w:rsidR="00C84321" w:rsidRPr="00C05C18" w:rsidRDefault="00C84321">
            <w:pPr>
              <w:pStyle w:val="TableBody"/>
              <w:rPr>
                <w:rFonts w:cs="Arial"/>
                <w:lang w:eastAsia="en-US"/>
              </w:rPr>
            </w:pPr>
            <w:r w:rsidRPr="00C05C18">
              <w:rPr>
                <w:rFonts w:cs="Arial"/>
                <w:lang w:eastAsia="en-US"/>
              </w:rPr>
              <w:t>710534</w:t>
            </w:r>
          </w:p>
        </w:tc>
        <w:tc>
          <w:tcPr>
            <w:tcW w:w="1914" w:type="dxa"/>
            <w:vAlign w:val="center"/>
          </w:tcPr>
          <w:p w14:paraId="007E2844" w14:textId="77777777" w:rsidR="00C84321" w:rsidRPr="00C05C18" w:rsidRDefault="00C84321">
            <w:pPr>
              <w:pStyle w:val="TableBody"/>
              <w:rPr>
                <w:rFonts w:cs="Arial"/>
                <w:lang w:eastAsia="en-US"/>
              </w:rPr>
            </w:pPr>
            <w:r w:rsidRPr="00C05C18">
              <w:rPr>
                <w:rFonts w:cs="Arial"/>
                <w:lang w:eastAsia="en-US"/>
              </w:rPr>
              <w:t>7897969</w:t>
            </w:r>
          </w:p>
        </w:tc>
      </w:tr>
      <w:tr w:rsidR="00C84321" w:rsidRPr="00C05C18" w14:paraId="720C1594" w14:textId="77777777">
        <w:tc>
          <w:tcPr>
            <w:tcW w:w="1913" w:type="dxa"/>
            <w:vAlign w:val="center"/>
          </w:tcPr>
          <w:p w14:paraId="392D973A" w14:textId="77777777" w:rsidR="00C84321" w:rsidRPr="00C05C18" w:rsidRDefault="00C84321">
            <w:pPr>
              <w:pStyle w:val="TableBody"/>
              <w:rPr>
                <w:rFonts w:cs="Arial"/>
                <w:lang w:eastAsia="en-US"/>
              </w:rPr>
            </w:pPr>
            <w:r w:rsidRPr="00C05C18">
              <w:rPr>
                <w:rFonts w:cs="Arial"/>
                <w:lang w:eastAsia="en-US"/>
              </w:rPr>
              <w:t>57</w:t>
            </w:r>
          </w:p>
        </w:tc>
        <w:tc>
          <w:tcPr>
            <w:tcW w:w="1914" w:type="dxa"/>
            <w:vAlign w:val="center"/>
          </w:tcPr>
          <w:p w14:paraId="250F5B8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9373843"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36764399" w14:textId="77777777" w:rsidR="00C84321" w:rsidRPr="00C05C18" w:rsidRDefault="00C84321">
            <w:pPr>
              <w:pStyle w:val="TableBody"/>
              <w:rPr>
                <w:rFonts w:cs="Arial"/>
                <w:lang w:eastAsia="en-US"/>
              </w:rPr>
            </w:pPr>
            <w:r w:rsidRPr="00C05C18">
              <w:rPr>
                <w:rFonts w:cs="Arial"/>
                <w:lang w:eastAsia="en-US"/>
              </w:rPr>
              <w:t>7899165</w:t>
            </w:r>
          </w:p>
        </w:tc>
      </w:tr>
      <w:tr w:rsidR="00C84321" w:rsidRPr="00C05C18" w14:paraId="13309808" w14:textId="77777777">
        <w:tc>
          <w:tcPr>
            <w:tcW w:w="1913" w:type="dxa"/>
            <w:vAlign w:val="center"/>
          </w:tcPr>
          <w:p w14:paraId="54A4B62A" w14:textId="77777777" w:rsidR="00C84321" w:rsidRPr="00C05C18" w:rsidRDefault="00C84321">
            <w:pPr>
              <w:pStyle w:val="TableBody"/>
              <w:rPr>
                <w:rFonts w:cs="Arial"/>
                <w:lang w:eastAsia="en-US"/>
              </w:rPr>
            </w:pPr>
            <w:r w:rsidRPr="00C05C18">
              <w:rPr>
                <w:rFonts w:cs="Arial"/>
                <w:lang w:eastAsia="en-US"/>
              </w:rPr>
              <w:lastRenderedPageBreak/>
              <w:t>58</w:t>
            </w:r>
          </w:p>
        </w:tc>
        <w:tc>
          <w:tcPr>
            <w:tcW w:w="1914" w:type="dxa"/>
            <w:vAlign w:val="center"/>
          </w:tcPr>
          <w:p w14:paraId="4DED5C9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6053BC9"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31D35354" w14:textId="77777777" w:rsidR="00C84321" w:rsidRPr="00C05C18" w:rsidRDefault="00C84321">
            <w:pPr>
              <w:pStyle w:val="TableBody"/>
              <w:rPr>
                <w:rFonts w:cs="Arial"/>
                <w:lang w:eastAsia="en-US"/>
              </w:rPr>
            </w:pPr>
            <w:r w:rsidRPr="00C05C18">
              <w:rPr>
                <w:rFonts w:cs="Arial"/>
                <w:lang w:eastAsia="en-US"/>
              </w:rPr>
              <w:t>8231059</w:t>
            </w:r>
          </w:p>
        </w:tc>
      </w:tr>
    </w:tbl>
    <w:p w14:paraId="4A452E91" w14:textId="77777777" w:rsidR="00C84321" w:rsidRDefault="00C84321" w:rsidP="00C84321">
      <w:pPr>
        <w:pStyle w:val="Heading2"/>
        <w:spacing w:after="240"/>
      </w:pPr>
      <w:bookmarkStart w:id="493" w:name="_Toc158992494"/>
      <w:bookmarkStart w:id="494" w:name="_Toc194419636"/>
      <w:bookmarkStart w:id="495" w:name="_Toc209178333"/>
      <w:r>
        <w:t>Western Australia low-density area</w:t>
      </w:r>
      <w:bookmarkEnd w:id="493"/>
      <w:bookmarkEnd w:id="494"/>
      <w:bookmarkEnd w:id="495"/>
    </w:p>
    <w:p w14:paraId="5B184B56" w14:textId="77777777" w:rsidR="00C84321" w:rsidRPr="00C05C18" w:rsidRDefault="00C84321" w:rsidP="00C84321">
      <w:pPr>
        <w:pStyle w:val="Paragraph"/>
      </w:pPr>
      <w:r w:rsidRPr="00C05C18">
        <w:rPr>
          <w:noProof/>
        </w:rPr>
        <w:drawing>
          <wp:inline distT="0" distB="0" distL="0" distR="0" wp14:anchorId="5B146ACB" wp14:editId="3951E0FD">
            <wp:extent cx="4871085" cy="5539387"/>
            <wp:effectExtent l="0" t="0" r="5715" b="4445"/>
            <wp:docPr id="112845290" name="Picture 112845290" descr="Map of region" title="Western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wong\AppData\Local\Microsoft\Windows\Temporary Internet Files\Content.Outlook\U6K077CZ\western2.jpg"/>
                    <pic:cNvPicPr>
                      <a:picLocks noChangeAspect="1" noChangeArrowheads="1"/>
                    </pic:cNvPicPr>
                  </pic:nvPicPr>
                  <pic:blipFill rotWithShape="1">
                    <a:blip r:embed="rId64" cstate="email"/>
                    <a:srcRect t="8271"/>
                    <a:stretch/>
                  </pic:blipFill>
                  <pic:spPr bwMode="auto">
                    <a:xfrm>
                      <a:off x="0" y="0"/>
                      <a:ext cx="4871085" cy="5539387"/>
                    </a:xfrm>
                    <a:prstGeom prst="rect">
                      <a:avLst/>
                    </a:prstGeom>
                    <a:noFill/>
                    <a:ln>
                      <a:noFill/>
                    </a:ln>
                    <a:extLst>
                      <a:ext uri="{53640926-AAD7-44D8-BBD7-CCE9431645EC}">
                        <a14:shadowObscured xmlns:a14="http://schemas.microsoft.com/office/drawing/2010/main"/>
                      </a:ext>
                    </a:extLst>
                  </pic:spPr>
                </pic:pic>
              </a:graphicData>
            </a:graphic>
          </wp:inline>
        </w:drawing>
      </w:r>
    </w:p>
    <w:p w14:paraId="4E0F1A34" w14:textId="77777777" w:rsidR="00C84321" w:rsidRPr="00C05C18" w:rsidRDefault="00C84321" w:rsidP="00C84321">
      <w:pPr>
        <w:pStyle w:val="Paragraph"/>
      </w:pPr>
      <w:r w:rsidRPr="00C05C18">
        <w:t xml:space="preserve">Coordinates </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Western Australia low density area map coordinates"/>
      </w:tblPr>
      <w:tblGrid>
        <w:gridCol w:w="1913"/>
        <w:gridCol w:w="1914"/>
        <w:gridCol w:w="1913"/>
        <w:gridCol w:w="1914"/>
      </w:tblGrid>
      <w:tr w:rsidR="00C84321" w:rsidRPr="00C05C18" w14:paraId="7E35D0D5" w14:textId="77777777">
        <w:trPr>
          <w:tblHeader/>
        </w:trPr>
        <w:tc>
          <w:tcPr>
            <w:tcW w:w="1913" w:type="dxa"/>
            <w:shd w:val="clear" w:color="auto" w:fill="404040" w:themeFill="text1" w:themeFillTint="BF"/>
            <w:vAlign w:val="center"/>
          </w:tcPr>
          <w:p w14:paraId="346D0F50"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56F14268"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008D8187"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4FAEC12E"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3C918445" w14:textId="77777777">
        <w:trPr>
          <w:tblHeader/>
        </w:trPr>
        <w:tc>
          <w:tcPr>
            <w:tcW w:w="1913" w:type="dxa"/>
            <w:vAlign w:val="center"/>
          </w:tcPr>
          <w:p w14:paraId="71997FD9"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8CAAD6E"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026C29B5" w14:textId="77777777" w:rsidR="00C84321" w:rsidRPr="00C05C18" w:rsidRDefault="00C84321">
            <w:pPr>
              <w:pStyle w:val="TableBody"/>
              <w:rPr>
                <w:rFonts w:cs="Arial"/>
                <w:lang w:eastAsia="en-US"/>
              </w:rPr>
            </w:pPr>
            <w:r w:rsidRPr="00C05C18">
              <w:rPr>
                <w:rFonts w:cs="Arial"/>
                <w:lang w:eastAsia="en-US"/>
              </w:rPr>
              <w:t>204955</w:t>
            </w:r>
          </w:p>
        </w:tc>
        <w:tc>
          <w:tcPr>
            <w:tcW w:w="1914" w:type="dxa"/>
            <w:vAlign w:val="center"/>
          </w:tcPr>
          <w:p w14:paraId="0A88C8F1" w14:textId="77777777" w:rsidR="00C84321" w:rsidRPr="00C05C18" w:rsidRDefault="00C84321">
            <w:pPr>
              <w:pStyle w:val="TableBody"/>
              <w:rPr>
                <w:rFonts w:cs="Arial"/>
                <w:lang w:eastAsia="en-US"/>
              </w:rPr>
            </w:pPr>
            <w:r w:rsidRPr="00C05C18">
              <w:rPr>
                <w:rFonts w:cs="Arial"/>
                <w:lang w:eastAsia="en-US"/>
              </w:rPr>
              <w:t>6899158</w:t>
            </w:r>
          </w:p>
        </w:tc>
      </w:tr>
      <w:tr w:rsidR="00C84321" w:rsidRPr="00C05C18" w14:paraId="5B68E5BC" w14:textId="77777777">
        <w:trPr>
          <w:tblHeader/>
        </w:trPr>
        <w:tc>
          <w:tcPr>
            <w:tcW w:w="1913" w:type="dxa"/>
            <w:vAlign w:val="center"/>
          </w:tcPr>
          <w:p w14:paraId="358C16CF"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5A53E641"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5FB52A65" w14:textId="77777777" w:rsidR="00C84321" w:rsidRPr="00C05C18" w:rsidRDefault="00C84321">
            <w:pPr>
              <w:pStyle w:val="TableBody"/>
              <w:rPr>
                <w:rFonts w:cs="Arial"/>
                <w:lang w:eastAsia="en-US"/>
              </w:rPr>
            </w:pPr>
            <w:r w:rsidRPr="00C05C18">
              <w:rPr>
                <w:rFonts w:cs="Arial"/>
                <w:lang w:eastAsia="en-US"/>
              </w:rPr>
              <w:t>226201</w:t>
            </w:r>
          </w:p>
        </w:tc>
        <w:tc>
          <w:tcPr>
            <w:tcW w:w="1914" w:type="dxa"/>
            <w:vAlign w:val="center"/>
          </w:tcPr>
          <w:p w14:paraId="44285C47" w14:textId="77777777" w:rsidR="00C84321" w:rsidRPr="00C05C18" w:rsidRDefault="00C84321">
            <w:pPr>
              <w:pStyle w:val="TableBody"/>
              <w:rPr>
                <w:rFonts w:cs="Arial"/>
                <w:lang w:eastAsia="en-US"/>
              </w:rPr>
            </w:pPr>
            <w:r w:rsidRPr="00C05C18">
              <w:rPr>
                <w:rFonts w:cs="Arial"/>
                <w:lang w:eastAsia="en-US"/>
              </w:rPr>
              <w:t>6122830</w:t>
            </w:r>
          </w:p>
        </w:tc>
      </w:tr>
      <w:tr w:rsidR="00C84321" w:rsidRPr="00C05C18" w14:paraId="4265A0D9" w14:textId="77777777">
        <w:trPr>
          <w:tblHeader/>
        </w:trPr>
        <w:tc>
          <w:tcPr>
            <w:tcW w:w="1913" w:type="dxa"/>
            <w:vAlign w:val="center"/>
          </w:tcPr>
          <w:p w14:paraId="6242443F"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34114C2"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12C61139" w14:textId="77777777" w:rsidR="00C84321" w:rsidRPr="00C05C18" w:rsidRDefault="00C84321">
            <w:pPr>
              <w:pStyle w:val="TableBody"/>
              <w:rPr>
                <w:rFonts w:cs="Arial"/>
                <w:lang w:eastAsia="en-US"/>
              </w:rPr>
            </w:pPr>
            <w:r w:rsidRPr="00C05C18">
              <w:rPr>
                <w:rFonts w:cs="Arial"/>
                <w:lang w:eastAsia="en-US"/>
              </w:rPr>
              <w:t>408746</w:t>
            </w:r>
          </w:p>
        </w:tc>
        <w:tc>
          <w:tcPr>
            <w:tcW w:w="1914" w:type="dxa"/>
            <w:vAlign w:val="center"/>
          </w:tcPr>
          <w:p w14:paraId="538F7AC4" w14:textId="77777777" w:rsidR="00C84321" w:rsidRPr="00C05C18" w:rsidRDefault="00C84321">
            <w:pPr>
              <w:pStyle w:val="TableBody"/>
              <w:rPr>
                <w:rFonts w:cs="Arial"/>
                <w:lang w:eastAsia="en-US"/>
              </w:rPr>
            </w:pPr>
            <w:r w:rsidRPr="00C05C18">
              <w:rPr>
                <w:rFonts w:cs="Arial"/>
                <w:lang w:eastAsia="en-US"/>
              </w:rPr>
              <w:t>6126487</w:t>
            </w:r>
          </w:p>
        </w:tc>
      </w:tr>
      <w:tr w:rsidR="00C84321" w:rsidRPr="00C05C18" w14:paraId="0031CFF7" w14:textId="77777777">
        <w:trPr>
          <w:tblHeader/>
        </w:trPr>
        <w:tc>
          <w:tcPr>
            <w:tcW w:w="1913" w:type="dxa"/>
            <w:vAlign w:val="center"/>
          </w:tcPr>
          <w:p w14:paraId="4FD87109"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3D7535B2"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5499B5D2" w14:textId="77777777" w:rsidR="00C84321" w:rsidRPr="00C05C18" w:rsidRDefault="00C84321">
            <w:pPr>
              <w:pStyle w:val="TableBody"/>
              <w:rPr>
                <w:rFonts w:cs="Arial"/>
                <w:lang w:eastAsia="en-US"/>
              </w:rPr>
            </w:pPr>
            <w:r w:rsidRPr="00C05C18">
              <w:rPr>
                <w:rFonts w:cs="Arial"/>
                <w:lang w:eastAsia="en-US"/>
              </w:rPr>
              <w:t>409871</w:t>
            </w:r>
          </w:p>
        </w:tc>
        <w:tc>
          <w:tcPr>
            <w:tcW w:w="1914" w:type="dxa"/>
            <w:vAlign w:val="center"/>
          </w:tcPr>
          <w:p w14:paraId="27E1100F" w14:textId="77777777" w:rsidR="00C84321" w:rsidRPr="00C05C18" w:rsidRDefault="00C84321">
            <w:pPr>
              <w:pStyle w:val="TableBody"/>
              <w:rPr>
                <w:rFonts w:cs="Arial"/>
                <w:lang w:eastAsia="en-US"/>
              </w:rPr>
            </w:pPr>
            <w:r w:rsidRPr="00C05C18">
              <w:rPr>
                <w:rFonts w:cs="Arial"/>
                <w:lang w:eastAsia="en-US"/>
              </w:rPr>
              <w:t>6015575</w:t>
            </w:r>
          </w:p>
        </w:tc>
      </w:tr>
      <w:tr w:rsidR="00C84321" w:rsidRPr="00C05C18" w14:paraId="0F6978A4" w14:textId="77777777">
        <w:trPr>
          <w:tblHeader/>
        </w:trPr>
        <w:tc>
          <w:tcPr>
            <w:tcW w:w="1913" w:type="dxa"/>
            <w:vAlign w:val="center"/>
          </w:tcPr>
          <w:p w14:paraId="1203F945"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3D7E8AEF"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3AA4C3E1" w14:textId="77777777" w:rsidR="00C84321" w:rsidRPr="00C05C18" w:rsidRDefault="00C84321">
            <w:pPr>
              <w:pStyle w:val="TableBody"/>
              <w:rPr>
                <w:rFonts w:cs="Arial"/>
                <w:lang w:eastAsia="en-US"/>
              </w:rPr>
            </w:pPr>
            <w:r w:rsidRPr="00C05C18">
              <w:rPr>
                <w:rFonts w:cs="Arial"/>
                <w:lang w:eastAsia="en-US"/>
              </w:rPr>
              <w:t>590129</w:t>
            </w:r>
          </w:p>
        </w:tc>
        <w:tc>
          <w:tcPr>
            <w:tcW w:w="1914" w:type="dxa"/>
            <w:vAlign w:val="center"/>
          </w:tcPr>
          <w:p w14:paraId="5DFB5E9C" w14:textId="77777777" w:rsidR="00C84321" w:rsidRPr="00C05C18" w:rsidRDefault="00C84321">
            <w:pPr>
              <w:pStyle w:val="TableBody"/>
              <w:rPr>
                <w:rFonts w:cs="Arial"/>
                <w:lang w:eastAsia="en-US"/>
              </w:rPr>
            </w:pPr>
            <w:r w:rsidRPr="00C05C18">
              <w:rPr>
                <w:rFonts w:cs="Arial"/>
                <w:lang w:eastAsia="en-US"/>
              </w:rPr>
              <w:t>6015575</w:t>
            </w:r>
          </w:p>
        </w:tc>
      </w:tr>
      <w:tr w:rsidR="00C84321" w:rsidRPr="00C05C18" w14:paraId="7174B59E" w14:textId="77777777">
        <w:trPr>
          <w:tblHeader/>
        </w:trPr>
        <w:tc>
          <w:tcPr>
            <w:tcW w:w="1913" w:type="dxa"/>
            <w:vAlign w:val="center"/>
          </w:tcPr>
          <w:p w14:paraId="5C45E99E"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01203B87"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4C985773" w14:textId="77777777" w:rsidR="00C84321" w:rsidRPr="00C05C18" w:rsidRDefault="00C84321">
            <w:pPr>
              <w:pStyle w:val="TableBody"/>
              <w:rPr>
                <w:rFonts w:cs="Arial"/>
                <w:lang w:eastAsia="en-US"/>
              </w:rPr>
            </w:pPr>
            <w:r w:rsidRPr="00C05C18">
              <w:rPr>
                <w:rFonts w:cs="Arial"/>
                <w:lang w:eastAsia="en-US"/>
              </w:rPr>
              <w:t>595369</w:t>
            </w:r>
          </w:p>
        </w:tc>
        <w:tc>
          <w:tcPr>
            <w:tcW w:w="1914" w:type="dxa"/>
            <w:vAlign w:val="center"/>
          </w:tcPr>
          <w:p w14:paraId="0B5FB378" w14:textId="77777777" w:rsidR="00C84321" w:rsidRPr="00C05C18" w:rsidRDefault="00C84321">
            <w:pPr>
              <w:pStyle w:val="TableBody"/>
              <w:rPr>
                <w:rFonts w:cs="Arial"/>
                <w:lang w:eastAsia="en-US"/>
              </w:rPr>
            </w:pPr>
            <w:r w:rsidRPr="00C05C18">
              <w:rPr>
                <w:rFonts w:cs="Arial"/>
                <w:lang w:eastAsia="en-US"/>
              </w:rPr>
              <w:t>6559624</w:t>
            </w:r>
          </w:p>
        </w:tc>
      </w:tr>
      <w:tr w:rsidR="00C84321" w:rsidRPr="00C05C18" w14:paraId="3BF42A3B" w14:textId="77777777">
        <w:trPr>
          <w:tblHeader/>
        </w:trPr>
        <w:tc>
          <w:tcPr>
            <w:tcW w:w="1913" w:type="dxa"/>
            <w:vAlign w:val="center"/>
          </w:tcPr>
          <w:p w14:paraId="256862FD" w14:textId="77777777" w:rsidR="00C84321" w:rsidRPr="00C05C18" w:rsidRDefault="00C84321">
            <w:pPr>
              <w:pStyle w:val="TableBody"/>
              <w:rPr>
                <w:rFonts w:cs="Arial"/>
                <w:lang w:eastAsia="en-US"/>
              </w:rPr>
            </w:pPr>
            <w:r w:rsidRPr="00C05C18">
              <w:rPr>
                <w:rFonts w:cs="Arial"/>
                <w:lang w:eastAsia="en-US"/>
              </w:rPr>
              <w:t>7</w:t>
            </w:r>
          </w:p>
        </w:tc>
        <w:tc>
          <w:tcPr>
            <w:tcW w:w="1914" w:type="dxa"/>
            <w:vAlign w:val="center"/>
          </w:tcPr>
          <w:p w14:paraId="30AA4FAA"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10BEF8BD" w14:textId="77777777" w:rsidR="00C84321" w:rsidRPr="00C05C18" w:rsidRDefault="00C84321">
            <w:pPr>
              <w:pStyle w:val="TableBody"/>
              <w:rPr>
                <w:rFonts w:cs="Arial"/>
                <w:lang w:eastAsia="en-US"/>
              </w:rPr>
            </w:pPr>
            <w:r w:rsidRPr="00C05C18">
              <w:rPr>
                <w:rFonts w:cs="Arial"/>
                <w:lang w:eastAsia="en-US"/>
              </w:rPr>
              <w:t>404620</w:t>
            </w:r>
          </w:p>
        </w:tc>
        <w:tc>
          <w:tcPr>
            <w:tcW w:w="1914" w:type="dxa"/>
            <w:vAlign w:val="center"/>
          </w:tcPr>
          <w:p w14:paraId="0959252F" w14:textId="77777777" w:rsidR="00C84321" w:rsidRPr="00C05C18" w:rsidRDefault="00C84321">
            <w:pPr>
              <w:pStyle w:val="TableBody"/>
              <w:rPr>
                <w:rFonts w:cs="Arial"/>
                <w:lang w:eastAsia="en-US"/>
              </w:rPr>
            </w:pPr>
            <w:r w:rsidRPr="00C05C18">
              <w:rPr>
                <w:rFonts w:cs="Arial"/>
                <w:lang w:eastAsia="en-US"/>
              </w:rPr>
              <w:t>6559624</w:t>
            </w:r>
          </w:p>
        </w:tc>
      </w:tr>
      <w:tr w:rsidR="00C84321" w:rsidRPr="00C05C18" w14:paraId="3BD0F82F" w14:textId="77777777">
        <w:trPr>
          <w:tblHeader/>
        </w:trPr>
        <w:tc>
          <w:tcPr>
            <w:tcW w:w="1913" w:type="dxa"/>
            <w:vAlign w:val="center"/>
          </w:tcPr>
          <w:p w14:paraId="2104EF14" w14:textId="77777777" w:rsidR="00C84321" w:rsidRPr="00C05C18" w:rsidRDefault="00C84321">
            <w:pPr>
              <w:pStyle w:val="TableBody"/>
              <w:rPr>
                <w:rFonts w:cs="Arial"/>
                <w:lang w:eastAsia="en-US"/>
              </w:rPr>
            </w:pPr>
            <w:r w:rsidRPr="00C05C18">
              <w:rPr>
                <w:rFonts w:cs="Arial"/>
                <w:lang w:eastAsia="en-US"/>
              </w:rPr>
              <w:t>8</w:t>
            </w:r>
          </w:p>
        </w:tc>
        <w:tc>
          <w:tcPr>
            <w:tcW w:w="1914" w:type="dxa"/>
            <w:vAlign w:val="center"/>
          </w:tcPr>
          <w:p w14:paraId="55549D58"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2A2512F6" w14:textId="77777777" w:rsidR="00C84321" w:rsidRPr="00C05C18" w:rsidRDefault="00C84321">
            <w:pPr>
              <w:pStyle w:val="TableBody"/>
              <w:rPr>
                <w:rFonts w:cs="Arial"/>
                <w:lang w:eastAsia="en-US"/>
              </w:rPr>
            </w:pPr>
            <w:r w:rsidRPr="00C05C18">
              <w:rPr>
                <w:rFonts w:cs="Arial"/>
                <w:lang w:eastAsia="en-US"/>
              </w:rPr>
              <w:t>401674</w:t>
            </w:r>
          </w:p>
        </w:tc>
        <w:tc>
          <w:tcPr>
            <w:tcW w:w="1914" w:type="dxa"/>
            <w:vAlign w:val="center"/>
          </w:tcPr>
          <w:p w14:paraId="6B55209C" w14:textId="77777777" w:rsidR="00C84321" w:rsidRPr="00C05C18" w:rsidRDefault="00C84321">
            <w:pPr>
              <w:pStyle w:val="TableBody"/>
              <w:rPr>
                <w:rFonts w:cs="Arial"/>
                <w:lang w:eastAsia="en-US"/>
              </w:rPr>
            </w:pPr>
            <w:r w:rsidRPr="00C05C18">
              <w:rPr>
                <w:rFonts w:cs="Arial"/>
                <w:lang w:eastAsia="en-US"/>
              </w:rPr>
              <w:t>6902384</w:t>
            </w:r>
          </w:p>
        </w:tc>
      </w:tr>
    </w:tbl>
    <w:p w14:paraId="5ACDF21F" w14:textId="77777777" w:rsidR="00C84321" w:rsidRDefault="00C84321" w:rsidP="00C84321">
      <w:pPr>
        <w:pStyle w:val="Paragraph"/>
      </w:pPr>
    </w:p>
    <w:p w14:paraId="29CE814E" w14:textId="77777777" w:rsidR="00C84321" w:rsidRDefault="00C84321" w:rsidP="00C84321">
      <w:pPr>
        <w:pStyle w:val="Heading2"/>
        <w:keepLines/>
        <w:rPr>
          <w:noProof/>
        </w:rPr>
      </w:pPr>
      <w:bookmarkStart w:id="496" w:name="_Toc158992495"/>
      <w:bookmarkStart w:id="497" w:name="_Toc194419637"/>
      <w:bookmarkStart w:id="498" w:name="_Toc209178334"/>
      <w:r>
        <w:lastRenderedPageBreak/>
        <w:t>Tasmania low-density area</w:t>
      </w:r>
      <w:bookmarkStart w:id="499" w:name="Tas"/>
      <w:bookmarkEnd w:id="496"/>
      <w:bookmarkEnd w:id="497"/>
      <w:bookmarkEnd w:id="498"/>
    </w:p>
    <w:p w14:paraId="72435258" w14:textId="77777777" w:rsidR="00C84321" w:rsidRPr="00C05C18" w:rsidRDefault="00C84321" w:rsidP="00C84321">
      <w:pPr>
        <w:pStyle w:val="Paragraph"/>
      </w:pPr>
      <w:r w:rsidRPr="00C05C18">
        <w:rPr>
          <w:noProof/>
        </w:rPr>
        <w:drawing>
          <wp:inline distT="0" distB="0" distL="0" distR="0" wp14:anchorId="15310B53" wp14:editId="158C3896">
            <wp:extent cx="4870947" cy="5540022"/>
            <wp:effectExtent l="0" t="0" r="6350" b="3810"/>
            <wp:docPr id="11" name="Picture 11" descr="Map of region" title="Tasman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ong\AppData\Local\Microsoft\Windows\Temporary Internet Files\Content.Outlook\U6K077CZ\tasmania2.jpg"/>
                    <pic:cNvPicPr>
                      <a:picLocks noChangeAspect="1" noChangeArrowheads="1"/>
                    </pic:cNvPicPr>
                  </pic:nvPicPr>
                  <pic:blipFill rotWithShape="1">
                    <a:blip r:embed="rId65" cstate="email"/>
                    <a:srcRect t="8270"/>
                    <a:stretch/>
                  </pic:blipFill>
                  <pic:spPr bwMode="auto">
                    <a:xfrm>
                      <a:off x="0" y="0"/>
                      <a:ext cx="4871085" cy="5540179"/>
                    </a:xfrm>
                    <a:prstGeom prst="rect">
                      <a:avLst/>
                    </a:prstGeom>
                    <a:noFill/>
                    <a:ln>
                      <a:noFill/>
                    </a:ln>
                    <a:extLst>
                      <a:ext uri="{53640926-AAD7-44D8-BBD7-CCE9431645EC}">
                        <a14:shadowObscured xmlns:a14="http://schemas.microsoft.com/office/drawing/2010/main"/>
                      </a:ext>
                    </a:extLst>
                  </pic:spPr>
                </pic:pic>
              </a:graphicData>
            </a:graphic>
          </wp:inline>
        </w:drawing>
      </w:r>
      <w:bookmarkEnd w:id="499"/>
    </w:p>
    <w:p w14:paraId="1BBADEFA"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smania low density area map coordinates"/>
      </w:tblPr>
      <w:tblGrid>
        <w:gridCol w:w="1913"/>
        <w:gridCol w:w="1914"/>
        <w:gridCol w:w="1914"/>
        <w:gridCol w:w="1914"/>
      </w:tblGrid>
      <w:tr w:rsidR="00AC3600" w:rsidRPr="00C05C18" w14:paraId="42A1D47C" w14:textId="77777777" w:rsidTr="0013213E">
        <w:trPr>
          <w:tblHeader/>
        </w:trPr>
        <w:tc>
          <w:tcPr>
            <w:tcW w:w="1913" w:type="dxa"/>
            <w:shd w:val="clear" w:color="auto" w:fill="404040" w:themeFill="text1" w:themeFillTint="BF"/>
            <w:vAlign w:val="center"/>
          </w:tcPr>
          <w:p w14:paraId="6B08CA99"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4B514F1C"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4" w:type="dxa"/>
            <w:shd w:val="clear" w:color="auto" w:fill="404040" w:themeFill="text1" w:themeFillTint="BF"/>
            <w:vAlign w:val="center"/>
          </w:tcPr>
          <w:p w14:paraId="0954C502"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14169D6B"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B86B7A" w:rsidRPr="00C05C18" w14:paraId="363BCF93" w14:textId="77777777" w:rsidTr="0013213E">
        <w:trPr>
          <w:tblHeader/>
        </w:trPr>
        <w:tc>
          <w:tcPr>
            <w:tcW w:w="1913" w:type="dxa"/>
            <w:vAlign w:val="center"/>
          </w:tcPr>
          <w:p w14:paraId="55615EE1"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1381C2A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415E74B" w14:textId="77777777" w:rsidR="00C84321" w:rsidRPr="00C05C18" w:rsidRDefault="00C84321">
            <w:pPr>
              <w:pStyle w:val="TableBody"/>
              <w:rPr>
                <w:rFonts w:cs="Arial"/>
                <w:lang w:eastAsia="en-US"/>
              </w:rPr>
            </w:pPr>
            <w:r w:rsidRPr="00C05C18">
              <w:rPr>
                <w:rFonts w:cs="Arial"/>
                <w:lang w:eastAsia="en-US"/>
              </w:rPr>
              <w:t>373275</w:t>
            </w:r>
          </w:p>
        </w:tc>
        <w:tc>
          <w:tcPr>
            <w:tcW w:w="1914" w:type="dxa"/>
            <w:vAlign w:val="center"/>
          </w:tcPr>
          <w:p w14:paraId="07572BE6" w14:textId="77777777" w:rsidR="00C84321" w:rsidRPr="00C05C18" w:rsidRDefault="00C84321">
            <w:pPr>
              <w:pStyle w:val="TableBody"/>
              <w:rPr>
                <w:rFonts w:cs="Arial"/>
                <w:lang w:eastAsia="en-US"/>
              </w:rPr>
            </w:pPr>
            <w:r w:rsidRPr="00C05C18">
              <w:rPr>
                <w:rFonts w:cs="Arial"/>
                <w:lang w:eastAsia="en-US"/>
              </w:rPr>
              <w:t>5493447</w:t>
            </w:r>
          </w:p>
        </w:tc>
      </w:tr>
      <w:tr w:rsidR="00B86B7A" w:rsidRPr="00C05C18" w14:paraId="42133590" w14:textId="77777777" w:rsidTr="0013213E">
        <w:trPr>
          <w:tblHeader/>
        </w:trPr>
        <w:tc>
          <w:tcPr>
            <w:tcW w:w="1913" w:type="dxa"/>
            <w:vAlign w:val="center"/>
          </w:tcPr>
          <w:p w14:paraId="2F971D02"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5340B110"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3D59CC2" w14:textId="77777777" w:rsidR="00C84321" w:rsidRPr="00C05C18" w:rsidRDefault="00C84321">
            <w:pPr>
              <w:pStyle w:val="TableBody"/>
              <w:rPr>
                <w:rFonts w:cs="Arial"/>
                <w:lang w:eastAsia="en-US"/>
              </w:rPr>
            </w:pPr>
            <w:r w:rsidRPr="00C05C18">
              <w:rPr>
                <w:rFonts w:cs="Arial"/>
                <w:lang w:eastAsia="en-US"/>
              </w:rPr>
              <w:t>374996</w:t>
            </w:r>
          </w:p>
        </w:tc>
        <w:tc>
          <w:tcPr>
            <w:tcW w:w="1914" w:type="dxa"/>
            <w:vAlign w:val="center"/>
          </w:tcPr>
          <w:p w14:paraId="64EBB888" w14:textId="77777777" w:rsidR="00C84321" w:rsidRPr="00C05C18" w:rsidRDefault="00C84321">
            <w:pPr>
              <w:pStyle w:val="TableBody"/>
              <w:rPr>
                <w:rFonts w:cs="Arial"/>
                <w:lang w:eastAsia="en-US"/>
              </w:rPr>
            </w:pPr>
            <w:r>
              <w:rPr>
                <w:rFonts w:cs="Arial"/>
                <w:lang w:eastAsia="en-US"/>
              </w:rPr>
              <w:t>5</w:t>
            </w:r>
            <w:r w:rsidRPr="00C05C18">
              <w:rPr>
                <w:rFonts w:cs="Arial"/>
                <w:lang w:eastAsia="en-US"/>
              </w:rPr>
              <w:t>393531</w:t>
            </w:r>
          </w:p>
        </w:tc>
      </w:tr>
      <w:tr w:rsidR="00B86B7A" w:rsidRPr="00C05C18" w14:paraId="1433275F" w14:textId="77777777" w:rsidTr="0013213E">
        <w:trPr>
          <w:tblHeader/>
        </w:trPr>
        <w:tc>
          <w:tcPr>
            <w:tcW w:w="1913" w:type="dxa"/>
            <w:vAlign w:val="center"/>
          </w:tcPr>
          <w:p w14:paraId="75FAAE53"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CFE9E44"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3F0A50C6" w14:textId="77777777" w:rsidR="00C84321" w:rsidRPr="00C05C18" w:rsidRDefault="00C84321">
            <w:pPr>
              <w:pStyle w:val="TableBody"/>
              <w:rPr>
                <w:rFonts w:cs="Arial"/>
                <w:lang w:eastAsia="en-US"/>
              </w:rPr>
            </w:pPr>
            <w:r w:rsidRPr="00C05C18">
              <w:rPr>
                <w:rFonts w:cs="Arial"/>
                <w:lang w:eastAsia="en-US"/>
              </w:rPr>
              <w:t>473608</w:t>
            </w:r>
          </w:p>
        </w:tc>
        <w:tc>
          <w:tcPr>
            <w:tcW w:w="1914" w:type="dxa"/>
            <w:vAlign w:val="center"/>
          </w:tcPr>
          <w:p w14:paraId="09C98D01" w14:textId="77777777" w:rsidR="00C84321" w:rsidRPr="00C05C18" w:rsidRDefault="00C84321">
            <w:pPr>
              <w:pStyle w:val="TableBody"/>
              <w:rPr>
                <w:rFonts w:cs="Arial"/>
                <w:lang w:eastAsia="en-US"/>
              </w:rPr>
            </w:pPr>
            <w:r w:rsidRPr="00C05C18">
              <w:rPr>
                <w:rFonts w:cs="Arial"/>
                <w:lang w:eastAsia="en-US"/>
              </w:rPr>
              <w:t>5394569</w:t>
            </w:r>
          </w:p>
        </w:tc>
      </w:tr>
      <w:tr w:rsidR="00B86B7A" w:rsidRPr="00C05C18" w14:paraId="750FE669" w14:textId="77777777" w:rsidTr="0013213E">
        <w:trPr>
          <w:tblHeader/>
        </w:trPr>
        <w:tc>
          <w:tcPr>
            <w:tcW w:w="1913" w:type="dxa"/>
            <w:vAlign w:val="center"/>
          </w:tcPr>
          <w:p w14:paraId="097A3058"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2F9D68BA"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44C7695B" w14:textId="77777777" w:rsidR="00C84321" w:rsidRPr="00C05C18" w:rsidRDefault="00C84321">
            <w:pPr>
              <w:pStyle w:val="TableBody"/>
              <w:rPr>
                <w:rFonts w:cs="Arial"/>
                <w:lang w:eastAsia="en-US"/>
              </w:rPr>
            </w:pPr>
            <w:r w:rsidRPr="00C05C18">
              <w:rPr>
                <w:rFonts w:cs="Arial"/>
                <w:lang w:eastAsia="en-US"/>
              </w:rPr>
              <w:t>474609</w:t>
            </w:r>
          </w:p>
        </w:tc>
        <w:tc>
          <w:tcPr>
            <w:tcW w:w="1914" w:type="dxa"/>
            <w:vAlign w:val="center"/>
          </w:tcPr>
          <w:p w14:paraId="3121B455" w14:textId="77777777" w:rsidR="00C84321" w:rsidRPr="00C05C18" w:rsidRDefault="00C84321">
            <w:pPr>
              <w:pStyle w:val="TableBody"/>
              <w:rPr>
                <w:rFonts w:cs="Arial"/>
                <w:lang w:eastAsia="en-US"/>
              </w:rPr>
            </w:pPr>
            <w:r w:rsidRPr="00C05C18">
              <w:rPr>
                <w:rFonts w:cs="Arial"/>
                <w:lang w:eastAsia="en-US"/>
              </w:rPr>
              <w:t>5128061</w:t>
            </w:r>
          </w:p>
        </w:tc>
      </w:tr>
      <w:tr w:rsidR="00B86B7A" w:rsidRPr="00C05C18" w14:paraId="67AAF7AA" w14:textId="77777777" w:rsidTr="0013213E">
        <w:trPr>
          <w:tblHeader/>
        </w:trPr>
        <w:tc>
          <w:tcPr>
            <w:tcW w:w="1913" w:type="dxa"/>
            <w:vAlign w:val="center"/>
          </w:tcPr>
          <w:p w14:paraId="7E07398F"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7638270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633EDA30" w14:textId="77777777" w:rsidR="00C84321" w:rsidRPr="00C05C18" w:rsidRDefault="00C84321">
            <w:pPr>
              <w:pStyle w:val="TableBody"/>
              <w:rPr>
                <w:rFonts w:cs="Arial"/>
                <w:lang w:eastAsia="en-US"/>
              </w:rPr>
            </w:pPr>
            <w:r w:rsidRPr="00C05C18">
              <w:rPr>
                <w:rFonts w:cs="Arial"/>
                <w:lang w:eastAsia="en-US"/>
              </w:rPr>
              <w:t>660350</w:t>
            </w:r>
          </w:p>
        </w:tc>
        <w:tc>
          <w:tcPr>
            <w:tcW w:w="1914" w:type="dxa"/>
            <w:vAlign w:val="center"/>
          </w:tcPr>
          <w:p w14:paraId="7D4553C0" w14:textId="77777777" w:rsidR="00C84321" w:rsidRPr="00C05C18" w:rsidRDefault="00C84321">
            <w:pPr>
              <w:pStyle w:val="TableBody"/>
              <w:rPr>
                <w:rFonts w:cs="Arial"/>
                <w:lang w:eastAsia="en-US"/>
              </w:rPr>
            </w:pPr>
            <w:r w:rsidRPr="00C05C18">
              <w:rPr>
                <w:rFonts w:cs="Arial"/>
                <w:lang w:eastAsia="en-US"/>
              </w:rPr>
              <w:t>5126166</w:t>
            </w:r>
          </w:p>
        </w:tc>
      </w:tr>
      <w:tr w:rsidR="00B86B7A" w:rsidRPr="00C05C18" w14:paraId="5CD59141" w14:textId="77777777" w:rsidTr="0013213E">
        <w:trPr>
          <w:tblHeader/>
        </w:trPr>
        <w:tc>
          <w:tcPr>
            <w:tcW w:w="1913" w:type="dxa"/>
            <w:vAlign w:val="center"/>
          </w:tcPr>
          <w:p w14:paraId="24EC2BF8"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135FA290"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56EC1D24" w14:textId="77777777" w:rsidR="00C84321" w:rsidRPr="00C05C18" w:rsidRDefault="00C84321">
            <w:pPr>
              <w:pStyle w:val="TableBody"/>
              <w:rPr>
                <w:rFonts w:cs="Arial"/>
                <w:lang w:eastAsia="en-US"/>
              </w:rPr>
            </w:pPr>
            <w:r w:rsidRPr="00C05C18">
              <w:rPr>
                <w:rFonts w:cs="Arial"/>
                <w:lang w:eastAsia="en-US"/>
              </w:rPr>
              <w:t>668969</w:t>
            </w:r>
          </w:p>
        </w:tc>
        <w:tc>
          <w:tcPr>
            <w:tcW w:w="1914" w:type="dxa"/>
            <w:vAlign w:val="center"/>
          </w:tcPr>
          <w:p w14:paraId="3B26DC13" w14:textId="77777777" w:rsidR="00C84321" w:rsidRPr="00C05C18" w:rsidRDefault="00C84321">
            <w:pPr>
              <w:pStyle w:val="TableBody"/>
              <w:rPr>
                <w:rFonts w:cs="Arial"/>
                <w:lang w:eastAsia="en-US"/>
              </w:rPr>
            </w:pPr>
            <w:r w:rsidRPr="00C05C18">
              <w:rPr>
                <w:rFonts w:cs="Arial"/>
                <w:lang w:eastAsia="en-US"/>
              </w:rPr>
              <w:t>5492606</w:t>
            </w:r>
          </w:p>
        </w:tc>
      </w:tr>
    </w:tbl>
    <w:p w14:paraId="083247FA" w14:textId="77777777" w:rsidR="00C84321" w:rsidRDefault="00C84321" w:rsidP="00C84321">
      <w:pPr>
        <w:pStyle w:val="Paragraph"/>
      </w:pPr>
    </w:p>
    <w:p w14:paraId="0C0001BD" w14:textId="77777777" w:rsidR="00C84321" w:rsidRDefault="00C84321" w:rsidP="00C84321">
      <w:pPr>
        <w:pStyle w:val="Heading2"/>
        <w:spacing w:after="240"/>
        <w:rPr>
          <w:noProof/>
        </w:rPr>
      </w:pPr>
      <w:bookmarkStart w:id="500" w:name="_Toc158992496"/>
      <w:bookmarkStart w:id="501" w:name="_Toc194419638"/>
      <w:bookmarkStart w:id="502" w:name="_Toc209178335"/>
      <w:r>
        <w:lastRenderedPageBreak/>
        <w:t>Darwin low-density area</w:t>
      </w:r>
      <w:bookmarkStart w:id="503" w:name="Darwin"/>
      <w:bookmarkEnd w:id="500"/>
      <w:bookmarkEnd w:id="501"/>
      <w:bookmarkEnd w:id="502"/>
    </w:p>
    <w:p w14:paraId="774F60CF" w14:textId="77777777" w:rsidR="00C84321" w:rsidRPr="00C05C18" w:rsidRDefault="00C84321" w:rsidP="00C84321">
      <w:pPr>
        <w:pStyle w:val="Paragraph"/>
      </w:pPr>
      <w:r w:rsidRPr="00C05C18">
        <w:rPr>
          <w:noProof/>
        </w:rPr>
        <w:drawing>
          <wp:inline distT="0" distB="0" distL="0" distR="0" wp14:anchorId="3F638645" wp14:editId="6822CC3F">
            <wp:extent cx="4870637" cy="5531704"/>
            <wp:effectExtent l="0" t="0" r="6350" b="0"/>
            <wp:docPr id="14" name="Picture 14" descr="Map of region" title="Darwin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wong\AppData\Local\Microsoft\Windows\Temporary Internet Files\Content.Outlook\U6K077CZ\darwin2 (2).jpg"/>
                    <pic:cNvPicPr>
                      <a:picLocks noChangeAspect="1" noChangeArrowheads="1"/>
                    </pic:cNvPicPr>
                  </pic:nvPicPr>
                  <pic:blipFill rotWithShape="1">
                    <a:blip r:embed="rId66" cstate="email"/>
                    <a:srcRect t="8398"/>
                    <a:stretch/>
                  </pic:blipFill>
                  <pic:spPr bwMode="auto">
                    <a:xfrm>
                      <a:off x="0" y="0"/>
                      <a:ext cx="4871085" cy="5532212"/>
                    </a:xfrm>
                    <a:prstGeom prst="rect">
                      <a:avLst/>
                    </a:prstGeom>
                    <a:noFill/>
                    <a:ln>
                      <a:noFill/>
                    </a:ln>
                    <a:extLst>
                      <a:ext uri="{53640926-AAD7-44D8-BBD7-CCE9431645EC}">
                        <a14:shadowObscured xmlns:a14="http://schemas.microsoft.com/office/drawing/2010/main"/>
                      </a:ext>
                    </a:extLst>
                  </pic:spPr>
                </pic:pic>
              </a:graphicData>
            </a:graphic>
          </wp:inline>
        </w:drawing>
      </w:r>
      <w:bookmarkEnd w:id="503"/>
    </w:p>
    <w:p w14:paraId="3B41EB65"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Darwin low density area map coordinates"/>
      </w:tblPr>
      <w:tblGrid>
        <w:gridCol w:w="1913"/>
        <w:gridCol w:w="1914"/>
        <w:gridCol w:w="1913"/>
        <w:gridCol w:w="1914"/>
      </w:tblGrid>
      <w:tr w:rsidR="00C84321" w:rsidRPr="00C05C18" w14:paraId="33F98D07" w14:textId="77777777">
        <w:trPr>
          <w:tblHeader/>
        </w:trPr>
        <w:tc>
          <w:tcPr>
            <w:tcW w:w="1913" w:type="dxa"/>
            <w:shd w:val="clear" w:color="auto" w:fill="404040" w:themeFill="text1" w:themeFillTint="BF"/>
            <w:vAlign w:val="center"/>
          </w:tcPr>
          <w:p w14:paraId="6AF067D1"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23CBACDF"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57B3A8DF"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22626641"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079A1DF9" w14:textId="77777777">
        <w:trPr>
          <w:tblHeader/>
        </w:trPr>
        <w:tc>
          <w:tcPr>
            <w:tcW w:w="1913" w:type="dxa"/>
            <w:vAlign w:val="center"/>
          </w:tcPr>
          <w:p w14:paraId="07A40EFA"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3BDF4099"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7EBDF4C3" w14:textId="77777777" w:rsidR="00C84321" w:rsidRPr="00C05C18" w:rsidRDefault="00C84321">
            <w:pPr>
              <w:pStyle w:val="TableBody"/>
              <w:rPr>
                <w:rFonts w:cs="Arial"/>
                <w:lang w:eastAsia="en-US"/>
              </w:rPr>
            </w:pPr>
            <w:r w:rsidRPr="00C05C18">
              <w:rPr>
                <w:rFonts w:cs="Arial"/>
                <w:lang w:eastAsia="en-US"/>
              </w:rPr>
              <w:t>662841</w:t>
            </w:r>
          </w:p>
        </w:tc>
        <w:tc>
          <w:tcPr>
            <w:tcW w:w="1914" w:type="dxa"/>
            <w:vAlign w:val="center"/>
          </w:tcPr>
          <w:p w14:paraId="5863CC1B" w14:textId="77777777" w:rsidR="00C84321" w:rsidRPr="00C05C18" w:rsidRDefault="00C84321">
            <w:pPr>
              <w:pStyle w:val="TableBody"/>
              <w:rPr>
                <w:rFonts w:cs="Arial"/>
                <w:lang w:eastAsia="en-US"/>
              </w:rPr>
            </w:pPr>
            <w:r w:rsidRPr="00C05C18">
              <w:rPr>
                <w:rFonts w:cs="Arial"/>
                <w:lang w:eastAsia="en-US"/>
              </w:rPr>
              <w:t>8590035</w:t>
            </w:r>
          </w:p>
        </w:tc>
      </w:tr>
      <w:tr w:rsidR="00C84321" w:rsidRPr="00C05C18" w14:paraId="2BF82E52" w14:textId="77777777">
        <w:trPr>
          <w:tblHeader/>
        </w:trPr>
        <w:tc>
          <w:tcPr>
            <w:tcW w:w="1913" w:type="dxa"/>
            <w:vAlign w:val="center"/>
          </w:tcPr>
          <w:p w14:paraId="3E7C9E17"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DC9C0E1"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4FF9607D" w14:textId="77777777" w:rsidR="00C84321" w:rsidRPr="00C05C18" w:rsidRDefault="00C84321">
            <w:pPr>
              <w:pStyle w:val="TableBody"/>
              <w:rPr>
                <w:rFonts w:cs="Arial"/>
                <w:lang w:eastAsia="en-US"/>
              </w:rPr>
            </w:pPr>
            <w:r w:rsidRPr="00C05C18">
              <w:rPr>
                <w:rFonts w:cs="Arial"/>
                <w:lang w:eastAsia="en-US"/>
              </w:rPr>
              <w:t>744293</w:t>
            </w:r>
          </w:p>
        </w:tc>
        <w:tc>
          <w:tcPr>
            <w:tcW w:w="1914" w:type="dxa"/>
            <w:vAlign w:val="center"/>
          </w:tcPr>
          <w:p w14:paraId="2CF772B4" w14:textId="77777777" w:rsidR="00C84321" w:rsidRPr="00C05C18" w:rsidRDefault="00C84321">
            <w:pPr>
              <w:pStyle w:val="TableBody"/>
              <w:rPr>
                <w:rFonts w:cs="Arial"/>
                <w:lang w:eastAsia="en-US"/>
              </w:rPr>
            </w:pPr>
            <w:r w:rsidRPr="00C05C18">
              <w:rPr>
                <w:rFonts w:cs="Arial"/>
                <w:lang w:eastAsia="en-US"/>
              </w:rPr>
              <w:t>8589447</w:t>
            </w:r>
          </w:p>
        </w:tc>
      </w:tr>
      <w:tr w:rsidR="00C84321" w:rsidRPr="00C05C18" w14:paraId="0D4CCA07" w14:textId="77777777">
        <w:trPr>
          <w:tblHeader/>
        </w:trPr>
        <w:tc>
          <w:tcPr>
            <w:tcW w:w="1913" w:type="dxa"/>
            <w:vAlign w:val="center"/>
          </w:tcPr>
          <w:p w14:paraId="6B15CBD7"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3E39DEF5"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4D2B2D8D" w14:textId="77777777" w:rsidR="00C84321" w:rsidRPr="00C05C18" w:rsidRDefault="00C84321">
            <w:pPr>
              <w:pStyle w:val="TableBody"/>
              <w:rPr>
                <w:rFonts w:cs="Arial"/>
                <w:lang w:eastAsia="en-US"/>
              </w:rPr>
            </w:pPr>
            <w:r w:rsidRPr="00C05C18">
              <w:rPr>
                <w:rFonts w:cs="Arial"/>
                <w:lang w:eastAsia="en-US"/>
              </w:rPr>
              <w:t>744992</w:t>
            </w:r>
          </w:p>
        </w:tc>
        <w:tc>
          <w:tcPr>
            <w:tcW w:w="1914" w:type="dxa"/>
            <w:vAlign w:val="center"/>
          </w:tcPr>
          <w:p w14:paraId="0C7F5E2E" w14:textId="77777777" w:rsidR="00C84321" w:rsidRPr="00C05C18" w:rsidRDefault="00C84321">
            <w:pPr>
              <w:pStyle w:val="TableBody"/>
              <w:rPr>
                <w:rFonts w:cs="Arial"/>
                <w:lang w:eastAsia="en-US"/>
              </w:rPr>
            </w:pPr>
            <w:r w:rsidRPr="00C05C18">
              <w:rPr>
                <w:rFonts w:cs="Arial"/>
                <w:lang w:eastAsia="en-US"/>
              </w:rPr>
              <w:t>8672441</w:t>
            </w:r>
          </w:p>
        </w:tc>
      </w:tr>
      <w:tr w:rsidR="00C84321" w:rsidRPr="00C05C18" w14:paraId="2CD092A9" w14:textId="77777777">
        <w:trPr>
          <w:tblHeader/>
        </w:trPr>
        <w:tc>
          <w:tcPr>
            <w:tcW w:w="1913" w:type="dxa"/>
            <w:vAlign w:val="center"/>
          </w:tcPr>
          <w:p w14:paraId="55EF34AD"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54C4AB49"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17EBF294" w14:textId="77777777" w:rsidR="00C84321" w:rsidRPr="00C05C18" w:rsidRDefault="00C84321">
            <w:pPr>
              <w:pStyle w:val="TableBody"/>
              <w:rPr>
                <w:rFonts w:cs="Arial"/>
                <w:lang w:eastAsia="en-US"/>
              </w:rPr>
            </w:pPr>
            <w:r w:rsidRPr="00C05C18">
              <w:rPr>
                <w:rFonts w:cs="Arial"/>
                <w:lang w:eastAsia="en-US"/>
              </w:rPr>
              <w:t>663306</w:t>
            </w:r>
          </w:p>
        </w:tc>
        <w:tc>
          <w:tcPr>
            <w:tcW w:w="1914" w:type="dxa"/>
            <w:vAlign w:val="center"/>
          </w:tcPr>
          <w:p w14:paraId="51C5D030" w14:textId="77777777" w:rsidR="00C84321" w:rsidRPr="00C05C18" w:rsidRDefault="00C84321">
            <w:pPr>
              <w:pStyle w:val="TableBody"/>
              <w:rPr>
                <w:rFonts w:cs="Arial"/>
                <w:lang w:eastAsia="en-US"/>
              </w:rPr>
            </w:pPr>
            <w:r w:rsidRPr="00C05C18">
              <w:rPr>
                <w:rFonts w:cs="Arial"/>
                <w:lang w:eastAsia="en-US"/>
              </w:rPr>
              <w:t>8672997</w:t>
            </w:r>
          </w:p>
        </w:tc>
      </w:tr>
    </w:tbl>
    <w:p w14:paraId="58973356" w14:textId="77777777" w:rsidR="00C84321" w:rsidRPr="00C05C18" w:rsidRDefault="00C84321" w:rsidP="00C84321">
      <w:pPr>
        <w:pStyle w:val="ACMASpaceaftertable"/>
      </w:pPr>
    </w:p>
    <w:p w14:paraId="3B995132" w14:textId="77777777" w:rsidR="00C84321" w:rsidRPr="00195133" w:rsidRDefault="00C84321" w:rsidP="00195133">
      <w:pPr>
        <w:pStyle w:val="Heading1"/>
      </w:pPr>
      <w:bookmarkStart w:id="504" w:name="_Toc382818548"/>
      <w:bookmarkStart w:id="505" w:name="_Ref415666968"/>
      <w:bookmarkStart w:id="506" w:name="_Ref415667536"/>
      <w:bookmarkStart w:id="507" w:name="_Ref415667542"/>
      <w:bookmarkStart w:id="508" w:name="_Ref415667619"/>
      <w:bookmarkStart w:id="509" w:name="_Toc415736795"/>
      <w:bookmarkStart w:id="510" w:name="_Toc158992497"/>
      <w:bookmarkStart w:id="511" w:name="_Toc194419639"/>
      <w:bookmarkStart w:id="512" w:name="_Toc209178336"/>
      <w:bookmarkStart w:id="513" w:name="_Toc252961120"/>
      <w:bookmarkStart w:id="514" w:name="_Toc252968877"/>
      <w:bookmarkStart w:id="515" w:name="_Toc320282259"/>
      <w:r w:rsidRPr="00195133">
        <w:rPr>
          <w:rStyle w:val="ACMAHeading1Char"/>
          <w:b w:val="0"/>
          <w:sz w:val="53"/>
          <w:lang w:val="en-AU" w:eastAsia="en-AU"/>
        </w:rPr>
        <w:lastRenderedPageBreak/>
        <w:t xml:space="preserve">Appendix G – </w:t>
      </w:r>
      <w:r w:rsidRPr="00195133">
        <w:rPr>
          <w:rStyle w:val="ACMAHeading1Char"/>
          <w:b w:val="0"/>
          <w:sz w:val="53"/>
          <w:lang w:val="en-AU" w:eastAsia="en-AU"/>
        </w:rPr>
        <w:br/>
      </w:r>
      <w:r w:rsidRPr="00195133">
        <w:t>Estimating population: using the hierarchical cell identification scheme (HCIS)</w:t>
      </w:r>
      <w:bookmarkEnd w:id="504"/>
      <w:bookmarkEnd w:id="505"/>
      <w:bookmarkEnd w:id="506"/>
      <w:bookmarkEnd w:id="507"/>
      <w:bookmarkEnd w:id="508"/>
      <w:bookmarkEnd w:id="509"/>
      <w:bookmarkEnd w:id="510"/>
      <w:bookmarkEnd w:id="511"/>
      <w:bookmarkEnd w:id="512"/>
    </w:p>
    <w:p w14:paraId="03CCB4AC" w14:textId="567C6CA6" w:rsidR="00C84321" w:rsidRPr="00C05C18" w:rsidRDefault="00C84321" w:rsidP="00C84321">
      <w:pPr>
        <w:pStyle w:val="Paragraph"/>
      </w:pPr>
      <w:r w:rsidRPr="00C05C18">
        <w:t xml:space="preserve">The Radiocommunications (Transmitter Licence Tax) Determination </w:t>
      </w:r>
      <w:r w:rsidR="00334C38" w:rsidRPr="00C05C18">
        <w:t>20</w:t>
      </w:r>
      <w:r w:rsidR="00334C38">
        <w:t>2</w:t>
      </w:r>
      <w:r w:rsidR="00334C38" w:rsidRPr="00C05C18">
        <w:t xml:space="preserve">5 </w:t>
      </w:r>
      <w:r w:rsidRPr="00C05C18">
        <w:t>(the Tax Determination) sets out the assigned apparatus licences that are subject to an annual apparatus licence tax. An annual apparatus licence tax is payable by holders of Public Mobile Telecommunications Service Class B (PMTS Class B) licences and area-wide licences as specified in the Tax Determination</w:t>
      </w:r>
      <w:r w:rsidR="00E80F1B">
        <w:t>, which is equal to a dollar amount multiplied by the bandwidth in MHz and population for each relevant HCIS block</w:t>
      </w:r>
      <w:r w:rsidRPr="00C05C18">
        <w:t>.</w:t>
      </w:r>
      <w:r w:rsidR="00E94E24">
        <w:rPr>
          <w:rStyle w:val="FootnoteReference"/>
        </w:rPr>
        <w:footnoteReference w:id="4"/>
      </w:r>
      <w:r w:rsidR="0018130C">
        <w:t xml:space="preserve"> </w:t>
      </w:r>
      <w:r w:rsidRPr="00C05C18">
        <w:t>This appendix describes the methodology for determining the population of geographic areas for the purpose of the Tax Determination, where the ACMA uses the HCIS framework to define the geographic area.</w:t>
      </w:r>
    </w:p>
    <w:p w14:paraId="5F3BE53A" w14:textId="77777777" w:rsidR="00C84321" w:rsidRPr="00C05C18" w:rsidRDefault="00C84321" w:rsidP="00C84321">
      <w:pPr>
        <w:pStyle w:val="Paragraph"/>
      </w:pPr>
      <w:r w:rsidRPr="00C05C18">
        <w:t>The ACMA is using the HCIS framework to determine the population of an area for the purposes of calculating the tax payable for PMTS Class B licences</w:t>
      </w:r>
      <w:r>
        <w:t xml:space="preserve"> </w:t>
      </w:r>
      <w:r w:rsidRPr="00C05C18">
        <w:t xml:space="preserve">and area-wide licences. HCIS identifiers are used to describe the relevant geographic area applicable to a licence.  </w:t>
      </w:r>
    </w:p>
    <w:p w14:paraId="17D5CB7F" w14:textId="77777777" w:rsidR="00C84321" w:rsidRPr="00C05C18" w:rsidRDefault="00C84321" w:rsidP="00C84321">
      <w:pPr>
        <w:pStyle w:val="Paragraph"/>
      </w:pPr>
      <w:r w:rsidRPr="00C05C18">
        <w:t>The HCIS is a naming convention developed by the ACMA that applies unique labels to each 5</w:t>
      </w:r>
      <w:r>
        <w:t>-</w:t>
      </w:r>
      <w:r w:rsidRPr="00C05C18">
        <w:t>minute of arc square cell (ASMG cell) in the ASMG, derived from the cell’s position in a hierarchically arranged grouping of cells. The hierarchy has 6 levels – the smallest level being HCIS Level 00 for the 20 x 15 seconds of arc (approximately 500 m x 500 m) and the largest being HCIS Level 4 (approximately 330 km x 330 km).</w:t>
      </w:r>
      <w:r w:rsidRPr="00C05C18">
        <w:rPr>
          <w:rStyle w:val="FootnoteReference"/>
        </w:rPr>
        <w:footnoteReference w:id="5"/>
      </w:r>
      <w:r w:rsidRPr="00C05C18">
        <w:t xml:space="preserve"> </w:t>
      </w:r>
    </w:p>
    <w:p w14:paraId="7FEC906A" w14:textId="77777777" w:rsidR="00C84321" w:rsidRPr="00C05C18" w:rsidRDefault="00C84321" w:rsidP="00C84321">
      <w:pPr>
        <w:pStyle w:val="Paragraph"/>
      </w:pPr>
      <w:r w:rsidRPr="00C05C18">
        <w:t xml:space="preserve">To determine the population of a geographic area, the ACMA has published, for licensees, the </w:t>
      </w:r>
      <w:r w:rsidRPr="00C05C18">
        <w:rPr>
          <w:i/>
        </w:rPr>
        <w:t xml:space="preserve">Hierarchical cell identification scheme (HCIS) – List of population data </w:t>
      </w:r>
      <w:r w:rsidRPr="00C05C18">
        <w:t>(Population document).</w:t>
      </w:r>
      <w:r w:rsidRPr="00F23EEA">
        <w:rPr>
          <w:rStyle w:val="FootnoteReference"/>
        </w:rPr>
        <w:footnoteReference w:id="6"/>
      </w:r>
      <w:r w:rsidRPr="00C05C18">
        <w:t xml:space="preserve"> The Population document identifies each ASMG cell and ASMG block (a grouping of ASMG cells) by its HCIS identifier and lists the corresponding population. </w:t>
      </w:r>
    </w:p>
    <w:p w14:paraId="316D2513" w14:textId="77777777" w:rsidR="00C84321" w:rsidRPr="00C05C18" w:rsidRDefault="00C84321" w:rsidP="00C84321">
      <w:pPr>
        <w:pStyle w:val="Paragraph"/>
      </w:pPr>
      <w:r w:rsidRPr="00C05C18">
        <w:t>The population figures listed in the Population document have been calculated by reference to the population estimates and dispersion reported in the 20</w:t>
      </w:r>
      <w:r>
        <w:t>21</w:t>
      </w:r>
      <w:r w:rsidRPr="00C05C18">
        <w:t xml:space="preserve"> Census.</w:t>
      </w:r>
      <w:r w:rsidRPr="00F23EEA">
        <w:rPr>
          <w:vertAlign w:val="superscript"/>
        </w:rPr>
        <w:footnoteReference w:id="7"/>
      </w:r>
      <w:r w:rsidRPr="00C05C18">
        <w:t xml:space="preserve"> </w:t>
      </w:r>
    </w:p>
    <w:p w14:paraId="43341967" w14:textId="77777777" w:rsidR="00C84321" w:rsidRPr="00C05C18" w:rsidRDefault="00C84321" w:rsidP="00C84321">
      <w:pPr>
        <w:pStyle w:val="Heading3"/>
      </w:pPr>
      <w:bookmarkStart w:id="516" w:name="_Toc68091476"/>
      <w:bookmarkStart w:id="517" w:name="_Toc158992498"/>
      <w:bookmarkStart w:id="518" w:name="_Toc194419640"/>
      <w:r w:rsidRPr="00C05C18">
        <w:t>PMTS Class B</w:t>
      </w:r>
      <w:bookmarkEnd w:id="516"/>
      <w:bookmarkEnd w:id="517"/>
      <w:bookmarkEnd w:id="518"/>
    </w:p>
    <w:p w14:paraId="40BF538B" w14:textId="5ADC6CFE" w:rsidR="00C84321" w:rsidRPr="00C05C18" w:rsidRDefault="00C84321" w:rsidP="00C84321">
      <w:pPr>
        <w:pStyle w:val="Paragraph"/>
      </w:pPr>
      <w:r w:rsidRPr="00C05C18">
        <w:t xml:space="preserve">The first step in calculating the total population of the HCIS area is to identify the geographic area specified in the PMTS Class B licence by reference to the HCIS identifiers for the HCIS cells and HCIS blocks that constitute the geographic area. It is strongly recommended that the licensee review </w:t>
      </w:r>
      <w:r w:rsidR="00576019">
        <w:t xml:space="preserve">the definition of </w:t>
      </w:r>
      <w:r w:rsidR="00617070">
        <w:t>‘</w:t>
      </w:r>
      <w:r w:rsidR="00576019" w:rsidRPr="00576019">
        <w:t>population of an HCIS block</w:t>
      </w:r>
      <w:r w:rsidR="00617070">
        <w:t>’</w:t>
      </w:r>
      <w:r w:rsidR="00576019">
        <w:t xml:space="preserve"> in</w:t>
      </w:r>
      <w:r w:rsidR="006947DF">
        <w:t xml:space="preserve"> Part 1 of</w:t>
      </w:r>
      <w:r w:rsidR="00576019">
        <w:t xml:space="preserve"> the Transmitter </w:t>
      </w:r>
      <w:r w:rsidR="006947DF">
        <w:t>L</w:t>
      </w:r>
      <w:r w:rsidR="00576019">
        <w:t xml:space="preserve">icence </w:t>
      </w:r>
      <w:r w:rsidR="006947DF">
        <w:t>T</w:t>
      </w:r>
      <w:r w:rsidR="00576019">
        <w:t xml:space="preserve">ax </w:t>
      </w:r>
      <w:r w:rsidR="006947DF">
        <w:t>D</w:t>
      </w:r>
      <w:r w:rsidR="00954620">
        <w:t>etermination</w:t>
      </w:r>
      <w:r w:rsidRPr="00C05C18">
        <w:t xml:space="preserve"> to consider the appropriate geographic area to be included in the </w:t>
      </w:r>
      <w:r w:rsidRPr="00C05C18">
        <w:lastRenderedPageBreak/>
        <w:t>calculation of the tax. It is noted that the minimum geographic area is based on the HCIS Level 2 block.</w:t>
      </w:r>
    </w:p>
    <w:p w14:paraId="06F4CE25" w14:textId="77777777" w:rsidR="00C84321" w:rsidRPr="00C05C18" w:rsidRDefault="00C84321" w:rsidP="00C84321">
      <w:pPr>
        <w:pStyle w:val="Paragraph"/>
      </w:pPr>
      <w:r w:rsidRPr="00C05C18">
        <w:t xml:space="preserve">The licensee must then use the Population document to calculate the total population applicable to the licence by determining the sum of the population of the HCIS blocks. </w:t>
      </w:r>
    </w:p>
    <w:p w14:paraId="78952254" w14:textId="77777777" w:rsidR="00C84321" w:rsidRPr="00C05C18" w:rsidRDefault="00C84321" w:rsidP="00C84321">
      <w:pPr>
        <w:pStyle w:val="Heading3"/>
      </w:pPr>
      <w:bookmarkStart w:id="519" w:name="_Toc68091477"/>
      <w:bookmarkStart w:id="520" w:name="_Toc158992499"/>
      <w:bookmarkStart w:id="521" w:name="_Toc194419641"/>
      <w:r w:rsidRPr="00C05C18">
        <w:t>Area-wide</w:t>
      </w:r>
      <w:bookmarkEnd w:id="519"/>
      <w:bookmarkEnd w:id="520"/>
      <w:bookmarkEnd w:id="521"/>
    </w:p>
    <w:p w14:paraId="0C52D5E6" w14:textId="4DC170AD" w:rsidR="00C84321" w:rsidRDefault="00C84321" w:rsidP="00195133">
      <w:pPr>
        <w:pStyle w:val="Paragraphbeforelist"/>
      </w:pPr>
      <w:r w:rsidRPr="00C05C18">
        <w:t xml:space="preserve">To determine the total population of the HCIS area for an area-wide licence, the licensee must identify the geographic area to be specified in the licence by reference to the HCIS identifiers for the HCIS cells and HCIS blocks that constitute the geographic area. It is strongly recommended that the licensee review Part </w:t>
      </w:r>
      <w:r w:rsidR="009035E7">
        <w:t xml:space="preserve">10 </w:t>
      </w:r>
      <w:r w:rsidRPr="00C05C18">
        <w:t xml:space="preserve">of the Tax Determination to consider the appropriate geographic area to be included in the calculation of the tax. It is noted that the minimum geographic area </w:t>
      </w:r>
      <w:r>
        <w:t>will vary depending on the licensing arrangements for the area-wide licence, for licences in:</w:t>
      </w:r>
    </w:p>
    <w:p w14:paraId="60E482E3" w14:textId="77777777" w:rsidR="00C84321" w:rsidRDefault="00C84321" w:rsidP="00A65769">
      <w:pPr>
        <w:pStyle w:val="Bulletlevel1"/>
        <w:ind w:left="284" w:hanging="284"/>
      </w:pPr>
      <w:r>
        <w:t xml:space="preserve">the 26/28 GHz band, the </w:t>
      </w:r>
      <w:r w:rsidRPr="00C05C18">
        <w:t>minimum geographic area</w:t>
      </w:r>
      <w:r>
        <w:t xml:space="preserve"> is based on the HCIS Level 00 cell</w:t>
      </w:r>
    </w:p>
    <w:p w14:paraId="3911F07F" w14:textId="5D86FF08" w:rsidR="00C84321" w:rsidRPr="00C05C18" w:rsidRDefault="00C84321" w:rsidP="00195133">
      <w:pPr>
        <w:pStyle w:val="Bulletlevel1last"/>
      </w:pPr>
      <w:r>
        <w:t xml:space="preserve">the 3.4 to 4 GHz band, the </w:t>
      </w:r>
      <w:r w:rsidRPr="00C05C18">
        <w:t>minimum geographic area</w:t>
      </w:r>
      <w:r>
        <w:t xml:space="preserve"> is based on the HCIS Level 0 cell.</w:t>
      </w:r>
    </w:p>
    <w:p w14:paraId="0043FF06" w14:textId="65AB51E9" w:rsidR="00C84321" w:rsidRPr="00C05C18" w:rsidRDefault="00C84321" w:rsidP="00C84321">
      <w:pPr>
        <w:pStyle w:val="Paragraph"/>
      </w:pPr>
      <w:r w:rsidRPr="00C05C18">
        <w:t xml:space="preserve">The licensee can then use the Population document to calculate the total population applicable to the licence by determining the sum of the population of the HCIS blocks. However, it is noted that the ACMA has developed </w:t>
      </w:r>
      <w:hyperlink r:id="rId67" w:history="1">
        <w:r>
          <w:rPr>
            <w:rStyle w:val="Hyperlink"/>
          </w:rPr>
          <w:t>area-wide licence tax calculators</w:t>
        </w:r>
      </w:hyperlink>
      <w:r w:rsidRPr="00C05C18" w:rsidDel="008B07F0">
        <w:t xml:space="preserve"> </w:t>
      </w:r>
      <w:r w:rsidRPr="00C05C18">
        <w:t>to assist licensees with these calculations.</w:t>
      </w:r>
    </w:p>
    <w:p w14:paraId="4B9B3636" w14:textId="77777777" w:rsidR="00C84321" w:rsidRPr="00C05C18" w:rsidRDefault="00C84321" w:rsidP="00C84321">
      <w:pPr>
        <w:pStyle w:val="Heading2"/>
      </w:pPr>
      <w:bookmarkStart w:id="522" w:name="_Toc158992500"/>
      <w:bookmarkStart w:id="523" w:name="_Toc194419642"/>
      <w:bookmarkStart w:id="524" w:name="_Toc209178337"/>
      <w:r w:rsidRPr="00C05C18">
        <w:t>Using the HCIS to Placemark Converter</w:t>
      </w:r>
      <w:bookmarkEnd w:id="522"/>
      <w:bookmarkEnd w:id="523"/>
      <w:bookmarkEnd w:id="524"/>
    </w:p>
    <w:p w14:paraId="1C7B95D4" w14:textId="77777777" w:rsidR="00C84321" w:rsidRPr="00C05C18" w:rsidRDefault="00C84321" w:rsidP="00C84321">
      <w:pPr>
        <w:pStyle w:val="Paragraph"/>
      </w:pPr>
      <w:r w:rsidRPr="00C05C18">
        <w:t xml:space="preserve">To further assist licensees, the ACMA has also developed an electronic database, the HCIS to Placemark Converter.  </w:t>
      </w:r>
    </w:p>
    <w:p w14:paraId="4C2FB092" w14:textId="53110CB7" w:rsidR="00C84321" w:rsidRPr="00C05C18" w:rsidRDefault="00C84321" w:rsidP="00C84321">
      <w:pPr>
        <w:pStyle w:val="Paragraph"/>
      </w:pPr>
      <w:r w:rsidRPr="00C05C18">
        <w:t xml:space="preserve">The </w:t>
      </w:r>
      <w:hyperlink r:id="rId68" w:history="1">
        <w:r w:rsidRPr="00C05C18">
          <w:rPr>
            <w:rStyle w:val="Hyperlink"/>
          </w:rPr>
          <w:t>HCIS to Placemark Converter</w:t>
        </w:r>
      </w:hyperlink>
      <w:r w:rsidRPr="00C05C18">
        <w:rPr>
          <w:rStyle w:val="FootnoteReference"/>
        </w:rPr>
        <w:footnoteReference w:id="8"/>
      </w:r>
      <w:r w:rsidRPr="00C05C18">
        <w:t xml:space="preserve"> converts the HCIS identifiers specified in the licence to a placemark on the ASMG. The placemark is generated using the HCIS to KML converter. The HCIS to Placemark Converter will display the geographic area for a licensee, represented as a map (placemark), which is identified in the licence by reference to the HCIS identifiers for the area. </w:t>
      </w:r>
    </w:p>
    <w:p w14:paraId="5C95A09D" w14:textId="77777777" w:rsidR="00C84321" w:rsidRPr="00C05C18" w:rsidRDefault="00C84321" w:rsidP="00C84321">
      <w:pPr>
        <w:pStyle w:val="Paragraph"/>
      </w:pPr>
      <w:r w:rsidRPr="00C05C18">
        <w:t xml:space="preserve">The population estimate for the placemark generated using the converter is available by viewing the description of the ‘Geographic area for HCIS description’ feature in the displayed placemark. The population estimate displayed using the placemark converter is based on the population data in the Population document. The population determined using the Population document and the population displayed using the placemark converter will be the same for a geographic area. Licensees can use the placemark converter to verify population calculations made using the Population document.  </w:t>
      </w:r>
    </w:p>
    <w:p w14:paraId="733F7D20" w14:textId="77777777" w:rsidR="00C84321" w:rsidRPr="00C05C18" w:rsidRDefault="00C84321" w:rsidP="00C84321">
      <w:pPr>
        <w:pStyle w:val="Paragraph"/>
      </w:pPr>
      <w:r w:rsidRPr="00C05C18">
        <w:t xml:space="preserve">Geographic Information System (GIS) software is used to identify the location of an ASMG cell or ASMG block within the ASMG by using a ‘point-in-polygon’ query. </w:t>
      </w:r>
    </w:p>
    <w:p w14:paraId="65B02983" w14:textId="77777777" w:rsidR="00C84321" w:rsidRPr="00C05C18" w:rsidRDefault="00C84321" w:rsidP="00A65769">
      <w:pPr>
        <w:pStyle w:val="Paragraphbeforelist"/>
        <w:keepNext/>
        <w:keepLines/>
        <w:rPr>
          <w:i/>
        </w:rPr>
      </w:pPr>
      <w:r w:rsidRPr="00C05C18">
        <w:lastRenderedPageBreak/>
        <w:t>ASMG boundary data, including HCIS labels, is available on the ACMA website in Shapefile format for use with GIS software:</w:t>
      </w:r>
    </w:p>
    <w:p w14:paraId="46D215D6" w14:textId="6E9A6717" w:rsidR="00C84321" w:rsidRPr="00C05C18" w:rsidRDefault="00C84321" w:rsidP="00A65769">
      <w:pPr>
        <w:pStyle w:val="Bulletlevel1"/>
        <w:keepNext/>
        <w:keepLines/>
        <w:ind w:left="284" w:hanging="284"/>
      </w:pPr>
      <w:r w:rsidRPr="00C05C18">
        <w:t>GDA94 datum (ZIP archive)</w:t>
      </w:r>
      <w:r>
        <w:t>:</w:t>
      </w:r>
      <w:r w:rsidR="00195133">
        <w:br/>
      </w:r>
      <w:hyperlink r:id="rId69" w:history="1">
        <w:r w:rsidR="00195133" w:rsidRPr="00AC71C0">
          <w:rPr>
            <w:rStyle w:val="Hyperlink"/>
          </w:rPr>
          <w:t>http://channelfinder.acma.gov.au/interforms/placemarks/asmg/ASMG_2012_GDA94.zip</w:t>
        </w:r>
      </w:hyperlink>
    </w:p>
    <w:p w14:paraId="0611B310" w14:textId="13D9D4C9" w:rsidR="00C84321" w:rsidRPr="00C05C18" w:rsidRDefault="00C84321" w:rsidP="00A65769">
      <w:pPr>
        <w:pStyle w:val="Bulletlevel1last"/>
        <w:keepNext/>
        <w:keepLines/>
      </w:pPr>
      <w:r w:rsidRPr="00C05C18">
        <w:t>AGD66 datum (ZIP archive)</w:t>
      </w:r>
      <w:r>
        <w:t>:</w:t>
      </w:r>
      <w:r w:rsidR="00195133">
        <w:br/>
      </w:r>
      <w:hyperlink r:id="rId70" w:history="1">
        <w:r w:rsidR="00195133" w:rsidRPr="00AC71C0">
          <w:rPr>
            <w:rStyle w:val="Hyperlink"/>
          </w:rPr>
          <w:t>http://channelfinder.acma.gov.au/interforms/placemarks/asmg/ASMG_2012_AGD66.zip</w:t>
        </w:r>
      </w:hyperlink>
      <w:r w:rsidRPr="00195133">
        <w:rPr>
          <w:rStyle w:val="Hyperlink"/>
          <w:color w:val="auto"/>
          <w:u w:val="none"/>
        </w:rPr>
        <w:t>.</w:t>
      </w:r>
    </w:p>
    <w:p w14:paraId="700F1665" w14:textId="7FE372DB" w:rsidR="00C84321" w:rsidRPr="00C05C18" w:rsidRDefault="00C84321" w:rsidP="00A65769">
      <w:pPr>
        <w:pStyle w:val="Paragraph"/>
        <w:keepNext/>
        <w:keepLines/>
      </w:pPr>
      <w:r w:rsidRPr="00C05C18">
        <w:t xml:space="preserve">Please note that an application capable of displaying placemarks (also known as KML files) will be required to use the ACMA’s </w:t>
      </w:r>
      <w:hyperlink r:id="rId71" w:history="1">
        <w:r w:rsidRPr="00C05C18">
          <w:rPr>
            <w:rStyle w:val="Hyperlink"/>
          </w:rPr>
          <w:t>HCIS to Placemark Converter</w:t>
        </w:r>
      </w:hyperlink>
      <w:r w:rsidRPr="00C05C18">
        <w:t xml:space="preserve"> database. The HCIS to Placemark Converter webpage also contains instructions on how to use the converter.</w:t>
      </w:r>
    </w:p>
    <w:p w14:paraId="0DDB19A1" w14:textId="77777777" w:rsidR="00C84321" w:rsidRPr="00590298" w:rsidRDefault="00C84321" w:rsidP="00590298">
      <w:pPr>
        <w:pStyle w:val="Heading1"/>
        <w:rPr>
          <w:rStyle w:val="ACMAHeading1Char"/>
          <w:b w:val="0"/>
          <w:sz w:val="53"/>
          <w:lang w:val="en-AU" w:eastAsia="en-AU"/>
        </w:rPr>
      </w:pPr>
      <w:bookmarkStart w:id="525" w:name="_Toc158992501"/>
      <w:bookmarkStart w:id="526" w:name="_Toc194419643"/>
      <w:bookmarkStart w:id="527" w:name="_Toc209178338"/>
      <w:bookmarkEnd w:id="513"/>
      <w:bookmarkEnd w:id="514"/>
      <w:bookmarkEnd w:id="515"/>
      <w:r w:rsidRPr="00590298">
        <w:rPr>
          <w:rStyle w:val="ACMAHeading1Char"/>
          <w:b w:val="0"/>
          <w:sz w:val="53"/>
          <w:lang w:val="en-AU" w:eastAsia="en-AU"/>
        </w:rPr>
        <w:lastRenderedPageBreak/>
        <w:t xml:space="preserve">Appendix H – </w:t>
      </w:r>
      <w:r w:rsidRPr="00590298">
        <w:rPr>
          <w:rStyle w:val="ACMAHeading1Char"/>
          <w:b w:val="0"/>
          <w:sz w:val="53"/>
          <w:lang w:val="en-AU" w:eastAsia="en-AU"/>
        </w:rPr>
        <w:br/>
        <w:t>Contact information</w:t>
      </w:r>
      <w:bookmarkEnd w:id="525"/>
      <w:bookmarkEnd w:id="526"/>
      <w:bookmarkEnd w:id="527"/>
    </w:p>
    <w:p w14:paraId="2972EF8F" w14:textId="77777777" w:rsidR="00C84321" w:rsidRPr="00C05C18" w:rsidRDefault="00C84321" w:rsidP="00590298">
      <w:pPr>
        <w:pStyle w:val="Paragraphbeforelist"/>
        <w:rPr>
          <w:lang w:val="en-US"/>
        </w:rPr>
      </w:pPr>
      <w:r w:rsidRPr="00C05C18">
        <w:rPr>
          <w:lang w:val="en-US"/>
        </w:rPr>
        <w:t>For licensing enquiries, contact the ACMA on:</w:t>
      </w:r>
    </w:p>
    <w:p w14:paraId="3D2685BE" w14:textId="77777777" w:rsidR="00590298" w:rsidRDefault="00C84321" w:rsidP="00590298">
      <w:pPr>
        <w:pStyle w:val="Paragraph"/>
        <w:spacing w:after="120"/>
      </w:pPr>
      <w:r w:rsidRPr="00C05C18">
        <w:rPr>
          <w:b/>
          <w:lang w:val="en-US"/>
        </w:rPr>
        <w:t>Telephone:</w:t>
      </w:r>
      <w:r w:rsidRPr="00C05C18">
        <w:rPr>
          <w:lang w:val="en-US"/>
        </w:rPr>
        <w:tab/>
      </w:r>
      <w:r w:rsidRPr="00C05C18">
        <w:t>1300 850 115</w:t>
      </w:r>
    </w:p>
    <w:p w14:paraId="42893830" w14:textId="29BCBC0F" w:rsidR="00C84321" w:rsidRPr="00590298" w:rsidRDefault="00C84321" w:rsidP="00590298">
      <w:pPr>
        <w:pStyle w:val="Paragraph"/>
        <w:spacing w:after="120"/>
      </w:pPr>
      <w:r w:rsidRPr="00C05C18">
        <w:rPr>
          <w:b/>
          <w:lang w:val="en-US"/>
        </w:rPr>
        <w:t>Website</w:t>
      </w:r>
      <w:r w:rsidRPr="00C05C18">
        <w:rPr>
          <w:lang w:val="en-US"/>
        </w:rPr>
        <w:t>:</w:t>
      </w:r>
      <w:r w:rsidRPr="00C05C18">
        <w:rPr>
          <w:lang w:val="en-US"/>
        </w:rPr>
        <w:tab/>
      </w:r>
      <w:r w:rsidR="00590298">
        <w:rPr>
          <w:lang w:val="en-US"/>
        </w:rPr>
        <w:tab/>
      </w:r>
      <w:hyperlink r:id="rId72" w:history="1">
        <w:r w:rsidR="00617070" w:rsidRPr="00307F5A">
          <w:rPr>
            <w:rStyle w:val="Hyperlink"/>
            <w:lang w:val="en-US"/>
          </w:rPr>
          <w:t>www.acma.gov.au</w:t>
        </w:r>
      </w:hyperlink>
      <w:r w:rsidR="00617070">
        <w:rPr>
          <w:lang w:val="en-US"/>
        </w:rPr>
        <w:t xml:space="preserve"> </w:t>
      </w:r>
    </w:p>
    <w:p w14:paraId="253D5245" w14:textId="31CA9AD2" w:rsidR="00C84321" w:rsidRPr="00C05C18" w:rsidRDefault="00C84321" w:rsidP="00590298">
      <w:pPr>
        <w:pStyle w:val="Paragraph"/>
        <w:spacing w:after="120"/>
        <w:rPr>
          <w:b/>
          <w:bCs/>
        </w:rPr>
      </w:pPr>
      <w:r w:rsidRPr="00C05C18">
        <w:rPr>
          <w:b/>
          <w:lang w:val="en-US"/>
        </w:rPr>
        <w:t>Email:</w:t>
      </w:r>
      <w:r w:rsidR="00590298">
        <w:rPr>
          <w:b/>
          <w:lang w:val="en-US"/>
        </w:rPr>
        <w:tab/>
      </w:r>
      <w:r w:rsidR="00590298">
        <w:rPr>
          <w:b/>
          <w:lang w:val="en-US"/>
        </w:rPr>
        <w:tab/>
      </w:r>
      <w:r w:rsidR="00590298">
        <w:rPr>
          <w:b/>
          <w:lang w:val="en-US"/>
        </w:rPr>
        <w:tab/>
      </w:r>
      <w:r w:rsidRPr="00C05C18">
        <w:rPr>
          <w:rStyle w:val="Hyperlink"/>
        </w:rPr>
        <w:t>info@acma.gov.au</w:t>
      </w:r>
    </w:p>
    <w:p w14:paraId="3C89E9D3" w14:textId="77777777" w:rsidR="00C84321" w:rsidRPr="00590298" w:rsidRDefault="00C84321" w:rsidP="00590298">
      <w:pPr>
        <w:pStyle w:val="Paragraph"/>
        <w:spacing w:after="120"/>
        <w:rPr>
          <w:b/>
          <w:bCs/>
          <w:lang w:val="en-US"/>
        </w:rPr>
      </w:pPr>
      <w:r w:rsidRPr="00590298">
        <w:rPr>
          <w:b/>
          <w:bCs/>
          <w:lang w:val="en-US"/>
        </w:rPr>
        <w:t>Mail:</w:t>
      </w:r>
      <w:r w:rsidRPr="00590298">
        <w:rPr>
          <w:b/>
          <w:bCs/>
          <w:lang w:val="en-US"/>
        </w:rPr>
        <w:tab/>
      </w:r>
    </w:p>
    <w:p w14:paraId="43552C78" w14:textId="77777777" w:rsidR="00590298" w:rsidRDefault="00C84321" w:rsidP="00C84321">
      <w:pPr>
        <w:pStyle w:val="Paragraph"/>
      </w:pPr>
      <w:r w:rsidRPr="00590298">
        <w:rPr>
          <w:b/>
          <w:bCs/>
        </w:rPr>
        <w:t>Canberra office</w:t>
      </w:r>
      <w:r w:rsidR="00590298">
        <w:br/>
      </w:r>
      <w:r w:rsidRPr="00C05C18">
        <w:t>PO Box 78</w:t>
      </w:r>
      <w:r w:rsidR="00590298">
        <w:br/>
      </w:r>
      <w:r w:rsidRPr="00C05C18">
        <w:t>Belconnen ACT 2616</w:t>
      </w:r>
    </w:p>
    <w:p w14:paraId="27B957F9" w14:textId="3C6D2C9C" w:rsidR="00C84321" w:rsidRPr="00C05C18" w:rsidRDefault="00C84321" w:rsidP="00C84321">
      <w:pPr>
        <w:pStyle w:val="Paragraph"/>
      </w:pPr>
      <w:r w:rsidRPr="00590298">
        <w:rPr>
          <w:b/>
          <w:bCs/>
        </w:rPr>
        <w:t>Melbourne office</w:t>
      </w:r>
      <w:r w:rsidR="00590298" w:rsidRPr="00590298">
        <w:rPr>
          <w:b/>
          <w:bCs/>
        </w:rPr>
        <w:br/>
      </w:r>
      <w:r w:rsidRPr="00C05C18">
        <w:t xml:space="preserve">PO Box 13112 </w:t>
      </w:r>
      <w:r w:rsidR="00590298">
        <w:br/>
      </w:r>
      <w:r w:rsidRPr="00C05C18">
        <w:t>Law Courts</w:t>
      </w:r>
      <w:r w:rsidR="00590298">
        <w:br/>
      </w:r>
      <w:r w:rsidRPr="00C05C18">
        <w:t>Melbourne Vic 8010</w:t>
      </w:r>
    </w:p>
    <w:p w14:paraId="0D57628C" w14:textId="0EA76A90" w:rsidR="00C84321" w:rsidRPr="00714B90" w:rsidRDefault="00C84321" w:rsidP="00C84321">
      <w:pPr>
        <w:pStyle w:val="Paragraph"/>
      </w:pPr>
      <w:r w:rsidRPr="00590298">
        <w:rPr>
          <w:b/>
          <w:bCs/>
        </w:rPr>
        <w:t>Sydney office</w:t>
      </w:r>
      <w:r w:rsidR="00590298" w:rsidRPr="00590298">
        <w:rPr>
          <w:b/>
          <w:bCs/>
        </w:rPr>
        <w:br/>
      </w:r>
      <w:r w:rsidRPr="00C05C18">
        <w:t>PO Box Q500</w:t>
      </w:r>
      <w:r w:rsidR="00590298">
        <w:br/>
      </w:r>
      <w:r w:rsidRPr="00C05C18">
        <w:t xml:space="preserve">Queen Victoria Building </w:t>
      </w:r>
      <w:r w:rsidR="00590298">
        <w:br/>
      </w:r>
      <w:r w:rsidRPr="00C05C18">
        <w:t>NSW 1230</w:t>
      </w:r>
      <w:bookmarkEnd w:id="1"/>
      <w:bookmarkEnd w:id="2"/>
      <w:bookmarkEnd w:id="10"/>
    </w:p>
    <w:sectPr w:rsidR="00C84321" w:rsidRPr="00714B90" w:rsidSect="005A62E5">
      <w:headerReference w:type="even" r:id="rId73"/>
      <w:headerReference w:type="default" r:id="rId74"/>
      <w:footerReference w:type="even" r:id="rId75"/>
      <w:footerReference w:type="default" r:id="rId76"/>
      <w:headerReference w:type="first" r:id="rId77"/>
      <w:footerReference w:type="first" r:id="rId78"/>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35B52" w14:textId="77777777" w:rsidR="006C4C68" w:rsidRDefault="006C4C68">
      <w:r>
        <w:separator/>
      </w:r>
    </w:p>
  </w:endnote>
  <w:endnote w:type="continuationSeparator" w:id="0">
    <w:p w14:paraId="0134B371" w14:textId="77777777" w:rsidR="006C4C68" w:rsidRDefault="006C4C68">
      <w:r>
        <w:continuationSeparator/>
      </w:r>
    </w:p>
  </w:endnote>
  <w:endnote w:type="continuationNotice" w:id="1">
    <w:p w14:paraId="44559C3F" w14:textId="77777777" w:rsidR="006C4C68" w:rsidRDefault="006C4C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Med">
    <w:altName w:val="Arial"/>
    <w:panose1 w:val="020B0604020202020204"/>
    <w:charset w:val="00"/>
    <w:family w:val="swiss"/>
    <w:notTrueType/>
    <w:pitch w:val="variable"/>
    <w:sig w:usb0="800000AF" w:usb1="4000204A"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41A6" w14:textId="2F580300" w:rsidR="00EC642B" w:rsidRDefault="002A0BF4">
    <w:pPr>
      <w:pStyle w:val="Footer"/>
    </w:pPr>
    <w:r>
      <w:rPr>
        <w:noProof/>
      </w:rPr>
      <mc:AlternateContent>
        <mc:Choice Requires="wps">
          <w:drawing>
            <wp:anchor distT="0" distB="0" distL="0" distR="0" simplePos="0" relativeHeight="251672587" behindDoc="0" locked="0" layoutInCell="1" allowOverlap="1" wp14:anchorId="5E77E440" wp14:editId="56ED65C9">
              <wp:simplePos x="635" y="635"/>
              <wp:positionH relativeFrom="page">
                <wp:align>center</wp:align>
              </wp:positionH>
              <wp:positionV relativeFrom="page">
                <wp:align>bottom</wp:align>
              </wp:positionV>
              <wp:extent cx="551815" cy="376555"/>
              <wp:effectExtent l="0" t="0" r="635" b="0"/>
              <wp:wrapNone/>
              <wp:docPr id="213230492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02E30E" w14:textId="4DCD45BC"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7E440" id="_x0000_t202" coordsize="21600,21600" o:spt="202" path="m,l,21600r21600,l21600,xe">
              <v:stroke joinstyle="miter"/>
              <v:path gradientshapeok="t" o:connecttype="rect"/>
            </v:shapetype>
            <v:shape id="Text Box 14" o:spid="_x0000_s1027" type="#_x0000_t202" alt="OFFICIAL" style="position:absolute;margin-left:0;margin-top:0;width:43.45pt;height:29.65pt;z-index:2516725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402E30E" w14:textId="4DCD45BC"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1AD" w14:textId="2A7C64F0"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E50B" w14:textId="18A1DFCE"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0055" w14:textId="69F1DE25" w:rsidR="00EC642B" w:rsidRDefault="002A0BF4">
    <w:pPr>
      <w:pStyle w:val="Footer"/>
    </w:pPr>
    <w:r>
      <w:rPr>
        <w:noProof/>
      </w:rPr>
      <mc:AlternateContent>
        <mc:Choice Requires="wps">
          <w:drawing>
            <wp:anchor distT="0" distB="0" distL="0" distR="0" simplePos="0" relativeHeight="251680779" behindDoc="0" locked="0" layoutInCell="1" allowOverlap="1" wp14:anchorId="7EE4268D" wp14:editId="6F4059B1">
              <wp:simplePos x="635" y="635"/>
              <wp:positionH relativeFrom="page">
                <wp:align>center</wp:align>
              </wp:positionH>
              <wp:positionV relativeFrom="page">
                <wp:align>bottom</wp:align>
              </wp:positionV>
              <wp:extent cx="551815" cy="376555"/>
              <wp:effectExtent l="0" t="0" r="635" b="0"/>
              <wp:wrapNone/>
              <wp:docPr id="185243614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517D8E" w14:textId="0F4A8AB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4268D" id="_x0000_t202" coordsize="21600,21600" o:spt="202" path="m,l,21600r21600,l21600,xe">
              <v:stroke joinstyle="miter"/>
              <v:path gradientshapeok="t" o:connecttype="rect"/>
            </v:shapetype>
            <v:shape id="Text Box 22" o:spid="_x0000_s1037" type="#_x0000_t202" alt="OFFICIAL" style="position:absolute;margin-left:0;margin-top:0;width:43.45pt;height:29.65pt;z-index:2516807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6517D8E" w14:textId="0F4A8AB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A4C6" w14:textId="32679210" w:rsidR="005E250B" w:rsidRDefault="005E250B" w:rsidP="005E250B">
    <w:pPr>
      <w:pStyle w:val="Footer"/>
      <w:jc w:val="right"/>
    </w:pPr>
    <w:r w:rsidRPr="005E250B">
      <w:rPr>
        <w:noProof/>
        <w:vertAlign w:val="subscript"/>
      </w:rPr>
      <w:drawing>
        <wp:inline distT="0" distB="0" distL="0" distR="0" wp14:anchorId="7A686EE8" wp14:editId="4A5B398B">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347A" w14:textId="4867DCA8" w:rsidR="00EC642B" w:rsidRDefault="002A0BF4">
    <w:pPr>
      <w:pStyle w:val="Footer"/>
    </w:pPr>
    <w:r>
      <w:rPr>
        <w:noProof/>
      </w:rPr>
      <mc:AlternateContent>
        <mc:Choice Requires="wps">
          <w:drawing>
            <wp:anchor distT="0" distB="0" distL="0" distR="0" simplePos="0" relativeHeight="251671563" behindDoc="0" locked="0" layoutInCell="1" allowOverlap="1" wp14:anchorId="5388FD5C" wp14:editId="223A261F">
              <wp:simplePos x="635" y="635"/>
              <wp:positionH relativeFrom="page">
                <wp:align>center</wp:align>
              </wp:positionH>
              <wp:positionV relativeFrom="page">
                <wp:align>bottom</wp:align>
              </wp:positionV>
              <wp:extent cx="551815" cy="376555"/>
              <wp:effectExtent l="0" t="0" r="635" b="0"/>
              <wp:wrapNone/>
              <wp:docPr id="41095305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8CC9A8" w14:textId="65210E57"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8FD5C" id="_x0000_t202" coordsize="21600,21600" o:spt="202" path="m,l,21600r21600,l21600,xe">
              <v:stroke joinstyle="miter"/>
              <v:path gradientshapeok="t" o:connecttype="rect"/>
            </v:shapetype>
            <v:shape id="Text Box 13" o:spid="_x0000_s1029" type="#_x0000_t202" alt="OFFICIAL" style="position:absolute;margin-left:0;margin-top:0;width:43.45pt;height:29.65pt;z-index:2516715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fill o:detectmouseclick="t"/>
              <v:textbox style="mso-fit-shape-to-text:t" inset="0,0,0,15pt">
                <w:txbxContent>
                  <w:p w14:paraId="658CC9A8" w14:textId="65210E57"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5E57" w14:textId="28BB64A6"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C263" w14:textId="049E65FD" w:rsidR="00C053A1" w:rsidRDefault="002A0BF4">
    <w:pPr>
      <w:pStyle w:val="Footer"/>
    </w:pPr>
    <w:r>
      <w:rPr>
        <w:noProof/>
      </w:rPr>
      <mc:AlternateContent>
        <mc:Choice Requires="wps">
          <w:drawing>
            <wp:anchor distT="0" distB="0" distL="0" distR="0" simplePos="0" relativeHeight="251676683" behindDoc="0" locked="0" layoutInCell="1" allowOverlap="1" wp14:anchorId="4BBB4F0F" wp14:editId="4B83139A">
              <wp:simplePos x="635" y="635"/>
              <wp:positionH relativeFrom="page">
                <wp:align>center</wp:align>
              </wp:positionH>
              <wp:positionV relativeFrom="page">
                <wp:align>bottom</wp:align>
              </wp:positionV>
              <wp:extent cx="551815" cy="376555"/>
              <wp:effectExtent l="0" t="0" r="635" b="0"/>
              <wp:wrapNone/>
              <wp:docPr id="177418824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1AE89E" w14:textId="035AED83"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BB4F0F" id="_x0000_t202" coordsize="21600,21600" o:spt="202" path="m,l,21600r21600,l21600,xe">
              <v:stroke joinstyle="miter"/>
              <v:path gradientshapeok="t" o:connecttype="rect"/>
            </v:shapetype>
            <v:shape id="Text Box 18" o:spid="_x0000_s1031" type="#_x0000_t202" alt="OFFICIAL" style="position:absolute;margin-left:0;margin-top:0;width:43.45pt;height:29.65pt;z-index:2516766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01AE89E" w14:textId="035AED83"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0F28" w14:textId="3187BF22" w:rsidR="00EC642B" w:rsidRDefault="002A0BF4">
    <w:pPr>
      <w:pStyle w:val="Footer"/>
    </w:pPr>
    <w:r>
      <w:rPr>
        <w:noProof/>
      </w:rPr>
      <mc:AlternateContent>
        <mc:Choice Requires="wps">
          <w:drawing>
            <wp:anchor distT="0" distB="0" distL="0" distR="0" simplePos="0" relativeHeight="251674635" behindDoc="0" locked="0" layoutInCell="1" allowOverlap="1" wp14:anchorId="3FBC42FC" wp14:editId="102D3E48">
              <wp:simplePos x="635" y="635"/>
              <wp:positionH relativeFrom="page">
                <wp:align>center</wp:align>
              </wp:positionH>
              <wp:positionV relativeFrom="page">
                <wp:align>bottom</wp:align>
              </wp:positionV>
              <wp:extent cx="551815" cy="376555"/>
              <wp:effectExtent l="0" t="0" r="635" b="0"/>
              <wp:wrapNone/>
              <wp:docPr id="120860810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5119EA" w14:textId="195C0C4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BC42FC" id="_x0000_t202" coordsize="21600,21600" o:spt="202" path="m,l,21600r21600,l21600,xe">
              <v:stroke joinstyle="miter"/>
              <v:path gradientshapeok="t" o:connecttype="rect"/>
            </v:shapetype>
            <v:shape id="Text Box 16" o:spid="_x0000_s1033" type="#_x0000_t202" alt="OFFICIAL" style="position:absolute;margin-left:0;margin-top:0;width:43.45pt;height:29.65pt;z-index:2516746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35119EA" w14:textId="195C0C4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F938" w14:textId="3F3C637C" w:rsidR="00971914" w:rsidRPr="00622A3B" w:rsidRDefault="002A0BF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Pr>
        <w:rFonts w:cs="Arial"/>
        <w:b/>
        <w:noProof/>
        <w:spacing w:val="-16"/>
        <w:sz w:val="20"/>
        <w:szCs w:val="20"/>
      </w:rPr>
      <mc:AlternateContent>
        <mc:Choice Requires="wps">
          <w:drawing>
            <wp:anchor distT="0" distB="0" distL="0" distR="0" simplePos="0" relativeHeight="251678731" behindDoc="0" locked="0" layoutInCell="1" allowOverlap="1" wp14:anchorId="0AC1679D" wp14:editId="1E292D30">
              <wp:simplePos x="635" y="635"/>
              <wp:positionH relativeFrom="page">
                <wp:align>center</wp:align>
              </wp:positionH>
              <wp:positionV relativeFrom="page">
                <wp:align>bottom</wp:align>
              </wp:positionV>
              <wp:extent cx="551815" cy="376555"/>
              <wp:effectExtent l="0" t="0" r="635" b="0"/>
              <wp:wrapNone/>
              <wp:docPr id="31367682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81C5B3" w14:textId="468A2B95"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1679D" id="_x0000_t202" coordsize="21600,21600" o:spt="202" path="m,l,21600r21600,l21600,xe">
              <v:stroke joinstyle="miter"/>
              <v:path gradientshapeok="t" o:connecttype="rect"/>
            </v:shapetype>
            <v:shape id="Text Box 20" o:spid="_x0000_s1034" type="#_x0000_t202" alt="OFFICIAL" style="position:absolute;margin-left:0;margin-top:0;width:43.45pt;height:29.65pt;z-index:2516787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0D81C5B3" w14:textId="468A2B95"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971914" w:rsidRPr="00622A3B">
      <w:rPr>
        <w:rFonts w:cs="Arial"/>
        <w:b/>
        <w:noProof/>
        <w:spacing w:val="-16"/>
        <w:sz w:val="20"/>
        <w:szCs w:val="20"/>
      </w:rPr>
      <w:t>a</w:t>
    </w:r>
    <w:r w:rsidR="00971914" w:rsidRPr="00622A3B">
      <w:rPr>
        <w:rFonts w:cs="Arial"/>
        <w:b/>
        <w:noProof/>
        <w:spacing w:val="-15"/>
        <w:sz w:val="20"/>
        <w:szCs w:val="20"/>
      </w:rPr>
      <w:t>c</w:t>
    </w:r>
    <w:r w:rsidR="00971914" w:rsidRPr="00622A3B">
      <w:rPr>
        <w:rFonts w:cs="Arial"/>
        <w:b/>
        <w:noProof/>
        <w:spacing w:val="-16"/>
        <w:sz w:val="20"/>
        <w:szCs w:val="20"/>
      </w:rPr>
      <w:t>m</w:t>
    </w:r>
    <w:r w:rsidR="00971914" w:rsidRPr="00622A3B">
      <w:rPr>
        <w:rFonts w:cs="Arial"/>
        <w:b/>
        <w:noProof/>
        <w:spacing w:val="-14"/>
        <w:sz w:val="20"/>
        <w:szCs w:val="20"/>
      </w:rPr>
      <w:t>a</w:t>
    </w:r>
    <w:r w:rsidR="00971914" w:rsidRPr="0094078F">
      <w:rPr>
        <w:rFonts w:cs="Arial"/>
      </w:rPr>
      <w:tab/>
    </w:r>
    <w:r w:rsidR="00971914">
      <w:rPr>
        <w:rFonts w:cs="Arial"/>
      </w:rPr>
      <w:t xml:space="preserve"> </w:t>
    </w:r>
    <w:r w:rsidR="00971914" w:rsidRPr="00622A3B">
      <w:rPr>
        <w:rFonts w:cs="Arial"/>
      </w:rPr>
      <w:t>|</w:t>
    </w:r>
    <w:r w:rsidR="00971914">
      <w:tab/>
    </w:r>
    <w:r w:rsidR="00971914" w:rsidRPr="002E4DDC">
      <w:rPr>
        <w:color w:val="505050"/>
      </w:rPr>
      <w:fldChar w:fldCharType="begin"/>
    </w:r>
    <w:r w:rsidR="00971914" w:rsidRPr="002E4DDC">
      <w:rPr>
        <w:color w:val="505050"/>
      </w:rPr>
      <w:instrText xml:space="preserve"> PAGE  \* roman  \* MERGEFORMAT </w:instrText>
    </w:r>
    <w:r w:rsidR="00971914" w:rsidRPr="002E4DDC">
      <w:rPr>
        <w:color w:val="505050"/>
      </w:rPr>
      <w:fldChar w:fldCharType="separate"/>
    </w:r>
    <w:r w:rsidR="000C6AB4">
      <w:rPr>
        <w:noProof/>
        <w:color w:val="505050"/>
      </w:rPr>
      <w:t>iv</w:t>
    </w:r>
    <w:r w:rsidR="00971914" w:rsidRPr="002E4DDC">
      <w:rPr>
        <w:color w:val="505050"/>
      </w:rPr>
      <w:fldChar w:fldCharType="end"/>
    </w:r>
  </w:p>
  <w:p w14:paraId="2FECA8EB"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44C1" w14:textId="0C64B078" w:rsidR="00971914" w:rsidRPr="00622A3B" w:rsidRDefault="002A0BF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Pr>
        <w:rFonts w:cs="Arial"/>
        <w:b/>
        <w:noProof/>
        <w:spacing w:val="-16"/>
        <w:sz w:val="20"/>
        <w:szCs w:val="20"/>
      </w:rPr>
      <mc:AlternateContent>
        <mc:Choice Requires="wps">
          <w:drawing>
            <wp:anchor distT="0" distB="0" distL="0" distR="0" simplePos="0" relativeHeight="251679755" behindDoc="0" locked="0" layoutInCell="1" allowOverlap="1" wp14:anchorId="0DD29DA6" wp14:editId="5E9CD051">
              <wp:simplePos x="635" y="635"/>
              <wp:positionH relativeFrom="page">
                <wp:align>center</wp:align>
              </wp:positionH>
              <wp:positionV relativeFrom="page">
                <wp:align>bottom</wp:align>
              </wp:positionV>
              <wp:extent cx="551815" cy="376555"/>
              <wp:effectExtent l="0" t="0" r="635" b="0"/>
              <wp:wrapNone/>
              <wp:docPr id="35164730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BC7319" w14:textId="44986E62"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29DA6" id="_x0000_t202" coordsize="21600,21600" o:spt="202" path="m,l,21600r21600,l21600,xe">
              <v:stroke joinstyle="miter"/>
              <v:path gradientshapeok="t" o:connecttype="rect"/>
            </v:shapetype>
            <v:shape id="Text Box 21" o:spid="_x0000_s1035" type="#_x0000_t202" alt="OFFICIAL" style="position:absolute;left:0;text-align:left;margin-left:0;margin-top:0;width:43.45pt;height:29.65pt;z-index:2516797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CBC7319" w14:textId="44986E62"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971914" w:rsidRPr="00622A3B">
      <w:rPr>
        <w:rFonts w:cs="Arial"/>
        <w:b/>
        <w:noProof/>
        <w:spacing w:val="-16"/>
        <w:sz w:val="20"/>
        <w:szCs w:val="20"/>
      </w:rPr>
      <w:t>a</w:t>
    </w:r>
    <w:r w:rsidR="00971914" w:rsidRPr="00622A3B">
      <w:rPr>
        <w:rFonts w:cs="Arial"/>
        <w:b/>
        <w:noProof/>
        <w:spacing w:val="-15"/>
        <w:sz w:val="20"/>
        <w:szCs w:val="20"/>
      </w:rPr>
      <w:t>c</w:t>
    </w:r>
    <w:r w:rsidR="00971914" w:rsidRPr="00622A3B">
      <w:rPr>
        <w:rFonts w:cs="Arial"/>
        <w:b/>
        <w:noProof/>
        <w:spacing w:val="-16"/>
        <w:sz w:val="20"/>
        <w:szCs w:val="20"/>
      </w:rPr>
      <w:t>m</w:t>
    </w:r>
    <w:r w:rsidR="00971914" w:rsidRPr="00622A3B">
      <w:rPr>
        <w:rFonts w:cs="Arial"/>
        <w:b/>
        <w:noProof/>
        <w:spacing w:val="-14"/>
        <w:sz w:val="20"/>
        <w:szCs w:val="20"/>
      </w:rPr>
      <w:t>a</w:t>
    </w:r>
    <w:r w:rsidR="00971914" w:rsidRPr="0094078F">
      <w:rPr>
        <w:rFonts w:cs="Arial"/>
      </w:rPr>
      <w:tab/>
    </w:r>
    <w:r w:rsidR="00971914">
      <w:rPr>
        <w:rFonts w:cs="Arial"/>
      </w:rPr>
      <w:t xml:space="preserve"> </w:t>
    </w:r>
    <w:r w:rsidR="00971914" w:rsidRPr="00622A3B">
      <w:rPr>
        <w:rFonts w:cs="Arial"/>
      </w:rPr>
      <w:t>|</w:t>
    </w:r>
    <w:r w:rsidR="00971914">
      <w:tab/>
    </w:r>
    <w:r w:rsidR="00971914" w:rsidRPr="002E4DDC">
      <w:rPr>
        <w:color w:val="505050"/>
      </w:rPr>
      <w:fldChar w:fldCharType="begin"/>
    </w:r>
    <w:r w:rsidR="00971914" w:rsidRPr="002E4DDC">
      <w:rPr>
        <w:color w:val="505050"/>
      </w:rPr>
      <w:instrText xml:space="preserve"> PAGE  \* roman  \* MERGEFORMAT </w:instrText>
    </w:r>
    <w:r w:rsidR="00971914" w:rsidRPr="002E4DDC">
      <w:rPr>
        <w:color w:val="505050"/>
      </w:rPr>
      <w:fldChar w:fldCharType="separate"/>
    </w:r>
    <w:r w:rsidR="000C6AB4">
      <w:rPr>
        <w:noProof/>
        <w:color w:val="505050"/>
      </w:rPr>
      <w:t>v</w:t>
    </w:r>
    <w:r w:rsidR="00971914" w:rsidRPr="002E4DDC">
      <w:rPr>
        <w:color w:val="505050"/>
      </w:rPr>
      <w:fldChar w:fldCharType="end"/>
    </w:r>
  </w:p>
  <w:p w14:paraId="51AF87BD" w14:textId="77777777" w:rsidR="00C053A1" w:rsidRPr="00A5474E" w:rsidRDefault="00C053A1"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8D56" w14:textId="202E0CC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8CA35" w14:textId="77777777" w:rsidR="006C4C68" w:rsidRDefault="006C4C68" w:rsidP="00DB3A64">
      <w:pPr>
        <w:spacing w:after="0"/>
      </w:pPr>
      <w:r>
        <w:separator/>
      </w:r>
    </w:p>
  </w:footnote>
  <w:footnote w:type="continuationSeparator" w:id="0">
    <w:p w14:paraId="3F4F41BA" w14:textId="77777777" w:rsidR="006C4C68" w:rsidRDefault="006C4C68">
      <w:r>
        <w:continuationSeparator/>
      </w:r>
    </w:p>
  </w:footnote>
  <w:footnote w:type="continuationNotice" w:id="1">
    <w:p w14:paraId="3A3BDB56" w14:textId="77777777" w:rsidR="006C4C68" w:rsidRDefault="006C4C68">
      <w:pPr>
        <w:spacing w:after="0" w:line="240" w:lineRule="auto"/>
      </w:pPr>
    </w:p>
  </w:footnote>
  <w:footnote w:id="2">
    <w:p w14:paraId="1A027C28" w14:textId="77777777" w:rsidR="00C84321" w:rsidRDefault="00C84321" w:rsidP="00C84321">
      <w:pPr>
        <w:pStyle w:val="FootnoteText"/>
        <w:ind w:left="120" w:hanging="120"/>
        <w:rPr>
          <w:sz w:val="18"/>
          <w:szCs w:val="18"/>
        </w:rPr>
      </w:pPr>
      <w:r w:rsidRPr="00784929">
        <w:rPr>
          <w:rStyle w:val="FootnoteReference"/>
          <w:rFonts w:cs="Arial"/>
        </w:rPr>
        <w:footnoteRef/>
      </w:r>
      <w:r w:rsidRPr="00784929">
        <w:rPr>
          <w:rFonts w:cs="Arial"/>
          <w:b/>
        </w:rPr>
        <w:t xml:space="preserve"> </w:t>
      </w:r>
      <w:r w:rsidRPr="00784929">
        <w:rPr>
          <w:rFonts w:cs="Arial"/>
        </w:rPr>
        <w:t xml:space="preserve">Local terrain clutter may reduce practicably achievable ranges to substantially less than a </w:t>
      </w:r>
      <w:r>
        <w:rPr>
          <w:rFonts w:cs="Arial"/>
        </w:rPr>
        <w:t>2-</w:t>
      </w:r>
      <w:r w:rsidRPr="00784929">
        <w:rPr>
          <w:rFonts w:cs="Arial"/>
        </w:rPr>
        <w:t>kilometre radius.</w:t>
      </w:r>
      <w:r w:rsidRPr="00784929">
        <w:rPr>
          <w:rFonts w:cs="Arial"/>
          <w:b/>
        </w:rPr>
        <w:t xml:space="preserve"> </w:t>
      </w:r>
      <w:r w:rsidRPr="00784929">
        <w:rPr>
          <w:rFonts w:cs="Arial"/>
        </w:rPr>
        <w:t xml:space="preserve">Frequency re-use distances applicable to low power spectrum accesses are such that ranges will ultimately be interference limited to a maximum of approximately </w:t>
      </w:r>
      <w:r>
        <w:rPr>
          <w:rFonts w:cs="Arial"/>
        </w:rPr>
        <w:t>2</w:t>
      </w:r>
      <w:r w:rsidRPr="00784929">
        <w:rPr>
          <w:rFonts w:cs="Arial"/>
        </w:rPr>
        <w:t xml:space="preserve"> kilometres.</w:t>
      </w:r>
    </w:p>
  </w:footnote>
  <w:footnote w:id="3">
    <w:p w14:paraId="7CFA40D7" w14:textId="77777777" w:rsidR="00D402BD" w:rsidRDefault="00D402BD" w:rsidP="00D402BD">
      <w:pPr>
        <w:pStyle w:val="FootnoteText"/>
      </w:pPr>
      <w:r>
        <w:rPr>
          <w:rStyle w:val="FootnoteReference"/>
        </w:rPr>
        <w:footnoteRef/>
      </w:r>
      <w:r>
        <w:t xml:space="preserve"> See </w:t>
      </w:r>
      <w:hyperlink r:id="rId1" w:history="1">
        <w:r w:rsidRPr="00311617">
          <w:rPr>
            <w:rStyle w:val="Hyperlink"/>
          </w:rPr>
          <w:t>RALI LM8</w:t>
        </w:r>
      </w:hyperlink>
      <w:r>
        <w:t xml:space="preserve">. </w:t>
      </w:r>
    </w:p>
  </w:footnote>
  <w:footnote w:id="4">
    <w:p w14:paraId="33ED08B4" w14:textId="2D213A6A" w:rsidR="00E94E24" w:rsidRDefault="00E94E24">
      <w:pPr>
        <w:pStyle w:val="FootnoteText"/>
      </w:pPr>
      <w:r>
        <w:rPr>
          <w:rStyle w:val="FootnoteReference"/>
        </w:rPr>
        <w:footnoteRef/>
      </w:r>
      <w:r>
        <w:t xml:space="preserve"> </w:t>
      </w:r>
      <w:r w:rsidR="00BE6A5E">
        <w:t>For a PMTS Class B licence, i</w:t>
      </w:r>
      <w:r>
        <w:t xml:space="preserve">f the amount for </w:t>
      </w:r>
      <w:r w:rsidR="008D766C">
        <w:t>an</w:t>
      </w:r>
      <w:r>
        <w:t xml:space="preserve"> HCIS</w:t>
      </w:r>
      <w:r w:rsidR="00B23EF3">
        <w:t xml:space="preserve"> level 2</w:t>
      </w:r>
      <w:r>
        <w:t xml:space="preserve"> block is below minimum tax, the amount is rounded to the minimum tax for that block.</w:t>
      </w:r>
      <w:r w:rsidR="00610A78">
        <w:t xml:space="preserve"> For an </w:t>
      </w:r>
      <w:r w:rsidR="00156190">
        <w:t>area-wide</w:t>
      </w:r>
      <w:r w:rsidR="00610A78">
        <w:t xml:space="preserve"> licence, the minimum tax is applied on the licence level.</w:t>
      </w:r>
    </w:p>
  </w:footnote>
  <w:footnote w:id="5">
    <w:p w14:paraId="00FED3A6" w14:textId="77777777" w:rsidR="00C84321" w:rsidRPr="00CE58BE" w:rsidRDefault="00C84321" w:rsidP="00C84321">
      <w:pPr>
        <w:pStyle w:val="FootnoteText"/>
        <w:rPr>
          <w:rFonts w:cs="Arial"/>
        </w:rPr>
      </w:pPr>
      <w:r w:rsidRPr="00CE58BE">
        <w:rPr>
          <w:rStyle w:val="FootnoteReference"/>
          <w:rFonts w:cs="Arial"/>
        </w:rPr>
        <w:footnoteRef/>
      </w:r>
      <w:r w:rsidRPr="0065489E">
        <w:rPr>
          <w:rFonts w:cs="Arial"/>
        </w:rPr>
        <w:t xml:space="preserve"> </w:t>
      </w:r>
      <w:r>
        <w:rPr>
          <w:rFonts w:cs="Arial"/>
        </w:rPr>
        <w:t>Access f</w:t>
      </w:r>
      <w:r w:rsidRPr="00CE58BE">
        <w:rPr>
          <w:rFonts w:cs="Arial"/>
        </w:rPr>
        <w:t xml:space="preserve">urther information about the ASMG and the HCIS scheme is provided </w:t>
      </w:r>
      <w:r>
        <w:rPr>
          <w:rFonts w:cs="Arial"/>
        </w:rPr>
        <w:t>at</w:t>
      </w:r>
      <w:r w:rsidRPr="00EC0EB7">
        <w:t xml:space="preserve"> </w:t>
      </w:r>
      <w:hyperlink r:id="rId2" w:history="1">
        <w:r w:rsidRPr="005F1A04">
          <w:rPr>
            <w:rStyle w:val="Hyperlink"/>
          </w:rPr>
          <w:t>https://www.acma.gov.au/australian-spectrum-map-grid</w:t>
        </w:r>
      </w:hyperlink>
      <w:r w:rsidRPr="005F1A04">
        <w:rPr>
          <w:rStyle w:val="Hyperlink"/>
          <w:color w:val="auto"/>
          <w:u w:val="none"/>
        </w:rPr>
        <w:t>.</w:t>
      </w:r>
    </w:p>
  </w:footnote>
  <w:footnote w:id="6">
    <w:p w14:paraId="4B0A274C" w14:textId="77777777" w:rsidR="00C84321" w:rsidRDefault="00C84321" w:rsidP="00C84321">
      <w:pPr>
        <w:pStyle w:val="FootnoteText"/>
      </w:pPr>
      <w:r>
        <w:rPr>
          <w:rStyle w:val="FootnoteReference"/>
        </w:rPr>
        <w:footnoteRef/>
      </w:r>
      <w:r>
        <w:t xml:space="preserve"> The Population document is available on the ACMA website at </w:t>
      </w:r>
      <w:hyperlink r:id="rId3" w:history="1">
        <w:r>
          <w:rPr>
            <w:rStyle w:val="Hyperlink"/>
          </w:rPr>
          <w:t>https://www.acma.gov.au/convert-hcis-area-description-placemark</w:t>
        </w:r>
      </w:hyperlink>
    </w:p>
  </w:footnote>
  <w:footnote w:id="7">
    <w:p w14:paraId="5F927DF4" w14:textId="77777777" w:rsidR="00C84321" w:rsidRPr="00CE58BE" w:rsidRDefault="00C84321" w:rsidP="00C84321">
      <w:pPr>
        <w:pStyle w:val="FootnoteText"/>
        <w:rPr>
          <w:rFonts w:cs="Arial"/>
        </w:rPr>
      </w:pPr>
      <w:r w:rsidRPr="00CE58BE">
        <w:rPr>
          <w:rStyle w:val="FootnoteReference"/>
          <w:rFonts w:cs="Arial"/>
        </w:rPr>
        <w:footnoteRef/>
      </w:r>
      <w:r w:rsidRPr="00CD5DDD">
        <w:rPr>
          <w:rFonts w:cs="Arial"/>
        </w:rPr>
        <w:t xml:space="preserve"> The census is the Census of Population and Housing conducted by the Australian Bureau of Statistics (ABS). The 20</w:t>
      </w:r>
      <w:r>
        <w:rPr>
          <w:rFonts w:cs="Arial"/>
        </w:rPr>
        <w:t>21</w:t>
      </w:r>
      <w:r w:rsidRPr="00CD5DDD">
        <w:rPr>
          <w:rFonts w:cs="Arial"/>
        </w:rPr>
        <w:t xml:space="preserve"> Census data can be accessed on the ABS website at </w:t>
      </w:r>
      <w:hyperlink r:id="rId4" w:history="1">
        <w:r w:rsidRPr="00CD5DDD">
          <w:rPr>
            <w:rStyle w:val="Hyperlink"/>
            <w:rFonts w:cs="Arial"/>
          </w:rPr>
          <w:t>www.abs.gov.au</w:t>
        </w:r>
      </w:hyperlink>
      <w:r w:rsidRPr="00CD5DDD">
        <w:rPr>
          <w:rFonts w:cs="Arial"/>
        </w:rPr>
        <w:t xml:space="preserve">. </w:t>
      </w:r>
    </w:p>
  </w:footnote>
  <w:footnote w:id="8">
    <w:p w14:paraId="11F6DBCD" w14:textId="77777777" w:rsidR="00C84321" w:rsidRDefault="00C84321" w:rsidP="00C84321">
      <w:pPr>
        <w:pStyle w:val="FootnoteText"/>
      </w:pPr>
      <w:r>
        <w:rPr>
          <w:rStyle w:val="FootnoteReference"/>
        </w:rPr>
        <w:footnoteRef/>
      </w:r>
      <w:r>
        <w:t xml:space="preserve"> The </w:t>
      </w:r>
      <w:r w:rsidRPr="008F2043">
        <w:rPr>
          <w:rFonts w:cs="Arial"/>
        </w:rPr>
        <w:t>HCIS to Placemark Converter is an electronic database published by the ACMA</w:t>
      </w:r>
      <w:r>
        <w:rPr>
          <w:rFonts w:cs="Arial"/>
        </w:rPr>
        <w:t>,</w:t>
      </w:r>
      <w:r w:rsidRPr="008F2043">
        <w:rPr>
          <w:rFonts w:cs="Arial"/>
        </w:rPr>
        <w:t xml:space="preserve"> which allows the conversion of HCIS identifiers to geographic locations (</w:t>
      </w:r>
      <w:r w:rsidRPr="00E30DA5">
        <w:rPr>
          <w:rFonts w:cs="Arial"/>
        </w:rPr>
        <w:t>placemarks</w:t>
      </w:r>
      <w:r w:rsidRPr="008F2043">
        <w:rPr>
          <w:rFonts w:cs="Arial"/>
        </w:rPr>
        <w:t>) on the ASMG</w:t>
      </w:r>
      <w:r>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9AC5" w14:textId="16962055" w:rsidR="00EC642B" w:rsidRDefault="002A0BF4">
    <w:pPr>
      <w:pStyle w:val="Header"/>
    </w:pPr>
    <w:r>
      <w:rPr>
        <w:noProof/>
      </w:rPr>
      <mc:AlternateContent>
        <mc:Choice Requires="wps">
          <w:drawing>
            <wp:anchor distT="0" distB="0" distL="0" distR="0" simplePos="0" relativeHeight="251660299" behindDoc="0" locked="0" layoutInCell="1" allowOverlap="1" wp14:anchorId="186322F1" wp14:editId="604A6F02">
              <wp:simplePos x="635" y="635"/>
              <wp:positionH relativeFrom="page">
                <wp:align>center</wp:align>
              </wp:positionH>
              <wp:positionV relativeFrom="page">
                <wp:align>top</wp:align>
              </wp:positionV>
              <wp:extent cx="551815" cy="376555"/>
              <wp:effectExtent l="0" t="0" r="635" b="4445"/>
              <wp:wrapNone/>
              <wp:docPr id="16626579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CB2834" w14:textId="25D257A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322F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DCB2834" w14:textId="25D257A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D6CC" w14:textId="15138FB2" w:rsidR="00C053A1" w:rsidRDefault="00C053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4D7E" w14:textId="008C122C" w:rsidR="00C053A1" w:rsidRDefault="00C053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74B9" w14:textId="21E41585" w:rsidR="00EC642B" w:rsidRDefault="002A0BF4">
    <w:pPr>
      <w:pStyle w:val="Header"/>
    </w:pPr>
    <w:r>
      <w:rPr>
        <w:noProof/>
      </w:rPr>
      <mc:AlternateContent>
        <mc:Choice Requires="wps">
          <w:drawing>
            <wp:anchor distT="0" distB="0" distL="0" distR="0" simplePos="0" relativeHeight="251668491" behindDoc="0" locked="0" layoutInCell="1" allowOverlap="1" wp14:anchorId="461A4EC8" wp14:editId="16936F29">
              <wp:simplePos x="635" y="635"/>
              <wp:positionH relativeFrom="page">
                <wp:align>center</wp:align>
              </wp:positionH>
              <wp:positionV relativeFrom="page">
                <wp:align>top</wp:align>
              </wp:positionV>
              <wp:extent cx="551815" cy="376555"/>
              <wp:effectExtent l="0" t="0" r="635" b="4445"/>
              <wp:wrapNone/>
              <wp:docPr id="188387146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E24215" w14:textId="580DFE69"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A4EC8"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684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9E24215" w14:textId="580DFE69"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20AA" w14:textId="18C21C9E" w:rsidR="00C053A1" w:rsidRPr="005A62E5" w:rsidRDefault="005A62E5" w:rsidP="005A62E5">
    <w:pPr>
      <w:pStyle w:val="Header"/>
    </w:pPr>
    <w:r>
      <w:rPr>
        <w:noProof/>
      </w:rPr>
      <w:drawing>
        <wp:inline distT="0" distB="0" distL="0" distR="0" wp14:anchorId="4EE91BDC" wp14:editId="69D08BF9">
          <wp:extent cx="3229598" cy="3810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95D0" w14:textId="23B1B89C" w:rsidR="00C053A1" w:rsidRPr="00A5474E" w:rsidRDefault="002A0BF4" w:rsidP="00594E9C">
    <w:pPr>
      <w:pStyle w:val="TOCHeading"/>
    </w:pPr>
    <w:r>
      <w:rPr>
        <w:noProof/>
      </w:rPr>
      <mc:AlternateContent>
        <mc:Choice Requires="wps">
          <w:drawing>
            <wp:anchor distT="0" distB="0" distL="0" distR="0" simplePos="0" relativeHeight="251659275" behindDoc="0" locked="0" layoutInCell="1" allowOverlap="1" wp14:anchorId="74040CBD" wp14:editId="19ED52F6">
              <wp:simplePos x="635" y="635"/>
              <wp:positionH relativeFrom="page">
                <wp:align>center</wp:align>
              </wp:positionH>
              <wp:positionV relativeFrom="page">
                <wp:align>top</wp:align>
              </wp:positionV>
              <wp:extent cx="551815" cy="376555"/>
              <wp:effectExtent l="0" t="0" r="635" b="4445"/>
              <wp:wrapNone/>
              <wp:docPr id="18591679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40F33A" w14:textId="30BFB06B"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040CBD"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9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2240F33A" w14:textId="30BFB06B"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C053A1"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19E" w14:textId="0096C09A"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CD79" w14:textId="7E27804D" w:rsidR="00C053A1" w:rsidRDefault="002A0BF4">
    <w:pPr>
      <w:pStyle w:val="Header"/>
    </w:pPr>
    <w:r>
      <w:rPr>
        <w:noProof/>
      </w:rPr>
      <mc:AlternateContent>
        <mc:Choice Requires="wps">
          <w:drawing>
            <wp:anchor distT="0" distB="0" distL="0" distR="0" simplePos="0" relativeHeight="251664395" behindDoc="0" locked="0" layoutInCell="1" allowOverlap="1" wp14:anchorId="4C72114B" wp14:editId="7868FDAD">
              <wp:simplePos x="635" y="635"/>
              <wp:positionH relativeFrom="page">
                <wp:align>center</wp:align>
              </wp:positionH>
              <wp:positionV relativeFrom="page">
                <wp:align>top</wp:align>
              </wp:positionV>
              <wp:extent cx="551815" cy="376555"/>
              <wp:effectExtent l="0" t="0" r="635" b="4445"/>
              <wp:wrapNone/>
              <wp:docPr id="51586512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502D87" w14:textId="7BEF44F8"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2114B" id="_x0000_t202" coordsize="21600,21600" o:spt="202" path="m,l,21600r21600,l21600,xe">
              <v:stroke joinstyle="miter"/>
              <v:path gradientshapeok="t" o:connecttype="rect"/>
            </v:shapetype>
            <v:shape id="Text Box 6" o:spid="_x0000_s1030" type="#_x0000_t202" alt="OFFICIAL" style="position:absolute;margin-left:0;margin-top:0;width:43.45pt;height:29.65pt;z-index:2516643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1502D87" w14:textId="7BEF44F8"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07BDE" w14:textId="1F0D56F1" w:rsidR="00EC642B" w:rsidRDefault="002A0BF4">
    <w:pPr>
      <w:pStyle w:val="Header"/>
    </w:pPr>
    <w:r>
      <w:rPr>
        <w:noProof/>
      </w:rPr>
      <mc:AlternateContent>
        <mc:Choice Requires="wps">
          <w:drawing>
            <wp:anchor distT="0" distB="0" distL="0" distR="0" simplePos="0" relativeHeight="251662347" behindDoc="0" locked="0" layoutInCell="1" allowOverlap="1" wp14:anchorId="5DCD10D3" wp14:editId="1252FE95">
              <wp:simplePos x="635" y="635"/>
              <wp:positionH relativeFrom="page">
                <wp:align>center</wp:align>
              </wp:positionH>
              <wp:positionV relativeFrom="page">
                <wp:align>top</wp:align>
              </wp:positionV>
              <wp:extent cx="551815" cy="376555"/>
              <wp:effectExtent l="0" t="0" r="635" b="4445"/>
              <wp:wrapNone/>
              <wp:docPr id="21238628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C071C0" w14:textId="64D8839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D10D3"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62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FC071C0" w14:textId="64D8839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43" w:type="dxa"/>
      <w:tblLayout w:type="fixed"/>
      <w:tblCellMar>
        <w:left w:w="0" w:type="dxa"/>
        <w:right w:w="0" w:type="dxa"/>
      </w:tblCellMar>
      <w:tblLook w:val="01E0" w:firstRow="1" w:lastRow="1" w:firstColumn="1" w:lastColumn="1" w:noHBand="0" w:noVBand="0"/>
    </w:tblPr>
    <w:tblGrid>
      <w:gridCol w:w="8443"/>
    </w:tblGrid>
    <w:tr w:rsidR="00971914" w14:paraId="5DE2FB71" w14:textId="77777777" w:rsidTr="00A65769">
      <w:trPr>
        <w:trHeight w:hRule="exact" w:val="489"/>
      </w:trPr>
      <w:tc>
        <w:tcPr>
          <w:tcW w:w="8443" w:type="dxa"/>
        </w:tcPr>
        <w:p w14:paraId="40F6FA09" w14:textId="7E47B66A" w:rsidR="00971914" w:rsidRDefault="00971914" w:rsidP="00971914">
          <w:pPr>
            <w:pStyle w:val="Header"/>
          </w:pPr>
        </w:p>
      </w:tc>
    </w:tr>
    <w:tr w:rsidR="00971914" w14:paraId="7241DFF6" w14:textId="77777777" w:rsidTr="00A65769">
      <w:trPr>
        <w:trHeight w:val="296"/>
      </w:trPr>
      <w:tc>
        <w:tcPr>
          <w:tcW w:w="8443" w:type="dxa"/>
        </w:tcPr>
        <w:p w14:paraId="67D50586" w14:textId="77777777" w:rsidR="00971914" w:rsidRDefault="00971914" w:rsidP="00971914">
          <w:pPr>
            <w:pStyle w:val="GridTable31"/>
          </w:pPr>
          <w:r>
            <w:t xml:space="preserve">Contents </w:t>
          </w:r>
          <w:r w:rsidRPr="00915B1C">
            <w:rPr>
              <w:b w:val="0"/>
              <w:spacing w:val="0"/>
              <w:sz w:val="28"/>
              <w:szCs w:val="28"/>
            </w:rPr>
            <w:t>(Continued)</w:t>
          </w:r>
        </w:p>
      </w:tc>
    </w:tr>
    <w:tr w:rsidR="00971914" w14:paraId="182D3809" w14:textId="77777777" w:rsidTr="00A65769">
      <w:trPr>
        <w:trHeight w:val="603"/>
      </w:trPr>
      <w:tc>
        <w:tcPr>
          <w:tcW w:w="8443" w:type="dxa"/>
        </w:tcPr>
        <w:p w14:paraId="6439CAFD" w14:textId="77777777" w:rsidR="00971914" w:rsidRDefault="00971914" w:rsidP="00971914"/>
      </w:tc>
    </w:tr>
  </w:tbl>
  <w:p w14:paraId="19CB68DE" w14:textId="24D6920C" w:rsidR="00971914" w:rsidRDefault="00971914" w:rsidP="00B920A9">
    <w:pPr>
      <w:pStyle w:val="Header"/>
      <w:tabs>
        <w:tab w:val="clear" w:pos="4153"/>
        <w:tab w:val="clear" w:pos="8306"/>
        <w:tab w:val="left" w:pos="765"/>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0ADA67B" w14:textId="77777777" w:rsidTr="00A65769">
      <w:trPr>
        <w:trHeight w:hRule="exact" w:val="988"/>
      </w:trPr>
      <w:tc>
        <w:tcPr>
          <w:tcW w:w="7678" w:type="dxa"/>
        </w:tcPr>
        <w:p w14:paraId="568969D3" w14:textId="21ACE2F8" w:rsidR="00971914" w:rsidRDefault="00971914" w:rsidP="00971914">
          <w:pPr>
            <w:pStyle w:val="Header"/>
          </w:pPr>
        </w:p>
      </w:tc>
    </w:tr>
    <w:tr w:rsidR="00971914" w14:paraId="236EDDD6" w14:textId="77777777" w:rsidTr="00A65769">
      <w:tc>
        <w:tcPr>
          <w:tcW w:w="7678" w:type="dxa"/>
        </w:tcPr>
        <w:p w14:paraId="50D8ACED" w14:textId="77777777" w:rsidR="00971914" w:rsidRDefault="00971914" w:rsidP="00971914">
          <w:pPr>
            <w:pStyle w:val="GridTable31"/>
          </w:pPr>
          <w:r>
            <w:t xml:space="preserve">Contents </w:t>
          </w:r>
          <w:r w:rsidRPr="00915B1C">
            <w:rPr>
              <w:b w:val="0"/>
              <w:spacing w:val="0"/>
              <w:sz w:val="28"/>
              <w:szCs w:val="28"/>
            </w:rPr>
            <w:t>(Continued)</w:t>
          </w:r>
        </w:p>
      </w:tc>
    </w:tr>
    <w:tr w:rsidR="00971914" w14:paraId="2F215CA1" w14:textId="77777777" w:rsidTr="00A65769">
      <w:trPr>
        <w:trHeight w:val="1220"/>
      </w:trPr>
      <w:tc>
        <w:tcPr>
          <w:tcW w:w="7678" w:type="dxa"/>
        </w:tcPr>
        <w:p w14:paraId="6F411722" w14:textId="77777777" w:rsidR="00971914" w:rsidRDefault="00971914" w:rsidP="00971914"/>
      </w:tc>
    </w:tr>
  </w:tbl>
  <w:p w14:paraId="2DEB47E8" w14:textId="77777777" w:rsidR="00C053A1" w:rsidRPr="00A5474E" w:rsidRDefault="00C053A1" w:rsidP="00A54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BC60" w14:textId="3810F9B0" w:rsidR="00EC642B" w:rsidRDefault="00EC6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887C0C"/>
    <w:lvl w:ilvl="0">
      <w:start w:val="1"/>
      <w:numFmt w:val="decimal"/>
      <w:lvlText w:val="%1."/>
      <w:lvlJc w:val="left"/>
      <w:pPr>
        <w:tabs>
          <w:tab w:val="num" w:pos="-6588"/>
        </w:tabs>
        <w:ind w:left="-6588" w:hanging="360"/>
      </w:pPr>
    </w:lvl>
  </w:abstractNum>
  <w:abstractNum w:abstractNumId="1"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93C0CEB6"/>
    <w:lvl w:ilvl="0">
      <w:start w:val="1"/>
      <w:numFmt w:val="decimal"/>
      <w:pStyle w:val="ListNumber"/>
      <w:lvlText w:val="%1."/>
      <w:lvlJc w:val="left"/>
      <w:pPr>
        <w:ind w:left="360" w:hanging="360"/>
      </w:pPr>
      <w:rPr>
        <w:rFonts w:hint="default"/>
        <w:b w:val="0"/>
        <w:bCs/>
        <w:caps/>
        <w:sz w:val="22"/>
        <w:szCs w:val="28"/>
      </w:rPr>
    </w:lvl>
  </w:abstractNum>
  <w:abstractNum w:abstractNumId="4"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55F81"/>
    <w:multiLevelType w:val="hybridMultilevel"/>
    <w:tmpl w:val="884A1BC8"/>
    <w:lvl w:ilvl="0" w:tplc="32204036">
      <w:start w:val="1"/>
      <w:numFmt w:val="decimal"/>
      <w:pStyle w:val="ACMAReportImprint"/>
      <w:lvlText w:val="%1"/>
      <w:lvlJc w:val="left"/>
      <w:pPr>
        <w:tabs>
          <w:tab w:val="num" w:pos="1080"/>
        </w:tabs>
        <w:ind w:left="1080" w:hanging="720"/>
      </w:pPr>
      <w:rPr>
        <w:rFonts w:hint="default"/>
      </w:rPr>
    </w:lvl>
    <w:lvl w:ilvl="1" w:tplc="93C69154">
      <w:start w:val="1"/>
      <w:numFmt w:val="decimal"/>
      <w:pStyle w:val="ACMAReportSubtitle"/>
      <w:lvlText w:val="(%2)"/>
      <w:lvlJc w:val="left"/>
      <w:pPr>
        <w:tabs>
          <w:tab w:val="num" w:pos="1440"/>
        </w:tabs>
        <w:ind w:left="1440" w:hanging="360"/>
      </w:pPr>
      <w:rPr>
        <w:rFonts w:hint="default"/>
      </w:rPr>
    </w:lvl>
    <w:lvl w:ilvl="2" w:tplc="BD8A0056">
      <w:start w:val="1"/>
      <w:numFmt w:val="lowerLetter"/>
      <w:pStyle w:val="ACMAReportTitle"/>
      <w:lvlText w:val="(%3)"/>
      <w:lvlJc w:val="left"/>
      <w:pPr>
        <w:tabs>
          <w:tab w:val="num" w:pos="2340"/>
        </w:tabs>
        <w:ind w:left="2340" w:hanging="360"/>
      </w:pPr>
      <w:rPr>
        <w:rFonts w:hint="default"/>
      </w:rPr>
    </w:lvl>
    <w:lvl w:ilvl="3" w:tplc="BF665EE0">
      <w:start w:val="1"/>
      <w:numFmt w:val="lowerRoman"/>
      <w:pStyle w:val="ACMATableBullet"/>
      <w:lvlText w:val="(%4)"/>
      <w:lvlJc w:val="righ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AD521D"/>
    <w:multiLevelType w:val="hybridMultilevel"/>
    <w:tmpl w:val="D4B4A77E"/>
    <w:lvl w:ilvl="0" w:tplc="DD00C67E">
      <w:start w:val="1"/>
      <w:numFmt w:val="bullet"/>
      <w:pStyle w:val="Bulletlevel2"/>
      <w:lvlText w:val=""/>
      <w:lvlJc w:val="left"/>
      <w:pPr>
        <w:ind w:left="927"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 w15:restartNumberingAfterBreak="0">
    <w:nsid w:val="13EE495C"/>
    <w:multiLevelType w:val="hybridMultilevel"/>
    <w:tmpl w:val="1D8498B0"/>
    <w:lvl w:ilvl="0" w:tplc="3356E966">
      <w:start w:val="1"/>
      <w:numFmt w:val="lowerLetter"/>
      <w:pStyle w:val="ACMAFooterOdd"/>
      <w:lvlText w:val="%1."/>
      <w:lvlJc w:val="left"/>
      <w:pPr>
        <w:tabs>
          <w:tab w:val="num" w:pos="360"/>
        </w:tabs>
        <w:ind w:left="360" w:hanging="360"/>
      </w:p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281D1869"/>
    <w:multiLevelType w:val="hybridMultilevel"/>
    <w:tmpl w:val="2696AF66"/>
    <w:lvl w:ilvl="0" w:tplc="FEF0EBC0">
      <w:start w:val="1"/>
      <w:numFmt w:val="decimal"/>
      <w:pStyle w:val="ACMANumberedList"/>
      <w:lvlText w:val="%1."/>
      <w:lvlJc w:val="left"/>
      <w:pPr>
        <w:tabs>
          <w:tab w:val="num" w:pos="360"/>
        </w:tabs>
        <w:ind w:left="360" w:hanging="360"/>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0"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BC098E"/>
    <w:multiLevelType w:val="hybridMultilevel"/>
    <w:tmpl w:val="2E386898"/>
    <w:lvl w:ilvl="0" w:tplc="BD340FDA">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21768">
    <w:abstractNumId w:val="4"/>
  </w:num>
  <w:num w:numId="2" w16cid:durableId="969045093">
    <w:abstractNumId w:val="2"/>
  </w:num>
  <w:num w:numId="3" w16cid:durableId="1714190328">
    <w:abstractNumId w:val="3"/>
  </w:num>
  <w:num w:numId="4" w16cid:durableId="1292904938">
    <w:abstractNumId w:val="1"/>
  </w:num>
  <w:num w:numId="5" w16cid:durableId="1192914688">
    <w:abstractNumId w:val="10"/>
  </w:num>
  <w:num w:numId="6" w16cid:durableId="818768531">
    <w:abstractNumId w:val="14"/>
  </w:num>
  <w:num w:numId="7" w16cid:durableId="636617026">
    <w:abstractNumId w:val="12"/>
  </w:num>
  <w:num w:numId="8" w16cid:durableId="227307242">
    <w:abstractNumId w:val="13"/>
  </w:num>
  <w:num w:numId="9" w16cid:durableId="1325478460">
    <w:abstractNumId w:val="15"/>
  </w:num>
  <w:num w:numId="10" w16cid:durableId="26877423">
    <w:abstractNumId w:val="5"/>
  </w:num>
  <w:num w:numId="11" w16cid:durableId="529613017">
    <w:abstractNumId w:val="3"/>
    <w:lvlOverride w:ilvl="0">
      <w:startOverride w:val="1"/>
    </w:lvlOverride>
  </w:num>
  <w:num w:numId="12" w16cid:durableId="506287035">
    <w:abstractNumId w:val="3"/>
    <w:lvlOverride w:ilvl="0">
      <w:startOverride w:val="1"/>
    </w:lvlOverride>
  </w:num>
  <w:num w:numId="13" w16cid:durableId="44449778">
    <w:abstractNumId w:val="17"/>
  </w:num>
  <w:num w:numId="14" w16cid:durableId="319240718">
    <w:abstractNumId w:val="16"/>
  </w:num>
  <w:num w:numId="15" w16cid:durableId="1091731347">
    <w:abstractNumId w:val="7"/>
  </w:num>
  <w:num w:numId="16" w16cid:durableId="1733236431">
    <w:abstractNumId w:val="11"/>
  </w:num>
  <w:num w:numId="17" w16cid:durableId="1480268017">
    <w:abstractNumId w:val="3"/>
    <w:lvlOverride w:ilvl="0">
      <w:startOverride w:val="1"/>
    </w:lvlOverride>
  </w:num>
  <w:num w:numId="18" w16cid:durableId="964309664">
    <w:abstractNumId w:val="3"/>
    <w:lvlOverride w:ilvl="0">
      <w:startOverride w:val="1"/>
    </w:lvlOverride>
  </w:num>
  <w:num w:numId="19" w16cid:durableId="1025836865">
    <w:abstractNumId w:val="3"/>
    <w:lvlOverride w:ilvl="0">
      <w:startOverride w:val="1"/>
    </w:lvlOverride>
  </w:num>
  <w:num w:numId="20" w16cid:durableId="1678726611">
    <w:abstractNumId w:val="3"/>
    <w:lvlOverride w:ilvl="0">
      <w:startOverride w:val="1"/>
    </w:lvlOverride>
  </w:num>
  <w:num w:numId="21" w16cid:durableId="1624848133">
    <w:abstractNumId w:val="9"/>
  </w:num>
  <w:num w:numId="22" w16cid:durableId="1006371724">
    <w:abstractNumId w:val="6"/>
  </w:num>
  <w:num w:numId="23" w16cid:durableId="861866185">
    <w:abstractNumId w:val="8"/>
  </w:num>
  <w:num w:numId="24" w16cid:durableId="1911380716">
    <w:abstractNumId w:val="0"/>
  </w:num>
  <w:num w:numId="25" w16cid:durableId="279998180">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95"/>
    <w:rsid w:val="000007A6"/>
    <w:rsid w:val="00001D81"/>
    <w:rsid w:val="00002EA7"/>
    <w:rsid w:val="00005E03"/>
    <w:rsid w:val="000065EB"/>
    <w:rsid w:val="00010667"/>
    <w:rsid w:val="000128A7"/>
    <w:rsid w:val="000129D5"/>
    <w:rsid w:val="00013D99"/>
    <w:rsid w:val="00013DD0"/>
    <w:rsid w:val="000154C7"/>
    <w:rsid w:val="0001577F"/>
    <w:rsid w:val="00015AE7"/>
    <w:rsid w:val="00015CC5"/>
    <w:rsid w:val="00016E21"/>
    <w:rsid w:val="0001719C"/>
    <w:rsid w:val="00020825"/>
    <w:rsid w:val="00020862"/>
    <w:rsid w:val="0002224E"/>
    <w:rsid w:val="00022469"/>
    <w:rsid w:val="000245E5"/>
    <w:rsid w:val="00026F91"/>
    <w:rsid w:val="00027D1E"/>
    <w:rsid w:val="00033685"/>
    <w:rsid w:val="00034B22"/>
    <w:rsid w:val="00034F9E"/>
    <w:rsid w:val="00035936"/>
    <w:rsid w:val="00036D05"/>
    <w:rsid w:val="00037FA4"/>
    <w:rsid w:val="00041455"/>
    <w:rsid w:val="00042FA1"/>
    <w:rsid w:val="00043DCF"/>
    <w:rsid w:val="00043E51"/>
    <w:rsid w:val="00046871"/>
    <w:rsid w:val="00046E6D"/>
    <w:rsid w:val="0004764C"/>
    <w:rsid w:val="0005011A"/>
    <w:rsid w:val="0005045A"/>
    <w:rsid w:val="00051C1E"/>
    <w:rsid w:val="00051F2B"/>
    <w:rsid w:val="000525D7"/>
    <w:rsid w:val="000539F9"/>
    <w:rsid w:val="00054AC5"/>
    <w:rsid w:val="00054C27"/>
    <w:rsid w:val="00054FC7"/>
    <w:rsid w:val="00055EC3"/>
    <w:rsid w:val="000563CE"/>
    <w:rsid w:val="00056445"/>
    <w:rsid w:val="00056731"/>
    <w:rsid w:val="00060815"/>
    <w:rsid w:val="00062F6D"/>
    <w:rsid w:val="00063EA0"/>
    <w:rsid w:val="000659B6"/>
    <w:rsid w:val="00066429"/>
    <w:rsid w:val="0006686F"/>
    <w:rsid w:val="0006722A"/>
    <w:rsid w:val="00067E72"/>
    <w:rsid w:val="00071448"/>
    <w:rsid w:val="000721C7"/>
    <w:rsid w:val="000732CF"/>
    <w:rsid w:val="000733BC"/>
    <w:rsid w:val="000739AE"/>
    <w:rsid w:val="00074573"/>
    <w:rsid w:val="00075587"/>
    <w:rsid w:val="00075B96"/>
    <w:rsid w:val="00076600"/>
    <w:rsid w:val="00077109"/>
    <w:rsid w:val="0008196A"/>
    <w:rsid w:val="00082251"/>
    <w:rsid w:val="00082E1E"/>
    <w:rsid w:val="000830A9"/>
    <w:rsid w:val="0008661A"/>
    <w:rsid w:val="00086E3C"/>
    <w:rsid w:val="000906CC"/>
    <w:rsid w:val="000908D4"/>
    <w:rsid w:val="00090A15"/>
    <w:rsid w:val="000915ED"/>
    <w:rsid w:val="00091F8E"/>
    <w:rsid w:val="0009209D"/>
    <w:rsid w:val="00092B3E"/>
    <w:rsid w:val="00093457"/>
    <w:rsid w:val="00093805"/>
    <w:rsid w:val="00093A61"/>
    <w:rsid w:val="0009463C"/>
    <w:rsid w:val="0009528A"/>
    <w:rsid w:val="0009571C"/>
    <w:rsid w:val="00096334"/>
    <w:rsid w:val="0009686F"/>
    <w:rsid w:val="000969BD"/>
    <w:rsid w:val="000969BF"/>
    <w:rsid w:val="000971BD"/>
    <w:rsid w:val="0009777A"/>
    <w:rsid w:val="000A0C22"/>
    <w:rsid w:val="000A1400"/>
    <w:rsid w:val="000A142A"/>
    <w:rsid w:val="000A3C43"/>
    <w:rsid w:val="000A45C5"/>
    <w:rsid w:val="000A4A51"/>
    <w:rsid w:val="000A4BD9"/>
    <w:rsid w:val="000A5C6E"/>
    <w:rsid w:val="000A5D2B"/>
    <w:rsid w:val="000A682D"/>
    <w:rsid w:val="000A7092"/>
    <w:rsid w:val="000B0E8E"/>
    <w:rsid w:val="000B0E93"/>
    <w:rsid w:val="000B3948"/>
    <w:rsid w:val="000B3ECD"/>
    <w:rsid w:val="000B402A"/>
    <w:rsid w:val="000B4664"/>
    <w:rsid w:val="000B4A00"/>
    <w:rsid w:val="000B5DE3"/>
    <w:rsid w:val="000B6BC9"/>
    <w:rsid w:val="000B6D59"/>
    <w:rsid w:val="000C0A57"/>
    <w:rsid w:val="000C0E8A"/>
    <w:rsid w:val="000C230C"/>
    <w:rsid w:val="000C29ED"/>
    <w:rsid w:val="000C2F37"/>
    <w:rsid w:val="000C5FCA"/>
    <w:rsid w:val="000C613D"/>
    <w:rsid w:val="000C6AB4"/>
    <w:rsid w:val="000C6FE9"/>
    <w:rsid w:val="000C7D88"/>
    <w:rsid w:val="000D0262"/>
    <w:rsid w:val="000D037E"/>
    <w:rsid w:val="000D0F27"/>
    <w:rsid w:val="000D262F"/>
    <w:rsid w:val="000D322A"/>
    <w:rsid w:val="000D3BC5"/>
    <w:rsid w:val="000D6FEC"/>
    <w:rsid w:val="000D71D9"/>
    <w:rsid w:val="000D76E0"/>
    <w:rsid w:val="000D7CA8"/>
    <w:rsid w:val="000D7E8B"/>
    <w:rsid w:val="000E1755"/>
    <w:rsid w:val="000E2248"/>
    <w:rsid w:val="000E4449"/>
    <w:rsid w:val="000E6097"/>
    <w:rsid w:val="000F1FE7"/>
    <w:rsid w:val="000F25F3"/>
    <w:rsid w:val="000F3EDB"/>
    <w:rsid w:val="000F3F10"/>
    <w:rsid w:val="000F4BE2"/>
    <w:rsid w:val="000F6098"/>
    <w:rsid w:val="000F7746"/>
    <w:rsid w:val="00100199"/>
    <w:rsid w:val="00101CC4"/>
    <w:rsid w:val="0010267F"/>
    <w:rsid w:val="00102AD1"/>
    <w:rsid w:val="00103349"/>
    <w:rsid w:val="00103829"/>
    <w:rsid w:val="00103DF3"/>
    <w:rsid w:val="00104DE3"/>
    <w:rsid w:val="001065CC"/>
    <w:rsid w:val="00107E9D"/>
    <w:rsid w:val="00111FCE"/>
    <w:rsid w:val="00113F84"/>
    <w:rsid w:val="00115952"/>
    <w:rsid w:val="001161F7"/>
    <w:rsid w:val="001173C3"/>
    <w:rsid w:val="00117CD6"/>
    <w:rsid w:val="00122122"/>
    <w:rsid w:val="0012219C"/>
    <w:rsid w:val="001229A5"/>
    <w:rsid w:val="00122C4C"/>
    <w:rsid w:val="00124832"/>
    <w:rsid w:val="0012489B"/>
    <w:rsid w:val="00124971"/>
    <w:rsid w:val="001277B4"/>
    <w:rsid w:val="00130017"/>
    <w:rsid w:val="00130F91"/>
    <w:rsid w:val="0013213E"/>
    <w:rsid w:val="0013416A"/>
    <w:rsid w:val="001349ED"/>
    <w:rsid w:val="00135FF5"/>
    <w:rsid w:val="001367F0"/>
    <w:rsid w:val="00137424"/>
    <w:rsid w:val="00140028"/>
    <w:rsid w:val="00140318"/>
    <w:rsid w:val="00141AD9"/>
    <w:rsid w:val="00141D65"/>
    <w:rsid w:val="001448CF"/>
    <w:rsid w:val="001453C5"/>
    <w:rsid w:val="00146CE6"/>
    <w:rsid w:val="001507CE"/>
    <w:rsid w:val="00150E87"/>
    <w:rsid w:val="00151E32"/>
    <w:rsid w:val="00152903"/>
    <w:rsid w:val="00153FD5"/>
    <w:rsid w:val="00155676"/>
    <w:rsid w:val="0015614F"/>
    <w:rsid w:val="00156190"/>
    <w:rsid w:val="0015643A"/>
    <w:rsid w:val="00157711"/>
    <w:rsid w:val="001577C2"/>
    <w:rsid w:val="001610CF"/>
    <w:rsid w:val="001630D1"/>
    <w:rsid w:val="001633C4"/>
    <w:rsid w:val="001649C3"/>
    <w:rsid w:val="00164E1A"/>
    <w:rsid w:val="001660D7"/>
    <w:rsid w:val="001669D1"/>
    <w:rsid w:val="00167360"/>
    <w:rsid w:val="001704D5"/>
    <w:rsid w:val="00171071"/>
    <w:rsid w:val="00171591"/>
    <w:rsid w:val="00173374"/>
    <w:rsid w:val="00173981"/>
    <w:rsid w:val="00173E80"/>
    <w:rsid w:val="0017530E"/>
    <w:rsid w:val="00175B0F"/>
    <w:rsid w:val="0017719D"/>
    <w:rsid w:val="00181180"/>
    <w:rsid w:val="0018130C"/>
    <w:rsid w:val="001819AB"/>
    <w:rsid w:val="00183FD7"/>
    <w:rsid w:val="00184759"/>
    <w:rsid w:val="00185CAB"/>
    <w:rsid w:val="00186652"/>
    <w:rsid w:val="001875B7"/>
    <w:rsid w:val="00187CB3"/>
    <w:rsid w:val="0019050A"/>
    <w:rsid w:val="001910D4"/>
    <w:rsid w:val="00191E1E"/>
    <w:rsid w:val="00193642"/>
    <w:rsid w:val="0019464D"/>
    <w:rsid w:val="00195133"/>
    <w:rsid w:val="001953A7"/>
    <w:rsid w:val="001976E3"/>
    <w:rsid w:val="00197B32"/>
    <w:rsid w:val="001A0123"/>
    <w:rsid w:val="001A16DA"/>
    <w:rsid w:val="001A1BED"/>
    <w:rsid w:val="001A21CF"/>
    <w:rsid w:val="001A2B98"/>
    <w:rsid w:val="001A4098"/>
    <w:rsid w:val="001A429C"/>
    <w:rsid w:val="001A44EC"/>
    <w:rsid w:val="001A5D69"/>
    <w:rsid w:val="001A5F84"/>
    <w:rsid w:val="001A6E4F"/>
    <w:rsid w:val="001B0C0B"/>
    <w:rsid w:val="001B128D"/>
    <w:rsid w:val="001B28D9"/>
    <w:rsid w:val="001B58AA"/>
    <w:rsid w:val="001B6197"/>
    <w:rsid w:val="001B6A76"/>
    <w:rsid w:val="001B76E4"/>
    <w:rsid w:val="001B7C71"/>
    <w:rsid w:val="001B7E48"/>
    <w:rsid w:val="001C17CE"/>
    <w:rsid w:val="001C2750"/>
    <w:rsid w:val="001C3548"/>
    <w:rsid w:val="001C36CA"/>
    <w:rsid w:val="001C44D1"/>
    <w:rsid w:val="001C4594"/>
    <w:rsid w:val="001C45E0"/>
    <w:rsid w:val="001C6AEE"/>
    <w:rsid w:val="001C7118"/>
    <w:rsid w:val="001C7630"/>
    <w:rsid w:val="001C7FB5"/>
    <w:rsid w:val="001C7FCF"/>
    <w:rsid w:val="001D157F"/>
    <w:rsid w:val="001D307C"/>
    <w:rsid w:val="001D426F"/>
    <w:rsid w:val="001D4DD0"/>
    <w:rsid w:val="001D5CEF"/>
    <w:rsid w:val="001D6D15"/>
    <w:rsid w:val="001E03D7"/>
    <w:rsid w:val="001E27EB"/>
    <w:rsid w:val="001E2888"/>
    <w:rsid w:val="001E29DA"/>
    <w:rsid w:val="001E2BF5"/>
    <w:rsid w:val="001E2E17"/>
    <w:rsid w:val="001E31B5"/>
    <w:rsid w:val="001E3612"/>
    <w:rsid w:val="001E37FD"/>
    <w:rsid w:val="001E3E43"/>
    <w:rsid w:val="001E4092"/>
    <w:rsid w:val="001E48C5"/>
    <w:rsid w:val="001E5837"/>
    <w:rsid w:val="001F0584"/>
    <w:rsid w:val="001F0C0E"/>
    <w:rsid w:val="001F32E4"/>
    <w:rsid w:val="001F3909"/>
    <w:rsid w:val="001F3A40"/>
    <w:rsid w:val="001F3FD9"/>
    <w:rsid w:val="001F4C8C"/>
    <w:rsid w:val="001F5B1B"/>
    <w:rsid w:val="001F5F9C"/>
    <w:rsid w:val="001F7558"/>
    <w:rsid w:val="00200D3B"/>
    <w:rsid w:val="00203AA4"/>
    <w:rsid w:val="00205B57"/>
    <w:rsid w:val="00206233"/>
    <w:rsid w:val="002068CB"/>
    <w:rsid w:val="00210F64"/>
    <w:rsid w:val="00213E45"/>
    <w:rsid w:val="002157E0"/>
    <w:rsid w:val="00216908"/>
    <w:rsid w:val="00216A57"/>
    <w:rsid w:val="00217448"/>
    <w:rsid w:val="00217915"/>
    <w:rsid w:val="00217919"/>
    <w:rsid w:val="0022334F"/>
    <w:rsid w:val="00224A73"/>
    <w:rsid w:val="00226819"/>
    <w:rsid w:val="00227D24"/>
    <w:rsid w:val="00230562"/>
    <w:rsid w:val="00231039"/>
    <w:rsid w:val="00231A3C"/>
    <w:rsid w:val="00231D91"/>
    <w:rsid w:val="002328D1"/>
    <w:rsid w:val="00233101"/>
    <w:rsid w:val="00233817"/>
    <w:rsid w:val="00233B93"/>
    <w:rsid w:val="002344C5"/>
    <w:rsid w:val="0023620C"/>
    <w:rsid w:val="002367FF"/>
    <w:rsid w:val="00237688"/>
    <w:rsid w:val="00240CE9"/>
    <w:rsid w:val="002418B3"/>
    <w:rsid w:val="002424F1"/>
    <w:rsid w:val="002434BA"/>
    <w:rsid w:val="00244FE1"/>
    <w:rsid w:val="00245F51"/>
    <w:rsid w:val="00246089"/>
    <w:rsid w:val="00246093"/>
    <w:rsid w:val="00246702"/>
    <w:rsid w:val="002472C1"/>
    <w:rsid w:val="0024746E"/>
    <w:rsid w:val="00247C59"/>
    <w:rsid w:val="00247F2E"/>
    <w:rsid w:val="00250ADC"/>
    <w:rsid w:val="00250B07"/>
    <w:rsid w:val="00250D6B"/>
    <w:rsid w:val="00251D6A"/>
    <w:rsid w:val="00253D5A"/>
    <w:rsid w:val="0025474A"/>
    <w:rsid w:val="00254C54"/>
    <w:rsid w:val="00254ECF"/>
    <w:rsid w:val="00255634"/>
    <w:rsid w:val="00256E54"/>
    <w:rsid w:val="00257553"/>
    <w:rsid w:val="00260FB2"/>
    <w:rsid w:val="002611BC"/>
    <w:rsid w:val="0026132D"/>
    <w:rsid w:val="0026206C"/>
    <w:rsid w:val="00262128"/>
    <w:rsid w:val="0026238F"/>
    <w:rsid w:val="00264030"/>
    <w:rsid w:val="00264DC5"/>
    <w:rsid w:val="002654FE"/>
    <w:rsid w:val="002656E9"/>
    <w:rsid w:val="00270D17"/>
    <w:rsid w:val="0027101D"/>
    <w:rsid w:val="0027165D"/>
    <w:rsid w:val="00272C7F"/>
    <w:rsid w:val="002731DF"/>
    <w:rsid w:val="00273CEB"/>
    <w:rsid w:val="0027467F"/>
    <w:rsid w:val="00275B0F"/>
    <w:rsid w:val="002776C8"/>
    <w:rsid w:val="002805BC"/>
    <w:rsid w:val="00281195"/>
    <w:rsid w:val="00281653"/>
    <w:rsid w:val="00281C89"/>
    <w:rsid w:val="0028241C"/>
    <w:rsid w:val="0028282F"/>
    <w:rsid w:val="0028378D"/>
    <w:rsid w:val="0028471E"/>
    <w:rsid w:val="00284A74"/>
    <w:rsid w:val="00285764"/>
    <w:rsid w:val="00290A81"/>
    <w:rsid w:val="002916BB"/>
    <w:rsid w:val="002920FD"/>
    <w:rsid w:val="00293A15"/>
    <w:rsid w:val="00294C9F"/>
    <w:rsid w:val="00294CC1"/>
    <w:rsid w:val="00294D15"/>
    <w:rsid w:val="00294DDB"/>
    <w:rsid w:val="0029593B"/>
    <w:rsid w:val="00296125"/>
    <w:rsid w:val="00296258"/>
    <w:rsid w:val="00296A76"/>
    <w:rsid w:val="00297FC5"/>
    <w:rsid w:val="002A0417"/>
    <w:rsid w:val="002A0556"/>
    <w:rsid w:val="002A0BF4"/>
    <w:rsid w:val="002A16D8"/>
    <w:rsid w:val="002A1947"/>
    <w:rsid w:val="002A1BC8"/>
    <w:rsid w:val="002A3EF2"/>
    <w:rsid w:val="002A5232"/>
    <w:rsid w:val="002A54A5"/>
    <w:rsid w:val="002A5D5B"/>
    <w:rsid w:val="002B0041"/>
    <w:rsid w:val="002B09BF"/>
    <w:rsid w:val="002B0DED"/>
    <w:rsid w:val="002B19A2"/>
    <w:rsid w:val="002B29DE"/>
    <w:rsid w:val="002B381A"/>
    <w:rsid w:val="002B38BB"/>
    <w:rsid w:val="002B447C"/>
    <w:rsid w:val="002B4F4C"/>
    <w:rsid w:val="002B4FCC"/>
    <w:rsid w:val="002B52AA"/>
    <w:rsid w:val="002B5FC1"/>
    <w:rsid w:val="002B7408"/>
    <w:rsid w:val="002B7CFD"/>
    <w:rsid w:val="002C03F4"/>
    <w:rsid w:val="002C210F"/>
    <w:rsid w:val="002C2186"/>
    <w:rsid w:val="002C2326"/>
    <w:rsid w:val="002C403F"/>
    <w:rsid w:val="002C5F00"/>
    <w:rsid w:val="002C6B2A"/>
    <w:rsid w:val="002D1FAD"/>
    <w:rsid w:val="002D2422"/>
    <w:rsid w:val="002D3600"/>
    <w:rsid w:val="002D4C50"/>
    <w:rsid w:val="002E1EE6"/>
    <w:rsid w:val="002E272D"/>
    <w:rsid w:val="002E3501"/>
    <w:rsid w:val="002E3B78"/>
    <w:rsid w:val="002E4DDC"/>
    <w:rsid w:val="002E565B"/>
    <w:rsid w:val="002E5AC9"/>
    <w:rsid w:val="002F02D3"/>
    <w:rsid w:val="002F3C8E"/>
    <w:rsid w:val="002F47B2"/>
    <w:rsid w:val="002F4C42"/>
    <w:rsid w:val="002F4C87"/>
    <w:rsid w:val="002F504F"/>
    <w:rsid w:val="00300069"/>
    <w:rsid w:val="00301987"/>
    <w:rsid w:val="003020C5"/>
    <w:rsid w:val="00302480"/>
    <w:rsid w:val="00302758"/>
    <w:rsid w:val="00302988"/>
    <w:rsid w:val="003030C1"/>
    <w:rsid w:val="00303380"/>
    <w:rsid w:val="00303696"/>
    <w:rsid w:val="00305C2D"/>
    <w:rsid w:val="00306491"/>
    <w:rsid w:val="00306995"/>
    <w:rsid w:val="003072CA"/>
    <w:rsid w:val="00307F51"/>
    <w:rsid w:val="003125DD"/>
    <w:rsid w:val="00313C9A"/>
    <w:rsid w:val="003157B6"/>
    <w:rsid w:val="0031617E"/>
    <w:rsid w:val="003162A1"/>
    <w:rsid w:val="003165E6"/>
    <w:rsid w:val="00317784"/>
    <w:rsid w:val="00317E67"/>
    <w:rsid w:val="003215B5"/>
    <w:rsid w:val="003221CF"/>
    <w:rsid w:val="003222F5"/>
    <w:rsid w:val="003233ED"/>
    <w:rsid w:val="00323627"/>
    <w:rsid w:val="00324D9F"/>
    <w:rsid w:val="003256C2"/>
    <w:rsid w:val="00327948"/>
    <w:rsid w:val="0033000F"/>
    <w:rsid w:val="00330399"/>
    <w:rsid w:val="00332011"/>
    <w:rsid w:val="0033225B"/>
    <w:rsid w:val="00332518"/>
    <w:rsid w:val="00332925"/>
    <w:rsid w:val="00332E65"/>
    <w:rsid w:val="003332ED"/>
    <w:rsid w:val="00333DD5"/>
    <w:rsid w:val="00334C38"/>
    <w:rsid w:val="0033567F"/>
    <w:rsid w:val="00336428"/>
    <w:rsid w:val="003368DC"/>
    <w:rsid w:val="0033726F"/>
    <w:rsid w:val="003379F5"/>
    <w:rsid w:val="003419DE"/>
    <w:rsid w:val="00342A5B"/>
    <w:rsid w:val="00342FD6"/>
    <w:rsid w:val="003436F6"/>
    <w:rsid w:val="00345927"/>
    <w:rsid w:val="0034722A"/>
    <w:rsid w:val="00347845"/>
    <w:rsid w:val="00347AA6"/>
    <w:rsid w:val="00350584"/>
    <w:rsid w:val="00351771"/>
    <w:rsid w:val="00351799"/>
    <w:rsid w:val="00351857"/>
    <w:rsid w:val="0035263B"/>
    <w:rsid w:val="0035365E"/>
    <w:rsid w:val="003545E8"/>
    <w:rsid w:val="00357A4B"/>
    <w:rsid w:val="003610E1"/>
    <w:rsid w:val="003611CF"/>
    <w:rsid w:val="00362EBF"/>
    <w:rsid w:val="00363BEB"/>
    <w:rsid w:val="003643D2"/>
    <w:rsid w:val="003671BE"/>
    <w:rsid w:val="003714BF"/>
    <w:rsid w:val="00372485"/>
    <w:rsid w:val="00372550"/>
    <w:rsid w:val="00373200"/>
    <w:rsid w:val="003753AB"/>
    <w:rsid w:val="0037542E"/>
    <w:rsid w:val="00375C45"/>
    <w:rsid w:val="00375EF5"/>
    <w:rsid w:val="00376454"/>
    <w:rsid w:val="003767A5"/>
    <w:rsid w:val="00377175"/>
    <w:rsid w:val="00380853"/>
    <w:rsid w:val="00381D15"/>
    <w:rsid w:val="0038397D"/>
    <w:rsid w:val="00383AA2"/>
    <w:rsid w:val="00384BEB"/>
    <w:rsid w:val="00385254"/>
    <w:rsid w:val="003860B3"/>
    <w:rsid w:val="003868A8"/>
    <w:rsid w:val="00386922"/>
    <w:rsid w:val="00386B2B"/>
    <w:rsid w:val="00386C21"/>
    <w:rsid w:val="00387BA5"/>
    <w:rsid w:val="00390088"/>
    <w:rsid w:val="00391FA4"/>
    <w:rsid w:val="00393C17"/>
    <w:rsid w:val="003958A6"/>
    <w:rsid w:val="00395EA8"/>
    <w:rsid w:val="003A01CA"/>
    <w:rsid w:val="003A04DB"/>
    <w:rsid w:val="003A06B2"/>
    <w:rsid w:val="003A1894"/>
    <w:rsid w:val="003A27B2"/>
    <w:rsid w:val="003A27BC"/>
    <w:rsid w:val="003A5C24"/>
    <w:rsid w:val="003A5C3E"/>
    <w:rsid w:val="003A5F5B"/>
    <w:rsid w:val="003A68D8"/>
    <w:rsid w:val="003A6AE2"/>
    <w:rsid w:val="003A789A"/>
    <w:rsid w:val="003B0674"/>
    <w:rsid w:val="003B12B1"/>
    <w:rsid w:val="003B12EC"/>
    <w:rsid w:val="003B1ADE"/>
    <w:rsid w:val="003B293F"/>
    <w:rsid w:val="003C2488"/>
    <w:rsid w:val="003C4512"/>
    <w:rsid w:val="003C4631"/>
    <w:rsid w:val="003C5449"/>
    <w:rsid w:val="003C5ADC"/>
    <w:rsid w:val="003C6C0C"/>
    <w:rsid w:val="003C7084"/>
    <w:rsid w:val="003C77E0"/>
    <w:rsid w:val="003C7989"/>
    <w:rsid w:val="003C7DE9"/>
    <w:rsid w:val="003C7E75"/>
    <w:rsid w:val="003D070A"/>
    <w:rsid w:val="003D17D7"/>
    <w:rsid w:val="003D187F"/>
    <w:rsid w:val="003D2678"/>
    <w:rsid w:val="003D2E36"/>
    <w:rsid w:val="003D44ED"/>
    <w:rsid w:val="003D5AEE"/>
    <w:rsid w:val="003D6122"/>
    <w:rsid w:val="003D71A3"/>
    <w:rsid w:val="003E155B"/>
    <w:rsid w:val="003E1EDF"/>
    <w:rsid w:val="003E239E"/>
    <w:rsid w:val="003E2B8A"/>
    <w:rsid w:val="003E3832"/>
    <w:rsid w:val="003E57AA"/>
    <w:rsid w:val="003E635A"/>
    <w:rsid w:val="003E7F6D"/>
    <w:rsid w:val="003F10EE"/>
    <w:rsid w:val="003F16F6"/>
    <w:rsid w:val="003F1B47"/>
    <w:rsid w:val="003F4DC7"/>
    <w:rsid w:val="003F4E16"/>
    <w:rsid w:val="003F5235"/>
    <w:rsid w:val="003F547E"/>
    <w:rsid w:val="003F722F"/>
    <w:rsid w:val="003F7571"/>
    <w:rsid w:val="00401ECA"/>
    <w:rsid w:val="004027E4"/>
    <w:rsid w:val="004077B1"/>
    <w:rsid w:val="0041071D"/>
    <w:rsid w:val="00411D0B"/>
    <w:rsid w:val="00414AFC"/>
    <w:rsid w:val="004151A7"/>
    <w:rsid w:val="00415310"/>
    <w:rsid w:val="0041588F"/>
    <w:rsid w:val="00415C14"/>
    <w:rsid w:val="0041656A"/>
    <w:rsid w:val="00421709"/>
    <w:rsid w:val="00421B00"/>
    <w:rsid w:val="00421E2A"/>
    <w:rsid w:val="00423763"/>
    <w:rsid w:val="0042454B"/>
    <w:rsid w:val="00424555"/>
    <w:rsid w:val="00425B91"/>
    <w:rsid w:val="0042647B"/>
    <w:rsid w:val="0042762F"/>
    <w:rsid w:val="00427DC7"/>
    <w:rsid w:val="00431280"/>
    <w:rsid w:val="00431613"/>
    <w:rsid w:val="00431792"/>
    <w:rsid w:val="0043297A"/>
    <w:rsid w:val="00432992"/>
    <w:rsid w:val="00432EB2"/>
    <w:rsid w:val="00434EE0"/>
    <w:rsid w:val="004359EB"/>
    <w:rsid w:val="0043714F"/>
    <w:rsid w:val="00441694"/>
    <w:rsid w:val="004418EF"/>
    <w:rsid w:val="004425E4"/>
    <w:rsid w:val="00443785"/>
    <w:rsid w:val="004438B5"/>
    <w:rsid w:val="00444006"/>
    <w:rsid w:val="00445021"/>
    <w:rsid w:val="00447037"/>
    <w:rsid w:val="0044762E"/>
    <w:rsid w:val="00447A02"/>
    <w:rsid w:val="004511C5"/>
    <w:rsid w:val="0045124D"/>
    <w:rsid w:val="00454115"/>
    <w:rsid w:val="00454361"/>
    <w:rsid w:val="00454596"/>
    <w:rsid w:val="004559A0"/>
    <w:rsid w:val="0045605D"/>
    <w:rsid w:val="00457DD3"/>
    <w:rsid w:val="0046135B"/>
    <w:rsid w:val="00461D47"/>
    <w:rsid w:val="00462174"/>
    <w:rsid w:val="00463390"/>
    <w:rsid w:val="00463554"/>
    <w:rsid w:val="0046397D"/>
    <w:rsid w:val="00463FC2"/>
    <w:rsid w:val="004649BF"/>
    <w:rsid w:val="00465E26"/>
    <w:rsid w:val="00467367"/>
    <w:rsid w:val="00467CFC"/>
    <w:rsid w:val="004718CC"/>
    <w:rsid w:val="004722B3"/>
    <w:rsid w:val="004744A2"/>
    <w:rsid w:val="00475B54"/>
    <w:rsid w:val="004761FB"/>
    <w:rsid w:val="0047644F"/>
    <w:rsid w:val="00476D0C"/>
    <w:rsid w:val="00476FB7"/>
    <w:rsid w:val="004773B0"/>
    <w:rsid w:val="00480E2A"/>
    <w:rsid w:val="00481695"/>
    <w:rsid w:val="004830EC"/>
    <w:rsid w:val="00483DFF"/>
    <w:rsid w:val="0048674B"/>
    <w:rsid w:val="00486AB3"/>
    <w:rsid w:val="004874E0"/>
    <w:rsid w:val="00490BFB"/>
    <w:rsid w:val="0049242B"/>
    <w:rsid w:val="0049285F"/>
    <w:rsid w:val="00492F4D"/>
    <w:rsid w:val="0049350D"/>
    <w:rsid w:val="00493EA7"/>
    <w:rsid w:val="00495A96"/>
    <w:rsid w:val="00495BB3"/>
    <w:rsid w:val="004962DC"/>
    <w:rsid w:val="00496687"/>
    <w:rsid w:val="00496CF8"/>
    <w:rsid w:val="004A2CAC"/>
    <w:rsid w:val="004A56BB"/>
    <w:rsid w:val="004A623F"/>
    <w:rsid w:val="004A70D6"/>
    <w:rsid w:val="004A732F"/>
    <w:rsid w:val="004B0002"/>
    <w:rsid w:val="004B01AA"/>
    <w:rsid w:val="004B1751"/>
    <w:rsid w:val="004B2644"/>
    <w:rsid w:val="004B28E0"/>
    <w:rsid w:val="004B42F9"/>
    <w:rsid w:val="004B5992"/>
    <w:rsid w:val="004B704B"/>
    <w:rsid w:val="004B7073"/>
    <w:rsid w:val="004C0253"/>
    <w:rsid w:val="004C04D8"/>
    <w:rsid w:val="004C3473"/>
    <w:rsid w:val="004C40B5"/>
    <w:rsid w:val="004C41A0"/>
    <w:rsid w:val="004C5C42"/>
    <w:rsid w:val="004D09F7"/>
    <w:rsid w:val="004D09F9"/>
    <w:rsid w:val="004D0CCC"/>
    <w:rsid w:val="004D2A76"/>
    <w:rsid w:val="004D3DC4"/>
    <w:rsid w:val="004D423A"/>
    <w:rsid w:val="004D56FF"/>
    <w:rsid w:val="004D57EC"/>
    <w:rsid w:val="004D5A0E"/>
    <w:rsid w:val="004D62D2"/>
    <w:rsid w:val="004D731B"/>
    <w:rsid w:val="004D7A24"/>
    <w:rsid w:val="004E14DC"/>
    <w:rsid w:val="004E3341"/>
    <w:rsid w:val="004E39D3"/>
    <w:rsid w:val="004E508A"/>
    <w:rsid w:val="004E51C9"/>
    <w:rsid w:val="004E608F"/>
    <w:rsid w:val="004E616D"/>
    <w:rsid w:val="004E7213"/>
    <w:rsid w:val="004E7CF3"/>
    <w:rsid w:val="004F0328"/>
    <w:rsid w:val="004F08AF"/>
    <w:rsid w:val="004F0F00"/>
    <w:rsid w:val="004F13BA"/>
    <w:rsid w:val="004F1BDE"/>
    <w:rsid w:val="004F258B"/>
    <w:rsid w:val="004F2CEE"/>
    <w:rsid w:val="004F438B"/>
    <w:rsid w:val="004F556E"/>
    <w:rsid w:val="004F591C"/>
    <w:rsid w:val="004F5EB7"/>
    <w:rsid w:val="004F7115"/>
    <w:rsid w:val="004F7E4C"/>
    <w:rsid w:val="004F7F44"/>
    <w:rsid w:val="00500CEC"/>
    <w:rsid w:val="0050241F"/>
    <w:rsid w:val="00502BE3"/>
    <w:rsid w:val="00502D74"/>
    <w:rsid w:val="005037B4"/>
    <w:rsid w:val="00503A21"/>
    <w:rsid w:val="005069BF"/>
    <w:rsid w:val="00506F29"/>
    <w:rsid w:val="00507797"/>
    <w:rsid w:val="005078D5"/>
    <w:rsid w:val="005079BF"/>
    <w:rsid w:val="00507D0C"/>
    <w:rsid w:val="00511FF5"/>
    <w:rsid w:val="0051269A"/>
    <w:rsid w:val="005133BA"/>
    <w:rsid w:val="005144FA"/>
    <w:rsid w:val="00515087"/>
    <w:rsid w:val="0051650A"/>
    <w:rsid w:val="0051684B"/>
    <w:rsid w:val="005171FD"/>
    <w:rsid w:val="0052005B"/>
    <w:rsid w:val="00520D56"/>
    <w:rsid w:val="005219E7"/>
    <w:rsid w:val="00521ED4"/>
    <w:rsid w:val="00525B37"/>
    <w:rsid w:val="00525BCB"/>
    <w:rsid w:val="00527D9B"/>
    <w:rsid w:val="00531B9A"/>
    <w:rsid w:val="00531D15"/>
    <w:rsid w:val="00533247"/>
    <w:rsid w:val="00533599"/>
    <w:rsid w:val="00536197"/>
    <w:rsid w:val="00536CFF"/>
    <w:rsid w:val="00537604"/>
    <w:rsid w:val="005406DD"/>
    <w:rsid w:val="005416E6"/>
    <w:rsid w:val="005420D3"/>
    <w:rsid w:val="00542377"/>
    <w:rsid w:val="00542C6D"/>
    <w:rsid w:val="0054560E"/>
    <w:rsid w:val="0054768F"/>
    <w:rsid w:val="005476EB"/>
    <w:rsid w:val="0055097E"/>
    <w:rsid w:val="00550CD4"/>
    <w:rsid w:val="0055171B"/>
    <w:rsid w:val="0055172E"/>
    <w:rsid w:val="00551782"/>
    <w:rsid w:val="00552A06"/>
    <w:rsid w:val="00554F81"/>
    <w:rsid w:val="00555CF9"/>
    <w:rsid w:val="005571D5"/>
    <w:rsid w:val="00560B73"/>
    <w:rsid w:val="00561668"/>
    <w:rsid w:val="00562A3A"/>
    <w:rsid w:val="005630D1"/>
    <w:rsid w:val="00563EF1"/>
    <w:rsid w:val="00565459"/>
    <w:rsid w:val="00565E58"/>
    <w:rsid w:val="00566AB4"/>
    <w:rsid w:val="00567704"/>
    <w:rsid w:val="0057046E"/>
    <w:rsid w:val="00570A14"/>
    <w:rsid w:val="00571138"/>
    <w:rsid w:val="00571D0F"/>
    <w:rsid w:val="005721D2"/>
    <w:rsid w:val="00575070"/>
    <w:rsid w:val="005754F2"/>
    <w:rsid w:val="00575771"/>
    <w:rsid w:val="00575AC5"/>
    <w:rsid w:val="00576019"/>
    <w:rsid w:val="0057605D"/>
    <w:rsid w:val="0057797C"/>
    <w:rsid w:val="00581347"/>
    <w:rsid w:val="00581AC9"/>
    <w:rsid w:val="00582E58"/>
    <w:rsid w:val="0058376C"/>
    <w:rsid w:val="00584945"/>
    <w:rsid w:val="005849F8"/>
    <w:rsid w:val="005860CB"/>
    <w:rsid w:val="005876C9"/>
    <w:rsid w:val="00590298"/>
    <w:rsid w:val="005910BB"/>
    <w:rsid w:val="00591452"/>
    <w:rsid w:val="005917B9"/>
    <w:rsid w:val="0059330A"/>
    <w:rsid w:val="005937E2"/>
    <w:rsid w:val="005938DF"/>
    <w:rsid w:val="00593B58"/>
    <w:rsid w:val="00594E9C"/>
    <w:rsid w:val="00595D2E"/>
    <w:rsid w:val="00596ED8"/>
    <w:rsid w:val="0059768B"/>
    <w:rsid w:val="005A099B"/>
    <w:rsid w:val="005A0F1E"/>
    <w:rsid w:val="005A2122"/>
    <w:rsid w:val="005A2D9C"/>
    <w:rsid w:val="005A3B0E"/>
    <w:rsid w:val="005A46ED"/>
    <w:rsid w:val="005A4FFC"/>
    <w:rsid w:val="005A55FE"/>
    <w:rsid w:val="005A62E5"/>
    <w:rsid w:val="005A6A11"/>
    <w:rsid w:val="005A7660"/>
    <w:rsid w:val="005B0E74"/>
    <w:rsid w:val="005B5956"/>
    <w:rsid w:val="005B72D9"/>
    <w:rsid w:val="005B79BE"/>
    <w:rsid w:val="005C0DC7"/>
    <w:rsid w:val="005C0DE5"/>
    <w:rsid w:val="005C1C17"/>
    <w:rsid w:val="005C61AD"/>
    <w:rsid w:val="005C6815"/>
    <w:rsid w:val="005C6B0F"/>
    <w:rsid w:val="005D10D6"/>
    <w:rsid w:val="005D2400"/>
    <w:rsid w:val="005D2502"/>
    <w:rsid w:val="005D26FE"/>
    <w:rsid w:val="005D318E"/>
    <w:rsid w:val="005D38FE"/>
    <w:rsid w:val="005D40BB"/>
    <w:rsid w:val="005D47F3"/>
    <w:rsid w:val="005D49BF"/>
    <w:rsid w:val="005D4AA5"/>
    <w:rsid w:val="005D4CA5"/>
    <w:rsid w:val="005D5545"/>
    <w:rsid w:val="005D5F0D"/>
    <w:rsid w:val="005D6616"/>
    <w:rsid w:val="005D6A5E"/>
    <w:rsid w:val="005D6F4E"/>
    <w:rsid w:val="005D7C73"/>
    <w:rsid w:val="005E17BE"/>
    <w:rsid w:val="005E250B"/>
    <w:rsid w:val="005E2EAE"/>
    <w:rsid w:val="005E32F4"/>
    <w:rsid w:val="005E3ACD"/>
    <w:rsid w:val="005E3C71"/>
    <w:rsid w:val="005E4138"/>
    <w:rsid w:val="005E523C"/>
    <w:rsid w:val="005E5278"/>
    <w:rsid w:val="005E5892"/>
    <w:rsid w:val="005E69E2"/>
    <w:rsid w:val="005E6F97"/>
    <w:rsid w:val="005E7226"/>
    <w:rsid w:val="005E7A57"/>
    <w:rsid w:val="005F074F"/>
    <w:rsid w:val="005F1675"/>
    <w:rsid w:val="005F24B0"/>
    <w:rsid w:val="005F2DA5"/>
    <w:rsid w:val="00601483"/>
    <w:rsid w:val="00601A5D"/>
    <w:rsid w:val="00601B57"/>
    <w:rsid w:val="00604094"/>
    <w:rsid w:val="00604315"/>
    <w:rsid w:val="00604E26"/>
    <w:rsid w:val="0060523F"/>
    <w:rsid w:val="006052CF"/>
    <w:rsid w:val="00605C02"/>
    <w:rsid w:val="00605DE0"/>
    <w:rsid w:val="006065F4"/>
    <w:rsid w:val="00606920"/>
    <w:rsid w:val="00606C0F"/>
    <w:rsid w:val="00607418"/>
    <w:rsid w:val="006078D8"/>
    <w:rsid w:val="00607B8D"/>
    <w:rsid w:val="00610395"/>
    <w:rsid w:val="00610A78"/>
    <w:rsid w:val="00611F5C"/>
    <w:rsid w:val="00612945"/>
    <w:rsid w:val="00612AE9"/>
    <w:rsid w:val="006131F9"/>
    <w:rsid w:val="006133C4"/>
    <w:rsid w:val="00613C38"/>
    <w:rsid w:val="00613F12"/>
    <w:rsid w:val="0061443B"/>
    <w:rsid w:val="00615C0F"/>
    <w:rsid w:val="00616E09"/>
    <w:rsid w:val="00617070"/>
    <w:rsid w:val="006179A3"/>
    <w:rsid w:val="0062118C"/>
    <w:rsid w:val="00622A3B"/>
    <w:rsid w:val="00622EEA"/>
    <w:rsid w:val="0062384B"/>
    <w:rsid w:val="0062396C"/>
    <w:rsid w:val="00623FF9"/>
    <w:rsid w:val="00627D4E"/>
    <w:rsid w:val="0063016A"/>
    <w:rsid w:val="00631F6F"/>
    <w:rsid w:val="00632B89"/>
    <w:rsid w:val="00632E16"/>
    <w:rsid w:val="0063346D"/>
    <w:rsid w:val="00634478"/>
    <w:rsid w:val="0063512C"/>
    <w:rsid w:val="00635228"/>
    <w:rsid w:val="006365C7"/>
    <w:rsid w:val="00637963"/>
    <w:rsid w:val="00640C3E"/>
    <w:rsid w:val="00642C31"/>
    <w:rsid w:val="00644373"/>
    <w:rsid w:val="006449D5"/>
    <w:rsid w:val="006458E5"/>
    <w:rsid w:val="00645915"/>
    <w:rsid w:val="006479C7"/>
    <w:rsid w:val="0065029F"/>
    <w:rsid w:val="006519C3"/>
    <w:rsid w:val="006523E0"/>
    <w:rsid w:val="00652B30"/>
    <w:rsid w:val="00652B7A"/>
    <w:rsid w:val="00653D5F"/>
    <w:rsid w:val="00654112"/>
    <w:rsid w:val="00656345"/>
    <w:rsid w:val="00656DB3"/>
    <w:rsid w:val="00656DC6"/>
    <w:rsid w:val="006608A3"/>
    <w:rsid w:val="00660EC6"/>
    <w:rsid w:val="00661C4F"/>
    <w:rsid w:val="00661C9F"/>
    <w:rsid w:val="00661D15"/>
    <w:rsid w:val="006627F9"/>
    <w:rsid w:val="0066288B"/>
    <w:rsid w:val="00662BA9"/>
    <w:rsid w:val="006638E4"/>
    <w:rsid w:val="00664110"/>
    <w:rsid w:val="00664D17"/>
    <w:rsid w:val="00666520"/>
    <w:rsid w:val="0066756C"/>
    <w:rsid w:val="00667C5B"/>
    <w:rsid w:val="006700EC"/>
    <w:rsid w:val="00670DB4"/>
    <w:rsid w:val="00671690"/>
    <w:rsid w:val="0067299E"/>
    <w:rsid w:val="00672E70"/>
    <w:rsid w:val="006737B8"/>
    <w:rsid w:val="006739F0"/>
    <w:rsid w:val="00673F79"/>
    <w:rsid w:val="006747F0"/>
    <w:rsid w:val="006750BE"/>
    <w:rsid w:val="00676001"/>
    <w:rsid w:val="0068033E"/>
    <w:rsid w:val="006805CE"/>
    <w:rsid w:val="00680C0D"/>
    <w:rsid w:val="006826CA"/>
    <w:rsid w:val="00684DBA"/>
    <w:rsid w:val="00685529"/>
    <w:rsid w:val="00685DF2"/>
    <w:rsid w:val="00690A1D"/>
    <w:rsid w:val="00690D11"/>
    <w:rsid w:val="00691ACA"/>
    <w:rsid w:val="00691EB8"/>
    <w:rsid w:val="00692CDE"/>
    <w:rsid w:val="00693073"/>
    <w:rsid w:val="0069330A"/>
    <w:rsid w:val="006947DF"/>
    <w:rsid w:val="0069503A"/>
    <w:rsid w:val="006977FF"/>
    <w:rsid w:val="006A01DF"/>
    <w:rsid w:val="006A01FA"/>
    <w:rsid w:val="006A0E9E"/>
    <w:rsid w:val="006A1466"/>
    <w:rsid w:val="006A2142"/>
    <w:rsid w:val="006A244F"/>
    <w:rsid w:val="006A24B3"/>
    <w:rsid w:val="006A25C7"/>
    <w:rsid w:val="006A2AF1"/>
    <w:rsid w:val="006A32E7"/>
    <w:rsid w:val="006A390D"/>
    <w:rsid w:val="006A3A76"/>
    <w:rsid w:val="006A3F62"/>
    <w:rsid w:val="006A4AAD"/>
    <w:rsid w:val="006A64CA"/>
    <w:rsid w:val="006A6DA2"/>
    <w:rsid w:val="006A7AB2"/>
    <w:rsid w:val="006B2F11"/>
    <w:rsid w:val="006B366B"/>
    <w:rsid w:val="006B3A34"/>
    <w:rsid w:val="006B47A4"/>
    <w:rsid w:val="006B4BEE"/>
    <w:rsid w:val="006B52DE"/>
    <w:rsid w:val="006B5717"/>
    <w:rsid w:val="006B582F"/>
    <w:rsid w:val="006B5EB2"/>
    <w:rsid w:val="006B62D0"/>
    <w:rsid w:val="006C0CEB"/>
    <w:rsid w:val="006C1631"/>
    <w:rsid w:val="006C277C"/>
    <w:rsid w:val="006C3A36"/>
    <w:rsid w:val="006C3B1E"/>
    <w:rsid w:val="006C404C"/>
    <w:rsid w:val="006C47FD"/>
    <w:rsid w:val="006C4C68"/>
    <w:rsid w:val="006C4E4B"/>
    <w:rsid w:val="006C505D"/>
    <w:rsid w:val="006C5377"/>
    <w:rsid w:val="006C567D"/>
    <w:rsid w:val="006C5C19"/>
    <w:rsid w:val="006C70A0"/>
    <w:rsid w:val="006C711D"/>
    <w:rsid w:val="006C71AA"/>
    <w:rsid w:val="006D27CB"/>
    <w:rsid w:val="006D2AA6"/>
    <w:rsid w:val="006D2C2E"/>
    <w:rsid w:val="006D2F08"/>
    <w:rsid w:val="006D4B6F"/>
    <w:rsid w:val="006D576C"/>
    <w:rsid w:val="006D5865"/>
    <w:rsid w:val="006D5ACB"/>
    <w:rsid w:val="006E0890"/>
    <w:rsid w:val="006E3757"/>
    <w:rsid w:val="006E3E1E"/>
    <w:rsid w:val="006E4B1B"/>
    <w:rsid w:val="006E524E"/>
    <w:rsid w:val="006E5445"/>
    <w:rsid w:val="006E6F4D"/>
    <w:rsid w:val="006E7D93"/>
    <w:rsid w:val="006F078F"/>
    <w:rsid w:val="006F0F4C"/>
    <w:rsid w:val="006F19A8"/>
    <w:rsid w:val="006F1B64"/>
    <w:rsid w:val="006F2BE7"/>
    <w:rsid w:val="006F3A0B"/>
    <w:rsid w:val="006F5A73"/>
    <w:rsid w:val="00701177"/>
    <w:rsid w:val="007029A3"/>
    <w:rsid w:val="00702EA1"/>
    <w:rsid w:val="00703E59"/>
    <w:rsid w:val="0070425C"/>
    <w:rsid w:val="00706191"/>
    <w:rsid w:val="00706E4E"/>
    <w:rsid w:val="007073FF"/>
    <w:rsid w:val="0070791C"/>
    <w:rsid w:val="00710185"/>
    <w:rsid w:val="007105F7"/>
    <w:rsid w:val="00712862"/>
    <w:rsid w:val="0071383C"/>
    <w:rsid w:val="007141A7"/>
    <w:rsid w:val="007141C0"/>
    <w:rsid w:val="007146CC"/>
    <w:rsid w:val="007152CD"/>
    <w:rsid w:val="00715722"/>
    <w:rsid w:val="00716BE1"/>
    <w:rsid w:val="00717778"/>
    <w:rsid w:val="00721032"/>
    <w:rsid w:val="00721B55"/>
    <w:rsid w:val="00723295"/>
    <w:rsid w:val="00723BA1"/>
    <w:rsid w:val="00723E3B"/>
    <w:rsid w:val="00723E53"/>
    <w:rsid w:val="0072473A"/>
    <w:rsid w:val="007264E1"/>
    <w:rsid w:val="00726CE4"/>
    <w:rsid w:val="00727BCB"/>
    <w:rsid w:val="0073080D"/>
    <w:rsid w:val="00730ABC"/>
    <w:rsid w:val="00734143"/>
    <w:rsid w:val="00737E47"/>
    <w:rsid w:val="00740241"/>
    <w:rsid w:val="00740590"/>
    <w:rsid w:val="007406A7"/>
    <w:rsid w:val="007406B0"/>
    <w:rsid w:val="00740EAC"/>
    <w:rsid w:val="0074309E"/>
    <w:rsid w:val="00743A07"/>
    <w:rsid w:val="00744956"/>
    <w:rsid w:val="00745A5C"/>
    <w:rsid w:val="0074605F"/>
    <w:rsid w:val="007460F7"/>
    <w:rsid w:val="007463B1"/>
    <w:rsid w:val="00746AA0"/>
    <w:rsid w:val="00747E94"/>
    <w:rsid w:val="0075028C"/>
    <w:rsid w:val="00753CC3"/>
    <w:rsid w:val="00754C83"/>
    <w:rsid w:val="007559DB"/>
    <w:rsid w:val="00760F32"/>
    <w:rsid w:val="00761E5C"/>
    <w:rsid w:val="00761F20"/>
    <w:rsid w:val="00763882"/>
    <w:rsid w:val="00764E8E"/>
    <w:rsid w:val="00765DF8"/>
    <w:rsid w:val="00766749"/>
    <w:rsid w:val="00767C1B"/>
    <w:rsid w:val="0077041A"/>
    <w:rsid w:val="007714A9"/>
    <w:rsid w:val="00771CA1"/>
    <w:rsid w:val="007724D5"/>
    <w:rsid w:val="00774231"/>
    <w:rsid w:val="00774F88"/>
    <w:rsid w:val="00774FDB"/>
    <w:rsid w:val="00776D95"/>
    <w:rsid w:val="007775FC"/>
    <w:rsid w:val="00777BA2"/>
    <w:rsid w:val="00777F46"/>
    <w:rsid w:val="007804CB"/>
    <w:rsid w:val="00781408"/>
    <w:rsid w:val="007848C8"/>
    <w:rsid w:val="00784F7F"/>
    <w:rsid w:val="00785D26"/>
    <w:rsid w:val="007878BD"/>
    <w:rsid w:val="007904FF"/>
    <w:rsid w:val="0079060C"/>
    <w:rsid w:val="00791002"/>
    <w:rsid w:val="0079199D"/>
    <w:rsid w:val="00792F21"/>
    <w:rsid w:val="00794A86"/>
    <w:rsid w:val="00794B4E"/>
    <w:rsid w:val="007961C0"/>
    <w:rsid w:val="00796F25"/>
    <w:rsid w:val="007974D9"/>
    <w:rsid w:val="00797BBD"/>
    <w:rsid w:val="007A07A9"/>
    <w:rsid w:val="007A2BF0"/>
    <w:rsid w:val="007A2E98"/>
    <w:rsid w:val="007A3859"/>
    <w:rsid w:val="007A3BA3"/>
    <w:rsid w:val="007A6CC0"/>
    <w:rsid w:val="007A6FB5"/>
    <w:rsid w:val="007A743D"/>
    <w:rsid w:val="007A7FEC"/>
    <w:rsid w:val="007B0F38"/>
    <w:rsid w:val="007B12AB"/>
    <w:rsid w:val="007B1499"/>
    <w:rsid w:val="007B1BBF"/>
    <w:rsid w:val="007B1D3B"/>
    <w:rsid w:val="007B2960"/>
    <w:rsid w:val="007B2997"/>
    <w:rsid w:val="007B2D2B"/>
    <w:rsid w:val="007B355D"/>
    <w:rsid w:val="007B47DE"/>
    <w:rsid w:val="007B7109"/>
    <w:rsid w:val="007B7980"/>
    <w:rsid w:val="007C0DEF"/>
    <w:rsid w:val="007C2941"/>
    <w:rsid w:val="007C2D42"/>
    <w:rsid w:val="007C35A4"/>
    <w:rsid w:val="007C3E9B"/>
    <w:rsid w:val="007C5D5A"/>
    <w:rsid w:val="007C607F"/>
    <w:rsid w:val="007C67B9"/>
    <w:rsid w:val="007C6820"/>
    <w:rsid w:val="007C6CC7"/>
    <w:rsid w:val="007C6E44"/>
    <w:rsid w:val="007C7472"/>
    <w:rsid w:val="007C79DD"/>
    <w:rsid w:val="007C7B08"/>
    <w:rsid w:val="007C7C76"/>
    <w:rsid w:val="007D1A97"/>
    <w:rsid w:val="007D1F23"/>
    <w:rsid w:val="007D2CD6"/>
    <w:rsid w:val="007D2D7C"/>
    <w:rsid w:val="007D3063"/>
    <w:rsid w:val="007D32DF"/>
    <w:rsid w:val="007D338C"/>
    <w:rsid w:val="007D3CEB"/>
    <w:rsid w:val="007D6759"/>
    <w:rsid w:val="007D6B14"/>
    <w:rsid w:val="007E080C"/>
    <w:rsid w:val="007E3375"/>
    <w:rsid w:val="007E4562"/>
    <w:rsid w:val="007E6C21"/>
    <w:rsid w:val="007E6FC5"/>
    <w:rsid w:val="007E7683"/>
    <w:rsid w:val="007F03B8"/>
    <w:rsid w:val="007F110D"/>
    <w:rsid w:val="007F49FA"/>
    <w:rsid w:val="007F54C4"/>
    <w:rsid w:val="007F6635"/>
    <w:rsid w:val="007F6DF5"/>
    <w:rsid w:val="007F6E9A"/>
    <w:rsid w:val="00800CCD"/>
    <w:rsid w:val="00800CD7"/>
    <w:rsid w:val="00801EE2"/>
    <w:rsid w:val="00801F2C"/>
    <w:rsid w:val="00803671"/>
    <w:rsid w:val="008044D4"/>
    <w:rsid w:val="00806786"/>
    <w:rsid w:val="0080730F"/>
    <w:rsid w:val="00810AB4"/>
    <w:rsid w:val="00811AF9"/>
    <w:rsid w:val="00811EE2"/>
    <w:rsid w:val="008125B6"/>
    <w:rsid w:val="00813234"/>
    <w:rsid w:val="00816DE8"/>
    <w:rsid w:val="00817B56"/>
    <w:rsid w:val="00821A88"/>
    <w:rsid w:val="0082387C"/>
    <w:rsid w:val="00823EBB"/>
    <w:rsid w:val="008247DA"/>
    <w:rsid w:val="0082495D"/>
    <w:rsid w:val="00824C0B"/>
    <w:rsid w:val="00826C13"/>
    <w:rsid w:val="00831AC3"/>
    <w:rsid w:val="00832638"/>
    <w:rsid w:val="00833F95"/>
    <w:rsid w:val="008349FE"/>
    <w:rsid w:val="00834AC7"/>
    <w:rsid w:val="00835436"/>
    <w:rsid w:val="008363A3"/>
    <w:rsid w:val="00836FCE"/>
    <w:rsid w:val="00837C3D"/>
    <w:rsid w:val="008408FF"/>
    <w:rsid w:val="00842C54"/>
    <w:rsid w:val="00843205"/>
    <w:rsid w:val="00843276"/>
    <w:rsid w:val="00851F3F"/>
    <w:rsid w:val="008523A2"/>
    <w:rsid w:val="00852654"/>
    <w:rsid w:val="00854641"/>
    <w:rsid w:val="00855525"/>
    <w:rsid w:val="0085618F"/>
    <w:rsid w:val="00856523"/>
    <w:rsid w:val="00856EDC"/>
    <w:rsid w:val="008573B6"/>
    <w:rsid w:val="0085778D"/>
    <w:rsid w:val="0086131A"/>
    <w:rsid w:val="008623B5"/>
    <w:rsid w:val="0086464A"/>
    <w:rsid w:val="00864763"/>
    <w:rsid w:val="00865E04"/>
    <w:rsid w:val="00870307"/>
    <w:rsid w:val="00870ABA"/>
    <w:rsid w:val="008710E1"/>
    <w:rsid w:val="008716E5"/>
    <w:rsid w:val="00872038"/>
    <w:rsid w:val="00872FEF"/>
    <w:rsid w:val="00874321"/>
    <w:rsid w:val="00875509"/>
    <w:rsid w:val="00880B1A"/>
    <w:rsid w:val="00880ED4"/>
    <w:rsid w:val="00881B21"/>
    <w:rsid w:val="00881CA9"/>
    <w:rsid w:val="0088300B"/>
    <w:rsid w:val="0088339A"/>
    <w:rsid w:val="00883567"/>
    <w:rsid w:val="00883628"/>
    <w:rsid w:val="00885351"/>
    <w:rsid w:val="00885544"/>
    <w:rsid w:val="00885F3D"/>
    <w:rsid w:val="0088634E"/>
    <w:rsid w:val="0088703E"/>
    <w:rsid w:val="00887FE6"/>
    <w:rsid w:val="008902D1"/>
    <w:rsid w:val="008913AD"/>
    <w:rsid w:val="00893AB8"/>
    <w:rsid w:val="00896731"/>
    <w:rsid w:val="008A03F2"/>
    <w:rsid w:val="008A04C8"/>
    <w:rsid w:val="008A18F8"/>
    <w:rsid w:val="008A1A5D"/>
    <w:rsid w:val="008A1F50"/>
    <w:rsid w:val="008A410E"/>
    <w:rsid w:val="008A4301"/>
    <w:rsid w:val="008A4F38"/>
    <w:rsid w:val="008A519E"/>
    <w:rsid w:val="008A6913"/>
    <w:rsid w:val="008A6B6A"/>
    <w:rsid w:val="008A77DF"/>
    <w:rsid w:val="008B2C1C"/>
    <w:rsid w:val="008B4888"/>
    <w:rsid w:val="008B5672"/>
    <w:rsid w:val="008B5B0C"/>
    <w:rsid w:val="008B6A78"/>
    <w:rsid w:val="008B6BB7"/>
    <w:rsid w:val="008B70F3"/>
    <w:rsid w:val="008B71C4"/>
    <w:rsid w:val="008B76DF"/>
    <w:rsid w:val="008B7745"/>
    <w:rsid w:val="008C0290"/>
    <w:rsid w:val="008C10F4"/>
    <w:rsid w:val="008C11B7"/>
    <w:rsid w:val="008C3953"/>
    <w:rsid w:val="008C558E"/>
    <w:rsid w:val="008C65F7"/>
    <w:rsid w:val="008C68FD"/>
    <w:rsid w:val="008C743E"/>
    <w:rsid w:val="008D0085"/>
    <w:rsid w:val="008D0BBB"/>
    <w:rsid w:val="008D3CFE"/>
    <w:rsid w:val="008D50DC"/>
    <w:rsid w:val="008D614D"/>
    <w:rsid w:val="008D6D5C"/>
    <w:rsid w:val="008D766C"/>
    <w:rsid w:val="008E1ED7"/>
    <w:rsid w:val="008E2DAA"/>
    <w:rsid w:val="008E3C74"/>
    <w:rsid w:val="008E4406"/>
    <w:rsid w:val="008E4767"/>
    <w:rsid w:val="008E7A8C"/>
    <w:rsid w:val="008F08CC"/>
    <w:rsid w:val="008F0ED1"/>
    <w:rsid w:val="008F18FA"/>
    <w:rsid w:val="008F4320"/>
    <w:rsid w:val="008F5E5C"/>
    <w:rsid w:val="008F60A6"/>
    <w:rsid w:val="008F75B9"/>
    <w:rsid w:val="00900136"/>
    <w:rsid w:val="0090122C"/>
    <w:rsid w:val="00901567"/>
    <w:rsid w:val="0090203B"/>
    <w:rsid w:val="00902432"/>
    <w:rsid w:val="00903285"/>
    <w:rsid w:val="009035E7"/>
    <w:rsid w:val="00903871"/>
    <w:rsid w:val="00905C58"/>
    <w:rsid w:val="00906F40"/>
    <w:rsid w:val="0090731E"/>
    <w:rsid w:val="00910F79"/>
    <w:rsid w:val="00912D39"/>
    <w:rsid w:val="00915B1C"/>
    <w:rsid w:val="009174F3"/>
    <w:rsid w:val="0091797D"/>
    <w:rsid w:val="00920FCD"/>
    <w:rsid w:val="0092125E"/>
    <w:rsid w:val="00923456"/>
    <w:rsid w:val="00923B22"/>
    <w:rsid w:val="00923CBA"/>
    <w:rsid w:val="009242EB"/>
    <w:rsid w:val="00926703"/>
    <w:rsid w:val="00926E6B"/>
    <w:rsid w:val="00927691"/>
    <w:rsid w:val="00927A5F"/>
    <w:rsid w:val="00930510"/>
    <w:rsid w:val="00931DAE"/>
    <w:rsid w:val="00932D43"/>
    <w:rsid w:val="009356AB"/>
    <w:rsid w:val="009359DD"/>
    <w:rsid w:val="00935B63"/>
    <w:rsid w:val="009360CE"/>
    <w:rsid w:val="00936484"/>
    <w:rsid w:val="0094078F"/>
    <w:rsid w:val="00940820"/>
    <w:rsid w:val="00940FA3"/>
    <w:rsid w:val="00941FB0"/>
    <w:rsid w:val="009426D4"/>
    <w:rsid w:val="0094290F"/>
    <w:rsid w:val="00944AA1"/>
    <w:rsid w:val="00944AB9"/>
    <w:rsid w:val="009468D0"/>
    <w:rsid w:val="00947F25"/>
    <w:rsid w:val="00950159"/>
    <w:rsid w:val="00950B5C"/>
    <w:rsid w:val="009512A8"/>
    <w:rsid w:val="0095139B"/>
    <w:rsid w:val="00951C6E"/>
    <w:rsid w:val="0095348C"/>
    <w:rsid w:val="00954620"/>
    <w:rsid w:val="0095490B"/>
    <w:rsid w:val="00954AA5"/>
    <w:rsid w:val="00957E19"/>
    <w:rsid w:val="00960A33"/>
    <w:rsid w:val="00960A93"/>
    <w:rsid w:val="00962A37"/>
    <w:rsid w:val="00963D90"/>
    <w:rsid w:val="00966634"/>
    <w:rsid w:val="00966C4A"/>
    <w:rsid w:val="00967C82"/>
    <w:rsid w:val="00967D05"/>
    <w:rsid w:val="00970461"/>
    <w:rsid w:val="00970F74"/>
    <w:rsid w:val="00971914"/>
    <w:rsid w:val="00972F48"/>
    <w:rsid w:val="00973BA0"/>
    <w:rsid w:val="00974363"/>
    <w:rsid w:val="00974F55"/>
    <w:rsid w:val="009773D7"/>
    <w:rsid w:val="00981045"/>
    <w:rsid w:val="00981898"/>
    <w:rsid w:val="00981A87"/>
    <w:rsid w:val="0098243A"/>
    <w:rsid w:val="00984CF4"/>
    <w:rsid w:val="00985B29"/>
    <w:rsid w:val="009876A3"/>
    <w:rsid w:val="0099020D"/>
    <w:rsid w:val="00990D05"/>
    <w:rsid w:val="009919D2"/>
    <w:rsid w:val="00991D05"/>
    <w:rsid w:val="009951BA"/>
    <w:rsid w:val="00995239"/>
    <w:rsid w:val="0099577C"/>
    <w:rsid w:val="009968A7"/>
    <w:rsid w:val="009970EA"/>
    <w:rsid w:val="0099786D"/>
    <w:rsid w:val="009A0D75"/>
    <w:rsid w:val="009A0EE2"/>
    <w:rsid w:val="009A34A7"/>
    <w:rsid w:val="009A65AE"/>
    <w:rsid w:val="009B12E1"/>
    <w:rsid w:val="009B24A5"/>
    <w:rsid w:val="009B2601"/>
    <w:rsid w:val="009B4594"/>
    <w:rsid w:val="009B4BD0"/>
    <w:rsid w:val="009B4E9E"/>
    <w:rsid w:val="009B5E8B"/>
    <w:rsid w:val="009B79EE"/>
    <w:rsid w:val="009C1690"/>
    <w:rsid w:val="009C1DEB"/>
    <w:rsid w:val="009C36D1"/>
    <w:rsid w:val="009C43AE"/>
    <w:rsid w:val="009C4D92"/>
    <w:rsid w:val="009C52FD"/>
    <w:rsid w:val="009C56A7"/>
    <w:rsid w:val="009C6881"/>
    <w:rsid w:val="009C7759"/>
    <w:rsid w:val="009C7E65"/>
    <w:rsid w:val="009D043D"/>
    <w:rsid w:val="009D07C8"/>
    <w:rsid w:val="009D104E"/>
    <w:rsid w:val="009D1933"/>
    <w:rsid w:val="009D1D05"/>
    <w:rsid w:val="009D2529"/>
    <w:rsid w:val="009D2DE0"/>
    <w:rsid w:val="009D3C7E"/>
    <w:rsid w:val="009D4F07"/>
    <w:rsid w:val="009D4F9C"/>
    <w:rsid w:val="009D6AA5"/>
    <w:rsid w:val="009D6C71"/>
    <w:rsid w:val="009D7AEB"/>
    <w:rsid w:val="009E0631"/>
    <w:rsid w:val="009E0D5C"/>
    <w:rsid w:val="009E16D0"/>
    <w:rsid w:val="009E2051"/>
    <w:rsid w:val="009E38FD"/>
    <w:rsid w:val="009E578A"/>
    <w:rsid w:val="009E7A4D"/>
    <w:rsid w:val="009F13D6"/>
    <w:rsid w:val="009F477C"/>
    <w:rsid w:val="009F4C6B"/>
    <w:rsid w:val="009F6A35"/>
    <w:rsid w:val="009F78A8"/>
    <w:rsid w:val="00A0123D"/>
    <w:rsid w:val="00A02079"/>
    <w:rsid w:val="00A02AD6"/>
    <w:rsid w:val="00A02ADE"/>
    <w:rsid w:val="00A02F3D"/>
    <w:rsid w:val="00A03F4C"/>
    <w:rsid w:val="00A04154"/>
    <w:rsid w:val="00A04A32"/>
    <w:rsid w:val="00A04D0D"/>
    <w:rsid w:val="00A05F3E"/>
    <w:rsid w:val="00A07096"/>
    <w:rsid w:val="00A07318"/>
    <w:rsid w:val="00A11370"/>
    <w:rsid w:val="00A12032"/>
    <w:rsid w:val="00A15AF5"/>
    <w:rsid w:val="00A15DE6"/>
    <w:rsid w:val="00A17B1B"/>
    <w:rsid w:val="00A2169E"/>
    <w:rsid w:val="00A224CE"/>
    <w:rsid w:val="00A22522"/>
    <w:rsid w:val="00A2264A"/>
    <w:rsid w:val="00A22B33"/>
    <w:rsid w:val="00A23EE4"/>
    <w:rsid w:val="00A2440D"/>
    <w:rsid w:val="00A24882"/>
    <w:rsid w:val="00A24AFD"/>
    <w:rsid w:val="00A24F5C"/>
    <w:rsid w:val="00A26559"/>
    <w:rsid w:val="00A30F00"/>
    <w:rsid w:val="00A32F96"/>
    <w:rsid w:val="00A33E4F"/>
    <w:rsid w:val="00A34CC5"/>
    <w:rsid w:val="00A35E42"/>
    <w:rsid w:val="00A35F36"/>
    <w:rsid w:val="00A372A6"/>
    <w:rsid w:val="00A40410"/>
    <w:rsid w:val="00A407E8"/>
    <w:rsid w:val="00A40871"/>
    <w:rsid w:val="00A412AB"/>
    <w:rsid w:val="00A4193E"/>
    <w:rsid w:val="00A4307B"/>
    <w:rsid w:val="00A440E0"/>
    <w:rsid w:val="00A442EF"/>
    <w:rsid w:val="00A44CA1"/>
    <w:rsid w:val="00A44D4E"/>
    <w:rsid w:val="00A44FBA"/>
    <w:rsid w:val="00A4556F"/>
    <w:rsid w:val="00A45DC9"/>
    <w:rsid w:val="00A47F6A"/>
    <w:rsid w:val="00A51D1A"/>
    <w:rsid w:val="00A52836"/>
    <w:rsid w:val="00A5352C"/>
    <w:rsid w:val="00A5418D"/>
    <w:rsid w:val="00A5474E"/>
    <w:rsid w:val="00A54D95"/>
    <w:rsid w:val="00A567DC"/>
    <w:rsid w:val="00A56E7A"/>
    <w:rsid w:val="00A579F4"/>
    <w:rsid w:val="00A61184"/>
    <w:rsid w:val="00A61CC2"/>
    <w:rsid w:val="00A62051"/>
    <w:rsid w:val="00A620B1"/>
    <w:rsid w:val="00A62356"/>
    <w:rsid w:val="00A62495"/>
    <w:rsid w:val="00A63454"/>
    <w:rsid w:val="00A637B2"/>
    <w:rsid w:val="00A64234"/>
    <w:rsid w:val="00A644BB"/>
    <w:rsid w:val="00A644BD"/>
    <w:rsid w:val="00A647DE"/>
    <w:rsid w:val="00A65769"/>
    <w:rsid w:val="00A65D16"/>
    <w:rsid w:val="00A70ADF"/>
    <w:rsid w:val="00A70C58"/>
    <w:rsid w:val="00A71466"/>
    <w:rsid w:val="00A71777"/>
    <w:rsid w:val="00A71D9F"/>
    <w:rsid w:val="00A730B3"/>
    <w:rsid w:val="00A74805"/>
    <w:rsid w:val="00A74B5E"/>
    <w:rsid w:val="00A751EC"/>
    <w:rsid w:val="00A75E8F"/>
    <w:rsid w:val="00A8046A"/>
    <w:rsid w:val="00A81BED"/>
    <w:rsid w:val="00A81EC4"/>
    <w:rsid w:val="00A824E8"/>
    <w:rsid w:val="00A82D1A"/>
    <w:rsid w:val="00A82F8C"/>
    <w:rsid w:val="00A84860"/>
    <w:rsid w:val="00A853C3"/>
    <w:rsid w:val="00A906A1"/>
    <w:rsid w:val="00A918EE"/>
    <w:rsid w:val="00A924E7"/>
    <w:rsid w:val="00A92657"/>
    <w:rsid w:val="00A93051"/>
    <w:rsid w:val="00A935D5"/>
    <w:rsid w:val="00A964D4"/>
    <w:rsid w:val="00A967FD"/>
    <w:rsid w:val="00A97E98"/>
    <w:rsid w:val="00AA1F0B"/>
    <w:rsid w:val="00AA2DE5"/>
    <w:rsid w:val="00AA2F3D"/>
    <w:rsid w:val="00AA3FF3"/>
    <w:rsid w:val="00AA5E11"/>
    <w:rsid w:val="00AA74E3"/>
    <w:rsid w:val="00AB0896"/>
    <w:rsid w:val="00AB0991"/>
    <w:rsid w:val="00AB156C"/>
    <w:rsid w:val="00AB327D"/>
    <w:rsid w:val="00AB384C"/>
    <w:rsid w:val="00AB3F7F"/>
    <w:rsid w:val="00AB57CD"/>
    <w:rsid w:val="00AB5A0D"/>
    <w:rsid w:val="00AB6814"/>
    <w:rsid w:val="00AB696E"/>
    <w:rsid w:val="00AC04BA"/>
    <w:rsid w:val="00AC0B87"/>
    <w:rsid w:val="00AC0E39"/>
    <w:rsid w:val="00AC3600"/>
    <w:rsid w:val="00AC48BA"/>
    <w:rsid w:val="00AC4998"/>
    <w:rsid w:val="00AC5F01"/>
    <w:rsid w:val="00AC670C"/>
    <w:rsid w:val="00AC6D80"/>
    <w:rsid w:val="00AD0416"/>
    <w:rsid w:val="00AD0A9E"/>
    <w:rsid w:val="00AD269E"/>
    <w:rsid w:val="00AD29F8"/>
    <w:rsid w:val="00AD3082"/>
    <w:rsid w:val="00AD32B4"/>
    <w:rsid w:val="00AD3444"/>
    <w:rsid w:val="00AD3692"/>
    <w:rsid w:val="00AD4AD0"/>
    <w:rsid w:val="00AD4D37"/>
    <w:rsid w:val="00AD5436"/>
    <w:rsid w:val="00AD5572"/>
    <w:rsid w:val="00AD5B45"/>
    <w:rsid w:val="00AD5FA0"/>
    <w:rsid w:val="00AD60CD"/>
    <w:rsid w:val="00AD6A55"/>
    <w:rsid w:val="00AD6C8C"/>
    <w:rsid w:val="00AD6EC4"/>
    <w:rsid w:val="00AD7268"/>
    <w:rsid w:val="00AD7527"/>
    <w:rsid w:val="00AD7F37"/>
    <w:rsid w:val="00AE0235"/>
    <w:rsid w:val="00AE091D"/>
    <w:rsid w:val="00AE28CE"/>
    <w:rsid w:val="00AE3B60"/>
    <w:rsid w:val="00AE4C91"/>
    <w:rsid w:val="00AE53A1"/>
    <w:rsid w:val="00AE5EC9"/>
    <w:rsid w:val="00AE741D"/>
    <w:rsid w:val="00AE7C0B"/>
    <w:rsid w:val="00AE7ED3"/>
    <w:rsid w:val="00AF145D"/>
    <w:rsid w:val="00AF1FC7"/>
    <w:rsid w:val="00AF2484"/>
    <w:rsid w:val="00AF4298"/>
    <w:rsid w:val="00AF63E7"/>
    <w:rsid w:val="00AF6E17"/>
    <w:rsid w:val="00AF78EC"/>
    <w:rsid w:val="00AF7F75"/>
    <w:rsid w:val="00B00327"/>
    <w:rsid w:val="00B0165D"/>
    <w:rsid w:val="00B01B60"/>
    <w:rsid w:val="00B020D8"/>
    <w:rsid w:val="00B031F3"/>
    <w:rsid w:val="00B03B08"/>
    <w:rsid w:val="00B03B34"/>
    <w:rsid w:val="00B04140"/>
    <w:rsid w:val="00B048FD"/>
    <w:rsid w:val="00B052A4"/>
    <w:rsid w:val="00B07C4A"/>
    <w:rsid w:val="00B11A84"/>
    <w:rsid w:val="00B11C53"/>
    <w:rsid w:val="00B125DE"/>
    <w:rsid w:val="00B13FDD"/>
    <w:rsid w:val="00B157CB"/>
    <w:rsid w:val="00B15ADE"/>
    <w:rsid w:val="00B16CA0"/>
    <w:rsid w:val="00B16F16"/>
    <w:rsid w:val="00B17785"/>
    <w:rsid w:val="00B20AF1"/>
    <w:rsid w:val="00B20C20"/>
    <w:rsid w:val="00B228C2"/>
    <w:rsid w:val="00B22EB2"/>
    <w:rsid w:val="00B23EF3"/>
    <w:rsid w:val="00B26995"/>
    <w:rsid w:val="00B27442"/>
    <w:rsid w:val="00B27600"/>
    <w:rsid w:val="00B279EA"/>
    <w:rsid w:val="00B31167"/>
    <w:rsid w:val="00B31F0D"/>
    <w:rsid w:val="00B329D8"/>
    <w:rsid w:val="00B32BB9"/>
    <w:rsid w:val="00B33AE1"/>
    <w:rsid w:val="00B3425C"/>
    <w:rsid w:val="00B34961"/>
    <w:rsid w:val="00B37AF0"/>
    <w:rsid w:val="00B37C38"/>
    <w:rsid w:val="00B40EF6"/>
    <w:rsid w:val="00B4288C"/>
    <w:rsid w:val="00B43262"/>
    <w:rsid w:val="00B44100"/>
    <w:rsid w:val="00B443B7"/>
    <w:rsid w:val="00B44882"/>
    <w:rsid w:val="00B45A72"/>
    <w:rsid w:val="00B46CBA"/>
    <w:rsid w:val="00B46F94"/>
    <w:rsid w:val="00B501F1"/>
    <w:rsid w:val="00B51068"/>
    <w:rsid w:val="00B52977"/>
    <w:rsid w:val="00B530C7"/>
    <w:rsid w:val="00B533EE"/>
    <w:rsid w:val="00B53716"/>
    <w:rsid w:val="00B54041"/>
    <w:rsid w:val="00B577E9"/>
    <w:rsid w:val="00B6003C"/>
    <w:rsid w:val="00B61F03"/>
    <w:rsid w:val="00B626E4"/>
    <w:rsid w:val="00B6474E"/>
    <w:rsid w:val="00B64A7A"/>
    <w:rsid w:val="00B666C0"/>
    <w:rsid w:val="00B7110C"/>
    <w:rsid w:val="00B72F4A"/>
    <w:rsid w:val="00B73FDF"/>
    <w:rsid w:val="00B74B0A"/>
    <w:rsid w:val="00B74D89"/>
    <w:rsid w:val="00B74E7C"/>
    <w:rsid w:val="00B76850"/>
    <w:rsid w:val="00B76E86"/>
    <w:rsid w:val="00B77664"/>
    <w:rsid w:val="00B8215E"/>
    <w:rsid w:val="00B83C27"/>
    <w:rsid w:val="00B84BC3"/>
    <w:rsid w:val="00B84BDD"/>
    <w:rsid w:val="00B858DE"/>
    <w:rsid w:val="00B86B7A"/>
    <w:rsid w:val="00B920A9"/>
    <w:rsid w:val="00B92410"/>
    <w:rsid w:val="00B92812"/>
    <w:rsid w:val="00B939E4"/>
    <w:rsid w:val="00B9436D"/>
    <w:rsid w:val="00B965EE"/>
    <w:rsid w:val="00B96F33"/>
    <w:rsid w:val="00BA0250"/>
    <w:rsid w:val="00BA11C6"/>
    <w:rsid w:val="00BA1625"/>
    <w:rsid w:val="00BA1E3C"/>
    <w:rsid w:val="00BA3376"/>
    <w:rsid w:val="00BA4EC2"/>
    <w:rsid w:val="00BA5839"/>
    <w:rsid w:val="00BA6D0B"/>
    <w:rsid w:val="00BB1E52"/>
    <w:rsid w:val="00BB2B01"/>
    <w:rsid w:val="00BB4360"/>
    <w:rsid w:val="00BB45A1"/>
    <w:rsid w:val="00BB4943"/>
    <w:rsid w:val="00BB5139"/>
    <w:rsid w:val="00BB60C4"/>
    <w:rsid w:val="00BB6C13"/>
    <w:rsid w:val="00BB7686"/>
    <w:rsid w:val="00BC23F9"/>
    <w:rsid w:val="00BC28AB"/>
    <w:rsid w:val="00BC3421"/>
    <w:rsid w:val="00BC4530"/>
    <w:rsid w:val="00BC485C"/>
    <w:rsid w:val="00BC529B"/>
    <w:rsid w:val="00BC52DF"/>
    <w:rsid w:val="00BC732C"/>
    <w:rsid w:val="00BC7B8C"/>
    <w:rsid w:val="00BC7F7F"/>
    <w:rsid w:val="00BD0012"/>
    <w:rsid w:val="00BD0618"/>
    <w:rsid w:val="00BD2B62"/>
    <w:rsid w:val="00BD41A6"/>
    <w:rsid w:val="00BD4421"/>
    <w:rsid w:val="00BD47B8"/>
    <w:rsid w:val="00BD4E21"/>
    <w:rsid w:val="00BD4FB4"/>
    <w:rsid w:val="00BD5014"/>
    <w:rsid w:val="00BD600D"/>
    <w:rsid w:val="00BD7249"/>
    <w:rsid w:val="00BD7C31"/>
    <w:rsid w:val="00BE2580"/>
    <w:rsid w:val="00BE266D"/>
    <w:rsid w:val="00BE35CB"/>
    <w:rsid w:val="00BE3938"/>
    <w:rsid w:val="00BE3E35"/>
    <w:rsid w:val="00BE3EA2"/>
    <w:rsid w:val="00BE4AFA"/>
    <w:rsid w:val="00BE4C11"/>
    <w:rsid w:val="00BE4E37"/>
    <w:rsid w:val="00BE5683"/>
    <w:rsid w:val="00BE5ED6"/>
    <w:rsid w:val="00BE62A8"/>
    <w:rsid w:val="00BE6805"/>
    <w:rsid w:val="00BE6A5E"/>
    <w:rsid w:val="00BE71C0"/>
    <w:rsid w:val="00BF13F1"/>
    <w:rsid w:val="00BF18A8"/>
    <w:rsid w:val="00BF383E"/>
    <w:rsid w:val="00BF3B36"/>
    <w:rsid w:val="00BF5D6A"/>
    <w:rsid w:val="00BF610C"/>
    <w:rsid w:val="00C0060B"/>
    <w:rsid w:val="00C00DA5"/>
    <w:rsid w:val="00C01460"/>
    <w:rsid w:val="00C01A6C"/>
    <w:rsid w:val="00C01F5A"/>
    <w:rsid w:val="00C0277D"/>
    <w:rsid w:val="00C032A6"/>
    <w:rsid w:val="00C03478"/>
    <w:rsid w:val="00C038AE"/>
    <w:rsid w:val="00C04D09"/>
    <w:rsid w:val="00C05274"/>
    <w:rsid w:val="00C053A1"/>
    <w:rsid w:val="00C070AF"/>
    <w:rsid w:val="00C078AC"/>
    <w:rsid w:val="00C10C9C"/>
    <w:rsid w:val="00C10F54"/>
    <w:rsid w:val="00C12B76"/>
    <w:rsid w:val="00C13998"/>
    <w:rsid w:val="00C13E3E"/>
    <w:rsid w:val="00C145F1"/>
    <w:rsid w:val="00C15B35"/>
    <w:rsid w:val="00C15C45"/>
    <w:rsid w:val="00C16198"/>
    <w:rsid w:val="00C1736D"/>
    <w:rsid w:val="00C174A5"/>
    <w:rsid w:val="00C17D6F"/>
    <w:rsid w:val="00C2083D"/>
    <w:rsid w:val="00C20872"/>
    <w:rsid w:val="00C224D4"/>
    <w:rsid w:val="00C24005"/>
    <w:rsid w:val="00C24A53"/>
    <w:rsid w:val="00C2685A"/>
    <w:rsid w:val="00C26931"/>
    <w:rsid w:val="00C27A4C"/>
    <w:rsid w:val="00C33BFF"/>
    <w:rsid w:val="00C33EF9"/>
    <w:rsid w:val="00C34163"/>
    <w:rsid w:val="00C34A05"/>
    <w:rsid w:val="00C35CCE"/>
    <w:rsid w:val="00C4032F"/>
    <w:rsid w:val="00C41B29"/>
    <w:rsid w:val="00C44047"/>
    <w:rsid w:val="00C45155"/>
    <w:rsid w:val="00C45228"/>
    <w:rsid w:val="00C46E10"/>
    <w:rsid w:val="00C476F0"/>
    <w:rsid w:val="00C47ED6"/>
    <w:rsid w:val="00C50855"/>
    <w:rsid w:val="00C50BD1"/>
    <w:rsid w:val="00C50C0C"/>
    <w:rsid w:val="00C510CB"/>
    <w:rsid w:val="00C519CD"/>
    <w:rsid w:val="00C52924"/>
    <w:rsid w:val="00C53A75"/>
    <w:rsid w:val="00C54431"/>
    <w:rsid w:val="00C5498F"/>
    <w:rsid w:val="00C55235"/>
    <w:rsid w:val="00C5571E"/>
    <w:rsid w:val="00C55D36"/>
    <w:rsid w:val="00C570CA"/>
    <w:rsid w:val="00C57EA1"/>
    <w:rsid w:val="00C60869"/>
    <w:rsid w:val="00C62C26"/>
    <w:rsid w:val="00C63C81"/>
    <w:rsid w:val="00C64B32"/>
    <w:rsid w:val="00C64CD0"/>
    <w:rsid w:val="00C64DA9"/>
    <w:rsid w:val="00C6684F"/>
    <w:rsid w:val="00C67F63"/>
    <w:rsid w:val="00C70B3C"/>
    <w:rsid w:val="00C70C2A"/>
    <w:rsid w:val="00C70E70"/>
    <w:rsid w:val="00C7233D"/>
    <w:rsid w:val="00C730CF"/>
    <w:rsid w:val="00C7312E"/>
    <w:rsid w:val="00C75F8D"/>
    <w:rsid w:val="00C76242"/>
    <w:rsid w:val="00C770C4"/>
    <w:rsid w:val="00C77380"/>
    <w:rsid w:val="00C82940"/>
    <w:rsid w:val="00C84321"/>
    <w:rsid w:val="00C848C2"/>
    <w:rsid w:val="00C85F18"/>
    <w:rsid w:val="00C8653C"/>
    <w:rsid w:val="00C87CEA"/>
    <w:rsid w:val="00C87E8A"/>
    <w:rsid w:val="00C90CED"/>
    <w:rsid w:val="00C90E4C"/>
    <w:rsid w:val="00C911D3"/>
    <w:rsid w:val="00C91DE6"/>
    <w:rsid w:val="00C92031"/>
    <w:rsid w:val="00C9268A"/>
    <w:rsid w:val="00C9534C"/>
    <w:rsid w:val="00C96212"/>
    <w:rsid w:val="00C9727D"/>
    <w:rsid w:val="00C97736"/>
    <w:rsid w:val="00CA0BCD"/>
    <w:rsid w:val="00CA0C3E"/>
    <w:rsid w:val="00CA0FC7"/>
    <w:rsid w:val="00CA173D"/>
    <w:rsid w:val="00CA345A"/>
    <w:rsid w:val="00CA34F5"/>
    <w:rsid w:val="00CA3B68"/>
    <w:rsid w:val="00CA4B43"/>
    <w:rsid w:val="00CA77A2"/>
    <w:rsid w:val="00CA7F88"/>
    <w:rsid w:val="00CB025F"/>
    <w:rsid w:val="00CB168A"/>
    <w:rsid w:val="00CB1E82"/>
    <w:rsid w:val="00CB28C3"/>
    <w:rsid w:val="00CB2F00"/>
    <w:rsid w:val="00CB34CC"/>
    <w:rsid w:val="00CB4BA8"/>
    <w:rsid w:val="00CB52D7"/>
    <w:rsid w:val="00CB53A7"/>
    <w:rsid w:val="00CB7B48"/>
    <w:rsid w:val="00CC0542"/>
    <w:rsid w:val="00CC23D6"/>
    <w:rsid w:val="00CC2874"/>
    <w:rsid w:val="00CC3C17"/>
    <w:rsid w:val="00CC5F2D"/>
    <w:rsid w:val="00CC6732"/>
    <w:rsid w:val="00CD04DC"/>
    <w:rsid w:val="00CD130A"/>
    <w:rsid w:val="00CD201B"/>
    <w:rsid w:val="00CD3050"/>
    <w:rsid w:val="00CD38F6"/>
    <w:rsid w:val="00CD4060"/>
    <w:rsid w:val="00CD4698"/>
    <w:rsid w:val="00CD478D"/>
    <w:rsid w:val="00CD6E29"/>
    <w:rsid w:val="00CE01D7"/>
    <w:rsid w:val="00CE0BB5"/>
    <w:rsid w:val="00CE11F0"/>
    <w:rsid w:val="00CE288F"/>
    <w:rsid w:val="00CE371C"/>
    <w:rsid w:val="00CE3C96"/>
    <w:rsid w:val="00CE51A8"/>
    <w:rsid w:val="00CE77A8"/>
    <w:rsid w:val="00CF0056"/>
    <w:rsid w:val="00CF1E55"/>
    <w:rsid w:val="00CF1FE9"/>
    <w:rsid w:val="00CF2AB5"/>
    <w:rsid w:val="00CF369B"/>
    <w:rsid w:val="00CF7C09"/>
    <w:rsid w:val="00CF7F5B"/>
    <w:rsid w:val="00D00D33"/>
    <w:rsid w:val="00D00E28"/>
    <w:rsid w:val="00D0155B"/>
    <w:rsid w:val="00D016D1"/>
    <w:rsid w:val="00D01B9E"/>
    <w:rsid w:val="00D0269E"/>
    <w:rsid w:val="00D030AF"/>
    <w:rsid w:val="00D03C16"/>
    <w:rsid w:val="00D04761"/>
    <w:rsid w:val="00D04817"/>
    <w:rsid w:val="00D05D6C"/>
    <w:rsid w:val="00D07131"/>
    <w:rsid w:val="00D11B8C"/>
    <w:rsid w:val="00D14175"/>
    <w:rsid w:val="00D143C2"/>
    <w:rsid w:val="00D15810"/>
    <w:rsid w:val="00D16D4E"/>
    <w:rsid w:val="00D16FE3"/>
    <w:rsid w:val="00D170E7"/>
    <w:rsid w:val="00D21109"/>
    <w:rsid w:val="00D2499C"/>
    <w:rsid w:val="00D24BFA"/>
    <w:rsid w:val="00D25945"/>
    <w:rsid w:val="00D25B5E"/>
    <w:rsid w:val="00D271FE"/>
    <w:rsid w:val="00D27F41"/>
    <w:rsid w:val="00D31154"/>
    <w:rsid w:val="00D3136F"/>
    <w:rsid w:val="00D333DE"/>
    <w:rsid w:val="00D34FEE"/>
    <w:rsid w:val="00D36441"/>
    <w:rsid w:val="00D37411"/>
    <w:rsid w:val="00D37C1A"/>
    <w:rsid w:val="00D402BD"/>
    <w:rsid w:val="00D4064E"/>
    <w:rsid w:val="00D40EC7"/>
    <w:rsid w:val="00D414E9"/>
    <w:rsid w:val="00D42EF0"/>
    <w:rsid w:val="00D436E8"/>
    <w:rsid w:val="00D44E9B"/>
    <w:rsid w:val="00D45FD2"/>
    <w:rsid w:val="00D47AEB"/>
    <w:rsid w:val="00D50177"/>
    <w:rsid w:val="00D50DB9"/>
    <w:rsid w:val="00D51302"/>
    <w:rsid w:val="00D51C4D"/>
    <w:rsid w:val="00D52C43"/>
    <w:rsid w:val="00D53080"/>
    <w:rsid w:val="00D53CAC"/>
    <w:rsid w:val="00D55BBD"/>
    <w:rsid w:val="00D56642"/>
    <w:rsid w:val="00D60571"/>
    <w:rsid w:val="00D60A60"/>
    <w:rsid w:val="00D613EC"/>
    <w:rsid w:val="00D6229A"/>
    <w:rsid w:val="00D64628"/>
    <w:rsid w:val="00D6507F"/>
    <w:rsid w:val="00D6651C"/>
    <w:rsid w:val="00D6787A"/>
    <w:rsid w:val="00D67A38"/>
    <w:rsid w:val="00D70284"/>
    <w:rsid w:val="00D72D31"/>
    <w:rsid w:val="00D730BC"/>
    <w:rsid w:val="00D73912"/>
    <w:rsid w:val="00D741D0"/>
    <w:rsid w:val="00D7453E"/>
    <w:rsid w:val="00D75B27"/>
    <w:rsid w:val="00D76BB8"/>
    <w:rsid w:val="00D80410"/>
    <w:rsid w:val="00D8145B"/>
    <w:rsid w:val="00D81C58"/>
    <w:rsid w:val="00D84833"/>
    <w:rsid w:val="00D85226"/>
    <w:rsid w:val="00D85ADE"/>
    <w:rsid w:val="00D87B94"/>
    <w:rsid w:val="00D9026E"/>
    <w:rsid w:val="00D92D49"/>
    <w:rsid w:val="00D92EC1"/>
    <w:rsid w:val="00D94AB6"/>
    <w:rsid w:val="00D94B90"/>
    <w:rsid w:val="00D94C05"/>
    <w:rsid w:val="00D96DEA"/>
    <w:rsid w:val="00D97AEF"/>
    <w:rsid w:val="00DA1D95"/>
    <w:rsid w:val="00DA4E41"/>
    <w:rsid w:val="00DA5DAE"/>
    <w:rsid w:val="00DA75A0"/>
    <w:rsid w:val="00DB018F"/>
    <w:rsid w:val="00DB01CC"/>
    <w:rsid w:val="00DB117A"/>
    <w:rsid w:val="00DB2211"/>
    <w:rsid w:val="00DB2F28"/>
    <w:rsid w:val="00DB3A64"/>
    <w:rsid w:val="00DB4C4C"/>
    <w:rsid w:val="00DB5173"/>
    <w:rsid w:val="00DB51DA"/>
    <w:rsid w:val="00DB6D5D"/>
    <w:rsid w:val="00DB7873"/>
    <w:rsid w:val="00DB7E75"/>
    <w:rsid w:val="00DC0A7F"/>
    <w:rsid w:val="00DC187B"/>
    <w:rsid w:val="00DC206D"/>
    <w:rsid w:val="00DC5C70"/>
    <w:rsid w:val="00DC7806"/>
    <w:rsid w:val="00DC7DEF"/>
    <w:rsid w:val="00DD1A43"/>
    <w:rsid w:val="00DD2D89"/>
    <w:rsid w:val="00DD410D"/>
    <w:rsid w:val="00DD431D"/>
    <w:rsid w:val="00DD4393"/>
    <w:rsid w:val="00DD73C2"/>
    <w:rsid w:val="00DE0398"/>
    <w:rsid w:val="00DE1369"/>
    <w:rsid w:val="00DE1C0C"/>
    <w:rsid w:val="00DE26D6"/>
    <w:rsid w:val="00DE319B"/>
    <w:rsid w:val="00DE34B3"/>
    <w:rsid w:val="00DE3C44"/>
    <w:rsid w:val="00DE5F6B"/>
    <w:rsid w:val="00DE7F50"/>
    <w:rsid w:val="00DF0799"/>
    <w:rsid w:val="00DF1A88"/>
    <w:rsid w:val="00DF2237"/>
    <w:rsid w:val="00DF34FE"/>
    <w:rsid w:val="00DF56AA"/>
    <w:rsid w:val="00DF56AF"/>
    <w:rsid w:val="00DF65F7"/>
    <w:rsid w:val="00DF6C80"/>
    <w:rsid w:val="00DF78E7"/>
    <w:rsid w:val="00E00178"/>
    <w:rsid w:val="00E0467A"/>
    <w:rsid w:val="00E04957"/>
    <w:rsid w:val="00E0634E"/>
    <w:rsid w:val="00E07479"/>
    <w:rsid w:val="00E10245"/>
    <w:rsid w:val="00E10C0C"/>
    <w:rsid w:val="00E110E0"/>
    <w:rsid w:val="00E119F0"/>
    <w:rsid w:val="00E11A66"/>
    <w:rsid w:val="00E11E68"/>
    <w:rsid w:val="00E11E6C"/>
    <w:rsid w:val="00E1203A"/>
    <w:rsid w:val="00E12863"/>
    <w:rsid w:val="00E13F55"/>
    <w:rsid w:val="00E14BB3"/>
    <w:rsid w:val="00E14DB7"/>
    <w:rsid w:val="00E15371"/>
    <w:rsid w:val="00E1794F"/>
    <w:rsid w:val="00E17EBF"/>
    <w:rsid w:val="00E20DE8"/>
    <w:rsid w:val="00E22EFC"/>
    <w:rsid w:val="00E22FC2"/>
    <w:rsid w:val="00E23372"/>
    <w:rsid w:val="00E239DF"/>
    <w:rsid w:val="00E23AD4"/>
    <w:rsid w:val="00E24104"/>
    <w:rsid w:val="00E25343"/>
    <w:rsid w:val="00E27096"/>
    <w:rsid w:val="00E302D0"/>
    <w:rsid w:val="00E32128"/>
    <w:rsid w:val="00E322AC"/>
    <w:rsid w:val="00E35707"/>
    <w:rsid w:val="00E36AA1"/>
    <w:rsid w:val="00E36CC5"/>
    <w:rsid w:val="00E37C1C"/>
    <w:rsid w:val="00E409B2"/>
    <w:rsid w:val="00E41ECB"/>
    <w:rsid w:val="00E42676"/>
    <w:rsid w:val="00E4550E"/>
    <w:rsid w:val="00E47898"/>
    <w:rsid w:val="00E508A6"/>
    <w:rsid w:val="00E50AEF"/>
    <w:rsid w:val="00E51E8E"/>
    <w:rsid w:val="00E546C3"/>
    <w:rsid w:val="00E54FDB"/>
    <w:rsid w:val="00E55E73"/>
    <w:rsid w:val="00E55EBD"/>
    <w:rsid w:val="00E56028"/>
    <w:rsid w:val="00E5610B"/>
    <w:rsid w:val="00E5617D"/>
    <w:rsid w:val="00E563D7"/>
    <w:rsid w:val="00E5734B"/>
    <w:rsid w:val="00E57714"/>
    <w:rsid w:val="00E61132"/>
    <w:rsid w:val="00E616D2"/>
    <w:rsid w:val="00E61F3F"/>
    <w:rsid w:val="00E62C96"/>
    <w:rsid w:val="00E64A13"/>
    <w:rsid w:val="00E64F32"/>
    <w:rsid w:val="00E663F4"/>
    <w:rsid w:val="00E66601"/>
    <w:rsid w:val="00E666F2"/>
    <w:rsid w:val="00E66DD4"/>
    <w:rsid w:val="00E728E2"/>
    <w:rsid w:val="00E73354"/>
    <w:rsid w:val="00E73371"/>
    <w:rsid w:val="00E743FD"/>
    <w:rsid w:val="00E748CC"/>
    <w:rsid w:val="00E75415"/>
    <w:rsid w:val="00E75838"/>
    <w:rsid w:val="00E76E05"/>
    <w:rsid w:val="00E775B1"/>
    <w:rsid w:val="00E80933"/>
    <w:rsid w:val="00E80F1B"/>
    <w:rsid w:val="00E8152A"/>
    <w:rsid w:val="00E823AE"/>
    <w:rsid w:val="00E83E9F"/>
    <w:rsid w:val="00E8427A"/>
    <w:rsid w:val="00E84798"/>
    <w:rsid w:val="00E84F12"/>
    <w:rsid w:val="00E85A04"/>
    <w:rsid w:val="00E86DC3"/>
    <w:rsid w:val="00E87F1B"/>
    <w:rsid w:val="00E93629"/>
    <w:rsid w:val="00E93B5C"/>
    <w:rsid w:val="00E945FE"/>
    <w:rsid w:val="00E94CEC"/>
    <w:rsid w:val="00E94E24"/>
    <w:rsid w:val="00E95135"/>
    <w:rsid w:val="00E954F7"/>
    <w:rsid w:val="00E95B1F"/>
    <w:rsid w:val="00EA04EF"/>
    <w:rsid w:val="00EA0B97"/>
    <w:rsid w:val="00EA469A"/>
    <w:rsid w:val="00EA5C56"/>
    <w:rsid w:val="00EA6F19"/>
    <w:rsid w:val="00EB1269"/>
    <w:rsid w:val="00EB2731"/>
    <w:rsid w:val="00EB35CB"/>
    <w:rsid w:val="00EB46A9"/>
    <w:rsid w:val="00EB46ED"/>
    <w:rsid w:val="00EB5B3B"/>
    <w:rsid w:val="00EB69A3"/>
    <w:rsid w:val="00EB7090"/>
    <w:rsid w:val="00EB7198"/>
    <w:rsid w:val="00EC1BBE"/>
    <w:rsid w:val="00EC22AB"/>
    <w:rsid w:val="00EC2B68"/>
    <w:rsid w:val="00EC3AEF"/>
    <w:rsid w:val="00EC555E"/>
    <w:rsid w:val="00EC5BD6"/>
    <w:rsid w:val="00EC5CD7"/>
    <w:rsid w:val="00EC6300"/>
    <w:rsid w:val="00EC642B"/>
    <w:rsid w:val="00EC660A"/>
    <w:rsid w:val="00ED06EF"/>
    <w:rsid w:val="00ED28E9"/>
    <w:rsid w:val="00ED3048"/>
    <w:rsid w:val="00ED5FBB"/>
    <w:rsid w:val="00ED687A"/>
    <w:rsid w:val="00ED68DE"/>
    <w:rsid w:val="00ED73C8"/>
    <w:rsid w:val="00ED7F2F"/>
    <w:rsid w:val="00EE0807"/>
    <w:rsid w:val="00EE09D7"/>
    <w:rsid w:val="00EE120C"/>
    <w:rsid w:val="00EE21DB"/>
    <w:rsid w:val="00EE3A53"/>
    <w:rsid w:val="00EE44D8"/>
    <w:rsid w:val="00EE4553"/>
    <w:rsid w:val="00EE4DDC"/>
    <w:rsid w:val="00EE5D90"/>
    <w:rsid w:val="00EE5FB3"/>
    <w:rsid w:val="00EE6509"/>
    <w:rsid w:val="00EE65C8"/>
    <w:rsid w:val="00EE6BC1"/>
    <w:rsid w:val="00EE6D07"/>
    <w:rsid w:val="00EE7DAF"/>
    <w:rsid w:val="00EE7F79"/>
    <w:rsid w:val="00EF1BF5"/>
    <w:rsid w:val="00EF2DC2"/>
    <w:rsid w:val="00EF35DA"/>
    <w:rsid w:val="00EF36C8"/>
    <w:rsid w:val="00EF4AAB"/>
    <w:rsid w:val="00EF57A2"/>
    <w:rsid w:val="00EF715A"/>
    <w:rsid w:val="00EF715F"/>
    <w:rsid w:val="00EF7A21"/>
    <w:rsid w:val="00F0041A"/>
    <w:rsid w:val="00F01BC3"/>
    <w:rsid w:val="00F035ED"/>
    <w:rsid w:val="00F04366"/>
    <w:rsid w:val="00F045BC"/>
    <w:rsid w:val="00F06B3C"/>
    <w:rsid w:val="00F06E14"/>
    <w:rsid w:val="00F1123D"/>
    <w:rsid w:val="00F13452"/>
    <w:rsid w:val="00F13910"/>
    <w:rsid w:val="00F1425C"/>
    <w:rsid w:val="00F15D68"/>
    <w:rsid w:val="00F163EF"/>
    <w:rsid w:val="00F179D4"/>
    <w:rsid w:val="00F17E33"/>
    <w:rsid w:val="00F20F63"/>
    <w:rsid w:val="00F21C8E"/>
    <w:rsid w:val="00F22300"/>
    <w:rsid w:val="00F230F3"/>
    <w:rsid w:val="00F23A5D"/>
    <w:rsid w:val="00F23C1B"/>
    <w:rsid w:val="00F24864"/>
    <w:rsid w:val="00F26009"/>
    <w:rsid w:val="00F2637D"/>
    <w:rsid w:val="00F26AEE"/>
    <w:rsid w:val="00F27038"/>
    <w:rsid w:val="00F31927"/>
    <w:rsid w:val="00F319BD"/>
    <w:rsid w:val="00F32AC9"/>
    <w:rsid w:val="00F32D31"/>
    <w:rsid w:val="00F33C56"/>
    <w:rsid w:val="00F347C7"/>
    <w:rsid w:val="00F34848"/>
    <w:rsid w:val="00F361DA"/>
    <w:rsid w:val="00F37048"/>
    <w:rsid w:val="00F37AB5"/>
    <w:rsid w:val="00F37BE1"/>
    <w:rsid w:val="00F41574"/>
    <w:rsid w:val="00F41EB3"/>
    <w:rsid w:val="00F42D46"/>
    <w:rsid w:val="00F4496C"/>
    <w:rsid w:val="00F44F3A"/>
    <w:rsid w:val="00F450AE"/>
    <w:rsid w:val="00F4599D"/>
    <w:rsid w:val="00F45DD5"/>
    <w:rsid w:val="00F507B7"/>
    <w:rsid w:val="00F50A12"/>
    <w:rsid w:val="00F5119B"/>
    <w:rsid w:val="00F51F10"/>
    <w:rsid w:val="00F529A5"/>
    <w:rsid w:val="00F5401A"/>
    <w:rsid w:val="00F546C6"/>
    <w:rsid w:val="00F554B4"/>
    <w:rsid w:val="00F55E8A"/>
    <w:rsid w:val="00F5672E"/>
    <w:rsid w:val="00F571F1"/>
    <w:rsid w:val="00F572F0"/>
    <w:rsid w:val="00F60F00"/>
    <w:rsid w:val="00F61029"/>
    <w:rsid w:val="00F610C2"/>
    <w:rsid w:val="00F614C0"/>
    <w:rsid w:val="00F619D9"/>
    <w:rsid w:val="00F61C77"/>
    <w:rsid w:val="00F620FE"/>
    <w:rsid w:val="00F62AA8"/>
    <w:rsid w:val="00F636F9"/>
    <w:rsid w:val="00F65644"/>
    <w:rsid w:val="00F65EF9"/>
    <w:rsid w:val="00F66220"/>
    <w:rsid w:val="00F665C2"/>
    <w:rsid w:val="00F670F4"/>
    <w:rsid w:val="00F714FD"/>
    <w:rsid w:val="00F71DF6"/>
    <w:rsid w:val="00F7389C"/>
    <w:rsid w:val="00F7468E"/>
    <w:rsid w:val="00F74729"/>
    <w:rsid w:val="00F74A00"/>
    <w:rsid w:val="00F74F47"/>
    <w:rsid w:val="00F75679"/>
    <w:rsid w:val="00F804E2"/>
    <w:rsid w:val="00F80894"/>
    <w:rsid w:val="00F81590"/>
    <w:rsid w:val="00F81883"/>
    <w:rsid w:val="00F83848"/>
    <w:rsid w:val="00F83CCD"/>
    <w:rsid w:val="00F850CB"/>
    <w:rsid w:val="00F85751"/>
    <w:rsid w:val="00F87CF0"/>
    <w:rsid w:val="00F92478"/>
    <w:rsid w:val="00F95D02"/>
    <w:rsid w:val="00F96E7C"/>
    <w:rsid w:val="00F975E9"/>
    <w:rsid w:val="00F9760B"/>
    <w:rsid w:val="00FA0E7E"/>
    <w:rsid w:val="00FA1152"/>
    <w:rsid w:val="00FA1791"/>
    <w:rsid w:val="00FA1B7D"/>
    <w:rsid w:val="00FA4B39"/>
    <w:rsid w:val="00FA6755"/>
    <w:rsid w:val="00FB0003"/>
    <w:rsid w:val="00FB0F26"/>
    <w:rsid w:val="00FB4AF0"/>
    <w:rsid w:val="00FB56CC"/>
    <w:rsid w:val="00FB6582"/>
    <w:rsid w:val="00FB6BF4"/>
    <w:rsid w:val="00FB742B"/>
    <w:rsid w:val="00FC07B9"/>
    <w:rsid w:val="00FC1BB5"/>
    <w:rsid w:val="00FC30FD"/>
    <w:rsid w:val="00FC4E21"/>
    <w:rsid w:val="00FC51AF"/>
    <w:rsid w:val="00FC55E5"/>
    <w:rsid w:val="00FC5F6D"/>
    <w:rsid w:val="00FC6071"/>
    <w:rsid w:val="00FC637F"/>
    <w:rsid w:val="00FC6E4D"/>
    <w:rsid w:val="00FD0107"/>
    <w:rsid w:val="00FD0AD5"/>
    <w:rsid w:val="00FD2C2F"/>
    <w:rsid w:val="00FD3912"/>
    <w:rsid w:val="00FD3B31"/>
    <w:rsid w:val="00FD486C"/>
    <w:rsid w:val="00FD5986"/>
    <w:rsid w:val="00FD61F2"/>
    <w:rsid w:val="00FE014A"/>
    <w:rsid w:val="00FE1823"/>
    <w:rsid w:val="00FE2E82"/>
    <w:rsid w:val="00FE38AA"/>
    <w:rsid w:val="00FE4298"/>
    <w:rsid w:val="00FE487A"/>
    <w:rsid w:val="00FE5023"/>
    <w:rsid w:val="00FE5435"/>
    <w:rsid w:val="00FE63F8"/>
    <w:rsid w:val="00FE6D12"/>
    <w:rsid w:val="00FE7819"/>
    <w:rsid w:val="00FE7BA8"/>
    <w:rsid w:val="00FF02C1"/>
    <w:rsid w:val="00FF0569"/>
    <w:rsid w:val="00FF206E"/>
    <w:rsid w:val="00FF2284"/>
    <w:rsid w:val="00FF2CC1"/>
    <w:rsid w:val="00FF3AA6"/>
    <w:rsid w:val="00FF3C69"/>
    <w:rsid w:val="00FF53AA"/>
    <w:rsid w:val="00FF6E0A"/>
    <w:rsid w:val="00FF791D"/>
    <w:rsid w:val="01EA36EE"/>
    <w:rsid w:val="02AC76C6"/>
    <w:rsid w:val="067F2D5A"/>
    <w:rsid w:val="09AEC12C"/>
    <w:rsid w:val="153FC3D7"/>
    <w:rsid w:val="197C1B48"/>
    <w:rsid w:val="19DDD1D3"/>
    <w:rsid w:val="2796C2FB"/>
    <w:rsid w:val="29883666"/>
    <w:rsid w:val="2EA31E26"/>
    <w:rsid w:val="33315424"/>
    <w:rsid w:val="3CEA6B79"/>
    <w:rsid w:val="3EC57D7C"/>
    <w:rsid w:val="4274D0C4"/>
    <w:rsid w:val="43FDA1B7"/>
    <w:rsid w:val="478D4F11"/>
    <w:rsid w:val="4F3A776A"/>
    <w:rsid w:val="50293D51"/>
    <w:rsid w:val="5ACF983F"/>
    <w:rsid w:val="5CAC72BE"/>
    <w:rsid w:val="5FD3B15C"/>
    <w:rsid w:val="688FC231"/>
    <w:rsid w:val="6E5F52E1"/>
    <w:rsid w:val="70090547"/>
    <w:rsid w:val="70EA65E8"/>
    <w:rsid w:val="71A6FB66"/>
    <w:rsid w:val="7EBE446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F08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99"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lsdException w:name="Closing" w:semiHidden="1"/>
    <w:lsdException w:name="Signature" w:semiHidden="1" w:unhideWhenUsed="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qFormat="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A3B0E"/>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aliases w:val="Heading 3 Char2 Char"/>
    <w:basedOn w:val="Normal"/>
    <w:next w:val="Normal"/>
    <w:link w:val="Heading3Char"/>
    <w:qFormat/>
    <w:rsid w:val="00613C38"/>
    <w:pPr>
      <w:keepNext/>
      <w:spacing w:before="60" w:after="60" w:line="280" w:lineRule="atLeast"/>
      <w:outlineLvl w:val="2"/>
    </w:pPr>
    <w:rPr>
      <w:rFonts w:cs="Arial"/>
      <w:b/>
      <w:bCs/>
      <w:sz w:val="22"/>
      <w:szCs w:val="26"/>
    </w:rPr>
  </w:style>
  <w:style w:type="paragraph" w:styleId="Heading4">
    <w:name w:val="heading 4"/>
    <w:aliases w:val="Heading 4 Char,Heading 4 Char1 Char,Heading 4 Char Char Char,Heading 4 Char1 Char Char Char1,Heading 4 Char Char Char Char Char1,Heading 4 Char Char1 Char Char,Heading 4 Char1 Char1 Char,Heading 4 Char Char Char1 Char"/>
    <w:basedOn w:val="BodySubHeader"/>
    <w:next w:val="Normal"/>
    <w:link w:val="Heading4Char1"/>
    <w:qFormat/>
    <w:rsid w:val="00613C38"/>
    <w:pPr>
      <w:spacing w:line="280" w:lineRule="atLeast"/>
      <w:outlineLvl w:val="3"/>
    </w:pPr>
    <w:rPr>
      <w:rFonts w:cs="Arial"/>
      <w:sz w:val="22"/>
    </w:rPr>
  </w:style>
  <w:style w:type="paragraph" w:styleId="Heading5">
    <w:name w:val="heading 5"/>
    <w:basedOn w:val="Normal"/>
    <w:next w:val="Normal"/>
    <w:link w:val="Heading5Char"/>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B11C53"/>
    <w:pPr>
      <w:spacing w:after="0"/>
    </w:pPr>
    <w:rPr>
      <w:b/>
      <w:sz w:val="22"/>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qFormat/>
    <w:rsid w:val="00146CE6"/>
    <w:pPr>
      <w:spacing w:before="240" w:after="0"/>
    </w:pPr>
    <w:rPr>
      <w:b/>
      <w:i/>
    </w:rPr>
  </w:style>
  <w:style w:type="paragraph" w:styleId="ListBullet">
    <w:name w:val="List Bullet"/>
    <w:aliases w:val="List Bullet 1"/>
    <w:basedOn w:val="Normal"/>
    <w:link w:val="ListBulletChar"/>
    <w:uiPriority w:val="99"/>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7C6820"/>
    <w:pPr>
      <w:numPr>
        <w:numId w:val="3"/>
      </w:num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aliases w:val="ACMA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aliases w:val="ACMA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aliases w:val="ACMA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Footnote text,ACMA Footnote Text,ABA Footnote Text,footnote text,Footnote Text Char Char,Footnote Text Char1 Char Char,Footnote Text Char Char Char Char,Footnote Text Char1 Char Char Char Char,Footnote Text Char Char Char Char Char Char,f"/>
    <w:basedOn w:val="Normal"/>
    <w:link w:val="FootnoteTextChar"/>
    <w:semiHidden/>
    <w:rsid w:val="00A17B1B"/>
    <w:pPr>
      <w:spacing w:after="0" w:line="200" w:lineRule="atLeast"/>
    </w:pPr>
    <w:rPr>
      <w:sz w:val="16"/>
      <w:szCs w:val="16"/>
    </w:rPr>
  </w:style>
  <w:style w:type="paragraph" w:customStyle="1" w:styleId="TableBody">
    <w:name w:val="Table Body"/>
    <w:basedOn w:val="Normal"/>
    <w:semiHidden/>
    <w:qFormat/>
    <w:rsid w:val="009B79EE"/>
    <w:pPr>
      <w:spacing w:after="0" w:line="240" w:lineRule="auto"/>
    </w:pPr>
    <w:rPr>
      <w:sz w:val="22"/>
    </w:r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5A3B0E"/>
    <w:rPr>
      <w:rFonts w:ascii="Arial" w:hAnsi="Arial"/>
      <w:sz w:val="20"/>
      <w:szCs w:val="20"/>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5A3B0E"/>
    <w:rPr>
      <w:rFonts w:ascii="Arial" w:hAnsi="Arial"/>
      <w:b/>
      <w:bCs/>
      <w:sz w:val="20"/>
      <w:szCs w:val="20"/>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613C38"/>
    <w:pPr>
      <w:numPr>
        <w:numId w:val="13"/>
      </w:numPr>
      <w:spacing w:line="280" w:lineRule="atLeast"/>
    </w:pPr>
    <w:rPr>
      <w:rFonts w:cs="Arial"/>
      <w:sz w:val="22"/>
    </w:rPr>
  </w:style>
  <w:style w:type="paragraph" w:customStyle="1" w:styleId="ACMACorporateAddressHeader">
    <w:name w:val="ACMA_CorporateAddressHeader"/>
    <w:basedOn w:val="Normal"/>
    <w:next w:val="ACMACorporateAddresses"/>
    <w:semiHidden/>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qFormat/>
    <w:rsid w:val="00FC07B9"/>
    <w:pPr>
      <w:spacing w:before="0" w:after="120"/>
    </w:pPr>
    <w:rPr>
      <w:b w:val="0"/>
    </w:rPr>
  </w:style>
  <w:style w:type="paragraph" w:customStyle="1" w:styleId="ACMACopyrightHeader">
    <w:name w:val="ACMA_CopyrightHeader"/>
    <w:basedOn w:val="ACMACorporateAddressHeader"/>
    <w:semiHidden/>
    <w:qFormat/>
    <w:rsid w:val="00950159"/>
    <w:pPr>
      <w:spacing w:before="3000"/>
    </w:pPr>
  </w:style>
  <w:style w:type="paragraph" w:customStyle="1" w:styleId="ACMACClogo">
    <w:name w:val="ACMA_CClogo"/>
    <w:semiHidden/>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613C38"/>
    <w:pPr>
      <w:spacing w:line="280" w:lineRule="atLeast"/>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5A3B0E"/>
    <w:rPr>
      <w:rFonts w:ascii="Arial" w:hAnsi="Arial"/>
      <w:sz w:val="16"/>
    </w:rPr>
  </w:style>
  <w:style w:type="character" w:customStyle="1" w:styleId="Heading1Char">
    <w:name w:val="Heading 1 Char"/>
    <w:basedOn w:val="DefaultParagraphFont"/>
    <w:link w:val="Heading1"/>
    <w:rsid w:val="00CE0BB5"/>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aliases w:val="Heading 3 Char2 Char Char1"/>
    <w:basedOn w:val="DefaultParagraphFont"/>
    <w:link w:val="Heading3"/>
    <w:uiPriority w:val="2"/>
    <w:rsid w:val="00613C38"/>
    <w:rPr>
      <w:rFonts w:ascii="Arial" w:hAnsi="Arial" w:cs="Arial"/>
      <w:b/>
      <w:bCs/>
      <w:sz w:val="22"/>
      <w:szCs w:val="26"/>
    </w:rPr>
  </w:style>
  <w:style w:type="paragraph" w:customStyle="1" w:styleId="Paragraph">
    <w:name w:val="Paragraph"/>
    <w:basedOn w:val="Normal"/>
    <w:qFormat/>
    <w:rsid w:val="00613C38"/>
    <w:pPr>
      <w:spacing w:line="280" w:lineRule="atLeast"/>
    </w:pPr>
    <w:rPr>
      <w:rFonts w:cs="Arial"/>
      <w:sz w:val="22"/>
    </w:rPr>
  </w:style>
  <w:style w:type="paragraph" w:customStyle="1" w:styleId="Bulletlevel2">
    <w:name w:val="Bullet level 2"/>
    <w:basedOn w:val="ListBullet2"/>
    <w:uiPriority w:val="7"/>
    <w:qFormat/>
    <w:rsid w:val="00613C38"/>
    <w:pPr>
      <w:numPr>
        <w:numId w:val="15"/>
      </w:numPr>
      <w:tabs>
        <w:tab w:val="left" w:pos="295"/>
      </w:tabs>
      <w:spacing w:line="280" w:lineRule="atLeast"/>
      <w:ind w:left="568" w:hanging="284"/>
    </w:pPr>
    <w:rPr>
      <w:rFonts w:cs="Arial"/>
      <w:sz w:val="22"/>
    </w:rPr>
  </w:style>
  <w:style w:type="paragraph" w:customStyle="1" w:styleId="Bulletlevel1last">
    <w:name w:val="Bullet level 1 last"/>
    <w:basedOn w:val="ListBulletLast"/>
    <w:uiPriority w:val="6"/>
    <w:qFormat/>
    <w:rsid w:val="00613C38"/>
    <w:pPr>
      <w:numPr>
        <w:numId w:val="14"/>
      </w:numPr>
      <w:spacing w:line="280" w:lineRule="atLeast"/>
      <w:ind w:left="284" w:hanging="284"/>
    </w:pPr>
    <w:rPr>
      <w:sz w:val="22"/>
    </w:rPr>
  </w:style>
  <w:style w:type="paragraph" w:customStyle="1" w:styleId="Numberlistlevel2">
    <w:name w:val="Number list level 2"/>
    <w:basedOn w:val="ListNumber2"/>
    <w:uiPriority w:val="11"/>
    <w:qFormat/>
    <w:rsid w:val="00613C38"/>
    <w:pPr>
      <w:spacing w:line="280" w:lineRule="atLeast"/>
      <w:ind w:left="738" w:hanging="284"/>
    </w:pPr>
    <w:rPr>
      <w:sz w:val="22"/>
    </w:rPr>
  </w:style>
  <w:style w:type="paragraph" w:customStyle="1" w:styleId="Numberlistlast">
    <w:name w:val="Number list last"/>
    <w:basedOn w:val="ListNumberLast"/>
    <w:uiPriority w:val="10"/>
    <w:qFormat/>
    <w:rsid w:val="00613C38"/>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6"/>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13C38"/>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13C38"/>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A3B0E"/>
    <w:rPr>
      <w:rFonts w:ascii="Segoe UI" w:hAnsi="Segoe UI" w:cs="Segoe UI"/>
      <w:sz w:val="18"/>
      <w:szCs w:val="18"/>
    </w:rPr>
  </w:style>
  <w:style w:type="paragraph" w:styleId="Revision">
    <w:name w:val="Revision"/>
    <w:hidden/>
    <w:uiPriority w:val="99"/>
    <w:semiHidden/>
    <w:rsid w:val="004511C5"/>
    <w:rPr>
      <w:rFonts w:ascii="Arial" w:hAnsi="Arial"/>
      <w:sz w:val="20"/>
    </w:rPr>
  </w:style>
  <w:style w:type="paragraph" w:customStyle="1" w:styleId="Executivesummarysubheading">
    <w:name w:val="Executive summary subheading"/>
    <w:basedOn w:val="Heading4"/>
    <w:uiPriority w:val="3"/>
    <w:qFormat/>
    <w:rsid w:val="00613C38"/>
    <w:pPr>
      <w:spacing w:after="80"/>
    </w:pPr>
  </w:style>
  <w:style w:type="paragraph" w:customStyle="1" w:styleId="ACMAReportTitle0">
    <w:name w:val="ACMA_ReportTitle"/>
    <w:basedOn w:val="Normal"/>
    <w:semiHidden/>
    <w:qFormat/>
    <w:rsid w:val="00C84321"/>
    <w:pPr>
      <w:spacing w:after="0" w:line="560" w:lineRule="exact"/>
    </w:pPr>
    <w:rPr>
      <w:b/>
      <w:spacing w:val="-28"/>
      <w:sz w:val="53"/>
    </w:rPr>
  </w:style>
  <w:style w:type="paragraph" w:customStyle="1" w:styleId="ACMAReportSubTitle0">
    <w:name w:val="ACMA_ReportSubTitle"/>
    <w:basedOn w:val="Normal"/>
    <w:semiHidden/>
    <w:qFormat/>
    <w:rsid w:val="00C84321"/>
    <w:pPr>
      <w:spacing w:after="200" w:line="560" w:lineRule="exact"/>
    </w:pPr>
    <w:rPr>
      <w:color w:val="323232"/>
      <w:spacing w:val="-28"/>
      <w:sz w:val="53"/>
    </w:rPr>
  </w:style>
  <w:style w:type="paragraph" w:customStyle="1" w:styleId="ACMAReportDate">
    <w:name w:val="ACMA_ReportDate"/>
    <w:basedOn w:val="ACMAReportSubTitle0"/>
    <w:semiHidden/>
    <w:qFormat/>
    <w:rsid w:val="00C84321"/>
    <w:pPr>
      <w:spacing w:after="1200" w:line="240" w:lineRule="auto"/>
    </w:pPr>
    <w:rPr>
      <w:caps/>
      <w:spacing w:val="-10"/>
      <w:sz w:val="20"/>
    </w:rPr>
  </w:style>
  <w:style w:type="paragraph" w:customStyle="1" w:styleId="TableHeading0">
    <w:name w:val="Table Heading"/>
    <w:basedOn w:val="Normal"/>
    <w:semiHidden/>
    <w:qFormat/>
    <w:rsid w:val="00C84321"/>
    <w:pPr>
      <w:spacing w:after="0" w:line="280" w:lineRule="atLeast"/>
    </w:pPr>
    <w:rPr>
      <w:b/>
      <w:sz w:val="22"/>
    </w:rPr>
  </w:style>
  <w:style w:type="paragraph" w:customStyle="1" w:styleId="ACMAExecSummaryHeading">
    <w:name w:val="ACMA_ExecSummaryHeading"/>
    <w:basedOn w:val="Normal"/>
    <w:semiHidden/>
    <w:qFormat/>
    <w:rsid w:val="00C84321"/>
    <w:pPr>
      <w:spacing w:after="1440" w:line="550" w:lineRule="exact"/>
    </w:pPr>
    <w:rPr>
      <w:b/>
      <w:color w:val="323232"/>
      <w:spacing w:val="-18"/>
      <w:sz w:val="53"/>
    </w:rPr>
  </w:style>
  <w:style w:type="character" w:styleId="Strong">
    <w:name w:val="Strong"/>
    <w:basedOn w:val="DefaultParagraphFont"/>
    <w:semiHidden/>
    <w:qFormat/>
    <w:rsid w:val="00C84321"/>
    <w:rPr>
      <w:b/>
      <w:bCs/>
    </w:rPr>
  </w:style>
  <w:style w:type="paragraph" w:customStyle="1" w:styleId="ACMANormalTabbed">
    <w:name w:val="ACMA_NormalTabbed"/>
    <w:basedOn w:val="Normal"/>
    <w:semiHidden/>
    <w:qFormat/>
    <w:rsid w:val="00C84321"/>
    <w:pPr>
      <w:tabs>
        <w:tab w:val="left" w:pos="1134"/>
      </w:tabs>
      <w:spacing w:line="280" w:lineRule="atLeast"/>
    </w:pPr>
    <w:rPr>
      <w:sz w:val="22"/>
    </w:rPr>
  </w:style>
  <w:style w:type="paragraph" w:customStyle="1" w:styleId="ACMASpaceaftertable">
    <w:name w:val="ACMA_Space after table"/>
    <w:basedOn w:val="Normal"/>
    <w:semiHidden/>
    <w:qFormat/>
    <w:rsid w:val="00C84321"/>
    <w:pPr>
      <w:spacing w:line="280" w:lineRule="atLeast"/>
    </w:pPr>
    <w:rPr>
      <w:rFonts w:cs="Arial"/>
      <w:sz w:val="22"/>
    </w:rPr>
  </w:style>
  <w:style w:type="paragraph" w:customStyle="1" w:styleId="ExecSummaryHeading0">
    <w:name w:val="Exec Summary Heading"/>
    <w:basedOn w:val="Normal"/>
    <w:semiHidden/>
    <w:rsid w:val="00C84321"/>
    <w:pPr>
      <w:spacing w:after="1440" w:line="550" w:lineRule="exact"/>
    </w:pPr>
    <w:rPr>
      <w:rFonts w:ascii="HelveticaNeueLT Std Med" w:hAnsi="HelveticaNeueLT Std Med"/>
      <w:b/>
      <w:color w:val="4D4D4F"/>
      <w:spacing w:val="-18"/>
      <w:sz w:val="53"/>
    </w:rPr>
  </w:style>
  <w:style w:type="paragraph" w:styleId="Quote">
    <w:name w:val="Quote"/>
    <w:basedOn w:val="Normal"/>
    <w:next w:val="Normal"/>
    <w:link w:val="QuoteChar"/>
    <w:uiPriority w:val="29"/>
    <w:qFormat/>
    <w:rsid w:val="00C84321"/>
    <w:pPr>
      <w:spacing w:before="200" w:after="160" w:line="280" w:lineRule="atLeast"/>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C84321"/>
    <w:rPr>
      <w:rFonts w:ascii="Arial" w:hAnsi="Arial"/>
      <w:i/>
      <w:iCs/>
      <w:color w:val="404040" w:themeColor="text1" w:themeTint="BF"/>
      <w:sz w:val="22"/>
    </w:rPr>
  </w:style>
  <w:style w:type="paragraph" w:customStyle="1" w:styleId="ACMABodyText">
    <w:name w:val="ACMA Body Text"/>
    <w:link w:val="ACMABodyTextChar"/>
    <w:semiHidden/>
    <w:rsid w:val="00C84321"/>
    <w:pPr>
      <w:suppressAutoHyphens/>
      <w:spacing w:before="80" w:after="120" w:line="280" w:lineRule="atLeast"/>
    </w:pPr>
    <w:rPr>
      <w:snapToGrid w:val="0"/>
      <w:sz w:val="20"/>
      <w:szCs w:val="20"/>
      <w:lang w:eastAsia="en-US"/>
    </w:rPr>
  </w:style>
  <w:style w:type="character" w:customStyle="1" w:styleId="ACMABodyTextChar">
    <w:name w:val="ACMA Body Text Char"/>
    <w:basedOn w:val="DefaultParagraphFont"/>
    <w:link w:val="ACMABodyText"/>
    <w:semiHidden/>
    <w:rsid w:val="005A3B0E"/>
    <w:rPr>
      <w:snapToGrid w:val="0"/>
      <w:sz w:val="20"/>
      <w:szCs w:val="20"/>
      <w:lang w:eastAsia="en-US"/>
    </w:rPr>
  </w:style>
  <w:style w:type="paragraph" w:customStyle="1" w:styleId="ReportTitle0">
    <w:name w:val="Report Title"/>
    <w:basedOn w:val="Normal"/>
    <w:semiHidden/>
    <w:rsid w:val="00C84321"/>
    <w:pPr>
      <w:spacing w:after="0" w:line="560" w:lineRule="exact"/>
    </w:pPr>
    <w:rPr>
      <w:rFonts w:ascii="HelveticaNeueLT Std Med" w:hAnsi="HelveticaNeueLT Std Med"/>
      <w:b/>
      <w:color w:val="4D4D4F"/>
      <w:spacing w:val="-28"/>
      <w:sz w:val="53"/>
    </w:rPr>
  </w:style>
  <w:style w:type="paragraph" w:customStyle="1" w:styleId="ReportSubtitle0">
    <w:name w:val="Report Sub title"/>
    <w:basedOn w:val="Normal"/>
    <w:semiHidden/>
    <w:rsid w:val="00C84321"/>
    <w:pPr>
      <w:spacing w:after="0" w:line="560" w:lineRule="exact"/>
    </w:pPr>
    <w:rPr>
      <w:color w:val="808285"/>
      <w:spacing w:val="-28"/>
      <w:sz w:val="53"/>
    </w:rPr>
  </w:style>
  <w:style w:type="paragraph" w:customStyle="1" w:styleId="ReportDate0">
    <w:name w:val="Report Date"/>
    <w:basedOn w:val="ReportSubtitle0"/>
    <w:semiHidden/>
    <w:rsid w:val="00C84321"/>
    <w:pPr>
      <w:spacing w:line="240" w:lineRule="auto"/>
    </w:pPr>
    <w:rPr>
      <w:caps/>
      <w:spacing w:val="-10"/>
      <w:sz w:val="20"/>
    </w:rPr>
  </w:style>
  <w:style w:type="paragraph" w:customStyle="1" w:styleId="Bodysubheader0">
    <w:name w:val="Body sub header"/>
    <w:basedOn w:val="Normal"/>
    <w:next w:val="Normal"/>
    <w:semiHidden/>
    <w:rsid w:val="00C84321"/>
    <w:pPr>
      <w:spacing w:after="0" w:line="280" w:lineRule="atLeast"/>
    </w:pPr>
    <w:rPr>
      <w:b/>
      <w:i/>
      <w:sz w:val="22"/>
    </w:rPr>
  </w:style>
  <w:style w:type="paragraph" w:styleId="TOC9">
    <w:name w:val="toc 9"/>
    <w:basedOn w:val="Normal"/>
    <w:next w:val="Normal"/>
    <w:uiPriority w:val="39"/>
    <w:rsid w:val="00C84321"/>
    <w:pPr>
      <w:tabs>
        <w:tab w:val="right" w:pos="7660"/>
      </w:tabs>
      <w:spacing w:before="280" w:after="0" w:line="320" w:lineRule="exact"/>
    </w:pPr>
    <w:rPr>
      <w:rFonts w:ascii="HelveticaNeueLT Std Med" w:hAnsi="HelveticaNeueLT Std Med"/>
      <w:b/>
      <w:noProof/>
      <w:color w:val="808285"/>
      <w:sz w:val="28"/>
      <w:szCs w:val="28"/>
    </w:rPr>
  </w:style>
  <w:style w:type="paragraph" w:customStyle="1" w:styleId="ChapterHeading">
    <w:name w:val="Chapter Heading"/>
    <w:basedOn w:val="Normal"/>
    <w:semiHidden/>
    <w:rsid w:val="00C84321"/>
    <w:pPr>
      <w:spacing w:after="0" w:line="560" w:lineRule="exact"/>
    </w:pPr>
    <w:rPr>
      <w:color w:val="808285"/>
      <w:spacing w:val="-28"/>
      <w:sz w:val="53"/>
    </w:rPr>
  </w:style>
  <w:style w:type="paragraph" w:customStyle="1" w:styleId="ACMAHeading2">
    <w:name w:val="ACMA Heading 2"/>
    <w:next w:val="ACMABodyText"/>
    <w:link w:val="ACMAHeading2Char"/>
    <w:semiHidden/>
    <w:rsid w:val="00C84321"/>
    <w:pPr>
      <w:keepNext/>
      <w:suppressAutoHyphens/>
      <w:spacing w:before="240"/>
      <w:outlineLvl w:val="2"/>
    </w:pPr>
    <w:rPr>
      <w:rFonts w:ascii="Arial" w:hAnsi="Arial"/>
      <w:b/>
      <w:sz w:val="26"/>
      <w:szCs w:val="26"/>
      <w:lang w:val="en-US" w:eastAsia="en-US"/>
    </w:rPr>
  </w:style>
  <w:style w:type="character" w:customStyle="1" w:styleId="ACMAHeading2Char">
    <w:name w:val="ACMA Heading 2 Char"/>
    <w:basedOn w:val="DefaultParagraphFont"/>
    <w:link w:val="ACMAHeading2"/>
    <w:semiHidden/>
    <w:rsid w:val="005A3B0E"/>
    <w:rPr>
      <w:rFonts w:ascii="Arial" w:hAnsi="Arial"/>
      <w:b/>
      <w:sz w:val="26"/>
      <w:szCs w:val="26"/>
      <w:lang w:val="en-US" w:eastAsia="en-US"/>
    </w:rPr>
  </w:style>
  <w:style w:type="paragraph" w:customStyle="1" w:styleId="ACMANumberedList">
    <w:name w:val="ACMA Numbered List"/>
    <w:semiHidden/>
    <w:rsid w:val="00C84321"/>
    <w:pPr>
      <w:numPr>
        <w:numId w:val="21"/>
      </w:numPr>
      <w:spacing w:before="20" w:after="20"/>
    </w:pPr>
    <w:rPr>
      <w:szCs w:val="20"/>
      <w:lang w:eastAsia="en-US"/>
    </w:rPr>
  </w:style>
  <w:style w:type="paragraph" w:customStyle="1" w:styleId="ACMABulletLevel1">
    <w:name w:val="ACMA Bullet Level 1"/>
    <w:link w:val="ACMABulletLevel1Char"/>
    <w:semiHidden/>
    <w:rsid w:val="00C84321"/>
    <w:pPr>
      <w:tabs>
        <w:tab w:val="num" w:pos="1008"/>
      </w:tabs>
      <w:spacing w:after="120"/>
      <w:ind w:left="1008" w:hanging="360"/>
    </w:pPr>
    <w:rPr>
      <w:szCs w:val="20"/>
      <w:lang w:eastAsia="en-US"/>
    </w:rPr>
  </w:style>
  <w:style w:type="character" w:customStyle="1" w:styleId="ACMABulletLevel1Char">
    <w:name w:val="ACMA Bullet Level 1 Char"/>
    <w:basedOn w:val="DefaultParagraphFont"/>
    <w:link w:val="ACMABulletLevel1"/>
    <w:semiHidden/>
    <w:rsid w:val="005A3B0E"/>
    <w:rPr>
      <w:szCs w:val="20"/>
      <w:lang w:eastAsia="en-US"/>
    </w:rPr>
  </w:style>
  <w:style w:type="paragraph" w:customStyle="1" w:styleId="ACMAHeading3">
    <w:name w:val="ACMA Heading 3"/>
    <w:next w:val="ACMABodyText"/>
    <w:link w:val="ACMAHeading3Char"/>
    <w:semiHidden/>
    <w:rsid w:val="00C84321"/>
    <w:pPr>
      <w:keepNext/>
      <w:suppressAutoHyphens/>
      <w:spacing w:before="240"/>
      <w:outlineLvl w:val="3"/>
    </w:pPr>
    <w:rPr>
      <w:rFonts w:ascii="Arial" w:hAnsi="Arial"/>
      <w:b/>
      <w:szCs w:val="20"/>
      <w:lang w:val="en-US" w:eastAsia="en-US"/>
    </w:rPr>
  </w:style>
  <w:style w:type="character" w:customStyle="1" w:styleId="ACMAHeading3Char">
    <w:name w:val="ACMA Heading 3 Char"/>
    <w:basedOn w:val="DefaultParagraphFont"/>
    <w:link w:val="ACMAHeading3"/>
    <w:semiHidden/>
    <w:rsid w:val="005A3B0E"/>
    <w:rPr>
      <w:rFonts w:ascii="Arial" w:hAnsi="Arial"/>
      <w:b/>
      <w:szCs w:val="20"/>
      <w:lang w:val="en-US" w:eastAsia="en-US"/>
    </w:rPr>
  </w:style>
  <w:style w:type="paragraph" w:customStyle="1" w:styleId="ACMAReportImprint">
    <w:name w:val="ACMA Report Imprint"/>
    <w:semiHidden/>
    <w:rsid w:val="00C84321"/>
    <w:pPr>
      <w:numPr>
        <w:numId w:val="22"/>
      </w:numPr>
      <w:tabs>
        <w:tab w:val="clear" w:pos="1080"/>
      </w:tabs>
      <w:spacing w:after="80"/>
      <w:ind w:left="0" w:firstLine="0"/>
    </w:pPr>
    <w:rPr>
      <w:rFonts w:cs="Arial"/>
      <w:sz w:val="20"/>
      <w:szCs w:val="20"/>
      <w:lang w:eastAsia="en-US"/>
    </w:rPr>
  </w:style>
  <w:style w:type="paragraph" w:customStyle="1" w:styleId="ACMAReportSubtitle">
    <w:name w:val="ACMA Report Subtitle"/>
    <w:semiHidden/>
    <w:rsid w:val="00C84321"/>
    <w:pPr>
      <w:numPr>
        <w:ilvl w:val="1"/>
        <w:numId w:val="22"/>
      </w:numPr>
      <w:tabs>
        <w:tab w:val="clear" w:pos="1440"/>
      </w:tabs>
      <w:spacing w:before="1440"/>
      <w:ind w:left="0" w:firstLine="0"/>
    </w:pPr>
    <w:rPr>
      <w:sz w:val="36"/>
      <w:szCs w:val="20"/>
      <w:lang w:eastAsia="en-US"/>
    </w:rPr>
  </w:style>
  <w:style w:type="paragraph" w:customStyle="1" w:styleId="ACMAReportTitle">
    <w:name w:val="ACMA Report Title"/>
    <w:semiHidden/>
    <w:rsid w:val="00C84321"/>
    <w:pPr>
      <w:numPr>
        <w:ilvl w:val="2"/>
        <w:numId w:val="22"/>
      </w:numPr>
      <w:tabs>
        <w:tab w:val="clear" w:pos="2340"/>
      </w:tabs>
      <w:spacing w:before="1980"/>
      <w:ind w:left="0" w:firstLine="0"/>
    </w:pPr>
    <w:rPr>
      <w:sz w:val="80"/>
      <w:szCs w:val="20"/>
      <w:lang w:eastAsia="en-US"/>
    </w:rPr>
  </w:style>
  <w:style w:type="paragraph" w:customStyle="1" w:styleId="ACMATableBullet">
    <w:name w:val="ACMA Table Bullet"/>
    <w:semiHidden/>
    <w:rsid w:val="00C84321"/>
    <w:pPr>
      <w:numPr>
        <w:ilvl w:val="3"/>
        <w:numId w:val="22"/>
      </w:numPr>
      <w:tabs>
        <w:tab w:val="clear" w:pos="2700"/>
        <w:tab w:val="num" w:pos="720"/>
      </w:tabs>
      <w:spacing w:before="40" w:after="40"/>
      <w:ind w:left="720" w:hanging="360"/>
    </w:pPr>
    <w:rPr>
      <w:rFonts w:ascii="Arial" w:hAnsi="Arial"/>
      <w:sz w:val="20"/>
      <w:szCs w:val="20"/>
      <w:lang w:eastAsia="en-US"/>
    </w:rPr>
  </w:style>
  <w:style w:type="paragraph" w:customStyle="1" w:styleId="ACMATableHeading">
    <w:name w:val="ACMA Table Heading"/>
    <w:semiHidden/>
    <w:rsid w:val="00C84321"/>
    <w:pPr>
      <w:spacing w:before="40" w:after="40"/>
    </w:pPr>
    <w:rPr>
      <w:rFonts w:ascii="Arial" w:hAnsi="Arial"/>
      <w:b/>
      <w:sz w:val="20"/>
      <w:szCs w:val="20"/>
      <w:lang w:eastAsia="en-US"/>
    </w:rPr>
  </w:style>
  <w:style w:type="paragraph" w:customStyle="1" w:styleId="ACMATableNumber">
    <w:name w:val="ACMA Table Number"/>
    <w:link w:val="ACMATableNumberChar"/>
    <w:semiHidden/>
    <w:rsid w:val="00C84321"/>
    <w:pPr>
      <w:spacing w:before="160"/>
    </w:pPr>
    <w:rPr>
      <w:rFonts w:ascii="Arial" w:hAnsi="Arial"/>
      <w:b/>
      <w:sz w:val="20"/>
      <w:szCs w:val="20"/>
      <w:lang w:eastAsia="en-US"/>
    </w:rPr>
  </w:style>
  <w:style w:type="character" w:customStyle="1" w:styleId="ACMATableNumberChar">
    <w:name w:val="ACMA Table Number Char"/>
    <w:basedOn w:val="DefaultParagraphFont"/>
    <w:link w:val="ACMATableNumber"/>
    <w:semiHidden/>
    <w:rsid w:val="005A3B0E"/>
    <w:rPr>
      <w:rFonts w:ascii="Arial" w:hAnsi="Arial"/>
      <w:b/>
      <w:sz w:val="20"/>
      <w:szCs w:val="20"/>
      <w:lang w:eastAsia="en-US"/>
    </w:rPr>
  </w:style>
  <w:style w:type="paragraph" w:customStyle="1" w:styleId="ACMATableText">
    <w:name w:val="ACMA Table Text"/>
    <w:semiHidden/>
    <w:rsid w:val="00C84321"/>
    <w:pPr>
      <w:spacing w:before="40" w:after="40"/>
    </w:pPr>
    <w:rPr>
      <w:rFonts w:ascii="Arial" w:hAnsi="Arial"/>
      <w:sz w:val="18"/>
      <w:szCs w:val="18"/>
      <w:lang w:val="en-US" w:eastAsia="en-US"/>
    </w:rPr>
  </w:style>
  <w:style w:type="paragraph" w:customStyle="1" w:styleId="LegislationLvl1">
    <w:name w:val="Legislation Lvl 1"/>
    <w:semiHidden/>
    <w:rsid w:val="00C84321"/>
    <w:pPr>
      <w:tabs>
        <w:tab w:val="num" w:pos="1492"/>
      </w:tabs>
      <w:ind w:left="1492" w:hanging="360"/>
    </w:pPr>
    <w:rPr>
      <w:bCs/>
      <w:sz w:val="22"/>
      <w:szCs w:val="20"/>
      <w:lang w:eastAsia="en-US"/>
    </w:rPr>
  </w:style>
  <w:style w:type="paragraph" w:customStyle="1" w:styleId="ACMAHeading1">
    <w:name w:val="ACMA Heading 1"/>
    <w:next w:val="ACMABodyText"/>
    <w:link w:val="ACMAHeading1Char"/>
    <w:semiHidden/>
    <w:rsid w:val="00C84321"/>
    <w:pPr>
      <w:keepNext/>
      <w:suppressAutoHyphens/>
      <w:spacing w:before="320"/>
      <w:outlineLvl w:val="1"/>
    </w:pPr>
    <w:rPr>
      <w:rFonts w:ascii="Arial" w:hAnsi="Arial"/>
      <w:b/>
      <w:sz w:val="32"/>
      <w:szCs w:val="32"/>
      <w:lang w:val="en-US" w:eastAsia="en-US"/>
    </w:rPr>
  </w:style>
  <w:style w:type="character" w:customStyle="1" w:styleId="ACMAHeading1Char">
    <w:name w:val="ACMA Heading 1 Char"/>
    <w:basedOn w:val="DefaultParagraphFont"/>
    <w:link w:val="ACMAHeading1"/>
    <w:semiHidden/>
    <w:rsid w:val="005A3B0E"/>
    <w:rPr>
      <w:rFonts w:ascii="Arial" w:hAnsi="Arial"/>
      <w:b/>
      <w:sz w:val="32"/>
      <w:szCs w:val="32"/>
      <w:lang w:val="en-US" w:eastAsia="en-US"/>
    </w:rPr>
  </w:style>
  <w:style w:type="character" w:customStyle="1" w:styleId="Heading3Char1">
    <w:name w:val="Heading 3 Char1"/>
    <w:aliases w:val="Heading 3 Char Char,Heading 3 Char2 Char Char"/>
    <w:basedOn w:val="DefaultParagraphFont"/>
    <w:rsid w:val="007B1D3B"/>
    <w:rPr>
      <w:rFonts w:ascii="Arial" w:hAnsi="Arial" w:cs="Arial"/>
      <w:b/>
      <w:bCs/>
      <w:iCs/>
      <w:sz w:val="22"/>
      <w:szCs w:val="20"/>
    </w:rPr>
  </w:style>
  <w:style w:type="character" w:customStyle="1" w:styleId="Heading4Char1">
    <w:name w:val="Heading 4 Char1"/>
    <w:aliases w:val="Heading 4 Char Char,Heading 4 Char1 Char Char,Heading 4 Char Char Char Char,Heading 4 Char1 Char Char Char1 Char,Heading 4 Char Char Char Char Char1 Char,Heading 4 Char Char1 Char Char Char,Heading 4 Char1 Char1 Char Char"/>
    <w:basedOn w:val="DefaultParagraphFont"/>
    <w:link w:val="Heading4"/>
    <w:rsid w:val="00C84321"/>
    <w:rPr>
      <w:rFonts w:ascii="Arial" w:hAnsi="Arial" w:cs="Arial"/>
      <w:b/>
      <w:i/>
      <w:sz w:val="22"/>
    </w:rPr>
  </w:style>
  <w:style w:type="paragraph" w:customStyle="1" w:styleId="ACMABulletLevel2">
    <w:name w:val="ACMA Bullet Level 2"/>
    <w:semiHidden/>
    <w:rsid w:val="00C84321"/>
    <w:pPr>
      <w:tabs>
        <w:tab w:val="num" w:pos="295"/>
      </w:tabs>
      <w:spacing w:after="120"/>
      <w:ind w:left="295" w:hanging="295"/>
    </w:pPr>
    <w:rPr>
      <w:szCs w:val="20"/>
      <w:lang w:eastAsia="en-US"/>
    </w:rPr>
  </w:style>
  <w:style w:type="paragraph" w:customStyle="1" w:styleId="ACMAChapterHeading">
    <w:name w:val="ACMA Chapter Heading"/>
    <w:next w:val="ACMABodyText"/>
    <w:semiHidden/>
    <w:rsid w:val="00C84321"/>
    <w:pPr>
      <w:keepNext/>
      <w:suppressAutoHyphens/>
      <w:spacing w:before="2160" w:after="480"/>
      <w:outlineLvl w:val="0"/>
    </w:pPr>
    <w:rPr>
      <w:sz w:val="56"/>
      <w:szCs w:val="56"/>
      <w:lang w:eastAsia="en-US"/>
    </w:rPr>
  </w:style>
  <w:style w:type="paragraph" w:customStyle="1" w:styleId="ACMAConclusion">
    <w:name w:val="ACMA Conclusion"/>
    <w:semiHidden/>
    <w:rsid w:val="00C84321"/>
    <w:pPr>
      <w:pBdr>
        <w:top w:val="single" w:sz="8" w:space="10" w:color="auto" w:shadow="1"/>
        <w:left w:val="single" w:sz="8" w:space="12" w:color="auto" w:shadow="1"/>
        <w:bottom w:val="single" w:sz="8" w:space="15" w:color="auto" w:shadow="1"/>
        <w:right w:val="single" w:sz="8" w:space="11" w:color="auto" w:shadow="1"/>
      </w:pBdr>
      <w:spacing w:after="80" w:line="240" w:lineRule="atLeast"/>
      <w:ind w:left="288" w:right="288"/>
    </w:pPr>
    <w:rPr>
      <w:b/>
      <w:szCs w:val="20"/>
      <w:lang w:eastAsia="en-US"/>
    </w:rPr>
  </w:style>
  <w:style w:type="paragraph" w:customStyle="1" w:styleId="ACMAContentsHeading">
    <w:name w:val="ACMA Contents Heading"/>
    <w:semiHidden/>
    <w:rsid w:val="00C84321"/>
    <w:pPr>
      <w:spacing w:before="2160" w:after="480"/>
    </w:pPr>
    <w:rPr>
      <w:sz w:val="56"/>
      <w:szCs w:val="56"/>
      <w:lang w:val="en-US" w:eastAsia="en-US"/>
    </w:rPr>
  </w:style>
  <w:style w:type="paragraph" w:customStyle="1" w:styleId="ACMAFooterEven">
    <w:name w:val="ACMA Footer (Even)"/>
    <w:semiHidden/>
    <w:rsid w:val="00C84321"/>
    <w:pPr>
      <w:pBdr>
        <w:top w:val="single" w:sz="2" w:space="4" w:color="auto"/>
      </w:pBdr>
      <w:tabs>
        <w:tab w:val="right" w:pos="8959"/>
      </w:tabs>
    </w:pPr>
    <w:rPr>
      <w:sz w:val="20"/>
      <w:szCs w:val="20"/>
      <w:lang w:eastAsia="en-US"/>
    </w:rPr>
  </w:style>
  <w:style w:type="paragraph" w:customStyle="1" w:styleId="ACMAFooterOdd">
    <w:name w:val="ACMA Footer (Odd)"/>
    <w:link w:val="ACMAFooterOddChar"/>
    <w:semiHidden/>
    <w:rsid w:val="00C84321"/>
    <w:pPr>
      <w:numPr>
        <w:numId w:val="23"/>
      </w:numPr>
      <w:pBdr>
        <w:top w:val="single" w:sz="2" w:space="4" w:color="auto"/>
      </w:pBdr>
      <w:tabs>
        <w:tab w:val="clear" w:pos="360"/>
        <w:tab w:val="right" w:pos="8959"/>
      </w:tabs>
      <w:ind w:left="0" w:firstLine="0"/>
    </w:pPr>
    <w:rPr>
      <w:sz w:val="20"/>
      <w:szCs w:val="20"/>
      <w:lang w:eastAsia="en-US"/>
    </w:rPr>
  </w:style>
  <w:style w:type="character" w:customStyle="1" w:styleId="ACMAFooterOddChar">
    <w:name w:val="ACMA Footer (Odd) Char"/>
    <w:basedOn w:val="DefaultParagraphFont"/>
    <w:link w:val="ACMAFooterOdd"/>
    <w:semiHidden/>
    <w:rsid w:val="005A3B0E"/>
    <w:rPr>
      <w:sz w:val="20"/>
      <w:szCs w:val="20"/>
      <w:lang w:eastAsia="en-US"/>
    </w:rPr>
  </w:style>
  <w:style w:type="paragraph" w:customStyle="1" w:styleId="ACMAFootnote">
    <w:name w:val="ACMA Footnote"/>
    <w:semiHidden/>
    <w:rsid w:val="00C84321"/>
    <w:pPr>
      <w:ind w:left="144" w:hanging="144"/>
    </w:pPr>
    <w:rPr>
      <w:sz w:val="16"/>
      <w:szCs w:val="20"/>
      <w:lang w:eastAsia="en-US"/>
    </w:rPr>
  </w:style>
  <w:style w:type="paragraph" w:customStyle="1" w:styleId="ACMAHeaderEven">
    <w:name w:val="ACMA Header (Even)"/>
    <w:semiHidden/>
    <w:rsid w:val="00C84321"/>
    <w:rPr>
      <w:i/>
      <w:sz w:val="20"/>
      <w:szCs w:val="20"/>
      <w:lang w:val="en-US" w:eastAsia="en-US"/>
    </w:rPr>
  </w:style>
  <w:style w:type="paragraph" w:customStyle="1" w:styleId="ACMAHeaderOdd">
    <w:name w:val="ACMA Header (Odd)"/>
    <w:semiHidden/>
    <w:rsid w:val="00C84321"/>
    <w:pPr>
      <w:jc w:val="right"/>
    </w:pPr>
    <w:rPr>
      <w:i/>
      <w:sz w:val="20"/>
      <w:szCs w:val="20"/>
      <w:lang w:val="en-US" w:eastAsia="en-US"/>
    </w:rPr>
  </w:style>
  <w:style w:type="paragraph" w:customStyle="1" w:styleId="ACMAHeading4">
    <w:name w:val="ACMA Heading 4"/>
    <w:next w:val="ACMABodyText"/>
    <w:semiHidden/>
    <w:rsid w:val="00C84321"/>
    <w:pPr>
      <w:keepNext/>
      <w:suppressAutoHyphens/>
      <w:spacing w:before="80"/>
      <w:outlineLvl w:val="4"/>
    </w:pPr>
    <w:rPr>
      <w:rFonts w:ascii="Arial" w:hAnsi="Arial"/>
      <w:b/>
      <w:i/>
      <w:sz w:val="20"/>
      <w:szCs w:val="20"/>
      <w:lang w:eastAsia="en-US"/>
    </w:rPr>
  </w:style>
  <w:style w:type="paragraph" w:customStyle="1" w:styleId="ACMAletteredlist">
    <w:name w:val="ACMA lettered list"/>
    <w:semiHidden/>
    <w:rsid w:val="00C84321"/>
    <w:pPr>
      <w:tabs>
        <w:tab w:val="num" w:pos="845"/>
      </w:tabs>
      <w:spacing w:before="20" w:after="20"/>
      <w:ind w:left="845" w:hanging="544"/>
    </w:pPr>
    <w:rPr>
      <w:szCs w:val="20"/>
      <w:lang w:eastAsia="en-US"/>
    </w:rPr>
  </w:style>
  <w:style w:type="paragraph" w:customStyle="1" w:styleId="ACMAQuote">
    <w:name w:val="ACMA Quote"/>
    <w:semiHidden/>
    <w:rsid w:val="00C84321"/>
    <w:pPr>
      <w:spacing w:line="240" w:lineRule="atLeast"/>
      <w:ind w:left="562" w:right="562"/>
    </w:pPr>
    <w:rPr>
      <w:sz w:val="22"/>
      <w:szCs w:val="20"/>
      <w:lang w:eastAsia="en-US"/>
    </w:rPr>
  </w:style>
  <w:style w:type="paragraph" w:customStyle="1" w:styleId="ACMAReportDate0">
    <w:name w:val="ACMA Report Date"/>
    <w:semiHidden/>
    <w:rsid w:val="00C84321"/>
    <w:rPr>
      <w:snapToGrid w:val="0"/>
      <w:sz w:val="20"/>
      <w:szCs w:val="20"/>
      <w:lang w:eastAsia="en-US"/>
    </w:rPr>
  </w:style>
  <w:style w:type="paragraph" w:customStyle="1" w:styleId="ACMATableCaption">
    <w:name w:val="ACMA Table Caption"/>
    <w:semiHidden/>
    <w:rsid w:val="00C84321"/>
    <w:pPr>
      <w:spacing w:after="120"/>
    </w:pPr>
    <w:rPr>
      <w:rFonts w:ascii="Arial" w:hAnsi="Arial"/>
      <w:sz w:val="20"/>
      <w:szCs w:val="20"/>
      <w:lang w:eastAsia="en-US"/>
    </w:rPr>
  </w:style>
  <w:style w:type="paragraph" w:customStyle="1" w:styleId="LegislationLvl2">
    <w:name w:val="Legislation Lvl 2"/>
    <w:semiHidden/>
    <w:rsid w:val="00C84321"/>
    <w:pPr>
      <w:tabs>
        <w:tab w:val="num" w:pos="1492"/>
      </w:tabs>
      <w:ind w:left="1492" w:hanging="360"/>
    </w:pPr>
    <w:rPr>
      <w:sz w:val="22"/>
      <w:szCs w:val="20"/>
      <w:lang w:eastAsia="en-US"/>
    </w:rPr>
  </w:style>
  <w:style w:type="paragraph" w:customStyle="1" w:styleId="LegislationLvl3">
    <w:name w:val="Legislation Lvl 3"/>
    <w:semiHidden/>
    <w:rsid w:val="00C84321"/>
    <w:pPr>
      <w:tabs>
        <w:tab w:val="num" w:pos="1492"/>
      </w:tabs>
      <w:ind w:left="1492" w:hanging="360"/>
    </w:pPr>
    <w:rPr>
      <w:sz w:val="22"/>
      <w:szCs w:val="20"/>
      <w:lang w:eastAsia="en-US"/>
    </w:rPr>
  </w:style>
  <w:style w:type="paragraph" w:customStyle="1" w:styleId="LegislationLvl4">
    <w:name w:val="Legislation Lvl 4"/>
    <w:semiHidden/>
    <w:rsid w:val="00C84321"/>
    <w:pPr>
      <w:tabs>
        <w:tab w:val="num" w:pos="1492"/>
      </w:tabs>
      <w:ind w:left="1492" w:hanging="360"/>
    </w:pPr>
    <w:rPr>
      <w:sz w:val="22"/>
      <w:szCs w:val="20"/>
      <w:lang w:eastAsia="en-US"/>
    </w:rPr>
  </w:style>
  <w:style w:type="paragraph" w:customStyle="1" w:styleId="Pre-NumberedLegisLvl1">
    <w:name w:val="Pre-Numbered Legis Lvl 1"/>
    <w:semiHidden/>
    <w:rsid w:val="00C84321"/>
    <w:pPr>
      <w:ind w:left="850" w:hanging="493"/>
    </w:pPr>
    <w:rPr>
      <w:sz w:val="22"/>
      <w:szCs w:val="20"/>
      <w:lang w:eastAsia="en-US"/>
    </w:rPr>
  </w:style>
  <w:style w:type="paragraph" w:customStyle="1" w:styleId="Pre-NumberedLegisLvl2">
    <w:name w:val="Pre-Numbered Legis Lvl 2"/>
    <w:semiHidden/>
    <w:rsid w:val="00C84321"/>
    <w:pPr>
      <w:ind w:left="1367" w:hanging="516"/>
    </w:pPr>
    <w:rPr>
      <w:sz w:val="22"/>
      <w:szCs w:val="20"/>
      <w:lang w:eastAsia="en-US"/>
    </w:rPr>
  </w:style>
  <w:style w:type="paragraph" w:customStyle="1" w:styleId="Pre-NumberedLegisLvl3">
    <w:name w:val="Pre-Numbered Legis Lvl 3"/>
    <w:semiHidden/>
    <w:rsid w:val="00C84321"/>
    <w:pPr>
      <w:ind w:left="1985" w:hanging="567"/>
    </w:pPr>
    <w:rPr>
      <w:sz w:val="22"/>
      <w:szCs w:val="20"/>
      <w:lang w:eastAsia="en-US"/>
    </w:rPr>
  </w:style>
  <w:style w:type="paragraph" w:customStyle="1" w:styleId="Pre-NumberedLegisLvl4">
    <w:name w:val="Pre-Numbered Legis Lvl 4"/>
    <w:semiHidden/>
    <w:rsid w:val="00C84321"/>
    <w:pPr>
      <w:ind w:left="2721" w:hanging="680"/>
    </w:pPr>
    <w:rPr>
      <w:sz w:val="22"/>
      <w:szCs w:val="20"/>
      <w:lang w:eastAsia="en-US"/>
    </w:rPr>
  </w:style>
  <w:style w:type="paragraph" w:customStyle="1" w:styleId="ACMAReportImprintLast">
    <w:name w:val="ACMA Report Imprint Last"/>
    <w:basedOn w:val="ACMAReportImprint"/>
    <w:semiHidden/>
    <w:rsid w:val="00C84321"/>
    <w:pPr>
      <w:numPr>
        <w:numId w:val="0"/>
      </w:numPr>
      <w:spacing w:before="480" w:after="420"/>
    </w:pPr>
  </w:style>
  <w:style w:type="paragraph" w:customStyle="1" w:styleId="dash">
    <w:name w:val="dash"/>
    <w:basedOn w:val="Normal"/>
    <w:semiHidden/>
    <w:rsid w:val="00C84321"/>
    <w:pPr>
      <w:tabs>
        <w:tab w:val="num" w:pos="697"/>
      </w:tabs>
      <w:spacing w:after="0" w:line="240" w:lineRule="auto"/>
      <w:ind w:left="697" w:hanging="340"/>
    </w:pPr>
    <w:rPr>
      <w:rFonts w:ascii="Times New Roman" w:hAnsi="Times New Roman"/>
      <w:sz w:val="22"/>
      <w:szCs w:val="20"/>
    </w:rPr>
  </w:style>
  <w:style w:type="paragraph" w:customStyle="1" w:styleId="tableheading1">
    <w:name w:val="table heading"/>
    <w:basedOn w:val="Normal"/>
    <w:semiHidden/>
    <w:rsid w:val="00C84321"/>
    <w:pPr>
      <w:spacing w:after="0" w:line="240" w:lineRule="auto"/>
      <w:jc w:val="center"/>
    </w:pPr>
    <w:rPr>
      <w:rFonts w:ascii="Times New Roman" w:hAnsi="Times New Roman"/>
      <w:b/>
      <w:i/>
      <w:iCs/>
      <w:sz w:val="22"/>
      <w:szCs w:val="20"/>
    </w:rPr>
  </w:style>
  <w:style w:type="paragraph" w:styleId="BodyText">
    <w:name w:val="Body Text"/>
    <w:basedOn w:val="Normal"/>
    <w:link w:val="BodyTextChar"/>
    <w:semiHidden/>
    <w:rsid w:val="00C84321"/>
    <w:pPr>
      <w:spacing w:after="120" w:line="240" w:lineRule="auto"/>
    </w:pPr>
    <w:rPr>
      <w:rFonts w:ascii="Times New Roman" w:hAnsi="Times New Roman"/>
      <w:sz w:val="24"/>
      <w:szCs w:val="20"/>
    </w:rPr>
  </w:style>
  <w:style w:type="character" w:customStyle="1" w:styleId="BodyTextChar">
    <w:name w:val="Body Text Char"/>
    <w:basedOn w:val="DefaultParagraphFont"/>
    <w:link w:val="BodyText"/>
    <w:semiHidden/>
    <w:rsid w:val="005A3B0E"/>
    <w:rPr>
      <w:szCs w:val="20"/>
    </w:rPr>
  </w:style>
  <w:style w:type="paragraph" w:styleId="NormalWeb">
    <w:name w:val="Normal (Web)"/>
    <w:basedOn w:val="Normal"/>
    <w:uiPriority w:val="99"/>
    <w:rsid w:val="00C84321"/>
    <w:pPr>
      <w:spacing w:before="80" w:after="120" w:line="280" w:lineRule="atLeast"/>
    </w:pPr>
    <w:rPr>
      <w:rFonts w:ascii="Times New Roman" w:hAnsi="Times New Roman"/>
      <w:sz w:val="24"/>
      <w:lang w:eastAsia="en-US"/>
    </w:rPr>
  </w:style>
  <w:style w:type="paragraph" w:customStyle="1" w:styleId="dots">
    <w:name w:val="dots"/>
    <w:basedOn w:val="Normal"/>
    <w:semiHidden/>
    <w:rsid w:val="00C84321"/>
    <w:pPr>
      <w:autoSpaceDE w:val="0"/>
      <w:autoSpaceDN w:val="0"/>
      <w:adjustRightInd w:val="0"/>
      <w:spacing w:after="0" w:line="240" w:lineRule="auto"/>
      <w:ind w:left="360" w:hanging="360"/>
    </w:pPr>
    <w:rPr>
      <w:rFonts w:ascii="Times New Roman" w:hAnsi="Times New Roman" w:cs="TimesNewRoman"/>
      <w:sz w:val="24"/>
      <w:szCs w:val="20"/>
    </w:rPr>
  </w:style>
  <w:style w:type="paragraph" w:styleId="TOC4">
    <w:name w:val="toc 4"/>
    <w:basedOn w:val="Normal"/>
    <w:next w:val="Normal"/>
    <w:autoRedefine/>
    <w:semiHidden/>
    <w:rsid w:val="00C84321"/>
    <w:pPr>
      <w:spacing w:before="80" w:after="120" w:line="280" w:lineRule="atLeast"/>
      <w:ind w:left="720"/>
    </w:pPr>
    <w:rPr>
      <w:rFonts w:ascii="Times New Roman" w:hAnsi="Times New Roman"/>
      <w:sz w:val="24"/>
      <w:lang w:eastAsia="en-US"/>
    </w:rPr>
  </w:style>
  <w:style w:type="paragraph" w:styleId="DocumentMap">
    <w:name w:val="Document Map"/>
    <w:basedOn w:val="Normal"/>
    <w:link w:val="DocumentMapChar"/>
    <w:semiHidden/>
    <w:rsid w:val="00C84321"/>
    <w:pPr>
      <w:shd w:val="clear" w:color="auto" w:fill="000080"/>
      <w:spacing w:before="80" w:after="120" w:line="280" w:lineRule="atLeast"/>
    </w:pPr>
    <w:rPr>
      <w:rFonts w:ascii="Tahoma" w:hAnsi="Tahoma" w:cs="Tahoma"/>
      <w:sz w:val="22"/>
      <w:szCs w:val="20"/>
      <w:lang w:eastAsia="en-US"/>
    </w:rPr>
  </w:style>
  <w:style w:type="character" w:customStyle="1" w:styleId="DocumentMapChar">
    <w:name w:val="Document Map Char"/>
    <w:basedOn w:val="DefaultParagraphFont"/>
    <w:link w:val="DocumentMap"/>
    <w:semiHidden/>
    <w:rsid w:val="005A3B0E"/>
    <w:rPr>
      <w:rFonts w:ascii="Tahoma" w:hAnsi="Tahoma" w:cs="Tahoma"/>
      <w:sz w:val="22"/>
      <w:szCs w:val="20"/>
      <w:shd w:val="clear" w:color="auto" w:fill="000080"/>
      <w:lang w:eastAsia="en-US"/>
    </w:rPr>
  </w:style>
  <w:style w:type="character" w:styleId="LineNumber">
    <w:name w:val="line number"/>
    <w:basedOn w:val="DefaultParagraphFont"/>
    <w:semiHidden/>
    <w:rsid w:val="00C84321"/>
  </w:style>
  <w:style w:type="paragraph" w:styleId="ListParagraph">
    <w:name w:val="List Paragraph"/>
    <w:basedOn w:val="Normal"/>
    <w:uiPriority w:val="34"/>
    <w:semiHidden/>
    <w:qFormat/>
    <w:rsid w:val="00C84321"/>
    <w:pPr>
      <w:spacing w:after="0" w:line="280" w:lineRule="atLeast"/>
      <w:ind w:left="720"/>
      <w:contextualSpacing/>
    </w:pPr>
    <w:rPr>
      <w:sz w:val="22"/>
    </w:rPr>
  </w:style>
  <w:style w:type="character" w:customStyle="1" w:styleId="Heading5Char">
    <w:name w:val="Heading 5 Char"/>
    <w:basedOn w:val="DefaultParagraphFont"/>
    <w:link w:val="Heading5"/>
    <w:semiHidden/>
    <w:rsid w:val="005A3B0E"/>
    <w:rPr>
      <w:rFonts w:ascii="Arial" w:hAnsi="Arial"/>
      <w:b/>
      <w:bCs/>
      <w:i/>
      <w:iCs/>
      <w:sz w:val="26"/>
      <w:szCs w:val="26"/>
    </w:rPr>
  </w:style>
  <w:style w:type="character" w:customStyle="1" w:styleId="Heading6Char">
    <w:name w:val="Heading 6 Char"/>
    <w:basedOn w:val="DefaultParagraphFont"/>
    <w:link w:val="Heading6"/>
    <w:semiHidden/>
    <w:rsid w:val="005A3B0E"/>
    <w:rPr>
      <w:b/>
      <w:bCs/>
      <w:sz w:val="22"/>
      <w:szCs w:val="22"/>
    </w:rPr>
  </w:style>
  <w:style w:type="character" w:customStyle="1" w:styleId="Heading7Char">
    <w:name w:val="Heading 7 Char"/>
    <w:basedOn w:val="DefaultParagraphFont"/>
    <w:link w:val="Heading7"/>
    <w:semiHidden/>
    <w:rsid w:val="005A3B0E"/>
  </w:style>
  <w:style w:type="character" w:customStyle="1" w:styleId="Heading8Char">
    <w:name w:val="Heading 8 Char"/>
    <w:basedOn w:val="DefaultParagraphFont"/>
    <w:link w:val="Heading8"/>
    <w:semiHidden/>
    <w:rsid w:val="005A3B0E"/>
    <w:rPr>
      <w:i/>
      <w:iCs/>
    </w:rPr>
  </w:style>
  <w:style w:type="character" w:customStyle="1" w:styleId="Heading9Char">
    <w:name w:val="Heading 9 Char"/>
    <w:basedOn w:val="DefaultParagraphFont"/>
    <w:link w:val="Heading9"/>
    <w:semiHidden/>
    <w:rsid w:val="005A3B0E"/>
    <w:rPr>
      <w:rFonts w:ascii="Arial" w:hAnsi="Arial" w:cs="Arial"/>
      <w:sz w:val="22"/>
      <w:szCs w:val="22"/>
    </w:rPr>
  </w:style>
  <w:style w:type="character" w:customStyle="1" w:styleId="FootnoteTextChar">
    <w:name w:val="Footnote Text Char"/>
    <w:aliases w:val="Footnote text Char,ACMA Footnote Text Char,ABA Footnote Text Char,footnote text Char,Footnote Text Char Char Char,Footnote Text Char1 Char Char Char,Footnote Text Char Char Char Char Char,Footnote Text Char1 Char Char Char Char Char"/>
    <w:basedOn w:val="DefaultParagraphFont"/>
    <w:link w:val="FootnoteText"/>
    <w:semiHidden/>
    <w:rsid w:val="005A3B0E"/>
    <w:rPr>
      <w:rFonts w:ascii="Arial" w:hAnsi="Arial"/>
      <w:sz w:val="16"/>
      <w:szCs w:val="16"/>
    </w:rPr>
  </w:style>
  <w:style w:type="table" w:styleId="TableList3">
    <w:name w:val="Table List 3"/>
    <w:basedOn w:val="TableNormal"/>
    <w:rsid w:val="00C84321"/>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ubsection">
    <w:name w:val="subsection"/>
    <w:aliases w:val="ss"/>
    <w:basedOn w:val="Normal"/>
    <w:rsid w:val="00C84321"/>
    <w:pPr>
      <w:tabs>
        <w:tab w:val="right" w:pos="1021"/>
      </w:tabs>
      <w:spacing w:before="180" w:after="0" w:line="240" w:lineRule="auto"/>
      <w:ind w:left="1134" w:hanging="1134"/>
    </w:pPr>
    <w:rPr>
      <w:rFonts w:ascii="Times New Roman" w:hAnsi="Times New Roman"/>
      <w:sz w:val="22"/>
      <w:szCs w:val="20"/>
    </w:rPr>
  </w:style>
  <w:style w:type="paragraph" w:customStyle="1" w:styleId="paragraphsub">
    <w:name w:val="paragraph(sub)"/>
    <w:aliases w:val="aa"/>
    <w:basedOn w:val="Normal"/>
    <w:semiHidden/>
    <w:rsid w:val="00C84321"/>
    <w:pPr>
      <w:tabs>
        <w:tab w:val="right" w:pos="1985"/>
      </w:tabs>
      <w:spacing w:before="40" w:after="0" w:line="240" w:lineRule="auto"/>
      <w:ind w:left="2098" w:hanging="2098"/>
    </w:pPr>
    <w:rPr>
      <w:rFonts w:ascii="Times New Roman" w:hAnsi="Times New Roman"/>
      <w:sz w:val="22"/>
      <w:szCs w:val="20"/>
    </w:rPr>
  </w:style>
  <w:style w:type="paragraph" w:customStyle="1" w:styleId="paragraph0">
    <w:name w:val="paragraph"/>
    <w:aliases w:val="a"/>
    <w:basedOn w:val="Normal"/>
    <w:semiHidden/>
    <w:rsid w:val="00C84321"/>
    <w:pPr>
      <w:tabs>
        <w:tab w:val="right" w:pos="1531"/>
      </w:tabs>
      <w:spacing w:before="40" w:after="0" w:line="240" w:lineRule="auto"/>
      <w:ind w:left="1644" w:hanging="1644"/>
    </w:pPr>
    <w:rPr>
      <w:rFonts w:ascii="Times New Roman" w:hAnsi="Times New Roman"/>
      <w:sz w:val="22"/>
      <w:szCs w:val="20"/>
    </w:rPr>
  </w:style>
  <w:style w:type="paragraph" w:customStyle="1" w:styleId="definition">
    <w:name w:val="definition"/>
    <w:basedOn w:val="Normal"/>
    <w:semiHidden/>
    <w:rsid w:val="00C84321"/>
    <w:pPr>
      <w:spacing w:before="100" w:beforeAutospacing="1" w:after="100" w:afterAutospacing="1" w:line="240" w:lineRule="auto"/>
    </w:pPr>
    <w:rPr>
      <w:rFonts w:ascii="Times New Roman" w:hAnsi="Times New Roman"/>
      <w:sz w:val="24"/>
    </w:rPr>
  </w:style>
  <w:style w:type="character" w:customStyle="1" w:styleId="legtitle1">
    <w:name w:val="legtitle1"/>
    <w:basedOn w:val="DefaultParagraphFont"/>
    <w:semiHidden/>
    <w:rsid w:val="00C84321"/>
    <w:rPr>
      <w:rFonts w:ascii="Helvetica Neue" w:hAnsi="Helvetica Neue" w:hint="default"/>
      <w:b/>
      <w:bCs/>
      <w:color w:val="10418E"/>
      <w:sz w:val="40"/>
      <w:szCs w:val="40"/>
    </w:rPr>
  </w:style>
  <w:style w:type="paragraph" w:styleId="HTMLAddress">
    <w:name w:val="HTML Address"/>
    <w:basedOn w:val="Normal"/>
    <w:link w:val="HTMLAddressChar"/>
    <w:semiHidden/>
    <w:rsid w:val="00C84321"/>
    <w:pPr>
      <w:spacing w:after="0" w:line="260" w:lineRule="atLeast"/>
    </w:pPr>
    <w:rPr>
      <w:rFonts w:ascii="Times New Roman" w:eastAsiaTheme="minorHAnsi" w:hAnsi="Times New Roman" w:cstheme="minorBidi"/>
      <w:i/>
      <w:iCs/>
      <w:sz w:val="22"/>
      <w:szCs w:val="20"/>
      <w:lang w:eastAsia="en-US"/>
    </w:rPr>
  </w:style>
  <w:style w:type="character" w:customStyle="1" w:styleId="HTMLAddressChar">
    <w:name w:val="HTML Address Char"/>
    <w:basedOn w:val="DefaultParagraphFont"/>
    <w:link w:val="HTMLAddress"/>
    <w:semiHidden/>
    <w:rsid w:val="005A3B0E"/>
    <w:rPr>
      <w:rFonts w:eastAsiaTheme="minorHAnsi" w:cstheme="minorBidi"/>
      <w:i/>
      <w:iCs/>
      <w:sz w:val="22"/>
      <w:szCs w:val="20"/>
      <w:lang w:eastAsia="en-US"/>
    </w:rPr>
  </w:style>
  <w:style w:type="table" w:styleId="TableWeb3">
    <w:name w:val="Table Web 3"/>
    <w:basedOn w:val="TableNormal"/>
    <w:rsid w:val="00C84321"/>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etext">
    <w:name w:val="note(text)"/>
    <w:aliases w:val="n"/>
    <w:basedOn w:val="Normal"/>
    <w:semiHidden/>
    <w:rsid w:val="00C84321"/>
    <w:pPr>
      <w:spacing w:before="122" w:after="0" w:line="198" w:lineRule="exact"/>
      <w:ind w:left="1985" w:hanging="851"/>
    </w:pPr>
    <w:rPr>
      <w:rFonts w:ascii="Times New Roman" w:hAnsi="Times New Roman"/>
      <w:sz w:val="18"/>
      <w:szCs w:val="20"/>
    </w:rPr>
  </w:style>
  <w:style w:type="character" w:customStyle="1" w:styleId="CharPartNo">
    <w:name w:val="CharPartNo"/>
    <w:basedOn w:val="DefaultParagraphFont"/>
    <w:semiHidden/>
    <w:qFormat/>
    <w:rsid w:val="00C84321"/>
  </w:style>
  <w:style w:type="paragraph" w:customStyle="1" w:styleId="ScheduleHeading">
    <w:name w:val="Schedule Heading"/>
    <w:basedOn w:val="Normal"/>
    <w:next w:val="Normal"/>
    <w:semiHidden/>
    <w:rsid w:val="00C84321"/>
    <w:pPr>
      <w:keepNext/>
      <w:keepLines/>
      <w:spacing w:before="360" w:after="0" w:line="240" w:lineRule="auto"/>
      <w:ind w:left="964" w:hanging="964"/>
    </w:pPr>
    <w:rPr>
      <w:b/>
      <w:sz w:val="24"/>
      <w:lang w:eastAsia="en-US"/>
    </w:rPr>
  </w:style>
  <w:style w:type="character" w:customStyle="1" w:styleId="ListBulletChar">
    <w:name w:val="List Bullet Char"/>
    <w:aliases w:val="List Bullet 1 Char"/>
    <w:basedOn w:val="DefaultParagraphFont"/>
    <w:link w:val="ListBullet"/>
    <w:uiPriority w:val="99"/>
    <w:rsid w:val="00C84321"/>
    <w:rPr>
      <w:rFonts w:ascii="Arial" w:hAnsi="Arial"/>
      <w:sz w:val="20"/>
    </w:rPr>
  </w:style>
  <w:style w:type="character" w:styleId="Mention">
    <w:name w:val="Mention"/>
    <w:basedOn w:val="DefaultParagraphFont"/>
    <w:uiPriority w:val="99"/>
    <w:unhideWhenUsed/>
    <w:rsid w:val="00E22E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43427">
      <w:bodyDiv w:val="1"/>
      <w:marLeft w:val="0"/>
      <w:marRight w:val="0"/>
      <w:marTop w:val="0"/>
      <w:marBottom w:val="0"/>
      <w:divBdr>
        <w:top w:val="none" w:sz="0" w:space="0" w:color="auto"/>
        <w:left w:val="none" w:sz="0" w:space="0" w:color="auto"/>
        <w:bottom w:val="none" w:sz="0" w:space="0" w:color="auto"/>
        <w:right w:val="none" w:sz="0" w:space="0" w:color="auto"/>
      </w:divBdr>
    </w:div>
    <w:div w:id="302077222">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54378191">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23728999">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s://www.acma.gov.au/cost-recovery-implementation-statement-cris?utm_medium=email&amp;utm_campaign=ACMA%20publishes%20new%20fees%20for%20service%20CRIS&amp;utm_content=ACMA%20publishes%20new%20fees%20for%20service%20CRIS+CID_08208002d2f29d176cc435c8b9d09770&amp;utm_source=SendEmailCampaigns&amp;utm_term=Cost%20Recovery%20Implementation%20Statement%20Fees%20for%20radiocommunications%20telecommunications%20and%20broadcasting%20services%20budget%20year%20202526" TargetMode="External"/><Relationship Id="rId47" Type="http://schemas.openxmlformats.org/officeDocument/2006/relationships/hyperlink" Target="https://www.acma.gov.au/consultations/2023-08/implementation-proposed-changes-apparatus-licence-pricing" TargetMode="External"/><Relationship Id="rId63" Type="http://schemas.openxmlformats.org/officeDocument/2006/relationships/image" Target="media/image10.jpeg"/><Relationship Id="rId68" Type="http://schemas.openxmlformats.org/officeDocument/2006/relationships/hyperlink" Target="https://www.acma.gov.au/convert-hcis-area-description-placemark" TargetMode="External"/><Relationship Id="rId16" Type="http://schemas.openxmlformats.org/officeDocument/2006/relationships/hyperlink" Target="https://creativecommons.org/licenses/by/4.0/" TargetMode="Externa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https://www.legislation.gov.au/F2022L00587/latest/text" TargetMode="External"/><Relationship Id="rId37" Type="http://schemas.openxmlformats.org/officeDocument/2006/relationships/hyperlink" Target="https://www.legislation.gov.au/F2026L00073/latest/text" TargetMode="External"/><Relationship Id="rId40" Type="http://schemas.openxmlformats.org/officeDocument/2006/relationships/hyperlink" Target="https://www.acma.gov.au/consultations/2024-10/remaking-fixed-licence-lcd-and-revised-arrangements-34-4-ghz-band" TargetMode="External"/><Relationship Id="rId45" Type="http://schemas.openxmlformats.org/officeDocument/2006/relationships/hyperlink" Target="https://www.legislation.gov.au/F2025L00058/asmade/text" TargetMode="External"/><Relationship Id="rId53" Type="http://schemas.openxmlformats.org/officeDocument/2006/relationships/hyperlink" Target="https://legislation.gov.au/Details/F2023L01648" TargetMode="External"/><Relationship Id="rId58" Type="http://schemas.openxmlformats.org/officeDocument/2006/relationships/image" Target="media/image5.jpeg"/><Relationship Id="rId66" Type="http://schemas.openxmlformats.org/officeDocument/2006/relationships/image" Target="media/image13.jpeg"/><Relationship Id="rId74" Type="http://schemas.openxmlformats.org/officeDocument/2006/relationships/header" Target="header1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jpeg"/><Relationship Id="rId19" Type="http://schemas.openxmlformats.org/officeDocument/2006/relationships/footer" Target="footer4.xml"/><Relationship Id="rId14" Type="http://schemas.openxmlformats.org/officeDocument/2006/relationships/hyperlink" Target="http://i.creativecommons.org/l/by/3.0/88x31.png" TargetMode="Externa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https://www.acma.gov.au/licence-fees-commercial-broadcasters" TargetMode="External"/><Relationship Id="rId35" Type="http://schemas.openxmlformats.org/officeDocument/2006/relationships/hyperlink" Target="https://www.acma.gov.au/cost-recovery-implementation-statement-cris" TargetMode="External"/><Relationship Id="rId43" Type="http://schemas.openxmlformats.org/officeDocument/2006/relationships/hyperlink" Target="https://www.acma.gov.au/consultations/2023-08/implementation-proposed-changes-apparatus-licence-pricing" TargetMode="External"/><Relationship Id="rId48" Type="http://schemas.openxmlformats.org/officeDocument/2006/relationships/hyperlink" Target="https://www.acma.gov.au/consultations/2023-08/implementation-proposed-changes-apparatus-licence-pricing" TargetMode="External"/><Relationship Id="rId56" Type="http://schemas.openxmlformats.org/officeDocument/2006/relationships/hyperlink" Target="https://www.abs.gov.au/statistics/standards/australian-statistical-geography-standard-asgs-edition-3/jul2021-jun2026/significant-urban-areas-urban-centres-and-localities-section-state/significant-urban-areas" TargetMode="External"/><Relationship Id="rId64" Type="http://schemas.openxmlformats.org/officeDocument/2006/relationships/image" Target="media/image11.jpeg"/><Relationship Id="rId69" Type="http://schemas.openxmlformats.org/officeDocument/2006/relationships/hyperlink" Target="http://channelfinder.acma.gov.au/interforms/placemarks/asmg/ASMG_2012_GDA94.zip" TargetMode="External"/><Relationship Id="rId77" Type="http://schemas.openxmlformats.org/officeDocument/2006/relationships/header" Target="header12.xml"/><Relationship Id="rId8" Type="http://schemas.openxmlformats.org/officeDocument/2006/relationships/header" Target="header1.xml"/><Relationship Id="rId51" Type="http://schemas.openxmlformats.org/officeDocument/2006/relationships/hyperlink" Target="https://www.acma.gov.au/publications/2022-09/rules/2022-23-cris-fees-radiocommunications-telecommunications-and-broadcasting" TargetMode="External"/><Relationship Id="rId72" Type="http://schemas.openxmlformats.org/officeDocument/2006/relationships/hyperlink" Target="http://www.acma.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legislation.gov.au/F2023L01122/latest/versions" TargetMode="External"/><Relationship Id="rId38" Type="http://schemas.openxmlformats.org/officeDocument/2006/relationships/hyperlink" Target="https://www.acma.gov.au/consultations/2025-10/269-ghz-5-ghz-band-pricing-review-and-proposed-annual-adjustments-apparatus-licence-tax-rates" TargetMode="External"/><Relationship Id="rId46" Type="http://schemas.openxmlformats.org/officeDocument/2006/relationships/hyperlink" Target="https://www.legislation.gov.au/F2025L00057/asmade/text" TargetMode="External"/><Relationship Id="rId59" Type="http://schemas.openxmlformats.org/officeDocument/2006/relationships/image" Target="media/image6.jpeg"/><Relationship Id="rId67" Type="http://schemas.openxmlformats.org/officeDocument/2006/relationships/hyperlink" Target="https://www.acma.gov.au/publications/2023-06/guide/area-wide-licence-awl-calculators" TargetMode="External"/><Relationship Id="rId20" Type="http://schemas.openxmlformats.org/officeDocument/2006/relationships/footer" Target="footer5.xml"/><Relationship Id="rId41" Type="http://schemas.openxmlformats.org/officeDocument/2006/relationships/hyperlink" Target="https://www.legislation.gov.au/F2022L01245/latest/text" TargetMode="External"/><Relationship Id="rId54" Type="http://schemas.openxmlformats.org/officeDocument/2006/relationships/hyperlink" Target="https://www.legislation.gov.au/F2022L00587/asmade/text" TargetMode="External"/><Relationship Id="rId62" Type="http://schemas.openxmlformats.org/officeDocument/2006/relationships/image" Target="media/image9.jpeg"/><Relationship Id="rId70" Type="http://schemas.openxmlformats.org/officeDocument/2006/relationships/hyperlink" Target="http://channelfinder.acma.gov.au/interforms/placemarks/asmg/ASMG_2012_AGD66.zip"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https://www.legislation.gov.au/F2026L00072/latest/text" TargetMode="External"/><Relationship Id="rId49" Type="http://schemas.openxmlformats.org/officeDocument/2006/relationships/hyperlink" Target="https://legislation.gov.au/Details/F2023L01648" TargetMode="External"/><Relationship Id="rId57" Type="http://schemas.openxmlformats.org/officeDocument/2006/relationships/image" Target="media/image4.jpeg"/><Relationship Id="rId10" Type="http://schemas.openxmlformats.org/officeDocument/2006/relationships/footer" Target="footer1.xml"/><Relationship Id="rId31" Type="http://schemas.openxmlformats.org/officeDocument/2006/relationships/hyperlink" Target="https://legislation.gov.au/Details/F2023L01648" TargetMode="External"/><Relationship Id="rId44" Type="http://schemas.openxmlformats.org/officeDocument/2006/relationships/hyperlink" Target="https://www.legislation.gov.au/F2022L01245/latest/text" TargetMode="External"/><Relationship Id="rId52" Type="http://schemas.openxmlformats.org/officeDocument/2006/relationships/hyperlink" Target="https://www.acma.gov.au/publications/2021-10/rules/outcomes-paper-acma-spectrum-pricing-review"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header" Target="header10.xml"/><Relationship Id="rId78"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yperlink" Target="https://www.legislation.gov.au/F2025L01057/latest/text" TargetMode="External"/><Relationship Id="rId34" Type="http://schemas.openxmlformats.org/officeDocument/2006/relationships/hyperlink" Target="https://www.legislation.gov.au/F2023L01649/asmade/text" TargetMode="External"/><Relationship Id="rId50" Type="http://schemas.openxmlformats.org/officeDocument/2006/relationships/hyperlink" Target="https://www.acma.gov.au/consultations/2023-03/proposed-changes-apparatus-licence-pricing-structures" TargetMode="External"/><Relationship Id="rId55" Type="http://schemas.openxmlformats.org/officeDocument/2006/relationships/hyperlink" Target="https://www.legislation.gov.au/F2023L01122/latest/versions" TargetMode="External"/><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www.acma.gov.au/convert-hcis-area-description-placemark" TargetMode="External"/><Relationship Id="rId2" Type="http://schemas.openxmlformats.org/officeDocument/2006/relationships/numbering" Target="numbering.xml"/><Relationship Id="rId29" Type="http://schemas.openxmlformats.org/officeDocument/2006/relationships/hyperlink" Target="https://www.legislation.gov.au/Details/F2022L01245"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convert-hcis-area-description-placemark" TargetMode="External"/><Relationship Id="rId2" Type="http://schemas.openxmlformats.org/officeDocument/2006/relationships/hyperlink" Target="https://www.acma.gov.au/australian-spectrum-map-grid" TargetMode="External"/><Relationship Id="rId1" Type="http://schemas.openxmlformats.org/officeDocument/2006/relationships/hyperlink" Target="https://www.acma.gov.au/publications/2019-09/instruction/rali-lm8-land-mobile-service" TargetMode="External"/><Relationship Id="rId4" Type="http://schemas.openxmlformats.org/officeDocument/2006/relationships/hyperlink" Target="http://www.ab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Metadata/LabelInfo.xml><?xml version="1.0" encoding="utf-8"?>
<clbl:labelList xmlns:clbl="http://schemas.microsoft.com/office/2020/mipLabelMetadata">
  <clbl:label id="{0dac7f39-d20c-4e71-8af3-71ee7e268a2b}" enabled="0" method="" siteId="{0dac7f39-d20c-4e71-8af3-71ee7e268a2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78</Pages>
  <Words>17659</Words>
  <Characters>97835</Characters>
  <Application>Microsoft Office Word</Application>
  <DocSecurity>0</DocSecurity>
  <Lines>4076</Lines>
  <Paragraphs>3208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112286</CharactersWithSpaces>
  <SharedDoc>false</SharedDoc>
  <HyperlinkBase/>
  <HLinks>
    <vt:vector size="1260" baseType="variant">
      <vt:variant>
        <vt:i4>3997730</vt:i4>
      </vt:variant>
      <vt:variant>
        <vt:i4>867</vt:i4>
      </vt:variant>
      <vt:variant>
        <vt:i4>0</vt:i4>
      </vt:variant>
      <vt:variant>
        <vt:i4>5</vt:i4>
      </vt:variant>
      <vt:variant>
        <vt:lpwstr>http://www.acma.gov.au/</vt:lpwstr>
      </vt:variant>
      <vt:variant>
        <vt:lpwstr/>
      </vt:variant>
      <vt:variant>
        <vt:i4>2293874</vt:i4>
      </vt:variant>
      <vt:variant>
        <vt:i4>864</vt:i4>
      </vt:variant>
      <vt:variant>
        <vt:i4>0</vt:i4>
      </vt:variant>
      <vt:variant>
        <vt:i4>5</vt:i4>
      </vt:variant>
      <vt:variant>
        <vt:lpwstr>https://www.acma.gov.au/convert-hcis-area-description-placemark</vt:lpwstr>
      </vt:variant>
      <vt:variant>
        <vt:lpwstr/>
      </vt:variant>
      <vt:variant>
        <vt:i4>1966149</vt:i4>
      </vt:variant>
      <vt:variant>
        <vt:i4>861</vt:i4>
      </vt:variant>
      <vt:variant>
        <vt:i4>0</vt:i4>
      </vt:variant>
      <vt:variant>
        <vt:i4>5</vt:i4>
      </vt:variant>
      <vt:variant>
        <vt:lpwstr>http://channelfinder.acma.gov.au/interforms/placemarks/asmg/ASMG_2012_AGD66.zip</vt:lpwstr>
      </vt:variant>
      <vt:variant>
        <vt:lpwstr/>
      </vt:variant>
      <vt:variant>
        <vt:i4>1179716</vt:i4>
      </vt:variant>
      <vt:variant>
        <vt:i4>858</vt:i4>
      </vt:variant>
      <vt:variant>
        <vt:i4>0</vt:i4>
      </vt:variant>
      <vt:variant>
        <vt:i4>5</vt:i4>
      </vt:variant>
      <vt:variant>
        <vt:lpwstr>http://channelfinder.acma.gov.au/interforms/placemarks/asmg/ASMG_2012_GDA94.zip</vt:lpwstr>
      </vt:variant>
      <vt:variant>
        <vt:lpwstr/>
      </vt:variant>
      <vt:variant>
        <vt:i4>2293874</vt:i4>
      </vt:variant>
      <vt:variant>
        <vt:i4>855</vt:i4>
      </vt:variant>
      <vt:variant>
        <vt:i4>0</vt:i4>
      </vt:variant>
      <vt:variant>
        <vt:i4>5</vt:i4>
      </vt:variant>
      <vt:variant>
        <vt:lpwstr>https://www.acma.gov.au/convert-hcis-area-description-placemark</vt:lpwstr>
      </vt:variant>
      <vt:variant>
        <vt:lpwstr/>
      </vt:variant>
      <vt:variant>
        <vt:i4>6029339</vt:i4>
      </vt:variant>
      <vt:variant>
        <vt:i4>852</vt:i4>
      </vt:variant>
      <vt:variant>
        <vt:i4>0</vt:i4>
      </vt:variant>
      <vt:variant>
        <vt:i4>5</vt:i4>
      </vt:variant>
      <vt:variant>
        <vt:lpwstr>https://www.acma.gov.au/publications/2023-06/guide/area-wide-licence-awl-calculators</vt:lpwstr>
      </vt:variant>
      <vt:variant>
        <vt:lpwstr/>
      </vt:variant>
      <vt:variant>
        <vt:i4>7864447</vt:i4>
      </vt:variant>
      <vt:variant>
        <vt:i4>849</vt:i4>
      </vt:variant>
      <vt:variant>
        <vt:i4>0</vt:i4>
      </vt:variant>
      <vt:variant>
        <vt:i4>5</vt:i4>
      </vt:variant>
      <vt:variant>
        <vt:lpwstr/>
      </vt:variant>
      <vt:variant>
        <vt:lpwstr>Darwin</vt:lpwstr>
      </vt:variant>
      <vt:variant>
        <vt:i4>6357108</vt:i4>
      </vt:variant>
      <vt:variant>
        <vt:i4>846</vt:i4>
      </vt:variant>
      <vt:variant>
        <vt:i4>0</vt:i4>
      </vt:variant>
      <vt:variant>
        <vt:i4>5</vt:i4>
      </vt:variant>
      <vt:variant>
        <vt:lpwstr/>
      </vt:variant>
      <vt:variant>
        <vt:lpwstr>Tas</vt:lpwstr>
      </vt:variant>
      <vt:variant>
        <vt:i4>6357111</vt:i4>
      </vt:variant>
      <vt:variant>
        <vt:i4>843</vt:i4>
      </vt:variant>
      <vt:variant>
        <vt:i4>0</vt:i4>
      </vt:variant>
      <vt:variant>
        <vt:i4>5</vt:i4>
      </vt:variant>
      <vt:variant>
        <vt:lpwstr/>
      </vt:variant>
      <vt:variant>
        <vt:lpwstr>WA</vt:lpwstr>
      </vt:variant>
      <vt:variant>
        <vt:i4>1310724</vt:i4>
      </vt:variant>
      <vt:variant>
        <vt:i4>840</vt:i4>
      </vt:variant>
      <vt:variant>
        <vt:i4>0</vt:i4>
      </vt:variant>
      <vt:variant>
        <vt:i4>5</vt:i4>
      </vt:variant>
      <vt:variant>
        <vt:lpwstr/>
      </vt:variant>
      <vt:variant>
        <vt:lpwstr>EastAust</vt:lpwstr>
      </vt:variant>
      <vt:variant>
        <vt:i4>1638412</vt:i4>
      </vt:variant>
      <vt:variant>
        <vt:i4>837</vt:i4>
      </vt:variant>
      <vt:variant>
        <vt:i4>0</vt:i4>
      </vt:variant>
      <vt:variant>
        <vt:i4>5</vt:i4>
      </vt:variant>
      <vt:variant>
        <vt:lpwstr/>
      </vt:variant>
      <vt:variant>
        <vt:lpwstr>Newcastle</vt:lpwstr>
      </vt:variant>
      <vt:variant>
        <vt:i4>262145</vt:i4>
      </vt:variant>
      <vt:variant>
        <vt:i4>834</vt:i4>
      </vt:variant>
      <vt:variant>
        <vt:i4>0</vt:i4>
      </vt:variant>
      <vt:variant>
        <vt:i4>5</vt:i4>
      </vt:variant>
      <vt:variant>
        <vt:lpwstr/>
      </vt:variant>
      <vt:variant>
        <vt:lpwstr>Adelaide</vt:lpwstr>
      </vt:variant>
      <vt:variant>
        <vt:i4>1114114</vt:i4>
      </vt:variant>
      <vt:variant>
        <vt:i4>831</vt:i4>
      </vt:variant>
      <vt:variant>
        <vt:i4>0</vt:i4>
      </vt:variant>
      <vt:variant>
        <vt:i4>5</vt:i4>
      </vt:variant>
      <vt:variant>
        <vt:lpwstr/>
      </vt:variant>
      <vt:variant>
        <vt:lpwstr>Perth</vt:lpwstr>
      </vt:variant>
      <vt:variant>
        <vt:i4>6422636</vt:i4>
      </vt:variant>
      <vt:variant>
        <vt:i4>828</vt:i4>
      </vt:variant>
      <vt:variant>
        <vt:i4>0</vt:i4>
      </vt:variant>
      <vt:variant>
        <vt:i4>5</vt:i4>
      </vt:variant>
      <vt:variant>
        <vt:lpwstr/>
      </vt:variant>
      <vt:variant>
        <vt:lpwstr>BrisGC</vt:lpwstr>
      </vt:variant>
      <vt:variant>
        <vt:i4>6750308</vt:i4>
      </vt:variant>
      <vt:variant>
        <vt:i4>825</vt:i4>
      </vt:variant>
      <vt:variant>
        <vt:i4>0</vt:i4>
      </vt:variant>
      <vt:variant>
        <vt:i4>5</vt:i4>
      </vt:variant>
      <vt:variant>
        <vt:lpwstr/>
      </vt:variant>
      <vt:variant>
        <vt:lpwstr>melGee</vt:lpwstr>
      </vt:variant>
      <vt:variant>
        <vt:i4>6422648</vt:i4>
      </vt:variant>
      <vt:variant>
        <vt:i4>822</vt:i4>
      </vt:variant>
      <vt:variant>
        <vt:i4>0</vt:i4>
      </vt:variant>
      <vt:variant>
        <vt:i4>5</vt:i4>
      </vt:variant>
      <vt:variant>
        <vt:lpwstr/>
      </vt:variant>
      <vt:variant>
        <vt:lpwstr>SydWoll</vt:lpwstr>
      </vt:variant>
      <vt:variant>
        <vt:i4>7536748</vt:i4>
      </vt:variant>
      <vt:variant>
        <vt:i4>819</vt:i4>
      </vt:variant>
      <vt:variant>
        <vt:i4>0</vt:i4>
      </vt:variant>
      <vt:variant>
        <vt:i4>5</vt:i4>
      </vt:variant>
      <vt:variant>
        <vt:lpwstr>https://www.abs.gov.au/statistics/standards/australian-statistical-geography-standard-asgs-edition-3/jul2021-jun2026/significant-urban-areas-urban-centres-and-localities-section-state/significant-urban-areas</vt:lpwstr>
      </vt:variant>
      <vt:variant>
        <vt:lpwstr/>
      </vt:variant>
      <vt:variant>
        <vt:i4>3211314</vt:i4>
      </vt:variant>
      <vt:variant>
        <vt:i4>816</vt:i4>
      </vt:variant>
      <vt:variant>
        <vt:i4>0</vt:i4>
      </vt:variant>
      <vt:variant>
        <vt:i4>5</vt:i4>
      </vt:variant>
      <vt:variant>
        <vt:lpwstr>https://www.legislation.gov.au/F2023L01122/latest/versions</vt:lpwstr>
      </vt:variant>
      <vt:variant>
        <vt:lpwstr/>
      </vt:variant>
      <vt:variant>
        <vt:i4>2687025</vt:i4>
      </vt:variant>
      <vt:variant>
        <vt:i4>813</vt:i4>
      </vt:variant>
      <vt:variant>
        <vt:i4>0</vt:i4>
      </vt:variant>
      <vt:variant>
        <vt:i4>5</vt:i4>
      </vt:variant>
      <vt:variant>
        <vt:lpwstr>https://www.legislation.gov.au/F2022L00587/asmade/text</vt:lpwstr>
      </vt:variant>
      <vt:variant>
        <vt:lpwstr/>
      </vt:variant>
      <vt:variant>
        <vt:i4>2162735</vt:i4>
      </vt:variant>
      <vt:variant>
        <vt:i4>810</vt:i4>
      </vt:variant>
      <vt:variant>
        <vt:i4>0</vt:i4>
      </vt:variant>
      <vt:variant>
        <vt:i4>5</vt:i4>
      </vt:variant>
      <vt:variant>
        <vt:lpwstr>https://legislation.gov.au/Details/F2023L01648</vt:lpwstr>
      </vt:variant>
      <vt:variant>
        <vt:lpwstr/>
      </vt:variant>
      <vt:variant>
        <vt:i4>327759</vt:i4>
      </vt:variant>
      <vt:variant>
        <vt:i4>807</vt:i4>
      </vt:variant>
      <vt:variant>
        <vt:i4>0</vt:i4>
      </vt:variant>
      <vt:variant>
        <vt:i4>5</vt:i4>
      </vt:variant>
      <vt:variant>
        <vt:lpwstr>https://www.acma.gov.au/consultations/2021-10/response-implementation-spectrum-pricing-review-part-2-consultation-382021</vt:lpwstr>
      </vt:variant>
      <vt:variant>
        <vt:lpwstr/>
      </vt:variant>
      <vt:variant>
        <vt:i4>655449</vt:i4>
      </vt:variant>
      <vt:variant>
        <vt:i4>804</vt:i4>
      </vt:variant>
      <vt:variant>
        <vt:i4>0</vt:i4>
      </vt:variant>
      <vt:variant>
        <vt:i4>5</vt:i4>
      </vt:variant>
      <vt:variant>
        <vt:lpwstr>https://www.acma.gov.au/consultations/2022-06/proposed-acma-fees-service-2022-23-consultation-222022</vt:lpwstr>
      </vt:variant>
      <vt:variant>
        <vt:lpwstr/>
      </vt:variant>
      <vt:variant>
        <vt:i4>3539045</vt:i4>
      </vt:variant>
      <vt:variant>
        <vt:i4>801</vt:i4>
      </vt:variant>
      <vt:variant>
        <vt:i4>0</vt:i4>
      </vt:variant>
      <vt:variant>
        <vt:i4>5</vt:i4>
      </vt:variant>
      <vt:variant>
        <vt:lpwstr>https://www.acma.gov.au/consultations/2023-03/proposed-changes-apparatus-licence-pricing-structures</vt:lpwstr>
      </vt:variant>
      <vt:variant>
        <vt:lpwstr/>
      </vt:variant>
      <vt:variant>
        <vt:i4>2162735</vt:i4>
      </vt:variant>
      <vt:variant>
        <vt:i4>798</vt:i4>
      </vt:variant>
      <vt:variant>
        <vt:i4>0</vt:i4>
      </vt:variant>
      <vt:variant>
        <vt:i4>5</vt:i4>
      </vt:variant>
      <vt:variant>
        <vt:lpwstr>https://legislation.gov.au/Details/F2023L01648</vt:lpwstr>
      </vt:variant>
      <vt:variant>
        <vt:lpwstr/>
      </vt:variant>
      <vt:variant>
        <vt:i4>3604591</vt:i4>
      </vt:variant>
      <vt:variant>
        <vt:i4>795</vt:i4>
      </vt:variant>
      <vt:variant>
        <vt:i4>0</vt:i4>
      </vt:variant>
      <vt:variant>
        <vt:i4>5</vt:i4>
      </vt:variant>
      <vt:variant>
        <vt:lpwstr>https://www.acma.gov.au/consultations/2023-08/implementation-proposed-changes-apparatus-licence-pricing</vt:lpwstr>
      </vt:variant>
      <vt:variant>
        <vt:lpwstr/>
      </vt:variant>
      <vt:variant>
        <vt:i4>8126536</vt:i4>
      </vt:variant>
      <vt:variant>
        <vt:i4>792</vt:i4>
      </vt:variant>
      <vt:variant>
        <vt:i4>0</vt:i4>
      </vt:variant>
      <vt:variant>
        <vt:i4>5</vt:i4>
      </vt:variant>
      <vt:variant>
        <vt:lpwstr/>
      </vt:variant>
      <vt:variant>
        <vt:lpwstr>_Division_8A:_Space</vt:lpwstr>
      </vt:variant>
      <vt:variant>
        <vt:i4>3604591</vt:i4>
      </vt:variant>
      <vt:variant>
        <vt:i4>789</vt:i4>
      </vt:variant>
      <vt:variant>
        <vt:i4>0</vt:i4>
      </vt:variant>
      <vt:variant>
        <vt:i4>5</vt:i4>
      </vt:variant>
      <vt:variant>
        <vt:lpwstr>https://www.acma.gov.au/consultations/2023-08/implementation-proposed-changes-apparatus-licence-pricing</vt:lpwstr>
      </vt:variant>
      <vt:variant>
        <vt:lpwstr/>
      </vt:variant>
      <vt:variant>
        <vt:i4>2818108</vt:i4>
      </vt:variant>
      <vt:variant>
        <vt:i4>786</vt:i4>
      </vt:variant>
      <vt:variant>
        <vt:i4>0</vt:i4>
      </vt:variant>
      <vt:variant>
        <vt:i4>5</vt:i4>
      </vt:variant>
      <vt:variant>
        <vt:lpwstr>https://www.legislation.gov.au/F2025L00057/asmade/text</vt:lpwstr>
      </vt:variant>
      <vt:variant>
        <vt:lpwstr/>
      </vt:variant>
      <vt:variant>
        <vt:i4>2359356</vt:i4>
      </vt:variant>
      <vt:variant>
        <vt:i4>783</vt:i4>
      </vt:variant>
      <vt:variant>
        <vt:i4>0</vt:i4>
      </vt:variant>
      <vt:variant>
        <vt:i4>5</vt:i4>
      </vt:variant>
      <vt:variant>
        <vt:lpwstr>https://www.legislation.gov.au/F2025L00058/asmade/text</vt:lpwstr>
      </vt:variant>
      <vt:variant>
        <vt:lpwstr/>
      </vt:variant>
      <vt:variant>
        <vt:i4>3080251</vt:i4>
      </vt:variant>
      <vt:variant>
        <vt:i4>780</vt:i4>
      </vt:variant>
      <vt:variant>
        <vt:i4>0</vt:i4>
      </vt:variant>
      <vt:variant>
        <vt:i4>5</vt:i4>
      </vt:variant>
      <vt:variant>
        <vt:lpwstr>https://www.legislation.gov.au/F2022L01245/latest/text</vt:lpwstr>
      </vt:variant>
      <vt:variant>
        <vt:lpwstr/>
      </vt:variant>
      <vt:variant>
        <vt:i4>3604591</vt:i4>
      </vt:variant>
      <vt:variant>
        <vt:i4>777</vt:i4>
      </vt:variant>
      <vt:variant>
        <vt:i4>0</vt:i4>
      </vt:variant>
      <vt:variant>
        <vt:i4>5</vt:i4>
      </vt:variant>
      <vt:variant>
        <vt:lpwstr>https://www.acma.gov.au/consultations/2023-08/implementation-proposed-changes-apparatus-licence-pricing</vt:lpwstr>
      </vt:variant>
      <vt:variant>
        <vt:lpwstr/>
      </vt:variant>
      <vt:variant>
        <vt:i4>6946851</vt:i4>
      </vt:variant>
      <vt:variant>
        <vt:i4>774</vt:i4>
      </vt:variant>
      <vt:variant>
        <vt:i4>0</vt:i4>
      </vt:variant>
      <vt:variant>
        <vt:i4>5</vt:i4>
      </vt:variant>
      <vt:variant>
        <vt:lpwstr>https://www.acma.gov.au/cost-recovery-implementation-statement-cris?utm_medium=email&amp;utm_campaign=ACMA%20publishes%20new%20fees%20for%20service%20CRIS&amp;utm_content=ACMA%20publishes%20new%20fees%20for%20service%20CRIS+CID_08208002d2f29d176cc435c8b9d09770&amp;utm_source=SendEmailCampaigns&amp;utm_term=Cost%20Recovery%20Implementation%20Statement%20Fees%20for%20radiocommunications%20telecommunications%20and%20broadcasting%20services%20budget%20year%20202526</vt:lpwstr>
      </vt:variant>
      <vt:variant>
        <vt:lpwstr/>
      </vt:variant>
      <vt:variant>
        <vt:i4>3080251</vt:i4>
      </vt:variant>
      <vt:variant>
        <vt:i4>771</vt:i4>
      </vt:variant>
      <vt:variant>
        <vt:i4>0</vt:i4>
      </vt:variant>
      <vt:variant>
        <vt:i4>5</vt:i4>
      </vt:variant>
      <vt:variant>
        <vt:lpwstr>https://www.legislation.gov.au/F2022L01245/latest/text</vt:lpwstr>
      </vt:variant>
      <vt:variant>
        <vt:lpwstr/>
      </vt:variant>
      <vt:variant>
        <vt:i4>6881313</vt:i4>
      </vt:variant>
      <vt:variant>
        <vt:i4>765</vt:i4>
      </vt:variant>
      <vt:variant>
        <vt:i4>0</vt:i4>
      </vt:variant>
      <vt:variant>
        <vt:i4>5</vt:i4>
      </vt:variant>
      <vt:variant>
        <vt:lpwstr>https://www.acma.gov.au/consultations/2024-10/remaking-fixed-licence-lcd-and-revised-arrangements-34-4-ghz-band</vt:lpwstr>
      </vt:variant>
      <vt:variant>
        <vt:lpwstr/>
      </vt:variant>
      <vt:variant>
        <vt:i4>2621498</vt:i4>
      </vt:variant>
      <vt:variant>
        <vt:i4>762</vt:i4>
      </vt:variant>
      <vt:variant>
        <vt:i4>0</vt:i4>
      </vt:variant>
      <vt:variant>
        <vt:i4>5</vt:i4>
      </vt:variant>
      <vt:variant>
        <vt:lpwstr>https://www.legislation.gov.au/F2025L01057/latest/text</vt:lpwstr>
      </vt:variant>
      <vt:variant>
        <vt:lpwstr/>
      </vt:variant>
      <vt:variant>
        <vt:i4>3211313</vt:i4>
      </vt:variant>
      <vt:variant>
        <vt:i4>759</vt:i4>
      </vt:variant>
      <vt:variant>
        <vt:i4>0</vt:i4>
      </vt:variant>
      <vt:variant>
        <vt:i4>5</vt:i4>
      </vt:variant>
      <vt:variant>
        <vt:lpwstr>https://www.acma.gov.au/consultations/2025-10/269-ghz-5-ghz-band-pricing-review-and-proposed-annual-adjustments-apparatus-licence-tax-rates</vt:lpwstr>
      </vt:variant>
      <vt:variant>
        <vt:lpwstr/>
      </vt:variant>
      <vt:variant>
        <vt:i4>3080249</vt:i4>
      </vt:variant>
      <vt:variant>
        <vt:i4>756</vt:i4>
      </vt:variant>
      <vt:variant>
        <vt:i4>0</vt:i4>
      </vt:variant>
      <vt:variant>
        <vt:i4>5</vt:i4>
      </vt:variant>
      <vt:variant>
        <vt:lpwstr>https://www.legislation.gov.au/F2026L00073/latest/text</vt:lpwstr>
      </vt:variant>
      <vt:variant>
        <vt:lpwstr/>
      </vt:variant>
      <vt:variant>
        <vt:i4>3014713</vt:i4>
      </vt:variant>
      <vt:variant>
        <vt:i4>753</vt:i4>
      </vt:variant>
      <vt:variant>
        <vt:i4>0</vt:i4>
      </vt:variant>
      <vt:variant>
        <vt:i4>5</vt:i4>
      </vt:variant>
      <vt:variant>
        <vt:lpwstr>https://www.legislation.gov.au/F2026L00072/latest/text</vt:lpwstr>
      </vt:variant>
      <vt:variant>
        <vt:lpwstr/>
      </vt:variant>
      <vt:variant>
        <vt:i4>1966127</vt:i4>
      </vt:variant>
      <vt:variant>
        <vt:i4>750</vt:i4>
      </vt:variant>
      <vt:variant>
        <vt:i4>0</vt:i4>
      </vt:variant>
      <vt:variant>
        <vt:i4>5</vt:i4>
      </vt:variant>
      <vt:variant>
        <vt:lpwstr/>
      </vt:variant>
      <vt:variant>
        <vt:lpwstr>_Division_9:_Other</vt:lpwstr>
      </vt:variant>
      <vt:variant>
        <vt:i4>4063354</vt:i4>
      </vt:variant>
      <vt:variant>
        <vt:i4>747</vt:i4>
      </vt:variant>
      <vt:variant>
        <vt:i4>0</vt:i4>
      </vt:variant>
      <vt:variant>
        <vt:i4>5</vt:i4>
      </vt:variant>
      <vt:variant>
        <vt:lpwstr>https://www.acma.gov.au/cost-recovery-implementation-statement-cris</vt:lpwstr>
      </vt:variant>
      <vt:variant>
        <vt:lpwstr/>
      </vt:variant>
      <vt:variant>
        <vt:i4>2424892</vt:i4>
      </vt:variant>
      <vt:variant>
        <vt:i4>744</vt:i4>
      </vt:variant>
      <vt:variant>
        <vt:i4>0</vt:i4>
      </vt:variant>
      <vt:variant>
        <vt:i4>5</vt:i4>
      </vt:variant>
      <vt:variant>
        <vt:lpwstr>https://www.legislation.gov.au/F2023L01649/asmade/text</vt:lpwstr>
      </vt:variant>
      <vt:variant>
        <vt:lpwstr/>
      </vt:variant>
      <vt:variant>
        <vt:i4>3211314</vt:i4>
      </vt:variant>
      <vt:variant>
        <vt:i4>741</vt:i4>
      </vt:variant>
      <vt:variant>
        <vt:i4>0</vt:i4>
      </vt:variant>
      <vt:variant>
        <vt:i4>5</vt:i4>
      </vt:variant>
      <vt:variant>
        <vt:lpwstr>https://www.legislation.gov.au/F2023L01122/latest/versions</vt:lpwstr>
      </vt:variant>
      <vt:variant>
        <vt:lpwstr/>
      </vt:variant>
      <vt:variant>
        <vt:i4>2162735</vt:i4>
      </vt:variant>
      <vt:variant>
        <vt:i4>738</vt:i4>
      </vt:variant>
      <vt:variant>
        <vt:i4>0</vt:i4>
      </vt:variant>
      <vt:variant>
        <vt:i4>5</vt:i4>
      </vt:variant>
      <vt:variant>
        <vt:lpwstr>https://legislation.gov.au/Details/F2023L01648</vt:lpwstr>
      </vt:variant>
      <vt:variant>
        <vt:lpwstr/>
      </vt:variant>
      <vt:variant>
        <vt:i4>1048583</vt:i4>
      </vt:variant>
      <vt:variant>
        <vt:i4>735</vt:i4>
      </vt:variant>
      <vt:variant>
        <vt:i4>0</vt:i4>
      </vt:variant>
      <vt:variant>
        <vt:i4>5</vt:i4>
      </vt:variant>
      <vt:variant>
        <vt:lpwstr>https://www.acma.gov.au/licence-fees-commercial-broadcasters</vt:lpwstr>
      </vt:variant>
      <vt:variant>
        <vt:lpwstr/>
      </vt:variant>
      <vt:variant>
        <vt:i4>7340079</vt:i4>
      </vt:variant>
      <vt:variant>
        <vt:i4>732</vt:i4>
      </vt:variant>
      <vt:variant>
        <vt:i4>0</vt:i4>
      </vt:variant>
      <vt:variant>
        <vt:i4>5</vt:i4>
      </vt:variant>
      <vt:variant>
        <vt:lpwstr>https://www.legislation.gov.au/Details/F2022L01245</vt:lpwstr>
      </vt:variant>
      <vt:variant>
        <vt:lpwstr/>
      </vt:variant>
      <vt:variant>
        <vt:i4>1966127</vt:i4>
      </vt:variant>
      <vt:variant>
        <vt:i4>729</vt:i4>
      </vt:variant>
      <vt:variant>
        <vt:i4>0</vt:i4>
      </vt:variant>
      <vt:variant>
        <vt:i4>5</vt:i4>
      </vt:variant>
      <vt:variant>
        <vt:lpwstr/>
      </vt:variant>
      <vt:variant>
        <vt:lpwstr>_Division_9:_Other</vt:lpwstr>
      </vt:variant>
      <vt:variant>
        <vt:i4>1966127</vt:i4>
      </vt:variant>
      <vt:variant>
        <vt:i4>726</vt:i4>
      </vt:variant>
      <vt:variant>
        <vt:i4>0</vt:i4>
      </vt:variant>
      <vt:variant>
        <vt:i4>5</vt:i4>
      </vt:variant>
      <vt:variant>
        <vt:lpwstr/>
      </vt:variant>
      <vt:variant>
        <vt:lpwstr>_Division_9:_Other</vt:lpwstr>
      </vt:variant>
      <vt:variant>
        <vt:i4>1703983</vt:i4>
      </vt:variant>
      <vt:variant>
        <vt:i4>723</vt:i4>
      </vt:variant>
      <vt:variant>
        <vt:i4>0</vt:i4>
      </vt:variant>
      <vt:variant>
        <vt:i4>5</vt:i4>
      </vt:variant>
      <vt:variant>
        <vt:lpwstr/>
      </vt:variant>
      <vt:variant>
        <vt:lpwstr>_Division_4A:_Harmonised</vt:lpwstr>
      </vt:variant>
      <vt:variant>
        <vt:i4>1966127</vt:i4>
      </vt:variant>
      <vt:variant>
        <vt:i4>720</vt:i4>
      </vt:variant>
      <vt:variant>
        <vt:i4>0</vt:i4>
      </vt:variant>
      <vt:variant>
        <vt:i4>5</vt:i4>
      </vt:variant>
      <vt:variant>
        <vt:lpwstr/>
      </vt:variant>
      <vt:variant>
        <vt:lpwstr>_Division_9:_Other</vt:lpwstr>
      </vt:variant>
      <vt:variant>
        <vt:i4>1966127</vt:i4>
      </vt:variant>
      <vt:variant>
        <vt:i4>717</vt:i4>
      </vt:variant>
      <vt:variant>
        <vt:i4>0</vt:i4>
      </vt:variant>
      <vt:variant>
        <vt:i4>5</vt:i4>
      </vt:variant>
      <vt:variant>
        <vt:lpwstr/>
      </vt:variant>
      <vt:variant>
        <vt:lpwstr>_Division_9:_Other</vt:lpwstr>
      </vt:variant>
      <vt:variant>
        <vt:i4>1441845</vt:i4>
      </vt:variant>
      <vt:variant>
        <vt:i4>714</vt:i4>
      </vt:variant>
      <vt:variant>
        <vt:i4>0</vt:i4>
      </vt:variant>
      <vt:variant>
        <vt:i4>5</vt:i4>
      </vt:variant>
      <vt:variant>
        <vt:lpwstr/>
      </vt:variant>
      <vt:variant>
        <vt:lpwstr>_Appendix_C_–</vt:lpwstr>
      </vt:variant>
      <vt:variant>
        <vt:i4>1966127</vt:i4>
      </vt:variant>
      <vt:variant>
        <vt:i4>711</vt:i4>
      </vt:variant>
      <vt:variant>
        <vt:i4>0</vt:i4>
      </vt:variant>
      <vt:variant>
        <vt:i4>5</vt:i4>
      </vt:variant>
      <vt:variant>
        <vt:lpwstr/>
      </vt:variant>
      <vt:variant>
        <vt:lpwstr>_Division_9:_Other</vt:lpwstr>
      </vt:variant>
      <vt:variant>
        <vt:i4>1966127</vt:i4>
      </vt:variant>
      <vt:variant>
        <vt:i4>708</vt:i4>
      </vt:variant>
      <vt:variant>
        <vt:i4>0</vt:i4>
      </vt:variant>
      <vt:variant>
        <vt:i4>5</vt:i4>
      </vt:variant>
      <vt:variant>
        <vt:lpwstr/>
      </vt:variant>
      <vt:variant>
        <vt:lpwstr>_Division_9:_Other</vt:lpwstr>
      </vt:variant>
      <vt:variant>
        <vt:i4>3604517</vt:i4>
      </vt:variant>
      <vt:variant>
        <vt:i4>705</vt:i4>
      </vt:variant>
      <vt:variant>
        <vt:i4>0</vt:i4>
      </vt:variant>
      <vt:variant>
        <vt:i4>5</vt:i4>
      </vt:variant>
      <vt:variant>
        <vt:lpwstr/>
      </vt:variant>
      <vt:variant>
        <vt:lpwstr>page23</vt:lpwstr>
      </vt:variant>
      <vt:variant>
        <vt:i4>3604517</vt:i4>
      </vt:variant>
      <vt:variant>
        <vt:i4>702</vt:i4>
      </vt:variant>
      <vt:variant>
        <vt:i4>0</vt:i4>
      </vt:variant>
      <vt:variant>
        <vt:i4>5</vt:i4>
      </vt:variant>
      <vt:variant>
        <vt:lpwstr/>
      </vt:variant>
      <vt:variant>
        <vt:lpwstr>page23</vt:lpwstr>
      </vt:variant>
      <vt:variant>
        <vt:i4>3473445</vt:i4>
      </vt:variant>
      <vt:variant>
        <vt:i4>699</vt:i4>
      </vt:variant>
      <vt:variant>
        <vt:i4>0</vt:i4>
      </vt:variant>
      <vt:variant>
        <vt:i4>5</vt:i4>
      </vt:variant>
      <vt:variant>
        <vt:lpwstr/>
      </vt:variant>
      <vt:variant>
        <vt:lpwstr>page21</vt:lpwstr>
      </vt:variant>
      <vt:variant>
        <vt:i4>3473446</vt:i4>
      </vt:variant>
      <vt:variant>
        <vt:i4>696</vt:i4>
      </vt:variant>
      <vt:variant>
        <vt:i4>0</vt:i4>
      </vt:variant>
      <vt:variant>
        <vt:i4>5</vt:i4>
      </vt:variant>
      <vt:variant>
        <vt:lpwstr/>
      </vt:variant>
      <vt:variant>
        <vt:lpwstr>page11</vt:lpwstr>
      </vt:variant>
      <vt:variant>
        <vt:i4>8060997</vt:i4>
      </vt:variant>
      <vt:variant>
        <vt:i4>693</vt:i4>
      </vt:variant>
      <vt:variant>
        <vt:i4>0</vt:i4>
      </vt:variant>
      <vt:variant>
        <vt:i4>5</vt:i4>
      </vt:variant>
      <vt:variant>
        <vt:lpwstr/>
      </vt:variant>
      <vt:variant>
        <vt:lpwstr>_Division_6:_Assigned</vt:lpwstr>
      </vt:variant>
      <vt:variant>
        <vt:i4>262167</vt:i4>
      </vt:variant>
      <vt:variant>
        <vt:i4>690</vt:i4>
      </vt:variant>
      <vt:variant>
        <vt:i4>0</vt:i4>
      </vt:variant>
      <vt:variant>
        <vt:i4>5</vt:i4>
      </vt:variant>
      <vt:variant>
        <vt:lpwstr/>
      </vt:variant>
      <vt:variant>
        <vt:lpwstr>page9</vt:lpwstr>
      </vt:variant>
      <vt:variant>
        <vt:i4>3407909</vt:i4>
      </vt:variant>
      <vt:variant>
        <vt:i4>687</vt:i4>
      </vt:variant>
      <vt:variant>
        <vt:i4>0</vt:i4>
      </vt:variant>
      <vt:variant>
        <vt:i4>5</vt:i4>
      </vt:variant>
      <vt:variant>
        <vt:lpwstr/>
      </vt:variant>
      <vt:variant>
        <vt:lpwstr>page20</vt:lpwstr>
      </vt:variant>
      <vt:variant>
        <vt:i4>3407909</vt:i4>
      </vt:variant>
      <vt:variant>
        <vt:i4>684</vt:i4>
      </vt:variant>
      <vt:variant>
        <vt:i4>0</vt:i4>
      </vt:variant>
      <vt:variant>
        <vt:i4>5</vt:i4>
      </vt:variant>
      <vt:variant>
        <vt:lpwstr/>
      </vt:variant>
      <vt:variant>
        <vt:lpwstr>page20</vt:lpwstr>
      </vt:variant>
      <vt:variant>
        <vt:i4>3407909</vt:i4>
      </vt:variant>
      <vt:variant>
        <vt:i4>681</vt:i4>
      </vt:variant>
      <vt:variant>
        <vt:i4>0</vt:i4>
      </vt:variant>
      <vt:variant>
        <vt:i4>5</vt:i4>
      </vt:variant>
      <vt:variant>
        <vt:lpwstr/>
      </vt:variant>
      <vt:variant>
        <vt:lpwstr>page20</vt:lpwstr>
      </vt:variant>
      <vt:variant>
        <vt:i4>3407909</vt:i4>
      </vt:variant>
      <vt:variant>
        <vt:i4>678</vt:i4>
      </vt:variant>
      <vt:variant>
        <vt:i4>0</vt:i4>
      </vt:variant>
      <vt:variant>
        <vt:i4>5</vt:i4>
      </vt:variant>
      <vt:variant>
        <vt:lpwstr/>
      </vt:variant>
      <vt:variant>
        <vt:lpwstr>page20</vt:lpwstr>
      </vt:variant>
      <vt:variant>
        <vt:i4>262167</vt:i4>
      </vt:variant>
      <vt:variant>
        <vt:i4>675</vt:i4>
      </vt:variant>
      <vt:variant>
        <vt:i4>0</vt:i4>
      </vt:variant>
      <vt:variant>
        <vt:i4>5</vt:i4>
      </vt:variant>
      <vt:variant>
        <vt:lpwstr/>
      </vt:variant>
      <vt:variant>
        <vt:lpwstr>page9</vt:lpwstr>
      </vt:variant>
      <vt:variant>
        <vt:i4>3407909</vt:i4>
      </vt:variant>
      <vt:variant>
        <vt:i4>672</vt:i4>
      </vt:variant>
      <vt:variant>
        <vt:i4>0</vt:i4>
      </vt:variant>
      <vt:variant>
        <vt:i4>5</vt:i4>
      </vt:variant>
      <vt:variant>
        <vt:lpwstr/>
      </vt:variant>
      <vt:variant>
        <vt:lpwstr>page20</vt:lpwstr>
      </vt:variant>
      <vt:variant>
        <vt:i4>262167</vt:i4>
      </vt:variant>
      <vt:variant>
        <vt:i4>669</vt:i4>
      </vt:variant>
      <vt:variant>
        <vt:i4>0</vt:i4>
      </vt:variant>
      <vt:variant>
        <vt:i4>5</vt:i4>
      </vt:variant>
      <vt:variant>
        <vt:lpwstr/>
      </vt:variant>
      <vt:variant>
        <vt:lpwstr>page9</vt:lpwstr>
      </vt:variant>
      <vt:variant>
        <vt:i4>3473445</vt:i4>
      </vt:variant>
      <vt:variant>
        <vt:i4>666</vt:i4>
      </vt:variant>
      <vt:variant>
        <vt:i4>0</vt:i4>
      </vt:variant>
      <vt:variant>
        <vt:i4>5</vt:i4>
      </vt:variant>
      <vt:variant>
        <vt:lpwstr/>
      </vt:variant>
      <vt:variant>
        <vt:lpwstr>page21</vt:lpwstr>
      </vt:variant>
      <vt:variant>
        <vt:i4>3473445</vt:i4>
      </vt:variant>
      <vt:variant>
        <vt:i4>663</vt:i4>
      </vt:variant>
      <vt:variant>
        <vt:i4>0</vt:i4>
      </vt:variant>
      <vt:variant>
        <vt:i4>5</vt:i4>
      </vt:variant>
      <vt:variant>
        <vt:lpwstr/>
      </vt:variant>
      <vt:variant>
        <vt:lpwstr>page21</vt:lpwstr>
      </vt:variant>
      <vt:variant>
        <vt:i4>262167</vt:i4>
      </vt:variant>
      <vt:variant>
        <vt:i4>660</vt:i4>
      </vt:variant>
      <vt:variant>
        <vt:i4>0</vt:i4>
      </vt:variant>
      <vt:variant>
        <vt:i4>5</vt:i4>
      </vt:variant>
      <vt:variant>
        <vt:lpwstr/>
      </vt:variant>
      <vt:variant>
        <vt:lpwstr>page9</vt:lpwstr>
      </vt:variant>
      <vt:variant>
        <vt:i4>262167</vt:i4>
      </vt:variant>
      <vt:variant>
        <vt:i4>657</vt:i4>
      </vt:variant>
      <vt:variant>
        <vt:i4>0</vt:i4>
      </vt:variant>
      <vt:variant>
        <vt:i4>5</vt:i4>
      </vt:variant>
      <vt:variant>
        <vt:lpwstr/>
      </vt:variant>
      <vt:variant>
        <vt:lpwstr>page9</vt:lpwstr>
      </vt:variant>
      <vt:variant>
        <vt:i4>262167</vt:i4>
      </vt:variant>
      <vt:variant>
        <vt:i4>654</vt:i4>
      </vt:variant>
      <vt:variant>
        <vt:i4>0</vt:i4>
      </vt:variant>
      <vt:variant>
        <vt:i4>5</vt:i4>
      </vt:variant>
      <vt:variant>
        <vt:lpwstr/>
      </vt:variant>
      <vt:variant>
        <vt:lpwstr>page9</vt:lpwstr>
      </vt:variant>
      <vt:variant>
        <vt:i4>3473445</vt:i4>
      </vt:variant>
      <vt:variant>
        <vt:i4>651</vt:i4>
      </vt:variant>
      <vt:variant>
        <vt:i4>0</vt:i4>
      </vt:variant>
      <vt:variant>
        <vt:i4>5</vt:i4>
      </vt:variant>
      <vt:variant>
        <vt:lpwstr/>
      </vt:variant>
      <vt:variant>
        <vt:lpwstr>page21</vt:lpwstr>
      </vt:variant>
      <vt:variant>
        <vt:i4>3473445</vt:i4>
      </vt:variant>
      <vt:variant>
        <vt:i4>648</vt:i4>
      </vt:variant>
      <vt:variant>
        <vt:i4>0</vt:i4>
      </vt:variant>
      <vt:variant>
        <vt:i4>5</vt:i4>
      </vt:variant>
      <vt:variant>
        <vt:lpwstr/>
      </vt:variant>
      <vt:variant>
        <vt:lpwstr>page21</vt:lpwstr>
      </vt:variant>
      <vt:variant>
        <vt:i4>262167</vt:i4>
      </vt:variant>
      <vt:variant>
        <vt:i4>645</vt:i4>
      </vt:variant>
      <vt:variant>
        <vt:i4>0</vt:i4>
      </vt:variant>
      <vt:variant>
        <vt:i4>5</vt:i4>
      </vt:variant>
      <vt:variant>
        <vt:lpwstr/>
      </vt:variant>
      <vt:variant>
        <vt:lpwstr>page9</vt:lpwstr>
      </vt:variant>
      <vt:variant>
        <vt:i4>262167</vt:i4>
      </vt:variant>
      <vt:variant>
        <vt:i4>642</vt:i4>
      </vt:variant>
      <vt:variant>
        <vt:i4>0</vt:i4>
      </vt:variant>
      <vt:variant>
        <vt:i4>5</vt:i4>
      </vt:variant>
      <vt:variant>
        <vt:lpwstr/>
      </vt:variant>
      <vt:variant>
        <vt:lpwstr>page9</vt:lpwstr>
      </vt:variant>
      <vt:variant>
        <vt:i4>3407909</vt:i4>
      </vt:variant>
      <vt:variant>
        <vt:i4>639</vt:i4>
      </vt:variant>
      <vt:variant>
        <vt:i4>0</vt:i4>
      </vt:variant>
      <vt:variant>
        <vt:i4>5</vt:i4>
      </vt:variant>
      <vt:variant>
        <vt:lpwstr/>
      </vt:variant>
      <vt:variant>
        <vt:lpwstr>page20</vt:lpwstr>
      </vt:variant>
      <vt:variant>
        <vt:i4>3342374</vt:i4>
      </vt:variant>
      <vt:variant>
        <vt:i4>636</vt:i4>
      </vt:variant>
      <vt:variant>
        <vt:i4>0</vt:i4>
      </vt:variant>
      <vt:variant>
        <vt:i4>5</vt:i4>
      </vt:variant>
      <vt:variant>
        <vt:lpwstr/>
      </vt:variant>
      <vt:variant>
        <vt:lpwstr>page17</vt:lpwstr>
      </vt:variant>
      <vt:variant>
        <vt:i4>3342374</vt:i4>
      </vt:variant>
      <vt:variant>
        <vt:i4>633</vt:i4>
      </vt:variant>
      <vt:variant>
        <vt:i4>0</vt:i4>
      </vt:variant>
      <vt:variant>
        <vt:i4>5</vt:i4>
      </vt:variant>
      <vt:variant>
        <vt:lpwstr/>
      </vt:variant>
      <vt:variant>
        <vt:lpwstr>page17</vt:lpwstr>
      </vt:variant>
      <vt:variant>
        <vt:i4>3407909</vt:i4>
      </vt:variant>
      <vt:variant>
        <vt:i4>630</vt:i4>
      </vt:variant>
      <vt:variant>
        <vt:i4>0</vt:i4>
      </vt:variant>
      <vt:variant>
        <vt:i4>5</vt:i4>
      </vt:variant>
      <vt:variant>
        <vt:lpwstr/>
      </vt:variant>
      <vt:variant>
        <vt:lpwstr>page20</vt:lpwstr>
      </vt:variant>
      <vt:variant>
        <vt:i4>3342374</vt:i4>
      </vt:variant>
      <vt:variant>
        <vt:i4>627</vt:i4>
      </vt:variant>
      <vt:variant>
        <vt:i4>0</vt:i4>
      </vt:variant>
      <vt:variant>
        <vt:i4>5</vt:i4>
      </vt:variant>
      <vt:variant>
        <vt:lpwstr/>
      </vt:variant>
      <vt:variant>
        <vt:lpwstr>page17</vt:lpwstr>
      </vt:variant>
      <vt:variant>
        <vt:i4>1703983</vt:i4>
      </vt:variant>
      <vt:variant>
        <vt:i4>624</vt:i4>
      </vt:variant>
      <vt:variant>
        <vt:i4>0</vt:i4>
      </vt:variant>
      <vt:variant>
        <vt:i4>5</vt:i4>
      </vt:variant>
      <vt:variant>
        <vt:lpwstr/>
      </vt:variant>
      <vt:variant>
        <vt:lpwstr>_Division_4A:_Harmonised</vt:lpwstr>
      </vt:variant>
      <vt:variant>
        <vt:i4>262167</vt:i4>
      </vt:variant>
      <vt:variant>
        <vt:i4>621</vt:i4>
      </vt:variant>
      <vt:variant>
        <vt:i4>0</vt:i4>
      </vt:variant>
      <vt:variant>
        <vt:i4>5</vt:i4>
      </vt:variant>
      <vt:variant>
        <vt:lpwstr/>
      </vt:variant>
      <vt:variant>
        <vt:lpwstr>page9</vt:lpwstr>
      </vt:variant>
      <vt:variant>
        <vt:i4>3342374</vt:i4>
      </vt:variant>
      <vt:variant>
        <vt:i4>618</vt:i4>
      </vt:variant>
      <vt:variant>
        <vt:i4>0</vt:i4>
      </vt:variant>
      <vt:variant>
        <vt:i4>5</vt:i4>
      </vt:variant>
      <vt:variant>
        <vt:lpwstr/>
      </vt:variant>
      <vt:variant>
        <vt:lpwstr>page17</vt:lpwstr>
      </vt:variant>
      <vt:variant>
        <vt:i4>262167</vt:i4>
      </vt:variant>
      <vt:variant>
        <vt:i4>615</vt:i4>
      </vt:variant>
      <vt:variant>
        <vt:i4>0</vt:i4>
      </vt:variant>
      <vt:variant>
        <vt:i4>5</vt:i4>
      </vt:variant>
      <vt:variant>
        <vt:lpwstr/>
      </vt:variant>
      <vt:variant>
        <vt:lpwstr>page9</vt:lpwstr>
      </vt:variant>
      <vt:variant>
        <vt:i4>3538982</vt:i4>
      </vt:variant>
      <vt:variant>
        <vt:i4>612</vt:i4>
      </vt:variant>
      <vt:variant>
        <vt:i4>0</vt:i4>
      </vt:variant>
      <vt:variant>
        <vt:i4>5</vt:i4>
      </vt:variant>
      <vt:variant>
        <vt:lpwstr/>
      </vt:variant>
      <vt:variant>
        <vt:lpwstr>page12</vt:lpwstr>
      </vt:variant>
      <vt:variant>
        <vt:i4>3473445</vt:i4>
      </vt:variant>
      <vt:variant>
        <vt:i4>609</vt:i4>
      </vt:variant>
      <vt:variant>
        <vt:i4>0</vt:i4>
      </vt:variant>
      <vt:variant>
        <vt:i4>5</vt:i4>
      </vt:variant>
      <vt:variant>
        <vt:lpwstr/>
      </vt:variant>
      <vt:variant>
        <vt:lpwstr>page21</vt:lpwstr>
      </vt:variant>
      <vt:variant>
        <vt:i4>65573</vt:i4>
      </vt:variant>
      <vt:variant>
        <vt:i4>606</vt:i4>
      </vt:variant>
      <vt:variant>
        <vt:i4>0</vt:i4>
      </vt:variant>
      <vt:variant>
        <vt:i4>5</vt:i4>
      </vt:variant>
      <vt:variant>
        <vt:lpwstr/>
      </vt:variant>
      <vt:variant>
        <vt:lpwstr>_Division_5A:_Television</vt:lpwstr>
      </vt:variant>
      <vt:variant>
        <vt:i4>3997734</vt:i4>
      </vt:variant>
      <vt:variant>
        <vt:i4>603</vt:i4>
      </vt:variant>
      <vt:variant>
        <vt:i4>0</vt:i4>
      </vt:variant>
      <vt:variant>
        <vt:i4>5</vt:i4>
      </vt:variant>
      <vt:variant>
        <vt:lpwstr/>
      </vt:variant>
      <vt:variant>
        <vt:lpwstr>page19</vt:lpwstr>
      </vt:variant>
      <vt:variant>
        <vt:i4>65573</vt:i4>
      </vt:variant>
      <vt:variant>
        <vt:i4>600</vt:i4>
      </vt:variant>
      <vt:variant>
        <vt:i4>0</vt:i4>
      </vt:variant>
      <vt:variant>
        <vt:i4>5</vt:i4>
      </vt:variant>
      <vt:variant>
        <vt:lpwstr/>
      </vt:variant>
      <vt:variant>
        <vt:lpwstr>_Division_5A:_Television</vt:lpwstr>
      </vt:variant>
      <vt:variant>
        <vt:i4>3473445</vt:i4>
      </vt:variant>
      <vt:variant>
        <vt:i4>597</vt:i4>
      </vt:variant>
      <vt:variant>
        <vt:i4>0</vt:i4>
      </vt:variant>
      <vt:variant>
        <vt:i4>5</vt:i4>
      </vt:variant>
      <vt:variant>
        <vt:lpwstr/>
      </vt:variant>
      <vt:variant>
        <vt:lpwstr>page21</vt:lpwstr>
      </vt:variant>
      <vt:variant>
        <vt:i4>3407909</vt:i4>
      </vt:variant>
      <vt:variant>
        <vt:i4>594</vt:i4>
      </vt:variant>
      <vt:variant>
        <vt:i4>0</vt:i4>
      </vt:variant>
      <vt:variant>
        <vt:i4>5</vt:i4>
      </vt:variant>
      <vt:variant>
        <vt:lpwstr/>
      </vt:variant>
      <vt:variant>
        <vt:lpwstr>page20</vt:lpwstr>
      </vt:variant>
      <vt:variant>
        <vt:i4>3407909</vt:i4>
      </vt:variant>
      <vt:variant>
        <vt:i4>591</vt:i4>
      </vt:variant>
      <vt:variant>
        <vt:i4>0</vt:i4>
      </vt:variant>
      <vt:variant>
        <vt:i4>5</vt:i4>
      </vt:variant>
      <vt:variant>
        <vt:lpwstr/>
      </vt:variant>
      <vt:variant>
        <vt:lpwstr>page20</vt:lpwstr>
      </vt:variant>
      <vt:variant>
        <vt:i4>3538982</vt:i4>
      </vt:variant>
      <vt:variant>
        <vt:i4>588</vt:i4>
      </vt:variant>
      <vt:variant>
        <vt:i4>0</vt:i4>
      </vt:variant>
      <vt:variant>
        <vt:i4>5</vt:i4>
      </vt:variant>
      <vt:variant>
        <vt:lpwstr/>
      </vt:variant>
      <vt:variant>
        <vt:lpwstr>page12</vt:lpwstr>
      </vt:variant>
      <vt:variant>
        <vt:i4>1114168</vt:i4>
      </vt:variant>
      <vt:variant>
        <vt:i4>585</vt:i4>
      </vt:variant>
      <vt:variant>
        <vt:i4>0</vt:i4>
      </vt:variant>
      <vt:variant>
        <vt:i4>5</vt:i4>
      </vt:variant>
      <vt:variant>
        <vt:lpwstr/>
      </vt:variant>
      <vt:variant>
        <vt:lpwstr>_Division_3:_Fixed</vt:lpwstr>
      </vt:variant>
      <vt:variant>
        <vt:i4>3342374</vt:i4>
      </vt:variant>
      <vt:variant>
        <vt:i4>582</vt:i4>
      </vt:variant>
      <vt:variant>
        <vt:i4>0</vt:i4>
      </vt:variant>
      <vt:variant>
        <vt:i4>5</vt:i4>
      </vt:variant>
      <vt:variant>
        <vt:lpwstr/>
      </vt:variant>
      <vt:variant>
        <vt:lpwstr>page17</vt:lpwstr>
      </vt:variant>
      <vt:variant>
        <vt:i4>3342374</vt:i4>
      </vt:variant>
      <vt:variant>
        <vt:i4>579</vt:i4>
      </vt:variant>
      <vt:variant>
        <vt:i4>0</vt:i4>
      </vt:variant>
      <vt:variant>
        <vt:i4>5</vt:i4>
      </vt:variant>
      <vt:variant>
        <vt:lpwstr/>
      </vt:variant>
      <vt:variant>
        <vt:lpwstr>page17</vt:lpwstr>
      </vt:variant>
      <vt:variant>
        <vt:i4>3538982</vt:i4>
      </vt:variant>
      <vt:variant>
        <vt:i4>576</vt:i4>
      </vt:variant>
      <vt:variant>
        <vt:i4>0</vt:i4>
      </vt:variant>
      <vt:variant>
        <vt:i4>5</vt:i4>
      </vt:variant>
      <vt:variant>
        <vt:lpwstr/>
      </vt:variant>
      <vt:variant>
        <vt:lpwstr>page12</vt:lpwstr>
      </vt:variant>
      <vt:variant>
        <vt:i4>262167</vt:i4>
      </vt:variant>
      <vt:variant>
        <vt:i4>573</vt:i4>
      </vt:variant>
      <vt:variant>
        <vt:i4>0</vt:i4>
      </vt:variant>
      <vt:variant>
        <vt:i4>5</vt:i4>
      </vt:variant>
      <vt:variant>
        <vt:lpwstr/>
      </vt:variant>
      <vt:variant>
        <vt:lpwstr>page9</vt:lpwstr>
      </vt:variant>
      <vt:variant>
        <vt:i4>3604517</vt:i4>
      </vt:variant>
      <vt:variant>
        <vt:i4>570</vt:i4>
      </vt:variant>
      <vt:variant>
        <vt:i4>0</vt:i4>
      </vt:variant>
      <vt:variant>
        <vt:i4>5</vt:i4>
      </vt:variant>
      <vt:variant>
        <vt:lpwstr/>
      </vt:variant>
      <vt:variant>
        <vt:lpwstr>page23</vt:lpwstr>
      </vt:variant>
      <vt:variant>
        <vt:i4>3604517</vt:i4>
      </vt:variant>
      <vt:variant>
        <vt:i4>567</vt:i4>
      </vt:variant>
      <vt:variant>
        <vt:i4>0</vt:i4>
      </vt:variant>
      <vt:variant>
        <vt:i4>5</vt:i4>
      </vt:variant>
      <vt:variant>
        <vt:lpwstr/>
      </vt:variant>
      <vt:variant>
        <vt:lpwstr>page23</vt:lpwstr>
      </vt:variant>
      <vt:variant>
        <vt:i4>3604517</vt:i4>
      </vt:variant>
      <vt:variant>
        <vt:i4>564</vt:i4>
      </vt:variant>
      <vt:variant>
        <vt:i4>0</vt:i4>
      </vt:variant>
      <vt:variant>
        <vt:i4>5</vt:i4>
      </vt:variant>
      <vt:variant>
        <vt:lpwstr/>
      </vt:variant>
      <vt:variant>
        <vt:lpwstr>page23</vt:lpwstr>
      </vt:variant>
      <vt:variant>
        <vt:i4>262167</vt:i4>
      </vt:variant>
      <vt:variant>
        <vt:i4>561</vt:i4>
      </vt:variant>
      <vt:variant>
        <vt:i4>0</vt:i4>
      </vt:variant>
      <vt:variant>
        <vt:i4>5</vt:i4>
      </vt:variant>
      <vt:variant>
        <vt:lpwstr/>
      </vt:variant>
      <vt:variant>
        <vt:lpwstr>page9</vt:lpwstr>
      </vt:variant>
      <vt:variant>
        <vt:i4>262167</vt:i4>
      </vt:variant>
      <vt:variant>
        <vt:i4>558</vt:i4>
      </vt:variant>
      <vt:variant>
        <vt:i4>0</vt:i4>
      </vt:variant>
      <vt:variant>
        <vt:i4>5</vt:i4>
      </vt:variant>
      <vt:variant>
        <vt:lpwstr/>
      </vt:variant>
      <vt:variant>
        <vt:lpwstr>page9</vt:lpwstr>
      </vt:variant>
      <vt:variant>
        <vt:i4>3407909</vt:i4>
      </vt:variant>
      <vt:variant>
        <vt:i4>555</vt:i4>
      </vt:variant>
      <vt:variant>
        <vt:i4>0</vt:i4>
      </vt:variant>
      <vt:variant>
        <vt:i4>5</vt:i4>
      </vt:variant>
      <vt:variant>
        <vt:lpwstr/>
      </vt:variant>
      <vt:variant>
        <vt:lpwstr>page20</vt:lpwstr>
      </vt:variant>
      <vt:variant>
        <vt:i4>3538981</vt:i4>
      </vt:variant>
      <vt:variant>
        <vt:i4>552</vt:i4>
      </vt:variant>
      <vt:variant>
        <vt:i4>0</vt:i4>
      </vt:variant>
      <vt:variant>
        <vt:i4>5</vt:i4>
      </vt:variant>
      <vt:variant>
        <vt:lpwstr/>
      </vt:variant>
      <vt:variant>
        <vt:lpwstr>page22</vt:lpwstr>
      </vt:variant>
      <vt:variant>
        <vt:i4>262167</vt:i4>
      </vt:variant>
      <vt:variant>
        <vt:i4>549</vt:i4>
      </vt:variant>
      <vt:variant>
        <vt:i4>0</vt:i4>
      </vt:variant>
      <vt:variant>
        <vt:i4>5</vt:i4>
      </vt:variant>
      <vt:variant>
        <vt:lpwstr/>
      </vt:variant>
      <vt:variant>
        <vt:lpwstr>page9</vt:lpwstr>
      </vt:variant>
      <vt:variant>
        <vt:i4>3342374</vt:i4>
      </vt:variant>
      <vt:variant>
        <vt:i4>546</vt:i4>
      </vt:variant>
      <vt:variant>
        <vt:i4>0</vt:i4>
      </vt:variant>
      <vt:variant>
        <vt:i4>5</vt:i4>
      </vt:variant>
      <vt:variant>
        <vt:lpwstr/>
      </vt:variant>
      <vt:variant>
        <vt:lpwstr>page17</vt:lpwstr>
      </vt:variant>
      <vt:variant>
        <vt:i4>3342374</vt:i4>
      </vt:variant>
      <vt:variant>
        <vt:i4>543</vt:i4>
      </vt:variant>
      <vt:variant>
        <vt:i4>0</vt:i4>
      </vt:variant>
      <vt:variant>
        <vt:i4>5</vt:i4>
      </vt:variant>
      <vt:variant>
        <vt:lpwstr/>
      </vt:variant>
      <vt:variant>
        <vt:lpwstr>page17</vt:lpwstr>
      </vt:variant>
      <vt:variant>
        <vt:i4>262167</vt:i4>
      </vt:variant>
      <vt:variant>
        <vt:i4>540</vt:i4>
      </vt:variant>
      <vt:variant>
        <vt:i4>0</vt:i4>
      </vt:variant>
      <vt:variant>
        <vt:i4>5</vt:i4>
      </vt:variant>
      <vt:variant>
        <vt:lpwstr/>
      </vt:variant>
      <vt:variant>
        <vt:lpwstr>page9</vt:lpwstr>
      </vt:variant>
      <vt:variant>
        <vt:i4>262167</vt:i4>
      </vt:variant>
      <vt:variant>
        <vt:i4>537</vt:i4>
      </vt:variant>
      <vt:variant>
        <vt:i4>0</vt:i4>
      </vt:variant>
      <vt:variant>
        <vt:i4>5</vt:i4>
      </vt:variant>
      <vt:variant>
        <vt:lpwstr/>
      </vt:variant>
      <vt:variant>
        <vt:lpwstr>page9</vt:lpwstr>
      </vt:variant>
      <vt:variant>
        <vt:i4>262167</vt:i4>
      </vt:variant>
      <vt:variant>
        <vt:i4>534</vt:i4>
      </vt:variant>
      <vt:variant>
        <vt:i4>0</vt:i4>
      </vt:variant>
      <vt:variant>
        <vt:i4>5</vt:i4>
      </vt:variant>
      <vt:variant>
        <vt:lpwstr/>
      </vt:variant>
      <vt:variant>
        <vt:lpwstr>page9</vt:lpwstr>
      </vt:variant>
      <vt:variant>
        <vt:i4>3407909</vt:i4>
      </vt:variant>
      <vt:variant>
        <vt:i4>531</vt:i4>
      </vt:variant>
      <vt:variant>
        <vt:i4>0</vt:i4>
      </vt:variant>
      <vt:variant>
        <vt:i4>5</vt:i4>
      </vt:variant>
      <vt:variant>
        <vt:lpwstr/>
      </vt:variant>
      <vt:variant>
        <vt:lpwstr>page20</vt:lpwstr>
      </vt:variant>
      <vt:variant>
        <vt:i4>8060997</vt:i4>
      </vt:variant>
      <vt:variant>
        <vt:i4>528</vt:i4>
      </vt:variant>
      <vt:variant>
        <vt:i4>0</vt:i4>
      </vt:variant>
      <vt:variant>
        <vt:i4>5</vt:i4>
      </vt:variant>
      <vt:variant>
        <vt:lpwstr/>
      </vt:variant>
      <vt:variant>
        <vt:lpwstr>_Division_6:_Assigned</vt:lpwstr>
      </vt:variant>
      <vt:variant>
        <vt:i4>8060997</vt:i4>
      </vt:variant>
      <vt:variant>
        <vt:i4>525</vt:i4>
      </vt:variant>
      <vt:variant>
        <vt:i4>0</vt:i4>
      </vt:variant>
      <vt:variant>
        <vt:i4>5</vt:i4>
      </vt:variant>
      <vt:variant>
        <vt:lpwstr/>
      </vt:variant>
      <vt:variant>
        <vt:lpwstr>_Division_6:_Assigned</vt:lpwstr>
      </vt:variant>
      <vt:variant>
        <vt:i4>8060997</vt:i4>
      </vt:variant>
      <vt:variant>
        <vt:i4>522</vt:i4>
      </vt:variant>
      <vt:variant>
        <vt:i4>0</vt:i4>
      </vt:variant>
      <vt:variant>
        <vt:i4>5</vt:i4>
      </vt:variant>
      <vt:variant>
        <vt:lpwstr/>
      </vt:variant>
      <vt:variant>
        <vt:lpwstr>_Division_6:_Assigned</vt:lpwstr>
      </vt:variant>
      <vt:variant>
        <vt:i4>3473445</vt:i4>
      </vt:variant>
      <vt:variant>
        <vt:i4>516</vt:i4>
      </vt:variant>
      <vt:variant>
        <vt:i4>0</vt:i4>
      </vt:variant>
      <vt:variant>
        <vt:i4>5</vt:i4>
      </vt:variant>
      <vt:variant>
        <vt:lpwstr/>
      </vt:variant>
      <vt:variant>
        <vt:lpwstr>page21</vt:lpwstr>
      </vt:variant>
      <vt:variant>
        <vt:i4>3473445</vt:i4>
      </vt:variant>
      <vt:variant>
        <vt:i4>513</vt:i4>
      </vt:variant>
      <vt:variant>
        <vt:i4>0</vt:i4>
      </vt:variant>
      <vt:variant>
        <vt:i4>5</vt:i4>
      </vt:variant>
      <vt:variant>
        <vt:lpwstr/>
      </vt:variant>
      <vt:variant>
        <vt:lpwstr>page21</vt:lpwstr>
      </vt:variant>
      <vt:variant>
        <vt:i4>3473445</vt:i4>
      </vt:variant>
      <vt:variant>
        <vt:i4>510</vt:i4>
      </vt:variant>
      <vt:variant>
        <vt:i4>0</vt:i4>
      </vt:variant>
      <vt:variant>
        <vt:i4>5</vt:i4>
      </vt:variant>
      <vt:variant>
        <vt:lpwstr/>
      </vt:variant>
      <vt:variant>
        <vt:lpwstr>page21</vt:lpwstr>
      </vt:variant>
      <vt:variant>
        <vt:i4>3473445</vt:i4>
      </vt:variant>
      <vt:variant>
        <vt:i4>507</vt:i4>
      </vt:variant>
      <vt:variant>
        <vt:i4>0</vt:i4>
      </vt:variant>
      <vt:variant>
        <vt:i4>5</vt:i4>
      </vt:variant>
      <vt:variant>
        <vt:lpwstr/>
      </vt:variant>
      <vt:variant>
        <vt:lpwstr>page21</vt:lpwstr>
      </vt:variant>
      <vt:variant>
        <vt:i4>3473445</vt:i4>
      </vt:variant>
      <vt:variant>
        <vt:i4>504</vt:i4>
      </vt:variant>
      <vt:variant>
        <vt:i4>0</vt:i4>
      </vt:variant>
      <vt:variant>
        <vt:i4>5</vt:i4>
      </vt:variant>
      <vt:variant>
        <vt:lpwstr/>
      </vt:variant>
      <vt:variant>
        <vt:lpwstr>page21</vt:lpwstr>
      </vt:variant>
      <vt:variant>
        <vt:i4>262167</vt:i4>
      </vt:variant>
      <vt:variant>
        <vt:i4>501</vt:i4>
      </vt:variant>
      <vt:variant>
        <vt:i4>0</vt:i4>
      </vt:variant>
      <vt:variant>
        <vt:i4>5</vt:i4>
      </vt:variant>
      <vt:variant>
        <vt:lpwstr/>
      </vt:variant>
      <vt:variant>
        <vt:lpwstr>page9</vt:lpwstr>
      </vt:variant>
      <vt:variant>
        <vt:i4>262167</vt:i4>
      </vt:variant>
      <vt:variant>
        <vt:i4>498</vt:i4>
      </vt:variant>
      <vt:variant>
        <vt:i4>0</vt:i4>
      </vt:variant>
      <vt:variant>
        <vt:i4>5</vt:i4>
      </vt:variant>
      <vt:variant>
        <vt:lpwstr/>
      </vt:variant>
      <vt:variant>
        <vt:lpwstr>page9</vt:lpwstr>
      </vt:variant>
      <vt:variant>
        <vt:i4>5308541</vt:i4>
      </vt:variant>
      <vt:variant>
        <vt:i4>492</vt:i4>
      </vt:variant>
      <vt:variant>
        <vt:i4>0</vt:i4>
      </vt:variant>
      <vt:variant>
        <vt:i4>5</vt:i4>
      </vt:variant>
      <vt:variant>
        <vt:lpwstr/>
      </vt:variant>
      <vt:variant>
        <vt:lpwstr>_Where_to_find</vt:lpwstr>
      </vt:variant>
      <vt:variant>
        <vt:i4>1900607</vt:i4>
      </vt:variant>
      <vt:variant>
        <vt:i4>485</vt:i4>
      </vt:variant>
      <vt:variant>
        <vt:i4>0</vt:i4>
      </vt:variant>
      <vt:variant>
        <vt:i4>5</vt:i4>
      </vt:variant>
      <vt:variant>
        <vt:lpwstr/>
      </vt:variant>
      <vt:variant>
        <vt:lpwstr>_Toc209178338</vt:lpwstr>
      </vt:variant>
      <vt:variant>
        <vt:i4>1900607</vt:i4>
      </vt:variant>
      <vt:variant>
        <vt:i4>479</vt:i4>
      </vt:variant>
      <vt:variant>
        <vt:i4>0</vt:i4>
      </vt:variant>
      <vt:variant>
        <vt:i4>5</vt:i4>
      </vt:variant>
      <vt:variant>
        <vt:lpwstr/>
      </vt:variant>
      <vt:variant>
        <vt:lpwstr>_Toc209178337</vt:lpwstr>
      </vt:variant>
      <vt:variant>
        <vt:i4>1900607</vt:i4>
      </vt:variant>
      <vt:variant>
        <vt:i4>473</vt:i4>
      </vt:variant>
      <vt:variant>
        <vt:i4>0</vt:i4>
      </vt:variant>
      <vt:variant>
        <vt:i4>5</vt:i4>
      </vt:variant>
      <vt:variant>
        <vt:lpwstr/>
      </vt:variant>
      <vt:variant>
        <vt:lpwstr>_Toc209178336</vt:lpwstr>
      </vt:variant>
      <vt:variant>
        <vt:i4>1900607</vt:i4>
      </vt:variant>
      <vt:variant>
        <vt:i4>467</vt:i4>
      </vt:variant>
      <vt:variant>
        <vt:i4>0</vt:i4>
      </vt:variant>
      <vt:variant>
        <vt:i4>5</vt:i4>
      </vt:variant>
      <vt:variant>
        <vt:lpwstr/>
      </vt:variant>
      <vt:variant>
        <vt:lpwstr>_Toc209178335</vt:lpwstr>
      </vt:variant>
      <vt:variant>
        <vt:i4>1900607</vt:i4>
      </vt:variant>
      <vt:variant>
        <vt:i4>461</vt:i4>
      </vt:variant>
      <vt:variant>
        <vt:i4>0</vt:i4>
      </vt:variant>
      <vt:variant>
        <vt:i4>5</vt:i4>
      </vt:variant>
      <vt:variant>
        <vt:lpwstr/>
      </vt:variant>
      <vt:variant>
        <vt:lpwstr>_Toc209178334</vt:lpwstr>
      </vt:variant>
      <vt:variant>
        <vt:i4>1900607</vt:i4>
      </vt:variant>
      <vt:variant>
        <vt:i4>455</vt:i4>
      </vt:variant>
      <vt:variant>
        <vt:i4>0</vt:i4>
      </vt:variant>
      <vt:variant>
        <vt:i4>5</vt:i4>
      </vt:variant>
      <vt:variant>
        <vt:lpwstr/>
      </vt:variant>
      <vt:variant>
        <vt:lpwstr>_Toc209178333</vt:lpwstr>
      </vt:variant>
      <vt:variant>
        <vt:i4>1900607</vt:i4>
      </vt:variant>
      <vt:variant>
        <vt:i4>449</vt:i4>
      </vt:variant>
      <vt:variant>
        <vt:i4>0</vt:i4>
      </vt:variant>
      <vt:variant>
        <vt:i4>5</vt:i4>
      </vt:variant>
      <vt:variant>
        <vt:lpwstr/>
      </vt:variant>
      <vt:variant>
        <vt:lpwstr>_Toc209178332</vt:lpwstr>
      </vt:variant>
      <vt:variant>
        <vt:i4>1900607</vt:i4>
      </vt:variant>
      <vt:variant>
        <vt:i4>443</vt:i4>
      </vt:variant>
      <vt:variant>
        <vt:i4>0</vt:i4>
      </vt:variant>
      <vt:variant>
        <vt:i4>5</vt:i4>
      </vt:variant>
      <vt:variant>
        <vt:lpwstr/>
      </vt:variant>
      <vt:variant>
        <vt:lpwstr>_Toc209178331</vt:lpwstr>
      </vt:variant>
      <vt:variant>
        <vt:i4>1900607</vt:i4>
      </vt:variant>
      <vt:variant>
        <vt:i4>437</vt:i4>
      </vt:variant>
      <vt:variant>
        <vt:i4>0</vt:i4>
      </vt:variant>
      <vt:variant>
        <vt:i4>5</vt:i4>
      </vt:variant>
      <vt:variant>
        <vt:lpwstr/>
      </vt:variant>
      <vt:variant>
        <vt:lpwstr>_Toc209178330</vt:lpwstr>
      </vt:variant>
      <vt:variant>
        <vt:i4>1835071</vt:i4>
      </vt:variant>
      <vt:variant>
        <vt:i4>431</vt:i4>
      </vt:variant>
      <vt:variant>
        <vt:i4>0</vt:i4>
      </vt:variant>
      <vt:variant>
        <vt:i4>5</vt:i4>
      </vt:variant>
      <vt:variant>
        <vt:lpwstr/>
      </vt:variant>
      <vt:variant>
        <vt:lpwstr>_Toc209178329</vt:lpwstr>
      </vt:variant>
      <vt:variant>
        <vt:i4>1835071</vt:i4>
      </vt:variant>
      <vt:variant>
        <vt:i4>425</vt:i4>
      </vt:variant>
      <vt:variant>
        <vt:i4>0</vt:i4>
      </vt:variant>
      <vt:variant>
        <vt:i4>5</vt:i4>
      </vt:variant>
      <vt:variant>
        <vt:lpwstr/>
      </vt:variant>
      <vt:variant>
        <vt:lpwstr>_Toc209178328</vt:lpwstr>
      </vt:variant>
      <vt:variant>
        <vt:i4>1835071</vt:i4>
      </vt:variant>
      <vt:variant>
        <vt:i4>419</vt:i4>
      </vt:variant>
      <vt:variant>
        <vt:i4>0</vt:i4>
      </vt:variant>
      <vt:variant>
        <vt:i4>5</vt:i4>
      </vt:variant>
      <vt:variant>
        <vt:lpwstr/>
      </vt:variant>
      <vt:variant>
        <vt:lpwstr>_Toc209178327</vt:lpwstr>
      </vt:variant>
      <vt:variant>
        <vt:i4>1835071</vt:i4>
      </vt:variant>
      <vt:variant>
        <vt:i4>413</vt:i4>
      </vt:variant>
      <vt:variant>
        <vt:i4>0</vt:i4>
      </vt:variant>
      <vt:variant>
        <vt:i4>5</vt:i4>
      </vt:variant>
      <vt:variant>
        <vt:lpwstr/>
      </vt:variant>
      <vt:variant>
        <vt:lpwstr>_Toc209178326</vt:lpwstr>
      </vt:variant>
      <vt:variant>
        <vt:i4>1835071</vt:i4>
      </vt:variant>
      <vt:variant>
        <vt:i4>407</vt:i4>
      </vt:variant>
      <vt:variant>
        <vt:i4>0</vt:i4>
      </vt:variant>
      <vt:variant>
        <vt:i4>5</vt:i4>
      </vt:variant>
      <vt:variant>
        <vt:lpwstr/>
      </vt:variant>
      <vt:variant>
        <vt:lpwstr>_Toc209178325</vt:lpwstr>
      </vt:variant>
      <vt:variant>
        <vt:i4>1835071</vt:i4>
      </vt:variant>
      <vt:variant>
        <vt:i4>401</vt:i4>
      </vt:variant>
      <vt:variant>
        <vt:i4>0</vt:i4>
      </vt:variant>
      <vt:variant>
        <vt:i4>5</vt:i4>
      </vt:variant>
      <vt:variant>
        <vt:lpwstr/>
      </vt:variant>
      <vt:variant>
        <vt:lpwstr>_Toc209178324</vt:lpwstr>
      </vt:variant>
      <vt:variant>
        <vt:i4>1835071</vt:i4>
      </vt:variant>
      <vt:variant>
        <vt:i4>395</vt:i4>
      </vt:variant>
      <vt:variant>
        <vt:i4>0</vt:i4>
      </vt:variant>
      <vt:variant>
        <vt:i4>5</vt:i4>
      </vt:variant>
      <vt:variant>
        <vt:lpwstr/>
      </vt:variant>
      <vt:variant>
        <vt:lpwstr>_Toc209178323</vt:lpwstr>
      </vt:variant>
      <vt:variant>
        <vt:i4>1835071</vt:i4>
      </vt:variant>
      <vt:variant>
        <vt:i4>389</vt:i4>
      </vt:variant>
      <vt:variant>
        <vt:i4>0</vt:i4>
      </vt:variant>
      <vt:variant>
        <vt:i4>5</vt:i4>
      </vt:variant>
      <vt:variant>
        <vt:lpwstr/>
      </vt:variant>
      <vt:variant>
        <vt:lpwstr>_Toc209178322</vt:lpwstr>
      </vt:variant>
      <vt:variant>
        <vt:i4>1835071</vt:i4>
      </vt:variant>
      <vt:variant>
        <vt:i4>383</vt:i4>
      </vt:variant>
      <vt:variant>
        <vt:i4>0</vt:i4>
      </vt:variant>
      <vt:variant>
        <vt:i4>5</vt:i4>
      </vt:variant>
      <vt:variant>
        <vt:lpwstr/>
      </vt:variant>
      <vt:variant>
        <vt:lpwstr>_Toc209178321</vt:lpwstr>
      </vt:variant>
      <vt:variant>
        <vt:i4>1835071</vt:i4>
      </vt:variant>
      <vt:variant>
        <vt:i4>377</vt:i4>
      </vt:variant>
      <vt:variant>
        <vt:i4>0</vt:i4>
      </vt:variant>
      <vt:variant>
        <vt:i4>5</vt:i4>
      </vt:variant>
      <vt:variant>
        <vt:lpwstr/>
      </vt:variant>
      <vt:variant>
        <vt:lpwstr>_Toc209178320</vt:lpwstr>
      </vt:variant>
      <vt:variant>
        <vt:i4>2031679</vt:i4>
      </vt:variant>
      <vt:variant>
        <vt:i4>371</vt:i4>
      </vt:variant>
      <vt:variant>
        <vt:i4>0</vt:i4>
      </vt:variant>
      <vt:variant>
        <vt:i4>5</vt:i4>
      </vt:variant>
      <vt:variant>
        <vt:lpwstr/>
      </vt:variant>
      <vt:variant>
        <vt:lpwstr>_Toc209178319</vt:lpwstr>
      </vt:variant>
      <vt:variant>
        <vt:i4>2031679</vt:i4>
      </vt:variant>
      <vt:variant>
        <vt:i4>365</vt:i4>
      </vt:variant>
      <vt:variant>
        <vt:i4>0</vt:i4>
      </vt:variant>
      <vt:variant>
        <vt:i4>5</vt:i4>
      </vt:variant>
      <vt:variant>
        <vt:lpwstr/>
      </vt:variant>
      <vt:variant>
        <vt:lpwstr>_Toc209178318</vt:lpwstr>
      </vt:variant>
      <vt:variant>
        <vt:i4>2031679</vt:i4>
      </vt:variant>
      <vt:variant>
        <vt:i4>359</vt:i4>
      </vt:variant>
      <vt:variant>
        <vt:i4>0</vt:i4>
      </vt:variant>
      <vt:variant>
        <vt:i4>5</vt:i4>
      </vt:variant>
      <vt:variant>
        <vt:lpwstr/>
      </vt:variant>
      <vt:variant>
        <vt:lpwstr>_Toc209178317</vt:lpwstr>
      </vt:variant>
      <vt:variant>
        <vt:i4>2031679</vt:i4>
      </vt:variant>
      <vt:variant>
        <vt:i4>353</vt:i4>
      </vt:variant>
      <vt:variant>
        <vt:i4>0</vt:i4>
      </vt:variant>
      <vt:variant>
        <vt:i4>5</vt:i4>
      </vt:variant>
      <vt:variant>
        <vt:lpwstr/>
      </vt:variant>
      <vt:variant>
        <vt:lpwstr>_Toc209178316</vt:lpwstr>
      </vt:variant>
      <vt:variant>
        <vt:i4>2031679</vt:i4>
      </vt:variant>
      <vt:variant>
        <vt:i4>347</vt:i4>
      </vt:variant>
      <vt:variant>
        <vt:i4>0</vt:i4>
      </vt:variant>
      <vt:variant>
        <vt:i4>5</vt:i4>
      </vt:variant>
      <vt:variant>
        <vt:lpwstr/>
      </vt:variant>
      <vt:variant>
        <vt:lpwstr>_Toc209178315</vt:lpwstr>
      </vt:variant>
      <vt:variant>
        <vt:i4>2031679</vt:i4>
      </vt:variant>
      <vt:variant>
        <vt:i4>341</vt:i4>
      </vt:variant>
      <vt:variant>
        <vt:i4>0</vt:i4>
      </vt:variant>
      <vt:variant>
        <vt:i4>5</vt:i4>
      </vt:variant>
      <vt:variant>
        <vt:lpwstr/>
      </vt:variant>
      <vt:variant>
        <vt:lpwstr>_Toc209178314</vt:lpwstr>
      </vt:variant>
      <vt:variant>
        <vt:i4>2031679</vt:i4>
      </vt:variant>
      <vt:variant>
        <vt:i4>335</vt:i4>
      </vt:variant>
      <vt:variant>
        <vt:i4>0</vt:i4>
      </vt:variant>
      <vt:variant>
        <vt:i4>5</vt:i4>
      </vt:variant>
      <vt:variant>
        <vt:lpwstr/>
      </vt:variant>
      <vt:variant>
        <vt:lpwstr>_Toc209178313</vt:lpwstr>
      </vt:variant>
      <vt:variant>
        <vt:i4>2031679</vt:i4>
      </vt:variant>
      <vt:variant>
        <vt:i4>329</vt:i4>
      </vt:variant>
      <vt:variant>
        <vt:i4>0</vt:i4>
      </vt:variant>
      <vt:variant>
        <vt:i4>5</vt:i4>
      </vt:variant>
      <vt:variant>
        <vt:lpwstr/>
      </vt:variant>
      <vt:variant>
        <vt:lpwstr>_Toc209178312</vt:lpwstr>
      </vt:variant>
      <vt:variant>
        <vt:i4>2031679</vt:i4>
      </vt:variant>
      <vt:variant>
        <vt:i4>323</vt:i4>
      </vt:variant>
      <vt:variant>
        <vt:i4>0</vt:i4>
      </vt:variant>
      <vt:variant>
        <vt:i4>5</vt:i4>
      </vt:variant>
      <vt:variant>
        <vt:lpwstr/>
      </vt:variant>
      <vt:variant>
        <vt:lpwstr>_Toc209178311</vt:lpwstr>
      </vt:variant>
      <vt:variant>
        <vt:i4>2031679</vt:i4>
      </vt:variant>
      <vt:variant>
        <vt:i4>317</vt:i4>
      </vt:variant>
      <vt:variant>
        <vt:i4>0</vt:i4>
      </vt:variant>
      <vt:variant>
        <vt:i4>5</vt:i4>
      </vt:variant>
      <vt:variant>
        <vt:lpwstr/>
      </vt:variant>
      <vt:variant>
        <vt:lpwstr>_Toc209178310</vt:lpwstr>
      </vt:variant>
      <vt:variant>
        <vt:i4>1966143</vt:i4>
      </vt:variant>
      <vt:variant>
        <vt:i4>311</vt:i4>
      </vt:variant>
      <vt:variant>
        <vt:i4>0</vt:i4>
      </vt:variant>
      <vt:variant>
        <vt:i4>5</vt:i4>
      </vt:variant>
      <vt:variant>
        <vt:lpwstr/>
      </vt:variant>
      <vt:variant>
        <vt:lpwstr>_Toc209178309</vt:lpwstr>
      </vt:variant>
      <vt:variant>
        <vt:i4>1966143</vt:i4>
      </vt:variant>
      <vt:variant>
        <vt:i4>305</vt:i4>
      </vt:variant>
      <vt:variant>
        <vt:i4>0</vt:i4>
      </vt:variant>
      <vt:variant>
        <vt:i4>5</vt:i4>
      </vt:variant>
      <vt:variant>
        <vt:lpwstr/>
      </vt:variant>
      <vt:variant>
        <vt:lpwstr>_Toc209178308</vt:lpwstr>
      </vt:variant>
      <vt:variant>
        <vt:i4>1966143</vt:i4>
      </vt:variant>
      <vt:variant>
        <vt:i4>299</vt:i4>
      </vt:variant>
      <vt:variant>
        <vt:i4>0</vt:i4>
      </vt:variant>
      <vt:variant>
        <vt:i4>5</vt:i4>
      </vt:variant>
      <vt:variant>
        <vt:lpwstr/>
      </vt:variant>
      <vt:variant>
        <vt:lpwstr>_Toc209178307</vt:lpwstr>
      </vt:variant>
      <vt:variant>
        <vt:i4>1966143</vt:i4>
      </vt:variant>
      <vt:variant>
        <vt:i4>293</vt:i4>
      </vt:variant>
      <vt:variant>
        <vt:i4>0</vt:i4>
      </vt:variant>
      <vt:variant>
        <vt:i4>5</vt:i4>
      </vt:variant>
      <vt:variant>
        <vt:lpwstr/>
      </vt:variant>
      <vt:variant>
        <vt:lpwstr>_Toc209178306</vt:lpwstr>
      </vt:variant>
      <vt:variant>
        <vt:i4>1966143</vt:i4>
      </vt:variant>
      <vt:variant>
        <vt:i4>287</vt:i4>
      </vt:variant>
      <vt:variant>
        <vt:i4>0</vt:i4>
      </vt:variant>
      <vt:variant>
        <vt:i4>5</vt:i4>
      </vt:variant>
      <vt:variant>
        <vt:lpwstr/>
      </vt:variant>
      <vt:variant>
        <vt:lpwstr>_Toc209178305</vt:lpwstr>
      </vt:variant>
      <vt:variant>
        <vt:i4>1966143</vt:i4>
      </vt:variant>
      <vt:variant>
        <vt:i4>281</vt:i4>
      </vt:variant>
      <vt:variant>
        <vt:i4>0</vt:i4>
      </vt:variant>
      <vt:variant>
        <vt:i4>5</vt:i4>
      </vt:variant>
      <vt:variant>
        <vt:lpwstr/>
      </vt:variant>
      <vt:variant>
        <vt:lpwstr>_Toc209178304</vt:lpwstr>
      </vt:variant>
      <vt:variant>
        <vt:i4>1966143</vt:i4>
      </vt:variant>
      <vt:variant>
        <vt:i4>275</vt:i4>
      </vt:variant>
      <vt:variant>
        <vt:i4>0</vt:i4>
      </vt:variant>
      <vt:variant>
        <vt:i4>5</vt:i4>
      </vt:variant>
      <vt:variant>
        <vt:lpwstr/>
      </vt:variant>
      <vt:variant>
        <vt:lpwstr>_Toc209178303</vt:lpwstr>
      </vt:variant>
      <vt:variant>
        <vt:i4>1966143</vt:i4>
      </vt:variant>
      <vt:variant>
        <vt:i4>269</vt:i4>
      </vt:variant>
      <vt:variant>
        <vt:i4>0</vt:i4>
      </vt:variant>
      <vt:variant>
        <vt:i4>5</vt:i4>
      </vt:variant>
      <vt:variant>
        <vt:lpwstr/>
      </vt:variant>
      <vt:variant>
        <vt:lpwstr>_Toc209178302</vt:lpwstr>
      </vt:variant>
      <vt:variant>
        <vt:i4>1966143</vt:i4>
      </vt:variant>
      <vt:variant>
        <vt:i4>263</vt:i4>
      </vt:variant>
      <vt:variant>
        <vt:i4>0</vt:i4>
      </vt:variant>
      <vt:variant>
        <vt:i4>5</vt:i4>
      </vt:variant>
      <vt:variant>
        <vt:lpwstr/>
      </vt:variant>
      <vt:variant>
        <vt:lpwstr>_Toc209178301</vt:lpwstr>
      </vt:variant>
      <vt:variant>
        <vt:i4>1966143</vt:i4>
      </vt:variant>
      <vt:variant>
        <vt:i4>257</vt:i4>
      </vt:variant>
      <vt:variant>
        <vt:i4>0</vt:i4>
      </vt:variant>
      <vt:variant>
        <vt:i4>5</vt:i4>
      </vt:variant>
      <vt:variant>
        <vt:lpwstr/>
      </vt:variant>
      <vt:variant>
        <vt:lpwstr>_Toc209178300</vt:lpwstr>
      </vt:variant>
      <vt:variant>
        <vt:i4>1507390</vt:i4>
      </vt:variant>
      <vt:variant>
        <vt:i4>251</vt:i4>
      </vt:variant>
      <vt:variant>
        <vt:i4>0</vt:i4>
      </vt:variant>
      <vt:variant>
        <vt:i4>5</vt:i4>
      </vt:variant>
      <vt:variant>
        <vt:lpwstr/>
      </vt:variant>
      <vt:variant>
        <vt:lpwstr>_Toc209178299</vt:lpwstr>
      </vt:variant>
      <vt:variant>
        <vt:i4>1507390</vt:i4>
      </vt:variant>
      <vt:variant>
        <vt:i4>245</vt:i4>
      </vt:variant>
      <vt:variant>
        <vt:i4>0</vt:i4>
      </vt:variant>
      <vt:variant>
        <vt:i4>5</vt:i4>
      </vt:variant>
      <vt:variant>
        <vt:lpwstr/>
      </vt:variant>
      <vt:variant>
        <vt:lpwstr>_Toc209178298</vt:lpwstr>
      </vt:variant>
      <vt:variant>
        <vt:i4>1507390</vt:i4>
      </vt:variant>
      <vt:variant>
        <vt:i4>239</vt:i4>
      </vt:variant>
      <vt:variant>
        <vt:i4>0</vt:i4>
      </vt:variant>
      <vt:variant>
        <vt:i4>5</vt:i4>
      </vt:variant>
      <vt:variant>
        <vt:lpwstr/>
      </vt:variant>
      <vt:variant>
        <vt:lpwstr>_Toc209178297</vt:lpwstr>
      </vt:variant>
      <vt:variant>
        <vt:i4>1507390</vt:i4>
      </vt:variant>
      <vt:variant>
        <vt:i4>233</vt:i4>
      </vt:variant>
      <vt:variant>
        <vt:i4>0</vt:i4>
      </vt:variant>
      <vt:variant>
        <vt:i4>5</vt:i4>
      </vt:variant>
      <vt:variant>
        <vt:lpwstr/>
      </vt:variant>
      <vt:variant>
        <vt:lpwstr>_Toc209178296</vt:lpwstr>
      </vt:variant>
      <vt:variant>
        <vt:i4>1507390</vt:i4>
      </vt:variant>
      <vt:variant>
        <vt:i4>227</vt:i4>
      </vt:variant>
      <vt:variant>
        <vt:i4>0</vt:i4>
      </vt:variant>
      <vt:variant>
        <vt:i4>5</vt:i4>
      </vt:variant>
      <vt:variant>
        <vt:lpwstr/>
      </vt:variant>
      <vt:variant>
        <vt:lpwstr>_Toc209178295</vt:lpwstr>
      </vt:variant>
      <vt:variant>
        <vt:i4>1507390</vt:i4>
      </vt:variant>
      <vt:variant>
        <vt:i4>221</vt:i4>
      </vt:variant>
      <vt:variant>
        <vt:i4>0</vt:i4>
      </vt:variant>
      <vt:variant>
        <vt:i4>5</vt:i4>
      </vt:variant>
      <vt:variant>
        <vt:lpwstr/>
      </vt:variant>
      <vt:variant>
        <vt:lpwstr>_Toc209178294</vt:lpwstr>
      </vt:variant>
      <vt:variant>
        <vt:i4>1507390</vt:i4>
      </vt:variant>
      <vt:variant>
        <vt:i4>215</vt:i4>
      </vt:variant>
      <vt:variant>
        <vt:i4>0</vt:i4>
      </vt:variant>
      <vt:variant>
        <vt:i4>5</vt:i4>
      </vt:variant>
      <vt:variant>
        <vt:lpwstr/>
      </vt:variant>
      <vt:variant>
        <vt:lpwstr>_Toc209178293</vt:lpwstr>
      </vt:variant>
      <vt:variant>
        <vt:i4>1507390</vt:i4>
      </vt:variant>
      <vt:variant>
        <vt:i4>209</vt:i4>
      </vt:variant>
      <vt:variant>
        <vt:i4>0</vt:i4>
      </vt:variant>
      <vt:variant>
        <vt:i4>5</vt:i4>
      </vt:variant>
      <vt:variant>
        <vt:lpwstr/>
      </vt:variant>
      <vt:variant>
        <vt:lpwstr>_Toc209178292</vt:lpwstr>
      </vt:variant>
      <vt:variant>
        <vt:i4>1507390</vt:i4>
      </vt:variant>
      <vt:variant>
        <vt:i4>203</vt:i4>
      </vt:variant>
      <vt:variant>
        <vt:i4>0</vt:i4>
      </vt:variant>
      <vt:variant>
        <vt:i4>5</vt:i4>
      </vt:variant>
      <vt:variant>
        <vt:lpwstr/>
      </vt:variant>
      <vt:variant>
        <vt:lpwstr>_Toc209178291</vt:lpwstr>
      </vt:variant>
      <vt:variant>
        <vt:i4>1507390</vt:i4>
      </vt:variant>
      <vt:variant>
        <vt:i4>197</vt:i4>
      </vt:variant>
      <vt:variant>
        <vt:i4>0</vt:i4>
      </vt:variant>
      <vt:variant>
        <vt:i4>5</vt:i4>
      </vt:variant>
      <vt:variant>
        <vt:lpwstr/>
      </vt:variant>
      <vt:variant>
        <vt:lpwstr>_Toc209178290</vt:lpwstr>
      </vt:variant>
      <vt:variant>
        <vt:i4>1441854</vt:i4>
      </vt:variant>
      <vt:variant>
        <vt:i4>191</vt:i4>
      </vt:variant>
      <vt:variant>
        <vt:i4>0</vt:i4>
      </vt:variant>
      <vt:variant>
        <vt:i4>5</vt:i4>
      </vt:variant>
      <vt:variant>
        <vt:lpwstr/>
      </vt:variant>
      <vt:variant>
        <vt:lpwstr>_Toc209178289</vt:lpwstr>
      </vt:variant>
      <vt:variant>
        <vt:i4>1441854</vt:i4>
      </vt:variant>
      <vt:variant>
        <vt:i4>185</vt:i4>
      </vt:variant>
      <vt:variant>
        <vt:i4>0</vt:i4>
      </vt:variant>
      <vt:variant>
        <vt:i4>5</vt:i4>
      </vt:variant>
      <vt:variant>
        <vt:lpwstr/>
      </vt:variant>
      <vt:variant>
        <vt:lpwstr>_Toc209178288</vt:lpwstr>
      </vt:variant>
      <vt:variant>
        <vt:i4>1441854</vt:i4>
      </vt:variant>
      <vt:variant>
        <vt:i4>179</vt:i4>
      </vt:variant>
      <vt:variant>
        <vt:i4>0</vt:i4>
      </vt:variant>
      <vt:variant>
        <vt:i4>5</vt:i4>
      </vt:variant>
      <vt:variant>
        <vt:lpwstr/>
      </vt:variant>
      <vt:variant>
        <vt:lpwstr>_Toc209178287</vt:lpwstr>
      </vt:variant>
      <vt:variant>
        <vt:i4>1441854</vt:i4>
      </vt:variant>
      <vt:variant>
        <vt:i4>173</vt:i4>
      </vt:variant>
      <vt:variant>
        <vt:i4>0</vt:i4>
      </vt:variant>
      <vt:variant>
        <vt:i4>5</vt:i4>
      </vt:variant>
      <vt:variant>
        <vt:lpwstr/>
      </vt:variant>
      <vt:variant>
        <vt:lpwstr>_Toc209178286</vt:lpwstr>
      </vt:variant>
      <vt:variant>
        <vt:i4>1441854</vt:i4>
      </vt:variant>
      <vt:variant>
        <vt:i4>167</vt:i4>
      </vt:variant>
      <vt:variant>
        <vt:i4>0</vt:i4>
      </vt:variant>
      <vt:variant>
        <vt:i4>5</vt:i4>
      </vt:variant>
      <vt:variant>
        <vt:lpwstr/>
      </vt:variant>
      <vt:variant>
        <vt:lpwstr>_Toc209178285</vt:lpwstr>
      </vt:variant>
      <vt:variant>
        <vt:i4>1441854</vt:i4>
      </vt:variant>
      <vt:variant>
        <vt:i4>161</vt:i4>
      </vt:variant>
      <vt:variant>
        <vt:i4>0</vt:i4>
      </vt:variant>
      <vt:variant>
        <vt:i4>5</vt:i4>
      </vt:variant>
      <vt:variant>
        <vt:lpwstr/>
      </vt:variant>
      <vt:variant>
        <vt:lpwstr>_Toc209178284</vt:lpwstr>
      </vt:variant>
      <vt:variant>
        <vt:i4>1441854</vt:i4>
      </vt:variant>
      <vt:variant>
        <vt:i4>155</vt:i4>
      </vt:variant>
      <vt:variant>
        <vt:i4>0</vt:i4>
      </vt:variant>
      <vt:variant>
        <vt:i4>5</vt:i4>
      </vt:variant>
      <vt:variant>
        <vt:lpwstr/>
      </vt:variant>
      <vt:variant>
        <vt:lpwstr>_Toc209178283</vt:lpwstr>
      </vt:variant>
      <vt:variant>
        <vt:i4>1441854</vt:i4>
      </vt:variant>
      <vt:variant>
        <vt:i4>149</vt:i4>
      </vt:variant>
      <vt:variant>
        <vt:i4>0</vt:i4>
      </vt:variant>
      <vt:variant>
        <vt:i4>5</vt:i4>
      </vt:variant>
      <vt:variant>
        <vt:lpwstr/>
      </vt:variant>
      <vt:variant>
        <vt:lpwstr>_Toc209178282</vt:lpwstr>
      </vt:variant>
      <vt:variant>
        <vt:i4>1441854</vt:i4>
      </vt:variant>
      <vt:variant>
        <vt:i4>143</vt:i4>
      </vt:variant>
      <vt:variant>
        <vt:i4>0</vt:i4>
      </vt:variant>
      <vt:variant>
        <vt:i4>5</vt:i4>
      </vt:variant>
      <vt:variant>
        <vt:lpwstr/>
      </vt:variant>
      <vt:variant>
        <vt:lpwstr>_Toc209178281</vt:lpwstr>
      </vt:variant>
      <vt:variant>
        <vt:i4>1441854</vt:i4>
      </vt:variant>
      <vt:variant>
        <vt:i4>137</vt:i4>
      </vt:variant>
      <vt:variant>
        <vt:i4>0</vt:i4>
      </vt:variant>
      <vt:variant>
        <vt:i4>5</vt:i4>
      </vt:variant>
      <vt:variant>
        <vt:lpwstr/>
      </vt:variant>
      <vt:variant>
        <vt:lpwstr>_Toc209178280</vt:lpwstr>
      </vt:variant>
      <vt:variant>
        <vt:i4>1638462</vt:i4>
      </vt:variant>
      <vt:variant>
        <vt:i4>131</vt:i4>
      </vt:variant>
      <vt:variant>
        <vt:i4>0</vt:i4>
      </vt:variant>
      <vt:variant>
        <vt:i4>5</vt:i4>
      </vt:variant>
      <vt:variant>
        <vt:lpwstr/>
      </vt:variant>
      <vt:variant>
        <vt:lpwstr>_Toc209178279</vt:lpwstr>
      </vt:variant>
      <vt:variant>
        <vt:i4>1638462</vt:i4>
      </vt:variant>
      <vt:variant>
        <vt:i4>125</vt:i4>
      </vt:variant>
      <vt:variant>
        <vt:i4>0</vt:i4>
      </vt:variant>
      <vt:variant>
        <vt:i4>5</vt:i4>
      </vt:variant>
      <vt:variant>
        <vt:lpwstr/>
      </vt:variant>
      <vt:variant>
        <vt:lpwstr>_Toc209178278</vt:lpwstr>
      </vt:variant>
      <vt:variant>
        <vt:i4>1638462</vt:i4>
      </vt:variant>
      <vt:variant>
        <vt:i4>119</vt:i4>
      </vt:variant>
      <vt:variant>
        <vt:i4>0</vt:i4>
      </vt:variant>
      <vt:variant>
        <vt:i4>5</vt:i4>
      </vt:variant>
      <vt:variant>
        <vt:lpwstr/>
      </vt:variant>
      <vt:variant>
        <vt:lpwstr>_Toc209178277</vt:lpwstr>
      </vt:variant>
      <vt:variant>
        <vt:i4>1638462</vt:i4>
      </vt:variant>
      <vt:variant>
        <vt:i4>113</vt:i4>
      </vt:variant>
      <vt:variant>
        <vt:i4>0</vt:i4>
      </vt:variant>
      <vt:variant>
        <vt:i4>5</vt:i4>
      </vt:variant>
      <vt:variant>
        <vt:lpwstr/>
      </vt:variant>
      <vt:variant>
        <vt:lpwstr>_Toc209178276</vt:lpwstr>
      </vt:variant>
      <vt:variant>
        <vt:i4>1638462</vt:i4>
      </vt:variant>
      <vt:variant>
        <vt:i4>107</vt:i4>
      </vt:variant>
      <vt:variant>
        <vt:i4>0</vt:i4>
      </vt:variant>
      <vt:variant>
        <vt:i4>5</vt:i4>
      </vt:variant>
      <vt:variant>
        <vt:lpwstr/>
      </vt:variant>
      <vt:variant>
        <vt:lpwstr>_Toc209178275</vt:lpwstr>
      </vt:variant>
      <vt:variant>
        <vt:i4>1638462</vt:i4>
      </vt:variant>
      <vt:variant>
        <vt:i4>101</vt:i4>
      </vt:variant>
      <vt:variant>
        <vt:i4>0</vt:i4>
      </vt:variant>
      <vt:variant>
        <vt:i4>5</vt:i4>
      </vt:variant>
      <vt:variant>
        <vt:lpwstr/>
      </vt:variant>
      <vt:variant>
        <vt:lpwstr>_Toc209178274</vt:lpwstr>
      </vt:variant>
      <vt:variant>
        <vt:i4>1638462</vt:i4>
      </vt:variant>
      <vt:variant>
        <vt:i4>95</vt:i4>
      </vt:variant>
      <vt:variant>
        <vt:i4>0</vt:i4>
      </vt:variant>
      <vt:variant>
        <vt:i4>5</vt:i4>
      </vt:variant>
      <vt:variant>
        <vt:lpwstr/>
      </vt:variant>
      <vt:variant>
        <vt:lpwstr>_Toc209178273</vt:lpwstr>
      </vt:variant>
      <vt:variant>
        <vt:i4>1638462</vt:i4>
      </vt:variant>
      <vt:variant>
        <vt:i4>89</vt:i4>
      </vt:variant>
      <vt:variant>
        <vt:i4>0</vt:i4>
      </vt:variant>
      <vt:variant>
        <vt:i4>5</vt:i4>
      </vt:variant>
      <vt:variant>
        <vt:lpwstr/>
      </vt:variant>
      <vt:variant>
        <vt:lpwstr>_Toc209178272</vt:lpwstr>
      </vt:variant>
      <vt:variant>
        <vt:i4>1638462</vt:i4>
      </vt:variant>
      <vt:variant>
        <vt:i4>83</vt:i4>
      </vt:variant>
      <vt:variant>
        <vt:i4>0</vt:i4>
      </vt:variant>
      <vt:variant>
        <vt:i4>5</vt:i4>
      </vt:variant>
      <vt:variant>
        <vt:lpwstr/>
      </vt:variant>
      <vt:variant>
        <vt:lpwstr>_Toc209178271</vt:lpwstr>
      </vt:variant>
      <vt:variant>
        <vt:i4>1638462</vt:i4>
      </vt:variant>
      <vt:variant>
        <vt:i4>77</vt:i4>
      </vt:variant>
      <vt:variant>
        <vt:i4>0</vt:i4>
      </vt:variant>
      <vt:variant>
        <vt:i4>5</vt:i4>
      </vt:variant>
      <vt:variant>
        <vt:lpwstr/>
      </vt:variant>
      <vt:variant>
        <vt:lpwstr>_Toc209178270</vt:lpwstr>
      </vt:variant>
      <vt:variant>
        <vt:i4>1572926</vt:i4>
      </vt:variant>
      <vt:variant>
        <vt:i4>71</vt:i4>
      </vt:variant>
      <vt:variant>
        <vt:i4>0</vt:i4>
      </vt:variant>
      <vt:variant>
        <vt:i4>5</vt:i4>
      </vt:variant>
      <vt:variant>
        <vt:lpwstr/>
      </vt:variant>
      <vt:variant>
        <vt:lpwstr>_Toc209178269</vt:lpwstr>
      </vt:variant>
      <vt:variant>
        <vt:i4>1572926</vt:i4>
      </vt:variant>
      <vt:variant>
        <vt:i4>65</vt:i4>
      </vt:variant>
      <vt:variant>
        <vt:i4>0</vt:i4>
      </vt:variant>
      <vt:variant>
        <vt:i4>5</vt:i4>
      </vt:variant>
      <vt:variant>
        <vt:lpwstr/>
      </vt:variant>
      <vt:variant>
        <vt:lpwstr>_Toc209178268</vt:lpwstr>
      </vt:variant>
      <vt:variant>
        <vt:i4>1572926</vt:i4>
      </vt:variant>
      <vt:variant>
        <vt:i4>59</vt:i4>
      </vt:variant>
      <vt:variant>
        <vt:i4>0</vt:i4>
      </vt:variant>
      <vt:variant>
        <vt:i4>5</vt:i4>
      </vt:variant>
      <vt:variant>
        <vt:lpwstr/>
      </vt:variant>
      <vt:variant>
        <vt:lpwstr>_Toc209178267</vt:lpwstr>
      </vt:variant>
      <vt:variant>
        <vt:i4>1572926</vt:i4>
      </vt:variant>
      <vt:variant>
        <vt:i4>53</vt:i4>
      </vt:variant>
      <vt:variant>
        <vt:i4>0</vt:i4>
      </vt:variant>
      <vt:variant>
        <vt:i4>5</vt:i4>
      </vt:variant>
      <vt:variant>
        <vt:lpwstr/>
      </vt:variant>
      <vt:variant>
        <vt:lpwstr>_Toc209178266</vt:lpwstr>
      </vt:variant>
      <vt:variant>
        <vt:i4>1572926</vt:i4>
      </vt:variant>
      <vt:variant>
        <vt:i4>47</vt:i4>
      </vt:variant>
      <vt:variant>
        <vt:i4>0</vt:i4>
      </vt:variant>
      <vt:variant>
        <vt:i4>5</vt:i4>
      </vt:variant>
      <vt:variant>
        <vt:lpwstr/>
      </vt:variant>
      <vt:variant>
        <vt:lpwstr>_Toc209178265</vt:lpwstr>
      </vt:variant>
      <vt:variant>
        <vt:i4>1572926</vt:i4>
      </vt:variant>
      <vt:variant>
        <vt:i4>41</vt:i4>
      </vt:variant>
      <vt:variant>
        <vt:i4>0</vt:i4>
      </vt:variant>
      <vt:variant>
        <vt:i4>5</vt:i4>
      </vt:variant>
      <vt:variant>
        <vt:lpwstr/>
      </vt:variant>
      <vt:variant>
        <vt:lpwstr>_Toc209178264</vt:lpwstr>
      </vt:variant>
      <vt:variant>
        <vt:i4>1572926</vt:i4>
      </vt:variant>
      <vt:variant>
        <vt:i4>35</vt:i4>
      </vt:variant>
      <vt:variant>
        <vt:i4>0</vt:i4>
      </vt:variant>
      <vt:variant>
        <vt:i4>5</vt:i4>
      </vt:variant>
      <vt:variant>
        <vt:lpwstr/>
      </vt:variant>
      <vt:variant>
        <vt:lpwstr>_Toc209178263</vt:lpwstr>
      </vt:variant>
      <vt:variant>
        <vt:i4>1572926</vt:i4>
      </vt:variant>
      <vt:variant>
        <vt:i4>29</vt:i4>
      </vt:variant>
      <vt:variant>
        <vt:i4>0</vt:i4>
      </vt:variant>
      <vt:variant>
        <vt:i4>5</vt:i4>
      </vt:variant>
      <vt:variant>
        <vt:lpwstr/>
      </vt:variant>
      <vt:variant>
        <vt:lpwstr>_Toc209178262</vt:lpwstr>
      </vt:variant>
      <vt:variant>
        <vt:i4>1572926</vt:i4>
      </vt:variant>
      <vt:variant>
        <vt:i4>23</vt:i4>
      </vt:variant>
      <vt:variant>
        <vt:i4>0</vt:i4>
      </vt:variant>
      <vt:variant>
        <vt:i4>5</vt:i4>
      </vt:variant>
      <vt:variant>
        <vt:lpwstr/>
      </vt:variant>
      <vt:variant>
        <vt:lpwstr>_Toc209178261</vt:lpwstr>
      </vt:variant>
      <vt:variant>
        <vt:i4>1572926</vt:i4>
      </vt:variant>
      <vt:variant>
        <vt:i4>17</vt:i4>
      </vt:variant>
      <vt:variant>
        <vt:i4>0</vt:i4>
      </vt:variant>
      <vt:variant>
        <vt:i4>5</vt:i4>
      </vt:variant>
      <vt:variant>
        <vt:lpwstr/>
      </vt:variant>
      <vt:variant>
        <vt:lpwstr>_Toc209178260</vt:lpwstr>
      </vt:variant>
      <vt:variant>
        <vt:i4>1769534</vt:i4>
      </vt:variant>
      <vt:variant>
        <vt:i4>11</vt:i4>
      </vt:variant>
      <vt:variant>
        <vt:i4>0</vt:i4>
      </vt:variant>
      <vt:variant>
        <vt:i4>5</vt:i4>
      </vt:variant>
      <vt:variant>
        <vt:lpwstr/>
      </vt:variant>
      <vt:variant>
        <vt:lpwstr>_Toc209178259</vt:lpwstr>
      </vt:variant>
      <vt:variant>
        <vt:i4>1769534</vt:i4>
      </vt:variant>
      <vt:variant>
        <vt:i4>5</vt:i4>
      </vt:variant>
      <vt:variant>
        <vt:i4>0</vt:i4>
      </vt:variant>
      <vt:variant>
        <vt:i4>5</vt:i4>
      </vt:variant>
      <vt:variant>
        <vt:lpwstr/>
      </vt:variant>
      <vt:variant>
        <vt:lpwstr>_Toc209178258</vt:lpwstr>
      </vt:variant>
      <vt:variant>
        <vt:i4>5308424</vt:i4>
      </vt:variant>
      <vt:variant>
        <vt:i4>0</vt:i4>
      </vt:variant>
      <vt:variant>
        <vt:i4>0</vt:i4>
      </vt:variant>
      <vt:variant>
        <vt:i4>5</vt:i4>
      </vt:variant>
      <vt:variant>
        <vt:lpwstr>https://creativecommons.org/licenses/by/4.0/</vt:lpwstr>
      </vt:variant>
      <vt:variant>
        <vt:lpwstr/>
      </vt:variant>
      <vt:variant>
        <vt:i4>6684712</vt:i4>
      </vt:variant>
      <vt:variant>
        <vt:i4>12</vt:i4>
      </vt:variant>
      <vt:variant>
        <vt:i4>0</vt:i4>
      </vt:variant>
      <vt:variant>
        <vt:i4>5</vt:i4>
      </vt:variant>
      <vt:variant>
        <vt:lpwstr>http://www.abs.gov.au/</vt:lpwstr>
      </vt:variant>
      <vt:variant>
        <vt:lpwstr/>
      </vt:variant>
      <vt:variant>
        <vt:i4>2293874</vt:i4>
      </vt:variant>
      <vt:variant>
        <vt:i4>9</vt:i4>
      </vt:variant>
      <vt:variant>
        <vt:i4>0</vt:i4>
      </vt:variant>
      <vt:variant>
        <vt:i4>5</vt:i4>
      </vt:variant>
      <vt:variant>
        <vt:lpwstr>https://www.acma.gov.au/convert-hcis-area-description-placemark</vt:lpwstr>
      </vt:variant>
      <vt:variant>
        <vt:lpwstr/>
      </vt:variant>
      <vt:variant>
        <vt:i4>1179657</vt:i4>
      </vt:variant>
      <vt:variant>
        <vt:i4>6</vt:i4>
      </vt:variant>
      <vt:variant>
        <vt:i4>0</vt:i4>
      </vt:variant>
      <vt:variant>
        <vt:i4>5</vt:i4>
      </vt:variant>
      <vt:variant>
        <vt:lpwstr>https://www.acma.gov.au/australian-spectrum-map-grid</vt:lpwstr>
      </vt:variant>
      <vt:variant>
        <vt:lpwstr/>
      </vt:variant>
      <vt:variant>
        <vt:i4>5505105</vt:i4>
      </vt:variant>
      <vt:variant>
        <vt:i4>3</vt:i4>
      </vt:variant>
      <vt:variant>
        <vt:i4>0</vt:i4>
      </vt:variant>
      <vt:variant>
        <vt:i4>5</vt:i4>
      </vt:variant>
      <vt:variant>
        <vt:lpwstr>https://www.acma.gov.au/publications/2019-09/instruction/rali-lm8-land-mobile-service</vt:lpwstr>
      </vt:variant>
      <vt:variant>
        <vt:lpwstr/>
      </vt:variant>
      <vt:variant>
        <vt:i4>5505105</vt:i4>
      </vt:variant>
      <vt:variant>
        <vt:i4>0</vt:i4>
      </vt:variant>
      <vt:variant>
        <vt:i4>0</vt:i4>
      </vt:variant>
      <vt:variant>
        <vt:i4>5</vt:i4>
      </vt:variant>
      <vt:variant>
        <vt:lpwstr>https://www.acma.gov.au/publications/2019-09/instruction/rali-lm8-land-mobile-service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2026-04-08T01:09:00Z</dcterms:created>
  <dcterms:modified xsi:type="dcterms:W3CDTF">2026-04-08T01:11:00Z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6ed0a6f2,631a259d,618f6cf5,7e97932f,79439d2f,1ebf7a26,23f1aa62,347ab86f,269cfa3b,704998e7,7b1ac201,7d7f3142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187ea55e,7f18641b,5f1cafeb,4809e56a,3b6cfe97,69bff6d7,1e744881,12b25415,14f5b646,6e69eeb4,5509eba1,4cd4a837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2026-04-08T01:10:10Z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d7d40119-b788-462f-9f69-a4170e8612d2</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ies>
</file>