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D982" w14:textId="07A5803E" w:rsidR="00270F22" w:rsidRPr="00A51D1A" w:rsidRDefault="006B4C88" w:rsidP="00270F22">
      <w:pPr>
        <w:pStyle w:val="ACMAReportTitle"/>
      </w:pPr>
      <w:bookmarkStart w:id="0" w:name="_Toc6298709"/>
      <w:r w:rsidRPr="006B4C88">
        <w:t>Frequency coordination requirements for self-coordinated fixed point-to-point links in the 58 GHz, 75 GHz and 85 GHz bands</w:t>
      </w:r>
    </w:p>
    <w:p w14:paraId="017A85C1" w14:textId="7C60ED16" w:rsidR="004A13A7" w:rsidRDefault="004A13A7" w:rsidP="004A13A7">
      <w:pPr>
        <w:pStyle w:val="ACMAReportSubTitle"/>
      </w:pPr>
    </w:p>
    <w:p w14:paraId="5469EB58" w14:textId="77777777" w:rsidR="004A13A7" w:rsidRPr="00063A18" w:rsidRDefault="004A13A7" w:rsidP="004A13A7">
      <w:pPr>
        <w:pStyle w:val="ACMAInstructions"/>
      </w:pPr>
      <w:r w:rsidRPr="00063A18">
        <w:t xml:space="preserve">Radiocommunications </w:t>
      </w:r>
      <w:r>
        <w:t>A</w:t>
      </w:r>
      <w:r w:rsidRPr="00063A18">
        <w:t xml:space="preserve">ssignment and </w:t>
      </w:r>
      <w:r>
        <w:t>L</w:t>
      </w:r>
      <w:r w:rsidRPr="00063A18">
        <w:t xml:space="preserve">icensing </w:t>
      </w:r>
      <w:r>
        <w:t>I</w:t>
      </w:r>
      <w:r w:rsidRPr="00063A18">
        <w:t>nstruction</w:t>
      </w:r>
    </w:p>
    <w:p w14:paraId="7E766B94" w14:textId="4F7BD2DF" w:rsidR="004A13A7" w:rsidRPr="00C87159" w:rsidRDefault="004A13A7" w:rsidP="004A13A7">
      <w:pPr>
        <w:pStyle w:val="ACMAReportDate"/>
        <w:rPr>
          <w:b/>
        </w:rPr>
      </w:pPr>
      <w:r w:rsidRPr="00C87159">
        <w:rPr>
          <w:b/>
        </w:rPr>
        <w:t xml:space="preserve">rali: </w:t>
      </w:r>
      <w:r w:rsidR="006B4C88">
        <w:rPr>
          <w:b/>
        </w:rPr>
        <w:t>FX20</w:t>
      </w:r>
    </w:p>
    <w:p w14:paraId="200A058D" w14:textId="1A44C85B" w:rsidR="004A13A7" w:rsidRPr="00C87159" w:rsidRDefault="004A13A7" w:rsidP="008F7E36">
      <w:pPr>
        <w:pStyle w:val="ACMAReportDate"/>
        <w:widowControl w:val="0"/>
        <w:rPr>
          <w:b/>
        </w:rPr>
      </w:pPr>
      <w:r w:rsidRPr="00C87159">
        <w:rPr>
          <w:b/>
        </w:rPr>
        <w:t xml:space="preserve">date of effect: </w:t>
      </w:r>
      <w:r w:rsidR="00814046">
        <w:rPr>
          <w:b/>
        </w:rPr>
        <w:t>12</w:t>
      </w:r>
      <w:r w:rsidR="00814046" w:rsidRPr="00814046">
        <w:rPr>
          <w:b/>
          <w:vertAlign w:val="superscript"/>
        </w:rPr>
        <w:t>th</w:t>
      </w:r>
      <w:r w:rsidR="00814046">
        <w:rPr>
          <w:b/>
        </w:rPr>
        <w:t xml:space="preserve"> September 2025</w:t>
      </w:r>
      <w:r w:rsidR="00087C3E">
        <w:rPr>
          <w:b/>
        </w:rPr>
        <w:t xml:space="preserve"> </w:t>
      </w:r>
    </w:p>
    <w:p w14:paraId="5BA2251D" w14:textId="132A297C" w:rsidR="0040306E" w:rsidRDefault="008D6BD1" w:rsidP="0040306E">
      <w:pPr>
        <w:spacing w:after="0" w:line="240" w:lineRule="auto"/>
      </w:pPr>
      <w:r>
        <w:br w:type="page"/>
      </w:r>
    </w:p>
    <w:p w14:paraId="2121EB81" w14:textId="77777777" w:rsidR="00822B3D" w:rsidRDefault="00822B3D" w:rsidP="00BA5A9D">
      <w:pPr>
        <w:pStyle w:val="Heading1"/>
        <w:rPr>
          <w:szCs w:val="44"/>
        </w:rPr>
        <w:sectPr w:rsidR="00822B3D" w:rsidSect="00A07457">
          <w:headerReference w:type="even" r:id="rId12"/>
          <w:headerReference w:type="default" r:id="rId13"/>
          <w:footerReference w:type="even" r:id="rId14"/>
          <w:footerReference w:type="default" r:id="rId15"/>
          <w:headerReference w:type="first" r:id="rId16"/>
          <w:footerReference w:type="first" r:id="rId17"/>
          <w:type w:val="oddPage"/>
          <w:pgSz w:w="11906" w:h="16838"/>
          <w:pgMar w:top="3251" w:right="1440" w:bottom="1440" w:left="1440" w:header="708" w:footer="708" w:gutter="0"/>
          <w:pgNumType w:fmt="lowerRoman" w:start="1"/>
          <w:cols w:space="708"/>
          <w:titlePg/>
          <w:docGrid w:linePitch="360"/>
        </w:sectPr>
      </w:pPr>
    </w:p>
    <w:p w14:paraId="4918E06B" w14:textId="1B9E40A0" w:rsidR="004A13A7" w:rsidRPr="00420CAF" w:rsidRDefault="004A13A7" w:rsidP="00420CAF">
      <w:pPr>
        <w:rPr>
          <w:sz w:val="32"/>
        </w:rPr>
      </w:pPr>
      <w:r w:rsidRPr="00420CAF">
        <w:rPr>
          <w:sz w:val="32"/>
          <w:szCs w:val="32"/>
        </w:rPr>
        <w:lastRenderedPageBreak/>
        <w:t>Amendment history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520"/>
      </w:tblGrid>
      <w:tr w:rsidR="004A13A7" w:rsidRPr="002E390A" w14:paraId="313436DD" w14:textId="77777777" w:rsidTr="00B175BD">
        <w:trPr>
          <w:cantSplit/>
          <w:tblHeader/>
        </w:trPr>
        <w:tc>
          <w:tcPr>
            <w:tcW w:w="1980" w:type="dxa"/>
            <w:shd w:val="clear" w:color="auto" w:fill="D9D9D9"/>
          </w:tcPr>
          <w:p w14:paraId="5A66385E" w14:textId="77777777" w:rsidR="004A13A7" w:rsidRPr="00AF06C8" w:rsidRDefault="004A13A7" w:rsidP="00D87707">
            <w:pPr>
              <w:pStyle w:val="TableHeading"/>
              <w:spacing w:before="0" w:after="80" w:line="240" w:lineRule="auto"/>
              <w:rPr>
                <w:rFonts w:eastAsiaTheme="minorHAnsi"/>
                <w:szCs w:val="22"/>
              </w:rPr>
            </w:pPr>
            <w:r w:rsidRPr="00AF06C8">
              <w:rPr>
                <w:rFonts w:eastAsiaTheme="minorHAnsi"/>
                <w:szCs w:val="22"/>
              </w:rPr>
              <w:t>Date</w:t>
            </w:r>
          </w:p>
        </w:tc>
        <w:tc>
          <w:tcPr>
            <w:tcW w:w="6520" w:type="dxa"/>
            <w:shd w:val="clear" w:color="auto" w:fill="D9D9D9"/>
          </w:tcPr>
          <w:p w14:paraId="1E8D63A3" w14:textId="77777777" w:rsidR="004A13A7" w:rsidRPr="00AF06C8" w:rsidRDefault="004A13A7" w:rsidP="00D87707">
            <w:pPr>
              <w:pStyle w:val="TableHeading"/>
              <w:spacing w:before="0" w:after="80" w:line="240" w:lineRule="auto"/>
              <w:rPr>
                <w:rFonts w:eastAsiaTheme="minorHAnsi"/>
                <w:szCs w:val="22"/>
              </w:rPr>
            </w:pPr>
            <w:r w:rsidRPr="00AF06C8">
              <w:rPr>
                <w:rFonts w:eastAsiaTheme="minorHAnsi"/>
                <w:szCs w:val="22"/>
              </w:rPr>
              <w:t>Comments</w:t>
            </w:r>
          </w:p>
        </w:tc>
      </w:tr>
      <w:tr w:rsidR="006B4C88" w:rsidRPr="002E390A" w14:paraId="2D994E69" w14:textId="77777777" w:rsidTr="00B175BD">
        <w:tc>
          <w:tcPr>
            <w:tcW w:w="1980" w:type="dxa"/>
          </w:tcPr>
          <w:p w14:paraId="3B297D2C" w14:textId="67102DC8" w:rsidR="006B4C88" w:rsidRPr="00AF06C8" w:rsidRDefault="006B4C88" w:rsidP="006B4C88">
            <w:pPr>
              <w:pStyle w:val="TableBody"/>
              <w:spacing w:before="40" w:after="80"/>
              <w:rPr>
                <w:rFonts w:eastAsiaTheme="minorHAnsi"/>
                <w:szCs w:val="22"/>
              </w:rPr>
            </w:pPr>
            <w:r w:rsidRPr="007476BB">
              <w:rPr>
                <w:rFonts w:eastAsiaTheme="minorHAnsi"/>
                <w:szCs w:val="22"/>
              </w:rPr>
              <w:t>December 2007</w:t>
            </w:r>
          </w:p>
        </w:tc>
        <w:tc>
          <w:tcPr>
            <w:tcW w:w="6520" w:type="dxa"/>
          </w:tcPr>
          <w:p w14:paraId="41B3E65D" w14:textId="4A60D846" w:rsidR="006B4C88" w:rsidRPr="00AF06C8" w:rsidRDefault="006B4C88" w:rsidP="006B4C88">
            <w:pPr>
              <w:pStyle w:val="TableBody"/>
              <w:spacing w:before="40" w:after="80"/>
              <w:rPr>
                <w:rFonts w:eastAsiaTheme="minorHAnsi"/>
                <w:szCs w:val="22"/>
              </w:rPr>
            </w:pPr>
            <w:r w:rsidRPr="007476BB">
              <w:rPr>
                <w:rFonts w:eastAsiaTheme="minorHAnsi"/>
                <w:szCs w:val="22"/>
              </w:rPr>
              <w:t>Initial release.</w:t>
            </w:r>
          </w:p>
        </w:tc>
      </w:tr>
      <w:tr w:rsidR="006B4C88" w:rsidRPr="002E390A" w14:paraId="29D668F0" w14:textId="77777777" w:rsidTr="00B175BD">
        <w:tc>
          <w:tcPr>
            <w:tcW w:w="1980" w:type="dxa"/>
          </w:tcPr>
          <w:p w14:paraId="6D61D6B4" w14:textId="79368221" w:rsidR="006B4C88" w:rsidRPr="00AF06C8" w:rsidRDefault="006B4C88" w:rsidP="006B4C88">
            <w:pPr>
              <w:pStyle w:val="TableBody"/>
              <w:spacing w:before="40" w:after="80"/>
              <w:rPr>
                <w:rFonts w:eastAsiaTheme="minorHAnsi"/>
                <w:szCs w:val="22"/>
              </w:rPr>
            </w:pPr>
            <w:r w:rsidRPr="007476BB">
              <w:rPr>
                <w:rFonts w:eastAsiaTheme="minorHAnsi"/>
                <w:szCs w:val="22"/>
              </w:rPr>
              <w:t>July 2015</w:t>
            </w:r>
          </w:p>
        </w:tc>
        <w:tc>
          <w:tcPr>
            <w:tcW w:w="6520" w:type="dxa"/>
          </w:tcPr>
          <w:p w14:paraId="00AD4690" w14:textId="77777777" w:rsidR="006B4C88" w:rsidRPr="007476BB" w:rsidRDefault="006B4C88" w:rsidP="006B4C88">
            <w:pPr>
              <w:pStyle w:val="TableBody"/>
              <w:spacing w:before="40" w:after="40"/>
              <w:rPr>
                <w:rFonts w:eastAsiaTheme="minorHAnsi"/>
                <w:szCs w:val="22"/>
              </w:rPr>
            </w:pPr>
            <w:r w:rsidRPr="007476BB">
              <w:rPr>
                <w:rFonts w:eastAsiaTheme="minorHAnsi"/>
                <w:szCs w:val="22"/>
              </w:rPr>
              <w:t>Updated 58 GHz band arrangements. The update includes:</w:t>
            </w:r>
          </w:p>
          <w:p w14:paraId="1278A322" w14:textId="77777777" w:rsidR="006B4C88" w:rsidRPr="007476BB" w:rsidRDefault="006B4C88" w:rsidP="00C16414">
            <w:pPr>
              <w:pStyle w:val="TableBody"/>
              <w:numPr>
                <w:ilvl w:val="0"/>
                <w:numId w:val="13"/>
              </w:numPr>
              <w:spacing w:before="40" w:after="40"/>
              <w:rPr>
                <w:rFonts w:eastAsiaTheme="minorHAnsi"/>
                <w:szCs w:val="22"/>
              </w:rPr>
            </w:pPr>
            <w:r w:rsidRPr="007476BB">
              <w:rPr>
                <w:rFonts w:eastAsiaTheme="minorHAnsi"/>
                <w:szCs w:val="22"/>
              </w:rPr>
              <w:t>Widening the frequency range from 57.2–58.2 GHz to 57.1–</w:t>
            </w:r>
            <w:r w:rsidRPr="007476BB">
              <w:rPr>
                <w:rFonts w:eastAsiaTheme="minorHAnsi" w:cs="Arial"/>
                <w:szCs w:val="22"/>
              </w:rPr>
              <w:t>‍</w:t>
            </w:r>
            <w:r w:rsidRPr="007476BB">
              <w:rPr>
                <w:rFonts w:eastAsiaTheme="minorHAnsi"/>
                <w:szCs w:val="22"/>
              </w:rPr>
              <w:t>58.9 GHz band in line with ITU–R Recommendation F.1497-‍</w:t>
            </w:r>
            <w:proofErr w:type="gramStart"/>
            <w:r w:rsidRPr="007476BB">
              <w:rPr>
                <w:rFonts w:eastAsiaTheme="minorHAnsi"/>
                <w:szCs w:val="22"/>
              </w:rPr>
              <w:t>2;</w:t>
            </w:r>
            <w:proofErr w:type="gramEnd"/>
          </w:p>
          <w:p w14:paraId="39171842" w14:textId="77777777" w:rsidR="006B4C88" w:rsidRPr="007476BB" w:rsidRDefault="006B4C88" w:rsidP="00C16414">
            <w:pPr>
              <w:pStyle w:val="TableBody"/>
              <w:numPr>
                <w:ilvl w:val="0"/>
                <w:numId w:val="13"/>
              </w:numPr>
              <w:spacing w:before="40" w:after="40"/>
              <w:rPr>
                <w:rFonts w:eastAsiaTheme="minorHAnsi"/>
                <w:szCs w:val="22"/>
              </w:rPr>
            </w:pPr>
            <w:r w:rsidRPr="007476BB">
              <w:rPr>
                <w:rFonts w:eastAsiaTheme="minorHAnsi"/>
                <w:szCs w:val="22"/>
              </w:rPr>
              <w:t>Explicitly authorising channel aggregation.</w:t>
            </w:r>
          </w:p>
          <w:p w14:paraId="460A7734" w14:textId="77777777" w:rsidR="006B4C88" w:rsidRPr="007476BB" w:rsidRDefault="006B4C88" w:rsidP="00C16414">
            <w:pPr>
              <w:pStyle w:val="TableBody"/>
              <w:numPr>
                <w:ilvl w:val="0"/>
                <w:numId w:val="13"/>
              </w:numPr>
              <w:spacing w:before="40" w:after="40"/>
              <w:rPr>
                <w:rFonts w:eastAsiaTheme="minorHAnsi"/>
                <w:szCs w:val="22"/>
              </w:rPr>
            </w:pPr>
            <w:r w:rsidRPr="007476BB">
              <w:rPr>
                <w:rFonts w:eastAsiaTheme="minorHAnsi"/>
                <w:szCs w:val="22"/>
              </w:rPr>
              <w:t xml:space="preserve">Removal of restrictions on use of two frequency (FDD) </w:t>
            </w:r>
            <w:proofErr w:type="gramStart"/>
            <w:r w:rsidRPr="007476BB">
              <w:rPr>
                <w:rFonts w:eastAsiaTheme="minorHAnsi"/>
                <w:szCs w:val="22"/>
              </w:rPr>
              <w:t>systems;</w:t>
            </w:r>
            <w:proofErr w:type="gramEnd"/>
            <w:r w:rsidRPr="007476BB">
              <w:rPr>
                <w:rFonts w:eastAsiaTheme="minorHAnsi"/>
                <w:szCs w:val="22"/>
              </w:rPr>
              <w:t xml:space="preserve"> </w:t>
            </w:r>
          </w:p>
          <w:p w14:paraId="1A8BD22C" w14:textId="77777777" w:rsidR="006B4C88" w:rsidRPr="007476BB" w:rsidRDefault="006B4C88" w:rsidP="00C16414">
            <w:pPr>
              <w:pStyle w:val="TableBody"/>
              <w:numPr>
                <w:ilvl w:val="0"/>
                <w:numId w:val="13"/>
              </w:numPr>
              <w:spacing w:before="40" w:after="40"/>
              <w:rPr>
                <w:rFonts w:eastAsiaTheme="minorHAnsi"/>
                <w:szCs w:val="22"/>
              </w:rPr>
            </w:pPr>
            <w:r w:rsidRPr="007476BB">
              <w:rPr>
                <w:rFonts w:eastAsiaTheme="minorHAnsi"/>
                <w:szCs w:val="22"/>
              </w:rPr>
              <w:t>Increasing the maximum EIRP from 15 </w:t>
            </w:r>
            <w:proofErr w:type="spellStart"/>
            <w:r w:rsidRPr="007476BB">
              <w:rPr>
                <w:rFonts w:eastAsiaTheme="minorHAnsi"/>
                <w:szCs w:val="22"/>
              </w:rPr>
              <w:t>dBW</w:t>
            </w:r>
            <w:proofErr w:type="spellEnd"/>
            <w:r w:rsidRPr="007476BB">
              <w:rPr>
                <w:rFonts w:eastAsiaTheme="minorHAnsi"/>
                <w:szCs w:val="22"/>
              </w:rPr>
              <w:t xml:space="preserve"> to 25 </w:t>
            </w:r>
            <w:proofErr w:type="spellStart"/>
            <w:proofErr w:type="gramStart"/>
            <w:r w:rsidRPr="007476BB">
              <w:rPr>
                <w:rFonts w:eastAsiaTheme="minorHAnsi"/>
                <w:szCs w:val="22"/>
              </w:rPr>
              <w:t>dBW</w:t>
            </w:r>
            <w:proofErr w:type="spellEnd"/>
            <w:r w:rsidRPr="007476BB">
              <w:rPr>
                <w:rFonts w:eastAsiaTheme="minorHAnsi"/>
                <w:szCs w:val="22"/>
              </w:rPr>
              <w:t>;</w:t>
            </w:r>
            <w:proofErr w:type="gramEnd"/>
            <w:r w:rsidRPr="007476BB">
              <w:rPr>
                <w:rFonts w:eastAsiaTheme="minorHAnsi"/>
                <w:szCs w:val="22"/>
              </w:rPr>
              <w:t xml:space="preserve"> </w:t>
            </w:r>
          </w:p>
          <w:p w14:paraId="5D7698F2" w14:textId="010A9205" w:rsidR="006B4C88" w:rsidRPr="00AF06C8" w:rsidRDefault="006B4C88" w:rsidP="006B4C88">
            <w:pPr>
              <w:pStyle w:val="TableBody"/>
              <w:spacing w:before="40" w:after="80"/>
              <w:rPr>
                <w:rFonts w:eastAsiaTheme="minorHAnsi"/>
                <w:szCs w:val="22"/>
              </w:rPr>
            </w:pPr>
            <w:r w:rsidRPr="007476BB">
              <w:rPr>
                <w:rFonts w:eastAsiaTheme="minorHAnsi"/>
                <w:szCs w:val="22"/>
              </w:rPr>
              <w:t>Introduction of a maximum transmitter output power limit.</w:t>
            </w:r>
          </w:p>
        </w:tc>
      </w:tr>
      <w:tr w:rsidR="006B4C88" w:rsidRPr="002E390A" w14:paraId="20BEE448" w14:textId="77777777" w:rsidTr="00B175BD">
        <w:tc>
          <w:tcPr>
            <w:tcW w:w="1980" w:type="dxa"/>
          </w:tcPr>
          <w:p w14:paraId="21847DAE" w14:textId="77DEFD8D" w:rsidR="006B4C88" w:rsidRPr="00AF06C8" w:rsidRDefault="006B4C88" w:rsidP="006B4C88">
            <w:pPr>
              <w:pStyle w:val="TableBody"/>
              <w:spacing w:before="40" w:after="80"/>
              <w:rPr>
                <w:rFonts w:eastAsiaTheme="minorHAnsi"/>
                <w:szCs w:val="22"/>
              </w:rPr>
            </w:pPr>
            <w:r w:rsidRPr="007476BB">
              <w:rPr>
                <w:rFonts w:eastAsiaTheme="minorHAnsi"/>
                <w:szCs w:val="22"/>
              </w:rPr>
              <w:t>February 2016</w:t>
            </w:r>
          </w:p>
        </w:tc>
        <w:tc>
          <w:tcPr>
            <w:tcW w:w="6520" w:type="dxa"/>
          </w:tcPr>
          <w:p w14:paraId="06AD5740" w14:textId="77777777" w:rsidR="006B4C88" w:rsidRPr="007476BB" w:rsidRDefault="006B4C88" w:rsidP="006B4C88">
            <w:pPr>
              <w:pStyle w:val="TableBody"/>
              <w:spacing w:before="40" w:after="40"/>
              <w:rPr>
                <w:rFonts w:eastAsiaTheme="minorHAnsi"/>
                <w:szCs w:val="22"/>
              </w:rPr>
            </w:pPr>
            <w:r w:rsidRPr="007476BB">
              <w:rPr>
                <w:rFonts w:eastAsiaTheme="minorHAnsi"/>
                <w:szCs w:val="22"/>
              </w:rPr>
              <w:t>Updates to 58 GHz band arrangement:</w:t>
            </w:r>
          </w:p>
          <w:p w14:paraId="42F8E3B4" w14:textId="77777777" w:rsidR="006B4C88" w:rsidRPr="007476BB" w:rsidRDefault="006B4C88" w:rsidP="00C16414">
            <w:pPr>
              <w:pStyle w:val="TableBody"/>
              <w:numPr>
                <w:ilvl w:val="0"/>
                <w:numId w:val="14"/>
              </w:numPr>
              <w:spacing w:before="40" w:after="40"/>
              <w:rPr>
                <w:rFonts w:eastAsiaTheme="minorHAnsi"/>
                <w:szCs w:val="22"/>
              </w:rPr>
            </w:pPr>
            <w:r w:rsidRPr="007476BB">
              <w:rPr>
                <w:rFonts w:eastAsiaTheme="minorHAnsi"/>
                <w:szCs w:val="22"/>
              </w:rPr>
              <w:t>Decreasing the minimum antenna gain from 32 to 30 </w:t>
            </w:r>
            <w:proofErr w:type="spellStart"/>
            <w:r w:rsidRPr="007476BB">
              <w:rPr>
                <w:rFonts w:eastAsiaTheme="minorHAnsi"/>
                <w:szCs w:val="22"/>
              </w:rPr>
              <w:t>dBi</w:t>
            </w:r>
            <w:proofErr w:type="spellEnd"/>
            <w:r w:rsidRPr="007476BB">
              <w:rPr>
                <w:rFonts w:eastAsiaTheme="minorHAnsi"/>
                <w:szCs w:val="22"/>
              </w:rPr>
              <w:t xml:space="preserve"> in line with the ECC/REC</w:t>
            </w:r>
            <w:proofErr w:type="gramStart"/>
            <w:r w:rsidRPr="007476BB">
              <w:rPr>
                <w:rFonts w:eastAsiaTheme="minorHAnsi"/>
                <w:szCs w:val="22"/>
              </w:rPr>
              <w:t>/(</w:t>
            </w:r>
            <w:proofErr w:type="gramEnd"/>
            <w:r w:rsidRPr="007476BB">
              <w:rPr>
                <w:rFonts w:eastAsiaTheme="minorHAnsi"/>
                <w:szCs w:val="22"/>
              </w:rPr>
              <w:t>09)/</w:t>
            </w:r>
            <w:proofErr w:type="gramStart"/>
            <w:r w:rsidRPr="007476BB">
              <w:rPr>
                <w:rFonts w:eastAsiaTheme="minorHAnsi"/>
                <w:szCs w:val="22"/>
              </w:rPr>
              <w:t>01;</w:t>
            </w:r>
            <w:proofErr w:type="gramEnd"/>
          </w:p>
          <w:p w14:paraId="614445BB" w14:textId="77777777" w:rsidR="006B4C88" w:rsidRPr="007476BB" w:rsidRDefault="006B4C88" w:rsidP="006B4C88">
            <w:pPr>
              <w:pStyle w:val="TableBody"/>
              <w:spacing w:before="40" w:after="40"/>
              <w:rPr>
                <w:rFonts w:eastAsiaTheme="minorHAnsi"/>
                <w:szCs w:val="22"/>
              </w:rPr>
            </w:pPr>
            <w:r w:rsidRPr="007476BB">
              <w:rPr>
                <w:rFonts w:eastAsiaTheme="minorHAnsi"/>
                <w:szCs w:val="22"/>
              </w:rPr>
              <w:t>Updates to 75 and 85 GHz bands arrangements:</w:t>
            </w:r>
          </w:p>
          <w:p w14:paraId="133412DE" w14:textId="77777777" w:rsidR="006B4C88" w:rsidRPr="007476BB" w:rsidRDefault="006B4C88" w:rsidP="00C16414">
            <w:pPr>
              <w:pStyle w:val="TableBody"/>
              <w:numPr>
                <w:ilvl w:val="0"/>
                <w:numId w:val="15"/>
              </w:numPr>
              <w:spacing w:before="40" w:after="40"/>
              <w:rPr>
                <w:rFonts w:eastAsiaTheme="minorHAnsi"/>
                <w:szCs w:val="22"/>
              </w:rPr>
            </w:pPr>
            <w:r w:rsidRPr="007476BB">
              <w:rPr>
                <w:rFonts w:eastAsiaTheme="minorHAnsi"/>
                <w:szCs w:val="22"/>
              </w:rPr>
              <w:t xml:space="preserve">Replacing the minimum antenna gain from 43 </w:t>
            </w:r>
            <w:proofErr w:type="spellStart"/>
            <w:r w:rsidRPr="007476BB">
              <w:rPr>
                <w:rFonts w:eastAsiaTheme="minorHAnsi"/>
                <w:szCs w:val="22"/>
              </w:rPr>
              <w:t>dBi</w:t>
            </w:r>
            <w:proofErr w:type="spellEnd"/>
            <w:r w:rsidRPr="007476BB">
              <w:rPr>
                <w:rFonts w:eastAsiaTheme="minorHAnsi"/>
                <w:szCs w:val="22"/>
              </w:rPr>
              <w:t xml:space="preserve"> to be in line with the ETSI EN </w:t>
            </w:r>
            <w:proofErr w:type="gramStart"/>
            <w:r w:rsidRPr="007476BB">
              <w:rPr>
                <w:rFonts w:eastAsiaTheme="minorHAnsi"/>
                <w:szCs w:val="22"/>
              </w:rPr>
              <w:t>302 217-4-2;</w:t>
            </w:r>
            <w:proofErr w:type="gramEnd"/>
          </w:p>
          <w:p w14:paraId="4FC492C2" w14:textId="77777777" w:rsidR="006B4C88" w:rsidRPr="007476BB" w:rsidRDefault="006B4C88" w:rsidP="00C16414">
            <w:pPr>
              <w:pStyle w:val="TableBody"/>
              <w:numPr>
                <w:ilvl w:val="0"/>
                <w:numId w:val="15"/>
              </w:numPr>
              <w:spacing w:before="40" w:after="40"/>
              <w:rPr>
                <w:rFonts w:eastAsiaTheme="minorHAnsi"/>
                <w:szCs w:val="22"/>
              </w:rPr>
            </w:pPr>
            <w:r w:rsidRPr="007476BB">
              <w:rPr>
                <w:rFonts w:eastAsiaTheme="minorHAnsi"/>
                <w:szCs w:val="22"/>
              </w:rPr>
              <w:t xml:space="preserve">Replacing the explicit EIRP limit (45 </w:t>
            </w:r>
            <w:proofErr w:type="spellStart"/>
            <w:r w:rsidRPr="007476BB">
              <w:rPr>
                <w:rFonts w:eastAsiaTheme="minorHAnsi"/>
                <w:szCs w:val="22"/>
              </w:rPr>
              <w:t>dBW</w:t>
            </w:r>
            <w:proofErr w:type="spellEnd"/>
            <w:r w:rsidRPr="007476BB">
              <w:rPr>
                <w:rFonts w:eastAsiaTheme="minorHAnsi"/>
                <w:szCs w:val="22"/>
              </w:rPr>
              <w:t xml:space="preserve">) by the limits as defined by ETSI EN </w:t>
            </w:r>
            <w:proofErr w:type="gramStart"/>
            <w:r w:rsidRPr="007476BB">
              <w:rPr>
                <w:rFonts w:eastAsiaTheme="minorHAnsi"/>
                <w:szCs w:val="22"/>
              </w:rPr>
              <w:t>302 217;</w:t>
            </w:r>
            <w:proofErr w:type="gramEnd"/>
          </w:p>
          <w:p w14:paraId="72D6426A" w14:textId="433EFA96" w:rsidR="006B4C88" w:rsidRPr="00AF06C8" w:rsidRDefault="006B4C88" w:rsidP="006B4C88">
            <w:pPr>
              <w:pStyle w:val="ListBullet"/>
              <w:numPr>
                <w:ilvl w:val="0"/>
                <w:numId w:val="0"/>
              </w:numPr>
              <w:rPr>
                <w:rFonts w:eastAsiaTheme="minorHAnsi"/>
                <w:szCs w:val="22"/>
              </w:rPr>
            </w:pPr>
            <w:r w:rsidRPr="007476BB">
              <w:rPr>
                <w:rFonts w:eastAsiaTheme="minorHAnsi"/>
                <w:szCs w:val="22"/>
              </w:rPr>
              <w:t>Introducing the minimum antenna radiation pattern requirement from ETSI EN 302 217-4-2 class 2 in addition to FCC Title 47 Part 101.115.</w:t>
            </w:r>
          </w:p>
        </w:tc>
      </w:tr>
      <w:tr w:rsidR="006B4C88" w:rsidRPr="002E390A" w14:paraId="6956355A" w14:textId="77777777" w:rsidTr="00053C6D">
        <w:tc>
          <w:tcPr>
            <w:tcW w:w="1980" w:type="dxa"/>
          </w:tcPr>
          <w:p w14:paraId="4098A388" w14:textId="6164F42E" w:rsidR="006B4C88" w:rsidRDefault="00F902D9" w:rsidP="006B4C88">
            <w:pPr>
              <w:pStyle w:val="TableBody"/>
              <w:spacing w:before="40" w:after="80"/>
              <w:rPr>
                <w:rFonts w:eastAsiaTheme="minorHAnsi"/>
                <w:szCs w:val="22"/>
              </w:rPr>
            </w:pPr>
            <w:r>
              <w:rPr>
                <w:rFonts w:eastAsiaTheme="minorHAnsi"/>
                <w:szCs w:val="22"/>
              </w:rPr>
              <w:t>September 2025</w:t>
            </w:r>
          </w:p>
        </w:tc>
        <w:tc>
          <w:tcPr>
            <w:tcW w:w="6520" w:type="dxa"/>
          </w:tcPr>
          <w:p w14:paraId="50CEAEF6" w14:textId="44FC0509" w:rsidR="006B4C88" w:rsidRPr="007476BB" w:rsidRDefault="006B4C88" w:rsidP="006B4C88">
            <w:pPr>
              <w:pStyle w:val="TableBody"/>
              <w:spacing w:before="40" w:after="40"/>
              <w:rPr>
                <w:rFonts w:eastAsiaTheme="minorHAnsi"/>
                <w:szCs w:val="22"/>
              </w:rPr>
            </w:pPr>
            <w:r w:rsidRPr="007476BB">
              <w:rPr>
                <w:rFonts w:eastAsiaTheme="minorHAnsi"/>
                <w:szCs w:val="22"/>
              </w:rPr>
              <w:t>Updated coordination criteria for</w:t>
            </w:r>
            <w:r w:rsidRPr="004934ED">
              <w:rPr>
                <w:rFonts w:eastAsiaTheme="minorHAnsi"/>
                <w:szCs w:val="22"/>
              </w:rPr>
              <w:t xml:space="preserve"> </w:t>
            </w:r>
            <w:r>
              <w:rPr>
                <w:rFonts w:eastAsiaTheme="minorHAnsi"/>
                <w:szCs w:val="22"/>
              </w:rPr>
              <w:t>enhanced understanding</w:t>
            </w:r>
            <w:r w:rsidRPr="007476BB">
              <w:rPr>
                <w:rFonts w:eastAsiaTheme="minorHAnsi"/>
                <w:szCs w:val="22"/>
              </w:rPr>
              <w:t>. Other updates include:</w:t>
            </w:r>
          </w:p>
          <w:p w14:paraId="241AE1D2" w14:textId="77777777" w:rsidR="006B4C88" w:rsidRPr="007476BB" w:rsidRDefault="006B4C88" w:rsidP="00C16414">
            <w:pPr>
              <w:pStyle w:val="TableBody"/>
              <w:numPr>
                <w:ilvl w:val="0"/>
                <w:numId w:val="16"/>
              </w:numPr>
              <w:spacing w:before="40" w:after="40"/>
              <w:rPr>
                <w:rFonts w:eastAsiaTheme="minorHAnsi"/>
                <w:szCs w:val="22"/>
              </w:rPr>
            </w:pPr>
            <w:r w:rsidRPr="007476BB">
              <w:rPr>
                <w:rFonts w:eastAsiaTheme="minorHAnsi"/>
                <w:szCs w:val="22"/>
              </w:rPr>
              <w:t xml:space="preserve">Improved description of the coordination </w:t>
            </w:r>
            <w:proofErr w:type="gramStart"/>
            <w:r w:rsidRPr="007476BB">
              <w:rPr>
                <w:rFonts w:eastAsiaTheme="minorHAnsi"/>
                <w:szCs w:val="22"/>
              </w:rPr>
              <w:t>criteria;</w:t>
            </w:r>
            <w:proofErr w:type="gramEnd"/>
          </w:p>
          <w:p w14:paraId="3655EF96" w14:textId="77777777" w:rsidR="006B4C88" w:rsidRPr="007476BB" w:rsidRDefault="006B4C88" w:rsidP="00C16414">
            <w:pPr>
              <w:pStyle w:val="TableBody"/>
              <w:numPr>
                <w:ilvl w:val="0"/>
                <w:numId w:val="16"/>
              </w:numPr>
              <w:spacing w:before="40" w:after="40"/>
              <w:rPr>
                <w:rFonts w:eastAsiaTheme="minorHAnsi"/>
                <w:szCs w:val="22"/>
              </w:rPr>
            </w:pPr>
            <w:r w:rsidRPr="007476BB">
              <w:rPr>
                <w:rFonts w:eastAsiaTheme="minorHAnsi"/>
                <w:szCs w:val="22"/>
              </w:rPr>
              <w:t xml:space="preserve">Clarification of the ‘self-coordinated’ nature of these links and the role of Accredited </w:t>
            </w:r>
            <w:proofErr w:type="gramStart"/>
            <w:r w:rsidRPr="007476BB">
              <w:rPr>
                <w:rFonts w:eastAsiaTheme="minorHAnsi"/>
                <w:szCs w:val="22"/>
              </w:rPr>
              <w:t>Persons;</w:t>
            </w:r>
            <w:proofErr w:type="gramEnd"/>
          </w:p>
          <w:p w14:paraId="19D50D1C" w14:textId="77777777" w:rsidR="006B4C88" w:rsidRPr="007476BB" w:rsidRDefault="006B4C88" w:rsidP="00C16414">
            <w:pPr>
              <w:pStyle w:val="TableBody"/>
              <w:numPr>
                <w:ilvl w:val="0"/>
                <w:numId w:val="16"/>
              </w:numPr>
              <w:spacing w:before="40" w:after="40"/>
              <w:rPr>
                <w:rFonts w:eastAsiaTheme="minorHAnsi"/>
                <w:szCs w:val="22"/>
              </w:rPr>
            </w:pPr>
            <w:r w:rsidRPr="007476BB">
              <w:rPr>
                <w:rFonts w:eastAsiaTheme="minorHAnsi"/>
                <w:szCs w:val="22"/>
              </w:rPr>
              <w:t xml:space="preserve">Refinement of the no-interference/no-protection </w:t>
            </w:r>
            <w:proofErr w:type="gramStart"/>
            <w:r w:rsidRPr="007476BB">
              <w:rPr>
                <w:rFonts w:eastAsiaTheme="minorHAnsi"/>
                <w:szCs w:val="22"/>
              </w:rPr>
              <w:t>condition;</w:t>
            </w:r>
            <w:proofErr w:type="gramEnd"/>
          </w:p>
          <w:p w14:paraId="3AC66D27" w14:textId="1D64A6D1" w:rsidR="006B4C88" w:rsidRPr="00660824" w:rsidRDefault="006B4C88" w:rsidP="00BC6237">
            <w:pPr>
              <w:pStyle w:val="TableBody"/>
              <w:numPr>
                <w:ilvl w:val="0"/>
                <w:numId w:val="16"/>
              </w:numPr>
              <w:spacing w:after="80"/>
              <w:rPr>
                <w:rFonts w:cs="Arial"/>
              </w:rPr>
            </w:pPr>
            <w:r w:rsidRPr="007476BB">
              <w:rPr>
                <w:rFonts w:eastAsiaTheme="minorHAnsi"/>
                <w:szCs w:val="22"/>
              </w:rPr>
              <w:t>Moving notification distance for Radio Astronomy Stations to RALI MS31.</w:t>
            </w:r>
          </w:p>
        </w:tc>
      </w:tr>
    </w:tbl>
    <w:p w14:paraId="564856BA" w14:textId="77777777" w:rsidR="004A13A7" w:rsidRDefault="004A13A7" w:rsidP="004A13A7">
      <w:pPr>
        <w:pStyle w:val="ACMASpaceaftertable"/>
      </w:pPr>
    </w:p>
    <w:p w14:paraId="3033FCBB" w14:textId="128551F5" w:rsidR="004A13A7" w:rsidRPr="00AF06C8" w:rsidRDefault="004A13A7" w:rsidP="004A13A7">
      <w:pPr>
        <w:rPr>
          <w:szCs w:val="22"/>
        </w:rPr>
      </w:pPr>
      <w:r w:rsidRPr="00AF06C8">
        <w:rPr>
          <w:szCs w:val="22"/>
        </w:rPr>
        <w:t xml:space="preserve">Suggestions for </w:t>
      </w:r>
      <w:r w:rsidRPr="00270F22">
        <w:rPr>
          <w:szCs w:val="22"/>
        </w:rPr>
        <w:t xml:space="preserve">improvements to Radiocommunications Assignment and Licensing Instruction </w:t>
      </w:r>
      <w:r w:rsidR="006B4C88">
        <w:rPr>
          <w:szCs w:val="22"/>
        </w:rPr>
        <w:t>FX20</w:t>
      </w:r>
      <w:r w:rsidRPr="00270F22">
        <w:rPr>
          <w:szCs w:val="22"/>
        </w:rPr>
        <w:t xml:space="preserve"> may be</w:t>
      </w:r>
      <w:r w:rsidRPr="00AF06C8">
        <w:rPr>
          <w:szCs w:val="22"/>
        </w:rPr>
        <w:t xml:space="preserve"> addressed to:</w:t>
      </w:r>
    </w:p>
    <w:p w14:paraId="55735FA2" w14:textId="7601AD84" w:rsidR="004A13A7" w:rsidRPr="00AF06C8" w:rsidRDefault="004A13A7" w:rsidP="004A13A7">
      <w:pPr>
        <w:rPr>
          <w:szCs w:val="22"/>
        </w:rPr>
      </w:pPr>
      <w:r w:rsidRPr="00AF06C8">
        <w:rPr>
          <w:szCs w:val="22"/>
        </w:rPr>
        <w:t xml:space="preserve">The Manager, Spectrum </w:t>
      </w:r>
      <w:r w:rsidR="00625904">
        <w:rPr>
          <w:szCs w:val="22"/>
        </w:rPr>
        <w:t>Planning Section</w:t>
      </w:r>
      <w:r w:rsidRPr="00AF06C8">
        <w:rPr>
          <w:szCs w:val="22"/>
        </w:rPr>
        <w:br/>
        <w:t>Australian Communications and Media Authority</w:t>
      </w:r>
      <w:r w:rsidRPr="00AF06C8">
        <w:rPr>
          <w:szCs w:val="22"/>
        </w:rPr>
        <w:br/>
        <w:t xml:space="preserve">PO Box 78 </w:t>
      </w:r>
      <w:r w:rsidRPr="00AF06C8">
        <w:rPr>
          <w:szCs w:val="22"/>
        </w:rPr>
        <w:br/>
        <w:t>Belconnen ACT 2616</w:t>
      </w:r>
    </w:p>
    <w:p w14:paraId="4628B18D" w14:textId="77777777" w:rsidR="004A13A7" w:rsidRPr="00AF06C8" w:rsidRDefault="004A13A7" w:rsidP="004A13A7">
      <w:pPr>
        <w:rPr>
          <w:rFonts w:cstheme="minorHAnsi"/>
          <w:szCs w:val="22"/>
        </w:rPr>
      </w:pPr>
      <w:r w:rsidRPr="00AF06C8">
        <w:rPr>
          <w:rFonts w:cstheme="minorHAnsi"/>
          <w:szCs w:val="22"/>
        </w:rPr>
        <w:t xml:space="preserve">or by email to: </w:t>
      </w:r>
      <w:hyperlink r:id="rId18" w:history="1">
        <w:r w:rsidRPr="00AF06C8">
          <w:rPr>
            <w:rStyle w:val="Hyperlink"/>
            <w:rFonts w:cstheme="minorHAnsi"/>
            <w:szCs w:val="22"/>
          </w:rPr>
          <w:t>freqplan@acma.gov.au</w:t>
        </w:r>
      </w:hyperlink>
      <w:r w:rsidRPr="00AF06C8">
        <w:rPr>
          <w:rFonts w:cstheme="minorHAnsi"/>
          <w:szCs w:val="22"/>
        </w:rPr>
        <w:t>.</w:t>
      </w:r>
    </w:p>
    <w:p w14:paraId="1A6BDF84" w14:textId="13714886" w:rsidR="00B95DA7" w:rsidRPr="00AF06C8" w:rsidRDefault="004A13A7" w:rsidP="004A13A7">
      <w:pPr>
        <w:rPr>
          <w:szCs w:val="22"/>
        </w:rPr>
      </w:pPr>
      <w:r w:rsidRPr="00AF06C8">
        <w:rPr>
          <w:szCs w:val="22"/>
        </w:rPr>
        <w:t>Please notify the ACMA of any inaccuracy or ambiguity found in this RALI so that it can be investigated</w:t>
      </w:r>
      <w:r w:rsidR="006B1CE7">
        <w:rPr>
          <w:szCs w:val="22"/>
        </w:rPr>
        <w:t>,</w:t>
      </w:r>
      <w:r w:rsidRPr="00AF06C8">
        <w:rPr>
          <w:szCs w:val="22"/>
        </w:rPr>
        <w:t xml:space="preserve"> and appropriate action taken.</w:t>
      </w:r>
    </w:p>
    <w:p w14:paraId="1E1537DA" w14:textId="77777777" w:rsidR="00822B3D" w:rsidRDefault="00822B3D" w:rsidP="004A13A7">
      <w:pPr>
        <w:rPr>
          <w:b/>
          <w:sz w:val="52"/>
          <w:szCs w:val="52"/>
        </w:rPr>
        <w:sectPr w:rsidR="00822B3D" w:rsidSect="00822B3D">
          <w:headerReference w:type="even" r:id="rId19"/>
          <w:headerReference w:type="default" r:id="rId20"/>
          <w:footerReference w:type="even" r:id="rId21"/>
          <w:headerReference w:type="first" r:id="rId22"/>
          <w:type w:val="evenPage"/>
          <w:pgSz w:w="11906" w:h="16838"/>
          <w:pgMar w:top="1440" w:right="1440" w:bottom="1440" w:left="1440" w:header="708" w:footer="708" w:gutter="0"/>
          <w:pgNumType w:fmt="lowerRoman" w:start="2"/>
          <w:cols w:space="708"/>
          <w:docGrid w:linePitch="360"/>
        </w:sectPr>
      </w:pPr>
    </w:p>
    <w:sdt>
      <w:sdtPr>
        <w:rPr>
          <w:b w:val="0"/>
          <w:noProof/>
          <w:color w:val="auto"/>
          <w:spacing w:val="0"/>
          <w:sz w:val="24"/>
        </w:rPr>
        <w:id w:val="2122026567"/>
        <w:docPartObj>
          <w:docPartGallery w:val="Table of Contents"/>
          <w:docPartUnique/>
        </w:docPartObj>
      </w:sdtPr>
      <w:sdtEndPr>
        <w:rPr>
          <w:b/>
          <w:spacing w:val="-14"/>
          <w:sz w:val="28"/>
        </w:rPr>
      </w:sdtEndPr>
      <w:sdtContent>
        <w:p w14:paraId="491F9999" w14:textId="00A2E1CA" w:rsidR="00097D72" w:rsidRDefault="00097D72">
          <w:pPr>
            <w:pStyle w:val="TOCHeading"/>
          </w:pPr>
          <w:r>
            <w:t>Contents</w:t>
          </w:r>
        </w:p>
        <w:p w14:paraId="1E61B026" w14:textId="117727C7" w:rsidR="00E61D7B" w:rsidRDefault="00097D72">
          <w:pPr>
            <w:pStyle w:val="TOC1"/>
            <w:tabs>
              <w:tab w:val="left" w:pos="885"/>
            </w:tabs>
            <w:rPr>
              <w:rFonts w:asciiTheme="minorHAnsi" w:eastAsiaTheme="minorEastAsia" w:hAnsiTheme="minorHAnsi" w:cstheme="minorBidi"/>
              <w:b w:val="0"/>
              <w:spacing w:val="0"/>
              <w:kern w:val="2"/>
              <w:sz w:val="24"/>
              <w14:ligatures w14:val="standardContextual"/>
            </w:rPr>
          </w:pPr>
          <w:r>
            <w:fldChar w:fldCharType="begin"/>
          </w:r>
          <w:r>
            <w:instrText xml:space="preserve"> TOC \o "1-3" \h \z \u </w:instrText>
          </w:r>
          <w:r>
            <w:fldChar w:fldCharType="separate"/>
          </w:r>
          <w:hyperlink w:anchor="_Toc206588354" w:history="1">
            <w:r w:rsidR="00E61D7B" w:rsidRPr="002C1EE2">
              <w:rPr>
                <w:rStyle w:val="Hyperlink"/>
                <w14:scene3d>
                  <w14:camera w14:prst="orthographicFront"/>
                  <w14:lightRig w14:rig="threePt" w14:dir="t">
                    <w14:rot w14:lat="0" w14:lon="0" w14:rev="0"/>
                  </w14:lightRig>
                </w14:scene3d>
              </w:rPr>
              <w:t>1</w:t>
            </w:r>
            <w:r w:rsidR="00E61D7B">
              <w:rPr>
                <w:rFonts w:asciiTheme="minorHAnsi" w:eastAsiaTheme="minorEastAsia" w:hAnsiTheme="minorHAnsi" w:cstheme="minorBidi"/>
                <w:b w:val="0"/>
                <w:spacing w:val="0"/>
                <w:kern w:val="2"/>
                <w:sz w:val="24"/>
                <w14:ligatures w14:val="standardContextual"/>
              </w:rPr>
              <w:tab/>
            </w:r>
            <w:r w:rsidR="00E61D7B" w:rsidRPr="002C1EE2">
              <w:rPr>
                <w:rStyle w:val="Hyperlink"/>
              </w:rPr>
              <w:t>Introduction</w:t>
            </w:r>
            <w:r w:rsidR="00E61D7B">
              <w:rPr>
                <w:webHidden/>
              </w:rPr>
              <w:tab/>
            </w:r>
            <w:r w:rsidR="00E61D7B">
              <w:rPr>
                <w:webHidden/>
              </w:rPr>
              <w:fldChar w:fldCharType="begin"/>
            </w:r>
            <w:r w:rsidR="00E61D7B">
              <w:rPr>
                <w:webHidden/>
              </w:rPr>
              <w:instrText xml:space="preserve"> PAGEREF _Toc206588354 \h </w:instrText>
            </w:r>
            <w:r w:rsidR="00E61D7B">
              <w:rPr>
                <w:webHidden/>
              </w:rPr>
            </w:r>
            <w:r w:rsidR="00E61D7B">
              <w:rPr>
                <w:webHidden/>
              </w:rPr>
              <w:fldChar w:fldCharType="separate"/>
            </w:r>
            <w:r w:rsidR="00E61D7B">
              <w:rPr>
                <w:webHidden/>
              </w:rPr>
              <w:t>1</w:t>
            </w:r>
            <w:r w:rsidR="00E61D7B">
              <w:rPr>
                <w:webHidden/>
              </w:rPr>
              <w:fldChar w:fldCharType="end"/>
            </w:r>
          </w:hyperlink>
        </w:p>
        <w:p w14:paraId="24AF52A9" w14:textId="0FE7306C"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55" w:history="1">
            <w:r w:rsidRPr="002C1EE2">
              <w:rPr>
                <w:rStyle w:val="Hyperlink"/>
              </w:rPr>
              <w:t>1.1</w:t>
            </w:r>
            <w:r>
              <w:rPr>
                <w:rFonts w:asciiTheme="minorHAnsi" w:eastAsiaTheme="minorEastAsia" w:hAnsiTheme="minorHAnsi" w:cstheme="minorBidi"/>
                <w:spacing w:val="0"/>
                <w:kern w:val="2"/>
                <w:sz w:val="24"/>
                <w:szCs w:val="24"/>
                <w14:ligatures w14:val="standardContextual"/>
              </w:rPr>
              <w:tab/>
            </w:r>
            <w:r w:rsidRPr="002C1EE2">
              <w:rPr>
                <w:rStyle w:val="Hyperlink"/>
              </w:rPr>
              <w:t>Purpose</w:t>
            </w:r>
            <w:r>
              <w:rPr>
                <w:webHidden/>
              </w:rPr>
              <w:tab/>
            </w:r>
            <w:r>
              <w:rPr>
                <w:webHidden/>
              </w:rPr>
              <w:fldChar w:fldCharType="begin"/>
            </w:r>
            <w:r>
              <w:rPr>
                <w:webHidden/>
              </w:rPr>
              <w:instrText xml:space="preserve"> PAGEREF _Toc206588355 \h </w:instrText>
            </w:r>
            <w:r>
              <w:rPr>
                <w:webHidden/>
              </w:rPr>
            </w:r>
            <w:r>
              <w:rPr>
                <w:webHidden/>
              </w:rPr>
              <w:fldChar w:fldCharType="separate"/>
            </w:r>
            <w:r>
              <w:rPr>
                <w:webHidden/>
              </w:rPr>
              <w:t>1</w:t>
            </w:r>
            <w:r>
              <w:rPr>
                <w:webHidden/>
              </w:rPr>
              <w:fldChar w:fldCharType="end"/>
            </w:r>
          </w:hyperlink>
        </w:p>
        <w:p w14:paraId="7502E15A" w14:textId="3CB0590D"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56" w:history="1">
            <w:r w:rsidRPr="002C1EE2">
              <w:rPr>
                <w:rStyle w:val="Hyperlink"/>
              </w:rPr>
              <w:t>1.2</w:t>
            </w:r>
            <w:r>
              <w:rPr>
                <w:rFonts w:asciiTheme="minorHAnsi" w:eastAsiaTheme="minorEastAsia" w:hAnsiTheme="minorHAnsi" w:cstheme="minorBidi"/>
                <w:spacing w:val="0"/>
                <w:kern w:val="2"/>
                <w:sz w:val="24"/>
                <w:szCs w:val="24"/>
                <w14:ligatures w14:val="standardContextual"/>
              </w:rPr>
              <w:tab/>
            </w:r>
            <w:r w:rsidRPr="002C1EE2">
              <w:rPr>
                <w:rStyle w:val="Hyperlink"/>
              </w:rPr>
              <w:t>Scope</w:t>
            </w:r>
            <w:r>
              <w:rPr>
                <w:webHidden/>
              </w:rPr>
              <w:tab/>
            </w:r>
            <w:r>
              <w:rPr>
                <w:webHidden/>
              </w:rPr>
              <w:fldChar w:fldCharType="begin"/>
            </w:r>
            <w:r>
              <w:rPr>
                <w:webHidden/>
              </w:rPr>
              <w:instrText xml:space="preserve"> PAGEREF _Toc206588356 \h </w:instrText>
            </w:r>
            <w:r>
              <w:rPr>
                <w:webHidden/>
              </w:rPr>
            </w:r>
            <w:r>
              <w:rPr>
                <w:webHidden/>
              </w:rPr>
              <w:fldChar w:fldCharType="separate"/>
            </w:r>
            <w:r>
              <w:rPr>
                <w:webHidden/>
              </w:rPr>
              <w:t>1</w:t>
            </w:r>
            <w:r>
              <w:rPr>
                <w:webHidden/>
              </w:rPr>
              <w:fldChar w:fldCharType="end"/>
            </w:r>
          </w:hyperlink>
        </w:p>
        <w:p w14:paraId="0A8C303C" w14:textId="61D2B906" w:rsidR="00E61D7B" w:rsidRDefault="00E61D7B">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88357" w:history="1">
            <w:r w:rsidRPr="002C1EE2">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spacing w:val="0"/>
                <w:kern w:val="2"/>
                <w:sz w:val="24"/>
                <w14:ligatures w14:val="standardContextual"/>
              </w:rPr>
              <w:tab/>
            </w:r>
            <w:r w:rsidRPr="002C1EE2">
              <w:rPr>
                <w:rStyle w:val="Hyperlink"/>
              </w:rPr>
              <w:t>Background</w:t>
            </w:r>
            <w:r>
              <w:rPr>
                <w:webHidden/>
              </w:rPr>
              <w:tab/>
            </w:r>
            <w:r>
              <w:rPr>
                <w:webHidden/>
              </w:rPr>
              <w:fldChar w:fldCharType="begin"/>
            </w:r>
            <w:r>
              <w:rPr>
                <w:webHidden/>
              </w:rPr>
              <w:instrText xml:space="preserve"> PAGEREF _Toc206588357 \h </w:instrText>
            </w:r>
            <w:r>
              <w:rPr>
                <w:webHidden/>
              </w:rPr>
            </w:r>
            <w:r>
              <w:rPr>
                <w:webHidden/>
              </w:rPr>
              <w:fldChar w:fldCharType="separate"/>
            </w:r>
            <w:r>
              <w:rPr>
                <w:webHidden/>
              </w:rPr>
              <w:t>2</w:t>
            </w:r>
            <w:r>
              <w:rPr>
                <w:webHidden/>
              </w:rPr>
              <w:fldChar w:fldCharType="end"/>
            </w:r>
          </w:hyperlink>
        </w:p>
        <w:p w14:paraId="3F232F0F" w14:textId="65B38306"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58" w:history="1">
            <w:r w:rsidRPr="002C1EE2">
              <w:rPr>
                <w:rStyle w:val="Hyperlink"/>
              </w:rPr>
              <w:t>2.1</w:t>
            </w:r>
            <w:r>
              <w:rPr>
                <w:rFonts w:asciiTheme="minorHAnsi" w:eastAsiaTheme="minorEastAsia" w:hAnsiTheme="minorHAnsi" w:cstheme="minorBidi"/>
                <w:spacing w:val="0"/>
                <w:kern w:val="2"/>
                <w:sz w:val="24"/>
                <w:szCs w:val="24"/>
                <w14:ligatures w14:val="standardContextual"/>
              </w:rPr>
              <w:tab/>
            </w:r>
            <w:r w:rsidRPr="002C1EE2">
              <w:rPr>
                <w:rStyle w:val="Hyperlink"/>
              </w:rPr>
              <w:t>Millimetre Wave Fixed Link</w:t>
            </w:r>
            <w:r>
              <w:rPr>
                <w:webHidden/>
              </w:rPr>
              <w:tab/>
            </w:r>
            <w:r>
              <w:rPr>
                <w:webHidden/>
              </w:rPr>
              <w:fldChar w:fldCharType="begin"/>
            </w:r>
            <w:r>
              <w:rPr>
                <w:webHidden/>
              </w:rPr>
              <w:instrText xml:space="preserve"> PAGEREF _Toc206588358 \h </w:instrText>
            </w:r>
            <w:r>
              <w:rPr>
                <w:webHidden/>
              </w:rPr>
            </w:r>
            <w:r>
              <w:rPr>
                <w:webHidden/>
              </w:rPr>
              <w:fldChar w:fldCharType="separate"/>
            </w:r>
            <w:r>
              <w:rPr>
                <w:webHidden/>
              </w:rPr>
              <w:t>2</w:t>
            </w:r>
            <w:r>
              <w:rPr>
                <w:webHidden/>
              </w:rPr>
              <w:fldChar w:fldCharType="end"/>
            </w:r>
          </w:hyperlink>
        </w:p>
        <w:p w14:paraId="43D1344E" w14:textId="1B76C6FC"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59" w:history="1">
            <w:r w:rsidRPr="002C1EE2">
              <w:rPr>
                <w:rStyle w:val="Hyperlink"/>
              </w:rPr>
              <w:t>2.2</w:t>
            </w:r>
            <w:r>
              <w:rPr>
                <w:rFonts w:asciiTheme="minorHAnsi" w:eastAsiaTheme="minorEastAsia" w:hAnsiTheme="minorHAnsi" w:cstheme="minorBidi"/>
                <w:spacing w:val="0"/>
                <w:kern w:val="2"/>
                <w:sz w:val="24"/>
                <w:szCs w:val="24"/>
                <w14:ligatures w14:val="standardContextual"/>
              </w:rPr>
              <w:tab/>
            </w:r>
            <w:r w:rsidRPr="002C1EE2">
              <w:rPr>
                <w:rStyle w:val="Hyperlink"/>
              </w:rPr>
              <w:t>Equipment Standards</w:t>
            </w:r>
            <w:r>
              <w:rPr>
                <w:webHidden/>
              </w:rPr>
              <w:tab/>
            </w:r>
            <w:r>
              <w:rPr>
                <w:webHidden/>
              </w:rPr>
              <w:fldChar w:fldCharType="begin"/>
            </w:r>
            <w:r>
              <w:rPr>
                <w:webHidden/>
              </w:rPr>
              <w:instrText xml:space="preserve"> PAGEREF _Toc206588359 \h </w:instrText>
            </w:r>
            <w:r>
              <w:rPr>
                <w:webHidden/>
              </w:rPr>
            </w:r>
            <w:r>
              <w:rPr>
                <w:webHidden/>
              </w:rPr>
              <w:fldChar w:fldCharType="separate"/>
            </w:r>
            <w:r>
              <w:rPr>
                <w:webHidden/>
              </w:rPr>
              <w:t>2</w:t>
            </w:r>
            <w:r>
              <w:rPr>
                <w:webHidden/>
              </w:rPr>
              <w:fldChar w:fldCharType="end"/>
            </w:r>
          </w:hyperlink>
        </w:p>
        <w:p w14:paraId="4BD076B7" w14:textId="794AB17F"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60" w:history="1">
            <w:r w:rsidRPr="002C1EE2">
              <w:rPr>
                <w:rStyle w:val="Hyperlink"/>
              </w:rPr>
              <w:t>2.3</w:t>
            </w:r>
            <w:r>
              <w:rPr>
                <w:rFonts w:asciiTheme="minorHAnsi" w:eastAsiaTheme="minorEastAsia" w:hAnsiTheme="minorHAnsi" w:cstheme="minorBidi"/>
                <w:spacing w:val="0"/>
                <w:kern w:val="2"/>
                <w:sz w:val="24"/>
                <w:szCs w:val="24"/>
                <w14:ligatures w14:val="standardContextual"/>
              </w:rPr>
              <w:tab/>
            </w:r>
            <w:r w:rsidRPr="002C1EE2">
              <w:rPr>
                <w:rStyle w:val="Hyperlink"/>
              </w:rPr>
              <w:t>Licensing</w:t>
            </w:r>
            <w:r>
              <w:rPr>
                <w:webHidden/>
              </w:rPr>
              <w:tab/>
            </w:r>
            <w:r>
              <w:rPr>
                <w:webHidden/>
              </w:rPr>
              <w:fldChar w:fldCharType="begin"/>
            </w:r>
            <w:r>
              <w:rPr>
                <w:webHidden/>
              </w:rPr>
              <w:instrText xml:space="preserve"> PAGEREF _Toc206588360 \h </w:instrText>
            </w:r>
            <w:r>
              <w:rPr>
                <w:webHidden/>
              </w:rPr>
            </w:r>
            <w:r>
              <w:rPr>
                <w:webHidden/>
              </w:rPr>
              <w:fldChar w:fldCharType="separate"/>
            </w:r>
            <w:r>
              <w:rPr>
                <w:webHidden/>
              </w:rPr>
              <w:t>2</w:t>
            </w:r>
            <w:r>
              <w:rPr>
                <w:webHidden/>
              </w:rPr>
              <w:fldChar w:fldCharType="end"/>
            </w:r>
          </w:hyperlink>
        </w:p>
        <w:p w14:paraId="699244A6" w14:textId="2467D43D" w:rsidR="00E61D7B" w:rsidRDefault="00E61D7B">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88364" w:history="1">
            <w:r w:rsidRPr="002C1EE2">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spacing w:val="0"/>
                <w:kern w:val="2"/>
                <w:sz w:val="24"/>
                <w14:ligatures w14:val="standardContextual"/>
              </w:rPr>
              <w:tab/>
            </w:r>
            <w:r w:rsidRPr="002C1EE2">
              <w:rPr>
                <w:rStyle w:val="Hyperlink"/>
              </w:rPr>
              <w:t>System Planning</w:t>
            </w:r>
            <w:r>
              <w:rPr>
                <w:webHidden/>
              </w:rPr>
              <w:tab/>
            </w:r>
            <w:r>
              <w:rPr>
                <w:webHidden/>
              </w:rPr>
              <w:fldChar w:fldCharType="begin"/>
            </w:r>
            <w:r>
              <w:rPr>
                <w:webHidden/>
              </w:rPr>
              <w:instrText xml:space="preserve"> PAGEREF _Toc206588364 \h </w:instrText>
            </w:r>
            <w:r>
              <w:rPr>
                <w:webHidden/>
              </w:rPr>
            </w:r>
            <w:r>
              <w:rPr>
                <w:webHidden/>
              </w:rPr>
              <w:fldChar w:fldCharType="separate"/>
            </w:r>
            <w:r>
              <w:rPr>
                <w:webHidden/>
              </w:rPr>
              <w:t>4</w:t>
            </w:r>
            <w:r>
              <w:rPr>
                <w:webHidden/>
              </w:rPr>
              <w:fldChar w:fldCharType="end"/>
            </w:r>
          </w:hyperlink>
        </w:p>
        <w:p w14:paraId="2B608BBE" w14:textId="1ADC58CF"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65" w:history="1">
            <w:r w:rsidRPr="002C1EE2">
              <w:rPr>
                <w:rStyle w:val="Hyperlink"/>
              </w:rPr>
              <w:t>3.1</w:t>
            </w:r>
            <w:r>
              <w:rPr>
                <w:rFonts w:asciiTheme="minorHAnsi" w:eastAsiaTheme="minorEastAsia" w:hAnsiTheme="minorHAnsi" w:cstheme="minorBidi"/>
                <w:spacing w:val="0"/>
                <w:kern w:val="2"/>
                <w:sz w:val="24"/>
                <w:szCs w:val="24"/>
                <w14:ligatures w14:val="standardContextual"/>
              </w:rPr>
              <w:tab/>
            </w:r>
            <w:r w:rsidRPr="002C1EE2">
              <w:rPr>
                <w:rStyle w:val="Hyperlink"/>
              </w:rPr>
              <w:t>Band by Band Requirements</w:t>
            </w:r>
            <w:r>
              <w:rPr>
                <w:webHidden/>
              </w:rPr>
              <w:tab/>
            </w:r>
            <w:r>
              <w:rPr>
                <w:webHidden/>
              </w:rPr>
              <w:fldChar w:fldCharType="begin"/>
            </w:r>
            <w:r>
              <w:rPr>
                <w:webHidden/>
              </w:rPr>
              <w:instrText xml:space="preserve"> PAGEREF _Toc206588365 \h </w:instrText>
            </w:r>
            <w:r>
              <w:rPr>
                <w:webHidden/>
              </w:rPr>
            </w:r>
            <w:r>
              <w:rPr>
                <w:webHidden/>
              </w:rPr>
              <w:fldChar w:fldCharType="separate"/>
            </w:r>
            <w:r>
              <w:rPr>
                <w:webHidden/>
              </w:rPr>
              <w:t>4</w:t>
            </w:r>
            <w:r>
              <w:rPr>
                <w:webHidden/>
              </w:rPr>
              <w:fldChar w:fldCharType="end"/>
            </w:r>
          </w:hyperlink>
        </w:p>
        <w:p w14:paraId="31DDC008" w14:textId="6611EED5"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66" w:history="1">
            <w:r w:rsidRPr="002C1EE2">
              <w:rPr>
                <w:rStyle w:val="Hyperlink"/>
              </w:rPr>
              <w:t>3.2</w:t>
            </w:r>
            <w:r>
              <w:rPr>
                <w:rFonts w:asciiTheme="minorHAnsi" w:eastAsiaTheme="minorEastAsia" w:hAnsiTheme="minorHAnsi" w:cstheme="minorBidi"/>
                <w:spacing w:val="0"/>
                <w:kern w:val="2"/>
                <w:sz w:val="24"/>
                <w:szCs w:val="24"/>
                <w14:ligatures w14:val="standardContextual"/>
              </w:rPr>
              <w:tab/>
            </w:r>
            <w:r w:rsidRPr="002C1EE2">
              <w:rPr>
                <w:rStyle w:val="Hyperlink"/>
              </w:rPr>
              <w:t>Radio Equipment Considerations</w:t>
            </w:r>
            <w:r>
              <w:rPr>
                <w:webHidden/>
              </w:rPr>
              <w:tab/>
            </w:r>
            <w:r>
              <w:rPr>
                <w:webHidden/>
              </w:rPr>
              <w:fldChar w:fldCharType="begin"/>
            </w:r>
            <w:r>
              <w:rPr>
                <w:webHidden/>
              </w:rPr>
              <w:instrText xml:space="preserve"> PAGEREF _Toc206588366 \h </w:instrText>
            </w:r>
            <w:r>
              <w:rPr>
                <w:webHidden/>
              </w:rPr>
            </w:r>
            <w:r>
              <w:rPr>
                <w:webHidden/>
              </w:rPr>
              <w:fldChar w:fldCharType="separate"/>
            </w:r>
            <w:r>
              <w:rPr>
                <w:webHidden/>
              </w:rPr>
              <w:t>4</w:t>
            </w:r>
            <w:r>
              <w:rPr>
                <w:webHidden/>
              </w:rPr>
              <w:fldChar w:fldCharType="end"/>
            </w:r>
          </w:hyperlink>
        </w:p>
        <w:p w14:paraId="231CBBBD" w14:textId="163A98A9"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67" w:history="1">
            <w:r w:rsidRPr="002C1EE2">
              <w:rPr>
                <w:rStyle w:val="Hyperlink"/>
              </w:rPr>
              <w:t>3.3</w:t>
            </w:r>
            <w:r>
              <w:rPr>
                <w:rFonts w:asciiTheme="minorHAnsi" w:eastAsiaTheme="minorEastAsia" w:hAnsiTheme="minorHAnsi" w:cstheme="minorBidi"/>
                <w:spacing w:val="0"/>
                <w:kern w:val="2"/>
                <w:sz w:val="24"/>
                <w:szCs w:val="24"/>
                <w14:ligatures w14:val="standardContextual"/>
              </w:rPr>
              <w:tab/>
            </w:r>
            <w:r w:rsidRPr="002C1EE2">
              <w:rPr>
                <w:rStyle w:val="Hyperlink"/>
              </w:rPr>
              <w:t>Minimum antenna performance requirements</w:t>
            </w:r>
            <w:r>
              <w:rPr>
                <w:webHidden/>
              </w:rPr>
              <w:tab/>
            </w:r>
            <w:r>
              <w:rPr>
                <w:webHidden/>
              </w:rPr>
              <w:fldChar w:fldCharType="begin"/>
            </w:r>
            <w:r>
              <w:rPr>
                <w:webHidden/>
              </w:rPr>
              <w:instrText xml:space="preserve"> PAGEREF _Toc206588367 \h </w:instrText>
            </w:r>
            <w:r>
              <w:rPr>
                <w:webHidden/>
              </w:rPr>
            </w:r>
            <w:r>
              <w:rPr>
                <w:webHidden/>
              </w:rPr>
              <w:fldChar w:fldCharType="separate"/>
            </w:r>
            <w:r>
              <w:rPr>
                <w:webHidden/>
              </w:rPr>
              <w:t>4</w:t>
            </w:r>
            <w:r>
              <w:rPr>
                <w:webHidden/>
              </w:rPr>
              <w:fldChar w:fldCharType="end"/>
            </w:r>
          </w:hyperlink>
        </w:p>
        <w:p w14:paraId="205B0A6B" w14:textId="3BED993E"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68" w:history="1">
            <w:r w:rsidRPr="002C1EE2">
              <w:rPr>
                <w:rStyle w:val="Hyperlink"/>
              </w:rPr>
              <w:t>3.4</w:t>
            </w:r>
            <w:r>
              <w:rPr>
                <w:rFonts w:asciiTheme="minorHAnsi" w:eastAsiaTheme="minorEastAsia" w:hAnsiTheme="minorHAnsi" w:cstheme="minorBidi"/>
                <w:spacing w:val="0"/>
                <w:kern w:val="2"/>
                <w:sz w:val="24"/>
                <w:szCs w:val="24"/>
                <w14:ligatures w14:val="standardContextual"/>
              </w:rPr>
              <w:tab/>
            </w:r>
            <w:r w:rsidRPr="002C1EE2">
              <w:rPr>
                <w:rStyle w:val="Hyperlink"/>
              </w:rPr>
              <w:t>Emission Criteria</w:t>
            </w:r>
            <w:r>
              <w:rPr>
                <w:webHidden/>
              </w:rPr>
              <w:tab/>
            </w:r>
            <w:r>
              <w:rPr>
                <w:webHidden/>
              </w:rPr>
              <w:fldChar w:fldCharType="begin"/>
            </w:r>
            <w:r>
              <w:rPr>
                <w:webHidden/>
              </w:rPr>
              <w:instrText xml:space="preserve"> PAGEREF _Toc206588368 \h </w:instrText>
            </w:r>
            <w:r>
              <w:rPr>
                <w:webHidden/>
              </w:rPr>
            </w:r>
            <w:r>
              <w:rPr>
                <w:webHidden/>
              </w:rPr>
              <w:fldChar w:fldCharType="separate"/>
            </w:r>
            <w:r>
              <w:rPr>
                <w:webHidden/>
              </w:rPr>
              <w:t>4</w:t>
            </w:r>
            <w:r>
              <w:rPr>
                <w:webHidden/>
              </w:rPr>
              <w:fldChar w:fldCharType="end"/>
            </w:r>
          </w:hyperlink>
        </w:p>
        <w:p w14:paraId="5FAB6CA8" w14:textId="5AD78CC2" w:rsidR="00E61D7B" w:rsidRDefault="00E61D7B">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88369" w:history="1">
            <w:r w:rsidRPr="002C1EE2">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spacing w:val="0"/>
                <w:kern w:val="2"/>
                <w:sz w:val="24"/>
                <w14:ligatures w14:val="standardContextual"/>
              </w:rPr>
              <w:tab/>
            </w:r>
            <w:r w:rsidRPr="002C1EE2">
              <w:rPr>
                <w:rStyle w:val="Hyperlink"/>
              </w:rPr>
              <w:t>Self-coordination</w:t>
            </w:r>
            <w:r>
              <w:rPr>
                <w:webHidden/>
              </w:rPr>
              <w:tab/>
            </w:r>
            <w:r>
              <w:rPr>
                <w:webHidden/>
              </w:rPr>
              <w:fldChar w:fldCharType="begin"/>
            </w:r>
            <w:r>
              <w:rPr>
                <w:webHidden/>
              </w:rPr>
              <w:instrText xml:space="preserve"> PAGEREF _Toc206588369 \h </w:instrText>
            </w:r>
            <w:r>
              <w:rPr>
                <w:webHidden/>
              </w:rPr>
            </w:r>
            <w:r>
              <w:rPr>
                <w:webHidden/>
              </w:rPr>
              <w:fldChar w:fldCharType="separate"/>
            </w:r>
            <w:r>
              <w:rPr>
                <w:webHidden/>
              </w:rPr>
              <w:t>6</w:t>
            </w:r>
            <w:r>
              <w:rPr>
                <w:webHidden/>
              </w:rPr>
              <w:fldChar w:fldCharType="end"/>
            </w:r>
          </w:hyperlink>
        </w:p>
        <w:p w14:paraId="4E74554D" w14:textId="1B9001A0"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70" w:history="1">
            <w:r w:rsidRPr="002C1EE2">
              <w:rPr>
                <w:rStyle w:val="Hyperlink"/>
              </w:rPr>
              <w:t>4.1</w:t>
            </w:r>
            <w:r>
              <w:rPr>
                <w:rFonts w:asciiTheme="minorHAnsi" w:eastAsiaTheme="minorEastAsia" w:hAnsiTheme="minorHAnsi" w:cstheme="minorBidi"/>
                <w:spacing w:val="0"/>
                <w:kern w:val="2"/>
                <w:sz w:val="24"/>
                <w:szCs w:val="24"/>
                <w14:ligatures w14:val="standardContextual"/>
              </w:rPr>
              <w:tab/>
            </w:r>
            <w:r w:rsidRPr="002C1EE2">
              <w:rPr>
                <w:rStyle w:val="Hyperlink"/>
              </w:rPr>
              <w:t>Equipment-based Self-coordination</w:t>
            </w:r>
            <w:r>
              <w:rPr>
                <w:webHidden/>
              </w:rPr>
              <w:tab/>
            </w:r>
            <w:r>
              <w:rPr>
                <w:webHidden/>
              </w:rPr>
              <w:fldChar w:fldCharType="begin"/>
            </w:r>
            <w:r>
              <w:rPr>
                <w:webHidden/>
              </w:rPr>
              <w:instrText xml:space="preserve"> PAGEREF _Toc206588370 \h </w:instrText>
            </w:r>
            <w:r>
              <w:rPr>
                <w:webHidden/>
              </w:rPr>
            </w:r>
            <w:r>
              <w:rPr>
                <w:webHidden/>
              </w:rPr>
              <w:fldChar w:fldCharType="separate"/>
            </w:r>
            <w:r>
              <w:rPr>
                <w:webHidden/>
              </w:rPr>
              <w:t>6</w:t>
            </w:r>
            <w:r>
              <w:rPr>
                <w:webHidden/>
              </w:rPr>
              <w:fldChar w:fldCharType="end"/>
            </w:r>
          </w:hyperlink>
        </w:p>
        <w:p w14:paraId="5FF956DE" w14:textId="213F7616"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71" w:history="1">
            <w:r w:rsidRPr="002C1EE2">
              <w:rPr>
                <w:rStyle w:val="Hyperlink"/>
              </w:rPr>
              <w:t>4.2</w:t>
            </w:r>
            <w:r>
              <w:rPr>
                <w:rFonts w:asciiTheme="minorHAnsi" w:eastAsiaTheme="minorEastAsia" w:hAnsiTheme="minorHAnsi" w:cstheme="minorBidi"/>
                <w:spacing w:val="0"/>
                <w:kern w:val="2"/>
                <w:sz w:val="24"/>
                <w:szCs w:val="24"/>
                <w14:ligatures w14:val="standardContextual"/>
              </w:rPr>
              <w:tab/>
            </w:r>
            <w:r w:rsidRPr="002C1EE2">
              <w:rPr>
                <w:rStyle w:val="Hyperlink"/>
              </w:rPr>
              <w:t>Industry-based or Licensee Self-coordination</w:t>
            </w:r>
            <w:r>
              <w:rPr>
                <w:webHidden/>
              </w:rPr>
              <w:tab/>
            </w:r>
            <w:r>
              <w:rPr>
                <w:webHidden/>
              </w:rPr>
              <w:fldChar w:fldCharType="begin"/>
            </w:r>
            <w:r>
              <w:rPr>
                <w:webHidden/>
              </w:rPr>
              <w:instrText xml:space="preserve"> PAGEREF _Toc206588371 \h </w:instrText>
            </w:r>
            <w:r>
              <w:rPr>
                <w:webHidden/>
              </w:rPr>
            </w:r>
            <w:r>
              <w:rPr>
                <w:webHidden/>
              </w:rPr>
              <w:fldChar w:fldCharType="separate"/>
            </w:r>
            <w:r>
              <w:rPr>
                <w:webHidden/>
              </w:rPr>
              <w:t>6</w:t>
            </w:r>
            <w:r>
              <w:rPr>
                <w:webHidden/>
              </w:rPr>
              <w:fldChar w:fldCharType="end"/>
            </w:r>
          </w:hyperlink>
        </w:p>
        <w:p w14:paraId="7B867210" w14:textId="53999E23"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72" w:history="1">
            <w:r w:rsidRPr="002C1EE2">
              <w:rPr>
                <w:rStyle w:val="Hyperlink"/>
              </w:rPr>
              <w:t>4.3</w:t>
            </w:r>
            <w:r>
              <w:rPr>
                <w:rFonts w:asciiTheme="minorHAnsi" w:eastAsiaTheme="minorEastAsia" w:hAnsiTheme="minorHAnsi" w:cstheme="minorBidi"/>
                <w:spacing w:val="0"/>
                <w:kern w:val="2"/>
                <w:sz w:val="24"/>
                <w:szCs w:val="24"/>
                <w14:ligatures w14:val="standardContextual"/>
              </w:rPr>
              <w:tab/>
            </w:r>
            <w:r w:rsidRPr="002C1EE2">
              <w:rPr>
                <w:rStyle w:val="Hyperlink"/>
              </w:rPr>
              <w:t>Self-coordination &amp; Interference Management</w:t>
            </w:r>
            <w:r>
              <w:rPr>
                <w:webHidden/>
              </w:rPr>
              <w:tab/>
            </w:r>
            <w:r>
              <w:rPr>
                <w:webHidden/>
              </w:rPr>
              <w:fldChar w:fldCharType="begin"/>
            </w:r>
            <w:r>
              <w:rPr>
                <w:webHidden/>
              </w:rPr>
              <w:instrText xml:space="preserve"> PAGEREF _Toc206588372 \h </w:instrText>
            </w:r>
            <w:r>
              <w:rPr>
                <w:webHidden/>
              </w:rPr>
            </w:r>
            <w:r>
              <w:rPr>
                <w:webHidden/>
              </w:rPr>
              <w:fldChar w:fldCharType="separate"/>
            </w:r>
            <w:r>
              <w:rPr>
                <w:webHidden/>
              </w:rPr>
              <w:t>7</w:t>
            </w:r>
            <w:r>
              <w:rPr>
                <w:webHidden/>
              </w:rPr>
              <w:fldChar w:fldCharType="end"/>
            </w:r>
          </w:hyperlink>
        </w:p>
        <w:p w14:paraId="6FD2D3D5" w14:textId="11A446F3" w:rsidR="00E61D7B" w:rsidRDefault="00E61D7B">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88373" w:history="1">
            <w:r w:rsidRPr="002C1EE2">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spacing w:val="0"/>
                <w:kern w:val="2"/>
                <w:sz w:val="24"/>
                <w14:ligatures w14:val="standardContextual"/>
              </w:rPr>
              <w:tab/>
            </w:r>
            <w:r w:rsidRPr="002C1EE2">
              <w:rPr>
                <w:rStyle w:val="Hyperlink"/>
              </w:rPr>
              <w:t>Coordination Criteria</w:t>
            </w:r>
            <w:r>
              <w:rPr>
                <w:webHidden/>
              </w:rPr>
              <w:tab/>
            </w:r>
            <w:r>
              <w:rPr>
                <w:webHidden/>
              </w:rPr>
              <w:fldChar w:fldCharType="begin"/>
            </w:r>
            <w:r>
              <w:rPr>
                <w:webHidden/>
              </w:rPr>
              <w:instrText xml:space="preserve"> PAGEREF _Toc206588373 \h </w:instrText>
            </w:r>
            <w:r>
              <w:rPr>
                <w:webHidden/>
              </w:rPr>
            </w:r>
            <w:r>
              <w:rPr>
                <w:webHidden/>
              </w:rPr>
              <w:fldChar w:fldCharType="separate"/>
            </w:r>
            <w:r>
              <w:rPr>
                <w:webHidden/>
              </w:rPr>
              <w:t>8</w:t>
            </w:r>
            <w:r>
              <w:rPr>
                <w:webHidden/>
              </w:rPr>
              <w:fldChar w:fldCharType="end"/>
            </w:r>
          </w:hyperlink>
        </w:p>
        <w:p w14:paraId="061594AF" w14:textId="20C78A7F"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74" w:history="1">
            <w:r w:rsidRPr="002C1EE2">
              <w:rPr>
                <w:rStyle w:val="Hyperlink"/>
              </w:rPr>
              <w:t>5.1</w:t>
            </w:r>
            <w:r>
              <w:rPr>
                <w:rFonts w:asciiTheme="minorHAnsi" w:eastAsiaTheme="minorEastAsia" w:hAnsiTheme="minorHAnsi" w:cstheme="minorBidi"/>
                <w:spacing w:val="0"/>
                <w:kern w:val="2"/>
                <w:sz w:val="24"/>
                <w:szCs w:val="24"/>
                <w14:ligatures w14:val="standardContextual"/>
              </w:rPr>
              <w:tab/>
            </w:r>
            <w:r w:rsidRPr="002C1EE2">
              <w:rPr>
                <w:rStyle w:val="Hyperlink"/>
              </w:rPr>
              <w:t>Self-coordination with links not yet operating</w:t>
            </w:r>
            <w:r>
              <w:rPr>
                <w:webHidden/>
              </w:rPr>
              <w:tab/>
            </w:r>
            <w:r>
              <w:rPr>
                <w:webHidden/>
              </w:rPr>
              <w:fldChar w:fldCharType="begin"/>
            </w:r>
            <w:r>
              <w:rPr>
                <w:webHidden/>
              </w:rPr>
              <w:instrText xml:space="preserve"> PAGEREF _Toc206588374 \h </w:instrText>
            </w:r>
            <w:r>
              <w:rPr>
                <w:webHidden/>
              </w:rPr>
            </w:r>
            <w:r>
              <w:rPr>
                <w:webHidden/>
              </w:rPr>
              <w:fldChar w:fldCharType="separate"/>
            </w:r>
            <w:r>
              <w:rPr>
                <w:webHidden/>
              </w:rPr>
              <w:t>9</w:t>
            </w:r>
            <w:r>
              <w:rPr>
                <w:webHidden/>
              </w:rPr>
              <w:fldChar w:fldCharType="end"/>
            </w:r>
          </w:hyperlink>
        </w:p>
        <w:p w14:paraId="04F5AC42" w14:textId="312288E1"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75" w:history="1">
            <w:r w:rsidRPr="002C1EE2">
              <w:rPr>
                <w:rStyle w:val="Hyperlink"/>
              </w:rPr>
              <w:t>5.2</w:t>
            </w:r>
            <w:r>
              <w:rPr>
                <w:rFonts w:asciiTheme="minorHAnsi" w:eastAsiaTheme="minorEastAsia" w:hAnsiTheme="minorHAnsi" w:cstheme="minorBidi"/>
                <w:spacing w:val="0"/>
                <w:kern w:val="2"/>
                <w:sz w:val="24"/>
                <w:szCs w:val="24"/>
                <w14:ligatures w14:val="standardContextual"/>
              </w:rPr>
              <w:tab/>
            </w:r>
            <w:r w:rsidRPr="002C1EE2">
              <w:rPr>
                <w:rStyle w:val="Hyperlink"/>
              </w:rPr>
              <w:t>Coordination with other services</w:t>
            </w:r>
            <w:r>
              <w:rPr>
                <w:webHidden/>
              </w:rPr>
              <w:tab/>
            </w:r>
            <w:r>
              <w:rPr>
                <w:webHidden/>
              </w:rPr>
              <w:fldChar w:fldCharType="begin"/>
            </w:r>
            <w:r>
              <w:rPr>
                <w:webHidden/>
              </w:rPr>
              <w:instrText xml:space="preserve"> PAGEREF _Toc206588375 \h </w:instrText>
            </w:r>
            <w:r>
              <w:rPr>
                <w:webHidden/>
              </w:rPr>
            </w:r>
            <w:r>
              <w:rPr>
                <w:webHidden/>
              </w:rPr>
              <w:fldChar w:fldCharType="separate"/>
            </w:r>
            <w:r>
              <w:rPr>
                <w:webHidden/>
              </w:rPr>
              <w:t>10</w:t>
            </w:r>
            <w:r>
              <w:rPr>
                <w:webHidden/>
              </w:rPr>
              <w:fldChar w:fldCharType="end"/>
            </w:r>
          </w:hyperlink>
        </w:p>
        <w:p w14:paraId="17EECBE1" w14:textId="7FE5E98F" w:rsidR="00E61D7B" w:rsidRDefault="00E61D7B">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88378" w:history="1">
            <w:r w:rsidRPr="002C1EE2">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spacing w:val="0"/>
                <w:kern w:val="2"/>
                <w:sz w:val="24"/>
                <w14:ligatures w14:val="standardContextual"/>
              </w:rPr>
              <w:tab/>
            </w:r>
            <w:r w:rsidRPr="002C1EE2">
              <w:rPr>
                <w:rStyle w:val="Hyperlink"/>
              </w:rPr>
              <w:t>Exceptions</w:t>
            </w:r>
            <w:r>
              <w:rPr>
                <w:webHidden/>
              </w:rPr>
              <w:tab/>
            </w:r>
            <w:r>
              <w:rPr>
                <w:webHidden/>
              </w:rPr>
              <w:fldChar w:fldCharType="begin"/>
            </w:r>
            <w:r>
              <w:rPr>
                <w:webHidden/>
              </w:rPr>
              <w:instrText xml:space="preserve"> PAGEREF _Toc206588378 \h </w:instrText>
            </w:r>
            <w:r>
              <w:rPr>
                <w:webHidden/>
              </w:rPr>
            </w:r>
            <w:r>
              <w:rPr>
                <w:webHidden/>
              </w:rPr>
              <w:fldChar w:fldCharType="separate"/>
            </w:r>
            <w:r>
              <w:rPr>
                <w:webHidden/>
              </w:rPr>
              <w:t>11</w:t>
            </w:r>
            <w:r>
              <w:rPr>
                <w:webHidden/>
              </w:rPr>
              <w:fldChar w:fldCharType="end"/>
            </w:r>
          </w:hyperlink>
        </w:p>
        <w:p w14:paraId="3F103DB2" w14:textId="105DC8EB" w:rsidR="00E61D7B" w:rsidRDefault="00E61D7B">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88379" w:history="1">
            <w:r w:rsidRPr="002C1EE2">
              <w:rPr>
                <w:rStyle w:val="Hyperlink"/>
                <w14:scene3d>
                  <w14:camera w14:prst="orthographicFront"/>
                  <w14:lightRig w14:rig="threePt" w14:dir="t">
                    <w14:rot w14:lat="0" w14:lon="0" w14:rev="0"/>
                  </w14:lightRig>
                </w14:scene3d>
              </w:rPr>
              <w:t>7</w:t>
            </w:r>
            <w:r>
              <w:rPr>
                <w:rFonts w:asciiTheme="minorHAnsi" w:eastAsiaTheme="minorEastAsia" w:hAnsiTheme="minorHAnsi" w:cstheme="minorBidi"/>
                <w:b w:val="0"/>
                <w:spacing w:val="0"/>
                <w:kern w:val="2"/>
                <w:sz w:val="24"/>
                <w14:ligatures w14:val="standardContextual"/>
              </w:rPr>
              <w:tab/>
            </w:r>
            <w:r w:rsidRPr="002C1EE2">
              <w:rPr>
                <w:rStyle w:val="Hyperlink"/>
              </w:rPr>
              <w:t>RALI Authorisation</w:t>
            </w:r>
            <w:r>
              <w:rPr>
                <w:webHidden/>
              </w:rPr>
              <w:tab/>
            </w:r>
            <w:r>
              <w:rPr>
                <w:webHidden/>
              </w:rPr>
              <w:fldChar w:fldCharType="begin"/>
            </w:r>
            <w:r>
              <w:rPr>
                <w:webHidden/>
              </w:rPr>
              <w:instrText xml:space="preserve"> PAGEREF _Toc206588379 \h </w:instrText>
            </w:r>
            <w:r>
              <w:rPr>
                <w:webHidden/>
              </w:rPr>
            </w:r>
            <w:r>
              <w:rPr>
                <w:webHidden/>
              </w:rPr>
              <w:fldChar w:fldCharType="separate"/>
            </w:r>
            <w:r>
              <w:rPr>
                <w:webHidden/>
              </w:rPr>
              <w:t>12</w:t>
            </w:r>
            <w:r>
              <w:rPr>
                <w:webHidden/>
              </w:rPr>
              <w:fldChar w:fldCharType="end"/>
            </w:r>
          </w:hyperlink>
        </w:p>
        <w:p w14:paraId="6D1BB006" w14:textId="67E5F1A1" w:rsidR="00E61D7B" w:rsidRDefault="00E61D7B">
          <w:pPr>
            <w:pStyle w:val="TOC1"/>
            <w:rPr>
              <w:rFonts w:asciiTheme="minorHAnsi" w:eastAsiaTheme="minorEastAsia" w:hAnsiTheme="minorHAnsi" w:cstheme="minorBidi"/>
              <w:b w:val="0"/>
              <w:spacing w:val="0"/>
              <w:kern w:val="2"/>
              <w:sz w:val="24"/>
              <w14:ligatures w14:val="standardContextual"/>
            </w:rPr>
          </w:pPr>
          <w:hyperlink w:anchor="_Toc206588380" w:history="1">
            <w:r w:rsidRPr="002C1EE2">
              <w:rPr>
                <w:rStyle w:val="Hyperlink"/>
              </w:rPr>
              <w:t>Appendix 1</w:t>
            </w:r>
            <w:r>
              <w:rPr>
                <w:webHidden/>
              </w:rPr>
              <w:tab/>
            </w:r>
            <w:r>
              <w:rPr>
                <w:webHidden/>
              </w:rPr>
              <w:fldChar w:fldCharType="begin"/>
            </w:r>
            <w:r>
              <w:rPr>
                <w:webHidden/>
              </w:rPr>
              <w:instrText xml:space="preserve"> PAGEREF _Toc206588380 \h </w:instrText>
            </w:r>
            <w:r>
              <w:rPr>
                <w:webHidden/>
              </w:rPr>
            </w:r>
            <w:r>
              <w:rPr>
                <w:webHidden/>
              </w:rPr>
              <w:fldChar w:fldCharType="separate"/>
            </w:r>
            <w:r>
              <w:rPr>
                <w:webHidden/>
              </w:rPr>
              <w:t>13</w:t>
            </w:r>
            <w:r>
              <w:rPr>
                <w:webHidden/>
              </w:rPr>
              <w:fldChar w:fldCharType="end"/>
            </w:r>
          </w:hyperlink>
        </w:p>
        <w:p w14:paraId="5A3CD8A1" w14:textId="1DC48908"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81" w:history="1">
            <w:r w:rsidRPr="002C1EE2">
              <w:rPr>
                <w:rStyle w:val="Hyperlink"/>
              </w:rPr>
              <w:t>The 58 GHz Band (57–59 GHz)</w:t>
            </w:r>
            <w:r>
              <w:rPr>
                <w:webHidden/>
              </w:rPr>
              <w:tab/>
            </w:r>
            <w:r>
              <w:rPr>
                <w:webHidden/>
              </w:rPr>
              <w:fldChar w:fldCharType="begin"/>
            </w:r>
            <w:r>
              <w:rPr>
                <w:webHidden/>
              </w:rPr>
              <w:instrText xml:space="preserve"> PAGEREF _Toc206588381 \h </w:instrText>
            </w:r>
            <w:r>
              <w:rPr>
                <w:webHidden/>
              </w:rPr>
            </w:r>
            <w:r>
              <w:rPr>
                <w:webHidden/>
              </w:rPr>
              <w:fldChar w:fldCharType="separate"/>
            </w:r>
            <w:r>
              <w:rPr>
                <w:webHidden/>
              </w:rPr>
              <w:t>13</w:t>
            </w:r>
            <w:r>
              <w:rPr>
                <w:webHidden/>
              </w:rPr>
              <w:fldChar w:fldCharType="end"/>
            </w:r>
          </w:hyperlink>
        </w:p>
        <w:p w14:paraId="6B4F7B77" w14:textId="2E92A258"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82" w:history="1">
            <w:r w:rsidRPr="002C1EE2">
              <w:rPr>
                <w:rStyle w:val="Hyperlink"/>
              </w:rPr>
              <w:t>The 75 GHz Band (71–76 GHz)</w:t>
            </w:r>
            <w:r>
              <w:rPr>
                <w:webHidden/>
              </w:rPr>
              <w:tab/>
            </w:r>
            <w:r>
              <w:rPr>
                <w:webHidden/>
              </w:rPr>
              <w:fldChar w:fldCharType="begin"/>
            </w:r>
            <w:r>
              <w:rPr>
                <w:webHidden/>
              </w:rPr>
              <w:instrText xml:space="preserve"> PAGEREF _Toc206588382 \h </w:instrText>
            </w:r>
            <w:r>
              <w:rPr>
                <w:webHidden/>
              </w:rPr>
            </w:r>
            <w:r>
              <w:rPr>
                <w:webHidden/>
              </w:rPr>
              <w:fldChar w:fldCharType="separate"/>
            </w:r>
            <w:r>
              <w:rPr>
                <w:webHidden/>
              </w:rPr>
              <w:t>17</w:t>
            </w:r>
            <w:r>
              <w:rPr>
                <w:webHidden/>
              </w:rPr>
              <w:fldChar w:fldCharType="end"/>
            </w:r>
          </w:hyperlink>
        </w:p>
        <w:p w14:paraId="63408268" w14:textId="00032146"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83" w:history="1">
            <w:r w:rsidRPr="002C1EE2">
              <w:rPr>
                <w:rStyle w:val="Hyperlink"/>
              </w:rPr>
              <w:t>The 85 GHz Band (81–86 GHz)</w:t>
            </w:r>
            <w:r>
              <w:rPr>
                <w:webHidden/>
              </w:rPr>
              <w:tab/>
            </w:r>
            <w:r>
              <w:rPr>
                <w:webHidden/>
              </w:rPr>
              <w:fldChar w:fldCharType="begin"/>
            </w:r>
            <w:r>
              <w:rPr>
                <w:webHidden/>
              </w:rPr>
              <w:instrText xml:space="preserve"> PAGEREF _Toc206588383 \h </w:instrText>
            </w:r>
            <w:r>
              <w:rPr>
                <w:webHidden/>
              </w:rPr>
            </w:r>
            <w:r>
              <w:rPr>
                <w:webHidden/>
              </w:rPr>
              <w:fldChar w:fldCharType="separate"/>
            </w:r>
            <w:r>
              <w:rPr>
                <w:webHidden/>
              </w:rPr>
              <w:t>20</w:t>
            </w:r>
            <w:r>
              <w:rPr>
                <w:webHidden/>
              </w:rPr>
              <w:fldChar w:fldCharType="end"/>
            </w:r>
          </w:hyperlink>
        </w:p>
        <w:p w14:paraId="5C54572D" w14:textId="3CD7CB7D" w:rsidR="00097D72" w:rsidRDefault="00097D72" w:rsidP="00B175BD">
          <w:pPr>
            <w:pStyle w:val="TOC1"/>
          </w:pPr>
          <w:r>
            <w:fldChar w:fldCharType="end"/>
          </w:r>
        </w:p>
      </w:sdtContent>
    </w:sdt>
    <w:p w14:paraId="517E1D0B" w14:textId="16A69F8A" w:rsidR="00097D72" w:rsidRDefault="00097D72" w:rsidP="00097D72">
      <w:bookmarkStart w:id="1" w:name="_Toc8983846"/>
      <w:bookmarkStart w:id="2" w:name="_Toc8986370"/>
    </w:p>
    <w:p w14:paraId="507D6111" w14:textId="32F4D2D2" w:rsidR="001F0E76" w:rsidRPr="00420CAF" w:rsidRDefault="001F0E76" w:rsidP="00420CAF">
      <w:pPr>
        <w:sectPr w:rsidR="001F0E76" w:rsidRPr="00420CAF" w:rsidSect="00822B3D">
          <w:type w:val="oddPage"/>
          <w:pgSz w:w="11906" w:h="16838"/>
          <w:pgMar w:top="1440" w:right="1440" w:bottom="1440" w:left="1440" w:header="708" w:footer="708" w:gutter="0"/>
          <w:pgNumType w:fmt="lowerRoman" w:start="2"/>
          <w:cols w:space="708"/>
          <w:docGrid w:linePitch="360"/>
        </w:sectPr>
      </w:pPr>
    </w:p>
    <w:p w14:paraId="0898CE3A" w14:textId="73EFC59F" w:rsidR="004A13A7" w:rsidRPr="00923D7A" w:rsidRDefault="004A13A7" w:rsidP="000B27C0">
      <w:pPr>
        <w:pStyle w:val="Heading1"/>
      </w:pPr>
      <w:bookmarkStart w:id="3" w:name="_Toc14684336"/>
      <w:bookmarkStart w:id="4" w:name="_Toc206588354"/>
      <w:r w:rsidRPr="000B27C0">
        <w:lastRenderedPageBreak/>
        <w:t>Introduction</w:t>
      </w:r>
      <w:bookmarkEnd w:id="0"/>
      <w:bookmarkEnd w:id="1"/>
      <w:bookmarkEnd w:id="2"/>
      <w:bookmarkEnd w:id="3"/>
      <w:bookmarkEnd w:id="4"/>
    </w:p>
    <w:p w14:paraId="38F780F3" w14:textId="77777777" w:rsidR="00270F22" w:rsidRPr="00DE7566" w:rsidRDefault="00270F22" w:rsidP="00270F22">
      <w:pPr>
        <w:pStyle w:val="Heading2"/>
        <w:ind w:left="709" w:hanging="709"/>
      </w:pPr>
      <w:bookmarkStart w:id="5" w:name="_Toc14187281"/>
      <w:bookmarkStart w:id="6" w:name="_Toc14684337"/>
      <w:bookmarkStart w:id="7" w:name="_Toc206588355"/>
      <w:bookmarkStart w:id="8" w:name="_Toc6298713"/>
      <w:bookmarkStart w:id="9" w:name="_Toc8983850"/>
      <w:bookmarkStart w:id="10" w:name="_Toc8986374"/>
      <w:r w:rsidRPr="00DE7566">
        <w:t>Purpose</w:t>
      </w:r>
      <w:bookmarkEnd w:id="5"/>
      <w:bookmarkEnd w:id="6"/>
      <w:bookmarkEnd w:id="7"/>
    </w:p>
    <w:p w14:paraId="1E35F92B" w14:textId="77777777" w:rsidR="006B4C88" w:rsidRPr="007476BB" w:rsidRDefault="006B4C88" w:rsidP="006B4C88">
      <w:pPr>
        <w:pStyle w:val="ACMANormalTabbed"/>
        <w:rPr>
          <w:rFonts w:ascii="Times New Roman" w:hAnsi="Times New Roman"/>
        </w:rPr>
      </w:pPr>
      <w:r w:rsidRPr="007476BB">
        <w:t>The purpose of Radiocommunications Assignment and Licensing Instruction (RALI) FX20 ‘Millimetre Wave Point to Point (Self-coordinated) Stations’ is to provide information about, and outline, the necessary steps in the coordination and licensing of, fixed point to point (PTP) links in the 58, 75, and 85 GHz bands; 57–59 GHz, 71–76 GHz and 81–86 GHz respectively.</w:t>
      </w:r>
    </w:p>
    <w:p w14:paraId="17A4AC9B" w14:textId="77777777" w:rsidR="006B4C88" w:rsidRPr="007476BB" w:rsidRDefault="006B4C88" w:rsidP="006B4C88">
      <w:pPr>
        <w:pStyle w:val="ACMANormalTabbed"/>
      </w:pPr>
      <w:r w:rsidRPr="007476BB">
        <w:t>This RALI is primarily intended for use by the Australian Communications and Media Authority (ACMA), industry representatives, licensees or accredited assigners engaged in the coordination and licensing of millimetre wave point to point (self-coordinated) stations. It also provides links to useful background information of possible interest to telecommunications network operators, system planners and equipment manufacturers or importers.</w:t>
      </w:r>
    </w:p>
    <w:p w14:paraId="237E82D0" w14:textId="77777777" w:rsidR="006B4C88" w:rsidRPr="007476BB" w:rsidRDefault="006B4C88" w:rsidP="006B4C88">
      <w:pPr>
        <w:pStyle w:val="ACMANormalTabbed"/>
      </w:pPr>
      <w:r w:rsidRPr="007476BB">
        <w:t>Given the relatively short signal propagation distances at frequencies covered by this RALI, it is expected that services will be able to coexist with only minimal regulatory intervention, so this RALI only contains limited coordination and operating criteria. This means that while an accredited person is required to undertake an assessment for a proposed assignment in accordance with this RALI, there is an expectation that industry will work cooperatively through self-coordination, to ensure efficient use of the band.</w:t>
      </w:r>
    </w:p>
    <w:p w14:paraId="476D2A7F" w14:textId="77777777" w:rsidR="006B4C88" w:rsidRPr="007476BB" w:rsidRDefault="006B4C88" w:rsidP="006B4C88">
      <w:pPr>
        <w:pStyle w:val="ACMANormalTabbed"/>
      </w:pPr>
      <w:r w:rsidRPr="007476BB">
        <w:t xml:space="preserve">The information in this document reflects the ACMA’s statement of current policy in relation to the coordination and licensing of millimetre wave point to point (self-coordinated) stations. In making decisions, accredited persons and ACMA officers should take all relevant factors into account and decide each case on its merits. </w:t>
      </w:r>
    </w:p>
    <w:p w14:paraId="4204282C" w14:textId="77777777" w:rsidR="006B4C88" w:rsidRPr="007476BB" w:rsidRDefault="006B4C88" w:rsidP="006B4C88">
      <w:pPr>
        <w:pStyle w:val="ACMANormalTabbed"/>
      </w:pPr>
      <w:r w:rsidRPr="007476BB">
        <w:t xml:space="preserve">Issues relating to this document that appear to fall outside the policy should be referred to </w:t>
      </w:r>
      <w:r>
        <w:t>T</w:t>
      </w:r>
      <w:r w:rsidRPr="007476BB">
        <w:t>he Manager</w:t>
      </w:r>
      <w:r>
        <w:t xml:space="preserve"> of the </w:t>
      </w:r>
      <w:r w:rsidRPr="007476BB">
        <w:t xml:space="preserve">Spectrum Planning Section </w:t>
      </w:r>
      <w:r>
        <w:t>(</w:t>
      </w:r>
      <w:r w:rsidRPr="007476BB">
        <w:t>contact details on page ii</w:t>
      </w:r>
      <w:r>
        <w:t>)</w:t>
      </w:r>
      <w:r w:rsidRPr="007476BB">
        <w:t>.</w:t>
      </w:r>
    </w:p>
    <w:p w14:paraId="3485F840" w14:textId="77777777" w:rsidR="006B4C88" w:rsidRPr="007476BB" w:rsidRDefault="006B4C88" w:rsidP="006B4C88">
      <w:pPr>
        <w:pStyle w:val="Heading2"/>
      </w:pPr>
      <w:bookmarkStart w:id="11" w:name="_Toc204683291"/>
      <w:bookmarkStart w:id="12" w:name="_Toc206588356"/>
      <w:r w:rsidRPr="007476BB">
        <w:t>Scope</w:t>
      </w:r>
      <w:bookmarkEnd w:id="11"/>
      <w:bookmarkEnd w:id="12"/>
    </w:p>
    <w:p w14:paraId="1291880B" w14:textId="77777777" w:rsidR="006B4C88" w:rsidRPr="007476BB" w:rsidRDefault="006B4C88" w:rsidP="006B4C88">
      <w:pPr>
        <w:pStyle w:val="ACMANormalTabbed"/>
        <w:rPr>
          <w:rFonts w:ascii="Times New Roman" w:hAnsi="Times New Roman"/>
        </w:rPr>
      </w:pPr>
      <w:r w:rsidRPr="007476BB">
        <w:t xml:space="preserve">The scope of this RALI concerns the coordination and licensing of PTP (self-coordinated) stations operating in the Fixed Service comprising PTP radiocommunications links in the 58, 75, and 85 GHz </w:t>
      </w:r>
      <w:proofErr w:type="gramStart"/>
      <w:r w:rsidRPr="007476BB">
        <w:t>bands;</w:t>
      </w:r>
      <w:proofErr w:type="gramEnd"/>
      <w:r w:rsidRPr="007476BB">
        <w:t xml:space="preserve"> 57–‍59 GHz, 71–‍76 GHz and 81–86 GHz respectively.</w:t>
      </w:r>
    </w:p>
    <w:p w14:paraId="741CCAD6" w14:textId="77777777" w:rsidR="006B4C88" w:rsidRPr="007476BB" w:rsidRDefault="006B4C88" w:rsidP="006B4C88">
      <w:pPr>
        <w:pStyle w:val="ACMANormalTabbed"/>
      </w:pPr>
      <w:r w:rsidRPr="007476BB">
        <w:t>This RALI provides instructions and guidance for the management of interference and compliance with relevant domestic and international radiocommunications regulatory requirements.</w:t>
      </w:r>
    </w:p>
    <w:p w14:paraId="55AB7B2F" w14:textId="7F17E287" w:rsidR="00270F22" w:rsidRDefault="006B4C88" w:rsidP="006B4C88">
      <w:pPr>
        <w:pStyle w:val="ACMANormalTabbed"/>
      </w:pPr>
      <w:r w:rsidRPr="007476BB">
        <w:t>This RALI does not cover all matters relevant to the coordination and licensing of PTP links in the 58, 75, and 85 GHz bands. Arrangements for coexistence with other services in these bands, or adjacent bands, may be contained in other RALIs. In addition, other administrative documents produced by the ACMA from time to time may also be relevant.</w:t>
      </w:r>
    </w:p>
    <w:p w14:paraId="267095A4" w14:textId="38E26B33" w:rsidR="00270F22" w:rsidRDefault="006B4C88" w:rsidP="00270F22">
      <w:pPr>
        <w:pStyle w:val="Heading1"/>
      </w:pPr>
      <w:bookmarkStart w:id="13" w:name="_Toc206588357"/>
      <w:bookmarkEnd w:id="8"/>
      <w:bookmarkEnd w:id="9"/>
      <w:bookmarkEnd w:id="10"/>
      <w:r>
        <w:lastRenderedPageBreak/>
        <w:t>Background</w:t>
      </w:r>
      <w:bookmarkEnd w:id="13"/>
    </w:p>
    <w:p w14:paraId="4829868D" w14:textId="495B38DC" w:rsidR="00270F22" w:rsidRPr="00DE7566" w:rsidRDefault="006B4C88" w:rsidP="006B4C88">
      <w:pPr>
        <w:pStyle w:val="Heading2"/>
      </w:pPr>
      <w:bookmarkStart w:id="14" w:name="_Toc204683293"/>
      <w:bookmarkStart w:id="15" w:name="_Toc8983851"/>
      <w:bookmarkStart w:id="16" w:name="_Toc8986375"/>
      <w:bookmarkStart w:id="17" w:name="_Toc14187284"/>
      <w:bookmarkStart w:id="18" w:name="_Toc14684340"/>
      <w:bookmarkStart w:id="19" w:name="_Toc206588358"/>
      <w:r w:rsidRPr="007476BB">
        <w:t>Millimetre Wave Fixed Link</w:t>
      </w:r>
      <w:bookmarkEnd w:id="14"/>
      <w:bookmarkEnd w:id="15"/>
      <w:bookmarkEnd w:id="16"/>
      <w:bookmarkEnd w:id="17"/>
      <w:bookmarkEnd w:id="18"/>
      <w:bookmarkEnd w:id="19"/>
      <w:r>
        <w:t xml:space="preserve"> </w:t>
      </w:r>
    </w:p>
    <w:p w14:paraId="5DCDAD28" w14:textId="77777777" w:rsidR="006B4C88" w:rsidRPr="007476BB" w:rsidRDefault="006B4C88" w:rsidP="006B4C88">
      <w:pPr>
        <w:pStyle w:val="ACMANormalTabbed"/>
        <w:rPr>
          <w:rFonts w:ascii="Times New Roman" w:hAnsi="Times New Roman"/>
        </w:rPr>
      </w:pPr>
      <w:r w:rsidRPr="007476BB">
        <w:t>The term ‘millimetre wave’, refers to the wavelengths of free space electromagnetic emissions in the frequency range 30 to 300 GHz. The frequencies in this range have physical properties including high propagation spreading and atmospheric absorption losses that limits their use to short-range applications. However, these losses together with the availability of conveniently sized highly directional antennas mean that dense frequency reuse patterns are possible. The state of technology development and the high level of frequency reuse that can be achieved</w:t>
      </w:r>
      <w:r>
        <w:t>,</w:t>
      </w:r>
      <w:r w:rsidRPr="007476BB">
        <w:t xml:space="preserve"> mean that there is greater bandwidth availability in these bands than in lower frequencies bands.</w:t>
      </w:r>
    </w:p>
    <w:p w14:paraId="3678BC3C" w14:textId="77777777" w:rsidR="006B4C88" w:rsidRPr="007476BB" w:rsidRDefault="006B4C88" w:rsidP="006B4C88">
      <w:pPr>
        <w:pStyle w:val="ACMANormalTabbed"/>
      </w:pPr>
      <w:r w:rsidRPr="007476BB">
        <w:t xml:space="preserve">Regulatory arrangements for millimetre wave links vary around the world but in the </w:t>
      </w:r>
      <w:proofErr w:type="gramStart"/>
      <w:r w:rsidRPr="007476BB">
        <w:t>particular bands</w:t>
      </w:r>
      <w:proofErr w:type="gramEnd"/>
      <w:r w:rsidRPr="007476BB">
        <w:t xml:space="preserve"> that fall within the scope of this RALI, these arrangements are sometimes referred to as ‘light licensing’ arrangements. In Australia, we have adopted a similar light-touch approach, where access to the bands is via equipment or industry self-coordination, coupled with a minimal set of regulatory conditions contained in this RALI.</w:t>
      </w:r>
    </w:p>
    <w:p w14:paraId="50DA286E" w14:textId="77777777" w:rsidR="006B4C88" w:rsidRPr="007476BB" w:rsidRDefault="006B4C88" w:rsidP="006B4C88">
      <w:pPr>
        <w:pStyle w:val="Heading2"/>
      </w:pPr>
      <w:bookmarkStart w:id="20" w:name="_Toc204683294"/>
      <w:bookmarkStart w:id="21" w:name="_Toc206588359"/>
      <w:r w:rsidRPr="007476BB">
        <w:t>Equipment Standards</w:t>
      </w:r>
      <w:bookmarkEnd w:id="20"/>
      <w:bookmarkEnd w:id="21"/>
    </w:p>
    <w:p w14:paraId="5C4DED9C" w14:textId="77777777" w:rsidR="006B4C88" w:rsidRPr="007476BB" w:rsidRDefault="006B4C88" w:rsidP="006B4C88">
      <w:pPr>
        <w:pStyle w:val="ACMANormalTabbed"/>
      </w:pPr>
      <w:r w:rsidRPr="007476BB">
        <w:t xml:space="preserve">It is a requirement that equipment be operated in compliance with the technical conditions specified in a relevant ACMA licence. The arrangements in this RALI are based on an expectation that equipment is manufactured to conform with the requirements of ITU Radio Regulations, relevant ITU Recommendations and/or other recognised global or regional standards. For links in the 58 GHz band, the relevant standard is ETSI EN 302 217 v2.1.1, and for links in the 75 GHz and 85 GHz bands the relevant standards are either ETSI EN 302 217 v2.1.1 or </w:t>
      </w:r>
      <w:r w:rsidRPr="006939BB">
        <w:t>FCC Rule 101</w:t>
      </w:r>
      <w:r w:rsidRPr="007476BB">
        <w:t>.</w:t>
      </w:r>
    </w:p>
    <w:p w14:paraId="34A157DC" w14:textId="77777777" w:rsidR="006B4C88" w:rsidRPr="007476BB" w:rsidRDefault="006B4C88" w:rsidP="006B4C88">
      <w:pPr>
        <w:pStyle w:val="Heading2"/>
      </w:pPr>
      <w:bookmarkStart w:id="22" w:name="_Toc204683295"/>
      <w:bookmarkStart w:id="23" w:name="_Toc206588360"/>
      <w:r w:rsidRPr="007476BB">
        <w:t>Licensing</w:t>
      </w:r>
      <w:bookmarkEnd w:id="22"/>
      <w:bookmarkEnd w:id="23"/>
    </w:p>
    <w:p w14:paraId="2CB452C3" w14:textId="77777777" w:rsidR="006B4C88" w:rsidRPr="007476BB" w:rsidRDefault="006B4C88" w:rsidP="006B4C88">
      <w:pPr>
        <w:pStyle w:val="ACMANormalTabbed"/>
        <w:rPr>
          <w:rFonts w:ascii="Times New Roman" w:hAnsi="Times New Roman"/>
        </w:rPr>
      </w:pPr>
      <w:r w:rsidRPr="007476BB">
        <w:t xml:space="preserve">This section provides an overview of the licensing arrangements for PTP links in the 58, 75, and 85 GHz bands. Further information on apparatus licensing, including on how to apply for a licence, can be found on the </w:t>
      </w:r>
      <w:hyperlink r:id="rId23" w:history="1">
        <w:r w:rsidRPr="007476BB">
          <w:rPr>
            <w:rStyle w:val="Hyperlink"/>
          </w:rPr>
          <w:t>ACMA website</w:t>
        </w:r>
      </w:hyperlink>
      <w:r w:rsidRPr="007476BB">
        <w:t>.</w:t>
      </w:r>
    </w:p>
    <w:p w14:paraId="1CD7D364" w14:textId="77777777" w:rsidR="006B4C88" w:rsidRPr="006B4C88" w:rsidRDefault="006B4C88" w:rsidP="006B4C88">
      <w:pPr>
        <w:pStyle w:val="Heading3"/>
        <w:spacing w:line="280" w:lineRule="atLeast"/>
      </w:pPr>
      <w:bookmarkStart w:id="24" w:name="_Toc206506917"/>
      <w:bookmarkStart w:id="25" w:name="_Toc206588361"/>
      <w:r w:rsidRPr="007476BB">
        <w:t>Licence conditions</w:t>
      </w:r>
      <w:bookmarkEnd w:id="24"/>
      <w:bookmarkEnd w:id="25"/>
    </w:p>
    <w:p w14:paraId="1ED560EC" w14:textId="77777777" w:rsidR="006B4C88" w:rsidRPr="007476BB" w:rsidRDefault="006B4C88" w:rsidP="006B4C88">
      <w:pPr>
        <w:pStyle w:val="ACMANormalTabbed"/>
      </w:pPr>
      <w:r w:rsidRPr="007476BB">
        <w:t>The operation of stations that make up PTP links in the 58, 75, and 85 GHz band are authorised by a fixed licence, namely the Point-to-Point (Self-coordinated) Station licence option. As with all apparatus licences authorising fixed services, the operation of stations under this licence type are subject to:</w:t>
      </w:r>
    </w:p>
    <w:p w14:paraId="7AF3FD0C" w14:textId="77777777" w:rsidR="006B4C88" w:rsidRPr="007476BB" w:rsidRDefault="006B4C88" w:rsidP="006B4C88">
      <w:pPr>
        <w:pStyle w:val="ListBullet"/>
      </w:pPr>
      <w:r w:rsidRPr="007476BB">
        <w:t xml:space="preserve">Conditions specified in the Radiocommunications Act 1992 (the Act), including an obligation to comply with the </w:t>
      </w:r>
      <w:proofErr w:type="gramStart"/>
      <w:r w:rsidRPr="007476BB">
        <w:t>Act;</w:t>
      </w:r>
      <w:proofErr w:type="gramEnd"/>
    </w:p>
    <w:p w14:paraId="7D3FA1DA" w14:textId="77777777" w:rsidR="006B4C88" w:rsidRPr="007476BB" w:rsidRDefault="006B4C88" w:rsidP="006B4C88">
      <w:pPr>
        <w:pStyle w:val="ListBullet"/>
      </w:pPr>
      <w:r w:rsidRPr="007476BB">
        <w:t>Relevant conditions specified in an applicable determination made by the ACMA under section 107(1)(f) of the Act, including the:</w:t>
      </w:r>
    </w:p>
    <w:p w14:paraId="0D312900" w14:textId="5156BA30" w:rsidR="006B4C88" w:rsidRPr="007476BB" w:rsidRDefault="006B4C88" w:rsidP="00C16414">
      <w:pPr>
        <w:pStyle w:val="Bulletlevel2"/>
        <w:numPr>
          <w:ilvl w:val="0"/>
          <w:numId w:val="17"/>
        </w:numPr>
        <w:ind w:left="568" w:hanging="284"/>
      </w:pPr>
      <w:r w:rsidRPr="007476BB">
        <w:t>Radiocommunications Licence Conditions (Apparatus Licence) Determination 20</w:t>
      </w:r>
      <w:r>
        <w:t>2</w:t>
      </w:r>
      <w:r w:rsidRPr="007476BB">
        <w:t>5 (as is force from time to time),</w:t>
      </w:r>
    </w:p>
    <w:p w14:paraId="31FEA1C5" w14:textId="0731A094" w:rsidR="006B4C88" w:rsidRPr="007476BB" w:rsidRDefault="006B4C88" w:rsidP="00C16414">
      <w:pPr>
        <w:pStyle w:val="Bulletlevel2"/>
        <w:numPr>
          <w:ilvl w:val="0"/>
          <w:numId w:val="17"/>
        </w:numPr>
        <w:ind w:left="568" w:hanging="284"/>
      </w:pPr>
      <w:r w:rsidRPr="007476BB">
        <w:t>Radiocommunications Licence Conditions (Fixed Licence) Determination 20</w:t>
      </w:r>
      <w:r>
        <w:t>2</w:t>
      </w:r>
      <w:r w:rsidRPr="007476BB">
        <w:t>5 (as in force from time to time),</w:t>
      </w:r>
    </w:p>
    <w:p w14:paraId="1090C1F5" w14:textId="77777777" w:rsidR="006B4C88" w:rsidRPr="007476BB" w:rsidRDefault="006B4C88" w:rsidP="00C16414">
      <w:pPr>
        <w:pStyle w:val="Bulletlevel2"/>
        <w:numPr>
          <w:ilvl w:val="0"/>
          <w:numId w:val="17"/>
        </w:numPr>
        <w:spacing w:after="240"/>
        <w:ind w:left="568" w:hanging="284"/>
      </w:pPr>
      <w:r w:rsidRPr="007476BB">
        <w:lastRenderedPageBreak/>
        <w:t>Conditions specified in the licence.</w:t>
      </w:r>
    </w:p>
    <w:p w14:paraId="1C6DA11C" w14:textId="77777777" w:rsidR="006B4C88" w:rsidRPr="006B4C88" w:rsidRDefault="006B4C88" w:rsidP="006B4C88">
      <w:pPr>
        <w:pStyle w:val="Heading3"/>
        <w:spacing w:line="280" w:lineRule="atLeast"/>
      </w:pPr>
      <w:bookmarkStart w:id="26" w:name="_Toc206506918"/>
      <w:bookmarkStart w:id="27" w:name="_Toc206588362"/>
      <w:r w:rsidRPr="007476BB">
        <w:t>Licence Fees</w:t>
      </w:r>
      <w:bookmarkEnd w:id="26"/>
      <w:bookmarkEnd w:id="27"/>
    </w:p>
    <w:p w14:paraId="34CA5F21" w14:textId="77777777" w:rsidR="006B4C88" w:rsidRPr="006B4C88" w:rsidRDefault="006B4C88" w:rsidP="006B4C88">
      <w:pPr>
        <w:pStyle w:val="ACMANormalTabbed"/>
      </w:pPr>
      <w:r w:rsidRPr="007476BB">
        <w:t xml:space="preserve">Licence fees for the PTP (self-coordinated) stations licence type are independent </w:t>
      </w:r>
      <w:r w:rsidRPr="006B4C88">
        <w:t xml:space="preserve">of the bandwidth used by the link and its geographic location (unlike most other licence options under the fixed licence type). The licence fee authorises two spectrum accesses covering both stations that make up the link. </w:t>
      </w:r>
    </w:p>
    <w:p w14:paraId="52B0320E" w14:textId="77777777" w:rsidR="006B4C88" w:rsidRPr="007476BB" w:rsidRDefault="006B4C88" w:rsidP="006B4C88">
      <w:pPr>
        <w:pStyle w:val="ACMANormalTabbed"/>
      </w:pPr>
      <w:r w:rsidRPr="006B4C88">
        <w:t xml:space="preserve">This low-cost fixed fee structure reflects the bandwidth availability, spectrum reuse capability and the fact that the links are self-coordinated. A summary of ACMA Apparatus Licence fees is provided in the ACMA document </w:t>
      </w:r>
      <w:hyperlink r:id="rId24" w:history="1">
        <w:r w:rsidRPr="006B4C88">
          <w:rPr>
            <w:rStyle w:val="Hyperlink"/>
            <w:color w:val="auto"/>
            <w:u w:val="none"/>
          </w:rPr>
          <w:t>Apparatus Licence Fees</w:t>
        </w:r>
      </w:hyperlink>
      <w:r w:rsidRPr="006B4C88">
        <w:t xml:space="preserve"> which also incorporates</w:t>
      </w:r>
      <w:r w:rsidRPr="007476BB">
        <w:t xml:space="preserve"> an overview of the Apparatus Licence Fee Framework and the available licence types.</w:t>
      </w:r>
    </w:p>
    <w:p w14:paraId="77021F4F" w14:textId="77777777" w:rsidR="006B4C88" w:rsidRPr="007476BB" w:rsidRDefault="006B4C88" w:rsidP="006B4C88">
      <w:pPr>
        <w:pStyle w:val="Heading3"/>
        <w:spacing w:line="280" w:lineRule="atLeast"/>
      </w:pPr>
      <w:bookmarkStart w:id="28" w:name="_Toc206506919"/>
      <w:bookmarkStart w:id="29" w:name="_Toc206588363"/>
      <w:r w:rsidRPr="007476BB">
        <w:t>Licence Applications &amp; Station Registration</w:t>
      </w:r>
      <w:bookmarkEnd w:id="28"/>
      <w:bookmarkEnd w:id="29"/>
      <w:r w:rsidRPr="007476BB">
        <w:t xml:space="preserve"> </w:t>
      </w:r>
    </w:p>
    <w:p w14:paraId="277817E1" w14:textId="77777777" w:rsidR="006B4C88" w:rsidRPr="007476BB" w:rsidRDefault="006B4C88" w:rsidP="006B4C88">
      <w:pPr>
        <w:pStyle w:val="ACMANormalTabbed"/>
      </w:pPr>
      <w:bookmarkStart w:id="30" w:name="_Hlk180148211"/>
      <w:r w:rsidRPr="007476BB">
        <w:t xml:space="preserve">Licence applications should be made via an </w:t>
      </w:r>
      <w:hyperlink r:id="rId25" w:history="1">
        <w:r w:rsidRPr="007476BB">
          <w:rPr>
            <w:rStyle w:val="Hyperlink"/>
          </w:rPr>
          <w:t>accredited person</w:t>
        </w:r>
      </w:hyperlink>
      <w:r w:rsidRPr="007476BB">
        <w:t>.</w:t>
      </w:r>
    </w:p>
    <w:p w14:paraId="2024DE68" w14:textId="4F61A8FF" w:rsidR="00270F22" w:rsidRPr="008C7AD1" w:rsidRDefault="006B4C88" w:rsidP="006B4C88">
      <w:pPr>
        <w:pStyle w:val="ACMANormalTabbed"/>
      </w:pPr>
      <w:r w:rsidRPr="007476BB">
        <w:t xml:space="preserve">Once a licence has been issued, the station details provided in the licence application will be placed on the </w:t>
      </w:r>
      <w:hyperlink r:id="rId26" w:history="1">
        <w:r w:rsidRPr="007476BB">
          <w:rPr>
            <w:rStyle w:val="Hyperlink"/>
          </w:rPr>
          <w:t>Register of Radiocommunications Licences</w:t>
        </w:r>
      </w:hyperlink>
      <w:r w:rsidRPr="007476BB">
        <w:t xml:space="preserve"> (RRL). The information listed in the RRL includes technical parameters from the licence. In general, the details provided will be recorded on a first-in-time basis. Note that the applicants are required to submit the </w:t>
      </w:r>
      <w:hyperlink r:id="rId27" w:history="1">
        <w:r w:rsidRPr="007476BB">
          <w:rPr>
            <w:rStyle w:val="Hyperlink"/>
          </w:rPr>
          <w:t>antenna radiation pattern envelope data</w:t>
        </w:r>
      </w:hyperlink>
      <w:r w:rsidRPr="007476BB">
        <w:t xml:space="preserve"> to the ACMA. Data on the RRL can be referred to for the planning and coordination of millimetre wave PTP (self-coordinated) stations and other radiocommunications services.</w:t>
      </w:r>
      <w:bookmarkEnd w:id="30"/>
    </w:p>
    <w:p w14:paraId="41306470" w14:textId="610116C5" w:rsidR="00270F22" w:rsidRPr="000B27C0" w:rsidRDefault="006B4C88" w:rsidP="00270F22">
      <w:pPr>
        <w:pStyle w:val="Heading1"/>
      </w:pPr>
      <w:bookmarkStart w:id="31" w:name="_Toc206588364"/>
      <w:bookmarkStart w:id="32" w:name="_Toc14187289"/>
      <w:bookmarkStart w:id="33" w:name="_Toc14684345"/>
      <w:r>
        <w:lastRenderedPageBreak/>
        <w:t>System Planning</w:t>
      </w:r>
      <w:bookmarkEnd w:id="31"/>
      <w:r>
        <w:t xml:space="preserve"> </w:t>
      </w:r>
      <w:bookmarkEnd w:id="32"/>
      <w:bookmarkEnd w:id="33"/>
    </w:p>
    <w:p w14:paraId="5F3F30AA" w14:textId="1669E1B3" w:rsidR="00270F22" w:rsidRDefault="006B4C88" w:rsidP="00C16414">
      <w:pPr>
        <w:pStyle w:val="Heading2"/>
      </w:pPr>
      <w:bookmarkStart w:id="34" w:name="_Toc206588365"/>
      <w:r w:rsidRPr="006B4C88">
        <w:t>Band by Band Requirements</w:t>
      </w:r>
      <w:bookmarkEnd w:id="34"/>
    </w:p>
    <w:p w14:paraId="6523E6F0" w14:textId="77777777" w:rsidR="006B4C88" w:rsidRPr="007476BB" w:rsidRDefault="006B4C88" w:rsidP="006B4C88">
      <w:pPr>
        <w:pStyle w:val="ACMANormalTabbed"/>
      </w:pPr>
      <w:r w:rsidRPr="007476BB">
        <w:t>Band by band requirements are detailed in Appendix 1 for millimetre wave PTP (self-coordinated) stations. These band-by-band requirements include advice on bandwidth utilisation, minimum antenna performance, maximum EIRP and/or maximum transmit output power, and channelling or spectrum utilisation options.</w:t>
      </w:r>
    </w:p>
    <w:p w14:paraId="2D5F83D1" w14:textId="77777777" w:rsidR="006B4C88" w:rsidRPr="007476BB" w:rsidRDefault="006B4C88" w:rsidP="006B4C88">
      <w:pPr>
        <w:pStyle w:val="Heading2"/>
      </w:pPr>
      <w:bookmarkStart w:id="35" w:name="_Toc204683298"/>
      <w:bookmarkStart w:id="36" w:name="_Toc206588366"/>
      <w:r w:rsidRPr="007476BB">
        <w:t>Radio Equipment Considerations</w:t>
      </w:r>
      <w:bookmarkEnd w:id="35"/>
      <w:bookmarkEnd w:id="36"/>
    </w:p>
    <w:p w14:paraId="4450C1B7" w14:textId="77777777" w:rsidR="006B4C88" w:rsidRPr="007476BB" w:rsidRDefault="006B4C88" w:rsidP="006B4C88">
      <w:pPr>
        <w:pStyle w:val="ACMANormalTabbed"/>
      </w:pPr>
      <w:proofErr w:type="gramStart"/>
      <w:r w:rsidRPr="007476BB">
        <w:t>In order to</w:t>
      </w:r>
      <w:proofErr w:type="gramEnd"/>
      <w:r w:rsidRPr="007476BB">
        <w:t xml:space="preserve"> meet the minimum requirements for licensing, millimetre wave (self-coordinated) PTP station equipment must comply with the requirements set out in both Section 2.2 and Appendix 1 of this RALI.</w:t>
      </w:r>
    </w:p>
    <w:p w14:paraId="69246CAF" w14:textId="77777777" w:rsidR="006B4C88" w:rsidRPr="007476BB" w:rsidRDefault="006B4C88" w:rsidP="006B4C88">
      <w:pPr>
        <w:pStyle w:val="Heading2"/>
      </w:pPr>
      <w:bookmarkStart w:id="37" w:name="_Toc204683299"/>
      <w:bookmarkStart w:id="38" w:name="_Toc206588367"/>
      <w:r w:rsidRPr="007476BB">
        <w:t>Minimum antenna performance requirements</w:t>
      </w:r>
      <w:bookmarkEnd w:id="37"/>
      <w:bookmarkEnd w:id="38"/>
    </w:p>
    <w:p w14:paraId="356A624C" w14:textId="77777777" w:rsidR="006B4C88" w:rsidRPr="007476BB" w:rsidRDefault="006B4C88" w:rsidP="006B4C88">
      <w:pPr>
        <w:pStyle w:val="ACMANormalTabbed"/>
      </w:pPr>
      <w:r w:rsidRPr="007476BB">
        <w:t xml:space="preserve">Minimum antenna performance requirements for millimetre wave self-coordinated links are specified in Appendix 1, in the form of antenna radiation patterns and/or minimum gain and other requirements. </w:t>
      </w:r>
    </w:p>
    <w:p w14:paraId="4D49C697" w14:textId="77777777" w:rsidR="006B4C88" w:rsidRPr="007476BB" w:rsidRDefault="006B4C88" w:rsidP="006B4C88">
      <w:pPr>
        <w:pStyle w:val="ACMANormalTabbed"/>
      </w:pPr>
      <w:r w:rsidRPr="007476BB">
        <w:t>For links in the 58 GHz band, the minimum antenna performance requirements are based on the class 2 radiation pattern envelope specified in the ETSI standard EN 302 217-4 Part 4.4.8 Figure 34.</w:t>
      </w:r>
    </w:p>
    <w:p w14:paraId="2254658D" w14:textId="77777777" w:rsidR="006B4C88" w:rsidRPr="007476BB" w:rsidRDefault="006B4C88" w:rsidP="006B4C88">
      <w:pPr>
        <w:pStyle w:val="ACMANormalTabbed"/>
      </w:pPr>
      <w:r w:rsidRPr="007476BB">
        <w:t>For links in the 75 and 85 GHz bands, minimum antenna performance requirements are based on the ETSI standard EN 302 217-4 or FCC Rules Title 47 Part 101.115</w:t>
      </w:r>
      <w:r>
        <w:t xml:space="preserve"> ‘</w:t>
      </w:r>
      <w:r w:rsidRPr="007476BB">
        <w:t xml:space="preserve">Directional </w:t>
      </w:r>
      <w:proofErr w:type="gramStart"/>
      <w:r w:rsidRPr="007476BB">
        <w:t>antennas</w:t>
      </w:r>
      <w:r>
        <w:t>’</w:t>
      </w:r>
      <w:proofErr w:type="gramEnd"/>
      <w:r w:rsidRPr="007476BB">
        <w:t>.</w:t>
      </w:r>
    </w:p>
    <w:p w14:paraId="1AC88BC5" w14:textId="77777777" w:rsidR="006B4C88" w:rsidRPr="007476BB" w:rsidRDefault="006B4C88" w:rsidP="006B4C88">
      <w:pPr>
        <w:pStyle w:val="ACMANormalTabbed"/>
      </w:pPr>
      <w:r w:rsidRPr="007476BB">
        <w:t xml:space="preserve">Antennas used for millimetre wave links are highly directional, that is they have ‘pencil beam’ radiation patterns. However, it is still important that when registering a link that antenna details are provided to enable more accurate coordination, based on actual rather than nominal antenna characteristics. The ACMA has issued the </w:t>
      </w:r>
      <w:hyperlink r:id="rId28" w:history="1">
        <w:r w:rsidRPr="007476BB">
          <w:rPr>
            <w:rStyle w:val="Hyperlink"/>
          </w:rPr>
          <w:t>antenna radiation pattern envelope data submission</w:t>
        </w:r>
      </w:hyperlink>
      <w:r w:rsidRPr="007476BB">
        <w:t xml:space="preserve"> process to assist with data submission.</w:t>
      </w:r>
    </w:p>
    <w:p w14:paraId="1AA6CB3A" w14:textId="77777777" w:rsidR="006B4C88" w:rsidRPr="007476BB" w:rsidRDefault="006B4C88" w:rsidP="006B4C88">
      <w:pPr>
        <w:pStyle w:val="Heading2"/>
      </w:pPr>
      <w:bookmarkStart w:id="39" w:name="_Toc204683300"/>
      <w:bookmarkStart w:id="40" w:name="_Toc206588368"/>
      <w:r w:rsidRPr="007476BB">
        <w:t>Emission Criteria</w:t>
      </w:r>
      <w:bookmarkEnd w:id="39"/>
      <w:bookmarkEnd w:id="40"/>
    </w:p>
    <w:p w14:paraId="0BCF2E90" w14:textId="77777777" w:rsidR="006B4C88" w:rsidRPr="007476BB" w:rsidRDefault="006B4C88" w:rsidP="006B4C88">
      <w:pPr>
        <w:pStyle w:val="ACMANormalTabbed"/>
        <w:rPr>
          <w:rFonts w:ascii="Times New Roman" w:hAnsi="Times New Roman"/>
        </w:rPr>
      </w:pPr>
      <w:r w:rsidRPr="007476BB">
        <w:t>The relative power spectral density of a given radiofrequency emission may be defined as consisting of two components:</w:t>
      </w:r>
    </w:p>
    <w:p w14:paraId="263A1086" w14:textId="67118346" w:rsidR="006B4C88" w:rsidRPr="007476BB" w:rsidRDefault="006B4C88" w:rsidP="006B4C88">
      <w:pPr>
        <w:pStyle w:val="ListBullet"/>
      </w:pPr>
      <w:r w:rsidRPr="007476BB">
        <w:t xml:space="preserve">the major ‘wanted signal’ portion of the transmitted spectra is normally defined as being within the ‘necessary bandwidth’. The necessary bandwidth is a key parameter in frequency </w:t>
      </w:r>
      <w:proofErr w:type="gramStart"/>
      <w:r w:rsidRPr="007476BB">
        <w:t>coordination</w:t>
      </w:r>
      <w:proofErr w:type="gramEnd"/>
      <w:r w:rsidRPr="007476BB">
        <w:t xml:space="preserve"> and its value is recorded in the ACMA's RRL database as part of the emission designator field used to characterise the nature of a given radiocommunications service emission; and</w:t>
      </w:r>
    </w:p>
    <w:p w14:paraId="1C989FBA" w14:textId="5C22F474" w:rsidR="006B4C88" w:rsidRPr="007476BB" w:rsidRDefault="006B4C88" w:rsidP="006B4C88">
      <w:pPr>
        <w:pStyle w:val="ListBullet"/>
      </w:pPr>
      <w:r w:rsidRPr="007476BB">
        <w:t>the remaining ‘unwanted emissions’ that fall outside of the necessary bandwidth. Unwanted emissions include out-of-band and spurious emissions, which are defined in the ITU’s Radio Regulations.</w:t>
      </w:r>
    </w:p>
    <w:p w14:paraId="18298EEE" w14:textId="7114B7E0" w:rsidR="00270F22" w:rsidRPr="006B4C88" w:rsidRDefault="006B4C88" w:rsidP="006B4C88">
      <w:pPr>
        <w:pStyle w:val="ACMANormalTabbed"/>
      </w:pPr>
      <w:r w:rsidRPr="007476BB">
        <w:lastRenderedPageBreak/>
        <w:t>It is expected that the bandwidth of a fixed service emission is wholly contained within the frequency limits of the relevant channel (see Appendix 1 for channel arrangements) as recorded in the ACMA's RRL database.</w:t>
      </w:r>
    </w:p>
    <w:p w14:paraId="0D5CED45" w14:textId="4B0BB693" w:rsidR="00270F22" w:rsidRDefault="006B4C88" w:rsidP="00270F22">
      <w:pPr>
        <w:pStyle w:val="Heading1"/>
      </w:pPr>
      <w:bookmarkStart w:id="41" w:name="_Toc206588369"/>
      <w:r>
        <w:lastRenderedPageBreak/>
        <w:t>Self-coordination</w:t>
      </w:r>
      <w:bookmarkEnd w:id="41"/>
    </w:p>
    <w:p w14:paraId="5F197148" w14:textId="77777777" w:rsidR="006B4C88" w:rsidRPr="007476BB" w:rsidRDefault="006B4C88" w:rsidP="006B4C88">
      <w:pPr>
        <w:pStyle w:val="ACMANormalTabbed"/>
        <w:rPr>
          <w:rFonts w:ascii="Times New Roman" w:hAnsi="Times New Roman"/>
        </w:rPr>
      </w:pPr>
      <w:r w:rsidRPr="007476BB">
        <w:t>This section provides an overview of the self-coordination process intended to facilitate successful coordination and improved spectrum utility. Self-coordination is made possible in millimetre wave bands by the physical characteristics of propagation and fixed link equipment used.</w:t>
      </w:r>
    </w:p>
    <w:p w14:paraId="6E1BB8C9" w14:textId="77777777" w:rsidR="006B4C88" w:rsidRPr="007476BB" w:rsidRDefault="006B4C88" w:rsidP="006B4C88">
      <w:pPr>
        <w:pStyle w:val="ACMANormalTabbed"/>
      </w:pPr>
      <w:r w:rsidRPr="007476BB">
        <w:t xml:space="preserve">There are two types of self-coordination that are described in the following sections: equipment-based and industry-based self-coordination. While the ACMA encourages self-coordination between affected parties, an Accredited Person (AP) is still required to certify that an assignment of a proposed link is made in accordance with this RALI, preferably </w:t>
      </w:r>
      <w:proofErr w:type="gramStart"/>
      <w:r w:rsidRPr="007476BB">
        <w:t>taking into account</w:t>
      </w:r>
      <w:proofErr w:type="gramEnd"/>
      <w:r w:rsidRPr="007476BB">
        <w:t xml:space="preserve"> any arrangements developed through the self-coordination process. APs will also usually submit the licence application on behalf of the applicant.</w:t>
      </w:r>
    </w:p>
    <w:p w14:paraId="4D7D740B" w14:textId="1100EA48" w:rsidR="00270F22" w:rsidRDefault="006B4C88" w:rsidP="000A0D0B">
      <w:pPr>
        <w:pStyle w:val="Heading2"/>
        <w:spacing w:before="0" w:after="240"/>
      </w:pPr>
      <w:bookmarkStart w:id="42" w:name="_Toc14187293"/>
      <w:bookmarkStart w:id="43" w:name="_Toc14684349"/>
      <w:bookmarkStart w:id="44" w:name="_Toc206588370"/>
      <w:r w:rsidRPr="006B4C88">
        <w:t>Equipment-based Self-coordination</w:t>
      </w:r>
      <w:bookmarkEnd w:id="42"/>
      <w:bookmarkEnd w:id="43"/>
      <w:bookmarkEnd w:id="44"/>
      <w:r w:rsidR="00270F22" w:rsidRPr="00393AD5">
        <w:t xml:space="preserve"> </w:t>
      </w:r>
    </w:p>
    <w:p w14:paraId="658D5B19" w14:textId="77777777" w:rsidR="006B4C88" w:rsidRPr="007476BB" w:rsidRDefault="006B4C88" w:rsidP="006B4C88">
      <w:pPr>
        <w:pStyle w:val="ACMANormalTabbed"/>
      </w:pPr>
      <w:bookmarkStart w:id="45" w:name="_Toc8983858"/>
      <w:bookmarkStart w:id="46" w:name="_Toc8986382"/>
      <w:r w:rsidRPr="007476BB">
        <w:t>Equipment-based self-coordination systems rely on the equipment monitoring available channels in the band at the station site and ‘negotiating’ with the equipment at other station sites to use a common or a pair of common channels that do not contain emissions from other PTP link equipment, which is a listen before transmit protocol. As it is possible that transmissions from another station in the area might not be detected, because of weather conditions or other reasons at one or both ends of a link, the stations should be capable of re-selecting an appropriate channel within the band to use.</w:t>
      </w:r>
    </w:p>
    <w:p w14:paraId="7AECAC30" w14:textId="77777777" w:rsidR="006B4C88" w:rsidRPr="007476BB" w:rsidRDefault="006B4C88" w:rsidP="006B4C88">
      <w:pPr>
        <w:pStyle w:val="ACMANormalTabbed"/>
      </w:pPr>
      <w:r w:rsidRPr="007476BB">
        <w:t>The equipment self-coordination procedure is typically carried out for the 58 GHz links. Equipment self-coordination is not permitted in the 75 and 85 GHz bands.</w:t>
      </w:r>
    </w:p>
    <w:p w14:paraId="6496B308" w14:textId="77777777" w:rsidR="006B4C88" w:rsidRPr="007476BB" w:rsidRDefault="006B4C88" w:rsidP="006B4C88">
      <w:pPr>
        <w:pStyle w:val="Heading2"/>
      </w:pPr>
      <w:bookmarkStart w:id="47" w:name="_Toc204683303"/>
      <w:bookmarkStart w:id="48" w:name="_Toc206588371"/>
      <w:bookmarkEnd w:id="45"/>
      <w:bookmarkEnd w:id="46"/>
      <w:r w:rsidRPr="007476BB">
        <w:t>Industry-based or Licensee Self-coordination</w:t>
      </w:r>
      <w:bookmarkEnd w:id="47"/>
      <w:bookmarkEnd w:id="48"/>
    </w:p>
    <w:p w14:paraId="045F3504" w14:textId="77777777" w:rsidR="006B4C88" w:rsidRPr="007476BB" w:rsidRDefault="006B4C88" w:rsidP="006B4C88">
      <w:pPr>
        <w:pStyle w:val="ACMANormalTabbed"/>
        <w:rPr>
          <w:rFonts w:ascii="Times New Roman" w:hAnsi="Times New Roman"/>
        </w:rPr>
      </w:pPr>
      <w:r w:rsidRPr="007476BB">
        <w:t>Industry-based self-coordination refers to negotiation, discussion, and agreements between relevant stakeholders to improve the efficient assignment and use of PTP stations in these bands. As discussed previously, this RALI only provides a minimal set of coordination and licensing requirements, therefore additional self-coordination between industry parties is encouraged, as a supplement to the mandatory requirements.</w:t>
      </w:r>
    </w:p>
    <w:p w14:paraId="53819EA3" w14:textId="77777777" w:rsidR="006B4C88" w:rsidRPr="007476BB" w:rsidRDefault="006B4C88" w:rsidP="006B4C88">
      <w:pPr>
        <w:pStyle w:val="ACMANormalTabbed"/>
      </w:pPr>
      <w:r w:rsidRPr="007476BB">
        <w:t>In many cases it might be possible for a PTP link to be assigned and operated only using the coordination criteria in this RALI, that is without any additional negotiations with other licensees, particularly in regional and rural areas where the numbers of millimetre wave self-coordinated links are low. In metropolitan or other areas where there is significant demand for millimetre wave self-coordinated links, the coordination arrangements in this RALI alone may not provide for the most efficient use of the band. In these cases, more detailed coordination processes, developed by industry, may be beneficial. While the ACMA encourages industry self-coordination (and expects that industry self-coordination will be applied in high-demand areas), any self-coordination arrangements developed by industry are applied on a voluntary basis and will not be enforced by the ACMA.</w:t>
      </w:r>
    </w:p>
    <w:p w14:paraId="2EAFB84B" w14:textId="77777777" w:rsidR="006B4C88" w:rsidRPr="007476BB" w:rsidRDefault="006B4C88" w:rsidP="006B4C88">
      <w:pPr>
        <w:pStyle w:val="ACMANormalTabbed"/>
      </w:pPr>
      <w:r w:rsidRPr="007476BB">
        <w:lastRenderedPageBreak/>
        <w:t>The range of potential stakeholders involved in industry self-coordination may include equipment suppliers/manufacturers, existing and future licensees and APs. A common coordination desk or body could also be set up in-house within industry. The ACMA expects that suppliers, users and APs could benefit from cooperating to establish such arrangements, particularly in high demand areas.</w:t>
      </w:r>
    </w:p>
    <w:p w14:paraId="263DF05C" w14:textId="77777777" w:rsidR="006B4C88" w:rsidRPr="007476BB" w:rsidRDefault="006B4C88" w:rsidP="006B4C88">
      <w:pPr>
        <w:pStyle w:val="Heading2"/>
      </w:pPr>
      <w:bookmarkStart w:id="49" w:name="_Toc204683304"/>
      <w:bookmarkStart w:id="50" w:name="_Toc206588372"/>
      <w:r w:rsidRPr="007476BB">
        <w:t>Self-coordination &amp; Interference Management</w:t>
      </w:r>
      <w:bookmarkEnd w:id="49"/>
      <w:bookmarkEnd w:id="50"/>
    </w:p>
    <w:p w14:paraId="313ACE77" w14:textId="77777777" w:rsidR="006B4C88" w:rsidRPr="007476BB" w:rsidRDefault="006B4C88" w:rsidP="006B4C88">
      <w:pPr>
        <w:pStyle w:val="ACMANormalTabbed"/>
        <w:rPr>
          <w:rFonts w:ascii="Times New Roman" w:hAnsi="Times New Roman"/>
        </w:rPr>
      </w:pPr>
      <w:r w:rsidRPr="007476BB">
        <w:t>Consistent with the light-touch approach to point-to-point self-coordinated access to the 58, 75 and 85 GHz bands, the ACMA expects that licensees of self-coordinated stations will cooperate to manage and resolve interference between PTP self-coordinated stations without intervention from the ACMA. The following pre-defined special conditions must be included on new self-coordinated station licences:</w:t>
      </w:r>
    </w:p>
    <w:p w14:paraId="380F8B4A" w14:textId="14D1974A" w:rsidR="006B4C88" w:rsidRPr="007476BB" w:rsidRDefault="006B4C88" w:rsidP="006B4C88">
      <w:pPr>
        <w:pStyle w:val="ListBullet"/>
      </w:pPr>
      <w:r w:rsidRPr="007476BB">
        <w:t>For 58 GHz band stations: Special condition 27</w:t>
      </w:r>
      <w:r>
        <w:t>:</w:t>
      </w:r>
      <w:r w:rsidRPr="007476BB">
        <w:t xml:space="preserve"> ‘No interference shall be caused to any radiocommunications station or service and no protection from interference by such stations or services shall be afforded</w:t>
      </w:r>
      <w:r w:rsidR="00C16414">
        <w:t>.</w:t>
      </w:r>
      <w:r w:rsidRPr="007476BB">
        <w:t>’</w:t>
      </w:r>
    </w:p>
    <w:p w14:paraId="475F6A7A" w14:textId="37D13716" w:rsidR="006B4C88" w:rsidRPr="007476BB" w:rsidRDefault="006B4C88" w:rsidP="006B4C88">
      <w:pPr>
        <w:pStyle w:val="ListBullet"/>
        <w:spacing w:after="240"/>
        <w:ind w:left="357" w:hanging="357"/>
      </w:pPr>
      <w:r w:rsidRPr="007476BB">
        <w:t xml:space="preserve">For 75 and 85 GHz band stations: Special condition </w:t>
      </w:r>
      <w:r>
        <w:t>FX20A:</w:t>
      </w:r>
      <w:r w:rsidRPr="007476BB">
        <w:t xml:space="preserve"> ‘No interference shall be caused to, and no protection from interference shall be afforded from, other fixed point-to-point stations</w:t>
      </w:r>
      <w:r w:rsidR="00C16414">
        <w:t>.</w:t>
      </w:r>
      <w:r w:rsidRPr="007476BB">
        <w:t>’</w:t>
      </w:r>
    </w:p>
    <w:p w14:paraId="189FB97D" w14:textId="77777777" w:rsidR="004E1849" w:rsidRDefault="004E1849" w:rsidP="006B4C88">
      <w:pPr>
        <w:pStyle w:val="ListBullet"/>
        <w:numPr>
          <w:ilvl w:val="0"/>
          <w:numId w:val="0"/>
        </w:numPr>
      </w:pPr>
    </w:p>
    <w:p w14:paraId="0EAA1BFD" w14:textId="7840B262" w:rsidR="00270F22" w:rsidRPr="000B27C0" w:rsidRDefault="00C16414" w:rsidP="00B779EF">
      <w:pPr>
        <w:pStyle w:val="Heading1"/>
      </w:pPr>
      <w:bookmarkStart w:id="51" w:name="_Toc187397852"/>
      <w:bookmarkStart w:id="52" w:name="_Toc187397853"/>
      <w:bookmarkStart w:id="53" w:name="_Toc187397854"/>
      <w:bookmarkStart w:id="54" w:name="_Toc187397855"/>
      <w:bookmarkStart w:id="55" w:name="_Toc206588373"/>
      <w:bookmarkEnd w:id="51"/>
      <w:bookmarkEnd w:id="52"/>
      <w:bookmarkEnd w:id="53"/>
      <w:bookmarkEnd w:id="54"/>
      <w:r w:rsidRPr="00C16414">
        <w:lastRenderedPageBreak/>
        <w:t>Coordination Criteria</w:t>
      </w:r>
      <w:bookmarkEnd w:id="55"/>
    </w:p>
    <w:p w14:paraId="5EAC82A9" w14:textId="77777777" w:rsidR="00C16414" w:rsidRPr="007476BB" w:rsidRDefault="00C16414" w:rsidP="00C16414">
      <w:pPr>
        <w:pStyle w:val="ACMANormalTabbed"/>
        <w:rPr>
          <w:szCs w:val="22"/>
        </w:rPr>
      </w:pPr>
      <w:bookmarkStart w:id="56" w:name="_Toc178416380"/>
      <w:r w:rsidRPr="007476BB">
        <w:rPr>
          <w:szCs w:val="22"/>
        </w:rPr>
        <w:t xml:space="preserve">Coordination typically involves the calculation of the unwanted signal level of the proposed stations at each existing station in the database that potentially might suffer interference from the operation of the proposed link and vice versa. The calculation </w:t>
      </w:r>
      <w:proofErr w:type="gramStart"/>
      <w:r w:rsidRPr="007476BB">
        <w:rPr>
          <w:szCs w:val="22"/>
        </w:rPr>
        <w:t>takes into account</w:t>
      </w:r>
      <w:proofErr w:type="gramEnd"/>
      <w:r w:rsidRPr="007476BB">
        <w:rPr>
          <w:szCs w:val="22"/>
        </w:rPr>
        <w:t xml:space="preserve"> the antenna patterns of the existing and the proposed stations, antenna heights, antenna polarisation, buildings or other obstructions, antenna down tilt, emission overlap and other relevant factors considered as part of good engineering practice. </w:t>
      </w:r>
    </w:p>
    <w:p w14:paraId="1B1D64EA" w14:textId="77777777" w:rsidR="00C16414" w:rsidRPr="007476BB" w:rsidRDefault="00C16414" w:rsidP="00C16414">
      <w:pPr>
        <w:pStyle w:val="ACMANormalTabbed"/>
      </w:pPr>
      <w:r w:rsidRPr="007476BB">
        <w:t xml:space="preserve">Self-coordinated link equipment typically has a built-in channel allocation procedure for selecting a channel with the interference level below the defined threshold. The technical details regarding the channel allocation procedure, including the interference avoidance requirements, are presented in the </w:t>
      </w:r>
      <w:hyperlink r:id="rId29" w:history="1">
        <w:r w:rsidRPr="007476BB">
          <w:rPr>
            <w:rStyle w:val="Hyperlink"/>
          </w:rPr>
          <w:t>ETSI EN 302 217-3</w:t>
        </w:r>
      </w:hyperlink>
      <w:r w:rsidRPr="007476BB">
        <w:t xml:space="preserve"> standard.</w:t>
      </w:r>
    </w:p>
    <w:p w14:paraId="51B51E7A" w14:textId="77777777" w:rsidR="00C16414" w:rsidRPr="007476BB" w:rsidRDefault="00C16414" w:rsidP="00C16414">
      <w:pPr>
        <w:pStyle w:val="ACMANormalTabbed"/>
        <w:rPr>
          <w:szCs w:val="22"/>
        </w:rPr>
      </w:pPr>
      <w:r w:rsidRPr="007476BB">
        <w:rPr>
          <w:szCs w:val="22"/>
        </w:rPr>
        <w:t>Industry self-coordinated links have the coordination goal that the Carrier to Interference Ratio (C/I) of an existing link in the presence of emissions from the proposed link is not less than the Threshold to Interference Ratio (T/I) specified by the manufacturer of the existing link equipment.</w:t>
      </w:r>
    </w:p>
    <w:p w14:paraId="2C5F1460" w14:textId="77777777" w:rsidR="00C16414" w:rsidRPr="007476BB" w:rsidRDefault="00C16414" w:rsidP="00C16414">
      <w:pPr>
        <w:pStyle w:val="ACMANormalTabbed"/>
        <w:rPr>
          <w:szCs w:val="22"/>
        </w:rPr>
      </w:pPr>
      <w:r w:rsidRPr="007476BB">
        <w:rPr>
          <w:szCs w:val="22"/>
        </w:rPr>
        <w:t>Where information regarding the T/I for equipment making up an existing link is not available, then coordination may be based on a maximum interference level of –‍112 dBm/</w:t>
      </w:r>
      <w:proofErr w:type="spellStart"/>
      <w:r w:rsidRPr="007476BB">
        <w:rPr>
          <w:szCs w:val="22"/>
        </w:rPr>
        <w:t>MHz.</w:t>
      </w:r>
      <w:proofErr w:type="spellEnd"/>
      <w:r w:rsidRPr="007476BB">
        <w:rPr>
          <w:szCs w:val="22"/>
        </w:rPr>
        <w:t xml:space="preserve"> Derivation of this value was based on:</w:t>
      </w:r>
    </w:p>
    <w:p w14:paraId="569D697C" w14:textId="77777777" w:rsidR="00C16414" w:rsidRPr="007476BB" w:rsidRDefault="00C16414" w:rsidP="00C16414">
      <w:pPr>
        <w:pStyle w:val="ListBullet"/>
      </w:pPr>
      <w:r w:rsidRPr="007476BB">
        <w:t>An I/N of 6 dB</w:t>
      </w:r>
    </w:p>
    <w:p w14:paraId="6FE4A63E" w14:textId="77777777" w:rsidR="00C16414" w:rsidRPr="007476BB" w:rsidRDefault="00C16414" w:rsidP="00C16414">
      <w:pPr>
        <w:pStyle w:val="ListBullet"/>
      </w:pPr>
      <w:r w:rsidRPr="007476BB">
        <w:t>A receiver noise figure (NF) of 8 dB (typical for equipment operating in these bands)</w:t>
      </w:r>
    </w:p>
    <w:p w14:paraId="31CA7D74" w14:textId="77777777" w:rsidR="00C16414" w:rsidRPr="007476BB" w:rsidRDefault="00C16414" w:rsidP="00C16414">
      <w:pPr>
        <w:pStyle w:val="ListBullet"/>
      </w:pPr>
      <w:r w:rsidRPr="007476BB">
        <w:t>Receiver noise (dBm/MHz) = 10log(</w:t>
      </w:r>
      <w:proofErr w:type="spellStart"/>
      <w:r w:rsidRPr="007476BB">
        <w:t>kTB</w:t>
      </w:r>
      <w:proofErr w:type="spellEnd"/>
      <w:r w:rsidRPr="007476BB">
        <w:t>) + 30 + NF</w:t>
      </w:r>
    </w:p>
    <w:p w14:paraId="403B9864" w14:textId="77777777" w:rsidR="00C16414" w:rsidRPr="007476BB" w:rsidRDefault="00C16414" w:rsidP="00C16414">
      <w:pPr>
        <w:pStyle w:val="ACMANormalTabbed"/>
        <w:ind w:left="426"/>
        <w:rPr>
          <w:szCs w:val="22"/>
        </w:rPr>
      </w:pPr>
      <w:r w:rsidRPr="007476BB">
        <w:rPr>
          <w:szCs w:val="22"/>
        </w:rPr>
        <w:t>Where:</w:t>
      </w:r>
      <w:r w:rsidRPr="007476BB">
        <w:rPr>
          <w:szCs w:val="22"/>
        </w:rPr>
        <w:br/>
        <w:t>k = Boltzmann’s constant</w:t>
      </w:r>
      <w:r w:rsidRPr="007476BB">
        <w:rPr>
          <w:szCs w:val="22"/>
        </w:rPr>
        <w:br/>
        <w:t>T = 290 K (the typical ambient temperature for terrestrial services)</w:t>
      </w:r>
      <w:r w:rsidRPr="007476BB">
        <w:rPr>
          <w:szCs w:val="22"/>
        </w:rPr>
        <w:br/>
        <w:t>B = receiver bandwidth (normalised to 1 MHz)</w:t>
      </w:r>
      <w:r w:rsidRPr="007476BB">
        <w:rPr>
          <w:szCs w:val="22"/>
        </w:rPr>
        <w:br/>
        <w:t>NF = receiver noise figure</w:t>
      </w:r>
    </w:p>
    <w:p w14:paraId="49521895" w14:textId="77777777" w:rsidR="00C16414" w:rsidRPr="007476BB" w:rsidRDefault="00C16414" w:rsidP="00C16414">
      <w:pPr>
        <w:pStyle w:val="ACMANormalTabbed"/>
      </w:pPr>
      <w:r w:rsidRPr="007476BB">
        <w:t>Propagation in these bands is typically line of sight and a propagation model combining free space attenuation (</w:t>
      </w:r>
      <w:hyperlink r:id="rId30" w:history="1">
        <w:r w:rsidRPr="007476BB">
          <w:rPr>
            <w:rStyle w:val="Hyperlink"/>
          </w:rPr>
          <w:t>ITU-R Rec. P.525</w:t>
        </w:r>
      </w:hyperlink>
      <w:r w:rsidRPr="007476BB">
        <w:t>) plus atmospheric absorption should be used for assessing the levels of potential interference. However, for interference emissions over potentially obstructed paths the use of more complex propagation models might be used.</w:t>
      </w:r>
    </w:p>
    <w:p w14:paraId="6D85E750" w14:textId="77777777" w:rsidR="00C16414" w:rsidRPr="007476BB" w:rsidRDefault="00C16414" w:rsidP="00C16414">
      <w:pPr>
        <w:pStyle w:val="ACMANormalTabbed"/>
      </w:pPr>
      <w:r w:rsidRPr="007476BB">
        <w:t xml:space="preserve">Note that oxygen gas abortion attenuation, especially for the 58 GHz links, is considerable, and </w:t>
      </w:r>
      <w:proofErr w:type="gramStart"/>
      <w:r w:rsidRPr="007476BB">
        <w:t>has to</w:t>
      </w:r>
      <w:proofErr w:type="gramEnd"/>
      <w:r w:rsidRPr="007476BB">
        <w:t xml:space="preserve"> be </w:t>
      </w:r>
      <w:proofErr w:type="gramStart"/>
      <w:r w:rsidRPr="007476BB">
        <w:t>taken into account</w:t>
      </w:r>
      <w:proofErr w:type="gramEnd"/>
      <w:r w:rsidRPr="007476BB">
        <w:t xml:space="preserve"> while planning and coordinating the links. The level of attenuation by atmospheric gases should be taken from the </w:t>
      </w:r>
      <w:hyperlink r:id="rId31" w:history="1">
        <w:r w:rsidRPr="007476BB">
          <w:rPr>
            <w:rStyle w:val="Hyperlink"/>
          </w:rPr>
          <w:t>ITU-R Rec. P.676</w:t>
        </w:r>
      </w:hyperlink>
      <w:r w:rsidRPr="007476BB">
        <w:t>. The radio propagation in those frequency bands is also characterized by very high rain attenuation (</w:t>
      </w:r>
      <w:hyperlink r:id="rId32" w:history="1">
        <w:r w:rsidRPr="007476BB">
          <w:rPr>
            <w:rStyle w:val="Hyperlink"/>
          </w:rPr>
          <w:t>ITU-R Rec P.530</w:t>
        </w:r>
      </w:hyperlink>
      <w:r w:rsidRPr="007476BB">
        <w:t xml:space="preserve"> and </w:t>
      </w:r>
      <w:hyperlink r:id="rId33" w:history="1">
        <w:r w:rsidRPr="007476BB">
          <w:rPr>
            <w:rStyle w:val="Hyperlink"/>
          </w:rPr>
          <w:t>ITU-R Rec. P.838</w:t>
        </w:r>
      </w:hyperlink>
      <w:r w:rsidRPr="007476BB">
        <w:t xml:space="preserve">). Licensees should </w:t>
      </w:r>
      <w:proofErr w:type="gramStart"/>
      <w:r w:rsidRPr="007476BB">
        <w:t>take into account</w:t>
      </w:r>
      <w:proofErr w:type="gramEnd"/>
      <w:r w:rsidRPr="007476BB">
        <w:t xml:space="preserve"> this effect when planning links as the rain attenuation significantly affect the path length of the links.</w:t>
      </w:r>
      <w:bookmarkEnd w:id="56"/>
    </w:p>
    <w:p w14:paraId="4507EA70" w14:textId="77777777" w:rsidR="00C16414" w:rsidRPr="007476BB" w:rsidRDefault="00C16414" w:rsidP="00C16414">
      <w:pPr>
        <w:pStyle w:val="Heading2"/>
      </w:pPr>
      <w:bookmarkStart w:id="57" w:name="_Toc204683306"/>
      <w:bookmarkStart w:id="58" w:name="_Toc206588374"/>
      <w:r w:rsidRPr="007476BB">
        <w:lastRenderedPageBreak/>
        <w:t>Self-coordination with links not yet operating</w:t>
      </w:r>
      <w:bookmarkEnd w:id="57"/>
      <w:bookmarkEnd w:id="58"/>
    </w:p>
    <w:p w14:paraId="5BB9A6A0" w14:textId="77777777" w:rsidR="00C16414" w:rsidRPr="007476BB" w:rsidRDefault="00C16414" w:rsidP="00C16414">
      <w:pPr>
        <w:pStyle w:val="ACMANormalTabbed"/>
      </w:pPr>
      <w:r w:rsidRPr="007476BB">
        <w:t>While recognising that it takes time to establish new radiocommunications services because of the need to import equipment, gain building approvals or arrange for supply of utilities, ACMA encourages licensees to start operating services as soon as practicable after licence issue noting the first-in-time status envisioned in this RALI and described in the following.</w:t>
      </w:r>
    </w:p>
    <w:p w14:paraId="7C3A1D17" w14:textId="77777777" w:rsidR="00C16414" w:rsidRPr="007476BB" w:rsidRDefault="00C16414" w:rsidP="00C16414">
      <w:pPr>
        <w:pStyle w:val="ACMANormalTabbed"/>
      </w:pPr>
      <w:r w:rsidRPr="007476BB">
        <w:t>For self-coordinated links in the millimetre wave bands, 12 months is considered a reasonable length of time after licence issue for a link to be operational.</w:t>
      </w:r>
    </w:p>
    <w:p w14:paraId="5C7AFACF" w14:textId="77777777" w:rsidR="00C16414" w:rsidRPr="007476BB" w:rsidRDefault="00C16414" w:rsidP="00C16414">
      <w:pPr>
        <w:pStyle w:val="ACMANormalTabbed"/>
      </w:pPr>
      <w:r w:rsidRPr="007476BB">
        <w:t>When a prospective licence applicant is undertaking self-coordination or licensees of self-coordinated stations are working to manage and resolve interference between self-coordinated stations, ACMA encourages applicants and licensees to adopt the following principles:</w:t>
      </w:r>
    </w:p>
    <w:p w14:paraId="74F4AFFD" w14:textId="77777777" w:rsidR="00C16414" w:rsidRPr="007476BB" w:rsidRDefault="00C16414" w:rsidP="00C16414">
      <w:pPr>
        <w:pStyle w:val="ACMANormalTabbed"/>
      </w:pPr>
      <w:r w:rsidRPr="007476BB">
        <w:t>Self-coordinated stations should commence operation within the first 12 months of the date of licence issue.</w:t>
      </w:r>
    </w:p>
    <w:p w14:paraId="6A10601D" w14:textId="77777777" w:rsidR="00C16414" w:rsidRPr="007476BB" w:rsidRDefault="00C16414" w:rsidP="00C16414">
      <w:pPr>
        <w:pStyle w:val="ACMANormalTabbed"/>
      </w:pPr>
      <w:r w:rsidRPr="007476BB">
        <w:t>Should self-coordinated stations not commence operation within 12 months of licence issue, then the first in time principle does not need to be applied, that is, self-coordination with those stations is not required.</w:t>
      </w:r>
    </w:p>
    <w:p w14:paraId="11442542" w14:textId="77777777" w:rsidR="00C16414" w:rsidRPr="007476BB" w:rsidRDefault="00C16414" w:rsidP="00C16414">
      <w:pPr>
        <w:pStyle w:val="ACMANormalTabbed"/>
      </w:pPr>
      <w:r w:rsidRPr="007476BB">
        <w:t>Licensees should retain documents or other evidence as to the commencement date of operation to assist resolution of interference between licensees of self-coordinated stations.</w:t>
      </w:r>
    </w:p>
    <w:p w14:paraId="7E561DF4" w14:textId="77777777" w:rsidR="00C16414" w:rsidRPr="007476BB" w:rsidRDefault="00C16414" w:rsidP="00C16414">
      <w:pPr>
        <w:pStyle w:val="ACMANormalTabbed"/>
      </w:pPr>
      <w:r w:rsidRPr="007476BB">
        <w:t>Because self-coordinated stations operate on a no interference/no protection basis with each other, the ACMA expects that licensees operating self-coordinated stations will cooperate to manage and resolve questions of interference between self-coordinated stations.</w:t>
      </w:r>
    </w:p>
    <w:p w14:paraId="48C816B2" w14:textId="77777777" w:rsidR="00C16414" w:rsidRPr="007476BB" w:rsidRDefault="00C16414" w:rsidP="00C16414">
      <w:pPr>
        <w:spacing w:after="0" w:line="240" w:lineRule="auto"/>
      </w:pPr>
      <w:r w:rsidRPr="007476BB">
        <w:br w:type="page"/>
      </w:r>
    </w:p>
    <w:p w14:paraId="3F1B8AA6" w14:textId="77777777" w:rsidR="00C16414" w:rsidRPr="007476BB" w:rsidRDefault="00C16414" w:rsidP="00C16414">
      <w:pPr>
        <w:pStyle w:val="Heading2"/>
      </w:pPr>
      <w:bookmarkStart w:id="59" w:name="_Toc203575641"/>
      <w:bookmarkStart w:id="60" w:name="_Toc204605559"/>
      <w:bookmarkStart w:id="61" w:name="_Toc204611818"/>
      <w:bookmarkStart w:id="62" w:name="_Toc204683307"/>
      <w:bookmarkStart w:id="63" w:name="_Toc204683308"/>
      <w:bookmarkStart w:id="64" w:name="_Toc206588375"/>
      <w:bookmarkEnd w:id="59"/>
      <w:bookmarkEnd w:id="60"/>
      <w:bookmarkEnd w:id="61"/>
      <w:bookmarkEnd w:id="62"/>
      <w:r w:rsidRPr="007476BB">
        <w:lastRenderedPageBreak/>
        <w:t>Coordination with other services</w:t>
      </w:r>
      <w:bookmarkEnd w:id="63"/>
      <w:bookmarkEnd w:id="64"/>
    </w:p>
    <w:p w14:paraId="1EA2CFEF" w14:textId="77777777" w:rsidR="00C16414" w:rsidRPr="007476BB" w:rsidRDefault="00C16414" w:rsidP="00C16414">
      <w:pPr>
        <w:pStyle w:val="ACMANormalTabbed"/>
        <w:spacing w:after="80"/>
      </w:pPr>
      <w:r w:rsidRPr="007476BB">
        <w:t xml:space="preserve">As per the </w:t>
      </w:r>
      <w:hyperlink r:id="rId34" w:history="1">
        <w:r w:rsidRPr="007476BB">
          <w:rPr>
            <w:rStyle w:val="Hyperlink"/>
          </w:rPr>
          <w:t>Australian Radiofrequency Spectrum Plan</w:t>
        </w:r>
      </w:hyperlink>
      <w:r w:rsidRPr="007476BB">
        <w:t xml:space="preserve">, the following radiocommunications services are allocated in relevant or adjacent bands: </w:t>
      </w:r>
    </w:p>
    <w:p w14:paraId="670FBE31" w14:textId="77777777" w:rsidR="00C16414" w:rsidRPr="007476BB" w:rsidRDefault="00C16414" w:rsidP="00C16414">
      <w:pPr>
        <w:pStyle w:val="ListBullet"/>
      </w:pPr>
      <w:r w:rsidRPr="007476BB">
        <w:t>Fixed-Satellite Service</w:t>
      </w:r>
    </w:p>
    <w:p w14:paraId="62004ABF" w14:textId="77777777" w:rsidR="00C16414" w:rsidRPr="007476BB" w:rsidRDefault="00C16414" w:rsidP="00C16414">
      <w:pPr>
        <w:pStyle w:val="ListBullet"/>
      </w:pPr>
      <w:r w:rsidRPr="007476BB">
        <w:t>Mobile Service</w:t>
      </w:r>
    </w:p>
    <w:p w14:paraId="40405F46" w14:textId="77777777" w:rsidR="00C16414" w:rsidRPr="007476BB" w:rsidRDefault="00C16414" w:rsidP="00C16414">
      <w:pPr>
        <w:pStyle w:val="ListBullet"/>
      </w:pPr>
      <w:r w:rsidRPr="007476BB">
        <w:t>Mobile-Satellite Service</w:t>
      </w:r>
    </w:p>
    <w:p w14:paraId="0093CAC3" w14:textId="77777777" w:rsidR="00C16414" w:rsidRPr="007476BB" w:rsidRDefault="00C16414" w:rsidP="00C16414">
      <w:pPr>
        <w:pStyle w:val="ListBullet"/>
      </w:pPr>
      <w:r w:rsidRPr="007476BB">
        <w:t xml:space="preserve">Amateur and Amateur-Satellite Service </w:t>
      </w:r>
    </w:p>
    <w:p w14:paraId="40D65582" w14:textId="77777777" w:rsidR="00C16414" w:rsidRPr="007476BB" w:rsidRDefault="00C16414" w:rsidP="00C16414">
      <w:pPr>
        <w:pStyle w:val="ListBullet"/>
      </w:pPr>
      <w:r w:rsidRPr="007476BB">
        <w:t>Broadcasting Service</w:t>
      </w:r>
    </w:p>
    <w:p w14:paraId="799B3EAE" w14:textId="77777777" w:rsidR="00C16414" w:rsidRPr="007476BB" w:rsidRDefault="00C16414" w:rsidP="00C16414">
      <w:pPr>
        <w:pStyle w:val="ListBullet"/>
      </w:pPr>
      <w:r w:rsidRPr="007476BB">
        <w:t>Broadcasting Service</w:t>
      </w:r>
    </w:p>
    <w:p w14:paraId="53C09870" w14:textId="77777777" w:rsidR="00C16414" w:rsidRPr="007476BB" w:rsidRDefault="00C16414" w:rsidP="00C16414">
      <w:pPr>
        <w:pStyle w:val="ListBullet"/>
      </w:pPr>
      <w:r w:rsidRPr="007476BB">
        <w:t>Radionavigation Service</w:t>
      </w:r>
    </w:p>
    <w:p w14:paraId="1EA4EB03" w14:textId="77777777" w:rsidR="00C16414" w:rsidRPr="007476BB" w:rsidRDefault="00C16414" w:rsidP="00C16414">
      <w:pPr>
        <w:pStyle w:val="ListBullet"/>
      </w:pPr>
      <w:r w:rsidRPr="007476BB">
        <w:t>Radiolocation Service</w:t>
      </w:r>
    </w:p>
    <w:p w14:paraId="37D8A244" w14:textId="77777777" w:rsidR="00C16414" w:rsidRPr="007476BB" w:rsidRDefault="00C16414" w:rsidP="00C16414">
      <w:pPr>
        <w:pStyle w:val="ListBullet"/>
      </w:pPr>
      <w:r w:rsidRPr="007476BB">
        <w:t>Space Research Service</w:t>
      </w:r>
    </w:p>
    <w:p w14:paraId="0CD5CBD2" w14:textId="77777777" w:rsidR="00C16414" w:rsidRPr="007476BB" w:rsidRDefault="00C16414" w:rsidP="00C16414">
      <w:pPr>
        <w:pStyle w:val="ListBullet"/>
        <w:spacing w:after="240"/>
        <w:ind w:left="357" w:hanging="357"/>
      </w:pPr>
      <w:r w:rsidRPr="007476BB">
        <w:t>Radio-Astronomy Service</w:t>
      </w:r>
    </w:p>
    <w:p w14:paraId="00F8E4DA" w14:textId="77777777" w:rsidR="00C16414" w:rsidRDefault="00C16414" w:rsidP="00C16414">
      <w:pPr>
        <w:pStyle w:val="ACMANormalTabbed"/>
        <w:rPr>
          <w:szCs w:val="22"/>
        </w:rPr>
      </w:pPr>
      <w:r w:rsidRPr="007476BB">
        <w:rPr>
          <w:szCs w:val="22"/>
        </w:rPr>
        <w:t>Coordination with stations operating in other services is required. In some cases, coordination arrangements have been established either in the below sections, or in other policy documents, for example RALIs and embargoes. In the absence of explicit coordination procedures, APs are to assess coexistence using best engineering practice. This includes using applicable provisions and parameters contained in relevant legislation and the ITU Radio Regulations, recommendations and reports, as well as any special conditions on individual licences.</w:t>
      </w:r>
    </w:p>
    <w:p w14:paraId="67701D17" w14:textId="77777777" w:rsidR="00C16414" w:rsidRPr="00C16414" w:rsidRDefault="00C16414" w:rsidP="00C16414">
      <w:pPr>
        <w:pStyle w:val="Heading3"/>
        <w:spacing w:line="280" w:lineRule="atLeast"/>
      </w:pPr>
      <w:bookmarkStart w:id="65" w:name="_Toc206506932"/>
      <w:bookmarkStart w:id="66" w:name="_Toc206588376"/>
      <w:r w:rsidRPr="00C16414">
        <w:t>Radio-astronomy Service</w:t>
      </w:r>
      <w:bookmarkEnd w:id="65"/>
      <w:bookmarkEnd w:id="66"/>
      <w:r w:rsidRPr="00C16414">
        <w:t xml:space="preserve"> </w:t>
      </w:r>
    </w:p>
    <w:p w14:paraId="5318E767" w14:textId="49C9A4C0" w:rsidR="00C16414" w:rsidRDefault="00C16414" w:rsidP="00C16414">
      <w:pPr>
        <w:pStyle w:val="ACMANormalTabbed"/>
        <w:rPr>
          <w:szCs w:val="22"/>
        </w:rPr>
      </w:pPr>
      <w:r w:rsidRPr="007476BB">
        <w:rPr>
          <w:szCs w:val="22"/>
        </w:rPr>
        <w:t xml:space="preserve">Prospective licensees intending to operate in the 58 GHz band are required to provide notification information to the CSIRO if the proposed sites of the stations are within 10 km of </w:t>
      </w:r>
      <w:r w:rsidR="00B51428">
        <w:rPr>
          <w:szCs w:val="22"/>
        </w:rPr>
        <w:t>t</w:t>
      </w:r>
      <w:r w:rsidRPr="007476BB">
        <w:rPr>
          <w:szCs w:val="22"/>
        </w:rPr>
        <w:t xml:space="preserve">he Paul Wild Observatory, </w:t>
      </w:r>
      <w:r w:rsidR="00B51428">
        <w:rPr>
          <w:szCs w:val="22"/>
        </w:rPr>
        <w:t>t</w:t>
      </w:r>
      <w:r w:rsidRPr="007476BB">
        <w:rPr>
          <w:szCs w:val="22"/>
        </w:rPr>
        <w:t xml:space="preserve">he </w:t>
      </w:r>
      <w:proofErr w:type="spellStart"/>
      <w:r w:rsidRPr="007476BB">
        <w:rPr>
          <w:szCs w:val="22"/>
        </w:rPr>
        <w:t>Mopra</w:t>
      </w:r>
      <w:proofErr w:type="spellEnd"/>
      <w:r w:rsidRPr="007476BB">
        <w:rPr>
          <w:szCs w:val="22"/>
        </w:rPr>
        <w:t xml:space="preserve"> Observatory and the Canberra Deep Space Communications Complex</w:t>
      </w:r>
      <w:r>
        <w:rPr>
          <w:szCs w:val="22"/>
        </w:rPr>
        <w:t>, coordinates of which can be found in Table 1.</w:t>
      </w:r>
      <w:r w:rsidRPr="007476BB">
        <w:rPr>
          <w:szCs w:val="22"/>
        </w:rPr>
        <w:t xml:space="preserve"> The notification procedure and contact details can be </w:t>
      </w:r>
      <w:r w:rsidRPr="007476BB">
        <w:t xml:space="preserve">found in </w:t>
      </w:r>
      <w:bookmarkStart w:id="67" w:name="_Hlk203574038"/>
      <w:r w:rsidRPr="007476BB">
        <w:fldChar w:fldCharType="begin"/>
      </w:r>
      <w:r w:rsidRPr="007476BB">
        <w:instrText>HYPERLINK "https://www.acma.gov.au/ralis-frequency-coordination"</w:instrText>
      </w:r>
      <w:r w:rsidRPr="007476BB">
        <w:fldChar w:fldCharType="separate"/>
      </w:r>
      <w:r w:rsidRPr="007476BB">
        <w:rPr>
          <w:rStyle w:val="Hyperlink"/>
        </w:rPr>
        <w:t>RALI MS31</w:t>
      </w:r>
      <w:r w:rsidRPr="007476BB">
        <w:fldChar w:fldCharType="end"/>
      </w:r>
      <w:bookmarkEnd w:id="67"/>
      <w:r w:rsidRPr="007476BB">
        <w:rPr>
          <w:szCs w:val="22"/>
        </w:rPr>
        <w:t>.</w:t>
      </w:r>
    </w:p>
    <w:p w14:paraId="6AB90240" w14:textId="77777777" w:rsidR="00B51428" w:rsidRPr="00A17B1B" w:rsidRDefault="00B51428" w:rsidP="00B51428">
      <w:pPr>
        <w:pStyle w:val="Caption"/>
        <w:keepLines/>
        <w:numPr>
          <w:ilvl w:val="0"/>
          <w:numId w:val="8"/>
        </w:numPr>
        <w:tabs>
          <w:tab w:val="clear" w:pos="2807"/>
          <w:tab w:val="num" w:pos="964"/>
        </w:tabs>
        <w:spacing w:after="120"/>
        <w:ind w:left="964"/>
      </w:pPr>
      <w:r w:rsidRPr="00E41FB4">
        <w:t>Co-ordinates of Observatory Locations (Geocentric Datum of Australia 1994)</w:t>
      </w:r>
    </w:p>
    <w:tbl>
      <w:tblPr>
        <w:tblStyle w:val="ACMAtablestyle"/>
        <w:tblW w:w="8500" w:type="dxa"/>
        <w:tblLayout w:type="fixed"/>
        <w:tblLook w:val="01E0" w:firstRow="1" w:lastRow="1" w:firstColumn="1" w:lastColumn="1" w:noHBand="0" w:noVBand="0"/>
        <w:tblCaption w:val="Table title to go here"/>
        <w:tblDescription w:val="Table description to go here"/>
      </w:tblPr>
      <w:tblGrid>
        <w:gridCol w:w="4248"/>
        <w:gridCol w:w="2126"/>
        <w:gridCol w:w="2126"/>
      </w:tblGrid>
      <w:tr w:rsidR="00B51428" w:rsidRPr="00A17B1B" w14:paraId="7B166921" w14:textId="77777777" w:rsidTr="009A49FD">
        <w:trPr>
          <w:cnfStyle w:val="100000000000" w:firstRow="1" w:lastRow="0" w:firstColumn="0" w:lastColumn="0" w:oddVBand="0" w:evenVBand="0" w:oddHBand="0" w:evenHBand="0" w:firstRowFirstColumn="0" w:firstRowLastColumn="0" w:lastRowFirstColumn="0" w:lastRowLastColumn="0"/>
        </w:trPr>
        <w:tc>
          <w:tcPr>
            <w:tcW w:w="4248" w:type="dxa"/>
          </w:tcPr>
          <w:p w14:paraId="56984DDB" w14:textId="77777777" w:rsidR="00B51428" w:rsidRPr="00A17B1B" w:rsidRDefault="00B51428" w:rsidP="009A49FD">
            <w:pPr>
              <w:pStyle w:val="Tableheaderrow"/>
              <w:keepNext/>
              <w:keepLines/>
            </w:pPr>
            <w:r w:rsidRPr="004821A2">
              <w:t>Location</w:t>
            </w:r>
          </w:p>
        </w:tc>
        <w:tc>
          <w:tcPr>
            <w:tcW w:w="2126" w:type="dxa"/>
          </w:tcPr>
          <w:p w14:paraId="2BEFA706" w14:textId="77777777" w:rsidR="00B51428" w:rsidRPr="00A17B1B" w:rsidRDefault="00B51428" w:rsidP="009A49FD">
            <w:pPr>
              <w:pStyle w:val="Tableheaderrow"/>
              <w:keepNext/>
              <w:keepLines/>
            </w:pPr>
            <w:r w:rsidRPr="004821A2">
              <w:t>Latitude</w:t>
            </w:r>
          </w:p>
        </w:tc>
        <w:tc>
          <w:tcPr>
            <w:tcW w:w="2126" w:type="dxa"/>
          </w:tcPr>
          <w:p w14:paraId="23E74A34" w14:textId="77777777" w:rsidR="00B51428" w:rsidRPr="00A17B1B" w:rsidRDefault="00B51428" w:rsidP="009A49FD">
            <w:pPr>
              <w:pStyle w:val="Tableheaderrow"/>
              <w:keepNext/>
              <w:keepLines/>
            </w:pPr>
            <w:r w:rsidRPr="00A53A18">
              <w:t>Longitude</w:t>
            </w:r>
          </w:p>
        </w:tc>
      </w:tr>
      <w:tr w:rsidR="00B51428" w:rsidRPr="00A17B1B" w14:paraId="38A4760B" w14:textId="77777777" w:rsidTr="009A49FD">
        <w:trPr>
          <w:cnfStyle w:val="000000100000" w:firstRow="0" w:lastRow="0" w:firstColumn="0" w:lastColumn="0" w:oddVBand="0" w:evenVBand="0" w:oddHBand="1" w:evenHBand="0" w:firstRowFirstColumn="0" w:firstRowLastColumn="0" w:lastRowFirstColumn="0" w:lastRowLastColumn="0"/>
        </w:trPr>
        <w:tc>
          <w:tcPr>
            <w:tcW w:w="4248" w:type="dxa"/>
            <w:vAlign w:val="center"/>
          </w:tcPr>
          <w:p w14:paraId="37C51849" w14:textId="77777777" w:rsidR="00B51428" w:rsidRPr="00A17B1B" w:rsidRDefault="00B51428" w:rsidP="009A49FD">
            <w:pPr>
              <w:pStyle w:val="TableBody"/>
              <w:keepNext/>
              <w:keepLines/>
            </w:pPr>
            <w:r w:rsidRPr="00F9773C">
              <w:t>Paul Wild Observatory Narrabri</w:t>
            </w:r>
          </w:p>
        </w:tc>
        <w:tc>
          <w:tcPr>
            <w:tcW w:w="2126" w:type="dxa"/>
            <w:vAlign w:val="center"/>
          </w:tcPr>
          <w:p w14:paraId="1F417ADE" w14:textId="77777777" w:rsidR="00B51428" w:rsidRPr="00A17B1B" w:rsidRDefault="00B51428" w:rsidP="009A49FD">
            <w:pPr>
              <w:pStyle w:val="TableBody"/>
              <w:keepNext/>
              <w:keepLines/>
            </w:pPr>
            <w:r w:rsidRPr="00F9773C">
              <w:t xml:space="preserve">30° 18' </w:t>
            </w:r>
            <w:r>
              <w:t>46.40</w:t>
            </w:r>
            <w:r w:rsidRPr="00F9773C">
              <w:t>" S</w:t>
            </w:r>
          </w:p>
        </w:tc>
        <w:tc>
          <w:tcPr>
            <w:tcW w:w="2126" w:type="dxa"/>
            <w:vAlign w:val="center"/>
          </w:tcPr>
          <w:p w14:paraId="2E136207" w14:textId="77777777" w:rsidR="00B51428" w:rsidRPr="00A17B1B" w:rsidRDefault="00B51428" w:rsidP="009A49FD">
            <w:pPr>
              <w:pStyle w:val="TableBody"/>
              <w:keepNext/>
              <w:keepLines/>
            </w:pPr>
            <w:r w:rsidRPr="00F9773C">
              <w:t>149° 3</w:t>
            </w:r>
            <w:r>
              <w:t>3</w:t>
            </w:r>
            <w:r w:rsidRPr="00F9773C">
              <w:t xml:space="preserve">' </w:t>
            </w:r>
            <w:r>
              <w:t>0.44</w:t>
            </w:r>
            <w:r w:rsidRPr="00F9773C">
              <w:t>" E</w:t>
            </w:r>
          </w:p>
        </w:tc>
      </w:tr>
      <w:tr w:rsidR="00B51428" w:rsidRPr="00A17B1B" w14:paraId="68D473C9" w14:textId="77777777" w:rsidTr="009A49FD">
        <w:trPr>
          <w:cnfStyle w:val="000000010000" w:firstRow="0" w:lastRow="0" w:firstColumn="0" w:lastColumn="0" w:oddVBand="0" w:evenVBand="0" w:oddHBand="0" w:evenHBand="1" w:firstRowFirstColumn="0" w:firstRowLastColumn="0" w:lastRowFirstColumn="0" w:lastRowLastColumn="0"/>
        </w:trPr>
        <w:tc>
          <w:tcPr>
            <w:tcW w:w="4248" w:type="dxa"/>
            <w:vAlign w:val="center"/>
          </w:tcPr>
          <w:p w14:paraId="18515320" w14:textId="77777777" w:rsidR="00B51428" w:rsidRPr="00A17B1B" w:rsidRDefault="00B51428" w:rsidP="009A49FD">
            <w:pPr>
              <w:pStyle w:val="TableBody"/>
              <w:keepNext/>
              <w:keepLines/>
            </w:pPr>
            <w:proofErr w:type="spellStart"/>
            <w:r w:rsidRPr="00F9773C">
              <w:t>Mopra</w:t>
            </w:r>
            <w:proofErr w:type="spellEnd"/>
            <w:r w:rsidRPr="00F9773C">
              <w:t xml:space="preserve"> Observatory Coonabarabran</w:t>
            </w:r>
          </w:p>
        </w:tc>
        <w:tc>
          <w:tcPr>
            <w:tcW w:w="2126" w:type="dxa"/>
            <w:vAlign w:val="center"/>
          </w:tcPr>
          <w:p w14:paraId="02EE9EE9" w14:textId="77777777" w:rsidR="00B51428" w:rsidRPr="00A17B1B" w:rsidRDefault="00B51428" w:rsidP="009A49FD">
            <w:pPr>
              <w:pStyle w:val="TableBody"/>
              <w:keepNext/>
              <w:keepLines/>
            </w:pPr>
            <w:r w:rsidRPr="00F9773C">
              <w:t xml:space="preserve">31° 16' </w:t>
            </w:r>
            <w:r>
              <w:t>04.12</w:t>
            </w:r>
            <w:r w:rsidRPr="00F9773C">
              <w:t>" S</w:t>
            </w:r>
          </w:p>
        </w:tc>
        <w:tc>
          <w:tcPr>
            <w:tcW w:w="2126" w:type="dxa"/>
            <w:vAlign w:val="center"/>
          </w:tcPr>
          <w:p w14:paraId="17531189" w14:textId="77777777" w:rsidR="00B51428" w:rsidRPr="00A17B1B" w:rsidRDefault="00B51428" w:rsidP="009A49FD">
            <w:pPr>
              <w:pStyle w:val="TableBody"/>
              <w:keepNext/>
              <w:keepLines/>
            </w:pPr>
            <w:r w:rsidRPr="00F9773C">
              <w:t xml:space="preserve">149° </w:t>
            </w:r>
            <w:r>
              <w:t>0</w:t>
            </w:r>
            <w:r w:rsidRPr="00F9773C">
              <w:t>5' 58.7</w:t>
            </w:r>
            <w:r>
              <w:t>2</w:t>
            </w:r>
            <w:r w:rsidRPr="00F9773C">
              <w:t>" E</w:t>
            </w:r>
          </w:p>
        </w:tc>
      </w:tr>
      <w:tr w:rsidR="00B51428" w:rsidRPr="00A17B1B" w14:paraId="5A665457" w14:textId="77777777" w:rsidTr="009A49FD">
        <w:trPr>
          <w:cnfStyle w:val="000000100000" w:firstRow="0" w:lastRow="0" w:firstColumn="0" w:lastColumn="0" w:oddVBand="0" w:evenVBand="0" w:oddHBand="1" w:evenHBand="0" w:firstRowFirstColumn="0" w:firstRowLastColumn="0" w:lastRowFirstColumn="0" w:lastRowLastColumn="0"/>
        </w:trPr>
        <w:tc>
          <w:tcPr>
            <w:tcW w:w="4248" w:type="dxa"/>
            <w:vAlign w:val="center"/>
          </w:tcPr>
          <w:p w14:paraId="76503895" w14:textId="77777777" w:rsidR="00B51428" w:rsidRPr="00A17B1B" w:rsidRDefault="00B51428" w:rsidP="009A49FD">
            <w:pPr>
              <w:pStyle w:val="TableBody"/>
              <w:keepNext/>
              <w:keepLines/>
            </w:pPr>
            <w:r w:rsidRPr="00F9773C">
              <w:t>Canberra Deep Space Communication Complex Tidbinbilla</w:t>
            </w:r>
          </w:p>
        </w:tc>
        <w:tc>
          <w:tcPr>
            <w:tcW w:w="2126" w:type="dxa"/>
            <w:vAlign w:val="center"/>
          </w:tcPr>
          <w:p w14:paraId="7E979A92" w14:textId="77777777" w:rsidR="00B51428" w:rsidRPr="00A17B1B" w:rsidRDefault="00B51428" w:rsidP="009A49FD">
            <w:pPr>
              <w:pStyle w:val="TableBody"/>
              <w:keepNext/>
              <w:keepLines/>
            </w:pPr>
            <w:r w:rsidRPr="00F9773C">
              <w:t>35° 23' 54.</w:t>
            </w:r>
            <w:r>
              <w:t>46</w:t>
            </w:r>
            <w:r w:rsidRPr="00F9773C">
              <w:t>" S</w:t>
            </w:r>
          </w:p>
        </w:tc>
        <w:tc>
          <w:tcPr>
            <w:tcW w:w="2126" w:type="dxa"/>
            <w:vAlign w:val="center"/>
          </w:tcPr>
          <w:p w14:paraId="1911C95B" w14:textId="77777777" w:rsidR="00B51428" w:rsidRPr="00A17B1B" w:rsidRDefault="00B51428" w:rsidP="009A49FD">
            <w:pPr>
              <w:pStyle w:val="TableBody"/>
              <w:keepNext/>
              <w:keepLines/>
            </w:pPr>
            <w:r w:rsidRPr="00F9773C">
              <w:t xml:space="preserve">148° 58' </w:t>
            </w:r>
            <w:r>
              <w:t>39.66</w:t>
            </w:r>
            <w:r w:rsidRPr="00F9773C">
              <w:t>" E</w:t>
            </w:r>
          </w:p>
        </w:tc>
      </w:tr>
    </w:tbl>
    <w:p w14:paraId="4B73F1F0" w14:textId="77777777" w:rsidR="00C16414" w:rsidRPr="00C16414" w:rsidRDefault="00C16414" w:rsidP="00B51428">
      <w:pPr>
        <w:pStyle w:val="Heading3"/>
        <w:keepLines/>
        <w:spacing w:before="240" w:line="280" w:lineRule="atLeast"/>
      </w:pPr>
      <w:bookmarkStart w:id="68" w:name="_Toc206506933"/>
      <w:bookmarkStart w:id="69" w:name="_Toc206588377"/>
      <w:r w:rsidRPr="00C16414">
        <w:t>Devices Operated Under Class Licences</w:t>
      </w:r>
      <w:bookmarkEnd w:id="68"/>
      <w:bookmarkEnd w:id="69"/>
    </w:p>
    <w:p w14:paraId="3A156392" w14:textId="77777777" w:rsidR="00C16414" w:rsidRPr="007476BB" w:rsidRDefault="00C16414" w:rsidP="00B51428">
      <w:pPr>
        <w:pStyle w:val="ACMANormalTabbed"/>
        <w:keepNext/>
        <w:keepLines/>
      </w:pPr>
      <w:r w:rsidRPr="007476BB">
        <w:t xml:space="preserve">Under the </w:t>
      </w:r>
      <w:hyperlink r:id="rId35" w:history="1">
        <w:r w:rsidRPr="007476BB">
          <w:rPr>
            <w:rStyle w:val="Hyperlink"/>
          </w:rPr>
          <w:t>Radiocommunications (Low Interference Potential Devices) Class Licence</w:t>
        </w:r>
      </w:hyperlink>
      <w:r w:rsidRPr="007476BB">
        <w:t xml:space="preserve">, there are currently arrangements in place allowing the use of transmitters in and adjacent to the 58, 75 and 85 GHz bands. While there is no requirement to coordinate with such devices it is useful in the planning of millimetre wave self-coordinated links to be aware of their </w:t>
      </w:r>
      <w:r w:rsidRPr="00C16414">
        <w:t>existence</w:t>
      </w:r>
      <w:r w:rsidRPr="007476BB">
        <w:t>.</w:t>
      </w:r>
    </w:p>
    <w:p w14:paraId="1703CED4" w14:textId="77777777" w:rsidR="00270F22" w:rsidRPr="005E2683" w:rsidRDefault="00270F22" w:rsidP="00270F22">
      <w:pPr>
        <w:pStyle w:val="Heading1"/>
        <w:rPr>
          <w:szCs w:val="22"/>
        </w:rPr>
      </w:pPr>
      <w:bookmarkStart w:id="70" w:name="_Toc187397857"/>
      <w:bookmarkStart w:id="71" w:name="_Toc187397858"/>
      <w:bookmarkStart w:id="72" w:name="_Toc187397859"/>
      <w:bookmarkStart w:id="73" w:name="_Toc187397860"/>
      <w:bookmarkStart w:id="74" w:name="_Toc187397861"/>
      <w:bookmarkStart w:id="75" w:name="_Toc187397862"/>
      <w:bookmarkStart w:id="76" w:name="_Toc14187297"/>
      <w:bookmarkStart w:id="77" w:name="_Toc14684353"/>
      <w:bookmarkStart w:id="78" w:name="_Toc206588378"/>
      <w:bookmarkEnd w:id="70"/>
      <w:bookmarkEnd w:id="71"/>
      <w:bookmarkEnd w:id="72"/>
      <w:bookmarkEnd w:id="73"/>
      <w:bookmarkEnd w:id="74"/>
      <w:bookmarkEnd w:id="75"/>
      <w:r>
        <w:lastRenderedPageBreak/>
        <w:t>Exceptions</w:t>
      </w:r>
      <w:bookmarkEnd w:id="76"/>
      <w:bookmarkEnd w:id="77"/>
      <w:bookmarkEnd w:id="78"/>
    </w:p>
    <w:p w14:paraId="08224C8C" w14:textId="77777777" w:rsidR="00270F22" w:rsidRPr="00AF06C8" w:rsidRDefault="00270F22" w:rsidP="00270F22">
      <w:pPr>
        <w:rPr>
          <w:rFonts w:cstheme="minorBidi"/>
          <w:szCs w:val="22"/>
        </w:rPr>
      </w:pPr>
      <w:r w:rsidRPr="00AF06C8">
        <w:rPr>
          <w:szCs w:val="22"/>
        </w:rPr>
        <w:t xml:space="preserve">Exceptions to the requirements of this RALI for prospective assignments require case-by-case consideration by the Manager, Spectrum </w:t>
      </w:r>
      <w:r>
        <w:rPr>
          <w:szCs w:val="22"/>
        </w:rPr>
        <w:t xml:space="preserve">Planning </w:t>
      </w:r>
      <w:r w:rsidRPr="00AF06C8">
        <w:rPr>
          <w:szCs w:val="22"/>
        </w:rPr>
        <w:t>Section.</w:t>
      </w:r>
    </w:p>
    <w:p w14:paraId="2EC72B62" w14:textId="0CEBEC1B" w:rsidR="0006046A" w:rsidRPr="0006046A" w:rsidRDefault="00270F22" w:rsidP="00270F22">
      <w:pPr>
        <w:rPr>
          <w:rFonts w:cs="Arial"/>
          <w:szCs w:val="22"/>
        </w:rPr>
      </w:pPr>
      <w:r w:rsidRPr="00AF06C8">
        <w:rPr>
          <w:szCs w:val="22"/>
        </w:rPr>
        <w:t>A request for exemption from the requirements of this RALI would need to be accompanied by evidence to support the request.</w:t>
      </w:r>
    </w:p>
    <w:p w14:paraId="6C76E34F" w14:textId="6325462F" w:rsidR="00270F22" w:rsidRPr="000B27C0" w:rsidRDefault="00270F22" w:rsidP="00270F22">
      <w:pPr>
        <w:rPr>
          <w:rFonts w:cs="Arial"/>
          <w:szCs w:val="22"/>
        </w:rPr>
      </w:pPr>
      <w:r w:rsidRPr="00AF06C8">
        <w:rPr>
          <w:rFonts w:cs="Arial"/>
          <w:szCs w:val="22"/>
        </w:rPr>
        <w:t xml:space="preserve">All requests for exemptions should be submitted to </w:t>
      </w:r>
      <w:hyperlink r:id="rId36" w:history="1">
        <w:r w:rsidRPr="009825CC">
          <w:rPr>
            <w:rStyle w:val="Hyperlink"/>
            <w:rFonts w:cs="Arial"/>
            <w:szCs w:val="22"/>
          </w:rPr>
          <w:t>freqplan@acma.gov.au</w:t>
        </w:r>
      </w:hyperlink>
      <w:r>
        <w:rPr>
          <w:rFonts w:cs="Arial"/>
          <w:szCs w:val="22"/>
        </w:rPr>
        <w:t xml:space="preserve">. </w:t>
      </w:r>
    </w:p>
    <w:p w14:paraId="27FB4F67" w14:textId="77777777" w:rsidR="00270F22" w:rsidRPr="008C3D36" w:rsidRDefault="00270F22" w:rsidP="00270F22">
      <w:pPr>
        <w:pStyle w:val="Heading1"/>
      </w:pPr>
      <w:bookmarkStart w:id="79" w:name="_Toc14187298"/>
      <w:bookmarkStart w:id="80" w:name="_Toc14684354"/>
      <w:bookmarkStart w:id="81" w:name="_Toc206588379"/>
      <w:r w:rsidRPr="008C3D36">
        <w:lastRenderedPageBreak/>
        <w:t>RALI Authorisation</w:t>
      </w:r>
      <w:bookmarkEnd w:id="79"/>
      <w:bookmarkEnd w:id="80"/>
      <w:bookmarkEnd w:id="81"/>
    </w:p>
    <w:p w14:paraId="6F21E613" w14:textId="718D6C0B" w:rsidR="00270F22" w:rsidRDefault="00270F22" w:rsidP="00270F22">
      <w:pPr>
        <w:rPr>
          <w:szCs w:val="22"/>
        </w:rPr>
      </w:pPr>
      <w:r w:rsidRPr="006B6504">
        <w:t>Approved</w:t>
      </w:r>
      <w:r w:rsidRPr="006B6504">
        <w:rPr>
          <w:szCs w:val="22"/>
        </w:rPr>
        <w:t xml:space="preserve">     </w:t>
      </w:r>
      <w:r w:rsidRPr="006B6504">
        <w:rPr>
          <w:szCs w:val="22"/>
        </w:rPr>
        <w:tab/>
      </w:r>
      <w:r w:rsidR="006B6504">
        <w:rPr>
          <w:szCs w:val="22"/>
        </w:rPr>
        <w:t>8</w:t>
      </w:r>
      <w:r w:rsidR="006B6504" w:rsidRPr="006B6504">
        <w:rPr>
          <w:szCs w:val="22"/>
          <w:vertAlign w:val="superscript"/>
        </w:rPr>
        <w:t>th</w:t>
      </w:r>
      <w:r w:rsidR="006B6504">
        <w:rPr>
          <w:szCs w:val="22"/>
        </w:rPr>
        <w:t xml:space="preserve"> September 2025</w:t>
      </w:r>
    </w:p>
    <w:p w14:paraId="19E5A408" w14:textId="4113505E" w:rsidR="00562058" w:rsidRDefault="00562058" w:rsidP="00270F22">
      <w:pPr>
        <w:rPr>
          <w:szCs w:val="22"/>
        </w:rPr>
      </w:pPr>
    </w:p>
    <w:p w14:paraId="4119BC9D" w14:textId="47B58615" w:rsidR="00270F22" w:rsidRPr="00AF06C8" w:rsidRDefault="00270F22" w:rsidP="00270F22">
      <w:pPr>
        <w:rPr>
          <w:szCs w:val="22"/>
        </w:rPr>
      </w:pPr>
      <w:r w:rsidRPr="00AF06C8">
        <w:rPr>
          <w:szCs w:val="22"/>
        </w:rPr>
        <w:t>Manager</w:t>
      </w:r>
      <w:r w:rsidRPr="00AF06C8">
        <w:rPr>
          <w:szCs w:val="22"/>
        </w:rPr>
        <w:br/>
      </w:r>
      <w:r>
        <w:rPr>
          <w:szCs w:val="22"/>
        </w:rPr>
        <w:t>Spectrum Planning</w:t>
      </w:r>
      <w:r w:rsidRPr="00AF06C8">
        <w:rPr>
          <w:szCs w:val="22"/>
        </w:rPr>
        <w:t xml:space="preserve"> Section</w:t>
      </w:r>
      <w:r w:rsidRPr="00AF06C8">
        <w:rPr>
          <w:szCs w:val="22"/>
        </w:rPr>
        <w:br/>
        <w:t>Spectrum Planning and Engineering Branch</w:t>
      </w:r>
    </w:p>
    <w:p w14:paraId="1365B425" w14:textId="77777777" w:rsidR="00270F22" w:rsidRPr="00AF06C8" w:rsidRDefault="00270F22" w:rsidP="00270F22">
      <w:pPr>
        <w:rPr>
          <w:szCs w:val="22"/>
        </w:rPr>
      </w:pPr>
      <w:r w:rsidRPr="00AF06C8">
        <w:rPr>
          <w:szCs w:val="22"/>
        </w:rPr>
        <w:t>Communications Infrastructure Division</w:t>
      </w:r>
      <w:r w:rsidRPr="00AF06C8">
        <w:rPr>
          <w:szCs w:val="22"/>
        </w:rPr>
        <w:br/>
        <w:t>Australian Communications and Media Authority</w:t>
      </w:r>
    </w:p>
    <w:p w14:paraId="3FBCB281" w14:textId="46FE03A1" w:rsidR="00270F22" w:rsidRPr="00AF06C8" w:rsidRDefault="00270F22" w:rsidP="00270F22">
      <w:pPr>
        <w:pStyle w:val="Heading1"/>
        <w:numPr>
          <w:ilvl w:val="0"/>
          <w:numId w:val="0"/>
        </w:numPr>
        <w:rPr>
          <w:szCs w:val="44"/>
        </w:rPr>
      </w:pPr>
      <w:bookmarkStart w:id="82" w:name="_Toc14187299"/>
      <w:bookmarkStart w:id="83" w:name="_Toc14684355"/>
      <w:bookmarkStart w:id="84" w:name="_Toc206588380"/>
      <w:r w:rsidRPr="00AF06C8">
        <w:rPr>
          <w:szCs w:val="44"/>
        </w:rPr>
        <w:lastRenderedPageBreak/>
        <w:t xml:space="preserve">Appendix </w:t>
      </w:r>
      <w:bookmarkEnd w:id="82"/>
      <w:bookmarkEnd w:id="83"/>
      <w:r w:rsidR="00C16414">
        <w:rPr>
          <w:szCs w:val="44"/>
        </w:rPr>
        <w:t>1</w:t>
      </w:r>
      <w:bookmarkEnd w:id="84"/>
    </w:p>
    <w:p w14:paraId="1F6DCE1B" w14:textId="77777777" w:rsidR="00C16414" w:rsidRPr="007476BB" w:rsidRDefault="00C16414" w:rsidP="00C16414">
      <w:pPr>
        <w:pStyle w:val="ACMAHeading1"/>
        <w:rPr>
          <w:lang w:val="en-AU"/>
        </w:rPr>
      </w:pPr>
      <w:bookmarkStart w:id="85" w:name="_Toc175999636"/>
      <w:bookmarkStart w:id="86" w:name="_Toc178416386"/>
      <w:bookmarkStart w:id="87" w:name="_Toc446057806"/>
      <w:bookmarkStart w:id="88" w:name="_Toc180066392"/>
      <w:bookmarkStart w:id="89" w:name="_Toc204683311"/>
      <w:bookmarkStart w:id="90" w:name="_Toc206588381"/>
      <w:bookmarkStart w:id="91" w:name="_Toc162425979"/>
      <w:bookmarkStart w:id="92" w:name="_Toc162672039"/>
      <w:bookmarkStart w:id="93" w:name="_Toc162692712"/>
      <w:r w:rsidRPr="007476BB">
        <w:rPr>
          <w:lang w:val="en-AU"/>
        </w:rPr>
        <w:t>The 58 GHz Band (57–59 GHz)</w:t>
      </w:r>
      <w:bookmarkEnd w:id="85"/>
      <w:bookmarkEnd w:id="86"/>
      <w:bookmarkEnd w:id="87"/>
      <w:bookmarkEnd w:id="88"/>
      <w:bookmarkEnd w:id="89"/>
      <w:bookmarkEnd w:id="90"/>
    </w:p>
    <w:p w14:paraId="528892F7" w14:textId="25B3A677" w:rsidR="00C16414" w:rsidRPr="007476BB" w:rsidRDefault="00C16414" w:rsidP="00C16414">
      <w:pPr>
        <w:pStyle w:val="Heading2noTOC"/>
        <w:keepNext/>
        <w:numPr>
          <w:ilvl w:val="0"/>
          <w:numId w:val="25"/>
        </w:numPr>
        <w:spacing w:after="240"/>
        <w:ind w:hanging="720"/>
      </w:pPr>
      <w:r w:rsidRPr="007476BB">
        <w:t>RF Channel Arrangements</w:t>
      </w:r>
    </w:p>
    <w:p w14:paraId="5C7ADE34" w14:textId="77777777" w:rsidR="00C16414" w:rsidRPr="007476BB" w:rsidRDefault="00C16414" w:rsidP="00C16414">
      <w:pPr>
        <w:pStyle w:val="Normal6"/>
      </w:pPr>
      <w:r w:rsidRPr="007476BB">
        <w:rPr>
          <w:noProof/>
        </w:rPr>
        <w:drawing>
          <wp:inline distT="0" distB="0" distL="0" distR="0" wp14:anchorId="3E5867F5" wp14:editId="6098FE8A">
            <wp:extent cx="4858522" cy="2017780"/>
            <wp:effectExtent l="0" t="0" r="0" b="1905"/>
            <wp:docPr id="1524865236" name="Picture 1" descr="A black rectangular objec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65236" name="Picture 1" descr="A black rectangular object with text&#10;&#10;AI-generated content may be incorrect."/>
                    <pic:cNvPicPr/>
                  </pic:nvPicPr>
                  <pic:blipFill>
                    <a:blip r:embed="rId37"/>
                    <a:stretch>
                      <a:fillRect/>
                    </a:stretch>
                  </pic:blipFill>
                  <pic:spPr>
                    <a:xfrm>
                      <a:off x="0" y="0"/>
                      <a:ext cx="4858522" cy="2017780"/>
                    </a:xfrm>
                    <a:prstGeom prst="rect">
                      <a:avLst/>
                    </a:prstGeom>
                  </pic:spPr>
                </pic:pic>
              </a:graphicData>
            </a:graphic>
          </wp:inline>
        </w:drawing>
      </w:r>
    </w:p>
    <w:p w14:paraId="70AB4DE0" w14:textId="77777777" w:rsidR="00C16414" w:rsidRPr="007476BB" w:rsidRDefault="00C16414" w:rsidP="00C16414">
      <w:pPr>
        <w:pStyle w:val="Normal6"/>
      </w:pPr>
      <w:r w:rsidRPr="007476BB">
        <w:t>The centre frequencies of individual channels are expressed by the following relationship:</w:t>
      </w:r>
    </w:p>
    <w:p w14:paraId="76D7742C" w14:textId="77777777" w:rsidR="00C16414" w:rsidRPr="007476BB" w:rsidRDefault="00000000" w:rsidP="00C16414">
      <w:pPr>
        <w:pStyle w:val="Normal6"/>
      </w:pPr>
      <m:oMathPara>
        <m:oMath>
          <m:sSub>
            <m:sSubPr>
              <m:ctrlPr>
                <w:rPr>
                  <w:rFonts w:ascii="Cambria Math" w:hAnsi="Cambria Math"/>
                </w:rPr>
              </m:ctrlPr>
            </m:sSubPr>
            <m:e>
              <m:r>
                <w:rPr>
                  <w:rFonts w:ascii="Cambria Math" w:hAnsi="Cambria Math"/>
                </w:rPr>
                <m:t>f</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r</m:t>
              </m:r>
            </m:sub>
          </m:sSub>
          <m:r>
            <m:rPr>
              <m:sty m:val="p"/>
            </m:rPr>
            <w:rPr>
              <w:rFonts w:ascii="Cambria Math" w:hAnsi="Cambria Math"/>
            </w:rPr>
            <m:t>+100</m:t>
          </m:r>
          <m:r>
            <w:rPr>
              <w:rFonts w:ascii="Cambria Math" w:hAnsi="Cambria Math"/>
            </w:rPr>
            <m:t>n</m:t>
          </m:r>
          <m:r>
            <m:rPr>
              <m:sty m:val="p"/>
            </m:rPr>
            <w:rPr>
              <w:rFonts w:ascii="Cambria Math" w:hAnsi="Cambria Math"/>
            </w:rPr>
            <m:t xml:space="preserve"> (</m:t>
          </m:r>
          <m:r>
            <m:rPr>
              <m:nor/>
            </m:rPr>
            <m:t>MHz</m:t>
          </m:r>
          <m:r>
            <m:rPr>
              <m:sty m:val="p"/>
            </m:rPr>
            <w:rPr>
              <w:rFonts w:ascii="Cambria Math" w:hAnsi="Cambria Math"/>
            </w:rPr>
            <m:t>)</m:t>
          </m:r>
        </m:oMath>
      </m:oMathPara>
    </w:p>
    <w:p w14:paraId="4290A81B" w14:textId="77777777" w:rsidR="00C16414" w:rsidRPr="007476BB" w:rsidRDefault="00C16414" w:rsidP="00C16414">
      <w:pPr>
        <w:pStyle w:val="Normal6"/>
      </w:pPr>
      <w:r w:rsidRPr="007476BB">
        <w:t>Where:</w:t>
      </w:r>
    </w:p>
    <w:p w14:paraId="428DF1D8" w14:textId="77777777" w:rsidR="00C16414" w:rsidRPr="007476BB" w:rsidRDefault="00000000" w:rsidP="00C16414">
      <w:pPr>
        <w:pStyle w:val="Normal6"/>
        <w:numPr>
          <w:ilvl w:val="0"/>
          <w:numId w:val="18"/>
        </w:numPr>
      </w:pPr>
      <m:oMath>
        <m:sSub>
          <m:sSubPr>
            <m:ctrlPr>
              <w:rPr>
                <w:rFonts w:ascii="Cambria Math" w:hAnsi="Cambria Math"/>
                <w:i/>
              </w:rPr>
            </m:ctrlPr>
          </m:sSubPr>
          <m:e>
            <m:r>
              <w:rPr>
                <w:rFonts w:ascii="Cambria Math" w:hAnsi="Cambria Math"/>
              </w:rPr>
              <m:t>f</m:t>
            </m:r>
          </m:e>
          <m:sub>
            <m:r>
              <w:rPr>
                <w:rFonts w:ascii="Cambria Math" w:hAnsi="Cambria Math"/>
              </w:rPr>
              <m:t>n</m:t>
            </m:r>
          </m:sub>
        </m:sSub>
      </m:oMath>
      <w:r w:rsidR="00C16414" w:rsidRPr="007476BB">
        <w:t xml:space="preserve"> is the centre frequency of a channel in the band 57.1–58.9 GHz</w:t>
      </w:r>
    </w:p>
    <w:p w14:paraId="5A83C3BC" w14:textId="77777777" w:rsidR="00C16414" w:rsidRPr="007476BB" w:rsidRDefault="00000000" w:rsidP="00C16414">
      <w:pPr>
        <w:pStyle w:val="Normal6"/>
        <w:numPr>
          <w:ilvl w:val="0"/>
          <w:numId w:val="18"/>
        </w:numPr>
      </w:pPr>
      <m:oMath>
        <m:sSub>
          <m:sSubPr>
            <m:ctrlPr>
              <w:rPr>
                <w:rFonts w:ascii="Cambria Math" w:hAnsi="Cambria Math"/>
                <w:i/>
              </w:rPr>
            </m:ctrlPr>
          </m:sSubPr>
          <m:e>
            <m:r>
              <w:rPr>
                <w:rFonts w:ascii="Cambria Math" w:hAnsi="Cambria Math"/>
              </w:rPr>
              <m:t>f</m:t>
            </m:r>
          </m:e>
          <m:sub>
            <m:r>
              <w:rPr>
                <w:rFonts w:ascii="Cambria Math" w:hAnsi="Cambria Math"/>
              </w:rPr>
              <m:t>r</m:t>
            </m:r>
          </m:sub>
        </m:sSub>
      </m:oMath>
      <w:r w:rsidR="00C16414" w:rsidRPr="007476BB">
        <w:t xml:space="preserve"> is the reference frequency, 57050 MHz</w:t>
      </w:r>
    </w:p>
    <w:p w14:paraId="0BF8DC17" w14:textId="77777777" w:rsidR="00C16414" w:rsidRPr="007476BB" w:rsidRDefault="00C16414" w:rsidP="00C16414">
      <w:pPr>
        <w:pStyle w:val="Normal6"/>
        <w:numPr>
          <w:ilvl w:val="0"/>
          <w:numId w:val="18"/>
        </w:numPr>
        <w:spacing w:after="240"/>
      </w:pPr>
      <m:oMath>
        <m:r>
          <w:rPr>
            <w:rFonts w:ascii="Cambria Math" w:hAnsi="Cambria Math"/>
          </w:rPr>
          <m:t>n</m:t>
        </m:r>
      </m:oMath>
      <w:r w:rsidRPr="007476BB">
        <w:t xml:space="preserve"> is the channel number, 1 to 18</w:t>
      </w:r>
    </w:p>
    <w:p w14:paraId="65201B32" w14:textId="77777777" w:rsidR="00C16414" w:rsidRPr="007476BB" w:rsidRDefault="00C16414" w:rsidP="00C16414">
      <w:pPr>
        <w:spacing w:after="120"/>
        <w:rPr>
          <w:b/>
          <w:bCs/>
        </w:rPr>
      </w:pPr>
      <w:r w:rsidRPr="007476BB">
        <w:rPr>
          <w:b/>
          <w:bCs/>
        </w:rPr>
        <w:t>Assignment Requirements</w:t>
      </w:r>
    </w:p>
    <w:p w14:paraId="1BC039E3" w14:textId="77777777" w:rsidR="00C16414" w:rsidRPr="007476BB" w:rsidRDefault="00C16414" w:rsidP="00C16414">
      <w:r w:rsidRPr="007476BB">
        <w:t>This band is designated for use by self-coordinated fixed point-to-point links. Self-coordination will typically be carried out by the link station equipment.</w:t>
      </w:r>
    </w:p>
    <w:p w14:paraId="38798272" w14:textId="77777777" w:rsidR="00C16414" w:rsidRPr="007476BB" w:rsidRDefault="00C16414" w:rsidP="00C16414">
      <w:pPr>
        <w:pStyle w:val="Normal6"/>
      </w:pPr>
      <w:r w:rsidRPr="007476BB">
        <w:rPr>
          <w:b/>
          <w:bCs/>
        </w:rPr>
        <w:t>Typical Use</w:t>
      </w:r>
      <w:r w:rsidRPr="007476BB">
        <w:tab/>
      </w:r>
      <w:r w:rsidRPr="007476BB">
        <w:tab/>
      </w:r>
      <w:r w:rsidRPr="007476BB">
        <w:tab/>
      </w:r>
      <w:r w:rsidRPr="007476BB">
        <w:tab/>
      </w:r>
      <w:r w:rsidRPr="007476BB">
        <w:tab/>
        <w:t>: fixed local area network extension</w:t>
      </w:r>
    </w:p>
    <w:p w14:paraId="288E261C" w14:textId="77777777" w:rsidR="00C16414" w:rsidRPr="007476BB" w:rsidRDefault="00C16414" w:rsidP="00C16414">
      <w:pPr>
        <w:pStyle w:val="Normal6"/>
      </w:pPr>
      <w:r w:rsidRPr="007476BB">
        <w:rPr>
          <w:b/>
          <w:bCs/>
        </w:rPr>
        <w:t>Assignment Priority</w:t>
      </w:r>
      <w:r w:rsidRPr="007476BB">
        <w:tab/>
      </w:r>
      <w:r w:rsidRPr="007476BB">
        <w:tab/>
        <w:t>: not specified.</w:t>
      </w:r>
    </w:p>
    <w:p w14:paraId="7058B9B7" w14:textId="77777777" w:rsidR="00C16414" w:rsidRPr="007476BB" w:rsidRDefault="00C16414" w:rsidP="00C16414">
      <w:pPr>
        <w:pStyle w:val="Normal6"/>
      </w:pPr>
      <w:r w:rsidRPr="007476BB">
        <w:rPr>
          <w:b/>
          <w:bCs/>
        </w:rPr>
        <w:t>Minimum Path Length</w:t>
      </w:r>
      <w:r w:rsidRPr="007476BB">
        <w:tab/>
        <w:t>: not specified.</w:t>
      </w:r>
    </w:p>
    <w:p w14:paraId="16D98E81" w14:textId="77777777" w:rsidR="00C16414" w:rsidRPr="007476BB" w:rsidRDefault="00C16414" w:rsidP="00C16414">
      <w:pPr>
        <w:pStyle w:val="Normal6"/>
        <w:spacing w:after="240"/>
      </w:pPr>
      <w:r w:rsidRPr="007476BB">
        <w:rPr>
          <w:b/>
          <w:bCs/>
        </w:rPr>
        <w:t>Antenna Requirements</w:t>
      </w:r>
      <w:r w:rsidRPr="007476BB">
        <w:rPr>
          <w:b/>
          <w:bCs/>
        </w:rPr>
        <w:tab/>
      </w:r>
      <w:r w:rsidRPr="007476BB">
        <w:t>: minimum gain 30 </w:t>
      </w:r>
      <w:proofErr w:type="spellStart"/>
      <w:r w:rsidRPr="007476BB">
        <w:t>dBi</w:t>
      </w:r>
      <w:proofErr w:type="spellEnd"/>
      <w:r w:rsidRPr="007476BB">
        <w:t>.</w:t>
      </w:r>
    </w:p>
    <w:p w14:paraId="333CA96E" w14:textId="77777777" w:rsidR="00C16414" w:rsidRPr="007476BB" w:rsidRDefault="00C16414" w:rsidP="00C16414">
      <w:pPr>
        <w:pStyle w:val="Normal6"/>
        <w:rPr>
          <w:b/>
          <w:bCs/>
        </w:rPr>
      </w:pPr>
      <w:r w:rsidRPr="007476BB">
        <w:rPr>
          <w:b/>
          <w:bCs/>
        </w:rPr>
        <w:t>Notes:</w:t>
      </w:r>
    </w:p>
    <w:p w14:paraId="393CAE23" w14:textId="77777777" w:rsidR="00C16414" w:rsidRPr="007476BB" w:rsidRDefault="00C16414" w:rsidP="00C16414">
      <w:pPr>
        <w:pStyle w:val="ListParagraph"/>
        <w:numPr>
          <w:ilvl w:val="0"/>
          <w:numId w:val="19"/>
        </w:numPr>
        <w:spacing w:after="120"/>
        <w:contextualSpacing w:val="0"/>
      </w:pPr>
      <w:r w:rsidRPr="007476BB">
        <w:t>Detailed frequency coordination is not required in this band. Licensing and technical details of the self-coordinated link are required to recorded in the register of radiocommunications licences (RRL).</w:t>
      </w:r>
    </w:p>
    <w:p w14:paraId="67F15200" w14:textId="77777777" w:rsidR="00C16414" w:rsidRPr="007476BB" w:rsidRDefault="00C16414" w:rsidP="00C16414">
      <w:pPr>
        <w:pStyle w:val="ListParagraph"/>
        <w:numPr>
          <w:ilvl w:val="0"/>
          <w:numId w:val="19"/>
        </w:numPr>
        <w:spacing w:after="120"/>
        <w:contextualSpacing w:val="0"/>
      </w:pPr>
      <w:r w:rsidRPr="007476BB">
        <w:t>For equipment self-coordination, equipment should listen for a free channel before transmission to recognise existing transmissions to minimise the risk of interference and to ensure continued operation of existing transmissions (see ref. 2).</w:t>
      </w:r>
    </w:p>
    <w:p w14:paraId="2FE3A94F" w14:textId="77777777" w:rsidR="00C16414" w:rsidRPr="007476BB" w:rsidRDefault="00C16414" w:rsidP="00C16414">
      <w:pPr>
        <w:pStyle w:val="ListParagraph"/>
        <w:numPr>
          <w:ilvl w:val="0"/>
          <w:numId w:val="19"/>
        </w:numPr>
        <w:spacing w:after="120"/>
        <w:contextualSpacing w:val="0"/>
      </w:pPr>
      <w:r w:rsidRPr="007476BB">
        <w:lastRenderedPageBreak/>
        <w:t>Channel aggregation is permitted to enable wider bandwidth. Single frequency (TDD) systems and two frequency (FDD) systems may use any channel. (see refs. 1 and 2).</w:t>
      </w:r>
    </w:p>
    <w:p w14:paraId="4BE31756" w14:textId="77777777" w:rsidR="00C16414" w:rsidRPr="007476BB" w:rsidRDefault="00C16414" w:rsidP="00C16414">
      <w:pPr>
        <w:pStyle w:val="ListParagraph"/>
        <w:numPr>
          <w:ilvl w:val="0"/>
          <w:numId w:val="19"/>
        </w:numPr>
        <w:spacing w:after="120"/>
        <w:contextualSpacing w:val="0"/>
      </w:pPr>
      <w:r w:rsidRPr="006C4D0D">
        <w:t>Licences are to include Special Condition 27: ‘No interference shall be caused to any Radiocommunication station or service and no protection from interference by such stations or services shall be afforded.’</w:t>
      </w:r>
    </w:p>
    <w:p w14:paraId="62031DB3" w14:textId="77777777" w:rsidR="00C16414" w:rsidRPr="007476BB" w:rsidRDefault="00C16414" w:rsidP="00C16414">
      <w:pPr>
        <w:pStyle w:val="ListParagraph"/>
        <w:numPr>
          <w:ilvl w:val="0"/>
          <w:numId w:val="19"/>
        </w:numPr>
        <w:spacing w:after="120"/>
        <w:contextualSpacing w:val="0"/>
      </w:pPr>
      <w:r w:rsidRPr="007476BB">
        <w:t xml:space="preserve">System EIRP is limited to a maximum of 25 </w:t>
      </w:r>
      <w:proofErr w:type="spellStart"/>
      <w:r w:rsidRPr="007476BB">
        <w:t>dBW</w:t>
      </w:r>
      <w:proofErr w:type="spellEnd"/>
      <w:r w:rsidRPr="007476BB">
        <w:t>.</w:t>
      </w:r>
    </w:p>
    <w:p w14:paraId="2C97459A" w14:textId="77777777" w:rsidR="00C16414" w:rsidRPr="007476BB" w:rsidRDefault="00C16414" w:rsidP="00C16414">
      <w:pPr>
        <w:pStyle w:val="ListParagraph"/>
        <w:numPr>
          <w:ilvl w:val="0"/>
          <w:numId w:val="19"/>
        </w:numPr>
        <w:contextualSpacing w:val="0"/>
      </w:pPr>
      <w:r w:rsidRPr="007476BB">
        <w:t>The maximum output power should be limited to 10 dBm.</w:t>
      </w:r>
    </w:p>
    <w:p w14:paraId="4255FC29" w14:textId="77777777" w:rsidR="00C16414" w:rsidRPr="007476BB" w:rsidRDefault="00C16414" w:rsidP="00C16414"/>
    <w:p w14:paraId="77B79B37" w14:textId="77777777" w:rsidR="00C16414" w:rsidRPr="007476BB" w:rsidRDefault="00C16414" w:rsidP="00C16414"/>
    <w:p w14:paraId="59CA8384" w14:textId="77777777" w:rsidR="00C16414" w:rsidRPr="007476BB" w:rsidRDefault="00C16414" w:rsidP="00C16414">
      <w:pPr>
        <w:spacing w:after="0" w:line="240" w:lineRule="auto"/>
        <w:rPr>
          <w:rFonts w:cs="Arial"/>
          <w:b/>
          <w:bCs/>
          <w:iCs/>
          <w:sz w:val="28"/>
          <w:szCs w:val="28"/>
        </w:rPr>
      </w:pPr>
      <w:r w:rsidRPr="007476BB">
        <w:br w:type="page"/>
      </w:r>
    </w:p>
    <w:p w14:paraId="49244694" w14:textId="77777777" w:rsidR="00C16414" w:rsidRPr="007476BB" w:rsidRDefault="00C16414" w:rsidP="00C16414">
      <w:pPr>
        <w:pStyle w:val="Heading2noTOC"/>
        <w:keepNext/>
        <w:numPr>
          <w:ilvl w:val="0"/>
          <w:numId w:val="25"/>
        </w:numPr>
        <w:spacing w:after="240"/>
        <w:ind w:hanging="720"/>
      </w:pPr>
      <w:r w:rsidRPr="007476BB">
        <w:lastRenderedPageBreak/>
        <w:t>Antenna Compliance Requirements</w:t>
      </w:r>
    </w:p>
    <w:p w14:paraId="0FB47DA0" w14:textId="77777777" w:rsidR="00C16414" w:rsidRPr="007476BB" w:rsidRDefault="00C16414" w:rsidP="00C16414">
      <w:r w:rsidRPr="007476BB">
        <w:t xml:space="preserve">For the 58 GHz band, the minimum requirements for antenna compliance have been specified in terms of minimum antenna gain and radiation pattern envelope shown in Figure 1 and Table </w:t>
      </w:r>
      <w:r>
        <w:t>2</w:t>
      </w:r>
      <w:r w:rsidRPr="007476BB">
        <w:t xml:space="preserve"> (ref</w:t>
      </w:r>
      <w:r>
        <w:t xml:space="preserve"> 3,</w:t>
      </w:r>
      <w:r w:rsidRPr="007476BB">
        <w:t xml:space="preserve"> class 2 antennas for the 47–</w:t>
      </w:r>
      <w:r>
        <w:t>‍</w:t>
      </w:r>
      <w:r w:rsidRPr="007476BB">
        <w:t>66 </w:t>
      </w:r>
      <w:r>
        <w:t>GHz band</w:t>
      </w:r>
      <w:r w:rsidRPr="007476BB">
        <w:t>).</w:t>
      </w:r>
    </w:p>
    <w:p w14:paraId="1A441F25" w14:textId="77777777" w:rsidR="00C16414" w:rsidRPr="007476BB" w:rsidRDefault="00C16414" w:rsidP="00C16414">
      <w:pPr>
        <w:pStyle w:val="ACMAFigureHeader"/>
        <w:keepNext/>
      </w:pPr>
      <w:r w:rsidRPr="007476BB">
        <w:t>Radiation pattern for antennas used in the 58 GHz band.</w:t>
      </w:r>
    </w:p>
    <w:p w14:paraId="426B94E0" w14:textId="77777777" w:rsidR="00C16414" w:rsidRPr="007476BB" w:rsidRDefault="00C16414" w:rsidP="00C16414">
      <w:pPr>
        <w:spacing w:after="360"/>
      </w:pPr>
      <w:r w:rsidRPr="007476BB">
        <w:rPr>
          <w:noProof/>
        </w:rPr>
        <w:drawing>
          <wp:inline distT="0" distB="0" distL="0" distR="0" wp14:anchorId="6869DA7C" wp14:editId="3FEFA588">
            <wp:extent cx="4334510" cy="3365500"/>
            <wp:effectExtent l="0" t="0" r="8890" b="6350"/>
            <wp:docPr id="186273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34510" cy="3365500"/>
                    </a:xfrm>
                    <a:prstGeom prst="rect">
                      <a:avLst/>
                    </a:prstGeom>
                    <a:noFill/>
                  </pic:spPr>
                </pic:pic>
              </a:graphicData>
            </a:graphic>
          </wp:inline>
        </w:drawing>
      </w:r>
    </w:p>
    <w:p w14:paraId="343B2553" w14:textId="77777777" w:rsidR="00C16414" w:rsidRPr="007476BB" w:rsidRDefault="00C16414" w:rsidP="00C16414">
      <w:pPr>
        <w:spacing w:after="360"/>
      </w:pPr>
    </w:p>
    <w:p w14:paraId="5C13B3B9" w14:textId="77777777" w:rsidR="00C16414" w:rsidRPr="007476BB" w:rsidRDefault="00C16414" w:rsidP="00C16414">
      <w:pPr>
        <w:pStyle w:val="ACMATableHeader"/>
        <w:keepNext/>
        <w:tabs>
          <w:tab w:val="clear" w:pos="2807"/>
          <w:tab w:val="num" w:pos="964"/>
        </w:tabs>
        <w:ind w:left="964"/>
      </w:pPr>
      <w:r w:rsidRPr="007476BB">
        <w:t>Radiation pattern for antennas used in the 58 GHz band.</w:t>
      </w:r>
    </w:p>
    <w:tbl>
      <w:tblPr>
        <w:tblStyle w:val="TableGrid"/>
        <w:tblW w:w="6827" w:type="dxa"/>
        <w:tblLook w:val="04A0" w:firstRow="1" w:lastRow="0" w:firstColumn="1" w:lastColumn="0" w:noHBand="0" w:noVBand="1"/>
      </w:tblPr>
      <w:tblGrid>
        <w:gridCol w:w="1706"/>
        <w:gridCol w:w="1692"/>
        <w:gridCol w:w="1706"/>
        <w:gridCol w:w="1723"/>
      </w:tblGrid>
      <w:tr w:rsidR="00C16414" w:rsidRPr="007476BB" w14:paraId="40D7403B" w14:textId="77777777" w:rsidTr="009A49FD">
        <w:tc>
          <w:tcPr>
            <w:tcW w:w="1915" w:type="dxa"/>
          </w:tcPr>
          <w:p w14:paraId="7AE2A07D" w14:textId="77777777" w:rsidR="00C16414" w:rsidRPr="007476BB" w:rsidRDefault="00C16414" w:rsidP="009A49FD">
            <w:pPr>
              <w:pStyle w:val="NormalTable"/>
              <w:jc w:val="center"/>
              <w:rPr>
                <w:b/>
                <w:bCs/>
              </w:rPr>
            </w:pPr>
            <w:r w:rsidRPr="007476BB">
              <w:rPr>
                <w:b/>
                <w:bCs/>
              </w:rPr>
              <w:t>Angle</w:t>
            </w:r>
            <w:r w:rsidRPr="007476BB">
              <w:rPr>
                <w:b/>
                <w:bCs/>
              </w:rPr>
              <w:br/>
              <w:t>(°)</w:t>
            </w:r>
          </w:p>
        </w:tc>
        <w:tc>
          <w:tcPr>
            <w:tcW w:w="1915" w:type="dxa"/>
          </w:tcPr>
          <w:p w14:paraId="6333C4E8" w14:textId="77777777" w:rsidR="00C16414" w:rsidRPr="007476BB" w:rsidRDefault="00C16414" w:rsidP="009A49FD">
            <w:pPr>
              <w:spacing w:before="40" w:after="40"/>
              <w:jc w:val="center"/>
              <w:rPr>
                <w:b/>
                <w:bCs/>
              </w:rPr>
            </w:pPr>
            <w:r w:rsidRPr="007476BB">
              <w:rPr>
                <w:b/>
                <w:bCs/>
              </w:rPr>
              <w:t>Co-polar</w:t>
            </w:r>
            <w:r w:rsidRPr="007476BB">
              <w:rPr>
                <w:b/>
                <w:bCs/>
              </w:rPr>
              <w:br/>
              <w:t>(</w:t>
            </w:r>
            <w:proofErr w:type="spellStart"/>
            <w:r w:rsidRPr="007476BB">
              <w:rPr>
                <w:b/>
                <w:bCs/>
              </w:rPr>
              <w:t>dBi</w:t>
            </w:r>
            <w:proofErr w:type="spellEnd"/>
            <w:r w:rsidRPr="007476BB">
              <w:rPr>
                <w:b/>
                <w:bCs/>
              </w:rPr>
              <w:t>)</w:t>
            </w:r>
          </w:p>
        </w:tc>
        <w:tc>
          <w:tcPr>
            <w:tcW w:w="1915" w:type="dxa"/>
          </w:tcPr>
          <w:p w14:paraId="5415EEE4" w14:textId="77777777" w:rsidR="00C16414" w:rsidRPr="007476BB" w:rsidRDefault="00C16414" w:rsidP="009A49FD">
            <w:pPr>
              <w:spacing w:before="40" w:after="40"/>
              <w:jc w:val="center"/>
              <w:rPr>
                <w:b/>
                <w:bCs/>
              </w:rPr>
            </w:pPr>
            <w:r w:rsidRPr="007476BB">
              <w:rPr>
                <w:b/>
                <w:bCs/>
              </w:rPr>
              <w:t>Angle</w:t>
            </w:r>
            <w:r w:rsidRPr="007476BB">
              <w:rPr>
                <w:b/>
                <w:bCs/>
              </w:rPr>
              <w:br/>
              <w:t>(°)</w:t>
            </w:r>
          </w:p>
        </w:tc>
        <w:tc>
          <w:tcPr>
            <w:tcW w:w="1916" w:type="dxa"/>
          </w:tcPr>
          <w:p w14:paraId="687A8F45" w14:textId="77777777" w:rsidR="00C16414" w:rsidRPr="007476BB" w:rsidRDefault="00C16414" w:rsidP="009A49FD">
            <w:pPr>
              <w:spacing w:before="40" w:after="40"/>
              <w:jc w:val="center"/>
              <w:rPr>
                <w:b/>
                <w:bCs/>
              </w:rPr>
            </w:pPr>
            <w:r w:rsidRPr="007476BB">
              <w:rPr>
                <w:b/>
                <w:bCs/>
              </w:rPr>
              <w:t>Cross-polar</w:t>
            </w:r>
            <w:r w:rsidRPr="007476BB">
              <w:rPr>
                <w:b/>
                <w:bCs/>
              </w:rPr>
              <w:br/>
              <w:t>(</w:t>
            </w:r>
            <w:proofErr w:type="spellStart"/>
            <w:r w:rsidRPr="007476BB">
              <w:rPr>
                <w:b/>
                <w:bCs/>
              </w:rPr>
              <w:t>dBi</w:t>
            </w:r>
            <w:proofErr w:type="spellEnd"/>
            <w:r w:rsidRPr="007476BB">
              <w:rPr>
                <w:b/>
                <w:bCs/>
              </w:rPr>
              <w:t>)</w:t>
            </w:r>
          </w:p>
        </w:tc>
      </w:tr>
      <w:tr w:rsidR="00C16414" w:rsidRPr="007476BB" w14:paraId="19955D6C" w14:textId="77777777" w:rsidTr="009A49FD">
        <w:tc>
          <w:tcPr>
            <w:tcW w:w="1915" w:type="dxa"/>
            <w:vAlign w:val="center"/>
          </w:tcPr>
          <w:p w14:paraId="1CC7DC12" w14:textId="77777777" w:rsidR="00C16414" w:rsidRPr="007476BB" w:rsidRDefault="00C16414" w:rsidP="009A49FD">
            <w:pPr>
              <w:spacing w:before="40" w:after="40"/>
              <w:jc w:val="center"/>
            </w:pPr>
            <w:r w:rsidRPr="007476BB">
              <w:t>5</w:t>
            </w:r>
          </w:p>
        </w:tc>
        <w:tc>
          <w:tcPr>
            <w:tcW w:w="1915" w:type="dxa"/>
            <w:vAlign w:val="center"/>
          </w:tcPr>
          <w:p w14:paraId="3A5260B4" w14:textId="77777777" w:rsidR="00C16414" w:rsidRPr="007476BB" w:rsidRDefault="00C16414" w:rsidP="009A49FD">
            <w:pPr>
              <w:spacing w:before="40" w:after="40"/>
              <w:jc w:val="center"/>
            </w:pPr>
            <w:r w:rsidRPr="007476BB">
              <w:t>25</w:t>
            </w:r>
          </w:p>
        </w:tc>
        <w:tc>
          <w:tcPr>
            <w:tcW w:w="1915" w:type="dxa"/>
            <w:vAlign w:val="center"/>
          </w:tcPr>
          <w:p w14:paraId="05549BC8" w14:textId="77777777" w:rsidR="00C16414" w:rsidRPr="007476BB" w:rsidRDefault="00C16414" w:rsidP="009A49FD">
            <w:pPr>
              <w:spacing w:before="40" w:after="40"/>
              <w:jc w:val="center"/>
            </w:pPr>
            <w:r w:rsidRPr="007476BB">
              <w:t>5</w:t>
            </w:r>
          </w:p>
        </w:tc>
        <w:tc>
          <w:tcPr>
            <w:tcW w:w="1916" w:type="dxa"/>
            <w:vAlign w:val="center"/>
          </w:tcPr>
          <w:p w14:paraId="19E8F896" w14:textId="77777777" w:rsidR="00C16414" w:rsidRPr="007476BB" w:rsidRDefault="00C16414" w:rsidP="009A49FD">
            <w:pPr>
              <w:spacing w:before="40" w:after="40"/>
              <w:jc w:val="center"/>
            </w:pPr>
            <w:r w:rsidRPr="007476BB">
              <w:t>5</w:t>
            </w:r>
          </w:p>
        </w:tc>
      </w:tr>
      <w:tr w:rsidR="00C16414" w:rsidRPr="007476BB" w14:paraId="3787B4C7" w14:textId="77777777" w:rsidTr="009A49FD">
        <w:tc>
          <w:tcPr>
            <w:tcW w:w="1915" w:type="dxa"/>
            <w:vAlign w:val="center"/>
          </w:tcPr>
          <w:p w14:paraId="122DC44A" w14:textId="77777777" w:rsidR="00C16414" w:rsidRPr="007476BB" w:rsidRDefault="00C16414" w:rsidP="009A49FD">
            <w:pPr>
              <w:spacing w:before="40" w:after="40"/>
              <w:jc w:val="center"/>
            </w:pPr>
            <w:r w:rsidRPr="007476BB">
              <w:t>10</w:t>
            </w:r>
          </w:p>
        </w:tc>
        <w:tc>
          <w:tcPr>
            <w:tcW w:w="1915" w:type="dxa"/>
            <w:vAlign w:val="center"/>
          </w:tcPr>
          <w:p w14:paraId="00D00C60" w14:textId="77777777" w:rsidR="00C16414" w:rsidRPr="007476BB" w:rsidRDefault="00C16414" w:rsidP="009A49FD">
            <w:pPr>
              <w:spacing w:before="40" w:after="40"/>
              <w:jc w:val="center"/>
            </w:pPr>
            <w:r w:rsidRPr="007476BB">
              <w:t>17</w:t>
            </w:r>
          </w:p>
        </w:tc>
        <w:tc>
          <w:tcPr>
            <w:tcW w:w="1915" w:type="dxa"/>
            <w:vAlign w:val="center"/>
          </w:tcPr>
          <w:p w14:paraId="487768E9" w14:textId="77777777" w:rsidR="00C16414" w:rsidRPr="007476BB" w:rsidRDefault="00C16414" w:rsidP="009A49FD">
            <w:pPr>
              <w:spacing w:before="40" w:after="40"/>
              <w:jc w:val="center"/>
            </w:pPr>
            <w:r w:rsidRPr="007476BB">
              <w:t>15</w:t>
            </w:r>
          </w:p>
        </w:tc>
        <w:tc>
          <w:tcPr>
            <w:tcW w:w="1916" w:type="dxa"/>
            <w:vAlign w:val="center"/>
          </w:tcPr>
          <w:p w14:paraId="280088AA" w14:textId="77777777" w:rsidR="00C16414" w:rsidRPr="007476BB" w:rsidRDefault="00C16414" w:rsidP="009A49FD">
            <w:pPr>
              <w:spacing w:before="40" w:after="40"/>
              <w:jc w:val="center"/>
            </w:pPr>
            <w:r w:rsidRPr="007476BB">
              <w:t>5</w:t>
            </w:r>
          </w:p>
        </w:tc>
      </w:tr>
      <w:tr w:rsidR="00C16414" w:rsidRPr="007476BB" w14:paraId="6EFA08F1" w14:textId="77777777" w:rsidTr="009A49FD">
        <w:tc>
          <w:tcPr>
            <w:tcW w:w="1915" w:type="dxa"/>
            <w:vAlign w:val="center"/>
          </w:tcPr>
          <w:p w14:paraId="6C2F1A05" w14:textId="77777777" w:rsidR="00C16414" w:rsidRPr="007476BB" w:rsidRDefault="00C16414" w:rsidP="009A49FD">
            <w:pPr>
              <w:spacing w:before="40" w:after="40"/>
              <w:jc w:val="center"/>
            </w:pPr>
            <w:r w:rsidRPr="007476BB">
              <w:t>15</w:t>
            </w:r>
          </w:p>
        </w:tc>
        <w:tc>
          <w:tcPr>
            <w:tcW w:w="1915" w:type="dxa"/>
            <w:vAlign w:val="center"/>
          </w:tcPr>
          <w:p w14:paraId="660628F3" w14:textId="77777777" w:rsidR="00C16414" w:rsidRPr="007476BB" w:rsidRDefault="00C16414" w:rsidP="009A49FD">
            <w:pPr>
              <w:spacing w:before="40" w:after="40"/>
              <w:jc w:val="center"/>
            </w:pPr>
            <w:r w:rsidRPr="007476BB">
              <w:t>14</w:t>
            </w:r>
          </w:p>
        </w:tc>
        <w:tc>
          <w:tcPr>
            <w:tcW w:w="1915" w:type="dxa"/>
            <w:vAlign w:val="center"/>
          </w:tcPr>
          <w:p w14:paraId="155DEB4A" w14:textId="77777777" w:rsidR="00C16414" w:rsidRPr="007476BB" w:rsidRDefault="00C16414" w:rsidP="009A49FD">
            <w:pPr>
              <w:spacing w:before="40" w:after="40"/>
              <w:jc w:val="center"/>
            </w:pPr>
            <w:r w:rsidRPr="007476BB">
              <w:t>20</w:t>
            </w:r>
          </w:p>
        </w:tc>
        <w:tc>
          <w:tcPr>
            <w:tcW w:w="1916" w:type="dxa"/>
            <w:vAlign w:val="center"/>
          </w:tcPr>
          <w:p w14:paraId="4F1836C5" w14:textId="77777777" w:rsidR="00C16414" w:rsidRPr="007476BB" w:rsidRDefault="00C16414" w:rsidP="009A49FD">
            <w:pPr>
              <w:spacing w:before="40" w:after="40"/>
              <w:jc w:val="center"/>
            </w:pPr>
            <w:r w:rsidRPr="007476BB">
              <w:t>0</w:t>
            </w:r>
          </w:p>
        </w:tc>
      </w:tr>
      <w:tr w:rsidR="00C16414" w:rsidRPr="007476BB" w14:paraId="631DED9E" w14:textId="77777777" w:rsidTr="009A49FD">
        <w:tc>
          <w:tcPr>
            <w:tcW w:w="1915" w:type="dxa"/>
            <w:vAlign w:val="center"/>
          </w:tcPr>
          <w:p w14:paraId="0935FC8A" w14:textId="77777777" w:rsidR="00C16414" w:rsidRPr="007476BB" w:rsidRDefault="00C16414" w:rsidP="009A49FD">
            <w:pPr>
              <w:spacing w:before="40" w:after="40"/>
              <w:jc w:val="center"/>
            </w:pPr>
            <w:r w:rsidRPr="007476BB">
              <w:t>40</w:t>
            </w:r>
          </w:p>
        </w:tc>
        <w:tc>
          <w:tcPr>
            <w:tcW w:w="1915" w:type="dxa"/>
            <w:vAlign w:val="center"/>
          </w:tcPr>
          <w:p w14:paraId="7725FEB0" w14:textId="77777777" w:rsidR="00C16414" w:rsidRPr="007476BB" w:rsidRDefault="00C16414" w:rsidP="009A49FD">
            <w:pPr>
              <w:spacing w:before="40" w:after="40"/>
              <w:jc w:val="center"/>
            </w:pPr>
            <w:r w:rsidRPr="007476BB">
              <w:t>2</w:t>
            </w:r>
          </w:p>
        </w:tc>
        <w:tc>
          <w:tcPr>
            <w:tcW w:w="1915" w:type="dxa"/>
            <w:vAlign w:val="center"/>
          </w:tcPr>
          <w:p w14:paraId="07A8ADDC" w14:textId="77777777" w:rsidR="00C16414" w:rsidRPr="007476BB" w:rsidRDefault="00C16414" w:rsidP="009A49FD">
            <w:pPr>
              <w:spacing w:before="40" w:after="40"/>
              <w:jc w:val="center"/>
            </w:pPr>
            <w:r w:rsidRPr="007476BB">
              <w:t>60</w:t>
            </w:r>
          </w:p>
        </w:tc>
        <w:tc>
          <w:tcPr>
            <w:tcW w:w="1916" w:type="dxa"/>
            <w:vAlign w:val="center"/>
          </w:tcPr>
          <w:p w14:paraId="6D229794" w14:textId="77777777" w:rsidR="00C16414" w:rsidRPr="007476BB" w:rsidRDefault="00C16414" w:rsidP="009A49FD">
            <w:pPr>
              <w:spacing w:before="40" w:after="40"/>
              <w:jc w:val="center"/>
            </w:pPr>
            <w:r w:rsidRPr="007476BB">
              <w:t>–8</w:t>
            </w:r>
          </w:p>
        </w:tc>
      </w:tr>
      <w:tr w:rsidR="00C16414" w:rsidRPr="007476BB" w14:paraId="12C4AC7D" w14:textId="77777777" w:rsidTr="009A49FD">
        <w:tc>
          <w:tcPr>
            <w:tcW w:w="1915" w:type="dxa"/>
            <w:vAlign w:val="center"/>
          </w:tcPr>
          <w:p w14:paraId="0E31B31F" w14:textId="77777777" w:rsidR="00C16414" w:rsidRPr="007476BB" w:rsidRDefault="00C16414" w:rsidP="009A49FD">
            <w:pPr>
              <w:spacing w:before="40" w:after="40"/>
              <w:jc w:val="center"/>
            </w:pPr>
            <w:r w:rsidRPr="007476BB">
              <w:t>70</w:t>
            </w:r>
          </w:p>
        </w:tc>
        <w:tc>
          <w:tcPr>
            <w:tcW w:w="1915" w:type="dxa"/>
            <w:vAlign w:val="center"/>
          </w:tcPr>
          <w:p w14:paraId="23B1753E" w14:textId="77777777" w:rsidR="00C16414" w:rsidRPr="007476BB" w:rsidRDefault="00C16414" w:rsidP="009A49FD">
            <w:pPr>
              <w:spacing w:before="40" w:after="40"/>
              <w:jc w:val="center"/>
            </w:pPr>
            <w:r w:rsidRPr="007476BB">
              <w:t>–2</w:t>
            </w:r>
          </w:p>
        </w:tc>
        <w:tc>
          <w:tcPr>
            <w:tcW w:w="1915" w:type="dxa"/>
            <w:vAlign w:val="center"/>
          </w:tcPr>
          <w:p w14:paraId="69EBA237" w14:textId="77777777" w:rsidR="00C16414" w:rsidRPr="007476BB" w:rsidRDefault="00C16414" w:rsidP="009A49FD">
            <w:pPr>
              <w:spacing w:before="40" w:after="40"/>
              <w:jc w:val="center"/>
            </w:pPr>
            <w:r w:rsidRPr="007476BB">
              <w:t>75</w:t>
            </w:r>
          </w:p>
        </w:tc>
        <w:tc>
          <w:tcPr>
            <w:tcW w:w="1916" w:type="dxa"/>
            <w:vAlign w:val="center"/>
          </w:tcPr>
          <w:p w14:paraId="0FBAF7E4" w14:textId="77777777" w:rsidR="00C16414" w:rsidRPr="007476BB" w:rsidRDefault="00C16414" w:rsidP="009A49FD">
            <w:pPr>
              <w:spacing w:before="40" w:after="40"/>
              <w:jc w:val="center"/>
            </w:pPr>
            <w:r w:rsidRPr="007476BB">
              <w:t>–18</w:t>
            </w:r>
          </w:p>
        </w:tc>
      </w:tr>
      <w:tr w:rsidR="00C16414" w:rsidRPr="007476BB" w14:paraId="053A1245" w14:textId="77777777" w:rsidTr="009A49FD">
        <w:tc>
          <w:tcPr>
            <w:tcW w:w="1915" w:type="dxa"/>
            <w:vAlign w:val="center"/>
          </w:tcPr>
          <w:p w14:paraId="1E19F5E7" w14:textId="77777777" w:rsidR="00C16414" w:rsidRPr="007476BB" w:rsidRDefault="00C16414" w:rsidP="009A49FD">
            <w:pPr>
              <w:spacing w:before="40" w:after="40"/>
              <w:jc w:val="center"/>
            </w:pPr>
            <w:r w:rsidRPr="007476BB">
              <w:t>90</w:t>
            </w:r>
          </w:p>
        </w:tc>
        <w:tc>
          <w:tcPr>
            <w:tcW w:w="1915" w:type="dxa"/>
            <w:vAlign w:val="center"/>
          </w:tcPr>
          <w:p w14:paraId="64FB6520" w14:textId="77777777" w:rsidR="00C16414" w:rsidRPr="007476BB" w:rsidRDefault="00C16414" w:rsidP="009A49FD">
            <w:pPr>
              <w:spacing w:before="40" w:after="40"/>
              <w:jc w:val="center"/>
            </w:pPr>
            <w:r w:rsidRPr="007476BB">
              <w:t>–18</w:t>
            </w:r>
          </w:p>
        </w:tc>
        <w:tc>
          <w:tcPr>
            <w:tcW w:w="1915" w:type="dxa"/>
            <w:tcBorders>
              <w:bottom w:val="single" w:sz="4" w:space="0" w:color="auto"/>
            </w:tcBorders>
            <w:vAlign w:val="center"/>
          </w:tcPr>
          <w:p w14:paraId="1B635E09" w14:textId="77777777" w:rsidR="00C16414" w:rsidRPr="007476BB" w:rsidRDefault="00C16414" w:rsidP="009A49FD">
            <w:pPr>
              <w:spacing w:before="40" w:after="40"/>
              <w:jc w:val="center"/>
            </w:pPr>
            <w:r w:rsidRPr="007476BB">
              <w:t>180</w:t>
            </w:r>
          </w:p>
        </w:tc>
        <w:tc>
          <w:tcPr>
            <w:tcW w:w="1916" w:type="dxa"/>
            <w:tcBorders>
              <w:bottom w:val="single" w:sz="4" w:space="0" w:color="auto"/>
            </w:tcBorders>
            <w:vAlign w:val="center"/>
          </w:tcPr>
          <w:p w14:paraId="4E1B37D7" w14:textId="77777777" w:rsidR="00C16414" w:rsidRPr="007476BB" w:rsidRDefault="00C16414" w:rsidP="009A49FD">
            <w:pPr>
              <w:spacing w:before="40" w:after="40"/>
              <w:jc w:val="center"/>
            </w:pPr>
            <w:r w:rsidRPr="007476BB">
              <w:t>–18</w:t>
            </w:r>
          </w:p>
        </w:tc>
      </w:tr>
      <w:tr w:rsidR="00C16414" w:rsidRPr="007476BB" w14:paraId="28743767" w14:textId="77777777" w:rsidTr="009A49FD">
        <w:tc>
          <w:tcPr>
            <w:tcW w:w="1915" w:type="dxa"/>
            <w:vAlign w:val="center"/>
          </w:tcPr>
          <w:p w14:paraId="1FDB8868" w14:textId="77777777" w:rsidR="00C16414" w:rsidRPr="007476BB" w:rsidRDefault="00C16414" w:rsidP="009A49FD">
            <w:pPr>
              <w:spacing w:before="40" w:after="40"/>
              <w:jc w:val="center"/>
            </w:pPr>
            <w:r w:rsidRPr="007476BB">
              <w:t>180</w:t>
            </w:r>
          </w:p>
        </w:tc>
        <w:tc>
          <w:tcPr>
            <w:tcW w:w="1915" w:type="dxa"/>
            <w:vAlign w:val="center"/>
          </w:tcPr>
          <w:p w14:paraId="440CBF1E" w14:textId="77777777" w:rsidR="00C16414" w:rsidRPr="007476BB" w:rsidRDefault="00C16414" w:rsidP="009A49FD">
            <w:pPr>
              <w:spacing w:before="40" w:after="40"/>
              <w:jc w:val="center"/>
            </w:pPr>
            <w:r w:rsidRPr="007476BB">
              <w:t>–18</w:t>
            </w:r>
          </w:p>
        </w:tc>
        <w:tc>
          <w:tcPr>
            <w:tcW w:w="1915" w:type="dxa"/>
            <w:tcBorders>
              <w:bottom w:val="nil"/>
              <w:right w:val="nil"/>
            </w:tcBorders>
            <w:vAlign w:val="center"/>
          </w:tcPr>
          <w:p w14:paraId="380CCAB9" w14:textId="77777777" w:rsidR="00C16414" w:rsidRPr="007476BB" w:rsidRDefault="00C16414" w:rsidP="009A49FD">
            <w:pPr>
              <w:spacing w:before="40" w:after="40"/>
              <w:jc w:val="center"/>
            </w:pPr>
          </w:p>
        </w:tc>
        <w:tc>
          <w:tcPr>
            <w:tcW w:w="1916" w:type="dxa"/>
            <w:tcBorders>
              <w:left w:val="nil"/>
              <w:bottom w:val="nil"/>
              <w:right w:val="nil"/>
            </w:tcBorders>
            <w:vAlign w:val="center"/>
          </w:tcPr>
          <w:p w14:paraId="5DC9F977" w14:textId="77777777" w:rsidR="00C16414" w:rsidRPr="007476BB" w:rsidRDefault="00C16414" w:rsidP="009A49FD">
            <w:pPr>
              <w:spacing w:before="40" w:after="40"/>
              <w:jc w:val="center"/>
            </w:pPr>
          </w:p>
        </w:tc>
      </w:tr>
    </w:tbl>
    <w:p w14:paraId="0D7E36D9" w14:textId="77777777" w:rsidR="00C16414" w:rsidRPr="007476BB" w:rsidRDefault="00C16414" w:rsidP="00C16414"/>
    <w:p w14:paraId="3E0AE0CC" w14:textId="77777777" w:rsidR="00C16414" w:rsidRPr="007476BB" w:rsidRDefault="00C16414" w:rsidP="00C16414"/>
    <w:p w14:paraId="425ED444" w14:textId="77777777" w:rsidR="00C16414" w:rsidRPr="007476BB" w:rsidRDefault="00C16414" w:rsidP="00C16414">
      <w:pPr>
        <w:spacing w:after="0" w:line="240" w:lineRule="auto"/>
        <w:rPr>
          <w:rFonts w:cs="Arial"/>
          <w:b/>
          <w:bCs/>
          <w:iCs/>
          <w:sz w:val="28"/>
          <w:szCs w:val="28"/>
        </w:rPr>
      </w:pPr>
      <w:r w:rsidRPr="007476BB">
        <w:br w:type="page"/>
      </w:r>
    </w:p>
    <w:p w14:paraId="4B020C98" w14:textId="77777777" w:rsidR="00C16414" w:rsidRPr="007476BB" w:rsidRDefault="00C16414" w:rsidP="00C16414">
      <w:pPr>
        <w:pStyle w:val="Heading2noTOC"/>
      </w:pPr>
      <w:r w:rsidRPr="007476BB">
        <w:lastRenderedPageBreak/>
        <w:t>References</w:t>
      </w:r>
    </w:p>
    <w:p w14:paraId="28A9FF88" w14:textId="77777777" w:rsidR="00C16414" w:rsidRPr="007476BB" w:rsidRDefault="00C16414" w:rsidP="00C16414">
      <w:pPr>
        <w:pStyle w:val="ListParagraph"/>
        <w:numPr>
          <w:ilvl w:val="0"/>
          <w:numId w:val="20"/>
        </w:numPr>
        <w:spacing w:after="120"/>
        <w:contextualSpacing w:val="0"/>
      </w:pPr>
      <w:hyperlink r:id="rId39" w:history="1">
        <w:r w:rsidRPr="00797734">
          <w:rPr>
            <w:rStyle w:val="Hyperlink"/>
          </w:rPr>
          <w:t>ITU-R Recommendation F.1497-2 ‘Radio-frequency channel arrangements for fixed wireless systems operating in the 55.78–‍66 GHz band’.</w:t>
        </w:r>
      </w:hyperlink>
    </w:p>
    <w:p w14:paraId="1CBCD5DB" w14:textId="77777777" w:rsidR="00C16414" w:rsidRPr="007476BB" w:rsidRDefault="00C16414" w:rsidP="00C16414">
      <w:pPr>
        <w:pStyle w:val="ListParagraph"/>
        <w:numPr>
          <w:ilvl w:val="0"/>
          <w:numId w:val="20"/>
        </w:numPr>
        <w:spacing w:after="120"/>
        <w:contextualSpacing w:val="0"/>
      </w:pPr>
      <w:hyperlink r:id="rId40" w:history="1">
        <w:r w:rsidRPr="00B32880">
          <w:rPr>
            <w:rStyle w:val="Hyperlink"/>
          </w:rPr>
          <w:t>ECC Recommendation (09)01 ‘Use of the 57–64 GHz Frequency Band for Point-to-Point Fixed Wireless Systems’, May 2009.</w:t>
        </w:r>
      </w:hyperlink>
    </w:p>
    <w:p w14:paraId="1364F70C" w14:textId="77777777" w:rsidR="00C16414" w:rsidRPr="007476BB" w:rsidRDefault="00C16414" w:rsidP="00C16414">
      <w:pPr>
        <w:pStyle w:val="ListParagraph"/>
        <w:numPr>
          <w:ilvl w:val="0"/>
          <w:numId w:val="20"/>
        </w:numPr>
        <w:spacing w:after="120"/>
        <w:contextualSpacing w:val="0"/>
      </w:pPr>
      <w:hyperlink r:id="rId41" w:history="1">
        <w:r w:rsidRPr="007476BB">
          <w:rPr>
            <w:rStyle w:val="Hyperlink"/>
          </w:rPr>
          <w:t>ETSI EN 302 217-4-2 v2.1.1 (2017-05) Fixed Radio Systems; Characteristics and Requirements for Point-to-point Equipment and Antennas; Part 4: Antennas.</w:t>
        </w:r>
      </w:hyperlink>
    </w:p>
    <w:p w14:paraId="23663B96" w14:textId="77777777" w:rsidR="00C16414" w:rsidRPr="007476BB" w:rsidRDefault="00C16414" w:rsidP="00C16414"/>
    <w:p w14:paraId="2408B41F" w14:textId="77777777" w:rsidR="00C16414" w:rsidRPr="007476BB" w:rsidRDefault="00C16414" w:rsidP="00C16414">
      <w:pPr>
        <w:spacing w:after="0" w:line="240" w:lineRule="auto"/>
      </w:pPr>
    </w:p>
    <w:p w14:paraId="7CF2DFCD" w14:textId="77777777" w:rsidR="00C16414" w:rsidRPr="007476BB" w:rsidRDefault="00C16414" w:rsidP="00C16414">
      <w:pPr>
        <w:spacing w:after="0" w:line="240" w:lineRule="auto"/>
        <w:rPr>
          <w:b/>
          <w:sz w:val="32"/>
          <w:szCs w:val="32"/>
          <w:lang w:eastAsia="en-US"/>
        </w:rPr>
      </w:pPr>
      <w:r w:rsidRPr="007476BB">
        <w:br w:type="page"/>
      </w:r>
    </w:p>
    <w:p w14:paraId="0C80B3D0" w14:textId="77777777" w:rsidR="00C16414" w:rsidRPr="007476BB" w:rsidRDefault="00C16414" w:rsidP="00C16414">
      <w:pPr>
        <w:pStyle w:val="ACMAHeading1"/>
        <w:rPr>
          <w:lang w:val="en-AU"/>
        </w:rPr>
      </w:pPr>
      <w:bookmarkStart w:id="94" w:name="_Toc204683312"/>
      <w:bookmarkStart w:id="95" w:name="_Toc206588382"/>
      <w:r w:rsidRPr="007476BB">
        <w:rPr>
          <w:lang w:val="en-AU"/>
        </w:rPr>
        <w:lastRenderedPageBreak/>
        <w:t>The 75 GHz Band (71–76 GHz)</w:t>
      </w:r>
      <w:bookmarkEnd w:id="94"/>
      <w:bookmarkEnd w:id="95"/>
    </w:p>
    <w:p w14:paraId="407EDB40" w14:textId="77777777" w:rsidR="00C16414" w:rsidRPr="007476BB" w:rsidRDefault="00C16414" w:rsidP="00C16414">
      <w:pPr>
        <w:pStyle w:val="Heading2noTOC"/>
        <w:keepNext/>
        <w:numPr>
          <w:ilvl w:val="0"/>
          <w:numId w:val="26"/>
        </w:numPr>
        <w:spacing w:after="240"/>
        <w:ind w:hanging="720"/>
      </w:pPr>
      <w:r w:rsidRPr="007476BB">
        <w:t>RF Channel Arrangements</w:t>
      </w:r>
    </w:p>
    <w:p w14:paraId="5DADF1ED" w14:textId="22774C12" w:rsidR="00C16414" w:rsidRPr="007476BB" w:rsidRDefault="00F04BF0" w:rsidP="003C0A85">
      <w:pPr>
        <w:pStyle w:val="NormalWeb"/>
        <w:jc w:val="both"/>
      </w:pPr>
      <w:r>
        <w:rPr>
          <w:noProof/>
        </w:rPr>
        <w:drawing>
          <wp:inline distT="0" distB="0" distL="0" distR="0" wp14:anchorId="79149A7B" wp14:editId="7E96E8B4">
            <wp:extent cx="4871085" cy="2023110"/>
            <wp:effectExtent l="0" t="0" r="5715" b="0"/>
            <wp:docPr id="8508138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71085" cy="2023110"/>
                    </a:xfrm>
                    <a:prstGeom prst="rect">
                      <a:avLst/>
                    </a:prstGeom>
                    <a:noFill/>
                    <a:ln>
                      <a:noFill/>
                    </a:ln>
                  </pic:spPr>
                </pic:pic>
              </a:graphicData>
            </a:graphic>
          </wp:inline>
        </w:drawing>
      </w:r>
    </w:p>
    <w:p w14:paraId="7526FC78" w14:textId="77777777" w:rsidR="00C16414" w:rsidRPr="007476BB" w:rsidRDefault="00C16414" w:rsidP="00C16414">
      <w:pPr>
        <w:spacing w:after="120"/>
        <w:rPr>
          <w:b/>
          <w:bCs/>
        </w:rPr>
      </w:pPr>
      <w:r w:rsidRPr="007476BB">
        <w:rPr>
          <w:b/>
          <w:bCs/>
        </w:rPr>
        <w:t>Assignment Requirements</w:t>
      </w:r>
    </w:p>
    <w:p w14:paraId="73B06C98" w14:textId="77777777" w:rsidR="00C16414" w:rsidRPr="007476BB" w:rsidRDefault="00C16414" w:rsidP="00C16414">
      <w:r w:rsidRPr="007476BB">
        <w:t>This band is designated for use by self-coordinated fixed point-to-point links. Self-coordination by link station equipment is not permitted in this band.</w:t>
      </w:r>
    </w:p>
    <w:p w14:paraId="5242FDBA" w14:textId="77777777" w:rsidR="00C16414" w:rsidRPr="007476BB" w:rsidRDefault="00C16414" w:rsidP="00C16414">
      <w:pPr>
        <w:pStyle w:val="Normal6"/>
      </w:pPr>
      <w:r w:rsidRPr="007476BB">
        <w:rPr>
          <w:b/>
          <w:bCs/>
        </w:rPr>
        <w:t>Typical Use</w:t>
      </w:r>
      <w:r w:rsidRPr="007476BB">
        <w:tab/>
      </w:r>
      <w:r w:rsidRPr="007476BB">
        <w:tab/>
      </w:r>
      <w:r w:rsidRPr="007476BB">
        <w:tab/>
      </w:r>
      <w:r w:rsidRPr="007476BB">
        <w:tab/>
      </w:r>
      <w:r w:rsidRPr="007476BB">
        <w:tab/>
        <w:t>: high capacity, short haul data links.</w:t>
      </w:r>
    </w:p>
    <w:p w14:paraId="6F0CA1CF" w14:textId="77777777" w:rsidR="00C16414" w:rsidRPr="007476BB" w:rsidRDefault="00C16414" w:rsidP="00C16414">
      <w:pPr>
        <w:pStyle w:val="Normal6"/>
      </w:pPr>
      <w:r w:rsidRPr="007476BB">
        <w:rPr>
          <w:b/>
          <w:bCs/>
        </w:rPr>
        <w:t>Assignment Priority</w:t>
      </w:r>
      <w:r w:rsidRPr="007476BB">
        <w:tab/>
      </w:r>
      <w:r w:rsidRPr="007476BB">
        <w:tab/>
        <w:t>: none.</w:t>
      </w:r>
    </w:p>
    <w:p w14:paraId="52A868DA" w14:textId="77777777" w:rsidR="00C16414" w:rsidRPr="007476BB" w:rsidRDefault="00C16414" w:rsidP="00C16414">
      <w:pPr>
        <w:pStyle w:val="Normal6"/>
      </w:pPr>
      <w:r w:rsidRPr="007476BB">
        <w:rPr>
          <w:b/>
          <w:bCs/>
        </w:rPr>
        <w:t>Minimum Path Length</w:t>
      </w:r>
      <w:r w:rsidRPr="007476BB">
        <w:tab/>
        <w:t>: not specified.</w:t>
      </w:r>
    </w:p>
    <w:p w14:paraId="21CB4758" w14:textId="77777777" w:rsidR="00C16414" w:rsidRPr="007476BB" w:rsidRDefault="00C16414" w:rsidP="00C16414">
      <w:pPr>
        <w:pStyle w:val="Normal6"/>
        <w:spacing w:after="240"/>
      </w:pPr>
      <w:r w:rsidRPr="007476BB">
        <w:rPr>
          <w:b/>
          <w:bCs/>
        </w:rPr>
        <w:t>Antenna Requirements</w:t>
      </w:r>
      <w:r w:rsidRPr="007476BB">
        <w:rPr>
          <w:b/>
          <w:bCs/>
        </w:rPr>
        <w:tab/>
      </w:r>
      <w:r w:rsidRPr="007476BB">
        <w:t>: see note 5.</w:t>
      </w:r>
    </w:p>
    <w:p w14:paraId="0E7CADC6" w14:textId="77777777" w:rsidR="00C16414" w:rsidRPr="007476BB" w:rsidRDefault="00C16414" w:rsidP="00C16414">
      <w:pPr>
        <w:spacing w:after="120"/>
        <w:rPr>
          <w:b/>
          <w:bCs/>
        </w:rPr>
      </w:pPr>
      <w:r w:rsidRPr="007476BB">
        <w:rPr>
          <w:b/>
          <w:bCs/>
        </w:rPr>
        <w:t>Notes:</w:t>
      </w:r>
    </w:p>
    <w:p w14:paraId="60233E40" w14:textId="77777777" w:rsidR="00C16414" w:rsidRPr="007476BB" w:rsidRDefault="00C16414" w:rsidP="00C16414">
      <w:pPr>
        <w:pStyle w:val="Normal6"/>
        <w:numPr>
          <w:ilvl w:val="0"/>
          <w:numId w:val="21"/>
        </w:numPr>
      </w:pPr>
      <w:r w:rsidRPr="007476BB">
        <w:t>Licensing and technical details of the self-coordination link are required to recorded in the register of radiocommunications licences (RRL).</w:t>
      </w:r>
    </w:p>
    <w:p w14:paraId="4317F55E" w14:textId="77777777" w:rsidR="00C16414" w:rsidRPr="007476BB" w:rsidRDefault="00C16414" w:rsidP="00C16414">
      <w:pPr>
        <w:pStyle w:val="Normal6"/>
        <w:numPr>
          <w:ilvl w:val="0"/>
          <w:numId w:val="21"/>
        </w:numPr>
      </w:pPr>
      <w:r w:rsidRPr="007476BB">
        <w:t>No channel plan between the guard bands is specified. Single frequency (TDD) systems and two frequency (FDD) systems may use all or any portion of the band between the guard bands.</w:t>
      </w:r>
    </w:p>
    <w:p w14:paraId="092CE201" w14:textId="77777777" w:rsidR="00C16414" w:rsidRPr="007476BB" w:rsidRDefault="00C16414" w:rsidP="00C16414">
      <w:pPr>
        <w:pStyle w:val="Normal6"/>
        <w:numPr>
          <w:ilvl w:val="0"/>
          <w:numId w:val="21"/>
        </w:numPr>
      </w:pPr>
      <w:r w:rsidRPr="007476BB">
        <w:t xml:space="preserve">Licences are to include Special Condition </w:t>
      </w:r>
      <w:r>
        <w:t>FX20A</w:t>
      </w:r>
      <w:r w:rsidRPr="007476BB">
        <w:t xml:space="preserve">: </w:t>
      </w:r>
      <w:bookmarkStart w:id="96" w:name="_Hlk204680212"/>
      <w:r w:rsidRPr="007476BB">
        <w:t xml:space="preserve">‘No interference shall be caused to, and no protection from interference shall be afforded from, other fixed point-to-point </w:t>
      </w:r>
      <w:proofErr w:type="gramStart"/>
      <w:r w:rsidRPr="007476BB">
        <w:t>stations’</w:t>
      </w:r>
      <w:proofErr w:type="gramEnd"/>
      <w:r w:rsidRPr="007476BB">
        <w:t>.</w:t>
      </w:r>
      <w:bookmarkEnd w:id="96"/>
    </w:p>
    <w:p w14:paraId="19E70573" w14:textId="77777777" w:rsidR="00C16414" w:rsidRPr="007476BB" w:rsidRDefault="00C16414" w:rsidP="00C16414">
      <w:pPr>
        <w:pStyle w:val="Normal6"/>
        <w:numPr>
          <w:ilvl w:val="0"/>
          <w:numId w:val="21"/>
        </w:numPr>
      </w:pPr>
      <w:r w:rsidRPr="007476BB">
        <w:t xml:space="preserve">EIRP limits and minimum antenna gain requirements are defined by the ETSI EN 302 217-3 (see ref. </w:t>
      </w:r>
      <w:r>
        <w:t>2</w:t>
      </w:r>
      <w:r w:rsidRPr="007476BB">
        <w:t>).</w:t>
      </w:r>
    </w:p>
    <w:p w14:paraId="4EC8D263" w14:textId="77777777" w:rsidR="00C16414" w:rsidRPr="007476BB" w:rsidRDefault="00C16414" w:rsidP="00C16414">
      <w:pPr>
        <w:pStyle w:val="Normal6"/>
        <w:numPr>
          <w:ilvl w:val="0"/>
          <w:numId w:val="21"/>
        </w:numPr>
        <w:spacing w:after="240"/>
      </w:pPr>
      <w:r w:rsidRPr="007476BB">
        <w:t>Maximum transmitter power shall not exceed 30 dBm.</w:t>
      </w:r>
    </w:p>
    <w:p w14:paraId="093BEFFE" w14:textId="77777777" w:rsidR="00C16414" w:rsidRPr="007476BB" w:rsidRDefault="00C16414" w:rsidP="00C16414"/>
    <w:p w14:paraId="5B729673" w14:textId="77777777" w:rsidR="00C16414" w:rsidRPr="007476BB" w:rsidRDefault="00C16414" w:rsidP="00C16414"/>
    <w:p w14:paraId="560295F0" w14:textId="77777777" w:rsidR="00C16414" w:rsidRPr="007476BB" w:rsidRDefault="00C16414" w:rsidP="00C16414">
      <w:pPr>
        <w:spacing w:after="0" w:line="240" w:lineRule="auto"/>
        <w:rPr>
          <w:rFonts w:cs="Arial"/>
          <w:b/>
          <w:bCs/>
          <w:iCs/>
          <w:sz w:val="28"/>
          <w:szCs w:val="28"/>
        </w:rPr>
      </w:pPr>
      <w:r w:rsidRPr="007476BB">
        <w:br w:type="page"/>
      </w:r>
    </w:p>
    <w:p w14:paraId="3C3F0210" w14:textId="77777777" w:rsidR="00C16414" w:rsidRPr="007476BB" w:rsidRDefault="00C16414" w:rsidP="00C16414">
      <w:pPr>
        <w:pStyle w:val="Heading2noTOC"/>
        <w:keepNext/>
        <w:numPr>
          <w:ilvl w:val="0"/>
          <w:numId w:val="26"/>
        </w:numPr>
        <w:spacing w:after="240"/>
        <w:ind w:hanging="720"/>
      </w:pPr>
      <w:r w:rsidRPr="007476BB">
        <w:lastRenderedPageBreak/>
        <w:t>Antenna Compliance Requirements</w:t>
      </w:r>
    </w:p>
    <w:p w14:paraId="583EEC8A" w14:textId="77777777" w:rsidR="00C16414" w:rsidRPr="007476BB" w:rsidRDefault="00C16414" w:rsidP="00C16414">
      <w:bookmarkStart w:id="97" w:name="_Hlk204591248"/>
      <w:r w:rsidRPr="007476BB">
        <w:t>For the 75 GHz band, the minimum requirements for antenna radiation pattern are defined by either ETSI standard EN 302 217-4 v2.1.1 class 2 antennas for the 66–86 GHz band shown in Figure 2 and Table </w:t>
      </w:r>
      <w:r>
        <w:t>3</w:t>
      </w:r>
      <w:r w:rsidRPr="007476BB">
        <w:t>, or the requirements specified in the FCC Title 47 Part 101.115 shown in Table</w:t>
      </w:r>
      <w:r>
        <w:t> 4</w:t>
      </w:r>
      <w:r w:rsidRPr="007476BB">
        <w:t>.</w:t>
      </w:r>
      <w:bookmarkEnd w:id="97"/>
    </w:p>
    <w:p w14:paraId="010543FA" w14:textId="77777777" w:rsidR="00C16414" w:rsidRPr="007476BB" w:rsidRDefault="00C16414" w:rsidP="00C16414">
      <w:pPr>
        <w:pStyle w:val="ACMAFigureHeader"/>
        <w:keepNext/>
      </w:pPr>
      <w:r w:rsidRPr="007476BB">
        <w:t>Radiation pattern for antennas used in the 75 GHz band (ETSI standard)</w:t>
      </w:r>
      <w:r>
        <w:t>.</w:t>
      </w:r>
    </w:p>
    <w:p w14:paraId="420D7921" w14:textId="77777777" w:rsidR="00C16414" w:rsidRPr="007476BB" w:rsidRDefault="00C16414" w:rsidP="00C16414">
      <w:r w:rsidRPr="007476BB">
        <w:rPr>
          <w:noProof/>
        </w:rPr>
        <w:drawing>
          <wp:inline distT="0" distB="0" distL="0" distR="0" wp14:anchorId="5721249B" wp14:editId="2D8625E7">
            <wp:extent cx="4467225" cy="3648075"/>
            <wp:effectExtent l="0" t="0" r="9525" b="9525"/>
            <wp:docPr id="1299727993" name="Picture 1" descr="Radiation pattern for antennas used in the 75 GHz band (ETSI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361465" name="Picture 1" descr="Radiation pattern for antennas used in the 75 GHz band (ETSI standard)"/>
                    <pic:cNvPicPr/>
                  </pic:nvPicPr>
                  <pic:blipFill>
                    <a:blip r:embed="rId43"/>
                    <a:stretch>
                      <a:fillRect/>
                    </a:stretch>
                  </pic:blipFill>
                  <pic:spPr>
                    <a:xfrm>
                      <a:off x="0" y="0"/>
                      <a:ext cx="4467225" cy="3648075"/>
                    </a:xfrm>
                    <a:prstGeom prst="rect">
                      <a:avLst/>
                    </a:prstGeom>
                  </pic:spPr>
                </pic:pic>
              </a:graphicData>
            </a:graphic>
          </wp:inline>
        </w:drawing>
      </w:r>
    </w:p>
    <w:p w14:paraId="19ECC062" w14:textId="77777777" w:rsidR="00C16414" w:rsidRPr="007476BB" w:rsidRDefault="00C16414" w:rsidP="00C16414">
      <w:pPr>
        <w:pStyle w:val="ACMATableHeader"/>
        <w:keepNext/>
        <w:tabs>
          <w:tab w:val="clear" w:pos="2807"/>
          <w:tab w:val="num" w:pos="964"/>
        </w:tabs>
        <w:ind w:left="964"/>
      </w:pPr>
      <w:r w:rsidRPr="007476BB">
        <w:t>Radiation pattern for antennas used in the 75 GHz band (ETSI standard)</w:t>
      </w:r>
      <w:r>
        <w:t>.</w:t>
      </w:r>
    </w:p>
    <w:tbl>
      <w:tblPr>
        <w:tblStyle w:val="TableGrid"/>
        <w:tblW w:w="7036" w:type="dxa"/>
        <w:tblLook w:val="04A0" w:firstRow="1" w:lastRow="0" w:firstColumn="1" w:lastColumn="0" w:noHBand="0" w:noVBand="1"/>
      </w:tblPr>
      <w:tblGrid>
        <w:gridCol w:w="1758"/>
        <w:gridCol w:w="1759"/>
        <w:gridCol w:w="1759"/>
        <w:gridCol w:w="1760"/>
      </w:tblGrid>
      <w:tr w:rsidR="00C16414" w:rsidRPr="007476BB" w14:paraId="62F94F4A" w14:textId="77777777" w:rsidTr="009A49FD">
        <w:tc>
          <w:tcPr>
            <w:tcW w:w="1758" w:type="dxa"/>
          </w:tcPr>
          <w:p w14:paraId="2A9D22EE" w14:textId="77777777" w:rsidR="00C16414" w:rsidRPr="007476BB" w:rsidRDefault="00C16414" w:rsidP="009A49FD">
            <w:pPr>
              <w:pStyle w:val="NormalTable"/>
              <w:jc w:val="center"/>
            </w:pPr>
            <w:r w:rsidRPr="007476BB">
              <w:rPr>
                <w:b/>
                <w:bCs/>
              </w:rPr>
              <w:t>Angle</w:t>
            </w:r>
            <w:r w:rsidRPr="007476BB">
              <w:rPr>
                <w:b/>
                <w:bCs/>
              </w:rPr>
              <w:br/>
              <w:t>(°)</w:t>
            </w:r>
          </w:p>
        </w:tc>
        <w:tc>
          <w:tcPr>
            <w:tcW w:w="1759" w:type="dxa"/>
          </w:tcPr>
          <w:p w14:paraId="6951C832" w14:textId="77777777" w:rsidR="00C16414" w:rsidRPr="007476BB" w:rsidRDefault="00C16414" w:rsidP="009A49FD">
            <w:pPr>
              <w:pStyle w:val="NormalTable"/>
              <w:jc w:val="center"/>
            </w:pPr>
            <w:r w:rsidRPr="007476BB">
              <w:rPr>
                <w:b/>
                <w:bCs/>
              </w:rPr>
              <w:t>Co-polar</w:t>
            </w:r>
            <w:r w:rsidRPr="007476BB">
              <w:rPr>
                <w:b/>
                <w:bCs/>
              </w:rPr>
              <w:br/>
              <w:t>(</w:t>
            </w:r>
            <w:proofErr w:type="spellStart"/>
            <w:r w:rsidRPr="007476BB">
              <w:rPr>
                <w:b/>
                <w:bCs/>
              </w:rPr>
              <w:t>dBi</w:t>
            </w:r>
            <w:proofErr w:type="spellEnd"/>
            <w:r w:rsidRPr="007476BB">
              <w:rPr>
                <w:b/>
                <w:bCs/>
              </w:rPr>
              <w:t>)</w:t>
            </w:r>
          </w:p>
        </w:tc>
        <w:tc>
          <w:tcPr>
            <w:tcW w:w="1759" w:type="dxa"/>
          </w:tcPr>
          <w:p w14:paraId="017A07CD" w14:textId="77777777" w:rsidR="00C16414" w:rsidRPr="007476BB" w:rsidRDefault="00C16414" w:rsidP="009A49FD">
            <w:pPr>
              <w:pStyle w:val="NormalTable"/>
              <w:jc w:val="center"/>
            </w:pPr>
            <w:r w:rsidRPr="007476BB">
              <w:rPr>
                <w:b/>
                <w:bCs/>
              </w:rPr>
              <w:t>Angle</w:t>
            </w:r>
            <w:r w:rsidRPr="007476BB">
              <w:rPr>
                <w:b/>
                <w:bCs/>
              </w:rPr>
              <w:br/>
              <w:t>(°)</w:t>
            </w:r>
          </w:p>
        </w:tc>
        <w:tc>
          <w:tcPr>
            <w:tcW w:w="1760" w:type="dxa"/>
          </w:tcPr>
          <w:p w14:paraId="4189EA96" w14:textId="77777777" w:rsidR="00C16414" w:rsidRPr="007476BB" w:rsidRDefault="00C16414" w:rsidP="009A49FD">
            <w:pPr>
              <w:pStyle w:val="NormalTable"/>
              <w:jc w:val="center"/>
            </w:pPr>
            <w:r w:rsidRPr="007476BB">
              <w:rPr>
                <w:b/>
                <w:bCs/>
              </w:rPr>
              <w:t>Cross-polar</w:t>
            </w:r>
            <w:r w:rsidRPr="007476BB">
              <w:rPr>
                <w:b/>
                <w:bCs/>
              </w:rPr>
              <w:br/>
              <w:t>(</w:t>
            </w:r>
            <w:proofErr w:type="spellStart"/>
            <w:r w:rsidRPr="007476BB">
              <w:rPr>
                <w:b/>
                <w:bCs/>
              </w:rPr>
              <w:t>dBi</w:t>
            </w:r>
            <w:proofErr w:type="spellEnd"/>
            <w:r w:rsidRPr="007476BB">
              <w:rPr>
                <w:b/>
                <w:bCs/>
              </w:rPr>
              <w:t>)</w:t>
            </w:r>
          </w:p>
        </w:tc>
      </w:tr>
      <w:tr w:rsidR="00C16414" w:rsidRPr="007476BB" w14:paraId="3CF173F3" w14:textId="77777777" w:rsidTr="009A49FD">
        <w:tc>
          <w:tcPr>
            <w:tcW w:w="1758" w:type="dxa"/>
          </w:tcPr>
          <w:p w14:paraId="1163A42D" w14:textId="77777777" w:rsidR="00C16414" w:rsidRPr="007476BB" w:rsidRDefault="00C16414" w:rsidP="009A49FD">
            <w:pPr>
              <w:pStyle w:val="NormalTable"/>
              <w:jc w:val="center"/>
            </w:pPr>
            <w:r w:rsidRPr="007476BB">
              <w:t>5</w:t>
            </w:r>
          </w:p>
        </w:tc>
        <w:tc>
          <w:tcPr>
            <w:tcW w:w="1759" w:type="dxa"/>
          </w:tcPr>
          <w:p w14:paraId="369E011B" w14:textId="77777777" w:rsidR="00C16414" w:rsidRPr="007476BB" w:rsidRDefault="00C16414" w:rsidP="009A49FD">
            <w:pPr>
              <w:pStyle w:val="NormalTable"/>
              <w:jc w:val="center"/>
            </w:pPr>
            <w:r w:rsidRPr="007476BB">
              <w:t>25</w:t>
            </w:r>
          </w:p>
        </w:tc>
        <w:tc>
          <w:tcPr>
            <w:tcW w:w="1759" w:type="dxa"/>
          </w:tcPr>
          <w:p w14:paraId="669D2978" w14:textId="77777777" w:rsidR="00C16414" w:rsidRPr="007476BB" w:rsidRDefault="00C16414" w:rsidP="009A49FD">
            <w:pPr>
              <w:pStyle w:val="NormalTable"/>
              <w:jc w:val="center"/>
            </w:pPr>
            <w:r w:rsidRPr="007476BB">
              <w:t>5</w:t>
            </w:r>
          </w:p>
        </w:tc>
        <w:tc>
          <w:tcPr>
            <w:tcW w:w="1760" w:type="dxa"/>
          </w:tcPr>
          <w:p w14:paraId="364CD76E" w14:textId="77777777" w:rsidR="00C16414" w:rsidRPr="007476BB" w:rsidRDefault="00C16414" w:rsidP="009A49FD">
            <w:pPr>
              <w:pStyle w:val="NormalTable"/>
              <w:jc w:val="center"/>
            </w:pPr>
            <w:r w:rsidRPr="007476BB">
              <w:t>5</w:t>
            </w:r>
          </w:p>
        </w:tc>
      </w:tr>
      <w:tr w:rsidR="00C16414" w:rsidRPr="007476BB" w14:paraId="30D4E8DD" w14:textId="77777777" w:rsidTr="009A49FD">
        <w:tc>
          <w:tcPr>
            <w:tcW w:w="1758" w:type="dxa"/>
          </w:tcPr>
          <w:p w14:paraId="15F9F4B7" w14:textId="77777777" w:rsidR="00C16414" w:rsidRPr="007476BB" w:rsidRDefault="00C16414" w:rsidP="009A49FD">
            <w:pPr>
              <w:pStyle w:val="NormalTable"/>
              <w:jc w:val="center"/>
            </w:pPr>
            <w:r w:rsidRPr="007476BB">
              <w:t>15</w:t>
            </w:r>
          </w:p>
        </w:tc>
        <w:tc>
          <w:tcPr>
            <w:tcW w:w="1759" w:type="dxa"/>
          </w:tcPr>
          <w:p w14:paraId="312DD63D" w14:textId="77777777" w:rsidR="00C16414" w:rsidRPr="007476BB" w:rsidRDefault="00C16414" w:rsidP="009A49FD">
            <w:pPr>
              <w:pStyle w:val="NormalTable"/>
              <w:jc w:val="center"/>
            </w:pPr>
            <w:r w:rsidRPr="007476BB">
              <w:t>10</w:t>
            </w:r>
          </w:p>
        </w:tc>
        <w:tc>
          <w:tcPr>
            <w:tcW w:w="1759" w:type="dxa"/>
          </w:tcPr>
          <w:p w14:paraId="4680C01F" w14:textId="77777777" w:rsidR="00C16414" w:rsidRPr="007476BB" w:rsidRDefault="00C16414" w:rsidP="009A49FD">
            <w:pPr>
              <w:pStyle w:val="NormalTable"/>
              <w:jc w:val="center"/>
            </w:pPr>
            <w:r w:rsidRPr="007476BB">
              <w:t>15</w:t>
            </w:r>
          </w:p>
        </w:tc>
        <w:tc>
          <w:tcPr>
            <w:tcW w:w="1760" w:type="dxa"/>
          </w:tcPr>
          <w:p w14:paraId="5457368F" w14:textId="77777777" w:rsidR="00C16414" w:rsidRPr="007476BB" w:rsidRDefault="00C16414" w:rsidP="009A49FD">
            <w:pPr>
              <w:pStyle w:val="NormalTable"/>
              <w:jc w:val="center"/>
            </w:pPr>
            <w:r w:rsidRPr="007476BB">
              <w:t>5</w:t>
            </w:r>
          </w:p>
        </w:tc>
      </w:tr>
      <w:tr w:rsidR="00C16414" w:rsidRPr="007476BB" w14:paraId="596E93F5" w14:textId="77777777" w:rsidTr="009A49FD">
        <w:tc>
          <w:tcPr>
            <w:tcW w:w="1758" w:type="dxa"/>
          </w:tcPr>
          <w:p w14:paraId="72F622C0" w14:textId="77777777" w:rsidR="00C16414" w:rsidRPr="007476BB" w:rsidRDefault="00C16414" w:rsidP="009A49FD">
            <w:pPr>
              <w:pStyle w:val="NormalTable"/>
              <w:jc w:val="center"/>
            </w:pPr>
            <w:r w:rsidRPr="007476BB">
              <w:t>20</w:t>
            </w:r>
          </w:p>
        </w:tc>
        <w:tc>
          <w:tcPr>
            <w:tcW w:w="1759" w:type="dxa"/>
          </w:tcPr>
          <w:p w14:paraId="67A00FFE" w14:textId="77777777" w:rsidR="00C16414" w:rsidRPr="007476BB" w:rsidRDefault="00C16414" w:rsidP="009A49FD">
            <w:pPr>
              <w:pStyle w:val="NormalTable"/>
              <w:jc w:val="center"/>
            </w:pPr>
            <w:r w:rsidRPr="007476BB">
              <w:t>7</w:t>
            </w:r>
          </w:p>
        </w:tc>
        <w:tc>
          <w:tcPr>
            <w:tcW w:w="1759" w:type="dxa"/>
          </w:tcPr>
          <w:p w14:paraId="02926103" w14:textId="77777777" w:rsidR="00C16414" w:rsidRPr="007476BB" w:rsidRDefault="00C16414" w:rsidP="009A49FD">
            <w:pPr>
              <w:pStyle w:val="NormalTable"/>
              <w:jc w:val="center"/>
            </w:pPr>
            <w:r w:rsidRPr="007476BB">
              <w:t>20</w:t>
            </w:r>
          </w:p>
        </w:tc>
        <w:tc>
          <w:tcPr>
            <w:tcW w:w="1760" w:type="dxa"/>
          </w:tcPr>
          <w:p w14:paraId="44A06C7B" w14:textId="77777777" w:rsidR="00C16414" w:rsidRPr="007476BB" w:rsidRDefault="00C16414" w:rsidP="009A49FD">
            <w:pPr>
              <w:pStyle w:val="NormalTable"/>
              <w:jc w:val="center"/>
            </w:pPr>
            <w:r w:rsidRPr="007476BB">
              <w:t>0</w:t>
            </w:r>
          </w:p>
        </w:tc>
      </w:tr>
      <w:tr w:rsidR="00C16414" w:rsidRPr="007476BB" w14:paraId="23B1A25E" w14:textId="77777777" w:rsidTr="009A49FD">
        <w:tc>
          <w:tcPr>
            <w:tcW w:w="1758" w:type="dxa"/>
          </w:tcPr>
          <w:p w14:paraId="022F16B8" w14:textId="77777777" w:rsidR="00C16414" w:rsidRPr="007476BB" w:rsidRDefault="00C16414" w:rsidP="009A49FD">
            <w:pPr>
              <w:pStyle w:val="NormalTable"/>
              <w:jc w:val="center"/>
            </w:pPr>
            <w:r w:rsidRPr="007476BB">
              <w:t>40</w:t>
            </w:r>
          </w:p>
        </w:tc>
        <w:tc>
          <w:tcPr>
            <w:tcW w:w="1759" w:type="dxa"/>
          </w:tcPr>
          <w:p w14:paraId="638735DB" w14:textId="77777777" w:rsidR="00C16414" w:rsidRPr="007476BB" w:rsidRDefault="00C16414" w:rsidP="009A49FD">
            <w:pPr>
              <w:pStyle w:val="NormalTable"/>
              <w:jc w:val="center"/>
            </w:pPr>
            <w:r w:rsidRPr="007476BB">
              <w:t>2</w:t>
            </w:r>
          </w:p>
        </w:tc>
        <w:tc>
          <w:tcPr>
            <w:tcW w:w="1759" w:type="dxa"/>
          </w:tcPr>
          <w:p w14:paraId="552A086C" w14:textId="77777777" w:rsidR="00C16414" w:rsidRPr="007476BB" w:rsidRDefault="00C16414" w:rsidP="009A49FD">
            <w:pPr>
              <w:pStyle w:val="NormalTable"/>
              <w:jc w:val="center"/>
            </w:pPr>
            <w:r w:rsidRPr="007476BB">
              <w:t>60</w:t>
            </w:r>
          </w:p>
        </w:tc>
        <w:tc>
          <w:tcPr>
            <w:tcW w:w="1760" w:type="dxa"/>
          </w:tcPr>
          <w:p w14:paraId="4891FD5D" w14:textId="77777777" w:rsidR="00C16414" w:rsidRPr="007476BB" w:rsidRDefault="00C16414" w:rsidP="009A49FD">
            <w:pPr>
              <w:pStyle w:val="NormalTable"/>
              <w:jc w:val="center"/>
            </w:pPr>
            <w:r w:rsidRPr="007476BB">
              <w:t>–8</w:t>
            </w:r>
          </w:p>
        </w:tc>
      </w:tr>
      <w:tr w:rsidR="00C16414" w:rsidRPr="007476BB" w14:paraId="121FFC4E" w14:textId="77777777" w:rsidTr="009A49FD">
        <w:tc>
          <w:tcPr>
            <w:tcW w:w="1758" w:type="dxa"/>
          </w:tcPr>
          <w:p w14:paraId="70AEB1DC" w14:textId="77777777" w:rsidR="00C16414" w:rsidRPr="007476BB" w:rsidRDefault="00C16414" w:rsidP="009A49FD">
            <w:pPr>
              <w:pStyle w:val="NormalTable"/>
              <w:jc w:val="center"/>
            </w:pPr>
            <w:r w:rsidRPr="007476BB">
              <w:t>70</w:t>
            </w:r>
          </w:p>
        </w:tc>
        <w:tc>
          <w:tcPr>
            <w:tcW w:w="1759" w:type="dxa"/>
          </w:tcPr>
          <w:p w14:paraId="78EA2A39" w14:textId="77777777" w:rsidR="00C16414" w:rsidRPr="007476BB" w:rsidRDefault="00C16414" w:rsidP="009A49FD">
            <w:pPr>
              <w:pStyle w:val="NormalTable"/>
              <w:jc w:val="center"/>
            </w:pPr>
            <w:r w:rsidRPr="007476BB">
              <w:t>–2</w:t>
            </w:r>
          </w:p>
        </w:tc>
        <w:tc>
          <w:tcPr>
            <w:tcW w:w="1759" w:type="dxa"/>
          </w:tcPr>
          <w:p w14:paraId="4A62BCB9" w14:textId="77777777" w:rsidR="00C16414" w:rsidRPr="007476BB" w:rsidRDefault="00C16414" w:rsidP="009A49FD">
            <w:pPr>
              <w:pStyle w:val="NormalTable"/>
              <w:jc w:val="center"/>
            </w:pPr>
            <w:r w:rsidRPr="007476BB">
              <w:t>100</w:t>
            </w:r>
          </w:p>
        </w:tc>
        <w:tc>
          <w:tcPr>
            <w:tcW w:w="1760" w:type="dxa"/>
          </w:tcPr>
          <w:p w14:paraId="48EEF453" w14:textId="77777777" w:rsidR="00C16414" w:rsidRPr="007476BB" w:rsidRDefault="00C16414" w:rsidP="009A49FD">
            <w:pPr>
              <w:pStyle w:val="NormalTable"/>
              <w:jc w:val="center"/>
            </w:pPr>
            <w:r w:rsidRPr="007476BB">
              <w:t>–10</w:t>
            </w:r>
          </w:p>
        </w:tc>
      </w:tr>
      <w:tr w:rsidR="00C16414" w:rsidRPr="007476BB" w14:paraId="5CA49C27" w14:textId="77777777" w:rsidTr="009A49FD">
        <w:tc>
          <w:tcPr>
            <w:tcW w:w="1758" w:type="dxa"/>
          </w:tcPr>
          <w:p w14:paraId="701F023E" w14:textId="77777777" w:rsidR="00C16414" w:rsidRPr="007476BB" w:rsidRDefault="00C16414" w:rsidP="009A49FD">
            <w:pPr>
              <w:pStyle w:val="NormalTable"/>
              <w:jc w:val="center"/>
            </w:pPr>
            <w:r w:rsidRPr="007476BB">
              <w:t>88.75</w:t>
            </w:r>
          </w:p>
        </w:tc>
        <w:tc>
          <w:tcPr>
            <w:tcW w:w="1759" w:type="dxa"/>
          </w:tcPr>
          <w:p w14:paraId="70A5F06B" w14:textId="77777777" w:rsidR="00C16414" w:rsidRPr="007476BB" w:rsidRDefault="00C16414" w:rsidP="009A49FD">
            <w:pPr>
              <w:pStyle w:val="NormalTable"/>
              <w:jc w:val="center"/>
            </w:pPr>
            <w:r w:rsidRPr="007476BB">
              <w:t>–7</w:t>
            </w:r>
          </w:p>
        </w:tc>
        <w:tc>
          <w:tcPr>
            <w:tcW w:w="1759" w:type="dxa"/>
            <w:tcBorders>
              <w:bottom w:val="single" w:sz="4" w:space="0" w:color="auto"/>
            </w:tcBorders>
          </w:tcPr>
          <w:p w14:paraId="2905284B" w14:textId="77777777" w:rsidR="00C16414" w:rsidRPr="007476BB" w:rsidRDefault="00C16414" w:rsidP="009A49FD">
            <w:pPr>
              <w:pStyle w:val="NormalTable"/>
              <w:jc w:val="center"/>
            </w:pPr>
            <w:r w:rsidRPr="007476BB">
              <w:t>180</w:t>
            </w:r>
          </w:p>
        </w:tc>
        <w:tc>
          <w:tcPr>
            <w:tcW w:w="1760" w:type="dxa"/>
            <w:tcBorders>
              <w:bottom w:val="single" w:sz="4" w:space="0" w:color="auto"/>
            </w:tcBorders>
          </w:tcPr>
          <w:p w14:paraId="45E77C9E" w14:textId="77777777" w:rsidR="00C16414" w:rsidRPr="007476BB" w:rsidRDefault="00C16414" w:rsidP="009A49FD">
            <w:pPr>
              <w:pStyle w:val="NormalTable"/>
              <w:jc w:val="center"/>
            </w:pPr>
            <w:r w:rsidRPr="007476BB">
              <w:t>–10</w:t>
            </w:r>
          </w:p>
        </w:tc>
      </w:tr>
      <w:tr w:rsidR="00C16414" w:rsidRPr="007476BB" w14:paraId="35D82A7F" w14:textId="77777777" w:rsidTr="009A49FD">
        <w:tc>
          <w:tcPr>
            <w:tcW w:w="1758" w:type="dxa"/>
          </w:tcPr>
          <w:p w14:paraId="32076D72" w14:textId="77777777" w:rsidR="00C16414" w:rsidRPr="007476BB" w:rsidRDefault="00C16414" w:rsidP="009A49FD">
            <w:pPr>
              <w:pStyle w:val="NormalTable"/>
              <w:jc w:val="center"/>
            </w:pPr>
            <w:r w:rsidRPr="007476BB">
              <w:t>100</w:t>
            </w:r>
          </w:p>
        </w:tc>
        <w:tc>
          <w:tcPr>
            <w:tcW w:w="1759" w:type="dxa"/>
          </w:tcPr>
          <w:p w14:paraId="61FE69C1" w14:textId="77777777" w:rsidR="00C16414" w:rsidRPr="007476BB" w:rsidRDefault="00C16414" w:rsidP="009A49FD">
            <w:pPr>
              <w:pStyle w:val="NormalTable"/>
              <w:jc w:val="center"/>
            </w:pPr>
            <w:r w:rsidRPr="007476BB">
              <w:t>–7</w:t>
            </w:r>
          </w:p>
        </w:tc>
        <w:tc>
          <w:tcPr>
            <w:tcW w:w="1759" w:type="dxa"/>
            <w:tcBorders>
              <w:bottom w:val="nil"/>
              <w:right w:val="nil"/>
            </w:tcBorders>
          </w:tcPr>
          <w:p w14:paraId="782C0BEB" w14:textId="77777777" w:rsidR="00C16414" w:rsidRPr="007476BB" w:rsidRDefault="00C16414" w:rsidP="009A49FD">
            <w:pPr>
              <w:pStyle w:val="NormalTable"/>
              <w:jc w:val="center"/>
            </w:pPr>
          </w:p>
        </w:tc>
        <w:tc>
          <w:tcPr>
            <w:tcW w:w="1760" w:type="dxa"/>
            <w:tcBorders>
              <w:left w:val="nil"/>
              <w:bottom w:val="nil"/>
              <w:right w:val="nil"/>
            </w:tcBorders>
          </w:tcPr>
          <w:p w14:paraId="4CD22B69" w14:textId="77777777" w:rsidR="00C16414" w:rsidRPr="007476BB" w:rsidRDefault="00C16414" w:rsidP="009A49FD">
            <w:pPr>
              <w:pStyle w:val="NormalTable"/>
              <w:jc w:val="center"/>
            </w:pPr>
          </w:p>
        </w:tc>
      </w:tr>
      <w:tr w:rsidR="00C16414" w:rsidRPr="007476BB" w14:paraId="64C97B79" w14:textId="77777777" w:rsidTr="009A49FD">
        <w:tc>
          <w:tcPr>
            <w:tcW w:w="1758" w:type="dxa"/>
          </w:tcPr>
          <w:p w14:paraId="40E30B53" w14:textId="77777777" w:rsidR="00C16414" w:rsidRPr="007476BB" w:rsidRDefault="00C16414" w:rsidP="009A49FD">
            <w:pPr>
              <w:pStyle w:val="NormalTable"/>
              <w:jc w:val="center"/>
            </w:pPr>
            <w:r w:rsidRPr="007476BB">
              <w:t>100</w:t>
            </w:r>
          </w:p>
        </w:tc>
        <w:tc>
          <w:tcPr>
            <w:tcW w:w="1759" w:type="dxa"/>
          </w:tcPr>
          <w:p w14:paraId="61364A0A" w14:textId="77777777" w:rsidR="00C16414" w:rsidRPr="007476BB" w:rsidRDefault="00C16414" w:rsidP="009A49FD">
            <w:pPr>
              <w:pStyle w:val="NormalTable"/>
              <w:jc w:val="center"/>
            </w:pPr>
            <w:r w:rsidRPr="007476BB">
              <w:t>–10</w:t>
            </w:r>
          </w:p>
        </w:tc>
        <w:tc>
          <w:tcPr>
            <w:tcW w:w="1759" w:type="dxa"/>
            <w:tcBorders>
              <w:top w:val="nil"/>
              <w:bottom w:val="nil"/>
              <w:right w:val="nil"/>
            </w:tcBorders>
          </w:tcPr>
          <w:p w14:paraId="7AC34822" w14:textId="77777777" w:rsidR="00C16414" w:rsidRPr="007476BB" w:rsidRDefault="00C16414" w:rsidP="009A49FD">
            <w:pPr>
              <w:pStyle w:val="NormalTable"/>
              <w:jc w:val="center"/>
            </w:pPr>
          </w:p>
        </w:tc>
        <w:tc>
          <w:tcPr>
            <w:tcW w:w="1760" w:type="dxa"/>
            <w:tcBorders>
              <w:top w:val="nil"/>
              <w:left w:val="nil"/>
              <w:bottom w:val="nil"/>
              <w:right w:val="nil"/>
            </w:tcBorders>
          </w:tcPr>
          <w:p w14:paraId="30B32CC6" w14:textId="77777777" w:rsidR="00C16414" w:rsidRPr="007476BB" w:rsidRDefault="00C16414" w:rsidP="009A49FD">
            <w:pPr>
              <w:pStyle w:val="NormalTable"/>
              <w:jc w:val="center"/>
            </w:pPr>
          </w:p>
        </w:tc>
      </w:tr>
      <w:tr w:rsidR="00C16414" w:rsidRPr="007476BB" w14:paraId="1E8DD03F" w14:textId="77777777" w:rsidTr="009A49FD">
        <w:tc>
          <w:tcPr>
            <w:tcW w:w="1758" w:type="dxa"/>
          </w:tcPr>
          <w:p w14:paraId="2092BF1B" w14:textId="77777777" w:rsidR="00C16414" w:rsidRPr="007476BB" w:rsidRDefault="00C16414" w:rsidP="009A49FD">
            <w:pPr>
              <w:pStyle w:val="NormalTable"/>
              <w:jc w:val="center"/>
            </w:pPr>
            <w:r w:rsidRPr="007476BB">
              <w:t>180</w:t>
            </w:r>
          </w:p>
        </w:tc>
        <w:tc>
          <w:tcPr>
            <w:tcW w:w="1759" w:type="dxa"/>
          </w:tcPr>
          <w:p w14:paraId="38BA22BC" w14:textId="77777777" w:rsidR="00C16414" w:rsidRPr="007476BB" w:rsidRDefault="00C16414" w:rsidP="009A49FD">
            <w:pPr>
              <w:pStyle w:val="NormalTable"/>
              <w:jc w:val="center"/>
            </w:pPr>
            <w:r w:rsidRPr="007476BB">
              <w:t>–10</w:t>
            </w:r>
          </w:p>
        </w:tc>
        <w:tc>
          <w:tcPr>
            <w:tcW w:w="1759" w:type="dxa"/>
            <w:tcBorders>
              <w:top w:val="nil"/>
              <w:bottom w:val="nil"/>
              <w:right w:val="nil"/>
            </w:tcBorders>
          </w:tcPr>
          <w:p w14:paraId="57D35B6A" w14:textId="77777777" w:rsidR="00C16414" w:rsidRPr="007476BB" w:rsidRDefault="00C16414" w:rsidP="009A49FD">
            <w:pPr>
              <w:pStyle w:val="NormalTable"/>
              <w:jc w:val="center"/>
            </w:pPr>
          </w:p>
        </w:tc>
        <w:tc>
          <w:tcPr>
            <w:tcW w:w="1760" w:type="dxa"/>
            <w:tcBorders>
              <w:top w:val="nil"/>
              <w:left w:val="nil"/>
              <w:bottom w:val="nil"/>
              <w:right w:val="nil"/>
            </w:tcBorders>
          </w:tcPr>
          <w:p w14:paraId="6266D888" w14:textId="77777777" w:rsidR="00C16414" w:rsidRPr="007476BB" w:rsidRDefault="00C16414" w:rsidP="009A49FD">
            <w:pPr>
              <w:pStyle w:val="NormalTable"/>
              <w:jc w:val="center"/>
            </w:pPr>
          </w:p>
        </w:tc>
      </w:tr>
    </w:tbl>
    <w:p w14:paraId="417AB782" w14:textId="77777777" w:rsidR="00C16414" w:rsidRPr="007476BB" w:rsidRDefault="00C16414" w:rsidP="00C16414"/>
    <w:p w14:paraId="1BDEE007" w14:textId="77777777" w:rsidR="00C16414" w:rsidRPr="007476BB" w:rsidRDefault="00C16414" w:rsidP="00C16414"/>
    <w:p w14:paraId="5045324D" w14:textId="77777777" w:rsidR="00C16414" w:rsidRPr="007476BB" w:rsidRDefault="00C16414" w:rsidP="00C16414">
      <w:pPr>
        <w:pStyle w:val="ACMATableHeader"/>
        <w:keepNext/>
        <w:tabs>
          <w:tab w:val="clear" w:pos="2807"/>
          <w:tab w:val="num" w:pos="964"/>
        </w:tabs>
        <w:ind w:left="964"/>
      </w:pPr>
      <w:r w:rsidRPr="007476BB">
        <w:lastRenderedPageBreak/>
        <w:t xml:space="preserve">Minimum </w:t>
      </w:r>
      <w:proofErr w:type="gramStart"/>
      <w:r w:rsidRPr="007476BB">
        <w:t>antenna</w:t>
      </w:r>
      <w:proofErr w:type="gramEnd"/>
      <w:r w:rsidRPr="007476BB">
        <w:t xml:space="preserve"> gain and minimum radiation suppression to angle requirement for antennas used in the 75 GHz band (FCC rules)</w:t>
      </w:r>
      <w:r>
        <w:t>.</w:t>
      </w:r>
    </w:p>
    <w:tbl>
      <w:tblPr>
        <w:tblStyle w:val="TableGrid"/>
        <w:tblW w:w="8505" w:type="dxa"/>
        <w:tblLayout w:type="fixed"/>
        <w:tblLook w:val="04A0" w:firstRow="1" w:lastRow="0" w:firstColumn="1" w:lastColumn="0" w:noHBand="0" w:noVBand="1"/>
      </w:tblPr>
      <w:tblGrid>
        <w:gridCol w:w="1458"/>
        <w:gridCol w:w="1284"/>
        <w:gridCol w:w="1081"/>
        <w:gridCol w:w="668"/>
        <w:gridCol w:w="669"/>
        <w:gridCol w:w="669"/>
        <w:gridCol w:w="669"/>
        <w:gridCol w:w="669"/>
        <w:gridCol w:w="669"/>
        <w:gridCol w:w="669"/>
      </w:tblGrid>
      <w:tr w:rsidR="00C16414" w:rsidRPr="007476BB" w14:paraId="7ABC0ACD" w14:textId="77777777" w:rsidTr="009A49FD">
        <w:trPr>
          <w:trHeight w:val="909"/>
        </w:trPr>
        <w:tc>
          <w:tcPr>
            <w:tcW w:w="1458" w:type="dxa"/>
            <w:vMerge w:val="restart"/>
          </w:tcPr>
          <w:p w14:paraId="09A791F0" w14:textId="77777777" w:rsidR="00C16414" w:rsidRPr="007476BB" w:rsidRDefault="00C16414" w:rsidP="009A49FD">
            <w:pPr>
              <w:pStyle w:val="NormalTable"/>
              <w:rPr>
                <w:sz w:val="20"/>
                <w:szCs w:val="22"/>
              </w:rPr>
            </w:pPr>
            <w:r w:rsidRPr="007476BB">
              <w:rPr>
                <w:sz w:val="20"/>
                <w:szCs w:val="22"/>
              </w:rPr>
              <w:t>Polar discrimination</w:t>
            </w:r>
          </w:p>
        </w:tc>
        <w:tc>
          <w:tcPr>
            <w:tcW w:w="1284" w:type="dxa"/>
            <w:vMerge w:val="restart"/>
          </w:tcPr>
          <w:p w14:paraId="7C964F1E" w14:textId="77777777" w:rsidR="00C16414" w:rsidRPr="007476BB" w:rsidRDefault="00C16414" w:rsidP="009A49FD">
            <w:pPr>
              <w:pStyle w:val="NormalTable"/>
              <w:rPr>
                <w:sz w:val="20"/>
                <w:szCs w:val="22"/>
              </w:rPr>
            </w:pPr>
            <w:r w:rsidRPr="007476BB">
              <w:rPr>
                <w:sz w:val="20"/>
                <w:szCs w:val="22"/>
              </w:rPr>
              <w:t>Maximum beamwidths to 3 dB points (included angle in degrees)</w:t>
            </w:r>
          </w:p>
        </w:tc>
        <w:tc>
          <w:tcPr>
            <w:tcW w:w="1081" w:type="dxa"/>
            <w:vMerge w:val="restart"/>
          </w:tcPr>
          <w:p w14:paraId="2D66352D" w14:textId="77777777" w:rsidR="00C16414" w:rsidRPr="007476BB" w:rsidRDefault="00C16414" w:rsidP="009A49FD">
            <w:pPr>
              <w:pStyle w:val="NormalTable"/>
              <w:rPr>
                <w:sz w:val="20"/>
                <w:szCs w:val="22"/>
              </w:rPr>
            </w:pPr>
            <w:r w:rsidRPr="007476BB">
              <w:rPr>
                <w:sz w:val="20"/>
                <w:szCs w:val="22"/>
              </w:rPr>
              <w:t>Minimum antenna gain (</w:t>
            </w:r>
            <w:proofErr w:type="spellStart"/>
            <w:r w:rsidRPr="007476BB">
              <w:rPr>
                <w:sz w:val="20"/>
                <w:szCs w:val="22"/>
              </w:rPr>
              <w:t>dBi</w:t>
            </w:r>
            <w:proofErr w:type="spellEnd"/>
            <w:r w:rsidRPr="007476BB">
              <w:rPr>
                <w:sz w:val="20"/>
                <w:szCs w:val="22"/>
              </w:rPr>
              <w:t>)</w:t>
            </w:r>
          </w:p>
        </w:tc>
        <w:tc>
          <w:tcPr>
            <w:tcW w:w="4682" w:type="dxa"/>
            <w:gridSpan w:val="7"/>
          </w:tcPr>
          <w:p w14:paraId="4512BBD1" w14:textId="77777777" w:rsidR="00C16414" w:rsidRPr="007476BB" w:rsidRDefault="00C16414" w:rsidP="009A49FD">
            <w:pPr>
              <w:pStyle w:val="NormalTable"/>
              <w:rPr>
                <w:sz w:val="20"/>
                <w:szCs w:val="22"/>
              </w:rPr>
            </w:pPr>
            <w:r w:rsidRPr="007476BB">
              <w:rPr>
                <w:sz w:val="20"/>
                <w:szCs w:val="22"/>
              </w:rPr>
              <w:t>Minimum radiation suppression to angle in degrees from centreline of main beam in decibels</w:t>
            </w:r>
          </w:p>
        </w:tc>
      </w:tr>
      <w:tr w:rsidR="00C16414" w:rsidRPr="007476BB" w14:paraId="04C4E194" w14:textId="77777777" w:rsidTr="009A49FD">
        <w:tc>
          <w:tcPr>
            <w:tcW w:w="1458" w:type="dxa"/>
            <w:vMerge/>
          </w:tcPr>
          <w:p w14:paraId="1AF75E6D" w14:textId="77777777" w:rsidR="00C16414" w:rsidRPr="007476BB" w:rsidRDefault="00C16414" w:rsidP="009A49FD">
            <w:pPr>
              <w:pStyle w:val="NormalTable"/>
              <w:rPr>
                <w:sz w:val="20"/>
                <w:szCs w:val="22"/>
              </w:rPr>
            </w:pPr>
          </w:p>
        </w:tc>
        <w:tc>
          <w:tcPr>
            <w:tcW w:w="1284" w:type="dxa"/>
            <w:vMerge/>
          </w:tcPr>
          <w:p w14:paraId="1EEE2A21" w14:textId="77777777" w:rsidR="00C16414" w:rsidRPr="007476BB" w:rsidRDefault="00C16414" w:rsidP="009A49FD">
            <w:pPr>
              <w:pStyle w:val="NormalTable"/>
              <w:rPr>
                <w:sz w:val="20"/>
                <w:szCs w:val="22"/>
              </w:rPr>
            </w:pPr>
          </w:p>
        </w:tc>
        <w:tc>
          <w:tcPr>
            <w:tcW w:w="1081" w:type="dxa"/>
            <w:vMerge/>
          </w:tcPr>
          <w:p w14:paraId="31D3061C" w14:textId="77777777" w:rsidR="00C16414" w:rsidRPr="007476BB" w:rsidRDefault="00C16414" w:rsidP="009A49FD">
            <w:pPr>
              <w:pStyle w:val="NormalTable"/>
              <w:rPr>
                <w:sz w:val="20"/>
                <w:szCs w:val="22"/>
              </w:rPr>
            </w:pPr>
          </w:p>
        </w:tc>
        <w:tc>
          <w:tcPr>
            <w:tcW w:w="668" w:type="dxa"/>
          </w:tcPr>
          <w:p w14:paraId="079E3D03" w14:textId="77777777" w:rsidR="00C16414" w:rsidRPr="007476BB" w:rsidRDefault="00C16414" w:rsidP="009A49FD">
            <w:pPr>
              <w:pStyle w:val="NormalTable"/>
              <w:rPr>
                <w:sz w:val="20"/>
                <w:szCs w:val="22"/>
              </w:rPr>
            </w:pPr>
            <w:r w:rsidRPr="007476BB">
              <w:rPr>
                <w:sz w:val="20"/>
                <w:szCs w:val="22"/>
              </w:rPr>
              <w:t xml:space="preserve">5° </w:t>
            </w:r>
            <w:r w:rsidRPr="007476BB">
              <w:rPr>
                <w:sz w:val="20"/>
                <w:szCs w:val="22"/>
              </w:rPr>
              <w:br/>
              <w:t>to 10°</w:t>
            </w:r>
          </w:p>
        </w:tc>
        <w:tc>
          <w:tcPr>
            <w:tcW w:w="669" w:type="dxa"/>
          </w:tcPr>
          <w:p w14:paraId="5C975196" w14:textId="77777777" w:rsidR="00C16414" w:rsidRPr="007476BB" w:rsidRDefault="00C16414" w:rsidP="009A49FD">
            <w:pPr>
              <w:pStyle w:val="NormalTable"/>
              <w:rPr>
                <w:sz w:val="20"/>
                <w:szCs w:val="22"/>
              </w:rPr>
            </w:pPr>
            <w:r w:rsidRPr="007476BB">
              <w:rPr>
                <w:sz w:val="20"/>
                <w:szCs w:val="22"/>
              </w:rPr>
              <w:t>10° to 15</w:t>
            </w:r>
            <w:r w:rsidRPr="007476BB">
              <w:t>°</w:t>
            </w:r>
          </w:p>
        </w:tc>
        <w:tc>
          <w:tcPr>
            <w:tcW w:w="669" w:type="dxa"/>
          </w:tcPr>
          <w:p w14:paraId="3421DBDB" w14:textId="77777777" w:rsidR="00C16414" w:rsidRPr="007476BB" w:rsidRDefault="00C16414" w:rsidP="009A49FD">
            <w:pPr>
              <w:pStyle w:val="NormalTable"/>
              <w:rPr>
                <w:sz w:val="20"/>
                <w:szCs w:val="22"/>
              </w:rPr>
            </w:pPr>
            <w:r w:rsidRPr="007476BB">
              <w:rPr>
                <w:sz w:val="20"/>
                <w:szCs w:val="22"/>
              </w:rPr>
              <w:t>15° to 20°</w:t>
            </w:r>
          </w:p>
        </w:tc>
        <w:tc>
          <w:tcPr>
            <w:tcW w:w="669" w:type="dxa"/>
          </w:tcPr>
          <w:p w14:paraId="11FC3DC6" w14:textId="77777777" w:rsidR="00C16414" w:rsidRPr="007476BB" w:rsidRDefault="00C16414" w:rsidP="009A49FD">
            <w:pPr>
              <w:pStyle w:val="NormalTable"/>
              <w:rPr>
                <w:sz w:val="20"/>
                <w:szCs w:val="22"/>
              </w:rPr>
            </w:pPr>
            <w:r w:rsidRPr="007476BB">
              <w:rPr>
                <w:sz w:val="20"/>
                <w:szCs w:val="22"/>
              </w:rPr>
              <w:t>20° to 30°</w:t>
            </w:r>
          </w:p>
        </w:tc>
        <w:tc>
          <w:tcPr>
            <w:tcW w:w="669" w:type="dxa"/>
          </w:tcPr>
          <w:p w14:paraId="14DA86E9" w14:textId="77777777" w:rsidR="00C16414" w:rsidRPr="007476BB" w:rsidRDefault="00C16414" w:rsidP="009A49FD">
            <w:pPr>
              <w:pStyle w:val="NormalTable"/>
              <w:rPr>
                <w:sz w:val="20"/>
                <w:szCs w:val="22"/>
              </w:rPr>
            </w:pPr>
            <w:r w:rsidRPr="007476BB">
              <w:rPr>
                <w:sz w:val="20"/>
                <w:szCs w:val="22"/>
              </w:rPr>
              <w:t>30° to 100°</w:t>
            </w:r>
          </w:p>
        </w:tc>
        <w:tc>
          <w:tcPr>
            <w:tcW w:w="669" w:type="dxa"/>
          </w:tcPr>
          <w:p w14:paraId="1E76520B" w14:textId="77777777" w:rsidR="00C16414" w:rsidRPr="007476BB" w:rsidRDefault="00C16414" w:rsidP="009A49FD">
            <w:pPr>
              <w:pStyle w:val="NormalTable"/>
              <w:rPr>
                <w:sz w:val="20"/>
                <w:szCs w:val="22"/>
              </w:rPr>
            </w:pPr>
            <w:r w:rsidRPr="007476BB">
              <w:rPr>
                <w:sz w:val="20"/>
                <w:szCs w:val="22"/>
              </w:rPr>
              <w:t>100° to 140°</w:t>
            </w:r>
          </w:p>
        </w:tc>
        <w:tc>
          <w:tcPr>
            <w:tcW w:w="669" w:type="dxa"/>
          </w:tcPr>
          <w:p w14:paraId="3C3628B8" w14:textId="77777777" w:rsidR="00C16414" w:rsidRPr="007476BB" w:rsidRDefault="00C16414" w:rsidP="009A49FD">
            <w:pPr>
              <w:pStyle w:val="NormalTable"/>
              <w:rPr>
                <w:sz w:val="20"/>
                <w:szCs w:val="22"/>
              </w:rPr>
            </w:pPr>
            <w:r w:rsidRPr="007476BB">
              <w:rPr>
                <w:sz w:val="20"/>
                <w:szCs w:val="22"/>
              </w:rPr>
              <w:t>140° to 180°</w:t>
            </w:r>
          </w:p>
        </w:tc>
      </w:tr>
      <w:tr w:rsidR="00C16414" w:rsidRPr="007476BB" w14:paraId="2230C0A6" w14:textId="77777777" w:rsidTr="009A49FD">
        <w:tc>
          <w:tcPr>
            <w:tcW w:w="1458" w:type="dxa"/>
          </w:tcPr>
          <w:p w14:paraId="100EB03A" w14:textId="77777777" w:rsidR="00C16414" w:rsidRPr="007476BB" w:rsidRDefault="00C16414" w:rsidP="009A49FD">
            <w:pPr>
              <w:pStyle w:val="NormalTable"/>
              <w:rPr>
                <w:sz w:val="20"/>
                <w:szCs w:val="22"/>
              </w:rPr>
            </w:pPr>
            <w:r w:rsidRPr="007476BB">
              <w:rPr>
                <w:sz w:val="20"/>
                <w:szCs w:val="22"/>
              </w:rPr>
              <w:t>Co-polar</w:t>
            </w:r>
          </w:p>
        </w:tc>
        <w:tc>
          <w:tcPr>
            <w:tcW w:w="1284" w:type="dxa"/>
          </w:tcPr>
          <w:p w14:paraId="1E8B6329" w14:textId="77777777" w:rsidR="00C16414" w:rsidRPr="007476BB" w:rsidRDefault="00C16414" w:rsidP="009A49FD">
            <w:pPr>
              <w:pStyle w:val="NormalTable"/>
              <w:rPr>
                <w:sz w:val="20"/>
                <w:szCs w:val="22"/>
              </w:rPr>
            </w:pPr>
            <w:r w:rsidRPr="007476BB">
              <w:rPr>
                <w:sz w:val="20"/>
                <w:szCs w:val="22"/>
              </w:rPr>
              <w:t>1.2</w:t>
            </w:r>
          </w:p>
        </w:tc>
        <w:tc>
          <w:tcPr>
            <w:tcW w:w="1081" w:type="dxa"/>
          </w:tcPr>
          <w:p w14:paraId="6467D750" w14:textId="77777777" w:rsidR="00C16414" w:rsidRPr="007476BB" w:rsidRDefault="00C16414" w:rsidP="009A49FD">
            <w:pPr>
              <w:pStyle w:val="NormalTable"/>
              <w:rPr>
                <w:sz w:val="20"/>
                <w:szCs w:val="22"/>
              </w:rPr>
            </w:pPr>
            <w:r w:rsidRPr="007476BB">
              <w:rPr>
                <w:sz w:val="20"/>
                <w:szCs w:val="22"/>
              </w:rPr>
              <w:t>43</w:t>
            </w:r>
          </w:p>
        </w:tc>
        <w:tc>
          <w:tcPr>
            <w:tcW w:w="668" w:type="dxa"/>
          </w:tcPr>
          <w:p w14:paraId="7EBBF379" w14:textId="77777777" w:rsidR="00C16414" w:rsidRPr="007476BB" w:rsidRDefault="00C16414" w:rsidP="009A49FD">
            <w:pPr>
              <w:pStyle w:val="NormalTable"/>
              <w:rPr>
                <w:sz w:val="20"/>
                <w:szCs w:val="22"/>
              </w:rPr>
            </w:pPr>
            <w:r w:rsidRPr="007476BB">
              <w:rPr>
                <w:sz w:val="20"/>
                <w:szCs w:val="22"/>
              </w:rPr>
              <w:t>35</w:t>
            </w:r>
          </w:p>
        </w:tc>
        <w:tc>
          <w:tcPr>
            <w:tcW w:w="669" w:type="dxa"/>
          </w:tcPr>
          <w:p w14:paraId="0B7859E1" w14:textId="77777777" w:rsidR="00C16414" w:rsidRPr="007476BB" w:rsidRDefault="00C16414" w:rsidP="009A49FD">
            <w:pPr>
              <w:pStyle w:val="NormalTable"/>
              <w:rPr>
                <w:sz w:val="20"/>
                <w:szCs w:val="22"/>
              </w:rPr>
            </w:pPr>
            <w:r w:rsidRPr="007476BB">
              <w:rPr>
                <w:sz w:val="20"/>
                <w:szCs w:val="22"/>
              </w:rPr>
              <w:t>40</w:t>
            </w:r>
          </w:p>
        </w:tc>
        <w:tc>
          <w:tcPr>
            <w:tcW w:w="669" w:type="dxa"/>
          </w:tcPr>
          <w:p w14:paraId="231CB607" w14:textId="77777777" w:rsidR="00C16414" w:rsidRPr="007476BB" w:rsidRDefault="00C16414" w:rsidP="009A49FD">
            <w:pPr>
              <w:pStyle w:val="NormalTable"/>
              <w:rPr>
                <w:sz w:val="20"/>
                <w:szCs w:val="22"/>
              </w:rPr>
            </w:pPr>
            <w:r w:rsidRPr="007476BB">
              <w:rPr>
                <w:sz w:val="20"/>
                <w:szCs w:val="22"/>
              </w:rPr>
              <w:t>45</w:t>
            </w:r>
          </w:p>
        </w:tc>
        <w:tc>
          <w:tcPr>
            <w:tcW w:w="669" w:type="dxa"/>
          </w:tcPr>
          <w:p w14:paraId="1F7FE13E" w14:textId="77777777" w:rsidR="00C16414" w:rsidRPr="007476BB" w:rsidRDefault="00C16414" w:rsidP="009A49FD">
            <w:pPr>
              <w:pStyle w:val="NormalTable"/>
              <w:rPr>
                <w:sz w:val="20"/>
                <w:szCs w:val="22"/>
              </w:rPr>
            </w:pPr>
            <w:r w:rsidRPr="007476BB">
              <w:rPr>
                <w:sz w:val="20"/>
                <w:szCs w:val="22"/>
              </w:rPr>
              <w:t>50</w:t>
            </w:r>
          </w:p>
        </w:tc>
        <w:tc>
          <w:tcPr>
            <w:tcW w:w="669" w:type="dxa"/>
          </w:tcPr>
          <w:p w14:paraId="07F0D1EE" w14:textId="77777777" w:rsidR="00C16414" w:rsidRPr="007476BB" w:rsidRDefault="00C16414" w:rsidP="009A49FD">
            <w:pPr>
              <w:pStyle w:val="NormalTable"/>
              <w:rPr>
                <w:sz w:val="20"/>
                <w:szCs w:val="22"/>
              </w:rPr>
            </w:pPr>
            <w:r w:rsidRPr="007476BB">
              <w:rPr>
                <w:sz w:val="20"/>
                <w:szCs w:val="22"/>
              </w:rPr>
              <w:t>50</w:t>
            </w:r>
          </w:p>
        </w:tc>
        <w:tc>
          <w:tcPr>
            <w:tcW w:w="669" w:type="dxa"/>
          </w:tcPr>
          <w:p w14:paraId="3CB25919" w14:textId="77777777" w:rsidR="00C16414" w:rsidRPr="007476BB" w:rsidRDefault="00C16414" w:rsidP="009A49FD">
            <w:pPr>
              <w:pStyle w:val="NormalTable"/>
              <w:rPr>
                <w:sz w:val="20"/>
                <w:szCs w:val="22"/>
              </w:rPr>
            </w:pPr>
            <w:r w:rsidRPr="007476BB">
              <w:rPr>
                <w:sz w:val="20"/>
                <w:szCs w:val="22"/>
              </w:rPr>
              <w:t>55</w:t>
            </w:r>
          </w:p>
        </w:tc>
        <w:tc>
          <w:tcPr>
            <w:tcW w:w="669" w:type="dxa"/>
          </w:tcPr>
          <w:p w14:paraId="2110F26B" w14:textId="77777777" w:rsidR="00C16414" w:rsidRPr="007476BB" w:rsidRDefault="00C16414" w:rsidP="009A49FD">
            <w:pPr>
              <w:pStyle w:val="NormalTable"/>
              <w:rPr>
                <w:sz w:val="20"/>
                <w:szCs w:val="22"/>
              </w:rPr>
            </w:pPr>
            <w:r w:rsidRPr="007476BB">
              <w:rPr>
                <w:sz w:val="20"/>
                <w:szCs w:val="22"/>
              </w:rPr>
              <w:t>55</w:t>
            </w:r>
          </w:p>
        </w:tc>
      </w:tr>
      <w:tr w:rsidR="00C16414" w:rsidRPr="007476BB" w14:paraId="6C76B825" w14:textId="77777777" w:rsidTr="009A49FD">
        <w:tc>
          <w:tcPr>
            <w:tcW w:w="1458" w:type="dxa"/>
          </w:tcPr>
          <w:p w14:paraId="435B689C" w14:textId="77777777" w:rsidR="00C16414" w:rsidRPr="007476BB" w:rsidRDefault="00C16414" w:rsidP="009A49FD">
            <w:pPr>
              <w:pStyle w:val="NormalTable"/>
              <w:rPr>
                <w:sz w:val="20"/>
                <w:szCs w:val="22"/>
              </w:rPr>
            </w:pPr>
            <w:r w:rsidRPr="007476BB">
              <w:rPr>
                <w:sz w:val="20"/>
                <w:szCs w:val="22"/>
              </w:rPr>
              <w:t>Cross-polar</w:t>
            </w:r>
          </w:p>
        </w:tc>
        <w:tc>
          <w:tcPr>
            <w:tcW w:w="1284" w:type="dxa"/>
          </w:tcPr>
          <w:p w14:paraId="24C90D61" w14:textId="77777777" w:rsidR="00C16414" w:rsidRPr="007476BB" w:rsidRDefault="00C16414" w:rsidP="009A49FD">
            <w:pPr>
              <w:pStyle w:val="NormalTable"/>
              <w:rPr>
                <w:sz w:val="20"/>
                <w:szCs w:val="22"/>
              </w:rPr>
            </w:pPr>
            <w:r w:rsidRPr="007476BB">
              <w:rPr>
                <w:sz w:val="20"/>
                <w:szCs w:val="22"/>
              </w:rPr>
              <w:t>1.2</w:t>
            </w:r>
          </w:p>
        </w:tc>
        <w:tc>
          <w:tcPr>
            <w:tcW w:w="1081" w:type="dxa"/>
          </w:tcPr>
          <w:p w14:paraId="5012FA82" w14:textId="77777777" w:rsidR="00C16414" w:rsidRPr="007476BB" w:rsidRDefault="00C16414" w:rsidP="009A49FD">
            <w:pPr>
              <w:pStyle w:val="NormalTable"/>
              <w:rPr>
                <w:sz w:val="20"/>
                <w:szCs w:val="22"/>
              </w:rPr>
            </w:pPr>
            <w:r w:rsidRPr="007476BB">
              <w:rPr>
                <w:sz w:val="20"/>
                <w:szCs w:val="22"/>
              </w:rPr>
              <w:t>43</w:t>
            </w:r>
          </w:p>
        </w:tc>
        <w:tc>
          <w:tcPr>
            <w:tcW w:w="668" w:type="dxa"/>
          </w:tcPr>
          <w:p w14:paraId="032136E1" w14:textId="77777777" w:rsidR="00C16414" w:rsidRPr="007476BB" w:rsidRDefault="00C16414" w:rsidP="009A49FD">
            <w:pPr>
              <w:pStyle w:val="NormalTable"/>
              <w:rPr>
                <w:sz w:val="20"/>
                <w:szCs w:val="22"/>
              </w:rPr>
            </w:pPr>
            <w:r w:rsidRPr="007476BB">
              <w:rPr>
                <w:sz w:val="20"/>
                <w:szCs w:val="22"/>
              </w:rPr>
              <w:t>35</w:t>
            </w:r>
          </w:p>
        </w:tc>
        <w:tc>
          <w:tcPr>
            <w:tcW w:w="669" w:type="dxa"/>
          </w:tcPr>
          <w:p w14:paraId="2C430D90" w14:textId="77777777" w:rsidR="00C16414" w:rsidRPr="007476BB" w:rsidRDefault="00C16414" w:rsidP="009A49FD">
            <w:pPr>
              <w:pStyle w:val="NormalTable"/>
              <w:rPr>
                <w:sz w:val="20"/>
                <w:szCs w:val="22"/>
              </w:rPr>
            </w:pPr>
            <w:r w:rsidRPr="007476BB">
              <w:rPr>
                <w:sz w:val="20"/>
                <w:szCs w:val="22"/>
              </w:rPr>
              <w:t>50</w:t>
            </w:r>
          </w:p>
        </w:tc>
        <w:tc>
          <w:tcPr>
            <w:tcW w:w="669" w:type="dxa"/>
          </w:tcPr>
          <w:p w14:paraId="236C0D28" w14:textId="77777777" w:rsidR="00C16414" w:rsidRPr="007476BB" w:rsidRDefault="00C16414" w:rsidP="009A49FD">
            <w:pPr>
              <w:pStyle w:val="NormalTable"/>
              <w:rPr>
                <w:sz w:val="20"/>
                <w:szCs w:val="22"/>
              </w:rPr>
            </w:pPr>
            <w:r w:rsidRPr="007476BB">
              <w:rPr>
                <w:sz w:val="20"/>
                <w:szCs w:val="22"/>
              </w:rPr>
              <w:t>50</w:t>
            </w:r>
          </w:p>
        </w:tc>
        <w:tc>
          <w:tcPr>
            <w:tcW w:w="669" w:type="dxa"/>
          </w:tcPr>
          <w:p w14:paraId="034178B9" w14:textId="77777777" w:rsidR="00C16414" w:rsidRPr="007476BB" w:rsidRDefault="00C16414" w:rsidP="009A49FD">
            <w:pPr>
              <w:pStyle w:val="NormalTable"/>
              <w:rPr>
                <w:sz w:val="20"/>
                <w:szCs w:val="22"/>
              </w:rPr>
            </w:pPr>
            <w:r w:rsidRPr="007476BB">
              <w:rPr>
                <w:sz w:val="20"/>
                <w:szCs w:val="22"/>
              </w:rPr>
              <w:t>55</w:t>
            </w:r>
          </w:p>
        </w:tc>
        <w:tc>
          <w:tcPr>
            <w:tcW w:w="669" w:type="dxa"/>
          </w:tcPr>
          <w:p w14:paraId="01C105BC" w14:textId="77777777" w:rsidR="00C16414" w:rsidRPr="007476BB" w:rsidRDefault="00C16414" w:rsidP="009A49FD">
            <w:pPr>
              <w:pStyle w:val="NormalTable"/>
              <w:rPr>
                <w:sz w:val="20"/>
                <w:szCs w:val="22"/>
              </w:rPr>
            </w:pPr>
            <w:r w:rsidRPr="007476BB">
              <w:rPr>
                <w:sz w:val="20"/>
                <w:szCs w:val="22"/>
              </w:rPr>
              <w:t>55</w:t>
            </w:r>
          </w:p>
        </w:tc>
        <w:tc>
          <w:tcPr>
            <w:tcW w:w="669" w:type="dxa"/>
          </w:tcPr>
          <w:p w14:paraId="6505BD70" w14:textId="77777777" w:rsidR="00C16414" w:rsidRPr="007476BB" w:rsidRDefault="00C16414" w:rsidP="009A49FD">
            <w:pPr>
              <w:pStyle w:val="NormalTable"/>
              <w:rPr>
                <w:sz w:val="20"/>
                <w:szCs w:val="22"/>
              </w:rPr>
            </w:pPr>
            <w:r w:rsidRPr="007476BB">
              <w:rPr>
                <w:sz w:val="20"/>
                <w:szCs w:val="22"/>
              </w:rPr>
              <w:t>55</w:t>
            </w:r>
          </w:p>
        </w:tc>
        <w:tc>
          <w:tcPr>
            <w:tcW w:w="669" w:type="dxa"/>
          </w:tcPr>
          <w:p w14:paraId="28414EBF" w14:textId="77777777" w:rsidR="00C16414" w:rsidRPr="007476BB" w:rsidRDefault="00C16414" w:rsidP="009A49FD">
            <w:pPr>
              <w:pStyle w:val="NormalTable"/>
              <w:rPr>
                <w:sz w:val="20"/>
                <w:szCs w:val="22"/>
              </w:rPr>
            </w:pPr>
            <w:r w:rsidRPr="007476BB">
              <w:rPr>
                <w:sz w:val="20"/>
                <w:szCs w:val="22"/>
              </w:rPr>
              <w:t>55</w:t>
            </w:r>
          </w:p>
        </w:tc>
      </w:tr>
    </w:tbl>
    <w:p w14:paraId="21835D94" w14:textId="77777777" w:rsidR="00C16414" w:rsidRPr="007476BB" w:rsidRDefault="00C16414" w:rsidP="00C16414"/>
    <w:p w14:paraId="47A9AD3D" w14:textId="77777777" w:rsidR="00C16414" w:rsidRPr="007476BB" w:rsidRDefault="00C16414" w:rsidP="00C16414">
      <w:pPr>
        <w:pStyle w:val="Heading2noTOC"/>
      </w:pPr>
      <w:r w:rsidRPr="007476BB">
        <w:t>References</w:t>
      </w:r>
    </w:p>
    <w:p w14:paraId="5367D905" w14:textId="77777777" w:rsidR="00C16414" w:rsidRPr="007476BB" w:rsidRDefault="00C16414" w:rsidP="00C16414">
      <w:pPr>
        <w:pStyle w:val="ListParagraph"/>
        <w:numPr>
          <w:ilvl w:val="0"/>
          <w:numId w:val="22"/>
        </w:numPr>
        <w:spacing w:after="120"/>
        <w:contextualSpacing w:val="0"/>
      </w:pPr>
      <w:hyperlink r:id="rId44" w:history="1">
        <w:r w:rsidRPr="007476BB">
          <w:rPr>
            <w:rStyle w:val="Hyperlink"/>
          </w:rPr>
          <w:t>ETSI EN 302 217-4 v2.1.1 (2017–05) Fixed Radio Systems; Characteristics and Requirements for Point-to-point Equipment and Antennas; Part 4: Antennas.</w:t>
        </w:r>
      </w:hyperlink>
    </w:p>
    <w:p w14:paraId="51FD892E" w14:textId="77777777" w:rsidR="00C16414" w:rsidRPr="007476BB" w:rsidRDefault="00C16414" w:rsidP="00C16414">
      <w:pPr>
        <w:pStyle w:val="ListParagraph"/>
        <w:numPr>
          <w:ilvl w:val="0"/>
          <w:numId w:val="22"/>
        </w:numPr>
        <w:spacing w:after="120"/>
        <w:contextualSpacing w:val="0"/>
      </w:pPr>
      <w:hyperlink r:id="rId45" w:history="1">
        <w:r w:rsidRPr="007476BB">
          <w:rPr>
            <w:rStyle w:val="Hyperlink"/>
          </w:rPr>
          <w:t>ETSI EN 302 217-3 v2.2.1 (2014–04) ‘Fixed Radio Systems; Characteristics and requirements for point-to-point equipment and antennas; Part 3: Equipment operating in frequency bands where both frequency coordinated and uncoordinated deployment might be applied’.</w:t>
        </w:r>
      </w:hyperlink>
    </w:p>
    <w:p w14:paraId="068486ED" w14:textId="77777777" w:rsidR="00C16414" w:rsidRPr="007476BB" w:rsidRDefault="00C16414" w:rsidP="00C16414">
      <w:pPr>
        <w:pStyle w:val="ListParagraph"/>
        <w:numPr>
          <w:ilvl w:val="0"/>
          <w:numId w:val="22"/>
        </w:numPr>
        <w:spacing w:after="120"/>
        <w:contextualSpacing w:val="0"/>
      </w:pPr>
      <w:hyperlink r:id="rId46" w:history="1">
        <w:r w:rsidRPr="00B422CE">
          <w:rPr>
            <w:rStyle w:val="Hyperlink"/>
          </w:rPr>
          <w:t>The FCC Title 47 Part §101.115 ‘Directional antennas’.</w:t>
        </w:r>
      </w:hyperlink>
    </w:p>
    <w:p w14:paraId="2538E414" w14:textId="77777777" w:rsidR="00C16414" w:rsidRPr="007476BB" w:rsidRDefault="00C16414" w:rsidP="00C16414"/>
    <w:p w14:paraId="12928CAA" w14:textId="77777777" w:rsidR="00C16414" w:rsidRPr="007476BB" w:rsidRDefault="00C16414" w:rsidP="00C16414"/>
    <w:p w14:paraId="1B2B0E7B" w14:textId="77777777" w:rsidR="00C16414" w:rsidRPr="007476BB" w:rsidRDefault="00C16414" w:rsidP="00C16414">
      <w:pPr>
        <w:spacing w:after="0" w:line="240" w:lineRule="auto"/>
      </w:pPr>
      <w:r w:rsidRPr="007476BB">
        <w:br w:type="page"/>
      </w:r>
    </w:p>
    <w:p w14:paraId="5DD74B6A" w14:textId="77777777" w:rsidR="00C16414" w:rsidRPr="007476BB" w:rsidRDefault="00C16414" w:rsidP="00C16414">
      <w:pPr>
        <w:pStyle w:val="ACMAHeading1"/>
        <w:rPr>
          <w:lang w:val="en-AU"/>
        </w:rPr>
      </w:pPr>
      <w:bookmarkStart w:id="98" w:name="_Toc175999639"/>
      <w:bookmarkStart w:id="99" w:name="_Toc178416388"/>
      <w:bookmarkStart w:id="100" w:name="_Toc446057811"/>
      <w:bookmarkStart w:id="101" w:name="_Toc180066397"/>
      <w:bookmarkStart w:id="102" w:name="_Toc204683313"/>
      <w:bookmarkStart w:id="103" w:name="_Toc206588383"/>
      <w:bookmarkEnd w:id="91"/>
      <w:bookmarkEnd w:id="92"/>
      <w:bookmarkEnd w:id="93"/>
      <w:r w:rsidRPr="007476BB">
        <w:rPr>
          <w:lang w:val="en-AU"/>
        </w:rPr>
        <w:lastRenderedPageBreak/>
        <w:t>The 85 GHz Band (81–86 GHz)</w:t>
      </w:r>
      <w:bookmarkEnd w:id="98"/>
      <w:bookmarkEnd w:id="99"/>
      <w:bookmarkEnd w:id="100"/>
      <w:bookmarkEnd w:id="101"/>
      <w:bookmarkEnd w:id="102"/>
      <w:bookmarkEnd w:id="103"/>
    </w:p>
    <w:p w14:paraId="27750D55" w14:textId="77777777" w:rsidR="00C16414" w:rsidRPr="007476BB" w:rsidRDefault="00C16414" w:rsidP="00C16414">
      <w:pPr>
        <w:pStyle w:val="Heading2noTOC"/>
        <w:keepNext/>
        <w:numPr>
          <w:ilvl w:val="0"/>
          <w:numId w:val="27"/>
        </w:numPr>
        <w:spacing w:after="240"/>
        <w:ind w:hanging="720"/>
        <w:rPr>
          <w:lang w:eastAsia="en-US"/>
        </w:rPr>
      </w:pPr>
      <w:r w:rsidRPr="007476BB">
        <w:rPr>
          <w:lang w:eastAsia="en-US"/>
        </w:rPr>
        <w:t>RF Channel Arrangements</w:t>
      </w:r>
    </w:p>
    <w:p w14:paraId="508D37F7" w14:textId="77777777" w:rsidR="00C16414" w:rsidRPr="007476BB" w:rsidRDefault="00C16414" w:rsidP="00C16414">
      <w:pPr>
        <w:rPr>
          <w:lang w:eastAsia="en-US"/>
        </w:rPr>
      </w:pPr>
      <w:r w:rsidRPr="007476BB">
        <w:rPr>
          <w:noProof/>
          <w:lang w:eastAsia="en-US"/>
        </w:rPr>
        <w:drawing>
          <wp:inline distT="0" distB="0" distL="0" distR="0" wp14:anchorId="0E68CF5C" wp14:editId="65E7B7FD">
            <wp:extent cx="4858522" cy="2017780"/>
            <wp:effectExtent l="0" t="0" r="0" b="1905"/>
            <wp:docPr id="1812189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89105" name="Picture 1812189105"/>
                    <pic:cNvPicPr/>
                  </pic:nvPicPr>
                  <pic:blipFill>
                    <a:blip r:embed="rId47"/>
                    <a:stretch>
                      <a:fillRect/>
                    </a:stretch>
                  </pic:blipFill>
                  <pic:spPr>
                    <a:xfrm>
                      <a:off x="0" y="0"/>
                      <a:ext cx="4858522" cy="2017780"/>
                    </a:xfrm>
                    <a:prstGeom prst="rect">
                      <a:avLst/>
                    </a:prstGeom>
                  </pic:spPr>
                </pic:pic>
              </a:graphicData>
            </a:graphic>
          </wp:inline>
        </w:drawing>
      </w:r>
    </w:p>
    <w:p w14:paraId="54A8E083" w14:textId="77777777" w:rsidR="00C16414" w:rsidRPr="007476BB" w:rsidRDefault="00C16414" w:rsidP="00C16414">
      <w:pPr>
        <w:spacing w:after="120"/>
        <w:rPr>
          <w:b/>
          <w:bCs/>
        </w:rPr>
      </w:pPr>
      <w:r w:rsidRPr="007476BB">
        <w:rPr>
          <w:b/>
          <w:bCs/>
        </w:rPr>
        <w:t>Assignment Requirements</w:t>
      </w:r>
    </w:p>
    <w:p w14:paraId="6DB9DD00" w14:textId="77777777" w:rsidR="00C16414" w:rsidRPr="007476BB" w:rsidRDefault="00C16414" w:rsidP="00C16414">
      <w:r w:rsidRPr="007476BB">
        <w:t>This band is designated for use by fixed point-to-point links. Self-coordination by link station equipment is not permitted in this band.</w:t>
      </w:r>
    </w:p>
    <w:p w14:paraId="0E6039EC" w14:textId="77777777" w:rsidR="00C16414" w:rsidRPr="007476BB" w:rsidRDefault="00C16414" w:rsidP="00C16414">
      <w:pPr>
        <w:pStyle w:val="Normal6"/>
      </w:pPr>
      <w:r w:rsidRPr="007476BB">
        <w:rPr>
          <w:b/>
          <w:bCs/>
        </w:rPr>
        <w:t>Typical Use</w:t>
      </w:r>
      <w:r w:rsidRPr="007476BB">
        <w:tab/>
      </w:r>
      <w:r w:rsidRPr="007476BB">
        <w:tab/>
      </w:r>
      <w:r w:rsidRPr="007476BB">
        <w:tab/>
      </w:r>
      <w:r w:rsidRPr="007476BB">
        <w:tab/>
      </w:r>
      <w:r w:rsidRPr="007476BB">
        <w:tab/>
        <w:t>: high capacity, short haul data links.</w:t>
      </w:r>
    </w:p>
    <w:p w14:paraId="1C9ABC06" w14:textId="77777777" w:rsidR="00C16414" w:rsidRPr="007476BB" w:rsidRDefault="00C16414" w:rsidP="00C16414">
      <w:pPr>
        <w:pStyle w:val="Normal6"/>
      </w:pPr>
      <w:r w:rsidRPr="007476BB">
        <w:rPr>
          <w:b/>
          <w:bCs/>
        </w:rPr>
        <w:t>Assignment Priority</w:t>
      </w:r>
      <w:r w:rsidRPr="007476BB">
        <w:tab/>
      </w:r>
      <w:r w:rsidRPr="007476BB">
        <w:tab/>
        <w:t>: none.</w:t>
      </w:r>
    </w:p>
    <w:p w14:paraId="772BE8E0" w14:textId="77777777" w:rsidR="00C16414" w:rsidRPr="007476BB" w:rsidRDefault="00C16414" w:rsidP="00C16414">
      <w:pPr>
        <w:pStyle w:val="Normal6"/>
      </w:pPr>
      <w:r w:rsidRPr="007476BB">
        <w:rPr>
          <w:b/>
          <w:bCs/>
        </w:rPr>
        <w:t>Minimum Path Length</w:t>
      </w:r>
      <w:r w:rsidRPr="007476BB">
        <w:tab/>
        <w:t>: not specified.</w:t>
      </w:r>
    </w:p>
    <w:p w14:paraId="6A91CA24" w14:textId="77777777" w:rsidR="00C16414" w:rsidRPr="007476BB" w:rsidRDefault="00C16414" w:rsidP="00C16414">
      <w:pPr>
        <w:pStyle w:val="Normal6"/>
        <w:spacing w:after="240"/>
      </w:pPr>
      <w:r w:rsidRPr="007476BB">
        <w:rPr>
          <w:b/>
          <w:bCs/>
        </w:rPr>
        <w:t>Antenna Requirements</w:t>
      </w:r>
      <w:r w:rsidRPr="007476BB">
        <w:rPr>
          <w:b/>
          <w:bCs/>
        </w:rPr>
        <w:tab/>
      </w:r>
      <w:r w:rsidRPr="007476BB">
        <w:t>: see note 5.</w:t>
      </w:r>
    </w:p>
    <w:p w14:paraId="7604AF27" w14:textId="77777777" w:rsidR="00C16414" w:rsidRPr="007476BB" w:rsidRDefault="00C16414" w:rsidP="00C16414">
      <w:pPr>
        <w:spacing w:after="120"/>
        <w:rPr>
          <w:b/>
          <w:bCs/>
        </w:rPr>
      </w:pPr>
      <w:r w:rsidRPr="007476BB">
        <w:rPr>
          <w:b/>
          <w:bCs/>
        </w:rPr>
        <w:t>Notes:</w:t>
      </w:r>
    </w:p>
    <w:p w14:paraId="2CC05079" w14:textId="77777777" w:rsidR="00C16414" w:rsidRPr="007476BB" w:rsidRDefault="00C16414" w:rsidP="00C16414">
      <w:pPr>
        <w:pStyle w:val="ListParagraph"/>
        <w:numPr>
          <w:ilvl w:val="0"/>
          <w:numId w:val="23"/>
        </w:numPr>
        <w:spacing w:after="120"/>
        <w:contextualSpacing w:val="0"/>
        <w:rPr>
          <w:lang w:eastAsia="en-US"/>
        </w:rPr>
      </w:pPr>
      <w:r w:rsidRPr="007476BB">
        <w:rPr>
          <w:lang w:eastAsia="en-US"/>
        </w:rPr>
        <w:t>Licensing and technical details of the self-coordination link are required to recorded in the register of radiocommunications licenses (RRL).</w:t>
      </w:r>
    </w:p>
    <w:p w14:paraId="68DBFB9C" w14:textId="77777777" w:rsidR="00C16414" w:rsidRPr="007476BB" w:rsidRDefault="00C16414" w:rsidP="00C16414">
      <w:pPr>
        <w:pStyle w:val="ListParagraph"/>
        <w:numPr>
          <w:ilvl w:val="0"/>
          <w:numId w:val="23"/>
        </w:numPr>
        <w:spacing w:after="120"/>
        <w:contextualSpacing w:val="0"/>
        <w:rPr>
          <w:lang w:eastAsia="en-US"/>
        </w:rPr>
      </w:pPr>
      <w:r w:rsidRPr="007476BB">
        <w:rPr>
          <w:lang w:eastAsia="en-US"/>
        </w:rPr>
        <w:t>No channel plan between the guard bands is specified. Single frequency (TDD) systems and two frequency (FDD) systems may use all or any portion of the band between the guard bands.</w:t>
      </w:r>
    </w:p>
    <w:p w14:paraId="5A507EB7" w14:textId="77777777" w:rsidR="00C16414" w:rsidRPr="007476BB" w:rsidRDefault="00C16414" w:rsidP="00C16414">
      <w:pPr>
        <w:pStyle w:val="ListParagraph"/>
        <w:numPr>
          <w:ilvl w:val="0"/>
          <w:numId w:val="23"/>
        </w:numPr>
        <w:spacing w:after="120"/>
        <w:contextualSpacing w:val="0"/>
        <w:rPr>
          <w:lang w:eastAsia="en-US"/>
        </w:rPr>
      </w:pPr>
      <w:r w:rsidRPr="007476BB">
        <w:rPr>
          <w:lang w:eastAsia="en-US"/>
        </w:rPr>
        <w:t xml:space="preserve">Licenses are to include Special Condition </w:t>
      </w:r>
      <w:r>
        <w:rPr>
          <w:lang w:eastAsia="en-US"/>
        </w:rPr>
        <w:t>FX20A</w:t>
      </w:r>
      <w:r w:rsidRPr="007476BB">
        <w:rPr>
          <w:lang w:eastAsia="en-US"/>
        </w:rPr>
        <w:t>: ‘No interference shall be caused to, and no protection from interference shall be afforded from, other fixed point-to-point’.</w:t>
      </w:r>
    </w:p>
    <w:p w14:paraId="5D1A13A9" w14:textId="77777777" w:rsidR="00C16414" w:rsidRPr="007476BB" w:rsidRDefault="00C16414" w:rsidP="00C16414">
      <w:pPr>
        <w:pStyle w:val="ListParagraph"/>
        <w:numPr>
          <w:ilvl w:val="0"/>
          <w:numId w:val="23"/>
        </w:numPr>
        <w:spacing w:after="120"/>
        <w:contextualSpacing w:val="0"/>
        <w:rPr>
          <w:lang w:eastAsia="en-US"/>
        </w:rPr>
      </w:pPr>
      <w:r w:rsidRPr="007476BB">
        <w:rPr>
          <w:lang w:eastAsia="en-US"/>
        </w:rPr>
        <w:t xml:space="preserve">EIRP limits and minimum antenna gain requirements are defined by the ETSI EN 302 217-3 (see ref. </w:t>
      </w:r>
      <w:r>
        <w:rPr>
          <w:lang w:eastAsia="en-US"/>
        </w:rPr>
        <w:t>2</w:t>
      </w:r>
      <w:r w:rsidRPr="007476BB">
        <w:rPr>
          <w:lang w:eastAsia="en-US"/>
        </w:rPr>
        <w:t>).</w:t>
      </w:r>
    </w:p>
    <w:p w14:paraId="4C712AC9" w14:textId="77777777" w:rsidR="00C16414" w:rsidRPr="007476BB" w:rsidRDefault="00C16414" w:rsidP="00C16414">
      <w:pPr>
        <w:pStyle w:val="ListParagraph"/>
        <w:numPr>
          <w:ilvl w:val="0"/>
          <w:numId w:val="23"/>
        </w:numPr>
        <w:contextualSpacing w:val="0"/>
        <w:rPr>
          <w:lang w:eastAsia="en-US"/>
        </w:rPr>
      </w:pPr>
      <w:r w:rsidRPr="007476BB">
        <w:rPr>
          <w:lang w:eastAsia="en-US"/>
        </w:rPr>
        <w:t>Maximum transmitter power shall not exceed 30 dBm.</w:t>
      </w:r>
    </w:p>
    <w:p w14:paraId="2C834C8B" w14:textId="77777777" w:rsidR="00C16414" w:rsidRPr="007476BB" w:rsidRDefault="00C16414" w:rsidP="00C16414">
      <w:pPr>
        <w:rPr>
          <w:lang w:eastAsia="en-US"/>
        </w:rPr>
      </w:pPr>
    </w:p>
    <w:p w14:paraId="441C3D13" w14:textId="77777777" w:rsidR="00C16414" w:rsidRPr="007476BB" w:rsidRDefault="00C16414" w:rsidP="00C16414">
      <w:pPr>
        <w:rPr>
          <w:lang w:eastAsia="en-US"/>
        </w:rPr>
      </w:pPr>
    </w:p>
    <w:p w14:paraId="0A5FCDCF" w14:textId="77777777" w:rsidR="00C16414" w:rsidRPr="007476BB" w:rsidRDefault="00C16414" w:rsidP="00C16414">
      <w:pPr>
        <w:spacing w:after="0" w:line="240" w:lineRule="auto"/>
        <w:rPr>
          <w:rFonts w:cs="Arial"/>
          <w:b/>
          <w:bCs/>
          <w:iCs/>
          <w:sz w:val="28"/>
          <w:szCs w:val="28"/>
          <w:lang w:eastAsia="en-US"/>
        </w:rPr>
      </w:pPr>
      <w:r w:rsidRPr="007476BB">
        <w:rPr>
          <w:lang w:eastAsia="en-US"/>
        </w:rPr>
        <w:br w:type="page"/>
      </w:r>
    </w:p>
    <w:p w14:paraId="186731C1" w14:textId="77777777" w:rsidR="00C16414" w:rsidRPr="007476BB" w:rsidRDefault="00C16414" w:rsidP="00C16414">
      <w:pPr>
        <w:pStyle w:val="Heading2noTOC"/>
        <w:keepNext/>
        <w:numPr>
          <w:ilvl w:val="0"/>
          <w:numId w:val="27"/>
        </w:numPr>
        <w:spacing w:after="240"/>
        <w:ind w:hanging="720"/>
        <w:rPr>
          <w:lang w:eastAsia="en-US"/>
        </w:rPr>
      </w:pPr>
      <w:r w:rsidRPr="007476BB">
        <w:rPr>
          <w:lang w:eastAsia="en-US"/>
        </w:rPr>
        <w:lastRenderedPageBreak/>
        <w:t>Antenna Compliance Requirements</w:t>
      </w:r>
    </w:p>
    <w:p w14:paraId="49EC6B64" w14:textId="77777777" w:rsidR="00C16414" w:rsidRPr="007476BB" w:rsidRDefault="00C16414" w:rsidP="00C16414">
      <w:pPr>
        <w:rPr>
          <w:lang w:eastAsia="en-US"/>
        </w:rPr>
      </w:pPr>
      <w:r w:rsidRPr="007476BB">
        <w:rPr>
          <w:lang w:eastAsia="en-US"/>
        </w:rPr>
        <w:t>For the 85 GHz band, the minimum requirements for antenna radiation pattern are defined by either ETSI standard EN 302 217-4-2 class 2 antennas for the 66–86 GHz band show in Figure 3 and Table </w:t>
      </w:r>
      <w:r>
        <w:rPr>
          <w:lang w:eastAsia="en-US"/>
        </w:rPr>
        <w:t>5</w:t>
      </w:r>
      <w:r w:rsidRPr="007476BB">
        <w:rPr>
          <w:lang w:eastAsia="en-US"/>
        </w:rPr>
        <w:t>, or the requirements specified in the FCC Title 47 Part 101.115 shown in Table </w:t>
      </w:r>
      <w:r>
        <w:rPr>
          <w:lang w:eastAsia="en-US"/>
        </w:rPr>
        <w:t>6</w:t>
      </w:r>
      <w:r w:rsidRPr="007476BB">
        <w:rPr>
          <w:lang w:eastAsia="en-US"/>
        </w:rPr>
        <w:t>.</w:t>
      </w:r>
    </w:p>
    <w:p w14:paraId="0DE0B09A" w14:textId="77777777" w:rsidR="00C16414" w:rsidRPr="007476BB" w:rsidRDefault="00C16414" w:rsidP="00C16414">
      <w:pPr>
        <w:pStyle w:val="ACMAFigureHeader"/>
        <w:keepNext/>
        <w:rPr>
          <w:lang w:eastAsia="en-US"/>
        </w:rPr>
      </w:pPr>
      <w:r w:rsidRPr="007476BB">
        <w:rPr>
          <w:lang w:eastAsia="en-US"/>
        </w:rPr>
        <w:t>Radiation pattern for antennas used in the 85 GHz band (ETSI standard).</w:t>
      </w:r>
    </w:p>
    <w:p w14:paraId="7FE3AC2E" w14:textId="77777777" w:rsidR="00C16414" w:rsidRPr="007476BB" w:rsidRDefault="00C16414" w:rsidP="00C16414">
      <w:pPr>
        <w:rPr>
          <w:lang w:eastAsia="en-US"/>
        </w:rPr>
      </w:pPr>
      <w:r w:rsidRPr="007476BB">
        <w:rPr>
          <w:noProof/>
          <w:lang w:eastAsia="en-US"/>
        </w:rPr>
        <w:drawing>
          <wp:inline distT="0" distB="0" distL="0" distR="0" wp14:anchorId="058A4E43" wp14:editId="25E922A7">
            <wp:extent cx="4468495" cy="3645535"/>
            <wp:effectExtent l="0" t="0" r="8255" b="0"/>
            <wp:docPr id="98654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468495" cy="3645535"/>
                    </a:xfrm>
                    <a:prstGeom prst="rect">
                      <a:avLst/>
                    </a:prstGeom>
                    <a:noFill/>
                  </pic:spPr>
                </pic:pic>
              </a:graphicData>
            </a:graphic>
          </wp:inline>
        </w:drawing>
      </w:r>
    </w:p>
    <w:p w14:paraId="5C514F4E" w14:textId="77777777" w:rsidR="00C16414" w:rsidRPr="007476BB" w:rsidRDefault="00C16414" w:rsidP="00C16414">
      <w:pPr>
        <w:pStyle w:val="ACMATableHeader"/>
        <w:keepNext/>
        <w:tabs>
          <w:tab w:val="clear" w:pos="2807"/>
          <w:tab w:val="num" w:pos="964"/>
        </w:tabs>
        <w:ind w:left="964"/>
        <w:rPr>
          <w:lang w:eastAsia="en-US"/>
        </w:rPr>
      </w:pPr>
      <w:r w:rsidRPr="007476BB">
        <w:rPr>
          <w:lang w:eastAsia="en-US"/>
        </w:rPr>
        <w:t>Radiation pattern for antennas used in the 85 GHz band (ETSI standard).</w:t>
      </w:r>
    </w:p>
    <w:tbl>
      <w:tblPr>
        <w:tblStyle w:val="TableGrid"/>
        <w:tblW w:w="7036" w:type="dxa"/>
        <w:tblLook w:val="04A0" w:firstRow="1" w:lastRow="0" w:firstColumn="1" w:lastColumn="0" w:noHBand="0" w:noVBand="1"/>
      </w:tblPr>
      <w:tblGrid>
        <w:gridCol w:w="1758"/>
        <w:gridCol w:w="1759"/>
        <w:gridCol w:w="1759"/>
        <w:gridCol w:w="1760"/>
      </w:tblGrid>
      <w:tr w:rsidR="00C16414" w:rsidRPr="007476BB" w14:paraId="6B0B1A9F" w14:textId="77777777" w:rsidTr="009A49FD">
        <w:tc>
          <w:tcPr>
            <w:tcW w:w="1758" w:type="dxa"/>
          </w:tcPr>
          <w:p w14:paraId="365C4112" w14:textId="77777777" w:rsidR="00C16414" w:rsidRPr="007476BB" w:rsidRDefault="00C16414" w:rsidP="009A49FD">
            <w:pPr>
              <w:pStyle w:val="NormalTable"/>
              <w:jc w:val="center"/>
            </w:pPr>
            <w:bookmarkStart w:id="104" w:name="_Hlk204591689"/>
            <w:r w:rsidRPr="007476BB">
              <w:rPr>
                <w:b/>
                <w:bCs/>
              </w:rPr>
              <w:t>Angle</w:t>
            </w:r>
            <w:r w:rsidRPr="007476BB">
              <w:rPr>
                <w:b/>
                <w:bCs/>
              </w:rPr>
              <w:br/>
              <w:t>(°)</w:t>
            </w:r>
          </w:p>
        </w:tc>
        <w:tc>
          <w:tcPr>
            <w:tcW w:w="1759" w:type="dxa"/>
          </w:tcPr>
          <w:p w14:paraId="0C39324C" w14:textId="77777777" w:rsidR="00C16414" w:rsidRPr="007476BB" w:rsidRDefault="00C16414" w:rsidP="009A49FD">
            <w:pPr>
              <w:pStyle w:val="NormalTable"/>
              <w:jc w:val="center"/>
            </w:pPr>
            <w:r w:rsidRPr="007476BB">
              <w:rPr>
                <w:b/>
                <w:bCs/>
              </w:rPr>
              <w:t>Co-polar</w:t>
            </w:r>
            <w:r w:rsidRPr="007476BB">
              <w:rPr>
                <w:b/>
                <w:bCs/>
              </w:rPr>
              <w:br/>
              <w:t>(</w:t>
            </w:r>
            <w:proofErr w:type="spellStart"/>
            <w:r w:rsidRPr="007476BB">
              <w:rPr>
                <w:b/>
                <w:bCs/>
              </w:rPr>
              <w:t>dBi</w:t>
            </w:r>
            <w:proofErr w:type="spellEnd"/>
            <w:r w:rsidRPr="007476BB">
              <w:rPr>
                <w:b/>
                <w:bCs/>
              </w:rPr>
              <w:t>)</w:t>
            </w:r>
          </w:p>
        </w:tc>
        <w:tc>
          <w:tcPr>
            <w:tcW w:w="1759" w:type="dxa"/>
          </w:tcPr>
          <w:p w14:paraId="094B5086" w14:textId="77777777" w:rsidR="00C16414" w:rsidRPr="007476BB" w:rsidRDefault="00C16414" w:rsidP="009A49FD">
            <w:pPr>
              <w:pStyle w:val="NormalTable"/>
              <w:jc w:val="center"/>
            </w:pPr>
            <w:r w:rsidRPr="007476BB">
              <w:rPr>
                <w:b/>
                <w:bCs/>
              </w:rPr>
              <w:t>Angle</w:t>
            </w:r>
            <w:r w:rsidRPr="007476BB">
              <w:rPr>
                <w:b/>
                <w:bCs/>
              </w:rPr>
              <w:br/>
              <w:t>(°)</w:t>
            </w:r>
          </w:p>
        </w:tc>
        <w:tc>
          <w:tcPr>
            <w:tcW w:w="1760" w:type="dxa"/>
          </w:tcPr>
          <w:p w14:paraId="295CE006" w14:textId="77777777" w:rsidR="00C16414" w:rsidRPr="007476BB" w:rsidRDefault="00C16414" w:rsidP="009A49FD">
            <w:pPr>
              <w:pStyle w:val="NormalTable"/>
              <w:jc w:val="center"/>
            </w:pPr>
            <w:r w:rsidRPr="007476BB">
              <w:rPr>
                <w:b/>
                <w:bCs/>
              </w:rPr>
              <w:t>Cross-polar</w:t>
            </w:r>
            <w:r w:rsidRPr="007476BB">
              <w:rPr>
                <w:b/>
                <w:bCs/>
              </w:rPr>
              <w:br/>
              <w:t>(</w:t>
            </w:r>
            <w:proofErr w:type="spellStart"/>
            <w:r w:rsidRPr="007476BB">
              <w:rPr>
                <w:b/>
                <w:bCs/>
              </w:rPr>
              <w:t>dBi</w:t>
            </w:r>
            <w:proofErr w:type="spellEnd"/>
            <w:r w:rsidRPr="007476BB">
              <w:rPr>
                <w:b/>
                <w:bCs/>
              </w:rPr>
              <w:t>)</w:t>
            </w:r>
          </w:p>
        </w:tc>
      </w:tr>
      <w:tr w:rsidR="00C16414" w:rsidRPr="007476BB" w14:paraId="546814C6" w14:textId="77777777" w:rsidTr="009A49FD">
        <w:tc>
          <w:tcPr>
            <w:tcW w:w="1758" w:type="dxa"/>
          </w:tcPr>
          <w:p w14:paraId="24093ACD" w14:textId="77777777" w:rsidR="00C16414" w:rsidRPr="007476BB" w:rsidRDefault="00C16414" w:rsidP="009A49FD">
            <w:pPr>
              <w:pStyle w:val="NormalTable"/>
              <w:jc w:val="center"/>
            </w:pPr>
            <w:r w:rsidRPr="007476BB">
              <w:t>5</w:t>
            </w:r>
          </w:p>
        </w:tc>
        <w:tc>
          <w:tcPr>
            <w:tcW w:w="1759" w:type="dxa"/>
          </w:tcPr>
          <w:p w14:paraId="112199D3" w14:textId="77777777" w:rsidR="00C16414" w:rsidRPr="007476BB" w:rsidRDefault="00C16414" w:rsidP="009A49FD">
            <w:pPr>
              <w:pStyle w:val="NormalTable"/>
              <w:jc w:val="center"/>
            </w:pPr>
            <w:r w:rsidRPr="007476BB">
              <w:t>25</w:t>
            </w:r>
          </w:p>
        </w:tc>
        <w:tc>
          <w:tcPr>
            <w:tcW w:w="1759" w:type="dxa"/>
          </w:tcPr>
          <w:p w14:paraId="5116F4D7" w14:textId="77777777" w:rsidR="00C16414" w:rsidRPr="007476BB" w:rsidRDefault="00C16414" w:rsidP="009A49FD">
            <w:pPr>
              <w:pStyle w:val="NormalTable"/>
              <w:jc w:val="center"/>
            </w:pPr>
            <w:r w:rsidRPr="007476BB">
              <w:t>5</w:t>
            </w:r>
          </w:p>
        </w:tc>
        <w:tc>
          <w:tcPr>
            <w:tcW w:w="1760" w:type="dxa"/>
          </w:tcPr>
          <w:p w14:paraId="78BBB6FE" w14:textId="77777777" w:rsidR="00C16414" w:rsidRPr="007476BB" w:rsidRDefault="00C16414" w:rsidP="009A49FD">
            <w:pPr>
              <w:pStyle w:val="NormalTable"/>
              <w:jc w:val="center"/>
            </w:pPr>
            <w:r w:rsidRPr="007476BB">
              <w:t>5</w:t>
            </w:r>
          </w:p>
        </w:tc>
      </w:tr>
      <w:tr w:rsidR="00C16414" w:rsidRPr="007476BB" w14:paraId="13D8EF0B" w14:textId="77777777" w:rsidTr="009A49FD">
        <w:tc>
          <w:tcPr>
            <w:tcW w:w="1758" w:type="dxa"/>
          </w:tcPr>
          <w:p w14:paraId="37F1DC5A" w14:textId="77777777" w:rsidR="00C16414" w:rsidRPr="007476BB" w:rsidRDefault="00C16414" w:rsidP="009A49FD">
            <w:pPr>
              <w:pStyle w:val="NormalTable"/>
              <w:jc w:val="center"/>
            </w:pPr>
            <w:r w:rsidRPr="007476BB">
              <w:t>15</w:t>
            </w:r>
          </w:p>
        </w:tc>
        <w:tc>
          <w:tcPr>
            <w:tcW w:w="1759" w:type="dxa"/>
          </w:tcPr>
          <w:p w14:paraId="549F3C2A" w14:textId="77777777" w:rsidR="00C16414" w:rsidRPr="007476BB" w:rsidRDefault="00C16414" w:rsidP="009A49FD">
            <w:pPr>
              <w:pStyle w:val="NormalTable"/>
              <w:jc w:val="center"/>
            </w:pPr>
            <w:r w:rsidRPr="007476BB">
              <w:t>10</w:t>
            </w:r>
          </w:p>
        </w:tc>
        <w:tc>
          <w:tcPr>
            <w:tcW w:w="1759" w:type="dxa"/>
          </w:tcPr>
          <w:p w14:paraId="7BD3FE6E" w14:textId="77777777" w:rsidR="00C16414" w:rsidRPr="007476BB" w:rsidRDefault="00C16414" w:rsidP="009A49FD">
            <w:pPr>
              <w:pStyle w:val="NormalTable"/>
              <w:jc w:val="center"/>
            </w:pPr>
            <w:r w:rsidRPr="007476BB">
              <w:t>15</w:t>
            </w:r>
          </w:p>
        </w:tc>
        <w:tc>
          <w:tcPr>
            <w:tcW w:w="1760" w:type="dxa"/>
          </w:tcPr>
          <w:p w14:paraId="0ED4C6BD" w14:textId="77777777" w:rsidR="00C16414" w:rsidRPr="007476BB" w:rsidRDefault="00C16414" w:rsidP="009A49FD">
            <w:pPr>
              <w:pStyle w:val="NormalTable"/>
              <w:jc w:val="center"/>
            </w:pPr>
            <w:r w:rsidRPr="007476BB">
              <w:t>5</w:t>
            </w:r>
          </w:p>
        </w:tc>
      </w:tr>
      <w:tr w:rsidR="00C16414" w:rsidRPr="007476BB" w14:paraId="281FE7C5" w14:textId="77777777" w:rsidTr="009A49FD">
        <w:tc>
          <w:tcPr>
            <w:tcW w:w="1758" w:type="dxa"/>
          </w:tcPr>
          <w:p w14:paraId="04573D2F" w14:textId="77777777" w:rsidR="00C16414" w:rsidRPr="007476BB" w:rsidRDefault="00C16414" w:rsidP="009A49FD">
            <w:pPr>
              <w:pStyle w:val="NormalTable"/>
              <w:jc w:val="center"/>
            </w:pPr>
            <w:r w:rsidRPr="007476BB">
              <w:t>20</w:t>
            </w:r>
          </w:p>
        </w:tc>
        <w:tc>
          <w:tcPr>
            <w:tcW w:w="1759" w:type="dxa"/>
          </w:tcPr>
          <w:p w14:paraId="21D2F2CB" w14:textId="77777777" w:rsidR="00C16414" w:rsidRPr="007476BB" w:rsidRDefault="00C16414" w:rsidP="009A49FD">
            <w:pPr>
              <w:pStyle w:val="NormalTable"/>
              <w:jc w:val="center"/>
            </w:pPr>
            <w:r w:rsidRPr="007476BB">
              <w:t>7</w:t>
            </w:r>
          </w:p>
        </w:tc>
        <w:tc>
          <w:tcPr>
            <w:tcW w:w="1759" w:type="dxa"/>
          </w:tcPr>
          <w:p w14:paraId="34B90A7F" w14:textId="77777777" w:rsidR="00C16414" w:rsidRPr="007476BB" w:rsidRDefault="00C16414" w:rsidP="009A49FD">
            <w:pPr>
              <w:pStyle w:val="NormalTable"/>
              <w:jc w:val="center"/>
            </w:pPr>
            <w:r w:rsidRPr="007476BB">
              <w:t>20</w:t>
            </w:r>
          </w:p>
        </w:tc>
        <w:tc>
          <w:tcPr>
            <w:tcW w:w="1760" w:type="dxa"/>
          </w:tcPr>
          <w:p w14:paraId="39D47F2E" w14:textId="77777777" w:rsidR="00C16414" w:rsidRPr="007476BB" w:rsidRDefault="00C16414" w:rsidP="009A49FD">
            <w:pPr>
              <w:pStyle w:val="NormalTable"/>
              <w:jc w:val="center"/>
            </w:pPr>
            <w:r w:rsidRPr="007476BB">
              <w:t>0</w:t>
            </w:r>
          </w:p>
        </w:tc>
      </w:tr>
      <w:tr w:rsidR="00C16414" w:rsidRPr="007476BB" w14:paraId="008101C7" w14:textId="77777777" w:rsidTr="009A49FD">
        <w:tc>
          <w:tcPr>
            <w:tcW w:w="1758" w:type="dxa"/>
          </w:tcPr>
          <w:p w14:paraId="6B0B4528" w14:textId="77777777" w:rsidR="00C16414" w:rsidRPr="007476BB" w:rsidRDefault="00C16414" w:rsidP="009A49FD">
            <w:pPr>
              <w:pStyle w:val="NormalTable"/>
              <w:jc w:val="center"/>
            </w:pPr>
            <w:r w:rsidRPr="007476BB">
              <w:t>40</w:t>
            </w:r>
          </w:p>
        </w:tc>
        <w:tc>
          <w:tcPr>
            <w:tcW w:w="1759" w:type="dxa"/>
          </w:tcPr>
          <w:p w14:paraId="2A691282" w14:textId="77777777" w:rsidR="00C16414" w:rsidRPr="007476BB" w:rsidRDefault="00C16414" w:rsidP="009A49FD">
            <w:pPr>
              <w:pStyle w:val="NormalTable"/>
              <w:jc w:val="center"/>
            </w:pPr>
            <w:r w:rsidRPr="007476BB">
              <w:t>2</w:t>
            </w:r>
          </w:p>
        </w:tc>
        <w:tc>
          <w:tcPr>
            <w:tcW w:w="1759" w:type="dxa"/>
          </w:tcPr>
          <w:p w14:paraId="1BF7CC30" w14:textId="77777777" w:rsidR="00C16414" w:rsidRPr="007476BB" w:rsidRDefault="00C16414" w:rsidP="009A49FD">
            <w:pPr>
              <w:pStyle w:val="NormalTable"/>
              <w:jc w:val="center"/>
            </w:pPr>
            <w:r w:rsidRPr="007476BB">
              <w:t>60</w:t>
            </w:r>
          </w:p>
        </w:tc>
        <w:tc>
          <w:tcPr>
            <w:tcW w:w="1760" w:type="dxa"/>
          </w:tcPr>
          <w:p w14:paraId="0C610171" w14:textId="77777777" w:rsidR="00C16414" w:rsidRPr="007476BB" w:rsidRDefault="00C16414" w:rsidP="009A49FD">
            <w:pPr>
              <w:pStyle w:val="NormalTable"/>
              <w:jc w:val="center"/>
            </w:pPr>
            <w:r w:rsidRPr="007476BB">
              <w:t>–8</w:t>
            </w:r>
          </w:p>
        </w:tc>
      </w:tr>
      <w:tr w:rsidR="00C16414" w:rsidRPr="007476BB" w14:paraId="45CF9D3B" w14:textId="77777777" w:rsidTr="009A49FD">
        <w:tc>
          <w:tcPr>
            <w:tcW w:w="1758" w:type="dxa"/>
          </w:tcPr>
          <w:p w14:paraId="702DEBD5" w14:textId="77777777" w:rsidR="00C16414" w:rsidRPr="007476BB" w:rsidRDefault="00C16414" w:rsidP="009A49FD">
            <w:pPr>
              <w:pStyle w:val="NormalTable"/>
              <w:jc w:val="center"/>
            </w:pPr>
            <w:r w:rsidRPr="007476BB">
              <w:t>70</w:t>
            </w:r>
          </w:p>
        </w:tc>
        <w:tc>
          <w:tcPr>
            <w:tcW w:w="1759" w:type="dxa"/>
          </w:tcPr>
          <w:p w14:paraId="2CBD4198" w14:textId="77777777" w:rsidR="00C16414" w:rsidRPr="007476BB" w:rsidRDefault="00C16414" w:rsidP="009A49FD">
            <w:pPr>
              <w:pStyle w:val="NormalTable"/>
              <w:jc w:val="center"/>
            </w:pPr>
            <w:r w:rsidRPr="007476BB">
              <w:t>–2</w:t>
            </w:r>
          </w:p>
        </w:tc>
        <w:tc>
          <w:tcPr>
            <w:tcW w:w="1759" w:type="dxa"/>
          </w:tcPr>
          <w:p w14:paraId="738A22EE" w14:textId="77777777" w:rsidR="00C16414" w:rsidRPr="007476BB" w:rsidRDefault="00C16414" w:rsidP="009A49FD">
            <w:pPr>
              <w:pStyle w:val="NormalTable"/>
              <w:jc w:val="center"/>
            </w:pPr>
            <w:r w:rsidRPr="007476BB">
              <w:t>100</w:t>
            </w:r>
          </w:p>
        </w:tc>
        <w:tc>
          <w:tcPr>
            <w:tcW w:w="1760" w:type="dxa"/>
          </w:tcPr>
          <w:p w14:paraId="156B05F1" w14:textId="77777777" w:rsidR="00C16414" w:rsidRPr="007476BB" w:rsidRDefault="00C16414" w:rsidP="009A49FD">
            <w:pPr>
              <w:pStyle w:val="NormalTable"/>
              <w:jc w:val="center"/>
            </w:pPr>
            <w:r w:rsidRPr="007476BB">
              <w:t>–10</w:t>
            </w:r>
          </w:p>
        </w:tc>
      </w:tr>
      <w:tr w:rsidR="00C16414" w:rsidRPr="007476BB" w14:paraId="47C35F8C" w14:textId="77777777" w:rsidTr="009A49FD">
        <w:tc>
          <w:tcPr>
            <w:tcW w:w="1758" w:type="dxa"/>
          </w:tcPr>
          <w:p w14:paraId="48CFC07E" w14:textId="77777777" w:rsidR="00C16414" w:rsidRPr="007476BB" w:rsidRDefault="00C16414" w:rsidP="009A49FD">
            <w:pPr>
              <w:pStyle w:val="NormalTable"/>
              <w:jc w:val="center"/>
            </w:pPr>
            <w:r w:rsidRPr="007476BB">
              <w:t>88.75</w:t>
            </w:r>
          </w:p>
        </w:tc>
        <w:tc>
          <w:tcPr>
            <w:tcW w:w="1759" w:type="dxa"/>
          </w:tcPr>
          <w:p w14:paraId="6518765E" w14:textId="77777777" w:rsidR="00C16414" w:rsidRPr="007476BB" w:rsidRDefault="00C16414" w:rsidP="009A49FD">
            <w:pPr>
              <w:pStyle w:val="NormalTable"/>
              <w:jc w:val="center"/>
            </w:pPr>
            <w:r w:rsidRPr="007476BB">
              <w:t>–7</w:t>
            </w:r>
          </w:p>
        </w:tc>
        <w:tc>
          <w:tcPr>
            <w:tcW w:w="1759" w:type="dxa"/>
            <w:tcBorders>
              <w:bottom w:val="single" w:sz="4" w:space="0" w:color="auto"/>
            </w:tcBorders>
          </w:tcPr>
          <w:p w14:paraId="7681D0C2" w14:textId="77777777" w:rsidR="00C16414" w:rsidRPr="007476BB" w:rsidRDefault="00C16414" w:rsidP="009A49FD">
            <w:pPr>
              <w:pStyle w:val="NormalTable"/>
              <w:jc w:val="center"/>
            </w:pPr>
            <w:r w:rsidRPr="007476BB">
              <w:t>180</w:t>
            </w:r>
          </w:p>
        </w:tc>
        <w:tc>
          <w:tcPr>
            <w:tcW w:w="1760" w:type="dxa"/>
            <w:tcBorders>
              <w:bottom w:val="single" w:sz="4" w:space="0" w:color="auto"/>
            </w:tcBorders>
          </w:tcPr>
          <w:p w14:paraId="6D328FCB" w14:textId="77777777" w:rsidR="00C16414" w:rsidRPr="007476BB" w:rsidRDefault="00C16414" w:rsidP="009A49FD">
            <w:pPr>
              <w:pStyle w:val="NormalTable"/>
              <w:jc w:val="center"/>
            </w:pPr>
            <w:r w:rsidRPr="007476BB">
              <w:t>–10</w:t>
            </w:r>
          </w:p>
        </w:tc>
      </w:tr>
      <w:tr w:rsidR="00C16414" w:rsidRPr="007476BB" w14:paraId="4CF51E76" w14:textId="77777777" w:rsidTr="009A49FD">
        <w:tc>
          <w:tcPr>
            <w:tcW w:w="1758" w:type="dxa"/>
          </w:tcPr>
          <w:p w14:paraId="2D3560FE" w14:textId="77777777" w:rsidR="00C16414" w:rsidRPr="007476BB" w:rsidRDefault="00C16414" w:rsidP="009A49FD">
            <w:pPr>
              <w:pStyle w:val="NormalTable"/>
              <w:jc w:val="center"/>
            </w:pPr>
            <w:r w:rsidRPr="007476BB">
              <w:t>100</w:t>
            </w:r>
          </w:p>
        </w:tc>
        <w:tc>
          <w:tcPr>
            <w:tcW w:w="1759" w:type="dxa"/>
          </w:tcPr>
          <w:p w14:paraId="73D6AFA9" w14:textId="77777777" w:rsidR="00C16414" w:rsidRPr="007476BB" w:rsidRDefault="00C16414" w:rsidP="009A49FD">
            <w:pPr>
              <w:pStyle w:val="NormalTable"/>
              <w:jc w:val="center"/>
            </w:pPr>
            <w:r w:rsidRPr="007476BB">
              <w:t>–7</w:t>
            </w:r>
          </w:p>
        </w:tc>
        <w:tc>
          <w:tcPr>
            <w:tcW w:w="1759" w:type="dxa"/>
            <w:tcBorders>
              <w:bottom w:val="nil"/>
              <w:right w:val="nil"/>
            </w:tcBorders>
          </w:tcPr>
          <w:p w14:paraId="0E1DD9DD" w14:textId="77777777" w:rsidR="00C16414" w:rsidRPr="007476BB" w:rsidRDefault="00C16414" w:rsidP="009A49FD">
            <w:pPr>
              <w:pStyle w:val="NormalTable"/>
              <w:jc w:val="center"/>
            </w:pPr>
          </w:p>
        </w:tc>
        <w:tc>
          <w:tcPr>
            <w:tcW w:w="1760" w:type="dxa"/>
            <w:tcBorders>
              <w:left w:val="nil"/>
              <w:bottom w:val="nil"/>
              <w:right w:val="nil"/>
            </w:tcBorders>
          </w:tcPr>
          <w:p w14:paraId="2A3BA351" w14:textId="77777777" w:rsidR="00C16414" w:rsidRPr="007476BB" w:rsidRDefault="00C16414" w:rsidP="009A49FD">
            <w:pPr>
              <w:pStyle w:val="NormalTable"/>
              <w:jc w:val="center"/>
            </w:pPr>
          </w:p>
        </w:tc>
      </w:tr>
      <w:tr w:rsidR="00C16414" w:rsidRPr="007476BB" w14:paraId="09460E1E" w14:textId="77777777" w:rsidTr="009A49FD">
        <w:tc>
          <w:tcPr>
            <w:tcW w:w="1758" w:type="dxa"/>
          </w:tcPr>
          <w:p w14:paraId="729E6C02" w14:textId="77777777" w:rsidR="00C16414" w:rsidRPr="007476BB" w:rsidRDefault="00C16414" w:rsidP="009A49FD">
            <w:pPr>
              <w:pStyle w:val="NormalTable"/>
              <w:jc w:val="center"/>
            </w:pPr>
            <w:r w:rsidRPr="007476BB">
              <w:t>100</w:t>
            </w:r>
          </w:p>
        </w:tc>
        <w:tc>
          <w:tcPr>
            <w:tcW w:w="1759" w:type="dxa"/>
          </w:tcPr>
          <w:p w14:paraId="42A26C15" w14:textId="77777777" w:rsidR="00C16414" w:rsidRPr="007476BB" w:rsidRDefault="00C16414" w:rsidP="009A49FD">
            <w:pPr>
              <w:pStyle w:val="NormalTable"/>
              <w:jc w:val="center"/>
            </w:pPr>
            <w:r w:rsidRPr="007476BB">
              <w:t>–10</w:t>
            </w:r>
          </w:p>
        </w:tc>
        <w:tc>
          <w:tcPr>
            <w:tcW w:w="1759" w:type="dxa"/>
            <w:tcBorders>
              <w:top w:val="nil"/>
              <w:bottom w:val="nil"/>
              <w:right w:val="nil"/>
            </w:tcBorders>
          </w:tcPr>
          <w:p w14:paraId="6C193612" w14:textId="77777777" w:rsidR="00C16414" w:rsidRPr="007476BB" w:rsidRDefault="00C16414" w:rsidP="009A49FD">
            <w:pPr>
              <w:pStyle w:val="NormalTable"/>
              <w:jc w:val="center"/>
            </w:pPr>
          </w:p>
        </w:tc>
        <w:tc>
          <w:tcPr>
            <w:tcW w:w="1760" w:type="dxa"/>
            <w:tcBorders>
              <w:top w:val="nil"/>
              <w:left w:val="nil"/>
              <w:bottom w:val="nil"/>
              <w:right w:val="nil"/>
            </w:tcBorders>
          </w:tcPr>
          <w:p w14:paraId="1E3C4594" w14:textId="77777777" w:rsidR="00C16414" w:rsidRPr="007476BB" w:rsidRDefault="00C16414" w:rsidP="009A49FD">
            <w:pPr>
              <w:pStyle w:val="NormalTable"/>
              <w:jc w:val="center"/>
            </w:pPr>
          </w:p>
        </w:tc>
      </w:tr>
      <w:tr w:rsidR="00C16414" w:rsidRPr="007476BB" w14:paraId="69BFF999" w14:textId="77777777" w:rsidTr="009A49FD">
        <w:tc>
          <w:tcPr>
            <w:tcW w:w="1758" w:type="dxa"/>
          </w:tcPr>
          <w:p w14:paraId="5F985616" w14:textId="77777777" w:rsidR="00C16414" w:rsidRPr="007476BB" w:rsidRDefault="00C16414" w:rsidP="009A49FD">
            <w:pPr>
              <w:pStyle w:val="NormalTable"/>
              <w:jc w:val="center"/>
            </w:pPr>
            <w:r w:rsidRPr="007476BB">
              <w:t>180</w:t>
            </w:r>
          </w:p>
        </w:tc>
        <w:tc>
          <w:tcPr>
            <w:tcW w:w="1759" w:type="dxa"/>
          </w:tcPr>
          <w:p w14:paraId="722B64E1" w14:textId="77777777" w:rsidR="00C16414" w:rsidRPr="007476BB" w:rsidRDefault="00C16414" w:rsidP="009A49FD">
            <w:pPr>
              <w:pStyle w:val="NormalTable"/>
              <w:jc w:val="center"/>
            </w:pPr>
            <w:r w:rsidRPr="007476BB">
              <w:t>–10</w:t>
            </w:r>
          </w:p>
        </w:tc>
        <w:tc>
          <w:tcPr>
            <w:tcW w:w="1759" w:type="dxa"/>
            <w:tcBorders>
              <w:top w:val="nil"/>
              <w:bottom w:val="nil"/>
              <w:right w:val="nil"/>
            </w:tcBorders>
          </w:tcPr>
          <w:p w14:paraId="05C9F23E" w14:textId="77777777" w:rsidR="00C16414" w:rsidRPr="007476BB" w:rsidRDefault="00C16414" w:rsidP="009A49FD">
            <w:pPr>
              <w:pStyle w:val="NormalTable"/>
              <w:jc w:val="center"/>
            </w:pPr>
          </w:p>
        </w:tc>
        <w:tc>
          <w:tcPr>
            <w:tcW w:w="1760" w:type="dxa"/>
            <w:tcBorders>
              <w:top w:val="nil"/>
              <w:left w:val="nil"/>
              <w:bottom w:val="nil"/>
              <w:right w:val="nil"/>
            </w:tcBorders>
          </w:tcPr>
          <w:p w14:paraId="2F5EFA95" w14:textId="77777777" w:rsidR="00C16414" w:rsidRPr="007476BB" w:rsidRDefault="00C16414" w:rsidP="009A49FD">
            <w:pPr>
              <w:pStyle w:val="NormalTable"/>
              <w:jc w:val="center"/>
            </w:pPr>
          </w:p>
        </w:tc>
      </w:tr>
      <w:bookmarkEnd w:id="104"/>
    </w:tbl>
    <w:p w14:paraId="04D749C3" w14:textId="77777777" w:rsidR="00C16414" w:rsidRPr="007476BB" w:rsidRDefault="00C16414" w:rsidP="00C16414">
      <w:pPr>
        <w:rPr>
          <w:lang w:eastAsia="en-US"/>
        </w:rPr>
      </w:pPr>
    </w:p>
    <w:p w14:paraId="523575E3" w14:textId="77777777" w:rsidR="00C16414" w:rsidRPr="007476BB" w:rsidRDefault="00C16414" w:rsidP="00C16414">
      <w:pPr>
        <w:rPr>
          <w:lang w:eastAsia="en-US"/>
        </w:rPr>
      </w:pPr>
    </w:p>
    <w:p w14:paraId="67F85A35" w14:textId="77777777" w:rsidR="00C16414" w:rsidRPr="007476BB" w:rsidRDefault="00C16414" w:rsidP="00C16414">
      <w:pPr>
        <w:pStyle w:val="ACMATableHeader"/>
        <w:keepNext/>
        <w:tabs>
          <w:tab w:val="clear" w:pos="2807"/>
          <w:tab w:val="num" w:pos="964"/>
        </w:tabs>
        <w:ind w:left="964"/>
        <w:rPr>
          <w:lang w:eastAsia="en-US"/>
        </w:rPr>
      </w:pPr>
      <w:r w:rsidRPr="007476BB">
        <w:rPr>
          <w:lang w:eastAsia="en-US"/>
        </w:rPr>
        <w:lastRenderedPageBreak/>
        <w:t xml:space="preserve">Minimum </w:t>
      </w:r>
      <w:proofErr w:type="gramStart"/>
      <w:r w:rsidRPr="007476BB">
        <w:rPr>
          <w:lang w:eastAsia="en-US"/>
        </w:rPr>
        <w:t>antenna</w:t>
      </w:r>
      <w:proofErr w:type="gramEnd"/>
      <w:r w:rsidRPr="007476BB">
        <w:rPr>
          <w:lang w:eastAsia="en-US"/>
        </w:rPr>
        <w:t xml:space="preserve"> gain and minimum radiation suppression to angle requirement for antennas used in the 85 GHz band (FCC rules).</w:t>
      </w:r>
    </w:p>
    <w:tbl>
      <w:tblPr>
        <w:tblStyle w:val="TableGrid"/>
        <w:tblW w:w="8505" w:type="dxa"/>
        <w:tblLayout w:type="fixed"/>
        <w:tblLook w:val="04A0" w:firstRow="1" w:lastRow="0" w:firstColumn="1" w:lastColumn="0" w:noHBand="0" w:noVBand="1"/>
      </w:tblPr>
      <w:tblGrid>
        <w:gridCol w:w="1458"/>
        <w:gridCol w:w="1284"/>
        <w:gridCol w:w="1081"/>
        <w:gridCol w:w="668"/>
        <w:gridCol w:w="669"/>
        <w:gridCol w:w="669"/>
        <w:gridCol w:w="669"/>
        <w:gridCol w:w="669"/>
        <w:gridCol w:w="669"/>
        <w:gridCol w:w="669"/>
      </w:tblGrid>
      <w:tr w:rsidR="00C16414" w:rsidRPr="007476BB" w14:paraId="5E23B293" w14:textId="77777777" w:rsidTr="009A49FD">
        <w:trPr>
          <w:trHeight w:val="909"/>
        </w:trPr>
        <w:tc>
          <w:tcPr>
            <w:tcW w:w="1458" w:type="dxa"/>
            <w:vMerge w:val="restart"/>
          </w:tcPr>
          <w:p w14:paraId="3DA98DCD" w14:textId="77777777" w:rsidR="00C16414" w:rsidRPr="007476BB" w:rsidRDefault="00C16414" w:rsidP="009A49FD">
            <w:pPr>
              <w:pStyle w:val="NormalTable"/>
              <w:rPr>
                <w:sz w:val="20"/>
                <w:szCs w:val="22"/>
              </w:rPr>
            </w:pPr>
            <w:r w:rsidRPr="007476BB">
              <w:rPr>
                <w:sz w:val="20"/>
                <w:szCs w:val="22"/>
              </w:rPr>
              <w:t>Polar discrimination</w:t>
            </w:r>
          </w:p>
        </w:tc>
        <w:tc>
          <w:tcPr>
            <w:tcW w:w="1284" w:type="dxa"/>
            <w:vMerge w:val="restart"/>
          </w:tcPr>
          <w:p w14:paraId="2CB1D68D" w14:textId="77777777" w:rsidR="00C16414" w:rsidRPr="007476BB" w:rsidRDefault="00C16414" w:rsidP="009A49FD">
            <w:pPr>
              <w:pStyle w:val="NormalTable"/>
              <w:rPr>
                <w:sz w:val="20"/>
                <w:szCs w:val="22"/>
              </w:rPr>
            </w:pPr>
            <w:r w:rsidRPr="007476BB">
              <w:rPr>
                <w:sz w:val="20"/>
                <w:szCs w:val="22"/>
              </w:rPr>
              <w:t>Maximum beamwidths to 3 dB points (included angle in degrees)</w:t>
            </w:r>
          </w:p>
        </w:tc>
        <w:tc>
          <w:tcPr>
            <w:tcW w:w="1081" w:type="dxa"/>
            <w:vMerge w:val="restart"/>
          </w:tcPr>
          <w:p w14:paraId="3D80BA56" w14:textId="77777777" w:rsidR="00C16414" w:rsidRPr="007476BB" w:rsidRDefault="00C16414" w:rsidP="009A49FD">
            <w:pPr>
              <w:pStyle w:val="NormalTable"/>
              <w:rPr>
                <w:sz w:val="20"/>
                <w:szCs w:val="22"/>
              </w:rPr>
            </w:pPr>
            <w:r w:rsidRPr="007476BB">
              <w:rPr>
                <w:sz w:val="20"/>
                <w:szCs w:val="22"/>
              </w:rPr>
              <w:t>Minimum antenna gain (</w:t>
            </w:r>
            <w:proofErr w:type="spellStart"/>
            <w:r w:rsidRPr="007476BB">
              <w:rPr>
                <w:sz w:val="20"/>
                <w:szCs w:val="22"/>
              </w:rPr>
              <w:t>dBi</w:t>
            </w:r>
            <w:proofErr w:type="spellEnd"/>
            <w:r w:rsidRPr="007476BB">
              <w:rPr>
                <w:sz w:val="20"/>
                <w:szCs w:val="22"/>
              </w:rPr>
              <w:t>)</w:t>
            </w:r>
          </w:p>
        </w:tc>
        <w:tc>
          <w:tcPr>
            <w:tcW w:w="4682" w:type="dxa"/>
            <w:gridSpan w:val="7"/>
          </w:tcPr>
          <w:p w14:paraId="0E794A4A" w14:textId="77777777" w:rsidR="00C16414" w:rsidRPr="007476BB" w:rsidRDefault="00C16414" w:rsidP="009A49FD">
            <w:pPr>
              <w:pStyle w:val="NormalTable"/>
              <w:rPr>
                <w:sz w:val="20"/>
                <w:szCs w:val="22"/>
              </w:rPr>
            </w:pPr>
            <w:r w:rsidRPr="007476BB">
              <w:rPr>
                <w:sz w:val="20"/>
                <w:szCs w:val="22"/>
              </w:rPr>
              <w:t>Minimum radiation suppression to angle in degrees from centreline of main beam in decibels</w:t>
            </w:r>
          </w:p>
        </w:tc>
      </w:tr>
      <w:tr w:rsidR="00C16414" w:rsidRPr="007476BB" w14:paraId="179F6E4B" w14:textId="77777777" w:rsidTr="009A49FD">
        <w:tc>
          <w:tcPr>
            <w:tcW w:w="1458" w:type="dxa"/>
            <w:vMerge/>
          </w:tcPr>
          <w:p w14:paraId="1A86AC5D" w14:textId="77777777" w:rsidR="00C16414" w:rsidRPr="007476BB" w:rsidRDefault="00C16414" w:rsidP="009A49FD">
            <w:pPr>
              <w:pStyle w:val="NormalTable"/>
              <w:rPr>
                <w:sz w:val="20"/>
                <w:szCs w:val="22"/>
              </w:rPr>
            </w:pPr>
          </w:p>
        </w:tc>
        <w:tc>
          <w:tcPr>
            <w:tcW w:w="1284" w:type="dxa"/>
            <w:vMerge/>
          </w:tcPr>
          <w:p w14:paraId="3B8F2209" w14:textId="77777777" w:rsidR="00C16414" w:rsidRPr="007476BB" w:rsidRDefault="00C16414" w:rsidP="009A49FD">
            <w:pPr>
              <w:pStyle w:val="NormalTable"/>
              <w:rPr>
                <w:sz w:val="20"/>
                <w:szCs w:val="22"/>
              </w:rPr>
            </w:pPr>
          </w:p>
        </w:tc>
        <w:tc>
          <w:tcPr>
            <w:tcW w:w="1081" w:type="dxa"/>
            <w:vMerge/>
          </w:tcPr>
          <w:p w14:paraId="7D197A39" w14:textId="77777777" w:rsidR="00C16414" w:rsidRPr="007476BB" w:rsidRDefault="00C16414" w:rsidP="009A49FD">
            <w:pPr>
              <w:pStyle w:val="NormalTable"/>
              <w:rPr>
                <w:sz w:val="20"/>
                <w:szCs w:val="22"/>
              </w:rPr>
            </w:pPr>
          </w:p>
        </w:tc>
        <w:tc>
          <w:tcPr>
            <w:tcW w:w="668" w:type="dxa"/>
          </w:tcPr>
          <w:p w14:paraId="5572DD6F" w14:textId="77777777" w:rsidR="00C16414" w:rsidRPr="007476BB" w:rsidRDefault="00C16414" w:rsidP="009A49FD">
            <w:pPr>
              <w:pStyle w:val="NormalTable"/>
              <w:rPr>
                <w:sz w:val="20"/>
                <w:szCs w:val="22"/>
              </w:rPr>
            </w:pPr>
            <w:r w:rsidRPr="007476BB">
              <w:rPr>
                <w:sz w:val="20"/>
                <w:szCs w:val="22"/>
              </w:rPr>
              <w:t xml:space="preserve">5° </w:t>
            </w:r>
            <w:r w:rsidRPr="007476BB">
              <w:rPr>
                <w:sz w:val="20"/>
                <w:szCs w:val="22"/>
              </w:rPr>
              <w:br/>
              <w:t>to 10°</w:t>
            </w:r>
          </w:p>
        </w:tc>
        <w:tc>
          <w:tcPr>
            <w:tcW w:w="669" w:type="dxa"/>
          </w:tcPr>
          <w:p w14:paraId="32A5C790" w14:textId="77777777" w:rsidR="00C16414" w:rsidRPr="007476BB" w:rsidRDefault="00C16414" w:rsidP="009A49FD">
            <w:pPr>
              <w:pStyle w:val="NormalTable"/>
              <w:rPr>
                <w:sz w:val="20"/>
                <w:szCs w:val="22"/>
              </w:rPr>
            </w:pPr>
            <w:r w:rsidRPr="007476BB">
              <w:rPr>
                <w:sz w:val="20"/>
                <w:szCs w:val="22"/>
              </w:rPr>
              <w:t>10° to 15</w:t>
            </w:r>
            <w:r w:rsidRPr="007476BB">
              <w:t>°</w:t>
            </w:r>
          </w:p>
        </w:tc>
        <w:tc>
          <w:tcPr>
            <w:tcW w:w="669" w:type="dxa"/>
          </w:tcPr>
          <w:p w14:paraId="1CE5A9CB" w14:textId="77777777" w:rsidR="00C16414" w:rsidRPr="007476BB" w:rsidRDefault="00C16414" w:rsidP="009A49FD">
            <w:pPr>
              <w:pStyle w:val="NormalTable"/>
              <w:rPr>
                <w:sz w:val="20"/>
                <w:szCs w:val="22"/>
              </w:rPr>
            </w:pPr>
            <w:r w:rsidRPr="007476BB">
              <w:rPr>
                <w:sz w:val="20"/>
                <w:szCs w:val="22"/>
              </w:rPr>
              <w:t>15° to 20°</w:t>
            </w:r>
          </w:p>
        </w:tc>
        <w:tc>
          <w:tcPr>
            <w:tcW w:w="669" w:type="dxa"/>
          </w:tcPr>
          <w:p w14:paraId="31AF995A" w14:textId="77777777" w:rsidR="00C16414" w:rsidRPr="007476BB" w:rsidRDefault="00C16414" w:rsidP="009A49FD">
            <w:pPr>
              <w:pStyle w:val="NormalTable"/>
              <w:rPr>
                <w:sz w:val="20"/>
                <w:szCs w:val="22"/>
              </w:rPr>
            </w:pPr>
            <w:r w:rsidRPr="007476BB">
              <w:rPr>
                <w:sz w:val="20"/>
                <w:szCs w:val="22"/>
              </w:rPr>
              <w:t>20° to 30°</w:t>
            </w:r>
          </w:p>
        </w:tc>
        <w:tc>
          <w:tcPr>
            <w:tcW w:w="669" w:type="dxa"/>
          </w:tcPr>
          <w:p w14:paraId="389AEBE9" w14:textId="77777777" w:rsidR="00C16414" w:rsidRPr="007476BB" w:rsidRDefault="00C16414" w:rsidP="009A49FD">
            <w:pPr>
              <w:pStyle w:val="NormalTable"/>
              <w:rPr>
                <w:sz w:val="20"/>
                <w:szCs w:val="22"/>
              </w:rPr>
            </w:pPr>
            <w:r w:rsidRPr="007476BB">
              <w:rPr>
                <w:sz w:val="20"/>
                <w:szCs w:val="22"/>
              </w:rPr>
              <w:t>30° to 100°</w:t>
            </w:r>
          </w:p>
        </w:tc>
        <w:tc>
          <w:tcPr>
            <w:tcW w:w="669" w:type="dxa"/>
          </w:tcPr>
          <w:p w14:paraId="2A5917CC" w14:textId="77777777" w:rsidR="00C16414" w:rsidRPr="007476BB" w:rsidRDefault="00C16414" w:rsidP="009A49FD">
            <w:pPr>
              <w:pStyle w:val="NormalTable"/>
              <w:rPr>
                <w:sz w:val="20"/>
                <w:szCs w:val="22"/>
              </w:rPr>
            </w:pPr>
            <w:r w:rsidRPr="007476BB">
              <w:rPr>
                <w:sz w:val="20"/>
                <w:szCs w:val="22"/>
              </w:rPr>
              <w:t>100° to 140°</w:t>
            </w:r>
          </w:p>
        </w:tc>
        <w:tc>
          <w:tcPr>
            <w:tcW w:w="669" w:type="dxa"/>
          </w:tcPr>
          <w:p w14:paraId="36F2B1E5" w14:textId="77777777" w:rsidR="00C16414" w:rsidRPr="007476BB" w:rsidRDefault="00C16414" w:rsidP="009A49FD">
            <w:pPr>
              <w:pStyle w:val="NormalTable"/>
              <w:rPr>
                <w:sz w:val="20"/>
                <w:szCs w:val="22"/>
              </w:rPr>
            </w:pPr>
            <w:r w:rsidRPr="007476BB">
              <w:rPr>
                <w:sz w:val="20"/>
                <w:szCs w:val="22"/>
              </w:rPr>
              <w:t>140° to 180°</w:t>
            </w:r>
          </w:p>
        </w:tc>
      </w:tr>
      <w:tr w:rsidR="00C16414" w:rsidRPr="007476BB" w14:paraId="44FB7943" w14:textId="77777777" w:rsidTr="009A49FD">
        <w:tc>
          <w:tcPr>
            <w:tcW w:w="1458" w:type="dxa"/>
          </w:tcPr>
          <w:p w14:paraId="5A56ED64" w14:textId="77777777" w:rsidR="00C16414" w:rsidRPr="007476BB" w:rsidRDefault="00C16414" w:rsidP="009A49FD">
            <w:pPr>
              <w:pStyle w:val="NormalTable"/>
              <w:rPr>
                <w:sz w:val="20"/>
                <w:szCs w:val="22"/>
              </w:rPr>
            </w:pPr>
            <w:r w:rsidRPr="007476BB">
              <w:rPr>
                <w:sz w:val="20"/>
                <w:szCs w:val="22"/>
              </w:rPr>
              <w:t>Co-polar</w:t>
            </w:r>
          </w:p>
        </w:tc>
        <w:tc>
          <w:tcPr>
            <w:tcW w:w="1284" w:type="dxa"/>
          </w:tcPr>
          <w:p w14:paraId="53DDED5E" w14:textId="77777777" w:rsidR="00C16414" w:rsidRPr="007476BB" w:rsidRDefault="00C16414" w:rsidP="009A49FD">
            <w:pPr>
              <w:pStyle w:val="NormalTable"/>
              <w:rPr>
                <w:sz w:val="20"/>
                <w:szCs w:val="22"/>
              </w:rPr>
            </w:pPr>
            <w:r w:rsidRPr="007476BB">
              <w:rPr>
                <w:sz w:val="20"/>
                <w:szCs w:val="22"/>
              </w:rPr>
              <w:t>1.2</w:t>
            </w:r>
          </w:p>
        </w:tc>
        <w:tc>
          <w:tcPr>
            <w:tcW w:w="1081" w:type="dxa"/>
          </w:tcPr>
          <w:p w14:paraId="03E81967" w14:textId="77777777" w:rsidR="00C16414" w:rsidRPr="007476BB" w:rsidRDefault="00C16414" w:rsidP="009A49FD">
            <w:pPr>
              <w:pStyle w:val="NormalTable"/>
              <w:rPr>
                <w:sz w:val="20"/>
                <w:szCs w:val="22"/>
              </w:rPr>
            </w:pPr>
            <w:r w:rsidRPr="007476BB">
              <w:rPr>
                <w:sz w:val="20"/>
                <w:szCs w:val="22"/>
              </w:rPr>
              <w:t>43</w:t>
            </w:r>
          </w:p>
        </w:tc>
        <w:tc>
          <w:tcPr>
            <w:tcW w:w="668" w:type="dxa"/>
          </w:tcPr>
          <w:p w14:paraId="7A232742" w14:textId="77777777" w:rsidR="00C16414" w:rsidRPr="007476BB" w:rsidRDefault="00C16414" w:rsidP="009A49FD">
            <w:pPr>
              <w:pStyle w:val="NormalTable"/>
              <w:rPr>
                <w:sz w:val="20"/>
                <w:szCs w:val="22"/>
              </w:rPr>
            </w:pPr>
            <w:r w:rsidRPr="007476BB">
              <w:rPr>
                <w:sz w:val="20"/>
                <w:szCs w:val="22"/>
              </w:rPr>
              <w:t>35</w:t>
            </w:r>
          </w:p>
        </w:tc>
        <w:tc>
          <w:tcPr>
            <w:tcW w:w="669" w:type="dxa"/>
          </w:tcPr>
          <w:p w14:paraId="31A5FA93" w14:textId="77777777" w:rsidR="00C16414" w:rsidRPr="007476BB" w:rsidRDefault="00C16414" w:rsidP="009A49FD">
            <w:pPr>
              <w:pStyle w:val="NormalTable"/>
              <w:rPr>
                <w:sz w:val="20"/>
                <w:szCs w:val="22"/>
              </w:rPr>
            </w:pPr>
            <w:r w:rsidRPr="007476BB">
              <w:rPr>
                <w:sz w:val="20"/>
                <w:szCs w:val="22"/>
              </w:rPr>
              <w:t>40</w:t>
            </w:r>
          </w:p>
        </w:tc>
        <w:tc>
          <w:tcPr>
            <w:tcW w:w="669" w:type="dxa"/>
          </w:tcPr>
          <w:p w14:paraId="478AACF2" w14:textId="77777777" w:rsidR="00C16414" w:rsidRPr="007476BB" w:rsidRDefault="00C16414" w:rsidP="009A49FD">
            <w:pPr>
              <w:pStyle w:val="NormalTable"/>
              <w:rPr>
                <w:sz w:val="20"/>
                <w:szCs w:val="22"/>
              </w:rPr>
            </w:pPr>
            <w:r w:rsidRPr="007476BB">
              <w:rPr>
                <w:sz w:val="20"/>
                <w:szCs w:val="22"/>
              </w:rPr>
              <w:t>45</w:t>
            </w:r>
          </w:p>
        </w:tc>
        <w:tc>
          <w:tcPr>
            <w:tcW w:w="669" w:type="dxa"/>
          </w:tcPr>
          <w:p w14:paraId="2E19AE0F" w14:textId="77777777" w:rsidR="00C16414" w:rsidRPr="007476BB" w:rsidRDefault="00C16414" w:rsidP="009A49FD">
            <w:pPr>
              <w:pStyle w:val="NormalTable"/>
              <w:rPr>
                <w:sz w:val="20"/>
                <w:szCs w:val="22"/>
              </w:rPr>
            </w:pPr>
            <w:r w:rsidRPr="007476BB">
              <w:rPr>
                <w:sz w:val="20"/>
                <w:szCs w:val="22"/>
              </w:rPr>
              <w:t>50</w:t>
            </w:r>
          </w:p>
        </w:tc>
        <w:tc>
          <w:tcPr>
            <w:tcW w:w="669" w:type="dxa"/>
          </w:tcPr>
          <w:p w14:paraId="2A374FBD" w14:textId="77777777" w:rsidR="00C16414" w:rsidRPr="007476BB" w:rsidRDefault="00C16414" w:rsidP="009A49FD">
            <w:pPr>
              <w:pStyle w:val="NormalTable"/>
              <w:rPr>
                <w:sz w:val="20"/>
                <w:szCs w:val="22"/>
              </w:rPr>
            </w:pPr>
            <w:r w:rsidRPr="007476BB">
              <w:rPr>
                <w:sz w:val="20"/>
                <w:szCs w:val="22"/>
              </w:rPr>
              <w:t>50</w:t>
            </w:r>
          </w:p>
        </w:tc>
        <w:tc>
          <w:tcPr>
            <w:tcW w:w="669" w:type="dxa"/>
          </w:tcPr>
          <w:p w14:paraId="26FADAC8" w14:textId="77777777" w:rsidR="00C16414" w:rsidRPr="007476BB" w:rsidRDefault="00C16414" w:rsidP="009A49FD">
            <w:pPr>
              <w:pStyle w:val="NormalTable"/>
              <w:rPr>
                <w:sz w:val="20"/>
                <w:szCs w:val="22"/>
              </w:rPr>
            </w:pPr>
            <w:r w:rsidRPr="007476BB">
              <w:rPr>
                <w:sz w:val="20"/>
                <w:szCs w:val="22"/>
              </w:rPr>
              <w:t>55</w:t>
            </w:r>
          </w:p>
        </w:tc>
        <w:tc>
          <w:tcPr>
            <w:tcW w:w="669" w:type="dxa"/>
          </w:tcPr>
          <w:p w14:paraId="00A7EB53" w14:textId="77777777" w:rsidR="00C16414" w:rsidRPr="007476BB" w:rsidRDefault="00C16414" w:rsidP="009A49FD">
            <w:pPr>
              <w:pStyle w:val="NormalTable"/>
              <w:rPr>
                <w:sz w:val="20"/>
                <w:szCs w:val="22"/>
              </w:rPr>
            </w:pPr>
            <w:r w:rsidRPr="007476BB">
              <w:rPr>
                <w:sz w:val="20"/>
                <w:szCs w:val="22"/>
              </w:rPr>
              <w:t>55</w:t>
            </w:r>
          </w:p>
        </w:tc>
      </w:tr>
      <w:tr w:rsidR="00C16414" w:rsidRPr="007476BB" w14:paraId="5DE86A6B" w14:textId="77777777" w:rsidTr="009A49FD">
        <w:tc>
          <w:tcPr>
            <w:tcW w:w="1458" w:type="dxa"/>
          </w:tcPr>
          <w:p w14:paraId="7E67DC53" w14:textId="77777777" w:rsidR="00C16414" w:rsidRPr="007476BB" w:rsidRDefault="00C16414" w:rsidP="009A49FD">
            <w:pPr>
              <w:pStyle w:val="NormalTable"/>
              <w:rPr>
                <w:sz w:val="20"/>
                <w:szCs w:val="22"/>
              </w:rPr>
            </w:pPr>
            <w:r w:rsidRPr="007476BB">
              <w:rPr>
                <w:sz w:val="20"/>
                <w:szCs w:val="22"/>
              </w:rPr>
              <w:t>Cross-polar</w:t>
            </w:r>
          </w:p>
        </w:tc>
        <w:tc>
          <w:tcPr>
            <w:tcW w:w="1284" w:type="dxa"/>
          </w:tcPr>
          <w:p w14:paraId="717C516A" w14:textId="77777777" w:rsidR="00C16414" w:rsidRPr="007476BB" w:rsidRDefault="00C16414" w:rsidP="009A49FD">
            <w:pPr>
              <w:pStyle w:val="NormalTable"/>
              <w:rPr>
                <w:sz w:val="20"/>
                <w:szCs w:val="22"/>
              </w:rPr>
            </w:pPr>
            <w:r w:rsidRPr="007476BB">
              <w:rPr>
                <w:sz w:val="20"/>
                <w:szCs w:val="22"/>
              </w:rPr>
              <w:t>1.2</w:t>
            </w:r>
          </w:p>
        </w:tc>
        <w:tc>
          <w:tcPr>
            <w:tcW w:w="1081" w:type="dxa"/>
          </w:tcPr>
          <w:p w14:paraId="494C33B0" w14:textId="77777777" w:rsidR="00C16414" w:rsidRPr="007476BB" w:rsidRDefault="00C16414" w:rsidP="009A49FD">
            <w:pPr>
              <w:pStyle w:val="NormalTable"/>
              <w:rPr>
                <w:sz w:val="20"/>
                <w:szCs w:val="22"/>
              </w:rPr>
            </w:pPr>
            <w:r w:rsidRPr="007476BB">
              <w:rPr>
                <w:sz w:val="20"/>
                <w:szCs w:val="22"/>
              </w:rPr>
              <w:t>43</w:t>
            </w:r>
          </w:p>
        </w:tc>
        <w:tc>
          <w:tcPr>
            <w:tcW w:w="668" w:type="dxa"/>
          </w:tcPr>
          <w:p w14:paraId="0B67BB3C" w14:textId="77777777" w:rsidR="00C16414" w:rsidRPr="007476BB" w:rsidRDefault="00C16414" w:rsidP="009A49FD">
            <w:pPr>
              <w:pStyle w:val="NormalTable"/>
              <w:rPr>
                <w:sz w:val="20"/>
                <w:szCs w:val="22"/>
              </w:rPr>
            </w:pPr>
            <w:r w:rsidRPr="007476BB">
              <w:rPr>
                <w:sz w:val="20"/>
                <w:szCs w:val="22"/>
              </w:rPr>
              <w:t>35</w:t>
            </w:r>
          </w:p>
        </w:tc>
        <w:tc>
          <w:tcPr>
            <w:tcW w:w="669" w:type="dxa"/>
          </w:tcPr>
          <w:p w14:paraId="2586AD89" w14:textId="77777777" w:rsidR="00C16414" w:rsidRPr="007476BB" w:rsidRDefault="00C16414" w:rsidP="009A49FD">
            <w:pPr>
              <w:pStyle w:val="NormalTable"/>
              <w:rPr>
                <w:sz w:val="20"/>
                <w:szCs w:val="22"/>
              </w:rPr>
            </w:pPr>
            <w:r w:rsidRPr="007476BB">
              <w:rPr>
                <w:sz w:val="20"/>
                <w:szCs w:val="22"/>
              </w:rPr>
              <w:t>50</w:t>
            </w:r>
          </w:p>
        </w:tc>
        <w:tc>
          <w:tcPr>
            <w:tcW w:w="669" w:type="dxa"/>
          </w:tcPr>
          <w:p w14:paraId="3ABC3836" w14:textId="77777777" w:rsidR="00C16414" w:rsidRPr="007476BB" w:rsidRDefault="00C16414" w:rsidP="009A49FD">
            <w:pPr>
              <w:pStyle w:val="NormalTable"/>
              <w:rPr>
                <w:sz w:val="20"/>
                <w:szCs w:val="22"/>
              </w:rPr>
            </w:pPr>
            <w:r w:rsidRPr="007476BB">
              <w:rPr>
                <w:sz w:val="20"/>
                <w:szCs w:val="22"/>
              </w:rPr>
              <w:t>50</w:t>
            </w:r>
          </w:p>
        </w:tc>
        <w:tc>
          <w:tcPr>
            <w:tcW w:w="669" w:type="dxa"/>
          </w:tcPr>
          <w:p w14:paraId="61C5487B" w14:textId="77777777" w:rsidR="00C16414" w:rsidRPr="007476BB" w:rsidRDefault="00C16414" w:rsidP="009A49FD">
            <w:pPr>
              <w:pStyle w:val="NormalTable"/>
              <w:rPr>
                <w:sz w:val="20"/>
                <w:szCs w:val="22"/>
              </w:rPr>
            </w:pPr>
            <w:r w:rsidRPr="007476BB">
              <w:rPr>
                <w:sz w:val="20"/>
                <w:szCs w:val="22"/>
              </w:rPr>
              <w:t>55</w:t>
            </w:r>
          </w:p>
        </w:tc>
        <w:tc>
          <w:tcPr>
            <w:tcW w:w="669" w:type="dxa"/>
          </w:tcPr>
          <w:p w14:paraId="687A80DB" w14:textId="77777777" w:rsidR="00C16414" w:rsidRPr="007476BB" w:rsidRDefault="00C16414" w:rsidP="009A49FD">
            <w:pPr>
              <w:pStyle w:val="NormalTable"/>
              <w:rPr>
                <w:sz w:val="20"/>
                <w:szCs w:val="22"/>
              </w:rPr>
            </w:pPr>
            <w:r w:rsidRPr="007476BB">
              <w:rPr>
                <w:sz w:val="20"/>
                <w:szCs w:val="22"/>
              </w:rPr>
              <w:t>55</w:t>
            </w:r>
          </w:p>
        </w:tc>
        <w:tc>
          <w:tcPr>
            <w:tcW w:w="669" w:type="dxa"/>
          </w:tcPr>
          <w:p w14:paraId="3EAE3A29" w14:textId="77777777" w:rsidR="00C16414" w:rsidRPr="007476BB" w:rsidRDefault="00C16414" w:rsidP="009A49FD">
            <w:pPr>
              <w:pStyle w:val="NormalTable"/>
              <w:rPr>
                <w:sz w:val="20"/>
                <w:szCs w:val="22"/>
              </w:rPr>
            </w:pPr>
            <w:r w:rsidRPr="007476BB">
              <w:rPr>
                <w:sz w:val="20"/>
                <w:szCs w:val="22"/>
              </w:rPr>
              <w:t>55</w:t>
            </w:r>
          </w:p>
        </w:tc>
        <w:tc>
          <w:tcPr>
            <w:tcW w:w="669" w:type="dxa"/>
          </w:tcPr>
          <w:p w14:paraId="3CFA0040" w14:textId="77777777" w:rsidR="00C16414" w:rsidRPr="007476BB" w:rsidRDefault="00C16414" w:rsidP="009A49FD">
            <w:pPr>
              <w:pStyle w:val="NormalTable"/>
              <w:rPr>
                <w:sz w:val="20"/>
                <w:szCs w:val="22"/>
              </w:rPr>
            </w:pPr>
            <w:r w:rsidRPr="007476BB">
              <w:rPr>
                <w:sz w:val="20"/>
                <w:szCs w:val="22"/>
              </w:rPr>
              <w:t>55</w:t>
            </w:r>
          </w:p>
        </w:tc>
      </w:tr>
    </w:tbl>
    <w:p w14:paraId="38477C8A" w14:textId="77777777" w:rsidR="00C16414" w:rsidRPr="007476BB" w:rsidRDefault="00C16414" w:rsidP="00C16414">
      <w:pPr>
        <w:rPr>
          <w:lang w:eastAsia="en-US"/>
        </w:rPr>
      </w:pPr>
    </w:p>
    <w:p w14:paraId="298182AA" w14:textId="77777777" w:rsidR="00C16414" w:rsidRPr="007476BB" w:rsidRDefault="00C16414" w:rsidP="00C16414">
      <w:pPr>
        <w:pStyle w:val="Heading2noTOC"/>
        <w:rPr>
          <w:lang w:eastAsia="en-US"/>
        </w:rPr>
      </w:pPr>
      <w:r w:rsidRPr="007476BB">
        <w:rPr>
          <w:lang w:eastAsia="en-US"/>
        </w:rPr>
        <w:t>References</w:t>
      </w:r>
    </w:p>
    <w:p w14:paraId="687E8700" w14:textId="77777777" w:rsidR="00C16414" w:rsidRPr="007476BB" w:rsidRDefault="00C16414" w:rsidP="00C16414">
      <w:pPr>
        <w:pStyle w:val="ListParagraph"/>
        <w:numPr>
          <w:ilvl w:val="0"/>
          <w:numId w:val="24"/>
        </w:numPr>
        <w:spacing w:after="120"/>
        <w:contextualSpacing w:val="0"/>
        <w:rPr>
          <w:lang w:eastAsia="en-US"/>
        </w:rPr>
      </w:pPr>
      <w:hyperlink r:id="rId49" w:history="1">
        <w:r w:rsidRPr="005802A1">
          <w:rPr>
            <w:rStyle w:val="Hyperlink"/>
            <w:lang w:eastAsia="en-US"/>
          </w:rPr>
          <w:t>ETSI EN 302 217-4 v2.1.1 (2017-05) Fixed Radio Systems; Characteristics and Requirements for Point-to-point Equipment and Antennas; Part 4: Antennas</w:t>
        </w:r>
      </w:hyperlink>
      <w:r w:rsidRPr="007476BB">
        <w:rPr>
          <w:lang w:eastAsia="en-US"/>
        </w:rPr>
        <w:t>;</w:t>
      </w:r>
    </w:p>
    <w:p w14:paraId="590E03A2" w14:textId="77777777" w:rsidR="00C16414" w:rsidRPr="007476BB" w:rsidRDefault="00C16414" w:rsidP="00C16414">
      <w:pPr>
        <w:pStyle w:val="ListParagraph"/>
        <w:numPr>
          <w:ilvl w:val="0"/>
          <w:numId w:val="24"/>
        </w:numPr>
        <w:spacing w:after="120"/>
        <w:contextualSpacing w:val="0"/>
        <w:rPr>
          <w:lang w:eastAsia="en-US"/>
        </w:rPr>
      </w:pPr>
      <w:hyperlink r:id="rId50" w:history="1">
        <w:r w:rsidRPr="005802A1">
          <w:rPr>
            <w:rStyle w:val="Hyperlink"/>
            <w:lang w:eastAsia="en-US"/>
          </w:rPr>
          <w:t>ETSI EN 302 217-3 v2.2.1 (2014-04) ‘Fixed Radio Systems; Characteristics and requirements for point-to-point equipment and antennas; Part 3: Equipment operating in frequency bands where both frequency coordinated and uncoordinated deployment might be applied’</w:t>
        </w:r>
      </w:hyperlink>
      <w:r w:rsidRPr="007476BB">
        <w:rPr>
          <w:lang w:eastAsia="en-US"/>
        </w:rPr>
        <w:t>;</w:t>
      </w:r>
    </w:p>
    <w:p w14:paraId="09AE48A1" w14:textId="77777777" w:rsidR="00C16414" w:rsidRPr="007476BB" w:rsidRDefault="00C16414" w:rsidP="00C16414">
      <w:pPr>
        <w:pStyle w:val="ListParagraph"/>
        <w:numPr>
          <w:ilvl w:val="0"/>
          <w:numId w:val="24"/>
        </w:numPr>
        <w:spacing w:after="120"/>
        <w:contextualSpacing w:val="0"/>
        <w:rPr>
          <w:lang w:eastAsia="en-US"/>
        </w:rPr>
      </w:pPr>
      <w:hyperlink r:id="rId51" w:history="1">
        <w:r w:rsidRPr="00B422CE">
          <w:rPr>
            <w:rStyle w:val="Hyperlink"/>
            <w:lang w:eastAsia="en-US"/>
          </w:rPr>
          <w:t>The FCC Title 47 Part §101.115 ‘Directional antennas’.</w:t>
        </w:r>
      </w:hyperlink>
    </w:p>
    <w:p w14:paraId="7E24F5BE" w14:textId="77777777" w:rsidR="00C16414" w:rsidRPr="007476BB" w:rsidRDefault="00C16414" w:rsidP="00C16414">
      <w:pPr>
        <w:rPr>
          <w:lang w:eastAsia="en-US"/>
        </w:rPr>
      </w:pPr>
    </w:p>
    <w:p w14:paraId="6AF46F22" w14:textId="77777777" w:rsidR="00C16414" w:rsidRPr="007476BB" w:rsidRDefault="00C16414" w:rsidP="00C16414">
      <w:pPr>
        <w:rPr>
          <w:lang w:eastAsia="en-US"/>
        </w:rPr>
      </w:pPr>
    </w:p>
    <w:sectPr w:rsidR="00C16414" w:rsidRPr="007476BB" w:rsidSect="00D2150E">
      <w:headerReference w:type="even" r:id="rId52"/>
      <w:headerReference w:type="default" r:id="rId53"/>
      <w:footerReference w:type="even" r:id="rId54"/>
      <w:headerReference w:type="first" r:id="rId55"/>
      <w:type w:val="oddPage"/>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1EFA0" w14:textId="77777777" w:rsidR="0088114D" w:rsidRDefault="0088114D">
      <w:r>
        <w:separator/>
      </w:r>
    </w:p>
  </w:endnote>
  <w:endnote w:type="continuationSeparator" w:id="0">
    <w:p w14:paraId="362082D0" w14:textId="77777777" w:rsidR="0088114D" w:rsidRDefault="0088114D">
      <w:r>
        <w:continuationSeparator/>
      </w:r>
    </w:p>
  </w:endnote>
  <w:endnote w:type="continuationNotice" w:id="1">
    <w:p w14:paraId="7FDF6985" w14:textId="77777777" w:rsidR="0088114D" w:rsidRDefault="00881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EBF6" w14:textId="24D1DA89" w:rsidR="00F902D9" w:rsidRDefault="00F902D9">
    <w:pPr>
      <w:pStyle w:val="Footer"/>
    </w:pPr>
    <w:r>
      <w:rPr>
        <w:noProof/>
      </w:rPr>
      <mc:AlternateContent>
        <mc:Choice Requires="wps">
          <w:drawing>
            <wp:anchor distT="0" distB="0" distL="0" distR="0" simplePos="0" relativeHeight="251668480" behindDoc="0" locked="0" layoutInCell="1" allowOverlap="1" wp14:anchorId="21B985C0" wp14:editId="2D68576D">
              <wp:simplePos x="635" y="635"/>
              <wp:positionH relativeFrom="page">
                <wp:align>center</wp:align>
              </wp:positionH>
              <wp:positionV relativeFrom="page">
                <wp:align>bottom</wp:align>
              </wp:positionV>
              <wp:extent cx="551815" cy="376555"/>
              <wp:effectExtent l="0" t="0" r="635" b="0"/>
              <wp:wrapNone/>
              <wp:docPr id="22939519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8D0823" w14:textId="6A7DF1CA"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B985C0"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18D0823" w14:textId="6A7DF1CA"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6BFB" w14:textId="623AB7F6" w:rsidR="004D24E8" w:rsidRPr="00F012AE" w:rsidRDefault="00F902D9" w:rsidP="00A07457">
    <w:pPr>
      <w:pStyle w:val="Footer"/>
      <w:framePr w:w="1334" w:h="357" w:hRule="exact" w:vSpace="425" w:wrap="around" w:vAnchor="page" w:hAnchor="page" w:x="1220" w:y="15984"/>
      <w:tabs>
        <w:tab w:val="clear" w:pos="113"/>
        <w:tab w:val="left" w:pos="284"/>
      </w:tabs>
      <w:rPr>
        <w:rFonts w:cs="Arial"/>
      </w:rPr>
    </w:pPr>
    <w:r>
      <w:rPr>
        <w:rFonts w:cs="Arial"/>
        <w:noProof/>
        <w:spacing w:val="-16"/>
        <w:sz w:val="20"/>
        <w:szCs w:val="20"/>
      </w:rPr>
      <mc:AlternateContent>
        <mc:Choice Requires="wps">
          <w:drawing>
            <wp:anchor distT="0" distB="0" distL="0" distR="0" simplePos="0" relativeHeight="251669504" behindDoc="0" locked="0" layoutInCell="1" allowOverlap="1" wp14:anchorId="01B03F19" wp14:editId="489AC7EA">
              <wp:simplePos x="771525" y="10153650"/>
              <wp:positionH relativeFrom="page">
                <wp:align>center</wp:align>
              </wp:positionH>
              <wp:positionV relativeFrom="page">
                <wp:align>bottom</wp:align>
              </wp:positionV>
              <wp:extent cx="551815" cy="376555"/>
              <wp:effectExtent l="0" t="0" r="635" b="0"/>
              <wp:wrapNone/>
              <wp:docPr id="31847854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CC9884" w14:textId="3603CABC"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B03F19" id="_x0000_t202" coordsize="21600,21600" o:spt="202" path="m,l,21600r21600,l21600,xe">
              <v:stroke joinstyle="miter"/>
              <v:path gradientshapeok="t" o:connecttype="rect"/>
            </v:shapetype>
            <v:shape id="Text Box 12" o:spid="_x0000_s1029" type="#_x0000_t202" alt="OFFICIAL" style="position:absolute;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ACC9884" w14:textId="3603CABC"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v:textbox>
              <w10:wrap anchorx="page" anchory="page"/>
            </v:shape>
          </w:pict>
        </mc:Fallback>
      </mc:AlternateContent>
    </w:r>
    <w:r w:rsidR="004D24E8" w:rsidRPr="00F012AE">
      <w:rPr>
        <w:rFonts w:cs="Arial"/>
        <w:noProof/>
        <w:spacing w:val="-16"/>
        <w:sz w:val="20"/>
        <w:szCs w:val="20"/>
      </w:rPr>
      <w:t xml:space="preserve">RALI </w:t>
    </w:r>
    <w:r w:rsidR="004D24E8">
      <w:rPr>
        <w:rFonts w:cs="Arial"/>
        <w:noProof/>
        <w:spacing w:val="-16"/>
        <w:sz w:val="20"/>
        <w:szCs w:val="20"/>
      </w:rPr>
      <w:t xml:space="preserve"> </w:t>
    </w:r>
    <w:r w:rsidR="006B4C88">
      <w:rPr>
        <w:rFonts w:cs="Arial"/>
        <w:noProof/>
        <w:spacing w:val="-16"/>
        <w:sz w:val="20"/>
        <w:szCs w:val="20"/>
      </w:rPr>
      <w:t>FX20</w:t>
    </w:r>
  </w:p>
  <w:p w14:paraId="2412537A" w14:textId="77777777" w:rsidR="004D24E8" w:rsidRPr="00622A3B" w:rsidRDefault="004D24E8" w:rsidP="00A07457">
    <w:pPr>
      <w:pStyle w:val="Footer"/>
      <w:framePr w:w="1334" w:h="357" w:hRule="exact" w:vSpace="425" w:wrap="around" w:vAnchor="page" w:hAnchor="page" w:x="9337" w:y="16047"/>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fldChar w:fldCharType="begin"/>
    </w:r>
    <w:r>
      <w:instrText xml:space="preserve"> PAGE   \* MERGEFORMAT </w:instrText>
    </w:r>
    <w:r>
      <w:fldChar w:fldCharType="separate"/>
    </w:r>
    <w:r>
      <w:rPr>
        <w:noProof/>
      </w:rPr>
      <w:t>iii</w:t>
    </w:r>
    <w:r>
      <w:rPr>
        <w:noProof/>
      </w:rPr>
      <w:fldChar w:fldCharType="end"/>
    </w:r>
  </w:p>
  <w:p w14:paraId="180FDAE2" w14:textId="7BA69588" w:rsidR="004D24E8" w:rsidRPr="00A07457" w:rsidRDefault="004D24E8" w:rsidP="00A07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5792" w14:textId="6E92EE8F" w:rsidR="00F902D9" w:rsidRDefault="00F902D9">
    <w:pPr>
      <w:pStyle w:val="Footer"/>
    </w:pPr>
    <w:r>
      <w:rPr>
        <w:noProof/>
      </w:rPr>
      <mc:AlternateContent>
        <mc:Choice Requires="wps">
          <w:drawing>
            <wp:anchor distT="0" distB="0" distL="0" distR="0" simplePos="0" relativeHeight="251667456" behindDoc="0" locked="0" layoutInCell="1" allowOverlap="1" wp14:anchorId="15D6D9F7" wp14:editId="797D0B27">
              <wp:simplePos x="914400" y="9972675"/>
              <wp:positionH relativeFrom="page">
                <wp:align>center</wp:align>
              </wp:positionH>
              <wp:positionV relativeFrom="page">
                <wp:align>bottom</wp:align>
              </wp:positionV>
              <wp:extent cx="551815" cy="376555"/>
              <wp:effectExtent l="0" t="0" r="635" b="0"/>
              <wp:wrapNone/>
              <wp:docPr id="15281042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7EF6D4" w14:textId="13EEBF0C" w:rsidR="00F902D9" w:rsidRPr="00F902D9" w:rsidRDefault="00F902D9" w:rsidP="00F902D9">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D6D9F7" id="_x0000_t202" coordsize="21600,21600" o:spt="202" path="m,l,21600r21600,l21600,xe">
              <v:stroke joinstyle="miter"/>
              <v:path gradientshapeok="t" o:connecttype="rect"/>
            </v:shapetype>
            <v:shape id="Text Box 10" o:spid="_x0000_s1031"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337EF6D4" w14:textId="13EEBF0C" w:rsidR="00F902D9" w:rsidRPr="00F902D9" w:rsidRDefault="00F902D9" w:rsidP="00F902D9">
                    <w:pPr>
                      <w:spacing w:after="0"/>
                      <w:rPr>
                        <w:rFonts w:ascii="Calibri" w:eastAsia="Calibri" w:hAnsi="Calibri" w:cs="Calibri"/>
                        <w:noProof/>
                        <w:color w:val="FF0000"/>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5E76" w14:textId="58804EF8" w:rsidR="004D24E8" w:rsidRPr="00622A3B" w:rsidRDefault="00F902D9" w:rsidP="00A07457">
    <w:pPr>
      <w:pStyle w:val="Footer"/>
      <w:framePr w:w="1334" w:h="357" w:hRule="exact" w:vSpace="425" w:wrap="around" w:vAnchor="page" w:hAnchor="page" w:x="1156" w:y="16126"/>
      <w:pBdr>
        <w:top w:val="single" w:sz="4" w:space="1" w:color="auto"/>
      </w:pBdr>
      <w:tabs>
        <w:tab w:val="clear" w:pos="113"/>
        <w:tab w:val="left" w:pos="284"/>
      </w:tabs>
      <w:jc w:val="right"/>
      <w:rPr>
        <w:rFonts w:cs="Arial"/>
      </w:rPr>
    </w:pPr>
    <w:r>
      <w:rPr>
        <w:rFonts w:cs="Arial"/>
        <w:b/>
        <w:noProof/>
        <w:spacing w:val="-16"/>
        <w:sz w:val="20"/>
        <w:szCs w:val="20"/>
      </w:rPr>
      <mc:AlternateContent>
        <mc:Choice Requires="wps">
          <w:drawing>
            <wp:anchor distT="0" distB="0" distL="0" distR="0" simplePos="0" relativeHeight="251670528" behindDoc="0" locked="0" layoutInCell="1" allowOverlap="1" wp14:anchorId="4D625609" wp14:editId="3DD1F68C">
              <wp:simplePos x="733425" y="10239375"/>
              <wp:positionH relativeFrom="page">
                <wp:align>center</wp:align>
              </wp:positionH>
              <wp:positionV relativeFrom="page">
                <wp:align>bottom</wp:align>
              </wp:positionV>
              <wp:extent cx="551815" cy="376555"/>
              <wp:effectExtent l="0" t="0" r="635" b="0"/>
              <wp:wrapNone/>
              <wp:docPr id="41786709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D86AB9" w14:textId="248324A2"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25609" id="_x0000_t202" coordsize="21600,21600" o:spt="202" path="m,l,21600r21600,l21600,xe">
              <v:stroke joinstyle="miter"/>
              <v:path gradientshapeok="t" o:connecttype="rect"/>
            </v:shapetype>
            <v:shape id="Text Box 13" o:spid="_x0000_s1034" type="#_x0000_t202" alt="OFFICIAL" style="position:absolute;left:0;text-align:left;margin-left:0;margin-top:0;width:43.45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57D86AB9" w14:textId="248324A2"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v:textbox>
              <w10:wrap anchorx="page" anchory="page"/>
            </v:shape>
          </w:pict>
        </mc:Fallback>
      </mc:AlternateContent>
    </w:r>
    <w:r w:rsidR="004D24E8" w:rsidRPr="00622A3B">
      <w:rPr>
        <w:rFonts w:cs="Arial"/>
        <w:b/>
        <w:noProof/>
        <w:spacing w:val="-16"/>
        <w:sz w:val="20"/>
        <w:szCs w:val="20"/>
      </w:rPr>
      <w:t>a</w:t>
    </w:r>
    <w:r w:rsidR="004D24E8" w:rsidRPr="00622A3B">
      <w:rPr>
        <w:rFonts w:cs="Arial"/>
        <w:b/>
        <w:noProof/>
        <w:spacing w:val="-15"/>
        <w:sz w:val="20"/>
        <w:szCs w:val="20"/>
      </w:rPr>
      <w:t>c</w:t>
    </w:r>
    <w:r w:rsidR="004D24E8" w:rsidRPr="00622A3B">
      <w:rPr>
        <w:rFonts w:cs="Arial"/>
        <w:b/>
        <w:noProof/>
        <w:spacing w:val="-16"/>
        <w:sz w:val="20"/>
        <w:szCs w:val="20"/>
      </w:rPr>
      <w:t>m</w:t>
    </w:r>
    <w:r w:rsidR="004D24E8" w:rsidRPr="00622A3B">
      <w:rPr>
        <w:rFonts w:cs="Arial"/>
        <w:b/>
        <w:noProof/>
        <w:spacing w:val="-14"/>
        <w:sz w:val="20"/>
        <w:szCs w:val="20"/>
      </w:rPr>
      <w:t>a</w:t>
    </w:r>
    <w:r w:rsidR="004D24E8" w:rsidRPr="0094078F">
      <w:rPr>
        <w:rFonts w:cs="Arial"/>
      </w:rPr>
      <w:tab/>
    </w:r>
    <w:r w:rsidR="004D24E8">
      <w:rPr>
        <w:rFonts w:cs="Arial"/>
      </w:rPr>
      <w:t xml:space="preserve"> </w:t>
    </w:r>
    <w:r w:rsidR="004D24E8" w:rsidRPr="00622A3B">
      <w:rPr>
        <w:rFonts w:cs="Arial"/>
      </w:rPr>
      <w:t>|</w:t>
    </w:r>
    <w:r w:rsidR="004D24E8">
      <w:tab/>
    </w:r>
    <w:r w:rsidR="004D24E8">
      <w:fldChar w:fldCharType="begin"/>
    </w:r>
    <w:r w:rsidR="004D24E8">
      <w:instrText xml:space="preserve"> PAGE   \* MERGEFORMAT </w:instrText>
    </w:r>
    <w:r w:rsidR="004D24E8">
      <w:fldChar w:fldCharType="separate"/>
    </w:r>
    <w:r w:rsidR="004D24E8">
      <w:rPr>
        <w:noProof/>
      </w:rPr>
      <w:t>ii</w:t>
    </w:r>
    <w:r w:rsidR="004D24E8">
      <w:rPr>
        <w:noProof/>
      </w:rPr>
      <w:fldChar w:fldCharType="end"/>
    </w:r>
  </w:p>
  <w:p w14:paraId="44E5C09E" w14:textId="4CF85D86" w:rsidR="004D24E8" w:rsidRPr="00F012AE" w:rsidRDefault="004D24E8" w:rsidP="00A07457">
    <w:pPr>
      <w:pStyle w:val="Footer"/>
      <w:framePr w:w="1334" w:h="357" w:hRule="exact" w:vSpace="425" w:wrap="around" w:vAnchor="page" w:hAnchor="page" w:x="9258" w:y="16063"/>
      <w:tabs>
        <w:tab w:val="clear" w:pos="113"/>
        <w:tab w:val="left" w:pos="284"/>
      </w:tabs>
      <w:rPr>
        <w:rFonts w:cs="Arial"/>
      </w:rPr>
    </w:pPr>
    <w:r w:rsidRPr="00F012AE">
      <w:rPr>
        <w:rFonts w:cs="Arial"/>
        <w:noProof/>
        <w:spacing w:val="-16"/>
        <w:sz w:val="20"/>
        <w:szCs w:val="20"/>
      </w:rPr>
      <w:t xml:space="preserve">RALI </w:t>
    </w:r>
    <w:r w:rsidR="00C77EB9">
      <w:rPr>
        <w:rFonts w:cs="Arial"/>
        <w:noProof/>
        <w:spacing w:val="-16"/>
        <w:sz w:val="20"/>
        <w:szCs w:val="20"/>
      </w:rPr>
      <w:t xml:space="preserve"> </w:t>
    </w:r>
    <w:r w:rsidR="006B4C88">
      <w:rPr>
        <w:rFonts w:cs="Arial"/>
        <w:noProof/>
        <w:spacing w:val="-16"/>
        <w:sz w:val="20"/>
        <w:szCs w:val="20"/>
      </w:rPr>
      <w:t>FX20</w:t>
    </w:r>
  </w:p>
  <w:p w14:paraId="3D1B3F85" w14:textId="77777777" w:rsidR="004D24E8" w:rsidRDefault="004D24E8" w:rsidP="00A07457">
    <w:pPr>
      <w:pStyle w:val="Footer"/>
      <w:tabs>
        <w:tab w:val="clear" w:pos="113"/>
        <w:tab w:val="left" w:pos="2550"/>
      </w:tabs>
    </w:pPr>
    <w:r>
      <w:tab/>
    </w:r>
  </w:p>
  <w:p w14:paraId="33A3526F" w14:textId="41B7C070" w:rsidR="004D24E8" w:rsidRPr="00A07457" w:rsidRDefault="004D24E8" w:rsidP="00A074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D3F2" w14:textId="0EE3D6EC" w:rsidR="004D24E8" w:rsidRPr="00622A3B" w:rsidRDefault="00F902D9" w:rsidP="00D2150E">
    <w:pPr>
      <w:pStyle w:val="FooterLeft"/>
      <w:framePr w:wrap="around" w:x="957" w:y="16145"/>
      <w:tabs>
        <w:tab w:val="clear" w:pos="113"/>
        <w:tab w:val="right" w:pos="397"/>
      </w:tabs>
    </w:pPr>
    <w:r>
      <w:rPr>
        <w:noProof/>
      </w:rPr>
      <mc:AlternateContent>
        <mc:Choice Requires="wps">
          <w:drawing>
            <wp:anchor distT="0" distB="0" distL="0" distR="0" simplePos="0" relativeHeight="251671552" behindDoc="0" locked="0" layoutInCell="1" allowOverlap="1" wp14:anchorId="55B8DE6B" wp14:editId="182E8820">
              <wp:simplePos x="607695" y="10252075"/>
              <wp:positionH relativeFrom="page">
                <wp:align>center</wp:align>
              </wp:positionH>
              <wp:positionV relativeFrom="page">
                <wp:align>bottom</wp:align>
              </wp:positionV>
              <wp:extent cx="551815" cy="376555"/>
              <wp:effectExtent l="0" t="0" r="635" b="0"/>
              <wp:wrapNone/>
              <wp:docPr id="6643625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B110D1" w14:textId="4ADEFBB1"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B8DE6B" id="_x0000_t202" coordsize="21600,21600" o:spt="202" path="m,l,21600r21600,l21600,xe">
              <v:stroke joinstyle="miter"/>
              <v:path gradientshapeok="t" o:connecttype="rect"/>
            </v:shapetype>
            <v:shape id="Text Box 14" o:spid="_x0000_s1038" type="#_x0000_t202" alt="OFFICIAL" style="position:absolute;margin-left:0;margin-top:0;width:43.45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4VDw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W1IuFQ8CAAAd&#10;BAAADgAAAAAAAAAAAAAAAAAuAgAAZHJzL2Uyb0RvYy54bWxQSwECLQAUAAYACAAAACEAIHrByNoA&#10;AAADAQAADwAAAAAAAAAAAAAAAABpBAAAZHJzL2Rvd25yZXYueG1sUEsFBgAAAAAEAAQA8wAAAHAF&#10;AAAAAA==&#10;" filled="f" stroked="f">
              <v:textbox style="mso-fit-shape-to-text:t" inset="0,0,0,15pt">
                <w:txbxContent>
                  <w:p w14:paraId="53B110D1" w14:textId="4ADEFBB1"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v:textbox>
              <w10:wrap anchorx="page" anchory="page"/>
            </v:shape>
          </w:pict>
        </mc:Fallback>
      </mc:AlternateContent>
    </w:r>
    <w:r w:rsidR="004D24E8" w:rsidRPr="00575AC5">
      <w:fldChar w:fldCharType="begin"/>
    </w:r>
    <w:r w:rsidR="004D24E8" w:rsidRPr="00575AC5">
      <w:instrText xml:space="preserve"> PAGE  \* Arabic  \* MERGEFORMAT </w:instrText>
    </w:r>
    <w:r w:rsidR="004D24E8" w:rsidRPr="00575AC5">
      <w:fldChar w:fldCharType="separate"/>
    </w:r>
    <w:r w:rsidR="004D24E8">
      <w:t>2</w:t>
    </w:r>
    <w:r w:rsidR="004D24E8" w:rsidRPr="00575AC5">
      <w:fldChar w:fldCharType="end"/>
    </w:r>
    <w:r w:rsidR="004D24E8" w:rsidRPr="0094078F">
      <w:tab/>
    </w:r>
    <w:r w:rsidR="004D24E8" w:rsidRPr="00622A3B">
      <w:t>|</w:t>
    </w:r>
    <w:r w:rsidR="004D24E8">
      <w:tab/>
    </w:r>
    <w:r w:rsidR="004D24E8" w:rsidRPr="00622A3B">
      <w:rPr>
        <w:b/>
        <w:noProof/>
        <w:spacing w:val="-16"/>
        <w:sz w:val="20"/>
        <w:szCs w:val="20"/>
      </w:rPr>
      <w:t>a</w:t>
    </w:r>
    <w:r w:rsidR="004D24E8" w:rsidRPr="00622A3B">
      <w:rPr>
        <w:b/>
        <w:noProof/>
        <w:spacing w:val="-15"/>
        <w:sz w:val="20"/>
        <w:szCs w:val="20"/>
      </w:rPr>
      <w:t>c</w:t>
    </w:r>
    <w:r w:rsidR="004D24E8" w:rsidRPr="00622A3B">
      <w:rPr>
        <w:b/>
        <w:noProof/>
        <w:spacing w:val="-16"/>
        <w:sz w:val="20"/>
        <w:szCs w:val="20"/>
      </w:rPr>
      <w:t>m</w:t>
    </w:r>
    <w:r w:rsidR="004D24E8" w:rsidRPr="00622A3B">
      <w:rPr>
        <w:b/>
        <w:noProof/>
        <w:spacing w:val="-14"/>
        <w:sz w:val="20"/>
        <w:szCs w:val="20"/>
      </w:rPr>
      <w:t>a</w:t>
    </w:r>
  </w:p>
  <w:p w14:paraId="21ADA1EA" w14:textId="77777777" w:rsidR="004D24E8" w:rsidRPr="00A5474E" w:rsidRDefault="004D24E8" w:rsidP="00D2150E">
    <w:pPr>
      <w:pStyle w:val="Footer"/>
      <w:framePr w:w="1440" w:h="357" w:hRule="exact" w:vSpace="425" w:wrap="around" w:vAnchor="page" w:hAnchor="page" w:x="957" w:y="16145"/>
    </w:pPr>
  </w:p>
  <w:p w14:paraId="640B2041" w14:textId="5C5FD249" w:rsidR="004D24E8" w:rsidRPr="00F012AE" w:rsidRDefault="004D24E8" w:rsidP="00B95DA7">
    <w:pPr>
      <w:pStyle w:val="Footer"/>
      <w:framePr w:w="1334" w:h="357" w:hRule="exact" w:vSpace="425" w:wrap="around" w:vAnchor="page" w:hAnchor="page" w:x="8839" w:y="16172"/>
      <w:tabs>
        <w:tab w:val="clear" w:pos="113"/>
        <w:tab w:val="left" w:pos="284"/>
      </w:tabs>
      <w:rPr>
        <w:rFonts w:cs="Arial"/>
      </w:rPr>
    </w:pPr>
    <w:r w:rsidRPr="00F012AE">
      <w:rPr>
        <w:rFonts w:cs="Arial"/>
        <w:noProof/>
        <w:spacing w:val="-16"/>
        <w:sz w:val="20"/>
        <w:szCs w:val="20"/>
      </w:rPr>
      <w:t xml:space="preserve">RALI </w:t>
    </w:r>
    <w:r>
      <w:rPr>
        <w:rFonts w:cs="Arial"/>
        <w:noProof/>
        <w:spacing w:val="-16"/>
        <w:sz w:val="20"/>
        <w:szCs w:val="20"/>
      </w:rPr>
      <w:t xml:space="preserve"> </w:t>
    </w:r>
    <w:r w:rsidR="006B4C88">
      <w:rPr>
        <w:rFonts w:cs="Arial"/>
        <w:noProof/>
        <w:spacing w:val="-16"/>
        <w:sz w:val="20"/>
        <w:szCs w:val="20"/>
      </w:rPr>
      <w:t>FX20</w:t>
    </w:r>
  </w:p>
  <w:p w14:paraId="7D089574" w14:textId="77777777" w:rsidR="004D24E8" w:rsidRPr="00A5474E" w:rsidRDefault="004D24E8"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A56D" w14:textId="77777777" w:rsidR="0088114D" w:rsidRDefault="0088114D">
      <w:r>
        <w:separator/>
      </w:r>
    </w:p>
  </w:footnote>
  <w:footnote w:type="continuationSeparator" w:id="0">
    <w:p w14:paraId="24D791B3" w14:textId="77777777" w:rsidR="0088114D" w:rsidRDefault="0088114D">
      <w:r>
        <w:continuationSeparator/>
      </w:r>
    </w:p>
  </w:footnote>
  <w:footnote w:type="continuationNotice" w:id="1">
    <w:p w14:paraId="1DB293BB" w14:textId="77777777" w:rsidR="0088114D" w:rsidRDefault="008811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22FD" w14:textId="0DA76F67" w:rsidR="00F902D9" w:rsidRDefault="00F902D9">
    <w:pPr>
      <w:pStyle w:val="Header"/>
    </w:pPr>
    <w:r>
      <w:rPr>
        <w:noProof/>
      </w:rPr>
      <mc:AlternateContent>
        <mc:Choice Requires="wps">
          <w:drawing>
            <wp:anchor distT="0" distB="0" distL="0" distR="0" simplePos="0" relativeHeight="251659264" behindDoc="0" locked="0" layoutInCell="1" allowOverlap="1" wp14:anchorId="6B6975D1" wp14:editId="29EE918E">
              <wp:simplePos x="635" y="635"/>
              <wp:positionH relativeFrom="page">
                <wp:align>center</wp:align>
              </wp:positionH>
              <wp:positionV relativeFrom="page">
                <wp:align>top</wp:align>
              </wp:positionV>
              <wp:extent cx="551815" cy="376555"/>
              <wp:effectExtent l="0" t="0" r="635" b="4445"/>
              <wp:wrapNone/>
              <wp:docPr id="20427756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CD00BE" w14:textId="4EA2442D"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975D1"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7CD00BE" w14:textId="4EA2442D"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6F38" w14:textId="42C0690A" w:rsidR="00F902D9" w:rsidRDefault="00F902D9">
    <w:pPr>
      <w:pStyle w:val="Header"/>
    </w:pPr>
    <w:r>
      <w:rPr>
        <w:noProof/>
      </w:rPr>
      <mc:AlternateContent>
        <mc:Choice Requires="wps">
          <w:drawing>
            <wp:anchor distT="0" distB="0" distL="0" distR="0" simplePos="0" relativeHeight="251660288" behindDoc="0" locked="0" layoutInCell="1" allowOverlap="1" wp14:anchorId="6A8A7567" wp14:editId="25DD799D">
              <wp:simplePos x="635" y="635"/>
              <wp:positionH relativeFrom="page">
                <wp:align>center</wp:align>
              </wp:positionH>
              <wp:positionV relativeFrom="page">
                <wp:align>top</wp:align>
              </wp:positionV>
              <wp:extent cx="551815" cy="376555"/>
              <wp:effectExtent l="0" t="0" r="635" b="4445"/>
              <wp:wrapNone/>
              <wp:docPr id="11413122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59536D" w14:textId="15E272D6"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8A7567"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859536D" w14:textId="15E272D6"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C731" w14:textId="3961BC86" w:rsidR="005A172F" w:rsidRDefault="00F902D9" w:rsidP="005A172F">
    <w:pPr>
      <w:pStyle w:val="Header"/>
      <w:tabs>
        <w:tab w:val="left" w:pos="1560"/>
      </w:tabs>
    </w:pPr>
    <w:r>
      <w:rPr>
        <w:noProof/>
      </w:rPr>
      <mc:AlternateContent>
        <mc:Choice Requires="wps">
          <w:drawing>
            <wp:anchor distT="0" distB="0" distL="0" distR="0" simplePos="0" relativeHeight="251658240" behindDoc="0" locked="0" layoutInCell="1" allowOverlap="1" wp14:anchorId="758A424F" wp14:editId="7FD5C186">
              <wp:simplePos x="914400" y="447675"/>
              <wp:positionH relativeFrom="page">
                <wp:align>center</wp:align>
              </wp:positionH>
              <wp:positionV relativeFrom="page">
                <wp:align>top</wp:align>
              </wp:positionV>
              <wp:extent cx="551815" cy="376555"/>
              <wp:effectExtent l="0" t="0" r="635" b="4445"/>
              <wp:wrapNone/>
              <wp:docPr id="4049437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3D9D06" w14:textId="01CA7185" w:rsidR="00F902D9" w:rsidRPr="00F902D9" w:rsidRDefault="00F902D9" w:rsidP="00F902D9">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8A424F"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E3D9D06" w14:textId="01CA7185" w:rsidR="00F902D9" w:rsidRPr="00F902D9" w:rsidRDefault="00F902D9" w:rsidP="00F902D9">
                    <w:pPr>
                      <w:spacing w:after="0"/>
                      <w:rPr>
                        <w:rFonts w:ascii="Calibri" w:eastAsia="Calibri" w:hAnsi="Calibri" w:cs="Calibri"/>
                        <w:noProof/>
                        <w:color w:val="FF0000"/>
                        <w:sz w:val="24"/>
                      </w:rPr>
                    </w:pPr>
                  </w:p>
                </w:txbxContent>
              </v:textbox>
              <w10:wrap anchorx="page" anchory="page"/>
            </v:shape>
          </w:pict>
        </mc:Fallback>
      </mc:AlternateContent>
    </w:r>
    <w:r w:rsidR="005A172F">
      <w:rPr>
        <w:noProof/>
      </w:rPr>
      <w:drawing>
        <wp:inline distT="0" distB="0" distL="0" distR="0" wp14:anchorId="2BA93937" wp14:editId="1604AD6D">
          <wp:extent cx="340042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400050"/>
                  </a:xfrm>
                  <a:prstGeom prst="rect">
                    <a:avLst/>
                  </a:prstGeom>
                  <a:noFill/>
                  <a:ln>
                    <a:noFill/>
                  </a:ln>
                </pic:spPr>
              </pic:pic>
            </a:graphicData>
          </a:graphic>
        </wp:inline>
      </w:drawing>
    </w:r>
  </w:p>
  <w:p w14:paraId="5387A230" w14:textId="4293657D" w:rsidR="004D24E8" w:rsidRDefault="004D24E8" w:rsidP="00A07457">
    <w:pPr>
      <w:pStyle w:val="Header"/>
      <w:tabs>
        <w:tab w:val="left" w:pos="1560"/>
      </w:tabs>
    </w:pPr>
  </w:p>
  <w:p w14:paraId="277F551C" w14:textId="77777777" w:rsidR="004D24E8" w:rsidRDefault="004D24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0A8E" w14:textId="7B447F26" w:rsidR="00352A1F" w:rsidRDefault="00F902D9">
    <w:pPr>
      <w:pStyle w:val="Header"/>
    </w:pPr>
    <w:r>
      <w:rPr>
        <w:noProof/>
      </w:rPr>
      <mc:AlternateContent>
        <mc:Choice Requires="wps">
          <w:drawing>
            <wp:anchor distT="0" distB="0" distL="0" distR="0" simplePos="0" relativeHeight="251662336" behindDoc="0" locked="0" layoutInCell="1" allowOverlap="1" wp14:anchorId="0DCED4B6" wp14:editId="48E7F71C">
              <wp:simplePos x="914400" y="447675"/>
              <wp:positionH relativeFrom="page">
                <wp:align>center</wp:align>
              </wp:positionH>
              <wp:positionV relativeFrom="page">
                <wp:align>top</wp:align>
              </wp:positionV>
              <wp:extent cx="551815" cy="376555"/>
              <wp:effectExtent l="0" t="0" r="635" b="4445"/>
              <wp:wrapNone/>
              <wp:docPr id="96966073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5C1DB8" w14:textId="4923E9BA" w:rsidR="00F902D9" w:rsidRPr="00F902D9" w:rsidRDefault="00F902D9" w:rsidP="00F902D9">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CED4B6" id="_x0000_t202" coordsize="21600,21600" o:spt="202" path="m,l,21600r21600,l21600,xe">
              <v:stroke joinstyle="miter"/>
              <v:path gradientshapeok="t" o:connecttype="rect"/>
            </v:shapetype>
            <v:shape id="Text Box 5" o:spid="_x0000_s1032"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3B5C1DB8" w14:textId="4923E9BA" w:rsidR="00F902D9" w:rsidRPr="00F902D9" w:rsidRDefault="00F902D9" w:rsidP="00F902D9">
                    <w:pPr>
                      <w:spacing w:after="0"/>
                      <w:rPr>
                        <w:rFonts w:ascii="Calibri" w:eastAsia="Calibri" w:hAnsi="Calibri" w:cs="Calibri"/>
                        <w:noProof/>
                        <w:color w:val="FF0000"/>
                        <w:sz w:val="2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29D9" w14:textId="3E046C79" w:rsidR="00352A1F" w:rsidRDefault="00F902D9">
    <w:pPr>
      <w:pStyle w:val="Header"/>
    </w:pPr>
    <w:r>
      <w:rPr>
        <w:noProof/>
      </w:rPr>
      <mc:AlternateContent>
        <mc:Choice Requires="wps">
          <w:drawing>
            <wp:anchor distT="0" distB="0" distL="0" distR="0" simplePos="0" relativeHeight="251663360" behindDoc="0" locked="0" layoutInCell="1" allowOverlap="1" wp14:anchorId="4AC23180" wp14:editId="303649CA">
              <wp:simplePos x="914400" y="447675"/>
              <wp:positionH relativeFrom="page">
                <wp:align>center</wp:align>
              </wp:positionH>
              <wp:positionV relativeFrom="page">
                <wp:align>top</wp:align>
              </wp:positionV>
              <wp:extent cx="551815" cy="376555"/>
              <wp:effectExtent l="0" t="0" r="635" b="4445"/>
              <wp:wrapNone/>
              <wp:docPr id="21723776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A9618C" w14:textId="4E71B2D6" w:rsidR="00F902D9" w:rsidRPr="00F902D9" w:rsidRDefault="00F902D9" w:rsidP="00F902D9">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C23180" id="_x0000_t202" coordsize="21600,21600" o:spt="202" path="m,l,21600r21600,l21600,xe">
              <v:stroke joinstyle="miter"/>
              <v:path gradientshapeok="t" o:connecttype="rect"/>
            </v:shapetype>
            <v:shape id="Text Box 6" o:spid="_x0000_s1033"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7FA9618C" w14:textId="4E71B2D6" w:rsidR="00F902D9" w:rsidRPr="00F902D9" w:rsidRDefault="00F902D9" w:rsidP="00F902D9">
                    <w:pPr>
                      <w:spacing w:after="0"/>
                      <w:rPr>
                        <w:rFonts w:ascii="Calibri" w:eastAsia="Calibri" w:hAnsi="Calibri" w:cs="Calibri"/>
                        <w:noProof/>
                        <w:color w:val="FF0000"/>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2ECF" w14:textId="5D2F99F9" w:rsidR="00352A1F" w:rsidRDefault="00F902D9">
    <w:pPr>
      <w:pStyle w:val="Header"/>
    </w:pPr>
    <w:r>
      <w:rPr>
        <w:noProof/>
      </w:rPr>
      <mc:AlternateContent>
        <mc:Choice Requires="wps">
          <w:drawing>
            <wp:anchor distT="0" distB="0" distL="0" distR="0" simplePos="0" relativeHeight="251661312" behindDoc="0" locked="0" layoutInCell="1" allowOverlap="1" wp14:anchorId="0632DD59" wp14:editId="1431684D">
              <wp:simplePos x="635" y="635"/>
              <wp:positionH relativeFrom="page">
                <wp:align>center</wp:align>
              </wp:positionH>
              <wp:positionV relativeFrom="page">
                <wp:align>top</wp:align>
              </wp:positionV>
              <wp:extent cx="551815" cy="376555"/>
              <wp:effectExtent l="0" t="0" r="635" b="4445"/>
              <wp:wrapNone/>
              <wp:docPr id="187515034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CBF966" w14:textId="2C2B6AB7"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32DD59" id="_x0000_t202" coordsize="21600,21600" o:spt="202" path="m,l,21600r21600,l21600,xe">
              <v:stroke joinstyle="miter"/>
              <v:path gradientshapeok="t" o:connecttype="rect"/>
            </v:shapetype>
            <v:shape id="Text Box 4" o:spid="_x0000_s1035"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00CBF966" w14:textId="2C2B6AB7"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6F96" w14:textId="21E9DC2D" w:rsidR="00352A1F" w:rsidRDefault="00F902D9">
    <w:pPr>
      <w:pStyle w:val="Header"/>
    </w:pPr>
    <w:r>
      <w:rPr>
        <w:noProof/>
      </w:rPr>
      <mc:AlternateContent>
        <mc:Choice Requires="wps">
          <w:drawing>
            <wp:anchor distT="0" distB="0" distL="0" distR="0" simplePos="0" relativeHeight="251665408" behindDoc="0" locked="0" layoutInCell="1" allowOverlap="1" wp14:anchorId="23B07D4C" wp14:editId="0BF558DE">
              <wp:simplePos x="720725" y="450850"/>
              <wp:positionH relativeFrom="page">
                <wp:align>center</wp:align>
              </wp:positionH>
              <wp:positionV relativeFrom="page">
                <wp:align>top</wp:align>
              </wp:positionV>
              <wp:extent cx="551815" cy="376555"/>
              <wp:effectExtent l="0" t="0" r="635" b="4445"/>
              <wp:wrapNone/>
              <wp:docPr id="82632681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087DE1" w14:textId="7E72165B" w:rsidR="00F902D9" w:rsidRPr="00F902D9" w:rsidRDefault="00F902D9" w:rsidP="00F902D9">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B07D4C" id="_x0000_t202" coordsize="21600,21600" o:spt="202" path="m,l,21600r21600,l21600,xe">
              <v:stroke joinstyle="miter"/>
              <v:path gradientshapeok="t" o:connecttype="rect"/>
            </v:shapetype>
            <v:shape id="Text Box 8" o:spid="_x0000_s1036"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74087DE1" w14:textId="7E72165B" w:rsidR="00F902D9" w:rsidRPr="00F902D9" w:rsidRDefault="00F902D9" w:rsidP="00F902D9">
                    <w:pPr>
                      <w:spacing w:after="0"/>
                      <w:rPr>
                        <w:rFonts w:ascii="Calibri" w:eastAsia="Calibri" w:hAnsi="Calibri" w:cs="Calibri"/>
                        <w:noProof/>
                        <w:color w:val="FF0000"/>
                        <w:sz w:val="24"/>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7505" w14:textId="7E5968D3" w:rsidR="004D24E8" w:rsidRDefault="00F902D9">
    <w:pPr>
      <w:pStyle w:val="Header"/>
    </w:pPr>
    <w:r>
      <w:rPr>
        <w:noProof/>
      </w:rPr>
      <mc:AlternateContent>
        <mc:Choice Requires="wps">
          <w:drawing>
            <wp:anchor distT="0" distB="0" distL="0" distR="0" simplePos="0" relativeHeight="251666432" behindDoc="0" locked="0" layoutInCell="1" allowOverlap="1" wp14:anchorId="47175B2A" wp14:editId="1B77EB2E">
              <wp:simplePos x="723900" y="447675"/>
              <wp:positionH relativeFrom="page">
                <wp:align>center</wp:align>
              </wp:positionH>
              <wp:positionV relativeFrom="page">
                <wp:align>top</wp:align>
              </wp:positionV>
              <wp:extent cx="551815" cy="376555"/>
              <wp:effectExtent l="0" t="0" r="635" b="4445"/>
              <wp:wrapNone/>
              <wp:docPr id="71431233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43E022" w14:textId="7AE6AC6F" w:rsidR="00F902D9" w:rsidRPr="00F902D9" w:rsidRDefault="00F902D9" w:rsidP="00F902D9">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175B2A" id="_x0000_t202" coordsize="21600,21600" o:spt="202" path="m,l,21600r21600,l21600,xe">
              <v:stroke joinstyle="miter"/>
              <v:path gradientshapeok="t" o:connecttype="rect"/>
            </v:shapetype>
            <v:shape id="Text Box 9" o:spid="_x0000_s1037"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7843E022" w14:textId="7AE6AC6F" w:rsidR="00F902D9" w:rsidRPr="00F902D9" w:rsidRDefault="00F902D9" w:rsidP="00F902D9">
                    <w:pPr>
                      <w:spacing w:after="0"/>
                      <w:rPr>
                        <w:rFonts w:ascii="Calibri" w:eastAsia="Calibri" w:hAnsi="Calibri" w:cs="Calibri"/>
                        <w:noProof/>
                        <w:color w:val="FF0000"/>
                        <w:sz w:val="24"/>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C966" w14:textId="46ACE711" w:rsidR="00352A1F" w:rsidRDefault="00F902D9">
    <w:pPr>
      <w:pStyle w:val="Header"/>
    </w:pPr>
    <w:r>
      <w:rPr>
        <w:noProof/>
      </w:rPr>
      <mc:AlternateContent>
        <mc:Choice Requires="wps">
          <w:drawing>
            <wp:anchor distT="0" distB="0" distL="0" distR="0" simplePos="0" relativeHeight="251664384" behindDoc="0" locked="0" layoutInCell="1" allowOverlap="1" wp14:anchorId="72295AC1" wp14:editId="047F477F">
              <wp:simplePos x="635" y="635"/>
              <wp:positionH relativeFrom="page">
                <wp:align>center</wp:align>
              </wp:positionH>
              <wp:positionV relativeFrom="page">
                <wp:align>top</wp:align>
              </wp:positionV>
              <wp:extent cx="551815" cy="376555"/>
              <wp:effectExtent l="0" t="0" r="635" b="4445"/>
              <wp:wrapNone/>
              <wp:docPr id="65168812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53AB09" w14:textId="53D56D15"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295AC1" id="_x0000_t202" coordsize="21600,21600" o:spt="202" path="m,l,21600r21600,l21600,xe">
              <v:stroke joinstyle="miter"/>
              <v:path gradientshapeok="t" o:connecttype="rect"/>
            </v:shapetype>
            <v:shape id="Text Box 7" o:spid="_x0000_s1039"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7B53AB09" w14:textId="53D56D15"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1" w15:restartNumberingAfterBreak="0">
    <w:nsid w:val="FFFFFF81"/>
    <w:multiLevelType w:val="singleLevel"/>
    <w:tmpl w:val="809693F2"/>
    <w:lvl w:ilvl="0">
      <w:start w:val="1"/>
      <w:numFmt w:val="bullet"/>
      <w:pStyle w:val="Numberlistlevel2las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3" w15:restartNumberingAfterBreak="0">
    <w:nsid w:val="FFFFFF88"/>
    <w:multiLevelType w:val="singleLevel"/>
    <w:tmpl w:val="34367B10"/>
    <w:lvl w:ilvl="0">
      <w:start w:val="1"/>
      <w:numFmt w:val="decimal"/>
      <w:pStyle w:val="ListNumber"/>
      <w:lvlText w:val="%1."/>
      <w:lvlJc w:val="left"/>
      <w:pPr>
        <w:ind w:left="360" w:hanging="360"/>
      </w:pPr>
      <w:rPr>
        <w:rFonts w:hint="default"/>
        <w:caps/>
        <w:sz w:val="20"/>
      </w:rPr>
    </w:lvl>
  </w:abstractNum>
  <w:abstractNum w:abstractNumId="4" w15:restartNumberingAfterBreak="0">
    <w:nsid w:val="FFFFFF89"/>
    <w:multiLevelType w:val="singleLevel"/>
    <w:tmpl w:val="FD06898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4FD5FC5"/>
    <w:multiLevelType w:val="multilevel"/>
    <w:tmpl w:val="951029E0"/>
    <w:lvl w:ilvl="0">
      <w:start w:val="1"/>
      <w:numFmt w:val="decimalZero"/>
      <w:pStyle w:val="Bulletlevel2"/>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0E293F"/>
    <w:multiLevelType w:val="hybridMultilevel"/>
    <w:tmpl w:val="6A9C5532"/>
    <w:lvl w:ilvl="0" w:tplc="FBE070A8">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8B54B6"/>
    <w:multiLevelType w:val="hybridMultilevel"/>
    <w:tmpl w:val="1E6439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086907"/>
    <w:multiLevelType w:val="multilevel"/>
    <w:tmpl w:val="5C382F8A"/>
    <w:lvl w:ilvl="0">
      <w:start w:val="1"/>
      <w:numFmt w:val="decimal"/>
      <w:pStyle w:val="Partheading"/>
      <w:suff w:val="space"/>
      <w:lvlText w:val="Part %1:"/>
      <w:lvlJc w:val="left"/>
      <w:pPr>
        <w:ind w:left="0" w:firstLine="0"/>
      </w:pPr>
      <w:rPr>
        <w:rFonts w:hint="default"/>
      </w:rPr>
    </w:lvl>
    <w:lvl w:ilvl="1">
      <w:start w:val="1"/>
      <w:numFmt w:val="decimal"/>
      <w:pStyle w:val="Numberedheading"/>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7241C86"/>
    <w:multiLevelType w:val="hybridMultilevel"/>
    <w:tmpl w:val="014297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6B47D2"/>
    <w:multiLevelType w:val="hybridMultilevel"/>
    <w:tmpl w:val="B6BCC044"/>
    <w:lvl w:ilvl="0" w:tplc="AC1E9B4A">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B602BD"/>
    <w:multiLevelType w:val="hybridMultilevel"/>
    <w:tmpl w:val="B89A7F18"/>
    <w:lvl w:ilvl="0" w:tplc="0C090001">
      <w:start w:val="1"/>
      <w:numFmt w:val="bullet"/>
      <w:lvlText w:val=""/>
      <w:lvlJc w:val="left"/>
      <w:pPr>
        <w:ind w:left="1080" w:hanging="360"/>
      </w:pPr>
      <w:rPr>
        <w:rFonts w:ascii="Symbol" w:eastAsia="Times New Roman"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C9E2F74"/>
    <w:multiLevelType w:val="hybridMultilevel"/>
    <w:tmpl w:val="686C75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F10D73"/>
    <w:multiLevelType w:val="hybridMultilevel"/>
    <w:tmpl w:val="858A9C6A"/>
    <w:lvl w:ilvl="0" w:tplc="E160CABA">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217E4C"/>
    <w:multiLevelType w:val="hybridMultilevel"/>
    <w:tmpl w:val="686C75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B915F4"/>
    <w:multiLevelType w:val="multilevel"/>
    <w:tmpl w:val="E70EADCC"/>
    <w:lvl w:ilvl="0">
      <w:start w:val="1"/>
      <w:numFmt w:val="decimal"/>
      <w:pStyle w:val="Heading1"/>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pStyle w:val="Heading4"/>
      <w:lvlText w:val="%1.%2.%3.%4"/>
      <w:lvlJc w:val="left"/>
      <w:pPr>
        <w:ind w:left="431" w:hanging="431"/>
      </w:pPr>
      <w:rPr>
        <w:rFonts w:ascii="Arial" w:hAnsi="Arial" w:cs="Arial" w:hint="default"/>
        <w:sz w:val="22"/>
        <w:szCs w:val="18"/>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16" w15:restartNumberingAfterBreak="0">
    <w:nsid w:val="452E281F"/>
    <w:multiLevelType w:val="hybridMultilevel"/>
    <w:tmpl w:val="BCF44C54"/>
    <w:lvl w:ilvl="0" w:tplc="B518053A">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E4017B"/>
    <w:multiLevelType w:val="hybridMultilevel"/>
    <w:tmpl w:val="19CCFE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AA21F0"/>
    <w:multiLevelType w:val="hybridMultilevel"/>
    <w:tmpl w:val="4DDA0712"/>
    <w:lvl w:ilvl="0" w:tplc="59A6BED4">
      <w:start w:val="1"/>
      <w:numFmt w:val="decimal"/>
      <w:pStyle w:val="ACMATableHeader"/>
      <w:lvlText w:val="Table %1"/>
      <w:lvlJc w:val="left"/>
      <w:pPr>
        <w:tabs>
          <w:tab w:val="num" w:pos="2807"/>
        </w:tabs>
        <w:ind w:left="2807"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700F9"/>
    <w:multiLevelType w:val="hybridMultilevel"/>
    <w:tmpl w:val="073CC2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F7471E"/>
    <w:multiLevelType w:val="hybridMultilevel"/>
    <w:tmpl w:val="2DD238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F966E6"/>
    <w:multiLevelType w:val="hybridMultilevel"/>
    <w:tmpl w:val="97CAB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5071478"/>
    <w:multiLevelType w:val="hybridMultilevel"/>
    <w:tmpl w:val="680E522C"/>
    <w:lvl w:ilvl="0" w:tplc="30580B3C">
      <w:start w:val="1"/>
      <w:numFmt w:val="decimal"/>
      <w:pStyle w:val="ACMAFigureHeader"/>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757AE6"/>
    <w:multiLevelType w:val="hybridMultilevel"/>
    <w:tmpl w:val="4BAEE1E2"/>
    <w:lvl w:ilvl="0" w:tplc="0DA4929C">
      <w:start w:val="1"/>
      <w:numFmt w:val="decimal"/>
      <w:pStyle w:val="Caption"/>
      <w:lvlText w:val="Table %1:"/>
      <w:lvlJc w:val="left"/>
      <w:pPr>
        <w:tabs>
          <w:tab w:val="num" w:pos="6918"/>
        </w:tabs>
        <w:ind w:left="6918"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F281D"/>
    <w:multiLevelType w:val="hybridMultilevel"/>
    <w:tmpl w:val="46467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8E5035"/>
    <w:multiLevelType w:val="hybridMultilevel"/>
    <w:tmpl w:val="686C75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1928624">
    <w:abstractNumId w:val="4"/>
  </w:num>
  <w:num w:numId="2" w16cid:durableId="440615019">
    <w:abstractNumId w:val="2"/>
  </w:num>
  <w:num w:numId="3" w16cid:durableId="1533879842">
    <w:abstractNumId w:val="1"/>
  </w:num>
  <w:num w:numId="4" w16cid:durableId="1788045626">
    <w:abstractNumId w:val="3"/>
  </w:num>
  <w:num w:numId="5" w16cid:durableId="1965848950">
    <w:abstractNumId w:val="0"/>
  </w:num>
  <w:num w:numId="6" w16cid:durableId="2000502186">
    <w:abstractNumId w:val="5"/>
  </w:num>
  <w:num w:numId="7" w16cid:durableId="195506035">
    <w:abstractNumId w:val="23"/>
  </w:num>
  <w:num w:numId="8" w16cid:durableId="1807089761">
    <w:abstractNumId w:val="18"/>
  </w:num>
  <w:num w:numId="9" w16cid:durableId="88893295">
    <w:abstractNumId w:val="21"/>
  </w:num>
  <w:num w:numId="10" w16cid:durableId="1953902836">
    <w:abstractNumId w:val="24"/>
  </w:num>
  <w:num w:numId="11" w16cid:durableId="1926767124">
    <w:abstractNumId w:val="8"/>
  </w:num>
  <w:num w:numId="12" w16cid:durableId="1093938058">
    <w:abstractNumId w:val="15"/>
  </w:num>
  <w:num w:numId="13" w16cid:durableId="984964736">
    <w:abstractNumId w:val="6"/>
  </w:num>
  <w:num w:numId="14" w16cid:durableId="1090203915">
    <w:abstractNumId w:val="10"/>
  </w:num>
  <w:num w:numId="15" w16cid:durableId="1951352657">
    <w:abstractNumId w:val="13"/>
  </w:num>
  <w:num w:numId="16" w16cid:durableId="1951889123">
    <w:abstractNumId w:val="16"/>
  </w:num>
  <w:num w:numId="17" w16cid:durableId="1249385031">
    <w:abstractNumId w:val="11"/>
  </w:num>
  <w:num w:numId="18" w16cid:durableId="701133977">
    <w:abstractNumId w:val="25"/>
  </w:num>
  <w:num w:numId="19" w16cid:durableId="1456831774">
    <w:abstractNumId w:val="9"/>
  </w:num>
  <w:num w:numId="20" w16cid:durableId="949555959">
    <w:abstractNumId w:val="17"/>
  </w:num>
  <w:num w:numId="21" w16cid:durableId="2061854757">
    <w:abstractNumId w:val="7"/>
  </w:num>
  <w:num w:numId="22" w16cid:durableId="677269104">
    <w:abstractNumId w:val="19"/>
  </w:num>
  <w:num w:numId="23" w16cid:durableId="1706441300">
    <w:abstractNumId w:val="22"/>
  </w:num>
  <w:num w:numId="24" w16cid:durableId="828405436">
    <w:abstractNumId w:val="20"/>
  </w:num>
  <w:num w:numId="25" w16cid:durableId="1372338454">
    <w:abstractNumId w:val="12"/>
  </w:num>
  <w:num w:numId="26" w16cid:durableId="1949698160">
    <w:abstractNumId w:val="14"/>
  </w:num>
  <w:num w:numId="27" w16cid:durableId="1122504293">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5BF"/>
    <w:rsid w:val="00000E87"/>
    <w:rsid w:val="000026A3"/>
    <w:rsid w:val="00006E1B"/>
    <w:rsid w:val="000104FA"/>
    <w:rsid w:val="00010667"/>
    <w:rsid w:val="0001079C"/>
    <w:rsid w:val="0001147A"/>
    <w:rsid w:val="000119E8"/>
    <w:rsid w:val="00011FCF"/>
    <w:rsid w:val="000129D5"/>
    <w:rsid w:val="00014E37"/>
    <w:rsid w:val="000159E5"/>
    <w:rsid w:val="00015AE7"/>
    <w:rsid w:val="00016E21"/>
    <w:rsid w:val="0001719C"/>
    <w:rsid w:val="00017B68"/>
    <w:rsid w:val="00020442"/>
    <w:rsid w:val="0002224E"/>
    <w:rsid w:val="0002251A"/>
    <w:rsid w:val="000245E5"/>
    <w:rsid w:val="0002494D"/>
    <w:rsid w:val="00026F91"/>
    <w:rsid w:val="0003293F"/>
    <w:rsid w:val="00032CB7"/>
    <w:rsid w:val="00034B44"/>
    <w:rsid w:val="00034E2B"/>
    <w:rsid w:val="00036183"/>
    <w:rsid w:val="00036B6B"/>
    <w:rsid w:val="00041543"/>
    <w:rsid w:val="00041D00"/>
    <w:rsid w:val="00042573"/>
    <w:rsid w:val="0004302B"/>
    <w:rsid w:val="00043A81"/>
    <w:rsid w:val="00045AE3"/>
    <w:rsid w:val="000469DC"/>
    <w:rsid w:val="00046AE4"/>
    <w:rsid w:val="00046E13"/>
    <w:rsid w:val="0004764C"/>
    <w:rsid w:val="0005011A"/>
    <w:rsid w:val="0005045A"/>
    <w:rsid w:val="0005098C"/>
    <w:rsid w:val="000515D5"/>
    <w:rsid w:val="00051C1E"/>
    <w:rsid w:val="00053661"/>
    <w:rsid w:val="000539F9"/>
    <w:rsid w:val="00053C6D"/>
    <w:rsid w:val="00053D8A"/>
    <w:rsid w:val="00054C27"/>
    <w:rsid w:val="00055E09"/>
    <w:rsid w:val="00055EC3"/>
    <w:rsid w:val="00055F47"/>
    <w:rsid w:val="000563CE"/>
    <w:rsid w:val="00056DC3"/>
    <w:rsid w:val="000572FE"/>
    <w:rsid w:val="0006046A"/>
    <w:rsid w:val="000605C1"/>
    <w:rsid w:val="00063A18"/>
    <w:rsid w:val="0006558B"/>
    <w:rsid w:val="000659B6"/>
    <w:rsid w:val="0006686F"/>
    <w:rsid w:val="0006722A"/>
    <w:rsid w:val="00067DE1"/>
    <w:rsid w:val="0007258E"/>
    <w:rsid w:val="000732CF"/>
    <w:rsid w:val="00075B96"/>
    <w:rsid w:val="00075D60"/>
    <w:rsid w:val="0008196A"/>
    <w:rsid w:val="00082683"/>
    <w:rsid w:val="00082BFB"/>
    <w:rsid w:val="00087AE8"/>
    <w:rsid w:val="00087C3E"/>
    <w:rsid w:val="00087D96"/>
    <w:rsid w:val="00090831"/>
    <w:rsid w:val="000915ED"/>
    <w:rsid w:val="0009209D"/>
    <w:rsid w:val="00093BF0"/>
    <w:rsid w:val="00095D79"/>
    <w:rsid w:val="000969BD"/>
    <w:rsid w:val="000969BF"/>
    <w:rsid w:val="00097D72"/>
    <w:rsid w:val="000A0C22"/>
    <w:rsid w:val="000A1400"/>
    <w:rsid w:val="000A231A"/>
    <w:rsid w:val="000A3B91"/>
    <w:rsid w:val="000A3C43"/>
    <w:rsid w:val="000A4A51"/>
    <w:rsid w:val="000A5D2B"/>
    <w:rsid w:val="000A797B"/>
    <w:rsid w:val="000B0A98"/>
    <w:rsid w:val="000B2746"/>
    <w:rsid w:val="000B27C0"/>
    <w:rsid w:val="000B31BD"/>
    <w:rsid w:val="000B418E"/>
    <w:rsid w:val="000B4B93"/>
    <w:rsid w:val="000B5DE3"/>
    <w:rsid w:val="000B652B"/>
    <w:rsid w:val="000C0A57"/>
    <w:rsid w:val="000C1A48"/>
    <w:rsid w:val="000C230C"/>
    <w:rsid w:val="000C243D"/>
    <w:rsid w:val="000C2E54"/>
    <w:rsid w:val="000C423E"/>
    <w:rsid w:val="000C69FE"/>
    <w:rsid w:val="000C6AB4"/>
    <w:rsid w:val="000C6EFE"/>
    <w:rsid w:val="000D1616"/>
    <w:rsid w:val="000D2400"/>
    <w:rsid w:val="000D697E"/>
    <w:rsid w:val="000D6B20"/>
    <w:rsid w:val="000D71D9"/>
    <w:rsid w:val="000D76E0"/>
    <w:rsid w:val="000D7E8B"/>
    <w:rsid w:val="000E0D2E"/>
    <w:rsid w:val="000E20EF"/>
    <w:rsid w:val="000E272B"/>
    <w:rsid w:val="000E4449"/>
    <w:rsid w:val="000E4724"/>
    <w:rsid w:val="000E51A3"/>
    <w:rsid w:val="000E6097"/>
    <w:rsid w:val="000E7CF1"/>
    <w:rsid w:val="000F214A"/>
    <w:rsid w:val="000F249A"/>
    <w:rsid w:val="000F2EDA"/>
    <w:rsid w:val="000F364E"/>
    <w:rsid w:val="000F3C6D"/>
    <w:rsid w:val="000F3F00"/>
    <w:rsid w:val="000F55CB"/>
    <w:rsid w:val="000F5FFC"/>
    <w:rsid w:val="000F62E4"/>
    <w:rsid w:val="000F7C6F"/>
    <w:rsid w:val="00101033"/>
    <w:rsid w:val="00103816"/>
    <w:rsid w:val="00103829"/>
    <w:rsid w:val="00103A50"/>
    <w:rsid w:val="001041DA"/>
    <w:rsid w:val="00104202"/>
    <w:rsid w:val="001045A8"/>
    <w:rsid w:val="00106593"/>
    <w:rsid w:val="001110CB"/>
    <w:rsid w:val="001118D9"/>
    <w:rsid w:val="00111FCE"/>
    <w:rsid w:val="0011393A"/>
    <w:rsid w:val="001146BC"/>
    <w:rsid w:val="0011478A"/>
    <w:rsid w:val="001151CC"/>
    <w:rsid w:val="00120B4B"/>
    <w:rsid w:val="00121765"/>
    <w:rsid w:val="001229A5"/>
    <w:rsid w:val="0012489B"/>
    <w:rsid w:val="00130017"/>
    <w:rsid w:val="00130F91"/>
    <w:rsid w:val="001349ED"/>
    <w:rsid w:val="00137424"/>
    <w:rsid w:val="00140318"/>
    <w:rsid w:val="001405BF"/>
    <w:rsid w:val="00141AD9"/>
    <w:rsid w:val="00142BC2"/>
    <w:rsid w:val="00144E89"/>
    <w:rsid w:val="00146CE6"/>
    <w:rsid w:val="00147CE1"/>
    <w:rsid w:val="00150A76"/>
    <w:rsid w:val="00152903"/>
    <w:rsid w:val="00153FD5"/>
    <w:rsid w:val="001544D4"/>
    <w:rsid w:val="00154C2A"/>
    <w:rsid w:val="00155198"/>
    <w:rsid w:val="0015614F"/>
    <w:rsid w:val="00156C11"/>
    <w:rsid w:val="001577C2"/>
    <w:rsid w:val="00157BBD"/>
    <w:rsid w:val="00160184"/>
    <w:rsid w:val="001633C4"/>
    <w:rsid w:val="00163D9A"/>
    <w:rsid w:val="00165427"/>
    <w:rsid w:val="00165474"/>
    <w:rsid w:val="001675E0"/>
    <w:rsid w:val="001704D5"/>
    <w:rsid w:val="00171591"/>
    <w:rsid w:val="00171BB3"/>
    <w:rsid w:val="00173981"/>
    <w:rsid w:val="00174361"/>
    <w:rsid w:val="0017719D"/>
    <w:rsid w:val="00183FD7"/>
    <w:rsid w:val="00185CAB"/>
    <w:rsid w:val="00187286"/>
    <w:rsid w:val="00187465"/>
    <w:rsid w:val="001875B7"/>
    <w:rsid w:val="00187CB3"/>
    <w:rsid w:val="0019050A"/>
    <w:rsid w:val="0019071B"/>
    <w:rsid w:val="001910D4"/>
    <w:rsid w:val="00191C84"/>
    <w:rsid w:val="0019704E"/>
    <w:rsid w:val="001976E3"/>
    <w:rsid w:val="001A08A6"/>
    <w:rsid w:val="001A159C"/>
    <w:rsid w:val="001A44EC"/>
    <w:rsid w:val="001A5704"/>
    <w:rsid w:val="001A59EB"/>
    <w:rsid w:val="001A7728"/>
    <w:rsid w:val="001B229C"/>
    <w:rsid w:val="001B2A4F"/>
    <w:rsid w:val="001B37F5"/>
    <w:rsid w:val="001B4E88"/>
    <w:rsid w:val="001B5795"/>
    <w:rsid w:val="001B58AA"/>
    <w:rsid w:val="001B7E48"/>
    <w:rsid w:val="001C160E"/>
    <w:rsid w:val="001C17CE"/>
    <w:rsid w:val="001C36CA"/>
    <w:rsid w:val="001C449F"/>
    <w:rsid w:val="001C44D1"/>
    <w:rsid w:val="001C6AEE"/>
    <w:rsid w:val="001C7630"/>
    <w:rsid w:val="001D0046"/>
    <w:rsid w:val="001D17AA"/>
    <w:rsid w:val="001D23B5"/>
    <w:rsid w:val="001D52B3"/>
    <w:rsid w:val="001D6615"/>
    <w:rsid w:val="001D6D15"/>
    <w:rsid w:val="001D6E65"/>
    <w:rsid w:val="001E100E"/>
    <w:rsid w:val="001E2F8C"/>
    <w:rsid w:val="001E525E"/>
    <w:rsid w:val="001E6386"/>
    <w:rsid w:val="001E6CC5"/>
    <w:rsid w:val="001E6DEB"/>
    <w:rsid w:val="001F0E76"/>
    <w:rsid w:val="001F4531"/>
    <w:rsid w:val="001F4DB0"/>
    <w:rsid w:val="001F587D"/>
    <w:rsid w:val="001F74DE"/>
    <w:rsid w:val="001F7558"/>
    <w:rsid w:val="001F7C39"/>
    <w:rsid w:val="002015ED"/>
    <w:rsid w:val="00203F93"/>
    <w:rsid w:val="00205B57"/>
    <w:rsid w:val="00205C5A"/>
    <w:rsid w:val="0021287F"/>
    <w:rsid w:val="00213F7D"/>
    <w:rsid w:val="002157E0"/>
    <w:rsid w:val="00216853"/>
    <w:rsid w:val="00216A57"/>
    <w:rsid w:val="00221216"/>
    <w:rsid w:val="0022201D"/>
    <w:rsid w:val="00222F64"/>
    <w:rsid w:val="0022334F"/>
    <w:rsid w:val="00224DA1"/>
    <w:rsid w:val="0022589F"/>
    <w:rsid w:val="002264DB"/>
    <w:rsid w:val="00226819"/>
    <w:rsid w:val="00227BB0"/>
    <w:rsid w:val="00227FB4"/>
    <w:rsid w:val="002319B2"/>
    <w:rsid w:val="002329E8"/>
    <w:rsid w:val="00233101"/>
    <w:rsid w:val="0023313F"/>
    <w:rsid w:val="00233817"/>
    <w:rsid w:val="00235C1E"/>
    <w:rsid w:val="002367FF"/>
    <w:rsid w:val="002402BE"/>
    <w:rsid w:val="00240CE9"/>
    <w:rsid w:val="00241BDE"/>
    <w:rsid w:val="002430E2"/>
    <w:rsid w:val="002434BA"/>
    <w:rsid w:val="00246089"/>
    <w:rsid w:val="00246093"/>
    <w:rsid w:val="00246702"/>
    <w:rsid w:val="00247C59"/>
    <w:rsid w:val="00247F2E"/>
    <w:rsid w:val="00250748"/>
    <w:rsid w:val="00250ADC"/>
    <w:rsid w:val="00250B07"/>
    <w:rsid w:val="00252A81"/>
    <w:rsid w:val="00253945"/>
    <w:rsid w:val="00253C22"/>
    <w:rsid w:val="00253EEC"/>
    <w:rsid w:val="00254146"/>
    <w:rsid w:val="00256E52"/>
    <w:rsid w:val="00257553"/>
    <w:rsid w:val="00260FB2"/>
    <w:rsid w:val="00262128"/>
    <w:rsid w:val="00264DE7"/>
    <w:rsid w:val="002669F0"/>
    <w:rsid w:val="00266CDD"/>
    <w:rsid w:val="0026786B"/>
    <w:rsid w:val="002679CB"/>
    <w:rsid w:val="00270F22"/>
    <w:rsid w:val="0027165D"/>
    <w:rsid w:val="00273CEB"/>
    <w:rsid w:val="002741A0"/>
    <w:rsid w:val="00276022"/>
    <w:rsid w:val="00276160"/>
    <w:rsid w:val="00276D24"/>
    <w:rsid w:val="0028013E"/>
    <w:rsid w:val="002801B1"/>
    <w:rsid w:val="002803BF"/>
    <w:rsid w:val="002815C1"/>
    <w:rsid w:val="00281C89"/>
    <w:rsid w:val="002826C7"/>
    <w:rsid w:val="0028282F"/>
    <w:rsid w:val="0028442E"/>
    <w:rsid w:val="002856D5"/>
    <w:rsid w:val="00286DBC"/>
    <w:rsid w:val="002937C9"/>
    <w:rsid w:val="0029421A"/>
    <w:rsid w:val="002946F1"/>
    <w:rsid w:val="00294901"/>
    <w:rsid w:val="00295504"/>
    <w:rsid w:val="002956DD"/>
    <w:rsid w:val="0029593B"/>
    <w:rsid w:val="00295CC8"/>
    <w:rsid w:val="002965A4"/>
    <w:rsid w:val="00297FC5"/>
    <w:rsid w:val="002A0417"/>
    <w:rsid w:val="002A10EF"/>
    <w:rsid w:val="002A16D8"/>
    <w:rsid w:val="002A1BC8"/>
    <w:rsid w:val="002A237F"/>
    <w:rsid w:val="002A3951"/>
    <w:rsid w:val="002A3D1A"/>
    <w:rsid w:val="002A3EF2"/>
    <w:rsid w:val="002A41A6"/>
    <w:rsid w:val="002A4833"/>
    <w:rsid w:val="002A4A9D"/>
    <w:rsid w:val="002A55E9"/>
    <w:rsid w:val="002B0090"/>
    <w:rsid w:val="002B03DE"/>
    <w:rsid w:val="002B0DED"/>
    <w:rsid w:val="002B19A2"/>
    <w:rsid w:val="002B1CB5"/>
    <w:rsid w:val="002B32B1"/>
    <w:rsid w:val="002B381A"/>
    <w:rsid w:val="002B3FA2"/>
    <w:rsid w:val="002B4FCC"/>
    <w:rsid w:val="002B6229"/>
    <w:rsid w:val="002B7408"/>
    <w:rsid w:val="002B7CFD"/>
    <w:rsid w:val="002C05C7"/>
    <w:rsid w:val="002C0AB7"/>
    <w:rsid w:val="002C210F"/>
    <w:rsid w:val="002C23D8"/>
    <w:rsid w:val="002C2662"/>
    <w:rsid w:val="002C2BFF"/>
    <w:rsid w:val="002C5B81"/>
    <w:rsid w:val="002C7EF3"/>
    <w:rsid w:val="002D01DA"/>
    <w:rsid w:val="002D34CD"/>
    <w:rsid w:val="002D3600"/>
    <w:rsid w:val="002D3647"/>
    <w:rsid w:val="002D3A76"/>
    <w:rsid w:val="002D3FD8"/>
    <w:rsid w:val="002D6E41"/>
    <w:rsid w:val="002D7F52"/>
    <w:rsid w:val="002E01C6"/>
    <w:rsid w:val="002E3B96"/>
    <w:rsid w:val="002E4166"/>
    <w:rsid w:val="002E4DDC"/>
    <w:rsid w:val="002E5BBB"/>
    <w:rsid w:val="002E6D36"/>
    <w:rsid w:val="002F45CA"/>
    <w:rsid w:val="002F46E7"/>
    <w:rsid w:val="002F60CD"/>
    <w:rsid w:val="0030027D"/>
    <w:rsid w:val="003007AE"/>
    <w:rsid w:val="00300863"/>
    <w:rsid w:val="00302480"/>
    <w:rsid w:val="00305EAD"/>
    <w:rsid w:val="003165E6"/>
    <w:rsid w:val="00316BA5"/>
    <w:rsid w:val="00317CE5"/>
    <w:rsid w:val="003206F6"/>
    <w:rsid w:val="003215B5"/>
    <w:rsid w:val="0032176A"/>
    <w:rsid w:val="003221CF"/>
    <w:rsid w:val="003233CC"/>
    <w:rsid w:val="003233ED"/>
    <w:rsid w:val="003239A9"/>
    <w:rsid w:val="00324B65"/>
    <w:rsid w:val="00324D9F"/>
    <w:rsid w:val="00327948"/>
    <w:rsid w:val="0033000F"/>
    <w:rsid w:val="00330733"/>
    <w:rsid w:val="00332011"/>
    <w:rsid w:val="00332518"/>
    <w:rsid w:val="00332925"/>
    <w:rsid w:val="00332B44"/>
    <w:rsid w:val="003332ED"/>
    <w:rsid w:val="00333809"/>
    <w:rsid w:val="003347FB"/>
    <w:rsid w:val="00335CF2"/>
    <w:rsid w:val="003368DC"/>
    <w:rsid w:val="0034098A"/>
    <w:rsid w:val="0034235A"/>
    <w:rsid w:val="00342C1A"/>
    <w:rsid w:val="0034514C"/>
    <w:rsid w:val="003458C6"/>
    <w:rsid w:val="00345927"/>
    <w:rsid w:val="003460DF"/>
    <w:rsid w:val="00350584"/>
    <w:rsid w:val="0035143D"/>
    <w:rsid w:val="00351857"/>
    <w:rsid w:val="00352130"/>
    <w:rsid w:val="00352A1F"/>
    <w:rsid w:val="0035353F"/>
    <w:rsid w:val="00353FB5"/>
    <w:rsid w:val="003545E8"/>
    <w:rsid w:val="003555BE"/>
    <w:rsid w:val="00360045"/>
    <w:rsid w:val="003610E1"/>
    <w:rsid w:val="003619D6"/>
    <w:rsid w:val="003623E8"/>
    <w:rsid w:val="00364F4D"/>
    <w:rsid w:val="00366071"/>
    <w:rsid w:val="003671BE"/>
    <w:rsid w:val="00367486"/>
    <w:rsid w:val="00370451"/>
    <w:rsid w:val="00370E19"/>
    <w:rsid w:val="00371C83"/>
    <w:rsid w:val="00372485"/>
    <w:rsid w:val="00373200"/>
    <w:rsid w:val="00375EF5"/>
    <w:rsid w:val="0037668C"/>
    <w:rsid w:val="003767A5"/>
    <w:rsid w:val="00377F41"/>
    <w:rsid w:val="00381A00"/>
    <w:rsid w:val="00381D15"/>
    <w:rsid w:val="00385254"/>
    <w:rsid w:val="003859D2"/>
    <w:rsid w:val="00390D1A"/>
    <w:rsid w:val="00392930"/>
    <w:rsid w:val="003940BC"/>
    <w:rsid w:val="003942EE"/>
    <w:rsid w:val="003955B5"/>
    <w:rsid w:val="00396262"/>
    <w:rsid w:val="00396370"/>
    <w:rsid w:val="0039779A"/>
    <w:rsid w:val="003A04DB"/>
    <w:rsid w:val="003A0D11"/>
    <w:rsid w:val="003A37AC"/>
    <w:rsid w:val="003A5F5B"/>
    <w:rsid w:val="003A789A"/>
    <w:rsid w:val="003B12EC"/>
    <w:rsid w:val="003B1D03"/>
    <w:rsid w:val="003B2222"/>
    <w:rsid w:val="003C0323"/>
    <w:rsid w:val="003C0739"/>
    <w:rsid w:val="003C0A85"/>
    <w:rsid w:val="003C77E0"/>
    <w:rsid w:val="003D00A3"/>
    <w:rsid w:val="003D17D7"/>
    <w:rsid w:val="003D1AC9"/>
    <w:rsid w:val="003D2678"/>
    <w:rsid w:val="003D44C7"/>
    <w:rsid w:val="003D589D"/>
    <w:rsid w:val="003D6775"/>
    <w:rsid w:val="003D71A3"/>
    <w:rsid w:val="003E22CA"/>
    <w:rsid w:val="003E2B8A"/>
    <w:rsid w:val="003E620D"/>
    <w:rsid w:val="003F0E14"/>
    <w:rsid w:val="003F10EE"/>
    <w:rsid w:val="003F16F6"/>
    <w:rsid w:val="003F265B"/>
    <w:rsid w:val="003F38DB"/>
    <w:rsid w:val="003F4988"/>
    <w:rsid w:val="003F4DC7"/>
    <w:rsid w:val="003F4FF8"/>
    <w:rsid w:val="003F5235"/>
    <w:rsid w:val="00400A67"/>
    <w:rsid w:val="00400B79"/>
    <w:rsid w:val="004027E4"/>
    <w:rsid w:val="0040306E"/>
    <w:rsid w:val="00404505"/>
    <w:rsid w:val="00405AA8"/>
    <w:rsid w:val="004063B0"/>
    <w:rsid w:val="00406A68"/>
    <w:rsid w:val="0041015F"/>
    <w:rsid w:val="0041071D"/>
    <w:rsid w:val="00414AFC"/>
    <w:rsid w:val="004151A7"/>
    <w:rsid w:val="00415310"/>
    <w:rsid w:val="0041617E"/>
    <w:rsid w:val="0041671B"/>
    <w:rsid w:val="004176D5"/>
    <w:rsid w:val="0041773B"/>
    <w:rsid w:val="004203DB"/>
    <w:rsid w:val="00420CAF"/>
    <w:rsid w:val="004210FC"/>
    <w:rsid w:val="00421709"/>
    <w:rsid w:val="0042265D"/>
    <w:rsid w:val="00423763"/>
    <w:rsid w:val="00423E08"/>
    <w:rsid w:val="00424A02"/>
    <w:rsid w:val="0042762F"/>
    <w:rsid w:val="00427DC7"/>
    <w:rsid w:val="00427E25"/>
    <w:rsid w:val="00431613"/>
    <w:rsid w:val="00431792"/>
    <w:rsid w:val="00432931"/>
    <w:rsid w:val="0043297A"/>
    <w:rsid w:val="00432EB2"/>
    <w:rsid w:val="004338D2"/>
    <w:rsid w:val="00433E98"/>
    <w:rsid w:val="00436CD9"/>
    <w:rsid w:val="0043714F"/>
    <w:rsid w:val="00441B0D"/>
    <w:rsid w:val="004438B5"/>
    <w:rsid w:val="0044397A"/>
    <w:rsid w:val="00443D74"/>
    <w:rsid w:val="00444283"/>
    <w:rsid w:val="004451C9"/>
    <w:rsid w:val="00447037"/>
    <w:rsid w:val="0045013D"/>
    <w:rsid w:val="0045124D"/>
    <w:rsid w:val="004532E1"/>
    <w:rsid w:val="00454596"/>
    <w:rsid w:val="00454C70"/>
    <w:rsid w:val="0045605D"/>
    <w:rsid w:val="004600D5"/>
    <w:rsid w:val="004606C0"/>
    <w:rsid w:val="0046135B"/>
    <w:rsid w:val="00461D47"/>
    <w:rsid w:val="00465834"/>
    <w:rsid w:val="00466E54"/>
    <w:rsid w:val="004678BF"/>
    <w:rsid w:val="004712FE"/>
    <w:rsid w:val="004718CC"/>
    <w:rsid w:val="004777F6"/>
    <w:rsid w:val="00480239"/>
    <w:rsid w:val="00481695"/>
    <w:rsid w:val="00482B97"/>
    <w:rsid w:val="00485352"/>
    <w:rsid w:val="004867F1"/>
    <w:rsid w:val="00487160"/>
    <w:rsid w:val="00487C13"/>
    <w:rsid w:val="00490621"/>
    <w:rsid w:val="00495A96"/>
    <w:rsid w:val="00495BB3"/>
    <w:rsid w:val="00497B4C"/>
    <w:rsid w:val="004A13A7"/>
    <w:rsid w:val="004A2E97"/>
    <w:rsid w:val="004A56BB"/>
    <w:rsid w:val="004A6236"/>
    <w:rsid w:val="004A6434"/>
    <w:rsid w:val="004A71D3"/>
    <w:rsid w:val="004A780A"/>
    <w:rsid w:val="004B1751"/>
    <w:rsid w:val="004B46B1"/>
    <w:rsid w:val="004B54E8"/>
    <w:rsid w:val="004B7197"/>
    <w:rsid w:val="004B71F3"/>
    <w:rsid w:val="004C0253"/>
    <w:rsid w:val="004C4141"/>
    <w:rsid w:val="004C459F"/>
    <w:rsid w:val="004C5243"/>
    <w:rsid w:val="004C772A"/>
    <w:rsid w:val="004D1FAC"/>
    <w:rsid w:val="004D24E8"/>
    <w:rsid w:val="004D2EEF"/>
    <w:rsid w:val="004D5204"/>
    <w:rsid w:val="004D56FF"/>
    <w:rsid w:val="004D7AED"/>
    <w:rsid w:val="004E012E"/>
    <w:rsid w:val="004E0FF0"/>
    <w:rsid w:val="004E1849"/>
    <w:rsid w:val="004E39D3"/>
    <w:rsid w:val="004E4608"/>
    <w:rsid w:val="004E508A"/>
    <w:rsid w:val="004E51CF"/>
    <w:rsid w:val="004E5DC6"/>
    <w:rsid w:val="004E616D"/>
    <w:rsid w:val="004E7114"/>
    <w:rsid w:val="004F0D4F"/>
    <w:rsid w:val="004F157E"/>
    <w:rsid w:val="004F1BDE"/>
    <w:rsid w:val="004F2460"/>
    <w:rsid w:val="004F2C1F"/>
    <w:rsid w:val="004F2CEE"/>
    <w:rsid w:val="004F556E"/>
    <w:rsid w:val="004F591C"/>
    <w:rsid w:val="004F7F44"/>
    <w:rsid w:val="00500645"/>
    <w:rsid w:val="0050068F"/>
    <w:rsid w:val="00501EFF"/>
    <w:rsid w:val="005037B4"/>
    <w:rsid w:val="00505E36"/>
    <w:rsid w:val="00506D49"/>
    <w:rsid w:val="005079BF"/>
    <w:rsid w:val="00511D72"/>
    <w:rsid w:val="0051269A"/>
    <w:rsid w:val="00512CD7"/>
    <w:rsid w:val="00513CD7"/>
    <w:rsid w:val="00514CEB"/>
    <w:rsid w:val="00514DB8"/>
    <w:rsid w:val="00515F98"/>
    <w:rsid w:val="00516ED1"/>
    <w:rsid w:val="005219E7"/>
    <w:rsid w:val="00523E84"/>
    <w:rsid w:val="00524367"/>
    <w:rsid w:val="005302BF"/>
    <w:rsid w:val="00530CF5"/>
    <w:rsid w:val="005312E6"/>
    <w:rsid w:val="00531B9A"/>
    <w:rsid w:val="00531D15"/>
    <w:rsid w:val="005331A1"/>
    <w:rsid w:val="005360EA"/>
    <w:rsid w:val="00537604"/>
    <w:rsid w:val="00537F3F"/>
    <w:rsid w:val="0054117A"/>
    <w:rsid w:val="00542377"/>
    <w:rsid w:val="005433A6"/>
    <w:rsid w:val="00547279"/>
    <w:rsid w:val="005476EB"/>
    <w:rsid w:val="005516A6"/>
    <w:rsid w:val="00551782"/>
    <w:rsid w:val="00552E1E"/>
    <w:rsid w:val="005546C9"/>
    <w:rsid w:val="005560EA"/>
    <w:rsid w:val="00556874"/>
    <w:rsid w:val="00556DC7"/>
    <w:rsid w:val="005579DD"/>
    <w:rsid w:val="00562058"/>
    <w:rsid w:val="00563DC6"/>
    <w:rsid w:val="00563EF1"/>
    <w:rsid w:val="005660DB"/>
    <w:rsid w:val="00566AB4"/>
    <w:rsid w:val="005675B7"/>
    <w:rsid w:val="005731B1"/>
    <w:rsid w:val="00574034"/>
    <w:rsid w:val="00574395"/>
    <w:rsid w:val="00575174"/>
    <w:rsid w:val="00575AC5"/>
    <w:rsid w:val="0057605D"/>
    <w:rsid w:val="005760B4"/>
    <w:rsid w:val="005761D1"/>
    <w:rsid w:val="00577CD6"/>
    <w:rsid w:val="00580EC5"/>
    <w:rsid w:val="00581347"/>
    <w:rsid w:val="00581AC9"/>
    <w:rsid w:val="00582BF0"/>
    <w:rsid w:val="00584435"/>
    <w:rsid w:val="005849F8"/>
    <w:rsid w:val="0058518B"/>
    <w:rsid w:val="00586269"/>
    <w:rsid w:val="00591D76"/>
    <w:rsid w:val="00592695"/>
    <w:rsid w:val="005938DF"/>
    <w:rsid w:val="00594DF6"/>
    <w:rsid w:val="00594E9C"/>
    <w:rsid w:val="00595D22"/>
    <w:rsid w:val="005A05E1"/>
    <w:rsid w:val="005A099B"/>
    <w:rsid w:val="005A0C89"/>
    <w:rsid w:val="005A172F"/>
    <w:rsid w:val="005A1F54"/>
    <w:rsid w:val="005A250A"/>
    <w:rsid w:val="005A2D9C"/>
    <w:rsid w:val="005A3DB6"/>
    <w:rsid w:val="005A55FE"/>
    <w:rsid w:val="005A5994"/>
    <w:rsid w:val="005A6A11"/>
    <w:rsid w:val="005A7656"/>
    <w:rsid w:val="005B1A2B"/>
    <w:rsid w:val="005B1A4A"/>
    <w:rsid w:val="005B1D2C"/>
    <w:rsid w:val="005B37A2"/>
    <w:rsid w:val="005B463F"/>
    <w:rsid w:val="005B496B"/>
    <w:rsid w:val="005B4D84"/>
    <w:rsid w:val="005B6033"/>
    <w:rsid w:val="005C1A9E"/>
    <w:rsid w:val="005C302E"/>
    <w:rsid w:val="005C42F1"/>
    <w:rsid w:val="005C4F3D"/>
    <w:rsid w:val="005D13D1"/>
    <w:rsid w:val="005D2502"/>
    <w:rsid w:val="005D349B"/>
    <w:rsid w:val="005D40BB"/>
    <w:rsid w:val="005D47F3"/>
    <w:rsid w:val="005D49BF"/>
    <w:rsid w:val="005D4AA5"/>
    <w:rsid w:val="005D60DE"/>
    <w:rsid w:val="005D6F4E"/>
    <w:rsid w:val="005D7C73"/>
    <w:rsid w:val="005E029F"/>
    <w:rsid w:val="005E3ACD"/>
    <w:rsid w:val="005E3D50"/>
    <w:rsid w:val="005E7226"/>
    <w:rsid w:val="005E7A57"/>
    <w:rsid w:val="005F0079"/>
    <w:rsid w:val="005F24B0"/>
    <w:rsid w:val="005F4404"/>
    <w:rsid w:val="00600FBD"/>
    <w:rsid w:val="0060129D"/>
    <w:rsid w:val="0060249F"/>
    <w:rsid w:val="00602667"/>
    <w:rsid w:val="00604315"/>
    <w:rsid w:val="00604E26"/>
    <w:rsid w:val="00604F99"/>
    <w:rsid w:val="006052CF"/>
    <w:rsid w:val="00606374"/>
    <w:rsid w:val="00606AF9"/>
    <w:rsid w:val="00607B8D"/>
    <w:rsid w:val="00607DF6"/>
    <w:rsid w:val="00607E2D"/>
    <w:rsid w:val="00611F5C"/>
    <w:rsid w:val="006143C9"/>
    <w:rsid w:val="006165A1"/>
    <w:rsid w:val="00616B42"/>
    <w:rsid w:val="00616E09"/>
    <w:rsid w:val="006175C4"/>
    <w:rsid w:val="00620E6B"/>
    <w:rsid w:val="00622A3B"/>
    <w:rsid w:val="00622EEA"/>
    <w:rsid w:val="0062396C"/>
    <w:rsid w:val="00623FF9"/>
    <w:rsid w:val="0062422E"/>
    <w:rsid w:val="00625904"/>
    <w:rsid w:val="0062655C"/>
    <w:rsid w:val="00626DDC"/>
    <w:rsid w:val="00627D4E"/>
    <w:rsid w:val="00630816"/>
    <w:rsid w:val="00630B27"/>
    <w:rsid w:val="00630C24"/>
    <w:rsid w:val="006318B1"/>
    <w:rsid w:val="00632037"/>
    <w:rsid w:val="00632B89"/>
    <w:rsid w:val="00632CA0"/>
    <w:rsid w:val="00634478"/>
    <w:rsid w:val="00636E34"/>
    <w:rsid w:val="00641E6A"/>
    <w:rsid w:val="006424F1"/>
    <w:rsid w:val="00642DD5"/>
    <w:rsid w:val="00644373"/>
    <w:rsid w:val="00645915"/>
    <w:rsid w:val="00645B85"/>
    <w:rsid w:val="006465E6"/>
    <w:rsid w:val="00647A6A"/>
    <w:rsid w:val="00650C21"/>
    <w:rsid w:val="00651314"/>
    <w:rsid w:val="006519C3"/>
    <w:rsid w:val="00652B30"/>
    <w:rsid w:val="006532CC"/>
    <w:rsid w:val="00656345"/>
    <w:rsid w:val="00656B42"/>
    <w:rsid w:val="00656DC6"/>
    <w:rsid w:val="006573B4"/>
    <w:rsid w:val="00657D4A"/>
    <w:rsid w:val="006606CF"/>
    <w:rsid w:val="00660824"/>
    <w:rsid w:val="00660EC6"/>
    <w:rsid w:val="00661FAE"/>
    <w:rsid w:val="00662F4C"/>
    <w:rsid w:val="00664110"/>
    <w:rsid w:val="00664D17"/>
    <w:rsid w:val="00666417"/>
    <w:rsid w:val="00666520"/>
    <w:rsid w:val="00667C5B"/>
    <w:rsid w:val="00673349"/>
    <w:rsid w:val="00673545"/>
    <w:rsid w:val="0067755D"/>
    <w:rsid w:val="00677A0C"/>
    <w:rsid w:val="0068336D"/>
    <w:rsid w:val="00687C60"/>
    <w:rsid w:val="00687E29"/>
    <w:rsid w:val="00690161"/>
    <w:rsid w:val="00691EB8"/>
    <w:rsid w:val="00692CDE"/>
    <w:rsid w:val="00693073"/>
    <w:rsid w:val="00696753"/>
    <w:rsid w:val="00696F77"/>
    <w:rsid w:val="00697528"/>
    <w:rsid w:val="006977FF"/>
    <w:rsid w:val="006A01FA"/>
    <w:rsid w:val="006A0AFA"/>
    <w:rsid w:val="006A0E9E"/>
    <w:rsid w:val="006A0F65"/>
    <w:rsid w:val="006A25C7"/>
    <w:rsid w:val="006A49DB"/>
    <w:rsid w:val="006A4AAD"/>
    <w:rsid w:val="006A56FF"/>
    <w:rsid w:val="006A6B49"/>
    <w:rsid w:val="006A6DA2"/>
    <w:rsid w:val="006A74B4"/>
    <w:rsid w:val="006A7AB2"/>
    <w:rsid w:val="006B15DE"/>
    <w:rsid w:val="006B1CE7"/>
    <w:rsid w:val="006B3B5D"/>
    <w:rsid w:val="006B4593"/>
    <w:rsid w:val="006B4C88"/>
    <w:rsid w:val="006B5544"/>
    <w:rsid w:val="006B5717"/>
    <w:rsid w:val="006B582F"/>
    <w:rsid w:val="006B5EB2"/>
    <w:rsid w:val="006B6387"/>
    <w:rsid w:val="006B6504"/>
    <w:rsid w:val="006B7C8E"/>
    <w:rsid w:val="006C0CEB"/>
    <w:rsid w:val="006C141A"/>
    <w:rsid w:val="006C168D"/>
    <w:rsid w:val="006C1B08"/>
    <w:rsid w:val="006C229E"/>
    <w:rsid w:val="006C2845"/>
    <w:rsid w:val="006C3B1E"/>
    <w:rsid w:val="006C47FD"/>
    <w:rsid w:val="006C5502"/>
    <w:rsid w:val="006C5C19"/>
    <w:rsid w:val="006C6BBA"/>
    <w:rsid w:val="006C6E24"/>
    <w:rsid w:val="006C70A0"/>
    <w:rsid w:val="006C7532"/>
    <w:rsid w:val="006D08FF"/>
    <w:rsid w:val="006D1241"/>
    <w:rsid w:val="006D19FC"/>
    <w:rsid w:val="006D27CB"/>
    <w:rsid w:val="006D2F08"/>
    <w:rsid w:val="006D576C"/>
    <w:rsid w:val="006D5865"/>
    <w:rsid w:val="006D7D7E"/>
    <w:rsid w:val="006D7E07"/>
    <w:rsid w:val="006D7F2C"/>
    <w:rsid w:val="006E3164"/>
    <w:rsid w:val="006E4694"/>
    <w:rsid w:val="006E4B1B"/>
    <w:rsid w:val="006E5445"/>
    <w:rsid w:val="006E7864"/>
    <w:rsid w:val="006E7D93"/>
    <w:rsid w:val="006F3C66"/>
    <w:rsid w:val="006F679F"/>
    <w:rsid w:val="006F777A"/>
    <w:rsid w:val="007029A3"/>
    <w:rsid w:val="00704981"/>
    <w:rsid w:val="00706777"/>
    <w:rsid w:val="00706954"/>
    <w:rsid w:val="00706E4E"/>
    <w:rsid w:val="0070791C"/>
    <w:rsid w:val="0071187E"/>
    <w:rsid w:val="0071383C"/>
    <w:rsid w:val="007141A7"/>
    <w:rsid w:val="00715722"/>
    <w:rsid w:val="00715C5C"/>
    <w:rsid w:val="00716AD9"/>
    <w:rsid w:val="00721032"/>
    <w:rsid w:val="00721B55"/>
    <w:rsid w:val="00724AE7"/>
    <w:rsid w:val="0072552A"/>
    <w:rsid w:val="00725605"/>
    <w:rsid w:val="0072630C"/>
    <w:rsid w:val="00726CE4"/>
    <w:rsid w:val="007301A4"/>
    <w:rsid w:val="00730820"/>
    <w:rsid w:val="007317D4"/>
    <w:rsid w:val="00732A40"/>
    <w:rsid w:val="00732DF7"/>
    <w:rsid w:val="00733A84"/>
    <w:rsid w:val="00734143"/>
    <w:rsid w:val="00737E47"/>
    <w:rsid w:val="007402A2"/>
    <w:rsid w:val="00740EAC"/>
    <w:rsid w:val="00742AEF"/>
    <w:rsid w:val="00742C41"/>
    <w:rsid w:val="00744953"/>
    <w:rsid w:val="00744956"/>
    <w:rsid w:val="00745A5C"/>
    <w:rsid w:val="0074605F"/>
    <w:rsid w:val="0074764F"/>
    <w:rsid w:val="00747E94"/>
    <w:rsid w:val="0075037C"/>
    <w:rsid w:val="00750FAA"/>
    <w:rsid w:val="0075252E"/>
    <w:rsid w:val="007547B8"/>
    <w:rsid w:val="00754C83"/>
    <w:rsid w:val="00755352"/>
    <w:rsid w:val="0076007D"/>
    <w:rsid w:val="007610EA"/>
    <w:rsid w:val="0076131B"/>
    <w:rsid w:val="007628A3"/>
    <w:rsid w:val="00765DF8"/>
    <w:rsid w:val="00766017"/>
    <w:rsid w:val="00766749"/>
    <w:rsid w:val="007676C4"/>
    <w:rsid w:val="00767C1B"/>
    <w:rsid w:val="00767E79"/>
    <w:rsid w:val="007714A9"/>
    <w:rsid w:val="00771DDD"/>
    <w:rsid w:val="00774DAE"/>
    <w:rsid w:val="00774F88"/>
    <w:rsid w:val="00774FDB"/>
    <w:rsid w:val="00777BA2"/>
    <w:rsid w:val="00781408"/>
    <w:rsid w:val="00784F7F"/>
    <w:rsid w:val="00785E0F"/>
    <w:rsid w:val="00786B58"/>
    <w:rsid w:val="00786F19"/>
    <w:rsid w:val="007878BD"/>
    <w:rsid w:val="007903BA"/>
    <w:rsid w:val="00791095"/>
    <w:rsid w:val="0079454F"/>
    <w:rsid w:val="0079477F"/>
    <w:rsid w:val="00796F25"/>
    <w:rsid w:val="007971F3"/>
    <w:rsid w:val="007A1D10"/>
    <w:rsid w:val="007A2761"/>
    <w:rsid w:val="007A2C2B"/>
    <w:rsid w:val="007A2E98"/>
    <w:rsid w:val="007A3BA3"/>
    <w:rsid w:val="007A698B"/>
    <w:rsid w:val="007A6B9C"/>
    <w:rsid w:val="007A6CC0"/>
    <w:rsid w:val="007A7FEC"/>
    <w:rsid w:val="007B1499"/>
    <w:rsid w:val="007B18C1"/>
    <w:rsid w:val="007B1BBF"/>
    <w:rsid w:val="007B2944"/>
    <w:rsid w:val="007B2960"/>
    <w:rsid w:val="007B3535"/>
    <w:rsid w:val="007B355D"/>
    <w:rsid w:val="007B42D2"/>
    <w:rsid w:val="007B4AFA"/>
    <w:rsid w:val="007B7980"/>
    <w:rsid w:val="007C063F"/>
    <w:rsid w:val="007C0DEF"/>
    <w:rsid w:val="007C148B"/>
    <w:rsid w:val="007C3810"/>
    <w:rsid w:val="007C5474"/>
    <w:rsid w:val="007C5D5A"/>
    <w:rsid w:val="007C607F"/>
    <w:rsid w:val="007C79DD"/>
    <w:rsid w:val="007C7BC4"/>
    <w:rsid w:val="007D1A97"/>
    <w:rsid w:val="007D1D9B"/>
    <w:rsid w:val="007D2A7D"/>
    <w:rsid w:val="007D2CD6"/>
    <w:rsid w:val="007D3063"/>
    <w:rsid w:val="007D3B58"/>
    <w:rsid w:val="007D3CEB"/>
    <w:rsid w:val="007D6384"/>
    <w:rsid w:val="007D63F7"/>
    <w:rsid w:val="007D6BB1"/>
    <w:rsid w:val="007D6CDE"/>
    <w:rsid w:val="007E1899"/>
    <w:rsid w:val="007E4288"/>
    <w:rsid w:val="007E7683"/>
    <w:rsid w:val="007F0392"/>
    <w:rsid w:val="007F2112"/>
    <w:rsid w:val="007F2C34"/>
    <w:rsid w:val="007F389E"/>
    <w:rsid w:val="007F3DE8"/>
    <w:rsid w:val="007F49FA"/>
    <w:rsid w:val="007F500E"/>
    <w:rsid w:val="007F54C4"/>
    <w:rsid w:val="007F5F75"/>
    <w:rsid w:val="007F6E9A"/>
    <w:rsid w:val="00803269"/>
    <w:rsid w:val="008035AB"/>
    <w:rsid w:val="008044D4"/>
    <w:rsid w:val="00804A0A"/>
    <w:rsid w:val="00804A49"/>
    <w:rsid w:val="00804AD3"/>
    <w:rsid w:val="008052CA"/>
    <w:rsid w:val="00805C20"/>
    <w:rsid w:val="0081040C"/>
    <w:rsid w:val="00810AB4"/>
    <w:rsid w:val="00810BEB"/>
    <w:rsid w:val="00814046"/>
    <w:rsid w:val="00814BE6"/>
    <w:rsid w:val="0081527B"/>
    <w:rsid w:val="00817758"/>
    <w:rsid w:val="00817B56"/>
    <w:rsid w:val="00821A88"/>
    <w:rsid w:val="00822529"/>
    <w:rsid w:val="00822B3D"/>
    <w:rsid w:val="00823DE8"/>
    <w:rsid w:val="0082495D"/>
    <w:rsid w:val="00825173"/>
    <w:rsid w:val="00826820"/>
    <w:rsid w:val="00830ECC"/>
    <w:rsid w:val="00831AC3"/>
    <w:rsid w:val="008320F1"/>
    <w:rsid w:val="00834C13"/>
    <w:rsid w:val="0083506E"/>
    <w:rsid w:val="00835284"/>
    <w:rsid w:val="00837D7A"/>
    <w:rsid w:val="00837D9F"/>
    <w:rsid w:val="008408FF"/>
    <w:rsid w:val="00840D37"/>
    <w:rsid w:val="00842CBD"/>
    <w:rsid w:val="008455CF"/>
    <w:rsid w:val="008456E4"/>
    <w:rsid w:val="00851F3F"/>
    <w:rsid w:val="008556E0"/>
    <w:rsid w:val="00856EDC"/>
    <w:rsid w:val="00857B37"/>
    <w:rsid w:val="008623B5"/>
    <w:rsid w:val="00862C47"/>
    <w:rsid w:val="008641A4"/>
    <w:rsid w:val="00864609"/>
    <w:rsid w:val="00864D75"/>
    <w:rsid w:val="008660E2"/>
    <w:rsid w:val="00870ABA"/>
    <w:rsid w:val="00871036"/>
    <w:rsid w:val="008710E1"/>
    <w:rsid w:val="008716E5"/>
    <w:rsid w:val="00871ACE"/>
    <w:rsid w:val="008726BA"/>
    <w:rsid w:val="00875D8C"/>
    <w:rsid w:val="008763AA"/>
    <w:rsid w:val="008764AC"/>
    <w:rsid w:val="00880110"/>
    <w:rsid w:val="0088114D"/>
    <w:rsid w:val="00881CA9"/>
    <w:rsid w:val="00883628"/>
    <w:rsid w:val="00883E6D"/>
    <w:rsid w:val="00885544"/>
    <w:rsid w:val="0088582F"/>
    <w:rsid w:val="0088592B"/>
    <w:rsid w:val="0088634E"/>
    <w:rsid w:val="00887368"/>
    <w:rsid w:val="008878D8"/>
    <w:rsid w:val="008915D1"/>
    <w:rsid w:val="00893AB8"/>
    <w:rsid w:val="008942D9"/>
    <w:rsid w:val="00895B8D"/>
    <w:rsid w:val="00897518"/>
    <w:rsid w:val="008A04C8"/>
    <w:rsid w:val="008A05EB"/>
    <w:rsid w:val="008A36BD"/>
    <w:rsid w:val="008A58D0"/>
    <w:rsid w:val="008A6913"/>
    <w:rsid w:val="008A6C53"/>
    <w:rsid w:val="008A70AF"/>
    <w:rsid w:val="008B01F6"/>
    <w:rsid w:val="008B069F"/>
    <w:rsid w:val="008B07D7"/>
    <w:rsid w:val="008B114A"/>
    <w:rsid w:val="008B274A"/>
    <w:rsid w:val="008B2AB7"/>
    <w:rsid w:val="008B6703"/>
    <w:rsid w:val="008B6B91"/>
    <w:rsid w:val="008B70F3"/>
    <w:rsid w:val="008B71C4"/>
    <w:rsid w:val="008B76DF"/>
    <w:rsid w:val="008B7821"/>
    <w:rsid w:val="008C10F4"/>
    <w:rsid w:val="008C200C"/>
    <w:rsid w:val="008C2C74"/>
    <w:rsid w:val="008C3D36"/>
    <w:rsid w:val="008C4403"/>
    <w:rsid w:val="008C55F3"/>
    <w:rsid w:val="008C5923"/>
    <w:rsid w:val="008C65F7"/>
    <w:rsid w:val="008D2C2B"/>
    <w:rsid w:val="008D2E3C"/>
    <w:rsid w:val="008D4903"/>
    <w:rsid w:val="008D6BD1"/>
    <w:rsid w:val="008D6F33"/>
    <w:rsid w:val="008D71CC"/>
    <w:rsid w:val="008D7C30"/>
    <w:rsid w:val="008D7D3C"/>
    <w:rsid w:val="008E01C1"/>
    <w:rsid w:val="008E4767"/>
    <w:rsid w:val="008E7A8C"/>
    <w:rsid w:val="008F5EAF"/>
    <w:rsid w:val="008F7947"/>
    <w:rsid w:val="008F7AF6"/>
    <w:rsid w:val="008F7E36"/>
    <w:rsid w:val="00903285"/>
    <w:rsid w:val="00906F40"/>
    <w:rsid w:val="0090729C"/>
    <w:rsid w:val="0090731E"/>
    <w:rsid w:val="009079CC"/>
    <w:rsid w:val="009135D8"/>
    <w:rsid w:val="00915B1C"/>
    <w:rsid w:val="00916744"/>
    <w:rsid w:val="00917015"/>
    <w:rsid w:val="009174F3"/>
    <w:rsid w:val="0091797D"/>
    <w:rsid w:val="00917E63"/>
    <w:rsid w:val="009210D6"/>
    <w:rsid w:val="009228A7"/>
    <w:rsid w:val="00922A19"/>
    <w:rsid w:val="00923CBA"/>
    <w:rsid w:val="00923D7A"/>
    <w:rsid w:val="00923D84"/>
    <w:rsid w:val="009257FE"/>
    <w:rsid w:val="00926703"/>
    <w:rsid w:val="00927691"/>
    <w:rsid w:val="00927A5F"/>
    <w:rsid w:val="009304A0"/>
    <w:rsid w:val="00934C6D"/>
    <w:rsid w:val="00935AED"/>
    <w:rsid w:val="00935B63"/>
    <w:rsid w:val="009377F5"/>
    <w:rsid w:val="0094078F"/>
    <w:rsid w:val="00940FA3"/>
    <w:rsid w:val="00941FB0"/>
    <w:rsid w:val="009426D4"/>
    <w:rsid w:val="009433CB"/>
    <w:rsid w:val="00944167"/>
    <w:rsid w:val="009455AC"/>
    <w:rsid w:val="00947F25"/>
    <w:rsid w:val="00950159"/>
    <w:rsid w:val="0095110F"/>
    <w:rsid w:val="0095126F"/>
    <w:rsid w:val="00951347"/>
    <w:rsid w:val="00952864"/>
    <w:rsid w:val="0095375A"/>
    <w:rsid w:val="00953F78"/>
    <w:rsid w:val="0095490B"/>
    <w:rsid w:val="00954916"/>
    <w:rsid w:val="00955906"/>
    <w:rsid w:val="00955955"/>
    <w:rsid w:val="009562D2"/>
    <w:rsid w:val="00957AD2"/>
    <w:rsid w:val="00960295"/>
    <w:rsid w:val="00960A33"/>
    <w:rsid w:val="00960D68"/>
    <w:rsid w:val="00961C29"/>
    <w:rsid w:val="0096279E"/>
    <w:rsid w:val="00964E6E"/>
    <w:rsid w:val="009657A0"/>
    <w:rsid w:val="0096659D"/>
    <w:rsid w:val="00970424"/>
    <w:rsid w:val="00970C29"/>
    <w:rsid w:val="00971914"/>
    <w:rsid w:val="00971B25"/>
    <w:rsid w:val="009731D9"/>
    <w:rsid w:val="00974363"/>
    <w:rsid w:val="00974884"/>
    <w:rsid w:val="00975995"/>
    <w:rsid w:val="009765CA"/>
    <w:rsid w:val="009767F2"/>
    <w:rsid w:val="00981898"/>
    <w:rsid w:val="009848C1"/>
    <w:rsid w:val="009849D3"/>
    <w:rsid w:val="00986164"/>
    <w:rsid w:val="00992EA4"/>
    <w:rsid w:val="00994151"/>
    <w:rsid w:val="0099577C"/>
    <w:rsid w:val="00996827"/>
    <w:rsid w:val="009977F7"/>
    <w:rsid w:val="009A0CBA"/>
    <w:rsid w:val="009A1138"/>
    <w:rsid w:val="009A16A1"/>
    <w:rsid w:val="009A441C"/>
    <w:rsid w:val="009B2601"/>
    <w:rsid w:val="009B4E9E"/>
    <w:rsid w:val="009B60CF"/>
    <w:rsid w:val="009C0062"/>
    <w:rsid w:val="009C1144"/>
    <w:rsid w:val="009C1690"/>
    <w:rsid w:val="009C1811"/>
    <w:rsid w:val="009C1B4C"/>
    <w:rsid w:val="009C30E4"/>
    <w:rsid w:val="009C41ED"/>
    <w:rsid w:val="009C5C3A"/>
    <w:rsid w:val="009C6881"/>
    <w:rsid w:val="009C7759"/>
    <w:rsid w:val="009D043D"/>
    <w:rsid w:val="009D07C8"/>
    <w:rsid w:val="009D26C0"/>
    <w:rsid w:val="009D4D6F"/>
    <w:rsid w:val="009D69A5"/>
    <w:rsid w:val="009D6C71"/>
    <w:rsid w:val="009E0631"/>
    <w:rsid w:val="009E16D0"/>
    <w:rsid w:val="009E38FD"/>
    <w:rsid w:val="009E6381"/>
    <w:rsid w:val="009E6ED1"/>
    <w:rsid w:val="009F0465"/>
    <w:rsid w:val="009F13D6"/>
    <w:rsid w:val="009F1990"/>
    <w:rsid w:val="009F35B4"/>
    <w:rsid w:val="009F3C4F"/>
    <w:rsid w:val="009F4C6B"/>
    <w:rsid w:val="009F5B80"/>
    <w:rsid w:val="009F665D"/>
    <w:rsid w:val="009F69CA"/>
    <w:rsid w:val="009F78A8"/>
    <w:rsid w:val="00A010BB"/>
    <w:rsid w:val="00A02AD6"/>
    <w:rsid w:val="00A04A70"/>
    <w:rsid w:val="00A04C7F"/>
    <w:rsid w:val="00A05977"/>
    <w:rsid w:val="00A07096"/>
    <w:rsid w:val="00A07318"/>
    <w:rsid w:val="00A073EB"/>
    <w:rsid w:val="00A07457"/>
    <w:rsid w:val="00A11345"/>
    <w:rsid w:val="00A11370"/>
    <w:rsid w:val="00A12F1C"/>
    <w:rsid w:val="00A1521C"/>
    <w:rsid w:val="00A15867"/>
    <w:rsid w:val="00A160BE"/>
    <w:rsid w:val="00A170B7"/>
    <w:rsid w:val="00A20B61"/>
    <w:rsid w:val="00A220C5"/>
    <w:rsid w:val="00A224CE"/>
    <w:rsid w:val="00A22522"/>
    <w:rsid w:val="00A24AFD"/>
    <w:rsid w:val="00A24F5C"/>
    <w:rsid w:val="00A25379"/>
    <w:rsid w:val="00A268DE"/>
    <w:rsid w:val="00A32F01"/>
    <w:rsid w:val="00A32F05"/>
    <w:rsid w:val="00A32F41"/>
    <w:rsid w:val="00A32F96"/>
    <w:rsid w:val="00A3408A"/>
    <w:rsid w:val="00A36F34"/>
    <w:rsid w:val="00A40871"/>
    <w:rsid w:val="00A412AB"/>
    <w:rsid w:val="00A4193E"/>
    <w:rsid w:val="00A434A8"/>
    <w:rsid w:val="00A440E0"/>
    <w:rsid w:val="00A442EF"/>
    <w:rsid w:val="00A445DF"/>
    <w:rsid w:val="00A45BDA"/>
    <w:rsid w:val="00A47355"/>
    <w:rsid w:val="00A47699"/>
    <w:rsid w:val="00A47802"/>
    <w:rsid w:val="00A50B3B"/>
    <w:rsid w:val="00A51D1A"/>
    <w:rsid w:val="00A5418D"/>
    <w:rsid w:val="00A5474C"/>
    <w:rsid w:val="00A5474E"/>
    <w:rsid w:val="00A55B7E"/>
    <w:rsid w:val="00A56D84"/>
    <w:rsid w:val="00A57337"/>
    <w:rsid w:val="00A60378"/>
    <w:rsid w:val="00A61E71"/>
    <w:rsid w:val="00A6323F"/>
    <w:rsid w:val="00A64234"/>
    <w:rsid w:val="00A65277"/>
    <w:rsid w:val="00A67027"/>
    <w:rsid w:val="00A67A6E"/>
    <w:rsid w:val="00A67DE5"/>
    <w:rsid w:val="00A70ADF"/>
    <w:rsid w:val="00A71466"/>
    <w:rsid w:val="00A749CD"/>
    <w:rsid w:val="00A74B5E"/>
    <w:rsid w:val="00A74E9B"/>
    <w:rsid w:val="00A771E3"/>
    <w:rsid w:val="00A77DB7"/>
    <w:rsid w:val="00A807A0"/>
    <w:rsid w:val="00A80F79"/>
    <w:rsid w:val="00A81BED"/>
    <w:rsid w:val="00A81EC4"/>
    <w:rsid w:val="00A81F83"/>
    <w:rsid w:val="00A832BA"/>
    <w:rsid w:val="00A835A3"/>
    <w:rsid w:val="00A84402"/>
    <w:rsid w:val="00A86EE2"/>
    <w:rsid w:val="00A874B8"/>
    <w:rsid w:val="00A87645"/>
    <w:rsid w:val="00A954B6"/>
    <w:rsid w:val="00A967FD"/>
    <w:rsid w:val="00A97628"/>
    <w:rsid w:val="00AA1EEC"/>
    <w:rsid w:val="00AA2DE5"/>
    <w:rsid w:val="00AA3B00"/>
    <w:rsid w:val="00AA3CB2"/>
    <w:rsid w:val="00AA6FD9"/>
    <w:rsid w:val="00AB0D4E"/>
    <w:rsid w:val="00AB156C"/>
    <w:rsid w:val="00AB4277"/>
    <w:rsid w:val="00AB6814"/>
    <w:rsid w:val="00AC04BA"/>
    <w:rsid w:val="00AC0E39"/>
    <w:rsid w:val="00AC16C4"/>
    <w:rsid w:val="00AC1754"/>
    <w:rsid w:val="00AC34E1"/>
    <w:rsid w:val="00AC47A9"/>
    <w:rsid w:val="00AC4D76"/>
    <w:rsid w:val="00AC5EBC"/>
    <w:rsid w:val="00AC6BA1"/>
    <w:rsid w:val="00AC7B1F"/>
    <w:rsid w:val="00AC7C66"/>
    <w:rsid w:val="00AD3082"/>
    <w:rsid w:val="00AD32B4"/>
    <w:rsid w:val="00AD4AD0"/>
    <w:rsid w:val="00AD5436"/>
    <w:rsid w:val="00AD60CD"/>
    <w:rsid w:val="00AD6C8C"/>
    <w:rsid w:val="00AE091D"/>
    <w:rsid w:val="00AE1659"/>
    <w:rsid w:val="00AE252B"/>
    <w:rsid w:val="00AE3B60"/>
    <w:rsid w:val="00AE4839"/>
    <w:rsid w:val="00AE53A1"/>
    <w:rsid w:val="00AE6D49"/>
    <w:rsid w:val="00AF06C8"/>
    <w:rsid w:val="00AF0D27"/>
    <w:rsid w:val="00AF0EF5"/>
    <w:rsid w:val="00AF2484"/>
    <w:rsid w:val="00AF27AE"/>
    <w:rsid w:val="00AF2AC1"/>
    <w:rsid w:val="00AF424B"/>
    <w:rsid w:val="00AF55FB"/>
    <w:rsid w:val="00AF5E7C"/>
    <w:rsid w:val="00AF61BA"/>
    <w:rsid w:val="00AF63E7"/>
    <w:rsid w:val="00AF67A1"/>
    <w:rsid w:val="00AF6E17"/>
    <w:rsid w:val="00AF7073"/>
    <w:rsid w:val="00B0165D"/>
    <w:rsid w:val="00B01B60"/>
    <w:rsid w:val="00B02003"/>
    <w:rsid w:val="00B031F3"/>
    <w:rsid w:val="00B03D12"/>
    <w:rsid w:val="00B052A4"/>
    <w:rsid w:val="00B06FED"/>
    <w:rsid w:val="00B103F6"/>
    <w:rsid w:val="00B10996"/>
    <w:rsid w:val="00B10F53"/>
    <w:rsid w:val="00B11157"/>
    <w:rsid w:val="00B125DE"/>
    <w:rsid w:val="00B12EA8"/>
    <w:rsid w:val="00B13367"/>
    <w:rsid w:val="00B13FDD"/>
    <w:rsid w:val="00B143AE"/>
    <w:rsid w:val="00B15821"/>
    <w:rsid w:val="00B16EA6"/>
    <w:rsid w:val="00B175BD"/>
    <w:rsid w:val="00B17DDC"/>
    <w:rsid w:val="00B205B3"/>
    <w:rsid w:val="00B21A59"/>
    <w:rsid w:val="00B22EB2"/>
    <w:rsid w:val="00B27127"/>
    <w:rsid w:val="00B27442"/>
    <w:rsid w:val="00B31167"/>
    <w:rsid w:val="00B329D8"/>
    <w:rsid w:val="00B32BB9"/>
    <w:rsid w:val="00B33AE1"/>
    <w:rsid w:val="00B33B5D"/>
    <w:rsid w:val="00B34240"/>
    <w:rsid w:val="00B34409"/>
    <w:rsid w:val="00B3773E"/>
    <w:rsid w:val="00B37C38"/>
    <w:rsid w:val="00B4288C"/>
    <w:rsid w:val="00B43262"/>
    <w:rsid w:val="00B44100"/>
    <w:rsid w:val="00B45C7A"/>
    <w:rsid w:val="00B46CBA"/>
    <w:rsid w:val="00B46F94"/>
    <w:rsid w:val="00B47C36"/>
    <w:rsid w:val="00B51428"/>
    <w:rsid w:val="00B5161D"/>
    <w:rsid w:val="00B5267C"/>
    <w:rsid w:val="00B52C3D"/>
    <w:rsid w:val="00B5476E"/>
    <w:rsid w:val="00B54779"/>
    <w:rsid w:val="00B54840"/>
    <w:rsid w:val="00B54C5A"/>
    <w:rsid w:val="00B56D74"/>
    <w:rsid w:val="00B578FE"/>
    <w:rsid w:val="00B6003C"/>
    <w:rsid w:val="00B603A5"/>
    <w:rsid w:val="00B61F03"/>
    <w:rsid w:val="00B62204"/>
    <w:rsid w:val="00B626E4"/>
    <w:rsid w:val="00B660FC"/>
    <w:rsid w:val="00B6668D"/>
    <w:rsid w:val="00B670D9"/>
    <w:rsid w:val="00B70585"/>
    <w:rsid w:val="00B72F4A"/>
    <w:rsid w:val="00B753D6"/>
    <w:rsid w:val="00B77F34"/>
    <w:rsid w:val="00B831DA"/>
    <w:rsid w:val="00B83C27"/>
    <w:rsid w:val="00B8423B"/>
    <w:rsid w:val="00B84BC3"/>
    <w:rsid w:val="00B84BDD"/>
    <w:rsid w:val="00B85B64"/>
    <w:rsid w:val="00B87BB8"/>
    <w:rsid w:val="00B92812"/>
    <w:rsid w:val="00B929AC"/>
    <w:rsid w:val="00B95DA7"/>
    <w:rsid w:val="00B96A0A"/>
    <w:rsid w:val="00B977A0"/>
    <w:rsid w:val="00BA073E"/>
    <w:rsid w:val="00BA24B5"/>
    <w:rsid w:val="00BA35FA"/>
    <w:rsid w:val="00BA5A9D"/>
    <w:rsid w:val="00BB45A1"/>
    <w:rsid w:val="00BB65B2"/>
    <w:rsid w:val="00BB7267"/>
    <w:rsid w:val="00BB7686"/>
    <w:rsid w:val="00BC0F44"/>
    <w:rsid w:val="00BC2245"/>
    <w:rsid w:val="00BC23F9"/>
    <w:rsid w:val="00BC3421"/>
    <w:rsid w:val="00BC42B2"/>
    <w:rsid w:val="00BC6237"/>
    <w:rsid w:val="00BC6C94"/>
    <w:rsid w:val="00BC732C"/>
    <w:rsid w:val="00BC770C"/>
    <w:rsid w:val="00BD05CC"/>
    <w:rsid w:val="00BD1417"/>
    <w:rsid w:val="00BD1753"/>
    <w:rsid w:val="00BD4355"/>
    <w:rsid w:val="00BD4B1B"/>
    <w:rsid w:val="00BD6047"/>
    <w:rsid w:val="00BD60C2"/>
    <w:rsid w:val="00BD6C30"/>
    <w:rsid w:val="00BE028B"/>
    <w:rsid w:val="00BE0701"/>
    <w:rsid w:val="00BE0B85"/>
    <w:rsid w:val="00BE2580"/>
    <w:rsid w:val="00BE266D"/>
    <w:rsid w:val="00BE3938"/>
    <w:rsid w:val="00BE4C11"/>
    <w:rsid w:val="00BE5BF9"/>
    <w:rsid w:val="00BE71C0"/>
    <w:rsid w:val="00BF50FA"/>
    <w:rsid w:val="00BF610C"/>
    <w:rsid w:val="00BF642B"/>
    <w:rsid w:val="00BF677F"/>
    <w:rsid w:val="00BF6D7E"/>
    <w:rsid w:val="00C0060B"/>
    <w:rsid w:val="00C024C3"/>
    <w:rsid w:val="00C0277D"/>
    <w:rsid w:val="00C02B48"/>
    <w:rsid w:val="00C03A01"/>
    <w:rsid w:val="00C053A1"/>
    <w:rsid w:val="00C06B53"/>
    <w:rsid w:val="00C1173E"/>
    <w:rsid w:val="00C15678"/>
    <w:rsid w:val="00C1594C"/>
    <w:rsid w:val="00C16198"/>
    <w:rsid w:val="00C16414"/>
    <w:rsid w:val="00C2000D"/>
    <w:rsid w:val="00C2083D"/>
    <w:rsid w:val="00C24A53"/>
    <w:rsid w:val="00C25B42"/>
    <w:rsid w:val="00C270B2"/>
    <w:rsid w:val="00C33EC3"/>
    <w:rsid w:val="00C34A05"/>
    <w:rsid w:val="00C352FA"/>
    <w:rsid w:val="00C3554E"/>
    <w:rsid w:val="00C361C4"/>
    <w:rsid w:val="00C4032F"/>
    <w:rsid w:val="00C4299B"/>
    <w:rsid w:val="00C435EB"/>
    <w:rsid w:val="00C44047"/>
    <w:rsid w:val="00C446A0"/>
    <w:rsid w:val="00C45155"/>
    <w:rsid w:val="00C457DC"/>
    <w:rsid w:val="00C47D24"/>
    <w:rsid w:val="00C51B31"/>
    <w:rsid w:val="00C5220B"/>
    <w:rsid w:val="00C53973"/>
    <w:rsid w:val="00C53E4A"/>
    <w:rsid w:val="00C5498F"/>
    <w:rsid w:val="00C55235"/>
    <w:rsid w:val="00C555B2"/>
    <w:rsid w:val="00C55A31"/>
    <w:rsid w:val="00C56DAF"/>
    <w:rsid w:val="00C62FC8"/>
    <w:rsid w:val="00C64CD0"/>
    <w:rsid w:val="00C6684F"/>
    <w:rsid w:val="00C67293"/>
    <w:rsid w:val="00C70E70"/>
    <w:rsid w:val="00C73092"/>
    <w:rsid w:val="00C74DA8"/>
    <w:rsid w:val="00C7561C"/>
    <w:rsid w:val="00C75DF0"/>
    <w:rsid w:val="00C75F8D"/>
    <w:rsid w:val="00C77380"/>
    <w:rsid w:val="00C77A50"/>
    <w:rsid w:val="00C77EB9"/>
    <w:rsid w:val="00C807B3"/>
    <w:rsid w:val="00C8417D"/>
    <w:rsid w:val="00C87159"/>
    <w:rsid w:val="00C901FC"/>
    <w:rsid w:val="00C96FEE"/>
    <w:rsid w:val="00C97736"/>
    <w:rsid w:val="00CA1512"/>
    <w:rsid w:val="00CA1C34"/>
    <w:rsid w:val="00CA2AF7"/>
    <w:rsid w:val="00CA345A"/>
    <w:rsid w:val="00CA35C8"/>
    <w:rsid w:val="00CA37D6"/>
    <w:rsid w:val="00CA6D6D"/>
    <w:rsid w:val="00CA6FA9"/>
    <w:rsid w:val="00CB00C0"/>
    <w:rsid w:val="00CB1E82"/>
    <w:rsid w:val="00CB4BA8"/>
    <w:rsid w:val="00CB52D7"/>
    <w:rsid w:val="00CC019A"/>
    <w:rsid w:val="00CC3964"/>
    <w:rsid w:val="00CC44E8"/>
    <w:rsid w:val="00CC6441"/>
    <w:rsid w:val="00CC6732"/>
    <w:rsid w:val="00CC6903"/>
    <w:rsid w:val="00CD3DB1"/>
    <w:rsid w:val="00CD4FE5"/>
    <w:rsid w:val="00CD5D4E"/>
    <w:rsid w:val="00CD62A6"/>
    <w:rsid w:val="00CE0DF4"/>
    <w:rsid w:val="00CE3C96"/>
    <w:rsid w:val="00CE493B"/>
    <w:rsid w:val="00CE513D"/>
    <w:rsid w:val="00CE51A8"/>
    <w:rsid w:val="00CF018D"/>
    <w:rsid w:val="00CF369B"/>
    <w:rsid w:val="00CF4D36"/>
    <w:rsid w:val="00CF5DB3"/>
    <w:rsid w:val="00CF7FED"/>
    <w:rsid w:val="00D00E28"/>
    <w:rsid w:val="00D00F30"/>
    <w:rsid w:val="00D024AE"/>
    <w:rsid w:val="00D0269E"/>
    <w:rsid w:val="00D02F47"/>
    <w:rsid w:val="00D05D6C"/>
    <w:rsid w:val="00D073CC"/>
    <w:rsid w:val="00D0741D"/>
    <w:rsid w:val="00D07B21"/>
    <w:rsid w:val="00D10D85"/>
    <w:rsid w:val="00D10F4C"/>
    <w:rsid w:val="00D11AA7"/>
    <w:rsid w:val="00D11FA7"/>
    <w:rsid w:val="00D1265C"/>
    <w:rsid w:val="00D1391E"/>
    <w:rsid w:val="00D15810"/>
    <w:rsid w:val="00D16D4E"/>
    <w:rsid w:val="00D16FE3"/>
    <w:rsid w:val="00D17591"/>
    <w:rsid w:val="00D17997"/>
    <w:rsid w:val="00D2076C"/>
    <w:rsid w:val="00D2107B"/>
    <w:rsid w:val="00D211A7"/>
    <w:rsid w:val="00D2150E"/>
    <w:rsid w:val="00D21E5D"/>
    <w:rsid w:val="00D24C27"/>
    <w:rsid w:val="00D25A1E"/>
    <w:rsid w:val="00D27F41"/>
    <w:rsid w:val="00D32256"/>
    <w:rsid w:val="00D324D0"/>
    <w:rsid w:val="00D337EE"/>
    <w:rsid w:val="00D34189"/>
    <w:rsid w:val="00D341B6"/>
    <w:rsid w:val="00D35906"/>
    <w:rsid w:val="00D36441"/>
    <w:rsid w:val="00D3717D"/>
    <w:rsid w:val="00D4055E"/>
    <w:rsid w:val="00D4064E"/>
    <w:rsid w:val="00D42C09"/>
    <w:rsid w:val="00D43986"/>
    <w:rsid w:val="00D43FFC"/>
    <w:rsid w:val="00D44E9B"/>
    <w:rsid w:val="00D47AEB"/>
    <w:rsid w:val="00D47B35"/>
    <w:rsid w:val="00D50DB9"/>
    <w:rsid w:val="00D51302"/>
    <w:rsid w:val="00D52C43"/>
    <w:rsid w:val="00D530C3"/>
    <w:rsid w:val="00D54270"/>
    <w:rsid w:val="00D55ED2"/>
    <w:rsid w:val="00D57C00"/>
    <w:rsid w:val="00D61812"/>
    <w:rsid w:val="00D6507F"/>
    <w:rsid w:val="00D66741"/>
    <w:rsid w:val="00D6762B"/>
    <w:rsid w:val="00D67F49"/>
    <w:rsid w:val="00D72961"/>
    <w:rsid w:val="00D729D0"/>
    <w:rsid w:val="00D730BC"/>
    <w:rsid w:val="00D73912"/>
    <w:rsid w:val="00D816DD"/>
    <w:rsid w:val="00D82213"/>
    <w:rsid w:val="00D83F2F"/>
    <w:rsid w:val="00D85226"/>
    <w:rsid w:val="00D86726"/>
    <w:rsid w:val="00D874ED"/>
    <w:rsid w:val="00D87707"/>
    <w:rsid w:val="00D87B94"/>
    <w:rsid w:val="00D914D1"/>
    <w:rsid w:val="00D92D49"/>
    <w:rsid w:val="00D92EC1"/>
    <w:rsid w:val="00D965CA"/>
    <w:rsid w:val="00D96DEA"/>
    <w:rsid w:val="00DA0B27"/>
    <w:rsid w:val="00DA4158"/>
    <w:rsid w:val="00DA4E41"/>
    <w:rsid w:val="00DA4E4D"/>
    <w:rsid w:val="00DA5F13"/>
    <w:rsid w:val="00DB117A"/>
    <w:rsid w:val="00DB27AA"/>
    <w:rsid w:val="00DB31F3"/>
    <w:rsid w:val="00DB36B5"/>
    <w:rsid w:val="00DB5173"/>
    <w:rsid w:val="00DB5335"/>
    <w:rsid w:val="00DB58BE"/>
    <w:rsid w:val="00DB7873"/>
    <w:rsid w:val="00DC187B"/>
    <w:rsid w:val="00DC2E6B"/>
    <w:rsid w:val="00DC3A81"/>
    <w:rsid w:val="00DD0C89"/>
    <w:rsid w:val="00DD1A43"/>
    <w:rsid w:val="00DD2002"/>
    <w:rsid w:val="00DD3EF5"/>
    <w:rsid w:val="00DD58D8"/>
    <w:rsid w:val="00DD64BC"/>
    <w:rsid w:val="00DD73C2"/>
    <w:rsid w:val="00DE09E7"/>
    <w:rsid w:val="00DE24A8"/>
    <w:rsid w:val="00DE2762"/>
    <w:rsid w:val="00DE319B"/>
    <w:rsid w:val="00DE3B02"/>
    <w:rsid w:val="00DF34FE"/>
    <w:rsid w:val="00DF36A5"/>
    <w:rsid w:val="00DF4BD1"/>
    <w:rsid w:val="00DF56AA"/>
    <w:rsid w:val="00DF56AF"/>
    <w:rsid w:val="00DF5A06"/>
    <w:rsid w:val="00DF5E86"/>
    <w:rsid w:val="00DF78E3"/>
    <w:rsid w:val="00DF78E7"/>
    <w:rsid w:val="00E110E0"/>
    <w:rsid w:val="00E12EE3"/>
    <w:rsid w:val="00E15371"/>
    <w:rsid w:val="00E17E9F"/>
    <w:rsid w:val="00E21061"/>
    <w:rsid w:val="00E22ED8"/>
    <w:rsid w:val="00E234A9"/>
    <w:rsid w:val="00E24104"/>
    <w:rsid w:val="00E25871"/>
    <w:rsid w:val="00E26251"/>
    <w:rsid w:val="00E2631E"/>
    <w:rsid w:val="00E26C6F"/>
    <w:rsid w:val="00E302D0"/>
    <w:rsid w:val="00E30321"/>
    <w:rsid w:val="00E3034C"/>
    <w:rsid w:val="00E3079E"/>
    <w:rsid w:val="00E32E6A"/>
    <w:rsid w:val="00E34171"/>
    <w:rsid w:val="00E35707"/>
    <w:rsid w:val="00E36AA1"/>
    <w:rsid w:val="00E36E80"/>
    <w:rsid w:val="00E40661"/>
    <w:rsid w:val="00E41ECB"/>
    <w:rsid w:val="00E425C8"/>
    <w:rsid w:val="00E43415"/>
    <w:rsid w:val="00E45688"/>
    <w:rsid w:val="00E4737D"/>
    <w:rsid w:val="00E476B3"/>
    <w:rsid w:val="00E50175"/>
    <w:rsid w:val="00E508BE"/>
    <w:rsid w:val="00E50A62"/>
    <w:rsid w:val="00E51F8E"/>
    <w:rsid w:val="00E52529"/>
    <w:rsid w:val="00E53C8A"/>
    <w:rsid w:val="00E545C3"/>
    <w:rsid w:val="00E54FDB"/>
    <w:rsid w:val="00E559B6"/>
    <w:rsid w:val="00E5617D"/>
    <w:rsid w:val="00E563D7"/>
    <w:rsid w:val="00E603DE"/>
    <w:rsid w:val="00E610F9"/>
    <w:rsid w:val="00E61D7B"/>
    <w:rsid w:val="00E64475"/>
    <w:rsid w:val="00E66030"/>
    <w:rsid w:val="00E663F4"/>
    <w:rsid w:val="00E666F2"/>
    <w:rsid w:val="00E66DD4"/>
    <w:rsid w:val="00E672C2"/>
    <w:rsid w:val="00E67CAB"/>
    <w:rsid w:val="00E7192A"/>
    <w:rsid w:val="00E72317"/>
    <w:rsid w:val="00E731F2"/>
    <w:rsid w:val="00E748CC"/>
    <w:rsid w:val="00E75415"/>
    <w:rsid w:val="00E76570"/>
    <w:rsid w:val="00E775B1"/>
    <w:rsid w:val="00E8152A"/>
    <w:rsid w:val="00E818D8"/>
    <w:rsid w:val="00E900AB"/>
    <w:rsid w:val="00E90993"/>
    <w:rsid w:val="00E9299A"/>
    <w:rsid w:val="00E93629"/>
    <w:rsid w:val="00E93B5C"/>
    <w:rsid w:val="00E93DAF"/>
    <w:rsid w:val="00E94CEC"/>
    <w:rsid w:val="00EA04EF"/>
    <w:rsid w:val="00EA0724"/>
    <w:rsid w:val="00EA1264"/>
    <w:rsid w:val="00EA23BB"/>
    <w:rsid w:val="00EA34CF"/>
    <w:rsid w:val="00EA6A5F"/>
    <w:rsid w:val="00EA6F19"/>
    <w:rsid w:val="00EB00D4"/>
    <w:rsid w:val="00EB1120"/>
    <w:rsid w:val="00EB383C"/>
    <w:rsid w:val="00EB651F"/>
    <w:rsid w:val="00EB7090"/>
    <w:rsid w:val="00EB7623"/>
    <w:rsid w:val="00EB7644"/>
    <w:rsid w:val="00EB7855"/>
    <w:rsid w:val="00EC02A2"/>
    <w:rsid w:val="00EC1BBE"/>
    <w:rsid w:val="00EC32AE"/>
    <w:rsid w:val="00EC39CF"/>
    <w:rsid w:val="00EC5CD7"/>
    <w:rsid w:val="00EC68B2"/>
    <w:rsid w:val="00EC6A45"/>
    <w:rsid w:val="00ED0B52"/>
    <w:rsid w:val="00ED17ED"/>
    <w:rsid w:val="00ED38C6"/>
    <w:rsid w:val="00EE20FF"/>
    <w:rsid w:val="00EE256D"/>
    <w:rsid w:val="00EE5868"/>
    <w:rsid w:val="00EE5FB3"/>
    <w:rsid w:val="00EE64BB"/>
    <w:rsid w:val="00EE7F79"/>
    <w:rsid w:val="00EE7F91"/>
    <w:rsid w:val="00EF08C3"/>
    <w:rsid w:val="00EF10D0"/>
    <w:rsid w:val="00EF12BC"/>
    <w:rsid w:val="00EF224F"/>
    <w:rsid w:val="00EF2FC6"/>
    <w:rsid w:val="00EF37A5"/>
    <w:rsid w:val="00EF46C7"/>
    <w:rsid w:val="00EF5FAB"/>
    <w:rsid w:val="00EF637C"/>
    <w:rsid w:val="00EF715A"/>
    <w:rsid w:val="00EF73FF"/>
    <w:rsid w:val="00EF795A"/>
    <w:rsid w:val="00F012AE"/>
    <w:rsid w:val="00F01345"/>
    <w:rsid w:val="00F01472"/>
    <w:rsid w:val="00F031E8"/>
    <w:rsid w:val="00F047A7"/>
    <w:rsid w:val="00F04BF0"/>
    <w:rsid w:val="00F04F31"/>
    <w:rsid w:val="00F06E14"/>
    <w:rsid w:val="00F07628"/>
    <w:rsid w:val="00F07D07"/>
    <w:rsid w:val="00F10841"/>
    <w:rsid w:val="00F10AB3"/>
    <w:rsid w:val="00F10FA8"/>
    <w:rsid w:val="00F150E0"/>
    <w:rsid w:val="00F1517E"/>
    <w:rsid w:val="00F159EC"/>
    <w:rsid w:val="00F179D4"/>
    <w:rsid w:val="00F21EDC"/>
    <w:rsid w:val="00F22CA8"/>
    <w:rsid w:val="00F230A9"/>
    <w:rsid w:val="00F24364"/>
    <w:rsid w:val="00F24713"/>
    <w:rsid w:val="00F24D39"/>
    <w:rsid w:val="00F2592E"/>
    <w:rsid w:val="00F26807"/>
    <w:rsid w:val="00F33C56"/>
    <w:rsid w:val="00F347C7"/>
    <w:rsid w:val="00F34848"/>
    <w:rsid w:val="00F37A8E"/>
    <w:rsid w:val="00F41B46"/>
    <w:rsid w:val="00F42A55"/>
    <w:rsid w:val="00F42D46"/>
    <w:rsid w:val="00F42E51"/>
    <w:rsid w:val="00F4394D"/>
    <w:rsid w:val="00F4496C"/>
    <w:rsid w:val="00F44F3A"/>
    <w:rsid w:val="00F45963"/>
    <w:rsid w:val="00F45FE0"/>
    <w:rsid w:val="00F46848"/>
    <w:rsid w:val="00F46F02"/>
    <w:rsid w:val="00F510CD"/>
    <w:rsid w:val="00F51F10"/>
    <w:rsid w:val="00F529A5"/>
    <w:rsid w:val="00F53FF6"/>
    <w:rsid w:val="00F55434"/>
    <w:rsid w:val="00F56500"/>
    <w:rsid w:val="00F57373"/>
    <w:rsid w:val="00F57614"/>
    <w:rsid w:val="00F60F00"/>
    <w:rsid w:val="00F60F10"/>
    <w:rsid w:val="00F614C0"/>
    <w:rsid w:val="00F62311"/>
    <w:rsid w:val="00F62AEF"/>
    <w:rsid w:val="00F6605D"/>
    <w:rsid w:val="00F67B32"/>
    <w:rsid w:val="00F72873"/>
    <w:rsid w:val="00F72BA0"/>
    <w:rsid w:val="00F74921"/>
    <w:rsid w:val="00F74CFB"/>
    <w:rsid w:val="00F74D0F"/>
    <w:rsid w:val="00F76587"/>
    <w:rsid w:val="00F77EFA"/>
    <w:rsid w:val="00F813E4"/>
    <w:rsid w:val="00F83848"/>
    <w:rsid w:val="00F862B4"/>
    <w:rsid w:val="00F86AC8"/>
    <w:rsid w:val="00F86AF5"/>
    <w:rsid w:val="00F902D9"/>
    <w:rsid w:val="00F96E7A"/>
    <w:rsid w:val="00F975E9"/>
    <w:rsid w:val="00F97E67"/>
    <w:rsid w:val="00FA0284"/>
    <w:rsid w:val="00FA1407"/>
    <w:rsid w:val="00FA1544"/>
    <w:rsid w:val="00FA193D"/>
    <w:rsid w:val="00FA1B7D"/>
    <w:rsid w:val="00FA35C0"/>
    <w:rsid w:val="00FA4547"/>
    <w:rsid w:val="00FA5E6D"/>
    <w:rsid w:val="00FA7038"/>
    <w:rsid w:val="00FA7AF5"/>
    <w:rsid w:val="00FB192D"/>
    <w:rsid w:val="00FB414A"/>
    <w:rsid w:val="00FC07B9"/>
    <w:rsid w:val="00FC493F"/>
    <w:rsid w:val="00FC4E21"/>
    <w:rsid w:val="00FC534A"/>
    <w:rsid w:val="00FC5F6D"/>
    <w:rsid w:val="00FD0107"/>
    <w:rsid w:val="00FD1033"/>
    <w:rsid w:val="00FD153C"/>
    <w:rsid w:val="00FD2C2F"/>
    <w:rsid w:val="00FD2C7E"/>
    <w:rsid w:val="00FD35F4"/>
    <w:rsid w:val="00FD3B31"/>
    <w:rsid w:val="00FD660B"/>
    <w:rsid w:val="00FD6ED9"/>
    <w:rsid w:val="00FD7DC3"/>
    <w:rsid w:val="00FE1823"/>
    <w:rsid w:val="00FE1B6A"/>
    <w:rsid w:val="00FE3065"/>
    <w:rsid w:val="00FE487A"/>
    <w:rsid w:val="00FE4ADC"/>
    <w:rsid w:val="00FE61B8"/>
    <w:rsid w:val="00FE6AA8"/>
    <w:rsid w:val="00FE6C81"/>
    <w:rsid w:val="00FF0569"/>
    <w:rsid w:val="00FF206E"/>
    <w:rsid w:val="00FF22A6"/>
    <w:rsid w:val="00FF3B31"/>
    <w:rsid w:val="00FF3C69"/>
    <w:rsid w:val="00FF5FAF"/>
    <w:rsid w:val="00FF655C"/>
    <w:rsid w:val="00FF6E0A"/>
    <w:rsid w:val="00FF706B"/>
    <w:rsid w:val="00FF77B4"/>
    <w:rsid w:val="08953042"/>
    <w:rsid w:val="77A4139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1B629AF2"/>
  <w15:docId w15:val="{8DFD7C77-EED5-4241-AB7A-FF219C6C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7C0"/>
    <w:pPr>
      <w:spacing w:after="240" w:line="240" w:lineRule="atLeast"/>
    </w:pPr>
    <w:rPr>
      <w:rFonts w:ascii="Arial" w:hAnsi="Arial"/>
      <w:sz w:val="22"/>
    </w:rPr>
  </w:style>
  <w:style w:type="paragraph" w:styleId="Heading1">
    <w:name w:val="heading 1"/>
    <w:basedOn w:val="Normal"/>
    <w:next w:val="Normal"/>
    <w:qFormat/>
    <w:rsid w:val="00923D7A"/>
    <w:pPr>
      <w:keepNext/>
      <w:pageBreakBefore/>
      <w:widowControl w:val="0"/>
      <w:numPr>
        <w:numId w:val="12"/>
      </w:numPr>
      <w:spacing w:after="360" w:line="550" w:lineRule="exact"/>
      <w:outlineLvl w:val="0"/>
    </w:pPr>
    <w:rPr>
      <w:rFonts w:cs="Arial"/>
      <w:bCs/>
      <w:color w:val="323232"/>
      <w:kern w:val="32"/>
      <w:sz w:val="44"/>
      <w:szCs w:val="32"/>
    </w:rPr>
  </w:style>
  <w:style w:type="paragraph" w:styleId="Heading2">
    <w:name w:val="heading 2"/>
    <w:basedOn w:val="Normal"/>
    <w:next w:val="Normal"/>
    <w:link w:val="Heading2Char"/>
    <w:uiPriority w:val="9"/>
    <w:qFormat/>
    <w:rsid w:val="00254146"/>
    <w:pPr>
      <w:keepNext/>
      <w:numPr>
        <w:ilvl w:val="1"/>
        <w:numId w:val="12"/>
      </w:numPr>
      <w:spacing w:before="320" w:after="60"/>
      <w:ind w:left="680" w:hanging="680"/>
      <w:outlineLvl w:val="1"/>
    </w:pPr>
    <w:rPr>
      <w:rFonts w:cs="Arial"/>
      <w:b/>
      <w:bCs/>
      <w:iCs/>
      <w:sz w:val="28"/>
      <w:szCs w:val="28"/>
    </w:rPr>
  </w:style>
  <w:style w:type="paragraph" w:styleId="Heading3">
    <w:name w:val="heading 3"/>
    <w:basedOn w:val="Normal"/>
    <w:next w:val="Normal"/>
    <w:link w:val="Heading3Char"/>
    <w:qFormat/>
    <w:rsid w:val="00254146"/>
    <w:pPr>
      <w:keepNext/>
      <w:spacing w:before="60" w:after="60"/>
      <w:outlineLvl w:val="2"/>
    </w:pPr>
    <w:rPr>
      <w:rFonts w:cs="Arial"/>
      <w:b/>
      <w:bCs/>
      <w:szCs w:val="26"/>
    </w:rPr>
  </w:style>
  <w:style w:type="paragraph" w:styleId="Heading4">
    <w:name w:val="heading 4"/>
    <w:aliases w:val="H4"/>
    <w:basedOn w:val="Normal"/>
    <w:next w:val="Normal"/>
    <w:qFormat/>
    <w:rsid w:val="00AD5436"/>
    <w:pPr>
      <w:keepNext/>
      <w:numPr>
        <w:ilvl w:val="3"/>
        <w:numId w:val="12"/>
      </w:numPr>
      <w:spacing w:before="240" w:after="60"/>
      <w:outlineLvl w:val="3"/>
    </w:pPr>
    <w:rPr>
      <w:rFonts w:ascii="Times New Roman" w:hAnsi="Times New Roman"/>
      <w:b/>
      <w:bCs/>
      <w:sz w:val="28"/>
      <w:szCs w:val="28"/>
    </w:rPr>
  </w:style>
  <w:style w:type="paragraph" w:styleId="Heading5">
    <w:name w:val="heading 5"/>
    <w:basedOn w:val="Normal"/>
    <w:next w:val="Normal"/>
    <w:qFormat/>
    <w:rsid w:val="00AD5436"/>
    <w:pPr>
      <w:numPr>
        <w:ilvl w:val="4"/>
        <w:numId w:val="12"/>
      </w:numPr>
      <w:spacing w:before="240" w:after="60"/>
      <w:outlineLvl w:val="4"/>
    </w:pPr>
    <w:rPr>
      <w:b/>
      <w:bCs/>
      <w:i/>
      <w:iCs/>
      <w:sz w:val="26"/>
      <w:szCs w:val="26"/>
    </w:rPr>
  </w:style>
  <w:style w:type="paragraph" w:styleId="Heading6">
    <w:name w:val="heading 6"/>
    <w:basedOn w:val="Normal"/>
    <w:next w:val="Normal"/>
    <w:qFormat/>
    <w:rsid w:val="00AD5436"/>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AD5436"/>
    <w:pPr>
      <w:numPr>
        <w:ilvl w:val="6"/>
        <w:numId w:val="12"/>
      </w:numPr>
      <w:spacing w:before="240" w:after="60"/>
      <w:outlineLvl w:val="6"/>
    </w:pPr>
    <w:rPr>
      <w:rFonts w:ascii="Times New Roman" w:hAnsi="Times New Roman"/>
    </w:rPr>
  </w:style>
  <w:style w:type="paragraph" w:styleId="Heading8">
    <w:name w:val="heading 8"/>
    <w:basedOn w:val="Normal"/>
    <w:next w:val="Normal"/>
    <w:qFormat/>
    <w:rsid w:val="00AD5436"/>
    <w:pPr>
      <w:numPr>
        <w:ilvl w:val="7"/>
        <w:numId w:val="12"/>
      </w:numPr>
      <w:spacing w:before="240" w:after="60"/>
      <w:outlineLvl w:val="7"/>
    </w:pPr>
    <w:rPr>
      <w:rFonts w:ascii="Times New Roman" w:hAnsi="Times New Roman"/>
      <w:i/>
      <w:iCs/>
    </w:rPr>
  </w:style>
  <w:style w:type="paragraph" w:styleId="Heading9">
    <w:name w:val="heading 9"/>
    <w:basedOn w:val="Normal"/>
    <w:next w:val="Normal"/>
    <w:qFormat/>
    <w:rsid w:val="00AD5436"/>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791C"/>
    <w:pPr>
      <w:tabs>
        <w:tab w:val="center" w:pos="4153"/>
        <w:tab w:val="right" w:pos="8306"/>
      </w:tabs>
      <w:spacing w:line="240" w:lineRule="auto"/>
    </w:pPr>
    <w:rPr>
      <w:sz w:val="16"/>
    </w:rPr>
  </w:style>
  <w:style w:type="paragraph" w:styleId="Footer">
    <w:name w:val="footer"/>
    <w:basedOn w:val="Normal"/>
    <w:link w:val="FooterChar"/>
    <w:uiPriority w:val="99"/>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uiPriority w:val="99"/>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063A18"/>
    <w:pPr>
      <w:spacing w:after="120" w:line="240" w:lineRule="auto"/>
    </w:pPr>
    <w:rPr>
      <w:caps/>
      <w:spacing w:val="-10"/>
      <w:sz w:val="20"/>
    </w:rPr>
  </w:style>
  <w:style w:type="paragraph" w:customStyle="1" w:styleId="TableHeading">
    <w:name w:val="Table Heading"/>
    <w:basedOn w:val="Normal"/>
    <w:qFormat/>
    <w:rsid w:val="00804A0A"/>
    <w:pPr>
      <w:spacing w:before="40" w:after="4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uiPriority w:val="39"/>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804A0A"/>
    <w:pPr>
      <w:numPr>
        <w:numId w:val="10"/>
      </w:numPr>
      <w:tabs>
        <w:tab w:val="num" w:pos="964"/>
      </w:tabs>
      <w:spacing w:after="80"/>
      <w:ind w:left="964"/>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955906"/>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4"/>
      </w:numPr>
      <w:spacing w:after="80"/>
    </w:pPr>
  </w:style>
  <w:style w:type="paragraph" w:styleId="ListNumber2">
    <w:name w:val="List Number 2"/>
    <w:basedOn w:val="Normal"/>
    <w:qFormat/>
    <w:rsid w:val="00247C59"/>
    <w:pPr>
      <w:numPr>
        <w:numId w:val="5"/>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Cs w:val="22"/>
    </w:rPr>
  </w:style>
  <w:style w:type="character" w:styleId="Hyperlink">
    <w:name w:val="Hyperlink"/>
    <w:basedOn w:val="DefaultParagraphFont"/>
    <w:uiPriority w:val="99"/>
    <w:qFormat/>
    <w:rsid w:val="003A5F5B"/>
    <w:rPr>
      <w:color w:val="0000FF"/>
      <w:u w:val="single"/>
    </w:rPr>
  </w:style>
  <w:style w:type="character" w:styleId="FootnoteReference">
    <w:name w:val="footnote reference"/>
    <w:aliases w:val="Appel note de bas de p,Appel note de bas de p + 11 pt,Italic,Footnote"/>
    <w:basedOn w:val="DefaultParagraphFont"/>
    <w:rsid w:val="00566AB4"/>
    <w:rPr>
      <w:rFonts w:ascii="Arial" w:hAnsi="Arial"/>
      <w:vertAlign w:val="superscript"/>
    </w:rPr>
  </w:style>
  <w:style w:type="paragraph" w:styleId="FootnoteText">
    <w:name w:val="footnote text"/>
    <w:aliases w:val="ACMA Footnote Text,Footnote Text Char1,Footnote Text Char Char,Footnote Text Char1 Char Char,Footnote Text Char Char Char Char,Footnote Text Char1 Char Char Char Char,Footnote Text Char Char Char Char Char Char,f,Footnote text"/>
    <w:basedOn w:val="Normal"/>
    <w:link w:val="FootnoteTextChar"/>
    <w:rsid w:val="00955906"/>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uiPriority w:val="99"/>
    <w:rsid w:val="00EE7F79"/>
    <w:rPr>
      <w:sz w:val="16"/>
      <w:szCs w:val="16"/>
    </w:rPr>
  </w:style>
  <w:style w:type="paragraph" w:styleId="CommentText">
    <w:name w:val="annotation text"/>
    <w:basedOn w:val="Normal"/>
    <w:link w:val="CommentTextChar"/>
    <w:uiPriority w:val="99"/>
    <w:rsid w:val="00EE7F79"/>
    <w:pPr>
      <w:spacing w:line="240" w:lineRule="auto"/>
    </w:pPr>
    <w:rPr>
      <w:szCs w:val="20"/>
    </w:rPr>
  </w:style>
  <w:style w:type="character" w:customStyle="1" w:styleId="CommentTextChar">
    <w:name w:val="Comment Text Char"/>
    <w:basedOn w:val="DefaultParagraphFont"/>
    <w:link w:val="CommentText"/>
    <w:uiPriority w:val="99"/>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semiHidden/>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955906"/>
    <w:pPr>
      <w:numPr>
        <w:numId w:val="8"/>
      </w:numPr>
      <w:spacing w:after="160"/>
    </w:pPr>
    <w:rPr>
      <w:rFonts w:ascii="Arial" w:hAnsi="Arial"/>
      <w:b/>
      <w:bCs/>
      <w:color w:val="323232"/>
      <w:sz w:val="22"/>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0B27C0"/>
    <w:pPr>
      <w:numPr>
        <w:numId w:val="7"/>
      </w:numPr>
      <w:spacing w:after="160"/>
    </w:pPr>
    <w:rPr>
      <w:rFonts w:ascii="Arial" w:hAnsi="Arial"/>
      <w:b/>
      <w:bCs/>
      <w:color w:val="323232"/>
      <w:sz w:val="22"/>
      <w:szCs w:val="20"/>
    </w:rPr>
  </w:style>
  <w:style w:type="paragraph" w:customStyle="1" w:styleId="Captionfigure">
    <w:name w:val="Caption figure"/>
    <w:basedOn w:val="Caption"/>
    <w:qFormat/>
    <w:rsid w:val="00E8152A"/>
    <w:pPr>
      <w:keepNext/>
      <w:numPr>
        <w:numId w:val="9"/>
      </w:numPr>
      <w:tabs>
        <w:tab w:val="num" w:pos="6918"/>
      </w:tabs>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rsid w:val="00971914"/>
    <w:rPr>
      <w:rFonts w:ascii="Arial" w:hAnsi="Arial"/>
      <w:sz w:val="16"/>
    </w:rPr>
  </w:style>
  <w:style w:type="paragraph" w:customStyle="1" w:styleId="Partheading">
    <w:name w:val="Part heading"/>
    <w:basedOn w:val="Heading1"/>
    <w:qFormat/>
    <w:rsid w:val="00FD1033"/>
    <w:pPr>
      <w:numPr>
        <w:numId w:val="11"/>
      </w:numPr>
    </w:pPr>
  </w:style>
  <w:style w:type="paragraph" w:customStyle="1" w:styleId="Numberedheading">
    <w:name w:val="Numbered heading"/>
    <w:basedOn w:val="Heading2"/>
    <w:qFormat/>
    <w:rsid w:val="00FD1033"/>
    <w:pPr>
      <w:numPr>
        <w:numId w:val="11"/>
      </w:numPr>
    </w:pPr>
  </w:style>
  <w:style w:type="paragraph" w:customStyle="1" w:styleId="Heading2noTOC">
    <w:name w:val="Heading 2 no TOC"/>
    <w:qFormat/>
    <w:rsid w:val="00EF73FF"/>
    <w:rPr>
      <w:rFonts w:ascii="Arial" w:hAnsi="Arial" w:cs="Arial"/>
      <w:b/>
      <w:bCs/>
      <w:iCs/>
      <w:sz w:val="28"/>
      <w:szCs w:val="28"/>
    </w:rPr>
  </w:style>
  <w:style w:type="paragraph" w:styleId="ListParagraph">
    <w:name w:val="List Paragraph"/>
    <w:basedOn w:val="Normal"/>
    <w:uiPriority w:val="34"/>
    <w:qFormat/>
    <w:rsid w:val="00366071"/>
    <w:pPr>
      <w:ind w:left="720"/>
      <w:contextualSpacing/>
    </w:pPr>
  </w:style>
  <w:style w:type="character" w:customStyle="1" w:styleId="FootnoteTextChar">
    <w:name w:val="Footnote Text Char"/>
    <w:aliases w:val="ACMA Footnote Text Char,Footnote Text Char1 Char,Footnote Text Char Char Char,Footnote Text Char1 Char Char Char,Footnote Text Char Char Char Char Char,Footnote Text Char1 Char Char Char Char Char,f Char,Footnote text Char"/>
    <w:basedOn w:val="DefaultParagraphFont"/>
    <w:link w:val="FootnoteText"/>
    <w:rsid w:val="00330733"/>
    <w:rPr>
      <w:rFonts w:ascii="Arial" w:hAnsi="Arial"/>
      <w:sz w:val="16"/>
      <w:szCs w:val="16"/>
    </w:rPr>
  </w:style>
  <w:style w:type="paragraph" w:styleId="Revision">
    <w:name w:val="Revision"/>
    <w:hidden/>
    <w:semiHidden/>
    <w:rsid w:val="009C30E4"/>
    <w:rPr>
      <w:rFonts w:ascii="Arial" w:hAnsi="Arial"/>
      <w:sz w:val="22"/>
    </w:rPr>
  </w:style>
  <w:style w:type="character" w:styleId="UnresolvedMention">
    <w:name w:val="Unresolved Mention"/>
    <w:basedOn w:val="DefaultParagraphFont"/>
    <w:uiPriority w:val="99"/>
    <w:semiHidden/>
    <w:unhideWhenUsed/>
    <w:rsid w:val="00A434A8"/>
    <w:rPr>
      <w:color w:val="605E5C"/>
      <w:shd w:val="clear" w:color="auto" w:fill="E1DFDD"/>
    </w:rPr>
  </w:style>
  <w:style w:type="character" w:customStyle="1" w:styleId="primary1">
    <w:name w:val="primary1"/>
    <w:basedOn w:val="DefaultParagraphFont"/>
    <w:rsid w:val="00A434A8"/>
    <w:rPr>
      <w:caps/>
    </w:rPr>
  </w:style>
  <w:style w:type="character" w:customStyle="1" w:styleId="description">
    <w:name w:val="description"/>
    <w:basedOn w:val="DefaultParagraphFont"/>
    <w:rsid w:val="00A434A8"/>
  </w:style>
  <w:style w:type="paragraph" w:customStyle="1" w:styleId="Paragraph">
    <w:name w:val="Paragraph"/>
    <w:basedOn w:val="Normal"/>
    <w:qFormat/>
    <w:rsid w:val="00224DA1"/>
    <w:rPr>
      <w:rFonts w:cs="Arial"/>
      <w:sz w:val="20"/>
    </w:rPr>
  </w:style>
  <w:style w:type="table" w:customStyle="1" w:styleId="TableGrid0">
    <w:name w:val="TableGrid"/>
    <w:rsid w:val="00F10841"/>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paragraph" w:customStyle="1" w:styleId="Numberlistlevel2last">
    <w:name w:val="Number list level 2 last"/>
    <w:basedOn w:val="Normal"/>
    <w:uiPriority w:val="12"/>
    <w:qFormat/>
    <w:rsid w:val="00B10996"/>
    <w:pPr>
      <w:numPr>
        <w:numId w:val="3"/>
      </w:numPr>
      <w:tabs>
        <w:tab w:val="clear" w:pos="1209"/>
      </w:tabs>
      <w:ind w:left="766" w:hanging="295"/>
    </w:pPr>
    <w:rPr>
      <w:sz w:val="20"/>
    </w:rPr>
  </w:style>
  <w:style w:type="paragraph" w:styleId="EndnoteText">
    <w:name w:val="endnote text"/>
    <w:basedOn w:val="Normal"/>
    <w:link w:val="EndnoteTextChar"/>
    <w:semiHidden/>
    <w:unhideWhenUsed/>
    <w:rsid w:val="002A237F"/>
    <w:pPr>
      <w:spacing w:after="0" w:line="240" w:lineRule="auto"/>
    </w:pPr>
    <w:rPr>
      <w:sz w:val="20"/>
      <w:szCs w:val="20"/>
    </w:rPr>
  </w:style>
  <w:style w:type="character" w:customStyle="1" w:styleId="EndnoteTextChar">
    <w:name w:val="Endnote Text Char"/>
    <w:basedOn w:val="DefaultParagraphFont"/>
    <w:link w:val="EndnoteText"/>
    <w:semiHidden/>
    <w:rsid w:val="002A237F"/>
    <w:rPr>
      <w:rFonts w:ascii="Arial" w:hAnsi="Arial"/>
      <w:sz w:val="20"/>
      <w:szCs w:val="20"/>
    </w:rPr>
  </w:style>
  <w:style w:type="character" w:styleId="EndnoteReference">
    <w:name w:val="endnote reference"/>
    <w:basedOn w:val="DefaultParagraphFont"/>
    <w:semiHidden/>
    <w:unhideWhenUsed/>
    <w:rsid w:val="002A237F"/>
    <w:rPr>
      <w:vertAlign w:val="superscript"/>
    </w:rPr>
  </w:style>
  <w:style w:type="character" w:customStyle="1" w:styleId="Heading2Char">
    <w:name w:val="Heading 2 Char"/>
    <w:basedOn w:val="DefaultParagraphFont"/>
    <w:link w:val="Heading2"/>
    <w:uiPriority w:val="9"/>
    <w:rsid w:val="006B4C88"/>
    <w:rPr>
      <w:rFonts w:ascii="Arial" w:hAnsi="Arial" w:cs="Arial"/>
      <w:b/>
      <w:bCs/>
      <w:iCs/>
      <w:sz w:val="28"/>
      <w:szCs w:val="28"/>
    </w:rPr>
  </w:style>
  <w:style w:type="paragraph" w:styleId="NormalWeb">
    <w:name w:val="Normal (Web)"/>
    <w:basedOn w:val="Normal"/>
    <w:uiPriority w:val="99"/>
    <w:unhideWhenUsed/>
    <w:rsid w:val="006B4C88"/>
    <w:pPr>
      <w:spacing w:before="100" w:beforeAutospacing="1" w:after="100" w:afterAutospacing="1" w:line="240" w:lineRule="auto"/>
    </w:pPr>
    <w:rPr>
      <w:rFonts w:ascii="Times New Roman" w:hAnsi="Times New Roman"/>
      <w:sz w:val="24"/>
    </w:rPr>
  </w:style>
  <w:style w:type="paragraph" w:customStyle="1" w:styleId="Bulletlevel2">
    <w:name w:val="Bullet level 2"/>
    <w:basedOn w:val="ListBullet2"/>
    <w:uiPriority w:val="7"/>
    <w:qFormat/>
    <w:rsid w:val="006B4C88"/>
    <w:pPr>
      <w:numPr>
        <w:numId w:val="6"/>
      </w:numPr>
      <w:tabs>
        <w:tab w:val="left" w:pos="295"/>
      </w:tabs>
      <w:spacing w:line="280" w:lineRule="atLeast"/>
    </w:pPr>
    <w:rPr>
      <w:rFonts w:cs="Arial"/>
    </w:rPr>
  </w:style>
  <w:style w:type="character" w:customStyle="1" w:styleId="Heading3Char">
    <w:name w:val="Heading 3 Char"/>
    <w:basedOn w:val="DefaultParagraphFont"/>
    <w:link w:val="Heading3"/>
    <w:uiPriority w:val="2"/>
    <w:rsid w:val="006B4C88"/>
    <w:rPr>
      <w:rFonts w:ascii="Arial" w:hAnsi="Arial" w:cs="Arial"/>
      <w:b/>
      <w:bCs/>
      <w:sz w:val="22"/>
      <w:szCs w:val="26"/>
    </w:rPr>
  </w:style>
  <w:style w:type="paragraph" w:customStyle="1" w:styleId="NormalTable">
    <w:name w:val="NormalTable"/>
    <w:basedOn w:val="Normal"/>
    <w:qFormat/>
    <w:rsid w:val="00C16414"/>
    <w:pPr>
      <w:spacing w:before="40" w:after="40"/>
    </w:pPr>
  </w:style>
  <w:style w:type="paragraph" w:customStyle="1" w:styleId="ACMAHeading1">
    <w:name w:val="ACMA Heading 1"/>
    <w:next w:val="Normal"/>
    <w:rsid w:val="00C16414"/>
    <w:pPr>
      <w:keepNext/>
      <w:suppressAutoHyphens/>
      <w:spacing w:before="240" w:after="240"/>
      <w:outlineLvl w:val="1"/>
    </w:pPr>
    <w:rPr>
      <w:rFonts w:ascii="Arial" w:hAnsi="Arial"/>
      <w:b/>
      <w:sz w:val="32"/>
      <w:szCs w:val="32"/>
      <w:lang w:val="en-US" w:eastAsia="en-US"/>
    </w:rPr>
  </w:style>
  <w:style w:type="paragraph" w:customStyle="1" w:styleId="Normal6">
    <w:name w:val="Normal6"/>
    <w:basedOn w:val="Normal"/>
    <w:qFormat/>
    <w:rsid w:val="00C16414"/>
    <w:pPr>
      <w:spacing w:after="120"/>
    </w:pPr>
  </w:style>
  <w:style w:type="paragraph" w:customStyle="1" w:styleId="Tableheaderrow">
    <w:name w:val="Table header row"/>
    <w:basedOn w:val="Normal"/>
    <w:uiPriority w:val="14"/>
    <w:qFormat/>
    <w:rsid w:val="00B51428"/>
    <w:pPr>
      <w:spacing w:after="0"/>
    </w:pPr>
    <w:rPr>
      <w:b/>
    </w:rPr>
  </w:style>
  <w:style w:type="table" w:customStyle="1" w:styleId="ACMAtablestyle">
    <w:name w:val="ACMA table style"/>
    <w:basedOn w:val="TableNormal"/>
    <w:uiPriority w:val="99"/>
    <w:rsid w:val="00B51428"/>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rPr>
        <w:rFonts w:ascii="Arial" w:hAnsi="Arial"/>
        <w:sz w:val="20"/>
      </w:rPr>
      <w:tblPr/>
      <w:tcPr>
        <w:shd w:val="clear" w:color="auto" w:fill="F2F2F2" w:themeFill="background1" w:themeFillShade="F2"/>
      </w:tcPr>
    </w:tblStylePr>
  </w:style>
  <w:style w:type="paragraph" w:customStyle="1" w:styleId="Tableheading0">
    <w:name w:val="Table heading"/>
    <w:basedOn w:val="ACMATableHeader"/>
    <w:uiPriority w:val="13"/>
    <w:qFormat/>
    <w:rsid w:val="00B51428"/>
    <w:pPr>
      <w:keepNext/>
      <w:numPr>
        <w:numId w:val="0"/>
      </w:numPr>
      <w:tabs>
        <w:tab w:val="num" w:pos="964"/>
      </w:tabs>
      <w:spacing w:line="280" w:lineRule="atLeast"/>
      <w:ind w:left="964" w:hanging="964"/>
    </w:pPr>
  </w:style>
  <w:style w:type="paragraph" w:customStyle="1" w:styleId="Tableorfigurenote">
    <w:name w:val="Table or figure note"/>
    <w:basedOn w:val="ACMANotes"/>
    <w:uiPriority w:val="17"/>
    <w:qFormat/>
    <w:rsid w:val="00B51428"/>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99772">
      <w:bodyDiv w:val="1"/>
      <w:marLeft w:val="0"/>
      <w:marRight w:val="0"/>
      <w:marTop w:val="0"/>
      <w:marBottom w:val="0"/>
      <w:divBdr>
        <w:top w:val="none" w:sz="0" w:space="0" w:color="auto"/>
        <w:left w:val="none" w:sz="0" w:space="0" w:color="auto"/>
        <w:bottom w:val="none" w:sz="0" w:space="0" w:color="auto"/>
        <w:right w:val="none" w:sz="0" w:space="0" w:color="auto"/>
      </w:divBdr>
    </w:div>
    <w:div w:id="882669866">
      <w:bodyDiv w:val="1"/>
      <w:marLeft w:val="0"/>
      <w:marRight w:val="0"/>
      <w:marTop w:val="0"/>
      <w:marBottom w:val="0"/>
      <w:divBdr>
        <w:top w:val="none" w:sz="0" w:space="0" w:color="auto"/>
        <w:left w:val="none" w:sz="0" w:space="0" w:color="auto"/>
        <w:bottom w:val="none" w:sz="0" w:space="0" w:color="auto"/>
        <w:right w:val="none" w:sz="0" w:space="0" w:color="auto"/>
      </w:divBdr>
    </w:div>
    <w:div w:id="1405571987">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847940425">
      <w:bodyDiv w:val="1"/>
      <w:marLeft w:val="0"/>
      <w:marRight w:val="0"/>
      <w:marTop w:val="0"/>
      <w:marBottom w:val="0"/>
      <w:divBdr>
        <w:top w:val="none" w:sz="0" w:space="0" w:color="auto"/>
        <w:left w:val="none" w:sz="0" w:space="0" w:color="auto"/>
        <w:bottom w:val="none" w:sz="0" w:space="0" w:color="auto"/>
        <w:right w:val="none" w:sz="0" w:space="0" w:color="auto"/>
      </w:divBdr>
    </w:div>
    <w:div w:id="20212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freqplan@acma.gov.au" TargetMode="External"/><Relationship Id="rId26" Type="http://schemas.openxmlformats.org/officeDocument/2006/relationships/hyperlink" Target="https://www.acma.gov.au/register-radiocommunications-licences-rrl" TargetMode="External"/><Relationship Id="rId39" Type="http://schemas.openxmlformats.org/officeDocument/2006/relationships/hyperlink" Target="https://www.itu.int/rec/R-REC-F.1497/en" TargetMode="External"/><Relationship Id="rId21" Type="http://schemas.openxmlformats.org/officeDocument/2006/relationships/footer" Target="footer4.xml"/><Relationship Id="rId34" Type="http://schemas.openxmlformats.org/officeDocument/2006/relationships/hyperlink" Target="https://www.acma.gov.au/australian-radiofrequency-spectrum-plan" TargetMode="External"/><Relationship Id="rId42" Type="http://schemas.openxmlformats.org/officeDocument/2006/relationships/image" Target="media/image4.png"/><Relationship Id="rId47" Type="http://schemas.openxmlformats.org/officeDocument/2006/relationships/image" Target="media/image6.png"/><Relationship Id="rId50" Type="http://schemas.openxmlformats.org/officeDocument/2006/relationships/hyperlink" Target="http://www.etsi.org/deliver/etsi_en/302200_302299/30221703/01.03.01_60/en_30221703v010301p.pdf" TargetMode="External"/><Relationship Id="rId55" Type="http://schemas.openxmlformats.org/officeDocument/2006/relationships/header" Target="header9.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ebapp.etsi.org/workprogram/Report_WorkItem.asp?WKI_ID=41235" TargetMode="External"/><Relationship Id="rId11" Type="http://schemas.openxmlformats.org/officeDocument/2006/relationships/endnotes" Target="endnotes.xml"/><Relationship Id="rId24" Type="http://schemas.openxmlformats.org/officeDocument/2006/relationships/hyperlink" Target="https://www.acma.gov.au/fees-apparatus-licences" TargetMode="External"/><Relationship Id="rId32" Type="http://schemas.openxmlformats.org/officeDocument/2006/relationships/hyperlink" Target="http://www.itu.int/rec/R-REC-P.530/en" TargetMode="External"/><Relationship Id="rId37" Type="http://schemas.openxmlformats.org/officeDocument/2006/relationships/image" Target="media/image2.png"/><Relationship Id="rId40" Type="http://schemas.openxmlformats.org/officeDocument/2006/relationships/hyperlink" Target="https://docdb.cept.org/document/492" TargetMode="External"/><Relationship Id="rId45" Type="http://schemas.openxmlformats.org/officeDocument/2006/relationships/hyperlink" Target="http://www.etsi.org/deliver/etsi_en/302200_302299/30221703/01.03.01_60/en_30221703v010301p.pdf" TargetMode="External"/><Relationship Id="rId53" Type="http://schemas.openxmlformats.org/officeDocument/2006/relationships/header" Target="header8.xml"/><Relationship Id="rId5" Type="http://schemas.openxmlformats.org/officeDocument/2006/relationships/customXml" Target="../customXml/item5.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acma.gov.au/antenna-list" TargetMode="External"/><Relationship Id="rId30" Type="http://schemas.openxmlformats.org/officeDocument/2006/relationships/hyperlink" Target="https://www.itu.int/rec/R-REC-P.525/en" TargetMode="External"/><Relationship Id="rId35" Type="http://schemas.openxmlformats.org/officeDocument/2006/relationships/hyperlink" Target="https://www.acma.gov.au/licences/low-interference-potential-devices-lipd-class-licence" TargetMode="External"/><Relationship Id="rId43" Type="http://schemas.openxmlformats.org/officeDocument/2006/relationships/image" Target="media/image5.png"/><Relationship Id="rId48" Type="http://schemas.openxmlformats.org/officeDocument/2006/relationships/image" Target="media/image7.png"/><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ecfr.gov/current/title-47/chapter-I/subchapter-D/part-101"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cma.gov.au/find-accredited-person" TargetMode="External"/><Relationship Id="rId33" Type="http://schemas.openxmlformats.org/officeDocument/2006/relationships/hyperlink" Target="http://www.itu.int/rec/R-REC-P.838/en" TargetMode="External"/><Relationship Id="rId38" Type="http://schemas.openxmlformats.org/officeDocument/2006/relationships/image" Target="media/image3.png"/><Relationship Id="rId46" Type="http://schemas.openxmlformats.org/officeDocument/2006/relationships/hyperlink" Target="https://www.ecfr.gov/current/title-47/chapter-I/subchapter-D/part-101" TargetMode="External"/><Relationship Id="rId20" Type="http://schemas.openxmlformats.org/officeDocument/2006/relationships/header" Target="header5.xml"/><Relationship Id="rId41" Type="http://schemas.openxmlformats.org/officeDocument/2006/relationships/hyperlink" Target="https://www.etsi.org/deliver/etsi_en/302200_302299/30221704/02.01.01_60/en_30221704v020101p.pdf"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cma.gov.au/apparatus-licences" TargetMode="External"/><Relationship Id="rId28" Type="http://schemas.openxmlformats.org/officeDocument/2006/relationships/hyperlink" Target="https://www.acma.gov.au/submit-rpe-data-antennas" TargetMode="External"/><Relationship Id="rId36" Type="http://schemas.openxmlformats.org/officeDocument/2006/relationships/hyperlink" Target="mailto:freqplan@acma.gov.au" TargetMode="External"/><Relationship Id="rId49" Type="http://schemas.openxmlformats.org/officeDocument/2006/relationships/hyperlink" Target="https://www.etsi.org/deliver/etsi_en/302200_302299/30221704/02.01.01_60/en_30221704v020101p.pdf"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www.itu.int/rec/R-REC-P.676/en" TargetMode="External"/><Relationship Id="rId44" Type="http://schemas.openxmlformats.org/officeDocument/2006/relationships/hyperlink" Target="https://www.etsi.org/deliver/etsi_en/302200_302299/30221704/02.01.01_60/en_30221704v020101p.pdf" TargetMode="External"/><Relationship Id="rId52" Type="http://schemas.openxmlformats.org/officeDocument/2006/relationships/header" Target="header7.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C4A55C92B42AA40BC1B2189E7B3C29C" ma:contentTypeVersion="8" ma:contentTypeDescription="Create a new document." ma:contentTypeScope="" ma:versionID="0374700fc91d98c6a7f49dcd97d3e0d8">
  <xsd:schema xmlns:xsd="http://www.w3.org/2001/XMLSchema" xmlns:xs="http://www.w3.org/2001/XMLSchema" xmlns:p="http://schemas.microsoft.com/office/2006/metadata/properties" xmlns:ns2="1d983eb4-33f7-44b0-aea1-cbdcf0c55136" targetNamespace="http://schemas.microsoft.com/office/2006/metadata/properties" ma:root="true" ma:fieldsID="cf02771e6317eee6a4b12743394788ff"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3NE2HDV7HD6D-1249937519-6499</_dlc_DocId>
    <_dlc_DocIdUrl xmlns="1d983eb4-33f7-44b0-aea1-cbdcf0c55136">
      <Url>http://collaboration/organisation/cid/speb/SNIP/_layouts/15/DocIdRedir.aspx?ID=3NE2HDV7HD6D-1249937519-6499</Url>
      <Description>3NE2HDV7HD6D-1249937519-6499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266FC-DFC8-4D25-974F-098E77A24A5E}">
  <ds:schemaRefs>
    <ds:schemaRef ds:uri="http://schemas.microsoft.com/sharepoint/events"/>
  </ds:schemaRefs>
</ds:datastoreItem>
</file>

<file path=customXml/itemProps2.xml><?xml version="1.0" encoding="utf-8"?>
<ds:datastoreItem xmlns:ds="http://schemas.openxmlformats.org/officeDocument/2006/customXml" ds:itemID="{E18045C6-A8DC-4384-9182-70A5BD1FBD73}">
  <ds:schemaRefs>
    <ds:schemaRef ds:uri="http://schemas.openxmlformats.org/officeDocument/2006/bibliography"/>
  </ds:schemaRefs>
</ds:datastoreItem>
</file>

<file path=customXml/itemProps3.xml><?xml version="1.0" encoding="utf-8"?>
<ds:datastoreItem xmlns:ds="http://schemas.openxmlformats.org/officeDocument/2006/customXml" ds:itemID="{9AF6F785-4A17-4325-807A-B4039FBCC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907D3-D73F-4313-8938-846466E68BF1}">
  <ds:schemaRefs>
    <ds:schemaRef ds:uri="http://schemas.microsoft.com/office/2006/metadata/properties"/>
    <ds:schemaRef ds:uri="http://schemas.microsoft.com/office/infopath/2007/PartnerControls"/>
    <ds:schemaRef ds:uri="1d983eb4-33f7-44b0-aea1-cbdcf0c55136"/>
  </ds:schemaRefs>
</ds:datastoreItem>
</file>

<file path=customXml/itemProps5.xml><?xml version="1.0" encoding="utf-8"?>
<ds:datastoreItem xmlns:ds="http://schemas.openxmlformats.org/officeDocument/2006/customXml" ds:itemID="{024CC6C8-78DC-4B27-9EF1-6CF6E092A37C}">
  <ds:schemaRefs>
    <ds:schemaRef ds:uri="http://schemas.microsoft.com/sharepoint/v3/contenttype/forms"/>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26</Pages>
  <Words>4738</Words>
  <Characters>26342</Characters>
  <Application>Microsoft Office Word</Application>
  <DocSecurity>0</DocSecurity>
  <Lines>836</Lines>
  <Paragraphs>412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30716</CharactersWithSpaces>
  <SharedDoc>false</SharedDoc>
  <HyperlinkBase/>
  <HLinks>
    <vt:vector size="264" baseType="variant">
      <vt:variant>
        <vt:i4>6750268</vt:i4>
      </vt:variant>
      <vt:variant>
        <vt:i4>222</vt:i4>
      </vt:variant>
      <vt:variant>
        <vt:i4>0</vt:i4>
      </vt:variant>
      <vt:variant>
        <vt:i4>5</vt:i4>
      </vt:variant>
      <vt:variant>
        <vt:lpwstr>http://search.itu.int/history/HistoryDigitalCollectionDocLibrary/1.43.48.en.102.pdf</vt:lpwstr>
      </vt:variant>
      <vt:variant>
        <vt:lpwstr/>
      </vt:variant>
      <vt:variant>
        <vt:i4>6750268</vt:i4>
      </vt:variant>
      <vt:variant>
        <vt:i4>219</vt:i4>
      </vt:variant>
      <vt:variant>
        <vt:i4>0</vt:i4>
      </vt:variant>
      <vt:variant>
        <vt:i4>5</vt:i4>
      </vt:variant>
      <vt:variant>
        <vt:lpwstr>http://search.itu.int/history/HistoryDigitalCollectionDocLibrary/1.43.48.en.102.pdf</vt:lpwstr>
      </vt:variant>
      <vt:variant>
        <vt:lpwstr/>
      </vt:variant>
      <vt:variant>
        <vt:i4>6750268</vt:i4>
      </vt:variant>
      <vt:variant>
        <vt:i4>216</vt:i4>
      </vt:variant>
      <vt:variant>
        <vt:i4>0</vt:i4>
      </vt:variant>
      <vt:variant>
        <vt:i4>5</vt:i4>
      </vt:variant>
      <vt:variant>
        <vt:lpwstr>http://search.itu.int/history/HistoryDigitalCollectionDocLibrary/1.43.48.en.102.pdf</vt:lpwstr>
      </vt:variant>
      <vt:variant>
        <vt:lpwstr/>
      </vt:variant>
      <vt:variant>
        <vt:i4>393290</vt:i4>
      </vt:variant>
      <vt:variant>
        <vt:i4>213</vt:i4>
      </vt:variant>
      <vt:variant>
        <vt:i4>0</vt:i4>
      </vt:variant>
      <vt:variant>
        <vt:i4>5</vt:i4>
      </vt:variant>
      <vt:variant>
        <vt:lpwstr>https://www.acma.gov.au/theACMA/rali-fx3-microwave-fixed-services-frequency-coordination</vt:lpwstr>
      </vt:variant>
      <vt:variant>
        <vt:lpwstr/>
      </vt:variant>
      <vt:variant>
        <vt:i4>6750268</vt:i4>
      </vt:variant>
      <vt:variant>
        <vt:i4>210</vt:i4>
      </vt:variant>
      <vt:variant>
        <vt:i4>0</vt:i4>
      </vt:variant>
      <vt:variant>
        <vt:i4>5</vt:i4>
      </vt:variant>
      <vt:variant>
        <vt:lpwstr>http://search.itu.int/history/HistoryDigitalCollectionDocLibrary/1.43.48.en.102.pdf</vt:lpwstr>
      </vt:variant>
      <vt:variant>
        <vt:lpwstr/>
      </vt:variant>
      <vt:variant>
        <vt:i4>8061033</vt:i4>
      </vt:variant>
      <vt:variant>
        <vt:i4>207</vt:i4>
      </vt:variant>
      <vt:variant>
        <vt:i4>0</vt:i4>
      </vt:variant>
      <vt:variant>
        <vt:i4>5</vt:i4>
      </vt:variant>
      <vt:variant>
        <vt:lpwstr>https://www.itu.int/pub/R-REG-RR/en</vt:lpwstr>
      </vt:variant>
      <vt:variant>
        <vt:lpwstr/>
      </vt:variant>
      <vt:variant>
        <vt:i4>4325416</vt:i4>
      </vt:variant>
      <vt:variant>
        <vt:i4>204</vt:i4>
      </vt:variant>
      <vt:variant>
        <vt:i4>0</vt:i4>
      </vt:variant>
      <vt:variant>
        <vt:i4>5</vt:i4>
      </vt:variant>
      <vt:variant>
        <vt:lpwstr>mailto:freqplan@acma.gov.au</vt:lpwstr>
      </vt:variant>
      <vt:variant>
        <vt:lpwstr/>
      </vt:variant>
      <vt:variant>
        <vt:i4>6422563</vt:i4>
      </vt:variant>
      <vt:variant>
        <vt:i4>201</vt:i4>
      </vt:variant>
      <vt:variant>
        <vt:i4>0</vt:i4>
      </vt:variant>
      <vt:variant>
        <vt:i4>5</vt:i4>
      </vt:variant>
      <vt:variant>
        <vt:lpwstr>https://www.acma.gov.au/Industry/Spectrum/Spectrum-planning/Current-APs-info-and-resources/frequency-assignment-requirements-spectrum-planning-acma</vt:lpwstr>
      </vt:variant>
      <vt:variant>
        <vt:lpwstr/>
      </vt:variant>
      <vt:variant>
        <vt:i4>2424868</vt:i4>
      </vt:variant>
      <vt:variant>
        <vt:i4>195</vt:i4>
      </vt:variant>
      <vt:variant>
        <vt:i4>0</vt:i4>
      </vt:variant>
      <vt:variant>
        <vt:i4>5</vt:i4>
      </vt:variant>
      <vt:variant>
        <vt:lpwstr>https://www.itu.int/rec/R-REC-S.465/en</vt:lpwstr>
      </vt:variant>
      <vt:variant>
        <vt:lpwstr/>
      </vt:variant>
      <vt:variant>
        <vt:i4>2162726</vt:i4>
      </vt:variant>
      <vt:variant>
        <vt:i4>192</vt:i4>
      </vt:variant>
      <vt:variant>
        <vt:i4>0</vt:i4>
      </vt:variant>
      <vt:variant>
        <vt:i4>5</vt:i4>
      </vt:variant>
      <vt:variant>
        <vt:lpwstr>https://www.itu.int/rec/R-REC-P.525/en</vt:lpwstr>
      </vt:variant>
      <vt:variant>
        <vt:lpwstr/>
      </vt:variant>
      <vt:variant>
        <vt:i4>2490400</vt:i4>
      </vt:variant>
      <vt:variant>
        <vt:i4>189</vt:i4>
      </vt:variant>
      <vt:variant>
        <vt:i4>0</vt:i4>
      </vt:variant>
      <vt:variant>
        <vt:i4>5</vt:i4>
      </vt:variant>
      <vt:variant>
        <vt:lpwstr>https://www.itu.int/rec/R-REC-P.452/en</vt:lpwstr>
      </vt:variant>
      <vt:variant>
        <vt:lpwstr/>
      </vt:variant>
      <vt:variant>
        <vt:i4>393290</vt:i4>
      </vt:variant>
      <vt:variant>
        <vt:i4>180</vt:i4>
      </vt:variant>
      <vt:variant>
        <vt:i4>0</vt:i4>
      </vt:variant>
      <vt:variant>
        <vt:i4>5</vt:i4>
      </vt:variant>
      <vt:variant>
        <vt:lpwstr>https://www.acma.gov.au/theACMA/rali-fx3-microwave-fixed-services-frequency-coordination</vt:lpwstr>
      </vt:variant>
      <vt:variant>
        <vt:lpwstr/>
      </vt:variant>
      <vt:variant>
        <vt:i4>6619234</vt:i4>
      </vt:variant>
      <vt:variant>
        <vt:i4>177</vt:i4>
      </vt:variant>
      <vt:variant>
        <vt:i4>0</vt:i4>
      </vt:variant>
      <vt:variant>
        <vt:i4>5</vt:i4>
      </vt:variant>
      <vt:variant>
        <vt:lpwstr>http://www.acma.gov.au/~/media/Spectrum Transformation and Government/Information/Word Document/BOP Earth Station docx.docx</vt:lpwstr>
      </vt:variant>
      <vt:variant>
        <vt:lpwstr/>
      </vt:variant>
      <vt:variant>
        <vt:i4>4325416</vt:i4>
      </vt:variant>
      <vt:variant>
        <vt:i4>174</vt:i4>
      </vt:variant>
      <vt:variant>
        <vt:i4>0</vt:i4>
      </vt:variant>
      <vt:variant>
        <vt:i4>5</vt:i4>
      </vt:variant>
      <vt:variant>
        <vt:lpwstr>mailto:freqplan@acma.gov.au</vt:lpwstr>
      </vt:variant>
      <vt:variant>
        <vt:lpwstr/>
      </vt:variant>
      <vt:variant>
        <vt:i4>4063273</vt:i4>
      </vt:variant>
      <vt:variant>
        <vt:i4>171</vt:i4>
      </vt:variant>
      <vt:variant>
        <vt:i4>0</vt:i4>
      </vt:variant>
      <vt:variant>
        <vt:i4>5</vt:i4>
      </vt:variant>
      <vt:variant>
        <vt:lpwstr>https://www.acma.gov.au/australian-radiofrequency-spectrum-plan</vt:lpwstr>
      </vt:variant>
      <vt:variant>
        <vt:lpwstr/>
      </vt:variant>
      <vt:variant>
        <vt:i4>1179700</vt:i4>
      </vt:variant>
      <vt:variant>
        <vt:i4>164</vt:i4>
      </vt:variant>
      <vt:variant>
        <vt:i4>0</vt:i4>
      </vt:variant>
      <vt:variant>
        <vt:i4>5</vt:i4>
      </vt:variant>
      <vt:variant>
        <vt:lpwstr/>
      </vt:variant>
      <vt:variant>
        <vt:lpwstr>_Toc108083566</vt:lpwstr>
      </vt:variant>
      <vt:variant>
        <vt:i4>1179700</vt:i4>
      </vt:variant>
      <vt:variant>
        <vt:i4>158</vt:i4>
      </vt:variant>
      <vt:variant>
        <vt:i4>0</vt:i4>
      </vt:variant>
      <vt:variant>
        <vt:i4>5</vt:i4>
      </vt:variant>
      <vt:variant>
        <vt:lpwstr/>
      </vt:variant>
      <vt:variant>
        <vt:lpwstr>_Toc108083565</vt:lpwstr>
      </vt:variant>
      <vt:variant>
        <vt:i4>1179700</vt:i4>
      </vt:variant>
      <vt:variant>
        <vt:i4>152</vt:i4>
      </vt:variant>
      <vt:variant>
        <vt:i4>0</vt:i4>
      </vt:variant>
      <vt:variant>
        <vt:i4>5</vt:i4>
      </vt:variant>
      <vt:variant>
        <vt:lpwstr/>
      </vt:variant>
      <vt:variant>
        <vt:lpwstr>_Toc108083564</vt:lpwstr>
      </vt:variant>
      <vt:variant>
        <vt:i4>1179700</vt:i4>
      </vt:variant>
      <vt:variant>
        <vt:i4>146</vt:i4>
      </vt:variant>
      <vt:variant>
        <vt:i4>0</vt:i4>
      </vt:variant>
      <vt:variant>
        <vt:i4>5</vt:i4>
      </vt:variant>
      <vt:variant>
        <vt:lpwstr/>
      </vt:variant>
      <vt:variant>
        <vt:lpwstr>_Toc108083563</vt:lpwstr>
      </vt:variant>
      <vt:variant>
        <vt:i4>1179700</vt:i4>
      </vt:variant>
      <vt:variant>
        <vt:i4>140</vt:i4>
      </vt:variant>
      <vt:variant>
        <vt:i4>0</vt:i4>
      </vt:variant>
      <vt:variant>
        <vt:i4>5</vt:i4>
      </vt:variant>
      <vt:variant>
        <vt:lpwstr/>
      </vt:variant>
      <vt:variant>
        <vt:lpwstr>_Toc108083562</vt:lpwstr>
      </vt:variant>
      <vt:variant>
        <vt:i4>1179700</vt:i4>
      </vt:variant>
      <vt:variant>
        <vt:i4>134</vt:i4>
      </vt:variant>
      <vt:variant>
        <vt:i4>0</vt:i4>
      </vt:variant>
      <vt:variant>
        <vt:i4>5</vt:i4>
      </vt:variant>
      <vt:variant>
        <vt:lpwstr/>
      </vt:variant>
      <vt:variant>
        <vt:lpwstr>_Toc108083561</vt:lpwstr>
      </vt:variant>
      <vt:variant>
        <vt:i4>1179700</vt:i4>
      </vt:variant>
      <vt:variant>
        <vt:i4>128</vt:i4>
      </vt:variant>
      <vt:variant>
        <vt:i4>0</vt:i4>
      </vt:variant>
      <vt:variant>
        <vt:i4>5</vt:i4>
      </vt:variant>
      <vt:variant>
        <vt:lpwstr/>
      </vt:variant>
      <vt:variant>
        <vt:lpwstr>_Toc108083560</vt:lpwstr>
      </vt:variant>
      <vt:variant>
        <vt:i4>1114164</vt:i4>
      </vt:variant>
      <vt:variant>
        <vt:i4>122</vt:i4>
      </vt:variant>
      <vt:variant>
        <vt:i4>0</vt:i4>
      </vt:variant>
      <vt:variant>
        <vt:i4>5</vt:i4>
      </vt:variant>
      <vt:variant>
        <vt:lpwstr/>
      </vt:variant>
      <vt:variant>
        <vt:lpwstr>_Toc108083559</vt:lpwstr>
      </vt:variant>
      <vt:variant>
        <vt:i4>1114164</vt:i4>
      </vt:variant>
      <vt:variant>
        <vt:i4>116</vt:i4>
      </vt:variant>
      <vt:variant>
        <vt:i4>0</vt:i4>
      </vt:variant>
      <vt:variant>
        <vt:i4>5</vt:i4>
      </vt:variant>
      <vt:variant>
        <vt:lpwstr/>
      </vt:variant>
      <vt:variant>
        <vt:lpwstr>_Toc108083558</vt:lpwstr>
      </vt:variant>
      <vt:variant>
        <vt:i4>1114164</vt:i4>
      </vt:variant>
      <vt:variant>
        <vt:i4>110</vt:i4>
      </vt:variant>
      <vt:variant>
        <vt:i4>0</vt:i4>
      </vt:variant>
      <vt:variant>
        <vt:i4>5</vt:i4>
      </vt:variant>
      <vt:variant>
        <vt:lpwstr/>
      </vt:variant>
      <vt:variant>
        <vt:lpwstr>_Toc108083557</vt:lpwstr>
      </vt:variant>
      <vt:variant>
        <vt:i4>1114164</vt:i4>
      </vt:variant>
      <vt:variant>
        <vt:i4>104</vt:i4>
      </vt:variant>
      <vt:variant>
        <vt:i4>0</vt:i4>
      </vt:variant>
      <vt:variant>
        <vt:i4>5</vt:i4>
      </vt:variant>
      <vt:variant>
        <vt:lpwstr/>
      </vt:variant>
      <vt:variant>
        <vt:lpwstr>_Toc108083556</vt:lpwstr>
      </vt:variant>
      <vt:variant>
        <vt:i4>1114164</vt:i4>
      </vt:variant>
      <vt:variant>
        <vt:i4>98</vt:i4>
      </vt:variant>
      <vt:variant>
        <vt:i4>0</vt:i4>
      </vt:variant>
      <vt:variant>
        <vt:i4>5</vt:i4>
      </vt:variant>
      <vt:variant>
        <vt:lpwstr/>
      </vt:variant>
      <vt:variant>
        <vt:lpwstr>_Toc108083555</vt:lpwstr>
      </vt:variant>
      <vt:variant>
        <vt:i4>1114164</vt:i4>
      </vt:variant>
      <vt:variant>
        <vt:i4>92</vt:i4>
      </vt:variant>
      <vt:variant>
        <vt:i4>0</vt:i4>
      </vt:variant>
      <vt:variant>
        <vt:i4>5</vt:i4>
      </vt:variant>
      <vt:variant>
        <vt:lpwstr/>
      </vt:variant>
      <vt:variant>
        <vt:lpwstr>_Toc108083554</vt:lpwstr>
      </vt:variant>
      <vt:variant>
        <vt:i4>1114164</vt:i4>
      </vt:variant>
      <vt:variant>
        <vt:i4>86</vt:i4>
      </vt:variant>
      <vt:variant>
        <vt:i4>0</vt:i4>
      </vt:variant>
      <vt:variant>
        <vt:i4>5</vt:i4>
      </vt:variant>
      <vt:variant>
        <vt:lpwstr/>
      </vt:variant>
      <vt:variant>
        <vt:lpwstr>_Toc108083553</vt:lpwstr>
      </vt:variant>
      <vt:variant>
        <vt:i4>1114164</vt:i4>
      </vt:variant>
      <vt:variant>
        <vt:i4>80</vt:i4>
      </vt:variant>
      <vt:variant>
        <vt:i4>0</vt:i4>
      </vt:variant>
      <vt:variant>
        <vt:i4>5</vt:i4>
      </vt:variant>
      <vt:variant>
        <vt:lpwstr/>
      </vt:variant>
      <vt:variant>
        <vt:lpwstr>_Toc108083552</vt:lpwstr>
      </vt:variant>
      <vt:variant>
        <vt:i4>1114164</vt:i4>
      </vt:variant>
      <vt:variant>
        <vt:i4>74</vt:i4>
      </vt:variant>
      <vt:variant>
        <vt:i4>0</vt:i4>
      </vt:variant>
      <vt:variant>
        <vt:i4>5</vt:i4>
      </vt:variant>
      <vt:variant>
        <vt:lpwstr/>
      </vt:variant>
      <vt:variant>
        <vt:lpwstr>_Toc108083551</vt:lpwstr>
      </vt:variant>
      <vt:variant>
        <vt:i4>1114164</vt:i4>
      </vt:variant>
      <vt:variant>
        <vt:i4>68</vt:i4>
      </vt:variant>
      <vt:variant>
        <vt:i4>0</vt:i4>
      </vt:variant>
      <vt:variant>
        <vt:i4>5</vt:i4>
      </vt:variant>
      <vt:variant>
        <vt:lpwstr/>
      </vt:variant>
      <vt:variant>
        <vt:lpwstr>_Toc108083550</vt:lpwstr>
      </vt:variant>
      <vt:variant>
        <vt:i4>1048628</vt:i4>
      </vt:variant>
      <vt:variant>
        <vt:i4>62</vt:i4>
      </vt:variant>
      <vt:variant>
        <vt:i4>0</vt:i4>
      </vt:variant>
      <vt:variant>
        <vt:i4>5</vt:i4>
      </vt:variant>
      <vt:variant>
        <vt:lpwstr/>
      </vt:variant>
      <vt:variant>
        <vt:lpwstr>_Toc108083549</vt:lpwstr>
      </vt:variant>
      <vt:variant>
        <vt:i4>1048628</vt:i4>
      </vt:variant>
      <vt:variant>
        <vt:i4>56</vt:i4>
      </vt:variant>
      <vt:variant>
        <vt:i4>0</vt:i4>
      </vt:variant>
      <vt:variant>
        <vt:i4>5</vt:i4>
      </vt:variant>
      <vt:variant>
        <vt:lpwstr/>
      </vt:variant>
      <vt:variant>
        <vt:lpwstr>_Toc108083548</vt:lpwstr>
      </vt:variant>
      <vt:variant>
        <vt:i4>1048628</vt:i4>
      </vt:variant>
      <vt:variant>
        <vt:i4>50</vt:i4>
      </vt:variant>
      <vt:variant>
        <vt:i4>0</vt:i4>
      </vt:variant>
      <vt:variant>
        <vt:i4>5</vt:i4>
      </vt:variant>
      <vt:variant>
        <vt:lpwstr/>
      </vt:variant>
      <vt:variant>
        <vt:lpwstr>_Toc108083547</vt:lpwstr>
      </vt:variant>
      <vt:variant>
        <vt:i4>1048628</vt:i4>
      </vt:variant>
      <vt:variant>
        <vt:i4>44</vt:i4>
      </vt:variant>
      <vt:variant>
        <vt:i4>0</vt:i4>
      </vt:variant>
      <vt:variant>
        <vt:i4>5</vt:i4>
      </vt:variant>
      <vt:variant>
        <vt:lpwstr/>
      </vt:variant>
      <vt:variant>
        <vt:lpwstr>_Toc108083546</vt:lpwstr>
      </vt:variant>
      <vt:variant>
        <vt:i4>1048628</vt:i4>
      </vt:variant>
      <vt:variant>
        <vt:i4>38</vt:i4>
      </vt:variant>
      <vt:variant>
        <vt:i4>0</vt:i4>
      </vt:variant>
      <vt:variant>
        <vt:i4>5</vt:i4>
      </vt:variant>
      <vt:variant>
        <vt:lpwstr/>
      </vt:variant>
      <vt:variant>
        <vt:lpwstr>_Toc108083544</vt:lpwstr>
      </vt:variant>
      <vt:variant>
        <vt:i4>1048628</vt:i4>
      </vt:variant>
      <vt:variant>
        <vt:i4>32</vt:i4>
      </vt:variant>
      <vt:variant>
        <vt:i4>0</vt:i4>
      </vt:variant>
      <vt:variant>
        <vt:i4>5</vt:i4>
      </vt:variant>
      <vt:variant>
        <vt:lpwstr/>
      </vt:variant>
      <vt:variant>
        <vt:lpwstr>_Toc108083543</vt:lpwstr>
      </vt:variant>
      <vt:variant>
        <vt:i4>1048628</vt:i4>
      </vt:variant>
      <vt:variant>
        <vt:i4>26</vt:i4>
      </vt:variant>
      <vt:variant>
        <vt:i4>0</vt:i4>
      </vt:variant>
      <vt:variant>
        <vt:i4>5</vt:i4>
      </vt:variant>
      <vt:variant>
        <vt:lpwstr/>
      </vt:variant>
      <vt:variant>
        <vt:lpwstr>_Toc108083542</vt:lpwstr>
      </vt:variant>
      <vt:variant>
        <vt:i4>1048628</vt:i4>
      </vt:variant>
      <vt:variant>
        <vt:i4>20</vt:i4>
      </vt:variant>
      <vt:variant>
        <vt:i4>0</vt:i4>
      </vt:variant>
      <vt:variant>
        <vt:i4>5</vt:i4>
      </vt:variant>
      <vt:variant>
        <vt:lpwstr/>
      </vt:variant>
      <vt:variant>
        <vt:lpwstr>_Toc108083541</vt:lpwstr>
      </vt:variant>
      <vt:variant>
        <vt:i4>1048628</vt:i4>
      </vt:variant>
      <vt:variant>
        <vt:i4>14</vt:i4>
      </vt:variant>
      <vt:variant>
        <vt:i4>0</vt:i4>
      </vt:variant>
      <vt:variant>
        <vt:i4>5</vt:i4>
      </vt:variant>
      <vt:variant>
        <vt:lpwstr/>
      </vt:variant>
      <vt:variant>
        <vt:lpwstr>_Toc108083540</vt:lpwstr>
      </vt:variant>
      <vt:variant>
        <vt:i4>1507380</vt:i4>
      </vt:variant>
      <vt:variant>
        <vt:i4>8</vt:i4>
      </vt:variant>
      <vt:variant>
        <vt:i4>0</vt:i4>
      </vt:variant>
      <vt:variant>
        <vt:i4>5</vt:i4>
      </vt:variant>
      <vt:variant>
        <vt:lpwstr/>
      </vt:variant>
      <vt:variant>
        <vt:lpwstr>_Toc108083539</vt:lpwstr>
      </vt:variant>
      <vt:variant>
        <vt:i4>4325416</vt:i4>
      </vt:variant>
      <vt:variant>
        <vt:i4>3</vt:i4>
      </vt:variant>
      <vt:variant>
        <vt:i4>0</vt:i4>
      </vt:variant>
      <vt:variant>
        <vt:i4>5</vt:i4>
      </vt:variant>
      <vt:variant>
        <vt:lpwstr>mailto:freqplan@acma.gov.au</vt:lpwstr>
      </vt:variant>
      <vt:variant>
        <vt:lpwstr/>
      </vt:variant>
      <vt:variant>
        <vt:i4>2031632</vt:i4>
      </vt:variant>
      <vt:variant>
        <vt:i4>0</vt:i4>
      </vt:variant>
      <vt:variant>
        <vt:i4>0</vt:i4>
      </vt:variant>
      <vt:variant>
        <vt:i4>5</vt:i4>
      </vt:variant>
      <vt:variant>
        <vt:lpwstr>https://webarchive.nla.gov.au/awa/20190808083057/https:/www.acma.gov.au/theACMA/proposed-new-rali-for-coordination-between-earth-stations-and-fixed-services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Saami Wallenius</dc:creator>
  <cp:keywords/>
  <dc:description/>
  <cp:lastModifiedBy>Peter Yates</cp:lastModifiedBy>
  <cp:revision>20</cp:revision>
  <dcterms:created xsi:type="dcterms:W3CDTF">2025-08-19T04:13:00Z</dcterms:created>
  <dcterms:modified xsi:type="dcterms:W3CDTF">2026-03-23T00:55:00Z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0x010100DC4A55C92B42AA40BC1B2189E7B3C29C</vt:lpwstr>
  </property>
  <property fmtid="{D5CDD505-2E9C-101B-9397-08002B2CF9AE}" pid="3" name="_dlc_DocIdItemGuid">
    <vt:lpwstr>ddb62763-f2ad-414a-b89c-b65154ecf325</vt:lpwstr>
  </property>
  <property fmtid="{D5CDD505-2E9C-101B-9397-08002B2CF9AE}" pid="4" name="ClassificationContentMarkingHeaderShapeIds">
    <vt:lpwstr>1822f378,79c24830,44070ad3,6fc4860d,39cbd93a,cf2c903,26d7f8bc,3140bf1d,2a938a8d</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91bb3bc,dac4af9,12fb98cf,18e82556,27995e12</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aeb57847-2996-43f6-9ac9-aca8e5487221_Enabled">
    <vt:lpwstr>true</vt:lpwstr>
  </property>
  <property fmtid="{D5CDD505-2E9C-101B-9397-08002B2CF9AE}" pid="11" name="MSIP_Label_aeb57847-2996-43f6-9ac9-aca8e5487221_SetDate">
    <vt:lpwstr>2025-09-08T02:29:08Z</vt:lpwstr>
  </property>
  <property fmtid="{D5CDD505-2E9C-101B-9397-08002B2CF9AE}" pid="12" name="MSIP_Label_aeb57847-2996-43f6-9ac9-aca8e5487221_Method">
    <vt:lpwstr>Privileged</vt:lpwstr>
  </property>
  <property fmtid="{D5CDD505-2E9C-101B-9397-08002B2CF9AE}" pid="13" name="MSIP_Label_aeb57847-2996-43f6-9ac9-aca8e5487221_Name">
    <vt:lpwstr>90fb82dc-5319-427a-bd3a-0b26e5d5e425</vt:lpwstr>
  </property>
  <property fmtid="{D5CDD505-2E9C-101B-9397-08002B2CF9AE}" pid="14" name="MSIP_Label_aeb57847-2996-43f6-9ac9-aca8e5487221_SiteId">
    <vt:lpwstr>0dac7f39-d20c-4e71-8af3-71ee7e268a2b</vt:lpwstr>
  </property>
  <property fmtid="{D5CDD505-2E9C-101B-9397-08002B2CF9AE}" pid="15" name="MSIP_Label_aeb57847-2996-43f6-9ac9-aca8e5487221_ActionId">
    <vt:lpwstr>d1ea0824-ff3d-450a-96b7-3d61457beb67</vt:lpwstr>
  </property>
  <property fmtid="{D5CDD505-2E9C-101B-9397-08002B2CF9AE}" pid="16" name="MSIP_Label_aeb57847-2996-43f6-9ac9-aca8e5487221_ContentBits">
    <vt:lpwstr>3</vt:lpwstr>
  </property>
  <property fmtid="{D5CDD505-2E9C-101B-9397-08002B2CF9AE}" pid="17" name="MSIP_Label_aeb57847-2996-43f6-9ac9-aca8e5487221_Tag">
    <vt:lpwstr>10, 0, 1, 1</vt:lpwstr>
  </property>
</Properties>
</file>