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C31D" w14:textId="77777777" w:rsidR="00541F7C" w:rsidRDefault="00541F7C" w:rsidP="00D111DE">
      <w:pPr>
        <w:spacing w:before="0" w:after="0"/>
      </w:pPr>
      <w:r>
        <w:rPr>
          <w:noProof/>
          <w:lang w:eastAsia="en-AU"/>
        </w:rPr>
        <w:drawing>
          <wp:anchor distT="0" distB="0" distL="114300" distR="114300" simplePos="0" relativeHeight="251658240" behindDoc="0" locked="0" layoutInCell="1" allowOverlap="1" wp14:anchorId="2ECB72C9" wp14:editId="4DFF4530">
            <wp:simplePos x="0" y="0"/>
            <wp:positionH relativeFrom="column">
              <wp:posOffset>4385310</wp:posOffset>
            </wp:positionH>
            <wp:positionV relativeFrom="paragraph">
              <wp:posOffset>-411480</wp:posOffset>
            </wp:positionV>
            <wp:extent cx="1985010" cy="655320"/>
            <wp:effectExtent l="19050" t="0" r="0" b="0"/>
            <wp:wrapNone/>
            <wp:docPr id="2" name="Picture 2" descr="ACMA_LOGO_BLACK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A_LOGO_BLACK_55mm"/>
                    <pic:cNvPicPr>
                      <a:picLocks noChangeAspect="1" noChangeArrowheads="1"/>
                    </pic:cNvPicPr>
                  </pic:nvPicPr>
                  <pic:blipFill>
                    <a:blip r:embed="rId8" cstate="print"/>
                    <a:srcRect/>
                    <a:stretch>
                      <a:fillRect/>
                    </a:stretch>
                  </pic:blipFill>
                  <pic:spPr bwMode="auto">
                    <a:xfrm>
                      <a:off x="0" y="0"/>
                      <a:ext cx="1985010" cy="655320"/>
                    </a:xfrm>
                    <a:prstGeom prst="rect">
                      <a:avLst/>
                    </a:prstGeom>
                    <a:noFill/>
                  </pic:spPr>
                </pic:pic>
              </a:graphicData>
            </a:graphic>
          </wp:anchor>
        </w:drawing>
      </w:r>
    </w:p>
    <w:p w14:paraId="56D6E974" w14:textId="77777777" w:rsidR="003730B8" w:rsidRDefault="003730B8" w:rsidP="00D111DE">
      <w:pPr>
        <w:spacing w:before="0" w:after="0"/>
      </w:pPr>
    </w:p>
    <w:p w14:paraId="22D9E189" w14:textId="68AF9C1F" w:rsidR="00541F7C" w:rsidRDefault="00FE592F" w:rsidP="00133951">
      <w:pPr>
        <w:pStyle w:val="Heading3"/>
      </w:pPr>
      <w:r>
        <w:rPr>
          <w:sz w:val="32"/>
          <w:szCs w:val="32"/>
        </w:rPr>
        <w:t>LPON a</w:t>
      </w:r>
      <w:r w:rsidR="00541F7C" w:rsidRPr="00D111DE">
        <w:rPr>
          <w:sz w:val="32"/>
          <w:szCs w:val="32"/>
        </w:rPr>
        <w:t>pplication checklist</w:t>
      </w:r>
    </w:p>
    <w:p w14:paraId="1BAE1BB0" w14:textId="77777777" w:rsidR="000B1617" w:rsidRPr="00FE592F" w:rsidRDefault="000B1617" w:rsidP="00FE592F">
      <w:pPr>
        <w:pStyle w:val="ACMABodyText"/>
        <w:spacing w:before="240"/>
        <w:rPr>
          <w:rFonts w:ascii="Arial" w:hAnsi="Arial" w:cs="Arial"/>
          <w:b/>
          <w:sz w:val="20"/>
          <w:lang w:eastAsia="en-AU"/>
        </w:rPr>
      </w:pPr>
      <w:r w:rsidRPr="00FE592F">
        <w:rPr>
          <w:rFonts w:ascii="Arial" w:hAnsi="Arial" w:cs="Arial"/>
          <w:b/>
          <w:sz w:val="20"/>
          <w:lang w:eastAsia="en-AU"/>
        </w:rPr>
        <w:t xml:space="preserve">Before submitting an LPON application, it is important that you have </w:t>
      </w:r>
      <w:r w:rsidR="00A01BE2" w:rsidRPr="00FE592F">
        <w:rPr>
          <w:rFonts w:ascii="Arial" w:hAnsi="Arial" w:cs="Arial"/>
          <w:b/>
          <w:sz w:val="20"/>
          <w:lang w:eastAsia="en-AU"/>
        </w:rPr>
        <w:t>completed</w:t>
      </w:r>
      <w:r w:rsidRPr="00FE592F">
        <w:rPr>
          <w:rFonts w:ascii="Arial" w:hAnsi="Arial" w:cs="Arial"/>
          <w:b/>
          <w:sz w:val="20"/>
          <w:lang w:eastAsia="en-AU"/>
        </w:rPr>
        <w:t xml:space="preserve"> the below requirements.</w:t>
      </w:r>
    </w:p>
    <w:p w14:paraId="0168FD64" w14:textId="77777777" w:rsidR="000B1617" w:rsidRPr="00B606E9" w:rsidRDefault="000B1617" w:rsidP="00D111DE">
      <w:pPr>
        <w:spacing w:before="0" w:after="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
        <w:gridCol w:w="8678"/>
      </w:tblGrid>
      <w:tr w:rsidR="00541F7C" w14:paraId="06CB4C2C" w14:textId="77777777" w:rsidTr="5F09DCF9">
        <w:tc>
          <w:tcPr>
            <w:tcW w:w="644" w:type="dxa"/>
          </w:tcPr>
          <w:p w14:paraId="33CD9FA0" w14:textId="77777777" w:rsidR="00541F7C" w:rsidRPr="00562AB6" w:rsidRDefault="00541F7C" w:rsidP="000B1617">
            <w:pPr>
              <w:pStyle w:val="ACMABodyText"/>
              <w:rPr>
                <w:color w:val="0000FF"/>
                <w:sz w:val="48"/>
                <w:szCs w:val="48"/>
              </w:rPr>
            </w:pPr>
            <w:r>
              <w:rPr>
                <w:rFonts w:ascii="Wingdings 2" w:eastAsia="Wingdings 2" w:hAnsi="Wingdings 2" w:cs="Wingdings 2"/>
                <w:color w:val="0000FF"/>
                <w:sz w:val="48"/>
                <w:szCs w:val="48"/>
              </w:rPr>
              <w:t>£</w:t>
            </w:r>
          </w:p>
        </w:tc>
        <w:tc>
          <w:tcPr>
            <w:tcW w:w="8678" w:type="dxa"/>
          </w:tcPr>
          <w:p w14:paraId="72717CBD" w14:textId="77777777" w:rsidR="00541F7C" w:rsidRPr="00ED30E9" w:rsidRDefault="000A7B0E" w:rsidP="00713A15">
            <w:pPr>
              <w:pStyle w:val="ACMABodyText"/>
              <w:spacing w:before="240" w:after="600"/>
              <w:rPr>
                <w:rFonts w:ascii="Arial" w:hAnsi="Arial" w:cs="Arial"/>
                <w:b/>
                <w:sz w:val="20"/>
              </w:rPr>
            </w:pPr>
            <w:r>
              <w:rPr>
                <w:rFonts w:ascii="Arial" w:hAnsi="Arial" w:cs="Arial"/>
                <w:b/>
                <w:sz w:val="20"/>
              </w:rPr>
              <w:t>Before participating in an auction, make sure that you</w:t>
            </w:r>
            <w:r w:rsidR="003730B8">
              <w:rPr>
                <w:rFonts w:ascii="Arial" w:hAnsi="Arial" w:cs="Arial"/>
                <w:b/>
                <w:sz w:val="20"/>
              </w:rPr>
              <w:t xml:space="preserve"> have</w:t>
            </w:r>
            <w:r>
              <w:rPr>
                <w:rFonts w:ascii="Arial" w:hAnsi="Arial" w:cs="Arial"/>
                <w:b/>
                <w:sz w:val="20"/>
              </w:rPr>
              <w:t xml:space="preserve"> read and understand all the </w:t>
            </w:r>
            <w:r w:rsidR="003730B8">
              <w:rPr>
                <w:rFonts w:ascii="Arial" w:hAnsi="Arial" w:cs="Arial"/>
                <w:b/>
                <w:sz w:val="20"/>
              </w:rPr>
              <w:t>information with</w:t>
            </w:r>
            <w:r>
              <w:rPr>
                <w:rFonts w:ascii="Arial" w:hAnsi="Arial" w:cs="Arial"/>
                <w:b/>
                <w:sz w:val="20"/>
              </w:rPr>
              <w:t>in the LPON information package</w:t>
            </w:r>
            <w:r w:rsidR="00541F7C">
              <w:rPr>
                <w:rFonts w:ascii="Arial" w:hAnsi="Arial" w:cs="Arial"/>
                <w:b/>
                <w:sz w:val="20"/>
              </w:rPr>
              <w:t>.</w:t>
            </w:r>
          </w:p>
        </w:tc>
      </w:tr>
      <w:tr w:rsidR="00541F7C" w14:paraId="155420A3" w14:textId="77777777" w:rsidTr="5F09DCF9">
        <w:tc>
          <w:tcPr>
            <w:tcW w:w="644" w:type="dxa"/>
          </w:tcPr>
          <w:p w14:paraId="4035E643" w14:textId="77777777" w:rsidR="00541F7C" w:rsidRPr="00562AB6" w:rsidRDefault="00541F7C" w:rsidP="000B1617">
            <w:pPr>
              <w:pStyle w:val="ACMABodyText"/>
              <w:rPr>
                <w:color w:val="0000FF"/>
                <w:sz w:val="48"/>
                <w:szCs w:val="48"/>
              </w:rPr>
            </w:pPr>
            <w:r>
              <w:rPr>
                <w:rFonts w:ascii="Wingdings 2" w:eastAsia="Wingdings 2" w:hAnsi="Wingdings 2" w:cs="Wingdings 2"/>
                <w:color w:val="0000FF"/>
                <w:sz w:val="48"/>
                <w:szCs w:val="48"/>
              </w:rPr>
              <w:t>£</w:t>
            </w:r>
          </w:p>
        </w:tc>
        <w:tc>
          <w:tcPr>
            <w:tcW w:w="8678" w:type="dxa"/>
          </w:tcPr>
          <w:p w14:paraId="6ECF6D9B" w14:textId="77777777" w:rsidR="003730B8" w:rsidRPr="00C3055D" w:rsidRDefault="003730B8" w:rsidP="00713A15">
            <w:pPr>
              <w:pStyle w:val="ACMABodyText"/>
              <w:spacing w:before="240"/>
              <w:rPr>
                <w:rFonts w:ascii="Arial" w:hAnsi="Arial" w:cs="Arial"/>
                <w:b/>
                <w:sz w:val="20"/>
              </w:rPr>
            </w:pPr>
            <w:r w:rsidRPr="00C3055D">
              <w:rPr>
                <w:rFonts w:ascii="Arial" w:hAnsi="Arial" w:cs="Arial"/>
                <w:b/>
                <w:sz w:val="20"/>
              </w:rPr>
              <w:t>Identify a transmitter site</w:t>
            </w:r>
            <w:r>
              <w:rPr>
                <w:rFonts w:ascii="Arial" w:hAnsi="Arial" w:cs="Arial"/>
                <w:b/>
                <w:sz w:val="20"/>
              </w:rPr>
              <w:t xml:space="preserve"> and investigate whether there is capacity to establish an LPON transmitter at that site by:</w:t>
            </w:r>
          </w:p>
          <w:p w14:paraId="26ACC846" w14:textId="77777777" w:rsidR="003730B8" w:rsidRDefault="003730B8" w:rsidP="003730B8">
            <w:pPr>
              <w:pStyle w:val="Default"/>
              <w:numPr>
                <w:ilvl w:val="0"/>
                <w:numId w:val="3"/>
              </w:numPr>
              <w:spacing w:after="53"/>
              <w:ind w:left="349" w:hanging="284"/>
              <w:rPr>
                <w:sz w:val="20"/>
                <w:szCs w:val="20"/>
              </w:rPr>
            </w:pPr>
            <w:r>
              <w:rPr>
                <w:sz w:val="20"/>
                <w:szCs w:val="20"/>
              </w:rPr>
              <w:t xml:space="preserve">Checking for evidence of spectrum availability by investigating whether there are existing LPON licensees using the same or an adjacent frequency; and </w:t>
            </w:r>
          </w:p>
          <w:p w14:paraId="4D8BEDBC" w14:textId="77777777" w:rsidR="003730B8" w:rsidRDefault="003730B8" w:rsidP="003730B8">
            <w:pPr>
              <w:pStyle w:val="Default"/>
              <w:numPr>
                <w:ilvl w:val="0"/>
                <w:numId w:val="3"/>
              </w:numPr>
              <w:spacing w:after="53"/>
              <w:ind w:left="349" w:hanging="284"/>
              <w:rPr>
                <w:sz w:val="20"/>
                <w:szCs w:val="20"/>
              </w:rPr>
            </w:pPr>
            <w:r>
              <w:rPr>
                <w:sz w:val="20"/>
                <w:szCs w:val="20"/>
              </w:rPr>
              <w:t xml:space="preserve">Checking whether your proposed LPON transmitter site will comply with the minimum separation distances for LPONs; and </w:t>
            </w:r>
          </w:p>
          <w:p w14:paraId="0C2C2A01" w14:textId="77777777" w:rsidR="00541F7C" w:rsidRPr="003730B8" w:rsidRDefault="003730B8" w:rsidP="00D111DE">
            <w:pPr>
              <w:pStyle w:val="Default"/>
              <w:numPr>
                <w:ilvl w:val="0"/>
                <w:numId w:val="3"/>
              </w:numPr>
              <w:spacing w:after="600"/>
              <w:ind w:left="346" w:hanging="284"/>
              <w:rPr>
                <w:sz w:val="20"/>
                <w:szCs w:val="20"/>
              </w:rPr>
            </w:pPr>
            <w:r>
              <w:rPr>
                <w:sz w:val="20"/>
                <w:szCs w:val="20"/>
              </w:rPr>
              <w:t xml:space="preserve">Checking the technical considerations and the Planning Model for LPON services. </w:t>
            </w:r>
          </w:p>
        </w:tc>
      </w:tr>
      <w:tr w:rsidR="00541F7C" w14:paraId="7D5E590E" w14:textId="77777777" w:rsidTr="5F09DCF9">
        <w:tc>
          <w:tcPr>
            <w:tcW w:w="644" w:type="dxa"/>
          </w:tcPr>
          <w:p w14:paraId="5774D080" w14:textId="77777777" w:rsidR="00541F7C" w:rsidRPr="00562AB6" w:rsidRDefault="00541F7C" w:rsidP="000B1617">
            <w:pPr>
              <w:pStyle w:val="ACMABodyText"/>
              <w:rPr>
                <w:color w:val="0000FF"/>
              </w:rPr>
            </w:pPr>
            <w:r>
              <w:rPr>
                <w:rFonts w:ascii="Wingdings 2" w:eastAsia="Wingdings 2" w:hAnsi="Wingdings 2" w:cs="Wingdings 2"/>
                <w:color w:val="0000FF"/>
                <w:sz w:val="48"/>
                <w:szCs w:val="48"/>
              </w:rPr>
              <w:t>£</w:t>
            </w:r>
          </w:p>
        </w:tc>
        <w:tc>
          <w:tcPr>
            <w:tcW w:w="8678" w:type="dxa"/>
          </w:tcPr>
          <w:p w14:paraId="376F9CB0" w14:textId="77777777" w:rsidR="00541F7C" w:rsidRDefault="00ED30E9" w:rsidP="00713A15">
            <w:pPr>
              <w:pStyle w:val="ACMABodyText"/>
              <w:spacing w:before="240"/>
              <w:rPr>
                <w:rFonts w:ascii="Arial" w:hAnsi="Arial" w:cs="Arial"/>
                <w:b/>
                <w:sz w:val="20"/>
              </w:rPr>
            </w:pPr>
            <w:r>
              <w:rPr>
                <w:rFonts w:ascii="Arial" w:hAnsi="Arial" w:cs="Arial"/>
                <w:b/>
                <w:sz w:val="20"/>
              </w:rPr>
              <w:t xml:space="preserve">Having identified </w:t>
            </w:r>
            <w:r w:rsidR="003730B8">
              <w:rPr>
                <w:rFonts w:ascii="Arial" w:hAnsi="Arial" w:cs="Arial"/>
                <w:b/>
                <w:sz w:val="20"/>
              </w:rPr>
              <w:t xml:space="preserve">your nominated transmitter site, </w:t>
            </w:r>
            <w:r>
              <w:rPr>
                <w:rFonts w:ascii="Arial" w:hAnsi="Arial" w:cs="Arial"/>
                <w:b/>
                <w:sz w:val="20"/>
              </w:rPr>
              <w:t>check whether any of the three possible frequencies may be operated from that site by either:</w:t>
            </w:r>
          </w:p>
          <w:p w14:paraId="4FDACBC7" w14:textId="77777777" w:rsidR="00ED30E9" w:rsidRPr="00197DA5" w:rsidRDefault="00ED30E9" w:rsidP="00B53E1E">
            <w:pPr>
              <w:pStyle w:val="Default"/>
              <w:numPr>
                <w:ilvl w:val="0"/>
                <w:numId w:val="1"/>
              </w:numPr>
              <w:spacing w:after="54"/>
              <w:ind w:left="349" w:hanging="284"/>
              <w:rPr>
                <w:sz w:val="20"/>
                <w:szCs w:val="20"/>
              </w:rPr>
            </w:pPr>
            <w:r w:rsidRPr="00197DA5">
              <w:rPr>
                <w:sz w:val="20"/>
                <w:szCs w:val="20"/>
              </w:rPr>
              <w:t xml:space="preserve">Gaining access to the online Register of Radiocommunications Licences at </w:t>
            </w:r>
            <w:hyperlink r:id="rId9" w:history="1">
              <w:r w:rsidRPr="00197DA5">
                <w:rPr>
                  <w:rStyle w:val="Hyperlink"/>
                  <w:sz w:val="20"/>
                  <w:szCs w:val="20"/>
                </w:rPr>
                <w:t>http://web.acma.gov.au/pls/radcom/register_search.main_page</w:t>
              </w:r>
            </w:hyperlink>
          </w:p>
          <w:p w14:paraId="17C861D8" w14:textId="77777777" w:rsidR="00ED30E9" w:rsidRPr="00ED30E9" w:rsidRDefault="00ED30E9" w:rsidP="00D111DE">
            <w:pPr>
              <w:pStyle w:val="Default"/>
              <w:numPr>
                <w:ilvl w:val="0"/>
                <w:numId w:val="1"/>
              </w:numPr>
              <w:spacing w:after="600"/>
              <w:ind w:left="346" w:hanging="284"/>
              <w:rPr>
                <w:sz w:val="20"/>
                <w:szCs w:val="20"/>
              </w:rPr>
            </w:pPr>
            <w:r w:rsidRPr="5F09DCF9">
              <w:rPr>
                <w:sz w:val="20"/>
                <w:szCs w:val="20"/>
              </w:rPr>
              <w:t>Asking an ACMA Office for an adjacent services list (ASL) to be produced for the proposed site. The fee for this service can be found in the Apparatus Licence Fee Schedule on the ACMA’s website Should a station, or stations, appear on the ASL, the ACMA will provide details of the licence holder(s) to facilitate any negotiation between parties.</w:t>
            </w:r>
          </w:p>
        </w:tc>
      </w:tr>
      <w:tr w:rsidR="00541F7C" w14:paraId="606E1CF9" w14:textId="77777777" w:rsidTr="5F09DCF9">
        <w:tc>
          <w:tcPr>
            <w:tcW w:w="644" w:type="dxa"/>
          </w:tcPr>
          <w:p w14:paraId="278B7A21" w14:textId="77777777" w:rsidR="00541F7C" w:rsidRPr="00562AB6" w:rsidRDefault="00541F7C" w:rsidP="000B1617">
            <w:pPr>
              <w:pStyle w:val="ACMABodyText"/>
              <w:rPr>
                <w:color w:val="0000FF"/>
                <w:sz w:val="48"/>
                <w:szCs w:val="48"/>
              </w:rPr>
            </w:pPr>
            <w:r>
              <w:rPr>
                <w:rFonts w:ascii="Wingdings 2" w:eastAsia="Wingdings 2" w:hAnsi="Wingdings 2" w:cs="Wingdings 2"/>
                <w:color w:val="0000FF"/>
                <w:sz w:val="48"/>
                <w:szCs w:val="48"/>
              </w:rPr>
              <w:t>£</w:t>
            </w:r>
          </w:p>
        </w:tc>
        <w:tc>
          <w:tcPr>
            <w:tcW w:w="8678" w:type="dxa"/>
          </w:tcPr>
          <w:p w14:paraId="2CD90A33" w14:textId="3B15AD4E" w:rsidR="00292FDF" w:rsidRDefault="00292FDF" w:rsidP="00713A15">
            <w:pPr>
              <w:pStyle w:val="ACMABodyText"/>
              <w:spacing w:before="240"/>
              <w:rPr>
                <w:rFonts w:ascii="Arial" w:hAnsi="Arial" w:cs="Arial"/>
                <w:i/>
                <w:sz w:val="20"/>
              </w:rPr>
            </w:pPr>
            <w:r>
              <w:rPr>
                <w:rFonts w:ascii="Arial" w:hAnsi="Arial" w:cs="Arial"/>
                <w:b/>
                <w:sz w:val="20"/>
              </w:rPr>
              <w:t>Submit a completed set of</w:t>
            </w:r>
            <w:r w:rsidRPr="00B43ACE">
              <w:rPr>
                <w:rFonts w:ascii="Arial" w:hAnsi="Arial" w:cs="Arial"/>
                <w:b/>
                <w:sz w:val="20"/>
              </w:rPr>
              <w:t xml:space="preserve"> application forms, </w:t>
            </w:r>
            <w:r w:rsidR="00623D52">
              <w:rPr>
                <w:rFonts w:ascii="Arial" w:hAnsi="Arial" w:cs="Arial"/>
                <w:b/>
                <w:sz w:val="20"/>
              </w:rPr>
              <w:t>comprising</w:t>
            </w:r>
            <w:r w:rsidR="00C3055D">
              <w:rPr>
                <w:rFonts w:ascii="Arial" w:hAnsi="Arial" w:cs="Arial"/>
                <w:b/>
                <w:sz w:val="20"/>
              </w:rPr>
              <w:t xml:space="preserve"> </w:t>
            </w:r>
            <w:r w:rsidR="00C75A39">
              <w:rPr>
                <w:rFonts w:ascii="Arial" w:hAnsi="Arial" w:cs="Arial"/>
                <w:b/>
                <w:sz w:val="20"/>
              </w:rPr>
              <w:t>the application form</w:t>
            </w:r>
            <w:r>
              <w:rPr>
                <w:rFonts w:ascii="Arial" w:hAnsi="Arial" w:cs="Arial"/>
                <w:b/>
                <w:sz w:val="20"/>
              </w:rPr>
              <w:t>, Deed of Acknowledgment</w:t>
            </w:r>
            <w:r w:rsidR="00F24D17">
              <w:rPr>
                <w:rFonts w:ascii="Arial" w:hAnsi="Arial" w:cs="Arial"/>
                <w:b/>
                <w:sz w:val="20"/>
              </w:rPr>
              <w:t xml:space="preserve">, </w:t>
            </w:r>
            <w:r w:rsidR="00F24D17" w:rsidRPr="00133951">
              <w:rPr>
                <w:rFonts w:ascii="Arial" w:hAnsi="Arial" w:cs="Arial"/>
                <w:b/>
                <w:sz w:val="20"/>
              </w:rPr>
              <w:t>Nomination of Agent Form</w:t>
            </w:r>
            <w:r w:rsidR="00700FDE" w:rsidRPr="00133951">
              <w:rPr>
                <w:rFonts w:ascii="Arial" w:hAnsi="Arial" w:cs="Arial"/>
                <w:b/>
                <w:sz w:val="20"/>
              </w:rPr>
              <w:t xml:space="preserve"> (for companies and incorporated associations),</w:t>
            </w:r>
            <w:r w:rsidRPr="00F7602E">
              <w:rPr>
                <w:rFonts w:ascii="Arial" w:hAnsi="Arial" w:cs="Arial"/>
                <w:b/>
                <w:sz w:val="20"/>
              </w:rPr>
              <w:t xml:space="preserve"> </w:t>
            </w:r>
            <w:r>
              <w:rPr>
                <w:rFonts w:ascii="Arial" w:hAnsi="Arial" w:cs="Arial"/>
                <w:b/>
                <w:sz w:val="20"/>
              </w:rPr>
              <w:t>and the entry fee of $3</w:t>
            </w:r>
            <w:r w:rsidR="00AC3BE2">
              <w:rPr>
                <w:rFonts w:ascii="Arial" w:hAnsi="Arial" w:cs="Arial"/>
                <w:b/>
                <w:sz w:val="20"/>
              </w:rPr>
              <w:t>94</w:t>
            </w:r>
            <w:r>
              <w:rPr>
                <w:rFonts w:ascii="Arial" w:hAnsi="Arial" w:cs="Arial"/>
                <w:b/>
                <w:sz w:val="20"/>
              </w:rPr>
              <w:t>.00</w:t>
            </w:r>
            <w:r w:rsidR="00700FDE">
              <w:rPr>
                <w:rFonts w:ascii="Arial" w:hAnsi="Arial" w:cs="Arial"/>
                <w:b/>
                <w:sz w:val="20"/>
              </w:rPr>
              <w:t xml:space="preserve"> per application</w:t>
            </w:r>
            <w:r w:rsidR="002412FF">
              <w:rPr>
                <w:rFonts w:ascii="Arial" w:hAnsi="Arial" w:cs="Arial"/>
                <w:b/>
                <w:sz w:val="20"/>
              </w:rPr>
              <w:t xml:space="preserve"> before the closing date and time of the allocation window. </w:t>
            </w:r>
          </w:p>
          <w:p w14:paraId="1D690193" w14:textId="5A3E326C" w:rsidR="00541F7C" w:rsidRPr="00D110A0" w:rsidRDefault="00292FDF" w:rsidP="00D111DE">
            <w:pPr>
              <w:pStyle w:val="ACMABodyText"/>
              <w:spacing w:after="600"/>
              <w:rPr>
                <w:rFonts w:ascii="Arial" w:hAnsi="Arial" w:cs="Arial"/>
                <w:sz w:val="20"/>
              </w:rPr>
            </w:pPr>
            <w:r w:rsidRPr="00D110A0">
              <w:rPr>
                <w:rFonts w:ascii="Arial" w:hAnsi="Arial" w:cs="Arial"/>
                <w:sz w:val="20"/>
              </w:rPr>
              <w:t>Applicants need to ensure that payment</w:t>
            </w:r>
            <w:r>
              <w:rPr>
                <w:rFonts w:ascii="Arial" w:hAnsi="Arial" w:cs="Arial"/>
                <w:sz w:val="20"/>
              </w:rPr>
              <w:t>,</w:t>
            </w:r>
            <w:r w:rsidRPr="00D110A0">
              <w:rPr>
                <w:rFonts w:ascii="Arial" w:hAnsi="Arial" w:cs="Arial"/>
                <w:sz w:val="20"/>
              </w:rPr>
              <w:t xml:space="preserve"> or evidence showing payment</w:t>
            </w:r>
            <w:r>
              <w:rPr>
                <w:rFonts w:ascii="Arial" w:hAnsi="Arial" w:cs="Arial"/>
                <w:sz w:val="20"/>
              </w:rPr>
              <w:t>,</w:t>
            </w:r>
            <w:r w:rsidRPr="00D110A0">
              <w:rPr>
                <w:rFonts w:ascii="Arial" w:hAnsi="Arial" w:cs="Arial"/>
                <w:sz w:val="20"/>
              </w:rPr>
              <w:t xml:space="preserve"> of the </w:t>
            </w:r>
            <w:r>
              <w:rPr>
                <w:rFonts w:ascii="Arial" w:hAnsi="Arial" w:cs="Arial"/>
                <w:sz w:val="20"/>
              </w:rPr>
              <w:t xml:space="preserve">entry </w:t>
            </w:r>
            <w:r w:rsidRPr="00D110A0">
              <w:rPr>
                <w:rFonts w:ascii="Arial" w:hAnsi="Arial" w:cs="Arial"/>
                <w:sz w:val="20"/>
              </w:rPr>
              <w:t xml:space="preserve">fee, are received by the ACMA before the </w:t>
            </w:r>
            <w:r>
              <w:rPr>
                <w:rFonts w:ascii="Arial" w:hAnsi="Arial" w:cs="Arial"/>
                <w:sz w:val="20"/>
              </w:rPr>
              <w:t>allocation round closing time.</w:t>
            </w:r>
            <w:r w:rsidR="00C14E89">
              <w:rPr>
                <w:rFonts w:ascii="Arial" w:hAnsi="Arial" w:cs="Arial"/>
                <w:sz w:val="20"/>
              </w:rPr>
              <w:t xml:space="preserve"> Applicants that are companies or incorporated associations only need to submit one Nomination of Agent</w:t>
            </w:r>
            <w:r w:rsidR="00C376D6">
              <w:rPr>
                <w:rFonts w:ascii="Arial" w:hAnsi="Arial" w:cs="Arial"/>
                <w:sz w:val="20"/>
              </w:rPr>
              <w:t xml:space="preserve"> form to nominate a representative to act on its behalf for the entirety of the </w:t>
            </w:r>
            <w:r w:rsidR="005C5349">
              <w:rPr>
                <w:rFonts w:ascii="Arial" w:hAnsi="Arial" w:cs="Arial"/>
                <w:sz w:val="20"/>
              </w:rPr>
              <w:t xml:space="preserve">specified </w:t>
            </w:r>
            <w:r w:rsidR="00C376D6">
              <w:rPr>
                <w:rFonts w:ascii="Arial" w:hAnsi="Arial" w:cs="Arial"/>
                <w:sz w:val="20"/>
              </w:rPr>
              <w:t xml:space="preserve">allocation </w:t>
            </w:r>
            <w:r w:rsidR="005C5349">
              <w:rPr>
                <w:rFonts w:ascii="Arial" w:hAnsi="Arial" w:cs="Arial"/>
                <w:sz w:val="20"/>
              </w:rPr>
              <w:t>process</w:t>
            </w:r>
            <w:r w:rsidR="00C376D6">
              <w:rPr>
                <w:rFonts w:ascii="Arial" w:hAnsi="Arial" w:cs="Arial"/>
                <w:sz w:val="20"/>
              </w:rPr>
              <w:t>. Applicants can submit more than one Nomination of Agent form to the ACMA if the applicant wishes to appoint more than one</w:t>
            </w:r>
            <w:r w:rsidR="00F7602E">
              <w:rPr>
                <w:rFonts w:ascii="Arial" w:hAnsi="Arial" w:cs="Arial"/>
                <w:sz w:val="20"/>
              </w:rPr>
              <w:t xml:space="preserve"> authorised person to act on their behalf. </w:t>
            </w:r>
          </w:p>
        </w:tc>
      </w:tr>
    </w:tbl>
    <w:p w14:paraId="7B5A5B9D" w14:textId="77777777" w:rsidR="00541F7C" w:rsidRDefault="00541F7C" w:rsidP="00D111DE"/>
    <w:sectPr w:rsidR="00541F7C" w:rsidSect="00706EB9">
      <w:headerReference w:type="even"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6EC1" w14:textId="77777777" w:rsidR="005D19B7" w:rsidRDefault="005D19B7" w:rsidP="00A37A87">
      <w:pPr>
        <w:spacing w:before="0" w:after="0" w:line="240" w:lineRule="auto"/>
      </w:pPr>
      <w:r>
        <w:separator/>
      </w:r>
    </w:p>
  </w:endnote>
  <w:endnote w:type="continuationSeparator" w:id="0">
    <w:p w14:paraId="66B98A37" w14:textId="77777777" w:rsidR="005D19B7" w:rsidRDefault="005D19B7" w:rsidP="00A37A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890C" w14:textId="50E73F45" w:rsidR="00197DA5" w:rsidRDefault="00DC1516">
    <w:pPr>
      <w:pStyle w:val="Footer"/>
    </w:pPr>
    <w:r>
      <w:rPr>
        <w:noProof/>
      </w:rPr>
      <mc:AlternateContent>
        <mc:Choice Requires="wps">
          <w:drawing>
            <wp:anchor distT="0" distB="0" distL="0" distR="0" simplePos="0" relativeHeight="251667456" behindDoc="0" locked="0" layoutInCell="1" allowOverlap="1" wp14:anchorId="527323F0" wp14:editId="2ED5BAC5">
              <wp:simplePos x="635" y="635"/>
              <wp:positionH relativeFrom="page">
                <wp:align>center</wp:align>
              </wp:positionH>
              <wp:positionV relativeFrom="page">
                <wp:align>bottom</wp:align>
              </wp:positionV>
              <wp:extent cx="551815" cy="427355"/>
              <wp:effectExtent l="0" t="0" r="635" b="0"/>
              <wp:wrapNone/>
              <wp:docPr id="16301535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18D5FAA2" w14:textId="63FCEA86"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323F0" id="_x0000_t202" coordsize="21600,21600" o:spt="202" path="m,l,21600r21600,l21600,xe">
              <v:stroke joinstyle="miter"/>
              <v:path gradientshapeok="t" o:connecttype="rect"/>
            </v:shapetype>
            <v:shape id="Text Box 5" o:spid="_x0000_s1027" type="#_x0000_t202" alt="OFFICIAL" style="position:absolute;margin-left:0;margin-top:0;width:43.45pt;height:33.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M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" filled="f" stroked="f">
              <v:fill o:detectmouseclick="t"/>
              <v:textbox style="mso-fit-shape-to-text:t" inset="0,0,0,15pt">
                <w:txbxContent>
                  <w:p w14:paraId="18D5FAA2" w14:textId="63FCEA86"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A019" w14:textId="7F95905B" w:rsidR="00197DA5" w:rsidRPr="00A37A87" w:rsidRDefault="006C1B43" w:rsidP="00A37A87">
    <w:pPr>
      <w:pStyle w:val="Footer"/>
      <w:jc w:val="right"/>
      <w:rPr>
        <w:sz w:val="20"/>
        <w:szCs w:val="20"/>
      </w:rPr>
    </w:pPr>
    <w:r>
      <w:rPr>
        <w:sz w:val="20"/>
        <w:szCs w:val="20"/>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341" w14:textId="783623A7" w:rsidR="00197DA5" w:rsidRDefault="00DC1516">
    <w:pPr>
      <w:pStyle w:val="Footer"/>
    </w:pPr>
    <w:r>
      <w:rPr>
        <w:noProof/>
      </w:rPr>
      <mc:AlternateContent>
        <mc:Choice Requires="wps">
          <w:drawing>
            <wp:anchor distT="0" distB="0" distL="0" distR="0" simplePos="0" relativeHeight="251666432" behindDoc="0" locked="0" layoutInCell="1" allowOverlap="1" wp14:anchorId="5002A79E" wp14:editId="310C552A">
              <wp:simplePos x="635" y="635"/>
              <wp:positionH relativeFrom="page">
                <wp:align>center</wp:align>
              </wp:positionH>
              <wp:positionV relativeFrom="page">
                <wp:align>bottom</wp:align>
              </wp:positionV>
              <wp:extent cx="551815" cy="427355"/>
              <wp:effectExtent l="0" t="0" r="635" b="0"/>
              <wp:wrapNone/>
              <wp:docPr id="15768015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42DF2A2E" w14:textId="0661F085"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2A79E" id="_x0000_t202" coordsize="21600,21600" o:spt="202" path="m,l,21600r21600,l21600,xe">
              <v:stroke joinstyle="miter"/>
              <v:path gradientshapeok="t" o:connecttype="rect"/>
            </v:shapetype>
            <v:shape id="Text Box 4" o:spid="_x0000_s1029" type="#_x0000_t202" alt="OFFICIAL" style="position:absolute;margin-left:0;margin-top:0;width:43.45pt;height:33.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ABDw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" filled="f" stroked="f">
              <v:fill o:detectmouseclick="t"/>
              <v:textbox style="mso-fit-shape-to-text:t" inset="0,0,0,15pt">
                <w:txbxContent>
                  <w:p w14:paraId="42DF2A2E" w14:textId="0661F085"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DC48" w14:textId="77777777" w:rsidR="005D19B7" w:rsidRDefault="005D19B7" w:rsidP="00A37A87">
      <w:pPr>
        <w:spacing w:before="0" w:after="0" w:line="240" w:lineRule="auto"/>
      </w:pPr>
      <w:r>
        <w:separator/>
      </w:r>
    </w:p>
  </w:footnote>
  <w:footnote w:type="continuationSeparator" w:id="0">
    <w:p w14:paraId="39E0B2B8" w14:textId="77777777" w:rsidR="005D19B7" w:rsidRDefault="005D19B7" w:rsidP="00A37A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F9E5" w14:textId="71B345A9" w:rsidR="00197DA5" w:rsidRDefault="00DC1516">
    <w:pPr>
      <w:pStyle w:val="Header"/>
    </w:pPr>
    <w:r>
      <w:rPr>
        <w:noProof/>
      </w:rPr>
      <mc:AlternateContent>
        <mc:Choice Requires="wps">
          <w:drawing>
            <wp:anchor distT="0" distB="0" distL="0" distR="0" simplePos="0" relativeHeight="251664384" behindDoc="0" locked="0" layoutInCell="1" allowOverlap="1" wp14:anchorId="058460EE" wp14:editId="257BD38E">
              <wp:simplePos x="635" y="635"/>
              <wp:positionH relativeFrom="page">
                <wp:align>center</wp:align>
              </wp:positionH>
              <wp:positionV relativeFrom="page">
                <wp:align>top</wp:align>
              </wp:positionV>
              <wp:extent cx="551815" cy="427355"/>
              <wp:effectExtent l="0" t="0" r="635" b="10795"/>
              <wp:wrapNone/>
              <wp:docPr id="249794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58BEF91A" w14:textId="3167346F"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460EE" id="_x0000_t202" coordsize="21600,21600" o:spt="202" path="m,l,21600r21600,l21600,xe">
              <v:stroke joinstyle="miter"/>
              <v:path gradientshapeok="t" o:connecttype="rect"/>
            </v:shapetype>
            <v:shape id="Text Box 2" o:spid="_x0000_s1026" type="#_x0000_t202" alt="OFFICIAL" style="position:absolute;margin-left:0;margin-top:0;width:43.45pt;height:33.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" filled="f" stroked="f">
              <v:fill o:detectmouseclick="t"/>
              <v:textbox style="mso-fit-shape-to-text:t" inset="0,15pt,0,0">
                <w:txbxContent>
                  <w:p w14:paraId="58BEF91A" w14:textId="3167346F"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AD58" w14:textId="14D3C9AD" w:rsidR="00197DA5" w:rsidRDefault="00DC1516">
    <w:pPr>
      <w:pStyle w:val="Header"/>
    </w:pPr>
    <w:r>
      <w:rPr>
        <w:noProof/>
      </w:rPr>
      <mc:AlternateContent>
        <mc:Choice Requires="wps">
          <w:drawing>
            <wp:anchor distT="0" distB="0" distL="0" distR="0" simplePos="0" relativeHeight="251663360" behindDoc="0" locked="0" layoutInCell="1" allowOverlap="1" wp14:anchorId="1BECA4A7" wp14:editId="625C226E">
              <wp:simplePos x="635" y="635"/>
              <wp:positionH relativeFrom="page">
                <wp:align>center</wp:align>
              </wp:positionH>
              <wp:positionV relativeFrom="page">
                <wp:align>top</wp:align>
              </wp:positionV>
              <wp:extent cx="551815" cy="427355"/>
              <wp:effectExtent l="0" t="0" r="635" b="10795"/>
              <wp:wrapNone/>
              <wp:docPr id="1945563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1023E907" w14:textId="4CAF7C65"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ECA4A7" id="_x0000_t202" coordsize="21600,21600" o:spt="202" path="m,l,21600r21600,l21600,xe">
              <v:stroke joinstyle="miter"/>
              <v:path gradientshapeok="t" o:connecttype="rect"/>
            </v:shapetype>
            <v:shape id="Text Box 1" o:spid="_x0000_s1028" type="#_x0000_t202" alt="OFFICIAL" style="position:absolute;margin-left:0;margin-top:0;width:43.45pt;height:33.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" filled="f" stroked="f">
              <v:fill o:detectmouseclick="t"/>
              <v:textbox style="mso-fit-shape-to-text:t" inset="0,15pt,0,0">
                <w:txbxContent>
                  <w:p w14:paraId="1023E907" w14:textId="4CAF7C65" w:rsidR="00DC1516" w:rsidRPr="00DC1516" w:rsidRDefault="00DC1516" w:rsidP="00DC1516">
                    <w:pPr>
                      <w:spacing w:after="0"/>
                      <w:rPr>
                        <w:rFonts w:ascii="Aptos" w:eastAsia="Aptos" w:hAnsi="Aptos" w:cs="Aptos"/>
                        <w:noProof/>
                        <w:color w:val="FF0000"/>
                      </w:rPr>
                    </w:pPr>
                    <w:r w:rsidRPr="00DC151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DB25A"/>
    <w:multiLevelType w:val="hybridMultilevel"/>
    <w:tmpl w:val="5B163E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BE3BE0"/>
    <w:multiLevelType w:val="hybridMultilevel"/>
    <w:tmpl w:val="5D3A0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920DCD"/>
    <w:multiLevelType w:val="hybridMultilevel"/>
    <w:tmpl w:val="2B7A6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2981926">
    <w:abstractNumId w:val="1"/>
  </w:num>
  <w:num w:numId="2" w16cid:durableId="1273633474">
    <w:abstractNumId w:val="0"/>
  </w:num>
  <w:num w:numId="3" w16cid:durableId="158649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7C"/>
    <w:rsid w:val="00003369"/>
    <w:rsid w:val="000A7B0E"/>
    <w:rsid w:val="000B1617"/>
    <w:rsid w:val="001145BA"/>
    <w:rsid w:val="00133951"/>
    <w:rsid w:val="00197DA5"/>
    <w:rsid w:val="001C3225"/>
    <w:rsid w:val="002135F9"/>
    <w:rsid w:val="00236CDA"/>
    <w:rsid w:val="002412FF"/>
    <w:rsid w:val="002616EC"/>
    <w:rsid w:val="00292FDF"/>
    <w:rsid w:val="002F14BB"/>
    <w:rsid w:val="00367E82"/>
    <w:rsid w:val="003730B8"/>
    <w:rsid w:val="003C6499"/>
    <w:rsid w:val="004F0A8A"/>
    <w:rsid w:val="00541F7C"/>
    <w:rsid w:val="00551E8F"/>
    <w:rsid w:val="005B22FE"/>
    <w:rsid w:val="005C5349"/>
    <w:rsid w:val="005D19B7"/>
    <w:rsid w:val="005E205E"/>
    <w:rsid w:val="005E783C"/>
    <w:rsid w:val="00623D52"/>
    <w:rsid w:val="006408C9"/>
    <w:rsid w:val="00665AE7"/>
    <w:rsid w:val="006C1B43"/>
    <w:rsid w:val="00700FDE"/>
    <w:rsid w:val="00706EB9"/>
    <w:rsid w:val="00713A15"/>
    <w:rsid w:val="007144D6"/>
    <w:rsid w:val="007613C7"/>
    <w:rsid w:val="007A4EA4"/>
    <w:rsid w:val="007D2EB6"/>
    <w:rsid w:val="007D674B"/>
    <w:rsid w:val="007E5F12"/>
    <w:rsid w:val="00890B03"/>
    <w:rsid w:val="008A11B2"/>
    <w:rsid w:val="008D4A50"/>
    <w:rsid w:val="009C1D5A"/>
    <w:rsid w:val="009E065D"/>
    <w:rsid w:val="00A01BE2"/>
    <w:rsid w:val="00A37A87"/>
    <w:rsid w:val="00A90400"/>
    <w:rsid w:val="00AC3BE2"/>
    <w:rsid w:val="00AD052C"/>
    <w:rsid w:val="00B0355F"/>
    <w:rsid w:val="00B9588A"/>
    <w:rsid w:val="00BE43CE"/>
    <w:rsid w:val="00C14E89"/>
    <w:rsid w:val="00C3055D"/>
    <w:rsid w:val="00C376D6"/>
    <w:rsid w:val="00C75A39"/>
    <w:rsid w:val="00D111DE"/>
    <w:rsid w:val="00D94520"/>
    <w:rsid w:val="00DC1516"/>
    <w:rsid w:val="00E81363"/>
    <w:rsid w:val="00ED30E9"/>
    <w:rsid w:val="00F24D17"/>
    <w:rsid w:val="00F7602E"/>
    <w:rsid w:val="00FE592F"/>
    <w:rsid w:val="5F09D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7C"/>
    <w:pPr>
      <w:spacing w:before="80" w:after="120" w:line="280" w:lineRule="atLeast"/>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41F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1F7C"/>
    <w:rPr>
      <w:rFonts w:ascii="Arial" w:eastAsia="Times New Roman" w:hAnsi="Arial" w:cs="Arial"/>
      <w:b/>
      <w:bCs/>
      <w:sz w:val="26"/>
      <w:szCs w:val="26"/>
    </w:rPr>
  </w:style>
  <w:style w:type="paragraph" w:customStyle="1" w:styleId="ACMABodyText">
    <w:name w:val="ACMA Body Text"/>
    <w:rsid w:val="00541F7C"/>
    <w:pPr>
      <w:suppressAutoHyphens/>
      <w:spacing w:before="80" w:after="120" w:line="280" w:lineRule="atLeast"/>
    </w:pPr>
    <w:rPr>
      <w:rFonts w:ascii="Times New Roman" w:eastAsia="Times New Roman" w:hAnsi="Times New Roman" w:cs="Times New Roman"/>
      <w:snapToGrid w:val="0"/>
      <w:sz w:val="24"/>
      <w:szCs w:val="20"/>
    </w:rPr>
  </w:style>
  <w:style w:type="character" w:styleId="Hyperlink">
    <w:name w:val="Hyperlink"/>
    <w:basedOn w:val="DefaultParagraphFont"/>
    <w:rsid w:val="00541F7C"/>
    <w:rPr>
      <w:color w:val="0000FF"/>
      <w:u w:val="single"/>
    </w:rPr>
  </w:style>
  <w:style w:type="table" w:styleId="TableGrid">
    <w:name w:val="Table Grid"/>
    <w:basedOn w:val="TableNormal"/>
    <w:rsid w:val="00541F7C"/>
    <w:pPr>
      <w:spacing w:before="80" w:after="12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30E9"/>
    <w:pPr>
      <w:autoSpaceDE w:val="0"/>
      <w:autoSpaceDN w:val="0"/>
      <w:adjustRightInd w:val="0"/>
      <w:spacing w:after="0" w:line="240" w:lineRule="auto"/>
    </w:pPr>
    <w:rPr>
      <w:rFonts w:ascii="Helvetica Neue LT Std" w:hAnsi="Helvetica Neue LT Std" w:cs="Helvetica Neue LT Std"/>
      <w:color w:val="000000"/>
      <w:sz w:val="24"/>
      <w:szCs w:val="24"/>
    </w:rPr>
  </w:style>
  <w:style w:type="character" w:styleId="FollowedHyperlink">
    <w:name w:val="FollowedHyperlink"/>
    <w:basedOn w:val="DefaultParagraphFont"/>
    <w:uiPriority w:val="99"/>
    <w:semiHidden/>
    <w:unhideWhenUsed/>
    <w:rsid w:val="00A37A87"/>
    <w:rPr>
      <w:color w:val="800080" w:themeColor="followedHyperlink"/>
      <w:u w:val="single"/>
    </w:rPr>
  </w:style>
  <w:style w:type="paragraph" w:styleId="Header">
    <w:name w:val="header"/>
    <w:basedOn w:val="Normal"/>
    <w:link w:val="HeaderChar"/>
    <w:uiPriority w:val="99"/>
    <w:unhideWhenUsed/>
    <w:rsid w:val="00A37A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37A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A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37A87"/>
    <w:rPr>
      <w:rFonts w:ascii="Times New Roman" w:eastAsia="Times New Roman" w:hAnsi="Times New Roman" w:cs="Times New Roman"/>
      <w:sz w:val="24"/>
      <w:szCs w:val="24"/>
    </w:rPr>
  </w:style>
  <w:style w:type="paragraph" w:styleId="Revision">
    <w:name w:val="Revision"/>
    <w:hidden/>
    <w:uiPriority w:val="99"/>
    <w:semiHidden/>
    <w:rsid w:val="00236CD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08C9"/>
    <w:rPr>
      <w:sz w:val="16"/>
      <w:szCs w:val="16"/>
    </w:rPr>
  </w:style>
  <w:style w:type="paragraph" w:styleId="CommentText">
    <w:name w:val="annotation text"/>
    <w:basedOn w:val="Normal"/>
    <w:link w:val="CommentTextChar"/>
    <w:uiPriority w:val="99"/>
    <w:unhideWhenUsed/>
    <w:rsid w:val="006408C9"/>
    <w:pPr>
      <w:spacing w:line="240" w:lineRule="auto"/>
    </w:pPr>
    <w:rPr>
      <w:sz w:val="20"/>
      <w:szCs w:val="20"/>
    </w:rPr>
  </w:style>
  <w:style w:type="character" w:customStyle="1" w:styleId="CommentTextChar">
    <w:name w:val="Comment Text Char"/>
    <w:basedOn w:val="DefaultParagraphFont"/>
    <w:link w:val="CommentText"/>
    <w:uiPriority w:val="99"/>
    <w:rsid w:val="006408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8C9"/>
    <w:rPr>
      <w:b/>
      <w:bCs/>
    </w:rPr>
  </w:style>
  <w:style w:type="character" w:customStyle="1" w:styleId="CommentSubjectChar">
    <w:name w:val="Comment Subject Char"/>
    <w:basedOn w:val="CommentTextChar"/>
    <w:link w:val="CommentSubject"/>
    <w:uiPriority w:val="99"/>
    <w:semiHidden/>
    <w:rsid w:val="006408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cma.gov.au/pls/radcom/register_search.main_pag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03968-9391-4B0F-A418-6E53957B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1920</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2026-03-24T01:40:00Z</dcterms:created>
  <dcterms:modified xsi:type="dcterms:W3CDTF">2026-03-24T01:40:00Z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b98b1a2,ee38fa5,4e3562a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5dfc14f3,612a2b30,38c546cc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2026-03-24T01:40:34Z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b25b882e-b6cf-4527-8a82-d2c0fe4fff75</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