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BADC" w14:textId="2F1D498F" w:rsidR="002B2AD4" w:rsidRPr="009F4E05" w:rsidRDefault="002B2AD4" w:rsidP="002B2AD4">
      <w:pPr>
        <w:pStyle w:val="ACMAHeading1"/>
        <w:spacing w:before="960" w:after="240"/>
        <w:rPr>
          <w:rStyle w:val="Emphasis"/>
          <w:i w:val="0"/>
          <w:iCs w:val="0"/>
        </w:rPr>
      </w:pPr>
      <w:r>
        <w:t xml:space="preserve">Investigation report no. </w:t>
      </w:r>
      <w:r w:rsidRPr="009F4E05">
        <w:rPr>
          <w:rStyle w:val="Emphasis"/>
          <w:i w:val="0"/>
          <w:iCs w:val="0"/>
        </w:rPr>
        <w:t>BI-723</w:t>
      </w:r>
    </w:p>
    <w:tbl>
      <w:tblPr>
        <w:tblStyle w:val="TableGrid"/>
        <w:tblW w:w="83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20" w:firstRow="1" w:lastRow="0" w:firstColumn="0" w:lastColumn="0" w:noHBand="0" w:noVBand="1"/>
        <w:tblCaption w:val="Summary"/>
        <w:tblDescription w:val="Provides a summary of the File number, broadcaster licensee, station, type of service, name of program, date(s) of braodcast and relevant legislation, standard or code."/>
      </w:tblPr>
      <w:tblGrid>
        <w:gridCol w:w="2612"/>
        <w:gridCol w:w="5724"/>
      </w:tblGrid>
      <w:tr w:rsidR="002B2AD4" w14:paraId="18CE1F26" w14:textId="77777777" w:rsidTr="00D36AD1">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14:paraId="744F421D" w14:textId="77777777" w:rsidR="002B2AD4" w:rsidRPr="00D51401" w:rsidRDefault="002B2AD4" w:rsidP="00EA73CB">
            <w:pPr>
              <w:spacing w:before="40" w:after="40"/>
              <w:rPr>
                <w:rFonts w:eastAsia="Arial" w:cs="Arial"/>
                <w:b/>
                <w:bCs/>
                <w:i w:val="0"/>
                <w:iCs/>
                <w:color w:val="FFFFFF" w:themeColor="background1"/>
                <w:szCs w:val="20"/>
              </w:rPr>
            </w:pPr>
            <w:r w:rsidRPr="00D51401">
              <w:rPr>
                <w:rFonts w:eastAsia="Arial" w:cs="Arial"/>
                <w:b/>
                <w:bCs/>
                <w:i w:val="0"/>
                <w:iCs/>
                <w:color w:val="FFFFFF" w:themeColor="background1"/>
                <w:szCs w:val="20"/>
              </w:rPr>
              <w:t>Summary</w:t>
            </w:r>
          </w:p>
        </w:tc>
        <w:tc>
          <w:tcPr>
            <w:tcW w:w="57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14:paraId="1FA85B95" w14:textId="77777777" w:rsidR="002B2AD4" w:rsidRDefault="002B2AD4" w:rsidP="00EA73CB">
            <w:pPr>
              <w:spacing w:before="40" w:after="40"/>
              <w:rPr>
                <w:rFonts w:eastAsia="Arial" w:cs="Arial"/>
                <w:b/>
                <w:bCs/>
                <w:szCs w:val="20"/>
              </w:rPr>
            </w:pPr>
          </w:p>
        </w:tc>
      </w:tr>
      <w:tr w:rsidR="002B2AD4" w14:paraId="31997BBE" w14:textId="77777777" w:rsidTr="00D36AD1">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68DBB3D" w14:textId="77777777" w:rsidR="002B2AD4" w:rsidRPr="000D7CB3" w:rsidRDefault="002B2AD4" w:rsidP="00EA73CB">
            <w:pPr>
              <w:pStyle w:val="ACMATableBody"/>
              <w:rPr>
                <w:b/>
              </w:rPr>
            </w:pPr>
            <w:r w:rsidRPr="000D7CB3">
              <w:rPr>
                <w:b/>
              </w:rPr>
              <w:t>Broadcaster</w:t>
            </w:r>
          </w:p>
        </w:tc>
        <w:tc>
          <w:tcPr>
            <w:tcW w:w="5724" w:type="dxa"/>
            <w:tcBorders>
              <w:top w:val="none" w:sz="0" w:space="0" w:color="auto"/>
              <w:left w:val="none" w:sz="0" w:space="0" w:color="auto"/>
              <w:bottom w:val="none" w:sz="0" w:space="0" w:color="auto"/>
              <w:tl2br w:val="none" w:sz="0" w:space="0" w:color="auto"/>
              <w:tr2bl w:val="none" w:sz="0" w:space="0" w:color="auto"/>
            </w:tcBorders>
            <w:shd w:val="clear" w:color="auto" w:fill="FFFFFF" w:themeFill="background1"/>
          </w:tcPr>
          <w:p w14:paraId="7654E31B" w14:textId="77777777" w:rsidR="002B2AD4" w:rsidRPr="000D7CB3" w:rsidRDefault="002B2AD4" w:rsidP="00EA73CB">
            <w:pPr>
              <w:pStyle w:val="ACMATableBody"/>
            </w:pPr>
            <w:r>
              <w:t>Australian Broadcasting Corporation</w:t>
            </w:r>
          </w:p>
        </w:tc>
      </w:tr>
      <w:tr w:rsidR="002B2AD4" w14:paraId="0FE57EC3" w14:textId="77777777" w:rsidTr="00D36AD1">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82D0874" w14:textId="1F74056C" w:rsidR="002B2AD4" w:rsidRPr="000D7CB3" w:rsidRDefault="002B2AD4" w:rsidP="00EA73CB">
            <w:pPr>
              <w:pStyle w:val="ACMATableBody"/>
              <w:rPr>
                <w:b/>
              </w:rPr>
            </w:pPr>
            <w:r w:rsidRPr="000D7CB3">
              <w:rPr>
                <w:b/>
              </w:rPr>
              <w:t>Finding</w:t>
            </w:r>
            <w:r w:rsidR="002D2369">
              <w:rPr>
                <w:b/>
              </w:rPr>
              <w:t>s</w:t>
            </w:r>
          </w:p>
        </w:tc>
        <w:tc>
          <w:tcPr>
            <w:tcW w:w="5724" w:type="dxa"/>
            <w:tcBorders>
              <w:top w:val="none" w:sz="0" w:space="0" w:color="auto"/>
              <w:left w:val="none" w:sz="0" w:space="0" w:color="auto"/>
              <w:bottom w:val="none" w:sz="0" w:space="0" w:color="auto"/>
              <w:tl2br w:val="none" w:sz="0" w:space="0" w:color="auto"/>
              <w:tr2bl w:val="none" w:sz="0" w:space="0" w:color="auto"/>
            </w:tcBorders>
            <w:shd w:val="clear" w:color="auto" w:fill="FFFFFF" w:themeFill="background1"/>
          </w:tcPr>
          <w:p w14:paraId="22AA4194" w14:textId="77777777" w:rsidR="002B2AD4" w:rsidRPr="00A821D2" w:rsidRDefault="002B2AD4" w:rsidP="00EA73CB">
            <w:pPr>
              <w:pStyle w:val="ACMATableBody"/>
              <w:rPr>
                <w:rFonts w:cs="Arial"/>
              </w:rPr>
            </w:pPr>
            <w:r w:rsidRPr="00A821D2">
              <w:rPr>
                <w:rFonts w:cs="Arial"/>
              </w:rPr>
              <w:t>Breach of Accuracy</w:t>
            </w:r>
          </w:p>
          <w:p w14:paraId="78A292C5" w14:textId="1D595DF5" w:rsidR="002B2AD4" w:rsidRPr="000D7CB3" w:rsidRDefault="002B4122" w:rsidP="00EA73CB">
            <w:pPr>
              <w:pStyle w:val="ACMATableBody"/>
              <w:rPr>
                <w:rFonts w:cs="Arial"/>
              </w:rPr>
            </w:pPr>
            <w:r w:rsidRPr="00A821D2">
              <w:rPr>
                <w:rFonts w:cs="Arial"/>
              </w:rPr>
              <w:t>B</w:t>
            </w:r>
            <w:r w:rsidR="002B2AD4" w:rsidRPr="00A821D2">
              <w:rPr>
                <w:rFonts w:cs="Arial"/>
              </w:rPr>
              <w:t>reach of Impartiality</w:t>
            </w:r>
            <w:r w:rsidR="002B2AD4">
              <w:rPr>
                <w:rFonts w:cs="Arial"/>
              </w:rPr>
              <w:t xml:space="preserve"> </w:t>
            </w:r>
          </w:p>
        </w:tc>
      </w:tr>
      <w:tr w:rsidR="002B2AD4" w14:paraId="4CAED492" w14:textId="77777777" w:rsidTr="00D36AD1">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23CC798" w14:textId="77777777" w:rsidR="002B2AD4" w:rsidRPr="000D7CB3" w:rsidRDefault="002B2AD4" w:rsidP="00EA73CB">
            <w:pPr>
              <w:pStyle w:val="ACMATableBody"/>
              <w:rPr>
                <w:b/>
              </w:rPr>
            </w:pPr>
            <w:r>
              <w:rPr>
                <w:b/>
              </w:rPr>
              <w:t>Relevant Code</w:t>
            </w:r>
          </w:p>
        </w:tc>
        <w:tc>
          <w:tcPr>
            <w:tcW w:w="5724" w:type="dxa"/>
            <w:tcBorders>
              <w:top w:val="none" w:sz="0" w:space="0" w:color="auto"/>
              <w:left w:val="none" w:sz="0" w:space="0" w:color="auto"/>
              <w:bottom w:val="none" w:sz="0" w:space="0" w:color="auto"/>
              <w:tl2br w:val="none" w:sz="0" w:space="0" w:color="auto"/>
              <w:tr2bl w:val="none" w:sz="0" w:space="0" w:color="auto"/>
            </w:tcBorders>
            <w:shd w:val="clear" w:color="auto" w:fill="FFFFFF" w:themeFill="background1"/>
          </w:tcPr>
          <w:p w14:paraId="20C1FA5F" w14:textId="77777777" w:rsidR="002B2AD4" w:rsidRPr="000D7CB3" w:rsidRDefault="002B2AD4" w:rsidP="00EA73CB">
            <w:pPr>
              <w:pStyle w:val="ACMATableBody"/>
            </w:pPr>
            <w:r>
              <w:rPr>
                <w:rFonts w:cs="Arial"/>
              </w:rPr>
              <w:t>ABC Code of Practice 2024</w:t>
            </w:r>
          </w:p>
        </w:tc>
      </w:tr>
      <w:tr w:rsidR="002B2AD4" w14:paraId="4E995FD4" w14:textId="77777777" w:rsidTr="00D36AD1">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A1DB882" w14:textId="77777777" w:rsidR="002B2AD4" w:rsidRPr="000D7CB3" w:rsidRDefault="002B2AD4" w:rsidP="00EA73CB">
            <w:pPr>
              <w:pStyle w:val="ACMATableBody"/>
              <w:rPr>
                <w:b/>
              </w:rPr>
            </w:pPr>
            <w:r w:rsidRPr="000D7CB3">
              <w:rPr>
                <w:b/>
              </w:rPr>
              <w:t>Program</w:t>
            </w:r>
          </w:p>
        </w:tc>
        <w:tc>
          <w:tcPr>
            <w:tcW w:w="5724" w:type="dxa"/>
            <w:tcBorders>
              <w:top w:val="none" w:sz="0" w:space="0" w:color="auto"/>
              <w:left w:val="none" w:sz="0" w:space="0" w:color="auto"/>
              <w:bottom w:val="none" w:sz="0" w:space="0" w:color="auto"/>
              <w:tl2br w:val="none" w:sz="0" w:space="0" w:color="auto"/>
              <w:tr2bl w:val="none" w:sz="0" w:space="0" w:color="auto"/>
            </w:tcBorders>
            <w:shd w:val="clear" w:color="auto" w:fill="FFFFFF" w:themeFill="background1"/>
          </w:tcPr>
          <w:p w14:paraId="113C3A68" w14:textId="77777777" w:rsidR="002B2AD4" w:rsidRPr="000D7CB3" w:rsidRDefault="002B2AD4" w:rsidP="00EA73CB">
            <w:pPr>
              <w:pStyle w:val="ACMATableBody"/>
              <w:rPr>
                <w:iCs/>
              </w:rPr>
            </w:pPr>
            <w:r w:rsidRPr="00D26F0F">
              <w:rPr>
                <w:i/>
                <w:iCs/>
              </w:rPr>
              <w:t>Four Corners</w:t>
            </w:r>
            <w:r>
              <w:rPr>
                <w:i/>
                <w:iCs/>
              </w:rPr>
              <w:t xml:space="preserve">, </w:t>
            </w:r>
            <w:r w:rsidRPr="00D26F0F">
              <w:rPr>
                <w:iCs/>
              </w:rPr>
              <w:t>‘</w:t>
            </w:r>
            <w:r>
              <w:rPr>
                <w:iCs/>
              </w:rPr>
              <w:t>Water Grab</w:t>
            </w:r>
            <w:r w:rsidRPr="00D26F0F">
              <w:rPr>
                <w:iCs/>
              </w:rPr>
              <w:t>’ [current affairs]</w:t>
            </w:r>
          </w:p>
        </w:tc>
      </w:tr>
      <w:tr w:rsidR="002B2AD4" w14:paraId="470CB068" w14:textId="77777777" w:rsidTr="00D36AD1">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CFE1CC2" w14:textId="77777777" w:rsidR="002B2AD4" w:rsidRPr="000D7CB3" w:rsidRDefault="002B2AD4" w:rsidP="00EA73CB">
            <w:pPr>
              <w:pStyle w:val="ACMATableBody"/>
              <w:rPr>
                <w:b/>
              </w:rPr>
            </w:pPr>
            <w:r w:rsidRPr="000D7CB3">
              <w:rPr>
                <w:b/>
              </w:rPr>
              <w:t>Date of broadcast</w:t>
            </w:r>
          </w:p>
        </w:tc>
        <w:tc>
          <w:tcPr>
            <w:tcW w:w="5724" w:type="dxa"/>
            <w:tcBorders>
              <w:top w:val="none" w:sz="0" w:space="0" w:color="auto"/>
              <w:left w:val="none" w:sz="0" w:space="0" w:color="auto"/>
              <w:bottom w:val="none" w:sz="0" w:space="0" w:color="auto"/>
              <w:tl2br w:val="none" w:sz="0" w:space="0" w:color="auto"/>
              <w:tr2bl w:val="none" w:sz="0" w:space="0" w:color="auto"/>
            </w:tcBorders>
            <w:shd w:val="clear" w:color="auto" w:fill="FFFFFF" w:themeFill="background1"/>
          </w:tcPr>
          <w:p w14:paraId="6BA22906" w14:textId="77777777" w:rsidR="002B2AD4" w:rsidRPr="000D7CB3" w:rsidRDefault="002B2AD4" w:rsidP="00EA73CB">
            <w:pPr>
              <w:pStyle w:val="ACMATableBody"/>
            </w:pPr>
            <w:r>
              <w:t>19 August 2024</w:t>
            </w:r>
          </w:p>
        </w:tc>
      </w:tr>
      <w:tr w:rsidR="008F53A2" w14:paraId="02D68E4E" w14:textId="77777777" w:rsidTr="00D36AD1">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61C958F" w14:textId="0586D638" w:rsidR="008F53A2" w:rsidRPr="000D7CB3" w:rsidRDefault="008F53A2" w:rsidP="00EA73CB">
            <w:pPr>
              <w:pStyle w:val="ACMATableBody"/>
              <w:rPr>
                <w:b/>
              </w:rPr>
            </w:pPr>
            <w:r>
              <w:rPr>
                <w:b/>
              </w:rPr>
              <w:t xml:space="preserve">Date finalised </w:t>
            </w:r>
          </w:p>
        </w:tc>
        <w:tc>
          <w:tcPr>
            <w:tcW w:w="5724" w:type="dxa"/>
            <w:tcBorders>
              <w:top w:val="none" w:sz="0" w:space="0" w:color="auto"/>
              <w:left w:val="none" w:sz="0" w:space="0" w:color="auto"/>
              <w:bottom w:val="none" w:sz="0" w:space="0" w:color="auto"/>
              <w:tl2br w:val="none" w:sz="0" w:space="0" w:color="auto"/>
              <w:tr2bl w:val="none" w:sz="0" w:space="0" w:color="auto"/>
            </w:tcBorders>
            <w:shd w:val="clear" w:color="auto" w:fill="FFFFFF" w:themeFill="background1"/>
          </w:tcPr>
          <w:p w14:paraId="71A28509" w14:textId="5A114615" w:rsidR="008F53A2" w:rsidRDefault="00CF06BC" w:rsidP="00EA73CB">
            <w:pPr>
              <w:pStyle w:val="ACMATableBody"/>
            </w:pPr>
            <w:r>
              <w:t>26 February 2026</w:t>
            </w:r>
          </w:p>
        </w:tc>
      </w:tr>
      <w:tr w:rsidR="002B2AD4" w14:paraId="3D0D6569" w14:textId="77777777" w:rsidTr="00D36AD1">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CD86EE8" w14:textId="77777777" w:rsidR="002B2AD4" w:rsidRPr="000D7CB3" w:rsidRDefault="002B2AD4" w:rsidP="00EA73CB">
            <w:pPr>
              <w:pStyle w:val="ACMATableBody"/>
              <w:rPr>
                <w:b/>
              </w:rPr>
            </w:pPr>
            <w:r w:rsidRPr="000D7CB3">
              <w:rPr>
                <w:b/>
              </w:rPr>
              <w:t>Type of service</w:t>
            </w:r>
          </w:p>
        </w:tc>
        <w:tc>
          <w:tcPr>
            <w:tcW w:w="5724" w:type="dxa"/>
            <w:tcBorders>
              <w:top w:val="none" w:sz="0" w:space="0" w:color="auto"/>
              <w:left w:val="none" w:sz="0" w:space="0" w:color="auto"/>
              <w:bottom w:val="none" w:sz="0" w:space="0" w:color="auto"/>
              <w:tl2br w:val="none" w:sz="0" w:space="0" w:color="auto"/>
              <w:tr2bl w:val="none" w:sz="0" w:space="0" w:color="auto"/>
            </w:tcBorders>
            <w:shd w:val="clear" w:color="auto" w:fill="FFFFFF" w:themeFill="background1"/>
          </w:tcPr>
          <w:p w14:paraId="26238E0E" w14:textId="77777777" w:rsidR="002B2AD4" w:rsidRPr="000D7CB3" w:rsidRDefault="002B2AD4" w:rsidP="00EA73CB">
            <w:pPr>
              <w:pStyle w:val="ACMATableBody"/>
            </w:pPr>
            <w:r>
              <w:t>National broadcasting service</w:t>
            </w:r>
          </w:p>
        </w:tc>
      </w:tr>
      <w:tr w:rsidR="002B2AD4" w14:paraId="7674901D" w14:textId="77777777" w:rsidTr="00D36AD1">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5F83B12" w14:textId="77777777" w:rsidR="002B2AD4" w:rsidRPr="000D7CB3" w:rsidRDefault="002B2AD4" w:rsidP="00EA73CB">
            <w:pPr>
              <w:pStyle w:val="ACMATableBody"/>
              <w:rPr>
                <w:b/>
              </w:rPr>
            </w:pPr>
            <w:r w:rsidRPr="000D7CB3">
              <w:rPr>
                <w:b/>
              </w:rPr>
              <w:t>Attachments</w:t>
            </w:r>
          </w:p>
        </w:tc>
        <w:tc>
          <w:tcPr>
            <w:tcW w:w="5724" w:type="dxa"/>
            <w:tcBorders>
              <w:top w:val="none" w:sz="0" w:space="0" w:color="auto"/>
              <w:left w:val="none" w:sz="0" w:space="0" w:color="auto"/>
              <w:bottom w:val="none" w:sz="0" w:space="0" w:color="auto"/>
              <w:tl2br w:val="none" w:sz="0" w:space="0" w:color="auto"/>
              <w:tr2bl w:val="none" w:sz="0" w:space="0" w:color="auto"/>
            </w:tcBorders>
            <w:shd w:val="clear" w:color="auto" w:fill="FFFFFF" w:themeFill="background1"/>
          </w:tcPr>
          <w:p w14:paraId="5EFEF7C8" w14:textId="78986B80" w:rsidR="002B2AD4" w:rsidRPr="000D7CB3" w:rsidRDefault="002B2AD4" w:rsidP="00EA73CB">
            <w:pPr>
              <w:pStyle w:val="ACMABodyText"/>
              <w:spacing w:before="40" w:after="120" w:line="280" w:lineRule="atLeast"/>
              <w:rPr>
                <w:bCs/>
              </w:rPr>
            </w:pPr>
            <w:r w:rsidRPr="000D7CB3">
              <w:rPr>
                <w:b/>
                <w:bCs/>
              </w:rPr>
              <w:t>A</w:t>
            </w:r>
            <w:r w:rsidRPr="000D7CB3">
              <w:t xml:space="preserve"> – </w:t>
            </w:r>
            <w:r w:rsidR="00C3636A">
              <w:rPr>
                <w:bCs/>
              </w:rPr>
              <w:t>T</w:t>
            </w:r>
            <w:r w:rsidRPr="000D7CB3">
              <w:rPr>
                <w:bCs/>
              </w:rPr>
              <w:t>he ACMA’s approach to assessing content</w:t>
            </w:r>
          </w:p>
        </w:tc>
      </w:tr>
    </w:tbl>
    <w:p w14:paraId="70C9AE48" w14:textId="77777777" w:rsidR="002B2AD4" w:rsidRDefault="002B2AD4" w:rsidP="002B2AD4">
      <w:pPr>
        <w:pStyle w:val="ACMABodyText"/>
      </w:pPr>
    </w:p>
    <w:p w14:paraId="042FE2D7" w14:textId="77777777" w:rsidR="002B2AD4" w:rsidRDefault="002B2AD4" w:rsidP="002B2AD4">
      <w:pPr>
        <w:pStyle w:val="ACMABodyText"/>
      </w:pPr>
    </w:p>
    <w:p w14:paraId="3C1E0E20" w14:textId="77777777" w:rsidR="002B2AD4" w:rsidRDefault="002B2AD4" w:rsidP="002B2AD4">
      <w:pPr>
        <w:pStyle w:val="ACMABodyText"/>
      </w:pPr>
    </w:p>
    <w:p w14:paraId="7999965A" w14:textId="77777777" w:rsidR="002B2AD4" w:rsidRPr="00972DB3" w:rsidRDefault="002B2AD4" w:rsidP="002B2AD4">
      <w:pPr>
        <w:pStyle w:val="ACMABodyText"/>
        <w:rPr>
          <w:rFonts w:eastAsiaTheme="minorHAnsi"/>
          <w:i/>
        </w:rPr>
      </w:pPr>
      <w:r>
        <w:br w:type="page"/>
      </w:r>
    </w:p>
    <w:p w14:paraId="1429F056" w14:textId="77777777" w:rsidR="002B2AD4" w:rsidRPr="007A7C97" w:rsidRDefault="002B2AD4" w:rsidP="002B2AD4">
      <w:pPr>
        <w:pStyle w:val="ACMAHeading2"/>
      </w:pPr>
      <w:r>
        <w:lastRenderedPageBreak/>
        <w:t>Background</w:t>
      </w:r>
    </w:p>
    <w:p w14:paraId="27F5CD9D" w14:textId="26D35D13" w:rsidR="002B2AD4" w:rsidRPr="00FF280E" w:rsidRDefault="002B2AD4" w:rsidP="002B2AD4">
      <w:pPr>
        <w:pStyle w:val="ACMABodyText"/>
      </w:pPr>
      <w:r w:rsidRPr="3450379A">
        <w:t xml:space="preserve">In </w:t>
      </w:r>
      <w:r>
        <w:t>February 2025</w:t>
      </w:r>
      <w:r w:rsidRPr="3450379A">
        <w:t xml:space="preserve">, the Australian Communications and Media Authority (the </w:t>
      </w:r>
      <w:r w:rsidRPr="00C40F7B">
        <w:rPr>
          <w:b/>
          <w:bCs/>
        </w:rPr>
        <w:t>ACMA</w:t>
      </w:r>
      <w:r w:rsidRPr="3450379A">
        <w:t xml:space="preserve">) commenced an investigation under the </w:t>
      </w:r>
      <w:r w:rsidRPr="3450379A">
        <w:rPr>
          <w:i/>
          <w:iCs/>
        </w:rPr>
        <w:t xml:space="preserve">Broadcasting Services Act 1992 </w:t>
      </w:r>
      <w:r w:rsidRPr="3450379A">
        <w:t xml:space="preserve">(the </w:t>
      </w:r>
      <w:r w:rsidRPr="00C40F7B">
        <w:rPr>
          <w:b/>
          <w:bCs/>
        </w:rPr>
        <w:t>BSA</w:t>
      </w:r>
      <w:r w:rsidRPr="3450379A">
        <w:t xml:space="preserve">) into </w:t>
      </w:r>
      <w:r w:rsidR="00BC124F">
        <w:t xml:space="preserve">an episode of </w:t>
      </w:r>
      <w:r w:rsidRPr="00F67A5A">
        <w:rPr>
          <w:i/>
          <w:iCs/>
        </w:rPr>
        <w:t>Four Corners</w:t>
      </w:r>
      <w:r w:rsidR="00BC124F">
        <w:rPr>
          <w:i/>
          <w:iCs/>
        </w:rPr>
        <w:t xml:space="preserve"> – </w:t>
      </w:r>
      <w:r w:rsidR="00BC124F">
        <w:t>‘Water Grab’</w:t>
      </w:r>
      <w:r>
        <w:rPr>
          <w:i/>
          <w:iCs/>
        </w:rPr>
        <w:t xml:space="preserve"> </w:t>
      </w:r>
      <w:r>
        <w:t xml:space="preserve">(the </w:t>
      </w:r>
      <w:r w:rsidRPr="00C40F7B">
        <w:rPr>
          <w:b/>
          <w:bCs/>
        </w:rPr>
        <w:t>Program</w:t>
      </w:r>
      <w:r>
        <w:t>)</w:t>
      </w:r>
      <w:r w:rsidRPr="00F67A5A">
        <w:rPr>
          <w:i/>
          <w:iCs/>
        </w:rPr>
        <w:t>.</w:t>
      </w:r>
      <w:r w:rsidRPr="00F67A5A">
        <w:t xml:space="preserve"> </w:t>
      </w:r>
      <w:r w:rsidRPr="00CB39B3">
        <w:t>The</w:t>
      </w:r>
      <w:r>
        <w:t xml:space="preserve"> Program </w:t>
      </w:r>
      <w:r w:rsidRPr="00CB39B3">
        <w:t xml:space="preserve">was </w:t>
      </w:r>
      <w:r>
        <w:t xml:space="preserve">broadcast by </w:t>
      </w:r>
      <w:r w:rsidRPr="00C33100">
        <w:t>the Australian Broadcasting Corporation (</w:t>
      </w:r>
      <w:r w:rsidRPr="00C40F7B">
        <w:rPr>
          <w:b/>
          <w:bCs/>
        </w:rPr>
        <w:t>ABC</w:t>
      </w:r>
      <w:r w:rsidRPr="00C33100">
        <w:t>) on 19 August 2024.</w:t>
      </w:r>
      <w:r>
        <w:t xml:space="preserve"> </w:t>
      </w:r>
    </w:p>
    <w:p w14:paraId="1BDDC69F" w14:textId="688D0164" w:rsidR="002B2AD4" w:rsidRPr="00B51F2C" w:rsidRDefault="002B2AD4" w:rsidP="002B2AD4">
      <w:pPr>
        <w:pStyle w:val="ACMABodyText"/>
        <w:rPr>
          <w:color w:val="FF0000"/>
        </w:rPr>
      </w:pPr>
      <w:r w:rsidRPr="3450379A">
        <w:t xml:space="preserve">The ACMA received a </w:t>
      </w:r>
      <w:r w:rsidRPr="00C33100">
        <w:t>complaint</w:t>
      </w:r>
      <w:r w:rsidRPr="3450379A">
        <w:t xml:space="preserve"> alleging</w:t>
      </w:r>
      <w:r w:rsidRPr="00C33100">
        <w:t xml:space="preserve"> </w:t>
      </w:r>
      <w:r w:rsidR="003E1338">
        <w:t xml:space="preserve">that </w:t>
      </w:r>
      <w:r w:rsidRPr="00C33100">
        <w:t xml:space="preserve">the Program </w:t>
      </w:r>
      <w:r w:rsidR="003E1338">
        <w:t xml:space="preserve">had </w:t>
      </w:r>
      <w:r w:rsidR="00C93335">
        <w:t xml:space="preserve">breached </w:t>
      </w:r>
      <w:r w:rsidR="00C93335" w:rsidRPr="00C93335">
        <w:t xml:space="preserve">the </w:t>
      </w:r>
      <w:bookmarkStart w:id="0" w:name="_Hlk213911428"/>
      <w:r w:rsidR="00C93335" w:rsidRPr="00C93335">
        <w:t xml:space="preserve">ABC Code of Practice 2024 (the </w:t>
      </w:r>
      <w:r w:rsidR="00C93335" w:rsidRPr="00024B77">
        <w:rPr>
          <w:b/>
          <w:bCs/>
        </w:rPr>
        <w:t>Code</w:t>
      </w:r>
      <w:bookmarkEnd w:id="0"/>
      <w:r w:rsidR="00C93335" w:rsidRPr="00C93335">
        <w:t>)</w:t>
      </w:r>
      <w:r w:rsidR="00C93335">
        <w:t xml:space="preserve"> </w:t>
      </w:r>
      <w:r>
        <w:t xml:space="preserve">in its reporting on </w:t>
      </w:r>
      <w:r w:rsidRPr="008B6B58">
        <w:t xml:space="preserve">water usage and land management by the cotton industry in certain parts of the Northern Territory. </w:t>
      </w:r>
    </w:p>
    <w:p w14:paraId="26197949" w14:textId="51369175" w:rsidR="002B2AD4" w:rsidRDefault="002B2AD4" w:rsidP="002B2AD4">
      <w:pPr>
        <w:pStyle w:val="ACMABodyText"/>
      </w:pPr>
      <w:r w:rsidRPr="00D302A6">
        <w:t xml:space="preserve">The ACMA has investigated the ABC’s compliance with </w:t>
      </w:r>
      <w:r>
        <w:t>a</w:t>
      </w:r>
      <w:r w:rsidRPr="00D302A6">
        <w:t>ccuracy</w:t>
      </w:r>
      <w:r>
        <w:t xml:space="preserve"> (</w:t>
      </w:r>
      <w:r w:rsidRPr="00C40F7B">
        <w:rPr>
          <w:b/>
          <w:bCs/>
        </w:rPr>
        <w:t>Issue 1</w:t>
      </w:r>
      <w:r>
        <w:t>)</w:t>
      </w:r>
      <w:r w:rsidRPr="00D302A6">
        <w:t xml:space="preserve"> and </w:t>
      </w:r>
      <w:r>
        <w:t>i</w:t>
      </w:r>
      <w:r w:rsidRPr="00D302A6">
        <w:t xml:space="preserve">mpartiality </w:t>
      </w:r>
      <w:r>
        <w:t>(</w:t>
      </w:r>
      <w:r w:rsidRPr="00C40F7B">
        <w:rPr>
          <w:b/>
          <w:bCs/>
        </w:rPr>
        <w:t>Issue 2</w:t>
      </w:r>
      <w:r>
        <w:t xml:space="preserve">) </w:t>
      </w:r>
      <w:r w:rsidRPr="00D302A6">
        <w:t xml:space="preserve">under the </w:t>
      </w:r>
      <w:r w:rsidRPr="00024B77">
        <w:t>Code</w:t>
      </w:r>
      <w:r w:rsidRPr="00D302A6">
        <w:t>.</w:t>
      </w:r>
      <w:r>
        <w:t xml:space="preserve"> </w:t>
      </w:r>
    </w:p>
    <w:p w14:paraId="3A4EAFD9" w14:textId="77777777" w:rsidR="002B2AD4" w:rsidRPr="00DE6F32" w:rsidRDefault="002B2AD4" w:rsidP="002B2AD4">
      <w:pPr>
        <w:pStyle w:val="ACMABodyText"/>
        <w:rPr>
          <w:b/>
          <w:bCs/>
          <w:sz w:val="28"/>
          <w:szCs w:val="28"/>
        </w:rPr>
      </w:pPr>
      <w:r w:rsidRPr="00DE6F32">
        <w:rPr>
          <w:b/>
          <w:bCs/>
          <w:sz w:val="28"/>
          <w:szCs w:val="28"/>
        </w:rPr>
        <w:t>The Program</w:t>
      </w:r>
    </w:p>
    <w:p w14:paraId="27A418BE" w14:textId="36B00BB2" w:rsidR="002B2AD4" w:rsidRPr="00964805" w:rsidRDefault="002B2AD4" w:rsidP="002B2AD4">
      <w:pPr>
        <w:pStyle w:val="ACMABodyText"/>
        <w:rPr>
          <w:i/>
        </w:rPr>
      </w:pPr>
      <w:r w:rsidRPr="004B266B">
        <w:rPr>
          <w:i/>
          <w:iCs/>
        </w:rPr>
        <w:t>Four Corners</w:t>
      </w:r>
      <w:r w:rsidRPr="004B266B">
        <w:t xml:space="preserve"> is </w:t>
      </w:r>
      <w:r w:rsidR="007F5529" w:rsidRPr="007F5529">
        <w:t>a current affairs program broadcast on Mondays at 8.30pm</w:t>
      </w:r>
      <w:r w:rsidR="007F5529">
        <w:t xml:space="preserve">. </w:t>
      </w:r>
      <w:r w:rsidRPr="004B266B">
        <w:t xml:space="preserve">The </w:t>
      </w:r>
      <w:r>
        <w:t>P</w:t>
      </w:r>
      <w:r w:rsidRPr="004B266B">
        <w:t>rogram r</w:t>
      </w:r>
      <w:r w:rsidR="007F5529">
        <w:t>a</w:t>
      </w:r>
      <w:r w:rsidRPr="004B266B">
        <w:t xml:space="preserve">n for approximately </w:t>
      </w:r>
      <w:r w:rsidRPr="008B6B58">
        <w:t xml:space="preserve">46 </w:t>
      </w:r>
      <w:r w:rsidRPr="00DB4315">
        <w:t>minutes</w:t>
      </w:r>
      <w:r w:rsidR="00DE4986">
        <w:t xml:space="preserve">. </w:t>
      </w:r>
      <w:r>
        <w:t>The Program</w:t>
      </w:r>
      <w:r w:rsidRPr="004B266B">
        <w:t xml:space="preserve"> </w:t>
      </w:r>
      <w:r w:rsidRPr="00406E23">
        <w:t xml:space="preserve">examined the relationship between government, environmental conservation groups, </w:t>
      </w:r>
      <w:r>
        <w:t>First Nations</w:t>
      </w:r>
      <w:r w:rsidRPr="00406E23">
        <w:t xml:space="preserve"> representatives</w:t>
      </w:r>
      <w:r>
        <w:t>,</w:t>
      </w:r>
      <w:r w:rsidRPr="00406E23">
        <w:t xml:space="preserve"> and the cotton industry regarding water usage in specific agricultural areas of the Northern Territory</w:t>
      </w:r>
      <w:r>
        <w:t xml:space="preserve">. </w:t>
      </w:r>
      <w:r w:rsidRPr="00964805">
        <w:t xml:space="preserve">The episode contained a range of interviews with the </w:t>
      </w:r>
      <w:r w:rsidR="00D170AE">
        <w:t>then</w:t>
      </w:r>
      <w:r w:rsidR="00F102C4">
        <w:t xml:space="preserve"> </w:t>
      </w:r>
      <w:r w:rsidRPr="00964805">
        <w:t>N</w:t>
      </w:r>
      <w:r>
        <w:t xml:space="preserve">orthern </w:t>
      </w:r>
      <w:r w:rsidRPr="00964805">
        <w:t>T</w:t>
      </w:r>
      <w:r>
        <w:t>erritory</w:t>
      </w:r>
      <w:r w:rsidRPr="00964805">
        <w:t xml:space="preserve"> Minister for Environment, Climate and Water Security, scientific experts, academics, </w:t>
      </w:r>
      <w:r w:rsidR="00735F5E">
        <w:t>T</w:t>
      </w:r>
      <w:r w:rsidRPr="00964805">
        <w:t xml:space="preserve">raditional </w:t>
      </w:r>
      <w:r w:rsidR="00735F5E">
        <w:t>O</w:t>
      </w:r>
      <w:r w:rsidRPr="00964805">
        <w:t xml:space="preserve">wners, and members of the local community. </w:t>
      </w:r>
    </w:p>
    <w:p w14:paraId="5D55FE93" w14:textId="77777777" w:rsidR="002B2AD4" w:rsidRDefault="002B2AD4" w:rsidP="002B2AD4">
      <w:pPr>
        <w:spacing w:before="0" w:after="0" w:line="240" w:lineRule="auto"/>
        <w:rPr>
          <w:b/>
          <w:i w:val="0"/>
          <w:sz w:val="28"/>
          <w:szCs w:val="20"/>
        </w:rPr>
      </w:pPr>
      <w:r>
        <w:br w:type="page"/>
      </w:r>
    </w:p>
    <w:p w14:paraId="4714272B" w14:textId="77777777" w:rsidR="002B2AD4" w:rsidRDefault="002B2AD4" w:rsidP="002B2AD4">
      <w:pPr>
        <w:pStyle w:val="ACMAHeading2"/>
      </w:pPr>
      <w:r w:rsidRPr="00D302A6">
        <w:lastRenderedPageBreak/>
        <w:t>Issue 1: Accurac</w:t>
      </w:r>
      <w:r>
        <w:t>y</w:t>
      </w:r>
    </w:p>
    <w:p w14:paraId="6B2F6753" w14:textId="77777777" w:rsidR="002B2AD4" w:rsidRPr="00951990" w:rsidRDefault="002B2AD4" w:rsidP="002B2AD4">
      <w:pPr>
        <w:pStyle w:val="ACMAHeading3"/>
        <w:spacing w:after="120"/>
        <w:rPr>
          <w:sz w:val="28"/>
          <w:szCs w:val="28"/>
        </w:rPr>
      </w:pPr>
      <w:r w:rsidRPr="00951990">
        <w:rPr>
          <w:sz w:val="28"/>
          <w:szCs w:val="28"/>
        </w:rPr>
        <w:t xml:space="preserve">Relevant </w:t>
      </w:r>
      <w:r>
        <w:rPr>
          <w:sz w:val="28"/>
          <w:szCs w:val="28"/>
        </w:rPr>
        <w:t xml:space="preserve">Code </w:t>
      </w:r>
      <w:r w:rsidRPr="00951990">
        <w:rPr>
          <w:sz w:val="28"/>
          <w:szCs w:val="28"/>
        </w:rPr>
        <w:t xml:space="preserve">provision </w:t>
      </w:r>
    </w:p>
    <w:p w14:paraId="149BB8AA" w14:textId="77777777" w:rsidR="002B2AD4" w:rsidRPr="009A618A" w:rsidRDefault="002B2AD4" w:rsidP="002B2AD4">
      <w:pPr>
        <w:pStyle w:val="ACMABodyText"/>
        <w:spacing w:after="120"/>
        <w:rPr>
          <w:b/>
          <w:bCs/>
        </w:rPr>
      </w:pPr>
      <w:r w:rsidRPr="009A618A">
        <w:rPr>
          <w:b/>
          <w:bCs/>
        </w:rPr>
        <w:t>Accuracy</w:t>
      </w:r>
    </w:p>
    <w:p w14:paraId="35081F9C" w14:textId="77777777" w:rsidR="002B2AD4" w:rsidRPr="009A618A" w:rsidRDefault="002B2AD4" w:rsidP="002B2AD4">
      <w:pPr>
        <w:pStyle w:val="ACMABodyText"/>
        <w:spacing w:after="120"/>
        <w:rPr>
          <w:i/>
          <w:iCs/>
        </w:rPr>
      </w:pPr>
      <w:r w:rsidRPr="009A618A">
        <w:rPr>
          <w:i/>
          <w:iCs/>
        </w:rPr>
        <w:t>‘The ABC will make reasonable efforts to ensure that material facts are accurate and</w:t>
      </w:r>
    </w:p>
    <w:p w14:paraId="13B172F3" w14:textId="77777777" w:rsidR="002B2AD4" w:rsidRDefault="002B2AD4" w:rsidP="002B2AD4">
      <w:pPr>
        <w:pStyle w:val="ACMABodyText"/>
        <w:spacing w:after="120"/>
      </w:pPr>
      <w:r w:rsidRPr="009A618A">
        <w:rPr>
          <w:i/>
          <w:iCs/>
        </w:rPr>
        <w:t>presented in context.’</w:t>
      </w:r>
    </w:p>
    <w:p w14:paraId="19938E80" w14:textId="7F63D9CB" w:rsidR="002B2AD4" w:rsidRDefault="002B2AD4" w:rsidP="002B2AD4">
      <w:pPr>
        <w:pStyle w:val="ACMAHeading2"/>
      </w:pPr>
      <w:r>
        <w:t>Finding</w:t>
      </w:r>
    </w:p>
    <w:p w14:paraId="4CCE7D25" w14:textId="386588B0" w:rsidR="002B2AD4" w:rsidRPr="007A282E" w:rsidRDefault="008F53A2" w:rsidP="002B2AD4">
      <w:pPr>
        <w:pStyle w:val="ACMABodyText"/>
      </w:pPr>
      <w:r>
        <w:t>T</w:t>
      </w:r>
      <w:r w:rsidR="00C93335">
        <w:t xml:space="preserve">he </w:t>
      </w:r>
      <w:r w:rsidR="002B2AD4" w:rsidRPr="00337FF8">
        <w:t>ABC breached</w:t>
      </w:r>
      <w:r w:rsidR="002B2AD4">
        <w:t xml:space="preserve"> the accuracy provision of the Code. </w:t>
      </w:r>
    </w:p>
    <w:p w14:paraId="28A3DA92" w14:textId="77777777" w:rsidR="002B2AD4" w:rsidRDefault="002B2AD4" w:rsidP="002B2AD4">
      <w:pPr>
        <w:pStyle w:val="ACMAHeading2"/>
      </w:pPr>
      <w:r>
        <w:t>Reasons</w:t>
      </w:r>
    </w:p>
    <w:p w14:paraId="3104DC9F" w14:textId="77777777" w:rsidR="002B2AD4" w:rsidRPr="006B0560" w:rsidRDefault="002B2AD4" w:rsidP="002B2AD4">
      <w:pPr>
        <w:pStyle w:val="ACMABodyText"/>
      </w:pPr>
      <w:r w:rsidRPr="006B0560">
        <w:t>The considerations the ACMA uses in assessing whether or not broadcast material is factual</w:t>
      </w:r>
      <w:r>
        <w:t xml:space="preserve"> </w:t>
      </w:r>
      <w:r w:rsidRPr="006B0560">
        <w:t xml:space="preserve">are set out at </w:t>
      </w:r>
      <w:r w:rsidRPr="006B0560">
        <w:rPr>
          <w:b/>
          <w:bCs/>
        </w:rPr>
        <w:t>Attachment A</w:t>
      </w:r>
      <w:r w:rsidRPr="006B0560">
        <w:t>.</w:t>
      </w:r>
    </w:p>
    <w:p w14:paraId="2290817A" w14:textId="77777777" w:rsidR="002B2AD4" w:rsidRPr="006B0560" w:rsidRDefault="002B2AD4" w:rsidP="002B2AD4">
      <w:pPr>
        <w:pStyle w:val="ACMABodyText"/>
      </w:pPr>
      <w:r w:rsidRPr="006B0560">
        <w:t>To assess accuracy under the Code, the ACMA considers the following:</w:t>
      </w:r>
    </w:p>
    <w:p w14:paraId="1CC3E443" w14:textId="77777777" w:rsidR="002B2AD4" w:rsidRPr="006B0560" w:rsidRDefault="002B2AD4" w:rsidP="00AA48BB">
      <w:pPr>
        <w:pStyle w:val="ACMABodyText"/>
        <w:numPr>
          <w:ilvl w:val="0"/>
          <w:numId w:val="4"/>
        </w:numPr>
      </w:pPr>
      <w:r w:rsidRPr="006B0560">
        <w:t>What did the material convey to the ordinary reasonable viewer?</w:t>
      </w:r>
    </w:p>
    <w:p w14:paraId="2218A7FF" w14:textId="77777777" w:rsidR="002B2AD4" w:rsidRPr="006B0560" w:rsidRDefault="002B2AD4" w:rsidP="00AA48BB">
      <w:pPr>
        <w:pStyle w:val="ACMABodyText"/>
        <w:numPr>
          <w:ilvl w:val="0"/>
          <w:numId w:val="4"/>
        </w:numPr>
      </w:pPr>
      <w:r w:rsidRPr="006B0560">
        <w:t>Was the particular content complained about factual in character?</w:t>
      </w:r>
    </w:p>
    <w:p w14:paraId="26F1AA52" w14:textId="77777777" w:rsidR="002B2AD4" w:rsidRPr="006B0560" w:rsidRDefault="002B2AD4" w:rsidP="00AA48BB">
      <w:pPr>
        <w:pStyle w:val="ACMABodyText"/>
        <w:numPr>
          <w:ilvl w:val="0"/>
          <w:numId w:val="4"/>
        </w:numPr>
      </w:pPr>
      <w:r w:rsidRPr="006B0560">
        <w:t>If so, did it convey a material fact or facts in the context of the relevant segment?</w:t>
      </w:r>
    </w:p>
    <w:p w14:paraId="201FC69C" w14:textId="77777777" w:rsidR="002B2AD4" w:rsidRPr="006B0560" w:rsidRDefault="002B2AD4" w:rsidP="00AA48BB">
      <w:pPr>
        <w:pStyle w:val="ACMABodyText"/>
        <w:numPr>
          <w:ilvl w:val="0"/>
          <w:numId w:val="4"/>
        </w:numPr>
      </w:pPr>
      <w:r w:rsidRPr="006B0560">
        <w:t>If so, were those facts accurate?</w:t>
      </w:r>
    </w:p>
    <w:p w14:paraId="7E1318B3" w14:textId="77777777" w:rsidR="002B2AD4" w:rsidRPr="008B6B58" w:rsidRDefault="002B2AD4" w:rsidP="00AA48BB">
      <w:pPr>
        <w:pStyle w:val="ACMABodyText"/>
        <w:numPr>
          <w:ilvl w:val="0"/>
          <w:numId w:val="4"/>
        </w:numPr>
      </w:pPr>
      <w:r w:rsidRPr="006B0560">
        <w:t>If a material fact was not accurate (or its accuracy cannot be determined), did the</w:t>
      </w:r>
      <w:r>
        <w:t xml:space="preserve"> </w:t>
      </w:r>
      <w:r w:rsidRPr="006B0560">
        <w:t>ABC make reasonable efforts to ensure that the material fact was accurate and</w:t>
      </w:r>
      <w:r>
        <w:t xml:space="preserve"> </w:t>
      </w:r>
      <w:r w:rsidRPr="006B0560">
        <w:rPr>
          <w:iCs/>
        </w:rPr>
        <w:t>presented in context?</w:t>
      </w:r>
    </w:p>
    <w:p w14:paraId="3DA7768D" w14:textId="1F995AE9" w:rsidR="002B2AD4" w:rsidRDefault="002B2AD4" w:rsidP="002B2AD4">
      <w:pPr>
        <w:pStyle w:val="ACMABodyText"/>
        <w:rPr>
          <w:iCs/>
        </w:rPr>
      </w:pPr>
      <w:r>
        <w:rPr>
          <w:iCs/>
        </w:rPr>
        <w:t xml:space="preserve">The complainant alleged </w:t>
      </w:r>
      <w:r w:rsidR="00A821D2">
        <w:rPr>
          <w:iCs/>
        </w:rPr>
        <w:t>that a number of statements made in the Program were inaccurate</w:t>
      </w:r>
      <w:r>
        <w:rPr>
          <w:iCs/>
        </w:rPr>
        <w:t xml:space="preserve">. The ACMA has chosen to investigate the following allegations in relation to Issue 1 (Accuracy): </w:t>
      </w:r>
    </w:p>
    <w:p w14:paraId="4172746E" w14:textId="78D3ADE4" w:rsidR="00840004" w:rsidRPr="00840004" w:rsidRDefault="002B2AD4" w:rsidP="00840004">
      <w:pPr>
        <w:pStyle w:val="ACMABodyText"/>
        <w:numPr>
          <w:ilvl w:val="0"/>
          <w:numId w:val="12"/>
        </w:numPr>
        <w:ind w:left="714" w:hanging="357"/>
      </w:pPr>
      <w:bookmarkStart w:id="1" w:name="_Hlk211589371"/>
      <w:r>
        <w:rPr>
          <w:iCs/>
        </w:rPr>
        <w:t xml:space="preserve">An </w:t>
      </w:r>
      <w:bookmarkStart w:id="2" w:name="_Hlk211590708"/>
      <w:r>
        <w:t>a</w:t>
      </w:r>
      <w:r w:rsidRPr="008B6B58">
        <w:t xml:space="preserve">llegation that the </w:t>
      </w:r>
      <w:r w:rsidR="00FF2219">
        <w:t>Program</w:t>
      </w:r>
      <w:r w:rsidRPr="008B6B58">
        <w:t xml:space="preserve"> </w:t>
      </w:r>
      <w:r w:rsidR="00840004">
        <w:t>inaccurately</w:t>
      </w:r>
      <w:r w:rsidR="00840004" w:rsidRPr="00840004">
        <w:t xml:space="preserve"> implied that a 10,000 megalitre (ML) water licen</w:t>
      </w:r>
      <w:r w:rsidR="002D2369">
        <w:t>c</w:t>
      </w:r>
      <w:r w:rsidR="00840004" w:rsidRPr="00840004">
        <w:t>e was being used for cotton</w:t>
      </w:r>
      <w:r w:rsidR="00CF4218">
        <w:t xml:space="preserve">, </w:t>
      </w:r>
      <w:bookmarkStart w:id="3" w:name="_Hlk212797663"/>
      <w:r w:rsidR="008C68B3">
        <w:t>despite</w:t>
      </w:r>
      <w:r w:rsidR="00CF4218">
        <w:t xml:space="preserve"> ha</w:t>
      </w:r>
      <w:r w:rsidR="008C68B3">
        <w:t>ving</w:t>
      </w:r>
      <w:r w:rsidR="00CF4218">
        <w:t xml:space="preserve"> </w:t>
      </w:r>
      <w:r w:rsidR="00E920A2">
        <w:t>‘</w:t>
      </w:r>
      <w:r w:rsidR="00CF4218">
        <w:t>nothing to do with cotton</w:t>
      </w:r>
      <w:bookmarkEnd w:id="3"/>
      <w:r w:rsidR="00E920A2">
        <w:t>’</w:t>
      </w:r>
      <w:r w:rsidR="00CF4218">
        <w:t>.</w:t>
      </w:r>
    </w:p>
    <w:bookmarkEnd w:id="1"/>
    <w:bookmarkEnd w:id="2"/>
    <w:p w14:paraId="14492340" w14:textId="72DB7E29" w:rsidR="002B2AD4" w:rsidRPr="00E5322F" w:rsidRDefault="002B2AD4" w:rsidP="00AA48BB">
      <w:pPr>
        <w:pStyle w:val="ACMABodyText"/>
        <w:numPr>
          <w:ilvl w:val="0"/>
          <w:numId w:val="12"/>
        </w:numPr>
        <w:ind w:left="714" w:hanging="357"/>
      </w:pPr>
      <w:r>
        <w:t>An</w:t>
      </w:r>
      <w:r w:rsidRPr="008B6B58">
        <w:t xml:space="preserve"> </w:t>
      </w:r>
      <w:r>
        <w:t>a</w:t>
      </w:r>
      <w:r w:rsidRPr="008B6B58">
        <w:t xml:space="preserve">llegation that the </w:t>
      </w:r>
      <w:r w:rsidR="00FF2219">
        <w:t>P</w:t>
      </w:r>
      <w:r w:rsidRPr="008B6B58">
        <w:t xml:space="preserve">rogram </w:t>
      </w:r>
      <w:r w:rsidR="00AA48BB">
        <w:t xml:space="preserve">inaccurately </w:t>
      </w:r>
      <w:r w:rsidRPr="008B6B58">
        <w:t xml:space="preserve">conveyed that a fire was used for unapproved land clearing. </w:t>
      </w:r>
      <w:r>
        <w:t xml:space="preserve"> </w:t>
      </w:r>
    </w:p>
    <w:p w14:paraId="54D9FDAE" w14:textId="77777777" w:rsidR="002B2AD4" w:rsidRDefault="002B2AD4" w:rsidP="002B2AD4">
      <w:pPr>
        <w:spacing w:before="0" w:after="0" w:line="240" w:lineRule="auto"/>
        <w:rPr>
          <w:b/>
          <w:i w:val="0"/>
          <w:sz w:val="28"/>
          <w:szCs w:val="20"/>
        </w:rPr>
      </w:pPr>
      <w:r>
        <w:rPr>
          <w:b/>
          <w:sz w:val="28"/>
        </w:rPr>
        <w:br w:type="page"/>
      </w:r>
    </w:p>
    <w:p w14:paraId="6BAF3346" w14:textId="7F297E22" w:rsidR="000241F9" w:rsidRPr="001B096B" w:rsidRDefault="000241F9" w:rsidP="000241F9">
      <w:pPr>
        <w:pStyle w:val="ACMABodyText"/>
        <w:rPr>
          <w:b/>
          <w:snapToGrid/>
          <w:sz w:val="28"/>
        </w:rPr>
      </w:pPr>
      <w:r w:rsidRPr="001B096B">
        <w:rPr>
          <w:b/>
          <w:snapToGrid/>
          <w:sz w:val="28"/>
        </w:rPr>
        <w:lastRenderedPageBreak/>
        <w:t xml:space="preserve">Issue 1.1 </w:t>
      </w:r>
      <w:r w:rsidRPr="00840004">
        <w:rPr>
          <w:b/>
          <w:snapToGrid/>
          <w:sz w:val="28"/>
        </w:rPr>
        <w:t xml:space="preserve">Allegation that the </w:t>
      </w:r>
      <w:r w:rsidR="00FF2219">
        <w:rPr>
          <w:b/>
          <w:snapToGrid/>
          <w:sz w:val="28"/>
        </w:rPr>
        <w:t>Program</w:t>
      </w:r>
      <w:r w:rsidRPr="00840004">
        <w:rPr>
          <w:b/>
          <w:snapToGrid/>
          <w:sz w:val="28"/>
        </w:rPr>
        <w:t xml:space="preserve"> inaccurately implied that a 10,000 megalitre (ML) water licen</w:t>
      </w:r>
      <w:r w:rsidR="002D2369">
        <w:rPr>
          <w:b/>
          <w:snapToGrid/>
          <w:sz w:val="28"/>
        </w:rPr>
        <w:t>c</w:t>
      </w:r>
      <w:r w:rsidRPr="00840004">
        <w:rPr>
          <w:b/>
          <w:snapToGrid/>
          <w:sz w:val="28"/>
        </w:rPr>
        <w:t>e was being used for cotton</w:t>
      </w:r>
      <w:r w:rsidRPr="00CF4218">
        <w:t xml:space="preserve"> </w:t>
      </w:r>
      <w:r w:rsidR="00CF4218">
        <w:rPr>
          <w:b/>
          <w:snapToGrid/>
          <w:sz w:val="28"/>
        </w:rPr>
        <w:t>despite having ‘</w:t>
      </w:r>
      <w:r w:rsidR="00CF4218" w:rsidRPr="00CF4218">
        <w:rPr>
          <w:b/>
          <w:snapToGrid/>
          <w:sz w:val="28"/>
        </w:rPr>
        <w:t>nothing to do with cotton</w:t>
      </w:r>
      <w:r w:rsidR="00CF4218">
        <w:rPr>
          <w:b/>
          <w:snapToGrid/>
          <w:sz w:val="28"/>
        </w:rPr>
        <w:t>’</w:t>
      </w:r>
      <w:r w:rsidRPr="00840004">
        <w:rPr>
          <w:b/>
          <w:snapToGrid/>
          <w:sz w:val="28"/>
        </w:rPr>
        <w:t xml:space="preserve"> </w:t>
      </w:r>
    </w:p>
    <w:p w14:paraId="3B4F072E" w14:textId="40019487" w:rsidR="000241F9" w:rsidRDefault="000241F9" w:rsidP="000241F9">
      <w:pPr>
        <w:suppressAutoHyphens/>
        <w:snapToGrid w:val="0"/>
        <w:spacing w:before="0" w:after="120" w:line="240" w:lineRule="atLeast"/>
        <w:rPr>
          <w:i w:val="0"/>
          <w:szCs w:val="20"/>
        </w:rPr>
      </w:pPr>
      <w:r>
        <w:rPr>
          <w:i w:val="0"/>
          <w:szCs w:val="20"/>
        </w:rPr>
        <w:t>T</w:t>
      </w:r>
      <w:r w:rsidRPr="001B096B">
        <w:rPr>
          <w:i w:val="0"/>
          <w:szCs w:val="20"/>
        </w:rPr>
        <w:t>he complainant</w:t>
      </w:r>
      <w:r w:rsidR="002D2369">
        <w:rPr>
          <w:i w:val="0"/>
          <w:szCs w:val="20"/>
        </w:rPr>
        <w:t>s</w:t>
      </w:r>
      <w:r w:rsidRPr="001B096B">
        <w:rPr>
          <w:i w:val="0"/>
          <w:szCs w:val="20"/>
        </w:rPr>
        <w:t xml:space="preserve"> </w:t>
      </w:r>
      <w:r>
        <w:rPr>
          <w:i w:val="0"/>
          <w:szCs w:val="20"/>
        </w:rPr>
        <w:t>alleged</w:t>
      </w:r>
      <w:r w:rsidRPr="001B096B">
        <w:rPr>
          <w:i w:val="0"/>
          <w:szCs w:val="20"/>
        </w:rPr>
        <w:t xml:space="preserve"> </w:t>
      </w:r>
      <w:r>
        <w:rPr>
          <w:i w:val="0"/>
          <w:szCs w:val="20"/>
        </w:rPr>
        <w:t>that</w:t>
      </w:r>
      <w:r w:rsidRPr="001B096B">
        <w:rPr>
          <w:i w:val="0"/>
          <w:szCs w:val="20"/>
        </w:rPr>
        <w:t xml:space="preserve"> several statements made within the </w:t>
      </w:r>
      <w:r w:rsidR="002D2369">
        <w:rPr>
          <w:i w:val="0"/>
          <w:szCs w:val="20"/>
        </w:rPr>
        <w:t>Program</w:t>
      </w:r>
      <w:r w:rsidRPr="001B096B">
        <w:rPr>
          <w:i w:val="0"/>
          <w:szCs w:val="20"/>
        </w:rPr>
        <w:t xml:space="preserve"> inaccurately reflect</w:t>
      </w:r>
      <w:r>
        <w:rPr>
          <w:i w:val="0"/>
          <w:szCs w:val="20"/>
        </w:rPr>
        <w:t>ed</w:t>
      </w:r>
      <w:r w:rsidRPr="001B096B">
        <w:rPr>
          <w:i w:val="0"/>
          <w:szCs w:val="20"/>
        </w:rPr>
        <w:t xml:space="preserve"> the size and impact of the cotton industry on water systems in the Northern Territory</w:t>
      </w:r>
      <w:r>
        <w:rPr>
          <w:i w:val="0"/>
          <w:szCs w:val="20"/>
        </w:rPr>
        <w:t xml:space="preserve">, specifically referencing that </w:t>
      </w:r>
      <w:r w:rsidRPr="001B096B">
        <w:rPr>
          <w:i w:val="0"/>
          <w:szCs w:val="20"/>
        </w:rPr>
        <w:t xml:space="preserve">the Program </w:t>
      </w:r>
      <w:r>
        <w:rPr>
          <w:i w:val="0"/>
          <w:szCs w:val="20"/>
        </w:rPr>
        <w:t xml:space="preserve">inaccurately </w:t>
      </w:r>
      <w:r w:rsidRPr="001B096B">
        <w:rPr>
          <w:i w:val="0"/>
          <w:szCs w:val="20"/>
        </w:rPr>
        <w:t xml:space="preserve">implied that </w:t>
      </w:r>
      <w:r>
        <w:rPr>
          <w:i w:val="0"/>
          <w:szCs w:val="20"/>
        </w:rPr>
        <w:t>a</w:t>
      </w:r>
      <w:r w:rsidRPr="001B096B">
        <w:rPr>
          <w:i w:val="0"/>
          <w:szCs w:val="20"/>
        </w:rPr>
        <w:t xml:space="preserve"> 10,000 </w:t>
      </w:r>
      <w:r w:rsidR="00A0575A">
        <w:rPr>
          <w:i w:val="0"/>
          <w:szCs w:val="20"/>
        </w:rPr>
        <w:t>ML</w:t>
      </w:r>
      <w:r w:rsidRPr="001B096B">
        <w:rPr>
          <w:i w:val="0"/>
          <w:szCs w:val="20"/>
        </w:rPr>
        <w:t xml:space="preserve"> water licen</w:t>
      </w:r>
      <w:r w:rsidR="002D2369">
        <w:rPr>
          <w:i w:val="0"/>
          <w:szCs w:val="20"/>
        </w:rPr>
        <w:t>c</w:t>
      </w:r>
      <w:r w:rsidRPr="001B096B">
        <w:rPr>
          <w:i w:val="0"/>
          <w:szCs w:val="20"/>
        </w:rPr>
        <w:t>e was being used for cotton</w:t>
      </w:r>
      <w:r w:rsidR="00A821D2">
        <w:rPr>
          <w:i w:val="0"/>
          <w:szCs w:val="20"/>
        </w:rPr>
        <w:t xml:space="preserve"> when it ‘has nothing to do with cotton’</w:t>
      </w:r>
      <w:r>
        <w:rPr>
          <w:i w:val="0"/>
          <w:szCs w:val="20"/>
        </w:rPr>
        <w:t>.</w:t>
      </w:r>
    </w:p>
    <w:p w14:paraId="61D34833" w14:textId="24017827" w:rsidR="000241F9" w:rsidRPr="00813A55" w:rsidRDefault="000241F9" w:rsidP="000241F9">
      <w:pPr>
        <w:pStyle w:val="ACMABodyText"/>
      </w:pPr>
      <w:r>
        <w:t xml:space="preserve">We note that more general allegations about the </w:t>
      </w:r>
      <w:r w:rsidR="00A0575A">
        <w:t xml:space="preserve">cotton industry’s water usage in </w:t>
      </w:r>
      <w:r w:rsidR="003E1338">
        <w:t xml:space="preserve">the </w:t>
      </w:r>
      <w:r w:rsidR="00A0575A">
        <w:t>Northern Territory</w:t>
      </w:r>
      <w:r>
        <w:t xml:space="preserve"> are addressed under Issue 2 (impartiality). </w:t>
      </w:r>
    </w:p>
    <w:p w14:paraId="0185BA3A" w14:textId="250263FC" w:rsidR="000241F9" w:rsidRPr="001B096B" w:rsidRDefault="000241F9" w:rsidP="000241F9">
      <w:pPr>
        <w:suppressAutoHyphens/>
        <w:snapToGrid w:val="0"/>
        <w:spacing w:before="0" w:after="120" w:line="240" w:lineRule="atLeast"/>
        <w:rPr>
          <w:i w:val="0"/>
          <w:szCs w:val="20"/>
        </w:rPr>
      </w:pPr>
      <w:r>
        <w:rPr>
          <w:i w:val="0"/>
          <w:szCs w:val="20"/>
        </w:rPr>
        <w:t>The</w:t>
      </w:r>
      <w:r w:rsidRPr="001B096B">
        <w:rPr>
          <w:i w:val="0"/>
          <w:szCs w:val="20"/>
        </w:rPr>
        <w:t xml:space="preserve"> complainant</w:t>
      </w:r>
      <w:r w:rsidR="002D2369">
        <w:rPr>
          <w:i w:val="0"/>
          <w:szCs w:val="20"/>
        </w:rPr>
        <w:t>s</w:t>
      </w:r>
      <w:r w:rsidRPr="001B096B">
        <w:rPr>
          <w:i w:val="0"/>
          <w:szCs w:val="20"/>
        </w:rPr>
        <w:t xml:space="preserve"> submitted: </w:t>
      </w:r>
    </w:p>
    <w:p w14:paraId="0245F38E" w14:textId="77777777" w:rsidR="000241F9" w:rsidRPr="006A1FB6" w:rsidRDefault="000241F9" w:rsidP="000241F9">
      <w:pPr>
        <w:suppressAutoHyphens/>
        <w:snapToGrid w:val="0"/>
        <w:spacing w:before="0" w:after="120" w:line="240" w:lineRule="atLeast"/>
        <w:ind w:left="720"/>
        <w:rPr>
          <w:rFonts w:cs="Arial"/>
          <w:i w:val="0"/>
          <w:color w:val="FF0000"/>
          <w:sz w:val="18"/>
          <w:szCs w:val="20"/>
        </w:rPr>
      </w:pPr>
      <w:r w:rsidRPr="001B096B">
        <w:rPr>
          <w:rFonts w:cs="Arial"/>
          <w:i w:val="0"/>
          <w:sz w:val="18"/>
          <w:szCs w:val="20"/>
        </w:rPr>
        <w:t>The program then talks about the 10000 megalitres licence which has nothing to do with cotton, yet it is le</w:t>
      </w:r>
      <w:r w:rsidRPr="001B096B">
        <w:rPr>
          <w:rFonts w:eastAsia="Arial" w:cs="Arial"/>
          <w:i w:val="0"/>
          <w:sz w:val="18"/>
          <w:szCs w:val="20"/>
        </w:rPr>
        <w:t>ft</w:t>
      </w:r>
      <w:r w:rsidRPr="001B096B">
        <w:rPr>
          <w:rFonts w:cs="Arial"/>
          <w:i w:val="0"/>
          <w:sz w:val="18"/>
          <w:szCs w:val="20"/>
        </w:rPr>
        <w:t xml:space="preserve"> to look that way. </w:t>
      </w:r>
      <w:r w:rsidRPr="00BF4DCB">
        <w:rPr>
          <w:rFonts w:cs="Arial"/>
          <w:i w:val="0"/>
          <w:sz w:val="18"/>
          <w:szCs w:val="20"/>
        </w:rPr>
        <w:t>In fact, the whole program mixes up different crops but really only mentions cotton in a clear attempt to demonise cotton.</w:t>
      </w:r>
    </w:p>
    <w:p w14:paraId="393BFCAB" w14:textId="77777777" w:rsidR="000241F9" w:rsidRPr="00B53130" w:rsidRDefault="000241F9" w:rsidP="000241F9">
      <w:pPr>
        <w:suppressAutoHyphens/>
        <w:snapToGrid w:val="0"/>
        <w:spacing w:before="0" w:line="240" w:lineRule="atLeast"/>
        <w:rPr>
          <w:rFonts w:cs="Arial"/>
          <w:b/>
          <w:i w:val="0"/>
          <w:szCs w:val="20"/>
        </w:rPr>
      </w:pPr>
      <w:r w:rsidRPr="00B53130">
        <w:rPr>
          <w:rFonts w:cs="Arial"/>
          <w:b/>
          <w:i w:val="0"/>
          <w:szCs w:val="20"/>
        </w:rPr>
        <w:t>What did the material convey to the ordinary reasonable viewer?</w:t>
      </w:r>
    </w:p>
    <w:p w14:paraId="4D590968" w14:textId="77777777" w:rsidR="000241F9" w:rsidRPr="006A1FB6" w:rsidRDefault="000241F9" w:rsidP="000241F9">
      <w:pPr>
        <w:pStyle w:val="ACMABodyText"/>
        <w:rPr>
          <w:rFonts w:eastAsia="Aptos"/>
          <w:i/>
        </w:rPr>
      </w:pPr>
      <w:r w:rsidRPr="002273AB">
        <w:rPr>
          <w:rFonts w:eastAsia="Aptos"/>
        </w:rPr>
        <w:t xml:space="preserve">The Program stated: </w:t>
      </w:r>
    </w:p>
    <w:p w14:paraId="6BCABA16" w14:textId="77777777" w:rsidR="000241F9" w:rsidRPr="002D71DB" w:rsidRDefault="000241F9" w:rsidP="000241F9">
      <w:pPr>
        <w:pStyle w:val="ACMABodyText"/>
        <w:ind w:left="720"/>
        <w:rPr>
          <w:rFonts w:eastAsia="Aptos"/>
        </w:rPr>
      </w:pPr>
      <w:r w:rsidRPr="00995BDB">
        <w:rPr>
          <w:rFonts w:eastAsia="Aptos"/>
          <w:sz w:val="18"/>
          <w:szCs w:val="18"/>
        </w:rPr>
        <w:t>ANGUS GRIGG: The government wanted Jamie Schembri to develop the Larrimah land. In June, he re-submitted the water licence and revealed his plan to grow 800 hectares of irrigation cotton</w:t>
      </w:r>
      <w:r w:rsidRPr="002273AB">
        <w:rPr>
          <w:rFonts w:eastAsia="Aptos"/>
        </w:rPr>
        <w:t>.</w:t>
      </w:r>
    </w:p>
    <w:p w14:paraId="5B51DFFE" w14:textId="62824297" w:rsidR="000241F9" w:rsidRDefault="000241F9" w:rsidP="000241F9">
      <w:pPr>
        <w:pStyle w:val="ACMABodyText"/>
        <w:rPr>
          <w:rFonts w:eastAsia="Aptos"/>
        </w:rPr>
      </w:pPr>
      <w:r>
        <w:rPr>
          <w:rFonts w:eastAsia="Aptos"/>
        </w:rPr>
        <w:t xml:space="preserve">During Mr Grigg’s voiceover, there is a graphic displayed on screen that states: </w:t>
      </w:r>
    </w:p>
    <w:p w14:paraId="6F0AF2CE" w14:textId="77777777" w:rsidR="000241F9" w:rsidRPr="00995BDB" w:rsidRDefault="000241F9" w:rsidP="000241F9">
      <w:pPr>
        <w:pStyle w:val="ACMABodyText"/>
        <w:rPr>
          <w:rFonts w:eastAsia="Aptos"/>
          <w:sz w:val="18"/>
          <w:szCs w:val="18"/>
        </w:rPr>
      </w:pPr>
      <w:r>
        <w:rPr>
          <w:rFonts w:eastAsia="Aptos"/>
        </w:rPr>
        <w:tab/>
      </w:r>
      <w:r w:rsidRPr="00995BDB">
        <w:rPr>
          <w:rFonts w:eastAsia="Aptos"/>
          <w:sz w:val="18"/>
          <w:szCs w:val="18"/>
        </w:rPr>
        <w:t xml:space="preserve">APPLY TO TAKE WATER </w:t>
      </w:r>
    </w:p>
    <w:p w14:paraId="1211B962" w14:textId="77777777" w:rsidR="000241F9" w:rsidRPr="00995BDB" w:rsidRDefault="000241F9" w:rsidP="000241F9">
      <w:pPr>
        <w:pStyle w:val="ACMABodyText"/>
        <w:rPr>
          <w:rFonts w:eastAsia="Aptos"/>
          <w:sz w:val="18"/>
          <w:szCs w:val="18"/>
        </w:rPr>
      </w:pPr>
      <w:r w:rsidRPr="00995BDB">
        <w:rPr>
          <w:rFonts w:eastAsia="Aptos"/>
          <w:sz w:val="18"/>
          <w:szCs w:val="18"/>
        </w:rPr>
        <w:tab/>
        <w:t xml:space="preserve">Applicant Name: Larrimah Farms Pty Ltd </w:t>
      </w:r>
    </w:p>
    <w:p w14:paraId="4D01917C" w14:textId="77777777" w:rsidR="000241F9" w:rsidRPr="00995BDB" w:rsidRDefault="000241F9" w:rsidP="000241F9">
      <w:pPr>
        <w:pStyle w:val="ACMABodyText"/>
        <w:rPr>
          <w:rFonts w:eastAsia="Aptos"/>
          <w:sz w:val="18"/>
          <w:szCs w:val="18"/>
        </w:rPr>
      </w:pPr>
      <w:r w:rsidRPr="00995BDB">
        <w:rPr>
          <w:rFonts w:eastAsia="Aptos"/>
          <w:sz w:val="18"/>
          <w:szCs w:val="18"/>
        </w:rPr>
        <w:tab/>
        <w:t xml:space="preserve">Use type: Agriculture 10,000ML per year </w:t>
      </w:r>
    </w:p>
    <w:p w14:paraId="50371451" w14:textId="77777777" w:rsidR="000241F9" w:rsidRPr="00995BDB" w:rsidRDefault="000241F9" w:rsidP="000241F9">
      <w:pPr>
        <w:pStyle w:val="ACMABodyText"/>
        <w:rPr>
          <w:rFonts w:eastAsia="Aptos"/>
          <w:sz w:val="18"/>
          <w:szCs w:val="18"/>
        </w:rPr>
      </w:pPr>
      <w:r w:rsidRPr="00995BDB">
        <w:rPr>
          <w:rFonts w:eastAsia="Aptos"/>
          <w:sz w:val="18"/>
          <w:szCs w:val="18"/>
        </w:rPr>
        <w:tab/>
        <w:t xml:space="preserve">Crop type: Cotton 800 (hectares) </w:t>
      </w:r>
    </w:p>
    <w:p w14:paraId="6C135232" w14:textId="2A399963" w:rsidR="000241F9" w:rsidRPr="006A1FB6" w:rsidRDefault="000241F9" w:rsidP="000241F9">
      <w:pPr>
        <w:pStyle w:val="ACMABodyText"/>
        <w:rPr>
          <w:rFonts w:eastAsia="Aptos"/>
          <w:i/>
        </w:rPr>
      </w:pPr>
      <w:r>
        <w:rPr>
          <w:rFonts w:eastAsia="Aptos"/>
        </w:rPr>
        <w:t xml:space="preserve">The Northern Territory government’s logo is in the top </w:t>
      </w:r>
      <w:r w:rsidR="003E1338">
        <w:rPr>
          <w:rFonts w:eastAsia="Aptos"/>
        </w:rPr>
        <w:t>right-hand</w:t>
      </w:r>
      <w:r>
        <w:rPr>
          <w:rFonts w:eastAsia="Aptos"/>
        </w:rPr>
        <w:t xml:space="preserve"> corner of the graphic and the words ‘Cotton 800 (hectares)</w:t>
      </w:r>
      <w:r w:rsidR="00FB6668">
        <w:rPr>
          <w:rFonts w:eastAsia="Aptos"/>
        </w:rPr>
        <w:t>’</w:t>
      </w:r>
      <w:r>
        <w:rPr>
          <w:rFonts w:eastAsia="Aptos"/>
        </w:rPr>
        <w:t xml:space="preserve"> is in a large font and underlined. </w:t>
      </w:r>
      <w:r w:rsidRPr="002D71DB">
        <w:rPr>
          <w:rFonts w:eastAsia="Aptos"/>
        </w:rPr>
        <w:t> </w:t>
      </w:r>
    </w:p>
    <w:p w14:paraId="3C454226" w14:textId="1A59B622" w:rsidR="000241F9" w:rsidRDefault="000241F9" w:rsidP="000241F9">
      <w:pPr>
        <w:spacing w:before="0" w:after="160" w:line="256" w:lineRule="auto"/>
        <w:rPr>
          <w:rFonts w:eastAsia="Aptos" w:cs="Arial"/>
          <w:i w:val="0"/>
          <w:kern w:val="2"/>
          <w:szCs w:val="20"/>
          <w14:ligatures w14:val="standardContextual"/>
        </w:rPr>
      </w:pPr>
      <w:r>
        <w:rPr>
          <w:rFonts w:eastAsia="Aptos" w:cs="Arial"/>
          <w:i w:val="0"/>
          <w:kern w:val="2"/>
          <w:szCs w:val="20"/>
          <w14:ligatures w14:val="standardContextual"/>
        </w:rPr>
        <w:t xml:space="preserve">The ordinary reasonable viewer would have understood that 800 hectares were </w:t>
      </w:r>
      <w:r w:rsidR="00A821D2">
        <w:rPr>
          <w:rFonts w:eastAsia="Aptos" w:cs="Arial"/>
          <w:i w:val="0"/>
          <w:kern w:val="2"/>
          <w:szCs w:val="20"/>
          <w14:ligatures w14:val="standardContextual"/>
        </w:rPr>
        <w:t>to be</w:t>
      </w:r>
      <w:r>
        <w:rPr>
          <w:rFonts w:eastAsia="Aptos" w:cs="Arial"/>
          <w:i w:val="0"/>
          <w:kern w:val="2"/>
          <w:szCs w:val="20"/>
          <w14:ligatures w14:val="standardContextual"/>
        </w:rPr>
        <w:t xml:space="preserve"> used for cotton </w:t>
      </w:r>
      <w:r w:rsidR="00A0575A">
        <w:rPr>
          <w:rFonts w:eastAsia="Aptos" w:cs="Arial"/>
          <w:i w:val="0"/>
          <w:kern w:val="2"/>
          <w:szCs w:val="20"/>
          <w14:ligatures w14:val="standardContextual"/>
        </w:rPr>
        <w:t>growing as part of</w:t>
      </w:r>
      <w:r>
        <w:rPr>
          <w:rFonts w:eastAsia="Aptos" w:cs="Arial"/>
          <w:i w:val="0"/>
          <w:kern w:val="2"/>
          <w:szCs w:val="20"/>
          <w14:ligatures w14:val="standardContextual"/>
        </w:rPr>
        <w:t xml:space="preserve"> the 10,000ML water licence. </w:t>
      </w:r>
    </w:p>
    <w:p w14:paraId="48077A8E" w14:textId="77777777" w:rsidR="000241F9" w:rsidRPr="00B53130" w:rsidRDefault="000241F9" w:rsidP="000241F9">
      <w:pPr>
        <w:pStyle w:val="ACMABodyText"/>
        <w:rPr>
          <w:rFonts w:cs="Arial"/>
          <w:b/>
          <w:snapToGrid/>
          <w:szCs w:val="24"/>
        </w:rPr>
      </w:pPr>
      <w:r w:rsidRPr="00B53130">
        <w:rPr>
          <w:rFonts w:cs="Arial"/>
          <w:b/>
          <w:snapToGrid/>
          <w:szCs w:val="24"/>
        </w:rPr>
        <w:t>Was the particular content complained about factual in character?</w:t>
      </w:r>
    </w:p>
    <w:p w14:paraId="61F56FC0" w14:textId="6D32672E" w:rsidR="000241F9" w:rsidRDefault="000241F9" w:rsidP="000241F9">
      <w:pPr>
        <w:pStyle w:val="ACMABodyText"/>
        <w:rPr>
          <w:rFonts w:eastAsia="Aptos" w:cs="Arial"/>
          <w:snapToGrid/>
          <w:kern w:val="2"/>
          <w14:ligatures w14:val="standardContextual"/>
        </w:rPr>
      </w:pPr>
      <w:r>
        <w:rPr>
          <w:rFonts w:eastAsia="Aptos" w:cs="Arial"/>
          <w:snapToGrid/>
          <w:kern w:val="2"/>
          <w14:ligatures w14:val="standardContextual"/>
        </w:rPr>
        <w:t>The ACMA considers that whether or not the 10,000ML water licence was</w:t>
      </w:r>
      <w:r w:rsidR="00A821D2">
        <w:rPr>
          <w:rFonts w:eastAsia="Aptos" w:cs="Arial"/>
          <w:snapToGrid/>
          <w:kern w:val="2"/>
          <w14:ligatures w14:val="standardContextual"/>
        </w:rPr>
        <w:t xml:space="preserve"> to be used for 800 hectares of irrigated</w:t>
      </w:r>
      <w:r>
        <w:rPr>
          <w:rFonts w:eastAsia="Aptos" w:cs="Arial"/>
          <w:snapToGrid/>
          <w:kern w:val="2"/>
          <w14:ligatures w14:val="standardContextual"/>
        </w:rPr>
        <w:t xml:space="preserve"> cotton production is specific and capable of independent verification. </w:t>
      </w:r>
    </w:p>
    <w:p w14:paraId="1FCD149C" w14:textId="77777777" w:rsidR="000241F9" w:rsidRPr="006A1FB6" w:rsidRDefault="000241F9" w:rsidP="000241F9">
      <w:pPr>
        <w:pStyle w:val="ACMABodyText"/>
        <w:rPr>
          <w:b/>
          <w:bCs/>
        </w:rPr>
      </w:pPr>
      <w:r w:rsidRPr="006A1FB6">
        <w:rPr>
          <w:b/>
          <w:bCs/>
        </w:rPr>
        <w:t>If so, did it convey a material fact or facts in the context of the relevant segment?</w:t>
      </w:r>
    </w:p>
    <w:p w14:paraId="199C61D1" w14:textId="7814F264" w:rsidR="000241F9" w:rsidRDefault="000241F9" w:rsidP="000241F9">
      <w:pPr>
        <w:pStyle w:val="ACMABodyText"/>
      </w:pPr>
      <w:r>
        <w:rPr>
          <w:rFonts w:eastAsia="Aptos" w:cs="Arial"/>
          <w:snapToGrid/>
          <w:kern w:val="2"/>
          <w14:ligatures w14:val="standardContextual"/>
        </w:rPr>
        <w:t xml:space="preserve">The focus of the broadcast was the </w:t>
      </w:r>
      <w:r w:rsidRPr="00DB4315">
        <w:t>environmental impacts of water usage and agricultural methods in the Northern Territory</w:t>
      </w:r>
      <w:r w:rsidRPr="00BF4DCB">
        <w:t xml:space="preserve"> particularly in the context of the expansion of the cotton industry</w:t>
      </w:r>
      <w:r>
        <w:t xml:space="preserve">. Therefore, the purpose of a 10,000ML water licence and whether it was </w:t>
      </w:r>
      <w:r w:rsidR="00A0575A">
        <w:t xml:space="preserve">going to be </w:t>
      </w:r>
      <w:r w:rsidR="003E1338">
        <w:t xml:space="preserve">used </w:t>
      </w:r>
      <w:r>
        <w:t xml:space="preserve">for cotton production would be a material fact in the context of the Program. </w:t>
      </w:r>
    </w:p>
    <w:p w14:paraId="52FB1F7F" w14:textId="77777777" w:rsidR="002D2369" w:rsidRDefault="002D2369" w:rsidP="000241F9">
      <w:pPr>
        <w:pStyle w:val="ACMABodyText"/>
        <w:rPr>
          <w:b/>
          <w:bCs/>
        </w:rPr>
      </w:pPr>
    </w:p>
    <w:p w14:paraId="29D28238" w14:textId="77777777" w:rsidR="002D2369" w:rsidRDefault="002D2369" w:rsidP="000241F9">
      <w:pPr>
        <w:pStyle w:val="ACMABodyText"/>
        <w:rPr>
          <w:b/>
          <w:bCs/>
        </w:rPr>
      </w:pPr>
    </w:p>
    <w:p w14:paraId="1F614ACC" w14:textId="3BA7A786" w:rsidR="000241F9" w:rsidRPr="006A1FB6" w:rsidRDefault="000241F9" w:rsidP="000241F9">
      <w:pPr>
        <w:pStyle w:val="ACMABodyText"/>
        <w:rPr>
          <w:b/>
          <w:bCs/>
        </w:rPr>
      </w:pPr>
      <w:r w:rsidRPr="006A1FB6">
        <w:rPr>
          <w:b/>
          <w:bCs/>
        </w:rPr>
        <w:lastRenderedPageBreak/>
        <w:t>If so, were those facts accurate?</w:t>
      </w:r>
    </w:p>
    <w:p w14:paraId="727F2C9A" w14:textId="56020A07" w:rsidR="000241F9" w:rsidRPr="004D422F" w:rsidRDefault="000241F9" w:rsidP="000241F9">
      <w:pPr>
        <w:pStyle w:val="ACMABodyText"/>
        <w:rPr>
          <w:rFonts w:eastAsia="Aptos" w:cs="Arial"/>
          <w:kern w:val="2"/>
          <w14:ligatures w14:val="standardContextual"/>
        </w:rPr>
      </w:pPr>
      <w:r w:rsidRPr="004D422F">
        <w:rPr>
          <w:rFonts w:eastAsia="Aptos" w:cs="Arial"/>
          <w:kern w:val="2"/>
          <w14:ligatures w14:val="standardContextual"/>
        </w:rPr>
        <w:t>Based on the Northern Territory Government's Water Licensing and Permit System</w:t>
      </w:r>
      <w:r>
        <w:rPr>
          <w:rFonts w:eastAsia="Aptos" w:cs="Arial"/>
          <w:kern w:val="2"/>
          <w14:ligatures w14:val="standardContextual"/>
        </w:rPr>
        <w:t xml:space="preserve"> </w:t>
      </w:r>
      <w:r w:rsidRPr="004D422F">
        <w:rPr>
          <w:rFonts w:eastAsia="Aptos" w:cs="Arial"/>
          <w:kern w:val="2"/>
          <w14:ligatures w14:val="standardContextual"/>
        </w:rPr>
        <w:t>licence</w:t>
      </w:r>
      <w:r>
        <w:rPr>
          <w:rFonts w:eastAsia="Aptos" w:cs="Arial"/>
          <w:kern w:val="2"/>
          <w14:ligatures w14:val="standardContextual"/>
        </w:rPr>
        <w:t xml:space="preserve"> website</w:t>
      </w:r>
      <w:r w:rsidR="00974828">
        <w:rPr>
          <w:rFonts w:eastAsia="Aptos" w:cs="Arial"/>
          <w:kern w:val="2"/>
          <w14:ligatures w14:val="standardContextual"/>
        </w:rPr>
        <w:t>,</w:t>
      </w:r>
      <w:r>
        <w:rPr>
          <w:rStyle w:val="FootnoteReference"/>
          <w:rFonts w:eastAsia="Aptos" w:cs="Arial"/>
          <w:kern w:val="2"/>
          <w14:ligatures w14:val="standardContextual"/>
        </w:rPr>
        <w:footnoteReference w:id="2"/>
      </w:r>
      <w:r>
        <w:rPr>
          <w:rFonts w:eastAsia="Aptos" w:cs="Arial"/>
          <w:kern w:val="2"/>
          <w14:ligatures w14:val="standardContextual"/>
        </w:rPr>
        <w:t xml:space="preserve"> the 10,000ML water licence application for Larrimah shows that </w:t>
      </w:r>
      <w:r w:rsidRPr="004D422F">
        <w:rPr>
          <w:rFonts w:eastAsia="Aptos" w:cs="Arial"/>
          <w:kern w:val="2"/>
          <w14:ligatures w14:val="standardContextual"/>
        </w:rPr>
        <w:t>57% of the water use on the land (800</w:t>
      </w:r>
      <w:r>
        <w:rPr>
          <w:rFonts w:eastAsia="Aptos" w:cs="Arial"/>
          <w:kern w:val="2"/>
          <w14:ligatures w14:val="standardContextual"/>
        </w:rPr>
        <w:t xml:space="preserve"> hectares</w:t>
      </w:r>
      <w:r w:rsidRPr="004D422F">
        <w:rPr>
          <w:rFonts w:eastAsia="Aptos" w:cs="Arial"/>
          <w:kern w:val="2"/>
          <w14:ligatures w14:val="standardContextual"/>
        </w:rPr>
        <w:t xml:space="preserve">) was to be used for irrigated cotton. The other portion of the licence was for melons (21%), mangoes (11%) and permanent hay forage crops (11%). </w:t>
      </w:r>
    </w:p>
    <w:p w14:paraId="13DF0E81" w14:textId="64946F86" w:rsidR="000241F9" w:rsidRPr="004D422F" w:rsidRDefault="000241F9" w:rsidP="000241F9">
      <w:pPr>
        <w:pStyle w:val="ACMABodyText"/>
        <w:rPr>
          <w:rFonts w:eastAsia="Aptos" w:cs="Arial"/>
          <w:kern w:val="2"/>
          <w14:ligatures w14:val="standardContextual"/>
        </w:rPr>
      </w:pPr>
      <w:r>
        <w:rPr>
          <w:rFonts w:eastAsia="Aptos" w:cs="Arial"/>
          <w:kern w:val="2"/>
          <w14:ligatures w14:val="standardContextual"/>
        </w:rPr>
        <w:t xml:space="preserve">Consequently, the </w:t>
      </w:r>
      <w:r w:rsidR="00FF2219">
        <w:rPr>
          <w:rFonts w:eastAsia="Aptos" w:cs="Arial"/>
          <w:kern w:val="2"/>
          <w14:ligatures w14:val="standardContextual"/>
        </w:rPr>
        <w:t>P</w:t>
      </w:r>
      <w:r>
        <w:rPr>
          <w:rFonts w:eastAsia="Aptos" w:cs="Arial"/>
          <w:kern w:val="2"/>
          <w14:ligatures w14:val="standardContextual"/>
        </w:rPr>
        <w:t>rogram was not inaccurate in portraying that 800 hectares of land was put forward under th</w:t>
      </w:r>
      <w:r w:rsidR="00A821D2">
        <w:rPr>
          <w:rFonts w:eastAsia="Aptos" w:cs="Arial"/>
          <w:kern w:val="2"/>
          <w14:ligatures w14:val="standardContextual"/>
        </w:rPr>
        <w:t>e 10,000ML</w:t>
      </w:r>
      <w:r>
        <w:rPr>
          <w:rFonts w:eastAsia="Aptos" w:cs="Arial"/>
          <w:kern w:val="2"/>
          <w14:ligatures w14:val="standardContextual"/>
        </w:rPr>
        <w:t xml:space="preserve"> water licence for cotton production. </w:t>
      </w:r>
    </w:p>
    <w:p w14:paraId="6F3C1665" w14:textId="3ED7E4D6" w:rsidR="000241F9" w:rsidRDefault="000241F9" w:rsidP="000241F9">
      <w:pPr>
        <w:pStyle w:val="ACMABodyText"/>
        <w:rPr>
          <w:i/>
          <w:iCs/>
          <w:sz w:val="18"/>
          <w:szCs w:val="22"/>
        </w:rPr>
      </w:pPr>
      <w:r w:rsidRPr="00B53130">
        <w:rPr>
          <w:rFonts w:eastAsia="Aptos" w:cs="Arial"/>
        </w:rPr>
        <w:t>Accordingly,</w:t>
      </w:r>
      <w:r w:rsidR="002D2369">
        <w:rPr>
          <w:rFonts w:eastAsia="Aptos" w:cs="Arial"/>
        </w:rPr>
        <w:t xml:space="preserve"> </w:t>
      </w:r>
      <w:r w:rsidR="008A605A">
        <w:rPr>
          <w:rFonts w:eastAsia="Aptos" w:cs="Arial"/>
        </w:rPr>
        <w:t>the ACMA</w:t>
      </w:r>
      <w:r w:rsidR="00ED7056">
        <w:rPr>
          <w:rFonts w:eastAsia="Aptos" w:cs="Arial"/>
        </w:rPr>
        <w:t xml:space="preserve">’s finding is </w:t>
      </w:r>
      <w:r w:rsidR="008A605A">
        <w:rPr>
          <w:rFonts w:eastAsia="Aptos" w:cs="Arial"/>
        </w:rPr>
        <w:t xml:space="preserve">that </w:t>
      </w:r>
      <w:r w:rsidRPr="00B53130">
        <w:rPr>
          <w:rFonts w:eastAsia="Aptos" w:cs="Arial"/>
        </w:rPr>
        <w:t>the ABC did not breach the accuracy provision of the Code</w:t>
      </w:r>
      <w:r>
        <w:rPr>
          <w:rFonts w:eastAsia="Aptos" w:cs="Arial"/>
        </w:rPr>
        <w:t xml:space="preserve"> in relation to Issue 1.1</w:t>
      </w:r>
      <w:r w:rsidRPr="00B53130">
        <w:rPr>
          <w:rFonts w:eastAsia="Aptos" w:cs="Arial"/>
        </w:rPr>
        <w:t xml:space="preserve">. </w:t>
      </w:r>
    </w:p>
    <w:p w14:paraId="207950C5" w14:textId="3B9F4802" w:rsidR="002B2AD4" w:rsidRPr="00FF3A50" w:rsidRDefault="002B2AD4" w:rsidP="00FF3A50">
      <w:pPr>
        <w:suppressAutoHyphens/>
        <w:snapToGrid w:val="0"/>
        <w:spacing w:before="0" w:line="240" w:lineRule="atLeast"/>
        <w:rPr>
          <w:rFonts w:eastAsia="Aptos" w:cs="Arial"/>
          <w:i w:val="0"/>
          <w:szCs w:val="20"/>
        </w:rPr>
      </w:pPr>
      <w:r w:rsidRPr="00FF3A50">
        <w:rPr>
          <w:b/>
          <w:bCs/>
          <w:i w:val="0"/>
          <w:iCs/>
          <w:sz w:val="28"/>
          <w:szCs w:val="28"/>
        </w:rPr>
        <w:t xml:space="preserve">Issue 1.2 Allegation that the </w:t>
      </w:r>
      <w:r w:rsidR="00FF2219">
        <w:rPr>
          <w:b/>
          <w:bCs/>
          <w:i w:val="0"/>
          <w:iCs/>
          <w:sz w:val="28"/>
          <w:szCs w:val="28"/>
        </w:rPr>
        <w:t>P</w:t>
      </w:r>
      <w:r w:rsidRPr="00FF3A50">
        <w:rPr>
          <w:b/>
          <w:bCs/>
          <w:i w:val="0"/>
          <w:iCs/>
          <w:sz w:val="28"/>
          <w:szCs w:val="28"/>
        </w:rPr>
        <w:t xml:space="preserve">rogram </w:t>
      </w:r>
      <w:r w:rsidR="00F134FA" w:rsidRPr="00FF3A50">
        <w:rPr>
          <w:b/>
          <w:bCs/>
          <w:i w:val="0"/>
          <w:iCs/>
          <w:sz w:val="28"/>
          <w:szCs w:val="28"/>
        </w:rPr>
        <w:t xml:space="preserve">inaccurately </w:t>
      </w:r>
      <w:r w:rsidRPr="00FF3A50">
        <w:rPr>
          <w:b/>
          <w:bCs/>
          <w:i w:val="0"/>
          <w:iCs/>
          <w:sz w:val="28"/>
          <w:szCs w:val="28"/>
        </w:rPr>
        <w:t>conveyed that a fire was used for unapproved land clearing.</w:t>
      </w:r>
      <w:r w:rsidRPr="00903AFC">
        <w:rPr>
          <w:b/>
          <w:bCs/>
          <w:sz w:val="28"/>
          <w:szCs w:val="28"/>
        </w:rPr>
        <w:t xml:space="preserve"> </w:t>
      </w:r>
    </w:p>
    <w:p w14:paraId="691C66B6" w14:textId="66EEDAC4" w:rsidR="002B2AD4" w:rsidRPr="004C7874" w:rsidRDefault="002B2AD4" w:rsidP="002B2AD4">
      <w:pPr>
        <w:rPr>
          <w:i w:val="0"/>
          <w:iCs/>
        </w:rPr>
      </w:pPr>
      <w:r w:rsidRPr="004C7874">
        <w:rPr>
          <w:i w:val="0"/>
          <w:iCs/>
        </w:rPr>
        <w:t>The complainant allege</w:t>
      </w:r>
      <w:r>
        <w:rPr>
          <w:i w:val="0"/>
          <w:iCs/>
        </w:rPr>
        <w:t>d</w:t>
      </w:r>
      <w:r w:rsidRPr="004C7874">
        <w:rPr>
          <w:i w:val="0"/>
          <w:iCs/>
        </w:rPr>
        <w:t xml:space="preserve"> that the use of footage of a fire at Claravale </w:t>
      </w:r>
      <w:r w:rsidR="00090163">
        <w:rPr>
          <w:i w:val="0"/>
          <w:iCs/>
        </w:rPr>
        <w:t xml:space="preserve">station </w:t>
      </w:r>
      <w:r w:rsidRPr="004C7874">
        <w:rPr>
          <w:i w:val="0"/>
          <w:iCs/>
        </w:rPr>
        <w:t xml:space="preserve">accompanied by the </w:t>
      </w:r>
      <w:r w:rsidR="002E2862">
        <w:rPr>
          <w:i w:val="0"/>
          <w:iCs/>
        </w:rPr>
        <w:t>h</w:t>
      </w:r>
      <w:r>
        <w:rPr>
          <w:i w:val="0"/>
          <w:iCs/>
        </w:rPr>
        <w:t xml:space="preserve">ost’s </w:t>
      </w:r>
      <w:r w:rsidRPr="004C7874">
        <w:rPr>
          <w:i w:val="0"/>
          <w:iCs/>
        </w:rPr>
        <w:t>statement</w:t>
      </w:r>
      <w:r>
        <w:rPr>
          <w:i w:val="0"/>
          <w:iCs/>
        </w:rPr>
        <w:t xml:space="preserve"> that</w:t>
      </w:r>
      <w:r w:rsidRPr="004C7874">
        <w:rPr>
          <w:i w:val="0"/>
          <w:iCs/>
        </w:rPr>
        <w:t xml:space="preserve"> ‘Claravale has applied to clear a further 6,000 hectares of land</w:t>
      </w:r>
      <w:r w:rsidR="00274565">
        <w:rPr>
          <w:i w:val="0"/>
          <w:iCs/>
        </w:rPr>
        <w:t>’</w:t>
      </w:r>
      <w:r w:rsidRPr="004C7874">
        <w:rPr>
          <w:i w:val="0"/>
          <w:iCs/>
        </w:rPr>
        <w:t xml:space="preserve">. The burning off has already begun’ amounted to an inaccurate allegation of </w:t>
      </w:r>
      <w:r w:rsidR="00A66650">
        <w:rPr>
          <w:i w:val="0"/>
          <w:iCs/>
        </w:rPr>
        <w:t xml:space="preserve">unapproved </w:t>
      </w:r>
      <w:r w:rsidRPr="004C7874">
        <w:rPr>
          <w:i w:val="0"/>
          <w:iCs/>
        </w:rPr>
        <w:t xml:space="preserve">land clearing. </w:t>
      </w:r>
    </w:p>
    <w:p w14:paraId="09F159EE" w14:textId="77777777" w:rsidR="002B2AD4" w:rsidRDefault="002B2AD4" w:rsidP="002B2AD4">
      <w:pPr>
        <w:pStyle w:val="ACMABodyText"/>
        <w:rPr>
          <w:b/>
          <w:bCs/>
        </w:rPr>
      </w:pPr>
      <w:bookmarkStart w:id="4" w:name="_Hlk211865854"/>
      <w:r w:rsidRPr="006B0560">
        <w:rPr>
          <w:b/>
          <w:bCs/>
        </w:rPr>
        <w:t>What did the material convey to the ordinary reasonable viewer?</w:t>
      </w:r>
    </w:p>
    <w:bookmarkEnd w:id="4"/>
    <w:p w14:paraId="0FA75D23" w14:textId="0DCE5475" w:rsidR="002B2AD4" w:rsidRPr="00082B1D" w:rsidRDefault="002B2AD4" w:rsidP="002B2AD4">
      <w:pPr>
        <w:rPr>
          <w:i w:val="0"/>
          <w:iCs/>
        </w:rPr>
      </w:pPr>
      <w:r w:rsidRPr="00082B1D">
        <w:rPr>
          <w:i w:val="0"/>
          <w:iCs/>
        </w:rPr>
        <w:t xml:space="preserve">The </w:t>
      </w:r>
      <w:r>
        <w:rPr>
          <w:i w:val="0"/>
          <w:iCs/>
        </w:rPr>
        <w:t>relevant statement in the</w:t>
      </w:r>
      <w:r w:rsidRPr="00082B1D">
        <w:rPr>
          <w:i w:val="0"/>
          <w:iCs/>
        </w:rPr>
        <w:t xml:space="preserve"> </w:t>
      </w:r>
      <w:r>
        <w:rPr>
          <w:i w:val="0"/>
          <w:iCs/>
        </w:rPr>
        <w:t xml:space="preserve">Program began </w:t>
      </w:r>
      <w:r w:rsidRPr="00082B1D">
        <w:rPr>
          <w:i w:val="0"/>
          <w:iCs/>
        </w:rPr>
        <w:t>at 21</w:t>
      </w:r>
      <w:r>
        <w:rPr>
          <w:i w:val="0"/>
          <w:iCs/>
        </w:rPr>
        <w:t xml:space="preserve"> minutes and </w:t>
      </w:r>
      <w:r w:rsidR="00DF1549">
        <w:rPr>
          <w:i w:val="0"/>
          <w:iCs/>
        </w:rPr>
        <w:t>5</w:t>
      </w:r>
      <w:r>
        <w:rPr>
          <w:i w:val="0"/>
          <w:iCs/>
        </w:rPr>
        <w:t xml:space="preserve"> seconds:</w:t>
      </w:r>
      <w:r w:rsidRPr="00082B1D">
        <w:rPr>
          <w:i w:val="0"/>
          <w:iCs/>
        </w:rPr>
        <w:t xml:space="preserve"> </w:t>
      </w:r>
    </w:p>
    <w:p w14:paraId="22ACB8F2" w14:textId="24A8C3B1" w:rsidR="002B2AD4" w:rsidRPr="00082B1D" w:rsidRDefault="002B2AD4" w:rsidP="008A3186">
      <w:pPr>
        <w:ind w:left="720"/>
        <w:rPr>
          <w:i w:val="0"/>
          <w:sz w:val="18"/>
          <w:szCs w:val="22"/>
        </w:rPr>
      </w:pPr>
      <w:r w:rsidRPr="006A3B88">
        <w:rPr>
          <w:i w:val="0"/>
          <w:iCs/>
          <w:sz w:val="18"/>
          <w:szCs w:val="22"/>
        </w:rPr>
        <w:t>ANGUS GRIGG</w:t>
      </w:r>
      <w:r w:rsidRPr="00082B1D">
        <w:rPr>
          <w:i w:val="0"/>
          <w:sz w:val="18"/>
          <w:szCs w:val="22"/>
        </w:rPr>
        <w:t xml:space="preserve">: </w:t>
      </w:r>
      <w:r w:rsidR="00FE7AC6">
        <w:rPr>
          <w:i w:val="0"/>
          <w:sz w:val="18"/>
          <w:szCs w:val="22"/>
        </w:rPr>
        <w:t>…</w:t>
      </w:r>
      <w:bookmarkStart w:id="5" w:name="_Hlk211595476"/>
      <w:r w:rsidRPr="00082B1D">
        <w:rPr>
          <w:i w:val="0"/>
          <w:sz w:val="18"/>
          <w:szCs w:val="22"/>
        </w:rPr>
        <w:t xml:space="preserve">Claravale has applied to clear a further 6,000 hectares. The burning off has already begun. </w:t>
      </w:r>
    </w:p>
    <w:bookmarkEnd w:id="5"/>
    <w:p w14:paraId="573FDC5A" w14:textId="6578707B" w:rsidR="002B2AD4" w:rsidRDefault="002B2AD4" w:rsidP="002B2AD4">
      <w:pPr>
        <w:rPr>
          <w:i w:val="0"/>
          <w:iCs/>
        </w:rPr>
      </w:pPr>
      <w:r>
        <w:rPr>
          <w:i w:val="0"/>
          <w:iCs/>
        </w:rPr>
        <w:t xml:space="preserve">This </w:t>
      </w:r>
      <w:r w:rsidR="00EA7331">
        <w:rPr>
          <w:i w:val="0"/>
          <w:iCs/>
        </w:rPr>
        <w:t xml:space="preserve">relevant </w:t>
      </w:r>
      <w:r>
        <w:rPr>
          <w:i w:val="0"/>
          <w:iCs/>
        </w:rPr>
        <w:t>statement was accompanied by footage that began with large smoke billow</w:t>
      </w:r>
      <w:r w:rsidR="002D2369">
        <w:rPr>
          <w:i w:val="0"/>
          <w:iCs/>
        </w:rPr>
        <w:t>ing</w:t>
      </w:r>
      <w:r>
        <w:rPr>
          <w:i w:val="0"/>
          <w:iCs/>
        </w:rPr>
        <w:t xml:space="preserve"> over bushland and then moved through different shots of an increasingly large fire. </w:t>
      </w:r>
    </w:p>
    <w:p w14:paraId="24B4FBD5" w14:textId="77777777" w:rsidR="00546FE5" w:rsidRDefault="00546FE5" w:rsidP="00546FE5">
      <w:pPr>
        <w:rPr>
          <w:i w:val="0"/>
          <w:iCs/>
        </w:rPr>
      </w:pPr>
      <w:r>
        <w:rPr>
          <w:i w:val="0"/>
          <w:iCs/>
        </w:rPr>
        <w:t>T</w:t>
      </w:r>
      <w:r w:rsidRPr="00D414C1">
        <w:rPr>
          <w:i w:val="0"/>
          <w:iCs/>
        </w:rPr>
        <w:t>he ABC Ombudsman’s Investigation Report stated:</w:t>
      </w:r>
    </w:p>
    <w:p w14:paraId="5EF1EF2A" w14:textId="30B24267" w:rsidR="00546FE5" w:rsidRPr="008C68B3" w:rsidRDefault="00546FE5" w:rsidP="008A3186">
      <w:pPr>
        <w:ind w:left="720"/>
        <w:rPr>
          <w:i w:val="0"/>
          <w:iCs/>
          <w:sz w:val="18"/>
          <w:szCs w:val="22"/>
        </w:rPr>
      </w:pPr>
      <w:r w:rsidRPr="003858AA">
        <w:rPr>
          <w:i w:val="0"/>
          <w:iCs/>
          <w:sz w:val="18"/>
          <w:szCs w:val="22"/>
        </w:rPr>
        <w:t>The program has advised that the presenter did not state that land-clearing had begun, but rather that the burning off had begun.</w:t>
      </w:r>
    </w:p>
    <w:p w14:paraId="361AD089" w14:textId="3D04B4B7" w:rsidR="00AA1108" w:rsidRDefault="00AA1108" w:rsidP="002B2AD4">
      <w:pPr>
        <w:rPr>
          <w:i w:val="0"/>
          <w:iCs/>
        </w:rPr>
      </w:pPr>
      <w:r>
        <w:rPr>
          <w:i w:val="0"/>
          <w:iCs/>
        </w:rPr>
        <w:t xml:space="preserve">In </w:t>
      </w:r>
      <w:r w:rsidR="00A02DC9">
        <w:rPr>
          <w:i w:val="0"/>
          <w:iCs/>
        </w:rPr>
        <w:t xml:space="preserve">responding to the </w:t>
      </w:r>
      <w:r>
        <w:rPr>
          <w:i w:val="0"/>
          <w:iCs/>
        </w:rPr>
        <w:t xml:space="preserve">ACMA’s preliminary findings, the ABC further submitted: </w:t>
      </w:r>
    </w:p>
    <w:p w14:paraId="030C5CE1" w14:textId="77777777" w:rsidR="00AA1108" w:rsidRPr="00AA1108" w:rsidRDefault="00AA1108" w:rsidP="008A3186">
      <w:pPr>
        <w:ind w:left="720"/>
        <w:rPr>
          <w:i w:val="0"/>
          <w:iCs/>
          <w:sz w:val="18"/>
          <w:szCs w:val="22"/>
        </w:rPr>
      </w:pPr>
      <w:r w:rsidRPr="00AA1108">
        <w:rPr>
          <w:i w:val="0"/>
          <w:iCs/>
          <w:sz w:val="18"/>
          <w:szCs w:val="22"/>
        </w:rPr>
        <w:t>We submit that at no point in the script was it alleged or stated as fact that the burning was illegal; nor was it implied. The legality of the fire was not the issue being explored in this section – it was the intention of growing cotton on Claravale, which was firmly established in the story.</w:t>
      </w:r>
    </w:p>
    <w:p w14:paraId="6C0040BC" w14:textId="3B3CFC79" w:rsidR="00AA1108" w:rsidRPr="008A3186" w:rsidRDefault="00AA1108" w:rsidP="008A3186">
      <w:pPr>
        <w:ind w:left="720"/>
        <w:rPr>
          <w:i w:val="0"/>
          <w:iCs/>
          <w:sz w:val="18"/>
          <w:szCs w:val="22"/>
        </w:rPr>
      </w:pPr>
      <w:r w:rsidRPr="00AA1108">
        <w:rPr>
          <w:i w:val="0"/>
          <w:iCs/>
          <w:sz w:val="18"/>
          <w:szCs w:val="22"/>
        </w:rPr>
        <w:t>The relevant statement as quoted above must be taken as a whole, which is focused on the intention of growing cotton on Claravale despite clearing of land without a permit and the prosecution. The meanings conveyed to the audience in this section is that (a) Claravale cleared land without a permit (but was given retrospective approval, as stated in the program) and (b) the intention of growing cotton on Claravale</w:t>
      </w:r>
      <w:r>
        <w:rPr>
          <w:i w:val="0"/>
          <w:iCs/>
          <w:sz w:val="18"/>
          <w:szCs w:val="22"/>
        </w:rPr>
        <w:t xml:space="preserve"> (sic)</w:t>
      </w:r>
      <w:r w:rsidRPr="00AA1108">
        <w:rPr>
          <w:i w:val="0"/>
          <w:iCs/>
          <w:sz w:val="18"/>
          <w:szCs w:val="22"/>
        </w:rPr>
        <w:t xml:space="preserve">. The reference to ‘burning off’ would </w:t>
      </w:r>
      <w:r w:rsidRPr="00AA1108">
        <w:rPr>
          <w:i w:val="0"/>
          <w:iCs/>
          <w:sz w:val="18"/>
          <w:szCs w:val="22"/>
        </w:rPr>
        <w:lastRenderedPageBreak/>
        <w:t>not be interpreted as allegations of illegal activity but rather as evidence towards Claravale’s intentions.</w:t>
      </w:r>
    </w:p>
    <w:p w14:paraId="47F54AA0" w14:textId="7B72B457" w:rsidR="002B2AD4" w:rsidRDefault="002B2AD4" w:rsidP="002B2AD4">
      <w:pPr>
        <w:rPr>
          <w:i w:val="0"/>
          <w:iCs/>
        </w:rPr>
      </w:pPr>
      <w:r>
        <w:rPr>
          <w:i w:val="0"/>
          <w:iCs/>
        </w:rPr>
        <w:t>Th</w:t>
      </w:r>
      <w:r w:rsidR="00AA1108">
        <w:rPr>
          <w:i w:val="0"/>
          <w:iCs/>
        </w:rPr>
        <w:t>e relevant</w:t>
      </w:r>
      <w:r>
        <w:rPr>
          <w:i w:val="0"/>
          <w:iCs/>
        </w:rPr>
        <w:t xml:space="preserve"> statement was preceded by content</w:t>
      </w:r>
      <w:r w:rsidR="00024B77">
        <w:rPr>
          <w:i w:val="0"/>
          <w:iCs/>
        </w:rPr>
        <w:t xml:space="preserve"> including the following</w:t>
      </w:r>
      <w:r>
        <w:rPr>
          <w:i w:val="0"/>
          <w:iCs/>
        </w:rPr>
        <w:t>, which began at 19 minutes and 20 seconds:</w:t>
      </w:r>
    </w:p>
    <w:p w14:paraId="28236390" w14:textId="5BFD9F01" w:rsidR="00815B0F" w:rsidRPr="00815B0F" w:rsidRDefault="002B2AD4" w:rsidP="008A3186">
      <w:pPr>
        <w:ind w:left="720"/>
        <w:rPr>
          <w:i w:val="0"/>
          <w:iCs/>
          <w:sz w:val="18"/>
          <w:szCs w:val="22"/>
        </w:rPr>
      </w:pPr>
      <w:r w:rsidRPr="006A3B88">
        <w:rPr>
          <w:i w:val="0"/>
          <w:iCs/>
          <w:sz w:val="18"/>
          <w:szCs w:val="22"/>
        </w:rPr>
        <w:t xml:space="preserve">ANGUS GRIGG : </w:t>
      </w:r>
      <w:r w:rsidRPr="00082B1D">
        <w:rPr>
          <w:i w:val="0"/>
          <w:iCs/>
          <w:sz w:val="18"/>
          <w:szCs w:val="22"/>
        </w:rPr>
        <w:t xml:space="preserve">One of the new players pushing the boundaries is Claravale - an hour’s drive north of Katherine. </w:t>
      </w:r>
      <w:bookmarkStart w:id="6" w:name="_Hlk213913855"/>
      <w:r w:rsidRPr="00082B1D">
        <w:rPr>
          <w:i w:val="0"/>
          <w:iCs/>
          <w:sz w:val="18"/>
          <w:szCs w:val="22"/>
        </w:rPr>
        <w:t xml:space="preserve">It cleared an area </w:t>
      </w:r>
      <w:r w:rsidR="00DF1549">
        <w:rPr>
          <w:i w:val="0"/>
          <w:iCs/>
          <w:sz w:val="18"/>
          <w:szCs w:val="22"/>
        </w:rPr>
        <w:t xml:space="preserve">right </w:t>
      </w:r>
      <w:r w:rsidRPr="00082B1D">
        <w:rPr>
          <w:i w:val="0"/>
          <w:iCs/>
          <w:sz w:val="18"/>
          <w:szCs w:val="22"/>
        </w:rPr>
        <w:t xml:space="preserve">next </w:t>
      </w:r>
      <w:bookmarkEnd w:id="6"/>
      <w:r w:rsidRPr="00082B1D">
        <w:rPr>
          <w:i w:val="0"/>
          <w:iCs/>
          <w:sz w:val="18"/>
          <w:szCs w:val="22"/>
        </w:rPr>
        <w:t>to the Daly River without a permit in 2021. When a complaint was lodged, Claravale was given retrospective approval to clear a small parcel of land.</w:t>
      </w:r>
      <w:r>
        <w:rPr>
          <w:i w:val="0"/>
          <w:iCs/>
          <w:sz w:val="18"/>
          <w:szCs w:val="22"/>
        </w:rPr>
        <w:t xml:space="preserve"> </w:t>
      </w:r>
      <w:r w:rsidRPr="00082B1D">
        <w:rPr>
          <w:i w:val="0"/>
          <w:iCs/>
          <w:sz w:val="18"/>
          <w:szCs w:val="22"/>
        </w:rPr>
        <w:t>But only after it was made public did the government prosecute the owners for the larger area.</w:t>
      </w:r>
      <w:r>
        <w:rPr>
          <w:i w:val="0"/>
          <w:iCs/>
          <w:sz w:val="18"/>
          <w:szCs w:val="22"/>
        </w:rPr>
        <w:t xml:space="preserve"> </w:t>
      </w:r>
      <w:r w:rsidRPr="00082B1D">
        <w:rPr>
          <w:i w:val="0"/>
          <w:iCs/>
          <w:sz w:val="18"/>
          <w:szCs w:val="22"/>
        </w:rPr>
        <w:t xml:space="preserve">It’s the first time a case of unlawful land clearing at this scale has ever gone to court in the NT. Meanwhile, they’ve been growing cotton here. </w:t>
      </w:r>
    </w:p>
    <w:p w14:paraId="38B94652" w14:textId="704F7D07" w:rsidR="00815B0F" w:rsidRDefault="00815B0F" w:rsidP="00815B0F">
      <w:pPr>
        <w:rPr>
          <w:i w:val="0"/>
          <w:iCs/>
        </w:rPr>
      </w:pPr>
      <w:r>
        <w:rPr>
          <w:i w:val="0"/>
          <w:iCs/>
        </w:rPr>
        <w:t>Immediately prior to</w:t>
      </w:r>
      <w:r w:rsidR="00EA7331">
        <w:rPr>
          <w:i w:val="0"/>
          <w:iCs/>
        </w:rPr>
        <w:t xml:space="preserve"> stating ‘</w:t>
      </w:r>
      <w:r w:rsidR="00EA7331" w:rsidRPr="00EA7331">
        <w:rPr>
          <w:i w:val="0"/>
          <w:iCs/>
        </w:rPr>
        <w:t>Claravale has applied to clear a further 6,000 hectares. The burning off has already begun</w:t>
      </w:r>
      <w:r w:rsidR="00EA7331">
        <w:rPr>
          <w:i w:val="0"/>
          <w:iCs/>
        </w:rPr>
        <w:t>’,</w:t>
      </w:r>
      <w:r>
        <w:rPr>
          <w:i w:val="0"/>
          <w:iCs/>
        </w:rPr>
        <w:t xml:space="preserve"> the </w:t>
      </w:r>
      <w:r w:rsidR="002E2862">
        <w:rPr>
          <w:i w:val="0"/>
          <w:iCs/>
        </w:rPr>
        <w:t>h</w:t>
      </w:r>
      <w:r>
        <w:rPr>
          <w:i w:val="0"/>
          <w:iCs/>
        </w:rPr>
        <w:t xml:space="preserve">ost stated that Claravale had applied to clear further land ‘despite the prosecution’. </w:t>
      </w:r>
    </w:p>
    <w:p w14:paraId="01B14AB6" w14:textId="7A7D5C32" w:rsidR="002B2AD4" w:rsidRDefault="002B2AD4" w:rsidP="00815B0F">
      <w:pPr>
        <w:rPr>
          <w:i w:val="0"/>
        </w:rPr>
      </w:pPr>
      <w:r>
        <w:rPr>
          <w:i w:val="0"/>
          <w:iCs/>
        </w:rPr>
        <w:t xml:space="preserve">The ACMA </w:t>
      </w:r>
      <w:r w:rsidR="00F23987">
        <w:rPr>
          <w:i w:val="0"/>
          <w:iCs/>
        </w:rPr>
        <w:t xml:space="preserve">acknowledges </w:t>
      </w:r>
      <w:r>
        <w:rPr>
          <w:i w:val="0"/>
          <w:iCs/>
        </w:rPr>
        <w:t xml:space="preserve">that ‘burning off’ may be interpreted in other contexts as related to sensible land management and bushfire prevention. However, </w:t>
      </w:r>
      <w:r w:rsidR="00F23987">
        <w:rPr>
          <w:i w:val="0"/>
          <w:iCs/>
        </w:rPr>
        <w:t>given the reference to ‘</w:t>
      </w:r>
      <w:r w:rsidR="00D41E1F">
        <w:rPr>
          <w:i w:val="0"/>
          <w:iCs/>
        </w:rPr>
        <w:t xml:space="preserve">has </w:t>
      </w:r>
      <w:r w:rsidR="00F23987">
        <w:rPr>
          <w:i w:val="0"/>
          <w:iCs/>
        </w:rPr>
        <w:t>already beg</w:t>
      </w:r>
      <w:r w:rsidR="0051479C">
        <w:rPr>
          <w:i w:val="0"/>
          <w:iCs/>
        </w:rPr>
        <w:t>u</w:t>
      </w:r>
      <w:r w:rsidR="00F23987">
        <w:rPr>
          <w:i w:val="0"/>
          <w:iCs/>
        </w:rPr>
        <w:t xml:space="preserve">n’ and the inclusion of previous </w:t>
      </w:r>
      <w:r w:rsidR="00F23987" w:rsidRPr="00F23987">
        <w:rPr>
          <w:i w:val="0"/>
          <w:iCs/>
        </w:rPr>
        <w:t>allegations against Claravale for unlawful land clearing</w:t>
      </w:r>
      <w:r w:rsidR="00913F6B">
        <w:rPr>
          <w:i w:val="0"/>
          <w:iCs/>
        </w:rPr>
        <w:t>, including reference to the previous ‘prosecution’</w:t>
      </w:r>
      <w:r w:rsidR="00815B0F">
        <w:rPr>
          <w:i w:val="0"/>
          <w:iCs/>
        </w:rPr>
        <w:t>,</w:t>
      </w:r>
      <w:r w:rsidR="00F23987">
        <w:rPr>
          <w:i w:val="0"/>
          <w:iCs/>
        </w:rPr>
        <w:t xml:space="preserve"> the ACMA considers </w:t>
      </w:r>
      <w:r w:rsidR="00E25B7B">
        <w:rPr>
          <w:i w:val="0"/>
          <w:iCs/>
        </w:rPr>
        <w:t xml:space="preserve">the </w:t>
      </w:r>
      <w:r w:rsidR="00E25B7B" w:rsidRPr="00E25B7B">
        <w:rPr>
          <w:i w:val="0"/>
          <w:iCs/>
        </w:rPr>
        <w:t>statement ‘Claravale has applied to clear a further 6,000 hectares. The burning off has already begun’, in the context it was presented</w:t>
      </w:r>
      <w:r w:rsidR="00E25B7B">
        <w:rPr>
          <w:i w:val="0"/>
          <w:iCs/>
        </w:rPr>
        <w:t xml:space="preserve">, conveyed to </w:t>
      </w:r>
      <w:r w:rsidR="00F23987">
        <w:rPr>
          <w:i w:val="0"/>
          <w:iCs/>
        </w:rPr>
        <w:t xml:space="preserve">the ordinary reasonable viewer </w:t>
      </w:r>
      <w:r w:rsidR="00E25B7B" w:rsidRPr="00E25B7B">
        <w:rPr>
          <w:i w:val="0"/>
          <w:iCs/>
        </w:rPr>
        <w:t xml:space="preserve">that Claravale </w:t>
      </w:r>
      <w:r w:rsidR="00031222">
        <w:rPr>
          <w:i w:val="0"/>
          <w:iCs/>
        </w:rPr>
        <w:t>ha</w:t>
      </w:r>
      <w:r w:rsidR="00090163">
        <w:rPr>
          <w:i w:val="0"/>
          <w:iCs/>
        </w:rPr>
        <w:t>s</w:t>
      </w:r>
      <w:r w:rsidR="004874F3">
        <w:rPr>
          <w:i w:val="0"/>
          <w:iCs/>
        </w:rPr>
        <w:t xml:space="preserve"> been</w:t>
      </w:r>
      <w:r w:rsidR="00031222" w:rsidRPr="00E25B7B">
        <w:rPr>
          <w:i w:val="0"/>
          <w:iCs/>
        </w:rPr>
        <w:t xml:space="preserve"> </w:t>
      </w:r>
      <w:r w:rsidR="00E25B7B" w:rsidRPr="00E25B7B">
        <w:rPr>
          <w:i w:val="0"/>
          <w:iCs/>
        </w:rPr>
        <w:t xml:space="preserve">illegally ‘burning off’ to clear land, prior to the approval of </w:t>
      </w:r>
      <w:r w:rsidR="00031222">
        <w:rPr>
          <w:i w:val="0"/>
          <w:iCs/>
        </w:rPr>
        <w:t>its</w:t>
      </w:r>
      <w:r w:rsidR="00E25B7B" w:rsidRPr="00E25B7B">
        <w:rPr>
          <w:i w:val="0"/>
          <w:iCs/>
        </w:rPr>
        <w:t xml:space="preserve"> application to do so.   </w:t>
      </w:r>
    </w:p>
    <w:p w14:paraId="53EB7C13" w14:textId="57135D94" w:rsidR="00AC6B88" w:rsidRPr="00C975AD" w:rsidRDefault="00AC6B88" w:rsidP="00815B0F">
      <w:pPr>
        <w:rPr>
          <w:i w:val="0"/>
          <w:highlight w:val="yellow"/>
        </w:rPr>
      </w:pPr>
      <w:r>
        <w:rPr>
          <w:i w:val="0"/>
        </w:rPr>
        <w:t>The ACMA does not accept the</w:t>
      </w:r>
      <w:r w:rsidR="00944D25">
        <w:rPr>
          <w:i w:val="0"/>
        </w:rPr>
        <w:t xml:space="preserve"> ABC’s</w:t>
      </w:r>
      <w:r>
        <w:rPr>
          <w:i w:val="0"/>
        </w:rPr>
        <w:t xml:space="preserve"> further submission that the statement only related to Claravale’s intentions. Stating that the ‘burning off’ had ‘already begun’ before Claravale’s application had been approved</w:t>
      </w:r>
      <w:r w:rsidR="00867770">
        <w:rPr>
          <w:i w:val="0"/>
        </w:rPr>
        <w:t xml:space="preserve">, </w:t>
      </w:r>
      <w:r w:rsidR="00867770" w:rsidRPr="00867770">
        <w:rPr>
          <w:i w:val="0"/>
        </w:rPr>
        <w:t>particularly so shortly after the preceding statement which started at 19 minutes and 20 seconds,</w:t>
      </w:r>
      <w:r w:rsidR="00867770">
        <w:rPr>
          <w:i w:val="0"/>
        </w:rPr>
        <w:t xml:space="preserve"> </w:t>
      </w:r>
      <w:r>
        <w:rPr>
          <w:i w:val="0"/>
        </w:rPr>
        <w:t>conveyed to an ordinary reasonable view</w:t>
      </w:r>
      <w:r w:rsidR="00447436">
        <w:rPr>
          <w:i w:val="0"/>
        </w:rPr>
        <w:t>er</w:t>
      </w:r>
      <w:r>
        <w:rPr>
          <w:i w:val="0"/>
        </w:rPr>
        <w:t xml:space="preserve"> that it was engaging in unapproved land clearing, and not just that it intended to grow cotton. </w:t>
      </w:r>
    </w:p>
    <w:p w14:paraId="098BDF58" w14:textId="77777777" w:rsidR="002B2AD4" w:rsidRDefault="002B2AD4" w:rsidP="002B2AD4">
      <w:pPr>
        <w:pStyle w:val="ACMABodyText"/>
        <w:rPr>
          <w:b/>
          <w:bCs/>
        </w:rPr>
      </w:pPr>
      <w:r w:rsidRPr="006B0560">
        <w:rPr>
          <w:b/>
          <w:bCs/>
        </w:rPr>
        <w:t>Was the particular content complained about factual in character?</w:t>
      </w:r>
    </w:p>
    <w:p w14:paraId="5603E16D" w14:textId="3646EE43" w:rsidR="002B2AD4" w:rsidRDefault="002B2AD4" w:rsidP="002B2AD4">
      <w:pPr>
        <w:rPr>
          <w:i w:val="0"/>
          <w:iCs/>
        </w:rPr>
      </w:pPr>
      <w:r>
        <w:rPr>
          <w:i w:val="0"/>
          <w:iCs/>
        </w:rPr>
        <w:t xml:space="preserve">The ACMA considers </w:t>
      </w:r>
      <w:r w:rsidR="00024B77">
        <w:rPr>
          <w:i w:val="0"/>
          <w:iCs/>
        </w:rPr>
        <w:t>the</w:t>
      </w:r>
      <w:r>
        <w:rPr>
          <w:i w:val="0"/>
          <w:iCs/>
        </w:rPr>
        <w:t xml:space="preserve"> </w:t>
      </w:r>
      <w:r w:rsidR="002738FC">
        <w:rPr>
          <w:i w:val="0"/>
          <w:iCs/>
        </w:rPr>
        <w:t xml:space="preserve">factual assertion </w:t>
      </w:r>
      <w:r w:rsidR="00024B77">
        <w:rPr>
          <w:i w:val="0"/>
          <w:iCs/>
        </w:rPr>
        <w:t xml:space="preserve">that Claravale </w:t>
      </w:r>
      <w:r w:rsidR="00031222">
        <w:rPr>
          <w:i w:val="0"/>
          <w:iCs/>
        </w:rPr>
        <w:t>ha</w:t>
      </w:r>
      <w:r w:rsidR="00090163">
        <w:rPr>
          <w:i w:val="0"/>
          <w:iCs/>
        </w:rPr>
        <w:t>s</w:t>
      </w:r>
      <w:r w:rsidR="004874F3">
        <w:rPr>
          <w:i w:val="0"/>
          <w:iCs/>
        </w:rPr>
        <w:t xml:space="preserve"> been</w:t>
      </w:r>
      <w:r w:rsidR="00031222">
        <w:rPr>
          <w:i w:val="0"/>
          <w:iCs/>
        </w:rPr>
        <w:t xml:space="preserve"> </w:t>
      </w:r>
      <w:r w:rsidR="002C18C5">
        <w:rPr>
          <w:i w:val="0"/>
          <w:iCs/>
        </w:rPr>
        <w:t xml:space="preserve">illegally </w:t>
      </w:r>
      <w:r w:rsidR="00024B77">
        <w:rPr>
          <w:i w:val="0"/>
          <w:iCs/>
        </w:rPr>
        <w:t xml:space="preserve">‘burning off’ to clear land on </w:t>
      </w:r>
      <w:r w:rsidR="004874F3">
        <w:rPr>
          <w:i w:val="0"/>
          <w:iCs/>
        </w:rPr>
        <w:t xml:space="preserve">its </w:t>
      </w:r>
      <w:r w:rsidR="00024B77">
        <w:rPr>
          <w:i w:val="0"/>
          <w:iCs/>
        </w:rPr>
        <w:t xml:space="preserve">property </w:t>
      </w:r>
      <w:r w:rsidR="00A66650">
        <w:rPr>
          <w:i w:val="0"/>
          <w:iCs/>
        </w:rPr>
        <w:t xml:space="preserve">prior to having approval to do so </w:t>
      </w:r>
      <w:r w:rsidR="00024B77">
        <w:rPr>
          <w:i w:val="0"/>
          <w:iCs/>
        </w:rPr>
        <w:t xml:space="preserve">was factual in character because it </w:t>
      </w:r>
      <w:r w:rsidR="003E1338">
        <w:rPr>
          <w:i w:val="0"/>
          <w:iCs/>
        </w:rPr>
        <w:t xml:space="preserve">was </w:t>
      </w:r>
      <w:r w:rsidR="00024B77">
        <w:rPr>
          <w:i w:val="0"/>
          <w:iCs/>
        </w:rPr>
        <w:t xml:space="preserve">specific, unequivocal and capable of independent verification. </w:t>
      </w:r>
    </w:p>
    <w:p w14:paraId="10190BFF" w14:textId="77777777" w:rsidR="002B2AD4" w:rsidRPr="006B0560" w:rsidRDefault="002B2AD4" w:rsidP="002B2AD4">
      <w:pPr>
        <w:pStyle w:val="ACMABodyText"/>
        <w:rPr>
          <w:b/>
          <w:bCs/>
        </w:rPr>
      </w:pPr>
      <w:r w:rsidRPr="006B0560">
        <w:rPr>
          <w:b/>
          <w:bCs/>
        </w:rPr>
        <w:t>If so, did it convey a material fact or facts in the context of the relevant segment?</w:t>
      </w:r>
    </w:p>
    <w:p w14:paraId="0A8E70C2" w14:textId="1525C9DC" w:rsidR="00EA7331" w:rsidRDefault="00EA7331" w:rsidP="002B2AD4">
      <w:pPr>
        <w:rPr>
          <w:i w:val="0"/>
          <w:iCs/>
        </w:rPr>
      </w:pPr>
      <w:r>
        <w:rPr>
          <w:i w:val="0"/>
          <w:iCs/>
        </w:rPr>
        <w:t xml:space="preserve">The ACMA notes </w:t>
      </w:r>
      <w:r w:rsidR="00974828">
        <w:rPr>
          <w:i w:val="0"/>
          <w:iCs/>
        </w:rPr>
        <w:t xml:space="preserve">that </w:t>
      </w:r>
      <w:r>
        <w:rPr>
          <w:i w:val="0"/>
          <w:iCs/>
        </w:rPr>
        <w:t xml:space="preserve">the </w:t>
      </w:r>
      <w:r w:rsidRPr="00EA7331">
        <w:rPr>
          <w:i w:val="0"/>
          <w:iCs/>
        </w:rPr>
        <w:t>ABC Ombudsman’s Investigation Report</w:t>
      </w:r>
      <w:r>
        <w:rPr>
          <w:i w:val="0"/>
          <w:iCs/>
        </w:rPr>
        <w:t xml:space="preserve"> stated:</w:t>
      </w:r>
    </w:p>
    <w:p w14:paraId="2A3101B8" w14:textId="53DCF818" w:rsidR="00EA7331" w:rsidRPr="0003077D" w:rsidRDefault="00C521FD" w:rsidP="0003077D">
      <w:pPr>
        <w:pStyle w:val="ACMABodyText"/>
        <w:ind w:left="720"/>
        <w:rPr>
          <w:iCs/>
          <w:sz w:val="18"/>
          <w:szCs w:val="22"/>
        </w:rPr>
      </w:pPr>
      <w:r w:rsidRPr="00C521FD">
        <w:rPr>
          <w:iCs/>
          <w:snapToGrid/>
          <w:sz w:val="18"/>
          <w:szCs w:val="22"/>
        </w:rPr>
        <w:t xml:space="preserve">While the Ombudsman acknowledges that it would have been preferable for the statement to have been qualified in some fashion, </w:t>
      </w:r>
      <w:r w:rsidR="00EA7331" w:rsidRPr="0003077D">
        <w:rPr>
          <w:iCs/>
          <w:snapToGrid/>
          <w:sz w:val="18"/>
          <w:szCs w:val="22"/>
        </w:rPr>
        <w:t>we do not consider the matter to be materially relevant to the editorial focus of the program and segment, noting it had already been stated that land had been cleared at Claravale without a permit in 2021.</w:t>
      </w:r>
    </w:p>
    <w:p w14:paraId="3ED6D8EB" w14:textId="56929D5C" w:rsidR="00AA1108" w:rsidRDefault="00AA1108" w:rsidP="00AA1108">
      <w:pPr>
        <w:rPr>
          <w:i w:val="0"/>
          <w:iCs/>
        </w:rPr>
      </w:pPr>
      <w:r>
        <w:rPr>
          <w:i w:val="0"/>
          <w:iCs/>
        </w:rPr>
        <w:t xml:space="preserve">In </w:t>
      </w:r>
      <w:r w:rsidR="00A02DC9">
        <w:rPr>
          <w:i w:val="0"/>
          <w:iCs/>
        </w:rPr>
        <w:t>responding to</w:t>
      </w:r>
      <w:r>
        <w:rPr>
          <w:i w:val="0"/>
          <w:iCs/>
        </w:rPr>
        <w:t xml:space="preserve"> the ACMA’s preliminary findings, the ABC further submitted: </w:t>
      </w:r>
    </w:p>
    <w:p w14:paraId="29D4DC28" w14:textId="575EC690" w:rsidR="00AA1108" w:rsidRDefault="00AA1108" w:rsidP="00AA1108">
      <w:pPr>
        <w:ind w:left="720"/>
        <w:rPr>
          <w:i w:val="0"/>
          <w:iCs/>
          <w:sz w:val="18"/>
          <w:szCs w:val="22"/>
        </w:rPr>
      </w:pPr>
      <w:r w:rsidRPr="00F726AD">
        <w:rPr>
          <w:i w:val="0"/>
          <w:iCs/>
          <w:sz w:val="18"/>
          <w:szCs w:val="22"/>
        </w:rPr>
        <w:t>We submit that the reference to ‘burning off’ must be read in the context in which it was presented, and its materiality should not be overstated. The line came in the context of whether cotton was being grown at Claravale</w:t>
      </w:r>
    </w:p>
    <w:p w14:paraId="3029F4E1" w14:textId="29B944B6" w:rsidR="00E220E1" w:rsidRPr="00F726AD" w:rsidRDefault="00E220E1" w:rsidP="00AA1108">
      <w:pPr>
        <w:ind w:left="720"/>
        <w:rPr>
          <w:i w:val="0"/>
          <w:iCs/>
          <w:sz w:val="18"/>
          <w:szCs w:val="22"/>
        </w:rPr>
      </w:pPr>
      <w:r>
        <w:rPr>
          <w:i w:val="0"/>
          <w:iCs/>
          <w:sz w:val="18"/>
          <w:szCs w:val="22"/>
        </w:rPr>
        <w:lastRenderedPageBreak/>
        <w:t>[…]</w:t>
      </w:r>
    </w:p>
    <w:p w14:paraId="34AA6CEC" w14:textId="1BA35763" w:rsidR="00AA1108" w:rsidRPr="00F726AD" w:rsidRDefault="00AA1108" w:rsidP="00F726AD">
      <w:pPr>
        <w:ind w:left="720"/>
        <w:rPr>
          <w:i w:val="0"/>
          <w:iCs/>
          <w:sz w:val="18"/>
          <w:szCs w:val="22"/>
        </w:rPr>
      </w:pPr>
      <w:r w:rsidRPr="00F726AD">
        <w:rPr>
          <w:i w:val="0"/>
          <w:iCs/>
          <w:sz w:val="18"/>
          <w:szCs w:val="22"/>
        </w:rPr>
        <w:t>The material focus of this statement was the intention to grow cotton at Claravale, with the reporter making a factual reference to a current fire.</w:t>
      </w:r>
    </w:p>
    <w:p w14:paraId="2BEDE990" w14:textId="0B111810" w:rsidR="002B2AD4" w:rsidRPr="00155705" w:rsidRDefault="002B2AD4" w:rsidP="002B2AD4">
      <w:pPr>
        <w:rPr>
          <w:i w:val="0"/>
          <w:iCs/>
        </w:rPr>
      </w:pPr>
      <w:r w:rsidRPr="00155705">
        <w:rPr>
          <w:i w:val="0"/>
          <w:iCs/>
        </w:rPr>
        <w:t>The</w:t>
      </w:r>
      <w:r w:rsidR="00EA7331">
        <w:rPr>
          <w:i w:val="0"/>
          <w:iCs/>
        </w:rPr>
        <w:t xml:space="preserve"> ACMA considers that the</w:t>
      </w:r>
      <w:r w:rsidRPr="00155705">
        <w:rPr>
          <w:i w:val="0"/>
          <w:iCs/>
        </w:rPr>
        <w:t xml:space="preserve"> broadcast was about </w:t>
      </w:r>
      <w:r w:rsidRPr="006027BC">
        <w:rPr>
          <w:i w:val="0"/>
          <w:iCs/>
        </w:rPr>
        <w:t xml:space="preserve">the environmental impacts of water usage and agricultural methods in the Northern Territory, </w:t>
      </w:r>
      <w:r w:rsidR="00EA7331">
        <w:rPr>
          <w:i w:val="0"/>
          <w:iCs/>
        </w:rPr>
        <w:t>particularly in</w:t>
      </w:r>
      <w:r>
        <w:rPr>
          <w:i w:val="0"/>
          <w:iCs/>
        </w:rPr>
        <w:t xml:space="preserve"> the context of the expansion of the cotton industry. </w:t>
      </w:r>
    </w:p>
    <w:p w14:paraId="24C2FC6B" w14:textId="77777777" w:rsidR="005E27EB" w:rsidRDefault="002B2AD4" w:rsidP="002B2AD4">
      <w:pPr>
        <w:pStyle w:val="ACMABodyText"/>
        <w:rPr>
          <w:iCs/>
        </w:rPr>
      </w:pPr>
      <w:r w:rsidRPr="00155705">
        <w:rPr>
          <w:iCs/>
        </w:rPr>
        <w:t xml:space="preserve">The discussion about Claravale was used </w:t>
      </w:r>
      <w:r w:rsidR="002738FC">
        <w:rPr>
          <w:iCs/>
        </w:rPr>
        <w:t xml:space="preserve">as a </w:t>
      </w:r>
      <w:r w:rsidR="00EA7331">
        <w:rPr>
          <w:iCs/>
        </w:rPr>
        <w:t xml:space="preserve">contemporary </w:t>
      </w:r>
      <w:r w:rsidR="002738FC">
        <w:rPr>
          <w:iCs/>
        </w:rPr>
        <w:t xml:space="preserve">case study </w:t>
      </w:r>
      <w:r w:rsidRPr="00155705">
        <w:rPr>
          <w:iCs/>
        </w:rPr>
        <w:t xml:space="preserve">to highlight alleged unlawful behaviour in the </w:t>
      </w:r>
      <w:r w:rsidR="002738FC">
        <w:rPr>
          <w:iCs/>
        </w:rPr>
        <w:t xml:space="preserve">expansion of </w:t>
      </w:r>
      <w:r w:rsidRPr="00155705">
        <w:rPr>
          <w:iCs/>
        </w:rPr>
        <w:t xml:space="preserve">cotton </w:t>
      </w:r>
      <w:r w:rsidR="002738FC">
        <w:rPr>
          <w:iCs/>
        </w:rPr>
        <w:t xml:space="preserve">production </w:t>
      </w:r>
      <w:r w:rsidRPr="00155705">
        <w:rPr>
          <w:iCs/>
        </w:rPr>
        <w:t xml:space="preserve">that is </w:t>
      </w:r>
      <w:r>
        <w:rPr>
          <w:iCs/>
        </w:rPr>
        <w:t>impacting land use in the Northern Territory</w:t>
      </w:r>
      <w:r w:rsidRPr="00155705">
        <w:rPr>
          <w:iCs/>
        </w:rPr>
        <w:t xml:space="preserve">. </w:t>
      </w:r>
      <w:r>
        <w:rPr>
          <w:iCs/>
        </w:rPr>
        <w:t xml:space="preserve">The ACMA considers that the fire at Claravale station being attributed to unapproved land clearing is material in the context of the segment. </w:t>
      </w:r>
    </w:p>
    <w:p w14:paraId="0C0478FE" w14:textId="3D34919D" w:rsidR="002B2AD4" w:rsidRPr="006B0560" w:rsidRDefault="002B2AD4" w:rsidP="002B2AD4">
      <w:pPr>
        <w:pStyle w:val="ACMABodyText"/>
        <w:rPr>
          <w:b/>
          <w:bCs/>
        </w:rPr>
      </w:pPr>
      <w:r w:rsidRPr="00867770">
        <w:rPr>
          <w:b/>
          <w:bCs/>
        </w:rPr>
        <w:t>If so, were those facts accurate?</w:t>
      </w:r>
    </w:p>
    <w:p w14:paraId="2CA6EF8F" w14:textId="3EFEA760" w:rsidR="000D6201" w:rsidRPr="000D6201" w:rsidRDefault="000D6201" w:rsidP="000D6201">
      <w:pPr>
        <w:rPr>
          <w:i w:val="0"/>
          <w:iCs/>
          <w:szCs w:val="20"/>
        </w:rPr>
      </w:pPr>
      <w:r w:rsidRPr="000D6201">
        <w:rPr>
          <w:i w:val="0"/>
          <w:iCs/>
          <w:szCs w:val="20"/>
        </w:rPr>
        <w:t>The complainant</w:t>
      </w:r>
      <w:r w:rsidR="002D2369">
        <w:rPr>
          <w:i w:val="0"/>
          <w:iCs/>
          <w:szCs w:val="20"/>
        </w:rPr>
        <w:t>s</w:t>
      </w:r>
      <w:r w:rsidRPr="000D6201">
        <w:rPr>
          <w:i w:val="0"/>
          <w:iCs/>
          <w:szCs w:val="20"/>
        </w:rPr>
        <w:t xml:space="preserve"> stated:</w:t>
      </w:r>
    </w:p>
    <w:p w14:paraId="603E75C4" w14:textId="48C62BC9" w:rsidR="00A0292A" w:rsidRDefault="000D6201" w:rsidP="00A0292A">
      <w:pPr>
        <w:ind w:left="720"/>
        <w:rPr>
          <w:i w:val="0"/>
          <w:iCs/>
          <w:sz w:val="18"/>
          <w:szCs w:val="18"/>
        </w:rPr>
      </w:pPr>
      <w:r w:rsidRPr="0003077D">
        <w:rPr>
          <w:i w:val="0"/>
          <w:iCs/>
          <w:sz w:val="18"/>
          <w:szCs w:val="18"/>
        </w:rPr>
        <w:t xml:space="preserve">… At 21.00 minutes there is footage of a fire on Claravale. 4 Corners insinuates it is for land clearing and says, “the burning has already begun”. The fact is it was a fire started by a squatter on the Daly River, that had gotten away, and persons from Claravale were trying to contain it at the time they saw the ABC reporters on the access road. They stopped as a welfare check as the road in the region is a very remote 4WD only access road. The result was this fire burnt out a large part of the property including over 305 tons [sic] of hay that was to be used for their livestock during the dry season when supplementary feeding of cattle is essential. It was not a fire being used to clear land as implied in the program. </w:t>
      </w:r>
    </w:p>
    <w:p w14:paraId="73AEAF33" w14:textId="1C622056" w:rsidR="00AA1108" w:rsidRDefault="00AA1108" w:rsidP="00AA1108">
      <w:pPr>
        <w:rPr>
          <w:i w:val="0"/>
          <w:iCs/>
        </w:rPr>
      </w:pPr>
      <w:r>
        <w:rPr>
          <w:i w:val="0"/>
          <w:iCs/>
        </w:rPr>
        <w:t xml:space="preserve">In </w:t>
      </w:r>
      <w:r w:rsidR="00A02DC9">
        <w:rPr>
          <w:i w:val="0"/>
          <w:iCs/>
        </w:rPr>
        <w:t>responding to</w:t>
      </w:r>
      <w:r>
        <w:rPr>
          <w:i w:val="0"/>
          <w:iCs/>
        </w:rPr>
        <w:t xml:space="preserve"> the ACMA’s preliminary findings, the ABC submitted: </w:t>
      </w:r>
    </w:p>
    <w:p w14:paraId="1D422626" w14:textId="67323479" w:rsidR="00AA1108" w:rsidRPr="00F726AD" w:rsidRDefault="00AA1108" w:rsidP="00F726AD">
      <w:pPr>
        <w:ind w:left="720"/>
        <w:rPr>
          <w:rFonts w:cs="Arial"/>
          <w:i w:val="0"/>
          <w:iCs/>
          <w:sz w:val="18"/>
          <w:szCs w:val="18"/>
        </w:rPr>
      </w:pPr>
      <w:r w:rsidRPr="00B624A3">
        <w:rPr>
          <w:rFonts w:cs="Arial"/>
          <w:i w:val="0"/>
          <w:iCs/>
          <w:sz w:val="18"/>
          <w:szCs w:val="18"/>
        </w:rPr>
        <w:t>…</w:t>
      </w:r>
      <w:r w:rsidR="00447436">
        <w:rPr>
          <w:rFonts w:cs="Arial"/>
          <w:i w:val="0"/>
          <w:iCs/>
          <w:sz w:val="18"/>
          <w:szCs w:val="18"/>
        </w:rPr>
        <w:t>[</w:t>
      </w:r>
      <w:r w:rsidRPr="00B624A3">
        <w:rPr>
          <w:rFonts w:cs="Arial"/>
          <w:i w:val="0"/>
          <w:iCs/>
          <w:sz w:val="18"/>
          <w:szCs w:val="18"/>
        </w:rPr>
        <w:t>The ACMA’s</w:t>
      </w:r>
      <w:r w:rsidR="00447436">
        <w:rPr>
          <w:rFonts w:cs="Arial"/>
          <w:i w:val="0"/>
          <w:iCs/>
          <w:sz w:val="18"/>
          <w:szCs w:val="18"/>
        </w:rPr>
        <w:t>]</w:t>
      </w:r>
      <w:r w:rsidRPr="00B624A3">
        <w:rPr>
          <w:rFonts w:cs="Arial"/>
          <w:i w:val="0"/>
          <w:iCs/>
          <w:sz w:val="18"/>
          <w:szCs w:val="18"/>
        </w:rPr>
        <w:t xml:space="preserve"> </w:t>
      </w:r>
      <w:r w:rsidRPr="00F726AD">
        <w:rPr>
          <w:rFonts w:cs="Arial"/>
          <w:i w:val="0"/>
          <w:iCs/>
          <w:sz w:val="18"/>
          <w:szCs w:val="18"/>
        </w:rPr>
        <w:t xml:space="preserve">finding relies on the complainant’s claim that the fire was caused by an accident on a neighbouring property. We submit that there is no evidence to support this claim: </w:t>
      </w:r>
    </w:p>
    <w:p w14:paraId="614E0330" w14:textId="77777777" w:rsidR="00AA1108" w:rsidRPr="00F726AD" w:rsidRDefault="00AA1108" w:rsidP="001D37B5">
      <w:pPr>
        <w:pStyle w:val="ListParagraph"/>
        <w:numPr>
          <w:ilvl w:val="0"/>
          <w:numId w:val="18"/>
        </w:numPr>
        <w:spacing w:after="0"/>
        <w:ind w:left="1434" w:hanging="357"/>
        <w:contextualSpacing w:val="0"/>
        <w:rPr>
          <w:rFonts w:ascii="Arial" w:hAnsi="Arial" w:cs="Arial"/>
          <w:iCs/>
          <w:sz w:val="18"/>
          <w:szCs w:val="18"/>
        </w:rPr>
      </w:pPr>
      <w:r w:rsidRPr="00F726AD">
        <w:rPr>
          <w:rFonts w:ascii="Arial" w:hAnsi="Arial" w:cs="Arial"/>
          <w:iCs/>
          <w:sz w:val="18"/>
          <w:szCs w:val="18"/>
        </w:rPr>
        <w:t>There is no record of a wild fire on the neighbour’s property.</w:t>
      </w:r>
    </w:p>
    <w:p w14:paraId="4DFCDE1E" w14:textId="774F2ABD" w:rsidR="00AA1108" w:rsidRPr="00F726AD" w:rsidRDefault="00AA1108" w:rsidP="001D37B5">
      <w:pPr>
        <w:pStyle w:val="ListParagraph"/>
        <w:numPr>
          <w:ilvl w:val="0"/>
          <w:numId w:val="18"/>
        </w:numPr>
        <w:spacing w:after="0"/>
        <w:ind w:left="1434" w:hanging="357"/>
        <w:contextualSpacing w:val="0"/>
        <w:rPr>
          <w:rFonts w:ascii="Arial" w:hAnsi="Arial" w:cs="Arial"/>
          <w:iCs/>
          <w:sz w:val="18"/>
          <w:szCs w:val="18"/>
        </w:rPr>
      </w:pPr>
      <w:r w:rsidRPr="00F726AD">
        <w:rPr>
          <w:rFonts w:ascii="Arial" w:hAnsi="Arial" w:cs="Arial"/>
          <w:iCs/>
          <w:sz w:val="18"/>
          <w:szCs w:val="18"/>
        </w:rPr>
        <w:t>The complainant submitted the fire was “started by a squatter” and “burnt out … over 305 tons [sic] of hay”. Despite the claimed serious damage to property and recklessness of the so called</w:t>
      </w:r>
      <w:r w:rsidR="00F726AD">
        <w:rPr>
          <w:rFonts w:ascii="Arial" w:hAnsi="Arial" w:cs="Arial"/>
          <w:iCs/>
          <w:sz w:val="18"/>
          <w:szCs w:val="18"/>
        </w:rPr>
        <w:t xml:space="preserve"> </w:t>
      </w:r>
      <w:r w:rsidRPr="00F726AD">
        <w:rPr>
          <w:rFonts w:ascii="Arial" w:hAnsi="Arial" w:cs="Arial"/>
          <w:iCs/>
          <w:sz w:val="18"/>
          <w:szCs w:val="18"/>
        </w:rPr>
        <w:t>“squatter” the fire was not reported to Police.</w:t>
      </w:r>
    </w:p>
    <w:p w14:paraId="0020AE42" w14:textId="0A61CDB2" w:rsidR="00AA1108" w:rsidRPr="00F726AD" w:rsidRDefault="00AA1108" w:rsidP="001D37B5">
      <w:pPr>
        <w:pStyle w:val="ListParagraph"/>
        <w:numPr>
          <w:ilvl w:val="0"/>
          <w:numId w:val="18"/>
        </w:numPr>
        <w:spacing w:after="0"/>
        <w:ind w:left="1434" w:hanging="357"/>
        <w:contextualSpacing w:val="0"/>
        <w:rPr>
          <w:rFonts w:cs="Arial"/>
          <w:iCs/>
          <w:sz w:val="18"/>
          <w:szCs w:val="18"/>
        </w:rPr>
      </w:pPr>
      <w:r w:rsidRPr="00F726AD">
        <w:rPr>
          <w:rFonts w:ascii="Arial" w:hAnsi="Arial" w:cs="Arial"/>
          <w:iCs/>
          <w:sz w:val="18"/>
          <w:szCs w:val="18"/>
        </w:rPr>
        <w:t xml:space="preserve">The NT Police told Four Corners: </w:t>
      </w:r>
    </w:p>
    <w:p w14:paraId="4C87C081" w14:textId="2A20659C" w:rsidR="00AA1108" w:rsidRPr="00B624A3" w:rsidRDefault="00AA1108" w:rsidP="001D37B5">
      <w:pPr>
        <w:spacing w:before="0" w:after="0"/>
        <w:ind w:left="2160"/>
        <w:rPr>
          <w:rFonts w:cs="Arial"/>
          <w:i w:val="0"/>
          <w:iCs/>
          <w:sz w:val="18"/>
          <w:szCs w:val="18"/>
        </w:rPr>
      </w:pPr>
      <w:r w:rsidRPr="00F726AD">
        <w:rPr>
          <w:rFonts w:cs="Arial"/>
          <w:i w:val="0"/>
          <w:iCs/>
          <w:sz w:val="18"/>
          <w:szCs w:val="18"/>
        </w:rPr>
        <w:t>“I can confirm that police cannot find reports of a fire at that location for that</w:t>
      </w:r>
      <w:r w:rsidR="00B624A3">
        <w:rPr>
          <w:rFonts w:cs="Arial"/>
          <w:i w:val="0"/>
          <w:iCs/>
          <w:sz w:val="18"/>
          <w:szCs w:val="18"/>
        </w:rPr>
        <w:t xml:space="preserve"> </w:t>
      </w:r>
      <w:r w:rsidRPr="00F726AD">
        <w:rPr>
          <w:rFonts w:cs="Arial"/>
          <w:i w:val="0"/>
          <w:iCs/>
          <w:sz w:val="18"/>
          <w:szCs w:val="18"/>
        </w:rPr>
        <w:t>time period”</w:t>
      </w:r>
      <w:r w:rsidRPr="00B624A3">
        <w:rPr>
          <w:rFonts w:cs="Arial"/>
          <w:i w:val="0"/>
          <w:iCs/>
          <w:sz w:val="18"/>
          <w:szCs w:val="18"/>
        </w:rPr>
        <w:t xml:space="preserve">. </w:t>
      </w:r>
    </w:p>
    <w:p w14:paraId="3350FA55" w14:textId="3FCF1518" w:rsidR="00AA1108" w:rsidRPr="00F726AD" w:rsidRDefault="00AA1108" w:rsidP="001D37B5">
      <w:pPr>
        <w:pStyle w:val="ListParagraph"/>
        <w:numPr>
          <w:ilvl w:val="0"/>
          <w:numId w:val="18"/>
        </w:numPr>
        <w:spacing w:after="0"/>
        <w:ind w:left="1434" w:hanging="357"/>
        <w:contextualSpacing w:val="0"/>
        <w:rPr>
          <w:rFonts w:cs="Arial"/>
          <w:iCs/>
          <w:sz w:val="18"/>
          <w:szCs w:val="18"/>
        </w:rPr>
      </w:pPr>
      <w:r w:rsidRPr="00F726AD">
        <w:rPr>
          <w:rFonts w:ascii="Arial" w:hAnsi="Arial" w:cs="Arial"/>
          <w:iCs/>
          <w:sz w:val="18"/>
          <w:szCs w:val="18"/>
        </w:rPr>
        <w:t xml:space="preserve">The Executive Director Bushfires NT, Brendon Magnoli said: </w:t>
      </w:r>
    </w:p>
    <w:p w14:paraId="60FC8EDB" w14:textId="77777777" w:rsidR="00AA1108" w:rsidRPr="00B624A3" w:rsidRDefault="00AA1108" w:rsidP="001D37B5">
      <w:pPr>
        <w:spacing w:before="0" w:after="0"/>
        <w:ind w:left="2160"/>
        <w:rPr>
          <w:rFonts w:cs="Arial"/>
          <w:i w:val="0"/>
          <w:iCs/>
          <w:sz w:val="18"/>
          <w:szCs w:val="18"/>
        </w:rPr>
      </w:pPr>
      <w:r w:rsidRPr="00F726AD">
        <w:rPr>
          <w:rFonts w:cs="Arial"/>
          <w:i w:val="0"/>
          <w:iCs/>
          <w:sz w:val="18"/>
          <w:szCs w:val="18"/>
        </w:rPr>
        <w:t xml:space="preserve">“Bushfires NT also has no record of a fire on the station or in the surrounding area at that time. However, it’s important to note that landholders often undertake fire management activities on their own properties.” </w:t>
      </w:r>
    </w:p>
    <w:p w14:paraId="7E324679" w14:textId="4CFBDD67" w:rsidR="00AA1108" w:rsidRPr="00F726AD" w:rsidRDefault="00AA1108" w:rsidP="001D37B5">
      <w:pPr>
        <w:pStyle w:val="ListParagraph"/>
        <w:numPr>
          <w:ilvl w:val="0"/>
          <w:numId w:val="18"/>
        </w:numPr>
        <w:spacing w:after="0"/>
        <w:ind w:left="1434" w:hanging="357"/>
        <w:contextualSpacing w:val="0"/>
        <w:rPr>
          <w:rFonts w:ascii="Arial" w:hAnsi="Arial" w:cs="Arial"/>
          <w:iCs/>
          <w:sz w:val="18"/>
          <w:szCs w:val="18"/>
        </w:rPr>
      </w:pPr>
      <w:r w:rsidRPr="00F726AD">
        <w:rPr>
          <w:rFonts w:ascii="Arial" w:hAnsi="Arial" w:cs="Arial"/>
          <w:iCs/>
          <w:sz w:val="18"/>
          <w:szCs w:val="18"/>
        </w:rPr>
        <w:t>The complainant submitted they “stopped as a welfare check”. As shown in the program no effort was made to warn the Four Corners team about the fire or check on their welfare. The manager of Claravale simply said “how you going” by way of a greeting</w:t>
      </w:r>
      <w:r w:rsidR="00D15740">
        <w:rPr>
          <w:rFonts w:ascii="Arial" w:hAnsi="Arial" w:cs="Arial"/>
          <w:iCs/>
          <w:sz w:val="18"/>
          <w:szCs w:val="18"/>
        </w:rPr>
        <w:t>…</w:t>
      </w:r>
      <w:r w:rsidRPr="00F726AD">
        <w:rPr>
          <w:rFonts w:ascii="Arial" w:hAnsi="Arial" w:cs="Arial"/>
          <w:iCs/>
          <w:sz w:val="18"/>
          <w:szCs w:val="18"/>
        </w:rPr>
        <w:t xml:space="preserve"> </w:t>
      </w:r>
    </w:p>
    <w:p w14:paraId="5F5533FD" w14:textId="77777777" w:rsidR="0033430E" w:rsidRDefault="000D6201" w:rsidP="002B2AD4">
      <w:pPr>
        <w:rPr>
          <w:i w:val="0"/>
          <w:iCs/>
          <w:szCs w:val="20"/>
        </w:rPr>
      </w:pPr>
      <w:r>
        <w:rPr>
          <w:i w:val="0"/>
          <w:iCs/>
          <w:szCs w:val="20"/>
        </w:rPr>
        <w:t>As noted above</w:t>
      </w:r>
      <w:r w:rsidR="00A71056">
        <w:rPr>
          <w:i w:val="0"/>
          <w:iCs/>
          <w:szCs w:val="20"/>
        </w:rPr>
        <w:t>,</w:t>
      </w:r>
      <w:r>
        <w:rPr>
          <w:i w:val="0"/>
          <w:iCs/>
          <w:szCs w:val="20"/>
        </w:rPr>
        <w:t xml:space="preserve"> the ACMA considers that the relevant statement </w:t>
      </w:r>
      <w:r w:rsidRPr="000D6201">
        <w:rPr>
          <w:i w:val="0"/>
          <w:iCs/>
          <w:szCs w:val="20"/>
        </w:rPr>
        <w:t xml:space="preserve">conveyed to the ordinary reasonable viewer </w:t>
      </w:r>
      <w:r w:rsidR="00A66650">
        <w:rPr>
          <w:i w:val="0"/>
          <w:iCs/>
          <w:szCs w:val="20"/>
        </w:rPr>
        <w:t xml:space="preserve">was </w:t>
      </w:r>
      <w:r w:rsidRPr="000D6201">
        <w:rPr>
          <w:i w:val="0"/>
          <w:iCs/>
          <w:szCs w:val="20"/>
        </w:rPr>
        <w:t>that</w:t>
      </w:r>
      <w:r w:rsidR="00A66650">
        <w:rPr>
          <w:i w:val="0"/>
          <w:iCs/>
          <w:szCs w:val="20"/>
        </w:rPr>
        <w:t xml:space="preserve"> </w:t>
      </w:r>
      <w:r w:rsidRPr="000D6201">
        <w:rPr>
          <w:i w:val="0"/>
          <w:iCs/>
          <w:szCs w:val="20"/>
        </w:rPr>
        <w:t xml:space="preserve">Claravale </w:t>
      </w:r>
      <w:r w:rsidR="003569D5">
        <w:rPr>
          <w:i w:val="0"/>
          <w:iCs/>
          <w:szCs w:val="20"/>
        </w:rPr>
        <w:t xml:space="preserve">was </w:t>
      </w:r>
      <w:r w:rsidR="00546FE5">
        <w:rPr>
          <w:i w:val="0"/>
          <w:iCs/>
          <w:szCs w:val="20"/>
        </w:rPr>
        <w:t>illegally</w:t>
      </w:r>
      <w:r w:rsidRPr="000D6201">
        <w:rPr>
          <w:i w:val="0"/>
          <w:iCs/>
          <w:szCs w:val="20"/>
        </w:rPr>
        <w:t xml:space="preserve"> ‘burning off’ to clear land, prior to the approval of </w:t>
      </w:r>
      <w:r w:rsidR="003569D5">
        <w:rPr>
          <w:i w:val="0"/>
          <w:iCs/>
          <w:szCs w:val="20"/>
        </w:rPr>
        <w:t>its</w:t>
      </w:r>
      <w:r w:rsidR="003569D5" w:rsidRPr="000D6201">
        <w:rPr>
          <w:i w:val="0"/>
          <w:iCs/>
          <w:szCs w:val="20"/>
        </w:rPr>
        <w:t xml:space="preserve"> </w:t>
      </w:r>
      <w:r w:rsidRPr="000D6201">
        <w:rPr>
          <w:i w:val="0"/>
          <w:iCs/>
          <w:szCs w:val="20"/>
        </w:rPr>
        <w:t xml:space="preserve">application to do so. </w:t>
      </w:r>
      <w:r>
        <w:rPr>
          <w:i w:val="0"/>
          <w:iCs/>
          <w:szCs w:val="20"/>
        </w:rPr>
        <w:t>Further, the ACMA notes the complainant</w:t>
      </w:r>
      <w:r w:rsidR="002D2369">
        <w:rPr>
          <w:i w:val="0"/>
          <w:iCs/>
          <w:szCs w:val="20"/>
        </w:rPr>
        <w:t>s</w:t>
      </w:r>
      <w:r>
        <w:rPr>
          <w:i w:val="0"/>
          <w:iCs/>
          <w:szCs w:val="20"/>
        </w:rPr>
        <w:t xml:space="preserve">’ contention that </w:t>
      </w:r>
      <w:r w:rsidRPr="000D6201">
        <w:rPr>
          <w:i w:val="0"/>
          <w:iCs/>
          <w:szCs w:val="20"/>
        </w:rPr>
        <w:t xml:space="preserve">the fire referred to in </w:t>
      </w:r>
      <w:r w:rsidR="00546FE5">
        <w:rPr>
          <w:i w:val="0"/>
          <w:iCs/>
          <w:szCs w:val="20"/>
        </w:rPr>
        <w:t xml:space="preserve">the </w:t>
      </w:r>
      <w:r>
        <w:rPr>
          <w:i w:val="0"/>
          <w:iCs/>
          <w:szCs w:val="20"/>
        </w:rPr>
        <w:t xml:space="preserve">relevant </w:t>
      </w:r>
      <w:r w:rsidRPr="000D6201">
        <w:rPr>
          <w:i w:val="0"/>
          <w:iCs/>
          <w:szCs w:val="20"/>
        </w:rPr>
        <w:t>statement was</w:t>
      </w:r>
      <w:r w:rsidR="00546FE5">
        <w:rPr>
          <w:i w:val="0"/>
          <w:iCs/>
          <w:szCs w:val="20"/>
        </w:rPr>
        <w:t xml:space="preserve"> actually</w:t>
      </w:r>
      <w:r w:rsidRPr="000D6201">
        <w:rPr>
          <w:i w:val="0"/>
          <w:iCs/>
          <w:szCs w:val="20"/>
        </w:rPr>
        <w:t xml:space="preserve"> started by a squatter</w:t>
      </w:r>
      <w:r>
        <w:rPr>
          <w:i w:val="0"/>
          <w:iCs/>
          <w:szCs w:val="20"/>
        </w:rPr>
        <w:t xml:space="preserve">, </w:t>
      </w:r>
      <w:r w:rsidRPr="000D6201">
        <w:rPr>
          <w:i w:val="0"/>
          <w:iCs/>
          <w:szCs w:val="20"/>
        </w:rPr>
        <w:t>was not being used to clear land, and that Claravale personnel attempted to contain it.</w:t>
      </w:r>
      <w:r>
        <w:rPr>
          <w:i w:val="0"/>
          <w:iCs/>
          <w:szCs w:val="20"/>
        </w:rPr>
        <w:t xml:space="preserve"> </w:t>
      </w:r>
    </w:p>
    <w:p w14:paraId="0AA9A450" w14:textId="6572661A" w:rsidR="00AC521E" w:rsidRDefault="002B2AD4" w:rsidP="002B2AD4">
      <w:pPr>
        <w:rPr>
          <w:i w:val="0"/>
          <w:iCs/>
        </w:rPr>
      </w:pPr>
      <w:r>
        <w:rPr>
          <w:i w:val="0"/>
          <w:iCs/>
          <w:szCs w:val="20"/>
        </w:rPr>
        <w:lastRenderedPageBreak/>
        <w:t xml:space="preserve">The </w:t>
      </w:r>
      <w:r w:rsidR="002218E1">
        <w:rPr>
          <w:i w:val="0"/>
          <w:iCs/>
          <w:szCs w:val="20"/>
        </w:rPr>
        <w:t>ACMA considers</w:t>
      </w:r>
      <w:r w:rsidR="00A71056">
        <w:rPr>
          <w:i w:val="0"/>
          <w:iCs/>
          <w:szCs w:val="20"/>
        </w:rPr>
        <w:t>,</w:t>
      </w:r>
      <w:r w:rsidR="00A66650">
        <w:rPr>
          <w:i w:val="0"/>
          <w:iCs/>
          <w:szCs w:val="20"/>
        </w:rPr>
        <w:t xml:space="preserve"> </w:t>
      </w:r>
      <w:r w:rsidR="00A71056">
        <w:rPr>
          <w:i w:val="0"/>
          <w:iCs/>
          <w:szCs w:val="20"/>
        </w:rPr>
        <w:t>based on</w:t>
      </w:r>
      <w:r w:rsidR="00A66650">
        <w:rPr>
          <w:i w:val="0"/>
          <w:iCs/>
          <w:szCs w:val="20"/>
        </w:rPr>
        <w:t xml:space="preserve"> the information provided</w:t>
      </w:r>
      <w:r w:rsidR="00A71056">
        <w:rPr>
          <w:i w:val="0"/>
          <w:iCs/>
          <w:szCs w:val="20"/>
        </w:rPr>
        <w:t>,</w:t>
      </w:r>
      <w:r w:rsidR="00A66650">
        <w:rPr>
          <w:i w:val="0"/>
          <w:iCs/>
          <w:szCs w:val="20"/>
        </w:rPr>
        <w:t xml:space="preserve"> </w:t>
      </w:r>
      <w:r w:rsidR="002218E1">
        <w:rPr>
          <w:i w:val="0"/>
          <w:iCs/>
          <w:szCs w:val="20"/>
        </w:rPr>
        <w:t xml:space="preserve">that there is insufficient supporting evidence in the Program and </w:t>
      </w:r>
      <w:r w:rsidR="00CE0C5C">
        <w:rPr>
          <w:i w:val="0"/>
          <w:iCs/>
          <w:szCs w:val="20"/>
        </w:rPr>
        <w:t xml:space="preserve">the </w:t>
      </w:r>
      <w:r>
        <w:rPr>
          <w:i w:val="0"/>
          <w:iCs/>
          <w:szCs w:val="20"/>
        </w:rPr>
        <w:t xml:space="preserve">ABC Ombudsman’s report </w:t>
      </w:r>
      <w:r w:rsidR="000D6201">
        <w:rPr>
          <w:i w:val="0"/>
          <w:iCs/>
          <w:szCs w:val="20"/>
        </w:rPr>
        <w:t xml:space="preserve">to support </w:t>
      </w:r>
      <w:r w:rsidR="00895008">
        <w:rPr>
          <w:i w:val="0"/>
          <w:iCs/>
          <w:szCs w:val="20"/>
        </w:rPr>
        <w:t xml:space="preserve">the </w:t>
      </w:r>
      <w:r w:rsidR="00815B0F">
        <w:rPr>
          <w:i w:val="0"/>
          <w:iCs/>
          <w:szCs w:val="20"/>
        </w:rPr>
        <w:t xml:space="preserve">accuracy of </w:t>
      </w:r>
      <w:r w:rsidR="00A0292A">
        <w:rPr>
          <w:i w:val="0"/>
          <w:iCs/>
          <w:szCs w:val="20"/>
        </w:rPr>
        <w:t xml:space="preserve">the </w:t>
      </w:r>
      <w:r w:rsidR="000D6201">
        <w:rPr>
          <w:i w:val="0"/>
          <w:iCs/>
          <w:szCs w:val="20"/>
        </w:rPr>
        <w:t xml:space="preserve">factual assertion conveyed to the ordinary </w:t>
      </w:r>
      <w:r w:rsidR="003E1338" w:rsidRPr="000D6201">
        <w:rPr>
          <w:i w:val="0"/>
          <w:iCs/>
          <w:szCs w:val="20"/>
        </w:rPr>
        <w:t>reasonable</w:t>
      </w:r>
      <w:r w:rsidR="003E1338">
        <w:rPr>
          <w:i w:val="0"/>
          <w:iCs/>
          <w:szCs w:val="20"/>
        </w:rPr>
        <w:t xml:space="preserve"> </w:t>
      </w:r>
      <w:r w:rsidR="000D6201">
        <w:rPr>
          <w:i w:val="0"/>
          <w:iCs/>
          <w:szCs w:val="20"/>
        </w:rPr>
        <w:t xml:space="preserve">viewer that </w:t>
      </w:r>
      <w:r w:rsidR="002218E1">
        <w:rPr>
          <w:i w:val="0"/>
          <w:iCs/>
        </w:rPr>
        <w:t>the fire was used for unapproved land clearing on the Claravale property</w:t>
      </w:r>
      <w:r w:rsidR="000D6201">
        <w:rPr>
          <w:i w:val="0"/>
          <w:iCs/>
        </w:rPr>
        <w:t>.</w:t>
      </w:r>
      <w:r w:rsidR="0033430E">
        <w:rPr>
          <w:i w:val="0"/>
          <w:iCs/>
        </w:rPr>
        <w:t xml:space="preserve"> </w:t>
      </w:r>
    </w:p>
    <w:p w14:paraId="329B780D" w14:textId="49B2C5F7" w:rsidR="00895CCB" w:rsidRPr="00F36A3F" w:rsidRDefault="00AC521E" w:rsidP="002B2AD4">
      <w:pPr>
        <w:rPr>
          <w:i w:val="0"/>
          <w:iCs/>
        </w:rPr>
      </w:pPr>
      <w:r w:rsidRPr="00F36A3F">
        <w:rPr>
          <w:i w:val="0"/>
          <w:iCs/>
        </w:rPr>
        <w:t xml:space="preserve">The ACMA has considered the ABC’s further submissions </w:t>
      </w:r>
      <w:r w:rsidR="00D64A94" w:rsidRPr="00F36A3F">
        <w:rPr>
          <w:i w:val="0"/>
          <w:iCs/>
        </w:rPr>
        <w:t>which</w:t>
      </w:r>
      <w:r w:rsidRPr="00F36A3F">
        <w:rPr>
          <w:i w:val="0"/>
          <w:iCs/>
        </w:rPr>
        <w:t xml:space="preserve"> challenge the complainants’ claim about the cause of the fire, including that </w:t>
      </w:r>
      <w:r w:rsidR="00D64A94" w:rsidRPr="00F36A3F">
        <w:rPr>
          <w:i w:val="0"/>
          <w:iCs/>
        </w:rPr>
        <w:t>there was no evidence that the fire was caused by an accident on a neighbour’s property</w:t>
      </w:r>
      <w:r w:rsidR="00BB450F" w:rsidRPr="00F36A3F">
        <w:rPr>
          <w:i w:val="0"/>
          <w:iCs/>
        </w:rPr>
        <w:t>,</w:t>
      </w:r>
      <w:r w:rsidR="00D64A94" w:rsidRPr="00F36A3F">
        <w:rPr>
          <w:i w:val="0"/>
          <w:iCs/>
        </w:rPr>
        <w:t xml:space="preserve"> on the basis that </w:t>
      </w:r>
      <w:r w:rsidRPr="00F36A3F">
        <w:rPr>
          <w:i w:val="0"/>
          <w:iCs/>
        </w:rPr>
        <w:t>the fire was not reported to police and that there are no records about a fire at that time on surrounding properties</w:t>
      </w:r>
      <w:r w:rsidR="00B50E23">
        <w:rPr>
          <w:i w:val="0"/>
          <w:iCs/>
        </w:rPr>
        <w:t xml:space="preserve">. </w:t>
      </w:r>
      <w:r w:rsidR="00504BAC" w:rsidRPr="00F36A3F">
        <w:rPr>
          <w:i w:val="0"/>
          <w:iCs/>
        </w:rPr>
        <w:t xml:space="preserve">The ABC’s submissions highlight that the cause of the fire </w:t>
      </w:r>
      <w:r w:rsidR="00BB450F" w:rsidRPr="00F36A3F">
        <w:rPr>
          <w:i w:val="0"/>
          <w:iCs/>
        </w:rPr>
        <w:t>is in</w:t>
      </w:r>
      <w:r w:rsidR="00504BAC" w:rsidRPr="00F36A3F">
        <w:rPr>
          <w:i w:val="0"/>
          <w:iCs/>
        </w:rPr>
        <w:t xml:space="preserve"> dispute. </w:t>
      </w:r>
      <w:r w:rsidRPr="00F36A3F">
        <w:rPr>
          <w:i w:val="0"/>
          <w:iCs/>
        </w:rPr>
        <w:t xml:space="preserve">The ACMA does not consider these </w:t>
      </w:r>
      <w:r w:rsidR="00336D53" w:rsidRPr="00F36A3F">
        <w:rPr>
          <w:i w:val="0"/>
          <w:iCs/>
        </w:rPr>
        <w:t xml:space="preserve">points </w:t>
      </w:r>
      <w:r w:rsidRPr="00F36A3F">
        <w:rPr>
          <w:i w:val="0"/>
          <w:iCs/>
        </w:rPr>
        <w:t>to constitute</w:t>
      </w:r>
      <w:r w:rsidR="009D212A" w:rsidRPr="00F36A3F">
        <w:rPr>
          <w:i w:val="0"/>
          <w:iCs/>
        </w:rPr>
        <w:t xml:space="preserve"> probative</w:t>
      </w:r>
      <w:r w:rsidRPr="00F36A3F">
        <w:rPr>
          <w:i w:val="0"/>
          <w:iCs/>
        </w:rPr>
        <w:t xml:space="preserve"> evidence that the fire referred to in the Program was caused by Claravale in order to clear land</w:t>
      </w:r>
      <w:r w:rsidR="009B5E18" w:rsidRPr="00F36A3F">
        <w:rPr>
          <w:i w:val="0"/>
          <w:iCs/>
        </w:rPr>
        <w:t xml:space="preserve"> without approval</w:t>
      </w:r>
      <w:r w:rsidRPr="00F36A3F">
        <w:rPr>
          <w:i w:val="0"/>
          <w:iCs/>
        </w:rPr>
        <w:t xml:space="preserve">. </w:t>
      </w:r>
    </w:p>
    <w:p w14:paraId="1908F999" w14:textId="5458F601" w:rsidR="00491B80" w:rsidRPr="00AC521E" w:rsidRDefault="00FC6C5C" w:rsidP="002B2AD4">
      <w:pPr>
        <w:rPr>
          <w:i w:val="0"/>
          <w:iCs/>
        </w:rPr>
      </w:pPr>
      <w:r w:rsidRPr="00F36A3F">
        <w:rPr>
          <w:i w:val="0"/>
        </w:rPr>
        <w:t>Due</w:t>
      </w:r>
      <w:r w:rsidRPr="00F36A3F">
        <w:rPr>
          <w:i w:val="0"/>
          <w:iCs/>
        </w:rPr>
        <w:t xml:space="preserve"> to the lack of definitive supporting evidence, the ACMA considers that the Program was likely to materially mislead an ordinary reasonable viewer </w:t>
      </w:r>
      <w:r w:rsidR="00D64A94" w:rsidRPr="00F36A3F">
        <w:rPr>
          <w:i w:val="0"/>
        </w:rPr>
        <w:t>as</w:t>
      </w:r>
      <w:r w:rsidR="00BB450F" w:rsidRPr="00F36A3F">
        <w:rPr>
          <w:i w:val="0"/>
        </w:rPr>
        <w:t xml:space="preserve"> </w:t>
      </w:r>
      <w:r w:rsidR="00D64A94" w:rsidRPr="00F36A3F">
        <w:rPr>
          <w:i w:val="0"/>
        </w:rPr>
        <w:t xml:space="preserve">to the cause of the fire. Therefore, the statements and footage would have conveyed to the ordinary reasonable viewer, </w:t>
      </w:r>
      <w:r w:rsidRPr="00F36A3F">
        <w:rPr>
          <w:i w:val="0"/>
          <w:iCs/>
        </w:rPr>
        <w:t>without any qualification, that Claravale used a fire to illegally clear land.</w:t>
      </w:r>
    </w:p>
    <w:p w14:paraId="40E9A24B" w14:textId="527FF4D4" w:rsidR="002B2AD4" w:rsidRPr="001D1097" w:rsidRDefault="002218E1" w:rsidP="002B2AD4">
      <w:pPr>
        <w:rPr>
          <w:i w:val="0"/>
          <w:iCs/>
        </w:rPr>
      </w:pPr>
      <w:r>
        <w:rPr>
          <w:i w:val="0"/>
          <w:iCs/>
        </w:rPr>
        <w:t>A</w:t>
      </w:r>
      <w:r w:rsidR="00895008">
        <w:rPr>
          <w:i w:val="0"/>
          <w:iCs/>
        </w:rPr>
        <w:t>ccordingly, the ACMA is of the view that the fact</w:t>
      </w:r>
      <w:r w:rsidR="000D6201">
        <w:rPr>
          <w:i w:val="0"/>
          <w:iCs/>
        </w:rPr>
        <w:t>ual assertion</w:t>
      </w:r>
      <w:r w:rsidR="00895008">
        <w:rPr>
          <w:i w:val="0"/>
          <w:iCs/>
        </w:rPr>
        <w:t xml:space="preserve"> conveyed by </w:t>
      </w:r>
      <w:r w:rsidR="000D6201">
        <w:rPr>
          <w:i w:val="0"/>
          <w:iCs/>
        </w:rPr>
        <w:t xml:space="preserve">the relevant </w:t>
      </w:r>
      <w:r w:rsidR="00895008">
        <w:rPr>
          <w:i w:val="0"/>
          <w:iCs/>
        </w:rPr>
        <w:t xml:space="preserve">statement </w:t>
      </w:r>
      <w:r w:rsidR="000D6201">
        <w:rPr>
          <w:i w:val="0"/>
          <w:iCs/>
        </w:rPr>
        <w:t>was</w:t>
      </w:r>
      <w:r w:rsidR="00895008">
        <w:rPr>
          <w:i w:val="0"/>
          <w:iCs/>
        </w:rPr>
        <w:t xml:space="preserve"> not accurate.  </w:t>
      </w:r>
    </w:p>
    <w:p w14:paraId="5E03DD01" w14:textId="6C1B52D6" w:rsidR="002B2AD4" w:rsidRPr="006027BC" w:rsidRDefault="002B2AD4" w:rsidP="002B2AD4">
      <w:pPr>
        <w:pStyle w:val="ACMABodyText"/>
        <w:rPr>
          <w:b/>
          <w:bCs/>
        </w:rPr>
      </w:pPr>
      <w:r w:rsidRPr="006B0560">
        <w:rPr>
          <w:b/>
          <w:bCs/>
        </w:rPr>
        <w:t>If a material fact was not accurate, did the</w:t>
      </w:r>
      <w:r w:rsidRPr="00964805">
        <w:rPr>
          <w:b/>
          <w:bCs/>
        </w:rPr>
        <w:t xml:space="preserve"> </w:t>
      </w:r>
      <w:r>
        <w:rPr>
          <w:b/>
          <w:bCs/>
        </w:rPr>
        <w:t>broadcaster</w:t>
      </w:r>
      <w:r w:rsidRPr="006B0560">
        <w:rPr>
          <w:b/>
          <w:bCs/>
        </w:rPr>
        <w:t xml:space="preserve"> make reasonable efforts to ensure that the material fact was accurate and</w:t>
      </w:r>
      <w:r w:rsidRPr="00964805">
        <w:rPr>
          <w:b/>
          <w:bCs/>
        </w:rPr>
        <w:t xml:space="preserve"> </w:t>
      </w:r>
      <w:r w:rsidRPr="00964805">
        <w:rPr>
          <w:b/>
          <w:bCs/>
          <w:iCs/>
        </w:rPr>
        <w:t>presented in context?</w:t>
      </w:r>
    </w:p>
    <w:p w14:paraId="5064DCD3" w14:textId="77777777" w:rsidR="00C521FD" w:rsidRDefault="00C521FD" w:rsidP="002B2AD4">
      <w:pPr>
        <w:pStyle w:val="ACMABodyText"/>
      </w:pPr>
      <w:r>
        <w:t>The complaint stated:</w:t>
      </w:r>
    </w:p>
    <w:p w14:paraId="7AF2CBB1" w14:textId="77777777" w:rsidR="00C521FD" w:rsidRPr="00A0292A" w:rsidRDefault="00C521FD" w:rsidP="00C521FD">
      <w:pPr>
        <w:ind w:left="720"/>
        <w:rPr>
          <w:i w:val="0"/>
          <w:iCs/>
          <w:sz w:val="18"/>
          <w:szCs w:val="18"/>
        </w:rPr>
      </w:pPr>
      <w:r w:rsidRPr="004155F7">
        <w:rPr>
          <w:i w:val="0"/>
          <w:iCs/>
          <w:sz w:val="18"/>
          <w:szCs w:val="18"/>
        </w:rPr>
        <w:t>The 4 Corners team saw the burning fire, put up a drone, and made a wrong assumption</w:t>
      </w:r>
      <w:r w:rsidRPr="00A0292A">
        <w:rPr>
          <w:i w:val="0"/>
          <w:iCs/>
          <w:sz w:val="18"/>
          <w:szCs w:val="18"/>
        </w:rPr>
        <w:t xml:space="preserve"> just because they could not contact anyone does not justify having a guess at what is occurring. If you can’t get an answer, it doesn’t justify making something up.</w:t>
      </w:r>
    </w:p>
    <w:p w14:paraId="5B4CF96F" w14:textId="59B21348" w:rsidR="00C521FD" w:rsidRPr="004C7874" w:rsidRDefault="00C521FD" w:rsidP="00C521FD">
      <w:pPr>
        <w:rPr>
          <w:i w:val="0"/>
          <w:iCs/>
          <w:szCs w:val="20"/>
        </w:rPr>
      </w:pPr>
      <w:r w:rsidRPr="004C7874">
        <w:rPr>
          <w:i w:val="0"/>
          <w:iCs/>
          <w:szCs w:val="20"/>
        </w:rPr>
        <w:t>The ABC Ombudsman’s Investigation Report state</w:t>
      </w:r>
      <w:r>
        <w:rPr>
          <w:i w:val="0"/>
          <w:iCs/>
          <w:szCs w:val="20"/>
        </w:rPr>
        <w:t>d</w:t>
      </w:r>
      <w:r w:rsidRPr="004C7874">
        <w:rPr>
          <w:i w:val="0"/>
          <w:iCs/>
          <w:szCs w:val="20"/>
        </w:rPr>
        <w:t>:</w:t>
      </w:r>
    </w:p>
    <w:p w14:paraId="330A046C" w14:textId="77777777" w:rsidR="00C521FD" w:rsidRPr="00F353A6" w:rsidRDefault="00C521FD" w:rsidP="00C521FD">
      <w:pPr>
        <w:ind w:left="720"/>
        <w:rPr>
          <w:i w:val="0"/>
          <w:iCs/>
          <w:sz w:val="18"/>
          <w:szCs w:val="18"/>
        </w:rPr>
      </w:pPr>
      <w:r w:rsidRPr="00F353A6">
        <w:rPr>
          <w:i w:val="0"/>
          <w:iCs/>
          <w:sz w:val="18"/>
          <w:szCs w:val="18"/>
        </w:rPr>
        <w:t>The program advised:</w:t>
      </w:r>
    </w:p>
    <w:p w14:paraId="225868B2" w14:textId="77777777" w:rsidR="00C521FD" w:rsidRPr="00F353A6" w:rsidRDefault="00C521FD" w:rsidP="00C521FD">
      <w:pPr>
        <w:ind w:left="1440"/>
        <w:rPr>
          <w:i w:val="0"/>
          <w:iCs/>
          <w:sz w:val="18"/>
          <w:szCs w:val="18"/>
        </w:rPr>
      </w:pPr>
      <w:r w:rsidRPr="00F353A6">
        <w:rPr>
          <w:i w:val="0"/>
          <w:iCs/>
          <w:sz w:val="18"/>
          <w:szCs w:val="18"/>
        </w:rPr>
        <w:t>GPS co-ordinates for the area being burnt align with the area that the owners of Claravale have applied to clear. On three occasions we sought to engage with the owners of Claravale. I asked questions of the manager […] when we met him on the road. I rang him after returning to Sydney and I then sent written questions. No response was provided on any occasion.</w:t>
      </w:r>
    </w:p>
    <w:p w14:paraId="03CB0BA1" w14:textId="26C18EEE" w:rsidR="00C521FD" w:rsidRDefault="00C521FD" w:rsidP="0003077D">
      <w:pPr>
        <w:pStyle w:val="ACMABodyText"/>
        <w:ind w:left="720"/>
        <w:rPr>
          <w:iCs/>
          <w:sz w:val="18"/>
          <w:szCs w:val="18"/>
        </w:rPr>
      </w:pPr>
      <w:r w:rsidRPr="00F353A6">
        <w:rPr>
          <w:iCs/>
          <w:sz w:val="18"/>
          <w:szCs w:val="18"/>
        </w:rPr>
        <w:t xml:space="preserve">We consider that the program made reasonable efforts to provide the station manager with an opportunity to respond to questions and allegations. </w:t>
      </w:r>
    </w:p>
    <w:p w14:paraId="53C33F9D" w14:textId="358165AA" w:rsidR="00754FCC" w:rsidRDefault="00754FCC" w:rsidP="00C521FD">
      <w:pPr>
        <w:pStyle w:val="ACMABodyText"/>
      </w:pPr>
      <w:r w:rsidRPr="00B1005E">
        <w:t>In its comment</w:t>
      </w:r>
      <w:r w:rsidR="00667A20">
        <w:t>s</w:t>
      </w:r>
      <w:r w:rsidRPr="00B1005E">
        <w:t xml:space="preserve"> on the ACMA’s preliminary findings, the ABC further submitted</w:t>
      </w:r>
      <w:r>
        <w:t xml:space="preserve">: </w:t>
      </w:r>
    </w:p>
    <w:p w14:paraId="3357E635" w14:textId="4258C507" w:rsidR="00754FCC" w:rsidRDefault="00754FCC" w:rsidP="00754FCC">
      <w:pPr>
        <w:pStyle w:val="ACMABodyText"/>
        <w:ind w:left="720"/>
        <w:rPr>
          <w:iCs/>
          <w:sz w:val="18"/>
          <w:szCs w:val="18"/>
        </w:rPr>
      </w:pPr>
      <w:r w:rsidRPr="00B1005E">
        <w:rPr>
          <w:iCs/>
          <w:sz w:val="18"/>
          <w:szCs w:val="18"/>
        </w:rPr>
        <w:t>There were many factors that Four Corner’s research led to the conclusion that the fire was likely related to preparation for agriculture – the history of cotton growing on the property, the application to clear land and the lack of any plausible alternative explanation. In addition, Four Corners repeatedly sought comment from Claravale owners on this issue</w:t>
      </w:r>
      <w:r w:rsidR="00E220E1">
        <w:rPr>
          <w:iCs/>
          <w:sz w:val="18"/>
          <w:szCs w:val="18"/>
        </w:rPr>
        <w:t xml:space="preserve"> […]</w:t>
      </w:r>
    </w:p>
    <w:p w14:paraId="24C211DC" w14:textId="56A5E5F5" w:rsidR="00754FCC" w:rsidRPr="00754FCC" w:rsidRDefault="00754FCC" w:rsidP="00B1005E">
      <w:pPr>
        <w:pStyle w:val="ACMABodyText"/>
        <w:ind w:left="720"/>
        <w:rPr>
          <w:iCs/>
          <w:sz w:val="18"/>
          <w:szCs w:val="18"/>
        </w:rPr>
      </w:pPr>
      <w:r w:rsidRPr="00754FCC">
        <w:rPr>
          <w:iCs/>
          <w:sz w:val="18"/>
          <w:szCs w:val="18"/>
        </w:rPr>
        <w:t>Four Corners phoned and sought email responses from the manager and owners of Claravale but did not receive a reply</w:t>
      </w:r>
      <w:r w:rsidR="00177243">
        <w:rPr>
          <w:iCs/>
          <w:sz w:val="18"/>
          <w:szCs w:val="18"/>
        </w:rPr>
        <w:t xml:space="preserve"> </w:t>
      </w:r>
      <w:r w:rsidR="00E220E1">
        <w:rPr>
          <w:iCs/>
          <w:sz w:val="18"/>
          <w:szCs w:val="18"/>
        </w:rPr>
        <w:t>[…]</w:t>
      </w:r>
    </w:p>
    <w:p w14:paraId="55424D53" w14:textId="6E01BD2C" w:rsidR="002B2AD4" w:rsidRDefault="00C521FD" w:rsidP="00C521FD">
      <w:pPr>
        <w:pStyle w:val="ACMABodyText"/>
      </w:pPr>
      <w:r>
        <w:rPr>
          <w:iCs/>
          <w:sz w:val="18"/>
          <w:szCs w:val="18"/>
        </w:rPr>
        <w:lastRenderedPageBreak/>
        <w:t>T</w:t>
      </w:r>
      <w:r w:rsidR="002B2AD4">
        <w:t xml:space="preserve">he reasonable efforts required of the ABC will depend on the specific circumstances and be commensurate with the nature and context of the subject matter. </w:t>
      </w:r>
    </w:p>
    <w:p w14:paraId="67F0BF03" w14:textId="58B4E9FD" w:rsidR="00AF4A4F" w:rsidRDefault="002B2AD4" w:rsidP="002B2AD4">
      <w:pPr>
        <w:rPr>
          <w:i w:val="0"/>
          <w:iCs/>
        </w:rPr>
      </w:pPr>
      <w:r>
        <w:rPr>
          <w:i w:val="0"/>
          <w:iCs/>
        </w:rPr>
        <w:t>The ACMA considers that the ABC did make efforts to contact the land owner and give them an opportunity to respond on this matter. However, the ACMA is of the view that, w</w:t>
      </w:r>
      <w:r w:rsidRPr="00155705">
        <w:rPr>
          <w:i w:val="0"/>
          <w:iCs/>
        </w:rPr>
        <w:t xml:space="preserve">hen the land owner did not respond to </w:t>
      </w:r>
      <w:r>
        <w:rPr>
          <w:i w:val="0"/>
          <w:iCs/>
        </w:rPr>
        <w:t xml:space="preserve">its </w:t>
      </w:r>
      <w:r w:rsidRPr="00155705">
        <w:rPr>
          <w:i w:val="0"/>
          <w:iCs/>
        </w:rPr>
        <w:t>request</w:t>
      </w:r>
      <w:r>
        <w:rPr>
          <w:i w:val="0"/>
          <w:iCs/>
        </w:rPr>
        <w:t>s</w:t>
      </w:r>
      <w:r w:rsidRPr="00155705">
        <w:rPr>
          <w:i w:val="0"/>
          <w:iCs/>
        </w:rPr>
        <w:t xml:space="preserve"> for comment, the ABC should have considered whether it had sufficient supporting evidence to include the </w:t>
      </w:r>
      <w:r>
        <w:rPr>
          <w:i w:val="0"/>
          <w:iCs/>
        </w:rPr>
        <w:t>statement about</w:t>
      </w:r>
      <w:r w:rsidRPr="00155705">
        <w:rPr>
          <w:i w:val="0"/>
          <w:iCs/>
        </w:rPr>
        <w:t xml:space="preserve"> the fire.</w:t>
      </w:r>
      <w:r w:rsidR="00A66650">
        <w:rPr>
          <w:i w:val="0"/>
          <w:iCs/>
        </w:rPr>
        <w:t xml:space="preserve"> </w:t>
      </w:r>
    </w:p>
    <w:p w14:paraId="03C9B7A1" w14:textId="7EDFCB0F" w:rsidR="00C62653" w:rsidRDefault="00A66650" w:rsidP="002B2AD4">
      <w:pPr>
        <w:rPr>
          <w:i w:val="0"/>
          <w:iCs/>
        </w:rPr>
      </w:pPr>
      <w:r w:rsidRPr="007477BE">
        <w:rPr>
          <w:i w:val="0"/>
          <w:iCs/>
        </w:rPr>
        <w:t>The ACMA considers that</w:t>
      </w:r>
      <w:r w:rsidR="002B2AD4" w:rsidRPr="007477BE">
        <w:rPr>
          <w:i w:val="0"/>
          <w:iCs/>
        </w:rPr>
        <w:t xml:space="preserve"> th</w:t>
      </w:r>
      <w:r w:rsidR="0060080F" w:rsidRPr="007477BE">
        <w:rPr>
          <w:i w:val="0"/>
          <w:iCs/>
        </w:rPr>
        <w:t xml:space="preserve">e ABC’s </w:t>
      </w:r>
      <w:r w:rsidR="002B2AD4" w:rsidRPr="007477BE">
        <w:rPr>
          <w:i w:val="0"/>
          <w:iCs/>
        </w:rPr>
        <w:t>evidence</w:t>
      </w:r>
      <w:r w:rsidR="00667A20">
        <w:rPr>
          <w:i w:val="0"/>
          <w:iCs/>
        </w:rPr>
        <w:t xml:space="preserve"> (as outlined in the Ombudsman’s Investigation Report and its comments on the preliminary findings)</w:t>
      </w:r>
      <w:r w:rsidR="002B2AD4" w:rsidRPr="007477BE">
        <w:rPr>
          <w:i w:val="0"/>
          <w:iCs/>
        </w:rPr>
        <w:t xml:space="preserve"> could only support a statement that there was a fire in an area where Claravale had applied to clear land</w:t>
      </w:r>
      <w:r w:rsidR="002C1214" w:rsidRPr="007477BE">
        <w:rPr>
          <w:i w:val="0"/>
          <w:iCs/>
        </w:rPr>
        <w:t>,</w:t>
      </w:r>
      <w:r w:rsidR="002C1214">
        <w:rPr>
          <w:i w:val="0"/>
          <w:iCs/>
        </w:rPr>
        <w:t xml:space="preserve"> and not </w:t>
      </w:r>
      <w:r w:rsidR="00533747">
        <w:rPr>
          <w:i w:val="0"/>
          <w:iCs/>
        </w:rPr>
        <w:t>that it was Claravale that was responsible for the fire</w:t>
      </w:r>
      <w:r w:rsidR="002B2AD4">
        <w:rPr>
          <w:i w:val="0"/>
          <w:iCs/>
        </w:rPr>
        <w:t>.</w:t>
      </w:r>
      <w:r w:rsidR="002B2AD4" w:rsidRPr="00155705">
        <w:rPr>
          <w:i w:val="0"/>
          <w:iCs/>
        </w:rPr>
        <w:t xml:space="preserve"> </w:t>
      </w:r>
      <w:r w:rsidR="00C75F57">
        <w:rPr>
          <w:i w:val="0"/>
          <w:iCs/>
        </w:rPr>
        <w:t xml:space="preserve">In the </w:t>
      </w:r>
      <w:r w:rsidR="008042A8">
        <w:rPr>
          <w:i w:val="0"/>
          <w:iCs/>
        </w:rPr>
        <w:t>P</w:t>
      </w:r>
      <w:r w:rsidR="00C75F57">
        <w:rPr>
          <w:i w:val="0"/>
          <w:iCs/>
        </w:rPr>
        <w:t xml:space="preserve">rogram, the ABC did not </w:t>
      </w:r>
      <w:r w:rsidR="00C035AF">
        <w:rPr>
          <w:i w:val="0"/>
          <w:iCs/>
        </w:rPr>
        <w:t xml:space="preserve">present </w:t>
      </w:r>
      <w:r w:rsidR="002B2AD4">
        <w:rPr>
          <w:i w:val="0"/>
          <w:iCs/>
        </w:rPr>
        <w:t>alternative possibilities</w:t>
      </w:r>
      <w:r w:rsidR="002B2AD4" w:rsidRPr="00155705">
        <w:rPr>
          <w:i w:val="0"/>
          <w:iCs/>
        </w:rPr>
        <w:t xml:space="preserve"> </w:t>
      </w:r>
      <w:r w:rsidR="002B2AD4">
        <w:rPr>
          <w:i w:val="0"/>
          <w:iCs/>
        </w:rPr>
        <w:t>for</w:t>
      </w:r>
      <w:r w:rsidR="002B2AD4" w:rsidRPr="00155705">
        <w:rPr>
          <w:i w:val="0"/>
          <w:iCs/>
        </w:rPr>
        <w:t xml:space="preserve"> the </w:t>
      </w:r>
      <w:r w:rsidR="002B2AD4">
        <w:rPr>
          <w:i w:val="0"/>
          <w:iCs/>
        </w:rPr>
        <w:t xml:space="preserve">cause of the </w:t>
      </w:r>
      <w:r w:rsidR="002B2AD4" w:rsidRPr="00155705">
        <w:rPr>
          <w:i w:val="0"/>
          <w:iCs/>
        </w:rPr>
        <w:t>fire</w:t>
      </w:r>
      <w:r w:rsidR="002B2AD4">
        <w:rPr>
          <w:i w:val="0"/>
          <w:iCs/>
        </w:rPr>
        <w:t xml:space="preserve">, including but not limited to the account alleged in the complaint. </w:t>
      </w:r>
    </w:p>
    <w:p w14:paraId="0C67B5C9" w14:textId="4549156A" w:rsidR="00C62653" w:rsidRDefault="00C62653" w:rsidP="002B2AD4">
      <w:pPr>
        <w:rPr>
          <w:i w:val="0"/>
          <w:iCs/>
        </w:rPr>
      </w:pPr>
      <w:r w:rsidRPr="00F36A3F">
        <w:rPr>
          <w:i w:val="0"/>
          <w:iCs/>
        </w:rPr>
        <w:t xml:space="preserve">The ACMA does not accept the ABC’s further submission that there was a ‘lack of any plausible alternative explanation’ for the fire which justified </w:t>
      </w:r>
      <w:r w:rsidR="00A02DC9" w:rsidRPr="00F36A3F">
        <w:rPr>
          <w:i w:val="0"/>
          <w:iCs/>
        </w:rPr>
        <w:t>the ABC</w:t>
      </w:r>
      <w:r w:rsidRPr="00F36A3F">
        <w:rPr>
          <w:i w:val="0"/>
          <w:iCs/>
        </w:rPr>
        <w:t xml:space="preserve"> </w:t>
      </w:r>
      <w:r w:rsidR="00667A20" w:rsidRPr="00F36A3F">
        <w:rPr>
          <w:i w:val="0"/>
          <w:iCs/>
        </w:rPr>
        <w:t>presenting</w:t>
      </w:r>
      <w:r w:rsidRPr="00F36A3F">
        <w:rPr>
          <w:i w:val="0"/>
          <w:iCs/>
        </w:rPr>
        <w:t xml:space="preserve"> the statement </w:t>
      </w:r>
      <w:r w:rsidR="00FD1789" w:rsidRPr="00F36A3F">
        <w:rPr>
          <w:i w:val="0"/>
          <w:iCs/>
        </w:rPr>
        <w:t xml:space="preserve">in the Program </w:t>
      </w:r>
      <w:r w:rsidRPr="00F36A3F">
        <w:rPr>
          <w:i w:val="0"/>
          <w:iCs/>
        </w:rPr>
        <w:t>as a factual assertion</w:t>
      </w:r>
      <w:r w:rsidR="00FD1789" w:rsidRPr="00F36A3F">
        <w:rPr>
          <w:i w:val="0"/>
          <w:iCs/>
        </w:rPr>
        <w:t xml:space="preserve"> and without any qualification</w:t>
      </w:r>
      <w:r w:rsidRPr="00F36A3F">
        <w:rPr>
          <w:i w:val="0"/>
          <w:iCs/>
        </w:rPr>
        <w:t xml:space="preserve">. </w:t>
      </w:r>
      <w:r w:rsidR="00504BAC" w:rsidRPr="00F36A3F">
        <w:rPr>
          <w:i w:val="0"/>
          <w:iCs/>
        </w:rPr>
        <w:t>The ACMA’s view is that t</w:t>
      </w:r>
      <w:r w:rsidR="004D5EA5" w:rsidRPr="00F36A3F">
        <w:rPr>
          <w:i w:val="0"/>
          <w:iCs/>
        </w:rPr>
        <w:t xml:space="preserve">he ABC </w:t>
      </w:r>
      <w:r w:rsidR="00491B80" w:rsidRPr="00F36A3F">
        <w:rPr>
          <w:i w:val="0"/>
          <w:iCs/>
        </w:rPr>
        <w:t>sh</w:t>
      </w:r>
      <w:r w:rsidR="004D5EA5" w:rsidRPr="00F36A3F">
        <w:rPr>
          <w:i w:val="0"/>
          <w:iCs/>
        </w:rPr>
        <w:t>ould have</w:t>
      </w:r>
      <w:r w:rsidR="00A93323" w:rsidRPr="00F36A3F">
        <w:rPr>
          <w:i w:val="0"/>
          <w:iCs/>
        </w:rPr>
        <w:t xml:space="preserve"> made it clear to the ordinary reasonable viewer that the cause of the fire was unknown and should not have </w:t>
      </w:r>
      <w:r w:rsidR="004D5EA5" w:rsidRPr="00F36A3F">
        <w:rPr>
          <w:i w:val="0"/>
          <w:iCs/>
        </w:rPr>
        <w:t>convey</w:t>
      </w:r>
      <w:r w:rsidR="00A93323" w:rsidRPr="00F36A3F">
        <w:rPr>
          <w:i w:val="0"/>
          <w:iCs/>
        </w:rPr>
        <w:t>ed</w:t>
      </w:r>
      <w:r w:rsidR="004D5EA5" w:rsidRPr="00F36A3F">
        <w:rPr>
          <w:i w:val="0"/>
          <w:iCs/>
        </w:rPr>
        <w:t xml:space="preserve"> that the fire was illegal land clearing when it had insufficient evidence to support this assertion.</w:t>
      </w:r>
      <w:r w:rsidR="004D5EA5">
        <w:rPr>
          <w:i w:val="0"/>
          <w:iCs/>
        </w:rPr>
        <w:t xml:space="preserve"> </w:t>
      </w:r>
    </w:p>
    <w:p w14:paraId="09D82AB1" w14:textId="56AED67F" w:rsidR="002B2AD4" w:rsidRDefault="002B2AD4" w:rsidP="002B2AD4">
      <w:pPr>
        <w:rPr>
          <w:i w:val="0"/>
          <w:iCs/>
        </w:rPr>
      </w:pPr>
      <w:r>
        <w:rPr>
          <w:i w:val="0"/>
          <w:iCs/>
        </w:rPr>
        <w:t xml:space="preserve">Based on the serious nature of the allegation, the ACMA considers that </w:t>
      </w:r>
      <w:r w:rsidR="006B2C3E">
        <w:rPr>
          <w:i w:val="0"/>
          <w:iCs/>
        </w:rPr>
        <w:t xml:space="preserve">in order to ensure it complied with </w:t>
      </w:r>
      <w:r w:rsidR="00EE6C20">
        <w:rPr>
          <w:i w:val="0"/>
          <w:iCs/>
        </w:rPr>
        <w:t>the</w:t>
      </w:r>
      <w:r w:rsidR="006B2C3E">
        <w:rPr>
          <w:i w:val="0"/>
          <w:iCs/>
        </w:rPr>
        <w:t xml:space="preserve"> Code, the </w:t>
      </w:r>
      <w:r w:rsidR="00701CC1">
        <w:rPr>
          <w:i w:val="0"/>
          <w:iCs/>
        </w:rPr>
        <w:t xml:space="preserve">ABC should have </w:t>
      </w:r>
      <w:r w:rsidR="00741C78">
        <w:rPr>
          <w:i w:val="0"/>
          <w:iCs/>
        </w:rPr>
        <w:t xml:space="preserve">done more </w:t>
      </w:r>
      <w:r>
        <w:rPr>
          <w:i w:val="0"/>
          <w:iCs/>
        </w:rPr>
        <w:t xml:space="preserve">to </w:t>
      </w:r>
      <w:r w:rsidR="00E127BF">
        <w:rPr>
          <w:i w:val="0"/>
          <w:iCs/>
        </w:rPr>
        <w:t>establish</w:t>
      </w:r>
      <w:r>
        <w:rPr>
          <w:i w:val="0"/>
          <w:iCs/>
        </w:rPr>
        <w:t xml:space="preserve"> that the fire constituted illegal land clearing if it was going to include </w:t>
      </w:r>
      <w:r w:rsidR="00A66650">
        <w:rPr>
          <w:i w:val="0"/>
          <w:iCs/>
        </w:rPr>
        <w:t>the relevant s</w:t>
      </w:r>
      <w:r>
        <w:rPr>
          <w:i w:val="0"/>
          <w:iCs/>
        </w:rPr>
        <w:t>tatement</w:t>
      </w:r>
      <w:r w:rsidR="00A66650">
        <w:rPr>
          <w:i w:val="0"/>
          <w:iCs/>
        </w:rPr>
        <w:t xml:space="preserve"> </w:t>
      </w:r>
      <w:r>
        <w:rPr>
          <w:i w:val="0"/>
          <w:iCs/>
        </w:rPr>
        <w:t xml:space="preserve">in the Program. </w:t>
      </w:r>
    </w:p>
    <w:p w14:paraId="73F44371" w14:textId="309F116A" w:rsidR="002B2AD4" w:rsidRDefault="00C035AF" w:rsidP="002B2AD4">
      <w:pPr>
        <w:rPr>
          <w:i w:val="0"/>
          <w:iCs/>
        </w:rPr>
      </w:pPr>
      <w:r>
        <w:rPr>
          <w:i w:val="0"/>
          <w:iCs/>
        </w:rPr>
        <w:t>In these circumstances, t</w:t>
      </w:r>
      <w:r w:rsidR="002B2AD4" w:rsidRPr="00155705">
        <w:rPr>
          <w:i w:val="0"/>
          <w:iCs/>
        </w:rPr>
        <w:t xml:space="preserve">he </w:t>
      </w:r>
      <w:r w:rsidR="00F50D2F">
        <w:rPr>
          <w:i w:val="0"/>
          <w:iCs/>
        </w:rPr>
        <w:t>ACMA considers</w:t>
      </w:r>
      <w:r w:rsidR="002B2AD4">
        <w:rPr>
          <w:i w:val="0"/>
          <w:iCs/>
        </w:rPr>
        <w:t xml:space="preserve"> that</w:t>
      </w:r>
      <w:r w:rsidR="002B2AD4" w:rsidRPr="00155705">
        <w:rPr>
          <w:i w:val="0"/>
          <w:iCs/>
        </w:rPr>
        <w:t xml:space="preserve"> the ABC did not make </w:t>
      </w:r>
      <w:r w:rsidR="002B2AD4">
        <w:rPr>
          <w:i w:val="0"/>
          <w:iCs/>
        </w:rPr>
        <w:t xml:space="preserve">reasonable efforts to ensure that the statement about </w:t>
      </w:r>
      <w:r w:rsidR="00A06C39">
        <w:rPr>
          <w:i w:val="0"/>
          <w:iCs/>
        </w:rPr>
        <w:t>‘burning off’</w:t>
      </w:r>
      <w:r w:rsidR="002B2AD4">
        <w:rPr>
          <w:i w:val="0"/>
          <w:iCs/>
        </w:rPr>
        <w:t xml:space="preserve"> was accurate and presented in context</w:t>
      </w:r>
      <w:r w:rsidR="002B2AD4" w:rsidRPr="00155705">
        <w:rPr>
          <w:i w:val="0"/>
          <w:iCs/>
        </w:rPr>
        <w:t xml:space="preserve">. </w:t>
      </w:r>
    </w:p>
    <w:p w14:paraId="7CCC49FF" w14:textId="11E04974" w:rsidR="002B2AD4" w:rsidRPr="00FF62C8" w:rsidRDefault="002B2AD4" w:rsidP="002B2AD4">
      <w:pPr>
        <w:pStyle w:val="ACMABodyText"/>
      </w:pPr>
      <w:r>
        <w:t xml:space="preserve">Accordingly, </w:t>
      </w:r>
      <w:r w:rsidR="008525A0">
        <w:t xml:space="preserve">the ACMA’s finding is that </w:t>
      </w:r>
      <w:r>
        <w:t xml:space="preserve">the ABC breached the accuracy provision of the Code in relation to Issue 1.2. </w:t>
      </w:r>
    </w:p>
    <w:p w14:paraId="70FA9B4E" w14:textId="36F4A79F" w:rsidR="002B2AD4" w:rsidRDefault="002B2AD4" w:rsidP="002B2AD4">
      <w:pPr>
        <w:pStyle w:val="ACMAHeading2"/>
      </w:pPr>
      <w:r w:rsidRPr="00D302A6">
        <w:t xml:space="preserve">Issue </w:t>
      </w:r>
      <w:r>
        <w:t>2</w:t>
      </w:r>
      <w:r w:rsidRPr="00D302A6">
        <w:t xml:space="preserve">: </w:t>
      </w:r>
      <w:r>
        <w:t>Impartiality</w:t>
      </w:r>
    </w:p>
    <w:p w14:paraId="5924F413" w14:textId="77777777" w:rsidR="002B2AD4" w:rsidRPr="00951990" w:rsidRDefault="002B2AD4" w:rsidP="002B2AD4">
      <w:pPr>
        <w:pStyle w:val="ACMAHeading3"/>
        <w:spacing w:after="120"/>
        <w:rPr>
          <w:sz w:val="28"/>
          <w:szCs w:val="28"/>
        </w:rPr>
      </w:pPr>
      <w:r w:rsidRPr="00951990">
        <w:rPr>
          <w:sz w:val="28"/>
          <w:szCs w:val="28"/>
        </w:rPr>
        <w:t xml:space="preserve">Relevant </w:t>
      </w:r>
      <w:r>
        <w:rPr>
          <w:sz w:val="28"/>
          <w:szCs w:val="28"/>
        </w:rPr>
        <w:t xml:space="preserve">Code </w:t>
      </w:r>
      <w:r w:rsidRPr="00951990">
        <w:rPr>
          <w:sz w:val="28"/>
          <w:szCs w:val="28"/>
        </w:rPr>
        <w:t xml:space="preserve">provision </w:t>
      </w:r>
    </w:p>
    <w:p w14:paraId="79B456BD" w14:textId="77777777" w:rsidR="002B2AD4" w:rsidRPr="009A618A" w:rsidRDefault="002B2AD4" w:rsidP="002B2AD4">
      <w:pPr>
        <w:pStyle w:val="ACMABodyText"/>
        <w:spacing w:after="120"/>
        <w:rPr>
          <w:b/>
          <w:bCs/>
        </w:rPr>
      </w:pPr>
      <w:r>
        <w:rPr>
          <w:b/>
          <w:bCs/>
        </w:rPr>
        <w:t>Impartiality</w:t>
      </w:r>
    </w:p>
    <w:p w14:paraId="167088B3" w14:textId="77777777" w:rsidR="002B2AD4" w:rsidRDefault="002B2AD4" w:rsidP="002B2AD4">
      <w:pPr>
        <w:pStyle w:val="ACMABodyText"/>
        <w:spacing w:after="120"/>
        <w:rPr>
          <w:i/>
          <w:iCs/>
        </w:rPr>
      </w:pPr>
      <w:r w:rsidRPr="009A618A">
        <w:rPr>
          <w:i/>
          <w:iCs/>
        </w:rPr>
        <w:t xml:space="preserve">‘The ABC will </w:t>
      </w:r>
      <w:r>
        <w:rPr>
          <w:i/>
          <w:iCs/>
        </w:rPr>
        <w:t>gather and present news and information with due impartiality.’</w:t>
      </w:r>
    </w:p>
    <w:p w14:paraId="7638EE33" w14:textId="00DE2035" w:rsidR="002B2AD4" w:rsidRDefault="002B2AD4" w:rsidP="002B2AD4">
      <w:pPr>
        <w:pStyle w:val="ACMAHeading2"/>
      </w:pPr>
      <w:r>
        <w:t>Finding</w:t>
      </w:r>
    </w:p>
    <w:p w14:paraId="01171D0E" w14:textId="7904BC15" w:rsidR="002B2AD4" w:rsidRPr="007A282E" w:rsidRDefault="002B2AD4" w:rsidP="002B2AD4">
      <w:pPr>
        <w:pStyle w:val="ACMABodyText"/>
      </w:pPr>
      <w:r>
        <w:t xml:space="preserve">The </w:t>
      </w:r>
      <w:r w:rsidRPr="008325A1">
        <w:t>ABC breach</w:t>
      </w:r>
      <w:r w:rsidR="00EC12EE">
        <w:t>ed</w:t>
      </w:r>
      <w:r>
        <w:t xml:space="preserve"> the impartiality provision of the Code. </w:t>
      </w:r>
    </w:p>
    <w:p w14:paraId="6EC265BE" w14:textId="77777777" w:rsidR="002B2AD4" w:rsidRDefault="002B2AD4" w:rsidP="002B2AD4">
      <w:pPr>
        <w:pStyle w:val="ACMAHeading2"/>
      </w:pPr>
      <w:r>
        <w:t>Reasons</w:t>
      </w:r>
    </w:p>
    <w:p w14:paraId="32C62B0D" w14:textId="2CD24E65" w:rsidR="002B2AD4" w:rsidRDefault="002B2AD4" w:rsidP="002B2AD4">
      <w:pPr>
        <w:pStyle w:val="ACMABodyText"/>
        <w:rPr>
          <w:iCs/>
        </w:rPr>
      </w:pPr>
      <w:r>
        <w:rPr>
          <w:iCs/>
        </w:rPr>
        <w:t>The complainant</w:t>
      </w:r>
      <w:r w:rsidR="002D2369">
        <w:rPr>
          <w:iCs/>
        </w:rPr>
        <w:t>s</w:t>
      </w:r>
      <w:r>
        <w:rPr>
          <w:iCs/>
        </w:rPr>
        <w:t xml:space="preserve"> alleged</w:t>
      </w:r>
      <w:r w:rsidR="00546FE5">
        <w:rPr>
          <w:iCs/>
        </w:rPr>
        <w:t xml:space="preserve"> a number of</w:t>
      </w:r>
      <w:r>
        <w:rPr>
          <w:iCs/>
        </w:rPr>
        <w:t xml:space="preserve"> breaches of impartiality in the Program. The ACMA has investigate</w:t>
      </w:r>
      <w:r w:rsidR="00546FE5">
        <w:rPr>
          <w:iCs/>
        </w:rPr>
        <w:t>d</w:t>
      </w:r>
      <w:r>
        <w:rPr>
          <w:iCs/>
        </w:rPr>
        <w:t xml:space="preserve"> the following allegations in relation to Issue 2 (</w:t>
      </w:r>
      <w:r w:rsidR="008042A8">
        <w:rPr>
          <w:iCs/>
        </w:rPr>
        <w:t>i</w:t>
      </w:r>
      <w:r>
        <w:rPr>
          <w:iCs/>
        </w:rPr>
        <w:t xml:space="preserve">mpartiality): </w:t>
      </w:r>
    </w:p>
    <w:p w14:paraId="776E6EDB" w14:textId="65BB1D06" w:rsidR="002B2AD4" w:rsidRDefault="002B2AD4" w:rsidP="00AA48BB">
      <w:pPr>
        <w:pStyle w:val="ACMAHeading2"/>
        <w:numPr>
          <w:ilvl w:val="0"/>
          <w:numId w:val="7"/>
        </w:numPr>
        <w:rPr>
          <w:b w:val="0"/>
          <w:bCs/>
          <w:sz w:val="20"/>
        </w:rPr>
      </w:pPr>
      <w:r>
        <w:rPr>
          <w:b w:val="0"/>
          <w:bCs/>
          <w:sz w:val="20"/>
        </w:rPr>
        <w:lastRenderedPageBreak/>
        <w:t xml:space="preserve">An allegation that the broadcast was not impartial in its reporting about water usage by the cotton industry </w:t>
      </w:r>
    </w:p>
    <w:p w14:paraId="629FBF4B" w14:textId="65AC67EC" w:rsidR="002B2AD4" w:rsidRDefault="002B2AD4" w:rsidP="00AA48BB">
      <w:pPr>
        <w:pStyle w:val="ACMABodyText"/>
        <w:numPr>
          <w:ilvl w:val="0"/>
          <w:numId w:val="7"/>
        </w:numPr>
      </w:pPr>
      <w:r>
        <w:t xml:space="preserve">An allegation that </w:t>
      </w:r>
      <w:r w:rsidRPr="00D21DAB">
        <w:t xml:space="preserve">that the ABC was not impartial in its use of data and scientific evidence. </w:t>
      </w:r>
    </w:p>
    <w:p w14:paraId="257A8447" w14:textId="77777777" w:rsidR="002B2AD4" w:rsidRPr="00A932CB" w:rsidRDefault="002B2AD4" w:rsidP="002B2AD4">
      <w:pPr>
        <w:pStyle w:val="ACMABodyText"/>
        <w:rPr>
          <w:b/>
          <w:bCs/>
          <w:sz w:val="28"/>
          <w:szCs w:val="28"/>
        </w:rPr>
      </w:pPr>
      <w:r w:rsidRPr="00B406E2">
        <w:rPr>
          <w:b/>
          <w:bCs/>
          <w:sz w:val="28"/>
          <w:szCs w:val="28"/>
        </w:rPr>
        <w:t xml:space="preserve">Issue 2.1. Allegation that the broadcast was not impartial in its reporting about water usage by the cotton industry. </w:t>
      </w:r>
    </w:p>
    <w:p w14:paraId="68315E13" w14:textId="4E5AAB8E" w:rsidR="002B2AD4" w:rsidRDefault="002B2AD4" w:rsidP="002B2AD4">
      <w:pPr>
        <w:pStyle w:val="ACMABodyText"/>
      </w:pPr>
      <w:r>
        <w:t>The complainant</w:t>
      </w:r>
      <w:r w:rsidR="002D2369">
        <w:t>s</w:t>
      </w:r>
      <w:r>
        <w:t xml:space="preserve"> submitted: </w:t>
      </w:r>
    </w:p>
    <w:p w14:paraId="0371F040" w14:textId="77777777" w:rsidR="000B6017" w:rsidRDefault="002B2AD4" w:rsidP="002B2AD4">
      <w:pPr>
        <w:pStyle w:val="ACMABodyText"/>
        <w:ind w:left="720"/>
        <w:rPr>
          <w:iCs/>
          <w:sz w:val="18"/>
          <w:szCs w:val="18"/>
        </w:rPr>
      </w:pPr>
      <w:r>
        <w:rPr>
          <w:iCs/>
          <w:sz w:val="18"/>
          <w:szCs w:val="18"/>
        </w:rPr>
        <w:t>There are 407 water licences for agricultural use in the NT. Only 9 are used to grow cotton. This fact was omitted from the story (it is publicly available information). Of the approx. 13,000 hectares of cotton last year in the NT only 500 hectares was grown using irrigation water, all existing licenses that in the past had grown other crops like sorghum, corn, millet, etc with those farmers now choosing to try cotton. The Northern Territory has 7000 hectares of irrigated mangoes (more than 10 times the size of the irrigated cotton industry). 4 Corners provides none of this detail that was provided to them and chooses to leave it opaque and insinuate cotton is much larger. All this information was provided to the reporter in the briefing with Cotton Australia CEO Adam Kay and yet was not mentioned…</w:t>
      </w:r>
    </w:p>
    <w:p w14:paraId="48F2E747" w14:textId="7040DD2D" w:rsidR="002B2AD4" w:rsidRDefault="000B6017" w:rsidP="002B2AD4">
      <w:pPr>
        <w:pStyle w:val="ACMABodyText"/>
        <w:ind w:left="720"/>
        <w:rPr>
          <w:iCs/>
          <w:sz w:val="18"/>
          <w:szCs w:val="18"/>
        </w:rPr>
      </w:pPr>
      <w:r>
        <w:rPr>
          <w:iCs/>
          <w:sz w:val="18"/>
          <w:szCs w:val="18"/>
        </w:rPr>
        <w:t>[…]</w:t>
      </w:r>
    </w:p>
    <w:p w14:paraId="63A33ED7" w14:textId="77777777" w:rsidR="002B2AD4" w:rsidRDefault="002B2AD4" w:rsidP="002B2AD4">
      <w:pPr>
        <w:pStyle w:val="ACMABodyText"/>
        <w:ind w:left="720"/>
        <w:rPr>
          <w:iCs/>
          <w:sz w:val="18"/>
          <w:szCs w:val="18"/>
        </w:rPr>
      </w:pPr>
      <w:r w:rsidRPr="00FA3A54">
        <w:rPr>
          <w:iCs/>
          <w:sz w:val="18"/>
          <w:szCs w:val="18"/>
        </w:rPr>
        <w:t>The only tough lines of ques</w:t>
      </w:r>
      <w:r>
        <w:rPr>
          <w:rFonts w:cs="Arial"/>
          <w:iCs/>
          <w:sz w:val="18"/>
          <w:szCs w:val="18"/>
        </w:rPr>
        <w:t>ti</w:t>
      </w:r>
      <w:r w:rsidRPr="00FA3A54">
        <w:rPr>
          <w:iCs/>
          <w:sz w:val="18"/>
          <w:szCs w:val="18"/>
        </w:rPr>
        <w:t>oning in the whole program were dealt to the Environmental Minister, and she was the only person pushing back or refu</w:t>
      </w:r>
      <w:r>
        <w:rPr>
          <w:rFonts w:cs="Arial"/>
          <w:iCs/>
          <w:sz w:val="18"/>
          <w:szCs w:val="18"/>
        </w:rPr>
        <w:t>ti</w:t>
      </w:r>
      <w:r w:rsidRPr="00FA3A54">
        <w:rPr>
          <w:iCs/>
          <w:sz w:val="18"/>
          <w:szCs w:val="18"/>
        </w:rPr>
        <w:t>ng certain aspects of the story. All other par</w:t>
      </w:r>
      <w:r>
        <w:rPr>
          <w:rFonts w:cs="Arial"/>
          <w:iCs/>
          <w:sz w:val="18"/>
          <w:szCs w:val="18"/>
        </w:rPr>
        <w:t>ti</w:t>
      </w:r>
      <w:r w:rsidRPr="00FA3A54">
        <w:rPr>
          <w:iCs/>
          <w:sz w:val="18"/>
          <w:szCs w:val="18"/>
        </w:rPr>
        <w:t xml:space="preserve">cipants were given a </w:t>
      </w:r>
      <w:r w:rsidRPr="00FA3A54">
        <w:rPr>
          <w:rFonts w:cs="Arial"/>
          <w:iCs/>
          <w:sz w:val="18"/>
          <w:szCs w:val="18"/>
        </w:rPr>
        <w:t>“</w:t>
      </w:r>
      <w:r w:rsidRPr="00FA3A54">
        <w:rPr>
          <w:iCs/>
          <w:sz w:val="18"/>
          <w:szCs w:val="18"/>
        </w:rPr>
        <w:t>free kick</w:t>
      </w:r>
      <w:r w:rsidRPr="00FA3A54">
        <w:rPr>
          <w:rFonts w:cs="Arial"/>
          <w:iCs/>
          <w:sz w:val="18"/>
          <w:szCs w:val="18"/>
        </w:rPr>
        <w:t>”</w:t>
      </w:r>
      <w:r w:rsidRPr="00FA3A54">
        <w:rPr>
          <w:iCs/>
          <w:sz w:val="18"/>
          <w:szCs w:val="18"/>
        </w:rPr>
        <w:t xml:space="preserve"> to say what they wanted with no scru</w:t>
      </w:r>
      <w:r>
        <w:rPr>
          <w:rFonts w:cs="Arial"/>
          <w:iCs/>
          <w:sz w:val="18"/>
          <w:szCs w:val="18"/>
        </w:rPr>
        <w:t>ti</w:t>
      </w:r>
      <w:r w:rsidRPr="00FA3A54">
        <w:rPr>
          <w:iCs/>
          <w:sz w:val="18"/>
          <w:szCs w:val="18"/>
        </w:rPr>
        <w:t xml:space="preserve">ny. For example, why would Professor Currell not be asked </w:t>
      </w:r>
      <w:r w:rsidRPr="00FA3A54">
        <w:rPr>
          <w:rFonts w:cs="Arial"/>
          <w:iCs/>
          <w:sz w:val="18"/>
          <w:szCs w:val="18"/>
        </w:rPr>
        <w:t>“</w:t>
      </w:r>
      <w:r w:rsidRPr="00FA3A54">
        <w:rPr>
          <w:iCs/>
          <w:sz w:val="18"/>
          <w:szCs w:val="18"/>
        </w:rPr>
        <w:t>so your data is at odds with what CSIRO has told us</w:t>
      </w:r>
      <w:r w:rsidRPr="00FA3A54">
        <w:rPr>
          <w:rFonts w:cs="Arial"/>
          <w:iCs/>
          <w:sz w:val="18"/>
          <w:szCs w:val="18"/>
        </w:rPr>
        <w:t>”</w:t>
      </w:r>
      <w:r w:rsidRPr="00FA3A54">
        <w:rPr>
          <w:iCs/>
          <w:sz w:val="18"/>
          <w:szCs w:val="18"/>
        </w:rPr>
        <w:t xml:space="preserve">? Why were none of the dissenters asked </w:t>
      </w:r>
      <w:r w:rsidRPr="00FA3A54">
        <w:rPr>
          <w:rFonts w:cs="Arial"/>
          <w:iCs/>
          <w:sz w:val="18"/>
          <w:szCs w:val="18"/>
        </w:rPr>
        <w:t>“</w:t>
      </w:r>
      <w:r w:rsidRPr="00FA3A54">
        <w:rPr>
          <w:iCs/>
          <w:sz w:val="18"/>
          <w:szCs w:val="18"/>
        </w:rPr>
        <w:t>but there are only 13 cot</w:t>
      </w:r>
      <w:r>
        <w:rPr>
          <w:iCs/>
          <w:sz w:val="18"/>
          <w:szCs w:val="18"/>
        </w:rPr>
        <w:t>t</w:t>
      </w:r>
      <w:r w:rsidRPr="00FA3A54">
        <w:rPr>
          <w:iCs/>
          <w:sz w:val="18"/>
          <w:szCs w:val="18"/>
        </w:rPr>
        <w:t>on growers in the Northern Territory, how can they possibly be taking all the water” …. Or “but 95% of co</w:t>
      </w:r>
      <w:r>
        <w:rPr>
          <w:iCs/>
          <w:sz w:val="18"/>
          <w:szCs w:val="18"/>
        </w:rPr>
        <w:t>t</w:t>
      </w:r>
      <w:r w:rsidRPr="00FA3A54">
        <w:rPr>
          <w:iCs/>
          <w:sz w:val="18"/>
          <w:szCs w:val="18"/>
        </w:rPr>
        <w:t xml:space="preserve">ton in the Territory is rainfed and there is only 500 hectares irrigated” … </w:t>
      </w:r>
    </w:p>
    <w:p w14:paraId="08AEAEA7" w14:textId="77777777" w:rsidR="002B2AD4" w:rsidRDefault="002B2AD4" w:rsidP="002B2AD4">
      <w:pPr>
        <w:pStyle w:val="ACMABodyText"/>
        <w:rPr>
          <w:iCs/>
        </w:rPr>
      </w:pPr>
      <w:r>
        <w:rPr>
          <w:iCs/>
        </w:rPr>
        <w:t xml:space="preserve">The ABC Ombudsman report stated: </w:t>
      </w:r>
    </w:p>
    <w:p w14:paraId="306EE967" w14:textId="3C5FCDFC" w:rsidR="002B2AD4" w:rsidRPr="00177FA6" w:rsidRDefault="002B2AD4" w:rsidP="002B2AD4">
      <w:pPr>
        <w:suppressAutoHyphens/>
        <w:snapToGrid w:val="0"/>
        <w:spacing w:before="0" w:line="240" w:lineRule="atLeast"/>
        <w:ind w:left="720"/>
        <w:rPr>
          <w:rFonts w:cs="Arial"/>
          <w:i w:val="0"/>
          <w:sz w:val="18"/>
          <w:szCs w:val="20"/>
        </w:rPr>
      </w:pPr>
      <w:r w:rsidRPr="001B096B">
        <w:rPr>
          <w:rFonts w:cs="Arial"/>
          <w:i w:val="0"/>
          <w:sz w:val="18"/>
          <w:szCs w:val="20"/>
        </w:rPr>
        <w:t>We consider that the critical perspectives presented in the program about the expansion of the cotton industry in the NT were relevant to its editorial focus, and note that it sought and where possible included perspectives defending the industry's environmental impact</w:t>
      </w:r>
      <w:r w:rsidR="00F941D8">
        <w:rPr>
          <w:rFonts w:cs="Arial"/>
          <w:i w:val="0"/>
          <w:sz w:val="18"/>
          <w:szCs w:val="20"/>
        </w:rPr>
        <w:t xml:space="preserve"> </w:t>
      </w:r>
      <w:r>
        <w:rPr>
          <w:rFonts w:cs="Arial"/>
          <w:i w:val="0"/>
          <w:sz w:val="18"/>
          <w:szCs w:val="20"/>
        </w:rPr>
        <w:t>…</w:t>
      </w:r>
      <w:r>
        <w:rPr>
          <w:iCs/>
        </w:rPr>
        <w:tab/>
      </w:r>
    </w:p>
    <w:p w14:paraId="29FCD8C1" w14:textId="77777777" w:rsidR="002B2AD4" w:rsidRPr="00135326" w:rsidRDefault="002B2AD4" w:rsidP="002B2AD4">
      <w:pPr>
        <w:pStyle w:val="ACMABodyText"/>
        <w:spacing w:after="120"/>
        <w:ind w:firstLine="720"/>
        <w:rPr>
          <w:iCs/>
          <w:sz w:val="18"/>
          <w:szCs w:val="18"/>
        </w:rPr>
      </w:pPr>
      <w:r w:rsidRPr="00135326">
        <w:rPr>
          <w:iCs/>
          <w:sz w:val="18"/>
          <w:szCs w:val="18"/>
        </w:rPr>
        <w:t>We note that the program included a range of perspectives, including from:</w:t>
      </w:r>
    </w:p>
    <w:p w14:paraId="641430C3"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Harold Dalywaters, Ucharonidge traditional owner</w:t>
      </w:r>
    </w:p>
    <w:p w14:paraId="759FA212"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Sue Jackson, Professor of Geography, Griffith University</w:t>
      </w:r>
    </w:p>
    <w:p w14:paraId="081988B3"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Tony Young, Chair, Pastoral Land Board, 2006-13 and former Federal Circuit Court Judge</w:t>
      </w:r>
    </w:p>
    <w:p w14:paraId="569DEDC1"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Kate Worden, Minister for Environment, Climate Change and Water Security, Northern Territory</w:t>
      </w:r>
    </w:p>
    <w:p w14:paraId="03B6DDD5"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Jenny Davis, Professor of Freshwater Ecology, Charles Darwin University; member, Mataranka Tindall Water Advisory Committee (the Committee)</w:t>
      </w:r>
    </w:p>
    <w:p w14:paraId="1968EA41"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Matthew Currell, Professor of Civil and Environmental Engineering, Griffith University</w:t>
      </w:r>
    </w:p>
    <w:p w14:paraId="68EF8A17"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Cecilia Lake, Mangarrayi woman</w:t>
      </w:r>
    </w:p>
    <w:p w14:paraId="48918353"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Sam Phelan, Founder, Protect Big Rivers</w:t>
      </w:r>
    </w:p>
    <w:p w14:paraId="1167E15F"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Kirsty Howey, CEO, ECNT</w:t>
      </w:r>
    </w:p>
    <w:p w14:paraId="593DA14C"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David Connolly, General Manager, Tipperary Station</w:t>
      </w:r>
    </w:p>
    <w:p w14:paraId="2C61CBC2"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Jocelyn James, Mangarrayi traditional owner and former member, Mataranka Tindall Water Advisory Committee</w:t>
      </w:r>
    </w:p>
    <w:p w14:paraId="3ED2A193" w14:textId="77777777" w:rsidR="002B2AD4" w:rsidRPr="00135326" w:rsidRDefault="002B2AD4" w:rsidP="00AA48BB">
      <w:pPr>
        <w:pStyle w:val="ACMABodyText"/>
        <w:numPr>
          <w:ilvl w:val="0"/>
          <w:numId w:val="5"/>
        </w:numPr>
        <w:spacing w:after="0"/>
        <w:ind w:left="1434" w:hanging="357"/>
        <w:rPr>
          <w:iCs/>
          <w:sz w:val="18"/>
          <w:szCs w:val="18"/>
        </w:rPr>
      </w:pPr>
      <w:r w:rsidRPr="00135326">
        <w:rPr>
          <w:iCs/>
          <w:sz w:val="18"/>
          <w:szCs w:val="18"/>
        </w:rPr>
        <w:t>Jade Kudrenko, Western Davenport and Ti Tree Water Advisory Committee</w:t>
      </w:r>
    </w:p>
    <w:p w14:paraId="318D64E9" w14:textId="77777777" w:rsidR="002B2AD4" w:rsidRPr="00135326" w:rsidRDefault="002B2AD4" w:rsidP="00AA48BB">
      <w:pPr>
        <w:pStyle w:val="ACMABodyText"/>
        <w:numPr>
          <w:ilvl w:val="0"/>
          <w:numId w:val="5"/>
        </w:numPr>
        <w:spacing w:after="120"/>
        <w:ind w:left="1434" w:hanging="357"/>
        <w:rPr>
          <w:iCs/>
          <w:sz w:val="18"/>
          <w:szCs w:val="18"/>
        </w:rPr>
      </w:pPr>
      <w:r w:rsidRPr="00135326">
        <w:rPr>
          <w:iCs/>
          <w:sz w:val="18"/>
          <w:szCs w:val="18"/>
        </w:rPr>
        <w:t>Maureen O’Keefe, Kaytetye Warlpiri woman</w:t>
      </w:r>
    </w:p>
    <w:p w14:paraId="186516B0" w14:textId="77777777" w:rsidR="002B2AD4" w:rsidRPr="00135326" w:rsidRDefault="002B2AD4" w:rsidP="002B2AD4">
      <w:pPr>
        <w:pStyle w:val="ACMABodyText"/>
        <w:spacing w:after="120"/>
        <w:ind w:left="720"/>
        <w:rPr>
          <w:iCs/>
          <w:sz w:val="18"/>
          <w:szCs w:val="18"/>
        </w:rPr>
      </w:pPr>
      <w:r w:rsidRPr="00135326">
        <w:rPr>
          <w:iCs/>
          <w:sz w:val="18"/>
          <w:szCs w:val="18"/>
        </w:rPr>
        <w:lastRenderedPageBreak/>
        <w:t>The program advised:</w:t>
      </w:r>
    </w:p>
    <w:p w14:paraId="792421D2" w14:textId="77777777" w:rsidR="002B2AD4" w:rsidRPr="00CE0C5C" w:rsidRDefault="002B2AD4" w:rsidP="002B2AD4">
      <w:pPr>
        <w:pStyle w:val="ACMABodyText"/>
        <w:ind w:left="1440"/>
        <w:rPr>
          <w:iCs/>
          <w:sz w:val="18"/>
          <w:szCs w:val="18"/>
        </w:rPr>
      </w:pPr>
      <w:r w:rsidRPr="00CE0C5C">
        <w:rPr>
          <w:iCs/>
          <w:sz w:val="18"/>
          <w:szCs w:val="18"/>
        </w:rPr>
        <w:t>The team conducted 28 pre-interviews and dozens more informal interviews with scientists, farmers, agronomists, politicians, environmentalists, traditional owners and legal experts. The program aired twelve on-camera interviews.</w:t>
      </w:r>
    </w:p>
    <w:p w14:paraId="7A3264DB" w14:textId="77777777" w:rsidR="002B2AD4" w:rsidRPr="00CE0C5C" w:rsidRDefault="002B2AD4" w:rsidP="002B2AD4">
      <w:pPr>
        <w:pStyle w:val="ACMABodyText"/>
        <w:ind w:left="1440"/>
        <w:rPr>
          <w:iCs/>
          <w:sz w:val="18"/>
          <w:szCs w:val="18"/>
        </w:rPr>
      </w:pPr>
      <w:r w:rsidRPr="00CE0C5C">
        <w:rPr>
          <w:iCs/>
          <w:sz w:val="18"/>
          <w:szCs w:val="18"/>
        </w:rPr>
        <w:t>Our reporting also drew on thousands of pages of publicly available government data, government documents, satellite images and Freedom of Information requests related to land clearing, water licenses and the cotton industry. […]</w:t>
      </w:r>
    </w:p>
    <w:p w14:paraId="7A54113A" w14:textId="77777777" w:rsidR="002B2AD4" w:rsidRPr="00CE0C5C" w:rsidRDefault="002B2AD4" w:rsidP="002B2AD4">
      <w:pPr>
        <w:pStyle w:val="ACMABodyText"/>
        <w:ind w:left="1440"/>
        <w:rPr>
          <w:iCs/>
          <w:sz w:val="18"/>
          <w:szCs w:val="18"/>
        </w:rPr>
      </w:pPr>
      <w:r w:rsidRPr="00CE0C5C">
        <w:rPr>
          <w:iCs/>
          <w:sz w:val="18"/>
          <w:szCs w:val="18"/>
        </w:rPr>
        <w:t>Every possible attempt was made to include all voices in this program.</w:t>
      </w:r>
    </w:p>
    <w:p w14:paraId="0625DF07" w14:textId="7BCD2226" w:rsidR="002B2AD4" w:rsidRPr="00ED3697" w:rsidRDefault="002B2AD4" w:rsidP="00C25561">
      <w:pPr>
        <w:pStyle w:val="ACMABodyText"/>
        <w:ind w:left="720"/>
        <w:rPr>
          <w:sz w:val="18"/>
          <w:szCs w:val="18"/>
        </w:rPr>
      </w:pPr>
      <w:r w:rsidRPr="00ED3697">
        <w:rPr>
          <w:sz w:val="18"/>
          <w:szCs w:val="18"/>
        </w:rPr>
        <w:t xml:space="preserve">The program advised that numerous people and organisations who were approached did not respond to requests for information or on-air interviews. These include the Northern Territory Farmers Association, Cotton Australia, the Northern Territory Cattlemen's Association, the NT Chief Minister, senior executives of the NT Department of Environment, Parks and Water Security (DEPWS), as well as farmers and leaseholders, one of whom is noted as having declined to be interviewed and being 'reluctant to talk about cotton [because] there's a backlash'. </w:t>
      </w:r>
      <w:r w:rsidR="006838C7" w:rsidRPr="006838C7">
        <w:rPr>
          <w:sz w:val="18"/>
          <w:szCs w:val="18"/>
        </w:rPr>
        <w:t>We note that additional perspectives directly addressing claims made in the program have been presented in an ABC Radio broadcast the following day, which included interviews with a member of the Committee, the CEO of Cotton Australia and the Executive Director of Water Resources, DEPWS. This included the claims that water levels at Mataranka had dropped due to additional groundwater extraction, that consultation with traditional owners was inadequate and that it was not legal to grow cotton on pastoral leases</w:t>
      </w:r>
      <w:r w:rsidR="006838C7">
        <w:rPr>
          <w:sz w:val="18"/>
          <w:szCs w:val="18"/>
        </w:rPr>
        <w:t>…</w:t>
      </w:r>
    </w:p>
    <w:p w14:paraId="75E9B3E1" w14:textId="64A35105" w:rsidR="002B2AD4" w:rsidRPr="00135326" w:rsidRDefault="00EF52E2" w:rsidP="002B2AD4">
      <w:pPr>
        <w:pStyle w:val="ACMABodyText"/>
        <w:ind w:left="60"/>
      </w:pPr>
      <w:r>
        <w:rPr>
          <w:rFonts w:cs="Arial"/>
          <w:iCs/>
          <w:lang w:eastAsia="en-AU"/>
        </w:rPr>
        <w:t>In its previous consideration of the Code, t</w:t>
      </w:r>
      <w:r w:rsidR="002B2AD4" w:rsidRPr="00135326">
        <w:rPr>
          <w:rFonts w:cs="Arial"/>
          <w:iCs/>
          <w:lang w:eastAsia="en-AU"/>
        </w:rPr>
        <w:t xml:space="preserve">he ACMA has </w:t>
      </w:r>
      <w:r>
        <w:rPr>
          <w:rFonts w:cs="Arial"/>
          <w:iCs/>
          <w:lang w:eastAsia="en-AU"/>
        </w:rPr>
        <w:t xml:space="preserve">accepted </w:t>
      </w:r>
      <w:r w:rsidR="002B2AD4" w:rsidRPr="00135326">
        <w:rPr>
          <w:rFonts w:cs="Arial"/>
          <w:iCs/>
          <w:lang w:eastAsia="en-AU"/>
        </w:rPr>
        <w:t xml:space="preserve">that impartiality does not require that every perspective receives equal time, nor that every facet of every argument is presented within a single program. </w:t>
      </w:r>
      <w:r w:rsidR="005D7B27">
        <w:rPr>
          <w:rFonts w:cs="Arial"/>
          <w:iCs/>
          <w:lang w:eastAsia="en-AU"/>
        </w:rPr>
        <w:t>A</w:t>
      </w:r>
      <w:r w:rsidR="002B2AD4" w:rsidRPr="00135326">
        <w:rPr>
          <w:rFonts w:cs="Arial"/>
          <w:iCs/>
          <w:lang w:eastAsia="en-AU"/>
        </w:rPr>
        <w:t xml:space="preserve"> program that presents a perspective that is opposed by a particular person or group is not inherently partial.</w:t>
      </w:r>
    </w:p>
    <w:p w14:paraId="21A6C29D" w14:textId="72BAD9BB" w:rsidR="002B2AD4" w:rsidRDefault="005D7B27" w:rsidP="002B2AD4">
      <w:pPr>
        <w:spacing w:line="240" w:lineRule="auto"/>
        <w:rPr>
          <w:rFonts w:cs="Arial"/>
          <w:i w:val="0"/>
          <w:iCs/>
          <w:szCs w:val="20"/>
          <w:lang w:eastAsia="en-AU"/>
        </w:rPr>
      </w:pPr>
      <w:r>
        <w:rPr>
          <w:rFonts w:cs="Arial"/>
          <w:i w:val="0"/>
          <w:iCs/>
          <w:szCs w:val="20"/>
          <w:lang w:eastAsia="en-AU"/>
        </w:rPr>
        <w:t>Also, the ACMA has accepted that t</w:t>
      </w:r>
      <w:r w:rsidR="002B2AD4" w:rsidRPr="00135326">
        <w:rPr>
          <w:rFonts w:cs="Arial"/>
          <w:i w:val="0"/>
          <w:iCs/>
          <w:szCs w:val="20"/>
          <w:lang w:eastAsia="en-AU"/>
        </w:rPr>
        <w:t xml:space="preserve">he Code does not preclude current affairs programs, such as </w:t>
      </w:r>
      <w:r w:rsidR="002B2AD4" w:rsidRPr="007818DC">
        <w:rPr>
          <w:rFonts w:cs="Arial"/>
          <w:szCs w:val="20"/>
          <w:lang w:eastAsia="en-AU"/>
        </w:rPr>
        <w:t>Four Corners</w:t>
      </w:r>
      <w:r w:rsidR="002B2AD4">
        <w:rPr>
          <w:rFonts w:cs="Arial"/>
          <w:szCs w:val="20"/>
          <w:lang w:eastAsia="en-AU"/>
        </w:rPr>
        <w:t>,</w:t>
      </w:r>
      <w:r w:rsidR="002B2AD4" w:rsidRPr="00135326">
        <w:rPr>
          <w:rFonts w:cs="Arial"/>
          <w:i w:val="0"/>
          <w:iCs/>
          <w:szCs w:val="20"/>
          <w:lang w:eastAsia="en-AU"/>
        </w:rPr>
        <w:t xml:space="preserve"> from taking a particular stance on an issue. </w:t>
      </w:r>
      <w:r w:rsidR="00CA3CE4">
        <w:rPr>
          <w:rFonts w:cs="Arial"/>
          <w:i w:val="0"/>
          <w:iCs/>
          <w:szCs w:val="20"/>
          <w:lang w:eastAsia="en-AU"/>
        </w:rPr>
        <w:t>However</w:t>
      </w:r>
      <w:r w:rsidR="00342163">
        <w:rPr>
          <w:rFonts w:cs="Arial"/>
          <w:i w:val="0"/>
          <w:iCs/>
          <w:szCs w:val="20"/>
          <w:lang w:eastAsia="en-AU"/>
        </w:rPr>
        <w:t>,</w:t>
      </w:r>
      <w:r w:rsidR="00CA3CE4">
        <w:rPr>
          <w:rFonts w:cs="Arial"/>
          <w:i w:val="0"/>
          <w:iCs/>
          <w:szCs w:val="20"/>
          <w:lang w:eastAsia="en-AU"/>
        </w:rPr>
        <w:t xml:space="preserve"> the Code does require </w:t>
      </w:r>
      <w:r w:rsidR="00087EE5">
        <w:rPr>
          <w:rFonts w:cs="Arial"/>
          <w:i w:val="0"/>
          <w:iCs/>
          <w:szCs w:val="20"/>
          <w:lang w:eastAsia="en-AU"/>
        </w:rPr>
        <w:t xml:space="preserve">the ABC to ‘gather and present news and information with </w:t>
      </w:r>
      <w:r w:rsidR="002B2AD4" w:rsidRPr="00135326">
        <w:rPr>
          <w:rFonts w:cs="Arial"/>
          <w:i w:val="0"/>
          <w:iCs/>
          <w:szCs w:val="20"/>
          <w:lang w:eastAsia="en-AU"/>
        </w:rPr>
        <w:t>due impartiality</w:t>
      </w:r>
      <w:r w:rsidR="00C949FA">
        <w:rPr>
          <w:rFonts w:cs="Arial"/>
          <w:i w:val="0"/>
          <w:iCs/>
          <w:szCs w:val="20"/>
          <w:lang w:eastAsia="en-AU"/>
        </w:rPr>
        <w:t>.</w:t>
      </w:r>
      <w:r w:rsidR="00087EE5">
        <w:rPr>
          <w:rFonts w:cs="Arial"/>
          <w:i w:val="0"/>
          <w:iCs/>
          <w:szCs w:val="20"/>
          <w:lang w:eastAsia="en-AU"/>
        </w:rPr>
        <w:t xml:space="preserve">’ </w:t>
      </w:r>
      <w:r w:rsidR="00C949FA">
        <w:rPr>
          <w:rFonts w:cs="Arial"/>
          <w:i w:val="0"/>
          <w:iCs/>
          <w:szCs w:val="20"/>
          <w:lang w:eastAsia="en-AU"/>
        </w:rPr>
        <w:t>The ACMA considers that a Program is not presenting information with ‘due impartiality’ if it unduly favours one perspective over another</w:t>
      </w:r>
      <w:r w:rsidR="00B50E23">
        <w:rPr>
          <w:rFonts w:cs="Arial"/>
          <w:i w:val="0"/>
          <w:iCs/>
          <w:szCs w:val="20"/>
          <w:lang w:eastAsia="en-AU"/>
        </w:rPr>
        <w:t xml:space="preserve">. </w:t>
      </w:r>
      <w:r w:rsidR="003D1E43">
        <w:rPr>
          <w:rFonts w:cs="Arial"/>
          <w:i w:val="0"/>
          <w:iCs/>
          <w:szCs w:val="20"/>
          <w:lang w:eastAsia="en-AU"/>
        </w:rPr>
        <w:t>A</w:t>
      </w:r>
      <w:r w:rsidR="002B2AD4" w:rsidRPr="00135326">
        <w:rPr>
          <w:rFonts w:cs="Arial"/>
          <w:i w:val="0"/>
          <w:iCs/>
          <w:szCs w:val="20"/>
          <w:lang w:eastAsia="en-AU"/>
        </w:rPr>
        <w:t xml:space="preserve">udiences </w:t>
      </w:r>
      <w:r w:rsidR="003D1E43">
        <w:rPr>
          <w:rFonts w:cs="Arial"/>
          <w:i w:val="0"/>
          <w:iCs/>
          <w:szCs w:val="20"/>
          <w:lang w:eastAsia="en-AU"/>
        </w:rPr>
        <w:t xml:space="preserve">should </w:t>
      </w:r>
      <w:r w:rsidR="00146588">
        <w:rPr>
          <w:rFonts w:cs="Arial"/>
          <w:i w:val="0"/>
          <w:iCs/>
          <w:szCs w:val="20"/>
          <w:lang w:eastAsia="en-AU"/>
        </w:rPr>
        <w:t>be informed</w:t>
      </w:r>
      <w:r w:rsidR="002457AA">
        <w:rPr>
          <w:rFonts w:cs="Arial"/>
          <w:i w:val="0"/>
          <w:iCs/>
          <w:szCs w:val="20"/>
          <w:lang w:eastAsia="en-AU"/>
        </w:rPr>
        <w:t xml:space="preserve"> </w:t>
      </w:r>
      <w:r w:rsidR="00867770">
        <w:rPr>
          <w:rFonts w:cs="Arial"/>
          <w:i w:val="0"/>
          <w:iCs/>
          <w:szCs w:val="20"/>
          <w:lang w:eastAsia="en-AU"/>
        </w:rPr>
        <w:t xml:space="preserve">of principal relevant viewpoints </w:t>
      </w:r>
      <w:r w:rsidR="002457AA">
        <w:rPr>
          <w:rFonts w:cs="Arial"/>
          <w:i w:val="0"/>
          <w:iCs/>
          <w:szCs w:val="20"/>
          <w:lang w:eastAsia="en-AU"/>
        </w:rPr>
        <w:t>on an issue</w:t>
      </w:r>
      <w:r w:rsidR="00867770">
        <w:rPr>
          <w:rFonts w:cs="Arial"/>
          <w:i w:val="0"/>
          <w:iCs/>
          <w:szCs w:val="20"/>
          <w:lang w:eastAsia="en-AU"/>
        </w:rPr>
        <w:t xml:space="preserve"> of importance</w:t>
      </w:r>
      <w:r w:rsidR="002457AA">
        <w:rPr>
          <w:rFonts w:cs="Arial"/>
          <w:i w:val="0"/>
          <w:iCs/>
          <w:szCs w:val="20"/>
          <w:lang w:eastAsia="en-AU"/>
        </w:rPr>
        <w:t xml:space="preserve">, and </w:t>
      </w:r>
      <w:r w:rsidR="009230DB">
        <w:rPr>
          <w:rFonts w:cs="Arial"/>
          <w:i w:val="0"/>
          <w:iCs/>
          <w:szCs w:val="20"/>
          <w:lang w:eastAsia="en-AU"/>
        </w:rPr>
        <w:t>be</w:t>
      </w:r>
      <w:r w:rsidR="002B2AD4" w:rsidRPr="00135326">
        <w:rPr>
          <w:rFonts w:cs="Arial"/>
          <w:i w:val="0"/>
          <w:iCs/>
          <w:szCs w:val="20"/>
          <w:lang w:eastAsia="en-AU"/>
        </w:rPr>
        <w:t xml:space="preserve"> </w:t>
      </w:r>
      <w:bookmarkStart w:id="7" w:name="_Hlk214519174"/>
      <w:r w:rsidR="002B2AD4" w:rsidRPr="00135326">
        <w:rPr>
          <w:rFonts w:cs="Arial"/>
          <w:i w:val="0"/>
          <w:iCs/>
          <w:szCs w:val="20"/>
          <w:lang w:eastAsia="en-AU"/>
        </w:rPr>
        <w:t xml:space="preserve">provided with information that allows them to form their own views based on the material </w:t>
      </w:r>
      <w:r w:rsidR="002B2AD4">
        <w:rPr>
          <w:rFonts w:cs="Arial"/>
          <w:i w:val="0"/>
          <w:iCs/>
          <w:szCs w:val="20"/>
          <w:lang w:eastAsia="en-AU"/>
        </w:rPr>
        <w:t xml:space="preserve">with which </w:t>
      </w:r>
      <w:r w:rsidR="002B2AD4" w:rsidRPr="00135326">
        <w:rPr>
          <w:rFonts w:cs="Arial"/>
          <w:i w:val="0"/>
          <w:iCs/>
          <w:szCs w:val="20"/>
          <w:lang w:eastAsia="en-AU"/>
        </w:rPr>
        <w:t>they are presented</w:t>
      </w:r>
      <w:bookmarkEnd w:id="7"/>
      <w:r w:rsidR="002B2AD4" w:rsidRPr="00135326">
        <w:rPr>
          <w:rFonts w:cs="Arial"/>
          <w:i w:val="0"/>
          <w:iCs/>
          <w:szCs w:val="20"/>
          <w:lang w:eastAsia="en-AU"/>
        </w:rPr>
        <w:t>.</w:t>
      </w:r>
    </w:p>
    <w:p w14:paraId="1584CEE3" w14:textId="79948BEE" w:rsidR="002B2AD4" w:rsidRDefault="002B2AD4" w:rsidP="002B2AD4">
      <w:pPr>
        <w:pStyle w:val="ACMABodyText"/>
        <w:rPr>
          <w:rFonts w:cs="Arial"/>
          <w:iCs/>
          <w:lang w:eastAsia="en-AU"/>
        </w:rPr>
      </w:pPr>
      <w:r w:rsidRPr="00135326">
        <w:rPr>
          <w:rFonts w:cs="Arial"/>
          <w:iCs/>
          <w:lang w:eastAsia="en-AU"/>
        </w:rPr>
        <w:t xml:space="preserve">The </w:t>
      </w:r>
      <w:r>
        <w:rPr>
          <w:rFonts w:cs="Arial"/>
          <w:iCs/>
          <w:lang w:eastAsia="en-AU"/>
        </w:rPr>
        <w:t xml:space="preserve">ACMA </w:t>
      </w:r>
      <w:r w:rsidR="00644C00">
        <w:rPr>
          <w:rFonts w:cs="Arial"/>
          <w:iCs/>
          <w:lang w:eastAsia="en-AU"/>
        </w:rPr>
        <w:t>understands</w:t>
      </w:r>
      <w:r>
        <w:rPr>
          <w:rFonts w:cs="Arial"/>
          <w:iCs/>
          <w:lang w:eastAsia="en-AU"/>
        </w:rPr>
        <w:t xml:space="preserve"> that the </w:t>
      </w:r>
      <w:r w:rsidR="00E8584D">
        <w:rPr>
          <w:rFonts w:cs="Arial"/>
          <w:iCs/>
          <w:lang w:eastAsia="en-AU"/>
        </w:rPr>
        <w:t xml:space="preserve">obligation </w:t>
      </w:r>
      <w:r>
        <w:rPr>
          <w:rFonts w:cs="Arial"/>
          <w:iCs/>
          <w:lang w:eastAsia="en-AU"/>
        </w:rPr>
        <w:t xml:space="preserve">of </w:t>
      </w:r>
      <w:r w:rsidR="00E8584D">
        <w:rPr>
          <w:rFonts w:cs="Arial"/>
          <w:iCs/>
          <w:lang w:eastAsia="en-AU"/>
        </w:rPr>
        <w:t>‘</w:t>
      </w:r>
      <w:r w:rsidRPr="00135326">
        <w:rPr>
          <w:rFonts w:cs="Arial"/>
          <w:iCs/>
          <w:lang w:eastAsia="en-AU"/>
        </w:rPr>
        <w:t>due</w:t>
      </w:r>
      <w:r>
        <w:rPr>
          <w:rFonts w:cs="Arial"/>
          <w:iCs/>
          <w:lang w:eastAsia="en-AU"/>
        </w:rPr>
        <w:t xml:space="preserve"> impartiality</w:t>
      </w:r>
      <w:r w:rsidR="00E8584D">
        <w:rPr>
          <w:rFonts w:cs="Arial"/>
          <w:iCs/>
          <w:lang w:eastAsia="en-AU"/>
        </w:rPr>
        <w:t>’</w:t>
      </w:r>
      <w:r w:rsidRPr="00135326">
        <w:rPr>
          <w:rFonts w:cs="Arial"/>
          <w:iCs/>
          <w:lang w:eastAsia="en-AU"/>
        </w:rPr>
        <w:t xml:space="preserve"> recognises that </w:t>
      </w:r>
      <w:r>
        <w:rPr>
          <w:rFonts w:cs="Arial"/>
          <w:iCs/>
          <w:lang w:eastAsia="en-AU"/>
        </w:rPr>
        <w:t xml:space="preserve">news and current affairs </w:t>
      </w:r>
      <w:r w:rsidRPr="00135326">
        <w:rPr>
          <w:rFonts w:cs="Arial"/>
          <w:iCs/>
          <w:lang w:eastAsia="en-AU"/>
        </w:rPr>
        <w:t xml:space="preserve">programs will differ in their nature. Whether a breach of the Code has occurred will depend on a range of factors including the type of content, the likely audience expectations </w:t>
      </w:r>
      <w:r w:rsidR="004E58A0">
        <w:rPr>
          <w:rFonts w:cs="Arial"/>
          <w:iCs/>
          <w:lang w:eastAsia="en-AU"/>
        </w:rPr>
        <w:t xml:space="preserve">in relation to </w:t>
      </w:r>
      <w:r w:rsidRPr="00135326">
        <w:rPr>
          <w:rFonts w:cs="Arial"/>
          <w:iCs/>
          <w:lang w:eastAsia="en-AU"/>
        </w:rPr>
        <w:t>that content and the degree to which the content is contentious and the range of principal relevant perspectives on matters of contention</w:t>
      </w:r>
      <w:r w:rsidR="00CE0C5C">
        <w:rPr>
          <w:rFonts w:cs="Arial"/>
          <w:iCs/>
          <w:lang w:eastAsia="en-AU"/>
        </w:rPr>
        <w:t>.</w:t>
      </w:r>
    </w:p>
    <w:p w14:paraId="2301A9BE" w14:textId="6BA34BE0" w:rsidR="002B2AD4" w:rsidRPr="006A5DD7" w:rsidRDefault="002B2AD4" w:rsidP="002B2AD4">
      <w:pPr>
        <w:pStyle w:val="ACMABodyText"/>
        <w:rPr>
          <w:rFonts w:cs="Arial"/>
          <w:i/>
          <w:lang w:eastAsia="en-AU"/>
        </w:rPr>
      </w:pPr>
      <w:r>
        <w:rPr>
          <w:rFonts w:cs="Arial"/>
          <w:i/>
          <w:lang w:eastAsia="en-AU"/>
        </w:rPr>
        <w:t xml:space="preserve">Presentation of </w:t>
      </w:r>
      <w:r w:rsidR="00EC12EE">
        <w:rPr>
          <w:rFonts w:cs="Arial"/>
          <w:i/>
          <w:lang w:eastAsia="en-AU"/>
        </w:rPr>
        <w:t>relevant perspectives</w:t>
      </w:r>
      <w:r w:rsidR="000B6017">
        <w:rPr>
          <w:rFonts w:cs="Arial"/>
          <w:i/>
          <w:lang w:eastAsia="en-AU"/>
        </w:rPr>
        <w:t xml:space="preserve"> </w:t>
      </w:r>
      <w:bookmarkStart w:id="8" w:name="_Hlk214613152"/>
      <w:r w:rsidR="000B6017">
        <w:rPr>
          <w:rFonts w:cs="Arial"/>
          <w:i/>
          <w:lang w:eastAsia="en-AU"/>
        </w:rPr>
        <w:t>about water usage by the cotton industry</w:t>
      </w:r>
      <w:bookmarkEnd w:id="8"/>
    </w:p>
    <w:p w14:paraId="11D9983F" w14:textId="24F02372" w:rsidR="002B2AD4" w:rsidRDefault="00826FCC" w:rsidP="002B2AD4">
      <w:pPr>
        <w:pStyle w:val="ACMABodyText"/>
        <w:rPr>
          <w:lang w:eastAsia="en-AU"/>
        </w:rPr>
      </w:pPr>
      <w:r>
        <w:rPr>
          <w:lang w:eastAsia="en-AU"/>
        </w:rPr>
        <w:t xml:space="preserve">As </w:t>
      </w:r>
      <w:r w:rsidR="00C1657C">
        <w:rPr>
          <w:lang w:eastAsia="en-AU"/>
        </w:rPr>
        <w:t xml:space="preserve">set out </w:t>
      </w:r>
      <w:r>
        <w:rPr>
          <w:lang w:eastAsia="en-AU"/>
        </w:rPr>
        <w:t>above</w:t>
      </w:r>
      <w:r w:rsidR="00433C2B">
        <w:rPr>
          <w:lang w:eastAsia="en-AU"/>
        </w:rPr>
        <w:t xml:space="preserve"> in the extract from the Ombudsman’s report</w:t>
      </w:r>
      <w:r>
        <w:rPr>
          <w:lang w:eastAsia="en-AU"/>
        </w:rPr>
        <w:t xml:space="preserve">, </w:t>
      </w:r>
      <w:r w:rsidR="00A81F04">
        <w:rPr>
          <w:lang w:eastAsia="en-AU"/>
        </w:rPr>
        <w:t xml:space="preserve">in interviews throughout the </w:t>
      </w:r>
      <w:r w:rsidR="006768FF">
        <w:rPr>
          <w:lang w:eastAsia="en-AU"/>
        </w:rPr>
        <w:t xml:space="preserve">Program </w:t>
      </w:r>
      <w:r>
        <w:rPr>
          <w:lang w:eastAsia="en-AU"/>
        </w:rPr>
        <w:t>t</w:t>
      </w:r>
      <w:r w:rsidR="002B2AD4">
        <w:rPr>
          <w:lang w:eastAsia="en-AU"/>
        </w:rPr>
        <w:t xml:space="preserve">he ABC presented the perspectives of a range of </w:t>
      </w:r>
      <w:r w:rsidR="007E62E8">
        <w:rPr>
          <w:lang w:eastAsia="en-AU"/>
        </w:rPr>
        <w:t xml:space="preserve">individuals and </w:t>
      </w:r>
      <w:r w:rsidR="002B2AD4">
        <w:rPr>
          <w:lang w:eastAsia="en-AU"/>
        </w:rPr>
        <w:t xml:space="preserve">stakeholder groups, including </w:t>
      </w:r>
      <w:r w:rsidR="002B2AD4" w:rsidRPr="00964805">
        <w:t xml:space="preserve">scientific experts, academics, </w:t>
      </w:r>
      <w:r w:rsidR="00BD27C4">
        <w:t xml:space="preserve">elected representatives, </w:t>
      </w:r>
      <w:r w:rsidR="002B2AD4">
        <w:t xml:space="preserve">First Nations </w:t>
      </w:r>
      <w:r w:rsidR="00B50E23">
        <w:t>T</w:t>
      </w:r>
      <w:r w:rsidR="002B2AD4" w:rsidRPr="00964805">
        <w:t xml:space="preserve">raditional </w:t>
      </w:r>
      <w:r w:rsidR="00B50E23">
        <w:t>O</w:t>
      </w:r>
      <w:r w:rsidR="002B2AD4" w:rsidRPr="00964805">
        <w:t>wners, and members of the local community.</w:t>
      </w:r>
    </w:p>
    <w:p w14:paraId="63B26188" w14:textId="5EA37A79" w:rsidR="002B2AD4" w:rsidRDefault="002B2AD4" w:rsidP="002B2AD4">
      <w:pPr>
        <w:pStyle w:val="ACMABodyText"/>
        <w:rPr>
          <w:lang w:eastAsia="en-AU"/>
        </w:rPr>
      </w:pPr>
      <w:r>
        <w:rPr>
          <w:lang w:eastAsia="en-AU"/>
        </w:rPr>
        <w:t xml:space="preserve">The ACMA notes that </w:t>
      </w:r>
      <w:r w:rsidR="00D33745">
        <w:rPr>
          <w:lang w:eastAsia="en-AU"/>
        </w:rPr>
        <w:t>almost all</w:t>
      </w:r>
      <w:r>
        <w:rPr>
          <w:lang w:eastAsia="en-AU"/>
        </w:rPr>
        <w:t xml:space="preserve"> the</w:t>
      </w:r>
      <w:r w:rsidR="006768FF">
        <w:rPr>
          <w:lang w:eastAsia="en-AU"/>
        </w:rPr>
        <w:t>se</w:t>
      </w:r>
      <w:r>
        <w:rPr>
          <w:lang w:eastAsia="en-AU"/>
        </w:rPr>
        <w:t xml:space="preserve"> perspectives </w:t>
      </w:r>
      <w:r w:rsidR="00D33745">
        <w:rPr>
          <w:lang w:eastAsia="en-AU"/>
        </w:rPr>
        <w:t xml:space="preserve">were from people </w:t>
      </w:r>
      <w:r w:rsidR="0094415E">
        <w:rPr>
          <w:lang w:eastAsia="en-AU"/>
        </w:rPr>
        <w:t xml:space="preserve">and groups </w:t>
      </w:r>
      <w:r w:rsidR="00D33745">
        <w:rPr>
          <w:lang w:eastAsia="en-AU"/>
        </w:rPr>
        <w:t xml:space="preserve">with </w:t>
      </w:r>
      <w:r>
        <w:rPr>
          <w:lang w:eastAsia="en-AU"/>
        </w:rPr>
        <w:t xml:space="preserve">concerns about the potential environmental impacts of </w:t>
      </w:r>
      <w:r w:rsidRPr="00DB24DF">
        <w:t>water usage</w:t>
      </w:r>
      <w:r>
        <w:t xml:space="preserve"> in the Northern Territory, including</w:t>
      </w:r>
      <w:r w:rsidRPr="00DB24DF">
        <w:t xml:space="preserve"> </w:t>
      </w:r>
      <w:r>
        <w:t>by the cotton industry</w:t>
      </w:r>
      <w:r>
        <w:rPr>
          <w:lang w:eastAsia="en-AU"/>
        </w:rPr>
        <w:t xml:space="preserve">. </w:t>
      </w:r>
    </w:p>
    <w:p w14:paraId="12CDD681" w14:textId="4B366093" w:rsidR="00E25B7B" w:rsidRDefault="002B2AD4" w:rsidP="00E25B7B">
      <w:pPr>
        <w:pStyle w:val="ACMABodyText"/>
        <w:rPr>
          <w:iCs/>
          <w:lang w:eastAsia="en-AU"/>
        </w:rPr>
      </w:pPr>
      <w:r>
        <w:rPr>
          <w:lang w:eastAsia="en-AU"/>
        </w:rPr>
        <w:t xml:space="preserve">A notable exception to the critical perspectives was the </w:t>
      </w:r>
      <w:r w:rsidR="00D170AE">
        <w:rPr>
          <w:lang w:eastAsia="en-AU"/>
        </w:rPr>
        <w:t>then</w:t>
      </w:r>
      <w:r w:rsidR="00F102C4">
        <w:rPr>
          <w:lang w:eastAsia="en-AU"/>
        </w:rPr>
        <w:t xml:space="preserve"> </w:t>
      </w:r>
      <w:r>
        <w:rPr>
          <w:lang w:eastAsia="en-AU"/>
        </w:rPr>
        <w:t>Minister for Environment</w:t>
      </w:r>
      <w:r w:rsidR="005306D7">
        <w:rPr>
          <w:lang w:eastAsia="en-AU"/>
        </w:rPr>
        <w:t xml:space="preserve">, Climate and Water Security. She </w:t>
      </w:r>
      <w:r>
        <w:rPr>
          <w:lang w:eastAsia="en-AU"/>
        </w:rPr>
        <w:t>express</w:t>
      </w:r>
      <w:r w:rsidR="005306D7">
        <w:rPr>
          <w:lang w:eastAsia="en-AU"/>
        </w:rPr>
        <w:t>ed</w:t>
      </w:r>
      <w:r>
        <w:rPr>
          <w:lang w:eastAsia="en-AU"/>
        </w:rPr>
        <w:t xml:space="preserve"> an alternative perspective about the water usage </w:t>
      </w:r>
      <w:r>
        <w:rPr>
          <w:lang w:eastAsia="en-AU"/>
        </w:rPr>
        <w:lastRenderedPageBreak/>
        <w:t xml:space="preserve">of the cotton industry. Most relevantly to the complainant’s allegation, the </w:t>
      </w:r>
      <w:r w:rsidR="00D170AE">
        <w:rPr>
          <w:lang w:eastAsia="en-AU"/>
        </w:rPr>
        <w:t>then</w:t>
      </w:r>
      <w:r w:rsidR="00F102C4">
        <w:rPr>
          <w:lang w:eastAsia="en-AU"/>
        </w:rPr>
        <w:t xml:space="preserve"> </w:t>
      </w:r>
      <w:r>
        <w:rPr>
          <w:lang w:eastAsia="en-AU"/>
        </w:rPr>
        <w:t>Minister express</w:t>
      </w:r>
      <w:r w:rsidR="00896110">
        <w:rPr>
          <w:lang w:eastAsia="en-AU"/>
        </w:rPr>
        <w:t>ed</w:t>
      </w:r>
      <w:r>
        <w:rPr>
          <w:lang w:eastAsia="en-AU"/>
        </w:rPr>
        <w:t xml:space="preserve"> a perspective that ‘</w:t>
      </w:r>
      <w:r w:rsidRPr="004168EE">
        <w:rPr>
          <w:lang w:eastAsia="en-AU"/>
        </w:rPr>
        <w:t>95 per cent of cotton grown in the Northern Territory is rain-fed</w:t>
      </w:r>
      <w:r>
        <w:rPr>
          <w:lang w:eastAsia="en-AU"/>
        </w:rPr>
        <w:t xml:space="preserve">’. The </w:t>
      </w:r>
      <w:r w:rsidR="002E2862">
        <w:rPr>
          <w:lang w:eastAsia="en-AU"/>
        </w:rPr>
        <w:t>h</w:t>
      </w:r>
      <w:r>
        <w:rPr>
          <w:lang w:eastAsia="en-AU"/>
        </w:rPr>
        <w:t xml:space="preserve">ost also referred to alternative perspectives of the cotton industry within the Program, such as by giving the industry’s view that the cotton </w:t>
      </w:r>
      <w:r w:rsidRPr="00052ABC">
        <w:rPr>
          <w:lang w:eastAsia="en-AU"/>
        </w:rPr>
        <w:t>crop is ‘dry land cotton that does not require irrigation’.</w:t>
      </w:r>
      <w:r>
        <w:rPr>
          <w:iCs/>
          <w:lang w:eastAsia="en-AU"/>
        </w:rPr>
        <w:t xml:space="preserve"> </w:t>
      </w:r>
    </w:p>
    <w:p w14:paraId="40625C28" w14:textId="7B538CCC" w:rsidR="00E25B7B" w:rsidRDefault="008F4414" w:rsidP="00E25B7B">
      <w:pPr>
        <w:pStyle w:val="ACMABodyText"/>
        <w:rPr>
          <w:lang w:eastAsia="en-AU"/>
        </w:rPr>
      </w:pPr>
      <w:r>
        <w:rPr>
          <w:iCs/>
          <w:lang w:eastAsia="en-AU"/>
        </w:rPr>
        <w:t xml:space="preserve">That said, </w:t>
      </w:r>
      <w:r w:rsidR="005E0FA7">
        <w:rPr>
          <w:iCs/>
          <w:lang w:eastAsia="en-AU"/>
        </w:rPr>
        <w:t>the views</w:t>
      </w:r>
      <w:r w:rsidR="00EF6077">
        <w:rPr>
          <w:lang w:eastAsia="en-AU"/>
        </w:rPr>
        <w:t xml:space="preserve"> </w:t>
      </w:r>
      <w:r w:rsidR="00E25B7B">
        <w:rPr>
          <w:lang w:eastAsia="en-AU"/>
        </w:rPr>
        <w:t>in support of agricultural development</w:t>
      </w:r>
      <w:r w:rsidR="0001102D">
        <w:rPr>
          <w:lang w:eastAsia="en-AU"/>
        </w:rPr>
        <w:t xml:space="preserve"> in the Northern Territory (and particularly the cotton industry)</w:t>
      </w:r>
      <w:r w:rsidR="00E25B7B">
        <w:rPr>
          <w:lang w:eastAsia="en-AU"/>
        </w:rPr>
        <w:t xml:space="preserve"> were </w:t>
      </w:r>
      <w:r w:rsidR="0001102D">
        <w:rPr>
          <w:lang w:eastAsia="en-AU"/>
        </w:rPr>
        <w:t xml:space="preserve">very </w:t>
      </w:r>
      <w:r w:rsidR="00E25B7B">
        <w:rPr>
          <w:lang w:eastAsia="en-AU"/>
        </w:rPr>
        <w:t xml:space="preserve">limited in comparison </w:t>
      </w:r>
      <w:r w:rsidR="0001102D">
        <w:rPr>
          <w:lang w:eastAsia="en-AU"/>
        </w:rPr>
        <w:t>with those who are opposed</w:t>
      </w:r>
      <w:r w:rsidR="00D33C10">
        <w:rPr>
          <w:lang w:eastAsia="en-AU"/>
        </w:rPr>
        <w:t xml:space="preserve"> to </w:t>
      </w:r>
      <w:r w:rsidR="00BD27C4">
        <w:rPr>
          <w:lang w:eastAsia="en-AU"/>
        </w:rPr>
        <w:t>such development</w:t>
      </w:r>
      <w:r w:rsidR="00E25B7B">
        <w:rPr>
          <w:lang w:eastAsia="en-AU"/>
        </w:rPr>
        <w:t xml:space="preserve">. </w:t>
      </w:r>
      <w:r w:rsidR="001908E5">
        <w:rPr>
          <w:lang w:eastAsia="en-AU"/>
        </w:rPr>
        <w:t>The ACMA’s view is that p</w:t>
      </w:r>
      <w:r w:rsidR="00EF6077">
        <w:rPr>
          <w:lang w:eastAsia="en-AU"/>
        </w:rPr>
        <w:t xml:space="preserve">resenting </w:t>
      </w:r>
      <w:r w:rsidR="00D33C10">
        <w:rPr>
          <w:lang w:eastAsia="en-AU"/>
        </w:rPr>
        <w:t>additional</w:t>
      </w:r>
      <w:r w:rsidR="00EF6077">
        <w:rPr>
          <w:lang w:eastAsia="en-AU"/>
        </w:rPr>
        <w:t xml:space="preserve"> perspectives </w:t>
      </w:r>
      <w:r w:rsidR="00E25B7B">
        <w:rPr>
          <w:lang w:eastAsia="en-AU"/>
        </w:rPr>
        <w:t xml:space="preserve">from the </w:t>
      </w:r>
      <w:r w:rsidR="00EF6077">
        <w:rPr>
          <w:lang w:eastAsia="en-AU"/>
        </w:rPr>
        <w:t xml:space="preserve">cotton industry would have improved </w:t>
      </w:r>
      <w:r w:rsidR="002200D4">
        <w:rPr>
          <w:lang w:eastAsia="en-AU"/>
        </w:rPr>
        <w:t>an ordinary reasonable viewer’s understanding of the</w:t>
      </w:r>
      <w:r w:rsidR="00F21316">
        <w:rPr>
          <w:lang w:eastAsia="en-AU"/>
        </w:rPr>
        <w:t xml:space="preserve"> relevant</w:t>
      </w:r>
      <w:r w:rsidR="002200D4">
        <w:rPr>
          <w:lang w:eastAsia="en-AU"/>
        </w:rPr>
        <w:t xml:space="preserve"> </w:t>
      </w:r>
      <w:r w:rsidR="00EF6077">
        <w:rPr>
          <w:lang w:eastAsia="en-AU"/>
        </w:rPr>
        <w:t>issue</w:t>
      </w:r>
      <w:r w:rsidR="00E617AA">
        <w:rPr>
          <w:lang w:eastAsia="en-AU"/>
        </w:rPr>
        <w:t>s</w:t>
      </w:r>
      <w:r w:rsidR="002200D4">
        <w:rPr>
          <w:lang w:eastAsia="en-AU"/>
        </w:rPr>
        <w:t xml:space="preserve">. </w:t>
      </w:r>
    </w:p>
    <w:p w14:paraId="3E6D4559" w14:textId="39A7815B" w:rsidR="002B2AD4" w:rsidRDefault="00F21316" w:rsidP="002B2AD4">
      <w:pPr>
        <w:pStyle w:val="ACMABodyText"/>
        <w:rPr>
          <w:iCs/>
          <w:lang w:eastAsia="en-AU"/>
        </w:rPr>
      </w:pPr>
      <w:r>
        <w:rPr>
          <w:lang w:eastAsia="en-AU"/>
        </w:rPr>
        <w:t>It is noted that</w:t>
      </w:r>
      <w:r w:rsidR="002200D4">
        <w:rPr>
          <w:lang w:eastAsia="en-AU"/>
        </w:rPr>
        <w:t xml:space="preserve"> t</w:t>
      </w:r>
      <w:r w:rsidR="002B2AD4">
        <w:rPr>
          <w:lang w:eastAsia="en-AU"/>
        </w:rPr>
        <w:t xml:space="preserve">he ABC advised that the Program had unsuccessfully approached multiple people and organisations relevant to the </w:t>
      </w:r>
      <w:r w:rsidR="00CE0C5C">
        <w:rPr>
          <w:lang w:eastAsia="en-AU"/>
        </w:rPr>
        <w:t>focus</w:t>
      </w:r>
      <w:r w:rsidR="002B2AD4">
        <w:rPr>
          <w:lang w:eastAsia="en-AU"/>
        </w:rPr>
        <w:t xml:space="preserve"> of the Program to provide information or participate in on-air interviews. This list included multiple groups who would have been able to provide the perspective of the cotton industry in the Program, including through on-air interviews. </w:t>
      </w:r>
      <w:r w:rsidR="00A1074D">
        <w:rPr>
          <w:lang w:eastAsia="en-AU"/>
        </w:rPr>
        <w:t xml:space="preserve"> This is illustrated by </w:t>
      </w:r>
      <w:r w:rsidR="00A1074D">
        <w:rPr>
          <w:iCs/>
          <w:lang w:eastAsia="en-AU"/>
        </w:rPr>
        <w:t>t</w:t>
      </w:r>
      <w:r w:rsidR="002B2AD4">
        <w:rPr>
          <w:iCs/>
          <w:lang w:eastAsia="en-AU"/>
        </w:rPr>
        <w:t>he Program includ</w:t>
      </w:r>
      <w:r w:rsidR="00A1074D">
        <w:rPr>
          <w:iCs/>
          <w:lang w:eastAsia="en-AU"/>
        </w:rPr>
        <w:t>ing</w:t>
      </w:r>
      <w:r w:rsidR="002B2AD4">
        <w:rPr>
          <w:iCs/>
          <w:lang w:eastAsia="en-AU"/>
        </w:rPr>
        <w:t xml:space="preserve"> a statement that a property owner had declined an opportunity to be interviewed and was reluctant to mention cotton due to ‘backlash’, which a</w:t>
      </w:r>
      <w:r w:rsidR="009A3875">
        <w:rPr>
          <w:iCs/>
          <w:lang w:eastAsia="en-AU"/>
        </w:rPr>
        <w:t>n ordinary</w:t>
      </w:r>
      <w:r w:rsidR="002B2AD4">
        <w:rPr>
          <w:iCs/>
          <w:lang w:eastAsia="en-AU"/>
        </w:rPr>
        <w:t xml:space="preserve"> reasonable viewer </w:t>
      </w:r>
      <w:r w:rsidR="00AC54A1">
        <w:rPr>
          <w:iCs/>
          <w:lang w:eastAsia="en-AU"/>
        </w:rPr>
        <w:t xml:space="preserve">may </w:t>
      </w:r>
      <w:r w:rsidR="002B2AD4">
        <w:rPr>
          <w:iCs/>
          <w:lang w:eastAsia="en-AU"/>
        </w:rPr>
        <w:t>have taken into account regarding the existence of different views</w:t>
      </w:r>
      <w:r w:rsidR="00FF3A50">
        <w:rPr>
          <w:iCs/>
          <w:lang w:eastAsia="en-AU"/>
        </w:rPr>
        <w:t xml:space="preserve"> about the cotton industry’s water use</w:t>
      </w:r>
      <w:r w:rsidR="002B2AD4">
        <w:rPr>
          <w:iCs/>
          <w:lang w:eastAsia="en-AU"/>
        </w:rPr>
        <w:t>.</w:t>
      </w:r>
      <w:r w:rsidR="00273397">
        <w:rPr>
          <w:iCs/>
          <w:lang w:eastAsia="en-AU"/>
        </w:rPr>
        <w:t xml:space="preserve">  </w:t>
      </w:r>
    </w:p>
    <w:p w14:paraId="429B3E22" w14:textId="77777777" w:rsidR="00CF41F6" w:rsidRDefault="002432C7" w:rsidP="002B2AD4">
      <w:pPr>
        <w:pStyle w:val="ACMABodyText"/>
        <w:rPr>
          <w:lang w:eastAsia="en-AU"/>
        </w:rPr>
      </w:pPr>
      <w:r>
        <w:rPr>
          <w:lang w:eastAsia="en-AU"/>
        </w:rPr>
        <w:t xml:space="preserve">The ACMA has </w:t>
      </w:r>
      <w:r w:rsidR="00EF6137">
        <w:rPr>
          <w:lang w:eastAsia="en-AU"/>
        </w:rPr>
        <w:t xml:space="preserve">also </w:t>
      </w:r>
      <w:r>
        <w:rPr>
          <w:lang w:eastAsia="en-AU"/>
        </w:rPr>
        <w:t>noted the statement in the complaint that ‘</w:t>
      </w:r>
      <w:r w:rsidR="0099449A">
        <w:rPr>
          <w:lang w:eastAsia="en-AU"/>
        </w:rPr>
        <w:t xml:space="preserve">many in agricultural industries will never respond to 4 Corners because everything is twisted and distorted and used out of context’. </w:t>
      </w:r>
      <w:r w:rsidR="00522639">
        <w:rPr>
          <w:lang w:eastAsia="en-AU"/>
        </w:rPr>
        <w:t xml:space="preserve"> </w:t>
      </w:r>
    </w:p>
    <w:p w14:paraId="65C9768D" w14:textId="711EB88F" w:rsidR="00C12F55" w:rsidRDefault="00B8312C" w:rsidP="002B2AD4">
      <w:pPr>
        <w:pStyle w:val="ACMABodyText"/>
        <w:rPr>
          <w:lang w:eastAsia="en-AU"/>
        </w:rPr>
      </w:pPr>
      <w:r>
        <w:rPr>
          <w:lang w:eastAsia="en-AU"/>
        </w:rPr>
        <w:t>W</w:t>
      </w:r>
      <w:r w:rsidR="00522639">
        <w:rPr>
          <w:lang w:eastAsia="en-AU"/>
        </w:rPr>
        <w:t xml:space="preserve">hen people refuse to be interviewed it </w:t>
      </w:r>
      <w:r>
        <w:rPr>
          <w:lang w:eastAsia="en-AU"/>
        </w:rPr>
        <w:t>can be</w:t>
      </w:r>
      <w:r w:rsidR="00522639">
        <w:rPr>
          <w:lang w:eastAsia="en-AU"/>
        </w:rPr>
        <w:t xml:space="preserve"> more </w:t>
      </w:r>
      <w:r w:rsidR="00F51E3A">
        <w:rPr>
          <w:lang w:eastAsia="en-AU"/>
        </w:rPr>
        <w:t>challenging</w:t>
      </w:r>
      <w:r>
        <w:rPr>
          <w:lang w:eastAsia="en-AU"/>
        </w:rPr>
        <w:t xml:space="preserve"> for them </w:t>
      </w:r>
      <w:r w:rsidR="00CA529C">
        <w:rPr>
          <w:lang w:eastAsia="en-AU"/>
        </w:rPr>
        <w:t>(</w:t>
      </w:r>
      <w:r>
        <w:rPr>
          <w:lang w:eastAsia="en-AU"/>
        </w:rPr>
        <w:t>or others sharing their views</w:t>
      </w:r>
      <w:r w:rsidR="00CA529C">
        <w:rPr>
          <w:lang w:eastAsia="en-AU"/>
        </w:rPr>
        <w:t>)</w:t>
      </w:r>
      <w:r w:rsidR="00F51E3A">
        <w:rPr>
          <w:lang w:eastAsia="en-AU"/>
        </w:rPr>
        <w:t xml:space="preserve"> to allege</w:t>
      </w:r>
      <w:r w:rsidR="00522639">
        <w:rPr>
          <w:lang w:eastAsia="en-AU"/>
        </w:rPr>
        <w:t xml:space="preserve"> that news and information has not been presented with ‘due impartiality’.  </w:t>
      </w:r>
    </w:p>
    <w:p w14:paraId="2501A637" w14:textId="648633B8" w:rsidR="0099449A" w:rsidRDefault="005D3CED" w:rsidP="002B2AD4">
      <w:pPr>
        <w:pStyle w:val="ACMABodyText"/>
        <w:rPr>
          <w:lang w:eastAsia="en-AU"/>
        </w:rPr>
      </w:pPr>
      <w:r>
        <w:rPr>
          <w:lang w:eastAsia="en-AU"/>
        </w:rPr>
        <w:t>However</w:t>
      </w:r>
      <w:r w:rsidR="00342163">
        <w:rPr>
          <w:lang w:eastAsia="en-AU"/>
        </w:rPr>
        <w:t>,</w:t>
      </w:r>
      <w:r w:rsidR="00F546E9">
        <w:rPr>
          <w:lang w:eastAsia="en-AU"/>
        </w:rPr>
        <w:t xml:space="preserve"> </w:t>
      </w:r>
      <w:r w:rsidR="00CA529C">
        <w:rPr>
          <w:lang w:eastAsia="en-AU"/>
        </w:rPr>
        <w:t xml:space="preserve">the ACMA also notes that </w:t>
      </w:r>
      <w:r w:rsidR="00F546E9">
        <w:rPr>
          <w:lang w:eastAsia="en-AU"/>
        </w:rPr>
        <w:t xml:space="preserve">when people refuse to </w:t>
      </w:r>
      <w:r w:rsidR="009A3875">
        <w:rPr>
          <w:lang w:eastAsia="en-AU"/>
        </w:rPr>
        <w:t xml:space="preserve">be </w:t>
      </w:r>
      <w:r w:rsidR="00F546E9">
        <w:rPr>
          <w:lang w:eastAsia="en-AU"/>
        </w:rPr>
        <w:t>interviewe</w:t>
      </w:r>
      <w:r w:rsidR="00DD3040">
        <w:rPr>
          <w:lang w:eastAsia="en-AU"/>
        </w:rPr>
        <w:t xml:space="preserve">d but choose to provide information by other means, that </w:t>
      </w:r>
      <w:r w:rsidR="00251CE3">
        <w:rPr>
          <w:lang w:eastAsia="en-AU"/>
        </w:rPr>
        <w:t>may also be</w:t>
      </w:r>
      <w:r w:rsidR="00DD3040">
        <w:rPr>
          <w:lang w:eastAsia="en-AU"/>
        </w:rPr>
        <w:t xml:space="preserve"> relevant to the </w:t>
      </w:r>
      <w:r w:rsidR="00251CE3">
        <w:rPr>
          <w:lang w:eastAsia="en-AU"/>
        </w:rPr>
        <w:t xml:space="preserve">issue </w:t>
      </w:r>
      <w:r w:rsidR="00DD3040">
        <w:rPr>
          <w:lang w:eastAsia="en-AU"/>
        </w:rPr>
        <w:t xml:space="preserve">of </w:t>
      </w:r>
      <w:r w:rsidR="00A35DA8">
        <w:rPr>
          <w:lang w:eastAsia="en-AU"/>
        </w:rPr>
        <w:t>‘due impartiality’</w:t>
      </w:r>
      <w:r w:rsidR="005370C6">
        <w:rPr>
          <w:lang w:eastAsia="en-AU"/>
        </w:rPr>
        <w:t xml:space="preserve">. </w:t>
      </w:r>
      <w:r w:rsidR="00F17151">
        <w:rPr>
          <w:lang w:eastAsia="en-AU"/>
        </w:rPr>
        <w:t>As extracted above, t</w:t>
      </w:r>
      <w:r w:rsidR="005370C6">
        <w:rPr>
          <w:lang w:eastAsia="en-AU"/>
        </w:rPr>
        <w:t xml:space="preserve">he complaint </w:t>
      </w:r>
      <w:r w:rsidR="00251CE3">
        <w:rPr>
          <w:lang w:eastAsia="en-AU"/>
        </w:rPr>
        <w:t>states</w:t>
      </w:r>
      <w:r w:rsidR="00FF42BF">
        <w:rPr>
          <w:lang w:eastAsia="en-AU"/>
        </w:rPr>
        <w:t xml:space="preserve"> that of 407 water licences for agricultural use in the NT, only 9 are used to grow cotton</w:t>
      </w:r>
      <w:r w:rsidR="00884602">
        <w:rPr>
          <w:lang w:eastAsia="en-AU"/>
        </w:rPr>
        <w:t xml:space="preserve">, and </w:t>
      </w:r>
      <w:r w:rsidR="00F17151">
        <w:rPr>
          <w:lang w:eastAsia="en-AU"/>
        </w:rPr>
        <w:t>that</w:t>
      </w:r>
      <w:r w:rsidR="00C12F55">
        <w:rPr>
          <w:lang w:eastAsia="en-AU"/>
        </w:rPr>
        <w:t>:</w:t>
      </w:r>
      <w:r w:rsidR="005370C6">
        <w:rPr>
          <w:lang w:eastAsia="en-AU"/>
        </w:rPr>
        <w:t xml:space="preserve"> </w:t>
      </w:r>
      <w:r w:rsidR="004E6431">
        <w:rPr>
          <w:lang w:eastAsia="en-AU"/>
        </w:rPr>
        <w:t xml:space="preserve">‘Of the approx. 13,000 hectares of cotton last year in the NT, only </w:t>
      </w:r>
      <w:r w:rsidR="00C12F55">
        <w:rPr>
          <w:lang w:eastAsia="en-AU"/>
        </w:rPr>
        <w:t>500 hectares was grown using irrigation water</w:t>
      </w:r>
      <w:r w:rsidR="003C6B3E">
        <w:rPr>
          <w:lang w:eastAsia="en-AU"/>
        </w:rPr>
        <w:t>’ and ‘The Northern Territory has 7000 hectares of irrigated mangoes (more than 10 times the size of the irrigated cotton industry</w:t>
      </w:r>
      <w:r w:rsidR="00836C8F">
        <w:rPr>
          <w:lang w:eastAsia="en-AU"/>
        </w:rPr>
        <w:t>). 4 Corners provides none of this detail that was provided to them</w:t>
      </w:r>
      <w:r w:rsidR="00B209F8">
        <w:rPr>
          <w:lang w:eastAsia="en-AU"/>
        </w:rPr>
        <w:t xml:space="preserve"> and chooses to leave it opaque and insinuate cotton is much larger’</w:t>
      </w:r>
      <w:r w:rsidR="00836C8F">
        <w:rPr>
          <w:lang w:eastAsia="en-AU"/>
        </w:rPr>
        <w:t>.</w:t>
      </w:r>
      <w:r w:rsidR="00C12F55">
        <w:rPr>
          <w:lang w:eastAsia="en-AU"/>
        </w:rPr>
        <w:t xml:space="preserve">   </w:t>
      </w:r>
    </w:p>
    <w:p w14:paraId="1738DE16" w14:textId="741145F9" w:rsidR="00DE14FA" w:rsidRDefault="00281CF6" w:rsidP="002B2AD4">
      <w:pPr>
        <w:pStyle w:val="ACMABodyText"/>
        <w:rPr>
          <w:lang w:eastAsia="en-AU"/>
        </w:rPr>
      </w:pPr>
      <w:r>
        <w:rPr>
          <w:lang w:eastAsia="en-AU"/>
        </w:rPr>
        <w:t xml:space="preserve">In </w:t>
      </w:r>
      <w:r w:rsidR="004A2B0D">
        <w:rPr>
          <w:lang w:eastAsia="en-AU"/>
        </w:rPr>
        <w:t xml:space="preserve">considering </w:t>
      </w:r>
      <w:r>
        <w:rPr>
          <w:lang w:eastAsia="en-AU"/>
        </w:rPr>
        <w:t xml:space="preserve">these matters, the ACMA again notes that </w:t>
      </w:r>
      <w:r w:rsidR="0053218D">
        <w:rPr>
          <w:lang w:eastAsia="en-AU"/>
        </w:rPr>
        <w:t>under the Code</w:t>
      </w:r>
      <w:r w:rsidR="009A3875">
        <w:rPr>
          <w:lang w:eastAsia="en-AU"/>
        </w:rPr>
        <w:t>,</w:t>
      </w:r>
      <w:r w:rsidR="0053218D">
        <w:rPr>
          <w:lang w:eastAsia="en-AU"/>
        </w:rPr>
        <w:t xml:space="preserve"> </w:t>
      </w:r>
      <w:r w:rsidR="00DE14FA">
        <w:rPr>
          <w:lang w:eastAsia="en-AU"/>
        </w:rPr>
        <w:t xml:space="preserve">the ABC </w:t>
      </w:r>
      <w:r w:rsidR="0053218D">
        <w:rPr>
          <w:lang w:eastAsia="en-AU"/>
        </w:rPr>
        <w:t>is</w:t>
      </w:r>
      <w:r w:rsidR="00DE14FA">
        <w:rPr>
          <w:lang w:eastAsia="en-AU"/>
        </w:rPr>
        <w:t xml:space="preserve"> not required to give all perspectives equal time or prominence in order to comply with its impartiality obligations. </w:t>
      </w:r>
    </w:p>
    <w:p w14:paraId="52DA5DF4" w14:textId="77FB0A67" w:rsidR="00116468" w:rsidRDefault="00116468" w:rsidP="002B2AD4">
      <w:pPr>
        <w:pStyle w:val="ACMABodyText"/>
        <w:rPr>
          <w:lang w:eastAsia="en-AU"/>
        </w:rPr>
      </w:pPr>
      <w:r>
        <w:rPr>
          <w:lang w:eastAsia="en-AU"/>
        </w:rPr>
        <w:t>That said, a</w:t>
      </w:r>
      <w:r w:rsidR="00A10432">
        <w:rPr>
          <w:lang w:eastAsia="en-AU"/>
        </w:rPr>
        <w:t>dditional</w:t>
      </w:r>
      <w:r w:rsidR="00F075AA">
        <w:rPr>
          <w:lang w:eastAsia="en-AU"/>
        </w:rPr>
        <w:t xml:space="preserve"> information </w:t>
      </w:r>
      <w:r w:rsidR="00254B02">
        <w:rPr>
          <w:lang w:eastAsia="en-AU"/>
        </w:rPr>
        <w:t>provided by the cotton industry could have been presented in the Program</w:t>
      </w:r>
      <w:r w:rsidR="00CE5865">
        <w:rPr>
          <w:lang w:eastAsia="en-AU"/>
        </w:rPr>
        <w:t xml:space="preserve"> to provide greater balance</w:t>
      </w:r>
      <w:r w:rsidR="00B50E23">
        <w:rPr>
          <w:lang w:eastAsia="en-AU"/>
        </w:rPr>
        <w:t xml:space="preserve">. </w:t>
      </w:r>
      <w:r w:rsidR="00D14AC8">
        <w:rPr>
          <w:lang w:eastAsia="en-AU"/>
        </w:rPr>
        <w:t>While t</w:t>
      </w:r>
      <w:r w:rsidR="00376CF1">
        <w:rPr>
          <w:lang w:eastAsia="en-AU"/>
        </w:rPr>
        <w:t xml:space="preserve">he Program </w:t>
      </w:r>
      <w:r w:rsidR="002B2AD4">
        <w:rPr>
          <w:lang w:eastAsia="en-AU"/>
        </w:rPr>
        <w:t xml:space="preserve">gave representatives of the cotton industry </w:t>
      </w:r>
      <w:r w:rsidR="0053218D">
        <w:rPr>
          <w:lang w:eastAsia="en-AU"/>
        </w:rPr>
        <w:t xml:space="preserve">the </w:t>
      </w:r>
      <w:r w:rsidR="002B2AD4">
        <w:rPr>
          <w:lang w:eastAsia="en-AU"/>
        </w:rPr>
        <w:t xml:space="preserve">opportunity to </w:t>
      </w:r>
      <w:r w:rsidR="00776ECB">
        <w:rPr>
          <w:lang w:eastAsia="en-AU"/>
        </w:rPr>
        <w:t xml:space="preserve">be interviewed and to </w:t>
      </w:r>
      <w:r w:rsidR="002B2AD4">
        <w:rPr>
          <w:lang w:eastAsia="en-AU"/>
        </w:rPr>
        <w:t xml:space="preserve">contribute to the Program, </w:t>
      </w:r>
      <w:r w:rsidR="00D14AC8">
        <w:rPr>
          <w:lang w:eastAsia="en-AU"/>
        </w:rPr>
        <w:t>when they refused</w:t>
      </w:r>
      <w:r w:rsidR="005B634E">
        <w:rPr>
          <w:lang w:eastAsia="en-AU"/>
        </w:rPr>
        <w:t xml:space="preserve">, other </w:t>
      </w:r>
      <w:r w:rsidR="003D2AD3">
        <w:rPr>
          <w:lang w:eastAsia="en-AU"/>
        </w:rPr>
        <w:t>sources</w:t>
      </w:r>
      <w:r w:rsidR="006D483B">
        <w:rPr>
          <w:lang w:eastAsia="en-AU"/>
        </w:rPr>
        <w:t xml:space="preserve"> of information </w:t>
      </w:r>
      <w:r w:rsidR="005B634E">
        <w:rPr>
          <w:lang w:eastAsia="en-AU"/>
        </w:rPr>
        <w:t xml:space="preserve">could have been referenced.  </w:t>
      </w:r>
    </w:p>
    <w:p w14:paraId="22BBDE38" w14:textId="0735FDE5" w:rsidR="00397157" w:rsidRDefault="00E0434A" w:rsidP="002B2AD4">
      <w:pPr>
        <w:pStyle w:val="ACMABodyText"/>
        <w:rPr>
          <w:lang w:eastAsia="en-AU"/>
        </w:rPr>
      </w:pPr>
      <w:r>
        <w:rPr>
          <w:lang w:eastAsia="en-AU"/>
        </w:rPr>
        <w:t xml:space="preserve">On balance, the ACMA has concluded that the </w:t>
      </w:r>
      <w:r w:rsidR="00755FD2">
        <w:rPr>
          <w:lang w:eastAsia="en-AU"/>
        </w:rPr>
        <w:t xml:space="preserve">ABC’s presentation of relevant perspectives did not breach the impartiality provisions of the Code </w:t>
      </w:r>
      <w:r w:rsidR="002B2AD4">
        <w:rPr>
          <w:lang w:eastAsia="en-AU"/>
        </w:rPr>
        <w:t xml:space="preserve">and a reasonable viewer </w:t>
      </w:r>
      <w:r w:rsidR="000B763B">
        <w:rPr>
          <w:lang w:eastAsia="en-AU"/>
        </w:rPr>
        <w:t xml:space="preserve">was likely to </w:t>
      </w:r>
      <w:r w:rsidR="002B2AD4">
        <w:rPr>
          <w:lang w:eastAsia="en-AU"/>
        </w:rPr>
        <w:t xml:space="preserve">have understood </w:t>
      </w:r>
      <w:r w:rsidR="00546FE5">
        <w:rPr>
          <w:lang w:eastAsia="en-AU"/>
        </w:rPr>
        <w:t xml:space="preserve">that </w:t>
      </w:r>
      <w:r w:rsidR="002B2AD4">
        <w:rPr>
          <w:lang w:eastAsia="en-AU"/>
        </w:rPr>
        <w:t>there were other views on matters of contention in the Program</w:t>
      </w:r>
      <w:r w:rsidR="00C0163A">
        <w:rPr>
          <w:lang w:eastAsia="en-AU"/>
        </w:rPr>
        <w:t xml:space="preserve"> </w:t>
      </w:r>
      <w:r w:rsidR="009A3875">
        <w:rPr>
          <w:lang w:eastAsia="en-AU"/>
        </w:rPr>
        <w:t xml:space="preserve">relating </w:t>
      </w:r>
      <w:r w:rsidR="00C0163A">
        <w:rPr>
          <w:lang w:eastAsia="en-AU"/>
        </w:rPr>
        <w:t>t</w:t>
      </w:r>
      <w:r w:rsidR="003B60B4">
        <w:rPr>
          <w:lang w:eastAsia="en-AU"/>
        </w:rPr>
        <w:t>o</w:t>
      </w:r>
      <w:r w:rsidR="00C0163A">
        <w:rPr>
          <w:lang w:eastAsia="en-AU"/>
        </w:rPr>
        <w:t xml:space="preserve"> the cotton industry’s </w:t>
      </w:r>
      <w:r w:rsidR="003B60B4">
        <w:rPr>
          <w:lang w:eastAsia="en-AU"/>
        </w:rPr>
        <w:t>use of water</w:t>
      </w:r>
      <w:r w:rsidR="002B2AD4">
        <w:rPr>
          <w:lang w:eastAsia="en-AU"/>
        </w:rPr>
        <w:t>.</w:t>
      </w:r>
      <w:r w:rsidR="00397157">
        <w:rPr>
          <w:lang w:eastAsia="en-AU"/>
        </w:rPr>
        <w:t xml:space="preserve"> </w:t>
      </w:r>
      <w:r w:rsidR="00867770">
        <w:rPr>
          <w:lang w:eastAsia="en-AU"/>
        </w:rPr>
        <w:t>The ACMA considers that the presentation of views in the Program approaches the threshold of non-compliance with the Code</w:t>
      </w:r>
      <w:r w:rsidR="00FB5179">
        <w:rPr>
          <w:lang w:eastAsia="en-AU"/>
        </w:rPr>
        <w:t xml:space="preserve"> in relation to Issue 2.1</w:t>
      </w:r>
      <w:r w:rsidR="00867770">
        <w:rPr>
          <w:lang w:eastAsia="en-AU"/>
        </w:rPr>
        <w:t>.</w:t>
      </w:r>
      <w:r w:rsidR="00AE4E11">
        <w:rPr>
          <w:lang w:eastAsia="en-AU"/>
        </w:rPr>
        <w:t xml:space="preserve"> T</w:t>
      </w:r>
      <w:r w:rsidR="00A16FB0">
        <w:rPr>
          <w:lang w:eastAsia="en-AU"/>
        </w:rPr>
        <w:t xml:space="preserve">he existence of such other views </w:t>
      </w:r>
      <w:r w:rsidR="00AD5FB7">
        <w:rPr>
          <w:lang w:eastAsia="en-AU"/>
        </w:rPr>
        <w:t xml:space="preserve">could have been made </w:t>
      </w:r>
      <w:r w:rsidR="00AE4E11">
        <w:rPr>
          <w:lang w:eastAsia="en-AU"/>
        </w:rPr>
        <w:t>clearer to</w:t>
      </w:r>
      <w:r w:rsidR="00BA4600">
        <w:rPr>
          <w:lang w:eastAsia="en-AU"/>
        </w:rPr>
        <w:t xml:space="preserve"> </w:t>
      </w:r>
      <w:r w:rsidR="00AD5FB7">
        <w:rPr>
          <w:lang w:eastAsia="en-AU"/>
        </w:rPr>
        <w:t>viewers</w:t>
      </w:r>
      <w:r w:rsidR="00DF1ED0">
        <w:rPr>
          <w:lang w:eastAsia="en-AU"/>
        </w:rPr>
        <w:t xml:space="preserve">.  </w:t>
      </w:r>
    </w:p>
    <w:p w14:paraId="069BEA88" w14:textId="08022E9F" w:rsidR="006838C7" w:rsidRPr="006838C7" w:rsidRDefault="006838C7" w:rsidP="002B2AD4">
      <w:pPr>
        <w:pStyle w:val="ACMABodyText"/>
      </w:pPr>
      <w:r>
        <w:t xml:space="preserve">The ABC submitted that additional perspectives were included in an ABC Radio broadcast, the </w:t>
      </w:r>
      <w:r>
        <w:rPr>
          <w:i/>
          <w:iCs/>
        </w:rPr>
        <w:t>NT Country Hour</w:t>
      </w:r>
      <w:r>
        <w:t xml:space="preserve">, on 20 August 2024, the day after the Program was broadcast. </w:t>
      </w:r>
      <w:r w:rsidR="00DE0F67">
        <w:t>For completeness, t</w:t>
      </w:r>
      <w:r>
        <w:t xml:space="preserve">he ACMA </w:t>
      </w:r>
      <w:r w:rsidR="00DE0F67">
        <w:t xml:space="preserve">notes that it </w:t>
      </w:r>
      <w:r>
        <w:t xml:space="preserve">has not placed any weight on this submission in </w:t>
      </w:r>
      <w:r>
        <w:lastRenderedPageBreak/>
        <w:t xml:space="preserve">reaching its finding under Issue 2.1. The </w:t>
      </w:r>
      <w:r>
        <w:rPr>
          <w:i/>
          <w:iCs/>
        </w:rPr>
        <w:t xml:space="preserve">NT Country Hour </w:t>
      </w:r>
      <w:r>
        <w:t>episode was broadcast through a different medium and in a more limited area than the Program</w:t>
      </w:r>
      <w:r w:rsidR="00EF6077">
        <w:t xml:space="preserve"> (with an expected smaller audience</w:t>
      </w:r>
      <w:r w:rsidR="0051433F">
        <w:t>, and also a potentially different audience</w:t>
      </w:r>
      <w:r w:rsidR="00EF6077">
        <w:t>)</w:t>
      </w:r>
      <w:r>
        <w:t xml:space="preserve">. The ACMA does not consider that this separate broadcast was relevant to </w:t>
      </w:r>
      <w:r w:rsidR="00E25B7B">
        <w:t xml:space="preserve">the ACMA’s </w:t>
      </w:r>
      <w:r w:rsidR="00D23F22">
        <w:t xml:space="preserve">investigation </w:t>
      </w:r>
      <w:r>
        <w:t xml:space="preserve">of the Program’s compliance with the impartiality </w:t>
      </w:r>
      <w:r w:rsidR="00F726AD">
        <w:t xml:space="preserve">provision </w:t>
      </w:r>
      <w:r>
        <w:t xml:space="preserve">of the Code. </w:t>
      </w:r>
    </w:p>
    <w:p w14:paraId="0D15CBA7" w14:textId="6FCA5E7E" w:rsidR="002B2AD4" w:rsidRPr="00D34CCF" w:rsidRDefault="002B2AD4" w:rsidP="002B2AD4">
      <w:pPr>
        <w:pStyle w:val="ACMABodyText"/>
        <w:rPr>
          <w:i/>
          <w:lang w:eastAsia="en-AU"/>
        </w:rPr>
      </w:pPr>
      <w:r>
        <w:rPr>
          <w:i/>
          <w:lang w:eastAsia="en-AU"/>
        </w:rPr>
        <w:t xml:space="preserve">Omission of information </w:t>
      </w:r>
      <w:r w:rsidR="000B6017">
        <w:rPr>
          <w:i/>
          <w:lang w:eastAsia="en-AU"/>
        </w:rPr>
        <w:t>about water usage by the cotton industry</w:t>
      </w:r>
    </w:p>
    <w:p w14:paraId="1832737C" w14:textId="20111FF7" w:rsidR="002B2AD4" w:rsidRDefault="0082225E" w:rsidP="002B2AD4">
      <w:pPr>
        <w:pStyle w:val="ACMABodyText"/>
        <w:rPr>
          <w:iCs/>
          <w:lang w:eastAsia="en-AU"/>
        </w:rPr>
      </w:pPr>
      <w:r>
        <w:rPr>
          <w:iCs/>
          <w:lang w:eastAsia="en-AU"/>
        </w:rPr>
        <w:t xml:space="preserve">As </w:t>
      </w:r>
      <w:r w:rsidR="009C1B77">
        <w:rPr>
          <w:iCs/>
          <w:lang w:eastAsia="en-AU"/>
        </w:rPr>
        <w:t>introduced above in the context of the discussion about presentation of relevant perspectives, t</w:t>
      </w:r>
      <w:r w:rsidR="002B2AD4">
        <w:rPr>
          <w:iCs/>
          <w:lang w:eastAsia="en-AU"/>
        </w:rPr>
        <w:t>he complainant</w:t>
      </w:r>
      <w:r w:rsidR="002D2369">
        <w:rPr>
          <w:iCs/>
          <w:lang w:eastAsia="en-AU"/>
        </w:rPr>
        <w:t>s</w:t>
      </w:r>
      <w:r w:rsidR="002B2AD4">
        <w:rPr>
          <w:iCs/>
          <w:lang w:eastAsia="en-AU"/>
        </w:rPr>
        <w:t xml:space="preserve"> alleged that the Program omitted potentially relevant information and perspectives, including information about the number of water licences that are used to grow cotton and the number of hectares of cotton grown wi</w:t>
      </w:r>
      <w:r w:rsidR="00D8373A">
        <w:rPr>
          <w:iCs/>
          <w:lang w:eastAsia="en-AU"/>
        </w:rPr>
        <w:t>t</w:t>
      </w:r>
      <w:r w:rsidR="002B2AD4">
        <w:rPr>
          <w:iCs/>
          <w:lang w:eastAsia="en-AU"/>
        </w:rPr>
        <w:t>h irrigated water. The complainant</w:t>
      </w:r>
      <w:r w:rsidR="002D2369">
        <w:rPr>
          <w:iCs/>
          <w:lang w:eastAsia="en-AU"/>
        </w:rPr>
        <w:t>s</w:t>
      </w:r>
      <w:r w:rsidR="002B2AD4">
        <w:rPr>
          <w:iCs/>
          <w:lang w:eastAsia="en-AU"/>
        </w:rPr>
        <w:t xml:space="preserve"> submitted that the Program insinuated that ‘cotton is much larger’ in its size and water use, and therefore was having negative environmental impacts, including in the Mataranka Springs and </w:t>
      </w:r>
      <w:r w:rsidR="002D2369">
        <w:rPr>
          <w:iCs/>
          <w:lang w:eastAsia="en-AU"/>
        </w:rPr>
        <w:t xml:space="preserve">at </w:t>
      </w:r>
      <w:r w:rsidR="002B2AD4">
        <w:rPr>
          <w:iCs/>
          <w:lang w:eastAsia="en-AU"/>
        </w:rPr>
        <w:t xml:space="preserve">Roper River. </w:t>
      </w:r>
    </w:p>
    <w:p w14:paraId="62851DE3" w14:textId="3C60B475" w:rsidR="002B2AD4" w:rsidRDefault="002B2AD4" w:rsidP="002B2AD4">
      <w:pPr>
        <w:pStyle w:val="ACMABodyText"/>
        <w:rPr>
          <w:iCs/>
          <w:lang w:eastAsia="en-AU"/>
        </w:rPr>
      </w:pPr>
      <w:r>
        <w:rPr>
          <w:iCs/>
          <w:lang w:eastAsia="en-AU"/>
        </w:rPr>
        <w:t xml:space="preserve">The ACMA has </w:t>
      </w:r>
      <w:r w:rsidR="00CA7837">
        <w:rPr>
          <w:iCs/>
          <w:lang w:eastAsia="en-AU"/>
        </w:rPr>
        <w:t xml:space="preserve">also </w:t>
      </w:r>
      <w:r>
        <w:rPr>
          <w:iCs/>
          <w:lang w:eastAsia="en-AU"/>
        </w:rPr>
        <w:t xml:space="preserve">assessed this allegation </w:t>
      </w:r>
      <w:r w:rsidR="00CA7837">
        <w:rPr>
          <w:iCs/>
          <w:lang w:eastAsia="en-AU"/>
        </w:rPr>
        <w:t xml:space="preserve">about omission of information </w:t>
      </w:r>
      <w:r>
        <w:rPr>
          <w:iCs/>
          <w:lang w:eastAsia="en-AU"/>
        </w:rPr>
        <w:t>under impartiality, considering whether the alleged omissions were unfair</w:t>
      </w:r>
      <w:r w:rsidR="003973A4">
        <w:rPr>
          <w:iCs/>
          <w:lang w:eastAsia="en-AU"/>
        </w:rPr>
        <w:t xml:space="preserve"> </w:t>
      </w:r>
      <w:r w:rsidR="00342163">
        <w:rPr>
          <w:iCs/>
          <w:lang w:eastAsia="en-AU"/>
        </w:rPr>
        <w:t xml:space="preserve">and </w:t>
      </w:r>
      <w:r w:rsidR="003973A4">
        <w:rPr>
          <w:iCs/>
          <w:lang w:eastAsia="en-AU"/>
        </w:rPr>
        <w:t>unduly favour</w:t>
      </w:r>
      <w:r w:rsidR="00342163">
        <w:rPr>
          <w:iCs/>
          <w:lang w:eastAsia="en-AU"/>
        </w:rPr>
        <w:t>ed</w:t>
      </w:r>
      <w:r w:rsidR="003973A4">
        <w:rPr>
          <w:iCs/>
          <w:lang w:eastAsia="en-AU"/>
        </w:rPr>
        <w:t xml:space="preserve"> one perspective over another</w:t>
      </w:r>
      <w:r>
        <w:rPr>
          <w:iCs/>
          <w:lang w:eastAsia="en-AU"/>
        </w:rPr>
        <w:t xml:space="preserve">. </w:t>
      </w:r>
    </w:p>
    <w:p w14:paraId="27D8888E" w14:textId="77777777" w:rsidR="002B2AD4" w:rsidRDefault="002B2AD4" w:rsidP="002B2AD4">
      <w:pPr>
        <w:pStyle w:val="ACMABodyText"/>
        <w:rPr>
          <w:rFonts w:cs="Arial"/>
          <w:iCs/>
          <w:szCs w:val="16"/>
        </w:rPr>
      </w:pPr>
      <w:r>
        <w:rPr>
          <w:iCs/>
          <w:lang w:eastAsia="en-AU"/>
        </w:rPr>
        <w:t>The focus of the Program was</w:t>
      </w:r>
      <w:r>
        <w:rPr>
          <w:rFonts w:cs="Arial"/>
          <w:iCs/>
          <w:szCs w:val="16"/>
        </w:rPr>
        <w:t xml:space="preserve"> the</w:t>
      </w:r>
      <w:r w:rsidRPr="00581305">
        <w:rPr>
          <w:rFonts w:cs="Arial"/>
          <w:iCs/>
          <w:szCs w:val="16"/>
        </w:rPr>
        <w:t xml:space="preserve"> environmental impacts of water usage and agricultural methods in the Northern Territory</w:t>
      </w:r>
      <w:r>
        <w:rPr>
          <w:rFonts w:cs="Arial"/>
          <w:iCs/>
          <w:szCs w:val="16"/>
        </w:rPr>
        <w:t xml:space="preserve">, which was presented where relevant in the context of an expansion of the cotton industry. </w:t>
      </w:r>
    </w:p>
    <w:p w14:paraId="38FB7BA4" w14:textId="20B5B367" w:rsidR="002B2AD4" w:rsidRDefault="002B2AD4" w:rsidP="002B2AD4">
      <w:pPr>
        <w:pStyle w:val="ACMABodyText"/>
        <w:rPr>
          <w:rFonts w:cs="Arial"/>
          <w:iCs/>
        </w:rPr>
      </w:pPr>
      <w:r>
        <w:rPr>
          <w:rFonts w:cs="Arial"/>
          <w:iCs/>
          <w:szCs w:val="16"/>
        </w:rPr>
        <w:t xml:space="preserve">The Program highlighted perspectives on the size of the cotton industry and its impact on water use. </w:t>
      </w:r>
      <w:r w:rsidRPr="00FE69BD">
        <w:rPr>
          <w:rFonts w:cs="Arial"/>
          <w:iCs/>
        </w:rPr>
        <w:t xml:space="preserve">As </w:t>
      </w:r>
      <w:r>
        <w:rPr>
          <w:rFonts w:cs="Arial"/>
          <w:iCs/>
        </w:rPr>
        <w:t>previously noted, these perspectives included</w:t>
      </w:r>
      <w:r w:rsidRPr="00FE69BD">
        <w:rPr>
          <w:rFonts w:cs="Arial"/>
          <w:iCs/>
        </w:rPr>
        <w:t xml:space="preserve"> th</w:t>
      </w:r>
      <w:r w:rsidR="00ED3697">
        <w:rPr>
          <w:rFonts w:cs="Arial"/>
          <w:iCs/>
        </w:rPr>
        <w:t>ose</w:t>
      </w:r>
      <w:r>
        <w:rPr>
          <w:rFonts w:cs="Arial"/>
          <w:iCs/>
        </w:rPr>
        <w:t xml:space="preserve"> of</w:t>
      </w:r>
      <w:r w:rsidR="00CE0C5C">
        <w:rPr>
          <w:rFonts w:cs="Arial"/>
          <w:iCs/>
        </w:rPr>
        <w:t xml:space="preserve"> industry and</w:t>
      </w:r>
      <w:r>
        <w:rPr>
          <w:rFonts w:cs="Arial"/>
          <w:iCs/>
        </w:rPr>
        <w:t xml:space="preserve"> the</w:t>
      </w:r>
      <w:r w:rsidRPr="00FE69BD">
        <w:rPr>
          <w:rFonts w:cs="Arial"/>
          <w:iCs/>
        </w:rPr>
        <w:t xml:space="preserve"> </w:t>
      </w:r>
      <w:r w:rsidR="00D170AE">
        <w:rPr>
          <w:rFonts w:cs="Arial"/>
          <w:iCs/>
        </w:rPr>
        <w:t>then</w:t>
      </w:r>
      <w:r w:rsidR="00F102C4">
        <w:rPr>
          <w:rFonts w:cs="Arial"/>
          <w:iCs/>
        </w:rPr>
        <w:t xml:space="preserve"> </w:t>
      </w:r>
      <w:r w:rsidRPr="00FE69BD">
        <w:rPr>
          <w:rFonts w:cs="Arial"/>
          <w:iCs/>
        </w:rPr>
        <w:t>Minister for Environment</w:t>
      </w:r>
      <w:r>
        <w:rPr>
          <w:rFonts w:cs="Arial"/>
          <w:iCs/>
        </w:rPr>
        <w:t xml:space="preserve"> </w:t>
      </w:r>
      <w:r w:rsidR="00F036BD" w:rsidRPr="00F036BD">
        <w:rPr>
          <w:rFonts w:cs="Arial"/>
          <w:iCs/>
        </w:rPr>
        <w:t xml:space="preserve">Climate and Water Security </w:t>
      </w:r>
      <w:r w:rsidR="00ED3697">
        <w:rPr>
          <w:rFonts w:cs="Arial"/>
          <w:iCs/>
        </w:rPr>
        <w:t>about</w:t>
      </w:r>
      <w:r>
        <w:rPr>
          <w:rFonts w:cs="Arial"/>
          <w:iCs/>
        </w:rPr>
        <w:t xml:space="preserve"> the environmental impact of the cotton industry. The ACMA also notes the Program’s advice that it made efforts to include additional perspectives from industry via on-air interviews. </w:t>
      </w:r>
    </w:p>
    <w:p w14:paraId="298BA9B4" w14:textId="02DF89BE" w:rsidR="000B6017" w:rsidRPr="001058D2" w:rsidRDefault="000B6017" w:rsidP="002B2AD4">
      <w:pPr>
        <w:pStyle w:val="ACMABodyText"/>
        <w:rPr>
          <w:rFonts w:cs="Arial"/>
          <w:szCs w:val="16"/>
        </w:rPr>
      </w:pPr>
      <w:r>
        <w:rPr>
          <w:rFonts w:cs="Arial"/>
          <w:iCs/>
          <w:szCs w:val="16"/>
        </w:rPr>
        <w:t xml:space="preserve">The </w:t>
      </w:r>
      <w:r w:rsidR="00FF679D">
        <w:rPr>
          <w:rFonts w:cs="Arial"/>
          <w:iCs/>
          <w:szCs w:val="16"/>
        </w:rPr>
        <w:t>P</w:t>
      </w:r>
      <w:r>
        <w:rPr>
          <w:rFonts w:cs="Arial"/>
          <w:iCs/>
          <w:szCs w:val="16"/>
        </w:rPr>
        <w:t>rogram also include</w:t>
      </w:r>
      <w:r w:rsidR="00EB48B5">
        <w:rPr>
          <w:rFonts w:cs="Arial"/>
          <w:iCs/>
          <w:szCs w:val="16"/>
        </w:rPr>
        <w:t>d</w:t>
      </w:r>
      <w:r>
        <w:rPr>
          <w:rFonts w:cs="Arial"/>
          <w:iCs/>
          <w:szCs w:val="16"/>
        </w:rPr>
        <w:t xml:space="preserve"> the impact of agricultural industries </w:t>
      </w:r>
      <w:r w:rsidR="002D2369">
        <w:rPr>
          <w:rFonts w:cs="Arial"/>
          <w:iCs/>
          <w:szCs w:val="16"/>
        </w:rPr>
        <w:t xml:space="preserve">other than </w:t>
      </w:r>
      <w:r>
        <w:rPr>
          <w:rFonts w:cs="Arial"/>
          <w:iCs/>
          <w:szCs w:val="16"/>
        </w:rPr>
        <w:t>cotton,</w:t>
      </w:r>
      <w:r w:rsidR="00FF679D">
        <w:rPr>
          <w:rFonts w:cs="Arial"/>
          <w:iCs/>
          <w:szCs w:val="16"/>
        </w:rPr>
        <w:t xml:space="preserve"> including melon farming. The ACMA considers that</w:t>
      </w:r>
      <w:r w:rsidR="00EB48B5">
        <w:rPr>
          <w:rFonts w:cs="Arial"/>
          <w:iCs/>
          <w:szCs w:val="16"/>
        </w:rPr>
        <w:t xml:space="preserve"> where the Program included material about</w:t>
      </w:r>
      <w:r w:rsidR="00FF679D">
        <w:rPr>
          <w:rFonts w:cs="Arial"/>
          <w:iCs/>
          <w:szCs w:val="16"/>
        </w:rPr>
        <w:t xml:space="preserve"> </w:t>
      </w:r>
      <w:r w:rsidR="00826FCC">
        <w:rPr>
          <w:rFonts w:cs="Arial"/>
          <w:iCs/>
          <w:szCs w:val="16"/>
        </w:rPr>
        <w:t>melon farming</w:t>
      </w:r>
      <w:r w:rsidR="00FF679D">
        <w:rPr>
          <w:rFonts w:cs="Arial"/>
          <w:iCs/>
          <w:szCs w:val="16"/>
        </w:rPr>
        <w:t xml:space="preserve">, </w:t>
      </w:r>
      <w:r w:rsidR="00EB48B5">
        <w:rPr>
          <w:rFonts w:cs="Arial"/>
          <w:iCs/>
          <w:szCs w:val="16"/>
        </w:rPr>
        <w:t>this</w:t>
      </w:r>
      <w:r w:rsidR="00FF679D">
        <w:rPr>
          <w:rFonts w:cs="Arial"/>
          <w:iCs/>
          <w:szCs w:val="16"/>
        </w:rPr>
        <w:t xml:space="preserve"> </w:t>
      </w:r>
      <w:r w:rsidR="00476E88">
        <w:rPr>
          <w:rFonts w:cs="Arial"/>
          <w:iCs/>
          <w:szCs w:val="16"/>
        </w:rPr>
        <w:t xml:space="preserve">distinction </w:t>
      </w:r>
      <w:r w:rsidR="00FF679D">
        <w:rPr>
          <w:rFonts w:cs="Arial"/>
          <w:iCs/>
          <w:szCs w:val="16"/>
        </w:rPr>
        <w:t xml:space="preserve">was made clear to an ordinary reasonable viewer. </w:t>
      </w:r>
      <w:r w:rsidR="00212015">
        <w:rPr>
          <w:rFonts w:cs="Arial"/>
          <w:iCs/>
          <w:szCs w:val="16"/>
        </w:rPr>
        <w:t xml:space="preserve">It was fair to include material about the environmental impact of other agricultural uses in the Program, given its editorial focus. </w:t>
      </w:r>
      <w:r w:rsidR="00FF679D">
        <w:rPr>
          <w:rFonts w:cs="Arial"/>
          <w:iCs/>
          <w:szCs w:val="16"/>
        </w:rPr>
        <w:t xml:space="preserve"> </w:t>
      </w:r>
      <w:r>
        <w:rPr>
          <w:rFonts w:cs="Arial"/>
          <w:iCs/>
          <w:szCs w:val="16"/>
        </w:rPr>
        <w:t xml:space="preserve"> </w:t>
      </w:r>
    </w:p>
    <w:p w14:paraId="22C30411" w14:textId="21F1AE91" w:rsidR="002B2AD4" w:rsidRDefault="002B2AD4" w:rsidP="002B2AD4">
      <w:pPr>
        <w:pStyle w:val="ACMABodyText"/>
        <w:rPr>
          <w:rFonts w:cs="Arial"/>
          <w:iCs/>
          <w:szCs w:val="16"/>
        </w:rPr>
      </w:pPr>
      <w:r>
        <w:rPr>
          <w:rFonts w:cs="Arial"/>
          <w:iCs/>
          <w:szCs w:val="16"/>
        </w:rPr>
        <w:t>Regarding the size of the cotton industry, the ACMA</w:t>
      </w:r>
      <w:r w:rsidR="000B6017">
        <w:rPr>
          <w:rFonts w:cs="Arial"/>
          <w:iCs/>
          <w:szCs w:val="16"/>
        </w:rPr>
        <w:t xml:space="preserve"> </w:t>
      </w:r>
      <w:r w:rsidR="00E94BC9">
        <w:rPr>
          <w:rFonts w:cs="Arial"/>
          <w:iCs/>
          <w:szCs w:val="16"/>
        </w:rPr>
        <w:t>considers</w:t>
      </w:r>
      <w:r>
        <w:rPr>
          <w:rFonts w:cs="Arial"/>
          <w:iCs/>
          <w:szCs w:val="16"/>
        </w:rPr>
        <w:t xml:space="preserve"> that an ordinary reasonable viewer would have understood from relevant segments of the Program that: </w:t>
      </w:r>
    </w:p>
    <w:p w14:paraId="2E7FD093" w14:textId="77777777" w:rsidR="002B2AD4" w:rsidRPr="009F1B81" w:rsidRDefault="002B2AD4" w:rsidP="00AA48BB">
      <w:pPr>
        <w:pStyle w:val="ACMABodyText"/>
        <w:numPr>
          <w:ilvl w:val="0"/>
          <w:numId w:val="5"/>
        </w:numPr>
        <w:ind w:left="924" w:hanging="357"/>
        <w:rPr>
          <w:rFonts w:cs="Arial"/>
          <w:iCs/>
        </w:rPr>
      </w:pPr>
      <w:r>
        <w:rPr>
          <w:rFonts w:cs="Arial"/>
          <w:iCs/>
          <w:szCs w:val="16"/>
        </w:rPr>
        <w:t xml:space="preserve">the cotton industry has been expanding in the Northern Territory </w:t>
      </w:r>
    </w:p>
    <w:p w14:paraId="78716D6B" w14:textId="77777777" w:rsidR="002B2AD4" w:rsidRDefault="002B2AD4" w:rsidP="00AA48BB">
      <w:pPr>
        <w:pStyle w:val="ACMABodyText"/>
        <w:numPr>
          <w:ilvl w:val="0"/>
          <w:numId w:val="5"/>
        </w:numPr>
        <w:ind w:left="924" w:hanging="357"/>
        <w:rPr>
          <w:rFonts w:cs="Arial"/>
          <w:iCs/>
        </w:rPr>
      </w:pPr>
      <w:r>
        <w:rPr>
          <w:rFonts w:cs="Arial"/>
          <w:iCs/>
          <w:szCs w:val="16"/>
        </w:rPr>
        <w:t xml:space="preserve">various groups have concerns about the impact of this expansion on water usage, albeit there are a range of views on these matters.   </w:t>
      </w:r>
    </w:p>
    <w:p w14:paraId="327F8FCB" w14:textId="002B8564" w:rsidR="002B2AD4" w:rsidRDefault="002B2AD4" w:rsidP="002B2AD4">
      <w:pPr>
        <w:pStyle w:val="ACMABodyText"/>
        <w:rPr>
          <w:rFonts w:cs="Arial"/>
          <w:iCs/>
        </w:rPr>
      </w:pPr>
      <w:r>
        <w:rPr>
          <w:rFonts w:cs="Arial"/>
          <w:iCs/>
          <w:szCs w:val="16"/>
        </w:rPr>
        <w:t xml:space="preserve">The Code does not prevent the ABC from broadcasting a program with this primary focus, or from adopting a stance on this issue. The Code also does not require the ABC to provide a detailed account of alternative perspectives on the size or impact of the cotton </w:t>
      </w:r>
      <w:r w:rsidRPr="00FE69BD">
        <w:rPr>
          <w:rFonts w:cs="Arial"/>
          <w:iCs/>
        </w:rPr>
        <w:t>industry</w:t>
      </w:r>
      <w:r>
        <w:rPr>
          <w:rFonts w:cs="Arial"/>
          <w:iCs/>
        </w:rPr>
        <w:t>, or a comprehensive presentation of all information that a stakeholder may consider relevant</w:t>
      </w:r>
      <w:r w:rsidRPr="00FE69BD">
        <w:rPr>
          <w:rFonts w:cs="Arial"/>
          <w:iCs/>
        </w:rPr>
        <w:t xml:space="preserve">. </w:t>
      </w:r>
    </w:p>
    <w:p w14:paraId="66C5C757" w14:textId="3E1F295F" w:rsidR="002B2AD4" w:rsidRDefault="004C4456" w:rsidP="002B2AD4">
      <w:pPr>
        <w:pStyle w:val="ACMABodyText"/>
        <w:rPr>
          <w:rFonts w:cs="Arial"/>
          <w:iCs/>
          <w:szCs w:val="16"/>
        </w:rPr>
      </w:pPr>
      <w:r>
        <w:rPr>
          <w:rFonts w:cs="Arial"/>
          <w:iCs/>
          <w:szCs w:val="16"/>
        </w:rPr>
        <w:t xml:space="preserve">The ACMA acknowledges that the inclusion of some contextual information regarding the size of the cotton industry in comparison to other agricultural industries </w:t>
      </w:r>
      <w:r w:rsidR="00CC645A">
        <w:rPr>
          <w:rFonts w:cs="Arial"/>
          <w:iCs/>
          <w:szCs w:val="16"/>
        </w:rPr>
        <w:t xml:space="preserve">would </w:t>
      </w:r>
      <w:r>
        <w:rPr>
          <w:rFonts w:cs="Arial"/>
          <w:iCs/>
          <w:szCs w:val="16"/>
        </w:rPr>
        <w:t xml:space="preserve">have </w:t>
      </w:r>
      <w:r w:rsidR="00CC645A">
        <w:rPr>
          <w:rFonts w:cs="Arial"/>
          <w:iCs/>
          <w:szCs w:val="16"/>
        </w:rPr>
        <w:t xml:space="preserve">been likely to </w:t>
      </w:r>
      <w:r>
        <w:rPr>
          <w:rFonts w:cs="Arial"/>
          <w:iCs/>
          <w:szCs w:val="16"/>
        </w:rPr>
        <w:t>increase the audience</w:t>
      </w:r>
      <w:r w:rsidR="00024B77">
        <w:rPr>
          <w:rFonts w:cs="Arial"/>
          <w:iCs/>
          <w:szCs w:val="16"/>
        </w:rPr>
        <w:t>’</w:t>
      </w:r>
      <w:r>
        <w:rPr>
          <w:rFonts w:cs="Arial"/>
          <w:iCs/>
          <w:szCs w:val="16"/>
        </w:rPr>
        <w:t>s broader understanding of the issue</w:t>
      </w:r>
      <w:r w:rsidR="000C1759">
        <w:rPr>
          <w:rFonts w:cs="Arial"/>
          <w:iCs/>
          <w:szCs w:val="16"/>
        </w:rPr>
        <w:t xml:space="preserve"> and resulted in a more balanced program</w:t>
      </w:r>
      <w:r>
        <w:rPr>
          <w:rFonts w:cs="Arial"/>
          <w:iCs/>
          <w:szCs w:val="16"/>
        </w:rPr>
        <w:t>. However,</w:t>
      </w:r>
      <w:r w:rsidR="002B2AD4">
        <w:rPr>
          <w:rFonts w:cs="Arial"/>
          <w:iCs/>
          <w:szCs w:val="16"/>
        </w:rPr>
        <w:t xml:space="preserve"> </w:t>
      </w:r>
      <w:r w:rsidR="00CD2515">
        <w:rPr>
          <w:rFonts w:cs="Arial"/>
          <w:iCs/>
          <w:szCs w:val="16"/>
        </w:rPr>
        <w:t xml:space="preserve">on balance </w:t>
      </w:r>
      <w:r w:rsidR="002B2AD4">
        <w:rPr>
          <w:rFonts w:cs="Arial"/>
          <w:iCs/>
          <w:szCs w:val="16"/>
        </w:rPr>
        <w:t xml:space="preserve">the ACMA considers that any alleged omission of the specific contextual information raised by the complainant did not have the consequence that the Program lacked due impartiality </w:t>
      </w:r>
      <w:r>
        <w:rPr>
          <w:rFonts w:cs="Arial"/>
          <w:iCs/>
          <w:szCs w:val="16"/>
        </w:rPr>
        <w:t>under the Code</w:t>
      </w:r>
      <w:r w:rsidR="002B2AD4">
        <w:rPr>
          <w:rFonts w:cs="Arial"/>
          <w:iCs/>
          <w:szCs w:val="16"/>
        </w:rPr>
        <w:t xml:space="preserve">.    </w:t>
      </w:r>
    </w:p>
    <w:p w14:paraId="4C7D3663" w14:textId="7ED74FE6" w:rsidR="002B2AD4" w:rsidRPr="0045059A" w:rsidRDefault="002B2AD4" w:rsidP="002B2AD4">
      <w:pPr>
        <w:pStyle w:val="ACMABodyText"/>
        <w:rPr>
          <w:i/>
          <w:iCs/>
          <w:lang w:eastAsia="en-AU"/>
        </w:rPr>
      </w:pPr>
      <w:r>
        <w:rPr>
          <w:i/>
          <w:iCs/>
        </w:rPr>
        <w:lastRenderedPageBreak/>
        <w:t xml:space="preserve">Interview of the </w:t>
      </w:r>
      <w:r w:rsidR="00D170AE">
        <w:rPr>
          <w:i/>
          <w:iCs/>
        </w:rPr>
        <w:t>then</w:t>
      </w:r>
      <w:r w:rsidR="00F102C4">
        <w:rPr>
          <w:i/>
          <w:iCs/>
        </w:rPr>
        <w:t xml:space="preserve"> </w:t>
      </w:r>
      <w:r>
        <w:rPr>
          <w:i/>
          <w:iCs/>
        </w:rPr>
        <w:t>Minister for Environment</w:t>
      </w:r>
      <w:r w:rsidR="00EC12EE">
        <w:rPr>
          <w:i/>
          <w:iCs/>
        </w:rPr>
        <w:t>,</w:t>
      </w:r>
      <w:r>
        <w:rPr>
          <w:i/>
          <w:iCs/>
        </w:rPr>
        <w:t xml:space="preserve"> </w:t>
      </w:r>
      <w:r w:rsidR="00EC12EE" w:rsidRPr="00EC12EE">
        <w:rPr>
          <w:i/>
          <w:iCs/>
        </w:rPr>
        <w:t>Climate Change and Water Security</w:t>
      </w:r>
    </w:p>
    <w:p w14:paraId="7A9C4F60" w14:textId="20A902E7" w:rsidR="002B2AD4" w:rsidRDefault="002B2AD4" w:rsidP="002B2AD4">
      <w:pPr>
        <w:pStyle w:val="ACMABodyText"/>
        <w:rPr>
          <w:lang w:eastAsia="en-AU"/>
        </w:rPr>
      </w:pPr>
      <w:r>
        <w:rPr>
          <w:lang w:eastAsia="en-AU"/>
        </w:rPr>
        <w:t xml:space="preserve">Regarding the interview between the </w:t>
      </w:r>
      <w:r w:rsidR="00C9421A">
        <w:rPr>
          <w:lang w:eastAsia="en-AU"/>
        </w:rPr>
        <w:t>h</w:t>
      </w:r>
      <w:r>
        <w:rPr>
          <w:lang w:eastAsia="en-AU"/>
        </w:rPr>
        <w:t xml:space="preserve">ost and the </w:t>
      </w:r>
      <w:r w:rsidR="00D170AE">
        <w:rPr>
          <w:lang w:eastAsia="en-AU"/>
        </w:rPr>
        <w:t>then</w:t>
      </w:r>
      <w:r w:rsidR="00F102C4">
        <w:rPr>
          <w:lang w:eastAsia="en-AU"/>
        </w:rPr>
        <w:t xml:space="preserve"> </w:t>
      </w:r>
      <w:r>
        <w:rPr>
          <w:lang w:eastAsia="en-AU"/>
        </w:rPr>
        <w:t xml:space="preserve">Minister for Environment, the ACMA </w:t>
      </w:r>
      <w:r w:rsidR="002200D4">
        <w:rPr>
          <w:lang w:eastAsia="en-AU"/>
        </w:rPr>
        <w:t>notes</w:t>
      </w:r>
      <w:r>
        <w:rPr>
          <w:lang w:eastAsia="en-AU"/>
        </w:rPr>
        <w:t xml:space="preserve"> that the </w:t>
      </w:r>
      <w:r w:rsidR="00C9421A">
        <w:rPr>
          <w:lang w:eastAsia="en-AU"/>
        </w:rPr>
        <w:t>h</w:t>
      </w:r>
      <w:r>
        <w:rPr>
          <w:lang w:eastAsia="en-AU"/>
        </w:rPr>
        <w:t xml:space="preserve">ost asked probing questions and challenged the </w:t>
      </w:r>
      <w:r w:rsidR="00D170AE">
        <w:rPr>
          <w:lang w:eastAsia="en-AU"/>
        </w:rPr>
        <w:t>then</w:t>
      </w:r>
      <w:r w:rsidR="00F102C4">
        <w:rPr>
          <w:lang w:eastAsia="en-AU"/>
        </w:rPr>
        <w:t xml:space="preserve"> </w:t>
      </w:r>
      <w:r>
        <w:rPr>
          <w:lang w:eastAsia="en-AU"/>
        </w:rPr>
        <w:t xml:space="preserve">Minister’s answers. An example of this interview style was at 7 minutes and 27 seconds in the Program, as part of </w:t>
      </w:r>
      <w:r w:rsidR="009A3875">
        <w:rPr>
          <w:lang w:eastAsia="en-AU"/>
        </w:rPr>
        <w:t xml:space="preserve">the </w:t>
      </w:r>
      <w:r>
        <w:rPr>
          <w:lang w:eastAsia="en-AU"/>
        </w:rPr>
        <w:t xml:space="preserve">questioning about Dry River Station’s water usage: </w:t>
      </w:r>
    </w:p>
    <w:p w14:paraId="599E06CA" w14:textId="77777777" w:rsidR="002B2AD4" w:rsidRPr="00995BDB" w:rsidRDefault="002B2AD4" w:rsidP="008A3186">
      <w:pPr>
        <w:pStyle w:val="ACMABodyText"/>
        <w:ind w:left="720"/>
        <w:rPr>
          <w:sz w:val="18"/>
          <w:szCs w:val="18"/>
          <w:lang w:eastAsia="en-AU"/>
        </w:rPr>
      </w:pPr>
      <w:r w:rsidRPr="00995BDB">
        <w:rPr>
          <w:sz w:val="18"/>
          <w:szCs w:val="18"/>
          <w:lang w:eastAsia="en-AU"/>
        </w:rPr>
        <w:t>ANGUS GRIGG: What did they pay for that?</w:t>
      </w:r>
    </w:p>
    <w:p w14:paraId="1E776966" w14:textId="0F301D1B" w:rsidR="002B2AD4" w:rsidRPr="00995BDB" w:rsidRDefault="002B2AD4" w:rsidP="008A3186">
      <w:pPr>
        <w:pStyle w:val="ACMABodyText"/>
        <w:ind w:left="720"/>
        <w:rPr>
          <w:sz w:val="18"/>
          <w:szCs w:val="18"/>
          <w:lang w:eastAsia="en-AU"/>
        </w:rPr>
      </w:pPr>
      <w:r w:rsidRPr="00995BDB">
        <w:rPr>
          <w:sz w:val="18"/>
          <w:szCs w:val="18"/>
          <w:lang w:eastAsia="en-AU"/>
        </w:rPr>
        <w:t>KATE WORDEN: I have no idea what they paid for it. That would have been in their licence some time ago.</w:t>
      </w:r>
      <w:r w:rsidR="00DF1549">
        <w:rPr>
          <w:sz w:val="18"/>
          <w:szCs w:val="18"/>
          <w:lang w:eastAsia="en-AU"/>
        </w:rPr>
        <w:t xml:space="preserve"> But in terms of…</w:t>
      </w:r>
    </w:p>
    <w:p w14:paraId="661324C0" w14:textId="77777777" w:rsidR="002B2AD4" w:rsidRPr="00995BDB" w:rsidRDefault="002B2AD4" w:rsidP="008A3186">
      <w:pPr>
        <w:pStyle w:val="ACMABodyText"/>
        <w:ind w:left="720"/>
        <w:rPr>
          <w:sz w:val="18"/>
          <w:szCs w:val="18"/>
          <w:lang w:eastAsia="en-AU"/>
        </w:rPr>
      </w:pPr>
      <w:r w:rsidRPr="00995BDB">
        <w:rPr>
          <w:sz w:val="18"/>
          <w:szCs w:val="18"/>
          <w:lang w:eastAsia="en-AU"/>
        </w:rPr>
        <w:t>ANGUS GRIGG: Would it surprise you that it's free?</w:t>
      </w:r>
    </w:p>
    <w:p w14:paraId="0775CA85" w14:textId="6B9D5DE6" w:rsidR="002B2AD4" w:rsidRPr="00995BDB" w:rsidRDefault="002B2AD4" w:rsidP="008A3186">
      <w:pPr>
        <w:pStyle w:val="ACMABodyText"/>
        <w:ind w:left="720"/>
        <w:rPr>
          <w:sz w:val="18"/>
          <w:szCs w:val="18"/>
          <w:lang w:eastAsia="en-AU"/>
        </w:rPr>
      </w:pPr>
      <w:r w:rsidRPr="00995BDB">
        <w:rPr>
          <w:sz w:val="18"/>
          <w:szCs w:val="18"/>
          <w:lang w:eastAsia="en-AU"/>
        </w:rPr>
        <w:t>KATE WORDEN: So no, it would not surprise me</w:t>
      </w:r>
      <w:r w:rsidR="00DF1549">
        <w:rPr>
          <w:sz w:val="18"/>
          <w:szCs w:val="18"/>
          <w:lang w:eastAsia="en-AU"/>
        </w:rPr>
        <w:t xml:space="preserve"> because we are..</w:t>
      </w:r>
      <w:r w:rsidRPr="00995BDB">
        <w:rPr>
          <w:sz w:val="18"/>
          <w:szCs w:val="18"/>
          <w:lang w:eastAsia="en-AU"/>
        </w:rPr>
        <w:t>.</w:t>
      </w:r>
    </w:p>
    <w:p w14:paraId="4CE711F4" w14:textId="77777777" w:rsidR="002B2AD4" w:rsidRPr="00995BDB" w:rsidRDefault="002B2AD4" w:rsidP="008A3186">
      <w:pPr>
        <w:pStyle w:val="ACMABodyText"/>
        <w:ind w:left="720"/>
        <w:rPr>
          <w:sz w:val="18"/>
          <w:szCs w:val="18"/>
          <w:lang w:eastAsia="en-AU"/>
        </w:rPr>
      </w:pPr>
      <w:r w:rsidRPr="00995BDB">
        <w:rPr>
          <w:sz w:val="18"/>
          <w:szCs w:val="18"/>
          <w:lang w:eastAsia="en-AU"/>
        </w:rPr>
        <w:t>ANGUS GRIGG: So you do know that there's no cost on water in the Northern Territory?</w:t>
      </w:r>
    </w:p>
    <w:p w14:paraId="4E2AB0A4" w14:textId="7883A7D1" w:rsidR="00A756E7" w:rsidRDefault="002200D4" w:rsidP="002B2AD4">
      <w:pPr>
        <w:pStyle w:val="ACMABodyText"/>
        <w:rPr>
          <w:iCs/>
          <w:lang w:eastAsia="en-AU"/>
        </w:rPr>
      </w:pPr>
      <w:r>
        <w:rPr>
          <w:iCs/>
          <w:lang w:eastAsia="en-AU"/>
        </w:rPr>
        <w:t xml:space="preserve">The host’s facial expressions and reactions during the interview, including tilting his head in a quizzical manner, also indicated at times that he was </w:t>
      </w:r>
      <w:r w:rsidR="006B266E">
        <w:rPr>
          <w:iCs/>
          <w:lang w:eastAsia="en-AU"/>
        </w:rPr>
        <w:t>sceptical</w:t>
      </w:r>
      <w:r>
        <w:rPr>
          <w:iCs/>
          <w:lang w:eastAsia="en-AU"/>
        </w:rPr>
        <w:t xml:space="preserve"> of the then </w:t>
      </w:r>
      <w:r w:rsidR="006B266E">
        <w:rPr>
          <w:iCs/>
          <w:lang w:eastAsia="en-AU"/>
        </w:rPr>
        <w:t>Minister’s</w:t>
      </w:r>
      <w:r>
        <w:rPr>
          <w:iCs/>
          <w:lang w:eastAsia="en-AU"/>
        </w:rPr>
        <w:t xml:space="preserve"> responses. </w:t>
      </w:r>
      <w:r w:rsidR="00A756E7">
        <w:rPr>
          <w:iCs/>
          <w:lang w:eastAsia="en-AU"/>
        </w:rPr>
        <w:t xml:space="preserve">Although </w:t>
      </w:r>
      <w:r w:rsidR="00691F2D">
        <w:rPr>
          <w:iCs/>
          <w:lang w:eastAsia="en-AU"/>
        </w:rPr>
        <w:t xml:space="preserve">relatively </w:t>
      </w:r>
      <w:r w:rsidR="00A756E7">
        <w:rPr>
          <w:iCs/>
          <w:lang w:eastAsia="en-AU"/>
        </w:rPr>
        <w:t>moderate, t</w:t>
      </w:r>
      <w:r w:rsidR="006B266E">
        <w:rPr>
          <w:iCs/>
          <w:lang w:eastAsia="en-AU"/>
        </w:rPr>
        <w:t>hese</w:t>
      </w:r>
      <w:r>
        <w:rPr>
          <w:iCs/>
          <w:lang w:eastAsia="en-AU"/>
        </w:rPr>
        <w:t xml:space="preserve"> reactions</w:t>
      </w:r>
      <w:r w:rsidR="006B266E">
        <w:rPr>
          <w:iCs/>
          <w:lang w:eastAsia="en-AU"/>
        </w:rPr>
        <w:t xml:space="preserve"> could have undermined the credibility of the then Minister’s responses to a</w:t>
      </w:r>
      <w:r w:rsidR="00E11C50">
        <w:rPr>
          <w:iCs/>
          <w:lang w:eastAsia="en-AU"/>
        </w:rPr>
        <w:t>n ordinary reasonable</w:t>
      </w:r>
      <w:r w:rsidR="006B266E">
        <w:rPr>
          <w:iCs/>
          <w:lang w:eastAsia="en-AU"/>
        </w:rPr>
        <w:t xml:space="preserve"> viewer.</w:t>
      </w:r>
      <w:r w:rsidR="00A756E7">
        <w:rPr>
          <w:iCs/>
          <w:lang w:eastAsia="en-AU"/>
        </w:rPr>
        <w:t xml:space="preserve"> </w:t>
      </w:r>
    </w:p>
    <w:p w14:paraId="1121CB69" w14:textId="18B25DFD" w:rsidR="004725EE" w:rsidRPr="004725EE" w:rsidRDefault="00A756E7" w:rsidP="004725EE">
      <w:pPr>
        <w:pStyle w:val="ACMABodyText"/>
        <w:rPr>
          <w:iCs/>
          <w:lang w:eastAsia="en-AU"/>
        </w:rPr>
      </w:pPr>
      <w:r>
        <w:rPr>
          <w:iCs/>
          <w:lang w:eastAsia="en-AU"/>
        </w:rPr>
        <w:t xml:space="preserve">The </w:t>
      </w:r>
      <w:r w:rsidR="00E25B7B">
        <w:rPr>
          <w:iCs/>
          <w:lang w:eastAsia="en-AU"/>
        </w:rPr>
        <w:t xml:space="preserve">ACMA notes </w:t>
      </w:r>
      <w:r>
        <w:rPr>
          <w:iCs/>
          <w:lang w:eastAsia="en-AU"/>
        </w:rPr>
        <w:t xml:space="preserve">the host </w:t>
      </w:r>
      <w:r w:rsidR="00E25B7B">
        <w:rPr>
          <w:iCs/>
          <w:lang w:eastAsia="en-AU"/>
        </w:rPr>
        <w:t xml:space="preserve">did not </w:t>
      </w:r>
      <w:r>
        <w:rPr>
          <w:iCs/>
          <w:lang w:eastAsia="en-AU"/>
        </w:rPr>
        <w:t xml:space="preserve">ask </w:t>
      </w:r>
      <w:r w:rsidR="00E25B7B">
        <w:rPr>
          <w:iCs/>
          <w:lang w:eastAsia="en-AU"/>
        </w:rPr>
        <w:t>equal</w:t>
      </w:r>
      <w:r w:rsidR="004725EE">
        <w:rPr>
          <w:iCs/>
          <w:lang w:eastAsia="en-AU"/>
        </w:rPr>
        <w:t>ly</w:t>
      </w:r>
      <w:r w:rsidR="00E25B7B">
        <w:rPr>
          <w:iCs/>
          <w:lang w:eastAsia="en-AU"/>
        </w:rPr>
        <w:t xml:space="preserve"> </w:t>
      </w:r>
      <w:r>
        <w:rPr>
          <w:iCs/>
          <w:lang w:eastAsia="en-AU"/>
        </w:rPr>
        <w:t xml:space="preserve">challenging questions or </w:t>
      </w:r>
      <w:r w:rsidR="00E25B7B">
        <w:rPr>
          <w:iCs/>
          <w:lang w:eastAsia="en-AU"/>
        </w:rPr>
        <w:t xml:space="preserve">indicate the same level of scepticism </w:t>
      </w:r>
      <w:r w:rsidR="00691F2D">
        <w:rPr>
          <w:iCs/>
          <w:lang w:eastAsia="en-AU"/>
        </w:rPr>
        <w:t>during interviews with other</w:t>
      </w:r>
      <w:r>
        <w:rPr>
          <w:iCs/>
          <w:lang w:eastAsia="en-AU"/>
        </w:rPr>
        <w:t xml:space="preserve"> participants</w:t>
      </w:r>
      <w:r w:rsidR="007A1F87">
        <w:rPr>
          <w:iCs/>
          <w:lang w:eastAsia="en-AU"/>
        </w:rPr>
        <w:t xml:space="preserve"> in the Program</w:t>
      </w:r>
      <w:r>
        <w:rPr>
          <w:iCs/>
          <w:lang w:eastAsia="en-AU"/>
        </w:rPr>
        <w:t xml:space="preserve">. </w:t>
      </w:r>
      <w:r w:rsidR="004725EE">
        <w:rPr>
          <w:iCs/>
          <w:lang w:eastAsia="en-AU"/>
        </w:rPr>
        <w:t xml:space="preserve">Further, the </w:t>
      </w:r>
      <w:r w:rsidR="004725EE" w:rsidRPr="004725EE">
        <w:rPr>
          <w:iCs/>
          <w:lang w:eastAsia="en-AU"/>
        </w:rPr>
        <w:t>ACMA notes that the Program would have benefited</w:t>
      </w:r>
      <w:r w:rsidR="009F32FF">
        <w:rPr>
          <w:iCs/>
          <w:lang w:eastAsia="en-AU"/>
        </w:rPr>
        <w:t xml:space="preserve"> and been more balanced</w:t>
      </w:r>
      <w:r w:rsidR="004725EE" w:rsidRPr="004725EE">
        <w:rPr>
          <w:iCs/>
          <w:lang w:eastAsia="en-AU"/>
        </w:rPr>
        <w:t xml:space="preserve"> if </w:t>
      </w:r>
      <w:r w:rsidR="004725EE">
        <w:rPr>
          <w:iCs/>
          <w:lang w:eastAsia="en-AU"/>
        </w:rPr>
        <w:t xml:space="preserve">more </w:t>
      </w:r>
      <w:r w:rsidR="004725EE" w:rsidRPr="004725EE">
        <w:rPr>
          <w:iCs/>
          <w:lang w:eastAsia="en-AU"/>
        </w:rPr>
        <w:t xml:space="preserve">probing questions were asked of other interview participants, </w:t>
      </w:r>
      <w:r w:rsidR="004725EE">
        <w:rPr>
          <w:iCs/>
          <w:lang w:eastAsia="en-AU"/>
        </w:rPr>
        <w:t>particularly</w:t>
      </w:r>
      <w:r w:rsidR="004725EE" w:rsidRPr="004725EE">
        <w:rPr>
          <w:iCs/>
          <w:lang w:eastAsia="en-AU"/>
        </w:rPr>
        <w:t xml:space="preserve"> scientific experts</w:t>
      </w:r>
      <w:r w:rsidR="004725EE">
        <w:rPr>
          <w:iCs/>
          <w:lang w:eastAsia="en-AU"/>
        </w:rPr>
        <w:t xml:space="preserve"> in circumstances where relevant alternative scientific evidence existed</w:t>
      </w:r>
      <w:r w:rsidR="004725EE" w:rsidRPr="004725EE">
        <w:rPr>
          <w:iCs/>
          <w:lang w:eastAsia="en-AU"/>
        </w:rPr>
        <w:t xml:space="preserve">. </w:t>
      </w:r>
    </w:p>
    <w:p w14:paraId="496E1CBA" w14:textId="61AE93D6" w:rsidR="002B2AD4" w:rsidRDefault="004725EE" w:rsidP="002B2AD4">
      <w:pPr>
        <w:pStyle w:val="ACMABodyText"/>
        <w:rPr>
          <w:iCs/>
          <w:lang w:eastAsia="en-AU"/>
        </w:rPr>
      </w:pPr>
      <w:r>
        <w:rPr>
          <w:iCs/>
          <w:lang w:eastAsia="en-AU"/>
        </w:rPr>
        <w:t>However, t</w:t>
      </w:r>
      <w:r w:rsidR="002B2AD4" w:rsidRPr="00EE72BC">
        <w:rPr>
          <w:iCs/>
          <w:lang w:eastAsia="en-AU"/>
        </w:rPr>
        <w:t xml:space="preserve">he ACMA </w:t>
      </w:r>
      <w:r>
        <w:rPr>
          <w:iCs/>
          <w:lang w:eastAsia="en-AU"/>
        </w:rPr>
        <w:t xml:space="preserve">also acknowledges that </w:t>
      </w:r>
      <w:r w:rsidRPr="004725EE">
        <w:rPr>
          <w:iCs/>
          <w:lang w:eastAsia="en-AU"/>
        </w:rPr>
        <w:t>scientific experts are not public</w:t>
      </w:r>
      <w:r w:rsidR="00E11C50">
        <w:rPr>
          <w:iCs/>
          <w:lang w:eastAsia="en-AU"/>
        </w:rPr>
        <w:t>ly</w:t>
      </w:r>
      <w:r w:rsidRPr="004725EE">
        <w:rPr>
          <w:iCs/>
          <w:lang w:eastAsia="en-AU"/>
        </w:rPr>
        <w:t xml:space="preserve"> elected officials</w:t>
      </w:r>
      <w:r>
        <w:rPr>
          <w:iCs/>
          <w:lang w:eastAsia="en-AU"/>
        </w:rPr>
        <w:t xml:space="preserve"> and</w:t>
      </w:r>
      <w:r w:rsidR="002B2AD4" w:rsidRPr="00EE72BC">
        <w:rPr>
          <w:iCs/>
          <w:lang w:eastAsia="en-AU"/>
        </w:rPr>
        <w:t xml:space="preserve"> considers that interviews with senior public official</w:t>
      </w:r>
      <w:r w:rsidR="002B2AD4">
        <w:rPr>
          <w:iCs/>
          <w:lang w:eastAsia="en-AU"/>
        </w:rPr>
        <w:t xml:space="preserve">s </w:t>
      </w:r>
      <w:r w:rsidR="002B2AD4" w:rsidRPr="00EE72BC">
        <w:rPr>
          <w:iCs/>
          <w:lang w:eastAsia="en-AU"/>
        </w:rPr>
        <w:t>who have a higher degree of accountability to the public</w:t>
      </w:r>
      <w:r w:rsidR="002B2AD4">
        <w:rPr>
          <w:iCs/>
          <w:lang w:eastAsia="en-AU"/>
        </w:rPr>
        <w:t xml:space="preserve"> </w:t>
      </w:r>
      <w:r w:rsidR="002B2AD4" w:rsidRPr="00EE72BC">
        <w:rPr>
          <w:iCs/>
          <w:lang w:eastAsia="en-AU"/>
        </w:rPr>
        <w:t>will often be subject to more robust and challenging interview styles.</w:t>
      </w:r>
      <w:r w:rsidR="002B2AD4">
        <w:rPr>
          <w:iCs/>
          <w:lang w:eastAsia="en-AU"/>
        </w:rPr>
        <w:t xml:space="preserve"> The ACMA also considers that an ordinary reasonable viewer would expect this probing interview style from a program such as </w:t>
      </w:r>
      <w:r w:rsidR="002B2AD4">
        <w:rPr>
          <w:i/>
          <w:lang w:eastAsia="en-AU"/>
        </w:rPr>
        <w:t>Four Corners</w:t>
      </w:r>
      <w:r w:rsidR="00896110">
        <w:rPr>
          <w:iCs/>
          <w:lang w:eastAsia="en-AU"/>
        </w:rPr>
        <w:t>.</w:t>
      </w:r>
      <w:r w:rsidR="002B2AD4">
        <w:rPr>
          <w:iCs/>
          <w:lang w:eastAsia="en-AU"/>
        </w:rPr>
        <w:t xml:space="preserve"> </w:t>
      </w:r>
    </w:p>
    <w:p w14:paraId="518C8F23" w14:textId="55D695F3" w:rsidR="00A756E7" w:rsidRDefault="002B2AD4" w:rsidP="002B2AD4">
      <w:pPr>
        <w:pStyle w:val="ACMABodyText"/>
        <w:rPr>
          <w:iCs/>
          <w:lang w:eastAsia="en-AU"/>
        </w:rPr>
      </w:pPr>
      <w:r>
        <w:rPr>
          <w:iCs/>
          <w:lang w:eastAsia="en-AU"/>
        </w:rPr>
        <w:t>The ACMA</w:t>
      </w:r>
      <w:r w:rsidR="000B6017">
        <w:rPr>
          <w:iCs/>
          <w:lang w:eastAsia="en-AU"/>
        </w:rPr>
        <w:t xml:space="preserve"> considers </w:t>
      </w:r>
      <w:r>
        <w:rPr>
          <w:iCs/>
          <w:lang w:eastAsia="en-AU"/>
        </w:rPr>
        <w:t xml:space="preserve">that </w:t>
      </w:r>
      <w:r w:rsidR="000B6017">
        <w:rPr>
          <w:iCs/>
          <w:lang w:eastAsia="en-AU"/>
        </w:rPr>
        <w:t xml:space="preserve">the </w:t>
      </w:r>
      <w:r w:rsidR="00D1445C">
        <w:rPr>
          <w:iCs/>
          <w:lang w:eastAsia="en-AU"/>
        </w:rPr>
        <w:t>h</w:t>
      </w:r>
      <w:r>
        <w:rPr>
          <w:iCs/>
          <w:lang w:eastAsia="en-AU"/>
        </w:rPr>
        <w:t xml:space="preserve">ost’s tone in the interview was generally measured. </w:t>
      </w:r>
      <w:r w:rsidR="00A756E7">
        <w:rPr>
          <w:iCs/>
          <w:lang w:eastAsia="en-AU"/>
        </w:rPr>
        <w:t>W</w:t>
      </w:r>
      <w:r>
        <w:rPr>
          <w:iCs/>
          <w:lang w:eastAsia="en-AU"/>
        </w:rPr>
        <w:t xml:space="preserve">here the </w:t>
      </w:r>
      <w:r w:rsidR="00D1445C">
        <w:rPr>
          <w:iCs/>
          <w:lang w:eastAsia="en-AU"/>
        </w:rPr>
        <w:t>h</w:t>
      </w:r>
      <w:r>
        <w:rPr>
          <w:iCs/>
          <w:lang w:eastAsia="en-AU"/>
        </w:rPr>
        <w:t xml:space="preserve">ost asked challenging questions of the </w:t>
      </w:r>
      <w:r w:rsidR="00D170AE">
        <w:rPr>
          <w:iCs/>
          <w:lang w:eastAsia="en-AU"/>
        </w:rPr>
        <w:t>then</w:t>
      </w:r>
      <w:r w:rsidR="00F102C4">
        <w:rPr>
          <w:iCs/>
          <w:lang w:eastAsia="en-AU"/>
        </w:rPr>
        <w:t xml:space="preserve"> </w:t>
      </w:r>
      <w:r>
        <w:rPr>
          <w:iCs/>
          <w:lang w:eastAsia="en-AU"/>
        </w:rPr>
        <w:t xml:space="preserve">Minister or indicated </w:t>
      </w:r>
      <w:r w:rsidR="006B266E">
        <w:rPr>
          <w:iCs/>
          <w:lang w:eastAsia="en-AU"/>
        </w:rPr>
        <w:t>he</w:t>
      </w:r>
      <w:r>
        <w:rPr>
          <w:iCs/>
          <w:lang w:eastAsia="en-AU"/>
        </w:rPr>
        <w:t xml:space="preserve"> w</w:t>
      </w:r>
      <w:r w:rsidR="006B266E">
        <w:rPr>
          <w:iCs/>
          <w:lang w:eastAsia="en-AU"/>
        </w:rPr>
        <w:t>as</w:t>
      </w:r>
      <w:r>
        <w:rPr>
          <w:iCs/>
          <w:lang w:eastAsia="en-AU"/>
        </w:rPr>
        <w:t xml:space="preserve"> sceptical of </w:t>
      </w:r>
      <w:r w:rsidR="00D170AE">
        <w:rPr>
          <w:iCs/>
          <w:lang w:eastAsia="en-AU"/>
        </w:rPr>
        <w:t>her</w:t>
      </w:r>
      <w:r>
        <w:rPr>
          <w:iCs/>
          <w:lang w:eastAsia="en-AU"/>
        </w:rPr>
        <w:t xml:space="preserve"> responses, this </w:t>
      </w:r>
      <w:r w:rsidR="0084311A">
        <w:rPr>
          <w:iCs/>
          <w:lang w:eastAsia="en-AU"/>
        </w:rPr>
        <w:t xml:space="preserve">can be argued to be </w:t>
      </w:r>
      <w:r>
        <w:rPr>
          <w:iCs/>
          <w:lang w:eastAsia="en-AU"/>
        </w:rPr>
        <w:t>reasonable in the context of a</w:t>
      </w:r>
      <w:r w:rsidR="00E94BC9">
        <w:rPr>
          <w:iCs/>
          <w:lang w:eastAsia="en-AU"/>
        </w:rPr>
        <w:t>n</w:t>
      </w:r>
      <w:r w:rsidR="00A756E7">
        <w:rPr>
          <w:iCs/>
          <w:lang w:eastAsia="en-AU"/>
        </w:rPr>
        <w:t xml:space="preserve"> interview with a Minister who was involved in setting the then Government’s polic</w:t>
      </w:r>
      <w:r w:rsidR="00691F2D">
        <w:rPr>
          <w:iCs/>
          <w:lang w:eastAsia="en-AU"/>
        </w:rPr>
        <w:t>ies</w:t>
      </w:r>
      <w:r w:rsidR="00A756E7">
        <w:rPr>
          <w:iCs/>
          <w:lang w:eastAsia="en-AU"/>
        </w:rPr>
        <w:t xml:space="preserve"> for the environment and water security</w:t>
      </w:r>
      <w:r>
        <w:rPr>
          <w:iCs/>
          <w:lang w:eastAsia="en-AU"/>
        </w:rPr>
        <w:t xml:space="preserve">. </w:t>
      </w:r>
      <w:r w:rsidR="00E11C50">
        <w:rPr>
          <w:iCs/>
          <w:lang w:eastAsia="en-AU"/>
        </w:rPr>
        <w:t>Despite the interview style</w:t>
      </w:r>
      <w:r w:rsidR="006E7A17">
        <w:rPr>
          <w:iCs/>
          <w:lang w:eastAsia="en-AU"/>
        </w:rPr>
        <w:t>,</w:t>
      </w:r>
      <w:r w:rsidR="00E11C50">
        <w:rPr>
          <w:iCs/>
          <w:lang w:eastAsia="en-AU"/>
        </w:rPr>
        <w:t xml:space="preserve"> the</w:t>
      </w:r>
      <w:r w:rsidR="00122557">
        <w:rPr>
          <w:iCs/>
          <w:lang w:eastAsia="en-AU"/>
        </w:rPr>
        <w:t xml:space="preserve"> then Minister was able to provide her perspective on the topics discussed. </w:t>
      </w:r>
    </w:p>
    <w:p w14:paraId="153C13EB" w14:textId="08C7D238" w:rsidR="00D033DD" w:rsidRPr="00730DBF" w:rsidRDefault="002B2AD4" w:rsidP="002B2AD4">
      <w:pPr>
        <w:suppressAutoHyphens/>
        <w:snapToGrid w:val="0"/>
        <w:spacing w:before="0" w:line="240" w:lineRule="atLeast"/>
        <w:rPr>
          <w:rFonts w:eastAsia="Aptos" w:cs="Arial"/>
          <w:i w:val="0"/>
          <w:szCs w:val="20"/>
        </w:rPr>
      </w:pPr>
      <w:r w:rsidRPr="00B53130">
        <w:rPr>
          <w:rFonts w:eastAsia="Aptos" w:cs="Arial"/>
          <w:i w:val="0"/>
          <w:szCs w:val="20"/>
        </w:rPr>
        <w:t>Accordingly</w:t>
      </w:r>
      <w:r w:rsidR="009A3875">
        <w:rPr>
          <w:rFonts w:eastAsia="Aptos" w:cs="Arial"/>
          <w:i w:val="0"/>
          <w:szCs w:val="20"/>
        </w:rPr>
        <w:t>,</w:t>
      </w:r>
      <w:r w:rsidR="009F32FF">
        <w:rPr>
          <w:rFonts w:eastAsia="Aptos" w:cs="Arial"/>
          <w:i w:val="0"/>
          <w:szCs w:val="20"/>
        </w:rPr>
        <w:t xml:space="preserve"> and </w:t>
      </w:r>
      <w:r w:rsidR="00E25B7B">
        <w:rPr>
          <w:rFonts w:eastAsia="Aptos" w:cs="Arial"/>
          <w:i w:val="0"/>
          <w:szCs w:val="20"/>
        </w:rPr>
        <w:t xml:space="preserve">on balance, </w:t>
      </w:r>
      <w:r w:rsidR="008525A0">
        <w:rPr>
          <w:rFonts w:eastAsia="Aptos" w:cs="Arial"/>
          <w:i w:val="0"/>
          <w:szCs w:val="20"/>
        </w:rPr>
        <w:t xml:space="preserve">the ACMA’s finding is that </w:t>
      </w:r>
      <w:r w:rsidR="000B6017">
        <w:rPr>
          <w:rFonts w:eastAsia="Aptos" w:cs="Arial"/>
          <w:i w:val="0"/>
          <w:szCs w:val="20"/>
        </w:rPr>
        <w:t xml:space="preserve">the </w:t>
      </w:r>
      <w:r w:rsidRPr="00B53130">
        <w:rPr>
          <w:rFonts w:eastAsia="Aptos" w:cs="Arial"/>
          <w:i w:val="0"/>
          <w:szCs w:val="20"/>
        </w:rPr>
        <w:t xml:space="preserve">ABC did not breach the </w:t>
      </w:r>
      <w:r>
        <w:rPr>
          <w:rFonts w:eastAsia="Aptos" w:cs="Arial"/>
          <w:i w:val="0"/>
          <w:szCs w:val="20"/>
        </w:rPr>
        <w:t>impartiality</w:t>
      </w:r>
      <w:r w:rsidRPr="00B53130">
        <w:rPr>
          <w:rFonts w:eastAsia="Aptos" w:cs="Arial"/>
          <w:i w:val="0"/>
          <w:szCs w:val="20"/>
        </w:rPr>
        <w:t xml:space="preserve"> provision of the Code</w:t>
      </w:r>
      <w:r>
        <w:rPr>
          <w:rFonts w:eastAsia="Aptos" w:cs="Arial"/>
          <w:i w:val="0"/>
          <w:szCs w:val="20"/>
        </w:rPr>
        <w:t xml:space="preserve"> in relation to Issue 2.1</w:t>
      </w:r>
      <w:r w:rsidRPr="00B53130">
        <w:rPr>
          <w:rFonts w:eastAsia="Aptos" w:cs="Arial"/>
          <w:i w:val="0"/>
          <w:szCs w:val="20"/>
        </w:rPr>
        <w:t xml:space="preserve">. </w:t>
      </w:r>
    </w:p>
    <w:p w14:paraId="56701E1C" w14:textId="55DA653C" w:rsidR="002B2AD4" w:rsidRPr="00FF3A50" w:rsidRDefault="002B2AD4" w:rsidP="002B2AD4">
      <w:pPr>
        <w:pStyle w:val="ACMABodyText"/>
        <w:rPr>
          <w:sz w:val="28"/>
          <w:szCs w:val="28"/>
        </w:rPr>
      </w:pPr>
      <w:r w:rsidRPr="00FF3A50">
        <w:rPr>
          <w:b/>
          <w:bCs/>
          <w:sz w:val="28"/>
          <w:szCs w:val="28"/>
        </w:rPr>
        <w:t xml:space="preserve">Issue 2.2. Allegation that the ABC was not impartial in its use of data and scientific evidence. </w:t>
      </w:r>
    </w:p>
    <w:p w14:paraId="7380E5FB" w14:textId="6561F2F2" w:rsidR="00546FE5" w:rsidRPr="008C68B3" w:rsidRDefault="00546FE5" w:rsidP="002B2AD4">
      <w:pPr>
        <w:pStyle w:val="ACMABodyText0"/>
        <w:rPr>
          <w:rFonts w:ascii="Arial" w:hAnsi="Arial" w:cs="Arial"/>
          <w:i/>
          <w:iCs/>
          <w:sz w:val="20"/>
          <w:szCs w:val="16"/>
        </w:rPr>
      </w:pPr>
      <w:r w:rsidRPr="003858AA">
        <w:rPr>
          <w:rFonts w:ascii="Arial" w:hAnsi="Arial" w:cs="Arial"/>
          <w:i/>
          <w:iCs/>
          <w:sz w:val="20"/>
          <w:szCs w:val="16"/>
        </w:rPr>
        <w:t>Groundwater levels issue</w:t>
      </w:r>
    </w:p>
    <w:p w14:paraId="264009EA" w14:textId="09BEB05F" w:rsidR="002B2AD4" w:rsidRDefault="002B2AD4" w:rsidP="002B2AD4">
      <w:pPr>
        <w:pStyle w:val="ACMABodyText0"/>
        <w:rPr>
          <w:rFonts w:ascii="Arial" w:hAnsi="Arial" w:cs="Arial"/>
          <w:sz w:val="20"/>
          <w:szCs w:val="16"/>
        </w:rPr>
      </w:pPr>
      <w:r>
        <w:rPr>
          <w:rFonts w:ascii="Arial" w:hAnsi="Arial" w:cs="Arial"/>
          <w:sz w:val="20"/>
          <w:szCs w:val="16"/>
        </w:rPr>
        <w:t xml:space="preserve">The complaint submitted: </w:t>
      </w:r>
    </w:p>
    <w:p w14:paraId="01C92583" w14:textId="77777777" w:rsidR="002B2AD4" w:rsidRPr="000156B4" w:rsidRDefault="002B2AD4" w:rsidP="008A3186">
      <w:pPr>
        <w:pStyle w:val="ACMABodyText0"/>
        <w:ind w:left="720"/>
        <w:rPr>
          <w:rFonts w:ascii="Arial" w:hAnsi="Arial" w:cs="Arial"/>
          <w:sz w:val="18"/>
          <w:szCs w:val="14"/>
        </w:rPr>
      </w:pPr>
      <w:r>
        <w:rPr>
          <w:rFonts w:ascii="Arial" w:hAnsi="Arial" w:cs="Arial"/>
          <w:sz w:val="18"/>
          <w:szCs w:val="14"/>
        </w:rPr>
        <w:t>[A]</w:t>
      </w:r>
      <w:r w:rsidRPr="000156B4">
        <w:rPr>
          <w:rFonts w:ascii="Arial" w:hAnsi="Arial" w:cs="Arial"/>
          <w:sz w:val="18"/>
          <w:szCs w:val="14"/>
        </w:rPr>
        <w:t xml:space="preserve">nother central premise of the program was that water levels in the Roper River and surrounding aquifers are falling, and that water quality is being adversely affected. This was then linked to a suggested catastrophic collapse of the area’s well known hot springs (a major tourist attraction). Water monitoring of the Roper River dating to the early 1960s demonstrates </w:t>
      </w:r>
      <w:r w:rsidRPr="000156B4">
        <w:rPr>
          <w:rFonts w:ascii="Arial" w:hAnsi="Arial" w:cs="Arial"/>
          <w:sz w:val="18"/>
          <w:szCs w:val="14"/>
        </w:rPr>
        <w:lastRenderedPageBreak/>
        <w:t>water variability across this system as well as a long-term increase (rather than decrease) in groundwater and river flows in the Roper River. The Four Corners program heavily featured an interstate researcher, Professor Currell who presented a snapshot of the Northern Territory Government’s published data to skew the actual long-term trend.</w:t>
      </w:r>
    </w:p>
    <w:p w14:paraId="1CB0BB5A" w14:textId="77777777" w:rsidR="002B2AD4" w:rsidRDefault="002B2AD4" w:rsidP="008A3186">
      <w:pPr>
        <w:pStyle w:val="ACMABodyText0"/>
        <w:ind w:left="720"/>
        <w:rPr>
          <w:rFonts w:ascii="Arial" w:hAnsi="Arial" w:cs="Arial"/>
          <w:iCs/>
          <w:sz w:val="18"/>
          <w:szCs w:val="14"/>
        </w:rPr>
      </w:pPr>
      <w:r w:rsidRPr="00135326">
        <w:rPr>
          <w:rFonts w:ascii="Arial" w:hAnsi="Arial" w:cs="Arial"/>
          <w:iCs/>
          <w:sz w:val="18"/>
          <w:szCs w:val="14"/>
        </w:rPr>
        <w:t>Water level data is published in the Data - The NT Water Data Portal (aqua</w:t>
      </w:r>
      <w:r>
        <w:rPr>
          <w:rFonts w:ascii="Arial" w:hAnsi="Arial" w:cs="Arial"/>
          <w:iCs/>
          <w:sz w:val="18"/>
          <w:szCs w:val="14"/>
        </w:rPr>
        <w:t>ti</w:t>
      </w:r>
      <w:r w:rsidRPr="00135326">
        <w:rPr>
          <w:rFonts w:ascii="Arial" w:hAnsi="Arial" w:cs="Arial"/>
          <w:iCs/>
          <w:sz w:val="18"/>
          <w:szCs w:val="14"/>
        </w:rPr>
        <w:t>cinforma</w:t>
      </w:r>
      <w:r>
        <w:rPr>
          <w:rFonts w:ascii="Arial" w:hAnsi="Arial" w:cs="Arial"/>
          <w:iCs/>
          <w:sz w:val="18"/>
          <w:szCs w:val="14"/>
        </w:rPr>
        <w:t>ti</w:t>
      </w:r>
      <w:r w:rsidRPr="00135326">
        <w:rPr>
          <w:rFonts w:ascii="Arial" w:hAnsi="Arial" w:cs="Arial"/>
          <w:iCs/>
          <w:sz w:val="18"/>
          <w:szCs w:val="14"/>
        </w:rPr>
        <w:t>cs.net) and this data is also summarised in the dra</w:t>
      </w:r>
      <w:r>
        <w:rPr>
          <w:rFonts w:ascii="Arial" w:hAnsi="Arial" w:cs="Arial"/>
          <w:iCs/>
          <w:sz w:val="18"/>
          <w:szCs w:val="14"/>
        </w:rPr>
        <w:t>ft</w:t>
      </w:r>
      <w:r w:rsidRPr="00135326">
        <w:rPr>
          <w:rFonts w:ascii="Arial" w:hAnsi="Arial" w:cs="Arial"/>
          <w:iCs/>
          <w:sz w:val="18"/>
          <w:szCs w:val="14"/>
        </w:rPr>
        <w:t xml:space="preserve"> Mataranka water alloca</w:t>
      </w:r>
      <w:r>
        <w:rPr>
          <w:rFonts w:ascii="Arial" w:hAnsi="Arial" w:cs="Arial"/>
          <w:iCs/>
          <w:sz w:val="18"/>
          <w:szCs w:val="14"/>
        </w:rPr>
        <w:t>ti</w:t>
      </w:r>
      <w:r w:rsidRPr="00135326">
        <w:rPr>
          <w:rFonts w:ascii="Arial" w:hAnsi="Arial" w:cs="Arial"/>
          <w:iCs/>
          <w:sz w:val="18"/>
          <w:szCs w:val="14"/>
        </w:rPr>
        <w:t>on plan | NT.GOV.AU background report. 4 Corners did not refer to the data nor did they refer to the CSIRO Roper River report released earlier this year htps://www.csiro.au/en/research/natural-environment/water/water</w:t>
      </w:r>
      <w:r>
        <w:rPr>
          <w:rFonts w:ascii="Arial" w:hAnsi="Arial" w:cs="Arial"/>
          <w:iCs/>
          <w:sz w:val="18"/>
          <w:szCs w:val="14"/>
        </w:rPr>
        <w:t>-</w:t>
      </w:r>
      <w:r w:rsidRPr="00135326">
        <w:rPr>
          <w:rFonts w:ascii="Arial" w:hAnsi="Arial" w:cs="Arial"/>
          <w:iCs/>
          <w:sz w:val="18"/>
          <w:szCs w:val="14"/>
        </w:rPr>
        <w:t xml:space="preserve">resource-assessment/roper-river-water-resource-assessment. </w:t>
      </w:r>
    </w:p>
    <w:p w14:paraId="43103E58" w14:textId="77777777" w:rsidR="002B2AD4" w:rsidRDefault="002B2AD4" w:rsidP="008A3186">
      <w:pPr>
        <w:pStyle w:val="ACMABodyText0"/>
        <w:ind w:left="720"/>
        <w:rPr>
          <w:rFonts w:ascii="Arial" w:hAnsi="Arial" w:cs="Arial"/>
          <w:iCs/>
          <w:sz w:val="18"/>
          <w:szCs w:val="14"/>
        </w:rPr>
      </w:pPr>
      <w:r w:rsidRPr="00135326">
        <w:rPr>
          <w:rFonts w:ascii="Arial" w:hAnsi="Arial" w:cs="Arial"/>
          <w:iCs/>
          <w:sz w:val="18"/>
          <w:szCs w:val="14"/>
        </w:rPr>
        <w:t>CSIRO’s report is the most extensive and neutral and should be relied upon, and at least referenced in the program, especially since CSIRO conducted a 45-minute background briefing with Four Corners. 4 Corners and the ABC Ombudsman tries to jus</w:t>
      </w:r>
      <w:r>
        <w:rPr>
          <w:rFonts w:ascii="Arial" w:hAnsi="Arial" w:cs="Arial"/>
          <w:iCs/>
          <w:sz w:val="18"/>
          <w:szCs w:val="14"/>
        </w:rPr>
        <w:t>ti</w:t>
      </w:r>
      <w:r w:rsidRPr="00135326">
        <w:rPr>
          <w:rFonts w:ascii="Arial" w:hAnsi="Arial" w:cs="Arial"/>
          <w:iCs/>
          <w:sz w:val="18"/>
          <w:szCs w:val="14"/>
        </w:rPr>
        <w:t>fy this by saying the interview with the Minister men</w:t>
      </w:r>
      <w:r>
        <w:rPr>
          <w:rFonts w:ascii="Arial" w:hAnsi="Arial" w:cs="Arial"/>
          <w:iCs/>
          <w:sz w:val="18"/>
          <w:szCs w:val="14"/>
        </w:rPr>
        <w:t>ti</w:t>
      </w:r>
      <w:r w:rsidRPr="00135326">
        <w:rPr>
          <w:rFonts w:ascii="Arial" w:hAnsi="Arial" w:cs="Arial"/>
          <w:iCs/>
          <w:sz w:val="18"/>
          <w:szCs w:val="14"/>
        </w:rPr>
        <w:t>ons “the science is contested” yet they only men</w:t>
      </w:r>
      <w:r>
        <w:rPr>
          <w:rFonts w:ascii="Arial" w:hAnsi="Arial" w:cs="Arial"/>
          <w:iCs/>
          <w:sz w:val="18"/>
          <w:szCs w:val="14"/>
        </w:rPr>
        <w:t>ti</w:t>
      </w:r>
      <w:r w:rsidRPr="00135326">
        <w:rPr>
          <w:rFonts w:ascii="Arial" w:hAnsi="Arial" w:cs="Arial"/>
          <w:iCs/>
          <w:sz w:val="18"/>
          <w:szCs w:val="14"/>
        </w:rPr>
        <w:t>on one side and don’t let viewers know about the CSIRO long term data.</w:t>
      </w:r>
    </w:p>
    <w:p w14:paraId="38330D3C" w14:textId="77777777" w:rsidR="002B2AD4" w:rsidRPr="00816EBA" w:rsidRDefault="002B2AD4" w:rsidP="002B2AD4">
      <w:pPr>
        <w:pStyle w:val="ACMABodyText0"/>
        <w:rPr>
          <w:rFonts w:ascii="Arial" w:hAnsi="Arial" w:cs="Arial"/>
          <w:sz w:val="20"/>
          <w:szCs w:val="16"/>
        </w:rPr>
      </w:pPr>
      <w:r>
        <w:rPr>
          <w:rFonts w:ascii="Arial" w:hAnsi="Arial" w:cs="Arial"/>
          <w:sz w:val="20"/>
          <w:szCs w:val="16"/>
        </w:rPr>
        <w:t xml:space="preserve">The ABC Ombudsman </w:t>
      </w:r>
      <w:bookmarkStart w:id="9" w:name="_Hlk211605127"/>
      <w:r>
        <w:rPr>
          <w:rFonts w:ascii="Arial" w:hAnsi="Arial" w:cs="Arial"/>
          <w:sz w:val="20"/>
          <w:szCs w:val="16"/>
        </w:rPr>
        <w:t>report stated:</w:t>
      </w:r>
      <w:bookmarkEnd w:id="9"/>
      <w:r>
        <w:rPr>
          <w:rFonts w:ascii="Arial" w:hAnsi="Arial" w:cs="Arial"/>
          <w:sz w:val="20"/>
          <w:szCs w:val="16"/>
        </w:rPr>
        <w:t xml:space="preserve"> </w:t>
      </w:r>
    </w:p>
    <w:p w14:paraId="198F883F" w14:textId="32FAD7E2" w:rsidR="002B2AD4" w:rsidRPr="00FD412C" w:rsidRDefault="002B2AD4" w:rsidP="002B2AD4">
      <w:pPr>
        <w:pStyle w:val="ACMABodyText0"/>
        <w:ind w:left="720"/>
        <w:rPr>
          <w:rFonts w:ascii="Arial" w:hAnsi="Arial" w:cs="Arial"/>
          <w:sz w:val="18"/>
          <w:szCs w:val="14"/>
        </w:rPr>
      </w:pPr>
      <w:r w:rsidRPr="00FD412C">
        <w:rPr>
          <w:rFonts w:ascii="Arial" w:hAnsi="Arial" w:cs="Arial"/>
          <w:sz w:val="18"/>
          <w:szCs w:val="14"/>
        </w:rPr>
        <w:t>The program advised:</w:t>
      </w:r>
    </w:p>
    <w:p w14:paraId="326A9D5F" w14:textId="77777777" w:rsidR="002B2AD4" w:rsidRPr="00FD412C" w:rsidRDefault="002B2AD4" w:rsidP="002B2AD4">
      <w:pPr>
        <w:pStyle w:val="ACMABodyText0"/>
        <w:ind w:left="1440"/>
        <w:rPr>
          <w:rFonts w:ascii="Arial" w:hAnsi="Arial" w:cs="Arial"/>
          <w:sz w:val="18"/>
          <w:szCs w:val="14"/>
        </w:rPr>
      </w:pPr>
      <w:r w:rsidRPr="00FD412C">
        <w:rPr>
          <w:rFonts w:ascii="Arial" w:hAnsi="Arial" w:cs="Arial"/>
          <w:sz w:val="18"/>
          <w:szCs w:val="14"/>
        </w:rPr>
        <w:t>The concerns raised by scientists were put to the Minister, but she deflected these questions by firstly saying that nothing had been settled with regards to the Mataranka Water Allocation Plan. She then […] offered that "science is a very contested area".</w:t>
      </w:r>
    </w:p>
    <w:p w14:paraId="3F24201A" w14:textId="77777777" w:rsidR="002B2AD4" w:rsidRPr="00FD412C" w:rsidRDefault="002B2AD4" w:rsidP="002B2AD4">
      <w:pPr>
        <w:pStyle w:val="ACMABodyText0"/>
        <w:ind w:left="720"/>
        <w:rPr>
          <w:rFonts w:ascii="Arial" w:hAnsi="Arial" w:cs="Arial"/>
          <w:sz w:val="18"/>
          <w:szCs w:val="14"/>
        </w:rPr>
      </w:pPr>
      <w:r w:rsidRPr="00FD412C">
        <w:rPr>
          <w:rFonts w:ascii="Arial" w:hAnsi="Arial" w:cs="Arial"/>
          <w:sz w:val="18"/>
          <w:szCs w:val="14"/>
        </w:rPr>
        <w:t>Professor Currell presented his perspective as a hydrogeologist who has conducted relevant research and made a submission as part of the public consultation for the Plan. We note that he prefaced his conclusion linking declining groundwater levels to increased extraction in 2013/2014 with the phrase 'I think', thereby indicating a degree of judgement.</w:t>
      </w:r>
    </w:p>
    <w:p w14:paraId="67F05012" w14:textId="77777777" w:rsidR="002B2AD4" w:rsidRPr="00FD412C" w:rsidRDefault="002B2AD4" w:rsidP="002B2AD4">
      <w:pPr>
        <w:pStyle w:val="ACMABodyText0"/>
        <w:ind w:left="720"/>
        <w:rPr>
          <w:rFonts w:ascii="Arial" w:hAnsi="Arial" w:cs="Arial"/>
          <w:sz w:val="18"/>
          <w:szCs w:val="14"/>
        </w:rPr>
      </w:pPr>
      <w:r w:rsidRPr="00FD412C">
        <w:rPr>
          <w:rFonts w:ascii="Arial" w:hAnsi="Arial" w:cs="Arial"/>
          <w:sz w:val="18"/>
          <w:szCs w:val="14"/>
        </w:rPr>
        <w:t>We have reviewed the relevant data included in the Plan's Background Report (at p. 15) as well as a hydrogeological assessment conducted as part of the CSIRO report (at p. 108). Both indicate that dry season groundwater levels in the Mataranka area have declined since 2013/2014, as claimed by Professor Currell. The long-term trend in groundwater levels in the area (since 1960) shows a rise, however, this does not contradict Professor Currell's statement of a decline over the last 10 years.</w:t>
      </w:r>
    </w:p>
    <w:p w14:paraId="015AB30A" w14:textId="5B761F14" w:rsidR="00C25561" w:rsidRPr="00C25561" w:rsidRDefault="002B2AD4" w:rsidP="00C25561">
      <w:pPr>
        <w:pStyle w:val="ACMABodyText0"/>
        <w:ind w:left="720"/>
        <w:rPr>
          <w:rFonts w:ascii="Arial" w:hAnsi="Arial" w:cs="Arial"/>
          <w:sz w:val="18"/>
          <w:szCs w:val="14"/>
        </w:rPr>
      </w:pPr>
      <w:r w:rsidRPr="00FD412C">
        <w:rPr>
          <w:rFonts w:ascii="Arial" w:hAnsi="Arial" w:cs="Arial"/>
          <w:sz w:val="18"/>
          <w:szCs w:val="14"/>
        </w:rPr>
        <w:t>One complainant argued that 'while groundwater levels in the Mataranka area have indeed been declining over the last decade, it coincides with several years of below average rainfall, which results in lower groundwater recharge'. The Plan notes that 'periods of lower and higher flows have a strong correlation with periods of low and high rainfall'. However, analysis by Professor Currell indicates that 'after significant licenced extractions started, water table depths, particularly during the dry season, have steadily trended lower than the rainfall trend'.</w:t>
      </w:r>
    </w:p>
    <w:p w14:paraId="7FF786DC" w14:textId="3B008077" w:rsidR="002B2AD4" w:rsidRPr="00612363" w:rsidRDefault="002B2AD4" w:rsidP="002B2AD4">
      <w:pPr>
        <w:pStyle w:val="ACMABodyText0"/>
        <w:tabs>
          <w:tab w:val="left" w:pos="7417"/>
        </w:tabs>
        <w:rPr>
          <w:rFonts w:ascii="Arial" w:hAnsi="Arial" w:cs="Arial"/>
          <w:iCs/>
          <w:sz w:val="20"/>
          <w:szCs w:val="16"/>
        </w:rPr>
      </w:pPr>
      <w:r>
        <w:rPr>
          <w:rFonts w:ascii="Arial" w:hAnsi="Arial" w:cs="Arial"/>
          <w:iCs/>
          <w:sz w:val="20"/>
          <w:szCs w:val="16"/>
        </w:rPr>
        <w:t>In the Program, Professor Matthew Currell stated</w:t>
      </w:r>
      <w:r w:rsidR="00245239">
        <w:rPr>
          <w:rFonts w:ascii="Arial" w:hAnsi="Arial" w:cs="Arial"/>
          <w:iCs/>
          <w:sz w:val="20"/>
          <w:szCs w:val="16"/>
        </w:rPr>
        <w:t xml:space="preserve"> at 28 minutes and 53 seconds</w:t>
      </w:r>
      <w:r>
        <w:rPr>
          <w:rFonts w:ascii="Arial" w:hAnsi="Arial" w:cs="Arial"/>
          <w:iCs/>
          <w:sz w:val="20"/>
          <w:szCs w:val="16"/>
        </w:rPr>
        <w:t xml:space="preserve">: </w:t>
      </w:r>
      <w:r w:rsidRPr="00612363">
        <w:rPr>
          <w:rFonts w:ascii="Arial" w:hAnsi="Arial" w:cs="Arial"/>
          <w:iCs/>
          <w:sz w:val="20"/>
          <w:szCs w:val="16"/>
        </w:rPr>
        <w:tab/>
      </w:r>
    </w:p>
    <w:p w14:paraId="55FDB077" w14:textId="675E9228" w:rsidR="002B2AD4" w:rsidRPr="00995BDB" w:rsidRDefault="002B2AD4" w:rsidP="00A16F24">
      <w:pPr>
        <w:pStyle w:val="ListParagraph"/>
        <w:spacing w:line="280" w:lineRule="atLeast"/>
        <w:rPr>
          <w:rFonts w:ascii="Arial" w:hAnsi="Arial" w:cs="Arial"/>
          <w:sz w:val="18"/>
          <w:szCs w:val="18"/>
          <w:lang w:eastAsia="en-AU"/>
        </w:rPr>
      </w:pPr>
      <w:r w:rsidRPr="00995BDB">
        <w:rPr>
          <w:rFonts w:ascii="Arial" w:hAnsi="Arial" w:cs="Arial"/>
          <w:sz w:val="18"/>
          <w:szCs w:val="18"/>
        </w:rPr>
        <w:t xml:space="preserve">When we look at the groundwater level monitoring that's available here in the Mataranka area, the bores are clearly showing an impact of what happened around 2013 and [20]14 when those large licenses were given. Those minimum groundwater levels have been steadily declining and </w:t>
      </w:r>
      <w:bookmarkStart w:id="10" w:name="_Hlk213914080"/>
      <w:r w:rsidRPr="00995BDB">
        <w:rPr>
          <w:rFonts w:ascii="Arial" w:hAnsi="Arial" w:cs="Arial"/>
          <w:sz w:val="18"/>
          <w:szCs w:val="18"/>
        </w:rPr>
        <w:t xml:space="preserve">I think it's </w:t>
      </w:r>
      <w:r w:rsidR="00DF1549">
        <w:rPr>
          <w:rFonts w:ascii="Arial" w:hAnsi="Arial" w:cs="Arial"/>
          <w:sz w:val="18"/>
          <w:szCs w:val="18"/>
        </w:rPr>
        <w:t xml:space="preserve">just, it’s </w:t>
      </w:r>
      <w:r w:rsidRPr="00995BDB">
        <w:rPr>
          <w:rFonts w:ascii="Arial" w:hAnsi="Arial" w:cs="Arial"/>
          <w:sz w:val="18"/>
          <w:szCs w:val="18"/>
        </w:rPr>
        <w:t>clearly a result of t</w:t>
      </w:r>
      <w:bookmarkStart w:id="11" w:name="_Hlk211874485"/>
      <w:r w:rsidRPr="00995BDB">
        <w:rPr>
          <w:rFonts w:ascii="Arial" w:hAnsi="Arial" w:cs="Arial"/>
          <w:sz w:val="18"/>
          <w:szCs w:val="18"/>
        </w:rPr>
        <w:t>he additional extraction that's occurring for those farming operations</w:t>
      </w:r>
      <w:bookmarkEnd w:id="10"/>
      <w:bookmarkEnd w:id="11"/>
      <w:r w:rsidRPr="00995BDB">
        <w:rPr>
          <w:rFonts w:ascii="Arial" w:hAnsi="Arial" w:cs="Arial"/>
          <w:sz w:val="18"/>
          <w:szCs w:val="18"/>
        </w:rPr>
        <w:t xml:space="preserve">. </w:t>
      </w:r>
    </w:p>
    <w:p w14:paraId="00679987" w14:textId="52CCB387" w:rsidR="002B2AD4" w:rsidRDefault="002B2AD4" w:rsidP="0081748C">
      <w:pPr>
        <w:pStyle w:val="ACMABodyText0"/>
        <w:tabs>
          <w:tab w:val="left" w:pos="7417"/>
        </w:tabs>
        <w:spacing w:after="240"/>
        <w:rPr>
          <w:rFonts w:ascii="Arial" w:hAnsi="Arial" w:cs="Arial"/>
          <w:iCs/>
          <w:sz w:val="20"/>
          <w:szCs w:val="16"/>
        </w:rPr>
      </w:pPr>
      <w:r>
        <w:rPr>
          <w:rFonts w:ascii="Arial" w:hAnsi="Arial" w:cs="Arial"/>
          <w:iCs/>
          <w:sz w:val="20"/>
          <w:szCs w:val="16"/>
        </w:rPr>
        <w:t xml:space="preserve">This date frames the time periods being considered in the </w:t>
      </w:r>
      <w:r w:rsidR="000B6017">
        <w:rPr>
          <w:rFonts w:ascii="Arial" w:hAnsi="Arial" w:cs="Arial"/>
          <w:iCs/>
          <w:sz w:val="20"/>
          <w:szCs w:val="16"/>
        </w:rPr>
        <w:t>segment</w:t>
      </w:r>
      <w:r>
        <w:rPr>
          <w:rFonts w:ascii="Arial" w:hAnsi="Arial" w:cs="Arial"/>
          <w:iCs/>
          <w:sz w:val="20"/>
          <w:szCs w:val="16"/>
        </w:rPr>
        <w:t xml:space="preserve"> and indicates the start of a change in water licensing by the NT government</w:t>
      </w:r>
      <w:r w:rsidR="00D170AE">
        <w:rPr>
          <w:rFonts w:ascii="Arial" w:hAnsi="Arial" w:cs="Arial"/>
          <w:iCs/>
          <w:sz w:val="20"/>
          <w:szCs w:val="16"/>
        </w:rPr>
        <w:t xml:space="preserve"> at the time</w:t>
      </w:r>
      <w:r>
        <w:rPr>
          <w:rFonts w:ascii="Arial" w:hAnsi="Arial" w:cs="Arial"/>
          <w:iCs/>
          <w:sz w:val="20"/>
          <w:szCs w:val="16"/>
        </w:rPr>
        <w:t xml:space="preserve">. </w:t>
      </w:r>
    </w:p>
    <w:p w14:paraId="217990C9" w14:textId="4825E815" w:rsidR="002B2AD4" w:rsidRDefault="000B6017" w:rsidP="002B2AD4">
      <w:pPr>
        <w:spacing w:line="240" w:lineRule="auto"/>
        <w:rPr>
          <w:rFonts w:cs="Arial"/>
          <w:i w:val="0"/>
          <w:iCs/>
          <w:szCs w:val="20"/>
          <w:lang w:eastAsia="en-AU"/>
        </w:rPr>
      </w:pPr>
      <w:r>
        <w:rPr>
          <w:rFonts w:cs="Arial"/>
          <w:i w:val="0"/>
          <w:iCs/>
          <w:szCs w:val="20"/>
          <w:lang w:eastAsia="en-AU"/>
        </w:rPr>
        <w:lastRenderedPageBreak/>
        <w:t xml:space="preserve">As noted above, </w:t>
      </w:r>
      <w:r w:rsidR="002D2369">
        <w:rPr>
          <w:rFonts w:cs="Arial"/>
          <w:i w:val="0"/>
          <w:iCs/>
          <w:szCs w:val="20"/>
          <w:lang w:eastAsia="en-AU"/>
        </w:rPr>
        <w:t xml:space="preserve">due </w:t>
      </w:r>
      <w:r w:rsidR="002B2AD4" w:rsidRPr="00CD2B15">
        <w:rPr>
          <w:rFonts w:cs="Arial"/>
          <w:i w:val="0"/>
          <w:iCs/>
          <w:szCs w:val="20"/>
          <w:lang w:eastAsia="en-AU"/>
        </w:rPr>
        <w:t>impartiality does not require that every perspective receives equal time, nor that every facet of every argument is presented within a single program. Following this, a program that presents a perspective that is opposed by a particular person or group is not inherently partial.</w:t>
      </w:r>
    </w:p>
    <w:p w14:paraId="4FB42019" w14:textId="12CCC5D2" w:rsidR="002B2AD4" w:rsidRPr="00B23A8C" w:rsidRDefault="002B2AD4" w:rsidP="002B2AD4">
      <w:pPr>
        <w:rPr>
          <w:i w:val="0"/>
          <w:iCs/>
          <w:color w:val="000000" w:themeColor="text1"/>
        </w:rPr>
      </w:pPr>
      <w:r w:rsidRPr="00B23A8C">
        <w:rPr>
          <w:i w:val="0"/>
          <w:iCs/>
          <w:color w:val="000000" w:themeColor="text1"/>
        </w:rPr>
        <w:t xml:space="preserve">The ACMA has previously considered that impartiality </w:t>
      </w:r>
      <w:r w:rsidR="002D2369">
        <w:rPr>
          <w:i w:val="0"/>
          <w:iCs/>
          <w:color w:val="000000" w:themeColor="text1"/>
        </w:rPr>
        <w:t>may include</w:t>
      </w:r>
      <w:r w:rsidR="002D2369" w:rsidRPr="00B23A8C">
        <w:rPr>
          <w:i w:val="0"/>
          <w:iCs/>
          <w:color w:val="000000" w:themeColor="text1"/>
        </w:rPr>
        <w:t xml:space="preserve"> </w:t>
      </w:r>
      <w:r w:rsidRPr="00B23A8C">
        <w:rPr>
          <w:iCs/>
          <w:color w:val="000000" w:themeColor="text1"/>
        </w:rPr>
        <w:t xml:space="preserve">how </w:t>
      </w:r>
      <w:r w:rsidRPr="00B23A8C">
        <w:rPr>
          <w:i w:val="0"/>
          <w:iCs/>
          <w:color w:val="000000" w:themeColor="text1"/>
        </w:rPr>
        <w:t xml:space="preserve">content is presented, and this may include contextualising a broadcast in a way that follows the weight of evidence. The ordinary reasonable viewer </w:t>
      </w:r>
      <w:r w:rsidR="002D2369">
        <w:rPr>
          <w:i w:val="0"/>
          <w:iCs/>
          <w:color w:val="000000" w:themeColor="text1"/>
        </w:rPr>
        <w:t>would not usually be</w:t>
      </w:r>
      <w:r w:rsidRPr="00B23A8C">
        <w:rPr>
          <w:i w:val="0"/>
          <w:iCs/>
          <w:color w:val="000000" w:themeColor="text1"/>
        </w:rPr>
        <w:t xml:space="preserve"> considered to have been misled by a program if that program has followed the weight of evidence. </w:t>
      </w:r>
    </w:p>
    <w:p w14:paraId="4C404655" w14:textId="60301BBB" w:rsidR="002B2AD4" w:rsidRDefault="002B2AD4" w:rsidP="002B2AD4">
      <w:pPr>
        <w:pStyle w:val="ACMABodyText"/>
      </w:pPr>
      <w:r>
        <w:t xml:space="preserve">The </w:t>
      </w:r>
      <w:r w:rsidR="005402EA">
        <w:t>data</w:t>
      </w:r>
      <w:r>
        <w:t xml:space="preserve"> that w</w:t>
      </w:r>
      <w:r w:rsidR="005402EA">
        <w:t>as</w:t>
      </w:r>
      <w:r>
        <w:t xml:space="preserve"> </w:t>
      </w:r>
      <w:r w:rsidR="005402EA">
        <w:t>referenced</w:t>
      </w:r>
      <w:r>
        <w:t xml:space="preserve"> in the Program </w:t>
      </w:r>
      <w:r w:rsidR="005402EA">
        <w:t>would have conveyed</w:t>
      </w:r>
      <w:r>
        <w:t xml:space="preserve"> significant changes </w:t>
      </w:r>
      <w:r w:rsidR="00143267">
        <w:t>in</w:t>
      </w:r>
      <w:r>
        <w:t xml:space="preserve"> </w:t>
      </w:r>
      <w:r w:rsidR="00143267">
        <w:t>groundwater levels in the</w:t>
      </w:r>
      <w:r>
        <w:t xml:space="preserve"> water system</w:t>
      </w:r>
      <w:r w:rsidR="005402EA">
        <w:t xml:space="preserve"> to a</w:t>
      </w:r>
      <w:r w:rsidR="00F74A45">
        <w:t>n ordinary</w:t>
      </w:r>
      <w:r w:rsidR="005402EA">
        <w:t xml:space="preserve"> reasonable viewer</w:t>
      </w:r>
      <w:r w:rsidR="00143267">
        <w:t>.</w:t>
      </w:r>
    </w:p>
    <w:p w14:paraId="58D71041" w14:textId="74D87406" w:rsidR="002B2AD4" w:rsidRDefault="002B2AD4" w:rsidP="002B2AD4">
      <w:pPr>
        <w:rPr>
          <w:i w:val="0"/>
          <w:iCs/>
        </w:rPr>
      </w:pPr>
      <w:r>
        <w:rPr>
          <w:i w:val="0"/>
          <w:iCs/>
        </w:rPr>
        <w:t xml:space="preserve">The ACMA has previously </w:t>
      </w:r>
      <w:r w:rsidR="002D2369">
        <w:rPr>
          <w:i w:val="0"/>
          <w:iCs/>
        </w:rPr>
        <w:t>noted</w:t>
      </w:r>
      <w:r>
        <w:rPr>
          <w:i w:val="0"/>
          <w:iCs/>
        </w:rPr>
        <w:t xml:space="preserve"> that t</w:t>
      </w:r>
      <w:r w:rsidRPr="00A745DC">
        <w:rPr>
          <w:i w:val="0"/>
          <w:iCs/>
        </w:rPr>
        <w:t>he omission of information may create an unfair overall presentation of a particular subject and undermine the objectivity and impartiality of the item.</w:t>
      </w:r>
      <w:r>
        <w:rPr>
          <w:i w:val="0"/>
          <w:iCs/>
        </w:rPr>
        <w:t xml:space="preserve"> However, to ascertain the relevance of the omitted content, the ACMA can use the ‘weight of evidence’ approach to determine whether the reports in question would create</w:t>
      </w:r>
      <w:r w:rsidR="003B6FDB">
        <w:rPr>
          <w:i w:val="0"/>
          <w:iCs/>
        </w:rPr>
        <w:t xml:space="preserve"> a</w:t>
      </w:r>
      <w:r>
        <w:rPr>
          <w:i w:val="0"/>
          <w:iCs/>
        </w:rPr>
        <w:t xml:space="preserve"> ‘false balance’ or would otherwise have been an essential perspective. </w:t>
      </w:r>
    </w:p>
    <w:p w14:paraId="48C6CC81" w14:textId="71FA99ED" w:rsidR="002B2AD4" w:rsidRDefault="002B2AD4" w:rsidP="002B2AD4">
      <w:pPr>
        <w:rPr>
          <w:i w:val="0"/>
          <w:iCs/>
        </w:rPr>
      </w:pPr>
      <w:r>
        <w:rPr>
          <w:i w:val="0"/>
          <w:iCs/>
        </w:rPr>
        <w:t>The ACMA has reviewed the reports</w:t>
      </w:r>
      <w:r w:rsidR="005402EA">
        <w:rPr>
          <w:i w:val="0"/>
          <w:iCs/>
        </w:rPr>
        <w:t xml:space="preserve"> and resources</w:t>
      </w:r>
      <w:r>
        <w:rPr>
          <w:i w:val="0"/>
          <w:iCs/>
        </w:rPr>
        <w:t xml:space="preserve"> referred to by the complainant, being: </w:t>
      </w:r>
    </w:p>
    <w:p w14:paraId="0DA0526C" w14:textId="7DF19F79" w:rsidR="002B2AD4" w:rsidRDefault="002B2AD4" w:rsidP="00AA48BB">
      <w:pPr>
        <w:pStyle w:val="ACMABodyText"/>
        <w:numPr>
          <w:ilvl w:val="0"/>
          <w:numId w:val="8"/>
        </w:numPr>
      </w:pPr>
      <w:r>
        <w:t>The N</w:t>
      </w:r>
      <w:r w:rsidR="00D8373A">
        <w:t xml:space="preserve">orthern </w:t>
      </w:r>
      <w:r>
        <w:t>T</w:t>
      </w:r>
      <w:r w:rsidR="00D8373A">
        <w:t>erritory</w:t>
      </w:r>
      <w:r>
        <w:t xml:space="preserve"> Water Data Portal</w:t>
      </w:r>
      <w:r w:rsidR="005402EA">
        <w:rPr>
          <w:rStyle w:val="FootnoteReference"/>
        </w:rPr>
        <w:footnoteReference w:id="3"/>
      </w:r>
      <w:r>
        <w:t xml:space="preserve"> </w:t>
      </w:r>
    </w:p>
    <w:p w14:paraId="1B3FDBCD" w14:textId="78525C1B" w:rsidR="005402EA" w:rsidRDefault="002B2AD4" w:rsidP="00AA48BB">
      <w:pPr>
        <w:pStyle w:val="ACMABodyText"/>
        <w:numPr>
          <w:ilvl w:val="0"/>
          <w:numId w:val="8"/>
        </w:numPr>
      </w:pPr>
      <w:r>
        <w:t xml:space="preserve">The </w:t>
      </w:r>
      <w:r w:rsidR="0081748C">
        <w:t xml:space="preserve">draft </w:t>
      </w:r>
      <w:r>
        <w:t>Mataranka Water Allocation Plan</w:t>
      </w:r>
      <w:r w:rsidR="00D14DD0">
        <w:t xml:space="preserve"> background report</w:t>
      </w:r>
      <w:r w:rsidR="00D8373A">
        <w:t xml:space="preserve">, developed by </w:t>
      </w:r>
      <w:r w:rsidR="00D8373A">
        <w:rPr>
          <w:iCs/>
        </w:rPr>
        <w:t xml:space="preserve">the </w:t>
      </w:r>
      <w:r w:rsidR="00D8373A" w:rsidRPr="00560C16">
        <w:rPr>
          <w:iCs/>
        </w:rPr>
        <w:t>N</w:t>
      </w:r>
      <w:r w:rsidR="00D8373A">
        <w:rPr>
          <w:iCs/>
        </w:rPr>
        <w:t xml:space="preserve">orthern </w:t>
      </w:r>
      <w:r w:rsidR="00D8373A" w:rsidRPr="00560C16">
        <w:rPr>
          <w:iCs/>
        </w:rPr>
        <w:t>T</w:t>
      </w:r>
      <w:r w:rsidR="00D8373A">
        <w:rPr>
          <w:iCs/>
        </w:rPr>
        <w:t>erritory</w:t>
      </w:r>
      <w:r w:rsidR="00D8373A" w:rsidRPr="00560C16">
        <w:rPr>
          <w:iCs/>
        </w:rPr>
        <w:t xml:space="preserve"> Department of Environment, Parks and Water Security</w:t>
      </w:r>
      <w:r w:rsidR="0081748C">
        <w:t>. The draft Plan was subject to consultation, which closed on 6 July 2024.</w:t>
      </w:r>
      <w:r w:rsidR="005402EA">
        <w:rPr>
          <w:rStyle w:val="FootnoteReference"/>
        </w:rPr>
        <w:footnoteReference w:id="4"/>
      </w:r>
      <w:r w:rsidR="00591F38">
        <w:t xml:space="preserve"> </w:t>
      </w:r>
    </w:p>
    <w:p w14:paraId="3313FE24" w14:textId="7AF84B8F" w:rsidR="00C0163A" w:rsidRDefault="002B2AD4" w:rsidP="00AA48BB">
      <w:pPr>
        <w:pStyle w:val="ACMABodyText"/>
        <w:numPr>
          <w:ilvl w:val="0"/>
          <w:numId w:val="8"/>
        </w:numPr>
      </w:pPr>
      <w:r>
        <w:t>The CSIRO</w:t>
      </w:r>
      <w:r w:rsidR="005402EA">
        <w:t>’s Roper River Water Resource</w:t>
      </w:r>
      <w:r>
        <w:t xml:space="preserve"> </w:t>
      </w:r>
      <w:r w:rsidR="005402EA">
        <w:t>Assessmen</w:t>
      </w:r>
      <w:r>
        <w:t>t</w:t>
      </w:r>
      <w:r w:rsidR="0081748C">
        <w:t xml:space="preserve"> (2023),</w:t>
      </w:r>
      <w:r w:rsidR="00486699">
        <w:rPr>
          <w:rStyle w:val="FootnoteReference"/>
        </w:rPr>
        <w:footnoteReference w:id="5"/>
      </w:r>
      <w:r w:rsidR="00E62A2A">
        <w:t xml:space="preserve"> </w:t>
      </w:r>
      <w:r w:rsidR="007757D9">
        <w:t xml:space="preserve">which collected baseline data in the catchment and modelled different future scenarios to inform sustainable regional development. This included the </w:t>
      </w:r>
      <w:r w:rsidR="00E62A2A">
        <w:t>technical report ‘Hydrogeological assessment of the Cambrian Limestone Aquifer and Dook Creek Aquifer in the Roper catchment, Northern Territory’</w:t>
      </w:r>
      <w:r w:rsidR="00D96BBF">
        <w:t>.</w:t>
      </w:r>
      <w:r w:rsidR="00E62A2A">
        <w:rPr>
          <w:rStyle w:val="FootnoteReference"/>
        </w:rPr>
        <w:footnoteReference w:id="6"/>
      </w:r>
    </w:p>
    <w:p w14:paraId="5544F099" w14:textId="7413C5D5" w:rsidR="003C4182" w:rsidRDefault="00B02281" w:rsidP="005402EA">
      <w:pPr>
        <w:pStyle w:val="ACMABodyText"/>
      </w:pPr>
      <w:r>
        <w:t>Having reviewed the above</w:t>
      </w:r>
      <w:r w:rsidR="00F853A4">
        <w:t>, the</w:t>
      </w:r>
      <w:r w:rsidR="00D8373A">
        <w:t xml:space="preserve"> ACMA accepts the submission from the</w:t>
      </w:r>
      <w:r w:rsidR="00F853A4">
        <w:t xml:space="preserve"> A</w:t>
      </w:r>
      <w:r w:rsidR="00B86A43">
        <w:t>BC Ombudsman</w:t>
      </w:r>
      <w:r w:rsidR="00D8373A">
        <w:t xml:space="preserve"> </w:t>
      </w:r>
      <w:r w:rsidR="003C4182">
        <w:t xml:space="preserve">that these resources outline: </w:t>
      </w:r>
    </w:p>
    <w:p w14:paraId="4967DD34" w14:textId="6BBF1041" w:rsidR="003C4182" w:rsidRDefault="002B4122" w:rsidP="00AA48BB">
      <w:pPr>
        <w:pStyle w:val="ACMABodyText"/>
        <w:numPr>
          <w:ilvl w:val="0"/>
          <w:numId w:val="8"/>
        </w:numPr>
      </w:pPr>
      <w:r>
        <w:t>a</w:t>
      </w:r>
      <w:r w:rsidR="003C4182">
        <w:t>n overall long-term increase in the Mataranka groundwater</w:t>
      </w:r>
      <w:r w:rsidR="00BD6A01">
        <w:t xml:space="preserve"> levels</w:t>
      </w:r>
      <w:r w:rsidR="003C4182">
        <w:t xml:space="preserve"> since the 1960s</w:t>
      </w:r>
    </w:p>
    <w:p w14:paraId="5F6C275C" w14:textId="30DC5734" w:rsidR="003C4182" w:rsidRDefault="00AF612C" w:rsidP="00AA48BB">
      <w:pPr>
        <w:pStyle w:val="ACMABodyText"/>
        <w:numPr>
          <w:ilvl w:val="0"/>
          <w:numId w:val="8"/>
        </w:numPr>
      </w:pPr>
      <w:r>
        <w:t xml:space="preserve">some </w:t>
      </w:r>
      <w:r w:rsidR="003C4182">
        <w:t>decreases in the recent time period highlighted by Professor Currell in the Program.</w:t>
      </w:r>
    </w:p>
    <w:p w14:paraId="405CA2DF" w14:textId="09A96336" w:rsidR="00F829DA" w:rsidRDefault="0044799E" w:rsidP="0044799E">
      <w:pPr>
        <w:pStyle w:val="ACMABodyText"/>
      </w:pPr>
      <w:r>
        <w:t>Professor Currell’s statement</w:t>
      </w:r>
      <w:r w:rsidR="00D8373A">
        <w:t xml:space="preserve"> in the Program</w:t>
      </w:r>
      <w:r>
        <w:t xml:space="preserve"> was </w:t>
      </w:r>
      <w:r w:rsidR="00F829DA">
        <w:t>about</w:t>
      </w:r>
      <w:r>
        <w:t xml:space="preserve"> a specified timeframe after</w:t>
      </w:r>
      <w:r w:rsidR="0081748C">
        <w:t xml:space="preserve"> he </w:t>
      </w:r>
      <w:r w:rsidR="00D8373A">
        <w:t>said</w:t>
      </w:r>
      <w:r>
        <w:t xml:space="preserve"> </w:t>
      </w:r>
      <w:r w:rsidR="007005FE">
        <w:t xml:space="preserve">agricultural </w:t>
      </w:r>
      <w:r>
        <w:t xml:space="preserve">extractions increased, and his expert opinion that </w:t>
      </w:r>
      <w:r w:rsidR="00F829DA">
        <w:t xml:space="preserve">those </w:t>
      </w:r>
      <w:r>
        <w:t xml:space="preserve">increased extractions </w:t>
      </w:r>
      <w:r w:rsidR="007005FE">
        <w:t xml:space="preserve">‘clearly’ </w:t>
      </w:r>
      <w:r>
        <w:t xml:space="preserve">were the cause of groundwater reductions. </w:t>
      </w:r>
      <w:r w:rsidR="00BD6A01">
        <w:t>The ACMA considers that</w:t>
      </w:r>
      <w:r w:rsidR="000B6017">
        <w:t xml:space="preserve"> while reference to the increase over time could have provided useful background to </w:t>
      </w:r>
      <w:r w:rsidR="00122EFB">
        <w:t xml:space="preserve">recent </w:t>
      </w:r>
      <w:r w:rsidR="000B6017">
        <w:t>changes</w:t>
      </w:r>
      <w:r w:rsidR="00BD6A01">
        <w:t>, i</w:t>
      </w:r>
      <w:r>
        <w:t>n th</w:t>
      </w:r>
      <w:r w:rsidR="000B6017">
        <w:t xml:space="preserve">e </w:t>
      </w:r>
      <w:r w:rsidR="000B6017">
        <w:lastRenderedPageBreak/>
        <w:t>specific</w:t>
      </w:r>
      <w:r>
        <w:t xml:space="preserve"> context, </w:t>
      </w:r>
      <w:r w:rsidR="00F829DA">
        <w:t xml:space="preserve">explicit </w:t>
      </w:r>
      <w:r w:rsidR="00AE1ACC">
        <w:t>reference to</w:t>
      </w:r>
      <w:r w:rsidR="00F829DA">
        <w:t xml:space="preserve"> increases </w:t>
      </w:r>
      <w:r w:rsidR="00A22B74">
        <w:t xml:space="preserve">in groundwater levels </w:t>
      </w:r>
      <w:r w:rsidR="00F829DA">
        <w:t xml:space="preserve">from before that timeframe </w:t>
      </w:r>
      <w:r w:rsidR="00D8373A">
        <w:t>may</w:t>
      </w:r>
      <w:r w:rsidR="00F829DA">
        <w:t xml:space="preserve"> not have</w:t>
      </w:r>
      <w:r w:rsidR="00AE1ACC">
        <w:t xml:space="preserve"> been </w:t>
      </w:r>
      <w:r w:rsidR="0005620A">
        <w:t>automatically</w:t>
      </w:r>
      <w:r w:rsidR="00AE1ACC">
        <w:t xml:space="preserve"> required </w:t>
      </w:r>
      <w:r w:rsidR="000B6017">
        <w:t>to maintain impartiality</w:t>
      </w:r>
      <w:r w:rsidR="00AE1ACC">
        <w:t xml:space="preserve">. </w:t>
      </w:r>
    </w:p>
    <w:p w14:paraId="779B54B4" w14:textId="7BD00B30" w:rsidR="00040AA8" w:rsidRDefault="00AE1ACC" w:rsidP="0044799E">
      <w:pPr>
        <w:pStyle w:val="ACMABodyText"/>
      </w:pPr>
      <w:r>
        <w:t>However, t</w:t>
      </w:r>
      <w:r w:rsidR="00CC22E6">
        <w:t>he</w:t>
      </w:r>
      <w:r w:rsidR="00791F4C">
        <w:t xml:space="preserve"> ACMA has</w:t>
      </w:r>
      <w:r w:rsidR="002D2369">
        <w:t xml:space="preserve"> also</w:t>
      </w:r>
      <w:r w:rsidR="00791F4C">
        <w:t xml:space="preserve"> </w:t>
      </w:r>
      <w:r w:rsidR="00BD6A01">
        <w:t xml:space="preserve">assessed </w:t>
      </w:r>
      <w:r w:rsidR="00791F4C">
        <w:t>whether there w</w:t>
      </w:r>
      <w:r w:rsidR="000B6017">
        <w:t>as</w:t>
      </w:r>
      <w:r w:rsidR="00791F4C">
        <w:t xml:space="preserve"> </w:t>
      </w:r>
      <w:r w:rsidR="000B6017">
        <w:t xml:space="preserve">information </w:t>
      </w:r>
      <w:r w:rsidR="00791F4C">
        <w:t xml:space="preserve">from the reports that should have been </w:t>
      </w:r>
      <w:r>
        <w:t>referred to in the Program</w:t>
      </w:r>
      <w:r w:rsidR="00791F4C">
        <w:t xml:space="preserve"> for fair presentation of the subject.</w:t>
      </w:r>
      <w:r w:rsidR="00BD6A01">
        <w:t xml:space="preserve"> </w:t>
      </w:r>
      <w:r w:rsidR="0081748C">
        <w:t xml:space="preserve">In particular, </w:t>
      </w:r>
      <w:r w:rsidR="00591F38">
        <w:t xml:space="preserve">the </w:t>
      </w:r>
      <w:r w:rsidR="0081748C">
        <w:t xml:space="preserve">draft </w:t>
      </w:r>
      <w:r w:rsidR="00591F38">
        <w:t>Mataranka Water Allocation Plan background report provide</w:t>
      </w:r>
      <w:r w:rsidR="0081748C">
        <w:t>s</w:t>
      </w:r>
      <w:r w:rsidR="00040AA8">
        <w:t xml:space="preserve"> an</w:t>
      </w:r>
      <w:r w:rsidR="00591F38">
        <w:t xml:space="preserve"> a</w:t>
      </w:r>
      <w:r w:rsidR="00BD6A01">
        <w:t>lternative perspecti</w:t>
      </w:r>
      <w:r w:rsidR="00591F38">
        <w:t>v</w:t>
      </w:r>
      <w:r w:rsidR="00040AA8">
        <w:t xml:space="preserve">e </w:t>
      </w:r>
      <w:r w:rsidR="00A22B74">
        <w:t xml:space="preserve">on the science </w:t>
      </w:r>
      <w:r w:rsidR="00040AA8">
        <w:t xml:space="preserve">that: </w:t>
      </w:r>
    </w:p>
    <w:p w14:paraId="18247064" w14:textId="3C50607F" w:rsidR="00040AA8" w:rsidRDefault="00B02281" w:rsidP="00AA48BB">
      <w:pPr>
        <w:pStyle w:val="ACMABodyText"/>
        <w:numPr>
          <w:ilvl w:val="0"/>
          <w:numId w:val="8"/>
        </w:numPr>
      </w:pPr>
      <w:r>
        <w:t xml:space="preserve">water extraction has had a negligible impact on </w:t>
      </w:r>
      <w:r w:rsidR="00D14425">
        <w:t xml:space="preserve">recent </w:t>
      </w:r>
      <w:r w:rsidR="00591F38">
        <w:t>changes to groundwater levels and river flows in the region</w:t>
      </w:r>
    </w:p>
    <w:p w14:paraId="2DDBF80F" w14:textId="5C1861DE" w:rsidR="00040AA8" w:rsidRDefault="000379F1" w:rsidP="00447436">
      <w:pPr>
        <w:pStyle w:val="ACMABodyText"/>
        <w:numPr>
          <w:ilvl w:val="0"/>
          <w:numId w:val="8"/>
        </w:numPr>
      </w:pPr>
      <w:r>
        <w:t xml:space="preserve">changes to </w:t>
      </w:r>
      <w:r w:rsidR="00040AA8">
        <w:t xml:space="preserve">groundwater levels </w:t>
      </w:r>
      <w:r>
        <w:t xml:space="preserve">in the region </w:t>
      </w:r>
      <w:r w:rsidR="00040AA8">
        <w:t xml:space="preserve">are </w:t>
      </w:r>
      <w:r w:rsidR="003B6FDB">
        <w:t xml:space="preserve">more </w:t>
      </w:r>
      <w:r w:rsidR="00040AA8">
        <w:t>associated with rainfall trends</w:t>
      </w:r>
      <w:r w:rsidR="00F829DA">
        <w:t xml:space="preserve"> and climate variability</w:t>
      </w:r>
      <w:r w:rsidR="00040AA8">
        <w:t xml:space="preserve">. </w:t>
      </w:r>
    </w:p>
    <w:p w14:paraId="269FCE08" w14:textId="296F178B" w:rsidR="00472A82" w:rsidRDefault="00040AA8" w:rsidP="00040AA8">
      <w:pPr>
        <w:pStyle w:val="ACMABodyText"/>
      </w:pPr>
      <w:r>
        <w:t>This perspective</w:t>
      </w:r>
      <w:r w:rsidR="00DC6D67">
        <w:t xml:space="preserve"> appeared to have been </w:t>
      </w:r>
      <w:r w:rsidR="003B6FDB">
        <w:t xml:space="preserve">based on </w:t>
      </w:r>
      <w:r w:rsidR="0054209B">
        <w:t xml:space="preserve">various data sources and </w:t>
      </w:r>
      <w:r w:rsidR="003B6FDB">
        <w:t>factors</w:t>
      </w:r>
      <w:r w:rsidR="00DC6D67">
        <w:t>,</w:t>
      </w:r>
      <w:r w:rsidR="003B6FDB">
        <w:t xml:space="preserve"> including but not limited to the overall trend </w:t>
      </w:r>
      <w:r w:rsidR="00A22B74">
        <w:t>in groundwater levels</w:t>
      </w:r>
      <w:r w:rsidR="004D3E57">
        <w:t xml:space="preserve"> and</w:t>
      </w:r>
      <w:r w:rsidR="00AF612C">
        <w:t xml:space="preserve"> long-term analysis of relevant data</w:t>
      </w:r>
      <w:r w:rsidR="00BF06BC">
        <w:t>.</w:t>
      </w:r>
      <w:r w:rsidR="003B6FDB">
        <w:t xml:space="preserve"> </w:t>
      </w:r>
    </w:p>
    <w:p w14:paraId="02436B9C" w14:textId="0F47F671" w:rsidR="007A17D9" w:rsidRDefault="00F70077" w:rsidP="008C68B3">
      <w:pPr>
        <w:pStyle w:val="ACMABodyText"/>
      </w:pPr>
      <w:r>
        <w:t>The ACMA also considers that</w:t>
      </w:r>
      <w:r w:rsidR="00973C21">
        <w:t xml:space="preserve"> the</w:t>
      </w:r>
      <w:r>
        <w:t xml:space="preserve"> CSIRO resources listed above,</w:t>
      </w:r>
      <w:r w:rsidR="001B375B">
        <w:t xml:space="preserve"> albeit</w:t>
      </w:r>
      <w:r>
        <w:t xml:space="preserve"> </w:t>
      </w:r>
      <w:r w:rsidR="007A17D9">
        <w:t xml:space="preserve">often </w:t>
      </w:r>
      <w:r>
        <w:t xml:space="preserve">in the context of </w:t>
      </w:r>
      <w:r w:rsidR="000560DD">
        <w:t xml:space="preserve">future scenario modelling </w:t>
      </w:r>
      <w:r w:rsidR="00506E4D">
        <w:t>based on</w:t>
      </w:r>
      <w:r w:rsidR="000560DD">
        <w:t xml:space="preserve"> </w:t>
      </w:r>
      <w:r>
        <w:t>existing baseline dat</w:t>
      </w:r>
      <w:r w:rsidR="000560DD">
        <w:t>a</w:t>
      </w:r>
      <w:r>
        <w:t>, include a scientific perspective that</w:t>
      </w:r>
      <w:r w:rsidR="000560DD">
        <w:t xml:space="preserve"> </w:t>
      </w:r>
      <w:r>
        <w:t>climate variability has a significant impact on water resources in the Roper</w:t>
      </w:r>
      <w:r w:rsidR="002D2369">
        <w:t xml:space="preserve"> River</w:t>
      </w:r>
      <w:r>
        <w:t xml:space="preserve"> catchment, which may be more significant than current extraction</w:t>
      </w:r>
      <w:r w:rsidR="00506E4D">
        <w:t xml:space="preserve"> levels</w:t>
      </w:r>
      <w:r w:rsidR="000560DD">
        <w:t xml:space="preserve">. </w:t>
      </w:r>
    </w:p>
    <w:p w14:paraId="0E0D53CC" w14:textId="61FE2050" w:rsidR="00472A82" w:rsidRDefault="00472A82" w:rsidP="00040AA8">
      <w:pPr>
        <w:pStyle w:val="ACMABodyText"/>
      </w:pPr>
      <w:r>
        <w:t>The Program included some acknowledgements of an alternative perspective that water extraction</w:t>
      </w:r>
      <w:r w:rsidR="001A4A7B">
        <w:t>s</w:t>
      </w:r>
      <w:r>
        <w:t xml:space="preserve"> ha</w:t>
      </w:r>
      <w:r w:rsidR="001A4A7B">
        <w:t>ve</w:t>
      </w:r>
      <w:r>
        <w:t xml:space="preserve"> had a negligible impact on groundwater levels. At </w:t>
      </w:r>
      <w:bookmarkStart w:id="12" w:name="_Hlk213914257"/>
      <w:r>
        <w:t xml:space="preserve">28 minutes and </w:t>
      </w:r>
      <w:r w:rsidR="00DF1549">
        <w:t>2</w:t>
      </w:r>
      <w:r>
        <w:t xml:space="preserve">5 </w:t>
      </w:r>
      <w:bookmarkEnd w:id="12"/>
      <w:r>
        <w:t xml:space="preserve">seconds, the Program included the following statement: </w:t>
      </w:r>
    </w:p>
    <w:p w14:paraId="28F4770F" w14:textId="215F04CF" w:rsidR="00472A82" w:rsidRPr="00A67957" w:rsidRDefault="00472A82" w:rsidP="008A3186">
      <w:pPr>
        <w:pStyle w:val="ACMABodyText"/>
        <w:ind w:left="720"/>
        <w:rPr>
          <w:sz w:val="18"/>
          <w:szCs w:val="18"/>
        </w:rPr>
      </w:pPr>
      <w:r w:rsidRPr="00A67957">
        <w:rPr>
          <w:sz w:val="18"/>
          <w:szCs w:val="18"/>
        </w:rPr>
        <w:t xml:space="preserve">ANGUS GRIGG: </w:t>
      </w:r>
      <w:r w:rsidR="007005FE">
        <w:rPr>
          <w:sz w:val="18"/>
          <w:szCs w:val="18"/>
        </w:rPr>
        <w:t>…[t]</w:t>
      </w:r>
      <w:r w:rsidRPr="00A67957">
        <w:rPr>
          <w:sz w:val="18"/>
          <w:szCs w:val="18"/>
        </w:rPr>
        <w:t xml:space="preserve">hey've been irrigating with large ground water licences for a decade, and </w:t>
      </w:r>
      <w:bookmarkStart w:id="13" w:name="_Hlk220913945"/>
      <w:r w:rsidRPr="00A67957">
        <w:rPr>
          <w:sz w:val="18"/>
          <w:szCs w:val="18"/>
        </w:rPr>
        <w:t>the government says they've had no effect on groundwater levels</w:t>
      </w:r>
      <w:bookmarkEnd w:id="13"/>
      <w:r w:rsidRPr="00A67957">
        <w:rPr>
          <w:sz w:val="18"/>
          <w:szCs w:val="18"/>
        </w:rPr>
        <w:t>.</w:t>
      </w:r>
    </w:p>
    <w:p w14:paraId="2905D81A" w14:textId="4BE09F1C" w:rsidR="00040AA8" w:rsidRDefault="00CC22E6" w:rsidP="00040AA8">
      <w:pPr>
        <w:pStyle w:val="ACMABodyText"/>
      </w:pPr>
      <w:r>
        <w:t xml:space="preserve">In the context of </w:t>
      </w:r>
      <w:r w:rsidR="000379F1">
        <w:t>a discussion of the</w:t>
      </w:r>
      <w:r>
        <w:t xml:space="preserve"> advisory committee for the Mataranka Water Allocation Plan, </w:t>
      </w:r>
      <w:r w:rsidR="00040AA8">
        <w:t xml:space="preserve">the Program </w:t>
      </w:r>
      <w:r w:rsidR="000379F1">
        <w:t>included the following statements from</w:t>
      </w:r>
      <w:r w:rsidR="00040AA8">
        <w:t xml:space="preserve"> 38 minutes and 52 seconds: </w:t>
      </w:r>
    </w:p>
    <w:p w14:paraId="5A8C1F03" w14:textId="2EE80789" w:rsidR="00040AA8" w:rsidRPr="00040AA8" w:rsidRDefault="00040AA8" w:rsidP="008A3186">
      <w:pPr>
        <w:pStyle w:val="ACMABodyText"/>
        <w:ind w:left="720"/>
        <w:rPr>
          <w:sz w:val="18"/>
          <w:szCs w:val="18"/>
        </w:rPr>
      </w:pPr>
      <w:r w:rsidRPr="00040AA8">
        <w:rPr>
          <w:sz w:val="18"/>
          <w:szCs w:val="18"/>
        </w:rPr>
        <w:t xml:space="preserve">SUE JACKSON, PROFESSOR OF GEOGRAPHY, GRIFFITH UNIVERSITY: We're really at risk of establishing some kind of fake science war as though there are differences of opinion or interpretation here. And </w:t>
      </w:r>
      <w:r w:rsidR="00DF1549">
        <w:rPr>
          <w:sz w:val="18"/>
          <w:szCs w:val="18"/>
        </w:rPr>
        <w:t xml:space="preserve">you know, </w:t>
      </w:r>
      <w:r w:rsidRPr="00040AA8">
        <w:rPr>
          <w:sz w:val="18"/>
          <w:szCs w:val="18"/>
        </w:rPr>
        <w:t>I don't think that's the case at all. The Northern Territory government is ignoring peer reviewed science.</w:t>
      </w:r>
    </w:p>
    <w:p w14:paraId="4C8EA343" w14:textId="77777777" w:rsidR="00040AA8" w:rsidRPr="00040AA8" w:rsidRDefault="00040AA8" w:rsidP="008A3186">
      <w:pPr>
        <w:pStyle w:val="ACMABodyText"/>
        <w:ind w:left="720"/>
        <w:rPr>
          <w:sz w:val="18"/>
          <w:szCs w:val="18"/>
        </w:rPr>
      </w:pPr>
      <w:r w:rsidRPr="00040AA8">
        <w:rPr>
          <w:sz w:val="18"/>
          <w:szCs w:val="18"/>
        </w:rPr>
        <w:t>ANGUS GRIGG: Sue Jackson and her colleague Matthew Currell have been accused by the government of peddling misinformation.</w:t>
      </w:r>
    </w:p>
    <w:p w14:paraId="171A0DC5" w14:textId="77777777" w:rsidR="00040AA8" w:rsidRPr="00040AA8" w:rsidRDefault="00040AA8" w:rsidP="008A3186">
      <w:pPr>
        <w:pStyle w:val="ACMABodyText"/>
        <w:ind w:left="720"/>
        <w:rPr>
          <w:sz w:val="18"/>
          <w:szCs w:val="18"/>
        </w:rPr>
      </w:pPr>
      <w:r w:rsidRPr="00040AA8">
        <w:rPr>
          <w:sz w:val="18"/>
          <w:szCs w:val="18"/>
        </w:rPr>
        <w:t>SUE JACKSON: I think that it says that they would prefer to close down the doors, close down the shutters and get on with it.</w:t>
      </w:r>
    </w:p>
    <w:p w14:paraId="5D8EFC88" w14:textId="1F39B867" w:rsidR="00040AA8" w:rsidRPr="00040AA8" w:rsidRDefault="00040AA8" w:rsidP="008A3186">
      <w:pPr>
        <w:pStyle w:val="ACMABodyText"/>
        <w:ind w:left="720"/>
        <w:rPr>
          <w:sz w:val="18"/>
          <w:szCs w:val="18"/>
        </w:rPr>
      </w:pPr>
      <w:r w:rsidRPr="00040AA8">
        <w:rPr>
          <w:sz w:val="18"/>
          <w:szCs w:val="18"/>
        </w:rPr>
        <w:t xml:space="preserve">MATTHEW CURRELL: </w:t>
      </w:r>
      <w:r>
        <w:rPr>
          <w:sz w:val="18"/>
          <w:szCs w:val="18"/>
        </w:rPr>
        <w:t>T</w:t>
      </w:r>
      <w:r w:rsidRPr="00040AA8">
        <w:rPr>
          <w:sz w:val="18"/>
          <w:szCs w:val="18"/>
        </w:rPr>
        <w:t>he government had been basically saying that</w:t>
      </w:r>
      <w:r w:rsidR="00DF1549">
        <w:rPr>
          <w:sz w:val="18"/>
          <w:szCs w:val="18"/>
        </w:rPr>
        <w:t>, you know,</w:t>
      </w:r>
      <w:r w:rsidRPr="00040AA8">
        <w:rPr>
          <w:sz w:val="18"/>
          <w:szCs w:val="18"/>
        </w:rPr>
        <w:t xml:space="preserve"> my scientific findings were not reliable or that were</w:t>
      </w:r>
      <w:r w:rsidR="00DF1549">
        <w:rPr>
          <w:sz w:val="18"/>
          <w:szCs w:val="18"/>
        </w:rPr>
        <w:t>, you know,</w:t>
      </w:r>
      <w:r w:rsidRPr="00040AA8">
        <w:rPr>
          <w:sz w:val="18"/>
          <w:szCs w:val="18"/>
        </w:rPr>
        <w:t xml:space="preserve"> not scientific, and so I found that pretty disappointing, largely because I'd been really careful to check what I'm saying and make sure that it aligns with what we know, what's peer reviewed, proper science and data.</w:t>
      </w:r>
    </w:p>
    <w:p w14:paraId="517ACF90" w14:textId="77777777" w:rsidR="00040AA8" w:rsidRPr="00040AA8" w:rsidRDefault="00040AA8" w:rsidP="008A3186">
      <w:pPr>
        <w:pStyle w:val="ACMABodyText"/>
        <w:ind w:left="720"/>
        <w:rPr>
          <w:sz w:val="18"/>
          <w:szCs w:val="18"/>
        </w:rPr>
      </w:pPr>
      <w:r w:rsidRPr="00040AA8">
        <w:rPr>
          <w:sz w:val="18"/>
          <w:szCs w:val="18"/>
        </w:rPr>
        <w:t>KATE WORDEN: So science is a very contested area and that's the importance of doing an open process where people can put their views in. We can't just have everybody outside the NT telling the NT what we should and shouldn't do. And to be honest, as a government, we're sick of it.</w:t>
      </w:r>
    </w:p>
    <w:p w14:paraId="4CAE2E37" w14:textId="102B98C8" w:rsidR="00040AA8" w:rsidRPr="00AF59F1" w:rsidRDefault="00040AA8" w:rsidP="008A3186">
      <w:pPr>
        <w:pStyle w:val="ACMABodyText"/>
        <w:ind w:left="720"/>
        <w:rPr>
          <w:sz w:val="18"/>
          <w:szCs w:val="18"/>
        </w:rPr>
      </w:pPr>
      <w:r w:rsidRPr="00040AA8">
        <w:rPr>
          <w:sz w:val="18"/>
          <w:szCs w:val="18"/>
        </w:rPr>
        <w:lastRenderedPageBreak/>
        <w:t>ANGUS GRIGG: The scientists told the NT government it would be reckless to proceed with the Plan and when they challenged the accusation of misinformation, the Minister's office quickly backed down.</w:t>
      </w:r>
    </w:p>
    <w:p w14:paraId="25935334" w14:textId="6CC380EC" w:rsidR="006C5A23" w:rsidRDefault="006C5A23" w:rsidP="006C5A23">
      <w:pPr>
        <w:pStyle w:val="ACMABodyText"/>
      </w:pPr>
      <w:r>
        <w:t xml:space="preserve">The ACMA </w:t>
      </w:r>
      <w:r w:rsidR="002D2369">
        <w:t>notes</w:t>
      </w:r>
      <w:r>
        <w:t xml:space="preserve"> that Professor Currell is a </w:t>
      </w:r>
      <w:r w:rsidRPr="006C5A23">
        <w:t>Professor of Civil and Environmental Engineering</w:t>
      </w:r>
      <w:r>
        <w:t xml:space="preserve"> and offered a contextually relevant perspective having conducted relevant research </w:t>
      </w:r>
      <w:r w:rsidR="00AA6EB1">
        <w:t>in the Mataranka</w:t>
      </w:r>
      <w:r>
        <w:t>.</w:t>
      </w:r>
      <w:r w:rsidR="0014396E">
        <w:t xml:space="preserve"> </w:t>
      </w:r>
    </w:p>
    <w:p w14:paraId="0C212C9B" w14:textId="1A0DBBB3" w:rsidR="00BA55BB" w:rsidRDefault="00BA55BB" w:rsidP="00BA55BB">
      <w:pPr>
        <w:pStyle w:val="ACMABodyText"/>
      </w:pPr>
      <w:r>
        <w:t>Although Professor Currell’s perspective was presented as an opinion through the phrase ‘I think…’, a</w:t>
      </w:r>
      <w:r w:rsidR="00F74A45">
        <w:t>n ordinary</w:t>
      </w:r>
      <w:r>
        <w:t xml:space="preserve"> reasonable viewer would have considered that it came from a scientific expert and therefore </w:t>
      </w:r>
      <w:r w:rsidR="00F74A45">
        <w:t xml:space="preserve">would </w:t>
      </w:r>
      <w:r>
        <w:t xml:space="preserve">have been more likely to accept it as authoritative. </w:t>
      </w:r>
      <w:r w:rsidR="00B50607">
        <w:t>Further, Professor Currell stating that the groundwater declines were ‘clearly’ due to additional extractions would have contributed to a</w:t>
      </w:r>
      <w:r w:rsidR="00F74A45">
        <w:t>n ordinary</w:t>
      </w:r>
      <w:r w:rsidR="00B50607">
        <w:t xml:space="preserve"> reasonable viewer interpreting it as an authoritative statement and not just one individual’s opinion.   </w:t>
      </w:r>
      <w:r>
        <w:t xml:space="preserve">    </w:t>
      </w:r>
    </w:p>
    <w:p w14:paraId="16625A9F" w14:textId="100A3312" w:rsidR="00A67957" w:rsidRDefault="00973C21" w:rsidP="00040AA8">
      <w:pPr>
        <w:pStyle w:val="ACMABodyText"/>
      </w:pPr>
      <w:r>
        <w:t>T</w:t>
      </w:r>
      <w:r w:rsidR="00040AA8">
        <w:t xml:space="preserve">he ACMA </w:t>
      </w:r>
      <w:r w:rsidR="00D14425">
        <w:t xml:space="preserve">considers that </w:t>
      </w:r>
      <w:r w:rsidR="00BA55BB">
        <w:t>the segment</w:t>
      </w:r>
      <w:r w:rsidR="00D14425">
        <w:t xml:space="preserve"> would have conveyed</w:t>
      </w:r>
      <w:r w:rsidR="00472A82">
        <w:t xml:space="preserve"> to a</w:t>
      </w:r>
      <w:r w:rsidR="002D2369">
        <w:t>n</w:t>
      </w:r>
      <w:r w:rsidR="00472A82">
        <w:t xml:space="preserve"> </w:t>
      </w:r>
      <w:r w:rsidR="002D2369">
        <w:t xml:space="preserve">ordinary </w:t>
      </w:r>
      <w:r w:rsidR="00472A82">
        <w:t>reasonable viewer</w:t>
      </w:r>
      <w:r w:rsidR="00D14425">
        <w:t xml:space="preserve"> that the </w:t>
      </w:r>
      <w:r w:rsidR="00913342">
        <w:t xml:space="preserve">science regarding the </w:t>
      </w:r>
      <w:r w:rsidR="00913342" w:rsidRPr="00913342">
        <w:t xml:space="preserve">Mataranka groundwater levels </w:t>
      </w:r>
      <w:r w:rsidR="00913342">
        <w:t xml:space="preserve">is contested and the </w:t>
      </w:r>
      <w:r w:rsidR="00D170AE">
        <w:t>then</w:t>
      </w:r>
      <w:r w:rsidR="0033227F">
        <w:t xml:space="preserve"> </w:t>
      </w:r>
      <w:r w:rsidR="00D14425">
        <w:t>Northern Territory government has a</w:t>
      </w:r>
      <w:r w:rsidR="005130D8">
        <w:t xml:space="preserve">n alternative perspective that </w:t>
      </w:r>
      <w:r w:rsidR="00AA6EB1">
        <w:t xml:space="preserve">agricultural </w:t>
      </w:r>
      <w:r w:rsidR="005130D8">
        <w:t xml:space="preserve">groundwater extractions have had </w:t>
      </w:r>
      <w:r w:rsidR="00E426AF">
        <w:t xml:space="preserve">no </w:t>
      </w:r>
      <w:r w:rsidR="005130D8">
        <w:t xml:space="preserve">impact on </w:t>
      </w:r>
      <w:r w:rsidR="00A04759">
        <w:t xml:space="preserve">recent </w:t>
      </w:r>
      <w:r w:rsidR="00BA55BB">
        <w:t>changes</w:t>
      </w:r>
      <w:r w:rsidR="005130D8">
        <w:t>.</w:t>
      </w:r>
      <w:r w:rsidR="00CC22E6">
        <w:t xml:space="preserve"> </w:t>
      </w:r>
      <w:r w:rsidR="00AE1ACC">
        <w:t xml:space="preserve">However, </w:t>
      </w:r>
      <w:r w:rsidR="00913342">
        <w:t>despite including Professor Currell’s professional opinion that the reduction in water levels was ‘clearly’ caused ‘by t</w:t>
      </w:r>
      <w:r w:rsidR="00913342" w:rsidRPr="00913342">
        <w:t>he additional extraction that's occurring for those farming operations</w:t>
      </w:r>
      <w:r w:rsidR="00913342">
        <w:t>’</w:t>
      </w:r>
      <w:r w:rsidR="00D96BBF">
        <w:t>,</w:t>
      </w:r>
      <w:r w:rsidR="00913342">
        <w:t xml:space="preserve"> </w:t>
      </w:r>
      <w:r w:rsidR="005130D8">
        <w:t xml:space="preserve">the Program </w:t>
      </w:r>
      <w:r w:rsidR="00A67957">
        <w:t xml:space="preserve">did not provide </w:t>
      </w:r>
      <w:r w:rsidR="00680241">
        <w:t xml:space="preserve">any </w:t>
      </w:r>
      <w:r w:rsidR="00913342">
        <w:t>contextual</w:t>
      </w:r>
      <w:r w:rsidR="00AA6EB1">
        <w:t>ly</w:t>
      </w:r>
      <w:r w:rsidR="00913342">
        <w:t xml:space="preserve"> relevant </w:t>
      </w:r>
      <w:r w:rsidR="005130D8">
        <w:t xml:space="preserve">alternative </w:t>
      </w:r>
      <w:r w:rsidR="00776C3A">
        <w:t xml:space="preserve">scientific </w:t>
      </w:r>
      <w:r w:rsidR="005130D8">
        <w:t xml:space="preserve">explanations </w:t>
      </w:r>
      <w:r w:rsidR="00913342">
        <w:t xml:space="preserve">such as </w:t>
      </w:r>
      <w:r w:rsidR="006878B5">
        <w:t xml:space="preserve">the alternative perspective </w:t>
      </w:r>
      <w:r w:rsidR="00913342">
        <w:t>present</w:t>
      </w:r>
      <w:r w:rsidR="00BA55BB">
        <w:t>ed</w:t>
      </w:r>
      <w:r w:rsidR="00913342">
        <w:t xml:space="preserve"> in the </w:t>
      </w:r>
      <w:r w:rsidR="00BA55BB" w:rsidRPr="00BA55BB">
        <w:t>draft Plan background report</w:t>
      </w:r>
      <w:r w:rsidR="00913342">
        <w:t xml:space="preserve"> </w:t>
      </w:r>
      <w:r w:rsidR="006878B5">
        <w:t xml:space="preserve">that </w:t>
      </w:r>
      <w:r w:rsidR="006B5172">
        <w:t xml:space="preserve">changes to </w:t>
      </w:r>
      <w:r w:rsidR="006878B5">
        <w:t>groundwater levels in the region over time are more associated with rainfall trends and climate variability.</w:t>
      </w:r>
    </w:p>
    <w:p w14:paraId="740C738B" w14:textId="20D14659" w:rsidR="00A67957" w:rsidRPr="00A67957" w:rsidRDefault="00913342" w:rsidP="002B083B">
      <w:pPr>
        <w:pStyle w:val="ACMABodyText"/>
      </w:pPr>
      <w:r>
        <w:t>Further, i</w:t>
      </w:r>
      <w:r w:rsidR="000379F1">
        <w:t>n evaluating th</w:t>
      </w:r>
      <w:r w:rsidR="005130D8">
        <w:t>e</w:t>
      </w:r>
      <w:r w:rsidR="000379F1">
        <w:t xml:space="preserve"> reference</w:t>
      </w:r>
      <w:r w:rsidR="005130D8">
        <w:t>s</w:t>
      </w:r>
      <w:r w:rsidR="000379F1">
        <w:t xml:space="preserve"> to </w:t>
      </w:r>
      <w:r w:rsidR="005130D8">
        <w:t xml:space="preserve">the </w:t>
      </w:r>
      <w:r w:rsidR="00D170AE">
        <w:t>then</w:t>
      </w:r>
      <w:r w:rsidR="00F102C4">
        <w:t xml:space="preserve"> </w:t>
      </w:r>
      <w:r w:rsidR="005130D8">
        <w:t xml:space="preserve">government’s </w:t>
      </w:r>
      <w:r w:rsidR="000379F1">
        <w:t>alternative perspective</w:t>
      </w:r>
      <w:r w:rsidR="00A67957">
        <w:t xml:space="preserve"> about the impact of extractions on groundwater levels</w:t>
      </w:r>
      <w:r w:rsidR="000379F1">
        <w:t>, a</w:t>
      </w:r>
      <w:r w:rsidR="002D2369">
        <w:t>n ordinary</w:t>
      </w:r>
      <w:r w:rsidR="00AE1ACC">
        <w:t xml:space="preserve"> reasonable viewer would also have </w:t>
      </w:r>
      <w:r w:rsidR="0005620A">
        <w:t>taken into account</w:t>
      </w:r>
      <w:r w:rsidR="00680241">
        <w:t xml:space="preserve"> </w:t>
      </w:r>
      <w:r w:rsidR="00AE1ACC">
        <w:t>the</w:t>
      </w:r>
      <w:r w:rsidR="00DC6D67">
        <w:t xml:space="preserve"> </w:t>
      </w:r>
      <w:r w:rsidR="00AE1ACC">
        <w:t xml:space="preserve">statement from Professor Currell’s colleague, </w:t>
      </w:r>
      <w:r w:rsidR="0005620A">
        <w:t xml:space="preserve">Professor </w:t>
      </w:r>
      <w:r w:rsidR="00AE1ACC">
        <w:t xml:space="preserve">Sue </w:t>
      </w:r>
      <w:r w:rsidR="000379F1">
        <w:t xml:space="preserve">Jackson, that attempts to make </w:t>
      </w:r>
      <w:r w:rsidR="000379F1" w:rsidRPr="00A67957">
        <w:t>out ‘differences of opinion or interpretation’ were akin to ‘some kind of fake science war’</w:t>
      </w:r>
      <w:r>
        <w:t xml:space="preserve">, with no context regarding what the </w:t>
      </w:r>
      <w:r w:rsidR="006C5A23">
        <w:t xml:space="preserve">alleged ‘fake’ </w:t>
      </w:r>
      <w:r>
        <w:t>alternative scientific perspective for the reduced water levels may have been</w:t>
      </w:r>
      <w:r w:rsidR="00680241">
        <w:t>.</w:t>
      </w:r>
    </w:p>
    <w:p w14:paraId="6DF0FEC8" w14:textId="492768ED" w:rsidR="00791F4C" w:rsidRDefault="0005620A" w:rsidP="0044799E">
      <w:pPr>
        <w:pStyle w:val="ACMABodyText"/>
      </w:pPr>
      <w:r>
        <w:t>Overall, t</w:t>
      </w:r>
      <w:r w:rsidR="0044799E">
        <w:t xml:space="preserve">he ACMA considers that the relevant segment in the Program would have conveyed to an ordinary reasonable viewer that there has been a reduction in groundwater levels in the Mataranka area since 2013 or 2014 and that </w:t>
      </w:r>
      <w:r w:rsidR="005130D8">
        <w:t xml:space="preserve">an expert </w:t>
      </w:r>
      <w:r w:rsidR="0044799E">
        <w:t xml:space="preserve">linked </w:t>
      </w:r>
      <w:r w:rsidR="005130D8">
        <w:t xml:space="preserve">this </w:t>
      </w:r>
      <w:r w:rsidR="0044799E">
        <w:t xml:space="preserve">to increased </w:t>
      </w:r>
      <w:r w:rsidR="006C5A23">
        <w:t xml:space="preserve">agricultural </w:t>
      </w:r>
      <w:r w:rsidR="0044799E">
        <w:t>extraction</w:t>
      </w:r>
      <w:r w:rsidR="00CC22E6">
        <w:t>s</w:t>
      </w:r>
      <w:r w:rsidR="0044799E">
        <w:t xml:space="preserve"> in that time</w:t>
      </w:r>
      <w:r w:rsidR="005130D8">
        <w:t xml:space="preserve">, although the </w:t>
      </w:r>
      <w:r w:rsidR="00D170AE">
        <w:t>then</w:t>
      </w:r>
      <w:r w:rsidR="00F102C4">
        <w:t xml:space="preserve"> </w:t>
      </w:r>
      <w:r w:rsidR="005130D8">
        <w:t>government disputed this link</w:t>
      </w:r>
      <w:r w:rsidR="00791F4C">
        <w:t>.</w:t>
      </w:r>
      <w:r w:rsidR="00BD6A01">
        <w:t xml:space="preserve"> </w:t>
      </w:r>
      <w:r w:rsidR="002B083B">
        <w:t>Based on the scientific information and data provided in the segment, the Program would not have conveyed to a</w:t>
      </w:r>
      <w:r w:rsidR="002D2369">
        <w:t>n ordinary</w:t>
      </w:r>
      <w:r w:rsidR="002B083B">
        <w:t xml:space="preserve"> reasonable viewer a meaningful understanding of </w:t>
      </w:r>
      <w:r w:rsidR="00BA55BB">
        <w:t xml:space="preserve">contextually relevant </w:t>
      </w:r>
      <w:r w:rsidR="002B083B">
        <w:t xml:space="preserve">alternative </w:t>
      </w:r>
      <w:r w:rsidR="00BA55BB">
        <w:t>scientific</w:t>
      </w:r>
      <w:r w:rsidR="002B083B">
        <w:t xml:space="preserve"> explanations for any changes in Mataranka groundwater levels.  </w:t>
      </w:r>
      <w:r w:rsidR="003B6FDB">
        <w:t xml:space="preserve">In addition to the interview with the </w:t>
      </w:r>
      <w:r w:rsidR="00D170AE">
        <w:t>then</w:t>
      </w:r>
      <w:r w:rsidR="00F102C4">
        <w:t xml:space="preserve"> </w:t>
      </w:r>
      <w:r w:rsidR="003B6FDB">
        <w:t>Minister for Environment in the Program, t</w:t>
      </w:r>
      <w:r w:rsidR="00791F4C">
        <w:t xml:space="preserve">he ACMA acknowledges </w:t>
      </w:r>
      <w:r w:rsidR="00D8373A">
        <w:t xml:space="preserve">the ABC’s submission that </w:t>
      </w:r>
      <w:r w:rsidR="003B6FDB">
        <w:t>senior executives from the</w:t>
      </w:r>
      <w:r w:rsidR="00D8373A">
        <w:t xml:space="preserve"> </w:t>
      </w:r>
      <w:r w:rsidR="00D8373A" w:rsidRPr="00560C16">
        <w:rPr>
          <w:iCs/>
        </w:rPr>
        <w:t>Department of Environment, Parks and Water Security</w:t>
      </w:r>
      <w:r w:rsidR="00791F4C">
        <w:t xml:space="preserve"> </w:t>
      </w:r>
      <w:r w:rsidR="007757D9">
        <w:t xml:space="preserve">did not </w:t>
      </w:r>
      <w:r w:rsidR="003B6FDB">
        <w:t xml:space="preserve">respond to requests for information or </w:t>
      </w:r>
      <w:r w:rsidR="00D8373A">
        <w:t xml:space="preserve">an </w:t>
      </w:r>
      <w:r w:rsidR="00791F4C">
        <w:t>on-air interview</w:t>
      </w:r>
      <w:r w:rsidR="003B6FDB">
        <w:t>.</w:t>
      </w:r>
      <w:r w:rsidR="00CC22E6">
        <w:t xml:space="preserve"> </w:t>
      </w:r>
      <w:r w:rsidR="0010144F">
        <w:t xml:space="preserve">However, </w:t>
      </w:r>
      <w:r w:rsidR="00CC22E6">
        <w:t xml:space="preserve">the </w:t>
      </w:r>
      <w:r w:rsidR="00872535">
        <w:t xml:space="preserve">draft </w:t>
      </w:r>
      <w:r w:rsidR="00CC22E6">
        <w:t xml:space="preserve">Plan </w:t>
      </w:r>
      <w:r w:rsidR="00872535">
        <w:t xml:space="preserve">and its background report </w:t>
      </w:r>
      <w:r w:rsidR="00CC22E6">
        <w:t>w</w:t>
      </w:r>
      <w:r w:rsidR="00872535">
        <w:t>ere</w:t>
      </w:r>
      <w:r w:rsidR="00CC22E6">
        <w:t xml:space="preserve"> publicly</w:t>
      </w:r>
      <w:r w:rsidR="00872535">
        <w:t xml:space="preserve"> </w:t>
      </w:r>
      <w:r w:rsidR="00CC22E6">
        <w:t xml:space="preserve">available </w:t>
      </w:r>
      <w:r w:rsidR="00D8373A">
        <w:t>at the time of the broadcast and</w:t>
      </w:r>
      <w:r w:rsidR="0010144F">
        <w:t xml:space="preserve"> w</w:t>
      </w:r>
      <w:r w:rsidR="00872535">
        <w:t>ere</w:t>
      </w:r>
      <w:r w:rsidR="00CC22E6">
        <w:t xml:space="preserve"> </w:t>
      </w:r>
      <w:r w:rsidR="00D8373A">
        <w:t>significant documents</w:t>
      </w:r>
      <w:r w:rsidR="00CC22E6">
        <w:t xml:space="preserve"> </w:t>
      </w:r>
      <w:r w:rsidR="00E94BC9">
        <w:t>given</w:t>
      </w:r>
      <w:r w:rsidR="00CC22E6">
        <w:t xml:space="preserve"> the focus of the </w:t>
      </w:r>
      <w:r w:rsidR="00F726AD">
        <w:t>Program</w:t>
      </w:r>
      <w:r w:rsidR="00CC22E6">
        <w:t>.</w:t>
      </w:r>
      <w:r w:rsidR="0010144F">
        <w:t xml:space="preserve"> </w:t>
      </w:r>
      <w:r w:rsidR="00791F4C">
        <w:t xml:space="preserve">  </w:t>
      </w:r>
    </w:p>
    <w:p w14:paraId="144F8C5F" w14:textId="69774C26" w:rsidR="006838C7" w:rsidRDefault="00D8373A" w:rsidP="00783610">
      <w:pPr>
        <w:pStyle w:val="ACMABodyText"/>
      </w:pPr>
      <w:r>
        <w:t xml:space="preserve">At the time of the Program’s broadcast in August 2024, the </w:t>
      </w:r>
      <w:bookmarkStart w:id="14" w:name="_Hlk211876269"/>
      <w:r>
        <w:t>draft Plan background report</w:t>
      </w:r>
      <w:bookmarkEnd w:id="14"/>
      <w:r>
        <w:t xml:space="preserve"> had not </w:t>
      </w:r>
      <w:r w:rsidR="007757D9">
        <w:t xml:space="preserve">yet </w:t>
      </w:r>
      <w:r>
        <w:t xml:space="preserve">been finalised following a period of consultation. The ACMA </w:t>
      </w:r>
      <w:r w:rsidR="007757D9">
        <w:t>accepts</w:t>
      </w:r>
      <w:r>
        <w:t xml:space="preserve"> that this may moderate the strength of the positions outlined in the </w:t>
      </w:r>
      <w:r w:rsidR="00014230">
        <w:t>report but</w:t>
      </w:r>
      <w:r w:rsidR="006E0324">
        <w:t xml:space="preserve"> considers that</w:t>
      </w:r>
      <w:r w:rsidR="00BF06BC">
        <w:t xml:space="preserve"> </w:t>
      </w:r>
      <w:r w:rsidR="006E0324">
        <w:t>the existence of</w:t>
      </w:r>
      <w:r w:rsidR="00BF06BC">
        <w:t xml:space="preserve"> </w:t>
      </w:r>
      <w:r w:rsidR="00417443">
        <w:t xml:space="preserve">credible </w:t>
      </w:r>
      <w:r w:rsidR="007757D9">
        <w:t>alternative perspective</w:t>
      </w:r>
      <w:r w:rsidR="006E0324">
        <w:t>s</w:t>
      </w:r>
      <w:r w:rsidR="007757D9">
        <w:t xml:space="preserve"> </w:t>
      </w:r>
      <w:r w:rsidR="00417443">
        <w:t xml:space="preserve">on </w:t>
      </w:r>
      <w:r w:rsidR="00417443" w:rsidRPr="00417443">
        <w:t xml:space="preserve">groundwater levels in the Mataranka area, including about the </w:t>
      </w:r>
      <w:r w:rsidR="00692EBA">
        <w:t>impact of rainfall trends and climate variability,</w:t>
      </w:r>
      <w:r w:rsidR="00417443" w:rsidRPr="00417443">
        <w:t xml:space="preserve"> </w:t>
      </w:r>
      <w:r w:rsidR="00BF06BC">
        <w:t xml:space="preserve">should </w:t>
      </w:r>
      <w:r w:rsidR="00417443">
        <w:t xml:space="preserve">still </w:t>
      </w:r>
      <w:r w:rsidR="00BF06BC">
        <w:t xml:space="preserve">have been </w:t>
      </w:r>
      <w:r w:rsidR="006E0324">
        <w:t xml:space="preserve">meaningfully </w:t>
      </w:r>
      <w:r w:rsidR="00417443">
        <w:t xml:space="preserve">acknowledged </w:t>
      </w:r>
      <w:r w:rsidR="00BF06BC">
        <w:t xml:space="preserve">in some way in the Program. </w:t>
      </w:r>
    </w:p>
    <w:p w14:paraId="76629224" w14:textId="77777777" w:rsidR="00244BA2" w:rsidRDefault="00244BA2" w:rsidP="00244BA2">
      <w:pPr>
        <w:pStyle w:val="ACMABodyText"/>
      </w:pPr>
      <w:r>
        <w:t xml:space="preserve">In responding to the ACMA’s preliminary findings, the ABC further submitted: </w:t>
      </w:r>
    </w:p>
    <w:p w14:paraId="06A783AD" w14:textId="47A015D6" w:rsidR="004065BE" w:rsidRPr="004065BE" w:rsidRDefault="00A01043" w:rsidP="00B73D75">
      <w:pPr>
        <w:pStyle w:val="ACMABodyText0"/>
        <w:numPr>
          <w:ilvl w:val="0"/>
          <w:numId w:val="8"/>
        </w:numPr>
        <w:tabs>
          <w:tab w:val="left" w:pos="7417"/>
        </w:tabs>
        <w:spacing w:before="0" w:after="240"/>
        <w:ind w:left="1434" w:hanging="357"/>
        <w:rPr>
          <w:rFonts w:ascii="Arial" w:hAnsi="Arial" w:cs="Arial"/>
          <w:iCs/>
          <w:sz w:val="18"/>
          <w:szCs w:val="18"/>
        </w:rPr>
      </w:pPr>
      <w:r w:rsidRPr="00CD0AF5">
        <w:rPr>
          <w:rFonts w:ascii="Arial" w:hAnsi="Arial" w:cs="Arial"/>
          <w:iCs/>
          <w:sz w:val="18"/>
          <w:szCs w:val="18"/>
        </w:rPr>
        <w:t>The relevant perspectives on groundwater levels were included in the program</w:t>
      </w:r>
      <w:r w:rsidR="004065BE">
        <w:rPr>
          <w:rFonts w:ascii="Arial" w:hAnsi="Arial" w:cs="Arial"/>
          <w:iCs/>
          <w:sz w:val="18"/>
          <w:szCs w:val="18"/>
        </w:rPr>
        <w:t>;</w:t>
      </w:r>
      <w:r w:rsidRPr="00CD0AF5">
        <w:rPr>
          <w:rFonts w:ascii="Arial" w:hAnsi="Arial" w:cs="Arial"/>
          <w:iCs/>
          <w:sz w:val="18"/>
          <w:szCs w:val="18"/>
        </w:rPr>
        <w:t xml:space="preserve"> </w:t>
      </w:r>
    </w:p>
    <w:p w14:paraId="24CFC28C" w14:textId="410A9A90" w:rsidR="004065BE" w:rsidRDefault="004065BE" w:rsidP="00B73D75">
      <w:pPr>
        <w:pStyle w:val="ACMABodyText0"/>
        <w:tabs>
          <w:tab w:val="left" w:pos="7417"/>
        </w:tabs>
        <w:spacing w:before="0" w:after="240"/>
        <w:ind w:left="720"/>
        <w:rPr>
          <w:rFonts w:ascii="Arial" w:hAnsi="Arial" w:cs="Arial"/>
          <w:iCs/>
          <w:sz w:val="18"/>
          <w:szCs w:val="18"/>
        </w:rPr>
      </w:pPr>
      <w:r>
        <w:rPr>
          <w:rFonts w:ascii="Arial" w:hAnsi="Arial" w:cs="Arial"/>
          <w:iCs/>
          <w:sz w:val="18"/>
          <w:szCs w:val="18"/>
        </w:rPr>
        <w:lastRenderedPageBreak/>
        <w:t>[…]</w:t>
      </w:r>
    </w:p>
    <w:p w14:paraId="3E8D6457" w14:textId="474D024F" w:rsidR="00244BA2" w:rsidRDefault="00244BA2" w:rsidP="00244BA2">
      <w:pPr>
        <w:pStyle w:val="ACMABodyText"/>
        <w:ind w:left="720"/>
        <w:rPr>
          <w:iCs/>
          <w:sz w:val="18"/>
          <w:szCs w:val="18"/>
        </w:rPr>
      </w:pPr>
      <w:r w:rsidRPr="00A438C6">
        <w:rPr>
          <w:iCs/>
          <w:sz w:val="18"/>
          <w:szCs w:val="18"/>
        </w:rPr>
        <w:t>We submit that the information presented in the program followed the weight of evidence, and given this, it was not necessary to include further detail about rainfall trends, nor would it have been consistent with the weight of evidence to present the view that the impact of extraction on groundwater levels was negligible</w:t>
      </w:r>
      <w:r w:rsidR="004065BE">
        <w:rPr>
          <w:iCs/>
          <w:sz w:val="18"/>
          <w:szCs w:val="18"/>
        </w:rPr>
        <w:t>.</w:t>
      </w:r>
      <w:r w:rsidR="00EE555B">
        <w:rPr>
          <w:iCs/>
          <w:sz w:val="18"/>
          <w:szCs w:val="18"/>
        </w:rPr>
        <w:t xml:space="preserve"> </w:t>
      </w:r>
    </w:p>
    <w:p w14:paraId="645E2CD4" w14:textId="1BF8FC43" w:rsidR="004065BE" w:rsidRPr="00A438C6" w:rsidRDefault="004065BE" w:rsidP="00244BA2">
      <w:pPr>
        <w:pStyle w:val="ACMABodyText"/>
        <w:ind w:left="720"/>
        <w:rPr>
          <w:iCs/>
          <w:sz w:val="18"/>
          <w:szCs w:val="18"/>
        </w:rPr>
      </w:pPr>
      <w:r>
        <w:rPr>
          <w:rFonts w:cs="Arial"/>
          <w:iCs/>
          <w:sz w:val="18"/>
          <w:szCs w:val="18"/>
        </w:rPr>
        <w:t>[…]</w:t>
      </w:r>
    </w:p>
    <w:p w14:paraId="514F41C9" w14:textId="01C1B291" w:rsidR="00244BA2" w:rsidRDefault="00244BA2" w:rsidP="00244BA2">
      <w:pPr>
        <w:pStyle w:val="ACMABodyText"/>
        <w:ind w:left="720"/>
        <w:rPr>
          <w:iCs/>
          <w:sz w:val="18"/>
          <w:szCs w:val="18"/>
        </w:rPr>
      </w:pPr>
      <w:r w:rsidRPr="00A438C6">
        <w:rPr>
          <w:iCs/>
          <w:sz w:val="18"/>
          <w:szCs w:val="18"/>
        </w:rPr>
        <w:t>Notwithstanding the government’s comments to Four Corners that groundwater extraction has no impact, there is scientific consensus that extraction of groundwater, whether for agriculture or other purposes, has an impact on groundwater levels and therefore ultimately on surface water. This is confirmed by sources referenced in the Mataranka Water Allocation Plan</w:t>
      </w:r>
      <w:r w:rsidR="00C8461C">
        <w:rPr>
          <w:iCs/>
          <w:sz w:val="18"/>
          <w:szCs w:val="18"/>
        </w:rPr>
        <w:t>.</w:t>
      </w:r>
      <w:r w:rsidR="00B614C4">
        <w:rPr>
          <w:iCs/>
          <w:sz w:val="18"/>
          <w:szCs w:val="18"/>
        </w:rPr>
        <w:t xml:space="preserve"> </w:t>
      </w:r>
      <w:r w:rsidR="00B614C4">
        <w:rPr>
          <w:rFonts w:cs="Arial"/>
          <w:iCs/>
          <w:sz w:val="18"/>
          <w:szCs w:val="18"/>
        </w:rPr>
        <w:t>[…]</w:t>
      </w:r>
    </w:p>
    <w:p w14:paraId="689B903D" w14:textId="77777777" w:rsidR="00244BA2" w:rsidRPr="0014396E" w:rsidRDefault="00244BA2" w:rsidP="00244BA2">
      <w:pPr>
        <w:pStyle w:val="ACMABodyText"/>
        <w:ind w:left="720"/>
        <w:rPr>
          <w:iCs/>
          <w:sz w:val="18"/>
          <w:szCs w:val="18"/>
        </w:rPr>
      </w:pPr>
      <w:r w:rsidRPr="0014396E">
        <w:rPr>
          <w:iCs/>
          <w:sz w:val="18"/>
          <w:szCs w:val="18"/>
        </w:rPr>
        <w:t xml:space="preserve">The interaction between extraction, rainfall and surface water is also recognised in the Mataranka Water Allocation Plan itself: </w:t>
      </w:r>
    </w:p>
    <w:p w14:paraId="32F9544B" w14:textId="33262421" w:rsidR="00244BA2" w:rsidRDefault="00244BA2" w:rsidP="00244BA2">
      <w:pPr>
        <w:pStyle w:val="ACMABodyText"/>
        <w:ind w:left="1440"/>
        <w:rPr>
          <w:sz w:val="18"/>
          <w:szCs w:val="18"/>
        </w:rPr>
      </w:pPr>
      <w:r w:rsidRPr="00A438C6">
        <w:rPr>
          <w:sz w:val="18"/>
          <w:szCs w:val="18"/>
        </w:rPr>
        <w:t>In practical terms, this [licensed entitlements] means entitlements will be reduced in the years where modelling predicts extraction could reduce flows in the Roper River beyond those minimum specified thresholds. This approach will maintain groundwater levels and river flows as close to natural conditions as possible, and maintain environmental, cultural and social values of the resource</w:t>
      </w:r>
      <w:r w:rsidR="00C8461C">
        <w:rPr>
          <w:sz w:val="18"/>
          <w:szCs w:val="18"/>
        </w:rPr>
        <w:t>.</w:t>
      </w:r>
      <w:r w:rsidR="00B614C4">
        <w:rPr>
          <w:sz w:val="18"/>
          <w:szCs w:val="18"/>
        </w:rPr>
        <w:t xml:space="preserve"> </w:t>
      </w:r>
      <w:r w:rsidR="00B614C4">
        <w:rPr>
          <w:rFonts w:cs="Arial"/>
          <w:iCs/>
          <w:sz w:val="18"/>
          <w:szCs w:val="18"/>
        </w:rPr>
        <w:t>[…]</w:t>
      </w:r>
    </w:p>
    <w:p w14:paraId="22239CD0" w14:textId="77777777" w:rsidR="00244BA2" w:rsidRPr="00A438C6" w:rsidRDefault="00244BA2" w:rsidP="00244BA2">
      <w:pPr>
        <w:pStyle w:val="ACMABodyText"/>
        <w:ind w:left="720"/>
        <w:rPr>
          <w:iCs/>
          <w:sz w:val="18"/>
          <w:szCs w:val="18"/>
        </w:rPr>
      </w:pPr>
      <w:r w:rsidRPr="00A438C6">
        <w:rPr>
          <w:iCs/>
          <w:sz w:val="18"/>
          <w:szCs w:val="18"/>
        </w:rPr>
        <w:t xml:space="preserve">The balance of the weight of evidence is overwhelming that extraction has an impact on both groundwater and surface water levels. </w:t>
      </w:r>
    </w:p>
    <w:p w14:paraId="4B4389B0" w14:textId="0EB00237" w:rsidR="00244BA2" w:rsidRPr="0014396E" w:rsidRDefault="00244BA2" w:rsidP="00244BA2">
      <w:pPr>
        <w:pStyle w:val="ACMABodyText"/>
        <w:ind w:left="720"/>
        <w:rPr>
          <w:iCs/>
          <w:sz w:val="18"/>
          <w:szCs w:val="18"/>
        </w:rPr>
      </w:pPr>
      <w:r w:rsidRPr="00A438C6">
        <w:rPr>
          <w:iCs/>
          <w:sz w:val="18"/>
          <w:szCs w:val="18"/>
        </w:rPr>
        <w:t xml:space="preserve">The outstanding issue therefore is whether groundwater extraction has had a negligible impact on the decline over the last decade? </w:t>
      </w:r>
      <w:r w:rsidR="004065BE">
        <w:rPr>
          <w:rFonts w:cs="Arial"/>
          <w:iCs/>
          <w:sz w:val="18"/>
          <w:szCs w:val="18"/>
        </w:rPr>
        <w:t>[…]</w:t>
      </w:r>
    </w:p>
    <w:p w14:paraId="790612A1" w14:textId="77777777" w:rsidR="00244BA2" w:rsidRPr="0014396E" w:rsidRDefault="00244BA2" w:rsidP="00244BA2">
      <w:pPr>
        <w:pStyle w:val="ACMABodyText"/>
        <w:ind w:left="720"/>
        <w:rPr>
          <w:iCs/>
          <w:sz w:val="18"/>
          <w:szCs w:val="18"/>
        </w:rPr>
      </w:pPr>
      <w:r w:rsidRPr="0014396E">
        <w:rPr>
          <w:iCs/>
          <w:sz w:val="18"/>
          <w:szCs w:val="18"/>
        </w:rPr>
        <w:t xml:space="preserve">It is clear from Plan itself that at the least the potential impact is very significant, as noted above. </w:t>
      </w:r>
    </w:p>
    <w:p w14:paraId="7905A7B1" w14:textId="0FEC4E5D" w:rsidR="00244BA2" w:rsidRPr="0014396E" w:rsidRDefault="00244BA2" w:rsidP="00244BA2">
      <w:pPr>
        <w:pStyle w:val="ACMABodyText"/>
        <w:ind w:left="720"/>
        <w:rPr>
          <w:iCs/>
          <w:sz w:val="18"/>
          <w:szCs w:val="18"/>
        </w:rPr>
      </w:pPr>
      <w:r w:rsidRPr="0014396E">
        <w:rPr>
          <w:iCs/>
          <w:sz w:val="18"/>
          <w:szCs w:val="18"/>
        </w:rPr>
        <w:t>It</w:t>
      </w:r>
      <w:r w:rsidR="00EE2C8C">
        <w:rPr>
          <w:iCs/>
          <w:sz w:val="18"/>
          <w:szCs w:val="18"/>
        </w:rPr>
        <w:t xml:space="preserve"> </w:t>
      </w:r>
      <w:r w:rsidRPr="0014396E">
        <w:rPr>
          <w:iCs/>
          <w:sz w:val="18"/>
          <w:szCs w:val="18"/>
        </w:rPr>
        <w:t>also clear</w:t>
      </w:r>
      <w:r w:rsidR="00EE2C8C">
        <w:rPr>
          <w:iCs/>
          <w:sz w:val="18"/>
          <w:szCs w:val="18"/>
        </w:rPr>
        <w:t xml:space="preserve"> [sic]</w:t>
      </w:r>
      <w:r w:rsidRPr="0014396E">
        <w:rPr>
          <w:iCs/>
          <w:sz w:val="18"/>
          <w:szCs w:val="18"/>
        </w:rPr>
        <w:t xml:space="preserve"> from all sources that there has been a recent decline in groundwater and surface water that roughly corresponds to growth of water extraction in the area since 2014. </w:t>
      </w:r>
    </w:p>
    <w:p w14:paraId="68FF1F38" w14:textId="5E982714" w:rsidR="00244BA2" w:rsidRPr="0014396E" w:rsidRDefault="00244BA2" w:rsidP="00244BA2">
      <w:pPr>
        <w:pStyle w:val="ACMABodyText"/>
        <w:ind w:left="720"/>
        <w:rPr>
          <w:iCs/>
          <w:sz w:val="18"/>
          <w:szCs w:val="18"/>
        </w:rPr>
      </w:pPr>
      <w:r w:rsidRPr="0014396E">
        <w:rPr>
          <w:iCs/>
          <w:sz w:val="18"/>
          <w:szCs w:val="18"/>
        </w:rPr>
        <w:t>The complainant and the NT government argues that this is attributable declining rainfall</w:t>
      </w:r>
      <w:r w:rsidR="006137A9">
        <w:rPr>
          <w:iCs/>
          <w:sz w:val="18"/>
          <w:szCs w:val="18"/>
        </w:rPr>
        <w:t xml:space="preserve"> </w:t>
      </w:r>
      <w:r w:rsidR="0D704D34" w:rsidRPr="625174F2">
        <w:rPr>
          <w:sz w:val="18"/>
          <w:szCs w:val="18"/>
        </w:rPr>
        <w:t>[</w:t>
      </w:r>
      <w:r w:rsidR="006137A9">
        <w:rPr>
          <w:iCs/>
          <w:sz w:val="18"/>
          <w:szCs w:val="18"/>
        </w:rPr>
        <w:t>sic</w:t>
      </w:r>
      <w:r w:rsidR="28DEE682" w:rsidRPr="625174F2">
        <w:rPr>
          <w:sz w:val="18"/>
          <w:szCs w:val="18"/>
        </w:rPr>
        <w:t>]</w:t>
      </w:r>
      <w:r w:rsidR="6CB336C7" w:rsidRPr="625174F2">
        <w:rPr>
          <w:sz w:val="18"/>
          <w:szCs w:val="18"/>
        </w:rPr>
        <w:t>.</w:t>
      </w:r>
      <w:r w:rsidRPr="0014396E">
        <w:rPr>
          <w:iCs/>
          <w:sz w:val="18"/>
          <w:szCs w:val="18"/>
        </w:rPr>
        <w:t xml:space="preserve"> </w:t>
      </w:r>
    </w:p>
    <w:p w14:paraId="1E5D932B" w14:textId="1D6D495F" w:rsidR="00244BA2" w:rsidRDefault="00244BA2" w:rsidP="00244BA2">
      <w:pPr>
        <w:pStyle w:val="ACMABodyText"/>
        <w:ind w:left="720"/>
        <w:rPr>
          <w:iCs/>
          <w:sz w:val="18"/>
          <w:szCs w:val="18"/>
        </w:rPr>
      </w:pPr>
      <w:r w:rsidRPr="00A438C6">
        <w:rPr>
          <w:iCs/>
          <w:sz w:val="18"/>
          <w:szCs w:val="18"/>
        </w:rPr>
        <w:t>However, long-term rainfall trends reported in the Plan’s background report show long-term rainfall trends increasing</w:t>
      </w:r>
      <w:r w:rsidR="00C8461C">
        <w:rPr>
          <w:iCs/>
          <w:sz w:val="18"/>
          <w:szCs w:val="18"/>
        </w:rPr>
        <w:t>.</w:t>
      </w:r>
      <w:r w:rsidR="00B614C4">
        <w:rPr>
          <w:iCs/>
          <w:sz w:val="18"/>
          <w:szCs w:val="18"/>
        </w:rPr>
        <w:t xml:space="preserve"> </w:t>
      </w:r>
      <w:r w:rsidR="00B614C4">
        <w:rPr>
          <w:rFonts w:cs="Arial"/>
          <w:iCs/>
          <w:sz w:val="18"/>
          <w:szCs w:val="18"/>
        </w:rPr>
        <w:t>[…]</w:t>
      </w:r>
    </w:p>
    <w:p w14:paraId="06E39AB6" w14:textId="6EC5831B" w:rsidR="00244BA2" w:rsidRPr="0014396E" w:rsidRDefault="00244BA2" w:rsidP="00244BA2">
      <w:pPr>
        <w:pStyle w:val="ACMABodyText"/>
        <w:ind w:left="720"/>
        <w:rPr>
          <w:sz w:val="18"/>
          <w:szCs w:val="18"/>
        </w:rPr>
      </w:pPr>
      <w:r w:rsidRPr="00A438C6">
        <w:rPr>
          <w:sz w:val="18"/>
          <w:szCs w:val="18"/>
        </w:rPr>
        <w:t>Analysis</w:t>
      </w:r>
      <w:r w:rsidRPr="008C517B">
        <w:rPr>
          <w:sz w:val="18"/>
          <w:szCs w:val="18"/>
          <w:vertAlign w:val="superscript"/>
        </w:rPr>
        <w:footnoteReference w:id="7"/>
      </w:r>
      <w:r w:rsidR="008C517B">
        <w:rPr>
          <w:sz w:val="18"/>
          <w:szCs w:val="18"/>
        </w:rPr>
        <w:t xml:space="preserve"> </w:t>
      </w:r>
      <w:r w:rsidRPr="008C517B">
        <w:rPr>
          <w:sz w:val="18"/>
          <w:szCs w:val="18"/>
          <w:vertAlign w:val="superscript"/>
        </w:rPr>
        <w:t xml:space="preserve"> </w:t>
      </w:r>
      <w:r w:rsidRPr="00A438C6">
        <w:rPr>
          <w:sz w:val="18"/>
          <w:szCs w:val="18"/>
        </w:rPr>
        <w:t>by Prof Currell shows that dry season groundwater levels are declining relative to the rainfall trend</w:t>
      </w:r>
      <w:r w:rsidR="00C8461C">
        <w:rPr>
          <w:sz w:val="18"/>
          <w:szCs w:val="18"/>
        </w:rPr>
        <w:t>.</w:t>
      </w:r>
      <w:r w:rsidR="00B614C4">
        <w:rPr>
          <w:sz w:val="18"/>
          <w:szCs w:val="18"/>
        </w:rPr>
        <w:t xml:space="preserve"> </w:t>
      </w:r>
      <w:r w:rsidR="00B614C4">
        <w:rPr>
          <w:rFonts w:cs="Arial"/>
          <w:iCs/>
          <w:sz w:val="18"/>
          <w:szCs w:val="18"/>
        </w:rPr>
        <w:t>[…]</w:t>
      </w:r>
    </w:p>
    <w:p w14:paraId="64B2F389" w14:textId="017FA08A" w:rsidR="00244BA2" w:rsidRDefault="00244BA2" w:rsidP="00244BA2">
      <w:pPr>
        <w:pStyle w:val="ACMABodyText"/>
        <w:ind w:left="720"/>
        <w:rPr>
          <w:sz w:val="18"/>
          <w:szCs w:val="18"/>
        </w:rPr>
      </w:pPr>
      <w:r w:rsidRPr="0014396E">
        <w:rPr>
          <w:sz w:val="18"/>
          <w:szCs w:val="18"/>
        </w:rPr>
        <w:t>This analysis indicates that groundwater extraction is having a negative impact on the water table during the critically important dry season</w:t>
      </w:r>
      <w:r w:rsidR="00C8461C">
        <w:rPr>
          <w:sz w:val="18"/>
          <w:szCs w:val="18"/>
        </w:rPr>
        <w:t>.</w:t>
      </w:r>
      <w:r w:rsidR="00B614C4">
        <w:rPr>
          <w:sz w:val="18"/>
          <w:szCs w:val="18"/>
        </w:rPr>
        <w:t xml:space="preserve"> </w:t>
      </w:r>
    </w:p>
    <w:p w14:paraId="73E44535" w14:textId="790402B2" w:rsidR="004065BE" w:rsidRPr="0014396E" w:rsidRDefault="004065BE" w:rsidP="00244BA2">
      <w:pPr>
        <w:pStyle w:val="ACMABodyText"/>
        <w:ind w:left="720"/>
        <w:rPr>
          <w:sz w:val="18"/>
          <w:szCs w:val="18"/>
        </w:rPr>
      </w:pPr>
      <w:r>
        <w:rPr>
          <w:rFonts w:cs="Arial"/>
          <w:iCs/>
          <w:sz w:val="18"/>
          <w:szCs w:val="18"/>
        </w:rPr>
        <w:t>[…]</w:t>
      </w:r>
    </w:p>
    <w:p w14:paraId="0BCF02BA" w14:textId="3485C7B9" w:rsidR="00244BA2" w:rsidRPr="0014396E" w:rsidRDefault="00244BA2" w:rsidP="00244BA2">
      <w:pPr>
        <w:pStyle w:val="ACMABodyText"/>
        <w:ind w:left="720"/>
        <w:rPr>
          <w:sz w:val="18"/>
          <w:szCs w:val="18"/>
        </w:rPr>
      </w:pPr>
      <w:r w:rsidRPr="0014396E">
        <w:rPr>
          <w:sz w:val="18"/>
          <w:szCs w:val="18"/>
        </w:rPr>
        <w:lastRenderedPageBreak/>
        <w:t xml:space="preserve">The evidence derived from the Mataranka Water Allocation Plan, Prof Currell’s analysis and Adrian Tomlinson’s modelling all indicate that the impact of water extraction, although not precisely quantifiable is more than negligible. </w:t>
      </w:r>
    </w:p>
    <w:p w14:paraId="597F7369" w14:textId="77777777" w:rsidR="004065BE" w:rsidRDefault="00244BA2" w:rsidP="00244BA2">
      <w:pPr>
        <w:pStyle w:val="ACMABodyText"/>
        <w:ind w:left="720"/>
        <w:rPr>
          <w:iCs/>
          <w:sz w:val="18"/>
          <w:szCs w:val="18"/>
        </w:rPr>
      </w:pPr>
      <w:r w:rsidRPr="00A438C6">
        <w:rPr>
          <w:iCs/>
          <w:sz w:val="18"/>
          <w:szCs w:val="18"/>
        </w:rPr>
        <w:t>The summary in the introduction to the Mataranka Water Allocation Plan is inconsistent with weight of evidence in its own report and it is inconsistent with the analysis and evidence presented by Prof Currell and that of the CSIRO</w:t>
      </w:r>
      <w:r w:rsidR="004065BE">
        <w:rPr>
          <w:iCs/>
          <w:sz w:val="18"/>
          <w:szCs w:val="18"/>
        </w:rPr>
        <w:t xml:space="preserve">. </w:t>
      </w:r>
    </w:p>
    <w:p w14:paraId="1634E795" w14:textId="77777777" w:rsidR="004065BE" w:rsidRDefault="004065BE" w:rsidP="00244BA2">
      <w:pPr>
        <w:pStyle w:val="ACMABodyText"/>
        <w:ind w:left="720"/>
        <w:rPr>
          <w:iCs/>
          <w:sz w:val="18"/>
          <w:szCs w:val="18"/>
        </w:rPr>
      </w:pPr>
      <w:r>
        <w:rPr>
          <w:iCs/>
          <w:sz w:val="18"/>
          <w:szCs w:val="18"/>
        </w:rPr>
        <w:t xml:space="preserve">Notwithstanding this, the minister was entitled to express a different view and the program reported the NT government’s perspective. </w:t>
      </w:r>
      <w:r w:rsidR="00B614C4">
        <w:rPr>
          <w:iCs/>
          <w:sz w:val="18"/>
          <w:szCs w:val="18"/>
        </w:rPr>
        <w:t xml:space="preserve"> </w:t>
      </w:r>
    </w:p>
    <w:p w14:paraId="1FA85597" w14:textId="31A15B36" w:rsidR="00244BA2" w:rsidRPr="00A438C6" w:rsidRDefault="00B614C4" w:rsidP="00244BA2">
      <w:pPr>
        <w:pStyle w:val="ACMABodyText"/>
        <w:ind w:left="720"/>
        <w:rPr>
          <w:iCs/>
          <w:sz w:val="18"/>
          <w:szCs w:val="18"/>
        </w:rPr>
      </w:pPr>
      <w:r>
        <w:rPr>
          <w:rFonts w:cs="Arial"/>
          <w:iCs/>
          <w:sz w:val="18"/>
          <w:szCs w:val="18"/>
        </w:rPr>
        <w:t>[…]</w:t>
      </w:r>
      <w:r w:rsidR="00244BA2" w:rsidRPr="00A438C6">
        <w:rPr>
          <w:iCs/>
          <w:sz w:val="18"/>
          <w:szCs w:val="18"/>
        </w:rPr>
        <w:t xml:space="preserve"> </w:t>
      </w:r>
    </w:p>
    <w:p w14:paraId="17E8484A" w14:textId="4824EA01" w:rsidR="00244BA2" w:rsidRPr="00A438C6" w:rsidRDefault="00244BA2" w:rsidP="00244BA2">
      <w:pPr>
        <w:pStyle w:val="ACMABodyText"/>
        <w:ind w:left="720"/>
        <w:rPr>
          <w:iCs/>
          <w:sz w:val="18"/>
          <w:szCs w:val="18"/>
        </w:rPr>
      </w:pPr>
      <w:r w:rsidRPr="00A438C6">
        <w:rPr>
          <w:iCs/>
          <w:sz w:val="18"/>
          <w:szCs w:val="18"/>
        </w:rPr>
        <w:t xml:space="preserve">The program came to the conclusion that reporting one line from the Report claiming negligible impact – an opinion not consistent with its own reported data and the balance of the weight of evidence – </w:t>
      </w:r>
      <w:bookmarkStart w:id="15" w:name="_Hlk220914543"/>
      <w:r w:rsidRPr="00A438C6">
        <w:rPr>
          <w:iCs/>
          <w:sz w:val="18"/>
          <w:szCs w:val="18"/>
        </w:rPr>
        <w:t xml:space="preserve">would have been false balance and potentially materially misleading for audiences. </w:t>
      </w:r>
      <w:bookmarkEnd w:id="15"/>
    </w:p>
    <w:p w14:paraId="452A0ED5" w14:textId="77777777" w:rsidR="00244BA2" w:rsidRPr="00A438C6" w:rsidRDefault="00244BA2" w:rsidP="00244BA2">
      <w:pPr>
        <w:pStyle w:val="ACMABodyText"/>
        <w:ind w:left="720"/>
        <w:rPr>
          <w:iCs/>
          <w:sz w:val="18"/>
          <w:szCs w:val="18"/>
        </w:rPr>
      </w:pPr>
      <w:r w:rsidRPr="00A438C6">
        <w:rPr>
          <w:iCs/>
          <w:sz w:val="18"/>
          <w:szCs w:val="18"/>
        </w:rPr>
        <w:t>Therefore, we do not agree that the perspective that water extraction is having a more than negligible effect as expressed Professors Currell and Jackson was unduly favoured. The information presented in the program followed the weight of evidence.</w:t>
      </w:r>
    </w:p>
    <w:p w14:paraId="4A5D15CE" w14:textId="77777777" w:rsidR="00244BA2" w:rsidRDefault="00244BA2" w:rsidP="00783610">
      <w:pPr>
        <w:pStyle w:val="ACMABodyText"/>
      </w:pPr>
      <w:r>
        <w:t xml:space="preserve">The ACMA has reviewed the resources referred to in the ABC’s submission on the preliminary findings, including: </w:t>
      </w:r>
    </w:p>
    <w:p w14:paraId="5950DBF1" w14:textId="0EC2A5E5" w:rsidR="00244BA2" w:rsidRDefault="00244BA2" w:rsidP="00244BA2">
      <w:pPr>
        <w:pStyle w:val="ACMABodyText"/>
        <w:numPr>
          <w:ilvl w:val="0"/>
          <w:numId w:val="8"/>
        </w:numPr>
      </w:pPr>
      <w:r>
        <w:t>The CSIRO’s technical report ‘An investigation into the effects of climate change and groundwater development scenarios on the water resources of the Roper catchment using two finite element groundwater flow models’</w:t>
      </w:r>
      <w:r>
        <w:rPr>
          <w:rStyle w:val="FootnoteReference"/>
        </w:rPr>
        <w:footnoteReference w:id="8"/>
      </w:r>
      <w:r>
        <w:t xml:space="preserve"> </w:t>
      </w:r>
    </w:p>
    <w:p w14:paraId="4D4A6DFE" w14:textId="6DBBD763" w:rsidR="00244BA2" w:rsidRDefault="00244BA2" w:rsidP="00244BA2">
      <w:pPr>
        <w:pStyle w:val="ACMABodyText"/>
        <w:numPr>
          <w:ilvl w:val="0"/>
          <w:numId w:val="8"/>
        </w:numPr>
      </w:pPr>
      <w:r>
        <w:t>Assessments by Professor Currell in the ‘Draft Mataranka Water Allocation Plan 2024-2023 compendium’</w:t>
      </w:r>
      <w:r>
        <w:rPr>
          <w:rStyle w:val="FootnoteReference"/>
        </w:rPr>
        <w:footnoteReference w:id="9"/>
      </w:r>
    </w:p>
    <w:p w14:paraId="40B9BA3B" w14:textId="5830E99C" w:rsidR="006137A9" w:rsidRDefault="006137A9" w:rsidP="00244BA2">
      <w:pPr>
        <w:pStyle w:val="ACMABodyText"/>
        <w:numPr>
          <w:ilvl w:val="0"/>
          <w:numId w:val="8"/>
        </w:numPr>
      </w:pPr>
      <w:r>
        <w:t xml:space="preserve">Quotes from Adrian Tomlinson, CEO of Arid Lands Water Centre, as provided to </w:t>
      </w:r>
      <w:r w:rsidRPr="00B346F7">
        <w:rPr>
          <w:i/>
          <w:iCs/>
        </w:rPr>
        <w:t xml:space="preserve">Four Corners </w:t>
      </w:r>
      <w:r>
        <w:t>prior to the broadcast</w:t>
      </w:r>
    </w:p>
    <w:p w14:paraId="27392BB5" w14:textId="08E5AAC5" w:rsidR="00244BA2" w:rsidRDefault="006567A0" w:rsidP="00244BA2">
      <w:pPr>
        <w:pStyle w:val="ACMABodyText"/>
        <w:numPr>
          <w:ilvl w:val="0"/>
          <w:numId w:val="8"/>
        </w:numPr>
      </w:pPr>
      <w:r>
        <w:t xml:space="preserve">Cited </w:t>
      </w:r>
      <w:r w:rsidR="00244BA2">
        <w:t xml:space="preserve">sections in the Mataranka Water Allocation Plan and its background report. </w:t>
      </w:r>
    </w:p>
    <w:p w14:paraId="536BB1A1" w14:textId="3C714F2E" w:rsidR="00244BA2" w:rsidRDefault="00244BA2" w:rsidP="00244BA2">
      <w:pPr>
        <w:pStyle w:val="ACMABodyText"/>
      </w:pPr>
      <w:r>
        <w:t>The ACMA notes that the ABC was entitled to include Professor Currell’s scientific perspective on recent changes to Mataranka groundwater levels in the Program</w:t>
      </w:r>
      <w:r w:rsidR="00656941">
        <w:t xml:space="preserve">, as well as the </w:t>
      </w:r>
      <w:r w:rsidR="001F5186">
        <w:t xml:space="preserve">perspectives from </w:t>
      </w:r>
      <w:r w:rsidR="00656941">
        <w:t>other qualified experts</w:t>
      </w:r>
      <w:r w:rsidR="001F5186">
        <w:t xml:space="preserve"> on scientific matters</w:t>
      </w:r>
      <w:r>
        <w:t xml:space="preserve">. The ACMA has not made any finding </w:t>
      </w:r>
      <w:r w:rsidR="4E2B8AF6">
        <w:t xml:space="preserve">on whether </w:t>
      </w:r>
      <w:r>
        <w:t xml:space="preserve">the scientific information presented in the Program </w:t>
      </w:r>
      <w:r w:rsidR="00F74A45">
        <w:t>was</w:t>
      </w:r>
      <w:r>
        <w:t xml:space="preserve"> </w:t>
      </w:r>
      <w:r w:rsidR="00F74A45">
        <w:t>accurate</w:t>
      </w:r>
      <w:r>
        <w:t>. The ACMA also</w:t>
      </w:r>
      <w:r w:rsidR="006567A0">
        <w:t xml:space="preserve"> does</w:t>
      </w:r>
      <w:r>
        <w:t xml:space="preserve"> not </w:t>
      </w:r>
      <w:r w:rsidR="00E525D8">
        <w:t>suggest</w:t>
      </w:r>
      <w:r>
        <w:t xml:space="preserve"> that </w:t>
      </w:r>
      <w:r w:rsidR="001F5186">
        <w:t xml:space="preserve">the Program had to provide equal time to an </w:t>
      </w:r>
      <w:r>
        <w:t xml:space="preserve">alternative scientific perspective </w:t>
      </w:r>
      <w:r w:rsidR="006567A0">
        <w:t xml:space="preserve">or </w:t>
      </w:r>
      <w:r w:rsidR="00F74A45">
        <w:t xml:space="preserve">to </w:t>
      </w:r>
      <w:r w:rsidR="001F5186">
        <w:t>cover it in extensive detail to</w:t>
      </w:r>
      <w:r w:rsidR="006567A0">
        <w:t xml:space="preserve"> compl</w:t>
      </w:r>
      <w:r w:rsidR="001F5186">
        <w:t>y</w:t>
      </w:r>
      <w:r w:rsidR="006567A0">
        <w:t xml:space="preserve"> with the impartiality provision of the Code. </w:t>
      </w:r>
      <w:r>
        <w:t xml:space="preserve"> </w:t>
      </w:r>
    </w:p>
    <w:p w14:paraId="16D4B119" w14:textId="77777777" w:rsidR="00526E9C" w:rsidRDefault="006567A0" w:rsidP="00244BA2">
      <w:pPr>
        <w:pStyle w:val="ACMABodyText"/>
      </w:pPr>
      <w:r>
        <w:t xml:space="preserve">However, the ACMA does </w:t>
      </w:r>
      <w:r w:rsidR="001F5186">
        <w:t xml:space="preserve">not </w:t>
      </w:r>
      <w:r>
        <w:t>consider that the relevant alternative perspective on Mataranka groundwater levels</w:t>
      </w:r>
      <w:r w:rsidR="00F726AD">
        <w:t xml:space="preserve"> </w:t>
      </w:r>
      <w:r>
        <w:t xml:space="preserve">was </w:t>
      </w:r>
      <w:r w:rsidR="79A697AC">
        <w:t xml:space="preserve">addressed adequately </w:t>
      </w:r>
      <w:r>
        <w:t>in the Program. In so far as the Program did briefly reference the then NT Government’s alternative perspective</w:t>
      </w:r>
      <w:r w:rsidR="0057304D">
        <w:t xml:space="preserve"> on the impacts of recent extractions for irrigation purposes</w:t>
      </w:r>
      <w:r>
        <w:t xml:space="preserve">, this did not provide a viewer </w:t>
      </w:r>
      <w:r w:rsidR="00781F97">
        <w:t xml:space="preserve">with </w:t>
      </w:r>
      <w:r>
        <w:t>a meaningful understanding for their evaluation.</w:t>
      </w:r>
      <w:r w:rsidR="00656941">
        <w:t xml:space="preserve"> </w:t>
      </w:r>
      <w:r w:rsidR="0C5C7AF3">
        <w:t xml:space="preserve">There were </w:t>
      </w:r>
      <w:r w:rsidR="1E75BDEF">
        <w:t xml:space="preserve">readily available </w:t>
      </w:r>
      <w:r w:rsidR="0C5C7AF3">
        <w:t>different views and scientific explanations for changes in Mataranka groundwater levels</w:t>
      </w:r>
      <w:r w:rsidR="42D1DC13">
        <w:t>.</w:t>
      </w:r>
      <w:r w:rsidR="50A91F3C">
        <w:t xml:space="preserve"> </w:t>
      </w:r>
      <w:r w:rsidR="6BEFF57B">
        <w:t>T</w:t>
      </w:r>
      <w:r w:rsidR="50A91F3C">
        <w:t xml:space="preserve">he draft Mataranka Water </w:t>
      </w:r>
      <w:r w:rsidR="50A91F3C">
        <w:lastRenderedPageBreak/>
        <w:t xml:space="preserve">Allocation Plan and its background report, both public documents, were relevant viewpoints. </w:t>
      </w:r>
      <w:r w:rsidR="296C9021">
        <w:t>T</w:t>
      </w:r>
      <w:r w:rsidR="00656941">
        <w:t xml:space="preserve">he ACMA considers that the Program could have complied with the impartiality provision of the Code through some modest additional information </w:t>
      </w:r>
      <w:r w:rsidR="08405336">
        <w:t xml:space="preserve">to sufficiently address </w:t>
      </w:r>
      <w:r w:rsidR="78C57765">
        <w:t>the</w:t>
      </w:r>
      <w:r w:rsidR="3AEED1EB">
        <w:t>se</w:t>
      </w:r>
      <w:r w:rsidR="78C57765">
        <w:t xml:space="preserve"> </w:t>
      </w:r>
      <w:r w:rsidR="00656941">
        <w:t xml:space="preserve">alternative </w:t>
      </w:r>
      <w:r w:rsidR="78C57765">
        <w:t>perspective</w:t>
      </w:r>
      <w:r w:rsidR="26071A5D">
        <w:t>s</w:t>
      </w:r>
      <w:r w:rsidR="0766F90B">
        <w:t xml:space="preserve"> that changes to groundwater level</w:t>
      </w:r>
      <w:r w:rsidR="00F74A45">
        <w:t>s</w:t>
      </w:r>
      <w:r w:rsidR="0766F90B">
        <w:t xml:space="preserve"> in the region over time could be attributed to other causes, such as rainfall trends and climate variability.</w:t>
      </w:r>
      <w:r w:rsidR="3397A410">
        <w:t xml:space="preserve"> The ABC could have mitigated this in many ways</w:t>
      </w:r>
      <w:r w:rsidR="0E517FE0">
        <w:t xml:space="preserve"> without requiring equal time</w:t>
      </w:r>
      <w:r w:rsidR="3397A410">
        <w:t>, such as putting this question of other causes to a</w:t>
      </w:r>
      <w:r w:rsidR="4FF8AB7F">
        <w:t xml:space="preserve"> scientific</w:t>
      </w:r>
      <w:r w:rsidR="3397A410">
        <w:t xml:space="preserve"> expert, in same </w:t>
      </w:r>
      <w:r w:rsidR="48E0C18A">
        <w:t xml:space="preserve">manner </w:t>
      </w:r>
      <w:r w:rsidR="3397A410">
        <w:t xml:space="preserve">that the host put questions to the Minister. </w:t>
      </w:r>
    </w:p>
    <w:p w14:paraId="3BC7B4E3" w14:textId="3BB43332" w:rsidR="00B50841" w:rsidRPr="00F36A3F" w:rsidRDefault="00526E9C" w:rsidP="00244BA2">
      <w:pPr>
        <w:pStyle w:val="ACMABodyText"/>
      </w:pPr>
      <w:r w:rsidRPr="00F36A3F">
        <w:t xml:space="preserve">The </w:t>
      </w:r>
      <w:r w:rsidR="00897525" w:rsidRPr="00F36A3F">
        <w:t xml:space="preserve">ABC has submitted </w:t>
      </w:r>
      <w:r w:rsidRPr="00F36A3F">
        <w:t>that the</w:t>
      </w:r>
      <w:r w:rsidR="00B50841" w:rsidRPr="00F36A3F">
        <w:t xml:space="preserve"> relevant</w:t>
      </w:r>
      <w:r w:rsidRPr="00F36A3F">
        <w:t xml:space="preserve"> alternative perspective is inconsistent with the weight of evidence, including as referenced within the draft Mataranka Water Allocation Plan itself.</w:t>
      </w:r>
      <w:r w:rsidR="00EE2C8C" w:rsidRPr="00F36A3F">
        <w:t xml:space="preserve"> The ACMA has considered the specific data points referred to in the ABC’s further submission, including the rainfall trend graphs in the Plan’s background report and Professor Currell’s analysis of dry season groundwater levels against the rainfall trend.</w:t>
      </w:r>
      <w:r w:rsidR="00B50841" w:rsidRPr="00F36A3F">
        <w:t xml:space="preserve"> </w:t>
      </w:r>
    </w:p>
    <w:p w14:paraId="4D8D3C77" w14:textId="77777777" w:rsidR="000A497A" w:rsidRPr="00F36A3F" w:rsidRDefault="00897525" w:rsidP="000A497A">
      <w:pPr>
        <w:pStyle w:val="ACMABodyText"/>
      </w:pPr>
      <w:r w:rsidRPr="00F36A3F">
        <w:t>The</w:t>
      </w:r>
      <w:r w:rsidR="007D680D" w:rsidRPr="00F36A3F">
        <w:t xml:space="preserve"> ACMA </w:t>
      </w:r>
      <w:r w:rsidR="000A497A" w:rsidRPr="00F36A3F">
        <w:t xml:space="preserve">has also </w:t>
      </w:r>
      <w:r w:rsidR="007D680D" w:rsidRPr="00F36A3F">
        <w:t>consider</w:t>
      </w:r>
      <w:r w:rsidR="000A497A" w:rsidRPr="00F36A3F">
        <w:t xml:space="preserve">ed the scientific data and reports which are referenced in </w:t>
      </w:r>
      <w:r w:rsidR="007D680D" w:rsidRPr="00F36A3F">
        <w:t>the</w:t>
      </w:r>
      <w:r w:rsidR="00B50841" w:rsidRPr="00F36A3F">
        <w:t xml:space="preserve"> draft Mataranka Water Allocation Plan and its background report </w:t>
      </w:r>
      <w:r w:rsidR="000A497A" w:rsidRPr="00F36A3F">
        <w:t xml:space="preserve">to supports its </w:t>
      </w:r>
      <w:r w:rsidR="007D680D" w:rsidRPr="00F36A3F">
        <w:t xml:space="preserve">alternative perspective on the impacts of recent licensed extractions on groundwater levels. </w:t>
      </w:r>
      <w:r w:rsidR="000A497A" w:rsidRPr="00F36A3F">
        <w:t>This evidence</w:t>
      </w:r>
      <w:r w:rsidR="00B50841" w:rsidRPr="00F36A3F">
        <w:t xml:space="preserve"> include</w:t>
      </w:r>
      <w:r w:rsidR="000A497A" w:rsidRPr="00F36A3F">
        <w:t xml:space="preserve">s analysis of rainfall trends against groundwater levels and river flows, as well as other long term data assessments, in support of its conclusions that: </w:t>
      </w:r>
    </w:p>
    <w:p w14:paraId="2AAC582F" w14:textId="73129A6C" w:rsidR="000A497A" w:rsidRPr="00F36A3F" w:rsidRDefault="000A497A" w:rsidP="000A497A">
      <w:pPr>
        <w:pStyle w:val="ACMABodyText"/>
        <w:numPr>
          <w:ilvl w:val="0"/>
          <w:numId w:val="8"/>
        </w:numPr>
      </w:pPr>
      <w:r w:rsidRPr="00F36A3F">
        <w:t>water extraction has had a negligible impact on recent changes to groundwater levels and river flows in the region</w:t>
      </w:r>
    </w:p>
    <w:p w14:paraId="15AC89F9" w14:textId="55B4964C" w:rsidR="000A497A" w:rsidRPr="00F36A3F" w:rsidRDefault="000A497A" w:rsidP="008A3186">
      <w:pPr>
        <w:pStyle w:val="ACMABodyText"/>
        <w:numPr>
          <w:ilvl w:val="0"/>
          <w:numId w:val="8"/>
        </w:numPr>
      </w:pPr>
      <w:r w:rsidRPr="00F36A3F">
        <w:t xml:space="preserve">changes to groundwater levels in the region are more associated with rainfall trends and climate variability. </w:t>
      </w:r>
    </w:p>
    <w:p w14:paraId="62E20D36" w14:textId="77CAB272" w:rsidR="006567A0" w:rsidRPr="006838C7" w:rsidRDefault="00781F97" w:rsidP="00244BA2">
      <w:pPr>
        <w:pStyle w:val="ACMABodyText"/>
      </w:pPr>
      <w:r>
        <w:t xml:space="preserve">Having considered the </w:t>
      </w:r>
      <w:r w:rsidR="4CD62F2A">
        <w:t xml:space="preserve">submission </w:t>
      </w:r>
      <w:r w:rsidR="56D9C369">
        <w:t>from</w:t>
      </w:r>
      <w:r>
        <w:t xml:space="preserve"> the ABC</w:t>
      </w:r>
      <w:r w:rsidR="00B50841">
        <w:t xml:space="preserve"> and the resources referred to above</w:t>
      </w:r>
      <w:r>
        <w:t>, t</w:t>
      </w:r>
      <w:r w:rsidR="00656941">
        <w:t xml:space="preserve">he ACMA </w:t>
      </w:r>
      <w:r w:rsidR="78C57765">
        <w:t>consider</w:t>
      </w:r>
      <w:r w:rsidR="06406CF2">
        <w:t>s</w:t>
      </w:r>
      <w:r w:rsidR="00656941">
        <w:t xml:space="preserve"> that the </w:t>
      </w:r>
      <w:r>
        <w:t xml:space="preserve">weight of evidence in relation to recent Mataranka groundwater level changes is </w:t>
      </w:r>
      <w:r w:rsidR="28F0AAC0">
        <w:t xml:space="preserve">not </w:t>
      </w:r>
      <w:r w:rsidR="71FAD49B">
        <w:t xml:space="preserve">so </w:t>
      </w:r>
      <w:r w:rsidR="00897525">
        <w:t>‘</w:t>
      </w:r>
      <w:r w:rsidR="71FAD49B">
        <w:t xml:space="preserve">overwhelming’ </w:t>
      </w:r>
      <w:r>
        <w:t xml:space="preserve">as to meet the threshold that no other perspective </w:t>
      </w:r>
      <w:r w:rsidR="1F9CBD88">
        <w:t xml:space="preserve">needed to be </w:t>
      </w:r>
      <w:r w:rsidR="5E4933AC">
        <w:t>adequately</w:t>
      </w:r>
      <w:r w:rsidR="1F9CBD88">
        <w:t xml:space="preserve"> </w:t>
      </w:r>
      <w:r>
        <w:t xml:space="preserve">presented in the Program on </w:t>
      </w:r>
      <w:r w:rsidR="40D0E2E7" w:rsidRPr="00B85D58">
        <w:t>this contentious matter</w:t>
      </w:r>
      <w:r w:rsidR="7907D659">
        <w:t>.</w:t>
      </w:r>
      <w:r>
        <w:t xml:space="preserve"> This is particularly the case where the </w:t>
      </w:r>
      <w:r w:rsidR="6A92DAAF">
        <w:t>princip</w:t>
      </w:r>
      <w:r w:rsidR="001857DA">
        <w:t>al</w:t>
      </w:r>
      <w:r w:rsidR="6A92DAAF">
        <w:t xml:space="preserve"> </w:t>
      </w:r>
      <w:r w:rsidR="29BC8745">
        <w:t>relevant</w:t>
      </w:r>
      <w:r>
        <w:t xml:space="preserve"> perspective </w:t>
      </w:r>
      <w:r w:rsidR="001D375C">
        <w:t>related to</w:t>
      </w:r>
      <w:r>
        <w:t xml:space="preserve"> that of the then NT Government, which had responsibilities over water licences and agricultural policies. </w:t>
      </w:r>
    </w:p>
    <w:p w14:paraId="25581834" w14:textId="06AE1B08" w:rsidR="00943C28" w:rsidRPr="008C68B3" w:rsidRDefault="00943C28" w:rsidP="00783610">
      <w:pPr>
        <w:pStyle w:val="ACMABodyText"/>
        <w:rPr>
          <w:i/>
          <w:iCs/>
        </w:rPr>
      </w:pPr>
      <w:r w:rsidRPr="003858AA">
        <w:rPr>
          <w:i/>
          <w:iCs/>
        </w:rPr>
        <w:t xml:space="preserve">Water </w:t>
      </w:r>
      <w:r w:rsidR="00316753">
        <w:rPr>
          <w:i/>
          <w:iCs/>
        </w:rPr>
        <w:t>q</w:t>
      </w:r>
      <w:r w:rsidRPr="003858AA">
        <w:rPr>
          <w:i/>
          <w:iCs/>
        </w:rPr>
        <w:t>uality issue</w:t>
      </w:r>
    </w:p>
    <w:p w14:paraId="2EA4180E" w14:textId="1B673B66" w:rsidR="00417443" w:rsidRDefault="00417443" w:rsidP="00783610">
      <w:pPr>
        <w:pStyle w:val="ACMABodyText"/>
      </w:pPr>
      <w:r>
        <w:t xml:space="preserve">Further to the complaint about the </w:t>
      </w:r>
      <w:r w:rsidR="00FF2219">
        <w:t>P</w:t>
      </w:r>
      <w:r>
        <w:t xml:space="preserve">rogram’s analysis of </w:t>
      </w:r>
      <w:r w:rsidRPr="00417443">
        <w:t>Mataranka groundwater levels</w:t>
      </w:r>
      <w:r w:rsidR="00D96BBF">
        <w:t>,</w:t>
      </w:r>
      <w:r>
        <w:t xml:space="preserve"> the complaint also raised concerns about </w:t>
      </w:r>
      <w:r w:rsidR="008D6F5F">
        <w:t xml:space="preserve">the </w:t>
      </w:r>
      <w:r>
        <w:t xml:space="preserve">discussion of the </w:t>
      </w:r>
      <w:r w:rsidR="008D6F5F" w:rsidRPr="008D6F5F">
        <w:t xml:space="preserve">Water Quality </w:t>
      </w:r>
      <w:r w:rsidR="008D6F5F">
        <w:t>at</w:t>
      </w:r>
      <w:bookmarkStart w:id="16" w:name="_Hlk211700238"/>
      <w:r w:rsidR="008D6F5F">
        <w:t xml:space="preserve"> </w:t>
      </w:r>
      <w:r w:rsidR="008D6F5F" w:rsidRPr="008D6F5F">
        <w:t>Elsey Creek</w:t>
      </w:r>
      <w:bookmarkEnd w:id="16"/>
      <w:r w:rsidR="008D6F5F">
        <w:t>, specifically the inclusion of the</w:t>
      </w:r>
      <w:r w:rsidR="008D6F5F" w:rsidRPr="008D6F5F">
        <w:t xml:space="preserve"> </w:t>
      </w:r>
      <w:r>
        <w:t xml:space="preserve">perspective provided by </w:t>
      </w:r>
      <w:r w:rsidRPr="00417443">
        <w:t>Professor Jenny Davis from Charles Darwin University</w:t>
      </w:r>
      <w:r>
        <w:t xml:space="preserve"> </w:t>
      </w:r>
      <w:r w:rsidR="008D6F5F">
        <w:t xml:space="preserve">without referencing </w:t>
      </w:r>
      <w:r w:rsidR="008D6F5F" w:rsidRPr="008D6F5F">
        <w:t xml:space="preserve">the </w:t>
      </w:r>
      <w:r w:rsidR="008D6F5F">
        <w:t xml:space="preserve">findings in the </w:t>
      </w:r>
      <w:r w:rsidR="008D6F5F" w:rsidRPr="008D6F5F">
        <w:t>Northern Territory Department of Environment, Parks and Water Security’s regulatory statement ‘Water Quality Investigation Elsey Creek’</w:t>
      </w:r>
      <w:r w:rsidR="008D6F5F">
        <w:t xml:space="preserve"> (</w:t>
      </w:r>
      <w:r w:rsidR="008D6F5F" w:rsidRPr="00F11002">
        <w:rPr>
          <w:b/>
          <w:bCs/>
        </w:rPr>
        <w:t>the Regulatory Statement</w:t>
      </w:r>
      <w:r w:rsidR="008D6F5F">
        <w:t>).</w:t>
      </w:r>
    </w:p>
    <w:p w14:paraId="0D3C4994" w14:textId="1450B64D" w:rsidR="00922EB9" w:rsidRDefault="00922EB9" w:rsidP="0044799E">
      <w:pPr>
        <w:pStyle w:val="ACMABodyText"/>
      </w:pPr>
      <w:r>
        <w:t>The complaint submitted:</w:t>
      </w:r>
    </w:p>
    <w:p w14:paraId="463F8625" w14:textId="70970E0E" w:rsidR="00674D77" w:rsidRDefault="00922EB9" w:rsidP="008A3186">
      <w:pPr>
        <w:pStyle w:val="ACMABodyText"/>
        <w:ind w:left="720"/>
        <w:rPr>
          <w:sz w:val="18"/>
          <w:szCs w:val="18"/>
        </w:rPr>
      </w:pPr>
      <w:r>
        <w:rPr>
          <w:sz w:val="18"/>
          <w:szCs w:val="18"/>
        </w:rPr>
        <w:t>[…]</w:t>
      </w:r>
      <w:r w:rsidRPr="00F11002">
        <w:rPr>
          <w:sz w:val="18"/>
          <w:szCs w:val="18"/>
        </w:rPr>
        <w:t xml:space="preserve"> </w:t>
      </w:r>
      <w:bookmarkStart w:id="17" w:name="_Hlk211699680"/>
      <w:r w:rsidRPr="00F11002">
        <w:rPr>
          <w:sz w:val="18"/>
          <w:szCs w:val="18"/>
        </w:rPr>
        <w:t>Professor Jenny Davis, from Charles Darwin University</w:t>
      </w:r>
      <w:bookmarkEnd w:id="17"/>
      <w:r w:rsidRPr="00F11002">
        <w:rPr>
          <w:sz w:val="18"/>
          <w:szCs w:val="18"/>
        </w:rPr>
        <w:t xml:space="preserve">, made erroneous claims about the </w:t>
      </w:r>
      <w:bookmarkStart w:id="18" w:name="_Hlk211612031"/>
      <w:r w:rsidRPr="00F11002">
        <w:rPr>
          <w:sz w:val="18"/>
          <w:szCs w:val="18"/>
        </w:rPr>
        <w:t>water quality in the Mataranka system</w:t>
      </w:r>
      <w:bookmarkEnd w:id="18"/>
      <w:r w:rsidRPr="00F11002">
        <w:rPr>
          <w:sz w:val="18"/>
          <w:szCs w:val="18"/>
        </w:rPr>
        <w:t xml:space="preserve"> which 4 Corners knew were incorrect prior to airing the program on Monday. She cited it was a direct result of agricultural production nearby extracting water from the system.</w:t>
      </w:r>
    </w:p>
    <w:p w14:paraId="1650E995" w14:textId="0D627AA9" w:rsidR="00922EB9" w:rsidRDefault="00922EB9" w:rsidP="008A3186">
      <w:pPr>
        <w:pStyle w:val="ACMABodyText"/>
        <w:ind w:left="720"/>
        <w:rPr>
          <w:sz w:val="18"/>
          <w:szCs w:val="18"/>
        </w:rPr>
      </w:pPr>
      <w:r>
        <w:rPr>
          <w:sz w:val="18"/>
          <w:szCs w:val="18"/>
        </w:rPr>
        <w:t>[…]</w:t>
      </w:r>
    </w:p>
    <w:p w14:paraId="5F4CBFDF" w14:textId="70B1DA1B" w:rsidR="00922EB9" w:rsidRPr="00F11002" w:rsidRDefault="00922EB9" w:rsidP="008A3186">
      <w:pPr>
        <w:pStyle w:val="ACMABodyText"/>
        <w:ind w:left="720"/>
        <w:rPr>
          <w:sz w:val="18"/>
          <w:szCs w:val="18"/>
        </w:rPr>
      </w:pPr>
      <w:r w:rsidRPr="00922EB9">
        <w:rPr>
          <w:sz w:val="18"/>
          <w:szCs w:val="18"/>
        </w:rPr>
        <w:t>The government scien</w:t>
      </w:r>
      <w:r>
        <w:rPr>
          <w:rFonts w:cs="Arial"/>
          <w:sz w:val="18"/>
          <w:szCs w:val="18"/>
        </w:rPr>
        <w:t>ti</w:t>
      </w:r>
      <w:r w:rsidRPr="00922EB9">
        <w:rPr>
          <w:sz w:val="18"/>
          <w:szCs w:val="18"/>
        </w:rPr>
        <w:t>fic report was provided to 4 Corners who again chose not to men</w:t>
      </w:r>
      <w:r>
        <w:rPr>
          <w:rFonts w:cs="Arial"/>
          <w:sz w:val="18"/>
          <w:szCs w:val="18"/>
        </w:rPr>
        <w:t>ti</w:t>
      </w:r>
      <w:r w:rsidRPr="00922EB9">
        <w:rPr>
          <w:sz w:val="18"/>
          <w:szCs w:val="18"/>
        </w:rPr>
        <w:t>on it.</w:t>
      </w:r>
    </w:p>
    <w:p w14:paraId="255876FF" w14:textId="136DA9CB" w:rsidR="00AC402A" w:rsidRPr="00AC402A" w:rsidRDefault="00AC402A" w:rsidP="00AC402A">
      <w:pPr>
        <w:pStyle w:val="ACMABodyText"/>
        <w:rPr>
          <w:rFonts w:cs="Arial"/>
          <w:iCs/>
          <w:szCs w:val="16"/>
        </w:rPr>
      </w:pPr>
      <w:r>
        <w:rPr>
          <w:rFonts w:cs="Arial"/>
          <w:iCs/>
          <w:lang w:eastAsia="en-AU"/>
        </w:rPr>
        <w:t xml:space="preserve">While the ABC </w:t>
      </w:r>
      <w:r w:rsidR="002D2369">
        <w:rPr>
          <w:rFonts w:cs="Arial"/>
          <w:iCs/>
          <w:lang w:eastAsia="en-AU"/>
        </w:rPr>
        <w:t>O</w:t>
      </w:r>
      <w:r>
        <w:rPr>
          <w:rFonts w:cs="Arial"/>
          <w:iCs/>
          <w:lang w:eastAsia="en-AU"/>
        </w:rPr>
        <w:t xml:space="preserve">mbudsman </w:t>
      </w:r>
      <w:r>
        <w:rPr>
          <w:rFonts w:cs="Arial"/>
          <w:szCs w:val="16"/>
        </w:rPr>
        <w:t xml:space="preserve">report included a lengthy statement from Professor Davis </w:t>
      </w:r>
      <w:r w:rsidR="005506E9">
        <w:rPr>
          <w:rFonts w:cs="Arial"/>
          <w:szCs w:val="16"/>
        </w:rPr>
        <w:t>outlining</w:t>
      </w:r>
      <w:r>
        <w:rPr>
          <w:rFonts w:cs="Arial"/>
          <w:szCs w:val="16"/>
        </w:rPr>
        <w:t xml:space="preserve"> why </w:t>
      </w:r>
      <w:r w:rsidR="00560C97">
        <w:rPr>
          <w:rFonts w:cs="Arial"/>
          <w:szCs w:val="16"/>
        </w:rPr>
        <w:t>‘</w:t>
      </w:r>
      <w:bookmarkStart w:id="19" w:name="_Hlk211612312"/>
      <w:r>
        <w:rPr>
          <w:rFonts w:cs="Arial"/>
          <w:szCs w:val="16"/>
        </w:rPr>
        <w:t>t</w:t>
      </w:r>
      <w:r w:rsidRPr="00AC402A">
        <w:rPr>
          <w:rFonts w:cs="Arial"/>
          <w:iCs/>
          <w:szCs w:val="16"/>
        </w:rPr>
        <w:t>he regulatory statement by the NT Government</w:t>
      </w:r>
      <w:bookmarkEnd w:id="19"/>
      <w:r w:rsidRPr="00AC402A">
        <w:rPr>
          <w:rFonts w:cs="Arial"/>
          <w:iCs/>
          <w:szCs w:val="16"/>
        </w:rPr>
        <w:t xml:space="preserve"> was deficient in many areas</w:t>
      </w:r>
      <w:r w:rsidR="00560C97">
        <w:rPr>
          <w:rFonts w:cs="Arial"/>
          <w:iCs/>
          <w:szCs w:val="16"/>
        </w:rPr>
        <w:t xml:space="preserve">’ the </w:t>
      </w:r>
      <w:r w:rsidR="005506E9">
        <w:rPr>
          <w:rFonts w:cs="Arial"/>
          <w:iCs/>
          <w:szCs w:val="16"/>
        </w:rPr>
        <w:t>ABC</w:t>
      </w:r>
      <w:r w:rsidR="00560C97">
        <w:rPr>
          <w:rFonts w:cs="Arial"/>
          <w:iCs/>
          <w:szCs w:val="16"/>
        </w:rPr>
        <w:t xml:space="preserve"> Ombudsman report ultimately concluded: </w:t>
      </w:r>
    </w:p>
    <w:p w14:paraId="67CF05C3" w14:textId="6CD92F9B" w:rsidR="00AC402A" w:rsidRDefault="00AC402A" w:rsidP="008A3186">
      <w:pPr>
        <w:pStyle w:val="ACMABodyText"/>
        <w:ind w:left="720"/>
        <w:rPr>
          <w:sz w:val="18"/>
          <w:szCs w:val="18"/>
        </w:rPr>
      </w:pPr>
      <w:r w:rsidRPr="00F11002">
        <w:rPr>
          <w:sz w:val="18"/>
          <w:szCs w:val="18"/>
        </w:rPr>
        <w:lastRenderedPageBreak/>
        <w:t>Notwithstanding Professor Davis' and Currell's concerns about the deficiency of the Statement, it was directly relevant to the issue being</w:t>
      </w:r>
      <w:r w:rsidR="00560C97" w:rsidRPr="00F11002">
        <w:rPr>
          <w:sz w:val="18"/>
          <w:szCs w:val="18"/>
        </w:rPr>
        <w:t xml:space="preserve"> </w:t>
      </w:r>
      <w:r w:rsidRPr="00F11002">
        <w:rPr>
          <w:sz w:val="18"/>
          <w:szCs w:val="18"/>
        </w:rPr>
        <w:t xml:space="preserve">discussed, finding that the water quality results 'did not indicate any significant change in water quality compared with previous years'. </w:t>
      </w:r>
    </w:p>
    <w:p w14:paraId="17DB8A54" w14:textId="38230F28" w:rsidR="005506E9" w:rsidRPr="00F11002" w:rsidRDefault="005506E9" w:rsidP="008A3186">
      <w:pPr>
        <w:pStyle w:val="ACMABodyText"/>
        <w:ind w:left="720"/>
        <w:rPr>
          <w:i/>
          <w:iCs/>
          <w:sz w:val="18"/>
          <w:szCs w:val="18"/>
        </w:rPr>
      </w:pPr>
      <w:r>
        <w:rPr>
          <w:sz w:val="18"/>
          <w:szCs w:val="18"/>
        </w:rPr>
        <w:t>[…]</w:t>
      </w:r>
    </w:p>
    <w:p w14:paraId="5050C297" w14:textId="2D850128" w:rsidR="00AC402A" w:rsidRPr="00F11002" w:rsidRDefault="00AC402A" w:rsidP="008A3186">
      <w:pPr>
        <w:pStyle w:val="ACMABodyText"/>
        <w:ind w:left="720"/>
        <w:rPr>
          <w:sz w:val="18"/>
          <w:szCs w:val="18"/>
        </w:rPr>
      </w:pPr>
      <w:r w:rsidRPr="00F11002">
        <w:rPr>
          <w:sz w:val="18"/>
          <w:szCs w:val="18"/>
        </w:rPr>
        <w:t>There can be good reasons to favour or highlight certain viewpoints, and in longer stories there is often a requirement to make judgements about</w:t>
      </w:r>
      <w:r w:rsidR="005506E9" w:rsidRPr="00F11002">
        <w:rPr>
          <w:sz w:val="18"/>
          <w:szCs w:val="18"/>
        </w:rPr>
        <w:t xml:space="preserve"> </w:t>
      </w:r>
      <w:r w:rsidRPr="00F11002">
        <w:rPr>
          <w:sz w:val="18"/>
          <w:szCs w:val="18"/>
        </w:rPr>
        <w:t>the relative merit of the evidence supporting contentious opinions. The impartiality guidance further states:</w:t>
      </w:r>
    </w:p>
    <w:p w14:paraId="2A1667D3" w14:textId="4800489A" w:rsidR="00AC402A" w:rsidRPr="00F11002" w:rsidRDefault="00AC402A" w:rsidP="008A3186">
      <w:pPr>
        <w:pStyle w:val="ACMABodyText"/>
        <w:ind w:left="1440"/>
        <w:rPr>
          <w:i/>
          <w:iCs/>
          <w:sz w:val="18"/>
          <w:szCs w:val="18"/>
        </w:rPr>
      </w:pPr>
      <w:r w:rsidRPr="00F11002">
        <w:rPr>
          <w:i/>
          <w:iCs/>
          <w:sz w:val="18"/>
          <w:szCs w:val="18"/>
        </w:rPr>
        <w:t>This is not a licence to ignore credible evidence or exclude significant perspectives that do not conform with your conclusions. The audience</w:t>
      </w:r>
      <w:r w:rsidR="005506E9" w:rsidRPr="00F11002">
        <w:rPr>
          <w:i/>
          <w:iCs/>
          <w:sz w:val="18"/>
          <w:szCs w:val="18"/>
        </w:rPr>
        <w:t xml:space="preserve"> </w:t>
      </w:r>
      <w:r w:rsidRPr="00F11002">
        <w:rPr>
          <w:i/>
          <w:iCs/>
          <w:sz w:val="18"/>
          <w:szCs w:val="18"/>
        </w:rPr>
        <w:t>should be informed as much as possible of relevant evidence and of the principal relevant perspective in the community.</w:t>
      </w:r>
    </w:p>
    <w:p w14:paraId="55837217" w14:textId="198D85AC" w:rsidR="00AC402A" w:rsidRPr="00F11002" w:rsidRDefault="00AC402A" w:rsidP="008A3186">
      <w:pPr>
        <w:pStyle w:val="ACMABodyText"/>
        <w:ind w:left="720"/>
        <w:rPr>
          <w:sz w:val="18"/>
          <w:szCs w:val="18"/>
        </w:rPr>
      </w:pPr>
      <w:r w:rsidRPr="00F11002">
        <w:rPr>
          <w:sz w:val="18"/>
          <w:szCs w:val="18"/>
        </w:rPr>
        <w:t>By not referencing the Statement, the Ombudsman is concerned that a relevant perspective (key context) has not been presented, limiting the</w:t>
      </w:r>
      <w:r w:rsidR="005506E9" w:rsidRPr="00F11002">
        <w:rPr>
          <w:sz w:val="18"/>
          <w:szCs w:val="18"/>
        </w:rPr>
        <w:t xml:space="preserve"> </w:t>
      </w:r>
      <w:r w:rsidRPr="00F11002">
        <w:rPr>
          <w:sz w:val="18"/>
          <w:szCs w:val="18"/>
        </w:rPr>
        <w:t>ability of the audience to weigh up the evidence and make up their own minds. The balance of evidence (as demonstrated by the relevant experts</w:t>
      </w:r>
      <w:r w:rsidR="005506E9" w:rsidRPr="00F11002">
        <w:rPr>
          <w:sz w:val="18"/>
          <w:szCs w:val="18"/>
        </w:rPr>
        <w:t xml:space="preserve"> </w:t>
      </w:r>
      <w:r w:rsidRPr="00F11002">
        <w:rPr>
          <w:sz w:val="18"/>
          <w:szCs w:val="18"/>
        </w:rPr>
        <w:t>above) is not so overwhelming as to exclude the Statement. The Four Corners format is lengthy enough to expect that it would have been</w:t>
      </w:r>
      <w:r w:rsidR="005506E9" w:rsidRPr="00F11002">
        <w:rPr>
          <w:sz w:val="18"/>
          <w:szCs w:val="18"/>
        </w:rPr>
        <w:t xml:space="preserve"> </w:t>
      </w:r>
      <w:r w:rsidRPr="00F11002">
        <w:rPr>
          <w:sz w:val="18"/>
          <w:szCs w:val="18"/>
        </w:rPr>
        <w:t>addressed, even if only to note its alleged deficiencies. In this regard the Ombudsman considers the omission of the Statement is inconsistent</w:t>
      </w:r>
      <w:r w:rsidR="005506E9" w:rsidRPr="00F11002">
        <w:rPr>
          <w:sz w:val="18"/>
          <w:szCs w:val="18"/>
        </w:rPr>
        <w:t xml:space="preserve"> </w:t>
      </w:r>
      <w:r w:rsidRPr="00F11002">
        <w:rPr>
          <w:sz w:val="18"/>
          <w:szCs w:val="18"/>
        </w:rPr>
        <w:t>with the ABC's editorial standards to not unduly favour one perspective over another.</w:t>
      </w:r>
    </w:p>
    <w:p w14:paraId="64E669A7" w14:textId="2E8E53AB" w:rsidR="005506E9" w:rsidRDefault="005506E9" w:rsidP="0044799E">
      <w:pPr>
        <w:pStyle w:val="ACMABodyText"/>
        <w:rPr>
          <w:rFonts w:cs="Arial"/>
          <w:i/>
          <w:iCs/>
          <w:lang w:eastAsia="en-AU"/>
        </w:rPr>
      </w:pPr>
      <w:r>
        <w:rPr>
          <w:rFonts w:cs="Arial"/>
          <w:iCs/>
          <w:lang w:eastAsia="en-AU"/>
        </w:rPr>
        <w:t xml:space="preserve">Regarding the issue of </w:t>
      </w:r>
      <w:r w:rsidRPr="005506E9">
        <w:rPr>
          <w:rFonts w:cs="Arial"/>
          <w:iCs/>
          <w:lang w:eastAsia="en-AU"/>
        </w:rPr>
        <w:t>water quality in the Mataranka system</w:t>
      </w:r>
      <w:r w:rsidR="002D2369">
        <w:rPr>
          <w:rFonts w:cs="Arial"/>
          <w:iCs/>
          <w:lang w:eastAsia="en-AU"/>
        </w:rPr>
        <w:t>,</w:t>
      </w:r>
      <w:r>
        <w:rPr>
          <w:rFonts w:cs="Arial"/>
          <w:iCs/>
          <w:lang w:eastAsia="en-AU"/>
        </w:rPr>
        <w:t xml:space="preserve"> the ACMA acknowledges the relevance of the inclusion of the opinion of </w:t>
      </w:r>
      <w:r w:rsidRPr="005506E9">
        <w:rPr>
          <w:rFonts w:cs="Arial"/>
          <w:iCs/>
          <w:lang w:eastAsia="en-AU"/>
        </w:rPr>
        <w:t xml:space="preserve">Jenny Davis, </w:t>
      </w:r>
      <w:r>
        <w:rPr>
          <w:rFonts w:cs="Arial"/>
          <w:iCs/>
          <w:lang w:eastAsia="en-AU"/>
        </w:rPr>
        <w:t xml:space="preserve">who is a </w:t>
      </w:r>
      <w:r w:rsidRPr="005506E9">
        <w:rPr>
          <w:rFonts w:cs="Arial"/>
          <w:iCs/>
          <w:lang w:eastAsia="en-AU"/>
        </w:rPr>
        <w:t xml:space="preserve">Professor of Freshwater Ecology at Charles Darwin University. </w:t>
      </w:r>
      <w:r>
        <w:rPr>
          <w:rFonts w:cs="Arial"/>
          <w:iCs/>
          <w:lang w:eastAsia="en-AU"/>
        </w:rPr>
        <w:t xml:space="preserve">However, </w:t>
      </w:r>
      <w:r w:rsidR="005805DC">
        <w:rPr>
          <w:rFonts w:cs="Arial"/>
          <w:iCs/>
          <w:lang w:eastAsia="en-AU"/>
        </w:rPr>
        <w:t xml:space="preserve">the ACMA </w:t>
      </w:r>
      <w:r>
        <w:rPr>
          <w:rFonts w:cs="Arial"/>
          <w:iCs/>
          <w:lang w:eastAsia="en-AU"/>
        </w:rPr>
        <w:t>agrees with the findings of the ABC Ombudsman that the</w:t>
      </w:r>
      <w:r w:rsidRPr="005506E9">
        <w:t xml:space="preserve"> </w:t>
      </w:r>
      <w:r w:rsidR="008D6F5F">
        <w:rPr>
          <w:rFonts w:cs="Arial"/>
          <w:iCs/>
          <w:lang w:eastAsia="en-AU"/>
        </w:rPr>
        <w:t>R</w:t>
      </w:r>
      <w:r w:rsidRPr="005506E9">
        <w:rPr>
          <w:rFonts w:cs="Arial"/>
          <w:iCs/>
          <w:lang w:eastAsia="en-AU"/>
        </w:rPr>
        <w:t xml:space="preserve">egulatory </w:t>
      </w:r>
      <w:r w:rsidR="008D6F5F">
        <w:rPr>
          <w:rFonts w:cs="Arial"/>
          <w:iCs/>
          <w:lang w:eastAsia="en-AU"/>
        </w:rPr>
        <w:t>S</w:t>
      </w:r>
      <w:r w:rsidRPr="005506E9">
        <w:rPr>
          <w:rFonts w:cs="Arial"/>
          <w:iCs/>
          <w:lang w:eastAsia="en-AU"/>
        </w:rPr>
        <w:t>tatement</w:t>
      </w:r>
      <w:r w:rsidR="00DC4D0D">
        <w:rPr>
          <w:rFonts w:cs="Arial"/>
          <w:iCs/>
          <w:lang w:eastAsia="en-AU"/>
        </w:rPr>
        <w:t xml:space="preserve">, which was </w:t>
      </w:r>
      <w:r w:rsidR="00DC4D0D" w:rsidRPr="00FF44DD">
        <w:rPr>
          <w:rFonts w:cs="Arial"/>
          <w:iCs/>
          <w:lang w:eastAsia="en-AU"/>
        </w:rPr>
        <w:t xml:space="preserve">available shortly prior to broadcast </w:t>
      </w:r>
      <w:r w:rsidR="00DC4D0D">
        <w:rPr>
          <w:rFonts w:cs="Arial"/>
          <w:iCs/>
          <w:lang w:eastAsia="en-AU"/>
        </w:rPr>
        <w:t>and found that ‘</w:t>
      </w:r>
      <w:r w:rsidR="00DC4D0D" w:rsidRPr="00DC4D0D">
        <w:rPr>
          <w:rFonts w:cs="Arial"/>
          <w:i/>
          <w:iCs/>
          <w:lang w:eastAsia="en-AU"/>
        </w:rPr>
        <w:t>The water quality results from the investigation on 19 June 2024 do not indicate any significant change in water quality compared with previous years’</w:t>
      </w:r>
      <w:r w:rsidR="00943C28">
        <w:rPr>
          <w:rFonts w:cs="Arial"/>
          <w:lang w:eastAsia="en-AU"/>
        </w:rPr>
        <w:t>,</w:t>
      </w:r>
      <w:r w:rsidR="00DC4D0D">
        <w:rPr>
          <w:rFonts w:cs="Arial"/>
          <w:i/>
          <w:iCs/>
          <w:lang w:eastAsia="en-AU"/>
        </w:rPr>
        <w:t xml:space="preserve"> </w:t>
      </w:r>
      <w:r w:rsidR="00DC4D0D" w:rsidRPr="00F11002">
        <w:rPr>
          <w:rFonts w:cs="Arial"/>
          <w:lang w:eastAsia="en-AU"/>
        </w:rPr>
        <w:t>was a relevant alternative perspective</w:t>
      </w:r>
      <w:r w:rsidR="00DC4D0D">
        <w:rPr>
          <w:rFonts w:cs="Arial"/>
          <w:lang w:eastAsia="en-AU"/>
        </w:rPr>
        <w:t xml:space="preserve"> in the context of the segment</w:t>
      </w:r>
      <w:r w:rsidR="00943C28">
        <w:rPr>
          <w:rFonts w:cs="Arial"/>
          <w:lang w:eastAsia="en-AU"/>
        </w:rPr>
        <w:t>.</w:t>
      </w:r>
      <w:r w:rsidR="00DC4D0D">
        <w:rPr>
          <w:rFonts w:cs="Arial"/>
          <w:lang w:eastAsia="en-AU"/>
        </w:rPr>
        <w:t xml:space="preserve"> </w:t>
      </w:r>
      <w:r w:rsidR="00943C28">
        <w:rPr>
          <w:rFonts w:cs="Arial"/>
          <w:lang w:eastAsia="en-AU"/>
        </w:rPr>
        <w:t>T</w:t>
      </w:r>
      <w:r w:rsidR="00DC4D0D">
        <w:rPr>
          <w:rFonts w:cs="Arial"/>
          <w:lang w:eastAsia="en-AU"/>
        </w:rPr>
        <w:t xml:space="preserve">he omission of </w:t>
      </w:r>
      <w:r w:rsidR="00943C28">
        <w:rPr>
          <w:rFonts w:cs="Arial"/>
          <w:lang w:eastAsia="en-AU"/>
        </w:rPr>
        <w:t xml:space="preserve">this perspective </w:t>
      </w:r>
      <w:r w:rsidR="00BA55BB">
        <w:rPr>
          <w:rFonts w:cs="Arial"/>
          <w:lang w:eastAsia="en-AU"/>
        </w:rPr>
        <w:t xml:space="preserve">further </w:t>
      </w:r>
      <w:r w:rsidR="00DC4D0D">
        <w:rPr>
          <w:rFonts w:cs="Arial"/>
          <w:lang w:eastAsia="en-AU"/>
        </w:rPr>
        <w:t>rendered the segment lacking in impartiality</w:t>
      </w:r>
      <w:r w:rsidR="00943C28">
        <w:rPr>
          <w:rFonts w:cs="Arial"/>
          <w:lang w:eastAsia="en-AU"/>
        </w:rPr>
        <w:t xml:space="preserve"> and </w:t>
      </w:r>
      <w:r w:rsidR="0064612C">
        <w:rPr>
          <w:rFonts w:cs="Arial"/>
          <w:lang w:eastAsia="en-AU"/>
        </w:rPr>
        <w:t>added to the</w:t>
      </w:r>
      <w:r w:rsidR="00943C28">
        <w:rPr>
          <w:rFonts w:cs="Arial"/>
          <w:lang w:eastAsia="en-AU"/>
        </w:rPr>
        <w:t xml:space="preserve"> cumulative effect </w:t>
      </w:r>
      <w:r w:rsidR="0064612C">
        <w:rPr>
          <w:rFonts w:cs="Arial"/>
          <w:lang w:eastAsia="en-AU"/>
        </w:rPr>
        <w:t>of</w:t>
      </w:r>
      <w:r w:rsidR="00943C28">
        <w:rPr>
          <w:rFonts w:cs="Arial"/>
          <w:lang w:eastAsia="en-AU"/>
        </w:rPr>
        <w:t xml:space="preserve"> omission</w:t>
      </w:r>
      <w:r w:rsidR="0064612C">
        <w:rPr>
          <w:rFonts w:cs="Arial"/>
          <w:lang w:eastAsia="en-AU"/>
        </w:rPr>
        <w:t>s</w:t>
      </w:r>
      <w:r w:rsidR="00943C28">
        <w:rPr>
          <w:rFonts w:cs="Arial"/>
          <w:lang w:eastAsia="en-AU"/>
        </w:rPr>
        <w:t xml:space="preserve"> of credible alternative perspective</w:t>
      </w:r>
      <w:r w:rsidR="00F102C4">
        <w:rPr>
          <w:rFonts w:cs="Arial"/>
          <w:lang w:eastAsia="en-AU"/>
        </w:rPr>
        <w:t>s</w:t>
      </w:r>
      <w:r w:rsidR="0064612C">
        <w:rPr>
          <w:rFonts w:cs="Arial"/>
          <w:lang w:eastAsia="en-AU"/>
        </w:rPr>
        <w:t xml:space="preserve"> in the Program</w:t>
      </w:r>
      <w:r w:rsidR="00DC4D0D">
        <w:rPr>
          <w:rFonts w:cs="Arial"/>
          <w:lang w:eastAsia="en-AU"/>
        </w:rPr>
        <w:t xml:space="preserve">.  </w:t>
      </w:r>
      <w:r w:rsidR="00DC4D0D">
        <w:rPr>
          <w:rFonts w:cs="Arial"/>
          <w:i/>
          <w:iCs/>
          <w:lang w:eastAsia="en-AU"/>
        </w:rPr>
        <w:t xml:space="preserve"> </w:t>
      </w:r>
    </w:p>
    <w:p w14:paraId="5C363736" w14:textId="77777777" w:rsidR="00A02DC9" w:rsidRDefault="00A02DC9" w:rsidP="00A02DC9">
      <w:pPr>
        <w:pStyle w:val="ACMABodyText"/>
        <w:rPr>
          <w:rFonts w:cs="Arial"/>
          <w:iCs/>
          <w:lang w:eastAsia="en-AU"/>
        </w:rPr>
      </w:pPr>
      <w:r>
        <w:rPr>
          <w:rFonts w:cs="Arial"/>
          <w:iCs/>
          <w:lang w:eastAsia="en-AU"/>
        </w:rPr>
        <w:t xml:space="preserve">In its comments on the ACMA’s preliminary findings, the ABC further submitted that: </w:t>
      </w:r>
    </w:p>
    <w:p w14:paraId="26F0E843" w14:textId="5FA575B3" w:rsidR="00A02DC9" w:rsidRDefault="00BD51AC" w:rsidP="00A02DC9">
      <w:pPr>
        <w:pStyle w:val="ACMABodyText"/>
        <w:ind w:left="720"/>
        <w:rPr>
          <w:rFonts w:cs="Arial"/>
          <w:sz w:val="18"/>
          <w:szCs w:val="18"/>
          <w:lang w:eastAsia="en-AU"/>
        </w:rPr>
      </w:pPr>
      <w:r>
        <w:rPr>
          <w:rFonts w:cs="Arial"/>
          <w:sz w:val="18"/>
          <w:szCs w:val="18"/>
          <w:lang w:eastAsia="en-AU"/>
        </w:rPr>
        <w:t>[</w:t>
      </w:r>
      <w:r w:rsidR="00A02DC9">
        <w:rPr>
          <w:rFonts w:cs="Arial"/>
          <w:sz w:val="18"/>
          <w:szCs w:val="18"/>
          <w:lang w:eastAsia="en-AU"/>
        </w:rPr>
        <w:t>…</w:t>
      </w:r>
      <w:r>
        <w:rPr>
          <w:rFonts w:cs="Arial"/>
          <w:sz w:val="18"/>
          <w:szCs w:val="18"/>
          <w:lang w:eastAsia="en-AU"/>
        </w:rPr>
        <w:t xml:space="preserve">] </w:t>
      </w:r>
      <w:r w:rsidR="00A02DC9" w:rsidRPr="00A438C6">
        <w:rPr>
          <w:rFonts w:cs="Arial"/>
          <w:sz w:val="18"/>
          <w:szCs w:val="18"/>
          <w:lang w:eastAsia="en-AU"/>
        </w:rPr>
        <w:t>the water quality issue should be considered separately from the Mataranka groundwater issue.</w:t>
      </w:r>
    </w:p>
    <w:p w14:paraId="030B1D6C" w14:textId="77777777" w:rsidR="00A02DC9" w:rsidRDefault="00A02DC9" w:rsidP="00A02DC9">
      <w:pPr>
        <w:pStyle w:val="ACMABodyText"/>
        <w:ind w:left="720"/>
        <w:rPr>
          <w:rFonts w:cs="Arial"/>
          <w:iCs/>
          <w:sz w:val="18"/>
          <w:szCs w:val="18"/>
          <w:lang w:eastAsia="en-AU"/>
        </w:rPr>
      </w:pPr>
      <w:r w:rsidRPr="00A438C6">
        <w:rPr>
          <w:rFonts w:cs="Arial"/>
          <w:iCs/>
          <w:sz w:val="18"/>
          <w:szCs w:val="18"/>
          <w:lang w:eastAsia="en-AU"/>
        </w:rPr>
        <w:t>We submit that the published breach findings from the ABC Ombudsman, the editor’s note, and the post on the ABC corrections and clarifications page is sufficient to address this issue, and it should not be considered as contributing to a lack of impartiality nor adding to the ‘cumulative effect of omissions’.</w:t>
      </w:r>
    </w:p>
    <w:p w14:paraId="0D0BB057" w14:textId="2D8AF447" w:rsidR="00BD51AC" w:rsidRPr="00A438C6" w:rsidRDefault="00BD51AC" w:rsidP="00A02DC9">
      <w:pPr>
        <w:pStyle w:val="ACMABodyText"/>
        <w:ind w:left="720"/>
        <w:rPr>
          <w:rFonts w:cs="Arial"/>
          <w:iCs/>
          <w:sz w:val="18"/>
          <w:szCs w:val="18"/>
          <w:lang w:eastAsia="en-AU"/>
        </w:rPr>
      </w:pPr>
      <w:r>
        <w:rPr>
          <w:rFonts w:cs="Arial"/>
          <w:sz w:val="18"/>
          <w:szCs w:val="18"/>
          <w:lang w:eastAsia="en-AU"/>
        </w:rPr>
        <w:t>[…]</w:t>
      </w:r>
    </w:p>
    <w:p w14:paraId="5C746BDC" w14:textId="77777777" w:rsidR="00A02DC9" w:rsidRPr="00A438C6" w:rsidRDefault="00A02DC9" w:rsidP="00A02DC9">
      <w:pPr>
        <w:pStyle w:val="ACMABodyText"/>
        <w:ind w:left="720"/>
        <w:rPr>
          <w:rFonts w:cs="Arial"/>
          <w:iCs/>
          <w:sz w:val="18"/>
          <w:szCs w:val="18"/>
          <w:lang w:eastAsia="en-AU"/>
        </w:rPr>
      </w:pPr>
      <w:r w:rsidRPr="00A438C6">
        <w:rPr>
          <w:rFonts w:cs="Arial"/>
          <w:iCs/>
          <w:sz w:val="18"/>
          <w:szCs w:val="18"/>
          <w:lang w:eastAsia="en-AU"/>
        </w:rPr>
        <w:t>We submit that the water quality issue has been addressed through the publication of the breach finding by the ABC Ombudsman; the publication of an editor’s note; and the post on the corrections and clarifications page.</w:t>
      </w:r>
    </w:p>
    <w:p w14:paraId="4CEFADF3" w14:textId="3044E4B0" w:rsidR="00A02DC9" w:rsidRDefault="00A02DC9" w:rsidP="0044799E">
      <w:pPr>
        <w:pStyle w:val="ACMABodyText"/>
        <w:rPr>
          <w:rFonts w:cs="Arial"/>
          <w:iCs/>
          <w:lang w:eastAsia="en-AU"/>
        </w:rPr>
      </w:pPr>
      <w:r>
        <w:rPr>
          <w:rFonts w:cs="Arial"/>
          <w:iCs/>
          <w:lang w:eastAsia="en-AU"/>
        </w:rPr>
        <w:t xml:space="preserve">The ACMA does not accept the ABC’s submission that the omission of the Regulatory Statement should be treated entirely separately from the groundwater levels issue. The focus of the Program was </w:t>
      </w:r>
      <w:r w:rsidRPr="00A02DC9">
        <w:rPr>
          <w:rFonts w:cs="Arial"/>
          <w:iCs/>
          <w:lang w:eastAsia="en-AU"/>
        </w:rPr>
        <w:t>the environmental impacts of water usage and agricultural methods in the Northern Territory</w:t>
      </w:r>
      <w:r>
        <w:rPr>
          <w:rFonts w:cs="Arial"/>
          <w:iCs/>
          <w:lang w:eastAsia="en-AU"/>
        </w:rPr>
        <w:t>,</w:t>
      </w:r>
      <w:r w:rsidRPr="00A02DC9">
        <w:rPr>
          <w:rFonts w:cs="Arial"/>
          <w:iCs/>
          <w:lang w:eastAsia="en-AU"/>
        </w:rPr>
        <w:t xml:space="preserve"> particularly in the context of the expansion of the cotton industry</w:t>
      </w:r>
      <w:r>
        <w:rPr>
          <w:rFonts w:cs="Arial"/>
          <w:iCs/>
          <w:lang w:eastAsia="en-AU"/>
        </w:rPr>
        <w:t xml:space="preserve">. Given this focus, the ACMA considers that </w:t>
      </w:r>
      <w:r w:rsidR="004560B0">
        <w:rPr>
          <w:rFonts w:cs="Arial"/>
          <w:iCs/>
          <w:lang w:eastAsia="en-AU"/>
        </w:rPr>
        <w:t>any</w:t>
      </w:r>
      <w:r>
        <w:rPr>
          <w:rFonts w:cs="Arial"/>
          <w:iCs/>
          <w:lang w:eastAsia="en-AU"/>
        </w:rPr>
        <w:t xml:space="preserve"> cumulative effect of unduly favouring </w:t>
      </w:r>
      <w:r w:rsidR="00415776">
        <w:rPr>
          <w:rFonts w:cs="Arial"/>
          <w:iCs/>
          <w:lang w:eastAsia="en-AU"/>
        </w:rPr>
        <w:t xml:space="preserve">scientific </w:t>
      </w:r>
      <w:r>
        <w:rPr>
          <w:rFonts w:cs="Arial"/>
          <w:iCs/>
          <w:lang w:eastAsia="en-AU"/>
        </w:rPr>
        <w:t xml:space="preserve">perspectives </w:t>
      </w:r>
      <w:r w:rsidR="00415776">
        <w:rPr>
          <w:rFonts w:cs="Arial"/>
          <w:iCs/>
          <w:lang w:eastAsia="en-AU"/>
        </w:rPr>
        <w:t>on these matters</w:t>
      </w:r>
      <w:r>
        <w:rPr>
          <w:rFonts w:cs="Arial"/>
          <w:iCs/>
          <w:lang w:eastAsia="en-AU"/>
        </w:rPr>
        <w:t xml:space="preserve"> </w:t>
      </w:r>
      <w:r w:rsidR="008A6317">
        <w:rPr>
          <w:rFonts w:cs="Arial"/>
          <w:iCs/>
          <w:lang w:eastAsia="en-AU"/>
        </w:rPr>
        <w:t xml:space="preserve">would have been relevant to an ordinary reasonable viewer’s </w:t>
      </w:r>
      <w:r w:rsidR="008A6317">
        <w:rPr>
          <w:rFonts w:cs="Arial"/>
          <w:iCs/>
          <w:lang w:eastAsia="en-AU"/>
        </w:rPr>
        <w:lastRenderedPageBreak/>
        <w:t xml:space="preserve">understanding of the </w:t>
      </w:r>
      <w:r w:rsidR="00D22AD0">
        <w:rPr>
          <w:rFonts w:cs="Arial"/>
          <w:iCs/>
          <w:lang w:eastAsia="en-AU"/>
        </w:rPr>
        <w:t xml:space="preserve">relevant </w:t>
      </w:r>
      <w:r w:rsidR="008A6317">
        <w:rPr>
          <w:rFonts w:cs="Arial"/>
          <w:iCs/>
          <w:lang w:eastAsia="en-AU"/>
        </w:rPr>
        <w:t>issues</w:t>
      </w:r>
      <w:r w:rsidR="008A6317">
        <w:rPr>
          <w:rFonts w:cs="Arial"/>
          <w:lang w:eastAsia="en-AU"/>
        </w:rPr>
        <w:t>.</w:t>
      </w:r>
      <w:r>
        <w:rPr>
          <w:rFonts w:cs="Arial"/>
          <w:iCs/>
          <w:lang w:eastAsia="en-AU"/>
        </w:rPr>
        <w:t xml:space="preserve"> </w:t>
      </w:r>
      <w:r w:rsidR="008A6317">
        <w:rPr>
          <w:rFonts w:cs="Arial"/>
          <w:iCs/>
          <w:lang w:eastAsia="en-AU"/>
        </w:rPr>
        <w:t xml:space="preserve">Therefore, the cumulative effect </w:t>
      </w:r>
      <w:r w:rsidR="00DB51ED">
        <w:rPr>
          <w:rFonts w:cs="Arial"/>
          <w:iCs/>
          <w:lang w:eastAsia="en-AU"/>
        </w:rPr>
        <w:t xml:space="preserve">of omitting credible alternative perspectives </w:t>
      </w:r>
      <w:r w:rsidR="008A6317">
        <w:rPr>
          <w:rFonts w:cs="Arial"/>
          <w:iCs/>
          <w:lang w:eastAsia="en-AU"/>
        </w:rPr>
        <w:t xml:space="preserve">is </w:t>
      </w:r>
      <w:r>
        <w:rPr>
          <w:rFonts w:cs="Arial"/>
          <w:iCs/>
          <w:lang w:eastAsia="en-AU"/>
        </w:rPr>
        <w:t xml:space="preserve">relevant to the </w:t>
      </w:r>
      <w:r w:rsidR="049E6B3D" w:rsidRPr="625174F2">
        <w:rPr>
          <w:rFonts w:cs="Arial"/>
          <w:lang w:eastAsia="en-AU"/>
        </w:rPr>
        <w:t xml:space="preserve">ACMA’s finding on </w:t>
      </w:r>
      <w:r w:rsidR="1096EA3B" w:rsidRPr="625174F2">
        <w:rPr>
          <w:rFonts w:cs="Arial"/>
          <w:lang w:eastAsia="en-AU"/>
        </w:rPr>
        <w:t xml:space="preserve">the </w:t>
      </w:r>
      <w:r>
        <w:rPr>
          <w:rFonts w:cs="Arial"/>
          <w:iCs/>
          <w:lang w:eastAsia="en-AU"/>
        </w:rPr>
        <w:t>Program’s impartiality</w:t>
      </w:r>
      <w:r w:rsidR="00FF6DEE">
        <w:rPr>
          <w:rFonts w:cs="Arial"/>
          <w:iCs/>
          <w:lang w:eastAsia="en-AU"/>
        </w:rPr>
        <w:t xml:space="preserve">. </w:t>
      </w:r>
      <w:r>
        <w:rPr>
          <w:rFonts w:cs="Arial"/>
          <w:iCs/>
          <w:lang w:eastAsia="en-AU"/>
        </w:rPr>
        <w:t xml:space="preserve"> </w:t>
      </w:r>
    </w:p>
    <w:p w14:paraId="4A514B8B" w14:textId="50E5A60F" w:rsidR="00A02DC9" w:rsidRDefault="439C86A3" w:rsidP="0044799E">
      <w:pPr>
        <w:pStyle w:val="ACMABodyText"/>
        <w:rPr>
          <w:rFonts w:cs="Arial"/>
          <w:iCs/>
          <w:lang w:eastAsia="en-AU"/>
        </w:rPr>
      </w:pPr>
      <w:r w:rsidRPr="625174F2">
        <w:rPr>
          <w:rFonts w:cs="Arial"/>
          <w:lang w:eastAsia="en-AU"/>
        </w:rPr>
        <w:t>Further, t</w:t>
      </w:r>
      <w:r w:rsidR="1096EA3B" w:rsidRPr="625174F2">
        <w:rPr>
          <w:rFonts w:cs="Arial"/>
          <w:lang w:eastAsia="en-AU"/>
        </w:rPr>
        <w:t>he</w:t>
      </w:r>
      <w:r w:rsidR="00A02DC9">
        <w:rPr>
          <w:rFonts w:cs="Arial"/>
          <w:iCs/>
          <w:lang w:eastAsia="en-AU"/>
        </w:rPr>
        <w:t xml:space="preserve"> ACMA also considers that the omission of the Regulatory Statement is </w:t>
      </w:r>
      <w:r w:rsidR="45918D9D" w:rsidRPr="625174F2">
        <w:rPr>
          <w:rFonts w:cs="Arial"/>
          <w:lang w:eastAsia="en-AU"/>
        </w:rPr>
        <w:t xml:space="preserve">relevant to </w:t>
      </w:r>
      <w:r w:rsidR="00A02DC9">
        <w:rPr>
          <w:rFonts w:cs="Arial"/>
          <w:iCs/>
          <w:lang w:eastAsia="en-AU"/>
        </w:rPr>
        <w:t xml:space="preserve">an assessment of the Program’s compliance with the impartiality provision of the Code.  </w:t>
      </w:r>
    </w:p>
    <w:p w14:paraId="7DA39A1A" w14:textId="6821E02B" w:rsidR="003461DE" w:rsidRDefault="003461DE" w:rsidP="0044799E">
      <w:pPr>
        <w:pStyle w:val="ACMABodyText"/>
        <w:rPr>
          <w:rFonts w:cs="Arial"/>
          <w:iCs/>
          <w:lang w:eastAsia="en-AU"/>
        </w:rPr>
      </w:pPr>
      <w:r w:rsidRPr="003461DE">
        <w:rPr>
          <w:rFonts w:cs="Arial"/>
          <w:iCs/>
          <w:lang w:eastAsia="en-AU"/>
        </w:rPr>
        <w:t>As noted under Issue 2.1, the ACMA’s view is that the 20 August 2024</w:t>
      </w:r>
      <w:r>
        <w:rPr>
          <w:rFonts w:cs="Arial"/>
          <w:iCs/>
          <w:lang w:eastAsia="en-AU"/>
        </w:rPr>
        <w:t>,</w:t>
      </w:r>
      <w:r w:rsidRPr="003461DE">
        <w:rPr>
          <w:rFonts w:cs="Arial"/>
          <w:iCs/>
          <w:lang w:eastAsia="en-AU"/>
        </w:rPr>
        <w:t xml:space="preserve"> </w:t>
      </w:r>
      <w:r w:rsidRPr="007611A1">
        <w:rPr>
          <w:rFonts w:cs="Arial"/>
          <w:i/>
          <w:lang w:eastAsia="en-AU"/>
        </w:rPr>
        <w:t>NT Country Hour</w:t>
      </w:r>
      <w:r w:rsidRPr="003461DE">
        <w:rPr>
          <w:rFonts w:cs="Arial"/>
          <w:iCs/>
          <w:lang w:eastAsia="en-AU"/>
        </w:rPr>
        <w:t xml:space="preserve"> broadcast</w:t>
      </w:r>
      <w:r w:rsidR="00710802">
        <w:rPr>
          <w:rFonts w:cs="Arial"/>
          <w:iCs/>
          <w:lang w:eastAsia="en-AU"/>
        </w:rPr>
        <w:t>,</w:t>
      </w:r>
      <w:r w:rsidRPr="003461DE">
        <w:rPr>
          <w:rFonts w:cs="Arial"/>
          <w:iCs/>
          <w:lang w:eastAsia="en-AU"/>
        </w:rPr>
        <w:t xml:space="preserve"> is not relevant to an </w:t>
      </w:r>
      <w:r w:rsidR="00D23F22">
        <w:rPr>
          <w:rFonts w:cs="Arial"/>
          <w:iCs/>
          <w:lang w:eastAsia="en-AU"/>
        </w:rPr>
        <w:t xml:space="preserve">investigation </w:t>
      </w:r>
      <w:r w:rsidRPr="003461DE">
        <w:rPr>
          <w:rFonts w:cs="Arial"/>
          <w:iCs/>
          <w:lang w:eastAsia="en-AU"/>
        </w:rPr>
        <w:t xml:space="preserve">of the Program’s compliance with the impartiality provision of the Code. The ABC was required to provide the Program’s audience with </w:t>
      </w:r>
      <w:r>
        <w:rPr>
          <w:rFonts w:cs="Arial"/>
          <w:iCs/>
          <w:lang w:eastAsia="en-AU"/>
        </w:rPr>
        <w:t xml:space="preserve">sufficient </w:t>
      </w:r>
      <w:r w:rsidRPr="003461DE">
        <w:rPr>
          <w:rFonts w:cs="Arial"/>
          <w:iCs/>
          <w:lang w:eastAsia="en-AU"/>
        </w:rPr>
        <w:t xml:space="preserve">information </w:t>
      </w:r>
      <w:r>
        <w:rPr>
          <w:rFonts w:cs="Arial"/>
          <w:iCs/>
          <w:lang w:eastAsia="en-AU"/>
        </w:rPr>
        <w:t>to maintain impartiality</w:t>
      </w:r>
      <w:r w:rsidRPr="003461DE">
        <w:rPr>
          <w:rFonts w:cs="Arial"/>
          <w:iCs/>
          <w:lang w:eastAsia="en-AU"/>
        </w:rPr>
        <w:t>, without re</w:t>
      </w:r>
      <w:r>
        <w:rPr>
          <w:rFonts w:cs="Arial"/>
          <w:iCs/>
          <w:lang w:eastAsia="en-AU"/>
        </w:rPr>
        <w:t>quiring</w:t>
      </w:r>
      <w:r w:rsidRPr="003461DE">
        <w:rPr>
          <w:rFonts w:cs="Arial"/>
          <w:iCs/>
          <w:lang w:eastAsia="en-AU"/>
        </w:rPr>
        <w:t xml:space="preserve"> an ordinary reasonable viewer </w:t>
      </w:r>
      <w:r>
        <w:rPr>
          <w:rFonts w:cs="Arial"/>
          <w:iCs/>
          <w:lang w:eastAsia="en-AU"/>
        </w:rPr>
        <w:t xml:space="preserve">to </w:t>
      </w:r>
      <w:r w:rsidRPr="003461DE">
        <w:rPr>
          <w:rFonts w:cs="Arial"/>
          <w:iCs/>
          <w:lang w:eastAsia="en-AU"/>
        </w:rPr>
        <w:t>access a separate radio broadcast on a later date.</w:t>
      </w:r>
    </w:p>
    <w:p w14:paraId="54EEBEBD" w14:textId="22504CEB" w:rsidR="00BD6A01" w:rsidRDefault="00FF679D" w:rsidP="0044799E">
      <w:pPr>
        <w:pStyle w:val="ACMABodyText"/>
        <w:rPr>
          <w:rFonts w:cs="Arial"/>
          <w:iCs/>
          <w:lang w:eastAsia="en-AU"/>
        </w:rPr>
      </w:pPr>
      <w:r>
        <w:rPr>
          <w:rFonts w:cs="Arial"/>
          <w:iCs/>
          <w:lang w:eastAsia="en-AU"/>
        </w:rPr>
        <w:t>T</w:t>
      </w:r>
      <w:r w:rsidR="00B02281">
        <w:rPr>
          <w:rFonts w:cs="Arial"/>
          <w:iCs/>
          <w:lang w:eastAsia="en-AU"/>
        </w:rPr>
        <w:t>he ACMA considers that t</w:t>
      </w:r>
      <w:r w:rsidR="00BD6A01">
        <w:rPr>
          <w:rFonts w:cs="Arial"/>
          <w:iCs/>
          <w:lang w:eastAsia="en-AU"/>
        </w:rPr>
        <w:t xml:space="preserve">he Program </w:t>
      </w:r>
      <w:r w:rsidR="00CC22E6">
        <w:rPr>
          <w:rFonts w:cs="Arial"/>
          <w:iCs/>
          <w:lang w:eastAsia="en-AU"/>
        </w:rPr>
        <w:t xml:space="preserve">did not adequately inform the audience of the existence of alternative scientific perspectives </w:t>
      </w:r>
      <w:r w:rsidR="008C7F08">
        <w:rPr>
          <w:rFonts w:cs="Arial"/>
          <w:iCs/>
          <w:lang w:eastAsia="en-AU"/>
        </w:rPr>
        <w:t xml:space="preserve">about the causes of changes to Mataranka groundwater levels and the water quality at </w:t>
      </w:r>
      <w:r w:rsidR="008C7F08" w:rsidRPr="008D6F5F">
        <w:rPr>
          <w:rFonts w:cs="Arial"/>
          <w:iCs/>
          <w:lang w:eastAsia="en-AU"/>
        </w:rPr>
        <w:t>Elsey Creek</w:t>
      </w:r>
      <w:r w:rsidR="00CC22E6">
        <w:rPr>
          <w:rFonts w:cs="Arial"/>
          <w:iCs/>
          <w:lang w:eastAsia="en-AU"/>
        </w:rPr>
        <w:t xml:space="preserve">. </w:t>
      </w:r>
    </w:p>
    <w:p w14:paraId="6E776237" w14:textId="013F135A" w:rsidR="00B846CC" w:rsidRDefault="00CC22E6" w:rsidP="005C750F">
      <w:pPr>
        <w:pStyle w:val="ACMABodyText"/>
      </w:pPr>
      <w:r>
        <w:t xml:space="preserve">Accordingly, </w:t>
      </w:r>
      <w:r w:rsidR="00E525D8">
        <w:t xml:space="preserve">the ACMA’s finding is that </w:t>
      </w:r>
      <w:r>
        <w:t>the ABC breached the impartiality provision of the Code in relation to Issue 2.2.</w:t>
      </w:r>
    </w:p>
    <w:p w14:paraId="18D545B7" w14:textId="5813CB71" w:rsidR="002B2AD4" w:rsidRPr="00160831" w:rsidRDefault="00E220E1" w:rsidP="002B2AD4">
      <w:pPr>
        <w:pStyle w:val="ACMABodyText"/>
        <w:rPr>
          <w:b/>
          <w:i/>
        </w:rPr>
      </w:pPr>
      <w:r>
        <w:rPr>
          <w:b/>
          <w:i/>
        </w:rPr>
        <w:br w:type="page"/>
      </w:r>
    </w:p>
    <w:p w14:paraId="66A3CFD2" w14:textId="2F321281" w:rsidR="002B2AD4" w:rsidRPr="00153F9D" w:rsidRDefault="002B2AD4" w:rsidP="002B2AD4">
      <w:pPr>
        <w:pStyle w:val="ACMAHeading2"/>
        <w:pageBreakBefore/>
        <w:spacing w:after="240"/>
        <w:jc w:val="right"/>
      </w:pPr>
      <w:r w:rsidRPr="00153F9D">
        <w:lastRenderedPageBreak/>
        <w:t xml:space="preserve">Attachment </w:t>
      </w:r>
      <w:r w:rsidR="0010144F">
        <w:t>A</w:t>
      </w:r>
    </w:p>
    <w:p w14:paraId="1059B7AA" w14:textId="77777777" w:rsidR="002B2AD4" w:rsidRDefault="002B2AD4" w:rsidP="002B2AD4">
      <w:pPr>
        <w:pStyle w:val="ACMAHeading2"/>
      </w:pPr>
      <w:r>
        <w:rPr>
          <w:bCs/>
        </w:rPr>
        <w:t>The ACMA’s approach to assessing content</w:t>
      </w:r>
    </w:p>
    <w:p w14:paraId="5CE7A4A3" w14:textId="141E1DBD" w:rsidR="002B2AD4" w:rsidRPr="0024000F" w:rsidRDefault="002B2AD4" w:rsidP="002B2AD4">
      <w:pPr>
        <w:pStyle w:val="ACMABodyText"/>
      </w:pPr>
      <w:r w:rsidRPr="3450379A">
        <w:t xml:space="preserve">When assessing content, the ACMA considers the meaning conveyed by the material, including the natural, ordinary meaning of the language, context, tenor, </w:t>
      </w:r>
      <w:r w:rsidRPr="0025399A">
        <w:t>tone,</w:t>
      </w:r>
      <w:r w:rsidR="0025399A" w:rsidRPr="0025399A">
        <w:t xml:space="preserve"> </w:t>
      </w:r>
      <w:r w:rsidRPr="0025399A">
        <w:t>images</w:t>
      </w:r>
      <w:r w:rsidRPr="3450379A">
        <w:t xml:space="preserve"> and any inferences that may be drawn. This is assessed according to the understanding of an ‘ordinary reasonable’ listener or viewer.</w:t>
      </w:r>
    </w:p>
    <w:p w14:paraId="3DA3DDAD" w14:textId="77777777" w:rsidR="002B2AD4" w:rsidRPr="0024000F" w:rsidRDefault="002B2AD4" w:rsidP="002B2AD4">
      <w:pPr>
        <w:pStyle w:val="ACMABodyText"/>
        <w:spacing w:after="120"/>
      </w:pPr>
      <w:r w:rsidRPr="0024000F">
        <w:t>Australian courts have considered an ‘ordinary reasonable’ listener or viewer to be:</w:t>
      </w:r>
    </w:p>
    <w:p w14:paraId="527C153B" w14:textId="77777777" w:rsidR="002B2AD4" w:rsidRPr="0024000F" w:rsidRDefault="002B2AD4" w:rsidP="002B2AD4">
      <w:pPr>
        <w:pStyle w:val="ACMABodyText"/>
        <w:ind w:left="720"/>
        <w:rPr>
          <w:sz w:val="18"/>
          <w:szCs w:val="18"/>
        </w:rPr>
      </w:pPr>
      <w:r w:rsidRPr="3450379A">
        <w:rPr>
          <w:sz w:val="18"/>
          <w:szCs w:val="18"/>
        </w:rPr>
        <w:t>A person of fair average intelligence, who is neither perverse, nor morbid or suspicious of mind, nor avid for scandal. That person does not live in an ivory tower, but can and does read between the lines in the light of that person’s general knowledge and experience of worldly affairs.</w:t>
      </w:r>
      <w:r w:rsidRPr="3450379A">
        <w:rPr>
          <w:sz w:val="18"/>
          <w:szCs w:val="18"/>
          <w:vertAlign w:val="superscript"/>
        </w:rPr>
        <w:footnoteReference w:id="10"/>
      </w:r>
    </w:p>
    <w:p w14:paraId="7D475B09" w14:textId="5BE8ED3E" w:rsidR="002B2AD4" w:rsidRDefault="002B2AD4" w:rsidP="002B2AD4">
      <w:pPr>
        <w:pStyle w:val="ACMABodyText"/>
      </w:pPr>
      <w:r w:rsidRPr="3450379A">
        <w:t>Once the ACMA has ascertained the meaning of the material that was broadcast, it then assesses compliance with the Code.</w:t>
      </w:r>
    </w:p>
    <w:p w14:paraId="357C69F9" w14:textId="77777777" w:rsidR="002B2AD4" w:rsidRPr="008F530B" w:rsidRDefault="002B2AD4" w:rsidP="002B2AD4">
      <w:pPr>
        <w:pStyle w:val="ACMABodyTextBold"/>
        <w:rPr>
          <w:sz w:val="28"/>
          <w:szCs w:val="28"/>
        </w:rPr>
      </w:pPr>
      <w:r w:rsidRPr="3450379A">
        <w:rPr>
          <w:sz w:val="28"/>
          <w:szCs w:val="28"/>
        </w:rPr>
        <w:t>ACMA considerations for determining factual content:</w:t>
      </w:r>
    </w:p>
    <w:p w14:paraId="00FA391F" w14:textId="77777777" w:rsidR="002B2AD4" w:rsidRPr="00D86A14" w:rsidRDefault="002B2AD4" w:rsidP="002B2AD4">
      <w:pPr>
        <w:pStyle w:val="ACMABulletLevel1"/>
      </w:pPr>
      <w:r w:rsidRPr="00D86A14">
        <w:t xml:space="preserve">In practice, distinguishing between factual material and other material, such as opinion, can be a matter of fine judgement. </w:t>
      </w:r>
    </w:p>
    <w:p w14:paraId="1A6E0E90" w14:textId="77777777" w:rsidR="002B2AD4" w:rsidRPr="00D86A14" w:rsidRDefault="002B2AD4" w:rsidP="002B2AD4">
      <w:pPr>
        <w:pStyle w:val="ACMABulletLevel1"/>
      </w:pPr>
      <w:r w:rsidRPr="3450379A">
        <w:t xml:space="preserve">The ACMA will have regard to all contextual indications (including subject, language, tenor and tone and inferences that may be drawn) in making its assessment. </w:t>
      </w:r>
    </w:p>
    <w:p w14:paraId="0B317BEA" w14:textId="77777777" w:rsidR="002B2AD4" w:rsidRPr="00D86A14" w:rsidRDefault="002B2AD4" w:rsidP="002B2AD4">
      <w:pPr>
        <w:pStyle w:val="ACMABulletLevel1"/>
      </w:pPr>
      <w:r w:rsidRPr="00D86A14">
        <w:t>The ACMA will first look to the natural and ordinary meaning of the language used.</w:t>
      </w:r>
    </w:p>
    <w:p w14:paraId="046B7792" w14:textId="77777777" w:rsidR="002B2AD4" w:rsidRPr="00D86A14" w:rsidRDefault="002B2AD4" w:rsidP="002B2AD4">
      <w:pPr>
        <w:pStyle w:val="ACMABulletLevel1"/>
      </w:pPr>
      <w:r w:rsidRPr="3450379A">
        <w:t xml:space="preserve">Factual material will usually be specific, unequivocal and capable of independent verification. </w:t>
      </w:r>
    </w:p>
    <w:p w14:paraId="29D6D6AC" w14:textId="77777777" w:rsidR="002B2AD4" w:rsidRPr="00D86A14" w:rsidRDefault="002B2AD4" w:rsidP="002B2AD4">
      <w:pPr>
        <w:pStyle w:val="ACMABulletLevel1"/>
      </w:pPr>
      <w:r w:rsidRPr="3450379A">
        <w:t>The use of language such as ‘it seems to me’ or ‘we consider/think/believe’ will tend to indicate that the content is contestable and presented as an expression of opinion or personal judgement. However, a common sense judgement is required and the form of words introducing the relevant content is not conclusive.</w:t>
      </w:r>
    </w:p>
    <w:p w14:paraId="31F65047" w14:textId="77777777" w:rsidR="002B2AD4" w:rsidRPr="00D86A14" w:rsidRDefault="002B2AD4" w:rsidP="002B2AD4">
      <w:pPr>
        <w:pStyle w:val="ACMABulletLevel1"/>
      </w:pPr>
      <w:r w:rsidRPr="3450379A">
        <w:t xml:space="preserve">Statements in the nature of predictions as to future events will rarely be characterised as factual material. </w:t>
      </w:r>
    </w:p>
    <w:p w14:paraId="51727012" w14:textId="77777777" w:rsidR="002B2AD4" w:rsidRPr="00D86A14" w:rsidRDefault="002B2AD4" w:rsidP="002B2AD4">
      <w:pPr>
        <w:pStyle w:val="ACMABulletLevel1"/>
      </w:pPr>
      <w:r w:rsidRPr="3450379A">
        <w:t>Statements containing argumentative and exaggerated language or hyperbole will usually indicate a subjective opinion and will rarely be characterised as factual material.</w:t>
      </w:r>
    </w:p>
    <w:p w14:paraId="2E42548B" w14:textId="77777777" w:rsidR="002B2AD4" w:rsidRPr="00D86A14" w:rsidRDefault="002B2AD4" w:rsidP="002B2AD4">
      <w:pPr>
        <w:pStyle w:val="ACMABulletLevel1"/>
      </w:pPr>
      <w:r w:rsidRPr="00D86A14">
        <w:t xml:space="preserve">The identity of the person making a statement (whether as interviewer or interviewee) will often be relevant but not determinative of whether a statement is factual material. </w:t>
      </w:r>
    </w:p>
    <w:p w14:paraId="41B22D2A" w14:textId="77777777" w:rsidR="002B2AD4" w:rsidRPr="00D86A14" w:rsidRDefault="002B2AD4" w:rsidP="002B2AD4">
      <w:pPr>
        <w:pStyle w:val="ACMABulletLevel1"/>
      </w:pPr>
      <w:r w:rsidRPr="00D86A14">
        <w:t>Where it is clear in the broadcast that an interviewee’s account is subjective and contestable, and it is not endorsed or corroborated, their allegations will not be considered as factual assertions.</w:t>
      </w:r>
    </w:p>
    <w:p w14:paraId="6B7B87D6" w14:textId="77777777" w:rsidR="002B2AD4" w:rsidRPr="00D86A14" w:rsidRDefault="002B2AD4" w:rsidP="002B2AD4">
      <w:pPr>
        <w:pStyle w:val="ACMABulletLevel1"/>
      </w:pPr>
      <w:r w:rsidRPr="3450379A">
        <w:t>Where an interviewee’s stance is separately asserted or reinforced by the reporter or presenter, or proof of an allegation is offered so that it becomes the foundation on which a program or a critical element of the program is built, it may be considered a factual assertion.</w:t>
      </w:r>
      <w:r w:rsidRPr="3450379A">
        <w:rPr>
          <w:rStyle w:val="FootnoteReference"/>
          <w:rFonts w:cs="Arial"/>
        </w:rPr>
        <w:footnoteReference w:id="11"/>
      </w:r>
      <w:r w:rsidRPr="3450379A">
        <w:t xml:space="preserve"> </w:t>
      </w:r>
    </w:p>
    <w:p w14:paraId="7D1705F0" w14:textId="77777777" w:rsidR="002B2AD4" w:rsidRPr="00D86A14" w:rsidRDefault="002B2AD4" w:rsidP="002B2AD4">
      <w:pPr>
        <w:pStyle w:val="ACMABulletLevel1"/>
      </w:pPr>
      <w:r w:rsidRPr="3450379A">
        <w:t>Sources with expertise may be relied on more heavily than those without, in determining whether material is factual, but this will depend on:</w:t>
      </w:r>
    </w:p>
    <w:p w14:paraId="774BC949" w14:textId="77777777" w:rsidR="002B2AD4" w:rsidRPr="00D86A14" w:rsidRDefault="002B2AD4" w:rsidP="002B2AD4">
      <w:pPr>
        <w:pStyle w:val="ACMABulletLevel2"/>
      </w:pPr>
      <w:r w:rsidRPr="00D86A14">
        <w:lastRenderedPageBreak/>
        <w:t>whether the statements are merely corroborative of ‘lay’ accou</w:t>
      </w:r>
      <w:r>
        <w:t>nts given by other interviewees</w:t>
      </w:r>
      <w:r w:rsidRPr="00D86A14">
        <w:t xml:space="preserve"> </w:t>
      </w:r>
    </w:p>
    <w:p w14:paraId="3175F486" w14:textId="77777777" w:rsidR="002B2AD4" w:rsidRPr="00D86A14" w:rsidRDefault="002B2AD4" w:rsidP="002B2AD4">
      <w:pPr>
        <w:pStyle w:val="ACMABulletLevel2"/>
      </w:pPr>
      <w:r w:rsidRPr="00D86A14">
        <w:t>th</w:t>
      </w:r>
      <w:r>
        <w:t>e qualifications of the expert</w:t>
      </w:r>
    </w:p>
    <w:p w14:paraId="15328E07" w14:textId="77777777" w:rsidR="002B2AD4" w:rsidRPr="00D86A14" w:rsidRDefault="002B2AD4" w:rsidP="002B2AD4">
      <w:pPr>
        <w:pStyle w:val="ACMABulletLevel2"/>
      </w:pPr>
      <w:r w:rsidRPr="00D86A14">
        <w:t>whether their stat</w:t>
      </w:r>
      <w:r>
        <w:t>ements are described as opinion</w:t>
      </w:r>
      <w:r w:rsidRPr="00D86A14">
        <w:t xml:space="preserve"> </w:t>
      </w:r>
    </w:p>
    <w:p w14:paraId="4F7F51BF" w14:textId="77777777" w:rsidR="002B2AD4" w:rsidRPr="00D86A14" w:rsidRDefault="002B2AD4" w:rsidP="002B2AD4">
      <w:pPr>
        <w:pStyle w:val="ACMABulletLevel2"/>
      </w:pPr>
      <w:r w:rsidRPr="00D86A14">
        <w:t>whether their statements concern past or future events</w:t>
      </w:r>
      <w:r w:rsidRPr="00D86A14">
        <w:rPr>
          <w:rStyle w:val="FootnoteReference"/>
        </w:rPr>
        <w:footnoteReference w:id="12"/>
      </w:r>
      <w:r w:rsidRPr="00D86A14">
        <w:t xml:space="preserve"> </w:t>
      </w:r>
    </w:p>
    <w:p w14:paraId="52462577" w14:textId="07D9189F" w:rsidR="002B2AD4" w:rsidRPr="00445E44" w:rsidRDefault="002B2AD4" w:rsidP="002B2AD4">
      <w:pPr>
        <w:pStyle w:val="ACMABulletLevel2"/>
      </w:pPr>
      <w:r w:rsidRPr="3450379A">
        <w:t xml:space="preserve">whether they are simply comments made on another person’s account of events or a separate assertion about matters within their expertise. </w:t>
      </w:r>
    </w:p>
    <w:p w14:paraId="792FC822" w14:textId="238AAD65" w:rsidR="00934ECC" w:rsidRPr="002B2AD4" w:rsidRDefault="00934ECC" w:rsidP="002B2AD4"/>
    <w:sectPr w:rsidR="00934ECC" w:rsidRPr="002B2AD4" w:rsidSect="00193967">
      <w:headerReference w:type="even" r:id="rId11"/>
      <w:footerReference w:type="even" r:id="rId12"/>
      <w:footerReference w:type="default" r:id="rId13"/>
      <w:headerReference w:type="first" r:id="rId14"/>
      <w:footerReference w:type="first" r:id="rId15"/>
      <w:pgSz w:w="11909" w:h="16834" w:code="9"/>
      <w:pgMar w:top="1741" w:right="1797" w:bottom="1440" w:left="1797" w:header="709" w:footer="45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1089" w14:textId="77777777" w:rsidR="00156E80" w:rsidRDefault="00156E80">
      <w:r>
        <w:separator/>
      </w:r>
    </w:p>
  </w:endnote>
  <w:endnote w:type="continuationSeparator" w:id="0">
    <w:p w14:paraId="78C8588B" w14:textId="77777777" w:rsidR="00156E80" w:rsidRDefault="00156E80">
      <w:r>
        <w:continuationSeparator/>
      </w:r>
    </w:p>
  </w:endnote>
  <w:endnote w:type="continuationNotice" w:id="1">
    <w:p w14:paraId="60D0108D" w14:textId="77777777" w:rsidR="00156E80" w:rsidRDefault="00156E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7CB1" w14:textId="24EECCA5" w:rsidR="0061569D" w:rsidRDefault="00117932">
    <w:pPr>
      <w:framePr w:wrap="around" w:vAnchor="text" w:hAnchor="margin" w:xAlign="right" w:y="1"/>
    </w:pPr>
    <w:r>
      <w:rPr>
        <w:noProof/>
      </w:rPr>
      <mc:AlternateContent>
        <mc:Choice Requires="wps">
          <w:drawing>
            <wp:anchor distT="0" distB="0" distL="0" distR="0" simplePos="0" relativeHeight="251663364" behindDoc="0" locked="0" layoutInCell="1" allowOverlap="1" wp14:anchorId="782DAECE" wp14:editId="40DC1BA4">
              <wp:simplePos x="635" y="635"/>
              <wp:positionH relativeFrom="page">
                <wp:align>center</wp:align>
              </wp:positionH>
              <wp:positionV relativeFrom="page">
                <wp:align>bottom</wp:align>
              </wp:positionV>
              <wp:extent cx="548640" cy="427355"/>
              <wp:effectExtent l="0" t="0" r="3810" b="0"/>
              <wp:wrapNone/>
              <wp:docPr id="18109385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 cy="427355"/>
                      </a:xfrm>
                      <a:prstGeom prst="rect">
                        <a:avLst/>
                      </a:prstGeom>
                      <a:noFill/>
                      <a:ln>
                        <a:noFill/>
                      </a:ln>
                    </wps:spPr>
                    <wps:txbx>
                      <w:txbxContent>
                        <w:p w14:paraId="7760B7BD" w14:textId="5475C312" w:rsidR="00117932" w:rsidRPr="00117932" w:rsidRDefault="00117932" w:rsidP="00117932">
                          <w:pPr>
                            <w:spacing w:after="0"/>
                            <w:rPr>
                              <w:rFonts w:ascii="Aptos" w:eastAsia="Aptos" w:hAnsi="Aptos" w:cs="Aptos"/>
                              <w:noProof/>
                              <w:color w:val="FF0000"/>
                              <w:sz w:val="24"/>
                            </w:rPr>
                          </w:pPr>
                          <w:r w:rsidRPr="0011793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DAECE" id="_x0000_t202" coordsize="21600,21600" o:spt="202" path="m,l,21600r21600,l21600,xe">
              <v:stroke joinstyle="miter"/>
              <v:path gradientshapeok="t" o:connecttype="rect"/>
            </v:shapetype>
            <v:shape id="Text Box 5" o:spid="_x0000_s1027" type="#_x0000_t202" alt="OFFICIAL" style="position:absolute;margin-left:0;margin-top:0;width:43.2pt;height:33.6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" filled="f" stroked="f">
              <v:textbox style="mso-fit-shape-to-text:t" inset="0,0,0,15pt">
                <w:txbxContent>
                  <w:p w14:paraId="7760B7BD" w14:textId="5475C312" w:rsidR="00117932" w:rsidRPr="00117932" w:rsidRDefault="00117932" w:rsidP="00117932">
                    <w:pPr>
                      <w:spacing w:after="0"/>
                      <w:rPr>
                        <w:rFonts w:ascii="Aptos" w:eastAsia="Aptos" w:hAnsi="Aptos" w:cs="Aptos"/>
                        <w:noProof/>
                        <w:color w:val="FF0000"/>
                        <w:sz w:val="24"/>
                      </w:rPr>
                    </w:pPr>
                    <w:r w:rsidRPr="00117932">
                      <w:rPr>
                        <w:rFonts w:ascii="Aptos" w:eastAsia="Aptos" w:hAnsi="Aptos" w:cs="Aptos"/>
                        <w:noProof/>
                        <w:color w:val="FF0000"/>
                        <w:sz w:val="24"/>
                      </w:rPr>
                      <w:t>OFFICIAL</w:t>
                    </w:r>
                  </w:p>
                </w:txbxContent>
              </v:textbox>
              <w10:wrap anchorx="page" anchory="page"/>
            </v:shape>
          </w:pict>
        </mc:Fallback>
      </mc:AlternateContent>
    </w:r>
    <w:r w:rsidR="0061569D">
      <w:fldChar w:fldCharType="begin"/>
    </w:r>
    <w:r w:rsidR="0061569D">
      <w:instrText xml:space="preserve">PAGE  </w:instrText>
    </w:r>
    <w:r w:rsidR="0061569D">
      <w:fldChar w:fldCharType="separate"/>
    </w:r>
    <w:r w:rsidR="00193967">
      <w:rPr>
        <w:noProof/>
      </w:rPr>
      <w:t>2</w:t>
    </w:r>
    <w:r w:rsidR="0061569D">
      <w:fldChar w:fldCharType="end"/>
    </w:r>
  </w:p>
  <w:p w14:paraId="7C418D2E" w14:textId="77777777" w:rsidR="0061569D" w:rsidRDefault="0061569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7300" w14:textId="6DA0ABE5" w:rsidR="0061569D" w:rsidRPr="00816ADF" w:rsidRDefault="006A02B1" w:rsidP="00EF7A2A">
    <w:pPr>
      <w:pStyle w:val="ACMAFooter"/>
      <w:rPr>
        <w:sz w:val="16"/>
        <w:szCs w:val="16"/>
      </w:rPr>
    </w:pPr>
    <w:r w:rsidRPr="00816ADF">
      <w:rPr>
        <w:sz w:val="16"/>
        <w:szCs w:val="16"/>
      </w:rPr>
      <w:t xml:space="preserve">ACMA Investigation </w:t>
    </w:r>
    <w:r w:rsidR="0079419E">
      <w:rPr>
        <w:sz w:val="16"/>
        <w:szCs w:val="16"/>
      </w:rPr>
      <w:t>r</w:t>
    </w:r>
    <w:r w:rsidRPr="00816ADF">
      <w:rPr>
        <w:sz w:val="16"/>
        <w:szCs w:val="16"/>
      </w:rPr>
      <w:t>eport</w:t>
    </w:r>
    <w:r w:rsidR="002217A1">
      <w:rPr>
        <w:sz w:val="16"/>
        <w:szCs w:val="16"/>
      </w:rPr>
      <w:t xml:space="preserve"> </w:t>
    </w:r>
    <w:r w:rsidRPr="00816ADF">
      <w:rPr>
        <w:sz w:val="16"/>
        <w:szCs w:val="16"/>
      </w:rPr>
      <w:t>—</w:t>
    </w:r>
    <w:r w:rsidR="002217A1">
      <w:rPr>
        <w:sz w:val="16"/>
        <w:szCs w:val="16"/>
      </w:rPr>
      <w:t xml:space="preserve"> </w:t>
    </w:r>
    <w:r w:rsidR="002217A1">
      <w:rPr>
        <w:i/>
        <w:sz w:val="16"/>
        <w:szCs w:val="16"/>
      </w:rPr>
      <w:t xml:space="preserve">Four Corners </w:t>
    </w:r>
    <w:r w:rsidR="002217A1">
      <w:rPr>
        <w:iCs/>
        <w:sz w:val="16"/>
        <w:szCs w:val="16"/>
      </w:rPr>
      <w:t>‘Water Grab’</w:t>
    </w:r>
    <w:r w:rsidRPr="00816ADF">
      <w:rPr>
        <w:sz w:val="16"/>
        <w:szCs w:val="16"/>
      </w:rPr>
      <w:t xml:space="preserve"> broadcast </w:t>
    </w:r>
    <w:r w:rsidR="006162E4">
      <w:rPr>
        <w:sz w:val="16"/>
        <w:szCs w:val="16"/>
      </w:rPr>
      <w:t>on</w:t>
    </w:r>
    <w:r w:rsidRPr="00816ADF">
      <w:rPr>
        <w:sz w:val="16"/>
        <w:szCs w:val="16"/>
      </w:rPr>
      <w:t xml:space="preserve"> </w:t>
    </w:r>
    <w:r w:rsidR="002217A1">
      <w:rPr>
        <w:sz w:val="16"/>
        <w:szCs w:val="16"/>
      </w:rPr>
      <w:t>the ABC</w:t>
    </w:r>
    <w:r w:rsidRPr="00816ADF">
      <w:rPr>
        <w:sz w:val="16"/>
        <w:szCs w:val="16"/>
      </w:rPr>
      <w:t xml:space="preserve"> on </w:t>
    </w:r>
    <w:r w:rsidR="002217A1">
      <w:rPr>
        <w:sz w:val="16"/>
        <w:szCs w:val="16"/>
      </w:rPr>
      <w:t>19 August 2024</w:t>
    </w:r>
    <w:r w:rsidRPr="00816ADF">
      <w:rPr>
        <w:sz w:val="16"/>
        <w:szCs w:val="16"/>
      </w:rPr>
      <w:tab/>
    </w:r>
    <w:r w:rsidRPr="00997E79">
      <w:rPr>
        <w:sz w:val="16"/>
        <w:szCs w:val="16"/>
      </w:rPr>
      <w:fldChar w:fldCharType="begin"/>
    </w:r>
    <w:r w:rsidRPr="00997E79">
      <w:rPr>
        <w:sz w:val="16"/>
        <w:szCs w:val="16"/>
      </w:rPr>
      <w:instrText xml:space="preserve"> PAGE </w:instrText>
    </w:r>
    <w:r w:rsidRPr="00997E79">
      <w:rPr>
        <w:sz w:val="16"/>
        <w:szCs w:val="16"/>
      </w:rPr>
      <w:fldChar w:fldCharType="separate"/>
    </w:r>
    <w:r w:rsidR="003470D1">
      <w:rPr>
        <w:noProof/>
        <w:sz w:val="16"/>
        <w:szCs w:val="16"/>
      </w:rPr>
      <w:t>8</w:t>
    </w:r>
    <w:r w:rsidRPr="00997E79">
      <w:rPr>
        <w:noProof/>
        <w:sz w:val="16"/>
        <w:szCs w:val="16"/>
      </w:rPr>
      <w:fldChar w:fldCharType="end"/>
    </w:r>
    <w:r w:rsidRPr="00997E79">
      <w:rPr>
        <w:noProof/>
        <w:sz w:val="16"/>
        <w:szCs w:val="16"/>
      </w:rPr>
      <w:t xml:space="preserve"> of </w:t>
    </w:r>
    <w:r w:rsidRPr="00997E79">
      <w:rPr>
        <w:noProof/>
        <w:sz w:val="16"/>
        <w:szCs w:val="16"/>
      </w:rPr>
      <w:fldChar w:fldCharType="begin"/>
    </w:r>
    <w:r w:rsidRPr="00997E79">
      <w:rPr>
        <w:noProof/>
        <w:sz w:val="16"/>
        <w:szCs w:val="16"/>
      </w:rPr>
      <w:instrText xml:space="preserve"> SECTIONPAGES  \* Arabic  \* MERGEFORMAT </w:instrText>
    </w:r>
    <w:r w:rsidRPr="00997E79">
      <w:rPr>
        <w:noProof/>
        <w:sz w:val="16"/>
        <w:szCs w:val="16"/>
      </w:rPr>
      <w:fldChar w:fldCharType="separate"/>
    </w:r>
    <w:r w:rsidR="00C87B5A">
      <w:rPr>
        <w:noProof/>
        <w:sz w:val="16"/>
        <w:szCs w:val="16"/>
      </w:rPr>
      <w:t>25</w:t>
    </w:r>
    <w:r w:rsidRPr="00997E79">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2CFE" w14:textId="6E20E33D" w:rsidR="0061569D" w:rsidRPr="00211185" w:rsidRDefault="00193967" w:rsidP="00193967">
    <w:pPr>
      <w:pStyle w:val="Footer"/>
      <w:jc w:val="right"/>
    </w:pPr>
    <w:r w:rsidRPr="005E250B">
      <w:rPr>
        <w:noProof/>
        <w:vertAlign w:val="subscript"/>
      </w:rPr>
      <w:drawing>
        <wp:inline distT="0" distB="0" distL="0" distR="0" wp14:anchorId="6D4A92F2" wp14:editId="7EBA95F7">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ma.gov.au">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AA2C" w14:textId="77777777" w:rsidR="00156E80" w:rsidRDefault="00156E80">
      <w:r>
        <w:separator/>
      </w:r>
    </w:p>
  </w:footnote>
  <w:footnote w:type="continuationSeparator" w:id="0">
    <w:p w14:paraId="01C1421F" w14:textId="77777777" w:rsidR="00156E80" w:rsidRDefault="00156E80">
      <w:r>
        <w:continuationSeparator/>
      </w:r>
    </w:p>
  </w:footnote>
  <w:footnote w:type="continuationNotice" w:id="1">
    <w:p w14:paraId="4F7E7406" w14:textId="77777777" w:rsidR="00156E80" w:rsidRDefault="00156E80">
      <w:pPr>
        <w:spacing w:before="0" w:after="0" w:line="240" w:lineRule="auto"/>
      </w:pPr>
    </w:p>
  </w:footnote>
  <w:footnote w:id="2">
    <w:p w14:paraId="6F340EFC" w14:textId="77777777" w:rsidR="000241F9" w:rsidRPr="006A1FB6" w:rsidRDefault="000241F9" w:rsidP="000241F9">
      <w:pPr>
        <w:pStyle w:val="ACMABodyText"/>
        <w:rPr>
          <w:rFonts w:eastAsia="Aptos" w:cs="Arial"/>
          <w:kern w:val="2"/>
          <w14:ligatures w14:val="standardContextual"/>
        </w:rPr>
      </w:pPr>
      <w:r>
        <w:rPr>
          <w:rStyle w:val="FootnoteReference"/>
        </w:rPr>
        <w:footnoteRef/>
      </w:r>
      <w:r>
        <w:t xml:space="preserve"> </w:t>
      </w:r>
      <w:hyperlink r:id="rId1" w:history="1">
        <w:r w:rsidRPr="004D422F">
          <w:rPr>
            <w:rStyle w:val="Hyperlink"/>
            <w:rFonts w:eastAsia="Aptos" w:cs="Arial"/>
            <w:kern w:val="2"/>
            <w14:ligatures w14:val="standardContextual"/>
          </w:rPr>
          <w:t>https://www.ntlis.nt.gov.au/walaps-portal/report/current/gwel</w:t>
        </w:r>
      </w:hyperlink>
      <w:r>
        <w:rPr>
          <w:rFonts w:eastAsia="Aptos" w:cs="Arial"/>
          <w:kern w:val="2"/>
          <w14:ligatures w14:val="standardContextual"/>
        </w:rPr>
        <w:t xml:space="preserve"> </w:t>
      </w:r>
    </w:p>
  </w:footnote>
  <w:footnote w:id="3">
    <w:p w14:paraId="5C146601" w14:textId="066913B7" w:rsidR="005402EA" w:rsidRDefault="005402EA">
      <w:pPr>
        <w:pStyle w:val="FootnoteText"/>
      </w:pPr>
      <w:r>
        <w:rPr>
          <w:rStyle w:val="FootnoteReference"/>
        </w:rPr>
        <w:footnoteRef/>
      </w:r>
      <w:r>
        <w:t xml:space="preserve"> </w:t>
      </w:r>
      <w:r w:rsidR="00CC282D">
        <w:t>Northern T</w:t>
      </w:r>
      <w:r w:rsidR="008B487F">
        <w:t>erritory Government (n.d.)</w:t>
      </w:r>
      <w:r w:rsidR="00077080">
        <w:t xml:space="preserve"> </w:t>
      </w:r>
      <w:r w:rsidR="00077080">
        <w:rPr>
          <w:i/>
          <w:iCs/>
        </w:rPr>
        <w:t>NT Water Data Portal</w:t>
      </w:r>
      <w:r w:rsidR="008E6900">
        <w:t xml:space="preserve"> </w:t>
      </w:r>
      <w:r w:rsidR="009A0B68">
        <w:t xml:space="preserve">- </w:t>
      </w:r>
      <w:hyperlink r:id="rId2" w:history="1">
        <w:r w:rsidR="009A0B68" w:rsidRPr="009A0B68">
          <w:rPr>
            <w:rStyle w:val="Hyperlink"/>
            <w:i/>
          </w:rPr>
          <w:t>https://ntg.aquaticinformatics.net/</w:t>
        </w:r>
      </w:hyperlink>
    </w:p>
  </w:footnote>
  <w:footnote w:id="4">
    <w:p w14:paraId="6BBD33FA" w14:textId="580753CD" w:rsidR="005402EA" w:rsidRDefault="005402EA">
      <w:pPr>
        <w:pStyle w:val="FootnoteText"/>
      </w:pPr>
      <w:r>
        <w:rPr>
          <w:rStyle w:val="FootnoteReference"/>
        </w:rPr>
        <w:footnoteRef/>
      </w:r>
      <w:r>
        <w:t xml:space="preserve"> </w:t>
      </w:r>
      <w:r w:rsidR="0081748C">
        <w:t>Following consultation, the final Mataranka Water Allocation Plan was released in December 2024, after the broadcast of the Program</w:t>
      </w:r>
      <w:r w:rsidR="00104E0A">
        <w:t>. Northern Territory Government (2024)</w:t>
      </w:r>
      <w:r w:rsidR="0048171E">
        <w:t xml:space="preserve"> </w:t>
      </w:r>
      <w:r w:rsidR="0048171E">
        <w:rPr>
          <w:i/>
          <w:iCs/>
        </w:rPr>
        <w:t>Mataranka Water Allocation Plan</w:t>
      </w:r>
      <w:r w:rsidR="00CF5F61">
        <w:t xml:space="preserve"> </w:t>
      </w:r>
      <w:r w:rsidR="00CF5F61">
        <w:rPr>
          <w:i/>
          <w:iCs/>
        </w:rPr>
        <w:t>2024 – 2034</w:t>
      </w:r>
      <w:r w:rsidR="009A0B68">
        <w:rPr>
          <w:i/>
          <w:iCs/>
        </w:rPr>
        <w:t xml:space="preserve"> - </w:t>
      </w:r>
      <w:hyperlink r:id="rId3" w:history="1">
        <w:r w:rsidR="009D3AD3" w:rsidRPr="009D3AD3">
          <w:rPr>
            <w:rStyle w:val="Hyperlink"/>
            <w:i/>
          </w:rPr>
          <w:t>https://nt.gov.au/environment/water/management-security/water-control-districts/daly-roper-beetaloo/mataranka-water-allocation-plan</w:t>
        </w:r>
      </w:hyperlink>
      <w:r w:rsidR="0081748C">
        <w:t xml:space="preserve"> </w:t>
      </w:r>
    </w:p>
  </w:footnote>
  <w:footnote w:id="5">
    <w:p w14:paraId="6D724F1C" w14:textId="7F915B18" w:rsidR="00486699" w:rsidRDefault="00486699">
      <w:pPr>
        <w:pStyle w:val="FootnoteText"/>
      </w:pPr>
      <w:r>
        <w:rPr>
          <w:rStyle w:val="FootnoteReference"/>
        </w:rPr>
        <w:footnoteRef/>
      </w:r>
      <w:r>
        <w:t xml:space="preserve"> </w:t>
      </w:r>
      <w:r w:rsidR="00097B38" w:rsidRPr="00097B38">
        <w:t>CSIRO</w:t>
      </w:r>
      <w:r w:rsidR="00097B38">
        <w:t xml:space="preserve"> (2023)</w:t>
      </w:r>
      <w:r w:rsidR="00DC7AA2">
        <w:t xml:space="preserve"> </w:t>
      </w:r>
      <w:r w:rsidR="00DC7AA2" w:rsidRPr="00AA165D">
        <w:rPr>
          <w:i/>
          <w:iCs/>
        </w:rPr>
        <w:t>Roper River Water Resource Assessment</w:t>
      </w:r>
      <w:r w:rsidR="009A0B68">
        <w:t xml:space="preserve"> -</w:t>
      </w:r>
      <w:r w:rsidR="00DC7AA2">
        <w:t xml:space="preserve"> </w:t>
      </w:r>
      <w:hyperlink r:id="rId4" w:history="1">
        <w:r w:rsidR="00E62A2A">
          <w:rPr>
            <w:rStyle w:val="Hyperlink"/>
            <w:i/>
          </w:rPr>
          <w:t>https://www.csiro.au/en/research/natural-environment/water/water-resource-assessment/roper-river-water-resource-assessment</w:t>
        </w:r>
      </w:hyperlink>
    </w:p>
  </w:footnote>
  <w:footnote w:id="6">
    <w:p w14:paraId="59EFC572" w14:textId="300E6B69" w:rsidR="00E62A2A" w:rsidRDefault="00E62A2A">
      <w:pPr>
        <w:pStyle w:val="FootnoteText"/>
      </w:pPr>
      <w:r>
        <w:rPr>
          <w:rStyle w:val="FootnoteReference"/>
        </w:rPr>
        <w:footnoteRef/>
      </w:r>
      <w:r>
        <w:t xml:space="preserve"> </w:t>
      </w:r>
      <w:r w:rsidR="00DB49A3" w:rsidRPr="00DB49A3">
        <w:t>Taylor</w:t>
      </w:r>
      <w:r w:rsidR="000F05DF">
        <w:t xml:space="preserve"> et al. (2023) </w:t>
      </w:r>
      <w:r w:rsidR="00DB49A3" w:rsidRPr="004510F5">
        <w:rPr>
          <w:i/>
          <w:iCs/>
        </w:rPr>
        <w:t>Hydrogeological assessment of the Cambrian Limestone Aquifer and Dook Creek Aquifer in the Roper catchment, Northern Territory</w:t>
      </w:r>
      <w:r w:rsidR="009A0B68">
        <w:t xml:space="preserve"> -</w:t>
      </w:r>
      <w:r w:rsidR="00DB49A3" w:rsidRPr="00DB49A3">
        <w:t xml:space="preserve"> </w:t>
      </w:r>
      <w:hyperlink r:id="rId5" w:history="1">
        <w:r>
          <w:rPr>
            <w:rStyle w:val="Hyperlink"/>
            <w:i/>
          </w:rPr>
          <w:t>https://publications.csiro.au/publications/publication/PIcsiro:EP2024-0699</w:t>
        </w:r>
      </w:hyperlink>
    </w:p>
  </w:footnote>
  <w:footnote w:id="7">
    <w:p w14:paraId="4D113307" w14:textId="20C9E7C3" w:rsidR="625174F2" w:rsidRDefault="625174F2" w:rsidP="0062051B">
      <w:pPr>
        <w:spacing w:before="0" w:after="40" w:line="240" w:lineRule="auto"/>
      </w:pPr>
      <w:r w:rsidRPr="003B31AA">
        <w:rPr>
          <w:sz w:val="16"/>
          <w:szCs w:val="20"/>
        </w:rPr>
        <w:footnoteRef/>
      </w:r>
      <w:r w:rsidRPr="003B31AA">
        <w:rPr>
          <w:sz w:val="16"/>
          <w:szCs w:val="20"/>
        </w:rPr>
        <w:t xml:space="preserve"> </w:t>
      </w:r>
      <w:r w:rsidR="00245DB5" w:rsidRPr="003B31AA">
        <w:rPr>
          <w:i w:val="0"/>
          <w:iCs/>
          <w:sz w:val="16"/>
          <w:szCs w:val="20"/>
        </w:rPr>
        <w:t>Brodie et al (</w:t>
      </w:r>
      <w:r w:rsidR="00E73552" w:rsidRPr="003B31AA">
        <w:rPr>
          <w:i w:val="0"/>
          <w:iCs/>
          <w:sz w:val="16"/>
          <w:szCs w:val="20"/>
        </w:rPr>
        <w:t xml:space="preserve">2024) </w:t>
      </w:r>
      <w:r w:rsidR="00E73552" w:rsidRPr="003B31AA">
        <w:rPr>
          <w:sz w:val="16"/>
          <w:szCs w:val="20"/>
        </w:rPr>
        <w:t xml:space="preserve">The Draft Mataranka Water Allocation Plan 2024 – 2023 </w:t>
      </w:r>
      <w:r w:rsidR="00E73552" w:rsidRPr="009A0B68">
        <w:rPr>
          <w:i w:val="0"/>
          <w:iCs/>
          <w:sz w:val="16"/>
          <w:szCs w:val="20"/>
        </w:rPr>
        <w:t>Compendium</w:t>
      </w:r>
      <w:r w:rsidR="009A0B68">
        <w:rPr>
          <w:i w:val="0"/>
          <w:iCs/>
          <w:sz w:val="16"/>
          <w:szCs w:val="20"/>
        </w:rPr>
        <w:t xml:space="preserve"> -</w:t>
      </w:r>
      <w:r w:rsidR="0062051B">
        <w:rPr>
          <w:i w:val="0"/>
          <w:iCs/>
          <w:sz w:val="16"/>
          <w:szCs w:val="20"/>
        </w:rPr>
        <w:t xml:space="preserve"> </w:t>
      </w:r>
      <w:r w:rsidR="00E73552" w:rsidRPr="003B31AA">
        <w:rPr>
          <w:i w:val="0"/>
          <w:iCs/>
          <w:sz w:val="16"/>
          <w:szCs w:val="20"/>
        </w:rPr>
        <w:t xml:space="preserve"> </w:t>
      </w:r>
      <w:hyperlink r:id="rId6" w:history="1">
        <w:r w:rsidR="003B31AA" w:rsidRPr="003B31AA">
          <w:rPr>
            <w:rStyle w:val="Hyperlink"/>
            <w:sz w:val="16"/>
            <w:szCs w:val="20"/>
          </w:rPr>
          <w:t>https://assets.nationbuilder.com/ecnt/pages/1133/attachments/original/1724228891/Mataranka_Draft_WAP_Compendium_20240814_%282%29.pdf?1724228891</w:t>
        </w:r>
      </w:hyperlink>
    </w:p>
  </w:footnote>
  <w:footnote w:id="8">
    <w:p w14:paraId="7F97C8C7" w14:textId="5A415722" w:rsidR="00244BA2" w:rsidRDefault="00244BA2">
      <w:pPr>
        <w:pStyle w:val="FootnoteText"/>
      </w:pPr>
      <w:r>
        <w:rPr>
          <w:rStyle w:val="FootnoteReference"/>
        </w:rPr>
        <w:footnoteRef/>
      </w:r>
      <w:r>
        <w:t xml:space="preserve"> </w:t>
      </w:r>
      <w:r w:rsidR="00E84857">
        <w:t>Knapton et al (20</w:t>
      </w:r>
      <w:r w:rsidR="005813BF">
        <w:t xml:space="preserve">23) </w:t>
      </w:r>
      <w:r w:rsidR="005813BF" w:rsidRPr="00EA73CB">
        <w:rPr>
          <w:i/>
          <w:iCs/>
        </w:rPr>
        <w:t>An investigation into the effects of climate change and groundwater development scenarios on the water resources of the Roper catchment using two finite element groundwater flow models. A technical report from the CSIRO Roper River Water Resource Assessment for the National Water Grid</w:t>
      </w:r>
      <w:r w:rsidR="009A0B68">
        <w:rPr>
          <w:i/>
          <w:iCs/>
        </w:rPr>
        <w:t xml:space="preserve"> -</w:t>
      </w:r>
      <w:r w:rsidR="005813BF" w:rsidRPr="00EA73CB">
        <w:rPr>
          <w:i/>
          <w:iCs/>
        </w:rPr>
        <w:t xml:space="preserve"> </w:t>
      </w:r>
      <w:hyperlink r:id="rId7" w:history="1">
        <w:r w:rsidR="005813BF" w:rsidRPr="005813BF">
          <w:rPr>
            <w:rStyle w:val="Hyperlink"/>
            <w:i/>
          </w:rPr>
          <w:t>https://publications.csiro.au/publications/publication/PIcsiro:EP2023-5642</w:t>
        </w:r>
      </w:hyperlink>
    </w:p>
  </w:footnote>
  <w:footnote w:id="9">
    <w:p w14:paraId="5A42D598" w14:textId="3BCB64C3" w:rsidR="00244BA2" w:rsidRDefault="00244BA2">
      <w:pPr>
        <w:pStyle w:val="FootnoteText"/>
      </w:pPr>
      <w:r>
        <w:rPr>
          <w:rStyle w:val="FootnoteReference"/>
        </w:rPr>
        <w:footnoteRef/>
      </w:r>
      <w:r w:rsidR="00FA00BD" w:rsidRPr="009A0B68">
        <w:t>Brodie et al</w:t>
      </w:r>
      <w:r w:rsidR="00FA00BD" w:rsidRPr="003B31AA">
        <w:rPr>
          <w:i/>
          <w:iCs/>
        </w:rPr>
        <w:t xml:space="preserve"> (2024) </w:t>
      </w:r>
      <w:r w:rsidR="00FA00BD" w:rsidRPr="009A0B68">
        <w:rPr>
          <w:i/>
          <w:iCs/>
        </w:rPr>
        <w:t>The Draft Mataranka Water Allocation Plan 2024 – 2023 Compendium</w:t>
      </w:r>
      <w:r w:rsidR="00FA00BD">
        <w:rPr>
          <w:i/>
          <w:iCs/>
        </w:rPr>
        <w:t>.</w:t>
      </w:r>
    </w:p>
  </w:footnote>
  <w:footnote w:id="10">
    <w:p w14:paraId="09ADBF72" w14:textId="77777777" w:rsidR="002B2AD4" w:rsidRPr="005A03BF" w:rsidRDefault="002B2AD4" w:rsidP="002B2AD4">
      <w:pPr>
        <w:pStyle w:val="FootnoteText"/>
        <w:rPr>
          <w:lang w:val="en-US"/>
        </w:rPr>
      </w:pPr>
      <w:r>
        <w:rPr>
          <w:rStyle w:val="FootnoteReference"/>
        </w:rPr>
        <w:footnoteRef/>
      </w:r>
      <w:r>
        <w:t xml:space="preserve"> </w:t>
      </w:r>
      <w:r w:rsidRPr="00E738AF">
        <w:rPr>
          <w:i/>
        </w:rPr>
        <w:t>Amalgamated Television Services Pty Limited v Marsden</w:t>
      </w:r>
      <w:r w:rsidRPr="00E738AF">
        <w:t xml:space="preserve"> (1998) 43 NSWLR 158 at pp 164–167.</w:t>
      </w:r>
      <w:r w:rsidRPr="002F04AC">
        <w:rPr>
          <w:rFonts w:cs="Arial"/>
          <w:szCs w:val="16"/>
        </w:rPr>
        <w:t xml:space="preserve">  </w:t>
      </w:r>
    </w:p>
  </w:footnote>
  <w:footnote w:id="11">
    <w:p w14:paraId="69963C5F" w14:textId="77777777" w:rsidR="002B2AD4" w:rsidRPr="003C7500" w:rsidRDefault="002B2AD4" w:rsidP="002B2AD4">
      <w:pPr>
        <w:pStyle w:val="FootnoteText"/>
        <w:rPr>
          <w:rFonts w:cs="Arial"/>
          <w:sz w:val="18"/>
          <w:szCs w:val="18"/>
          <w:lang w:val="en-US"/>
        </w:rPr>
      </w:pPr>
      <w:r>
        <w:rPr>
          <w:rStyle w:val="FootnoteReference"/>
        </w:rPr>
        <w:footnoteRef/>
      </w:r>
      <w:r>
        <w:t xml:space="preserve"> See I</w:t>
      </w:r>
      <w:r w:rsidRPr="006A02B1">
        <w:t>nvestigation 2712</w:t>
      </w:r>
      <w:r w:rsidRPr="00E46944">
        <w:t xml:space="preserve"> </w:t>
      </w:r>
      <w:r w:rsidRPr="003956A9">
        <w:rPr>
          <w:lang w:eastAsia="en-AU"/>
        </w:rPr>
        <w:t>(</w:t>
      </w:r>
      <w:r>
        <w:rPr>
          <w:i/>
          <w:lang w:eastAsia="en-AU"/>
        </w:rPr>
        <w:t>Today Tonight</w:t>
      </w:r>
      <w:r w:rsidRPr="003956A9">
        <w:rPr>
          <w:lang w:eastAsia="en-AU"/>
        </w:rPr>
        <w:t xml:space="preserve"> broadcast </w:t>
      </w:r>
      <w:r w:rsidRPr="00ED4A70">
        <w:rPr>
          <w:lang w:eastAsia="en-AU"/>
        </w:rPr>
        <w:t>on Seven on 25 July 2011)</w:t>
      </w:r>
      <w:r w:rsidRPr="00ED4A70">
        <w:t xml:space="preserve">; </w:t>
      </w:r>
      <w:r w:rsidRPr="007611A1">
        <w:rPr>
          <w:i/>
          <w:iCs/>
        </w:rPr>
        <w:t>Channel Seven Adelaide Pty Limited v Australian Communications and Media Authority</w:t>
      </w:r>
      <w:r>
        <w:t xml:space="preserve"> [2014] </w:t>
      </w:r>
      <w:r w:rsidRPr="001164DF">
        <w:rPr>
          <w:i/>
        </w:rPr>
        <w:t>FCA</w:t>
      </w:r>
      <w:r>
        <w:t xml:space="preserve"> 667.</w:t>
      </w:r>
    </w:p>
  </w:footnote>
  <w:footnote w:id="12">
    <w:p w14:paraId="4396FF0C" w14:textId="77777777" w:rsidR="002B2AD4" w:rsidRPr="00E46944" w:rsidRDefault="002B2AD4" w:rsidP="002B2AD4">
      <w:pPr>
        <w:pStyle w:val="FootnoteText"/>
        <w:ind w:left="284" w:hanging="284"/>
        <w:rPr>
          <w:rFonts w:cs="Arial"/>
          <w:szCs w:val="22"/>
        </w:rPr>
      </w:pPr>
      <w:r w:rsidRPr="00207F07">
        <w:rPr>
          <w:rStyle w:val="FootnoteReference"/>
          <w:rFonts w:cs="Arial"/>
          <w:sz w:val="18"/>
          <w:szCs w:val="18"/>
        </w:rPr>
        <w:footnoteRef/>
      </w:r>
      <w:r w:rsidRPr="00207F07">
        <w:rPr>
          <w:rFonts w:cs="Arial"/>
          <w:sz w:val="18"/>
          <w:szCs w:val="18"/>
        </w:rPr>
        <w:t xml:space="preserve"> </w:t>
      </w:r>
      <w:r>
        <w:rPr>
          <w:lang w:eastAsia="en-AU"/>
        </w:rPr>
        <w:t>See</w:t>
      </w:r>
      <w:r w:rsidRPr="003956A9">
        <w:rPr>
          <w:rFonts w:cs="Arial"/>
          <w:lang w:eastAsia="en-AU"/>
        </w:rPr>
        <w:t xml:space="preserve"> Investigation</w:t>
      </w:r>
      <w:r w:rsidRPr="003956A9">
        <w:rPr>
          <w:lang w:eastAsia="en-AU"/>
        </w:rPr>
        <w:t xml:space="preserve"> 3066 (</w:t>
      </w:r>
      <w:r w:rsidRPr="003956A9">
        <w:rPr>
          <w:i/>
          <w:lang w:eastAsia="en-AU"/>
        </w:rPr>
        <w:t>Four Corners</w:t>
      </w:r>
      <w:r w:rsidRPr="003956A9">
        <w:rPr>
          <w:lang w:eastAsia="en-AU"/>
        </w:rPr>
        <w:t xml:space="preserve"> broadcast on ABC on 23 J</w:t>
      </w:r>
      <w:r>
        <w:rPr>
          <w:lang w:eastAsia="en-AU"/>
        </w:rPr>
        <w:t xml:space="preserve">uly 2012) and Investigation 2961 </w:t>
      </w:r>
      <w:r w:rsidRPr="003956A9">
        <w:rPr>
          <w:lang w:eastAsia="en-AU"/>
        </w:rPr>
        <w:t>(</w:t>
      </w:r>
      <w:r w:rsidRPr="003956A9">
        <w:rPr>
          <w:i/>
          <w:lang w:eastAsia="en-AU"/>
        </w:rPr>
        <w:t xml:space="preserve">The Alan Jones </w:t>
      </w:r>
      <w:r>
        <w:rPr>
          <w:i/>
          <w:lang w:eastAsia="en-AU"/>
        </w:rPr>
        <w:t xml:space="preserve">   </w:t>
      </w:r>
      <w:r w:rsidRPr="003956A9">
        <w:rPr>
          <w:i/>
          <w:lang w:eastAsia="en-AU"/>
        </w:rPr>
        <w:t>Breakfast Show</w:t>
      </w:r>
      <w:r w:rsidRPr="003956A9">
        <w:rPr>
          <w:lang w:eastAsia="en-AU"/>
        </w:rPr>
        <w:t xml:space="preserve"> broadcast on 2GB on 19 October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8A6A" w14:textId="2419DBE0" w:rsidR="0061569D" w:rsidRDefault="00117932">
    <w:r>
      <w:rPr>
        <w:noProof/>
      </w:rPr>
      <mc:AlternateContent>
        <mc:Choice Requires="wps">
          <w:drawing>
            <wp:anchor distT="0" distB="0" distL="0" distR="0" simplePos="0" relativeHeight="251660292" behindDoc="0" locked="0" layoutInCell="1" allowOverlap="1" wp14:anchorId="0F14F6D8" wp14:editId="73617B31">
              <wp:simplePos x="635" y="635"/>
              <wp:positionH relativeFrom="page">
                <wp:align>center</wp:align>
              </wp:positionH>
              <wp:positionV relativeFrom="page">
                <wp:align>top</wp:align>
              </wp:positionV>
              <wp:extent cx="548640" cy="427355"/>
              <wp:effectExtent l="0" t="0" r="3810" b="10795"/>
              <wp:wrapNone/>
              <wp:docPr id="6841286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48640" cy="427355"/>
                      </a:xfrm>
                      <a:prstGeom prst="rect">
                        <a:avLst/>
                      </a:prstGeom>
                      <a:noFill/>
                      <a:ln>
                        <a:noFill/>
                      </a:ln>
                    </wps:spPr>
                    <wps:txbx>
                      <w:txbxContent>
                        <w:p w14:paraId="3FFBFD8D" w14:textId="413ADAFF" w:rsidR="00117932" w:rsidRPr="00117932" w:rsidRDefault="00117932" w:rsidP="00117932">
                          <w:pPr>
                            <w:spacing w:after="0"/>
                            <w:rPr>
                              <w:rFonts w:ascii="Aptos" w:eastAsia="Aptos" w:hAnsi="Aptos" w:cs="Aptos"/>
                              <w:noProof/>
                              <w:color w:val="FF0000"/>
                              <w:sz w:val="24"/>
                            </w:rPr>
                          </w:pPr>
                          <w:r w:rsidRPr="0011793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4F6D8" id="_x0000_t202" coordsize="21600,21600" o:spt="202" path="m,l,21600r21600,l21600,xe">
              <v:stroke joinstyle="miter"/>
              <v:path gradientshapeok="t" o:connecttype="rect"/>
            </v:shapetype>
            <v:shape id="Text Box 2" o:spid="_x0000_s1026" type="#_x0000_t202" alt="OFFICIAL" style="position:absolute;margin-left:0;margin-top:0;width:43.2pt;height:33.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" filled="f" stroked="f">
              <v:textbox style="mso-fit-shape-to-text:t" inset="0,15pt,0,0">
                <w:txbxContent>
                  <w:p w14:paraId="3FFBFD8D" w14:textId="413ADAFF" w:rsidR="00117932" w:rsidRPr="00117932" w:rsidRDefault="00117932" w:rsidP="00117932">
                    <w:pPr>
                      <w:spacing w:after="0"/>
                      <w:rPr>
                        <w:rFonts w:ascii="Aptos" w:eastAsia="Aptos" w:hAnsi="Aptos" w:cs="Aptos"/>
                        <w:noProof/>
                        <w:color w:val="FF0000"/>
                        <w:sz w:val="24"/>
                      </w:rPr>
                    </w:pPr>
                    <w:r w:rsidRPr="00117932">
                      <w:rPr>
                        <w:rFonts w:ascii="Aptos" w:eastAsia="Aptos" w:hAnsi="Aptos" w:cs="Aptos"/>
                        <w:noProof/>
                        <w:color w:val="FF0000"/>
                        <w:sz w:val="24"/>
                      </w:rPr>
                      <w:t>OFFICIAL</w:t>
                    </w:r>
                  </w:p>
                </w:txbxContent>
              </v:textbox>
              <w10:wrap anchorx="page" anchory="page"/>
            </v:shape>
          </w:pict>
        </mc:Fallback>
      </mc:AlternateContent>
    </w:r>
    <w:r w:rsidR="0061569D">
      <w:fldChar w:fldCharType="begin"/>
    </w:r>
    <w:r w:rsidR="0061569D">
      <w:instrText xml:space="preserve"> REF ReportTitle \h </w:instrText>
    </w:r>
    <w:r w:rsidR="0061569D">
      <w:fldChar w:fldCharType="separate"/>
    </w:r>
    <w:r w:rsidR="00AA07F9">
      <w:rPr>
        <w:b/>
        <w:bCs/>
        <w:lang w:val="en-US"/>
      </w:rPr>
      <w:t>Error! Reference source not found.</w:t>
    </w:r>
    <w:r w:rsidR="0061569D">
      <w:fldChar w:fldCharType="end"/>
    </w:r>
  </w:p>
  <w:p w14:paraId="5D31FC8B" w14:textId="77777777" w:rsidR="0061569D" w:rsidRDefault="006156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0372" w14:textId="74AA2B15" w:rsidR="00B30A6C" w:rsidRDefault="00B30A6C" w:rsidP="000D7CB3">
    <w:pPr>
      <w:pStyle w:val="ACMAInConfidence"/>
    </w:pPr>
  </w:p>
  <w:p w14:paraId="2EB525B9" w14:textId="679A04A1" w:rsidR="0061569D" w:rsidRPr="005F22AA" w:rsidRDefault="004D4EEE" w:rsidP="005F22AA">
    <w:pPr>
      <w:pStyle w:val="ACMAHeaderGraphicSpace"/>
    </w:pPr>
    <w:r>
      <w:rPr>
        <w:noProof/>
      </w:rPr>
      <w:drawing>
        <wp:inline distT="0" distB="0" distL="0" distR="0" wp14:anchorId="39B36CAF" wp14:editId="02E88395">
          <wp:extent cx="5874532" cy="540000"/>
          <wp:effectExtent l="0" t="0" r="0"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5874532"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A32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36F5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4CDE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461E65"/>
    <w:multiLevelType w:val="hybridMultilevel"/>
    <w:tmpl w:val="38E0578C"/>
    <w:lvl w:ilvl="0" w:tplc="6D8C0A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379E6"/>
    <w:multiLevelType w:val="multilevel"/>
    <w:tmpl w:val="7BCA86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EB8610D"/>
    <w:multiLevelType w:val="hybridMultilevel"/>
    <w:tmpl w:val="DF98561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12D2871"/>
    <w:multiLevelType w:val="hybridMultilevel"/>
    <w:tmpl w:val="82EE8878"/>
    <w:lvl w:ilvl="0" w:tplc="EBF235E0">
      <w:start w:val="1"/>
      <w:numFmt w:val="bullet"/>
      <w:lvlText w:val=""/>
      <w:lvlJc w:val="left"/>
      <w:pPr>
        <w:ind w:left="1020" w:hanging="360"/>
      </w:pPr>
      <w:rPr>
        <w:rFonts w:ascii="Symbol" w:hAnsi="Symbol"/>
      </w:rPr>
    </w:lvl>
    <w:lvl w:ilvl="1" w:tplc="380EE958">
      <w:start w:val="1"/>
      <w:numFmt w:val="bullet"/>
      <w:lvlText w:val=""/>
      <w:lvlJc w:val="left"/>
      <w:pPr>
        <w:ind w:left="1020" w:hanging="360"/>
      </w:pPr>
      <w:rPr>
        <w:rFonts w:ascii="Symbol" w:hAnsi="Symbol"/>
      </w:rPr>
    </w:lvl>
    <w:lvl w:ilvl="2" w:tplc="96281C8C">
      <w:start w:val="1"/>
      <w:numFmt w:val="bullet"/>
      <w:lvlText w:val=""/>
      <w:lvlJc w:val="left"/>
      <w:pPr>
        <w:ind w:left="1020" w:hanging="360"/>
      </w:pPr>
      <w:rPr>
        <w:rFonts w:ascii="Symbol" w:hAnsi="Symbol"/>
      </w:rPr>
    </w:lvl>
    <w:lvl w:ilvl="3" w:tplc="B0428A3A">
      <w:start w:val="1"/>
      <w:numFmt w:val="bullet"/>
      <w:lvlText w:val=""/>
      <w:lvlJc w:val="left"/>
      <w:pPr>
        <w:ind w:left="1020" w:hanging="360"/>
      </w:pPr>
      <w:rPr>
        <w:rFonts w:ascii="Symbol" w:hAnsi="Symbol"/>
      </w:rPr>
    </w:lvl>
    <w:lvl w:ilvl="4" w:tplc="592ED472">
      <w:start w:val="1"/>
      <w:numFmt w:val="bullet"/>
      <w:lvlText w:val=""/>
      <w:lvlJc w:val="left"/>
      <w:pPr>
        <w:ind w:left="1020" w:hanging="360"/>
      </w:pPr>
      <w:rPr>
        <w:rFonts w:ascii="Symbol" w:hAnsi="Symbol"/>
      </w:rPr>
    </w:lvl>
    <w:lvl w:ilvl="5" w:tplc="A086B718">
      <w:start w:val="1"/>
      <w:numFmt w:val="bullet"/>
      <w:lvlText w:val=""/>
      <w:lvlJc w:val="left"/>
      <w:pPr>
        <w:ind w:left="1020" w:hanging="360"/>
      </w:pPr>
      <w:rPr>
        <w:rFonts w:ascii="Symbol" w:hAnsi="Symbol"/>
      </w:rPr>
    </w:lvl>
    <w:lvl w:ilvl="6" w:tplc="B7303940">
      <w:start w:val="1"/>
      <w:numFmt w:val="bullet"/>
      <w:lvlText w:val=""/>
      <w:lvlJc w:val="left"/>
      <w:pPr>
        <w:ind w:left="1020" w:hanging="360"/>
      </w:pPr>
      <w:rPr>
        <w:rFonts w:ascii="Symbol" w:hAnsi="Symbol"/>
      </w:rPr>
    </w:lvl>
    <w:lvl w:ilvl="7" w:tplc="AEC081CA">
      <w:start w:val="1"/>
      <w:numFmt w:val="bullet"/>
      <w:lvlText w:val=""/>
      <w:lvlJc w:val="left"/>
      <w:pPr>
        <w:ind w:left="1020" w:hanging="360"/>
      </w:pPr>
      <w:rPr>
        <w:rFonts w:ascii="Symbol" w:hAnsi="Symbol"/>
      </w:rPr>
    </w:lvl>
    <w:lvl w:ilvl="8" w:tplc="9A52AB40">
      <w:start w:val="1"/>
      <w:numFmt w:val="bullet"/>
      <w:lvlText w:val=""/>
      <w:lvlJc w:val="left"/>
      <w:pPr>
        <w:ind w:left="1020" w:hanging="360"/>
      </w:pPr>
      <w:rPr>
        <w:rFonts w:ascii="Symbol" w:hAnsi="Symbol"/>
      </w:rPr>
    </w:lvl>
  </w:abstractNum>
  <w:abstractNum w:abstractNumId="7" w15:restartNumberingAfterBreak="0">
    <w:nsid w:val="2F5A5080"/>
    <w:multiLevelType w:val="hybridMultilevel"/>
    <w:tmpl w:val="58B0F0D6"/>
    <w:lvl w:ilvl="0" w:tplc="EFE81832">
      <w:start w:val="1"/>
      <w:numFmt w:val="bullet"/>
      <w:pStyle w:val="ACMABulletLevel1"/>
      <w:lvlText w:val="&gt;"/>
      <w:lvlJc w:val="left"/>
      <w:pPr>
        <w:ind w:left="360" w:hanging="360"/>
      </w:pPr>
      <w:rPr>
        <w:rFonts w:ascii="HelveticaNeueLT Std" w:hAnsi="HelveticaNeueLT Std"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1432476"/>
    <w:multiLevelType w:val="hybridMultilevel"/>
    <w:tmpl w:val="FB86D974"/>
    <w:lvl w:ilvl="0" w:tplc="6D8C0A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AC57EA"/>
    <w:multiLevelType w:val="hybridMultilevel"/>
    <w:tmpl w:val="C8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C124EB"/>
    <w:multiLevelType w:val="hybridMultilevel"/>
    <w:tmpl w:val="E7A64CC4"/>
    <w:lvl w:ilvl="0" w:tplc="5032E81E">
      <w:start w:val="1"/>
      <w:numFmt w:val="bullet"/>
      <w:lvlText w:val=""/>
      <w:lvlJc w:val="left"/>
      <w:pPr>
        <w:ind w:left="1020" w:hanging="360"/>
      </w:pPr>
      <w:rPr>
        <w:rFonts w:ascii="Symbol" w:hAnsi="Symbol"/>
      </w:rPr>
    </w:lvl>
    <w:lvl w:ilvl="1" w:tplc="5AA83E70">
      <w:start w:val="1"/>
      <w:numFmt w:val="bullet"/>
      <w:lvlText w:val=""/>
      <w:lvlJc w:val="left"/>
      <w:pPr>
        <w:ind w:left="1020" w:hanging="360"/>
      </w:pPr>
      <w:rPr>
        <w:rFonts w:ascii="Symbol" w:hAnsi="Symbol"/>
      </w:rPr>
    </w:lvl>
    <w:lvl w:ilvl="2" w:tplc="E100626E">
      <w:start w:val="1"/>
      <w:numFmt w:val="bullet"/>
      <w:lvlText w:val=""/>
      <w:lvlJc w:val="left"/>
      <w:pPr>
        <w:ind w:left="1020" w:hanging="360"/>
      </w:pPr>
      <w:rPr>
        <w:rFonts w:ascii="Symbol" w:hAnsi="Symbol"/>
      </w:rPr>
    </w:lvl>
    <w:lvl w:ilvl="3" w:tplc="9D6E2296">
      <w:start w:val="1"/>
      <w:numFmt w:val="bullet"/>
      <w:lvlText w:val=""/>
      <w:lvlJc w:val="left"/>
      <w:pPr>
        <w:ind w:left="1020" w:hanging="360"/>
      </w:pPr>
      <w:rPr>
        <w:rFonts w:ascii="Symbol" w:hAnsi="Symbol"/>
      </w:rPr>
    </w:lvl>
    <w:lvl w:ilvl="4" w:tplc="343C48C6">
      <w:start w:val="1"/>
      <w:numFmt w:val="bullet"/>
      <w:lvlText w:val=""/>
      <w:lvlJc w:val="left"/>
      <w:pPr>
        <w:ind w:left="1020" w:hanging="360"/>
      </w:pPr>
      <w:rPr>
        <w:rFonts w:ascii="Symbol" w:hAnsi="Symbol"/>
      </w:rPr>
    </w:lvl>
    <w:lvl w:ilvl="5" w:tplc="66BA4FDA">
      <w:start w:val="1"/>
      <w:numFmt w:val="bullet"/>
      <w:lvlText w:val=""/>
      <w:lvlJc w:val="left"/>
      <w:pPr>
        <w:ind w:left="1020" w:hanging="360"/>
      </w:pPr>
      <w:rPr>
        <w:rFonts w:ascii="Symbol" w:hAnsi="Symbol"/>
      </w:rPr>
    </w:lvl>
    <w:lvl w:ilvl="6" w:tplc="C8CE3416">
      <w:start w:val="1"/>
      <w:numFmt w:val="bullet"/>
      <w:lvlText w:val=""/>
      <w:lvlJc w:val="left"/>
      <w:pPr>
        <w:ind w:left="1020" w:hanging="360"/>
      </w:pPr>
      <w:rPr>
        <w:rFonts w:ascii="Symbol" w:hAnsi="Symbol"/>
      </w:rPr>
    </w:lvl>
    <w:lvl w:ilvl="7" w:tplc="7AA6D190">
      <w:start w:val="1"/>
      <w:numFmt w:val="bullet"/>
      <w:lvlText w:val=""/>
      <w:lvlJc w:val="left"/>
      <w:pPr>
        <w:ind w:left="1020" w:hanging="360"/>
      </w:pPr>
      <w:rPr>
        <w:rFonts w:ascii="Symbol" w:hAnsi="Symbol"/>
      </w:rPr>
    </w:lvl>
    <w:lvl w:ilvl="8" w:tplc="3644508A">
      <w:start w:val="1"/>
      <w:numFmt w:val="bullet"/>
      <w:lvlText w:val=""/>
      <w:lvlJc w:val="left"/>
      <w:pPr>
        <w:ind w:left="1020" w:hanging="360"/>
      </w:pPr>
      <w:rPr>
        <w:rFonts w:ascii="Symbol" w:hAnsi="Symbol"/>
      </w:rPr>
    </w:lvl>
  </w:abstractNum>
  <w:abstractNum w:abstractNumId="11" w15:restartNumberingAfterBreak="0">
    <w:nsid w:val="4A1D7513"/>
    <w:multiLevelType w:val="hybridMultilevel"/>
    <w:tmpl w:val="514C4CCE"/>
    <w:lvl w:ilvl="0" w:tplc="E766E534">
      <w:start w:val="1"/>
      <w:numFmt w:val="decimal"/>
      <w:lvlText w:val="1.%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B76A8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F9834E2"/>
    <w:multiLevelType w:val="hybridMultilevel"/>
    <w:tmpl w:val="F72C1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2B11C4"/>
    <w:multiLevelType w:val="hybridMultilevel"/>
    <w:tmpl w:val="A6046CAA"/>
    <w:lvl w:ilvl="0" w:tplc="0784D5A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DE60C6F"/>
    <w:multiLevelType w:val="hybridMultilevel"/>
    <w:tmpl w:val="C7742958"/>
    <w:lvl w:ilvl="0" w:tplc="6D8C0A58">
      <w:start w:val="1"/>
      <w:numFmt w:val="bullet"/>
      <w:lvlText w:val=""/>
      <w:lvlJc w:val="left"/>
      <w:pPr>
        <w:ind w:left="720" w:hanging="360"/>
      </w:pPr>
      <w:rPr>
        <w:rFonts w:ascii="Symbol" w:hAnsi="Symbol" w:hint="default"/>
      </w:rPr>
    </w:lvl>
    <w:lvl w:ilvl="1" w:tplc="67048782">
      <w:start w:val="1"/>
      <w:numFmt w:val="bullet"/>
      <w:pStyle w:val="ACMABulletLevel2"/>
      <w:lvlText w:val="&gt;"/>
      <w:lvlJc w:val="left"/>
      <w:pPr>
        <w:ind w:left="1440" w:hanging="360"/>
      </w:pPr>
      <w:rPr>
        <w:rFonts w:ascii="HelveticaNeueLT Std" w:hAnsi="HelveticaNeueLT St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C03D0E"/>
    <w:multiLevelType w:val="hybridMultilevel"/>
    <w:tmpl w:val="FC40B386"/>
    <w:lvl w:ilvl="0" w:tplc="A8AE9D5A">
      <w:numFmt w:val="bullet"/>
      <w:lvlText w:val=""/>
      <w:lvlJc w:val="left"/>
      <w:pPr>
        <w:ind w:left="1800" w:hanging="360"/>
      </w:pPr>
      <w:rPr>
        <w:rFonts w:ascii="Symbol" w:eastAsia="Times New Roman" w:hAnsi="Symbol"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6DB51AE8"/>
    <w:multiLevelType w:val="hybridMultilevel"/>
    <w:tmpl w:val="1F323FF4"/>
    <w:lvl w:ilvl="0" w:tplc="3F364A0C">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C61929"/>
    <w:multiLevelType w:val="hybridMultilevel"/>
    <w:tmpl w:val="BAD02C4E"/>
    <w:lvl w:ilvl="0" w:tplc="FBF6C4B2">
      <w:start w:val="1"/>
      <w:numFmt w:val="bullet"/>
      <w:lvlText w:val=""/>
      <w:lvlJc w:val="left"/>
      <w:pPr>
        <w:ind w:left="1020" w:hanging="360"/>
      </w:pPr>
      <w:rPr>
        <w:rFonts w:ascii="Symbol" w:hAnsi="Symbol"/>
      </w:rPr>
    </w:lvl>
    <w:lvl w:ilvl="1" w:tplc="6BA88BF2">
      <w:start w:val="1"/>
      <w:numFmt w:val="bullet"/>
      <w:lvlText w:val=""/>
      <w:lvlJc w:val="left"/>
      <w:pPr>
        <w:ind w:left="1020" w:hanging="360"/>
      </w:pPr>
      <w:rPr>
        <w:rFonts w:ascii="Symbol" w:hAnsi="Symbol"/>
      </w:rPr>
    </w:lvl>
    <w:lvl w:ilvl="2" w:tplc="5BC4E2A4">
      <w:start w:val="1"/>
      <w:numFmt w:val="bullet"/>
      <w:lvlText w:val=""/>
      <w:lvlJc w:val="left"/>
      <w:pPr>
        <w:ind w:left="1020" w:hanging="360"/>
      </w:pPr>
      <w:rPr>
        <w:rFonts w:ascii="Symbol" w:hAnsi="Symbol"/>
      </w:rPr>
    </w:lvl>
    <w:lvl w:ilvl="3" w:tplc="4D868812">
      <w:start w:val="1"/>
      <w:numFmt w:val="bullet"/>
      <w:lvlText w:val=""/>
      <w:lvlJc w:val="left"/>
      <w:pPr>
        <w:ind w:left="1020" w:hanging="360"/>
      </w:pPr>
      <w:rPr>
        <w:rFonts w:ascii="Symbol" w:hAnsi="Symbol"/>
      </w:rPr>
    </w:lvl>
    <w:lvl w:ilvl="4" w:tplc="8D6C03A2">
      <w:start w:val="1"/>
      <w:numFmt w:val="bullet"/>
      <w:lvlText w:val=""/>
      <w:lvlJc w:val="left"/>
      <w:pPr>
        <w:ind w:left="1020" w:hanging="360"/>
      </w:pPr>
      <w:rPr>
        <w:rFonts w:ascii="Symbol" w:hAnsi="Symbol"/>
      </w:rPr>
    </w:lvl>
    <w:lvl w:ilvl="5" w:tplc="CAD83986">
      <w:start w:val="1"/>
      <w:numFmt w:val="bullet"/>
      <w:lvlText w:val=""/>
      <w:lvlJc w:val="left"/>
      <w:pPr>
        <w:ind w:left="1020" w:hanging="360"/>
      </w:pPr>
      <w:rPr>
        <w:rFonts w:ascii="Symbol" w:hAnsi="Symbol"/>
      </w:rPr>
    </w:lvl>
    <w:lvl w:ilvl="6" w:tplc="30C66AA2">
      <w:start w:val="1"/>
      <w:numFmt w:val="bullet"/>
      <w:lvlText w:val=""/>
      <w:lvlJc w:val="left"/>
      <w:pPr>
        <w:ind w:left="1020" w:hanging="360"/>
      </w:pPr>
      <w:rPr>
        <w:rFonts w:ascii="Symbol" w:hAnsi="Symbol"/>
      </w:rPr>
    </w:lvl>
    <w:lvl w:ilvl="7" w:tplc="52C84116">
      <w:start w:val="1"/>
      <w:numFmt w:val="bullet"/>
      <w:lvlText w:val=""/>
      <w:lvlJc w:val="left"/>
      <w:pPr>
        <w:ind w:left="1020" w:hanging="360"/>
      </w:pPr>
      <w:rPr>
        <w:rFonts w:ascii="Symbol" w:hAnsi="Symbol"/>
      </w:rPr>
    </w:lvl>
    <w:lvl w:ilvl="8" w:tplc="49C0A840">
      <w:start w:val="1"/>
      <w:numFmt w:val="bullet"/>
      <w:lvlText w:val=""/>
      <w:lvlJc w:val="left"/>
      <w:pPr>
        <w:ind w:left="1020" w:hanging="360"/>
      </w:pPr>
      <w:rPr>
        <w:rFonts w:ascii="Symbol" w:hAnsi="Symbol"/>
      </w:rPr>
    </w:lvl>
  </w:abstractNum>
  <w:num w:numId="1" w16cid:durableId="2039969061">
    <w:abstractNumId w:val="7"/>
  </w:num>
  <w:num w:numId="2" w16cid:durableId="1685863440">
    <w:abstractNumId w:val="3"/>
  </w:num>
  <w:num w:numId="3" w16cid:durableId="602999480">
    <w:abstractNumId w:val="15"/>
  </w:num>
  <w:num w:numId="4" w16cid:durableId="1632856088">
    <w:abstractNumId w:val="8"/>
  </w:num>
  <w:num w:numId="5" w16cid:durableId="1269779020">
    <w:abstractNumId w:val="5"/>
  </w:num>
  <w:num w:numId="6" w16cid:durableId="1630630313">
    <w:abstractNumId w:val="14"/>
  </w:num>
  <w:num w:numId="7" w16cid:durableId="30962054">
    <w:abstractNumId w:val="17"/>
  </w:num>
  <w:num w:numId="8" w16cid:durableId="913583665">
    <w:abstractNumId w:val="9"/>
  </w:num>
  <w:num w:numId="9" w16cid:durableId="312875096">
    <w:abstractNumId w:val="18"/>
  </w:num>
  <w:num w:numId="10" w16cid:durableId="469053595">
    <w:abstractNumId w:val="6"/>
  </w:num>
  <w:num w:numId="11" w16cid:durableId="656301681">
    <w:abstractNumId w:val="10"/>
  </w:num>
  <w:num w:numId="12" w16cid:durableId="999575318">
    <w:abstractNumId w:val="11"/>
  </w:num>
  <w:num w:numId="13" w16cid:durableId="1833790098">
    <w:abstractNumId w:val="4"/>
  </w:num>
  <w:num w:numId="14" w16cid:durableId="1955940518">
    <w:abstractNumId w:val="13"/>
  </w:num>
  <w:num w:numId="15" w16cid:durableId="927077567">
    <w:abstractNumId w:val="0"/>
  </w:num>
  <w:num w:numId="16" w16cid:durableId="148253519">
    <w:abstractNumId w:val="2"/>
  </w:num>
  <w:num w:numId="17" w16cid:durableId="844318476">
    <w:abstractNumId w:val="12"/>
  </w:num>
  <w:num w:numId="18" w16cid:durableId="2127191918">
    <w:abstractNumId w:val="16"/>
  </w:num>
  <w:num w:numId="19" w16cid:durableId="169079339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spinCount="100000" w:hashValue="L8y23C6JfMbZ9Ygp6yeAg1mZuJlVBzSIN3HLleGthtC6deKQ0TlZ6dUrYtQq+cfn2tXcGzCsoea2gmBpnbDkww==" w:saltValue="EsYdyxXyB5qIfTeb1LG+VQ==" w:algorithmName="SHA-512"/>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0C"/>
    <w:rsid w:val="00000A52"/>
    <w:rsid w:val="00000ABE"/>
    <w:rsid w:val="00000DFC"/>
    <w:rsid w:val="00001254"/>
    <w:rsid w:val="000012C3"/>
    <w:rsid w:val="00004A0E"/>
    <w:rsid w:val="0000588E"/>
    <w:rsid w:val="00005A54"/>
    <w:rsid w:val="00006398"/>
    <w:rsid w:val="0000661F"/>
    <w:rsid w:val="000101EF"/>
    <w:rsid w:val="00010C66"/>
    <w:rsid w:val="0001102D"/>
    <w:rsid w:val="00013EAC"/>
    <w:rsid w:val="00014230"/>
    <w:rsid w:val="000156B4"/>
    <w:rsid w:val="00015FF7"/>
    <w:rsid w:val="000164B9"/>
    <w:rsid w:val="000205C5"/>
    <w:rsid w:val="00023C0B"/>
    <w:rsid w:val="000241F9"/>
    <w:rsid w:val="00024B77"/>
    <w:rsid w:val="00024CCB"/>
    <w:rsid w:val="00025A27"/>
    <w:rsid w:val="00026B5F"/>
    <w:rsid w:val="000274F7"/>
    <w:rsid w:val="0003077D"/>
    <w:rsid w:val="000307EE"/>
    <w:rsid w:val="00030FBD"/>
    <w:rsid w:val="00031222"/>
    <w:rsid w:val="00031438"/>
    <w:rsid w:val="000332CF"/>
    <w:rsid w:val="00036D3A"/>
    <w:rsid w:val="000370C8"/>
    <w:rsid w:val="000379F1"/>
    <w:rsid w:val="00040AA8"/>
    <w:rsid w:val="00040B58"/>
    <w:rsid w:val="00042928"/>
    <w:rsid w:val="000429DE"/>
    <w:rsid w:val="00043DE2"/>
    <w:rsid w:val="00044D22"/>
    <w:rsid w:val="00045997"/>
    <w:rsid w:val="00045B8C"/>
    <w:rsid w:val="000469D9"/>
    <w:rsid w:val="000503F2"/>
    <w:rsid w:val="00050A2C"/>
    <w:rsid w:val="00050F84"/>
    <w:rsid w:val="00052C2C"/>
    <w:rsid w:val="00053457"/>
    <w:rsid w:val="00054017"/>
    <w:rsid w:val="000555E2"/>
    <w:rsid w:val="000560DD"/>
    <w:rsid w:val="0005620A"/>
    <w:rsid w:val="00061985"/>
    <w:rsid w:val="000624C3"/>
    <w:rsid w:val="00065709"/>
    <w:rsid w:val="00067F80"/>
    <w:rsid w:val="000738C3"/>
    <w:rsid w:val="00075F5D"/>
    <w:rsid w:val="00076CB6"/>
    <w:rsid w:val="00076DD2"/>
    <w:rsid w:val="00077080"/>
    <w:rsid w:val="00082B1D"/>
    <w:rsid w:val="000836B9"/>
    <w:rsid w:val="000845A8"/>
    <w:rsid w:val="00084627"/>
    <w:rsid w:val="00084A24"/>
    <w:rsid w:val="00087EE5"/>
    <w:rsid w:val="00090163"/>
    <w:rsid w:val="000919B7"/>
    <w:rsid w:val="00094589"/>
    <w:rsid w:val="00095E00"/>
    <w:rsid w:val="000960E9"/>
    <w:rsid w:val="00097B38"/>
    <w:rsid w:val="000A0237"/>
    <w:rsid w:val="000A0747"/>
    <w:rsid w:val="000A1B7F"/>
    <w:rsid w:val="000A1C88"/>
    <w:rsid w:val="000A2601"/>
    <w:rsid w:val="000A3891"/>
    <w:rsid w:val="000A497A"/>
    <w:rsid w:val="000B3009"/>
    <w:rsid w:val="000B4BDC"/>
    <w:rsid w:val="000B6017"/>
    <w:rsid w:val="000B6B5A"/>
    <w:rsid w:val="000B763B"/>
    <w:rsid w:val="000B76C5"/>
    <w:rsid w:val="000C1759"/>
    <w:rsid w:val="000C245E"/>
    <w:rsid w:val="000C33B2"/>
    <w:rsid w:val="000C4D29"/>
    <w:rsid w:val="000C5DCE"/>
    <w:rsid w:val="000C5EBD"/>
    <w:rsid w:val="000D0502"/>
    <w:rsid w:val="000D0A12"/>
    <w:rsid w:val="000D3A9B"/>
    <w:rsid w:val="000D4908"/>
    <w:rsid w:val="000D4A41"/>
    <w:rsid w:val="000D6201"/>
    <w:rsid w:val="000D6E55"/>
    <w:rsid w:val="000D6EC0"/>
    <w:rsid w:val="000D7CB3"/>
    <w:rsid w:val="000E0C29"/>
    <w:rsid w:val="000E103F"/>
    <w:rsid w:val="000E346C"/>
    <w:rsid w:val="000E3ACD"/>
    <w:rsid w:val="000E4F0D"/>
    <w:rsid w:val="000E556A"/>
    <w:rsid w:val="000E64E7"/>
    <w:rsid w:val="000F05DF"/>
    <w:rsid w:val="000F12E8"/>
    <w:rsid w:val="000F3189"/>
    <w:rsid w:val="000F61B3"/>
    <w:rsid w:val="000F751A"/>
    <w:rsid w:val="000F7626"/>
    <w:rsid w:val="0010144F"/>
    <w:rsid w:val="00102AB2"/>
    <w:rsid w:val="0010445B"/>
    <w:rsid w:val="00104C34"/>
    <w:rsid w:val="00104E0A"/>
    <w:rsid w:val="001057F9"/>
    <w:rsid w:val="001058D2"/>
    <w:rsid w:val="00105C54"/>
    <w:rsid w:val="00105D84"/>
    <w:rsid w:val="00111D45"/>
    <w:rsid w:val="0011244F"/>
    <w:rsid w:val="00112939"/>
    <w:rsid w:val="00113056"/>
    <w:rsid w:val="00113573"/>
    <w:rsid w:val="00116468"/>
    <w:rsid w:val="001164DF"/>
    <w:rsid w:val="00116606"/>
    <w:rsid w:val="0011733F"/>
    <w:rsid w:val="00117932"/>
    <w:rsid w:val="00120381"/>
    <w:rsid w:val="00122557"/>
    <w:rsid w:val="001227C9"/>
    <w:rsid w:val="00122EFB"/>
    <w:rsid w:val="0012464D"/>
    <w:rsid w:val="00124E26"/>
    <w:rsid w:val="00125019"/>
    <w:rsid w:val="00125D0D"/>
    <w:rsid w:val="001262BD"/>
    <w:rsid w:val="001263E1"/>
    <w:rsid w:val="00126782"/>
    <w:rsid w:val="001275F9"/>
    <w:rsid w:val="0013094A"/>
    <w:rsid w:val="00131277"/>
    <w:rsid w:val="0013198F"/>
    <w:rsid w:val="00132212"/>
    <w:rsid w:val="00132337"/>
    <w:rsid w:val="0013275A"/>
    <w:rsid w:val="001328C1"/>
    <w:rsid w:val="00133237"/>
    <w:rsid w:val="00135326"/>
    <w:rsid w:val="00135BE4"/>
    <w:rsid w:val="001402DA"/>
    <w:rsid w:val="00140432"/>
    <w:rsid w:val="001404FA"/>
    <w:rsid w:val="00140994"/>
    <w:rsid w:val="00141647"/>
    <w:rsid w:val="00141F55"/>
    <w:rsid w:val="0014286A"/>
    <w:rsid w:val="00143267"/>
    <w:rsid w:val="0014396E"/>
    <w:rsid w:val="00145716"/>
    <w:rsid w:val="00146588"/>
    <w:rsid w:val="00146895"/>
    <w:rsid w:val="00146E30"/>
    <w:rsid w:val="0014739D"/>
    <w:rsid w:val="00151BE5"/>
    <w:rsid w:val="001528B2"/>
    <w:rsid w:val="00153B72"/>
    <w:rsid w:val="00154034"/>
    <w:rsid w:val="00154699"/>
    <w:rsid w:val="00155705"/>
    <w:rsid w:val="00156E80"/>
    <w:rsid w:val="001573E1"/>
    <w:rsid w:val="00160831"/>
    <w:rsid w:val="0016093F"/>
    <w:rsid w:val="0016174C"/>
    <w:rsid w:val="001617F3"/>
    <w:rsid w:val="00161F35"/>
    <w:rsid w:val="00164070"/>
    <w:rsid w:val="00165CB6"/>
    <w:rsid w:val="00166BE6"/>
    <w:rsid w:val="00173418"/>
    <w:rsid w:val="00174162"/>
    <w:rsid w:val="001744EA"/>
    <w:rsid w:val="00175533"/>
    <w:rsid w:val="00175CDB"/>
    <w:rsid w:val="00176202"/>
    <w:rsid w:val="00176F41"/>
    <w:rsid w:val="00177243"/>
    <w:rsid w:val="00177B00"/>
    <w:rsid w:val="0018017F"/>
    <w:rsid w:val="00181067"/>
    <w:rsid w:val="001845B1"/>
    <w:rsid w:val="001857DA"/>
    <w:rsid w:val="00187224"/>
    <w:rsid w:val="00187E47"/>
    <w:rsid w:val="001908E5"/>
    <w:rsid w:val="00191BDE"/>
    <w:rsid w:val="00191E26"/>
    <w:rsid w:val="00193093"/>
    <w:rsid w:val="00193264"/>
    <w:rsid w:val="00193356"/>
    <w:rsid w:val="0019346F"/>
    <w:rsid w:val="00193967"/>
    <w:rsid w:val="0019775E"/>
    <w:rsid w:val="00197E2F"/>
    <w:rsid w:val="001A375C"/>
    <w:rsid w:val="001A3FAF"/>
    <w:rsid w:val="001A4678"/>
    <w:rsid w:val="001A4A7B"/>
    <w:rsid w:val="001A6B95"/>
    <w:rsid w:val="001A6E32"/>
    <w:rsid w:val="001A71F1"/>
    <w:rsid w:val="001B096B"/>
    <w:rsid w:val="001B2524"/>
    <w:rsid w:val="001B2EA7"/>
    <w:rsid w:val="001B375B"/>
    <w:rsid w:val="001B721F"/>
    <w:rsid w:val="001B7B29"/>
    <w:rsid w:val="001B7E7F"/>
    <w:rsid w:val="001C285C"/>
    <w:rsid w:val="001C3EC9"/>
    <w:rsid w:val="001C5387"/>
    <w:rsid w:val="001C6546"/>
    <w:rsid w:val="001C76EE"/>
    <w:rsid w:val="001C7F6F"/>
    <w:rsid w:val="001D001E"/>
    <w:rsid w:val="001D1097"/>
    <w:rsid w:val="001D152C"/>
    <w:rsid w:val="001D2EFE"/>
    <w:rsid w:val="001D375C"/>
    <w:rsid w:val="001D37B5"/>
    <w:rsid w:val="001D430E"/>
    <w:rsid w:val="001D5D4A"/>
    <w:rsid w:val="001D7FF2"/>
    <w:rsid w:val="001E2D6A"/>
    <w:rsid w:val="001E3098"/>
    <w:rsid w:val="001E49EA"/>
    <w:rsid w:val="001E63DF"/>
    <w:rsid w:val="001E76E2"/>
    <w:rsid w:val="001F1F28"/>
    <w:rsid w:val="001F2D5B"/>
    <w:rsid w:val="001F423C"/>
    <w:rsid w:val="001F5186"/>
    <w:rsid w:val="001F69A0"/>
    <w:rsid w:val="00202143"/>
    <w:rsid w:val="00202DB0"/>
    <w:rsid w:val="00203A92"/>
    <w:rsid w:val="00205CDE"/>
    <w:rsid w:val="00206AC3"/>
    <w:rsid w:val="00207D0C"/>
    <w:rsid w:val="00207FD3"/>
    <w:rsid w:val="00210199"/>
    <w:rsid w:val="00211185"/>
    <w:rsid w:val="002114D9"/>
    <w:rsid w:val="00212015"/>
    <w:rsid w:val="0021377B"/>
    <w:rsid w:val="00213A87"/>
    <w:rsid w:val="00213AFF"/>
    <w:rsid w:val="00214950"/>
    <w:rsid w:val="00216B31"/>
    <w:rsid w:val="0021763B"/>
    <w:rsid w:val="002200D4"/>
    <w:rsid w:val="002216B8"/>
    <w:rsid w:val="002217A1"/>
    <w:rsid w:val="002218E1"/>
    <w:rsid w:val="002243C5"/>
    <w:rsid w:val="002244C1"/>
    <w:rsid w:val="00224A5E"/>
    <w:rsid w:val="00224E73"/>
    <w:rsid w:val="002260A5"/>
    <w:rsid w:val="00227744"/>
    <w:rsid w:val="00227A9D"/>
    <w:rsid w:val="00230D12"/>
    <w:rsid w:val="002325DB"/>
    <w:rsid w:val="0023314F"/>
    <w:rsid w:val="00233E98"/>
    <w:rsid w:val="0024000F"/>
    <w:rsid w:val="0024060D"/>
    <w:rsid w:val="002432C7"/>
    <w:rsid w:val="00244BA2"/>
    <w:rsid w:val="00245239"/>
    <w:rsid w:val="002457AA"/>
    <w:rsid w:val="002458B6"/>
    <w:rsid w:val="00245CE7"/>
    <w:rsid w:val="00245DB5"/>
    <w:rsid w:val="00246A1F"/>
    <w:rsid w:val="00250E82"/>
    <w:rsid w:val="00251CE3"/>
    <w:rsid w:val="00253219"/>
    <w:rsid w:val="00253814"/>
    <w:rsid w:val="0025399A"/>
    <w:rsid w:val="00254B02"/>
    <w:rsid w:val="00257843"/>
    <w:rsid w:val="00260287"/>
    <w:rsid w:val="0026273F"/>
    <w:rsid w:val="0026327F"/>
    <w:rsid w:val="00263A8F"/>
    <w:rsid w:val="002669BF"/>
    <w:rsid w:val="00267125"/>
    <w:rsid w:val="00267148"/>
    <w:rsid w:val="00270105"/>
    <w:rsid w:val="00270182"/>
    <w:rsid w:val="00271147"/>
    <w:rsid w:val="00272449"/>
    <w:rsid w:val="00272A65"/>
    <w:rsid w:val="00273397"/>
    <w:rsid w:val="0027366A"/>
    <w:rsid w:val="002738FC"/>
    <w:rsid w:val="00273988"/>
    <w:rsid w:val="00274565"/>
    <w:rsid w:val="00277E14"/>
    <w:rsid w:val="00280568"/>
    <w:rsid w:val="00280EDB"/>
    <w:rsid w:val="00281CF6"/>
    <w:rsid w:val="00281F78"/>
    <w:rsid w:val="00282FF1"/>
    <w:rsid w:val="00284D9C"/>
    <w:rsid w:val="00286AFC"/>
    <w:rsid w:val="00286B90"/>
    <w:rsid w:val="0028781C"/>
    <w:rsid w:val="00287A1C"/>
    <w:rsid w:val="00290D34"/>
    <w:rsid w:val="00290E46"/>
    <w:rsid w:val="00292338"/>
    <w:rsid w:val="00296EF1"/>
    <w:rsid w:val="0029748A"/>
    <w:rsid w:val="002976EB"/>
    <w:rsid w:val="002A0333"/>
    <w:rsid w:val="002A2608"/>
    <w:rsid w:val="002A4D72"/>
    <w:rsid w:val="002A73CE"/>
    <w:rsid w:val="002A750E"/>
    <w:rsid w:val="002B0831"/>
    <w:rsid w:val="002B083B"/>
    <w:rsid w:val="002B1843"/>
    <w:rsid w:val="002B18D9"/>
    <w:rsid w:val="002B2AD4"/>
    <w:rsid w:val="002B38EA"/>
    <w:rsid w:val="002B4122"/>
    <w:rsid w:val="002B458F"/>
    <w:rsid w:val="002B4A3C"/>
    <w:rsid w:val="002C1214"/>
    <w:rsid w:val="002C18C5"/>
    <w:rsid w:val="002C30C9"/>
    <w:rsid w:val="002C3721"/>
    <w:rsid w:val="002C3852"/>
    <w:rsid w:val="002C3B2E"/>
    <w:rsid w:val="002C5617"/>
    <w:rsid w:val="002C5D8F"/>
    <w:rsid w:val="002C6235"/>
    <w:rsid w:val="002C6DF1"/>
    <w:rsid w:val="002C71F3"/>
    <w:rsid w:val="002D12BF"/>
    <w:rsid w:val="002D1F99"/>
    <w:rsid w:val="002D2369"/>
    <w:rsid w:val="002D3179"/>
    <w:rsid w:val="002D3F90"/>
    <w:rsid w:val="002D4A48"/>
    <w:rsid w:val="002D5006"/>
    <w:rsid w:val="002D50A2"/>
    <w:rsid w:val="002D7E3D"/>
    <w:rsid w:val="002E1A33"/>
    <w:rsid w:val="002E1DAD"/>
    <w:rsid w:val="002E25B5"/>
    <w:rsid w:val="002E2862"/>
    <w:rsid w:val="002E3B76"/>
    <w:rsid w:val="002E64F5"/>
    <w:rsid w:val="002E7FEE"/>
    <w:rsid w:val="002F1908"/>
    <w:rsid w:val="002F2DE1"/>
    <w:rsid w:val="002F3B30"/>
    <w:rsid w:val="002F5845"/>
    <w:rsid w:val="002F5927"/>
    <w:rsid w:val="002F62B9"/>
    <w:rsid w:val="002F64D2"/>
    <w:rsid w:val="002F73D3"/>
    <w:rsid w:val="00300439"/>
    <w:rsid w:val="00301B06"/>
    <w:rsid w:val="003046AC"/>
    <w:rsid w:val="003049D6"/>
    <w:rsid w:val="003078D5"/>
    <w:rsid w:val="0031043F"/>
    <w:rsid w:val="00310E23"/>
    <w:rsid w:val="003151B9"/>
    <w:rsid w:val="003163A9"/>
    <w:rsid w:val="00316753"/>
    <w:rsid w:val="003169B0"/>
    <w:rsid w:val="00320122"/>
    <w:rsid w:val="0032038D"/>
    <w:rsid w:val="00321A85"/>
    <w:rsid w:val="00322752"/>
    <w:rsid w:val="00322C79"/>
    <w:rsid w:val="0032454B"/>
    <w:rsid w:val="00330080"/>
    <w:rsid w:val="0033104B"/>
    <w:rsid w:val="003311D3"/>
    <w:rsid w:val="0033227F"/>
    <w:rsid w:val="003329A6"/>
    <w:rsid w:val="00333F6D"/>
    <w:rsid w:val="0033430E"/>
    <w:rsid w:val="00335284"/>
    <w:rsid w:val="003357E1"/>
    <w:rsid w:val="003363AB"/>
    <w:rsid w:val="003364DB"/>
    <w:rsid w:val="00336AEC"/>
    <w:rsid w:val="00336D53"/>
    <w:rsid w:val="00342163"/>
    <w:rsid w:val="003441FA"/>
    <w:rsid w:val="0034432A"/>
    <w:rsid w:val="00344723"/>
    <w:rsid w:val="0034564E"/>
    <w:rsid w:val="003461DE"/>
    <w:rsid w:val="00346A8C"/>
    <w:rsid w:val="003470D1"/>
    <w:rsid w:val="00347F29"/>
    <w:rsid w:val="003505C0"/>
    <w:rsid w:val="00350869"/>
    <w:rsid w:val="00355A4E"/>
    <w:rsid w:val="003569D5"/>
    <w:rsid w:val="00357507"/>
    <w:rsid w:val="003605AB"/>
    <w:rsid w:val="003615D1"/>
    <w:rsid w:val="0036227A"/>
    <w:rsid w:val="003634AA"/>
    <w:rsid w:val="00363B59"/>
    <w:rsid w:val="00370FC9"/>
    <w:rsid w:val="00371957"/>
    <w:rsid w:val="00372573"/>
    <w:rsid w:val="003742CA"/>
    <w:rsid w:val="00374F1D"/>
    <w:rsid w:val="00375617"/>
    <w:rsid w:val="0037635F"/>
    <w:rsid w:val="00376CF1"/>
    <w:rsid w:val="00381F88"/>
    <w:rsid w:val="0038204E"/>
    <w:rsid w:val="00382846"/>
    <w:rsid w:val="003832F2"/>
    <w:rsid w:val="00385330"/>
    <w:rsid w:val="00385878"/>
    <w:rsid w:val="0039130C"/>
    <w:rsid w:val="00392773"/>
    <w:rsid w:val="0039406A"/>
    <w:rsid w:val="00395815"/>
    <w:rsid w:val="003962D8"/>
    <w:rsid w:val="00397157"/>
    <w:rsid w:val="003973A4"/>
    <w:rsid w:val="003A1FF5"/>
    <w:rsid w:val="003A22C0"/>
    <w:rsid w:val="003A4C94"/>
    <w:rsid w:val="003A5E77"/>
    <w:rsid w:val="003A70D9"/>
    <w:rsid w:val="003A7FB9"/>
    <w:rsid w:val="003B1977"/>
    <w:rsid w:val="003B31AA"/>
    <w:rsid w:val="003B3630"/>
    <w:rsid w:val="003B3892"/>
    <w:rsid w:val="003B3DB7"/>
    <w:rsid w:val="003B5050"/>
    <w:rsid w:val="003B60B4"/>
    <w:rsid w:val="003B6843"/>
    <w:rsid w:val="003B6FDB"/>
    <w:rsid w:val="003B7A7D"/>
    <w:rsid w:val="003C0345"/>
    <w:rsid w:val="003C0626"/>
    <w:rsid w:val="003C088B"/>
    <w:rsid w:val="003C1096"/>
    <w:rsid w:val="003C1A85"/>
    <w:rsid w:val="003C4182"/>
    <w:rsid w:val="003C42DB"/>
    <w:rsid w:val="003C514F"/>
    <w:rsid w:val="003C6B3E"/>
    <w:rsid w:val="003D0826"/>
    <w:rsid w:val="003D1E43"/>
    <w:rsid w:val="003D2AD3"/>
    <w:rsid w:val="003D73ED"/>
    <w:rsid w:val="003D79A3"/>
    <w:rsid w:val="003D7A22"/>
    <w:rsid w:val="003E08A5"/>
    <w:rsid w:val="003E1338"/>
    <w:rsid w:val="003E402E"/>
    <w:rsid w:val="003E405E"/>
    <w:rsid w:val="003E4687"/>
    <w:rsid w:val="003E6232"/>
    <w:rsid w:val="003E777F"/>
    <w:rsid w:val="003F7271"/>
    <w:rsid w:val="003F7A66"/>
    <w:rsid w:val="00402E91"/>
    <w:rsid w:val="00402F24"/>
    <w:rsid w:val="00403386"/>
    <w:rsid w:val="004039BF"/>
    <w:rsid w:val="0040529A"/>
    <w:rsid w:val="004054CE"/>
    <w:rsid w:val="004065BE"/>
    <w:rsid w:val="00406E23"/>
    <w:rsid w:val="00407736"/>
    <w:rsid w:val="00411B4D"/>
    <w:rsid w:val="004132DE"/>
    <w:rsid w:val="00413413"/>
    <w:rsid w:val="004144D0"/>
    <w:rsid w:val="00415776"/>
    <w:rsid w:val="00417443"/>
    <w:rsid w:val="00420382"/>
    <w:rsid w:val="004208DF"/>
    <w:rsid w:val="00420BA9"/>
    <w:rsid w:val="00420F9B"/>
    <w:rsid w:val="00421558"/>
    <w:rsid w:val="00423D99"/>
    <w:rsid w:val="00424624"/>
    <w:rsid w:val="004266E1"/>
    <w:rsid w:val="00426A3E"/>
    <w:rsid w:val="00426C9D"/>
    <w:rsid w:val="00427E64"/>
    <w:rsid w:val="004305FE"/>
    <w:rsid w:val="004309E6"/>
    <w:rsid w:val="00431E14"/>
    <w:rsid w:val="0043356B"/>
    <w:rsid w:val="00433C2B"/>
    <w:rsid w:val="004340A3"/>
    <w:rsid w:val="00434362"/>
    <w:rsid w:val="0043532C"/>
    <w:rsid w:val="004413F1"/>
    <w:rsid w:val="00441634"/>
    <w:rsid w:val="00441B06"/>
    <w:rsid w:val="00443923"/>
    <w:rsid w:val="0044397F"/>
    <w:rsid w:val="00444C27"/>
    <w:rsid w:val="0044534D"/>
    <w:rsid w:val="00445A1E"/>
    <w:rsid w:val="00447436"/>
    <w:rsid w:val="00447502"/>
    <w:rsid w:val="0044799E"/>
    <w:rsid w:val="00447AEF"/>
    <w:rsid w:val="00450AB9"/>
    <w:rsid w:val="004510F5"/>
    <w:rsid w:val="00455750"/>
    <w:rsid w:val="004560B0"/>
    <w:rsid w:val="00457001"/>
    <w:rsid w:val="00457691"/>
    <w:rsid w:val="0045787C"/>
    <w:rsid w:val="00457A8E"/>
    <w:rsid w:val="00460C5B"/>
    <w:rsid w:val="00464157"/>
    <w:rsid w:val="0046481A"/>
    <w:rsid w:val="00464B1E"/>
    <w:rsid w:val="00465C38"/>
    <w:rsid w:val="004676FE"/>
    <w:rsid w:val="00470D10"/>
    <w:rsid w:val="004725EE"/>
    <w:rsid w:val="00472A82"/>
    <w:rsid w:val="00476B7C"/>
    <w:rsid w:val="00476E88"/>
    <w:rsid w:val="00480F6C"/>
    <w:rsid w:val="0048171E"/>
    <w:rsid w:val="00483487"/>
    <w:rsid w:val="00486699"/>
    <w:rsid w:val="004874F3"/>
    <w:rsid w:val="00491B80"/>
    <w:rsid w:val="00492E3C"/>
    <w:rsid w:val="004957AC"/>
    <w:rsid w:val="0049754C"/>
    <w:rsid w:val="004A2B0D"/>
    <w:rsid w:val="004A7796"/>
    <w:rsid w:val="004A7CAB"/>
    <w:rsid w:val="004B0C8C"/>
    <w:rsid w:val="004B266B"/>
    <w:rsid w:val="004B4D32"/>
    <w:rsid w:val="004B73DD"/>
    <w:rsid w:val="004B74F3"/>
    <w:rsid w:val="004C08C8"/>
    <w:rsid w:val="004C0AFA"/>
    <w:rsid w:val="004C10E3"/>
    <w:rsid w:val="004C3A71"/>
    <w:rsid w:val="004C4456"/>
    <w:rsid w:val="004C7874"/>
    <w:rsid w:val="004D1505"/>
    <w:rsid w:val="004D30C9"/>
    <w:rsid w:val="004D3E57"/>
    <w:rsid w:val="004D4EEE"/>
    <w:rsid w:val="004D5EA5"/>
    <w:rsid w:val="004D6C6A"/>
    <w:rsid w:val="004E08CB"/>
    <w:rsid w:val="004E0B99"/>
    <w:rsid w:val="004E1601"/>
    <w:rsid w:val="004E2A31"/>
    <w:rsid w:val="004E334D"/>
    <w:rsid w:val="004E46E0"/>
    <w:rsid w:val="004E50C1"/>
    <w:rsid w:val="004E58A0"/>
    <w:rsid w:val="004E58F0"/>
    <w:rsid w:val="004E614C"/>
    <w:rsid w:val="004E62E4"/>
    <w:rsid w:val="004E6431"/>
    <w:rsid w:val="004E65FC"/>
    <w:rsid w:val="004E6BC7"/>
    <w:rsid w:val="004E7647"/>
    <w:rsid w:val="004F0E57"/>
    <w:rsid w:val="004F330E"/>
    <w:rsid w:val="004F4E89"/>
    <w:rsid w:val="004F6450"/>
    <w:rsid w:val="004F659D"/>
    <w:rsid w:val="004F7A2B"/>
    <w:rsid w:val="004F7A47"/>
    <w:rsid w:val="0050049F"/>
    <w:rsid w:val="005008C0"/>
    <w:rsid w:val="00503439"/>
    <w:rsid w:val="00504BAC"/>
    <w:rsid w:val="00506E4D"/>
    <w:rsid w:val="00507982"/>
    <w:rsid w:val="005119A7"/>
    <w:rsid w:val="005122AF"/>
    <w:rsid w:val="005130D8"/>
    <w:rsid w:val="0051433F"/>
    <w:rsid w:val="0051479C"/>
    <w:rsid w:val="00514B60"/>
    <w:rsid w:val="005158CB"/>
    <w:rsid w:val="00515E4B"/>
    <w:rsid w:val="00516C2D"/>
    <w:rsid w:val="005200E3"/>
    <w:rsid w:val="00521BCF"/>
    <w:rsid w:val="00522026"/>
    <w:rsid w:val="00522639"/>
    <w:rsid w:val="00522AE2"/>
    <w:rsid w:val="0052433B"/>
    <w:rsid w:val="00526E9C"/>
    <w:rsid w:val="00526F3A"/>
    <w:rsid w:val="00527941"/>
    <w:rsid w:val="005306D7"/>
    <w:rsid w:val="005310AC"/>
    <w:rsid w:val="0053215E"/>
    <w:rsid w:val="0053218D"/>
    <w:rsid w:val="0053319A"/>
    <w:rsid w:val="00533747"/>
    <w:rsid w:val="00533977"/>
    <w:rsid w:val="00534534"/>
    <w:rsid w:val="00535423"/>
    <w:rsid w:val="005355DC"/>
    <w:rsid w:val="00535EE2"/>
    <w:rsid w:val="005370C6"/>
    <w:rsid w:val="005402EA"/>
    <w:rsid w:val="0054209B"/>
    <w:rsid w:val="00543332"/>
    <w:rsid w:val="00543CFB"/>
    <w:rsid w:val="00546FE5"/>
    <w:rsid w:val="00547B29"/>
    <w:rsid w:val="00550001"/>
    <w:rsid w:val="005506E9"/>
    <w:rsid w:val="00554755"/>
    <w:rsid w:val="00554AF8"/>
    <w:rsid w:val="00554E5F"/>
    <w:rsid w:val="005566FE"/>
    <w:rsid w:val="00556CB6"/>
    <w:rsid w:val="00560C16"/>
    <w:rsid w:val="00560C97"/>
    <w:rsid w:val="005610A6"/>
    <w:rsid w:val="005631CB"/>
    <w:rsid w:val="00565571"/>
    <w:rsid w:val="00565785"/>
    <w:rsid w:val="00565ABD"/>
    <w:rsid w:val="005674E7"/>
    <w:rsid w:val="00567A55"/>
    <w:rsid w:val="00567DD8"/>
    <w:rsid w:val="00570208"/>
    <w:rsid w:val="005703E5"/>
    <w:rsid w:val="005705D0"/>
    <w:rsid w:val="00571DAF"/>
    <w:rsid w:val="00572381"/>
    <w:rsid w:val="0057304D"/>
    <w:rsid w:val="00573AC1"/>
    <w:rsid w:val="005805DC"/>
    <w:rsid w:val="00581092"/>
    <w:rsid w:val="005813BF"/>
    <w:rsid w:val="00581D5D"/>
    <w:rsid w:val="00586E25"/>
    <w:rsid w:val="005900EC"/>
    <w:rsid w:val="00591F38"/>
    <w:rsid w:val="00592A26"/>
    <w:rsid w:val="005934CD"/>
    <w:rsid w:val="00594817"/>
    <w:rsid w:val="005A050C"/>
    <w:rsid w:val="005A227A"/>
    <w:rsid w:val="005A2628"/>
    <w:rsid w:val="005A58D4"/>
    <w:rsid w:val="005A5AE5"/>
    <w:rsid w:val="005A5C68"/>
    <w:rsid w:val="005A613B"/>
    <w:rsid w:val="005A6A72"/>
    <w:rsid w:val="005A6A82"/>
    <w:rsid w:val="005B3B22"/>
    <w:rsid w:val="005B4F3E"/>
    <w:rsid w:val="005B5E78"/>
    <w:rsid w:val="005B634E"/>
    <w:rsid w:val="005B7013"/>
    <w:rsid w:val="005C04E7"/>
    <w:rsid w:val="005C2ECB"/>
    <w:rsid w:val="005C3922"/>
    <w:rsid w:val="005C5EB3"/>
    <w:rsid w:val="005C67AC"/>
    <w:rsid w:val="005C7081"/>
    <w:rsid w:val="005C750F"/>
    <w:rsid w:val="005D03F9"/>
    <w:rsid w:val="005D0A26"/>
    <w:rsid w:val="005D1194"/>
    <w:rsid w:val="005D267B"/>
    <w:rsid w:val="005D3239"/>
    <w:rsid w:val="005D3CED"/>
    <w:rsid w:val="005D5864"/>
    <w:rsid w:val="005D7B27"/>
    <w:rsid w:val="005E0713"/>
    <w:rsid w:val="005E0FA7"/>
    <w:rsid w:val="005E27EB"/>
    <w:rsid w:val="005E3173"/>
    <w:rsid w:val="005E3CA4"/>
    <w:rsid w:val="005E47E5"/>
    <w:rsid w:val="005F22AA"/>
    <w:rsid w:val="005F36CB"/>
    <w:rsid w:val="005F429B"/>
    <w:rsid w:val="00600239"/>
    <w:rsid w:val="0060080F"/>
    <w:rsid w:val="00601D21"/>
    <w:rsid w:val="006027BC"/>
    <w:rsid w:val="006044A0"/>
    <w:rsid w:val="00605E62"/>
    <w:rsid w:val="00612318"/>
    <w:rsid w:val="006137A9"/>
    <w:rsid w:val="00613B47"/>
    <w:rsid w:val="00614008"/>
    <w:rsid w:val="00614E86"/>
    <w:rsid w:val="0061555D"/>
    <w:rsid w:val="0061569D"/>
    <w:rsid w:val="00615A1B"/>
    <w:rsid w:val="006162E4"/>
    <w:rsid w:val="0062051B"/>
    <w:rsid w:val="00620CD4"/>
    <w:rsid w:val="00622D38"/>
    <w:rsid w:val="00624A4F"/>
    <w:rsid w:val="0062522F"/>
    <w:rsid w:val="00625E1E"/>
    <w:rsid w:val="006308A9"/>
    <w:rsid w:val="00633C8A"/>
    <w:rsid w:val="00634AC3"/>
    <w:rsid w:val="00635DBF"/>
    <w:rsid w:val="00635E8D"/>
    <w:rsid w:val="00637492"/>
    <w:rsid w:val="00637950"/>
    <w:rsid w:val="0064075A"/>
    <w:rsid w:val="00643DF0"/>
    <w:rsid w:val="00643ECE"/>
    <w:rsid w:val="00644719"/>
    <w:rsid w:val="00644BC3"/>
    <w:rsid w:val="00644C00"/>
    <w:rsid w:val="00645F94"/>
    <w:rsid w:val="0064612C"/>
    <w:rsid w:val="00646AFC"/>
    <w:rsid w:val="00646F6D"/>
    <w:rsid w:val="00647DD3"/>
    <w:rsid w:val="006526F9"/>
    <w:rsid w:val="00654C65"/>
    <w:rsid w:val="0065633C"/>
    <w:rsid w:val="006564D9"/>
    <w:rsid w:val="006567A0"/>
    <w:rsid w:val="00656941"/>
    <w:rsid w:val="00657F74"/>
    <w:rsid w:val="006601D3"/>
    <w:rsid w:val="0066124E"/>
    <w:rsid w:val="0066155A"/>
    <w:rsid w:val="00665642"/>
    <w:rsid w:val="00666E86"/>
    <w:rsid w:val="00667A20"/>
    <w:rsid w:val="006708CE"/>
    <w:rsid w:val="00670DFB"/>
    <w:rsid w:val="00671F67"/>
    <w:rsid w:val="00673060"/>
    <w:rsid w:val="00673AEA"/>
    <w:rsid w:val="0067456E"/>
    <w:rsid w:val="00674750"/>
    <w:rsid w:val="0067480F"/>
    <w:rsid w:val="00674D77"/>
    <w:rsid w:val="006768FF"/>
    <w:rsid w:val="00677EF8"/>
    <w:rsid w:val="00680241"/>
    <w:rsid w:val="006837B1"/>
    <w:rsid w:val="006838C7"/>
    <w:rsid w:val="00683EFA"/>
    <w:rsid w:val="006843A3"/>
    <w:rsid w:val="00684B32"/>
    <w:rsid w:val="006877FC"/>
    <w:rsid w:val="006878B5"/>
    <w:rsid w:val="00691F2D"/>
    <w:rsid w:val="00692B00"/>
    <w:rsid w:val="00692C92"/>
    <w:rsid w:val="00692EBA"/>
    <w:rsid w:val="00694995"/>
    <w:rsid w:val="006958B4"/>
    <w:rsid w:val="00695A6F"/>
    <w:rsid w:val="00695E11"/>
    <w:rsid w:val="0069604A"/>
    <w:rsid w:val="006A02B1"/>
    <w:rsid w:val="006A174C"/>
    <w:rsid w:val="006A3B88"/>
    <w:rsid w:val="006A40B9"/>
    <w:rsid w:val="006A5B7E"/>
    <w:rsid w:val="006A7C96"/>
    <w:rsid w:val="006B0560"/>
    <w:rsid w:val="006B1993"/>
    <w:rsid w:val="006B266E"/>
    <w:rsid w:val="006B2C3E"/>
    <w:rsid w:val="006B5172"/>
    <w:rsid w:val="006B71CB"/>
    <w:rsid w:val="006B7982"/>
    <w:rsid w:val="006C0BB4"/>
    <w:rsid w:val="006C0D14"/>
    <w:rsid w:val="006C2286"/>
    <w:rsid w:val="006C303C"/>
    <w:rsid w:val="006C4FEF"/>
    <w:rsid w:val="006C5A23"/>
    <w:rsid w:val="006C6F19"/>
    <w:rsid w:val="006C78D0"/>
    <w:rsid w:val="006C7BCE"/>
    <w:rsid w:val="006D0FF7"/>
    <w:rsid w:val="006D15C1"/>
    <w:rsid w:val="006D22BA"/>
    <w:rsid w:val="006D431C"/>
    <w:rsid w:val="006D483B"/>
    <w:rsid w:val="006D5038"/>
    <w:rsid w:val="006D7DB1"/>
    <w:rsid w:val="006E0324"/>
    <w:rsid w:val="006E0E82"/>
    <w:rsid w:val="006E1969"/>
    <w:rsid w:val="006E1C68"/>
    <w:rsid w:val="006E2405"/>
    <w:rsid w:val="006E2BEF"/>
    <w:rsid w:val="006E2D96"/>
    <w:rsid w:val="006E340C"/>
    <w:rsid w:val="006E537C"/>
    <w:rsid w:val="006E7439"/>
    <w:rsid w:val="006E755F"/>
    <w:rsid w:val="006E7A17"/>
    <w:rsid w:val="006F128B"/>
    <w:rsid w:val="006F24EE"/>
    <w:rsid w:val="006F3066"/>
    <w:rsid w:val="006F4442"/>
    <w:rsid w:val="006F4AD6"/>
    <w:rsid w:val="006F6295"/>
    <w:rsid w:val="006F6CA7"/>
    <w:rsid w:val="006F6D79"/>
    <w:rsid w:val="006F7EC6"/>
    <w:rsid w:val="007005FE"/>
    <w:rsid w:val="00701CC1"/>
    <w:rsid w:val="00701E0D"/>
    <w:rsid w:val="00705CB2"/>
    <w:rsid w:val="00707692"/>
    <w:rsid w:val="00710802"/>
    <w:rsid w:val="00711A2B"/>
    <w:rsid w:val="00713916"/>
    <w:rsid w:val="00714567"/>
    <w:rsid w:val="00714829"/>
    <w:rsid w:val="00714AD5"/>
    <w:rsid w:val="00715297"/>
    <w:rsid w:val="007159C8"/>
    <w:rsid w:val="00715C35"/>
    <w:rsid w:val="00717167"/>
    <w:rsid w:val="00720117"/>
    <w:rsid w:val="00720CC7"/>
    <w:rsid w:val="00721100"/>
    <w:rsid w:val="0072120E"/>
    <w:rsid w:val="00721A01"/>
    <w:rsid w:val="007232C6"/>
    <w:rsid w:val="00723E7E"/>
    <w:rsid w:val="00725D8A"/>
    <w:rsid w:val="007315F1"/>
    <w:rsid w:val="00732A61"/>
    <w:rsid w:val="007335E8"/>
    <w:rsid w:val="00733663"/>
    <w:rsid w:val="00733F89"/>
    <w:rsid w:val="00734881"/>
    <w:rsid w:val="007354ED"/>
    <w:rsid w:val="00735F5E"/>
    <w:rsid w:val="007378A6"/>
    <w:rsid w:val="007379F4"/>
    <w:rsid w:val="00740F95"/>
    <w:rsid w:val="007411F1"/>
    <w:rsid w:val="00741721"/>
    <w:rsid w:val="00741C78"/>
    <w:rsid w:val="00741F0D"/>
    <w:rsid w:val="007429B7"/>
    <w:rsid w:val="00742F8F"/>
    <w:rsid w:val="00743A2D"/>
    <w:rsid w:val="007451C5"/>
    <w:rsid w:val="00745572"/>
    <w:rsid w:val="00745D4B"/>
    <w:rsid w:val="007477BE"/>
    <w:rsid w:val="00747CC0"/>
    <w:rsid w:val="00750D40"/>
    <w:rsid w:val="00751159"/>
    <w:rsid w:val="00751C76"/>
    <w:rsid w:val="00752F69"/>
    <w:rsid w:val="00754C70"/>
    <w:rsid w:val="00754FCC"/>
    <w:rsid w:val="0075539C"/>
    <w:rsid w:val="00755991"/>
    <w:rsid w:val="00755B0C"/>
    <w:rsid w:val="00755FD2"/>
    <w:rsid w:val="007566CE"/>
    <w:rsid w:val="007579B1"/>
    <w:rsid w:val="007600B5"/>
    <w:rsid w:val="007611A1"/>
    <w:rsid w:val="00761C98"/>
    <w:rsid w:val="00762BA6"/>
    <w:rsid w:val="00763632"/>
    <w:rsid w:val="007638B6"/>
    <w:rsid w:val="00764996"/>
    <w:rsid w:val="00766D75"/>
    <w:rsid w:val="0077068A"/>
    <w:rsid w:val="00772E29"/>
    <w:rsid w:val="007744F1"/>
    <w:rsid w:val="00775052"/>
    <w:rsid w:val="007757D9"/>
    <w:rsid w:val="00776C3A"/>
    <w:rsid w:val="00776ECB"/>
    <w:rsid w:val="007818DC"/>
    <w:rsid w:val="00781F97"/>
    <w:rsid w:val="00783189"/>
    <w:rsid w:val="00783610"/>
    <w:rsid w:val="00784A28"/>
    <w:rsid w:val="0078588C"/>
    <w:rsid w:val="007859EF"/>
    <w:rsid w:val="00785DDD"/>
    <w:rsid w:val="007873B8"/>
    <w:rsid w:val="00791F4C"/>
    <w:rsid w:val="0079221C"/>
    <w:rsid w:val="0079419E"/>
    <w:rsid w:val="00796235"/>
    <w:rsid w:val="007965E6"/>
    <w:rsid w:val="007972C3"/>
    <w:rsid w:val="007979D9"/>
    <w:rsid w:val="007A17D9"/>
    <w:rsid w:val="007A1F87"/>
    <w:rsid w:val="007A3FE6"/>
    <w:rsid w:val="007A4208"/>
    <w:rsid w:val="007A4769"/>
    <w:rsid w:val="007A4A1A"/>
    <w:rsid w:val="007A56F7"/>
    <w:rsid w:val="007A611A"/>
    <w:rsid w:val="007A71C9"/>
    <w:rsid w:val="007B00B0"/>
    <w:rsid w:val="007B047A"/>
    <w:rsid w:val="007B368E"/>
    <w:rsid w:val="007B41BB"/>
    <w:rsid w:val="007B4828"/>
    <w:rsid w:val="007B53BB"/>
    <w:rsid w:val="007B5E92"/>
    <w:rsid w:val="007B7221"/>
    <w:rsid w:val="007C3D2A"/>
    <w:rsid w:val="007C40C1"/>
    <w:rsid w:val="007C50C6"/>
    <w:rsid w:val="007C58C2"/>
    <w:rsid w:val="007D0534"/>
    <w:rsid w:val="007D18DD"/>
    <w:rsid w:val="007D1E0F"/>
    <w:rsid w:val="007D59A1"/>
    <w:rsid w:val="007D6703"/>
    <w:rsid w:val="007D680D"/>
    <w:rsid w:val="007D6B6D"/>
    <w:rsid w:val="007E1EAA"/>
    <w:rsid w:val="007E62E8"/>
    <w:rsid w:val="007E78FD"/>
    <w:rsid w:val="007F2155"/>
    <w:rsid w:val="007F29A8"/>
    <w:rsid w:val="007F2D4F"/>
    <w:rsid w:val="007F5529"/>
    <w:rsid w:val="007F5F80"/>
    <w:rsid w:val="007F617B"/>
    <w:rsid w:val="007F66DE"/>
    <w:rsid w:val="008000A1"/>
    <w:rsid w:val="00802E38"/>
    <w:rsid w:val="00803898"/>
    <w:rsid w:val="008042A8"/>
    <w:rsid w:val="008046F6"/>
    <w:rsid w:val="00804D47"/>
    <w:rsid w:val="00805F13"/>
    <w:rsid w:val="00811651"/>
    <w:rsid w:val="0081181E"/>
    <w:rsid w:val="00814418"/>
    <w:rsid w:val="00815B0F"/>
    <w:rsid w:val="00815B19"/>
    <w:rsid w:val="0081646E"/>
    <w:rsid w:val="00816ADF"/>
    <w:rsid w:val="00816EBA"/>
    <w:rsid w:val="0081748C"/>
    <w:rsid w:val="008206B7"/>
    <w:rsid w:val="008213A6"/>
    <w:rsid w:val="0082225E"/>
    <w:rsid w:val="008238FE"/>
    <w:rsid w:val="00826043"/>
    <w:rsid w:val="00826268"/>
    <w:rsid w:val="00826903"/>
    <w:rsid w:val="00826FCC"/>
    <w:rsid w:val="00827535"/>
    <w:rsid w:val="008277A8"/>
    <w:rsid w:val="008278C9"/>
    <w:rsid w:val="0083128F"/>
    <w:rsid w:val="0083642D"/>
    <w:rsid w:val="00836549"/>
    <w:rsid w:val="00836C8F"/>
    <w:rsid w:val="00837118"/>
    <w:rsid w:val="00840004"/>
    <w:rsid w:val="00840288"/>
    <w:rsid w:val="0084311A"/>
    <w:rsid w:val="00843F88"/>
    <w:rsid w:val="00844F3E"/>
    <w:rsid w:val="00845F36"/>
    <w:rsid w:val="008463F5"/>
    <w:rsid w:val="00847238"/>
    <w:rsid w:val="008505DE"/>
    <w:rsid w:val="0085074F"/>
    <w:rsid w:val="00851937"/>
    <w:rsid w:val="00851F1C"/>
    <w:rsid w:val="008525A0"/>
    <w:rsid w:val="008531F9"/>
    <w:rsid w:val="0085498B"/>
    <w:rsid w:val="008573DE"/>
    <w:rsid w:val="0085767D"/>
    <w:rsid w:val="00857A91"/>
    <w:rsid w:val="00860854"/>
    <w:rsid w:val="00864B97"/>
    <w:rsid w:val="0086515E"/>
    <w:rsid w:val="00865371"/>
    <w:rsid w:val="00866FCF"/>
    <w:rsid w:val="00867770"/>
    <w:rsid w:val="00871266"/>
    <w:rsid w:val="00871FD1"/>
    <w:rsid w:val="00872535"/>
    <w:rsid w:val="0087360D"/>
    <w:rsid w:val="00874227"/>
    <w:rsid w:val="008746E9"/>
    <w:rsid w:val="008753DF"/>
    <w:rsid w:val="008764C7"/>
    <w:rsid w:val="00876F4F"/>
    <w:rsid w:val="00880246"/>
    <w:rsid w:val="008802BB"/>
    <w:rsid w:val="0088297D"/>
    <w:rsid w:val="00883556"/>
    <w:rsid w:val="008837B5"/>
    <w:rsid w:val="0088425D"/>
    <w:rsid w:val="0088427E"/>
    <w:rsid w:val="00884602"/>
    <w:rsid w:val="008847A4"/>
    <w:rsid w:val="00884A02"/>
    <w:rsid w:val="0088680E"/>
    <w:rsid w:val="00886FFC"/>
    <w:rsid w:val="008946C0"/>
    <w:rsid w:val="00895008"/>
    <w:rsid w:val="00895CCB"/>
    <w:rsid w:val="00896110"/>
    <w:rsid w:val="008972FA"/>
    <w:rsid w:val="00897525"/>
    <w:rsid w:val="008A3186"/>
    <w:rsid w:val="008A605A"/>
    <w:rsid w:val="008A6317"/>
    <w:rsid w:val="008A6544"/>
    <w:rsid w:val="008A7415"/>
    <w:rsid w:val="008B01D8"/>
    <w:rsid w:val="008B0505"/>
    <w:rsid w:val="008B2B9D"/>
    <w:rsid w:val="008B42DA"/>
    <w:rsid w:val="008B4571"/>
    <w:rsid w:val="008B4710"/>
    <w:rsid w:val="008B487F"/>
    <w:rsid w:val="008B68FC"/>
    <w:rsid w:val="008B6B58"/>
    <w:rsid w:val="008C1455"/>
    <w:rsid w:val="008C1588"/>
    <w:rsid w:val="008C28C9"/>
    <w:rsid w:val="008C2B1D"/>
    <w:rsid w:val="008C3210"/>
    <w:rsid w:val="008C32E5"/>
    <w:rsid w:val="008C4552"/>
    <w:rsid w:val="008C517B"/>
    <w:rsid w:val="008C581B"/>
    <w:rsid w:val="008C588C"/>
    <w:rsid w:val="008C68A8"/>
    <w:rsid w:val="008C68B3"/>
    <w:rsid w:val="008C6F6B"/>
    <w:rsid w:val="008C7E10"/>
    <w:rsid w:val="008C7F08"/>
    <w:rsid w:val="008D1173"/>
    <w:rsid w:val="008D3EDD"/>
    <w:rsid w:val="008D4E40"/>
    <w:rsid w:val="008D53E9"/>
    <w:rsid w:val="008D6F5F"/>
    <w:rsid w:val="008D7305"/>
    <w:rsid w:val="008D7F7A"/>
    <w:rsid w:val="008E0414"/>
    <w:rsid w:val="008E04D6"/>
    <w:rsid w:val="008E05BE"/>
    <w:rsid w:val="008E0F13"/>
    <w:rsid w:val="008E1896"/>
    <w:rsid w:val="008E4AEE"/>
    <w:rsid w:val="008E581E"/>
    <w:rsid w:val="008E6291"/>
    <w:rsid w:val="008E6900"/>
    <w:rsid w:val="008E6FA4"/>
    <w:rsid w:val="008E7F1C"/>
    <w:rsid w:val="008F0E8E"/>
    <w:rsid w:val="008F269D"/>
    <w:rsid w:val="008F2BA5"/>
    <w:rsid w:val="008F2CB6"/>
    <w:rsid w:val="008F2EEF"/>
    <w:rsid w:val="008F4414"/>
    <w:rsid w:val="008F4B7B"/>
    <w:rsid w:val="008F529A"/>
    <w:rsid w:val="008F53A2"/>
    <w:rsid w:val="00900396"/>
    <w:rsid w:val="00901557"/>
    <w:rsid w:val="00903100"/>
    <w:rsid w:val="00903AFC"/>
    <w:rsid w:val="00906284"/>
    <w:rsid w:val="00906BCC"/>
    <w:rsid w:val="00910222"/>
    <w:rsid w:val="0091127E"/>
    <w:rsid w:val="00913342"/>
    <w:rsid w:val="00913557"/>
    <w:rsid w:val="00913D30"/>
    <w:rsid w:val="00913F6B"/>
    <w:rsid w:val="00914D9A"/>
    <w:rsid w:val="0091692C"/>
    <w:rsid w:val="00917362"/>
    <w:rsid w:val="00917D8D"/>
    <w:rsid w:val="00920322"/>
    <w:rsid w:val="0092107B"/>
    <w:rsid w:val="00922EB9"/>
    <w:rsid w:val="009230DB"/>
    <w:rsid w:val="009235BB"/>
    <w:rsid w:val="009269CC"/>
    <w:rsid w:val="0092733B"/>
    <w:rsid w:val="00927B29"/>
    <w:rsid w:val="0093042F"/>
    <w:rsid w:val="0093053B"/>
    <w:rsid w:val="00931BDB"/>
    <w:rsid w:val="0093379D"/>
    <w:rsid w:val="00934ECC"/>
    <w:rsid w:val="009359FA"/>
    <w:rsid w:val="00937C1F"/>
    <w:rsid w:val="009410C0"/>
    <w:rsid w:val="00943C28"/>
    <w:rsid w:val="0094415E"/>
    <w:rsid w:val="00944D25"/>
    <w:rsid w:val="00947985"/>
    <w:rsid w:val="00951990"/>
    <w:rsid w:val="00952582"/>
    <w:rsid w:val="00952DB4"/>
    <w:rsid w:val="0095427A"/>
    <w:rsid w:val="00954376"/>
    <w:rsid w:val="0095452C"/>
    <w:rsid w:val="00956AE4"/>
    <w:rsid w:val="00957BC1"/>
    <w:rsid w:val="0096066D"/>
    <w:rsid w:val="009608E8"/>
    <w:rsid w:val="00962A0A"/>
    <w:rsid w:val="00963260"/>
    <w:rsid w:val="00964805"/>
    <w:rsid w:val="00967B10"/>
    <w:rsid w:val="009724F2"/>
    <w:rsid w:val="00972DB3"/>
    <w:rsid w:val="00973C21"/>
    <w:rsid w:val="00973EAD"/>
    <w:rsid w:val="00974828"/>
    <w:rsid w:val="00981685"/>
    <w:rsid w:val="009822A1"/>
    <w:rsid w:val="00987A46"/>
    <w:rsid w:val="00987D46"/>
    <w:rsid w:val="00987E16"/>
    <w:rsid w:val="0099187C"/>
    <w:rsid w:val="0099266C"/>
    <w:rsid w:val="00993C03"/>
    <w:rsid w:val="0099449A"/>
    <w:rsid w:val="00995BDB"/>
    <w:rsid w:val="00997E79"/>
    <w:rsid w:val="009A0B68"/>
    <w:rsid w:val="009A0E0E"/>
    <w:rsid w:val="009A1C2B"/>
    <w:rsid w:val="009A1E25"/>
    <w:rsid w:val="009A35E5"/>
    <w:rsid w:val="009A3875"/>
    <w:rsid w:val="009A4C8A"/>
    <w:rsid w:val="009A5AC7"/>
    <w:rsid w:val="009A618A"/>
    <w:rsid w:val="009A7942"/>
    <w:rsid w:val="009A7B23"/>
    <w:rsid w:val="009B2B79"/>
    <w:rsid w:val="009B3072"/>
    <w:rsid w:val="009B3F4B"/>
    <w:rsid w:val="009B461B"/>
    <w:rsid w:val="009B50DA"/>
    <w:rsid w:val="009B5E18"/>
    <w:rsid w:val="009C1300"/>
    <w:rsid w:val="009C1777"/>
    <w:rsid w:val="009C1B77"/>
    <w:rsid w:val="009C4247"/>
    <w:rsid w:val="009C4731"/>
    <w:rsid w:val="009C47A0"/>
    <w:rsid w:val="009C64AE"/>
    <w:rsid w:val="009D0EFF"/>
    <w:rsid w:val="009D212A"/>
    <w:rsid w:val="009D3591"/>
    <w:rsid w:val="009D3AD3"/>
    <w:rsid w:val="009D4132"/>
    <w:rsid w:val="009D6D1C"/>
    <w:rsid w:val="009D708C"/>
    <w:rsid w:val="009D7832"/>
    <w:rsid w:val="009E0D83"/>
    <w:rsid w:val="009E1737"/>
    <w:rsid w:val="009E192E"/>
    <w:rsid w:val="009E1F57"/>
    <w:rsid w:val="009E2C8D"/>
    <w:rsid w:val="009E5370"/>
    <w:rsid w:val="009E63A5"/>
    <w:rsid w:val="009E6A9F"/>
    <w:rsid w:val="009E7E53"/>
    <w:rsid w:val="009F32FF"/>
    <w:rsid w:val="009F3DB2"/>
    <w:rsid w:val="009F4A04"/>
    <w:rsid w:val="009F4E05"/>
    <w:rsid w:val="009F5D03"/>
    <w:rsid w:val="009F6CE6"/>
    <w:rsid w:val="00A01043"/>
    <w:rsid w:val="00A0292A"/>
    <w:rsid w:val="00A02DC9"/>
    <w:rsid w:val="00A04759"/>
    <w:rsid w:val="00A04A54"/>
    <w:rsid w:val="00A0575A"/>
    <w:rsid w:val="00A05AF4"/>
    <w:rsid w:val="00A0618D"/>
    <w:rsid w:val="00A06C39"/>
    <w:rsid w:val="00A06FFE"/>
    <w:rsid w:val="00A10432"/>
    <w:rsid w:val="00A1074D"/>
    <w:rsid w:val="00A10831"/>
    <w:rsid w:val="00A10B1E"/>
    <w:rsid w:val="00A12337"/>
    <w:rsid w:val="00A15205"/>
    <w:rsid w:val="00A16F24"/>
    <w:rsid w:val="00A16FB0"/>
    <w:rsid w:val="00A21C27"/>
    <w:rsid w:val="00A2236D"/>
    <w:rsid w:val="00A227C7"/>
    <w:rsid w:val="00A22B74"/>
    <w:rsid w:val="00A2337D"/>
    <w:rsid w:val="00A2342F"/>
    <w:rsid w:val="00A23E7E"/>
    <w:rsid w:val="00A2443C"/>
    <w:rsid w:val="00A253E9"/>
    <w:rsid w:val="00A254F4"/>
    <w:rsid w:val="00A2623E"/>
    <w:rsid w:val="00A26989"/>
    <w:rsid w:val="00A26D11"/>
    <w:rsid w:val="00A27115"/>
    <w:rsid w:val="00A271B7"/>
    <w:rsid w:val="00A3011A"/>
    <w:rsid w:val="00A31B1A"/>
    <w:rsid w:val="00A33D8F"/>
    <w:rsid w:val="00A3447C"/>
    <w:rsid w:val="00A35DA8"/>
    <w:rsid w:val="00A416A8"/>
    <w:rsid w:val="00A43555"/>
    <w:rsid w:val="00A43C96"/>
    <w:rsid w:val="00A44ED8"/>
    <w:rsid w:val="00A46FC7"/>
    <w:rsid w:val="00A472AB"/>
    <w:rsid w:val="00A47E02"/>
    <w:rsid w:val="00A50018"/>
    <w:rsid w:val="00A5055A"/>
    <w:rsid w:val="00A515E2"/>
    <w:rsid w:val="00A516E2"/>
    <w:rsid w:val="00A5417C"/>
    <w:rsid w:val="00A5451F"/>
    <w:rsid w:val="00A57D5D"/>
    <w:rsid w:val="00A61C6D"/>
    <w:rsid w:val="00A636F1"/>
    <w:rsid w:val="00A6540D"/>
    <w:rsid w:val="00A65C16"/>
    <w:rsid w:val="00A66650"/>
    <w:rsid w:val="00A675A2"/>
    <w:rsid w:val="00A67957"/>
    <w:rsid w:val="00A7020D"/>
    <w:rsid w:val="00A71056"/>
    <w:rsid w:val="00A7175E"/>
    <w:rsid w:val="00A7236D"/>
    <w:rsid w:val="00A72BE6"/>
    <w:rsid w:val="00A756E7"/>
    <w:rsid w:val="00A75D46"/>
    <w:rsid w:val="00A81F04"/>
    <w:rsid w:val="00A821D2"/>
    <w:rsid w:val="00A84323"/>
    <w:rsid w:val="00A847D1"/>
    <w:rsid w:val="00A902CB"/>
    <w:rsid w:val="00A90F73"/>
    <w:rsid w:val="00A91721"/>
    <w:rsid w:val="00A91960"/>
    <w:rsid w:val="00A91BCB"/>
    <w:rsid w:val="00A930CF"/>
    <w:rsid w:val="00A93323"/>
    <w:rsid w:val="00A96045"/>
    <w:rsid w:val="00A97BF4"/>
    <w:rsid w:val="00A97D5E"/>
    <w:rsid w:val="00AA07F9"/>
    <w:rsid w:val="00AA0EEA"/>
    <w:rsid w:val="00AA1108"/>
    <w:rsid w:val="00AA11E9"/>
    <w:rsid w:val="00AA165D"/>
    <w:rsid w:val="00AA2570"/>
    <w:rsid w:val="00AA3D14"/>
    <w:rsid w:val="00AA48BB"/>
    <w:rsid w:val="00AA4C6F"/>
    <w:rsid w:val="00AA5690"/>
    <w:rsid w:val="00AA5CF0"/>
    <w:rsid w:val="00AA6108"/>
    <w:rsid w:val="00AA6EB1"/>
    <w:rsid w:val="00AA7DDE"/>
    <w:rsid w:val="00AB01E8"/>
    <w:rsid w:val="00AB1549"/>
    <w:rsid w:val="00AB16E6"/>
    <w:rsid w:val="00AB1D5E"/>
    <w:rsid w:val="00AB3983"/>
    <w:rsid w:val="00AB574F"/>
    <w:rsid w:val="00AB57B6"/>
    <w:rsid w:val="00AC22AF"/>
    <w:rsid w:val="00AC402A"/>
    <w:rsid w:val="00AC4AF1"/>
    <w:rsid w:val="00AC5010"/>
    <w:rsid w:val="00AC521E"/>
    <w:rsid w:val="00AC54A1"/>
    <w:rsid w:val="00AC6B88"/>
    <w:rsid w:val="00AD027A"/>
    <w:rsid w:val="00AD112F"/>
    <w:rsid w:val="00AD1500"/>
    <w:rsid w:val="00AD198A"/>
    <w:rsid w:val="00AD1C18"/>
    <w:rsid w:val="00AD2B67"/>
    <w:rsid w:val="00AD4258"/>
    <w:rsid w:val="00AD5FB7"/>
    <w:rsid w:val="00AD60F4"/>
    <w:rsid w:val="00AD76B3"/>
    <w:rsid w:val="00AD7CB5"/>
    <w:rsid w:val="00AE1ACC"/>
    <w:rsid w:val="00AE20DD"/>
    <w:rsid w:val="00AE4E11"/>
    <w:rsid w:val="00AE55AB"/>
    <w:rsid w:val="00AE567E"/>
    <w:rsid w:val="00AE5E3C"/>
    <w:rsid w:val="00AF056F"/>
    <w:rsid w:val="00AF0D57"/>
    <w:rsid w:val="00AF27CD"/>
    <w:rsid w:val="00AF4A4F"/>
    <w:rsid w:val="00AF59F1"/>
    <w:rsid w:val="00AF5FCE"/>
    <w:rsid w:val="00AF612C"/>
    <w:rsid w:val="00AF70F9"/>
    <w:rsid w:val="00B004B9"/>
    <w:rsid w:val="00B00E4D"/>
    <w:rsid w:val="00B01676"/>
    <w:rsid w:val="00B02281"/>
    <w:rsid w:val="00B0310E"/>
    <w:rsid w:val="00B03C38"/>
    <w:rsid w:val="00B044EE"/>
    <w:rsid w:val="00B05922"/>
    <w:rsid w:val="00B07D45"/>
    <w:rsid w:val="00B1005E"/>
    <w:rsid w:val="00B10148"/>
    <w:rsid w:val="00B10826"/>
    <w:rsid w:val="00B163D6"/>
    <w:rsid w:val="00B166F0"/>
    <w:rsid w:val="00B16FD9"/>
    <w:rsid w:val="00B172B2"/>
    <w:rsid w:val="00B1760B"/>
    <w:rsid w:val="00B209F8"/>
    <w:rsid w:val="00B22D5B"/>
    <w:rsid w:val="00B24F46"/>
    <w:rsid w:val="00B24F9D"/>
    <w:rsid w:val="00B25629"/>
    <w:rsid w:val="00B2580E"/>
    <w:rsid w:val="00B30A6C"/>
    <w:rsid w:val="00B346F3"/>
    <w:rsid w:val="00B346F7"/>
    <w:rsid w:val="00B36AB0"/>
    <w:rsid w:val="00B406E2"/>
    <w:rsid w:val="00B406FF"/>
    <w:rsid w:val="00B426F7"/>
    <w:rsid w:val="00B43CAC"/>
    <w:rsid w:val="00B46084"/>
    <w:rsid w:val="00B465D9"/>
    <w:rsid w:val="00B46624"/>
    <w:rsid w:val="00B47059"/>
    <w:rsid w:val="00B50607"/>
    <w:rsid w:val="00B507BE"/>
    <w:rsid w:val="00B50841"/>
    <w:rsid w:val="00B50E23"/>
    <w:rsid w:val="00B51F2C"/>
    <w:rsid w:val="00B527A1"/>
    <w:rsid w:val="00B52F93"/>
    <w:rsid w:val="00B53130"/>
    <w:rsid w:val="00B53786"/>
    <w:rsid w:val="00B53F29"/>
    <w:rsid w:val="00B56B9B"/>
    <w:rsid w:val="00B57A41"/>
    <w:rsid w:val="00B614C4"/>
    <w:rsid w:val="00B624A3"/>
    <w:rsid w:val="00B638EF"/>
    <w:rsid w:val="00B6403A"/>
    <w:rsid w:val="00B64F50"/>
    <w:rsid w:val="00B65462"/>
    <w:rsid w:val="00B66835"/>
    <w:rsid w:val="00B674D9"/>
    <w:rsid w:val="00B72D85"/>
    <w:rsid w:val="00B7300E"/>
    <w:rsid w:val="00B73D75"/>
    <w:rsid w:val="00B7699F"/>
    <w:rsid w:val="00B80462"/>
    <w:rsid w:val="00B8072C"/>
    <w:rsid w:val="00B8265A"/>
    <w:rsid w:val="00B8312C"/>
    <w:rsid w:val="00B843DD"/>
    <w:rsid w:val="00B846CC"/>
    <w:rsid w:val="00B84BC2"/>
    <w:rsid w:val="00B84D57"/>
    <w:rsid w:val="00B85D58"/>
    <w:rsid w:val="00B86A43"/>
    <w:rsid w:val="00B86A58"/>
    <w:rsid w:val="00B87C2A"/>
    <w:rsid w:val="00B901C0"/>
    <w:rsid w:val="00B902B1"/>
    <w:rsid w:val="00B92083"/>
    <w:rsid w:val="00B946B7"/>
    <w:rsid w:val="00B94DC3"/>
    <w:rsid w:val="00B95595"/>
    <w:rsid w:val="00B97A40"/>
    <w:rsid w:val="00B97A87"/>
    <w:rsid w:val="00BA0C67"/>
    <w:rsid w:val="00BA0FD5"/>
    <w:rsid w:val="00BA39B5"/>
    <w:rsid w:val="00BA3BBA"/>
    <w:rsid w:val="00BA4600"/>
    <w:rsid w:val="00BA4A51"/>
    <w:rsid w:val="00BA513F"/>
    <w:rsid w:val="00BA55BB"/>
    <w:rsid w:val="00BA5897"/>
    <w:rsid w:val="00BA5D6A"/>
    <w:rsid w:val="00BB11DB"/>
    <w:rsid w:val="00BB450F"/>
    <w:rsid w:val="00BB4646"/>
    <w:rsid w:val="00BB6735"/>
    <w:rsid w:val="00BB7E62"/>
    <w:rsid w:val="00BC032F"/>
    <w:rsid w:val="00BC124F"/>
    <w:rsid w:val="00BC4024"/>
    <w:rsid w:val="00BC4728"/>
    <w:rsid w:val="00BC4BA6"/>
    <w:rsid w:val="00BC6311"/>
    <w:rsid w:val="00BD27C4"/>
    <w:rsid w:val="00BD51AC"/>
    <w:rsid w:val="00BD6A01"/>
    <w:rsid w:val="00BE155A"/>
    <w:rsid w:val="00BE2A3C"/>
    <w:rsid w:val="00BE2E03"/>
    <w:rsid w:val="00BE39CC"/>
    <w:rsid w:val="00BE3EBD"/>
    <w:rsid w:val="00BE43C4"/>
    <w:rsid w:val="00BE459D"/>
    <w:rsid w:val="00BE4675"/>
    <w:rsid w:val="00BE54BE"/>
    <w:rsid w:val="00BE5BAF"/>
    <w:rsid w:val="00BF06BC"/>
    <w:rsid w:val="00BF2599"/>
    <w:rsid w:val="00BF3055"/>
    <w:rsid w:val="00BF3486"/>
    <w:rsid w:val="00BF39A3"/>
    <w:rsid w:val="00BF3CC8"/>
    <w:rsid w:val="00BF554B"/>
    <w:rsid w:val="00C011AF"/>
    <w:rsid w:val="00C012C0"/>
    <w:rsid w:val="00C0163A"/>
    <w:rsid w:val="00C0205F"/>
    <w:rsid w:val="00C030ED"/>
    <w:rsid w:val="00C0320D"/>
    <w:rsid w:val="00C035AF"/>
    <w:rsid w:val="00C038E9"/>
    <w:rsid w:val="00C03DE1"/>
    <w:rsid w:val="00C04704"/>
    <w:rsid w:val="00C04AF0"/>
    <w:rsid w:val="00C05671"/>
    <w:rsid w:val="00C05EC9"/>
    <w:rsid w:val="00C07073"/>
    <w:rsid w:val="00C077DB"/>
    <w:rsid w:val="00C07B88"/>
    <w:rsid w:val="00C10081"/>
    <w:rsid w:val="00C11CE2"/>
    <w:rsid w:val="00C12366"/>
    <w:rsid w:val="00C12AA3"/>
    <w:rsid w:val="00C12F55"/>
    <w:rsid w:val="00C1657C"/>
    <w:rsid w:val="00C201F2"/>
    <w:rsid w:val="00C20D7F"/>
    <w:rsid w:val="00C2160C"/>
    <w:rsid w:val="00C21836"/>
    <w:rsid w:val="00C22B6B"/>
    <w:rsid w:val="00C24766"/>
    <w:rsid w:val="00C2496D"/>
    <w:rsid w:val="00C24A8E"/>
    <w:rsid w:val="00C24A9A"/>
    <w:rsid w:val="00C24B21"/>
    <w:rsid w:val="00C2537D"/>
    <w:rsid w:val="00C25561"/>
    <w:rsid w:val="00C2695C"/>
    <w:rsid w:val="00C26B50"/>
    <w:rsid w:val="00C26FCE"/>
    <w:rsid w:val="00C30843"/>
    <w:rsid w:val="00C30E51"/>
    <w:rsid w:val="00C33100"/>
    <w:rsid w:val="00C3399F"/>
    <w:rsid w:val="00C33E60"/>
    <w:rsid w:val="00C34B4D"/>
    <w:rsid w:val="00C34F7D"/>
    <w:rsid w:val="00C3521A"/>
    <w:rsid w:val="00C35B8B"/>
    <w:rsid w:val="00C3636A"/>
    <w:rsid w:val="00C366BD"/>
    <w:rsid w:val="00C372D6"/>
    <w:rsid w:val="00C37DDE"/>
    <w:rsid w:val="00C40428"/>
    <w:rsid w:val="00C40B3E"/>
    <w:rsid w:val="00C41EED"/>
    <w:rsid w:val="00C44CC1"/>
    <w:rsid w:val="00C471E3"/>
    <w:rsid w:val="00C514B6"/>
    <w:rsid w:val="00C521FD"/>
    <w:rsid w:val="00C526DC"/>
    <w:rsid w:val="00C53944"/>
    <w:rsid w:val="00C53E5D"/>
    <w:rsid w:val="00C5672B"/>
    <w:rsid w:val="00C60135"/>
    <w:rsid w:val="00C60B32"/>
    <w:rsid w:val="00C62653"/>
    <w:rsid w:val="00C65EB0"/>
    <w:rsid w:val="00C6611D"/>
    <w:rsid w:val="00C72B08"/>
    <w:rsid w:val="00C75F57"/>
    <w:rsid w:val="00C76158"/>
    <w:rsid w:val="00C76D75"/>
    <w:rsid w:val="00C835E0"/>
    <w:rsid w:val="00C8461C"/>
    <w:rsid w:val="00C857F8"/>
    <w:rsid w:val="00C8628D"/>
    <w:rsid w:val="00C86B80"/>
    <w:rsid w:val="00C873A9"/>
    <w:rsid w:val="00C87420"/>
    <w:rsid w:val="00C87B5A"/>
    <w:rsid w:val="00C93335"/>
    <w:rsid w:val="00C9421A"/>
    <w:rsid w:val="00C947E2"/>
    <w:rsid w:val="00C949FA"/>
    <w:rsid w:val="00C975AD"/>
    <w:rsid w:val="00CA027A"/>
    <w:rsid w:val="00CA101F"/>
    <w:rsid w:val="00CA3AA6"/>
    <w:rsid w:val="00CA3CE4"/>
    <w:rsid w:val="00CA529C"/>
    <w:rsid w:val="00CA6100"/>
    <w:rsid w:val="00CA7837"/>
    <w:rsid w:val="00CB10B8"/>
    <w:rsid w:val="00CB2771"/>
    <w:rsid w:val="00CB39B3"/>
    <w:rsid w:val="00CB44CB"/>
    <w:rsid w:val="00CB45EB"/>
    <w:rsid w:val="00CC04F8"/>
    <w:rsid w:val="00CC15B5"/>
    <w:rsid w:val="00CC16BE"/>
    <w:rsid w:val="00CC22E6"/>
    <w:rsid w:val="00CC282D"/>
    <w:rsid w:val="00CC597A"/>
    <w:rsid w:val="00CC645A"/>
    <w:rsid w:val="00CC64B0"/>
    <w:rsid w:val="00CC7111"/>
    <w:rsid w:val="00CC7A32"/>
    <w:rsid w:val="00CD0240"/>
    <w:rsid w:val="00CD0AF5"/>
    <w:rsid w:val="00CD2515"/>
    <w:rsid w:val="00CD2711"/>
    <w:rsid w:val="00CD2B15"/>
    <w:rsid w:val="00CD3452"/>
    <w:rsid w:val="00CD58EA"/>
    <w:rsid w:val="00CD6E95"/>
    <w:rsid w:val="00CE0876"/>
    <w:rsid w:val="00CE0C5C"/>
    <w:rsid w:val="00CE0EA3"/>
    <w:rsid w:val="00CE13BC"/>
    <w:rsid w:val="00CE2DC3"/>
    <w:rsid w:val="00CE4B1D"/>
    <w:rsid w:val="00CE5865"/>
    <w:rsid w:val="00CE79F4"/>
    <w:rsid w:val="00CE7DC8"/>
    <w:rsid w:val="00CF06BC"/>
    <w:rsid w:val="00CF234B"/>
    <w:rsid w:val="00CF246A"/>
    <w:rsid w:val="00CF2F79"/>
    <w:rsid w:val="00CF3E93"/>
    <w:rsid w:val="00CF40D3"/>
    <w:rsid w:val="00CF41F6"/>
    <w:rsid w:val="00CF4218"/>
    <w:rsid w:val="00CF5789"/>
    <w:rsid w:val="00CF5EB3"/>
    <w:rsid w:val="00CF5F61"/>
    <w:rsid w:val="00D001E8"/>
    <w:rsid w:val="00D01406"/>
    <w:rsid w:val="00D01C06"/>
    <w:rsid w:val="00D0229E"/>
    <w:rsid w:val="00D024F4"/>
    <w:rsid w:val="00D033DD"/>
    <w:rsid w:val="00D10C81"/>
    <w:rsid w:val="00D11455"/>
    <w:rsid w:val="00D12C32"/>
    <w:rsid w:val="00D13D21"/>
    <w:rsid w:val="00D14425"/>
    <w:rsid w:val="00D1445C"/>
    <w:rsid w:val="00D14AC8"/>
    <w:rsid w:val="00D14DD0"/>
    <w:rsid w:val="00D15740"/>
    <w:rsid w:val="00D1637C"/>
    <w:rsid w:val="00D170AE"/>
    <w:rsid w:val="00D171F2"/>
    <w:rsid w:val="00D20C16"/>
    <w:rsid w:val="00D2288C"/>
    <w:rsid w:val="00D2292E"/>
    <w:rsid w:val="00D22AD0"/>
    <w:rsid w:val="00D23F22"/>
    <w:rsid w:val="00D24D99"/>
    <w:rsid w:val="00D25958"/>
    <w:rsid w:val="00D26921"/>
    <w:rsid w:val="00D26F0F"/>
    <w:rsid w:val="00D2769B"/>
    <w:rsid w:val="00D302A6"/>
    <w:rsid w:val="00D3071B"/>
    <w:rsid w:val="00D31CBD"/>
    <w:rsid w:val="00D33745"/>
    <w:rsid w:val="00D337D6"/>
    <w:rsid w:val="00D338AA"/>
    <w:rsid w:val="00D33C10"/>
    <w:rsid w:val="00D36446"/>
    <w:rsid w:val="00D36AD1"/>
    <w:rsid w:val="00D37C93"/>
    <w:rsid w:val="00D37CEA"/>
    <w:rsid w:val="00D411F8"/>
    <w:rsid w:val="00D411FC"/>
    <w:rsid w:val="00D41E1F"/>
    <w:rsid w:val="00D44117"/>
    <w:rsid w:val="00D457D5"/>
    <w:rsid w:val="00D46F22"/>
    <w:rsid w:val="00D47C0C"/>
    <w:rsid w:val="00D50894"/>
    <w:rsid w:val="00D51401"/>
    <w:rsid w:val="00D52C55"/>
    <w:rsid w:val="00D530A5"/>
    <w:rsid w:val="00D53765"/>
    <w:rsid w:val="00D55C1C"/>
    <w:rsid w:val="00D6266E"/>
    <w:rsid w:val="00D62EE2"/>
    <w:rsid w:val="00D62F1F"/>
    <w:rsid w:val="00D64A94"/>
    <w:rsid w:val="00D65A26"/>
    <w:rsid w:val="00D668E3"/>
    <w:rsid w:val="00D6705E"/>
    <w:rsid w:val="00D6718B"/>
    <w:rsid w:val="00D71799"/>
    <w:rsid w:val="00D71E32"/>
    <w:rsid w:val="00D72226"/>
    <w:rsid w:val="00D73FFA"/>
    <w:rsid w:val="00D74190"/>
    <w:rsid w:val="00D77A33"/>
    <w:rsid w:val="00D80CCA"/>
    <w:rsid w:val="00D82398"/>
    <w:rsid w:val="00D829EE"/>
    <w:rsid w:val="00D8373A"/>
    <w:rsid w:val="00D840AC"/>
    <w:rsid w:val="00D848AA"/>
    <w:rsid w:val="00D9072F"/>
    <w:rsid w:val="00D91B7D"/>
    <w:rsid w:val="00D9593A"/>
    <w:rsid w:val="00D96BBF"/>
    <w:rsid w:val="00D97929"/>
    <w:rsid w:val="00D97E73"/>
    <w:rsid w:val="00DA09FF"/>
    <w:rsid w:val="00DA37F2"/>
    <w:rsid w:val="00DA4B9A"/>
    <w:rsid w:val="00DA794E"/>
    <w:rsid w:val="00DA7A7E"/>
    <w:rsid w:val="00DB0953"/>
    <w:rsid w:val="00DB0EE1"/>
    <w:rsid w:val="00DB17E4"/>
    <w:rsid w:val="00DB19A0"/>
    <w:rsid w:val="00DB24DF"/>
    <w:rsid w:val="00DB26F1"/>
    <w:rsid w:val="00DB34DB"/>
    <w:rsid w:val="00DB3556"/>
    <w:rsid w:val="00DB49A3"/>
    <w:rsid w:val="00DB51ED"/>
    <w:rsid w:val="00DB5480"/>
    <w:rsid w:val="00DB5A13"/>
    <w:rsid w:val="00DC086A"/>
    <w:rsid w:val="00DC099F"/>
    <w:rsid w:val="00DC105C"/>
    <w:rsid w:val="00DC2DE8"/>
    <w:rsid w:val="00DC4A6C"/>
    <w:rsid w:val="00DC4D0D"/>
    <w:rsid w:val="00DC6D67"/>
    <w:rsid w:val="00DC7AA2"/>
    <w:rsid w:val="00DD1B31"/>
    <w:rsid w:val="00DD270C"/>
    <w:rsid w:val="00DD3040"/>
    <w:rsid w:val="00DD6BB4"/>
    <w:rsid w:val="00DE0F67"/>
    <w:rsid w:val="00DE1004"/>
    <w:rsid w:val="00DE14FA"/>
    <w:rsid w:val="00DE4891"/>
    <w:rsid w:val="00DE4986"/>
    <w:rsid w:val="00DE5046"/>
    <w:rsid w:val="00DE61DB"/>
    <w:rsid w:val="00DE6F32"/>
    <w:rsid w:val="00DF0C59"/>
    <w:rsid w:val="00DF1549"/>
    <w:rsid w:val="00DF1D7B"/>
    <w:rsid w:val="00DF1ED0"/>
    <w:rsid w:val="00DF270C"/>
    <w:rsid w:val="00DF3CFE"/>
    <w:rsid w:val="00DF3DE3"/>
    <w:rsid w:val="00DF41EE"/>
    <w:rsid w:val="00DF5321"/>
    <w:rsid w:val="00DF7156"/>
    <w:rsid w:val="00E0434A"/>
    <w:rsid w:val="00E063E8"/>
    <w:rsid w:val="00E06BF1"/>
    <w:rsid w:val="00E06E0F"/>
    <w:rsid w:val="00E104BD"/>
    <w:rsid w:val="00E11692"/>
    <w:rsid w:val="00E11C50"/>
    <w:rsid w:val="00E127BF"/>
    <w:rsid w:val="00E12951"/>
    <w:rsid w:val="00E131DA"/>
    <w:rsid w:val="00E154FC"/>
    <w:rsid w:val="00E17903"/>
    <w:rsid w:val="00E20DCC"/>
    <w:rsid w:val="00E2112F"/>
    <w:rsid w:val="00E21492"/>
    <w:rsid w:val="00E220E1"/>
    <w:rsid w:val="00E2236B"/>
    <w:rsid w:val="00E25B7B"/>
    <w:rsid w:val="00E2626F"/>
    <w:rsid w:val="00E26FDB"/>
    <w:rsid w:val="00E27E12"/>
    <w:rsid w:val="00E30230"/>
    <w:rsid w:val="00E321FB"/>
    <w:rsid w:val="00E3283B"/>
    <w:rsid w:val="00E35210"/>
    <w:rsid w:val="00E354AE"/>
    <w:rsid w:val="00E355C2"/>
    <w:rsid w:val="00E36BBC"/>
    <w:rsid w:val="00E37BFC"/>
    <w:rsid w:val="00E40296"/>
    <w:rsid w:val="00E416C9"/>
    <w:rsid w:val="00E419B7"/>
    <w:rsid w:val="00E41CA8"/>
    <w:rsid w:val="00E426AF"/>
    <w:rsid w:val="00E43464"/>
    <w:rsid w:val="00E43624"/>
    <w:rsid w:val="00E437A9"/>
    <w:rsid w:val="00E44705"/>
    <w:rsid w:val="00E45FD6"/>
    <w:rsid w:val="00E46944"/>
    <w:rsid w:val="00E46959"/>
    <w:rsid w:val="00E4702B"/>
    <w:rsid w:val="00E505CA"/>
    <w:rsid w:val="00E52144"/>
    <w:rsid w:val="00E525D8"/>
    <w:rsid w:val="00E52BEF"/>
    <w:rsid w:val="00E5322F"/>
    <w:rsid w:val="00E53480"/>
    <w:rsid w:val="00E536EE"/>
    <w:rsid w:val="00E54811"/>
    <w:rsid w:val="00E55CD3"/>
    <w:rsid w:val="00E564CD"/>
    <w:rsid w:val="00E574DE"/>
    <w:rsid w:val="00E60A07"/>
    <w:rsid w:val="00E611BE"/>
    <w:rsid w:val="00E61378"/>
    <w:rsid w:val="00E617AA"/>
    <w:rsid w:val="00E62A2A"/>
    <w:rsid w:val="00E632A0"/>
    <w:rsid w:val="00E64144"/>
    <w:rsid w:val="00E647F9"/>
    <w:rsid w:val="00E66475"/>
    <w:rsid w:val="00E66A27"/>
    <w:rsid w:val="00E67D3D"/>
    <w:rsid w:val="00E70C1D"/>
    <w:rsid w:val="00E71217"/>
    <w:rsid w:val="00E728C5"/>
    <w:rsid w:val="00E73552"/>
    <w:rsid w:val="00E738AF"/>
    <w:rsid w:val="00E74E65"/>
    <w:rsid w:val="00E75213"/>
    <w:rsid w:val="00E7537A"/>
    <w:rsid w:val="00E7638D"/>
    <w:rsid w:val="00E76B4B"/>
    <w:rsid w:val="00E76DFD"/>
    <w:rsid w:val="00E80342"/>
    <w:rsid w:val="00E80D8F"/>
    <w:rsid w:val="00E8240C"/>
    <w:rsid w:val="00E829F9"/>
    <w:rsid w:val="00E8312E"/>
    <w:rsid w:val="00E84857"/>
    <w:rsid w:val="00E84E96"/>
    <w:rsid w:val="00E8584D"/>
    <w:rsid w:val="00E858E1"/>
    <w:rsid w:val="00E920A2"/>
    <w:rsid w:val="00E92A4F"/>
    <w:rsid w:val="00E93522"/>
    <w:rsid w:val="00E9433C"/>
    <w:rsid w:val="00E94BC9"/>
    <w:rsid w:val="00E95C9A"/>
    <w:rsid w:val="00EA0652"/>
    <w:rsid w:val="00EA16F0"/>
    <w:rsid w:val="00EA51AB"/>
    <w:rsid w:val="00EA6488"/>
    <w:rsid w:val="00EA6C61"/>
    <w:rsid w:val="00EA72C9"/>
    <w:rsid w:val="00EA7331"/>
    <w:rsid w:val="00EA73CB"/>
    <w:rsid w:val="00EB1CEB"/>
    <w:rsid w:val="00EB248F"/>
    <w:rsid w:val="00EB2B0A"/>
    <w:rsid w:val="00EB48B5"/>
    <w:rsid w:val="00EB51DE"/>
    <w:rsid w:val="00EB5609"/>
    <w:rsid w:val="00EB64DE"/>
    <w:rsid w:val="00EB7881"/>
    <w:rsid w:val="00EC12EE"/>
    <w:rsid w:val="00EC491A"/>
    <w:rsid w:val="00EC4AA5"/>
    <w:rsid w:val="00EC6783"/>
    <w:rsid w:val="00EC6C3A"/>
    <w:rsid w:val="00EC7793"/>
    <w:rsid w:val="00ED079E"/>
    <w:rsid w:val="00ED3697"/>
    <w:rsid w:val="00ED594F"/>
    <w:rsid w:val="00ED616B"/>
    <w:rsid w:val="00ED7056"/>
    <w:rsid w:val="00ED72FB"/>
    <w:rsid w:val="00ED7AA1"/>
    <w:rsid w:val="00EE1DDA"/>
    <w:rsid w:val="00EE20DA"/>
    <w:rsid w:val="00EE26E2"/>
    <w:rsid w:val="00EE2C8C"/>
    <w:rsid w:val="00EE4AE5"/>
    <w:rsid w:val="00EE555B"/>
    <w:rsid w:val="00EE5AB6"/>
    <w:rsid w:val="00EE63CC"/>
    <w:rsid w:val="00EE6C20"/>
    <w:rsid w:val="00EE72BC"/>
    <w:rsid w:val="00EF1220"/>
    <w:rsid w:val="00EF1437"/>
    <w:rsid w:val="00EF19FB"/>
    <w:rsid w:val="00EF1AB7"/>
    <w:rsid w:val="00EF1D52"/>
    <w:rsid w:val="00EF2C17"/>
    <w:rsid w:val="00EF2EE0"/>
    <w:rsid w:val="00EF3A89"/>
    <w:rsid w:val="00EF41B0"/>
    <w:rsid w:val="00EF52E2"/>
    <w:rsid w:val="00EF56E9"/>
    <w:rsid w:val="00EF6077"/>
    <w:rsid w:val="00EF6137"/>
    <w:rsid w:val="00EF7A2A"/>
    <w:rsid w:val="00F02AB7"/>
    <w:rsid w:val="00F036BD"/>
    <w:rsid w:val="00F03742"/>
    <w:rsid w:val="00F075AA"/>
    <w:rsid w:val="00F102C4"/>
    <w:rsid w:val="00F11002"/>
    <w:rsid w:val="00F134FA"/>
    <w:rsid w:val="00F1388F"/>
    <w:rsid w:val="00F13AF3"/>
    <w:rsid w:val="00F13ED1"/>
    <w:rsid w:val="00F15660"/>
    <w:rsid w:val="00F169A2"/>
    <w:rsid w:val="00F17151"/>
    <w:rsid w:val="00F1754D"/>
    <w:rsid w:val="00F17D50"/>
    <w:rsid w:val="00F21316"/>
    <w:rsid w:val="00F22F41"/>
    <w:rsid w:val="00F23987"/>
    <w:rsid w:val="00F2457D"/>
    <w:rsid w:val="00F27AD6"/>
    <w:rsid w:val="00F3018E"/>
    <w:rsid w:val="00F305D1"/>
    <w:rsid w:val="00F3319C"/>
    <w:rsid w:val="00F353A6"/>
    <w:rsid w:val="00F354B4"/>
    <w:rsid w:val="00F35B96"/>
    <w:rsid w:val="00F36A3F"/>
    <w:rsid w:val="00F405DD"/>
    <w:rsid w:val="00F40E2A"/>
    <w:rsid w:val="00F414E6"/>
    <w:rsid w:val="00F42D92"/>
    <w:rsid w:val="00F435C4"/>
    <w:rsid w:val="00F4457A"/>
    <w:rsid w:val="00F46945"/>
    <w:rsid w:val="00F4702E"/>
    <w:rsid w:val="00F478DA"/>
    <w:rsid w:val="00F50D2F"/>
    <w:rsid w:val="00F5139C"/>
    <w:rsid w:val="00F51E3A"/>
    <w:rsid w:val="00F546E9"/>
    <w:rsid w:val="00F54DD0"/>
    <w:rsid w:val="00F56232"/>
    <w:rsid w:val="00F56454"/>
    <w:rsid w:val="00F56960"/>
    <w:rsid w:val="00F60DFA"/>
    <w:rsid w:val="00F60F66"/>
    <w:rsid w:val="00F621FB"/>
    <w:rsid w:val="00F62D9B"/>
    <w:rsid w:val="00F63813"/>
    <w:rsid w:val="00F63FC5"/>
    <w:rsid w:val="00F64931"/>
    <w:rsid w:val="00F64EB2"/>
    <w:rsid w:val="00F67A5A"/>
    <w:rsid w:val="00F70077"/>
    <w:rsid w:val="00F72316"/>
    <w:rsid w:val="00F726AD"/>
    <w:rsid w:val="00F72A8A"/>
    <w:rsid w:val="00F736E3"/>
    <w:rsid w:val="00F73C77"/>
    <w:rsid w:val="00F73D59"/>
    <w:rsid w:val="00F7406F"/>
    <w:rsid w:val="00F74097"/>
    <w:rsid w:val="00F74A45"/>
    <w:rsid w:val="00F75F55"/>
    <w:rsid w:val="00F76B90"/>
    <w:rsid w:val="00F80519"/>
    <w:rsid w:val="00F80927"/>
    <w:rsid w:val="00F823F2"/>
    <w:rsid w:val="00F82933"/>
    <w:rsid w:val="00F829DA"/>
    <w:rsid w:val="00F82AE1"/>
    <w:rsid w:val="00F853A4"/>
    <w:rsid w:val="00F8788D"/>
    <w:rsid w:val="00F91A14"/>
    <w:rsid w:val="00F941D8"/>
    <w:rsid w:val="00FA00BD"/>
    <w:rsid w:val="00FA20DC"/>
    <w:rsid w:val="00FA3A54"/>
    <w:rsid w:val="00FA3B32"/>
    <w:rsid w:val="00FA48ED"/>
    <w:rsid w:val="00FA5D25"/>
    <w:rsid w:val="00FA738F"/>
    <w:rsid w:val="00FB302E"/>
    <w:rsid w:val="00FB487D"/>
    <w:rsid w:val="00FB4D7A"/>
    <w:rsid w:val="00FB5179"/>
    <w:rsid w:val="00FB6668"/>
    <w:rsid w:val="00FB71F4"/>
    <w:rsid w:val="00FB77E8"/>
    <w:rsid w:val="00FC0DE9"/>
    <w:rsid w:val="00FC32A9"/>
    <w:rsid w:val="00FC33A7"/>
    <w:rsid w:val="00FC520C"/>
    <w:rsid w:val="00FC6C5C"/>
    <w:rsid w:val="00FC78BF"/>
    <w:rsid w:val="00FD10E4"/>
    <w:rsid w:val="00FD1789"/>
    <w:rsid w:val="00FD324D"/>
    <w:rsid w:val="00FD3843"/>
    <w:rsid w:val="00FD39AB"/>
    <w:rsid w:val="00FD412C"/>
    <w:rsid w:val="00FD4482"/>
    <w:rsid w:val="00FD6149"/>
    <w:rsid w:val="00FD6639"/>
    <w:rsid w:val="00FD78BE"/>
    <w:rsid w:val="00FE254E"/>
    <w:rsid w:val="00FE2762"/>
    <w:rsid w:val="00FE2850"/>
    <w:rsid w:val="00FE43C9"/>
    <w:rsid w:val="00FE481E"/>
    <w:rsid w:val="00FE4AB1"/>
    <w:rsid w:val="00FE5622"/>
    <w:rsid w:val="00FE5C98"/>
    <w:rsid w:val="00FE693C"/>
    <w:rsid w:val="00FE798F"/>
    <w:rsid w:val="00FE7AC6"/>
    <w:rsid w:val="00FF12C0"/>
    <w:rsid w:val="00FF2219"/>
    <w:rsid w:val="00FF280E"/>
    <w:rsid w:val="00FF3A50"/>
    <w:rsid w:val="00FF42BF"/>
    <w:rsid w:val="00FF44DD"/>
    <w:rsid w:val="00FF4C2E"/>
    <w:rsid w:val="00FF62C8"/>
    <w:rsid w:val="00FF679D"/>
    <w:rsid w:val="00FF6DEE"/>
    <w:rsid w:val="035ACEF3"/>
    <w:rsid w:val="049E6B3D"/>
    <w:rsid w:val="06406CF2"/>
    <w:rsid w:val="070D3BD3"/>
    <w:rsid w:val="0766F90B"/>
    <w:rsid w:val="08405336"/>
    <w:rsid w:val="099D9102"/>
    <w:rsid w:val="09BC57A6"/>
    <w:rsid w:val="0A388A96"/>
    <w:rsid w:val="0C314B22"/>
    <w:rsid w:val="0C5C7AF3"/>
    <w:rsid w:val="0D3F9A5D"/>
    <w:rsid w:val="0D704D34"/>
    <w:rsid w:val="0E517FE0"/>
    <w:rsid w:val="104DF9F3"/>
    <w:rsid w:val="1096EA3B"/>
    <w:rsid w:val="17CF0A81"/>
    <w:rsid w:val="193ADAAE"/>
    <w:rsid w:val="1AFDEC8D"/>
    <w:rsid w:val="1E75BDEF"/>
    <w:rsid w:val="1F223472"/>
    <w:rsid w:val="1F9CBD88"/>
    <w:rsid w:val="214D4210"/>
    <w:rsid w:val="21F2C548"/>
    <w:rsid w:val="23012A46"/>
    <w:rsid w:val="247F8A8A"/>
    <w:rsid w:val="24D0E8E0"/>
    <w:rsid w:val="24E471AC"/>
    <w:rsid w:val="26071A5D"/>
    <w:rsid w:val="28DEE682"/>
    <w:rsid w:val="28F0AAC0"/>
    <w:rsid w:val="296C9021"/>
    <w:rsid w:val="29BC8745"/>
    <w:rsid w:val="2C059F64"/>
    <w:rsid w:val="2D677D36"/>
    <w:rsid w:val="2E92FFEC"/>
    <w:rsid w:val="2FF7699B"/>
    <w:rsid w:val="3051A03D"/>
    <w:rsid w:val="30A1472F"/>
    <w:rsid w:val="31909712"/>
    <w:rsid w:val="3397A410"/>
    <w:rsid w:val="3450379A"/>
    <w:rsid w:val="3516F48C"/>
    <w:rsid w:val="356997C1"/>
    <w:rsid w:val="39C99272"/>
    <w:rsid w:val="3AC7E9E3"/>
    <w:rsid w:val="3AEED1EB"/>
    <w:rsid w:val="3E64E36D"/>
    <w:rsid w:val="3F2B292F"/>
    <w:rsid w:val="404D7664"/>
    <w:rsid w:val="40AB40B3"/>
    <w:rsid w:val="40D0E2E7"/>
    <w:rsid w:val="40D6B0E7"/>
    <w:rsid w:val="416A2634"/>
    <w:rsid w:val="41AD67D4"/>
    <w:rsid w:val="42D1DC13"/>
    <w:rsid w:val="439C86A3"/>
    <w:rsid w:val="44040450"/>
    <w:rsid w:val="45918D9D"/>
    <w:rsid w:val="46168B1F"/>
    <w:rsid w:val="4815C063"/>
    <w:rsid w:val="48E0C18A"/>
    <w:rsid w:val="4BA349EC"/>
    <w:rsid w:val="4CD62F2A"/>
    <w:rsid w:val="4CEE1535"/>
    <w:rsid w:val="4CF5E2D7"/>
    <w:rsid w:val="4D4510E5"/>
    <w:rsid w:val="4E2B8AF6"/>
    <w:rsid w:val="4FCA2A33"/>
    <w:rsid w:val="4FF8AB7F"/>
    <w:rsid w:val="5001010A"/>
    <w:rsid w:val="50441C64"/>
    <w:rsid w:val="504653F3"/>
    <w:rsid w:val="50A91F3C"/>
    <w:rsid w:val="53DA2BBF"/>
    <w:rsid w:val="548752BE"/>
    <w:rsid w:val="55075E80"/>
    <w:rsid w:val="55BD20F7"/>
    <w:rsid w:val="56D9C369"/>
    <w:rsid w:val="575B94BA"/>
    <w:rsid w:val="5E4933AC"/>
    <w:rsid w:val="5FA2A8DE"/>
    <w:rsid w:val="624AA277"/>
    <w:rsid w:val="625174F2"/>
    <w:rsid w:val="68032613"/>
    <w:rsid w:val="6A92DAAF"/>
    <w:rsid w:val="6B4E1F71"/>
    <w:rsid w:val="6B7F5D25"/>
    <w:rsid w:val="6BEFF57B"/>
    <w:rsid w:val="6CB336C7"/>
    <w:rsid w:val="6FC68C23"/>
    <w:rsid w:val="71D32822"/>
    <w:rsid w:val="71FAD49B"/>
    <w:rsid w:val="7576804C"/>
    <w:rsid w:val="759BEDE8"/>
    <w:rsid w:val="76044C00"/>
    <w:rsid w:val="78902BBD"/>
    <w:rsid w:val="78C57765"/>
    <w:rsid w:val="7907D659"/>
    <w:rsid w:val="79A697AC"/>
    <w:rsid w:val="7A2404A8"/>
    <w:rsid w:val="7A6805FB"/>
    <w:rsid w:val="7BC07655"/>
    <w:rsid w:val="7D3DCCB9"/>
    <w:rsid w:val="7D8E7ABA"/>
    <w:rsid w:val="7E5285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1B38C4D"/>
  <w15:docId w15:val="{B6DFC07E-3FDD-42CD-B396-91A99D43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CMA_TextInBrackets"/>
    <w:qFormat/>
    <w:rsid w:val="009C47A0"/>
    <w:pPr>
      <w:spacing w:before="80" w:after="240" w:line="280" w:lineRule="atLeast"/>
    </w:pPr>
    <w:rPr>
      <w:rFonts w:ascii="Arial" w:hAnsi="Arial"/>
      <w:i/>
      <w:szCs w:val="24"/>
      <w:lang w:eastAsia="en-US"/>
    </w:rPr>
  </w:style>
  <w:style w:type="paragraph" w:styleId="Heading1">
    <w:name w:val="heading 1"/>
    <w:basedOn w:val="ACMAHeading1"/>
    <w:next w:val="ACMABodyText"/>
    <w:qFormat/>
    <w:rsid w:val="00B261EE"/>
    <w:pPr>
      <w:outlineLvl w:val="0"/>
    </w:pPr>
    <w:rPr>
      <w:rFonts w:cs="Arial"/>
      <w:bCs/>
      <w:szCs w:val="32"/>
    </w:rPr>
  </w:style>
  <w:style w:type="paragraph" w:styleId="Heading2">
    <w:name w:val="heading 2"/>
    <w:basedOn w:val="Normal"/>
    <w:next w:val="Normal"/>
    <w:link w:val="Heading2Char"/>
    <w:semiHidden/>
    <w:unhideWhenUsed/>
    <w:rsid w:val="00751159"/>
    <w:pPr>
      <w:keepNext/>
      <w:keepLines/>
      <w:spacing w:before="200" w:after="0"/>
      <w:outlineLvl w:val="1"/>
    </w:pPr>
    <w:rPr>
      <w:rFonts w:eastAsiaTheme="majorEastAsia" w:cstheme="majorBidi"/>
      <w:b/>
      <w:bCs/>
      <w:sz w:val="26"/>
      <w:szCs w:val="26"/>
    </w:rPr>
  </w:style>
  <w:style w:type="paragraph" w:styleId="Heading5">
    <w:name w:val="heading 5"/>
    <w:basedOn w:val="Normal"/>
    <w:next w:val="Normal"/>
    <w:link w:val="Heading5Char"/>
    <w:semiHidden/>
    <w:unhideWhenUsed/>
    <w:qFormat/>
    <w:rsid w:val="002B2AD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_BodyText"/>
    <w:qFormat/>
    <w:rsid w:val="001C6546"/>
    <w:pPr>
      <w:suppressAutoHyphens/>
      <w:spacing w:after="240" w:line="240" w:lineRule="atLeast"/>
    </w:pPr>
    <w:rPr>
      <w:rFonts w:ascii="Arial" w:hAnsi="Arial"/>
      <w:snapToGrid w:val="0"/>
      <w:lang w:eastAsia="en-US"/>
    </w:rPr>
  </w:style>
  <w:style w:type="paragraph" w:customStyle="1" w:styleId="ACMAHeading1">
    <w:name w:val="ACMA_Heading1"/>
    <w:next w:val="ACMABodyText"/>
    <w:qFormat/>
    <w:rsid w:val="00211185"/>
    <w:pPr>
      <w:keepNext/>
      <w:suppressAutoHyphens/>
      <w:spacing w:before="1800" w:after="360"/>
      <w:outlineLvl w:val="1"/>
    </w:pPr>
    <w:rPr>
      <w:rFonts w:ascii="Arial" w:hAnsi="Arial"/>
      <w:b/>
      <w:sz w:val="36"/>
      <w:lang w:eastAsia="en-US"/>
    </w:rPr>
  </w:style>
  <w:style w:type="paragraph" w:styleId="FootnoteText">
    <w:name w:val="footnote text"/>
    <w:aliases w:val="ACMA_FootnoteText,ACMA Footnote Text,ACMA Footnote Text Char,ABA Footnote Text Char,ABA Footnote Text"/>
    <w:link w:val="FootnoteTextChar"/>
    <w:rsid w:val="0072120E"/>
    <w:pPr>
      <w:tabs>
        <w:tab w:val="left" w:pos="284"/>
      </w:tabs>
      <w:spacing w:after="40"/>
      <w:ind w:left="289" w:hanging="289"/>
    </w:pPr>
    <w:rPr>
      <w:rFonts w:ascii="Arial" w:hAnsi="Arial"/>
      <w:sz w:val="16"/>
      <w:lang w:eastAsia="en-US"/>
    </w:rPr>
  </w:style>
  <w:style w:type="character" w:customStyle="1" w:styleId="Heading2Char">
    <w:name w:val="Heading 2 Char"/>
    <w:basedOn w:val="DefaultParagraphFont"/>
    <w:link w:val="Heading2"/>
    <w:semiHidden/>
    <w:rsid w:val="00751159"/>
    <w:rPr>
      <w:rFonts w:ascii="Arial" w:eastAsiaTheme="majorEastAsia" w:hAnsi="Arial" w:cstheme="majorBidi"/>
      <w:b/>
      <w:bCs/>
      <w:i/>
      <w:sz w:val="26"/>
      <w:szCs w:val="26"/>
      <w:lang w:eastAsia="en-US"/>
    </w:rPr>
  </w:style>
  <w:style w:type="character" w:styleId="Hyperlink">
    <w:name w:val="Hyperlink"/>
    <w:basedOn w:val="DefaultParagraphFont"/>
    <w:rsid w:val="00B261EE"/>
    <w:rPr>
      <w:color w:val="0000FF"/>
      <w:u w:val="single"/>
    </w:rPr>
  </w:style>
  <w:style w:type="paragraph" w:customStyle="1" w:styleId="ACMABulletLevel1">
    <w:name w:val="ACMA_BulletLevel1"/>
    <w:qFormat/>
    <w:rsid w:val="001C6546"/>
    <w:pPr>
      <w:numPr>
        <w:numId w:val="1"/>
      </w:numPr>
      <w:spacing w:after="80" w:line="240" w:lineRule="atLeast"/>
    </w:pPr>
    <w:rPr>
      <w:rFonts w:ascii="Arial" w:hAnsi="Arial"/>
      <w:lang w:eastAsia="en-US"/>
    </w:rPr>
  </w:style>
  <w:style w:type="paragraph" w:styleId="BalloonText">
    <w:name w:val="Balloon Text"/>
    <w:basedOn w:val="Normal"/>
    <w:link w:val="BalloonTextChar"/>
    <w:semiHidden/>
    <w:unhideWhenUsed/>
    <w:rsid w:val="00647DD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47DD3"/>
    <w:rPr>
      <w:rFonts w:ascii="Lucida Grande" w:hAnsi="Lucida Grande" w:cs="Lucida Grande"/>
      <w:i/>
      <w:sz w:val="18"/>
      <w:szCs w:val="18"/>
      <w:lang w:eastAsia="en-US"/>
    </w:rPr>
  </w:style>
  <w:style w:type="paragraph" w:customStyle="1" w:styleId="ACMAFooter">
    <w:name w:val="ACMA_Footer"/>
    <w:qFormat/>
    <w:rsid w:val="00EF7A2A"/>
    <w:pPr>
      <w:pBdr>
        <w:top w:val="single" w:sz="2" w:space="4" w:color="auto"/>
      </w:pBdr>
      <w:tabs>
        <w:tab w:val="right" w:pos="8352"/>
      </w:tabs>
    </w:pPr>
    <w:rPr>
      <w:rFonts w:ascii="Arial" w:hAnsi="Arial"/>
      <w:lang w:eastAsia="en-US"/>
    </w:rPr>
  </w:style>
  <w:style w:type="paragraph" w:customStyle="1" w:styleId="ACMAHeading2">
    <w:name w:val="ACMA_Heading2"/>
    <w:next w:val="ACMABodyText"/>
    <w:qFormat/>
    <w:rsid w:val="008837B5"/>
    <w:pPr>
      <w:keepNext/>
      <w:suppressAutoHyphens/>
      <w:spacing w:before="360" w:after="120"/>
      <w:outlineLvl w:val="2"/>
    </w:pPr>
    <w:rPr>
      <w:rFonts w:ascii="Arial" w:hAnsi="Arial"/>
      <w:b/>
      <w:sz w:val="28"/>
      <w:lang w:eastAsia="en-US"/>
    </w:rPr>
  </w:style>
  <w:style w:type="paragraph" w:customStyle="1" w:styleId="ACMATableHeading">
    <w:name w:val="ACMA_TableHeading"/>
    <w:qFormat/>
    <w:rsid w:val="00B07D45"/>
    <w:pPr>
      <w:spacing w:before="40" w:after="40"/>
    </w:pPr>
    <w:rPr>
      <w:rFonts w:ascii="Arial" w:hAnsi="Arial"/>
      <w:b/>
      <w:lang w:eastAsia="en-US"/>
    </w:rPr>
  </w:style>
  <w:style w:type="paragraph" w:customStyle="1" w:styleId="ACMATableBody">
    <w:name w:val="ACMA_TableBody"/>
    <w:qFormat/>
    <w:rsid w:val="00B30A6C"/>
    <w:pPr>
      <w:spacing w:before="40" w:after="120"/>
    </w:pPr>
    <w:rPr>
      <w:rFonts w:ascii="Arial" w:hAnsi="Arial"/>
      <w:lang w:eastAsia="en-US"/>
    </w:rPr>
  </w:style>
  <w:style w:type="table" w:styleId="TableGrid">
    <w:name w:val="Table Grid"/>
    <w:aliases w:val="ACMA_Table"/>
    <w:basedOn w:val="TableNormal"/>
    <w:rsid w:val="00CF40D3"/>
    <w:pPr>
      <w:spacing w:before="240" w:after="120" w:line="280" w:lineRule="atLeast"/>
    </w:pPr>
    <w:rPr>
      <w:rFonts w:ascii="Arial" w:hAnsi="Arial"/>
    </w:rPr>
    <w:tblPr>
      <w:tblInd w:w="113" w:type="dxa"/>
      <w:tblBorders>
        <w:top w:val="single" w:sz="4" w:space="0" w:color="auto"/>
        <w:bottom w:val="single" w:sz="4" w:space="0" w:color="auto"/>
        <w:insideH w:val="single" w:sz="4" w:space="0" w:color="auto"/>
      </w:tblBorders>
    </w:tblPr>
    <w:tcPr>
      <w:shd w:val="clear" w:color="auto" w:fill="auto"/>
      <w:tcMar>
        <w:top w:w="28" w:type="dxa"/>
        <w:left w:w="85" w:type="dxa"/>
        <w:bottom w:w="28" w:type="dxa"/>
        <w:right w:w="85" w:type="dxa"/>
      </w:tcMar>
    </w:tcPr>
    <w:tblStylePr w:type="firstRow">
      <w:tblPr/>
      <w:tcPr>
        <w:tcBorders>
          <w:top w:val="nil"/>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nil"/>
          <w:insideH w:val="nil"/>
          <w:insideV w:val="nil"/>
          <w:tl2br w:val="nil"/>
          <w:tr2bl w:val="nil"/>
        </w:tcBorders>
        <w:shd w:val="clear" w:color="auto" w:fill="0C0C0C"/>
      </w:tcPr>
    </w:tblStylePr>
  </w:style>
  <w:style w:type="paragraph" w:customStyle="1" w:styleId="ACMAHeaderGraphicSpace">
    <w:name w:val="ACMA_HeaderGraphicSpace"/>
    <w:basedOn w:val="ACMABodyText"/>
    <w:qFormat/>
    <w:rsid w:val="00F56232"/>
  </w:style>
  <w:style w:type="paragraph" w:customStyle="1" w:styleId="ACMAInConfidence">
    <w:name w:val="ACMA_InConfidence"/>
    <w:basedOn w:val="Normal"/>
    <w:qFormat/>
    <w:rsid w:val="006E1969"/>
    <w:pPr>
      <w:jc w:val="center"/>
    </w:pPr>
    <w:rPr>
      <w:b/>
      <w:bCs/>
      <w:i w:val="0"/>
    </w:rPr>
  </w:style>
  <w:style w:type="paragraph" w:customStyle="1" w:styleId="ACMABodyForm">
    <w:name w:val="ACMA_BodyForm"/>
    <w:basedOn w:val="Normal"/>
    <w:qFormat/>
    <w:rsid w:val="00701E0D"/>
    <w:pPr>
      <w:spacing w:before="360" w:after="120" w:line="240" w:lineRule="atLeast"/>
    </w:pPr>
    <w:rPr>
      <w:i w:val="0"/>
    </w:rPr>
  </w:style>
  <w:style w:type="paragraph" w:customStyle="1" w:styleId="ACMAFormDescription">
    <w:name w:val="ACMA_FormDescription"/>
    <w:basedOn w:val="Normal"/>
    <w:qFormat/>
    <w:rsid w:val="00E829F9"/>
    <w:pPr>
      <w:spacing w:before="0"/>
      <w:jc w:val="center"/>
    </w:pPr>
    <w:rPr>
      <w:sz w:val="16"/>
    </w:rPr>
  </w:style>
  <w:style w:type="paragraph" w:customStyle="1" w:styleId="ACMABodyMoreSpaceAbove">
    <w:name w:val="ACMA_BodyMoreSpaceAbove"/>
    <w:basedOn w:val="ACMABodyText"/>
    <w:qFormat/>
    <w:rsid w:val="00F169A2"/>
    <w:pPr>
      <w:spacing w:before="360"/>
    </w:pPr>
  </w:style>
  <w:style w:type="character" w:styleId="Emphasis">
    <w:name w:val="Emphasis"/>
    <w:basedOn w:val="DefaultParagraphFont"/>
    <w:qFormat/>
    <w:rsid w:val="00B507BE"/>
    <w:rPr>
      <w:i/>
      <w:iCs/>
    </w:rPr>
  </w:style>
  <w:style w:type="character" w:styleId="Strong">
    <w:name w:val="Strong"/>
    <w:basedOn w:val="DefaultParagraphFont"/>
    <w:qFormat/>
    <w:rsid w:val="00AF056F"/>
    <w:rPr>
      <w:b/>
      <w:bCs/>
    </w:rPr>
  </w:style>
  <w:style w:type="character" w:customStyle="1" w:styleId="StrongUnderline">
    <w:name w:val="Strong Underline"/>
    <w:basedOn w:val="DefaultParagraphFont"/>
    <w:uiPriority w:val="1"/>
    <w:qFormat/>
    <w:rsid w:val="00187E47"/>
    <w:rPr>
      <w:b/>
      <w:u w:val="single"/>
    </w:rPr>
  </w:style>
  <w:style w:type="paragraph" w:customStyle="1" w:styleId="ACMADraftHeading1">
    <w:name w:val="ACMA_DraftHeading1"/>
    <w:qFormat/>
    <w:rsid w:val="00CF5EB3"/>
    <w:pPr>
      <w:spacing w:before="600" w:after="280"/>
      <w:jc w:val="center"/>
    </w:pPr>
    <w:rPr>
      <w:rFonts w:ascii="Arial" w:hAnsi="Arial"/>
      <w:b/>
      <w:sz w:val="36"/>
      <w:lang w:eastAsia="en-US"/>
    </w:rPr>
  </w:style>
  <w:style w:type="paragraph" w:customStyle="1" w:styleId="ACMATaglineFooter">
    <w:name w:val="ACMA_TaglineFooter"/>
    <w:basedOn w:val="Normal"/>
    <w:qFormat/>
    <w:rsid w:val="00F56232"/>
    <w:pPr>
      <w:spacing w:before="0"/>
    </w:pPr>
    <w:rPr>
      <w:noProof/>
      <w:lang w:val="en-US"/>
    </w:rPr>
  </w:style>
  <w:style w:type="paragraph" w:styleId="Footer">
    <w:name w:val="footer"/>
    <w:aliases w:val="ACMA_FooterTagline"/>
    <w:basedOn w:val="Normal"/>
    <w:link w:val="FooterChar"/>
    <w:unhideWhenUsed/>
    <w:qFormat/>
    <w:rsid w:val="00211185"/>
    <w:pPr>
      <w:tabs>
        <w:tab w:val="center" w:pos="4320"/>
        <w:tab w:val="right" w:pos="8640"/>
      </w:tabs>
      <w:spacing w:before="0" w:line="240" w:lineRule="auto"/>
    </w:pPr>
  </w:style>
  <w:style w:type="character" w:customStyle="1" w:styleId="FooterChar">
    <w:name w:val="Footer Char"/>
    <w:aliases w:val="ACMA_FooterTagline Char"/>
    <w:basedOn w:val="DefaultParagraphFont"/>
    <w:link w:val="Footer"/>
    <w:rsid w:val="00211185"/>
    <w:rPr>
      <w:rFonts w:ascii="Arial" w:hAnsi="Arial"/>
      <w:i/>
      <w:szCs w:val="24"/>
      <w:lang w:eastAsia="en-US"/>
    </w:rPr>
  </w:style>
  <w:style w:type="paragraph" w:styleId="NormalWeb">
    <w:name w:val="Normal (Web)"/>
    <w:basedOn w:val="Normal"/>
    <w:uiPriority w:val="99"/>
    <w:semiHidden/>
    <w:unhideWhenUsed/>
    <w:rsid w:val="00962A0A"/>
    <w:pPr>
      <w:spacing w:before="100" w:beforeAutospacing="1" w:after="100" w:afterAutospacing="1" w:line="240" w:lineRule="auto"/>
    </w:pPr>
    <w:rPr>
      <w:rFonts w:ascii="Times New Roman" w:eastAsiaTheme="minorEastAsia" w:hAnsi="Times New Roman"/>
      <w:i w:val="0"/>
      <w:sz w:val="24"/>
      <w:lang w:eastAsia="en-AU"/>
    </w:rPr>
  </w:style>
  <w:style w:type="paragraph" w:customStyle="1" w:styleId="ACMADraftWatermark">
    <w:name w:val="ACMA_DraftWatermark"/>
    <w:basedOn w:val="NormalWeb"/>
    <w:qFormat/>
    <w:rsid w:val="00962A0A"/>
    <w:pPr>
      <w:spacing w:before="0" w:beforeAutospacing="0" w:after="0" w:afterAutospacing="0"/>
      <w:jc w:val="center"/>
    </w:pPr>
    <w:rPr>
      <w:rFonts w:ascii="Arial" w:hAnsi="Arial"/>
      <w:color w:val="EAEAEA"/>
      <w:sz w:val="160"/>
      <w:szCs w:val="192"/>
    </w:rPr>
  </w:style>
  <w:style w:type="paragraph" w:customStyle="1" w:styleId="ACMAHeading1LessSpace">
    <w:name w:val="ACMA_Heading1(LessSpace)"/>
    <w:basedOn w:val="ACMAHeading1"/>
    <w:qFormat/>
    <w:rsid w:val="009B461B"/>
    <w:pPr>
      <w:spacing w:before="600"/>
    </w:pPr>
  </w:style>
  <w:style w:type="paragraph" w:customStyle="1" w:styleId="ACMABodyText0">
    <w:name w:val="ACMA Body Text"/>
    <w:link w:val="ACMABodyTextChar"/>
    <w:rsid w:val="00B30A6C"/>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0"/>
    <w:locked/>
    <w:rsid w:val="00B30A6C"/>
    <w:rPr>
      <w:snapToGrid w:val="0"/>
      <w:sz w:val="24"/>
      <w:lang w:eastAsia="en-US"/>
    </w:rPr>
  </w:style>
  <w:style w:type="character" w:styleId="CommentReference">
    <w:name w:val="annotation reference"/>
    <w:basedOn w:val="DefaultParagraphFont"/>
    <w:uiPriority w:val="99"/>
    <w:semiHidden/>
    <w:unhideWhenUsed/>
    <w:rsid w:val="00B30A6C"/>
    <w:rPr>
      <w:sz w:val="16"/>
      <w:szCs w:val="16"/>
    </w:rPr>
  </w:style>
  <w:style w:type="paragraph" w:styleId="CommentText">
    <w:name w:val="annotation text"/>
    <w:basedOn w:val="Normal"/>
    <w:link w:val="CommentTextChar"/>
    <w:uiPriority w:val="99"/>
    <w:unhideWhenUsed/>
    <w:rsid w:val="00B30A6C"/>
    <w:pPr>
      <w:spacing w:line="240" w:lineRule="auto"/>
    </w:pPr>
    <w:rPr>
      <w:szCs w:val="20"/>
    </w:rPr>
  </w:style>
  <w:style w:type="character" w:customStyle="1" w:styleId="CommentTextChar">
    <w:name w:val="Comment Text Char"/>
    <w:basedOn w:val="DefaultParagraphFont"/>
    <w:link w:val="CommentText"/>
    <w:uiPriority w:val="99"/>
    <w:rsid w:val="00B30A6C"/>
    <w:rPr>
      <w:rFonts w:ascii="Arial" w:hAnsi="Arial"/>
      <w:i/>
      <w:lang w:eastAsia="en-US"/>
    </w:rPr>
  </w:style>
  <w:style w:type="paragraph" w:styleId="CommentSubject">
    <w:name w:val="annotation subject"/>
    <w:basedOn w:val="CommentText"/>
    <w:next w:val="CommentText"/>
    <w:link w:val="CommentSubjectChar"/>
    <w:semiHidden/>
    <w:unhideWhenUsed/>
    <w:rsid w:val="00B30A6C"/>
    <w:rPr>
      <w:b/>
      <w:bCs/>
    </w:rPr>
  </w:style>
  <w:style w:type="character" w:customStyle="1" w:styleId="CommentSubjectChar">
    <w:name w:val="Comment Subject Char"/>
    <w:basedOn w:val="CommentTextChar"/>
    <w:link w:val="CommentSubject"/>
    <w:semiHidden/>
    <w:rsid w:val="00B30A6C"/>
    <w:rPr>
      <w:rFonts w:ascii="Arial" w:hAnsi="Arial"/>
      <w:b/>
      <w:bCs/>
      <w:i/>
      <w:lang w:eastAsia="en-US"/>
    </w:rPr>
  </w:style>
  <w:style w:type="paragraph" w:customStyle="1" w:styleId="ACMATableText">
    <w:name w:val="ACMA Table Text"/>
    <w:rsid w:val="00B30A6C"/>
    <w:pPr>
      <w:spacing w:before="40" w:after="40"/>
    </w:pPr>
    <w:rPr>
      <w:rFonts w:ascii="Arial" w:hAnsi="Arial"/>
      <w:lang w:eastAsia="en-US"/>
    </w:rPr>
  </w:style>
  <w:style w:type="paragraph" w:customStyle="1" w:styleId="ACMABulletLevel10">
    <w:name w:val="ACMA Bullet Level 1"/>
    <w:rsid w:val="00B30A6C"/>
    <w:pPr>
      <w:tabs>
        <w:tab w:val="num" w:pos="360"/>
      </w:tabs>
      <w:ind w:left="360" w:hanging="360"/>
    </w:pPr>
    <w:rPr>
      <w:sz w:val="24"/>
      <w:lang w:eastAsia="en-US"/>
    </w:rPr>
  </w:style>
  <w:style w:type="paragraph" w:styleId="Header">
    <w:name w:val="header"/>
    <w:basedOn w:val="Normal"/>
    <w:link w:val="HeaderChar"/>
    <w:unhideWhenUsed/>
    <w:rsid w:val="00B30A6C"/>
    <w:pPr>
      <w:tabs>
        <w:tab w:val="center" w:pos="4513"/>
        <w:tab w:val="right" w:pos="9026"/>
      </w:tabs>
      <w:spacing w:before="0" w:after="0" w:line="240" w:lineRule="auto"/>
    </w:pPr>
  </w:style>
  <w:style w:type="character" w:customStyle="1" w:styleId="HeaderChar">
    <w:name w:val="Header Char"/>
    <w:basedOn w:val="DefaultParagraphFont"/>
    <w:link w:val="Header"/>
    <w:rsid w:val="00B30A6C"/>
    <w:rPr>
      <w:rFonts w:ascii="Arial" w:hAnsi="Arial"/>
      <w:i/>
      <w:szCs w:val="24"/>
      <w:lang w:eastAsia="en-US"/>
    </w:rPr>
  </w:style>
  <w:style w:type="paragraph" w:customStyle="1" w:styleId="ACMAHeading10">
    <w:name w:val="ACMA Heading 1"/>
    <w:next w:val="ACMABodyText0"/>
    <w:rsid w:val="00B30A6C"/>
    <w:pPr>
      <w:keepNext/>
      <w:suppressAutoHyphens/>
      <w:spacing w:before="320"/>
      <w:outlineLvl w:val="1"/>
    </w:pPr>
    <w:rPr>
      <w:rFonts w:ascii="Arial" w:hAnsi="Arial"/>
      <w:b/>
      <w:sz w:val="36"/>
      <w:lang w:eastAsia="en-US"/>
    </w:rPr>
  </w:style>
  <w:style w:type="paragraph" w:customStyle="1" w:styleId="ACMAHeading20">
    <w:name w:val="ACMA Heading 2"/>
    <w:next w:val="ACMABodyText0"/>
    <w:rsid w:val="001C6546"/>
    <w:pPr>
      <w:keepNext/>
      <w:suppressAutoHyphens/>
      <w:spacing w:before="240"/>
      <w:outlineLvl w:val="2"/>
    </w:pPr>
    <w:rPr>
      <w:rFonts w:ascii="Arial" w:hAnsi="Arial"/>
      <w:b/>
      <w:sz w:val="28"/>
      <w:lang w:eastAsia="en-US"/>
    </w:rPr>
  </w:style>
  <w:style w:type="character" w:styleId="FootnoteReference">
    <w:name w:val="footnote reference"/>
    <w:aliases w:val="(NECG) Footnote Reference,(NECG) Footnote Reference1,(NECG) Footnote Reference2,o"/>
    <w:basedOn w:val="DefaultParagraphFont"/>
    <w:rsid w:val="001C6546"/>
    <w:rPr>
      <w:vertAlign w:val="superscript"/>
    </w:rPr>
  </w:style>
  <w:style w:type="character" w:customStyle="1" w:styleId="FootnoteTextChar">
    <w:name w:val="Footnote Text Char"/>
    <w:aliases w:val="ACMA_FootnoteText Char,ACMA Footnote Text Char1,ACMA Footnote Text Char Char,ABA Footnote Text Char Char,ABA Footnote Text Char1"/>
    <w:basedOn w:val="DefaultParagraphFont"/>
    <w:link w:val="FootnoteText"/>
    <w:rsid w:val="0072120E"/>
    <w:rPr>
      <w:rFonts w:ascii="Arial" w:hAnsi="Arial"/>
      <w:sz w:val="16"/>
      <w:lang w:eastAsia="en-US"/>
    </w:rPr>
  </w:style>
  <w:style w:type="paragraph" w:customStyle="1" w:styleId="ACMAQuoteindented">
    <w:name w:val="ACMA_Quote indented"/>
    <w:basedOn w:val="ACMABodyText"/>
    <w:qFormat/>
    <w:rsid w:val="0072120E"/>
    <w:pPr>
      <w:ind w:left="567"/>
    </w:pPr>
    <w:rPr>
      <w:rFonts w:cs="Arial"/>
      <w:sz w:val="18"/>
    </w:rPr>
  </w:style>
  <w:style w:type="paragraph" w:customStyle="1" w:styleId="ACMAHeading3">
    <w:name w:val="ACMA_Heading3"/>
    <w:basedOn w:val="ACMAHeading20"/>
    <w:qFormat/>
    <w:rsid w:val="0072120E"/>
    <w:rPr>
      <w:rFonts w:cs="Arial"/>
      <w:sz w:val="24"/>
    </w:rPr>
  </w:style>
  <w:style w:type="paragraph" w:customStyle="1" w:styleId="ACMABulletLevel112pointsunder">
    <w:name w:val="ACMA_BulletLevel1_12pointsunder"/>
    <w:basedOn w:val="ACMABulletLevel1"/>
    <w:qFormat/>
    <w:rsid w:val="0072120E"/>
    <w:pPr>
      <w:spacing w:after="240"/>
    </w:pPr>
  </w:style>
  <w:style w:type="paragraph" w:customStyle="1" w:styleId="ACMABodyTextBold">
    <w:name w:val="ACMA_BodyTextBold"/>
    <w:basedOn w:val="ACMABodyText"/>
    <w:qFormat/>
    <w:rsid w:val="006A02B1"/>
    <w:pPr>
      <w:spacing w:line="240" w:lineRule="auto"/>
    </w:pPr>
    <w:rPr>
      <w:rFonts w:cs="Arial"/>
      <w:b/>
    </w:rPr>
  </w:style>
  <w:style w:type="paragraph" w:customStyle="1" w:styleId="ACMABulletLevel2">
    <w:name w:val="ACMA_BulletLevel2"/>
    <w:basedOn w:val="ACMABulletLevel1"/>
    <w:qFormat/>
    <w:rsid w:val="006A02B1"/>
    <w:pPr>
      <w:numPr>
        <w:ilvl w:val="1"/>
        <w:numId w:val="3"/>
      </w:numPr>
      <w:ind w:left="851" w:hanging="425"/>
    </w:pPr>
    <w:rPr>
      <w:rFonts w:cs="Arial"/>
    </w:rPr>
  </w:style>
  <w:style w:type="paragraph" w:customStyle="1" w:styleId="ACMAFooterEven">
    <w:name w:val="ACMA Footer (Even)"/>
    <w:rsid w:val="006A02B1"/>
    <w:pPr>
      <w:pBdr>
        <w:top w:val="single" w:sz="2" w:space="4" w:color="auto"/>
      </w:pBdr>
      <w:tabs>
        <w:tab w:val="right" w:pos="8352"/>
      </w:tabs>
      <w:ind w:left="288" w:hanging="288"/>
    </w:pPr>
    <w:rPr>
      <w:rFonts w:ascii="Arial" w:hAnsi="Arial"/>
      <w:lang w:eastAsia="en-US"/>
    </w:rPr>
  </w:style>
  <w:style w:type="paragraph" w:styleId="Revision">
    <w:name w:val="Revision"/>
    <w:hidden/>
    <w:uiPriority w:val="99"/>
    <w:semiHidden/>
    <w:rsid w:val="00605E62"/>
    <w:rPr>
      <w:rFonts w:ascii="Arial" w:hAnsi="Arial"/>
      <w:i/>
      <w:szCs w:val="24"/>
      <w:lang w:eastAsia="en-US"/>
    </w:rPr>
  </w:style>
  <w:style w:type="character" w:styleId="FollowedHyperlink">
    <w:name w:val="FollowedHyperlink"/>
    <w:basedOn w:val="DefaultParagraphFont"/>
    <w:semiHidden/>
    <w:unhideWhenUsed/>
    <w:rsid w:val="00844F3E"/>
    <w:rPr>
      <w:color w:val="800080" w:themeColor="followedHyperlink"/>
      <w:u w:val="single"/>
    </w:rPr>
  </w:style>
  <w:style w:type="character" w:styleId="UnresolvedMention">
    <w:name w:val="Unresolved Mention"/>
    <w:basedOn w:val="DefaultParagraphFont"/>
    <w:uiPriority w:val="99"/>
    <w:semiHidden/>
    <w:unhideWhenUsed/>
    <w:rsid w:val="00C3521A"/>
    <w:rPr>
      <w:color w:val="605E5C"/>
      <w:shd w:val="clear" w:color="auto" w:fill="E1DFDD"/>
    </w:rPr>
  </w:style>
  <w:style w:type="paragraph" w:styleId="ListParagraph">
    <w:name w:val="List Paragraph"/>
    <w:basedOn w:val="Normal"/>
    <w:uiPriority w:val="34"/>
    <w:qFormat/>
    <w:rsid w:val="00155705"/>
    <w:pPr>
      <w:spacing w:before="0" w:after="160" w:line="259" w:lineRule="auto"/>
      <w:ind w:left="720"/>
      <w:contextualSpacing/>
    </w:pPr>
    <w:rPr>
      <w:rFonts w:asciiTheme="minorHAnsi" w:eastAsiaTheme="minorHAnsi" w:hAnsiTheme="minorHAnsi" w:cstheme="minorBidi"/>
      <w:i w:val="0"/>
      <w:kern w:val="2"/>
      <w:sz w:val="22"/>
      <w:szCs w:val="22"/>
      <w14:ligatures w14:val="standardContextual"/>
    </w:rPr>
  </w:style>
  <w:style w:type="character" w:customStyle="1" w:styleId="Heading5Char">
    <w:name w:val="Heading 5 Char"/>
    <w:basedOn w:val="DefaultParagraphFont"/>
    <w:link w:val="Heading5"/>
    <w:semiHidden/>
    <w:rsid w:val="002B2AD4"/>
    <w:rPr>
      <w:rFonts w:asciiTheme="majorHAnsi" w:eastAsiaTheme="majorEastAsia" w:hAnsiTheme="majorHAnsi" w:cstheme="majorBidi"/>
      <w:i/>
      <w:color w:val="365F91" w:themeColor="accent1" w:themeShade="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105">
      <w:bodyDiv w:val="1"/>
      <w:marLeft w:val="0"/>
      <w:marRight w:val="0"/>
      <w:marTop w:val="0"/>
      <w:marBottom w:val="0"/>
      <w:divBdr>
        <w:top w:val="none" w:sz="0" w:space="0" w:color="auto"/>
        <w:left w:val="none" w:sz="0" w:space="0" w:color="auto"/>
        <w:bottom w:val="none" w:sz="0" w:space="0" w:color="auto"/>
        <w:right w:val="none" w:sz="0" w:space="0" w:color="auto"/>
      </w:divBdr>
    </w:div>
    <w:div w:id="204945712">
      <w:bodyDiv w:val="1"/>
      <w:marLeft w:val="0"/>
      <w:marRight w:val="0"/>
      <w:marTop w:val="0"/>
      <w:marBottom w:val="0"/>
      <w:divBdr>
        <w:top w:val="none" w:sz="0" w:space="0" w:color="auto"/>
        <w:left w:val="none" w:sz="0" w:space="0" w:color="auto"/>
        <w:bottom w:val="none" w:sz="0" w:space="0" w:color="auto"/>
        <w:right w:val="none" w:sz="0" w:space="0" w:color="auto"/>
      </w:divBdr>
    </w:div>
    <w:div w:id="233011335">
      <w:bodyDiv w:val="1"/>
      <w:marLeft w:val="0"/>
      <w:marRight w:val="0"/>
      <w:marTop w:val="0"/>
      <w:marBottom w:val="0"/>
      <w:divBdr>
        <w:top w:val="none" w:sz="0" w:space="0" w:color="auto"/>
        <w:left w:val="none" w:sz="0" w:space="0" w:color="auto"/>
        <w:bottom w:val="none" w:sz="0" w:space="0" w:color="auto"/>
        <w:right w:val="none" w:sz="0" w:space="0" w:color="auto"/>
      </w:divBdr>
    </w:div>
    <w:div w:id="252663113">
      <w:bodyDiv w:val="1"/>
      <w:marLeft w:val="0"/>
      <w:marRight w:val="0"/>
      <w:marTop w:val="0"/>
      <w:marBottom w:val="0"/>
      <w:divBdr>
        <w:top w:val="none" w:sz="0" w:space="0" w:color="auto"/>
        <w:left w:val="none" w:sz="0" w:space="0" w:color="auto"/>
        <w:bottom w:val="none" w:sz="0" w:space="0" w:color="auto"/>
        <w:right w:val="none" w:sz="0" w:space="0" w:color="auto"/>
      </w:divBdr>
    </w:div>
    <w:div w:id="288319635">
      <w:bodyDiv w:val="1"/>
      <w:marLeft w:val="0"/>
      <w:marRight w:val="0"/>
      <w:marTop w:val="0"/>
      <w:marBottom w:val="0"/>
      <w:divBdr>
        <w:top w:val="none" w:sz="0" w:space="0" w:color="auto"/>
        <w:left w:val="none" w:sz="0" w:space="0" w:color="auto"/>
        <w:bottom w:val="none" w:sz="0" w:space="0" w:color="auto"/>
        <w:right w:val="none" w:sz="0" w:space="0" w:color="auto"/>
      </w:divBdr>
    </w:div>
    <w:div w:id="316497663">
      <w:bodyDiv w:val="1"/>
      <w:marLeft w:val="0"/>
      <w:marRight w:val="0"/>
      <w:marTop w:val="0"/>
      <w:marBottom w:val="0"/>
      <w:divBdr>
        <w:top w:val="none" w:sz="0" w:space="0" w:color="auto"/>
        <w:left w:val="none" w:sz="0" w:space="0" w:color="auto"/>
        <w:bottom w:val="none" w:sz="0" w:space="0" w:color="auto"/>
        <w:right w:val="none" w:sz="0" w:space="0" w:color="auto"/>
      </w:divBdr>
    </w:div>
    <w:div w:id="335810195">
      <w:bodyDiv w:val="1"/>
      <w:marLeft w:val="0"/>
      <w:marRight w:val="0"/>
      <w:marTop w:val="0"/>
      <w:marBottom w:val="0"/>
      <w:divBdr>
        <w:top w:val="none" w:sz="0" w:space="0" w:color="auto"/>
        <w:left w:val="none" w:sz="0" w:space="0" w:color="auto"/>
        <w:bottom w:val="none" w:sz="0" w:space="0" w:color="auto"/>
        <w:right w:val="none" w:sz="0" w:space="0" w:color="auto"/>
      </w:divBdr>
    </w:div>
    <w:div w:id="383915578">
      <w:bodyDiv w:val="1"/>
      <w:marLeft w:val="0"/>
      <w:marRight w:val="0"/>
      <w:marTop w:val="0"/>
      <w:marBottom w:val="0"/>
      <w:divBdr>
        <w:top w:val="none" w:sz="0" w:space="0" w:color="auto"/>
        <w:left w:val="none" w:sz="0" w:space="0" w:color="auto"/>
        <w:bottom w:val="none" w:sz="0" w:space="0" w:color="auto"/>
        <w:right w:val="none" w:sz="0" w:space="0" w:color="auto"/>
      </w:divBdr>
    </w:div>
    <w:div w:id="410590938">
      <w:bodyDiv w:val="1"/>
      <w:marLeft w:val="0"/>
      <w:marRight w:val="0"/>
      <w:marTop w:val="0"/>
      <w:marBottom w:val="0"/>
      <w:divBdr>
        <w:top w:val="none" w:sz="0" w:space="0" w:color="auto"/>
        <w:left w:val="none" w:sz="0" w:space="0" w:color="auto"/>
        <w:bottom w:val="none" w:sz="0" w:space="0" w:color="auto"/>
        <w:right w:val="none" w:sz="0" w:space="0" w:color="auto"/>
      </w:divBdr>
    </w:div>
    <w:div w:id="420294559">
      <w:bodyDiv w:val="1"/>
      <w:marLeft w:val="0"/>
      <w:marRight w:val="0"/>
      <w:marTop w:val="0"/>
      <w:marBottom w:val="0"/>
      <w:divBdr>
        <w:top w:val="none" w:sz="0" w:space="0" w:color="auto"/>
        <w:left w:val="none" w:sz="0" w:space="0" w:color="auto"/>
        <w:bottom w:val="none" w:sz="0" w:space="0" w:color="auto"/>
        <w:right w:val="none" w:sz="0" w:space="0" w:color="auto"/>
      </w:divBdr>
    </w:div>
    <w:div w:id="462311906">
      <w:bodyDiv w:val="1"/>
      <w:marLeft w:val="0"/>
      <w:marRight w:val="0"/>
      <w:marTop w:val="0"/>
      <w:marBottom w:val="0"/>
      <w:divBdr>
        <w:top w:val="none" w:sz="0" w:space="0" w:color="auto"/>
        <w:left w:val="none" w:sz="0" w:space="0" w:color="auto"/>
        <w:bottom w:val="none" w:sz="0" w:space="0" w:color="auto"/>
        <w:right w:val="none" w:sz="0" w:space="0" w:color="auto"/>
      </w:divBdr>
    </w:div>
    <w:div w:id="463743159">
      <w:bodyDiv w:val="1"/>
      <w:marLeft w:val="0"/>
      <w:marRight w:val="0"/>
      <w:marTop w:val="0"/>
      <w:marBottom w:val="0"/>
      <w:divBdr>
        <w:top w:val="none" w:sz="0" w:space="0" w:color="auto"/>
        <w:left w:val="none" w:sz="0" w:space="0" w:color="auto"/>
        <w:bottom w:val="none" w:sz="0" w:space="0" w:color="auto"/>
        <w:right w:val="none" w:sz="0" w:space="0" w:color="auto"/>
      </w:divBdr>
    </w:div>
    <w:div w:id="503056500">
      <w:bodyDiv w:val="1"/>
      <w:marLeft w:val="0"/>
      <w:marRight w:val="0"/>
      <w:marTop w:val="0"/>
      <w:marBottom w:val="0"/>
      <w:divBdr>
        <w:top w:val="none" w:sz="0" w:space="0" w:color="auto"/>
        <w:left w:val="none" w:sz="0" w:space="0" w:color="auto"/>
        <w:bottom w:val="none" w:sz="0" w:space="0" w:color="auto"/>
        <w:right w:val="none" w:sz="0" w:space="0" w:color="auto"/>
      </w:divBdr>
    </w:div>
    <w:div w:id="578561254">
      <w:bodyDiv w:val="1"/>
      <w:marLeft w:val="0"/>
      <w:marRight w:val="0"/>
      <w:marTop w:val="0"/>
      <w:marBottom w:val="0"/>
      <w:divBdr>
        <w:top w:val="none" w:sz="0" w:space="0" w:color="auto"/>
        <w:left w:val="none" w:sz="0" w:space="0" w:color="auto"/>
        <w:bottom w:val="none" w:sz="0" w:space="0" w:color="auto"/>
        <w:right w:val="none" w:sz="0" w:space="0" w:color="auto"/>
      </w:divBdr>
    </w:div>
    <w:div w:id="592589610">
      <w:bodyDiv w:val="1"/>
      <w:marLeft w:val="0"/>
      <w:marRight w:val="0"/>
      <w:marTop w:val="0"/>
      <w:marBottom w:val="0"/>
      <w:divBdr>
        <w:top w:val="none" w:sz="0" w:space="0" w:color="auto"/>
        <w:left w:val="none" w:sz="0" w:space="0" w:color="auto"/>
        <w:bottom w:val="none" w:sz="0" w:space="0" w:color="auto"/>
        <w:right w:val="none" w:sz="0" w:space="0" w:color="auto"/>
      </w:divBdr>
    </w:div>
    <w:div w:id="598104112">
      <w:bodyDiv w:val="1"/>
      <w:marLeft w:val="0"/>
      <w:marRight w:val="0"/>
      <w:marTop w:val="0"/>
      <w:marBottom w:val="0"/>
      <w:divBdr>
        <w:top w:val="none" w:sz="0" w:space="0" w:color="auto"/>
        <w:left w:val="none" w:sz="0" w:space="0" w:color="auto"/>
        <w:bottom w:val="none" w:sz="0" w:space="0" w:color="auto"/>
        <w:right w:val="none" w:sz="0" w:space="0" w:color="auto"/>
      </w:divBdr>
    </w:div>
    <w:div w:id="628048316">
      <w:bodyDiv w:val="1"/>
      <w:marLeft w:val="0"/>
      <w:marRight w:val="0"/>
      <w:marTop w:val="0"/>
      <w:marBottom w:val="0"/>
      <w:divBdr>
        <w:top w:val="none" w:sz="0" w:space="0" w:color="auto"/>
        <w:left w:val="none" w:sz="0" w:space="0" w:color="auto"/>
        <w:bottom w:val="none" w:sz="0" w:space="0" w:color="auto"/>
        <w:right w:val="none" w:sz="0" w:space="0" w:color="auto"/>
      </w:divBdr>
    </w:div>
    <w:div w:id="668757049">
      <w:bodyDiv w:val="1"/>
      <w:marLeft w:val="0"/>
      <w:marRight w:val="0"/>
      <w:marTop w:val="0"/>
      <w:marBottom w:val="0"/>
      <w:divBdr>
        <w:top w:val="none" w:sz="0" w:space="0" w:color="auto"/>
        <w:left w:val="none" w:sz="0" w:space="0" w:color="auto"/>
        <w:bottom w:val="none" w:sz="0" w:space="0" w:color="auto"/>
        <w:right w:val="none" w:sz="0" w:space="0" w:color="auto"/>
      </w:divBdr>
    </w:div>
    <w:div w:id="752554760">
      <w:bodyDiv w:val="1"/>
      <w:marLeft w:val="0"/>
      <w:marRight w:val="0"/>
      <w:marTop w:val="0"/>
      <w:marBottom w:val="0"/>
      <w:divBdr>
        <w:top w:val="none" w:sz="0" w:space="0" w:color="auto"/>
        <w:left w:val="none" w:sz="0" w:space="0" w:color="auto"/>
        <w:bottom w:val="none" w:sz="0" w:space="0" w:color="auto"/>
        <w:right w:val="none" w:sz="0" w:space="0" w:color="auto"/>
      </w:divBdr>
    </w:div>
    <w:div w:id="773288109">
      <w:bodyDiv w:val="1"/>
      <w:marLeft w:val="0"/>
      <w:marRight w:val="0"/>
      <w:marTop w:val="0"/>
      <w:marBottom w:val="0"/>
      <w:divBdr>
        <w:top w:val="none" w:sz="0" w:space="0" w:color="auto"/>
        <w:left w:val="none" w:sz="0" w:space="0" w:color="auto"/>
        <w:bottom w:val="none" w:sz="0" w:space="0" w:color="auto"/>
        <w:right w:val="none" w:sz="0" w:space="0" w:color="auto"/>
      </w:divBdr>
    </w:div>
    <w:div w:id="785857604">
      <w:bodyDiv w:val="1"/>
      <w:marLeft w:val="0"/>
      <w:marRight w:val="0"/>
      <w:marTop w:val="0"/>
      <w:marBottom w:val="0"/>
      <w:divBdr>
        <w:top w:val="none" w:sz="0" w:space="0" w:color="auto"/>
        <w:left w:val="none" w:sz="0" w:space="0" w:color="auto"/>
        <w:bottom w:val="none" w:sz="0" w:space="0" w:color="auto"/>
        <w:right w:val="none" w:sz="0" w:space="0" w:color="auto"/>
      </w:divBdr>
    </w:div>
    <w:div w:id="901252902">
      <w:bodyDiv w:val="1"/>
      <w:marLeft w:val="0"/>
      <w:marRight w:val="0"/>
      <w:marTop w:val="0"/>
      <w:marBottom w:val="0"/>
      <w:divBdr>
        <w:top w:val="none" w:sz="0" w:space="0" w:color="auto"/>
        <w:left w:val="none" w:sz="0" w:space="0" w:color="auto"/>
        <w:bottom w:val="none" w:sz="0" w:space="0" w:color="auto"/>
        <w:right w:val="none" w:sz="0" w:space="0" w:color="auto"/>
      </w:divBdr>
    </w:div>
    <w:div w:id="925261998">
      <w:bodyDiv w:val="1"/>
      <w:marLeft w:val="0"/>
      <w:marRight w:val="0"/>
      <w:marTop w:val="0"/>
      <w:marBottom w:val="0"/>
      <w:divBdr>
        <w:top w:val="none" w:sz="0" w:space="0" w:color="auto"/>
        <w:left w:val="none" w:sz="0" w:space="0" w:color="auto"/>
        <w:bottom w:val="none" w:sz="0" w:space="0" w:color="auto"/>
        <w:right w:val="none" w:sz="0" w:space="0" w:color="auto"/>
      </w:divBdr>
    </w:div>
    <w:div w:id="954484589">
      <w:bodyDiv w:val="1"/>
      <w:marLeft w:val="0"/>
      <w:marRight w:val="0"/>
      <w:marTop w:val="0"/>
      <w:marBottom w:val="0"/>
      <w:divBdr>
        <w:top w:val="none" w:sz="0" w:space="0" w:color="auto"/>
        <w:left w:val="none" w:sz="0" w:space="0" w:color="auto"/>
        <w:bottom w:val="none" w:sz="0" w:space="0" w:color="auto"/>
        <w:right w:val="none" w:sz="0" w:space="0" w:color="auto"/>
      </w:divBdr>
    </w:div>
    <w:div w:id="997003061">
      <w:bodyDiv w:val="1"/>
      <w:marLeft w:val="0"/>
      <w:marRight w:val="0"/>
      <w:marTop w:val="0"/>
      <w:marBottom w:val="0"/>
      <w:divBdr>
        <w:top w:val="none" w:sz="0" w:space="0" w:color="auto"/>
        <w:left w:val="none" w:sz="0" w:space="0" w:color="auto"/>
        <w:bottom w:val="none" w:sz="0" w:space="0" w:color="auto"/>
        <w:right w:val="none" w:sz="0" w:space="0" w:color="auto"/>
      </w:divBdr>
    </w:div>
    <w:div w:id="1085223844">
      <w:bodyDiv w:val="1"/>
      <w:marLeft w:val="0"/>
      <w:marRight w:val="0"/>
      <w:marTop w:val="0"/>
      <w:marBottom w:val="0"/>
      <w:divBdr>
        <w:top w:val="none" w:sz="0" w:space="0" w:color="auto"/>
        <w:left w:val="none" w:sz="0" w:space="0" w:color="auto"/>
        <w:bottom w:val="none" w:sz="0" w:space="0" w:color="auto"/>
        <w:right w:val="none" w:sz="0" w:space="0" w:color="auto"/>
      </w:divBdr>
    </w:div>
    <w:div w:id="1087465070">
      <w:bodyDiv w:val="1"/>
      <w:marLeft w:val="0"/>
      <w:marRight w:val="0"/>
      <w:marTop w:val="0"/>
      <w:marBottom w:val="0"/>
      <w:divBdr>
        <w:top w:val="none" w:sz="0" w:space="0" w:color="auto"/>
        <w:left w:val="none" w:sz="0" w:space="0" w:color="auto"/>
        <w:bottom w:val="none" w:sz="0" w:space="0" w:color="auto"/>
        <w:right w:val="none" w:sz="0" w:space="0" w:color="auto"/>
      </w:divBdr>
    </w:div>
    <w:div w:id="1108424964">
      <w:bodyDiv w:val="1"/>
      <w:marLeft w:val="0"/>
      <w:marRight w:val="0"/>
      <w:marTop w:val="0"/>
      <w:marBottom w:val="0"/>
      <w:divBdr>
        <w:top w:val="none" w:sz="0" w:space="0" w:color="auto"/>
        <w:left w:val="none" w:sz="0" w:space="0" w:color="auto"/>
        <w:bottom w:val="none" w:sz="0" w:space="0" w:color="auto"/>
        <w:right w:val="none" w:sz="0" w:space="0" w:color="auto"/>
      </w:divBdr>
    </w:div>
    <w:div w:id="1126777647">
      <w:bodyDiv w:val="1"/>
      <w:marLeft w:val="0"/>
      <w:marRight w:val="0"/>
      <w:marTop w:val="0"/>
      <w:marBottom w:val="0"/>
      <w:divBdr>
        <w:top w:val="none" w:sz="0" w:space="0" w:color="auto"/>
        <w:left w:val="none" w:sz="0" w:space="0" w:color="auto"/>
        <w:bottom w:val="none" w:sz="0" w:space="0" w:color="auto"/>
        <w:right w:val="none" w:sz="0" w:space="0" w:color="auto"/>
      </w:divBdr>
    </w:div>
    <w:div w:id="1182356532">
      <w:bodyDiv w:val="1"/>
      <w:marLeft w:val="0"/>
      <w:marRight w:val="0"/>
      <w:marTop w:val="0"/>
      <w:marBottom w:val="0"/>
      <w:divBdr>
        <w:top w:val="none" w:sz="0" w:space="0" w:color="auto"/>
        <w:left w:val="none" w:sz="0" w:space="0" w:color="auto"/>
        <w:bottom w:val="none" w:sz="0" w:space="0" w:color="auto"/>
        <w:right w:val="none" w:sz="0" w:space="0" w:color="auto"/>
      </w:divBdr>
    </w:div>
    <w:div w:id="1211915988">
      <w:bodyDiv w:val="1"/>
      <w:marLeft w:val="0"/>
      <w:marRight w:val="0"/>
      <w:marTop w:val="0"/>
      <w:marBottom w:val="0"/>
      <w:divBdr>
        <w:top w:val="none" w:sz="0" w:space="0" w:color="auto"/>
        <w:left w:val="none" w:sz="0" w:space="0" w:color="auto"/>
        <w:bottom w:val="none" w:sz="0" w:space="0" w:color="auto"/>
        <w:right w:val="none" w:sz="0" w:space="0" w:color="auto"/>
      </w:divBdr>
    </w:div>
    <w:div w:id="1270351337">
      <w:bodyDiv w:val="1"/>
      <w:marLeft w:val="0"/>
      <w:marRight w:val="0"/>
      <w:marTop w:val="0"/>
      <w:marBottom w:val="0"/>
      <w:divBdr>
        <w:top w:val="none" w:sz="0" w:space="0" w:color="auto"/>
        <w:left w:val="none" w:sz="0" w:space="0" w:color="auto"/>
        <w:bottom w:val="none" w:sz="0" w:space="0" w:color="auto"/>
        <w:right w:val="none" w:sz="0" w:space="0" w:color="auto"/>
      </w:divBdr>
    </w:div>
    <w:div w:id="1307201326">
      <w:bodyDiv w:val="1"/>
      <w:marLeft w:val="0"/>
      <w:marRight w:val="0"/>
      <w:marTop w:val="0"/>
      <w:marBottom w:val="0"/>
      <w:divBdr>
        <w:top w:val="none" w:sz="0" w:space="0" w:color="auto"/>
        <w:left w:val="none" w:sz="0" w:space="0" w:color="auto"/>
        <w:bottom w:val="none" w:sz="0" w:space="0" w:color="auto"/>
        <w:right w:val="none" w:sz="0" w:space="0" w:color="auto"/>
      </w:divBdr>
    </w:div>
    <w:div w:id="1352756273">
      <w:bodyDiv w:val="1"/>
      <w:marLeft w:val="0"/>
      <w:marRight w:val="0"/>
      <w:marTop w:val="0"/>
      <w:marBottom w:val="0"/>
      <w:divBdr>
        <w:top w:val="none" w:sz="0" w:space="0" w:color="auto"/>
        <w:left w:val="none" w:sz="0" w:space="0" w:color="auto"/>
        <w:bottom w:val="none" w:sz="0" w:space="0" w:color="auto"/>
        <w:right w:val="none" w:sz="0" w:space="0" w:color="auto"/>
      </w:divBdr>
    </w:div>
    <w:div w:id="1414550111">
      <w:bodyDiv w:val="1"/>
      <w:marLeft w:val="0"/>
      <w:marRight w:val="0"/>
      <w:marTop w:val="0"/>
      <w:marBottom w:val="0"/>
      <w:divBdr>
        <w:top w:val="none" w:sz="0" w:space="0" w:color="auto"/>
        <w:left w:val="none" w:sz="0" w:space="0" w:color="auto"/>
        <w:bottom w:val="none" w:sz="0" w:space="0" w:color="auto"/>
        <w:right w:val="none" w:sz="0" w:space="0" w:color="auto"/>
      </w:divBdr>
    </w:div>
    <w:div w:id="1421758463">
      <w:bodyDiv w:val="1"/>
      <w:marLeft w:val="0"/>
      <w:marRight w:val="0"/>
      <w:marTop w:val="0"/>
      <w:marBottom w:val="0"/>
      <w:divBdr>
        <w:top w:val="none" w:sz="0" w:space="0" w:color="auto"/>
        <w:left w:val="none" w:sz="0" w:space="0" w:color="auto"/>
        <w:bottom w:val="none" w:sz="0" w:space="0" w:color="auto"/>
        <w:right w:val="none" w:sz="0" w:space="0" w:color="auto"/>
      </w:divBdr>
    </w:div>
    <w:div w:id="1449818968">
      <w:bodyDiv w:val="1"/>
      <w:marLeft w:val="0"/>
      <w:marRight w:val="0"/>
      <w:marTop w:val="0"/>
      <w:marBottom w:val="0"/>
      <w:divBdr>
        <w:top w:val="none" w:sz="0" w:space="0" w:color="auto"/>
        <w:left w:val="none" w:sz="0" w:space="0" w:color="auto"/>
        <w:bottom w:val="none" w:sz="0" w:space="0" w:color="auto"/>
        <w:right w:val="none" w:sz="0" w:space="0" w:color="auto"/>
      </w:divBdr>
    </w:div>
    <w:div w:id="1468428401">
      <w:bodyDiv w:val="1"/>
      <w:marLeft w:val="0"/>
      <w:marRight w:val="0"/>
      <w:marTop w:val="0"/>
      <w:marBottom w:val="0"/>
      <w:divBdr>
        <w:top w:val="none" w:sz="0" w:space="0" w:color="auto"/>
        <w:left w:val="none" w:sz="0" w:space="0" w:color="auto"/>
        <w:bottom w:val="none" w:sz="0" w:space="0" w:color="auto"/>
        <w:right w:val="none" w:sz="0" w:space="0" w:color="auto"/>
      </w:divBdr>
    </w:div>
    <w:div w:id="1505703011">
      <w:bodyDiv w:val="1"/>
      <w:marLeft w:val="0"/>
      <w:marRight w:val="0"/>
      <w:marTop w:val="0"/>
      <w:marBottom w:val="0"/>
      <w:divBdr>
        <w:top w:val="none" w:sz="0" w:space="0" w:color="auto"/>
        <w:left w:val="none" w:sz="0" w:space="0" w:color="auto"/>
        <w:bottom w:val="none" w:sz="0" w:space="0" w:color="auto"/>
        <w:right w:val="none" w:sz="0" w:space="0" w:color="auto"/>
      </w:divBdr>
    </w:div>
    <w:div w:id="1591432474">
      <w:bodyDiv w:val="1"/>
      <w:marLeft w:val="0"/>
      <w:marRight w:val="0"/>
      <w:marTop w:val="0"/>
      <w:marBottom w:val="0"/>
      <w:divBdr>
        <w:top w:val="none" w:sz="0" w:space="0" w:color="auto"/>
        <w:left w:val="none" w:sz="0" w:space="0" w:color="auto"/>
        <w:bottom w:val="none" w:sz="0" w:space="0" w:color="auto"/>
        <w:right w:val="none" w:sz="0" w:space="0" w:color="auto"/>
      </w:divBdr>
    </w:div>
    <w:div w:id="1629970847">
      <w:bodyDiv w:val="1"/>
      <w:marLeft w:val="0"/>
      <w:marRight w:val="0"/>
      <w:marTop w:val="0"/>
      <w:marBottom w:val="0"/>
      <w:divBdr>
        <w:top w:val="none" w:sz="0" w:space="0" w:color="auto"/>
        <w:left w:val="none" w:sz="0" w:space="0" w:color="auto"/>
        <w:bottom w:val="none" w:sz="0" w:space="0" w:color="auto"/>
        <w:right w:val="none" w:sz="0" w:space="0" w:color="auto"/>
      </w:divBdr>
    </w:div>
    <w:div w:id="1681859473">
      <w:bodyDiv w:val="1"/>
      <w:marLeft w:val="0"/>
      <w:marRight w:val="0"/>
      <w:marTop w:val="0"/>
      <w:marBottom w:val="0"/>
      <w:divBdr>
        <w:top w:val="none" w:sz="0" w:space="0" w:color="auto"/>
        <w:left w:val="none" w:sz="0" w:space="0" w:color="auto"/>
        <w:bottom w:val="none" w:sz="0" w:space="0" w:color="auto"/>
        <w:right w:val="none" w:sz="0" w:space="0" w:color="auto"/>
      </w:divBdr>
    </w:div>
    <w:div w:id="1684239541">
      <w:bodyDiv w:val="1"/>
      <w:marLeft w:val="0"/>
      <w:marRight w:val="0"/>
      <w:marTop w:val="0"/>
      <w:marBottom w:val="0"/>
      <w:divBdr>
        <w:top w:val="none" w:sz="0" w:space="0" w:color="auto"/>
        <w:left w:val="none" w:sz="0" w:space="0" w:color="auto"/>
        <w:bottom w:val="none" w:sz="0" w:space="0" w:color="auto"/>
        <w:right w:val="none" w:sz="0" w:space="0" w:color="auto"/>
      </w:divBdr>
    </w:div>
    <w:div w:id="1710304198">
      <w:bodyDiv w:val="1"/>
      <w:marLeft w:val="0"/>
      <w:marRight w:val="0"/>
      <w:marTop w:val="0"/>
      <w:marBottom w:val="0"/>
      <w:divBdr>
        <w:top w:val="none" w:sz="0" w:space="0" w:color="auto"/>
        <w:left w:val="none" w:sz="0" w:space="0" w:color="auto"/>
        <w:bottom w:val="none" w:sz="0" w:space="0" w:color="auto"/>
        <w:right w:val="none" w:sz="0" w:space="0" w:color="auto"/>
      </w:divBdr>
    </w:div>
    <w:div w:id="1757558626">
      <w:bodyDiv w:val="1"/>
      <w:marLeft w:val="0"/>
      <w:marRight w:val="0"/>
      <w:marTop w:val="0"/>
      <w:marBottom w:val="0"/>
      <w:divBdr>
        <w:top w:val="none" w:sz="0" w:space="0" w:color="auto"/>
        <w:left w:val="none" w:sz="0" w:space="0" w:color="auto"/>
        <w:bottom w:val="none" w:sz="0" w:space="0" w:color="auto"/>
        <w:right w:val="none" w:sz="0" w:space="0" w:color="auto"/>
      </w:divBdr>
    </w:div>
    <w:div w:id="1771000963">
      <w:bodyDiv w:val="1"/>
      <w:marLeft w:val="0"/>
      <w:marRight w:val="0"/>
      <w:marTop w:val="0"/>
      <w:marBottom w:val="0"/>
      <w:divBdr>
        <w:top w:val="none" w:sz="0" w:space="0" w:color="auto"/>
        <w:left w:val="none" w:sz="0" w:space="0" w:color="auto"/>
        <w:bottom w:val="none" w:sz="0" w:space="0" w:color="auto"/>
        <w:right w:val="none" w:sz="0" w:space="0" w:color="auto"/>
      </w:divBdr>
    </w:div>
    <w:div w:id="1815370447">
      <w:bodyDiv w:val="1"/>
      <w:marLeft w:val="0"/>
      <w:marRight w:val="0"/>
      <w:marTop w:val="0"/>
      <w:marBottom w:val="0"/>
      <w:divBdr>
        <w:top w:val="none" w:sz="0" w:space="0" w:color="auto"/>
        <w:left w:val="none" w:sz="0" w:space="0" w:color="auto"/>
        <w:bottom w:val="none" w:sz="0" w:space="0" w:color="auto"/>
        <w:right w:val="none" w:sz="0" w:space="0" w:color="auto"/>
      </w:divBdr>
    </w:div>
    <w:div w:id="1830175776">
      <w:bodyDiv w:val="1"/>
      <w:marLeft w:val="0"/>
      <w:marRight w:val="0"/>
      <w:marTop w:val="0"/>
      <w:marBottom w:val="0"/>
      <w:divBdr>
        <w:top w:val="none" w:sz="0" w:space="0" w:color="auto"/>
        <w:left w:val="none" w:sz="0" w:space="0" w:color="auto"/>
        <w:bottom w:val="none" w:sz="0" w:space="0" w:color="auto"/>
        <w:right w:val="none" w:sz="0" w:space="0" w:color="auto"/>
      </w:divBdr>
    </w:div>
    <w:div w:id="1856262315">
      <w:bodyDiv w:val="1"/>
      <w:marLeft w:val="0"/>
      <w:marRight w:val="0"/>
      <w:marTop w:val="0"/>
      <w:marBottom w:val="0"/>
      <w:divBdr>
        <w:top w:val="none" w:sz="0" w:space="0" w:color="auto"/>
        <w:left w:val="none" w:sz="0" w:space="0" w:color="auto"/>
        <w:bottom w:val="none" w:sz="0" w:space="0" w:color="auto"/>
        <w:right w:val="none" w:sz="0" w:space="0" w:color="auto"/>
      </w:divBdr>
    </w:div>
    <w:div w:id="1976442481">
      <w:bodyDiv w:val="1"/>
      <w:marLeft w:val="0"/>
      <w:marRight w:val="0"/>
      <w:marTop w:val="0"/>
      <w:marBottom w:val="0"/>
      <w:divBdr>
        <w:top w:val="none" w:sz="0" w:space="0" w:color="auto"/>
        <w:left w:val="none" w:sz="0" w:space="0" w:color="auto"/>
        <w:bottom w:val="none" w:sz="0" w:space="0" w:color="auto"/>
        <w:right w:val="none" w:sz="0" w:space="0" w:color="auto"/>
      </w:divBdr>
    </w:div>
    <w:div w:id="2043554865">
      <w:bodyDiv w:val="1"/>
      <w:marLeft w:val="0"/>
      <w:marRight w:val="0"/>
      <w:marTop w:val="0"/>
      <w:marBottom w:val="0"/>
      <w:divBdr>
        <w:top w:val="none" w:sz="0" w:space="0" w:color="auto"/>
        <w:left w:val="none" w:sz="0" w:space="0" w:color="auto"/>
        <w:bottom w:val="none" w:sz="0" w:space="0" w:color="auto"/>
        <w:right w:val="none" w:sz="0" w:space="0" w:color="auto"/>
      </w:divBdr>
    </w:div>
    <w:div w:id="2060130347">
      <w:bodyDiv w:val="1"/>
      <w:marLeft w:val="0"/>
      <w:marRight w:val="0"/>
      <w:marTop w:val="0"/>
      <w:marBottom w:val="0"/>
      <w:divBdr>
        <w:top w:val="none" w:sz="0" w:space="0" w:color="auto"/>
        <w:left w:val="none" w:sz="0" w:space="0" w:color="auto"/>
        <w:bottom w:val="none" w:sz="0" w:space="0" w:color="auto"/>
        <w:right w:val="none" w:sz="0" w:space="0" w:color="auto"/>
      </w:divBdr>
    </w:div>
    <w:div w:id="2071682767">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107340518">
      <w:bodyDiv w:val="1"/>
      <w:marLeft w:val="0"/>
      <w:marRight w:val="0"/>
      <w:marTop w:val="0"/>
      <w:marBottom w:val="0"/>
      <w:divBdr>
        <w:top w:val="none" w:sz="0" w:space="0" w:color="auto"/>
        <w:left w:val="none" w:sz="0" w:space="0" w:color="auto"/>
        <w:bottom w:val="none" w:sz="0" w:space="0" w:color="auto"/>
        <w:right w:val="none" w:sz="0" w:space="0" w:color="auto"/>
      </w:divBdr>
    </w:div>
    <w:div w:id="2130588847">
      <w:bodyDiv w:val="1"/>
      <w:marLeft w:val="0"/>
      <w:marRight w:val="0"/>
      <w:marTop w:val="0"/>
      <w:marBottom w:val="0"/>
      <w:divBdr>
        <w:top w:val="none" w:sz="0" w:space="0" w:color="auto"/>
        <w:left w:val="none" w:sz="0" w:space="0" w:color="auto"/>
        <w:bottom w:val="none" w:sz="0" w:space="0" w:color="auto"/>
        <w:right w:val="none" w:sz="0" w:space="0" w:color="auto"/>
      </w:divBdr>
    </w:div>
    <w:div w:id="214696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t.gov.au/environment/water/management-security/water-control-districts/daly-roper-beetaloo/mataranka-water-allocation-plan" TargetMode="External"/><Relationship Id="rId7" Type="http://schemas.openxmlformats.org/officeDocument/2006/relationships/hyperlink" Target="https://publications.csiro.au/publications/publication/PIcsiro:EP2023-5642" TargetMode="External"/><Relationship Id="rId2" Type="http://schemas.openxmlformats.org/officeDocument/2006/relationships/hyperlink" Target="https://ntg.aquaticinformatics.net/" TargetMode="External"/><Relationship Id="rId1" Type="http://schemas.openxmlformats.org/officeDocument/2006/relationships/hyperlink" Target="https://www.ntlis.nt.gov.au/walaps-portal/report/current/gwel" TargetMode="External"/><Relationship Id="rId6" Type="http://schemas.openxmlformats.org/officeDocument/2006/relationships/hyperlink" Target="https://assets.nationbuilder.com/ecnt/pages/1133/attachments/original/1724228891/Mataranka_Draft_WAP_Compendium_20240814_%282%29.pdf?1724228891" TargetMode="External"/><Relationship Id="rId5" Type="http://schemas.openxmlformats.org/officeDocument/2006/relationships/hyperlink" Target="https://publications.csiro.au/publications/publication/PIcsiro:EP2024-0699" TargetMode="External"/><Relationship Id="rId4" Type="http://schemas.openxmlformats.org/officeDocument/2006/relationships/hyperlink" Target="https://www.csiro.au/en/research/natural-environment/water/water-resource-assessment/roper-river-water-resource-assess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or File Note" ma:contentTypeID="0x0101001974985E28F7B244AE320DC93E850309" ma:contentTypeVersion="2" ma:contentTypeDescription="Create a new document." ma:contentTypeScope="" ma:versionID="2a7bb8ed5b823fbb58379415a1842ccf">
  <xsd:schema xmlns:xsd="http://www.w3.org/2001/XMLSchema" xmlns:xs="http://www.w3.org/2001/XMLSchema" xmlns:p="http://schemas.microsoft.com/office/2006/metadata/properties" xmlns:ns2="ed7d9cf6-3f11-49f0-89bc-89075fac8e8a" targetNamespace="http://schemas.microsoft.com/office/2006/metadata/properties" ma:root="true" ma:fieldsID="07a8efbf355be0307fd2aba77f26db01" ns2:_="">
    <xsd:import namespace="ed7d9cf6-3f11-49f0-89bc-89075fac8e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d9cf6-3f11-49f0-89bc-89075fac8e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49103-ADA3-4A8C-B8C8-F830E0A43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d9cf6-3f11-49f0-89bc-89075fac8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1ED46-70BF-43E1-8223-806F8BFEA2D3}">
  <ds:schemaRefs>
    <ds:schemaRef ds:uri="http://schemas.openxmlformats.org/officeDocument/2006/bibliography"/>
  </ds:schemaRefs>
</ds:datastoreItem>
</file>

<file path=customXml/itemProps3.xml><?xml version="1.0" encoding="utf-8"?>
<ds:datastoreItem xmlns:ds="http://schemas.openxmlformats.org/officeDocument/2006/customXml" ds:itemID="{FF6E6E0C-A4B2-40DA-BB89-8C5DF53C2FCA}">
  <ds:schemaRefs>
    <ds:schemaRef ds:uri="http://schemas.microsoft.com/sharepoint/v3/contenttype/forms"/>
  </ds:schemaRefs>
</ds:datastoreItem>
</file>

<file path=customXml/itemProps4.xml><?xml version="1.0" encoding="utf-8"?>
<ds:datastoreItem xmlns:ds="http://schemas.openxmlformats.org/officeDocument/2006/customXml" ds:itemID="{DEACD0AC-8153-4BE3-B7FE-37FCC5AE90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10453</Words>
  <Characters>56133</Characters>
  <Application>Microsoft Office Word</Application>
  <DocSecurity>8</DocSecurity>
  <Lines>920</Lines>
  <Paragraphs>391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66195</CharactersWithSpaces>
  <SharedDoc>false</SharedDoc>
  <HyperlinkBase/>
  <HLinks>
    <vt:vector size="42" baseType="variant">
      <vt:variant>
        <vt:i4>8257653</vt:i4>
      </vt:variant>
      <vt:variant>
        <vt:i4>18</vt:i4>
      </vt:variant>
      <vt:variant>
        <vt:i4>0</vt:i4>
      </vt:variant>
      <vt:variant>
        <vt:i4>5</vt:i4>
      </vt:variant>
      <vt:variant>
        <vt:lpwstr>https://publications.csiro.au/publications/publication/PIcsiro:EP2023-5642</vt:lpwstr>
      </vt:variant>
      <vt:variant>
        <vt:lpwstr/>
      </vt:variant>
      <vt:variant>
        <vt:i4>1572908</vt:i4>
      </vt:variant>
      <vt:variant>
        <vt:i4>15</vt:i4>
      </vt:variant>
      <vt:variant>
        <vt:i4>0</vt:i4>
      </vt:variant>
      <vt:variant>
        <vt:i4>5</vt:i4>
      </vt:variant>
      <vt:variant>
        <vt:lpwstr>https://assets.nationbuilder.com/ecnt/pages/1133/attachments/original/1724228891/Mataranka_Draft_WAP_Compendium_20240814_%282%29.pdf?1724228891</vt:lpwstr>
      </vt:variant>
      <vt:variant>
        <vt:lpwstr/>
      </vt:variant>
      <vt:variant>
        <vt:i4>7667834</vt:i4>
      </vt:variant>
      <vt:variant>
        <vt:i4>12</vt:i4>
      </vt:variant>
      <vt:variant>
        <vt:i4>0</vt:i4>
      </vt:variant>
      <vt:variant>
        <vt:i4>5</vt:i4>
      </vt:variant>
      <vt:variant>
        <vt:lpwstr>https://publications.csiro.au/publications/publication/PIcsiro:EP2024-0699</vt:lpwstr>
      </vt:variant>
      <vt:variant>
        <vt:lpwstr/>
      </vt:variant>
      <vt:variant>
        <vt:i4>3080247</vt:i4>
      </vt:variant>
      <vt:variant>
        <vt:i4>9</vt:i4>
      </vt:variant>
      <vt:variant>
        <vt:i4>0</vt:i4>
      </vt:variant>
      <vt:variant>
        <vt:i4>5</vt:i4>
      </vt:variant>
      <vt:variant>
        <vt:lpwstr>https://www.csiro.au/en/research/natural-environment/water/water-resource-assessment/roper-river-water-resource-assessment</vt:lpwstr>
      </vt:variant>
      <vt:variant>
        <vt:lpwstr/>
      </vt:variant>
      <vt:variant>
        <vt:i4>7536695</vt:i4>
      </vt:variant>
      <vt:variant>
        <vt:i4>6</vt:i4>
      </vt:variant>
      <vt:variant>
        <vt:i4>0</vt:i4>
      </vt:variant>
      <vt:variant>
        <vt:i4>5</vt:i4>
      </vt:variant>
      <vt:variant>
        <vt:lpwstr>https://nt.gov.au/environment/water/management-security/water-control-districts/daly-roper-beetaloo/mataranka-water-allocation-plan</vt:lpwstr>
      </vt:variant>
      <vt:variant>
        <vt:lpwstr/>
      </vt:variant>
      <vt:variant>
        <vt:i4>3014778</vt:i4>
      </vt:variant>
      <vt:variant>
        <vt:i4>3</vt:i4>
      </vt:variant>
      <vt:variant>
        <vt:i4>0</vt:i4>
      </vt:variant>
      <vt:variant>
        <vt:i4>5</vt:i4>
      </vt:variant>
      <vt:variant>
        <vt:lpwstr>https://ntg.aquaticinformatics.net/</vt:lpwstr>
      </vt:variant>
      <vt:variant>
        <vt:lpwstr/>
      </vt:variant>
      <vt:variant>
        <vt:i4>1245210</vt:i4>
      </vt:variant>
      <vt:variant>
        <vt:i4>0</vt:i4>
      </vt:variant>
      <vt:variant>
        <vt:i4>0</vt:i4>
      </vt:variant>
      <vt:variant>
        <vt:i4>5</vt:i4>
      </vt:variant>
      <vt:variant>
        <vt:lpwstr>https://www.ntlis.nt.gov.au/walaps-portal/report/current/gwel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Kwok</dc:creator>
  <cp:keywords/>
  <dc:description/>
  <cp:lastModifiedBy>Mia Kwok</cp:lastModifiedBy>
  <cp:revision>3</cp:revision>
  <dcterms:created xsi:type="dcterms:W3CDTF">2026-03-25T06:19:00Z</dcterms:created>
  <dcterms:modified xsi:type="dcterms:W3CDTF">2026-03-25T06:20:00Z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4fd8f0a8,28c6f98c,380f2baf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2593343e,6bf0bac8,21b5fb98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2026-03-19T03:47:59Z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8ed002e9-f200-4f96-979a-daca5e6f525a</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y fmtid="{D5CDD505-2E9C-101B-9397-08002B2CF9AE}" pid="16" name="ContentTypeId">
    <vt:lpwstr>0x0101001974985E28F7B244AE320DC93E850309</vt:lpwstr>
  </property>
</Properties>
</file>