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0944" w14:textId="77777777" w:rsidR="00750FA2" w:rsidRDefault="00750FA2" w:rsidP="00F6615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lang w:eastAsia="en-AU"/>
        </w:rPr>
      </w:pPr>
    </w:p>
    <w:p w14:paraId="46D728A4" w14:textId="39ECF66A" w:rsidR="00F66155" w:rsidRPr="005C233E" w:rsidRDefault="00F66155" w:rsidP="00F6615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lang w:eastAsia="en-AU"/>
        </w:rPr>
      </w:pPr>
    </w:p>
    <w:p w14:paraId="473EF93D" w14:textId="77777777" w:rsidR="00F66155" w:rsidRPr="000415A9" w:rsidRDefault="00F66155" w:rsidP="00F66155">
      <w:pPr>
        <w:pStyle w:val="Heading1"/>
        <w:rPr>
          <w:lang w:eastAsia="en-AU"/>
        </w:rPr>
      </w:pPr>
      <w:r w:rsidRPr="000415A9">
        <w:rPr>
          <w:lang w:eastAsia="en-AU"/>
        </w:rPr>
        <w:t>Planning Model for Low Power Open</w:t>
      </w:r>
      <w:r>
        <w:rPr>
          <w:lang w:eastAsia="en-AU"/>
        </w:rPr>
        <w:t xml:space="preserve"> </w:t>
      </w:r>
      <w:r w:rsidRPr="000415A9">
        <w:rPr>
          <w:lang w:eastAsia="en-AU"/>
        </w:rPr>
        <w:t>Narrowcasting (LPON) Services</w:t>
      </w:r>
    </w:p>
    <w:p w14:paraId="55EC74F2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</w:p>
    <w:p w14:paraId="6B4F554F" w14:textId="77777777" w:rsidR="00F66155" w:rsidRDefault="00F66155" w:rsidP="00F661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  <w:smartTag w:uri="urn:schemas-microsoft-com:office:smarttags" w:element="place">
        <w:smartTag w:uri="urn:schemas-microsoft-com:office:smarttags" w:element="PlaceName">
          <w:r w:rsidRPr="005C233E">
            <w:rPr>
              <w:rFonts w:ascii="Arial" w:hAnsi="Arial" w:cs="Arial"/>
              <w:b/>
              <w:bCs/>
              <w:color w:val="000000"/>
              <w:lang w:eastAsia="en-AU"/>
            </w:rPr>
            <w:t>Frequency</w:t>
          </w:r>
        </w:smartTag>
        <w:r w:rsidRPr="005C233E">
          <w:rPr>
            <w:rFonts w:ascii="Arial" w:hAnsi="Arial" w:cs="Arial"/>
            <w:b/>
            <w:bCs/>
            <w:color w:val="000000"/>
            <w:lang w:eastAsia="en-AU"/>
          </w:rPr>
          <w:t xml:space="preserve"> </w:t>
        </w:r>
        <w:smartTag w:uri="urn:schemas-microsoft-com:office:smarttags" w:element="PlaceType">
          <w:r w:rsidRPr="005C233E">
            <w:rPr>
              <w:rFonts w:ascii="Arial" w:hAnsi="Arial" w:cs="Arial"/>
              <w:b/>
              <w:bCs/>
              <w:color w:val="000000"/>
              <w:lang w:eastAsia="en-AU"/>
            </w:rPr>
            <w:t>Range</w:t>
          </w:r>
        </w:smartTag>
      </w:smartTag>
    </w:p>
    <w:p w14:paraId="5D889908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</w:p>
    <w:p w14:paraId="5C639FF2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  <w:r w:rsidRPr="005C233E">
        <w:rPr>
          <w:rFonts w:ascii="Arial" w:hAnsi="Arial" w:cs="Arial"/>
          <w:color w:val="000000"/>
          <w:lang w:eastAsia="en-AU"/>
        </w:rPr>
        <w:t>The FM radio sub-band 87.5-88.0 MHz has been made available to accommodate LPON services.</w:t>
      </w:r>
    </w:p>
    <w:p w14:paraId="74FBF129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</w:p>
    <w:p w14:paraId="005FA178" w14:textId="77777777" w:rsidR="00F66155" w:rsidRDefault="00F66155" w:rsidP="00F661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  <w:r w:rsidRPr="005C233E">
        <w:rPr>
          <w:rFonts w:ascii="Arial" w:hAnsi="Arial" w:cs="Arial"/>
          <w:b/>
          <w:bCs/>
          <w:color w:val="000000"/>
          <w:lang w:eastAsia="en-AU"/>
        </w:rPr>
        <w:t>Channels</w:t>
      </w:r>
    </w:p>
    <w:p w14:paraId="6FC21789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</w:p>
    <w:p w14:paraId="040DE3A7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  <w:r w:rsidRPr="005C233E">
        <w:rPr>
          <w:rFonts w:ascii="Arial" w:hAnsi="Arial" w:cs="Arial"/>
          <w:color w:val="000000"/>
          <w:lang w:eastAsia="en-AU"/>
        </w:rPr>
        <w:t>The channels centred on the frequencies 87.6 MHz, 87.8 MHz and 88.0 MHz may be used for LPON</w:t>
      </w:r>
      <w:r>
        <w:rPr>
          <w:rFonts w:ascii="Arial" w:hAnsi="Arial" w:cs="Arial"/>
          <w:color w:val="000000"/>
          <w:lang w:eastAsia="en-AU"/>
        </w:rPr>
        <w:t xml:space="preserve"> </w:t>
      </w:r>
      <w:r w:rsidRPr="005C233E">
        <w:rPr>
          <w:rFonts w:ascii="Arial" w:hAnsi="Arial" w:cs="Arial"/>
          <w:color w:val="000000"/>
          <w:lang w:eastAsia="en-AU"/>
        </w:rPr>
        <w:t>services.</w:t>
      </w:r>
    </w:p>
    <w:p w14:paraId="23E3295A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</w:p>
    <w:p w14:paraId="5CB63790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  <w:r w:rsidRPr="005C233E">
        <w:rPr>
          <w:rFonts w:ascii="Arial" w:hAnsi="Arial" w:cs="Arial"/>
          <w:color w:val="000000"/>
          <w:lang w:eastAsia="en-AU"/>
        </w:rPr>
        <w:t>The order of frequency assignment in an area is 88.0 MHz and 87.6 MHz, in either order, followed by</w:t>
      </w:r>
      <w:r>
        <w:rPr>
          <w:rFonts w:ascii="Arial" w:hAnsi="Arial" w:cs="Arial"/>
          <w:color w:val="000000"/>
          <w:lang w:eastAsia="en-AU"/>
        </w:rPr>
        <w:t xml:space="preserve"> </w:t>
      </w:r>
      <w:r w:rsidRPr="005C233E">
        <w:rPr>
          <w:rFonts w:ascii="Arial" w:hAnsi="Arial" w:cs="Arial"/>
          <w:color w:val="000000"/>
          <w:lang w:eastAsia="en-AU"/>
        </w:rPr>
        <w:t>87.8 MHz; co-channel and other frequency availability restrictions permitting.</w:t>
      </w:r>
    </w:p>
    <w:p w14:paraId="557E6F4B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</w:p>
    <w:p w14:paraId="6E80843C" w14:textId="77777777" w:rsidR="00F66155" w:rsidRDefault="00F66155" w:rsidP="00F661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  <w:r w:rsidRPr="005C233E">
        <w:rPr>
          <w:rFonts w:ascii="Arial" w:hAnsi="Arial" w:cs="Arial"/>
          <w:b/>
          <w:bCs/>
          <w:color w:val="000000"/>
          <w:lang w:eastAsia="en-AU"/>
        </w:rPr>
        <w:t>Frequency Availability Restrictions</w:t>
      </w:r>
    </w:p>
    <w:p w14:paraId="535DD287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</w:p>
    <w:p w14:paraId="51627210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  <w:r w:rsidRPr="005C233E">
        <w:rPr>
          <w:rFonts w:ascii="Arial" w:hAnsi="Arial" w:cs="Arial"/>
          <w:color w:val="000000"/>
          <w:lang w:eastAsia="en-AU"/>
        </w:rPr>
        <w:t>There are restrictions on the availability of all, or some, of these frequencies in certain areas of Australia because of the potential for interference to the reception of broadcasting services</w:t>
      </w:r>
      <w:r w:rsidR="002629C2">
        <w:rPr>
          <w:rFonts w:ascii="Arial" w:hAnsi="Arial" w:cs="Arial"/>
          <w:color w:val="000000"/>
          <w:lang w:eastAsia="en-AU"/>
        </w:rPr>
        <w:t>.</w:t>
      </w:r>
      <w:r w:rsidR="00797CFC">
        <w:rPr>
          <w:rFonts w:ascii="Arial" w:hAnsi="Arial" w:cs="Arial"/>
          <w:color w:val="000000"/>
          <w:lang w:eastAsia="en-AU"/>
        </w:rPr>
        <w:t xml:space="preserve"> </w:t>
      </w:r>
    </w:p>
    <w:p w14:paraId="48BEB4AA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</w:p>
    <w:p w14:paraId="5725CA54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  <w:r w:rsidRPr="005C233E">
        <w:rPr>
          <w:rFonts w:ascii="Arial" w:hAnsi="Arial" w:cs="Arial"/>
          <w:b/>
          <w:bCs/>
          <w:color w:val="000000"/>
          <w:lang w:eastAsia="en-AU"/>
        </w:rPr>
        <w:t>FM Radio Broadcasting Services below 88.4 MHz</w:t>
      </w:r>
    </w:p>
    <w:p w14:paraId="5FCFD9EC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</w:p>
    <w:p w14:paraId="43E811AB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  <w:r w:rsidRPr="005C233E">
        <w:rPr>
          <w:rFonts w:ascii="Arial" w:hAnsi="Arial" w:cs="Arial"/>
          <w:color w:val="000000"/>
          <w:lang w:eastAsia="en-AU"/>
        </w:rPr>
        <w:t xml:space="preserve">Table </w:t>
      </w:r>
      <w:r w:rsidR="002629C2">
        <w:rPr>
          <w:rFonts w:ascii="Arial" w:hAnsi="Arial" w:cs="Arial"/>
          <w:color w:val="000000"/>
          <w:lang w:eastAsia="en-AU"/>
        </w:rPr>
        <w:t>1</w:t>
      </w:r>
      <w:r w:rsidRPr="005C233E">
        <w:rPr>
          <w:rFonts w:ascii="Arial" w:hAnsi="Arial" w:cs="Arial"/>
          <w:color w:val="000000"/>
          <w:lang w:eastAsia="en-AU"/>
        </w:rPr>
        <w:t xml:space="preserve"> lists the locations and protection radii for FM radio broadcasting transmitters using 88.1 MHz and 88.3 </w:t>
      </w:r>
      <w:proofErr w:type="spellStart"/>
      <w:r w:rsidRPr="005C233E">
        <w:rPr>
          <w:rFonts w:ascii="Arial" w:hAnsi="Arial" w:cs="Arial"/>
          <w:color w:val="000000"/>
          <w:lang w:eastAsia="en-AU"/>
        </w:rPr>
        <w:t>MHz.</w:t>
      </w:r>
      <w:proofErr w:type="spellEnd"/>
    </w:p>
    <w:p w14:paraId="38FAAC48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</w:p>
    <w:p w14:paraId="03B013DC" w14:textId="77777777" w:rsidR="00F66155" w:rsidRPr="00B03A04" w:rsidRDefault="00F66155" w:rsidP="00F661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AU"/>
        </w:rPr>
      </w:pPr>
      <w:r w:rsidRPr="00B03A04">
        <w:rPr>
          <w:rFonts w:ascii="Arial" w:hAnsi="Arial" w:cs="Arial"/>
          <w:b/>
          <w:bCs/>
          <w:color w:val="000000"/>
          <w:sz w:val="22"/>
          <w:szCs w:val="22"/>
          <w:lang w:eastAsia="en-AU"/>
        </w:rPr>
        <w:t>Important Note:</w:t>
      </w:r>
    </w:p>
    <w:p w14:paraId="14F6A043" w14:textId="52B616D3" w:rsidR="00F66155" w:rsidRPr="00B03A04" w:rsidRDefault="00F66155" w:rsidP="00F6615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en-AU"/>
        </w:rPr>
      </w:pPr>
      <w:r w:rsidRPr="00B03A04">
        <w:rPr>
          <w:rFonts w:ascii="Arial" w:hAnsi="Arial" w:cs="Arial"/>
          <w:bCs/>
          <w:color w:val="000000"/>
          <w:sz w:val="22"/>
          <w:szCs w:val="22"/>
          <w:lang w:eastAsia="en-AU"/>
        </w:rPr>
        <w:t xml:space="preserve">within the radii for 88.1 MHz transmitters, no LPON services are to be </w:t>
      </w:r>
      <w:r w:rsidR="00941FCA" w:rsidRPr="00B03A04">
        <w:rPr>
          <w:rFonts w:ascii="Arial" w:hAnsi="Arial" w:cs="Arial"/>
          <w:bCs/>
          <w:color w:val="000000"/>
          <w:sz w:val="22"/>
          <w:szCs w:val="22"/>
          <w:lang w:eastAsia="en-AU"/>
        </w:rPr>
        <w:t>assigned.</w:t>
      </w:r>
    </w:p>
    <w:p w14:paraId="546EECCD" w14:textId="77777777" w:rsidR="00F66155" w:rsidRPr="00B03A04" w:rsidRDefault="00F66155" w:rsidP="00F6615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en-AU"/>
        </w:rPr>
      </w:pPr>
      <w:r w:rsidRPr="00B03A04">
        <w:rPr>
          <w:rFonts w:ascii="Arial" w:hAnsi="Arial" w:cs="Arial"/>
          <w:bCs/>
          <w:color w:val="000000"/>
          <w:sz w:val="22"/>
          <w:szCs w:val="22"/>
          <w:lang w:eastAsia="en-AU"/>
        </w:rPr>
        <w:t>within the radii for 88.3 MHz transmitters, no 87.8 MHz or 88.0 MHz LPON s</w:t>
      </w:r>
      <w:r>
        <w:rPr>
          <w:rFonts w:ascii="Arial" w:hAnsi="Arial" w:cs="Arial"/>
          <w:bCs/>
          <w:color w:val="000000"/>
          <w:sz w:val="22"/>
          <w:szCs w:val="22"/>
          <w:lang w:eastAsia="en-AU"/>
        </w:rPr>
        <w:t>ervices are to be assigned; and</w:t>
      </w:r>
    </w:p>
    <w:p w14:paraId="3E7F52BC" w14:textId="77777777" w:rsidR="00F66155" w:rsidRPr="00B03A04" w:rsidRDefault="00F66155" w:rsidP="00F6615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en-AU"/>
        </w:rPr>
      </w:pPr>
      <w:r w:rsidRPr="00B03A04">
        <w:rPr>
          <w:rFonts w:ascii="Arial" w:hAnsi="Arial" w:cs="Arial"/>
          <w:bCs/>
          <w:color w:val="000000"/>
          <w:sz w:val="22"/>
          <w:szCs w:val="22"/>
          <w:lang w:eastAsia="en-AU"/>
        </w:rPr>
        <w:t>within the radii for 88.3 MHz transmitters, LPON services to operate on or below 87.6 MHz may be assigned.</w:t>
      </w:r>
    </w:p>
    <w:p w14:paraId="3595BD1B" w14:textId="77777777" w:rsidR="00F66155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</w:p>
    <w:p w14:paraId="4C84813C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</w:p>
    <w:p w14:paraId="125EBF21" w14:textId="77777777" w:rsidR="00F66155" w:rsidRPr="005C233E" w:rsidRDefault="00F66155" w:rsidP="00781725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lang w:eastAsia="en-AU"/>
        </w:rPr>
      </w:pPr>
      <w:r w:rsidRPr="005C233E">
        <w:rPr>
          <w:rFonts w:ascii="Arial" w:hAnsi="Arial" w:cs="Arial"/>
          <w:b/>
          <w:bCs/>
          <w:color w:val="000000"/>
          <w:lang w:eastAsia="en-AU"/>
        </w:rPr>
        <w:t xml:space="preserve">Table </w:t>
      </w:r>
      <w:r w:rsidR="002629C2">
        <w:rPr>
          <w:rFonts w:ascii="Arial" w:hAnsi="Arial" w:cs="Arial"/>
          <w:b/>
          <w:bCs/>
          <w:color w:val="000000"/>
          <w:lang w:eastAsia="en-AU"/>
        </w:rPr>
        <w:t>1</w:t>
      </w:r>
      <w:r w:rsidRPr="005C233E">
        <w:rPr>
          <w:rFonts w:ascii="Arial" w:hAnsi="Arial" w:cs="Arial"/>
          <w:b/>
          <w:bCs/>
          <w:color w:val="000000"/>
          <w:lang w:eastAsia="en-AU"/>
        </w:rPr>
        <w:t xml:space="preserve"> - FM Broadcasting Services on 88.1 MHz and 88.3 MHz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</w:tblPr>
      <w:tblGrid>
        <w:gridCol w:w="1384"/>
        <w:gridCol w:w="1110"/>
        <w:gridCol w:w="1016"/>
        <w:gridCol w:w="1134"/>
        <w:gridCol w:w="1134"/>
        <w:gridCol w:w="1305"/>
        <w:gridCol w:w="1134"/>
        <w:gridCol w:w="1417"/>
      </w:tblGrid>
      <w:tr w:rsidR="00656B94" w:rsidRPr="00FF4C3E" w14:paraId="11F7F956" w14:textId="77777777" w:rsidTr="00CD1357">
        <w:tc>
          <w:tcPr>
            <w:tcW w:w="1384" w:type="dxa"/>
            <w:vMerge w:val="restart"/>
            <w:shd w:val="clear" w:color="auto" w:fill="F3F3F3"/>
            <w:vAlign w:val="center"/>
          </w:tcPr>
          <w:p w14:paraId="57D710C8" w14:textId="77777777" w:rsidR="00656B94" w:rsidRPr="00D55DCC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5DCC">
              <w:rPr>
                <w:rFonts w:ascii="Arial" w:hAnsi="Arial" w:cs="Arial"/>
                <w:b/>
                <w:color w:val="000000"/>
                <w:sz w:val="20"/>
                <w:szCs w:val="20"/>
              </w:rPr>
              <w:t>Frequency (MHz)</w:t>
            </w:r>
          </w:p>
        </w:tc>
        <w:tc>
          <w:tcPr>
            <w:tcW w:w="1110" w:type="dxa"/>
            <w:vMerge w:val="restart"/>
            <w:shd w:val="clear" w:color="auto" w:fill="F3F3F3"/>
            <w:vAlign w:val="center"/>
          </w:tcPr>
          <w:p w14:paraId="70ABA08B" w14:textId="77777777" w:rsidR="00656B94" w:rsidRPr="00D55DCC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5DCC">
              <w:rPr>
                <w:rFonts w:ascii="Arial" w:hAnsi="Arial" w:cs="Arial"/>
                <w:b/>
                <w:color w:val="000000"/>
                <w:sz w:val="20"/>
                <w:szCs w:val="20"/>
              </w:rPr>
              <w:t>FM Radio Callsign</w:t>
            </w:r>
          </w:p>
        </w:tc>
        <w:tc>
          <w:tcPr>
            <w:tcW w:w="3284" w:type="dxa"/>
            <w:gridSpan w:val="3"/>
            <w:shd w:val="clear" w:color="auto" w:fill="F3F3F3"/>
            <w:vAlign w:val="center"/>
          </w:tcPr>
          <w:p w14:paraId="033AF72D" w14:textId="77777777" w:rsidR="00D55DCC" w:rsidRPr="00D55DCC" w:rsidRDefault="00781725" w:rsidP="00D55DC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5DCC">
              <w:rPr>
                <w:rFonts w:ascii="Arial" w:hAnsi="Arial" w:cs="Arial"/>
                <w:b/>
                <w:color w:val="000000"/>
                <w:sz w:val="20"/>
                <w:szCs w:val="20"/>
              </w:rPr>
              <w:t>Site Coordinates (AMG66)</w:t>
            </w:r>
          </w:p>
        </w:tc>
        <w:tc>
          <w:tcPr>
            <w:tcW w:w="1305" w:type="dxa"/>
            <w:vMerge w:val="restart"/>
            <w:shd w:val="clear" w:color="auto" w:fill="F3F3F3"/>
            <w:vAlign w:val="center"/>
          </w:tcPr>
          <w:p w14:paraId="0829246F" w14:textId="77777777" w:rsidR="00656B94" w:rsidRPr="00D55DCC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5DCC">
              <w:rPr>
                <w:rFonts w:ascii="Arial" w:hAnsi="Arial" w:cs="Arial"/>
                <w:b/>
                <w:color w:val="000000"/>
                <w:sz w:val="20"/>
                <w:szCs w:val="20"/>
              </w:rPr>
              <w:t>Area Covered</w:t>
            </w:r>
          </w:p>
        </w:tc>
        <w:tc>
          <w:tcPr>
            <w:tcW w:w="1134" w:type="dxa"/>
            <w:vMerge w:val="restart"/>
            <w:shd w:val="clear" w:color="auto" w:fill="F3F3F3"/>
            <w:vAlign w:val="center"/>
          </w:tcPr>
          <w:p w14:paraId="2D677AD0" w14:textId="77777777" w:rsidR="00656B94" w:rsidRPr="00D55DCC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5DCC">
              <w:rPr>
                <w:rFonts w:ascii="Arial" w:hAnsi="Arial" w:cs="Arial"/>
                <w:b/>
                <w:color w:val="000000"/>
                <w:sz w:val="20"/>
                <w:szCs w:val="20"/>
              </w:rPr>
              <w:t>Effective Radiated Power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14:paraId="75DF48C7" w14:textId="77777777" w:rsidR="00656B94" w:rsidRPr="00D55DCC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5DC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Protection Radius (kilometres)</w:t>
            </w:r>
          </w:p>
        </w:tc>
      </w:tr>
      <w:tr w:rsidR="00781725" w:rsidRPr="00FF4C3E" w14:paraId="3B067E17" w14:textId="77777777" w:rsidTr="00CD1357">
        <w:tc>
          <w:tcPr>
            <w:tcW w:w="1384" w:type="dxa"/>
            <w:vMerge/>
            <w:shd w:val="clear" w:color="auto" w:fill="F3F3F3"/>
          </w:tcPr>
          <w:p w14:paraId="71251DD9" w14:textId="77777777" w:rsidR="00656B94" w:rsidRPr="00FF4C3E" w:rsidRDefault="00656B94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F3F3F3"/>
          </w:tcPr>
          <w:p w14:paraId="37F70438" w14:textId="77777777" w:rsidR="00656B94" w:rsidRPr="00FF4C3E" w:rsidRDefault="00656B94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F3F3F3"/>
          </w:tcPr>
          <w:p w14:paraId="1A69B1E3" w14:textId="77777777" w:rsidR="00656B94" w:rsidRPr="00D55DCC" w:rsidRDefault="00D55DCC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5D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Zone</w:t>
            </w:r>
          </w:p>
        </w:tc>
        <w:tc>
          <w:tcPr>
            <w:tcW w:w="1134" w:type="dxa"/>
            <w:shd w:val="clear" w:color="auto" w:fill="F3F3F3"/>
          </w:tcPr>
          <w:p w14:paraId="63DA0743" w14:textId="77777777" w:rsidR="00656B94" w:rsidRPr="00D55DCC" w:rsidRDefault="00D55DCC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5DCC">
              <w:rPr>
                <w:rFonts w:ascii="Arial" w:hAnsi="Arial" w:cs="Arial"/>
                <w:b/>
                <w:color w:val="000000"/>
                <w:sz w:val="20"/>
                <w:szCs w:val="20"/>
              </w:rPr>
              <w:t>Easting</w:t>
            </w:r>
          </w:p>
        </w:tc>
        <w:tc>
          <w:tcPr>
            <w:tcW w:w="1134" w:type="dxa"/>
            <w:shd w:val="clear" w:color="auto" w:fill="F3F3F3"/>
          </w:tcPr>
          <w:p w14:paraId="3E557F37" w14:textId="77777777" w:rsidR="00656B94" w:rsidRPr="00D55DCC" w:rsidRDefault="00D55DCC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5DCC">
              <w:rPr>
                <w:rFonts w:ascii="Arial" w:hAnsi="Arial" w:cs="Arial"/>
                <w:b/>
                <w:color w:val="000000"/>
                <w:sz w:val="20"/>
                <w:szCs w:val="20"/>
              </w:rPr>
              <w:t>Northing</w:t>
            </w:r>
          </w:p>
        </w:tc>
        <w:tc>
          <w:tcPr>
            <w:tcW w:w="1305" w:type="dxa"/>
            <w:vMerge/>
            <w:shd w:val="clear" w:color="auto" w:fill="F3F3F3"/>
          </w:tcPr>
          <w:p w14:paraId="70FE2DB4" w14:textId="77777777" w:rsidR="00656B94" w:rsidRPr="00FF4C3E" w:rsidRDefault="00656B94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3F3F3"/>
          </w:tcPr>
          <w:p w14:paraId="622C5297" w14:textId="77777777" w:rsidR="00656B94" w:rsidRPr="00FF4C3E" w:rsidRDefault="00656B94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14:paraId="596962F7" w14:textId="77777777" w:rsidR="00656B94" w:rsidRPr="00FF4C3E" w:rsidRDefault="00656B94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81725" w:rsidRPr="005C233E" w14:paraId="2C60209B" w14:textId="77777777" w:rsidTr="00CD1357">
        <w:tc>
          <w:tcPr>
            <w:tcW w:w="1384" w:type="dxa"/>
            <w:vMerge w:val="restart"/>
          </w:tcPr>
          <w:p w14:paraId="03200277" w14:textId="77777777" w:rsidR="00656B94" w:rsidRPr="00656B94" w:rsidRDefault="00656B94" w:rsidP="00C266C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88.1 MHz</w:t>
            </w:r>
          </w:p>
        </w:tc>
        <w:tc>
          <w:tcPr>
            <w:tcW w:w="1110" w:type="dxa"/>
          </w:tcPr>
          <w:p w14:paraId="7E0B34FE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2ABCFM</w:t>
            </w:r>
          </w:p>
        </w:tc>
        <w:tc>
          <w:tcPr>
            <w:tcW w:w="1016" w:type="dxa"/>
          </w:tcPr>
          <w:p w14:paraId="0EFCE319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14:paraId="16A0F300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601300</w:t>
            </w:r>
          </w:p>
        </w:tc>
        <w:tc>
          <w:tcPr>
            <w:tcW w:w="1134" w:type="dxa"/>
          </w:tcPr>
          <w:p w14:paraId="37971454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5991800</w:t>
            </w:r>
          </w:p>
        </w:tc>
        <w:tc>
          <w:tcPr>
            <w:tcW w:w="1305" w:type="dxa"/>
          </w:tcPr>
          <w:p w14:paraId="39F39F60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Khancoban, NSW</w:t>
            </w:r>
          </w:p>
        </w:tc>
        <w:tc>
          <w:tcPr>
            <w:tcW w:w="1134" w:type="dxa"/>
          </w:tcPr>
          <w:p w14:paraId="5235FCF1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36 watts</w:t>
            </w:r>
          </w:p>
        </w:tc>
        <w:tc>
          <w:tcPr>
            <w:tcW w:w="1417" w:type="dxa"/>
          </w:tcPr>
          <w:p w14:paraId="7C3585EF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781725" w:rsidRPr="005C233E" w14:paraId="054341BE" w14:textId="77777777" w:rsidTr="00CD1357">
        <w:tc>
          <w:tcPr>
            <w:tcW w:w="1384" w:type="dxa"/>
            <w:vMerge/>
          </w:tcPr>
          <w:p w14:paraId="7ECF9AAB" w14:textId="77777777" w:rsidR="00656B94" w:rsidRPr="00656B94" w:rsidRDefault="00656B94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7D6D9372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2ABCFM</w:t>
            </w:r>
          </w:p>
        </w:tc>
        <w:tc>
          <w:tcPr>
            <w:tcW w:w="1016" w:type="dxa"/>
          </w:tcPr>
          <w:p w14:paraId="6FBE6A08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14:paraId="76F6AB37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616600</w:t>
            </w:r>
          </w:p>
        </w:tc>
        <w:tc>
          <w:tcPr>
            <w:tcW w:w="1134" w:type="dxa"/>
          </w:tcPr>
          <w:p w14:paraId="701355FD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6060000</w:t>
            </w:r>
          </w:p>
        </w:tc>
        <w:tc>
          <w:tcPr>
            <w:tcW w:w="1305" w:type="dxa"/>
          </w:tcPr>
          <w:p w14:paraId="30D6B23D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Talbingo, NSW</w:t>
            </w:r>
          </w:p>
        </w:tc>
        <w:tc>
          <w:tcPr>
            <w:tcW w:w="1134" w:type="dxa"/>
          </w:tcPr>
          <w:p w14:paraId="37809438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4 watts</w:t>
            </w:r>
          </w:p>
        </w:tc>
        <w:tc>
          <w:tcPr>
            <w:tcW w:w="1417" w:type="dxa"/>
          </w:tcPr>
          <w:p w14:paraId="5AC2FBD0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80234F" w:rsidRPr="005C233E" w14:paraId="5F3F6DA0" w14:textId="77777777" w:rsidTr="00CD1357">
        <w:tc>
          <w:tcPr>
            <w:tcW w:w="1384" w:type="dxa"/>
            <w:vMerge/>
          </w:tcPr>
          <w:p w14:paraId="003DCE13" w14:textId="77777777" w:rsidR="0080234F" w:rsidRPr="00656B94" w:rsidRDefault="0080234F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5E175D48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2BS</w:t>
            </w:r>
          </w:p>
        </w:tc>
        <w:tc>
          <w:tcPr>
            <w:tcW w:w="1016" w:type="dxa"/>
          </w:tcPr>
          <w:p w14:paraId="41627DB5" w14:textId="77777777" w:rsidR="0080234F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14:paraId="7A7D55DA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726726</w:t>
            </w:r>
          </w:p>
        </w:tc>
        <w:tc>
          <w:tcPr>
            <w:tcW w:w="1134" w:type="dxa"/>
          </w:tcPr>
          <w:p w14:paraId="355388E1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6251735</w:t>
            </w:r>
          </w:p>
        </w:tc>
        <w:tc>
          <w:tcPr>
            <w:tcW w:w="1305" w:type="dxa"/>
          </w:tcPr>
          <w:p w14:paraId="60B6DCCE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Burraga, NSW</w:t>
            </w:r>
          </w:p>
        </w:tc>
        <w:tc>
          <w:tcPr>
            <w:tcW w:w="1134" w:type="dxa"/>
          </w:tcPr>
          <w:p w14:paraId="6241A619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 watts</w:t>
            </w:r>
          </w:p>
        </w:tc>
        <w:tc>
          <w:tcPr>
            <w:tcW w:w="1417" w:type="dxa"/>
          </w:tcPr>
          <w:p w14:paraId="0B8DF011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781725" w:rsidRPr="005C233E" w14:paraId="4AA17062" w14:textId="77777777" w:rsidTr="00CD1357">
        <w:tc>
          <w:tcPr>
            <w:tcW w:w="1384" w:type="dxa"/>
            <w:vMerge/>
          </w:tcPr>
          <w:p w14:paraId="1F5D8ED5" w14:textId="77777777" w:rsidR="00656B94" w:rsidRPr="00656B94" w:rsidRDefault="00656B94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33D56F2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2RDJ</w:t>
            </w:r>
          </w:p>
        </w:tc>
        <w:tc>
          <w:tcPr>
            <w:tcW w:w="1016" w:type="dxa"/>
          </w:tcPr>
          <w:p w14:paraId="433D6C63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14:paraId="2673F014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324600</w:t>
            </w:r>
          </w:p>
        </w:tc>
        <w:tc>
          <w:tcPr>
            <w:tcW w:w="1134" w:type="dxa"/>
          </w:tcPr>
          <w:p w14:paraId="48CDE823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6249200</w:t>
            </w:r>
          </w:p>
        </w:tc>
        <w:tc>
          <w:tcPr>
            <w:tcW w:w="1305" w:type="dxa"/>
          </w:tcPr>
          <w:p w14:paraId="1E4F5B63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Burwood, NSW</w:t>
            </w:r>
          </w:p>
        </w:tc>
        <w:tc>
          <w:tcPr>
            <w:tcW w:w="1134" w:type="dxa"/>
          </w:tcPr>
          <w:p w14:paraId="6571A22E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100 watts</w:t>
            </w:r>
          </w:p>
        </w:tc>
        <w:tc>
          <w:tcPr>
            <w:tcW w:w="1417" w:type="dxa"/>
          </w:tcPr>
          <w:p w14:paraId="5367A7E9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781725" w:rsidRPr="005C233E" w14:paraId="2AC4F9EE" w14:textId="77777777" w:rsidTr="00CD1357">
        <w:tc>
          <w:tcPr>
            <w:tcW w:w="1384" w:type="dxa"/>
            <w:vMerge/>
          </w:tcPr>
          <w:p w14:paraId="2E61382B" w14:textId="77777777" w:rsidR="00656B94" w:rsidRPr="00656B94" w:rsidRDefault="00656B94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2B497EB" w14:textId="77777777" w:rsidR="00656B94" w:rsidRPr="00656B94" w:rsidRDefault="00656B94" w:rsidP="0083151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2RVR/T</w:t>
            </w:r>
            <w:r w:rsidR="0083151E">
              <w:rPr>
                <w:rStyle w:val="FootnoteReference"/>
                <w:rFonts w:ascii="Arial" w:hAnsi="Arial" w:cs="Arial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016" w:type="dxa"/>
          </w:tcPr>
          <w:p w14:paraId="45350B75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1F054F5D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314920</w:t>
            </w:r>
          </w:p>
        </w:tc>
        <w:tc>
          <w:tcPr>
            <w:tcW w:w="1134" w:type="dxa"/>
          </w:tcPr>
          <w:p w14:paraId="29C25DAE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6185673</w:t>
            </w:r>
          </w:p>
        </w:tc>
        <w:tc>
          <w:tcPr>
            <w:tcW w:w="1305" w:type="dxa"/>
          </w:tcPr>
          <w:p w14:paraId="2090AD36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Hay, NSW</w:t>
            </w:r>
          </w:p>
        </w:tc>
        <w:tc>
          <w:tcPr>
            <w:tcW w:w="1134" w:type="dxa"/>
          </w:tcPr>
          <w:p w14:paraId="6951B1A7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6000 watts</w:t>
            </w:r>
          </w:p>
        </w:tc>
        <w:tc>
          <w:tcPr>
            <w:tcW w:w="1417" w:type="dxa"/>
          </w:tcPr>
          <w:p w14:paraId="7E1946FB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81725" w:rsidRPr="005C233E" w14:paraId="7E4C771D" w14:textId="77777777" w:rsidTr="00CD1357">
        <w:tc>
          <w:tcPr>
            <w:tcW w:w="1384" w:type="dxa"/>
            <w:vMerge/>
          </w:tcPr>
          <w:p w14:paraId="61B4E4EB" w14:textId="77777777" w:rsidR="00656B94" w:rsidRPr="00656B94" w:rsidRDefault="00656B94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73BEF3D1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3ABCFM</w:t>
            </w:r>
          </w:p>
        </w:tc>
        <w:tc>
          <w:tcPr>
            <w:tcW w:w="1016" w:type="dxa"/>
          </w:tcPr>
          <w:p w14:paraId="7F9CA111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36DC0B07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497499</w:t>
            </w:r>
          </w:p>
        </w:tc>
        <w:tc>
          <w:tcPr>
            <w:tcW w:w="1134" w:type="dxa"/>
          </w:tcPr>
          <w:p w14:paraId="329FDD24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5936495</w:t>
            </w:r>
          </w:p>
        </w:tc>
        <w:tc>
          <w:tcPr>
            <w:tcW w:w="1305" w:type="dxa"/>
          </w:tcPr>
          <w:p w14:paraId="39F38080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Bright, VIC</w:t>
            </w:r>
          </w:p>
        </w:tc>
        <w:tc>
          <w:tcPr>
            <w:tcW w:w="1134" w:type="dxa"/>
          </w:tcPr>
          <w:p w14:paraId="4D9580D8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50 watts</w:t>
            </w:r>
          </w:p>
        </w:tc>
        <w:tc>
          <w:tcPr>
            <w:tcW w:w="1417" w:type="dxa"/>
          </w:tcPr>
          <w:p w14:paraId="7B7CD035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781725" w:rsidRPr="005C233E" w14:paraId="0A0E5BEC" w14:textId="77777777" w:rsidTr="00CD1357">
        <w:tc>
          <w:tcPr>
            <w:tcW w:w="1384" w:type="dxa"/>
            <w:vMerge/>
          </w:tcPr>
          <w:p w14:paraId="56828919" w14:textId="77777777" w:rsidR="00656B94" w:rsidRPr="00656B94" w:rsidRDefault="00656B94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8D25DC5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3MFM</w:t>
            </w:r>
          </w:p>
        </w:tc>
        <w:tc>
          <w:tcPr>
            <w:tcW w:w="1016" w:type="dxa"/>
          </w:tcPr>
          <w:p w14:paraId="696438AA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14:paraId="44DEB364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392200</w:t>
            </w:r>
          </w:p>
        </w:tc>
        <w:tc>
          <w:tcPr>
            <w:tcW w:w="1134" w:type="dxa"/>
          </w:tcPr>
          <w:p w14:paraId="2E94D0CE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5739300</w:t>
            </w:r>
          </w:p>
        </w:tc>
        <w:tc>
          <w:tcPr>
            <w:tcW w:w="1305" w:type="dxa"/>
          </w:tcPr>
          <w:p w14:paraId="1E1B41A2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Leongatha, VIC</w:t>
            </w:r>
          </w:p>
        </w:tc>
        <w:tc>
          <w:tcPr>
            <w:tcW w:w="1134" w:type="dxa"/>
          </w:tcPr>
          <w:p w14:paraId="16B1B2AE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2000 watts</w:t>
            </w:r>
          </w:p>
        </w:tc>
        <w:tc>
          <w:tcPr>
            <w:tcW w:w="1417" w:type="dxa"/>
          </w:tcPr>
          <w:p w14:paraId="3A2073FC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781725" w:rsidRPr="005C233E" w14:paraId="671E2593" w14:textId="77777777" w:rsidTr="00CD1357">
        <w:tc>
          <w:tcPr>
            <w:tcW w:w="1384" w:type="dxa"/>
            <w:vMerge/>
          </w:tcPr>
          <w:p w14:paraId="63E92A40" w14:textId="77777777" w:rsidR="00656B94" w:rsidRPr="00656B94" w:rsidRDefault="00656B94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306B7F7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4HJ/T</w:t>
            </w:r>
            <w:r w:rsidR="00D77874" w:rsidRPr="00D7787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16" w:type="dxa"/>
          </w:tcPr>
          <w:p w14:paraId="33CC229F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395907D4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555200</w:t>
            </w:r>
          </w:p>
        </w:tc>
        <w:tc>
          <w:tcPr>
            <w:tcW w:w="1134" w:type="dxa"/>
          </w:tcPr>
          <w:p w14:paraId="278E273C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7490300</w:t>
            </w:r>
          </w:p>
        </w:tc>
        <w:tc>
          <w:tcPr>
            <w:tcW w:w="1305" w:type="dxa"/>
          </w:tcPr>
          <w:p w14:paraId="1383ECC3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Blair Athol, QLD</w:t>
            </w:r>
          </w:p>
        </w:tc>
        <w:tc>
          <w:tcPr>
            <w:tcW w:w="1134" w:type="dxa"/>
          </w:tcPr>
          <w:p w14:paraId="471E9EA6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200 watts</w:t>
            </w:r>
          </w:p>
        </w:tc>
        <w:tc>
          <w:tcPr>
            <w:tcW w:w="1417" w:type="dxa"/>
          </w:tcPr>
          <w:p w14:paraId="7CB92DC7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781725" w:rsidRPr="005C233E" w14:paraId="5C3A986D" w14:textId="77777777" w:rsidTr="00CD1357">
        <w:tc>
          <w:tcPr>
            <w:tcW w:w="1384" w:type="dxa"/>
            <w:vMerge/>
          </w:tcPr>
          <w:p w14:paraId="0A946307" w14:textId="77777777" w:rsidR="00656B94" w:rsidRPr="00656B94" w:rsidRDefault="00656B94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79A7C939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8ABC</w:t>
            </w:r>
          </w:p>
        </w:tc>
        <w:tc>
          <w:tcPr>
            <w:tcW w:w="1016" w:type="dxa"/>
          </w:tcPr>
          <w:p w14:paraId="34DF8D10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14:paraId="7F33744D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720776</w:t>
            </w:r>
          </w:p>
        </w:tc>
        <w:tc>
          <w:tcPr>
            <w:tcW w:w="1134" w:type="dxa"/>
          </w:tcPr>
          <w:p w14:paraId="7401B7D6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8480826</w:t>
            </w:r>
          </w:p>
        </w:tc>
        <w:tc>
          <w:tcPr>
            <w:tcW w:w="1305" w:type="dxa"/>
          </w:tcPr>
          <w:p w14:paraId="00F69557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Tipperary Station via Daly River, NT</w:t>
            </w:r>
          </w:p>
        </w:tc>
        <w:tc>
          <w:tcPr>
            <w:tcW w:w="1134" w:type="dxa"/>
          </w:tcPr>
          <w:p w14:paraId="0ECBE32E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 watts</w:t>
            </w:r>
          </w:p>
        </w:tc>
        <w:tc>
          <w:tcPr>
            <w:tcW w:w="1417" w:type="dxa"/>
          </w:tcPr>
          <w:p w14:paraId="3ED71482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81725" w:rsidRPr="005C233E" w14:paraId="467A52D6" w14:textId="77777777" w:rsidTr="00CD1357">
        <w:tc>
          <w:tcPr>
            <w:tcW w:w="1384" w:type="dxa"/>
            <w:vMerge/>
          </w:tcPr>
          <w:p w14:paraId="4EF683FC" w14:textId="77777777" w:rsidR="00656B94" w:rsidRPr="00656B94" w:rsidRDefault="00656B94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2323416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8ABCRN</w:t>
            </w:r>
          </w:p>
        </w:tc>
        <w:tc>
          <w:tcPr>
            <w:tcW w:w="1016" w:type="dxa"/>
          </w:tcPr>
          <w:p w14:paraId="3B050C28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4BB01E0B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234400</w:t>
            </w:r>
          </w:p>
        </w:tc>
        <w:tc>
          <w:tcPr>
            <w:tcW w:w="1134" w:type="dxa"/>
          </w:tcPr>
          <w:p w14:paraId="3E7D58B9" w14:textId="77777777" w:rsidR="00656B94" w:rsidRPr="00656B94" w:rsidRDefault="004B18FB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8599900</w:t>
            </w:r>
          </w:p>
        </w:tc>
        <w:tc>
          <w:tcPr>
            <w:tcW w:w="1305" w:type="dxa"/>
          </w:tcPr>
          <w:p w14:paraId="69C18B0B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South Alligator, NT</w:t>
            </w:r>
          </w:p>
        </w:tc>
        <w:tc>
          <w:tcPr>
            <w:tcW w:w="1134" w:type="dxa"/>
          </w:tcPr>
          <w:p w14:paraId="41001D08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 watts</w:t>
            </w:r>
          </w:p>
        </w:tc>
        <w:tc>
          <w:tcPr>
            <w:tcW w:w="1417" w:type="dxa"/>
          </w:tcPr>
          <w:p w14:paraId="3C66954C" w14:textId="77777777" w:rsidR="00656B94" w:rsidRPr="00656B94" w:rsidRDefault="00656B94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80234F" w:rsidRPr="005C233E" w14:paraId="5275300C" w14:textId="77777777" w:rsidTr="00CD1357">
        <w:tc>
          <w:tcPr>
            <w:tcW w:w="1384" w:type="dxa"/>
            <w:vMerge w:val="restart"/>
          </w:tcPr>
          <w:p w14:paraId="5DC8A77E" w14:textId="77777777" w:rsidR="0080234F" w:rsidRPr="00656B94" w:rsidRDefault="0080234F" w:rsidP="00C266C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88.3 MHz</w:t>
            </w:r>
          </w:p>
        </w:tc>
        <w:tc>
          <w:tcPr>
            <w:tcW w:w="1110" w:type="dxa"/>
          </w:tcPr>
          <w:p w14:paraId="75CE7F1C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2ABCFM</w:t>
            </w:r>
          </w:p>
        </w:tc>
        <w:tc>
          <w:tcPr>
            <w:tcW w:w="1016" w:type="dxa"/>
          </w:tcPr>
          <w:p w14:paraId="0DEF5C6C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32B94977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582311</w:t>
            </w:r>
          </w:p>
        </w:tc>
        <w:tc>
          <w:tcPr>
            <w:tcW w:w="1134" w:type="dxa"/>
          </w:tcPr>
          <w:p w14:paraId="094436D8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6146329</w:t>
            </w:r>
          </w:p>
        </w:tc>
        <w:tc>
          <w:tcPr>
            <w:tcW w:w="1305" w:type="dxa"/>
          </w:tcPr>
          <w:p w14:paraId="18F8C36E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gramStart"/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South West</w:t>
            </w:r>
            <w:proofErr w:type="gramEnd"/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 xml:space="preserve"> Slopes, NSW</w:t>
            </w:r>
          </w:p>
        </w:tc>
        <w:tc>
          <w:tcPr>
            <w:tcW w:w="1134" w:type="dxa"/>
          </w:tcPr>
          <w:p w14:paraId="1A6E06F7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80,000 watts</w:t>
            </w:r>
          </w:p>
        </w:tc>
        <w:tc>
          <w:tcPr>
            <w:tcW w:w="1417" w:type="dxa"/>
          </w:tcPr>
          <w:p w14:paraId="0A0DE775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0234F" w:rsidRPr="005C233E" w14:paraId="42CF39CE" w14:textId="77777777" w:rsidTr="00CD1357">
        <w:tc>
          <w:tcPr>
            <w:tcW w:w="1384" w:type="dxa"/>
            <w:vMerge/>
          </w:tcPr>
          <w:p w14:paraId="74C10D34" w14:textId="77777777" w:rsidR="0080234F" w:rsidRPr="00656B94" w:rsidRDefault="0080234F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2D2483B8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2UUS</w:t>
            </w:r>
          </w:p>
        </w:tc>
        <w:tc>
          <w:tcPr>
            <w:tcW w:w="1016" w:type="dxa"/>
          </w:tcPr>
          <w:p w14:paraId="6CDDFF2F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1B93AA02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284623</w:t>
            </w:r>
          </w:p>
        </w:tc>
        <w:tc>
          <w:tcPr>
            <w:tcW w:w="1134" w:type="dxa"/>
          </w:tcPr>
          <w:p w14:paraId="0AEDD2FD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6219812</w:t>
            </w:r>
          </w:p>
        </w:tc>
        <w:tc>
          <w:tcPr>
            <w:tcW w:w="1305" w:type="dxa"/>
          </w:tcPr>
          <w:p w14:paraId="60C3F997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Camden, NSW</w:t>
            </w:r>
          </w:p>
        </w:tc>
        <w:tc>
          <w:tcPr>
            <w:tcW w:w="1134" w:type="dxa"/>
          </w:tcPr>
          <w:p w14:paraId="594B1336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100 watts</w:t>
            </w:r>
          </w:p>
        </w:tc>
        <w:tc>
          <w:tcPr>
            <w:tcW w:w="1417" w:type="dxa"/>
          </w:tcPr>
          <w:p w14:paraId="302CD409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80234F" w:rsidRPr="005C233E" w14:paraId="50219E76" w14:textId="77777777" w:rsidTr="00CD1357">
        <w:tc>
          <w:tcPr>
            <w:tcW w:w="1384" w:type="dxa"/>
            <w:vMerge/>
          </w:tcPr>
          <w:p w14:paraId="22E97A31" w14:textId="77777777" w:rsidR="0080234F" w:rsidRPr="00656B94" w:rsidRDefault="0080234F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720161EB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3SCB</w:t>
            </w:r>
          </w:p>
        </w:tc>
        <w:tc>
          <w:tcPr>
            <w:tcW w:w="1016" w:type="dxa"/>
          </w:tcPr>
          <w:p w14:paraId="3A167673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14:paraId="0ACAD9D8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327260</w:t>
            </w:r>
          </w:p>
        </w:tc>
        <w:tc>
          <w:tcPr>
            <w:tcW w:w="1134" w:type="dxa"/>
          </w:tcPr>
          <w:p w14:paraId="2313F28F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5799540</w:t>
            </w:r>
          </w:p>
        </w:tc>
        <w:tc>
          <w:tcPr>
            <w:tcW w:w="1305" w:type="dxa"/>
          </w:tcPr>
          <w:p w14:paraId="4F4D2F8A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Southern South Melbourne, VIC</w:t>
            </w:r>
          </w:p>
        </w:tc>
        <w:tc>
          <w:tcPr>
            <w:tcW w:w="1134" w:type="dxa"/>
          </w:tcPr>
          <w:p w14:paraId="5F25A7EF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 watts</w:t>
            </w:r>
          </w:p>
        </w:tc>
        <w:tc>
          <w:tcPr>
            <w:tcW w:w="1417" w:type="dxa"/>
          </w:tcPr>
          <w:p w14:paraId="42A85DC1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80234F" w:rsidRPr="005C233E" w14:paraId="699B3818" w14:textId="77777777" w:rsidTr="00CD1357">
        <w:tc>
          <w:tcPr>
            <w:tcW w:w="1384" w:type="dxa"/>
            <w:vMerge/>
          </w:tcPr>
          <w:p w14:paraId="34C8FD8B" w14:textId="77777777" w:rsidR="0080234F" w:rsidRPr="00656B94" w:rsidRDefault="0080234F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1DB38DD2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4ABCRR</w:t>
            </w:r>
          </w:p>
        </w:tc>
        <w:tc>
          <w:tcPr>
            <w:tcW w:w="1016" w:type="dxa"/>
          </w:tcPr>
          <w:p w14:paraId="0C548058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14:paraId="20CC5549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360282</w:t>
            </w:r>
          </w:p>
        </w:tc>
        <w:tc>
          <w:tcPr>
            <w:tcW w:w="1134" w:type="dxa"/>
          </w:tcPr>
          <w:p w14:paraId="59F09687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7310324</w:t>
            </w:r>
          </w:p>
        </w:tc>
        <w:tc>
          <w:tcPr>
            <w:tcW w:w="1305" w:type="dxa"/>
          </w:tcPr>
          <w:p w14:paraId="7DCB9E0B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Miriam Vale, QLD</w:t>
            </w:r>
          </w:p>
        </w:tc>
        <w:tc>
          <w:tcPr>
            <w:tcW w:w="1134" w:type="dxa"/>
          </w:tcPr>
          <w:p w14:paraId="077B0682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100 watts</w:t>
            </w:r>
          </w:p>
        </w:tc>
        <w:tc>
          <w:tcPr>
            <w:tcW w:w="1417" w:type="dxa"/>
          </w:tcPr>
          <w:p w14:paraId="15B55C1B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80234F" w:rsidRPr="005C233E" w14:paraId="418D7843" w14:textId="77777777" w:rsidTr="00CD1357">
        <w:tc>
          <w:tcPr>
            <w:tcW w:w="1384" w:type="dxa"/>
            <w:vMerge/>
          </w:tcPr>
          <w:p w14:paraId="02C3EB15" w14:textId="77777777" w:rsidR="0080234F" w:rsidRPr="00656B94" w:rsidRDefault="0080234F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311E297F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3ABCRN</w:t>
            </w:r>
          </w:p>
        </w:tc>
        <w:tc>
          <w:tcPr>
            <w:tcW w:w="1016" w:type="dxa"/>
          </w:tcPr>
          <w:p w14:paraId="6D2AAEB3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14:paraId="197CF766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616375</w:t>
            </w:r>
          </w:p>
        </w:tc>
        <w:tc>
          <w:tcPr>
            <w:tcW w:w="1134" w:type="dxa"/>
          </w:tcPr>
          <w:p w14:paraId="6A2BCCF5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6031400</w:t>
            </w:r>
          </w:p>
        </w:tc>
        <w:tc>
          <w:tcPr>
            <w:tcW w:w="1305" w:type="dxa"/>
          </w:tcPr>
          <w:p w14:paraId="2D62C918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Hopetoun, VIC</w:t>
            </w:r>
          </w:p>
        </w:tc>
        <w:tc>
          <w:tcPr>
            <w:tcW w:w="1134" w:type="dxa"/>
          </w:tcPr>
          <w:p w14:paraId="41C95B63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color w:val="000000"/>
                <w:sz w:val="20"/>
                <w:szCs w:val="20"/>
              </w:rPr>
              <w:t>500 watts</w:t>
            </w:r>
          </w:p>
        </w:tc>
        <w:tc>
          <w:tcPr>
            <w:tcW w:w="1417" w:type="dxa"/>
          </w:tcPr>
          <w:p w14:paraId="64C3AB3F" w14:textId="77777777" w:rsidR="0080234F" w:rsidRPr="00656B94" w:rsidRDefault="0080234F" w:rsidP="00D55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B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80234F" w:rsidRPr="005C233E" w14:paraId="1C56C79F" w14:textId="77777777" w:rsidTr="0080234F">
        <w:tc>
          <w:tcPr>
            <w:tcW w:w="1384" w:type="dxa"/>
            <w:vMerge/>
          </w:tcPr>
          <w:p w14:paraId="6B4B7D27" w14:textId="77777777" w:rsidR="0080234F" w:rsidRPr="00656B94" w:rsidRDefault="0080234F" w:rsidP="0080234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D20B4" w14:textId="77777777" w:rsidR="0080234F" w:rsidRDefault="0080234F" w:rsidP="0080234F">
            <w:pPr>
              <w:autoSpaceDE w:val="0"/>
              <w:autoSpaceDN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6MER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AC63A4" w14:textId="77777777" w:rsidR="0080234F" w:rsidRDefault="0080234F" w:rsidP="0080234F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778B02" w14:textId="77777777" w:rsidR="0080234F" w:rsidRDefault="0080234F" w:rsidP="0080234F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618547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1C8C17" w14:textId="77777777" w:rsidR="0080234F" w:rsidRDefault="0080234F" w:rsidP="0080234F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6403429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372951" w14:textId="77777777" w:rsidR="0080234F" w:rsidRDefault="0080234F" w:rsidP="0080234F">
            <w:pPr>
              <w:autoSpaceDE w:val="0"/>
              <w:autoSpaceDN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Kondinin, 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38F5E5" w14:textId="77777777" w:rsidR="0080234F" w:rsidRDefault="0080234F" w:rsidP="0080234F">
            <w:pPr>
              <w:autoSpaceDE w:val="0"/>
              <w:autoSpaceDN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watts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E3A7F" w14:textId="77777777" w:rsidR="0080234F" w:rsidRDefault="0080234F" w:rsidP="003A220F">
            <w:pPr>
              <w:autoSpaceDE w:val="0"/>
              <w:autoSpaceDN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80234F" w:rsidRPr="005C233E" w14:paraId="5303DB45" w14:textId="77777777" w:rsidTr="0080234F">
        <w:tc>
          <w:tcPr>
            <w:tcW w:w="1384" w:type="dxa"/>
            <w:vMerge/>
          </w:tcPr>
          <w:p w14:paraId="4834DC0E" w14:textId="77777777" w:rsidR="0080234F" w:rsidRPr="00656B94" w:rsidRDefault="0080234F" w:rsidP="0080234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ACEE4" w14:textId="77777777" w:rsidR="0080234F" w:rsidRDefault="0080234F" w:rsidP="0080234F">
            <w:pPr>
              <w:autoSpaceDE w:val="0"/>
              <w:autoSpaceDN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6FMS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0FD773" w14:textId="77777777" w:rsidR="0080234F" w:rsidRDefault="0080234F" w:rsidP="0080234F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C9095A" w14:textId="77777777" w:rsidR="0080234F" w:rsidRDefault="0080234F" w:rsidP="0080234F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682335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8B2D6" w14:textId="77777777" w:rsidR="0080234F" w:rsidRDefault="0080234F" w:rsidP="0080234F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7442632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71ABAF" w14:textId="77777777" w:rsidR="0080234F" w:rsidRDefault="0080234F" w:rsidP="0080234F">
            <w:pPr>
              <w:autoSpaceDE w:val="0"/>
              <w:autoSpaceDN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Angelas Mine Dep B, 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D440A6" w14:textId="77777777" w:rsidR="0080234F" w:rsidRDefault="0080234F" w:rsidP="0080234F">
            <w:pPr>
              <w:autoSpaceDE w:val="0"/>
              <w:autoSpaceDN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 watts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105AF" w14:textId="77777777" w:rsidR="0080234F" w:rsidRDefault="0080234F" w:rsidP="003A220F">
            <w:pPr>
              <w:autoSpaceDE w:val="0"/>
              <w:autoSpaceDN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</w:tbl>
    <w:p w14:paraId="55FFD7F5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eastAsia="en-AU"/>
        </w:rPr>
      </w:pPr>
    </w:p>
    <w:p w14:paraId="530CAF70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</w:p>
    <w:p w14:paraId="28B348EF" w14:textId="77777777" w:rsidR="00F66155" w:rsidRDefault="00F66155" w:rsidP="00F66155">
      <w:pPr>
        <w:pStyle w:val="Heading1"/>
        <w:rPr>
          <w:lang w:eastAsia="en-AU"/>
        </w:rPr>
      </w:pPr>
      <w:r>
        <w:rPr>
          <w:color w:val="000000"/>
          <w:lang w:eastAsia="en-AU"/>
        </w:rPr>
        <w:br w:type="page"/>
      </w:r>
      <w:r w:rsidRPr="005C233E">
        <w:rPr>
          <w:lang w:eastAsia="en-AU"/>
        </w:rPr>
        <w:lastRenderedPageBreak/>
        <w:t>LPON Transmitter Technical Characteristics</w:t>
      </w:r>
    </w:p>
    <w:p w14:paraId="0101CC39" w14:textId="77777777" w:rsidR="00F66155" w:rsidRPr="00A2784D" w:rsidRDefault="00F66155" w:rsidP="00F66155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eastAsia="en-AU"/>
        </w:rPr>
      </w:pPr>
    </w:p>
    <w:p w14:paraId="3D04608D" w14:textId="77777777" w:rsidR="00F66155" w:rsidRDefault="00F66155" w:rsidP="00F661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  <w:r w:rsidRPr="005C233E">
        <w:rPr>
          <w:rFonts w:ascii="Arial" w:hAnsi="Arial" w:cs="Arial"/>
          <w:b/>
          <w:bCs/>
          <w:color w:val="000000"/>
          <w:lang w:eastAsia="en-AU"/>
        </w:rPr>
        <w:t>Radiated Power</w:t>
      </w:r>
    </w:p>
    <w:p w14:paraId="6BF8E3C1" w14:textId="77777777" w:rsidR="00F66155" w:rsidRPr="00A2784D" w:rsidRDefault="00F66155" w:rsidP="00F66155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eastAsia="en-AU"/>
        </w:rPr>
      </w:pPr>
    </w:p>
    <w:p w14:paraId="464642F2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  <w:r w:rsidRPr="005C233E">
        <w:rPr>
          <w:rFonts w:ascii="Arial" w:hAnsi="Arial" w:cs="Arial"/>
          <w:b/>
          <w:bCs/>
          <w:color w:val="000000"/>
          <w:lang w:eastAsia="en-AU"/>
        </w:rPr>
        <w:t xml:space="preserve">Table </w:t>
      </w:r>
      <w:r w:rsidR="002629C2">
        <w:rPr>
          <w:rFonts w:ascii="Arial" w:hAnsi="Arial" w:cs="Arial"/>
          <w:b/>
          <w:bCs/>
          <w:color w:val="000000"/>
          <w:lang w:eastAsia="en-AU"/>
        </w:rPr>
        <w:t>2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148"/>
        <w:gridCol w:w="7139"/>
      </w:tblGrid>
      <w:tr w:rsidR="00F66155" w14:paraId="3866867B" w14:textId="77777777" w:rsidTr="002745BF">
        <w:tc>
          <w:tcPr>
            <w:tcW w:w="2148" w:type="dxa"/>
          </w:tcPr>
          <w:p w14:paraId="1083240B" w14:textId="77777777" w:rsidR="00F66155" w:rsidRDefault="00F66155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233E">
              <w:rPr>
                <w:rFonts w:ascii="Arial" w:hAnsi="Arial" w:cs="Arial"/>
                <w:color w:val="000000"/>
              </w:rPr>
              <w:t>Location*</w:t>
            </w:r>
          </w:p>
        </w:tc>
        <w:tc>
          <w:tcPr>
            <w:tcW w:w="7139" w:type="dxa"/>
          </w:tcPr>
          <w:p w14:paraId="120A8394" w14:textId="77777777" w:rsidR="00F66155" w:rsidRDefault="00F66155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233E">
              <w:rPr>
                <w:rFonts w:ascii="Arial" w:hAnsi="Arial" w:cs="Arial"/>
                <w:color w:val="000000"/>
              </w:rPr>
              <w:t>Maximum Equivalent Radiated Power (ERP)</w:t>
            </w:r>
          </w:p>
        </w:tc>
      </w:tr>
      <w:tr w:rsidR="00F66155" w14:paraId="73DB8B55" w14:textId="77777777" w:rsidTr="002745BF">
        <w:tc>
          <w:tcPr>
            <w:tcW w:w="2148" w:type="dxa"/>
          </w:tcPr>
          <w:p w14:paraId="5041DB9F" w14:textId="77777777" w:rsidR="00F66155" w:rsidRDefault="00F66155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233E">
              <w:rPr>
                <w:rFonts w:ascii="Arial" w:hAnsi="Arial" w:cs="Arial"/>
                <w:color w:val="000000"/>
              </w:rPr>
              <w:t>Residential</w:t>
            </w:r>
          </w:p>
        </w:tc>
        <w:tc>
          <w:tcPr>
            <w:tcW w:w="7139" w:type="dxa"/>
          </w:tcPr>
          <w:p w14:paraId="099352C8" w14:textId="77777777" w:rsidR="00F66155" w:rsidRDefault="00F66155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233E">
              <w:rPr>
                <w:rFonts w:ascii="Arial" w:hAnsi="Arial" w:cs="Arial"/>
                <w:color w:val="000000"/>
              </w:rPr>
              <w:t>1 Watt (1.64 watts Equivalent Isotropic Radiated Power)</w:t>
            </w:r>
          </w:p>
        </w:tc>
      </w:tr>
      <w:tr w:rsidR="00F66155" w14:paraId="2926A385" w14:textId="77777777" w:rsidTr="002745BF">
        <w:tc>
          <w:tcPr>
            <w:tcW w:w="2148" w:type="dxa"/>
          </w:tcPr>
          <w:p w14:paraId="487D436D" w14:textId="77777777" w:rsidR="00F66155" w:rsidRDefault="00F66155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233E">
              <w:rPr>
                <w:rFonts w:ascii="Arial" w:hAnsi="Arial" w:cs="Arial"/>
                <w:color w:val="000000"/>
              </w:rPr>
              <w:t>Non-residential</w:t>
            </w:r>
          </w:p>
        </w:tc>
        <w:tc>
          <w:tcPr>
            <w:tcW w:w="7139" w:type="dxa"/>
          </w:tcPr>
          <w:p w14:paraId="089076B5" w14:textId="77777777" w:rsidR="00F66155" w:rsidRDefault="00F66155" w:rsidP="002745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233E">
              <w:rPr>
                <w:rFonts w:ascii="Arial" w:hAnsi="Arial" w:cs="Arial"/>
                <w:color w:val="000000"/>
              </w:rPr>
              <w:t>10 Watts (16.4 watts Equivalent Isotropic Radiated Power)</w:t>
            </w:r>
          </w:p>
        </w:tc>
      </w:tr>
    </w:tbl>
    <w:p w14:paraId="4A5BEDC6" w14:textId="77777777" w:rsidR="00F66155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</w:p>
    <w:p w14:paraId="43BD9135" w14:textId="185F7742" w:rsidR="00F66155" w:rsidRPr="00C64B6F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AU"/>
        </w:rPr>
      </w:pPr>
      <w:r w:rsidRPr="00C64B6F">
        <w:rPr>
          <w:rFonts w:ascii="Arial" w:hAnsi="Arial" w:cs="Arial"/>
          <w:color w:val="000000"/>
          <w:sz w:val="20"/>
          <w:szCs w:val="20"/>
          <w:lang w:eastAsia="en-AU"/>
        </w:rPr>
        <w:t>*</w:t>
      </w:r>
      <w:r>
        <w:rPr>
          <w:rFonts w:ascii="Arial" w:hAnsi="Arial" w:cs="Arial"/>
          <w:color w:val="000000"/>
          <w:sz w:val="20"/>
          <w:szCs w:val="20"/>
          <w:lang w:eastAsia="en-AU"/>
        </w:rPr>
        <w:t xml:space="preserve"> </w:t>
      </w:r>
      <w:r w:rsidRPr="00C64B6F">
        <w:rPr>
          <w:rFonts w:ascii="Arial" w:hAnsi="Arial" w:cs="Arial"/>
          <w:color w:val="000000"/>
          <w:sz w:val="20"/>
          <w:szCs w:val="20"/>
          <w:lang w:eastAsia="en-AU"/>
        </w:rPr>
        <w:t>A residential area is an area within 20 kilometres of the boundary of an Urban Centre or Locality as defined by the Australian Bureau of Statistics (ABS) in the 20</w:t>
      </w:r>
      <w:r w:rsidR="00C52DA9">
        <w:rPr>
          <w:rFonts w:ascii="Arial" w:hAnsi="Arial" w:cs="Arial"/>
          <w:color w:val="000000"/>
          <w:sz w:val="20"/>
          <w:szCs w:val="20"/>
          <w:lang w:eastAsia="en-AU"/>
        </w:rPr>
        <w:t>2</w:t>
      </w:r>
      <w:r w:rsidRPr="00C64B6F">
        <w:rPr>
          <w:rFonts w:ascii="Arial" w:hAnsi="Arial" w:cs="Arial"/>
          <w:color w:val="000000"/>
          <w:sz w:val="20"/>
          <w:szCs w:val="20"/>
          <w:lang w:eastAsia="en-AU"/>
        </w:rPr>
        <w:t xml:space="preserve">1 Census. A complete list of such areas can be found on the ABS website at </w:t>
      </w:r>
      <w:hyperlink r:id="rId11" w:history="1">
        <w:r w:rsidR="006D2D79" w:rsidRPr="00ED540E">
          <w:rPr>
            <w:rStyle w:val="Hyperlink"/>
            <w:rFonts w:ascii="Arial" w:hAnsi="Arial" w:cs="Arial"/>
            <w:sz w:val="20"/>
            <w:szCs w:val="20"/>
            <w:lang w:eastAsia="en-AU"/>
          </w:rPr>
          <w:t>Urban Centre</w:t>
        </w:r>
        <w:r w:rsidR="00ED540E" w:rsidRPr="00ED540E">
          <w:rPr>
            <w:rStyle w:val="Hyperlink"/>
            <w:rFonts w:ascii="Arial" w:hAnsi="Arial" w:cs="Arial"/>
            <w:sz w:val="20"/>
            <w:szCs w:val="20"/>
            <w:lang w:eastAsia="en-AU"/>
          </w:rPr>
          <w:t xml:space="preserve"> Localities</w:t>
        </w:r>
      </w:hyperlink>
      <w:r w:rsidR="00ED540E">
        <w:rPr>
          <w:rFonts w:ascii="Arial" w:hAnsi="Arial" w:cs="Arial"/>
          <w:color w:val="000000"/>
          <w:sz w:val="20"/>
          <w:szCs w:val="20"/>
          <w:lang w:eastAsia="en-AU"/>
        </w:rPr>
        <w:t xml:space="preserve"> page.</w:t>
      </w:r>
    </w:p>
    <w:p w14:paraId="5A7874A5" w14:textId="77777777" w:rsidR="00F66155" w:rsidRPr="00C64B6F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AU"/>
        </w:rPr>
      </w:pPr>
    </w:p>
    <w:p w14:paraId="5A1FC857" w14:textId="77777777" w:rsidR="00F66155" w:rsidRPr="00C64B6F" w:rsidRDefault="00F66155" w:rsidP="00F6615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C64B6F">
        <w:rPr>
          <w:rFonts w:ascii="Arial" w:hAnsi="Arial" w:cs="Arial"/>
          <w:color w:val="000000"/>
          <w:sz w:val="20"/>
          <w:szCs w:val="20"/>
          <w:lang w:eastAsia="en-AU"/>
        </w:rPr>
        <w:t>A non-residential area is an area at least 20 kilometres from the boundary of an Urban Centre or Locality.</w:t>
      </w:r>
    </w:p>
    <w:p w14:paraId="105588C0" w14:textId="77777777" w:rsidR="00F66155" w:rsidRPr="00A2784D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</w:p>
    <w:p w14:paraId="3C6BEABE" w14:textId="77777777" w:rsidR="00F66155" w:rsidRDefault="00F66155" w:rsidP="00F661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  <w:r w:rsidRPr="005C233E">
        <w:rPr>
          <w:rFonts w:ascii="Arial" w:hAnsi="Arial" w:cs="Arial"/>
          <w:b/>
          <w:bCs/>
          <w:color w:val="000000"/>
          <w:lang w:eastAsia="en-AU"/>
        </w:rPr>
        <w:t>Antenna</w:t>
      </w:r>
    </w:p>
    <w:p w14:paraId="13194F52" w14:textId="77777777" w:rsidR="00F66155" w:rsidRPr="00A2784D" w:rsidRDefault="00F66155" w:rsidP="00F66155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eastAsia="en-AU"/>
        </w:rPr>
      </w:pPr>
    </w:p>
    <w:p w14:paraId="4D04BD87" w14:textId="77777777" w:rsidR="00F66155" w:rsidRPr="005C233E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  <w:r w:rsidRPr="005C233E">
        <w:rPr>
          <w:rFonts w:ascii="Arial" w:hAnsi="Arial" w:cs="Arial"/>
          <w:color w:val="000000"/>
          <w:lang w:eastAsia="en-AU"/>
        </w:rPr>
        <w:t>Type - Unspecified</w:t>
      </w:r>
    </w:p>
    <w:p w14:paraId="49E7BB7C" w14:textId="77777777" w:rsidR="00F66155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  <w:r w:rsidRPr="005C233E">
        <w:rPr>
          <w:rFonts w:ascii="Arial" w:hAnsi="Arial" w:cs="Arial"/>
          <w:color w:val="000000"/>
          <w:lang w:eastAsia="en-AU"/>
        </w:rPr>
        <w:t xml:space="preserve">Polarisation </w:t>
      </w:r>
      <w:r>
        <w:rPr>
          <w:rFonts w:ascii="Arial" w:hAnsi="Arial" w:cs="Arial"/>
          <w:color w:val="000000"/>
          <w:lang w:eastAsia="en-AU"/>
        </w:rPr>
        <w:t>–</w:t>
      </w:r>
      <w:r w:rsidRPr="005C233E">
        <w:rPr>
          <w:rFonts w:ascii="Arial" w:hAnsi="Arial" w:cs="Arial"/>
          <w:color w:val="000000"/>
          <w:lang w:eastAsia="en-AU"/>
        </w:rPr>
        <w:t xml:space="preserve"> Unspecified</w:t>
      </w:r>
    </w:p>
    <w:p w14:paraId="5A105CE9" w14:textId="77777777" w:rsidR="00F66155" w:rsidRPr="00A2784D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</w:p>
    <w:p w14:paraId="40C940D1" w14:textId="77777777" w:rsidR="00F66155" w:rsidRDefault="00F66155" w:rsidP="00F661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  <w:r w:rsidRPr="005C233E">
        <w:rPr>
          <w:rFonts w:ascii="Arial" w:hAnsi="Arial" w:cs="Arial"/>
          <w:b/>
          <w:bCs/>
          <w:color w:val="000000"/>
          <w:lang w:eastAsia="en-AU"/>
        </w:rPr>
        <w:t>Emission Designation</w:t>
      </w:r>
    </w:p>
    <w:p w14:paraId="03C87A88" w14:textId="77777777" w:rsidR="00F66155" w:rsidRPr="00A2784D" w:rsidRDefault="00F66155" w:rsidP="00F66155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eastAsia="en-AU"/>
        </w:rPr>
      </w:pPr>
    </w:p>
    <w:p w14:paraId="3D115666" w14:textId="77777777" w:rsidR="00F66155" w:rsidRPr="005C233E" w:rsidRDefault="00F66155" w:rsidP="00F6615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  <w:r w:rsidRPr="005C233E">
        <w:rPr>
          <w:rFonts w:ascii="Arial" w:hAnsi="Arial" w:cs="Arial"/>
          <w:color w:val="000000"/>
          <w:lang w:eastAsia="en-AU"/>
        </w:rPr>
        <w:t xml:space="preserve">200KF8EHF for stereophonic or quadraphonic </w:t>
      </w:r>
      <w:proofErr w:type="gramStart"/>
      <w:r w:rsidRPr="005C233E">
        <w:rPr>
          <w:rFonts w:ascii="Arial" w:hAnsi="Arial" w:cs="Arial"/>
          <w:color w:val="000000"/>
          <w:lang w:eastAsia="en-AU"/>
        </w:rPr>
        <w:t>sound;</w:t>
      </w:r>
      <w:proofErr w:type="gramEnd"/>
    </w:p>
    <w:p w14:paraId="5D2C5A39" w14:textId="77777777" w:rsidR="00F66155" w:rsidRPr="005C233E" w:rsidRDefault="00F66155" w:rsidP="00F6615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  <w:r w:rsidRPr="005C233E">
        <w:rPr>
          <w:rFonts w:ascii="Arial" w:hAnsi="Arial" w:cs="Arial"/>
          <w:color w:val="000000"/>
          <w:lang w:eastAsia="en-AU"/>
        </w:rPr>
        <w:t>200KF3EGF monophonic sound.</w:t>
      </w:r>
    </w:p>
    <w:p w14:paraId="098E2E60" w14:textId="77777777" w:rsidR="00F66155" w:rsidRPr="00A2784D" w:rsidRDefault="00F66155" w:rsidP="00F66155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eastAsia="en-AU"/>
        </w:rPr>
      </w:pPr>
    </w:p>
    <w:p w14:paraId="2E95E168" w14:textId="77777777" w:rsidR="00F66155" w:rsidRDefault="00F66155" w:rsidP="00F661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  <w:r w:rsidRPr="005C233E">
        <w:rPr>
          <w:rFonts w:ascii="Arial" w:hAnsi="Arial" w:cs="Arial"/>
          <w:b/>
          <w:bCs/>
          <w:color w:val="000000"/>
          <w:lang w:eastAsia="en-AU"/>
        </w:rPr>
        <w:t>Minimum Separation Distance Requirements</w:t>
      </w:r>
    </w:p>
    <w:p w14:paraId="46F52607" w14:textId="77777777" w:rsidR="00F66155" w:rsidRPr="00A2784D" w:rsidRDefault="00F66155" w:rsidP="00F66155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eastAsia="en-AU"/>
        </w:rPr>
      </w:pPr>
    </w:p>
    <w:p w14:paraId="45C0ACD0" w14:textId="77777777" w:rsidR="00F66155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  <w:r w:rsidRPr="005C233E">
        <w:rPr>
          <w:rFonts w:ascii="Arial" w:hAnsi="Arial" w:cs="Arial"/>
          <w:color w:val="000000"/>
          <w:lang w:eastAsia="en-AU"/>
        </w:rPr>
        <w:t>Co-channel and adjacent channel minimum separation requirements for LPON services are listed</w:t>
      </w:r>
      <w:r>
        <w:rPr>
          <w:rFonts w:ascii="Arial" w:hAnsi="Arial" w:cs="Arial"/>
          <w:color w:val="000000"/>
          <w:lang w:eastAsia="en-AU"/>
        </w:rPr>
        <w:t xml:space="preserve"> </w:t>
      </w:r>
      <w:r w:rsidRPr="005C233E">
        <w:rPr>
          <w:rFonts w:ascii="Arial" w:hAnsi="Arial" w:cs="Arial"/>
          <w:color w:val="000000"/>
          <w:lang w:eastAsia="en-AU"/>
        </w:rPr>
        <w:t xml:space="preserve">in Table </w:t>
      </w:r>
      <w:r w:rsidR="002629C2">
        <w:rPr>
          <w:rFonts w:ascii="Arial" w:hAnsi="Arial" w:cs="Arial"/>
          <w:color w:val="000000"/>
          <w:lang w:eastAsia="en-AU"/>
        </w:rPr>
        <w:t>3</w:t>
      </w:r>
      <w:r w:rsidRPr="005C233E">
        <w:rPr>
          <w:rFonts w:ascii="Arial" w:hAnsi="Arial" w:cs="Arial"/>
          <w:color w:val="000000"/>
          <w:lang w:eastAsia="en-AU"/>
        </w:rPr>
        <w:t>.</w:t>
      </w:r>
    </w:p>
    <w:p w14:paraId="0BB29257" w14:textId="77777777" w:rsidR="00F66155" w:rsidRPr="00A2784D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</w:p>
    <w:p w14:paraId="5CA4C0DC" w14:textId="77777777" w:rsidR="00F66155" w:rsidRDefault="00F66155" w:rsidP="00F6615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  <w:r w:rsidRPr="005C233E">
        <w:rPr>
          <w:rFonts w:ascii="Arial" w:hAnsi="Arial" w:cs="Arial"/>
          <w:b/>
          <w:bCs/>
          <w:color w:val="000000"/>
          <w:lang w:eastAsia="en-AU"/>
        </w:rPr>
        <w:t xml:space="preserve">Table </w:t>
      </w:r>
      <w:r w:rsidR="002629C2">
        <w:rPr>
          <w:rFonts w:ascii="Arial" w:hAnsi="Arial" w:cs="Arial"/>
          <w:b/>
          <w:bCs/>
          <w:color w:val="000000"/>
          <w:lang w:eastAsia="en-AU"/>
        </w:rPr>
        <w:t>3</w:t>
      </w:r>
      <w:r w:rsidRPr="005C233E">
        <w:rPr>
          <w:rFonts w:ascii="Arial" w:hAnsi="Arial" w:cs="Arial"/>
          <w:b/>
          <w:bCs/>
          <w:color w:val="000000"/>
          <w:lang w:eastAsia="en-AU"/>
        </w:rPr>
        <w:t xml:space="preserve"> - Minimum Se</w:t>
      </w:r>
      <w:r>
        <w:rPr>
          <w:rFonts w:ascii="Arial" w:hAnsi="Arial" w:cs="Arial"/>
          <w:b/>
          <w:bCs/>
          <w:color w:val="000000"/>
          <w:lang w:eastAsia="en-AU"/>
        </w:rPr>
        <w:t>paration Distances b</w:t>
      </w:r>
      <w:r w:rsidRPr="005C233E">
        <w:rPr>
          <w:rFonts w:ascii="Arial" w:hAnsi="Arial" w:cs="Arial"/>
          <w:b/>
          <w:bCs/>
          <w:color w:val="000000"/>
          <w:lang w:eastAsia="en-AU"/>
        </w:rPr>
        <w:t>etween LPON Transmitters</w:t>
      </w:r>
    </w:p>
    <w:p w14:paraId="3787AD09" w14:textId="77777777" w:rsidR="00F66155" w:rsidRPr="00A2784D" w:rsidRDefault="00F66155" w:rsidP="00F66155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eastAsia="en-AU"/>
        </w:rPr>
      </w:pPr>
    </w:p>
    <w:p w14:paraId="6B06086F" w14:textId="7F5D0F04" w:rsidR="00F66155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  <w:r w:rsidRPr="005C233E">
        <w:rPr>
          <w:rFonts w:ascii="Arial" w:hAnsi="Arial" w:cs="Arial"/>
          <w:color w:val="000000"/>
          <w:lang w:eastAsia="en-AU"/>
        </w:rPr>
        <w:t>In addition to conforming to the planning requirements above, LPON transmitters must maintain</w:t>
      </w:r>
      <w:r>
        <w:rPr>
          <w:rFonts w:ascii="Arial" w:hAnsi="Arial" w:cs="Arial"/>
          <w:color w:val="000000"/>
          <w:lang w:eastAsia="en-AU"/>
        </w:rPr>
        <w:t xml:space="preserve"> </w:t>
      </w:r>
      <w:r w:rsidRPr="005C233E">
        <w:rPr>
          <w:rFonts w:ascii="Arial" w:hAnsi="Arial" w:cs="Arial"/>
          <w:color w:val="000000"/>
          <w:lang w:eastAsia="en-AU"/>
        </w:rPr>
        <w:t xml:space="preserve">the minimum separation distances specified below. For example, a </w:t>
      </w:r>
      <w:proofErr w:type="gramStart"/>
      <w:r w:rsidRPr="005C233E">
        <w:rPr>
          <w:rFonts w:ascii="Arial" w:hAnsi="Arial" w:cs="Arial"/>
          <w:color w:val="000000"/>
          <w:lang w:eastAsia="en-AU"/>
        </w:rPr>
        <w:t>one watt</w:t>
      </w:r>
      <w:proofErr w:type="gramEnd"/>
      <w:r w:rsidRPr="005C233E">
        <w:rPr>
          <w:rFonts w:ascii="Arial" w:hAnsi="Arial" w:cs="Arial"/>
          <w:color w:val="000000"/>
          <w:lang w:eastAsia="en-AU"/>
        </w:rPr>
        <w:t xml:space="preserve"> </w:t>
      </w:r>
      <w:r w:rsidR="002629C2">
        <w:rPr>
          <w:rFonts w:ascii="Arial" w:hAnsi="Arial" w:cs="Arial"/>
          <w:color w:val="000000"/>
          <w:lang w:eastAsia="en-AU"/>
        </w:rPr>
        <w:t xml:space="preserve">ERP </w:t>
      </w:r>
      <w:r w:rsidRPr="005C233E">
        <w:rPr>
          <w:rFonts w:ascii="Arial" w:hAnsi="Arial" w:cs="Arial"/>
          <w:color w:val="000000"/>
          <w:lang w:eastAsia="en-AU"/>
        </w:rPr>
        <w:t>transmitter operating</w:t>
      </w:r>
      <w:r>
        <w:rPr>
          <w:rFonts w:ascii="Arial" w:hAnsi="Arial" w:cs="Arial"/>
          <w:color w:val="000000"/>
          <w:lang w:eastAsia="en-AU"/>
        </w:rPr>
        <w:t xml:space="preserve"> </w:t>
      </w:r>
      <w:r w:rsidRPr="005C233E">
        <w:rPr>
          <w:rFonts w:ascii="Arial" w:hAnsi="Arial" w:cs="Arial"/>
          <w:color w:val="000000"/>
          <w:lang w:eastAsia="en-AU"/>
        </w:rPr>
        <w:t xml:space="preserve">at 87.6 MHz must be situated at least 10km from the nearest </w:t>
      </w:r>
      <w:proofErr w:type="gramStart"/>
      <w:r w:rsidRPr="005C233E">
        <w:rPr>
          <w:rFonts w:ascii="Arial" w:hAnsi="Arial" w:cs="Arial"/>
          <w:color w:val="000000"/>
          <w:lang w:eastAsia="en-AU"/>
        </w:rPr>
        <w:t>one watt</w:t>
      </w:r>
      <w:proofErr w:type="gramEnd"/>
      <w:r w:rsidRPr="005C233E">
        <w:rPr>
          <w:rFonts w:ascii="Arial" w:hAnsi="Arial" w:cs="Arial"/>
          <w:color w:val="000000"/>
          <w:lang w:eastAsia="en-AU"/>
        </w:rPr>
        <w:t xml:space="preserve"> </w:t>
      </w:r>
      <w:r w:rsidR="002629C2">
        <w:rPr>
          <w:rFonts w:ascii="Arial" w:hAnsi="Arial" w:cs="Arial"/>
          <w:color w:val="000000"/>
          <w:lang w:eastAsia="en-AU"/>
        </w:rPr>
        <w:t xml:space="preserve">ERP </w:t>
      </w:r>
      <w:r w:rsidRPr="005C233E">
        <w:rPr>
          <w:rFonts w:ascii="Arial" w:hAnsi="Arial" w:cs="Arial"/>
          <w:color w:val="000000"/>
          <w:lang w:eastAsia="en-AU"/>
        </w:rPr>
        <w:t>transmitter operating at 87.6</w:t>
      </w:r>
      <w:r>
        <w:rPr>
          <w:rFonts w:ascii="Arial" w:hAnsi="Arial" w:cs="Arial"/>
          <w:color w:val="000000"/>
          <w:lang w:eastAsia="en-AU"/>
        </w:rPr>
        <w:t xml:space="preserve"> </w:t>
      </w:r>
      <w:r w:rsidRPr="005C233E">
        <w:rPr>
          <w:rFonts w:ascii="Arial" w:hAnsi="Arial" w:cs="Arial"/>
          <w:color w:val="000000"/>
          <w:lang w:eastAsia="en-AU"/>
        </w:rPr>
        <w:t xml:space="preserve">MHz and at least 5km from the nearest </w:t>
      </w:r>
      <w:proofErr w:type="gramStart"/>
      <w:r w:rsidRPr="005C233E">
        <w:rPr>
          <w:rFonts w:ascii="Arial" w:hAnsi="Arial" w:cs="Arial"/>
          <w:color w:val="000000"/>
          <w:lang w:eastAsia="en-AU"/>
        </w:rPr>
        <w:t>one watt</w:t>
      </w:r>
      <w:proofErr w:type="gramEnd"/>
      <w:r w:rsidRPr="005C233E">
        <w:rPr>
          <w:rFonts w:ascii="Arial" w:hAnsi="Arial" w:cs="Arial"/>
          <w:color w:val="000000"/>
          <w:lang w:eastAsia="en-AU"/>
        </w:rPr>
        <w:t xml:space="preserve"> </w:t>
      </w:r>
      <w:r w:rsidR="002629C2">
        <w:rPr>
          <w:rFonts w:ascii="Arial" w:hAnsi="Arial" w:cs="Arial"/>
          <w:color w:val="000000"/>
          <w:lang w:eastAsia="en-AU"/>
        </w:rPr>
        <w:t xml:space="preserve">ERP </w:t>
      </w:r>
      <w:r w:rsidRPr="005C233E">
        <w:rPr>
          <w:rFonts w:ascii="Arial" w:hAnsi="Arial" w:cs="Arial"/>
          <w:color w:val="000000"/>
          <w:lang w:eastAsia="en-AU"/>
        </w:rPr>
        <w:t xml:space="preserve">transmitter operating at 87.8 </w:t>
      </w:r>
      <w:proofErr w:type="spellStart"/>
      <w:r w:rsidRPr="005C233E">
        <w:rPr>
          <w:rFonts w:ascii="Arial" w:hAnsi="Arial" w:cs="Arial"/>
          <w:color w:val="000000"/>
          <w:lang w:eastAsia="en-AU"/>
        </w:rPr>
        <w:t>MHz.</w:t>
      </w:r>
      <w:proofErr w:type="spellEnd"/>
      <w:r w:rsidRPr="005C233E">
        <w:rPr>
          <w:rFonts w:ascii="Arial" w:hAnsi="Arial" w:cs="Arial"/>
          <w:color w:val="000000"/>
          <w:lang w:eastAsia="en-AU"/>
        </w:rPr>
        <w:t xml:space="preserve"> It can operate</w:t>
      </w:r>
      <w:r>
        <w:rPr>
          <w:rFonts w:ascii="Arial" w:hAnsi="Arial" w:cs="Arial"/>
          <w:color w:val="000000"/>
          <w:lang w:eastAsia="en-AU"/>
        </w:rPr>
        <w:t xml:space="preserve"> </w:t>
      </w:r>
      <w:r w:rsidRPr="005C233E">
        <w:rPr>
          <w:rFonts w:ascii="Arial" w:hAnsi="Arial" w:cs="Arial"/>
          <w:color w:val="000000"/>
          <w:lang w:eastAsia="en-AU"/>
        </w:rPr>
        <w:t xml:space="preserve">at the same site as a transmitter operating at 88.0 MHz (see column </w:t>
      </w:r>
      <w:r w:rsidR="002629C2">
        <w:rPr>
          <w:rFonts w:ascii="Arial" w:hAnsi="Arial" w:cs="Arial"/>
          <w:color w:val="000000"/>
          <w:lang w:eastAsia="en-AU"/>
        </w:rPr>
        <w:t>2</w:t>
      </w:r>
      <w:r w:rsidRPr="005C233E">
        <w:rPr>
          <w:rFonts w:ascii="Arial" w:hAnsi="Arial" w:cs="Arial"/>
          <w:color w:val="000000"/>
          <w:lang w:eastAsia="en-AU"/>
        </w:rPr>
        <w:t>).</w:t>
      </w:r>
    </w:p>
    <w:p w14:paraId="617E862E" w14:textId="77777777" w:rsidR="00F66155" w:rsidRPr="00A2784D" w:rsidRDefault="00F66155" w:rsidP="00F66155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</w:p>
    <w:tbl>
      <w:tblPr>
        <w:tblStyle w:val="TableGrid"/>
        <w:tblW w:w="9469" w:type="dxa"/>
        <w:tblLook w:val="01E0" w:firstRow="1" w:lastRow="1" w:firstColumn="1" w:lastColumn="1" w:noHBand="0" w:noVBand="0"/>
      </w:tblPr>
      <w:tblGrid>
        <w:gridCol w:w="1997"/>
        <w:gridCol w:w="2443"/>
        <w:gridCol w:w="2444"/>
        <w:gridCol w:w="2585"/>
      </w:tblGrid>
      <w:tr w:rsidR="002629C2" w:rsidRPr="00FF4C3E" w14:paraId="1B7506C8" w14:textId="77777777" w:rsidTr="002629C2">
        <w:trPr>
          <w:trHeight w:val="1290"/>
        </w:trPr>
        <w:tc>
          <w:tcPr>
            <w:tcW w:w="1997" w:type="dxa"/>
            <w:shd w:val="clear" w:color="auto" w:fill="F3F3F3"/>
          </w:tcPr>
          <w:p w14:paraId="4DEE764A" w14:textId="77777777" w:rsidR="002629C2" w:rsidRPr="00FF4C3E" w:rsidRDefault="002629C2" w:rsidP="00262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LPON Carrier Frequency Separation (kHz)</w:t>
            </w:r>
          </w:p>
        </w:tc>
        <w:tc>
          <w:tcPr>
            <w:tcW w:w="2443" w:type="dxa"/>
            <w:shd w:val="clear" w:color="auto" w:fill="F3F3F3"/>
          </w:tcPr>
          <w:p w14:paraId="503CDE15" w14:textId="77777777" w:rsidR="002629C2" w:rsidRPr="00FF4C3E" w:rsidRDefault="002629C2" w:rsidP="00262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C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Separation Distance between 1 watt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ERP </w:t>
            </w:r>
            <w:r w:rsidRPr="00FF4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LPON transmitters in kilometres (km)</w:t>
            </w:r>
          </w:p>
        </w:tc>
        <w:tc>
          <w:tcPr>
            <w:tcW w:w="2444" w:type="dxa"/>
            <w:shd w:val="clear" w:color="auto" w:fill="F3F3F3"/>
          </w:tcPr>
          <w:p w14:paraId="4A20A65E" w14:textId="77777777" w:rsidR="002629C2" w:rsidRPr="00FF4C3E" w:rsidRDefault="002629C2" w:rsidP="00262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C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Separation Distance between </w:t>
            </w:r>
            <w:proofErr w:type="gramStart"/>
            <w:r w:rsidRPr="00FF4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10 watt</w:t>
            </w:r>
            <w:proofErr w:type="gramEnd"/>
            <w:r w:rsidRPr="00FF4C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ERP </w:t>
            </w:r>
            <w:r w:rsidRPr="00FF4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LPON transmitters (km)</w:t>
            </w:r>
          </w:p>
        </w:tc>
        <w:tc>
          <w:tcPr>
            <w:tcW w:w="2585" w:type="dxa"/>
            <w:shd w:val="clear" w:color="auto" w:fill="F3F3F3"/>
          </w:tcPr>
          <w:p w14:paraId="619B3CB6" w14:textId="77777777" w:rsidR="002629C2" w:rsidRPr="00FF4C3E" w:rsidRDefault="002629C2" w:rsidP="00262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C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Separation Distance between 1 watt and </w:t>
            </w:r>
            <w:proofErr w:type="gramStart"/>
            <w:r w:rsidRPr="00FF4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10 watt</w:t>
            </w:r>
            <w:proofErr w:type="gramEnd"/>
            <w:r w:rsidRPr="00FF4C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ERP </w:t>
            </w:r>
            <w:r w:rsidRPr="00FF4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LPON transmitters (km)</w:t>
            </w:r>
          </w:p>
        </w:tc>
      </w:tr>
      <w:tr w:rsidR="002629C2" w:rsidRPr="00605266" w14:paraId="68B04D37" w14:textId="77777777" w:rsidTr="002629C2">
        <w:trPr>
          <w:trHeight w:val="282"/>
        </w:trPr>
        <w:tc>
          <w:tcPr>
            <w:tcW w:w="1997" w:type="dxa"/>
          </w:tcPr>
          <w:p w14:paraId="7391F960" w14:textId="77777777" w:rsidR="002629C2" w:rsidRPr="00605266" w:rsidRDefault="002629C2" w:rsidP="00262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26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43" w:type="dxa"/>
          </w:tcPr>
          <w:p w14:paraId="4218C618" w14:textId="77777777" w:rsidR="002629C2" w:rsidRPr="00605266" w:rsidRDefault="002629C2" w:rsidP="00262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266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44" w:type="dxa"/>
          </w:tcPr>
          <w:p w14:paraId="4B74680D" w14:textId="77777777" w:rsidR="002629C2" w:rsidRPr="00605266" w:rsidRDefault="002629C2" w:rsidP="00262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266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85" w:type="dxa"/>
          </w:tcPr>
          <w:p w14:paraId="4BC892B0" w14:textId="77777777" w:rsidR="002629C2" w:rsidRPr="00605266" w:rsidRDefault="002629C2" w:rsidP="00262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266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2629C2" w:rsidRPr="00605266" w14:paraId="74E7C672" w14:textId="77777777" w:rsidTr="002629C2">
        <w:trPr>
          <w:trHeight w:val="282"/>
        </w:trPr>
        <w:tc>
          <w:tcPr>
            <w:tcW w:w="1997" w:type="dxa"/>
          </w:tcPr>
          <w:p w14:paraId="4E8F2AAB" w14:textId="77777777" w:rsidR="002629C2" w:rsidRPr="00605266" w:rsidRDefault="002629C2" w:rsidP="00262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26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443" w:type="dxa"/>
          </w:tcPr>
          <w:p w14:paraId="6564CD57" w14:textId="77777777" w:rsidR="002629C2" w:rsidRPr="00605266" w:rsidRDefault="002629C2" w:rsidP="00262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26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44" w:type="dxa"/>
          </w:tcPr>
          <w:p w14:paraId="67268009" w14:textId="77777777" w:rsidR="002629C2" w:rsidRPr="00605266" w:rsidRDefault="002629C2" w:rsidP="00262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266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85" w:type="dxa"/>
          </w:tcPr>
          <w:p w14:paraId="4B0AB5A8" w14:textId="77777777" w:rsidR="002629C2" w:rsidRPr="00605266" w:rsidRDefault="002629C2" w:rsidP="00262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266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2629C2" w:rsidRPr="00605266" w14:paraId="59458553" w14:textId="77777777" w:rsidTr="002629C2">
        <w:trPr>
          <w:trHeight w:val="265"/>
        </w:trPr>
        <w:tc>
          <w:tcPr>
            <w:tcW w:w="1997" w:type="dxa"/>
          </w:tcPr>
          <w:p w14:paraId="7AB4EA23" w14:textId="77777777" w:rsidR="002629C2" w:rsidRPr="00605266" w:rsidRDefault="002629C2" w:rsidP="00262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26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443" w:type="dxa"/>
          </w:tcPr>
          <w:p w14:paraId="0987421F" w14:textId="77777777" w:rsidR="002629C2" w:rsidRPr="00605266" w:rsidRDefault="002629C2" w:rsidP="00262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26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44" w:type="dxa"/>
          </w:tcPr>
          <w:p w14:paraId="2500470D" w14:textId="77777777" w:rsidR="002629C2" w:rsidRPr="00605266" w:rsidRDefault="002629C2" w:rsidP="00262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26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85" w:type="dxa"/>
          </w:tcPr>
          <w:p w14:paraId="16B28282" w14:textId="77777777" w:rsidR="002629C2" w:rsidRPr="00605266" w:rsidRDefault="002629C2" w:rsidP="00262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26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14:paraId="5B18A1A9" w14:textId="77777777" w:rsidR="002C54EB" w:rsidRDefault="002C54EB"/>
    <w:sectPr w:rsidR="002C54EB" w:rsidSect="00685A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080" w:bottom="1440" w:left="1080" w:header="709" w:footer="709" w:gutter="0"/>
      <w:paperSrc w:first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9A79" w14:textId="77777777" w:rsidR="007402EC" w:rsidRDefault="007402EC" w:rsidP="0083151E">
      <w:r>
        <w:separator/>
      </w:r>
    </w:p>
  </w:endnote>
  <w:endnote w:type="continuationSeparator" w:id="0">
    <w:p w14:paraId="062D344E" w14:textId="77777777" w:rsidR="007402EC" w:rsidRDefault="007402EC" w:rsidP="0083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7B3B" w14:textId="00BB0993" w:rsidR="00B128B4" w:rsidRDefault="00B128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26AFEAE" wp14:editId="1A7BDA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8284634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33C03" w14:textId="00721483" w:rsidR="00B128B4" w:rsidRPr="00B128B4" w:rsidRDefault="00B128B4" w:rsidP="00B128B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128B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AFE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59933C03" w14:textId="00721483" w:rsidR="00B128B4" w:rsidRPr="00B128B4" w:rsidRDefault="00B128B4" w:rsidP="00B128B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128B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C662" w14:textId="46CBD5DB" w:rsidR="00B128B4" w:rsidRDefault="00B128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4D80A01" wp14:editId="5D2A12A0">
              <wp:simplePos x="6858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10622186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D231B" w14:textId="42099E75" w:rsidR="00B128B4" w:rsidRPr="00B128B4" w:rsidRDefault="00B128B4" w:rsidP="00B128B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80A0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1E9D231B" w14:textId="42099E75" w:rsidR="00B128B4" w:rsidRPr="00B128B4" w:rsidRDefault="00B128B4" w:rsidP="00B128B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8AC8" w14:textId="7D236877" w:rsidR="00685AC3" w:rsidRDefault="00B128B4">
    <w:pPr>
      <w:pStyle w:val="Footer"/>
    </w:pPr>
    <w:r>
      <w:rPr>
        <w:noProof/>
        <w:vertAlign w:val="subscript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6BA36D" wp14:editId="0806D7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729165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280E1" w14:textId="5A4F64BF" w:rsidR="00B128B4" w:rsidRPr="00B128B4" w:rsidRDefault="00B128B4" w:rsidP="00B128B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BA3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71E280E1" w14:textId="5A4F64BF" w:rsidR="00B128B4" w:rsidRPr="00B128B4" w:rsidRDefault="00B128B4" w:rsidP="00B128B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50FA2" w:rsidRPr="005E250B">
      <w:rPr>
        <w:noProof/>
        <w:vertAlign w:val="subscript"/>
      </w:rPr>
      <w:drawing>
        <wp:anchor distT="0" distB="0" distL="114300" distR="114300" simplePos="0" relativeHeight="251658240" behindDoc="1" locked="0" layoutInCell="1" allowOverlap="1" wp14:anchorId="5EE85039" wp14:editId="30AF8BD7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1066800" cy="277368"/>
          <wp:effectExtent l="0" t="0" r="0" b="0"/>
          <wp:wrapTight wrapText="bothSides">
            <wp:wrapPolygon edited="0">
              <wp:start x="1157" y="2972"/>
              <wp:lineTo x="771" y="19321"/>
              <wp:lineTo x="20829" y="19321"/>
              <wp:lineTo x="20443" y="7431"/>
              <wp:lineTo x="19286" y="2972"/>
              <wp:lineTo x="1157" y="2972"/>
            </wp:wrapPolygon>
          </wp:wrapTight>
          <wp:docPr id="15" name="Picture 15" descr="acma.gov.au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cma.gov.au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277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F485" w14:textId="77777777" w:rsidR="007402EC" w:rsidRDefault="007402EC" w:rsidP="0083151E">
      <w:r>
        <w:separator/>
      </w:r>
    </w:p>
  </w:footnote>
  <w:footnote w:type="continuationSeparator" w:id="0">
    <w:p w14:paraId="013489CE" w14:textId="77777777" w:rsidR="007402EC" w:rsidRDefault="007402EC" w:rsidP="0083151E">
      <w:r>
        <w:continuationSeparator/>
      </w:r>
    </w:p>
  </w:footnote>
  <w:footnote w:id="1">
    <w:p w14:paraId="4998A8B8" w14:textId="77777777" w:rsidR="0080234F" w:rsidRDefault="0080234F">
      <w:pPr>
        <w:pStyle w:val="FootnoteText"/>
      </w:pPr>
      <w:r>
        <w:rPr>
          <w:rStyle w:val="FootnoteReference"/>
        </w:rPr>
        <w:footnoteRef/>
      </w:r>
      <w:r>
        <w:t xml:space="preserve"> Translator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F4C3" w14:textId="67BCEF50" w:rsidR="00B128B4" w:rsidRDefault="00B128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35ADA6" wp14:editId="7FF1CE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767682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2AF3F" w14:textId="3D4A05E3" w:rsidR="00B128B4" w:rsidRPr="00B128B4" w:rsidRDefault="00B128B4" w:rsidP="00B128B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128B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5AD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7442AF3F" w14:textId="3D4A05E3" w:rsidR="00B128B4" w:rsidRPr="00B128B4" w:rsidRDefault="00B128B4" w:rsidP="00B128B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128B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9E7E" w14:textId="3C6FCE7B" w:rsidR="00B128B4" w:rsidRDefault="00B128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510FD7" wp14:editId="4C24BC77">
              <wp:simplePos x="685800" y="452438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0976857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01C79" w14:textId="32D8CBA7" w:rsidR="00B128B4" w:rsidRPr="00B128B4" w:rsidRDefault="00B128B4" w:rsidP="00B128B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10F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69A01C79" w14:textId="32D8CBA7" w:rsidR="00B128B4" w:rsidRPr="00B128B4" w:rsidRDefault="00B128B4" w:rsidP="00B128B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E574" w14:textId="4E940303" w:rsidR="00685AC3" w:rsidRDefault="00B128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446714" wp14:editId="48AE0E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246246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447C3" w14:textId="60EC0A2E" w:rsidR="00B128B4" w:rsidRPr="00B128B4" w:rsidRDefault="00B128B4" w:rsidP="00B128B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467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704447C3" w14:textId="60EC0A2E" w:rsidR="00B128B4" w:rsidRPr="00B128B4" w:rsidRDefault="00B128B4" w:rsidP="00B128B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85AC3">
      <w:rPr>
        <w:noProof/>
      </w:rPr>
      <w:drawing>
        <wp:inline distT="0" distB="0" distL="0" distR="0" wp14:anchorId="7145C7FF" wp14:editId="5EC90BA5">
          <wp:extent cx="5876925" cy="540221"/>
          <wp:effectExtent l="0" t="0" r="0" b="0"/>
          <wp:docPr id="14" name="Picture 14" descr="ACM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cussion-paper-header-block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7355" cy="545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6500"/>
    <w:multiLevelType w:val="hybridMultilevel"/>
    <w:tmpl w:val="15326BF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0C76"/>
    <w:multiLevelType w:val="hybridMultilevel"/>
    <w:tmpl w:val="D1DC67E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A22C27"/>
    <w:multiLevelType w:val="hybridMultilevel"/>
    <w:tmpl w:val="005AEB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6254005">
    <w:abstractNumId w:val="0"/>
  </w:num>
  <w:num w:numId="2" w16cid:durableId="1105147665">
    <w:abstractNumId w:val="1"/>
  </w:num>
  <w:num w:numId="3" w16cid:durableId="1079333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55"/>
    <w:rsid w:val="0003398F"/>
    <w:rsid w:val="00040EAE"/>
    <w:rsid w:val="0006460A"/>
    <w:rsid w:val="00104CC9"/>
    <w:rsid w:val="00114A9B"/>
    <w:rsid w:val="0013046B"/>
    <w:rsid w:val="00136943"/>
    <w:rsid w:val="00166333"/>
    <w:rsid w:val="00184594"/>
    <w:rsid w:val="00193A97"/>
    <w:rsid w:val="001A04E5"/>
    <w:rsid w:val="001C76D0"/>
    <w:rsid w:val="001D56EE"/>
    <w:rsid w:val="001D7F85"/>
    <w:rsid w:val="001E043D"/>
    <w:rsid w:val="002043ED"/>
    <w:rsid w:val="002629C2"/>
    <w:rsid w:val="002745BF"/>
    <w:rsid w:val="00297B14"/>
    <w:rsid w:val="002C54EB"/>
    <w:rsid w:val="003108BF"/>
    <w:rsid w:val="003625C9"/>
    <w:rsid w:val="00386C6B"/>
    <w:rsid w:val="003A220F"/>
    <w:rsid w:val="003C6499"/>
    <w:rsid w:val="003E69E7"/>
    <w:rsid w:val="003F0480"/>
    <w:rsid w:val="003F5AAD"/>
    <w:rsid w:val="003F7E5F"/>
    <w:rsid w:val="00484CF2"/>
    <w:rsid w:val="00490042"/>
    <w:rsid w:val="004A2A68"/>
    <w:rsid w:val="004B18FB"/>
    <w:rsid w:val="004E2FAD"/>
    <w:rsid w:val="004E4B12"/>
    <w:rsid w:val="00511C18"/>
    <w:rsid w:val="00513B39"/>
    <w:rsid w:val="005175C4"/>
    <w:rsid w:val="005D73B8"/>
    <w:rsid w:val="00656B94"/>
    <w:rsid w:val="00676830"/>
    <w:rsid w:val="00684858"/>
    <w:rsid w:val="00685AC3"/>
    <w:rsid w:val="00696853"/>
    <w:rsid w:val="006B2A76"/>
    <w:rsid w:val="006D2D79"/>
    <w:rsid w:val="00715360"/>
    <w:rsid w:val="007402EC"/>
    <w:rsid w:val="00750FA2"/>
    <w:rsid w:val="00780A2E"/>
    <w:rsid w:val="00781725"/>
    <w:rsid w:val="00797CFC"/>
    <w:rsid w:val="007A4EA4"/>
    <w:rsid w:val="007D0A04"/>
    <w:rsid w:val="007D150F"/>
    <w:rsid w:val="007D6EAF"/>
    <w:rsid w:val="00801F90"/>
    <w:rsid w:val="0080234F"/>
    <w:rsid w:val="0083151E"/>
    <w:rsid w:val="008557F6"/>
    <w:rsid w:val="00863A36"/>
    <w:rsid w:val="00870003"/>
    <w:rsid w:val="00880BA7"/>
    <w:rsid w:val="008A0E9D"/>
    <w:rsid w:val="008A71FA"/>
    <w:rsid w:val="008F062A"/>
    <w:rsid w:val="00941FCA"/>
    <w:rsid w:val="00960E73"/>
    <w:rsid w:val="0098311D"/>
    <w:rsid w:val="009C342A"/>
    <w:rsid w:val="00A27EF9"/>
    <w:rsid w:val="00A55150"/>
    <w:rsid w:val="00A74A94"/>
    <w:rsid w:val="00B128B4"/>
    <w:rsid w:val="00B13866"/>
    <w:rsid w:val="00B243D2"/>
    <w:rsid w:val="00B71DA9"/>
    <w:rsid w:val="00BD1F64"/>
    <w:rsid w:val="00C22AD8"/>
    <w:rsid w:val="00C266C0"/>
    <w:rsid w:val="00C33363"/>
    <w:rsid w:val="00C52DA9"/>
    <w:rsid w:val="00C8724E"/>
    <w:rsid w:val="00C8796A"/>
    <w:rsid w:val="00CD1357"/>
    <w:rsid w:val="00D455CA"/>
    <w:rsid w:val="00D55DCC"/>
    <w:rsid w:val="00D77874"/>
    <w:rsid w:val="00DB4472"/>
    <w:rsid w:val="00DC2634"/>
    <w:rsid w:val="00DE013E"/>
    <w:rsid w:val="00E874F1"/>
    <w:rsid w:val="00E94172"/>
    <w:rsid w:val="00ED540E"/>
    <w:rsid w:val="00ED6200"/>
    <w:rsid w:val="00EF7A38"/>
    <w:rsid w:val="00F630F2"/>
    <w:rsid w:val="00F66155"/>
    <w:rsid w:val="00F75F34"/>
    <w:rsid w:val="00FC6B4A"/>
    <w:rsid w:val="00F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8CBF244"/>
  <w15:docId w15:val="{ABCB9029-BB33-4809-91A7-58775DF1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1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6155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F66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66155"/>
    <w:rPr>
      <w:color w:val="0000FF"/>
      <w:u w:val="single"/>
    </w:rPr>
  </w:style>
  <w:style w:type="paragraph" w:customStyle="1" w:styleId="ABATableText">
    <w:name w:val="ABA Table Text"/>
    <w:autoRedefine/>
    <w:rsid w:val="00656B94"/>
    <w:pPr>
      <w:framePr w:hSpace="180" w:wrap="around" w:vAnchor="text" w:hAnchor="margin" w:y="661"/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6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E7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15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51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151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663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3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63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333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D2D7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4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0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bs.gov.au/statistics/standards/australian-statistical-geography-standard-asgs-edition-3/jul2021-jun2026/significant-urban-areas-urban-centres-and-localities-section-state/urban-centres-and-localiti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acma.gov.a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141e2-95e6-46f9-bc8e-d57cc17070de" xsi:nil="true"/>
    <lcf76f155ced4ddcb4097134ff3c332f xmlns="24090157-6e0e-48a8-ace3-246fe8c53f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E3558BF7C4E438DA428B9E824DC55" ma:contentTypeVersion="17" ma:contentTypeDescription="Create a new document." ma:contentTypeScope="" ma:versionID="41887829308933c173f67a910d43cac1">
  <xsd:schema xmlns:xsd="http://www.w3.org/2001/XMLSchema" xmlns:xs="http://www.w3.org/2001/XMLSchema" xmlns:p="http://schemas.microsoft.com/office/2006/metadata/properties" xmlns:ns2="24090157-6e0e-48a8-ace3-246fe8c53f2c" xmlns:ns3="bef141e2-95e6-46f9-bc8e-d57cc17070de" targetNamespace="http://schemas.microsoft.com/office/2006/metadata/properties" ma:root="true" ma:fieldsID="03e42a0f824124435248c7bebd3fd86d" ns2:_="" ns3:_="">
    <xsd:import namespace="24090157-6e0e-48a8-ace3-246fe8c53f2c"/>
    <xsd:import namespace="bef141e2-95e6-46f9-bc8e-d57cc1707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90157-6e0e-48a8-ace3-246fe8c53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141e2-95e6-46f9-bc8e-d57cc1707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68b9b5-be87-4844-b944-05ee112c8663}" ma:internalName="TaxCatchAll" ma:showField="CatchAllData" ma:web="bef141e2-95e6-46f9-bc8e-d57cc1707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2CBDE-84D3-4AC3-AA6A-057EFF1F8311}">
  <ds:schemaRefs>
    <ds:schemaRef ds:uri="http://schemas.microsoft.com/office/2006/metadata/properties"/>
    <ds:schemaRef ds:uri="http://schemas.openxmlformats.org/package/2006/metadata/core-properties"/>
    <ds:schemaRef ds:uri="24090157-6e0e-48a8-ace3-246fe8c53f2c"/>
    <ds:schemaRef ds:uri="http://purl.org/dc/dcmitype/"/>
    <ds:schemaRef ds:uri="bef141e2-95e6-46f9-bc8e-d57cc17070d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64B290-13C1-4E7F-BEE4-2B8839A45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0C5F2-23CA-4BFF-B1A5-9E0A6E79F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90157-6e0e-48a8-ace3-246fe8c53f2c"/>
    <ds:schemaRef ds:uri="bef141e2-95e6-46f9-bc8e-d57cc1707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F3ADF9-9E29-45B0-AE93-75193B31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697</Words>
  <Characters>3695</Characters>
  <Application>Microsoft Office Word</Application>
  <DocSecurity>2</DocSecurity>
  <Lines>111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Model for Low Power Open Narrowcasting (LPON) Services</vt:lpstr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Model for Low Power Open Narrowcasting (LPON) Services</dc:title>
  <dc:creator/>
  <dc:description>Planning Model for Low Power Open Narrowcasting (LPON) Services</dc:description>
  <cp:lastModifiedBy>Peter Yates</cp:lastModifiedBy>
  <cp:revision>15</cp:revision>
  <dcterms:created xsi:type="dcterms:W3CDTF">2019-11-13T02:49:00Z</dcterms:created>
  <dcterms:modified xsi:type="dcterms:W3CDTF">2026-02-23T05:08:00Z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0x010100907E3558BF7C4E438DA428B9E824DC55</vt:lpwstr>
  </property>
  <property fmtid="{D5CDD505-2E9C-101B-9397-08002B2CF9AE}" pid="3" name="ClassificationContentMarkingHeaderShapeIds">
    <vt:lpwstr>371ca712,5dfb9309,1276b180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107d986,10dbe488,41ef9b25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aeb57847-2996-43f6-9ac9-aca8e5487221_Enabled">
    <vt:lpwstr>true</vt:lpwstr>
  </property>
  <property fmtid="{D5CDD505-2E9C-101B-9397-08002B2CF9AE}" pid="10" name="MSIP_Label_aeb57847-2996-43f6-9ac9-aca8e5487221_SetDate">
    <vt:lpwstr>2025-11-17T03:24:20Z</vt:lpwstr>
  </property>
  <property fmtid="{D5CDD505-2E9C-101B-9397-08002B2CF9AE}" pid="11" name="MSIP_Label_aeb57847-2996-43f6-9ac9-aca8e5487221_Method">
    <vt:lpwstr>Privileged</vt:lpwstr>
  </property>
  <property fmtid="{D5CDD505-2E9C-101B-9397-08002B2CF9AE}" pid="12" name="MSIP_Label_aeb57847-2996-43f6-9ac9-aca8e5487221_Name">
    <vt:lpwstr>90fb82dc-5319-427a-bd3a-0b26e5d5e425</vt:lpwstr>
  </property>
  <property fmtid="{D5CDD505-2E9C-101B-9397-08002B2CF9AE}" pid="13" name="MSIP_Label_aeb57847-2996-43f6-9ac9-aca8e5487221_SiteId">
    <vt:lpwstr>0dac7f39-d20c-4e71-8af3-71ee7e268a2b</vt:lpwstr>
  </property>
  <property fmtid="{D5CDD505-2E9C-101B-9397-08002B2CF9AE}" pid="14" name="MSIP_Label_aeb57847-2996-43f6-9ac9-aca8e5487221_ActionId">
    <vt:lpwstr>4590bda7-c5ab-450a-9d7f-3da74606d257</vt:lpwstr>
  </property>
  <property fmtid="{D5CDD505-2E9C-101B-9397-08002B2CF9AE}" pid="15" name="MSIP_Label_aeb57847-2996-43f6-9ac9-aca8e5487221_ContentBits">
    <vt:lpwstr>3</vt:lpwstr>
  </property>
  <property fmtid="{D5CDD505-2E9C-101B-9397-08002B2CF9AE}" pid="16" name="MSIP_Label_aeb57847-2996-43f6-9ac9-aca8e5487221_Tag">
    <vt:lpwstr>10, 0, 1, 1</vt:lpwstr>
  </property>
  <property fmtid="{D5CDD505-2E9C-101B-9397-08002B2CF9AE}" pid="17" name="MediaServiceImageTags">
    <vt:lpwstr/>
  </property>
  <property fmtid="{D5CDD505-2E9C-101B-9397-08002B2CF9AE}" pid="18" name="docLang">
    <vt:lpwstr>en</vt:lpwstr>
  </property>
</Properties>
</file>