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33B552F6" w:rsidR="00400B5F" w:rsidRDefault="00A018C2" w:rsidP="00511BBD">
      <w:r>
        <w:rPr>
          <w:rFonts w:cs="Arial"/>
          <w:b/>
          <w:sz w:val="28"/>
          <w:szCs w:val="28"/>
        </w:rPr>
        <w:t>News Corp</w:t>
      </w:r>
      <w:r w:rsidR="00772AEF">
        <w:rPr>
          <w:rFonts w:cs="Arial"/>
          <w:b/>
          <w:sz w:val="28"/>
          <w:szCs w:val="28"/>
        </w:rPr>
        <w:t>oration</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5192E4C" w:rsidR="00784A9B" w:rsidRPr="00570D06" w:rsidRDefault="00FA74EF" w:rsidP="00784A9B">
      <w:pPr>
        <w:rPr>
          <w:rFonts w:cs="Arial"/>
          <w:i/>
          <w:iCs/>
          <w:sz w:val="18"/>
          <w:szCs w:val="18"/>
        </w:rPr>
      </w:pPr>
      <w:r w:rsidRPr="00570D06">
        <w:rPr>
          <w:rFonts w:cs="Arial"/>
          <w:i/>
          <w:iCs/>
          <w:sz w:val="18"/>
          <w:szCs w:val="18"/>
        </w:rPr>
        <w:t>*</w:t>
      </w:r>
      <w:r w:rsidR="00784A9B" w:rsidRPr="00570D06">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570D06">
        <w:rPr>
          <w:rFonts w:cs="Arial"/>
          <w:i/>
          <w:iCs/>
          <w:sz w:val="18"/>
          <w:szCs w:val="18"/>
        </w:rPr>
        <w:t>NewsMail</w:t>
      </w:r>
      <w:proofErr w:type="spellEnd"/>
      <w:r w:rsidR="00784A9B" w:rsidRPr="00570D06">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3E41DBC9" w14:textId="77777777" w:rsidR="00B548DF" w:rsidRPr="006C4CA0" w:rsidRDefault="00B548DF" w:rsidP="00B548DF">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748F2627" w14:textId="77777777" w:rsidR="00327984" w:rsidRPr="00B54639" w:rsidRDefault="00327984" w:rsidP="00327984">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Pr>
          <w:rFonts w:cs="Arial"/>
          <w:iCs/>
          <w:sz w:val="18"/>
          <w:szCs w:val="18"/>
        </w:rPr>
        <w:t>4 February 2026</w:t>
      </w:r>
    </w:p>
    <w:p w14:paraId="7F9986E2" w14:textId="7B97406A" w:rsidR="00B548DF" w:rsidRPr="00520C5E" w:rsidRDefault="00B548DF" w:rsidP="00327984">
      <w:pPr>
        <w:spacing w:before="240"/>
        <w:rPr>
          <w:rFonts w:cs="Arial"/>
          <w:i/>
          <w:iCs/>
          <w:sz w:val="18"/>
          <w:szCs w:val="18"/>
        </w:rPr>
      </w:pPr>
    </w:p>
    <w:sectPr w:rsidR="00B548DF" w:rsidRPr="00520C5E"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F09C" w14:textId="77777777" w:rsidR="009905C9" w:rsidRDefault="009905C9" w:rsidP="007339F2">
      <w:pPr>
        <w:spacing w:after="0" w:line="240" w:lineRule="auto"/>
      </w:pPr>
      <w:r>
        <w:separator/>
      </w:r>
    </w:p>
  </w:endnote>
  <w:endnote w:type="continuationSeparator" w:id="0">
    <w:p w14:paraId="48663891" w14:textId="77777777" w:rsidR="009905C9" w:rsidRDefault="009905C9"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A5FC" w14:textId="7704C505" w:rsidR="00383435" w:rsidRDefault="00383435">
    <w:pPr>
      <w:pStyle w:val="Footer"/>
    </w:pPr>
    <w:r>
      <w:rPr>
        <w:noProof/>
      </w:rPr>
      <mc:AlternateContent>
        <mc:Choice Requires="wps">
          <w:drawing>
            <wp:anchor distT="0" distB="0" distL="0" distR="0" simplePos="0" relativeHeight="251662336" behindDoc="0" locked="0" layoutInCell="1" allowOverlap="1" wp14:anchorId="0D075990" wp14:editId="6D3CB40F">
              <wp:simplePos x="635" y="635"/>
              <wp:positionH relativeFrom="page">
                <wp:align>center</wp:align>
              </wp:positionH>
              <wp:positionV relativeFrom="page">
                <wp:align>bottom</wp:align>
              </wp:positionV>
              <wp:extent cx="622300" cy="404495"/>
              <wp:effectExtent l="0" t="0" r="6350" b="0"/>
              <wp:wrapNone/>
              <wp:docPr id="6044542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7599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37E" w14:textId="15210936" w:rsidR="00383435" w:rsidRDefault="00383435">
    <w:pPr>
      <w:pStyle w:val="Footer"/>
    </w:pPr>
    <w:r>
      <w:rPr>
        <w:noProof/>
      </w:rPr>
      <mc:AlternateContent>
        <mc:Choice Requires="wps">
          <w:drawing>
            <wp:anchor distT="0" distB="0" distL="0" distR="0" simplePos="0" relativeHeight="251663360" behindDoc="0" locked="0" layoutInCell="1" allowOverlap="1" wp14:anchorId="2F6B109E" wp14:editId="387B1BB9">
              <wp:simplePos x="914400" y="10096500"/>
              <wp:positionH relativeFrom="page">
                <wp:align>center</wp:align>
              </wp:positionH>
              <wp:positionV relativeFrom="page">
                <wp:align>bottom</wp:align>
              </wp:positionV>
              <wp:extent cx="622300" cy="404495"/>
              <wp:effectExtent l="0" t="0" r="6350" b="0"/>
              <wp:wrapNone/>
              <wp:docPr id="17878354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B109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1C4" w14:textId="69506944" w:rsidR="00383435" w:rsidRDefault="00383435">
    <w:pPr>
      <w:pStyle w:val="Footer"/>
    </w:pPr>
    <w:r>
      <w:rPr>
        <w:noProof/>
      </w:rPr>
      <mc:AlternateContent>
        <mc:Choice Requires="wps">
          <w:drawing>
            <wp:anchor distT="0" distB="0" distL="0" distR="0" simplePos="0" relativeHeight="251661312" behindDoc="0" locked="0" layoutInCell="1" allowOverlap="1" wp14:anchorId="4CE33529" wp14:editId="69A1A9BD">
              <wp:simplePos x="635" y="635"/>
              <wp:positionH relativeFrom="page">
                <wp:align>center</wp:align>
              </wp:positionH>
              <wp:positionV relativeFrom="page">
                <wp:align>bottom</wp:align>
              </wp:positionV>
              <wp:extent cx="622300" cy="404495"/>
              <wp:effectExtent l="0" t="0" r="6350" b="0"/>
              <wp:wrapNone/>
              <wp:docPr id="18917193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33529"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03C2" w14:textId="77777777" w:rsidR="009905C9" w:rsidRDefault="009905C9" w:rsidP="007339F2">
      <w:pPr>
        <w:spacing w:after="0" w:line="240" w:lineRule="auto"/>
      </w:pPr>
      <w:r>
        <w:separator/>
      </w:r>
    </w:p>
  </w:footnote>
  <w:footnote w:type="continuationSeparator" w:id="0">
    <w:p w14:paraId="748C4E6C" w14:textId="77777777" w:rsidR="009905C9" w:rsidRDefault="009905C9"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073A" w14:textId="6FEFD48B" w:rsidR="00383435" w:rsidRDefault="00383435">
    <w:pPr>
      <w:pStyle w:val="Header"/>
    </w:pPr>
    <w:r>
      <w:rPr>
        <w:noProof/>
      </w:rPr>
      <mc:AlternateContent>
        <mc:Choice Requires="wps">
          <w:drawing>
            <wp:anchor distT="0" distB="0" distL="0" distR="0" simplePos="0" relativeHeight="251659264" behindDoc="0" locked="0" layoutInCell="1" allowOverlap="1" wp14:anchorId="5EB9BAE0" wp14:editId="70DE8148">
              <wp:simplePos x="635" y="635"/>
              <wp:positionH relativeFrom="page">
                <wp:align>center</wp:align>
              </wp:positionH>
              <wp:positionV relativeFrom="page">
                <wp:align>top</wp:align>
              </wp:positionV>
              <wp:extent cx="622300" cy="404495"/>
              <wp:effectExtent l="0" t="0" r="6350" b="14605"/>
              <wp:wrapNone/>
              <wp:docPr id="11310100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9BAE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18CE" w14:textId="1E353FF7" w:rsidR="00383435" w:rsidRDefault="00383435">
    <w:pPr>
      <w:pStyle w:val="Header"/>
    </w:pPr>
    <w:r>
      <w:rPr>
        <w:noProof/>
      </w:rPr>
      <mc:AlternateContent>
        <mc:Choice Requires="wps">
          <w:drawing>
            <wp:anchor distT="0" distB="0" distL="0" distR="0" simplePos="0" relativeHeight="251660288" behindDoc="0" locked="0" layoutInCell="1" allowOverlap="1" wp14:anchorId="7BE39ABA" wp14:editId="472CE882">
              <wp:simplePos x="914400" y="447675"/>
              <wp:positionH relativeFrom="page">
                <wp:align>center</wp:align>
              </wp:positionH>
              <wp:positionV relativeFrom="page">
                <wp:align>top</wp:align>
              </wp:positionV>
              <wp:extent cx="622300" cy="404495"/>
              <wp:effectExtent l="0" t="0" r="6350" b="14605"/>
              <wp:wrapNone/>
              <wp:docPr id="8951501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39ABA"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7BF" w14:textId="75EBD30D" w:rsidR="00383435" w:rsidRDefault="00383435">
    <w:pPr>
      <w:pStyle w:val="Header"/>
    </w:pPr>
    <w:r>
      <w:rPr>
        <w:noProof/>
      </w:rPr>
      <mc:AlternateContent>
        <mc:Choice Requires="wps">
          <w:drawing>
            <wp:anchor distT="0" distB="0" distL="0" distR="0" simplePos="0" relativeHeight="251658240" behindDoc="0" locked="0" layoutInCell="1" allowOverlap="1" wp14:anchorId="730C8AA3" wp14:editId="51F02910">
              <wp:simplePos x="635" y="635"/>
              <wp:positionH relativeFrom="page">
                <wp:align>center</wp:align>
              </wp:positionH>
              <wp:positionV relativeFrom="page">
                <wp:align>top</wp:align>
              </wp:positionV>
              <wp:extent cx="622300" cy="404495"/>
              <wp:effectExtent l="0" t="0" r="6350" b="14605"/>
              <wp:wrapNone/>
              <wp:docPr id="928572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C8AA3"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8151690">
    <w:abstractNumId w:val="1"/>
  </w:num>
  <w:num w:numId="2" w16cid:durableId="30948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6306A"/>
    <w:rsid w:val="00083D4D"/>
    <w:rsid w:val="00102856"/>
    <w:rsid w:val="00120A06"/>
    <w:rsid w:val="0014344F"/>
    <w:rsid w:val="00156C4A"/>
    <w:rsid w:val="00165EA3"/>
    <w:rsid w:val="001A2E5E"/>
    <w:rsid w:val="001C4D76"/>
    <w:rsid w:val="001D1F95"/>
    <w:rsid w:val="00223A75"/>
    <w:rsid w:val="00241F44"/>
    <w:rsid w:val="00257133"/>
    <w:rsid w:val="00262F9B"/>
    <w:rsid w:val="002638F3"/>
    <w:rsid w:val="00286A8C"/>
    <w:rsid w:val="002B1AB0"/>
    <w:rsid w:val="002B1D56"/>
    <w:rsid w:val="002C6857"/>
    <w:rsid w:val="002D5DFA"/>
    <w:rsid w:val="002E12FF"/>
    <w:rsid w:val="00327984"/>
    <w:rsid w:val="00360CEF"/>
    <w:rsid w:val="003624DE"/>
    <w:rsid w:val="00383435"/>
    <w:rsid w:val="003841AB"/>
    <w:rsid w:val="0039559D"/>
    <w:rsid w:val="003F4359"/>
    <w:rsid w:val="003F61A7"/>
    <w:rsid w:val="00400B5F"/>
    <w:rsid w:val="00403945"/>
    <w:rsid w:val="0045290B"/>
    <w:rsid w:val="00462586"/>
    <w:rsid w:val="00467C01"/>
    <w:rsid w:val="00476A85"/>
    <w:rsid w:val="00486DAD"/>
    <w:rsid w:val="00491BBD"/>
    <w:rsid w:val="004D3510"/>
    <w:rsid w:val="004D6BB6"/>
    <w:rsid w:val="004E1381"/>
    <w:rsid w:val="004F4493"/>
    <w:rsid w:val="004F4B19"/>
    <w:rsid w:val="00511BBD"/>
    <w:rsid w:val="0053340F"/>
    <w:rsid w:val="005364A0"/>
    <w:rsid w:val="00542716"/>
    <w:rsid w:val="00570D06"/>
    <w:rsid w:val="0057557C"/>
    <w:rsid w:val="005B064D"/>
    <w:rsid w:val="005F1EAB"/>
    <w:rsid w:val="005F2B8A"/>
    <w:rsid w:val="00601BBF"/>
    <w:rsid w:val="00616693"/>
    <w:rsid w:val="00616A64"/>
    <w:rsid w:val="00621DCD"/>
    <w:rsid w:val="0064383E"/>
    <w:rsid w:val="00653EFF"/>
    <w:rsid w:val="006601D3"/>
    <w:rsid w:val="006622BD"/>
    <w:rsid w:val="006C6D07"/>
    <w:rsid w:val="006E7FF6"/>
    <w:rsid w:val="0071323F"/>
    <w:rsid w:val="0072473F"/>
    <w:rsid w:val="007339F2"/>
    <w:rsid w:val="0074009E"/>
    <w:rsid w:val="00753D4A"/>
    <w:rsid w:val="00754DBC"/>
    <w:rsid w:val="007568C1"/>
    <w:rsid w:val="00760D54"/>
    <w:rsid w:val="00772AEF"/>
    <w:rsid w:val="00773A12"/>
    <w:rsid w:val="00777FDC"/>
    <w:rsid w:val="00784A9B"/>
    <w:rsid w:val="007A4262"/>
    <w:rsid w:val="007C57F5"/>
    <w:rsid w:val="007D0D2A"/>
    <w:rsid w:val="007D1C86"/>
    <w:rsid w:val="00801BAF"/>
    <w:rsid w:val="0081120A"/>
    <w:rsid w:val="0081141F"/>
    <w:rsid w:val="00853EDC"/>
    <w:rsid w:val="00874DE4"/>
    <w:rsid w:val="00876812"/>
    <w:rsid w:val="008B0DCB"/>
    <w:rsid w:val="008B3D4D"/>
    <w:rsid w:val="008D2CDB"/>
    <w:rsid w:val="00927971"/>
    <w:rsid w:val="0093406A"/>
    <w:rsid w:val="00980C98"/>
    <w:rsid w:val="0098621B"/>
    <w:rsid w:val="009905C9"/>
    <w:rsid w:val="009967AF"/>
    <w:rsid w:val="009A108E"/>
    <w:rsid w:val="009F3110"/>
    <w:rsid w:val="00A018C2"/>
    <w:rsid w:val="00A618FD"/>
    <w:rsid w:val="00AA21AC"/>
    <w:rsid w:val="00AC5166"/>
    <w:rsid w:val="00AC6454"/>
    <w:rsid w:val="00B15EC8"/>
    <w:rsid w:val="00B54639"/>
    <w:rsid w:val="00B548DF"/>
    <w:rsid w:val="00B661FA"/>
    <w:rsid w:val="00B97BC3"/>
    <w:rsid w:val="00BB62C9"/>
    <w:rsid w:val="00BB7C28"/>
    <w:rsid w:val="00BC7623"/>
    <w:rsid w:val="00BE1801"/>
    <w:rsid w:val="00BF2602"/>
    <w:rsid w:val="00C0066D"/>
    <w:rsid w:val="00C2102E"/>
    <w:rsid w:val="00C21C9A"/>
    <w:rsid w:val="00C2610C"/>
    <w:rsid w:val="00C65808"/>
    <w:rsid w:val="00C84E8F"/>
    <w:rsid w:val="00CA23BF"/>
    <w:rsid w:val="00CE45A4"/>
    <w:rsid w:val="00D042AF"/>
    <w:rsid w:val="00D0665A"/>
    <w:rsid w:val="00D14EB7"/>
    <w:rsid w:val="00D272EA"/>
    <w:rsid w:val="00D35DEB"/>
    <w:rsid w:val="00D55DE2"/>
    <w:rsid w:val="00D77D5C"/>
    <w:rsid w:val="00DD396A"/>
    <w:rsid w:val="00E17E79"/>
    <w:rsid w:val="00E61151"/>
    <w:rsid w:val="00E806D5"/>
    <w:rsid w:val="00E91B24"/>
    <w:rsid w:val="00E92F88"/>
    <w:rsid w:val="00EA4610"/>
    <w:rsid w:val="00EA4C9E"/>
    <w:rsid w:val="00EA6A8E"/>
    <w:rsid w:val="00EA6FF4"/>
    <w:rsid w:val="00EC6D8A"/>
    <w:rsid w:val="00EE72DD"/>
    <w:rsid w:val="00EE7B4D"/>
    <w:rsid w:val="00F13290"/>
    <w:rsid w:val="00F4181D"/>
    <w:rsid w:val="00F56CD6"/>
    <w:rsid w:val="00F708DC"/>
    <w:rsid w:val="00F72B11"/>
    <w:rsid w:val="00F82238"/>
    <w:rsid w:val="00F84B76"/>
    <w:rsid w:val="00FA74EF"/>
    <w:rsid w:val="00FC7131"/>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3869">
      <w:bodyDiv w:val="1"/>
      <w:marLeft w:val="0"/>
      <w:marRight w:val="0"/>
      <w:marTop w:val="0"/>
      <w:marBottom w:val="0"/>
      <w:divBdr>
        <w:top w:val="none" w:sz="0" w:space="0" w:color="auto"/>
        <w:left w:val="none" w:sz="0" w:space="0" w:color="auto"/>
        <w:bottom w:val="none" w:sz="0" w:space="0" w:color="auto"/>
        <w:right w:val="none" w:sz="0" w:space="0" w:color="auto"/>
      </w:divBdr>
    </w:div>
    <w:div w:id="263660727">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20940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2.xml><?xml version="1.0" encoding="utf-8"?>
<ds:datastoreItem xmlns:ds="http://schemas.openxmlformats.org/officeDocument/2006/customXml" ds:itemID="{08693A64-393D-4989-B95E-5FC0D06D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2F680-7EFA-4FDC-BAD3-9AB300FB5043}">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b919850-406e-4d20-9cee-cf3a55172231"/>
    <ds:schemaRef ds:uri="85d45f94-32ec-4546-b73b-9a684839492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836</Characters>
  <Application>Microsoft Office Word</Application>
  <DocSecurity>0</DocSecurity>
  <Lines>76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2022-01-27T00:07:00Z</dcterms:created>
  <dcterms:modified xsi:type="dcterms:W3CDTF">2026-02-05T02:22:00Z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8431e340-1667-4876-96ef-111886ea379f</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3758e329,4369d7d8,355ae86d</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70c158ca,24073d80,6a90340b</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2025-12-19T05:29:37Z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eda5057d-4ffc-42e2-a5c9-efd4e43133ec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