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E830C" w14:textId="3CCA74CA" w:rsidR="00D00EFA" w:rsidRDefault="00D00EFA" w:rsidP="00D00EFA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lang w:eastAsia="en-AU"/>
        </w:rPr>
        <w:drawing>
          <wp:inline distT="0" distB="0" distL="0" distR="0" wp14:anchorId="7AC4A017" wp14:editId="1066D604">
            <wp:extent cx="1504950" cy="1104900"/>
            <wp:effectExtent l="0" t="0" r="0" b="0"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364464" w14:textId="77777777" w:rsidR="00D00EFA" w:rsidRDefault="00D00EFA" w:rsidP="00D00EFA">
      <w:pPr>
        <w:rPr>
          <w:rFonts w:ascii="Times New Roman" w:hAnsi="Times New Roman" w:cs="Times New Roman"/>
          <w:sz w:val="19"/>
        </w:rPr>
      </w:pPr>
    </w:p>
    <w:p w14:paraId="35EA92C9" w14:textId="09D7D219" w:rsidR="00D00EFA" w:rsidRDefault="00247D4A" w:rsidP="00D00EFA">
      <w:pPr>
        <w:pStyle w:val="ShortT"/>
      </w:pPr>
      <w:r>
        <w:t>Radiocommunications</w:t>
      </w:r>
      <w:r w:rsidR="00C064D0">
        <w:t xml:space="preserve"> </w:t>
      </w:r>
      <w:r w:rsidR="0098543D">
        <w:t xml:space="preserve">Licence Condition </w:t>
      </w:r>
      <w:r>
        <w:t>(</w:t>
      </w:r>
      <w:r w:rsidR="00B35F5E">
        <w:t>Area-Wide Licence</w:t>
      </w:r>
      <w:r w:rsidR="00644471">
        <w:t xml:space="preserve">) Amendment </w:t>
      </w:r>
      <w:r w:rsidR="00B35F5E">
        <w:t>Determination 2022</w:t>
      </w:r>
      <w:r w:rsidR="0099193E">
        <w:t xml:space="preserve"> (No.</w:t>
      </w:r>
      <w:r w:rsidR="00B35F5E">
        <w:t> </w:t>
      </w:r>
      <w:r w:rsidR="0099193E">
        <w:t>1)</w:t>
      </w:r>
    </w:p>
    <w:p w14:paraId="030DF66D" w14:textId="77777777" w:rsidR="00D00EFA" w:rsidRDefault="00D00EFA" w:rsidP="00D00EFA">
      <w:pPr>
        <w:pStyle w:val="SignCoverPageStart"/>
        <w:spacing w:before="0" w:line="240" w:lineRule="auto"/>
        <w:rPr>
          <w:szCs w:val="22"/>
        </w:rPr>
      </w:pPr>
    </w:p>
    <w:p w14:paraId="49B35910" w14:textId="31C78514" w:rsidR="00D00EFA" w:rsidRPr="00F55B9E" w:rsidRDefault="00D00EFA" w:rsidP="00D00EFA">
      <w:pPr>
        <w:pStyle w:val="SignCoverPageStart"/>
        <w:spacing w:before="0" w:line="240" w:lineRule="auto"/>
        <w:rPr>
          <w:iCs/>
          <w:szCs w:val="22"/>
        </w:rPr>
      </w:pPr>
      <w:r>
        <w:rPr>
          <w:szCs w:val="22"/>
        </w:rPr>
        <w:t xml:space="preserve">The Australian Communications and Media Authority makes the following </w:t>
      </w:r>
      <w:r w:rsidR="00C064D0">
        <w:rPr>
          <w:szCs w:val="22"/>
        </w:rPr>
        <w:t>instrument</w:t>
      </w:r>
      <w:r w:rsidR="00B67814">
        <w:rPr>
          <w:szCs w:val="22"/>
        </w:rPr>
        <w:t xml:space="preserve"> under subsection </w:t>
      </w:r>
      <w:r w:rsidR="00B35F5E">
        <w:rPr>
          <w:szCs w:val="22"/>
        </w:rPr>
        <w:t>110A</w:t>
      </w:r>
      <w:r w:rsidR="00B67814">
        <w:rPr>
          <w:szCs w:val="22"/>
        </w:rPr>
        <w:t>(</w:t>
      </w:r>
      <w:r w:rsidR="00B35F5E">
        <w:rPr>
          <w:szCs w:val="22"/>
        </w:rPr>
        <w:t>2</w:t>
      </w:r>
      <w:r w:rsidR="00B67814">
        <w:rPr>
          <w:szCs w:val="22"/>
        </w:rPr>
        <w:t xml:space="preserve">) of the </w:t>
      </w:r>
      <w:r w:rsidR="003C0801">
        <w:rPr>
          <w:i/>
          <w:iCs/>
          <w:szCs w:val="22"/>
        </w:rPr>
        <w:t>Radiocommunications Act 1992</w:t>
      </w:r>
      <w:r w:rsidRPr="00F55B9E">
        <w:rPr>
          <w:iCs/>
        </w:rPr>
        <w:t>.</w:t>
      </w:r>
    </w:p>
    <w:p w14:paraId="006C8DC4" w14:textId="618F2A39" w:rsidR="00D00EFA" w:rsidRDefault="00D00EFA" w:rsidP="00D00EFA">
      <w:pPr>
        <w:keepNext/>
        <w:spacing w:before="300" w:line="240" w:lineRule="atLeast"/>
        <w:ind w:right="39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Dated</w:t>
      </w:r>
      <w:bookmarkStart w:id="0" w:name="BKCheck15B_1"/>
      <w:bookmarkEnd w:id="0"/>
      <w:r>
        <w:rPr>
          <w:rFonts w:ascii="Times New Roman" w:hAnsi="Times New Roman" w:cs="Times New Roman"/>
        </w:rPr>
        <w:t>:</w:t>
      </w:r>
    </w:p>
    <w:p w14:paraId="2E857068" w14:textId="289A586C" w:rsidR="00B22B8E" w:rsidRDefault="00B22B8E" w:rsidP="00B22B8E">
      <w:pPr>
        <w:tabs>
          <w:tab w:val="left" w:pos="3119"/>
        </w:tabs>
        <w:spacing w:after="0" w:line="240" w:lineRule="atLeast"/>
        <w:ind w:right="374"/>
        <w:jc w:val="right"/>
        <w:rPr>
          <w:rFonts w:ascii="Times New Roman" w:hAnsi="Times New Roman" w:cs="Times New Roman"/>
        </w:rPr>
      </w:pPr>
    </w:p>
    <w:p w14:paraId="50361C19" w14:textId="443EF130" w:rsidR="00B22B8E" w:rsidRDefault="00B22B8E" w:rsidP="00B22B8E">
      <w:pPr>
        <w:tabs>
          <w:tab w:val="left" w:pos="3119"/>
        </w:tabs>
        <w:spacing w:after="0" w:line="240" w:lineRule="atLeast"/>
        <w:ind w:right="374"/>
        <w:jc w:val="right"/>
        <w:rPr>
          <w:rFonts w:ascii="Times New Roman" w:hAnsi="Times New Roman" w:cs="Times New Roman"/>
        </w:rPr>
      </w:pPr>
    </w:p>
    <w:p w14:paraId="46E0CE83" w14:textId="77777777" w:rsidR="00B22B8E" w:rsidRDefault="00B22B8E" w:rsidP="00B22B8E">
      <w:pPr>
        <w:tabs>
          <w:tab w:val="left" w:pos="3119"/>
        </w:tabs>
        <w:spacing w:after="0" w:line="240" w:lineRule="atLeast"/>
        <w:ind w:right="37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Member</w:t>
      </w:r>
    </w:p>
    <w:p w14:paraId="395F52DA" w14:textId="77777777" w:rsidR="00B22B8E" w:rsidRDefault="00B22B8E" w:rsidP="00B22B8E">
      <w:pPr>
        <w:tabs>
          <w:tab w:val="left" w:pos="3119"/>
        </w:tabs>
        <w:spacing w:after="0" w:line="240" w:lineRule="atLeast"/>
        <w:ind w:right="374"/>
        <w:jc w:val="right"/>
        <w:rPr>
          <w:rFonts w:ascii="Times New Roman" w:hAnsi="Times New Roman" w:cs="Times New Roman"/>
        </w:rPr>
      </w:pPr>
    </w:p>
    <w:p w14:paraId="18FA582E" w14:textId="3DB7A2FE" w:rsidR="00B22B8E" w:rsidRDefault="00B22B8E" w:rsidP="00B22B8E">
      <w:pPr>
        <w:tabs>
          <w:tab w:val="left" w:pos="3119"/>
        </w:tabs>
        <w:spacing w:after="0" w:line="240" w:lineRule="atLeast"/>
        <w:ind w:right="374"/>
        <w:jc w:val="right"/>
        <w:rPr>
          <w:rFonts w:ascii="Times New Roman" w:hAnsi="Times New Roman" w:cs="Times New Roman"/>
        </w:rPr>
      </w:pPr>
    </w:p>
    <w:p w14:paraId="57158E2A" w14:textId="48F4BAF9" w:rsidR="00B22B8E" w:rsidRDefault="00B22B8E" w:rsidP="00B22B8E">
      <w:pPr>
        <w:tabs>
          <w:tab w:val="left" w:pos="3119"/>
        </w:tabs>
        <w:spacing w:after="0" w:line="240" w:lineRule="atLeast"/>
        <w:ind w:right="374"/>
        <w:jc w:val="right"/>
        <w:rPr>
          <w:rFonts w:ascii="Times New Roman" w:hAnsi="Times New Roman" w:cs="Times New Roman"/>
        </w:rPr>
      </w:pPr>
    </w:p>
    <w:p w14:paraId="70FBB699" w14:textId="77777777" w:rsidR="00B22B8E" w:rsidRDefault="00B22B8E" w:rsidP="00B22B8E">
      <w:pPr>
        <w:tabs>
          <w:tab w:val="left" w:pos="3119"/>
        </w:tabs>
        <w:spacing w:after="0" w:line="240" w:lineRule="atLeast"/>
        <w:ind w:right="37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Member/General Manager</w:t>
      </w:r>
    </w:p>
    <w:p w14:paraId="1517D01C" w14:textId="77777777" w:rsidR="00D00EFA" w:rsidRDefault="00D00EFA" w:rsidP="00D00EFA">
      <w:pPr>
        <w:pStyle w:val="SignCoverPageEnd"/>
        <w:ind w:right="794"/>
        <w:rPr>
          <w:szCs w:val="22"/>
        </w:rPr>
      </w:pPr>
    </w:p>
    <w:p w14:paraId="4D97708D" w14:textId="77777777" w:rsidR="00D00EFA" w:rsidRDefault="00D00EFA" w:rsidP="00D00EFA">
      <w:pPr>
        <w:pStyle w:val="SignCoverPageEnd"/>
        <w:ind w:right="794"/>
        <w:rPr>
          <w:szCs w:val="22"/>
        </w:rPr>
      </w:pPr>
      <w:r>
        <w:rPr>
          <w:szCs w:val="22"/>
        </w:rPr>
        <w:t>Australian Communications and Media Authority</w:t>
      </w:r>
    </w:p>
    <w:p w14:paraId="45C5BBC5" w14:textId="77777777" w:rsidR="00D00EFA" w:rsidRDefault="00D00EFA" w:rsidP="00D00EFA">
      <w:pPr>
        <w:rPr>
          <w:rFonts w:ascii="Times New Roman" w:hAnsi="Times New Roman" w:cs="Times New Roman"/>
        </w:rPr>
      </w:pPr>
    </w:p>
    <w:p w14:paraId="4DC159A5" w14:textId="77777777" w:rsidR="00D00EFA" w:rsidRDefault="00D00EFA" w:rsidP="00D00EFA">
      <w:pPr>
        <w:rPr>
          <w:rFonts w:ascii="Times New Roman" w:hAnsi="Times New Roman" w:cs="Times New Roman"/>
        </w:rPr>
      </w:pPr>
    </w:p>
    <w:p w14:paraId="0D98EA0F" w14:textId="77777777" w:rsidR="00D00EFA" w:rsidRDefault="00D00EFA" w:rsidP="00D00EFA">
      <w:pPr>
        <w:rPr>
          <w:rFonts w:ascii="Times New Roman" w:hAnsi="Times New Roman" w:cs="Times New Roman"/>
        </w:rPr>
      </w:pPr>
    </w:p>
    <w:p w14:paraId="3E57F021" w14:textId="77777777" w:rsidR="00D00EFA" w:rsidRDefault="00D00EFA" w:rsidP="00D00EFA">
      <w:pPr>
        <w:spacing w:after="0"/>
        <w:rPr>
          <w:rFonts w:ascii="Times New Roman" w:hAnsi="Times New Roman" w:cs="Times New Roman"/>
        </w:rPr>
        <w:sectPr w:rsidR="00D00EFA">
          <w:headerReference w:type="even" r:id="rId12"/>
          <w:headerReference w:type="default" r:id="rId13"/>
          <w:headerReference w:type="first" r:id="rId14"/>
          <w:pgSz w:w="11906" w:h="16838"/>
          <w:pgMar w:top="1440" w:right="1440" w:bottom="1440" w:left="1440" w:header="708" w:footer="708" w:gutter="0"/>
          <w:pgNumType w:start="1"/>
          <w:cols w:space="720"/>
        </w:sectPr>
      </w:pPr>
    </w:p>
    <w:p w14:paraId="35E12F58" w14:textId="77777777" w:rsidR="00D00EFA" w:rsidRDefault="00D00EFA" w:rsidP="00D00EFA">
      <w:pPr>
        <w:pStyle w:val="ActHead5"/>
        <w:spacing w:before="0"/>
        <w:ind w:left="0" w:firstLine="0"/>
        <w:rPr>
          <w:rStyle w:val="CharSectno"/>
          <w:szCs w:val="24"/>
        </w:rPr>
      </w:pPr>
      <w:bookmarkStart w:id="1" w:name="_Toc444596031"/>
    </w:p>
    <w:p w14:paraId="1AE20F53" w14:textId="77777777" w:rsidR="00D00EFA" w:rsidRDefault="00D00EFA" w:rsidP="00D00EFA">
      <w:pPr>
        <w:pStyle w:val="ActHead5"/>
        <w:spacing w:before="0"/>
        <w:ind w:left="0" w:firstLine="0"/>
        <w:rPr>
          <w:sz w:val="32"/>
          <w:szCs w:val="32"/>
        </w:rPr>
      </w:pPr>
      <w:r>
        <w:rPr>
          <w:rStyle w:val="CharSectno"/>
        </w:rPr>
        <w:t>1</w:t>
      </w:r>
      <w:r>
        <w:t xml:space="preserve">  Name</w:t>
      </w:r>
    </w:p>
    <w:p w14:paraId="6D729A26" w14:textId="417CF50E" w:rsidR="00D00EFA" w:rsidRDefault="00D00EFA" w:rsidP="00D00EFA">
      <w:pPr>
        <w:pStyle w:val="subsection"/>
      </w:pPr>
      <w:r>
        <w:tab/>
      </w:r>
      <w:r>
        <w:tab/>
        <w:t>This is the</w:t>
      </w:r>
      <w:r w:rsidR="00F4519A">
        <w:t xml:space="preserve"> </w:t>
      </w:r>
      <w:r w:rsidR="00F4519A">
        <w:rPr>
          <w:i/>
          <w:iCs/>
        </w:rPr>
        <w:t xml:space="preserve">Radiocommunications </w:t>
      </w:r>
      <w:r w:rsidR="00B35F5E">
        <w:rPr>
          <w:i/>
          <w:iCs/>
        </w:rPr>
        <w:t>Licence Conditions</w:t>
      </w:r>
      <w:r w:rsidR="00F576F9">
        <w:rPr>
          <w:i/>
          <w:iCs/>
        </w:rPr>
        <w:t xml:space="preserve"> </w:t>
      </w:r>
      <w:r w:rsidR="00F4519A">
        <w:rPr>
          <w:i/>
          <w:iCs/>
        </w:rPr>
        <w:t>(</w:t>
      </w:r>
      <w:r w:rsidR="00B35F5E">
        <w:rPr>
          <w:i/>
          <w:iCs/>
        </w:rPr>
        <w:t>Area-Wide Licence</w:t>
      </w:r>
      <w:r w:rsidR="00F4519A">
        <w:rPr>
          <w:i/>
          <w:iCs/>
        </w:rPr>
        <w:t xml:space="preserve">) Amendment </w:t>
      </w:r>
      <w:bookmarkStart w:id="2" w:name="BKCheck15B_3"/>
      <w:bookmarkEnd w:id="2"/>
      <w:r w:rsidR="00B35F5E">
        <w:rPr>
          <w:i/>
          <w:iCs/>
        </w:rPr>
        <w:t>Determination 2022</w:t>
      </w:r>
      <w:r w:rsidR="00E53F1D">
        <w:rPr>
          <w:i/>
          <w:iCs/>
        </w:rPr>
        <w:t xml:space="preserve"> (No. 1)</w:t>
      </w:r>
      <w:r>
        <w:t>.</w:t>
      </w:r>
    </w:p>
    <w:p w14:paraId="60908A15" w14:textId="77777777" w:rsidR="00D00EFA" w:rsidRDefault="00D00EFA" w:rsidP="00D00EFA">
      <w:pPr>
        <w:pStyle w:val="ActHead5"/>
      </w:pPr>
      <w:bookmarkStart w:id="3" w:name="_Toc444596032"/>
      <w:r>
        <w:rPr>
          <w:rStyle w:val="CharSectno"/>
        </w:rPr>
        <w:t>2</w:t>
      </w:r>
      <w:r>
        <w:t xml:space="preserve">  Commencement</w:t>
      </w:r>
      <w:bookmarkEnd w:id="3"/>
    </w:p>
    <w:p w14:paraId="3E71573B" w14:textId="3F3801B1" w:rsidR="00AC6465" w:rsidRDefault="00AC6465" w:rsidP="00F576F9">
      <w:pPr>
        <w:pStyle w:val="subsection"/>
      </w:pPr>
      <w:bookmarkStart w:id="4" w:name="_Toc444596033"/>
      <w:r>
        <w:tab/>
      </w:r>
      <w:r>
        <w:tab/>
        <w:t xml:space="preserve">This instrument commences on the day after the day </w:t>
      </w:r>
      <w:r w:rsidR="006C6D24">
        <w:t>it</w:t>
      </w:r>
      <w:r>
        <w:t xml:space="preserve"> is registered on the Federal Register of Legislation.</w:t>
      </w:r>
    </w:p>
    <w:p w14:paraId="1D2C386B" w14:textId="77777777" w:rsidR="00AC6465" w:rsidRDefault="00AC6465" w:rsidP="00AC6465">
      <w:pPr>
        <w:pStyle w:val="LI-BodyTextNote"/>
        <w:spacing w:before="122"/>
      </w:pPr>
      <w:r>
        <w:t>Note:</w:t>
      </w:r>
      <w:r>
        <w:tab/>
        <w:t xml:space="preserve">The Federal Register of Legislation may be accessed free of charge at </w:t>
      </w:r>
      <w:hyperlink r:id="rId15" w:history="1">
        <w:r>
          <w:rPr>
            <w:rStyle w:val="Hyperlink"/>
            <w:rFonts w:eastAsiaTheme="majorEastAsia"/>
          </w:rPr>
          <w:t>www.legislation.gov.au</w:t>
        </w:r>
      </w:hyperlink>
      <w:r>
        <w:t>.</w:t>
      </w:r>
    </w:p>
    <w:p w14:paraId="77EA035F" w14:textId="77777777" w:rsidR="00D00EFA" w:rsidRDefault="00D00EFA" w:rsidP="00D00EFA">
      <w:pPr>
        <w:pStyle w:val="ActHead5"/>
      </w:pPr>
      <w:r>
        <w:rPr>
          <w:rStyle w:val="CharSectno"/>
        </w:rPr>
        <w:t>3</w:t>
      </w:r>
      <w:r>
        <w:t xml:space="preserve">  Authority</w:t>
      </w:r>
      <w:bookmarkEnd w:id="4"/>
    </w:p>
    <w:p w14:paraId="67903CDC" w14:textId="32D3A0F1" w:rsidR="00D00EFA" w:rsidRDefault="00D00EFA" w:rsidP="00D00EFA">
      <w:pPr>
        <w:pStyle w:val="subsection"/>
      </w:pPr>
      <w:r>
        <w:tab/>
      </w:r>
      <w:r>
        <w:tab/>
        <w:t xml:space="preserve">This instrument is made under </w:t>
      </w:r>
      <w:r w:rsidR="001C53BB">
        <w:t xml:space="preserve">subsection </w:t>
      </w:r>
      <w:r w:rsidR="00B35F5E">
        <w:t>110A</w:t>
      </w:r>
      <w:r w:rsidR="001C53BB">
        <w:t>(</w:t>
      </w:r>
      <w:r w:rsidR="00B35F5E">
        <w:t>2</w:t>
      </w:r>
      <w:r w:rsidR="001C53BB">
        <w:t>)</w:t>
      </w:r>
      <w:r>
        <w:t xml:space="preserve"> of the </w:t>
      </w:r>
      <w:r w:rsidR="006C6D24">
        <w:rPr>
          <w:i/>
        </w:rPr>
        <w:t>Radiocommunications Act 1992</w:t>
      </w:r>
      <w:r w:rsidRPr="008E62E7">
        <w:rPr>
          <w:i/>
          <w:iCs/>
        </w:rPr>
        <w:t>.</w:t>
      </w:r>
    </w:p>
    <w:p w14:paraId="237BACC0" w14:textId="77777777" w:rsidR="00D00EFA" w:rsidRDefault="00D00EFA" w:rsidP="00D00EFA">
      <w:pPr>
        <w:pStyle w:val="ActHead5"/>
      </w:pPr>
      <w:bookmarkStart w:id="5" w:name="_Toc444596034"/>
      <w:r>
        <w:t>4  Amendments</w:t>
      </w:r>
    </w:p>
    <w:p w14:paraId="5A9EF9A5" w14:textId="784B9B2E" w:rsidR="00D00EFA" w:rsidRDefault="00D00EFA" w:rsidP="00D00EFA">
      <w:pPr>
        <w:pStyle w:val="subsection"/>
        <w:rPr>
          <w:rStyle w:val="CharSectno"/>
        </w:rPr>
      </w:pPr>
      <w:r>
        <w:tab/>
      </w:r>
      <w:r>
        <w:tab/>
        <w:t>The instrument that is specified in Schedule 1 is amended as set out in the applicable items in that Schedule.</w:t>
      </w:r>
      <w:r>
        <w:rPr>
          <w:i/>
        </w:rPr>
        <w:t xml:space="preserve"> </w:t>
      </w:r>
    </w:p>
    <w:bookmarkEnd w:id="5"/>
    <w:p w14:paraId="1FDC1C1D" w14:textId="77777777" w:rsidR="00D00EFA" w:rsidRDefault="00D00EFA" w:rsidP="00D00EFA">
      <w:pPr>
        <w:pStyle w:val="notetext"/>
      </w:pPr>
      <w:r>
        <w:t xml:space="preserve"> </w:t>
      </w:r>
    </w:p>
    <w:bookmarkEnd w:id="1"/>
    <w:p w14:paraId="5A2F50F6" w14:textId="77777777" w:rsidR="00D00EFA" w:rsidRDefault="00D00EFA" w:rsidP="00D00EFA">
      <w:pPr>
        <w:spacing w:after="0"/>
        <w:rPr>
          <w:rFonts w:ascii="Times New Roman" w:hAnsi="Times New Roman" w:cs="Times New Roman"/>
          <w:b/>
          <w:sz w:val="24"/>
          <w:szCs w:val="24"/>
        </w:rPr>
        <w:sectPr w:rsidR="00D00EFA" w:rsidSect="00884497">
          <w:headerReference w:type="even" r:id="rId16"/>
          <w:headerReference w:type="default" r:id="rId17"/>
          <w:footerReference w:type="default" r:id="rId18"/>
          <w:headerReference w:type="first" r:id="rId19"/>
          <w:pgSz w:w="11906" w:h="16838"/>
          <w:pgMar w:top="1440" w:right="1440" w:bottom="1440" w:left="1440" w:header="708" w:footer="708" w:gutter="0"/>
          <w:pgNumType w:start="1"/>
          <w:cols w:space="720"/>
        </w:sectPr>
      </w:pPr>
    </w:p>
    <w:p w14:paraId="4C167BD2" w14:textId="77777777" w:rsidR="00D00EFA" w:rsidRDefault="00D00EFA" w:rsidP="00D00EFA">
      <w:pPr>
        <w:pStyle w:val="ActHead5"/>
        <w:spacing w:before="0"/>
        <w:ind w:left="0" w:firstLine="0"/>
        <w:rPr>
          <w:rStyle w:val="CharSectno"/>
          <w:rFonts w:ascii="Arial" w:hAnsi="Arial" w:cs="Arial"/>
          <w:sz w:val="32"/>
          <w:szCs w:val="32"/>
        </w:rPr>
      </w:pPr>
      <w:r>
        <w:rPr>
          <w:rStyle w:val="CharSectno"/>
          <w:rFonts w:ascii="Arial" w:hAnsi="Arial" w:cs="Arial"/>
          <w:sz w:val="32"/>
          <w:szCs w:val="32"/>
        </w:rPr>
        <w:lastRenderedPageBreak/>
        <w:t>Schedule 1</w:t>
      </w:r>
      <w:r>
        <w:rPr>
          <w:rFonts w:ascii="Arial" w:hAnsi="Arial" w:cs="Arial"/>
          <w:sz w:val="32"/>
          <w:szCs w:val="32"/>
        </w:rPr>
        <w:t>—Amendments</w:t>
      </w:r>
    </w:p>
    <w:p w14:paraId="1598FF2F" w14:textId="2613263C" w:rsidR="00D00EFA" w:rsidRPr="00DF74EC" w:rsidRDefault="008D1846" w:rsidP="00D00EFA">
      <w:pPr>
        <w:pStyle w:val="ActHead9"/>
        <w:ind w:left="0" w:firstLine="0"/>
      </w:pPr>
      <w:bookmarkStart w:id="6" w:name="_Toc438623396"/>
      <w:bookmarkStart w:id="7" w:name="_Toc444596036"/>
      <w:r w:rsidRPr="00DF74EC">
        <w:t xml:space="preserve">Radiocommunications </w:t>
      </w:r>
      <w:r w:rsidR="00597D10">
        <w:t>Licence Conditions</w:t>
      </w:r>
      <w:r w:rsidR="004863B5">
        <w:t xml:space="preserve"> </w:t>
      </w:r>
      <w:r w:rsidR="007369E4">
        <w:t>(</w:t>
      </w:r>
      <w:r w:rsidR="00597D10">
        <w:t>Area-Wide Licence</w:t>
      </w:r>
      <w:r w:rsidRPr="00DF74EC">
        <w:t xml:space="preserve">) </w:t>
      </w:r>
      <w:r w:rsidR="00597D10">
        <w:t>Determination 2020</w:t>
      </w:r>
      <w:r w:rsidR="001F22AD" w:rsidRPr="00DF74EC">
        <w:t xml:space="preserve"> </w:t>
      </w:r>
      <w:bookmarkEnd w:id="6"/>
      <w:r w:rsidR="00BC6765">
        <w:rPr>
          <w:i w:val="0"/>
          <w:iCs/>
        </w:rPr>
        <w:t>(</w:t>
      </w:r>
      <w:r w:rsidR="00D00EFA" w:rsidRPr="00BC6765">
        <w:rPr>
          <w:i w:val="0"/>
          <w:iCs/>
          <w:szCs w:val="28"/>
        </w:rPr>
        <w:t>F20</w:t>
      </w:r>
      <w:r w:rsidR="0065107F">
        <w:rPr>
          <w:i w:val="0"/>
          <w:iCs/>
          <w:szCs w:val="28"/>
        </w:rPr>
        <w:t>2</w:t>
      </w:r>
      <w:r w:rsidR="000575DC">
        <w:rPr>
          <w:i w:val="0"/>
          <w:iCs/>
          <w:szCs w:val="28"/>
        </w:rPr>
        <w:t>0</w:t>
      </w:r>
      <w:r w:rsidR="00D00EFA" w:rsidRPr="00BC6765">
        <w:rPr>
          <w:i w:val="0"/>
          <w:iCs/>
          <w:szCs w:val="28"/>
        </w:rPr>
        <w:t>L</w:t>
      </w:r>
      <w:r w:rsidR="001F22AD" w:rsidRPr="00BC6765">
        <w:rPr>
          <w:i w:val="0"/>
          <w:iCs/>
          <w:szCs w:val="28"/>
        </w:rPr>
        <w:t>00</w:t>
      </w:r>
      <w:r w:rsidR="000575DC">
        <w:rPr>
          <w:i w:val="0"/>
          <w:iCs/>
          <w:szCs w:val="28"/>
        </w:rPr>
        <w:t>070</w:t>
      </w:r>
      <w:r w:rsidR="00BC6765">
        <w:rPr>
          <w:i w:val="0"/>
          <w:iCs/>
          <w:szCs w:val="28"/>
        </w:rPr>
        <w:t>)</w:t>
      </w:r>
    </w:p>
    <w:p w14:paraId="38882936" w14:textId="385A5311" w:rsidR="009C523F" w:rsidRDefault="008413E9" w:rsidP="00D00EFA">
      <w:pPr>
        <w:pStyle w:val="ItemHead"/>
      </w:pPr>
      <w:r w:rsidRPr="00686A3C">
        <w:t xml:space="preserve">1  </w:t>
      </w:r>
      <w:r w:rsidR="00214CF2">
        <w:t>After s</w:t>
      </w:r>
      <w:r w:rsidR="009C523F">
        <w:t>ection 3</w:t>
      </w:r>
    </w:p>
    <w:p w14:paraId="1356ABE8" w14:textId="49F4A26D" w:rsidR="009C523F" w:rsidRDefault="00214CF2" w:rsidP="009C523F">
      <w:pPr>
        <w:pStyle w:val="Item"/>
      </w:pPr>
      <w:r>
        <w:t>Insert</w:t>
      </w:r>
      <w:r w:rsidR="00FC56C1">
        <w:t>:</w:t>
      </w:r>
    </w:p>
    <w:p w14:paraId="248776A6" w14:textId="1F8D16E4" w:rsidR="005C6DB4" w:rsidRPr="001A0D49" w:rsidRDefault="005C6DB4" w:rsidP="14FE06F4">
      <w:pPr>
        <w:pStyle w:val="notetext"/>
        <w:rPr>
          <w:szCs w:val="18"/>
        </w:rPr>
      </w:pPr>
      <w:r>
        <w:t>Note:</w:t>
      </w:r>
      <w:r>
        <w:tab/>
      </w:r>
      <w:r w:rsidR="00AC5189">
        <w:t xml:space="preserve">Paragraph 107(1)(f) of the Act was repealed by the </w:t>
      </w:r>
      <w:r w:rsidR="001A0D49" w:rsidRPr="14FE06F4">
        <w:rPr>
          <w:i/>
          <w:iCs/>
        </w:rPr>
        <w:t>Radiocommunications Legislation Amendment (Reform and Modernisation) Act 2020</w:t>
      </w:r>
      <w:r w:rsidR="001A0D49">
        <w:t xml:space="preserve">. This Determination has effect as if it had been </w:t>
      </w:r>
      <w:r w:rsidR="0062680C">
        <w:t xml:space="preserve">made under </w:t>
      </w:r>
      <w:r w:rsidR="005F2BD0">
        <w:t>sub</w:t>
      </w:r>
      <w:r w:rsidR="0062680C">
        <w:t xml:space="preserve">section 110A(2) of the Act: see item 24 of Schedule 5 to the </w:t>
      </w:r>
      <w:r w:rsidR="0062680C" w:rsidRPr="14FE06F4">
        <w:rPr>
          <w:i/>
          <w:iCs/>
        </w:rPr>
        <w:t>Radiocommunications Legislation Amendment (Reform and Modernisation) Act 2020</w:t>
      </w:r>
      <w:r w:rsidR="0062680C">
        <w:t>.</w:t>
      </w:r>
    </w:p>
    <w:p w14:paraId="2FFCB00D" w14:textId="108706CC" w:rsidR="008413E9" w:rsidRPr="008B32EA" w:rsidRDefault="000F6E6E" w:rsidP="00D00EFA">
      <w:pPr>
        <w:pStyle w:val="ItemHead"/>
        <w:rPr>
          <w:i/>
          <w:iCs/>
        </w:rPr>
      </w:pPr>
      <w:r>
        <w:t xml:space="preserve">2  </w:t>
      </w:r>
      <w:r w:rsidR="008413E9" w:rsidRPr="00686A3C">
        <w:t>S</w:t>
      </w:r>
      <w:r w:rsidR="006C71DC">
        <w:t>ection</w:t>
      </w:r>
      <w:r w:rsidR="008413E9" w:rsidRPr="00686A3C">
        <w:t xml:space="preserve"> </w:t>
      </w:r>
      <w:r>
        <w:t>5</w:t>
      </w:r>
      <w:r w:rsidR="008B32EA">
        <w:t xml:space="preserve">, definition of </w:t>
      </w:r>
      <w:r w:rsidR="008B32EA">
        <w:rPr>
          <w:i/>
          <w:iCs/>
        </w:rPr>
        <w:t>26 GHz band spectrum licence</w:t>
      </w:r>
    </w:p>
    <w:p w14:paraId="38FD214E" w14:textId="4CB8DBCB" w:rsidR="008B32EA" w:rsidRDefault="008B32EA" w:rsidP="00332F7E">
      <w:pPr>
        <w:pStyle w:val="Item"/>
      </w:pPr>
      <w:r>
        <w:t>R</w:t>
      </w:r>
      <w:r w:rsidR="00C31A95">
        <w:t>e</w:t>
      </w:r>
      <w:r>
        <w:t>peal the definition.</w:t>
      </w:r>
    </w:p>
    <w:p w14:paraId="680373C8" w14:textId="00D898A6" w:rsidR="00C35940" w:rsidRDefault="00C35940" w:rsidP="008B32EA">
      <w:pPr>
        <w:pStyle w:val="ItemHead"/>
      </w:pPr>
      <w:r>
        <w:t>3  Section 5</w:t>
      </w:r>
    </w:p>
    <w:p w14:paraId="1064D201" w14:textId="31959926" w:rsidR="00C35940" w:rsidRDefault="00C35940" w:rsidP="00C35940">
      <w:pPr>
        <w:pStyle w:val="Item"/>
      </w:pPr>
      <w:r>
        <w:t xml:space="preserve">Insert: </w:t>
      </w:r>
    </w:p>
    <w:p w14:paraId="379309AE" w14:textId="77777777" w:rsidR="00101AB4" w:rsidRDefault="00101AB4" w:rsidP="00101AB4">
      <w:pPr>
        <w:pStyle w:val="Definition"/>
        <w:rPr>
          <w:bCs/>
          <w:iCs/>
        </w:rPr>
      </w:pPr>
      <w:r>
        <w:rPr>
          <w:b/>
          <w:i/>
        </w:rPr>
        <w:t xml:space="preserve">AAS </w:t>
      </w:r>
      <w:r>
        <w:rPr>
          <w:bCs/>
          <w:iCs/>
        </w:rPr>
        <w:t>means an antenna system where the amplitude and/or phase between antenna elements is continually adjusted, resulting in an antenna pattern that varies in response to short term changes in the radio environment.</w:t>
      </w:r>
    </w:p>
    <w:p w14:paraId="1EE7229E" w14:textId="7728AE42" w:rsidR="00101AB4" w:rsidRDefault="00101AB4" w:rsidP="00101AB4">
      <w:pPr>
        <w:pStyle w:val="notetext"/>
        <w:rPr>
          <w:bCs/>
          <w:iCs/>
        </w:rPr>
      </w:pPr>
      <w:r>
        <w:rPr>
          <w:bCs/>
          <w:iCs/>
        </w:rPr>
        <w:t>Note:</w:t>
      </w:r>
      <w:r>
        <w:rPr>
          <w:bCs/>
          <w:iCs/>
        </w:rPr>
        <w:tab/>
        <w:t>AAS stands for active antenna system.</w:t>
      </w:r>
    </w:p>
    <w:p w14:paraId="27C46306" w14:textId="275A5D0E" w:rsidR="00C37A88" w:rsidRDefault="00C37A88" w:rsidP="00C37A88">
      <w:pPr>
        <w:pStyle w:val="Definition"/>
        <w:rPr>
          <w:bCs/>
          <w:iCs/>
        </w:rPr>
      </w:pPr>
      <w:r>
        <w:rPr>
          <w:b/>
          <w:i/>
        </w:rPr>
        <w:t xml:space="preserve">antenna port </w:t>
      </w:r>
      <w:r>
        <w:rPr>
          <w:bCs/>
          <w:iCs/>
        </w:rPr>
        <w:t xml:space="preserve">means an input connector </w:t>
      </w:r>
      <w:r w:rsidR="009029E6">
        <w:rPr>
          <w:bCs/>
          <w:iCs/>
        </w:rPr>
        <w:t xml:space="preserve">for </w:t>
      </w:r>
      <w:r>
        <w:rPr>
          <w:bCs/>
          <w:iCs/>
        </w:rPr>
        <w:t>an antenna system.</w:t>
      </w:r>
    </w:p>
    <w:p w14:paraId="098D1662" w14:textId="5B1FDBB2" w:rsidR="008B32EA" w:rsidRDefault="00101AB4" w:rsidP="008B32EA">
      <w:pPr>
        <w:pStyle w:val="ItemHead"/>
        <w:rPr>
          <w:i/>
          <w:iCs/>
        </w:rPr>
      </w:pPr>
      <w:r>
        <w:t>4</w:t>
      </w:r>
      <w:r w:rsidR="00C31A95">
        <w:t xml:space="preserve">  Section 5, definition of </w:t>
      </w:r>
      <w:r w:rsidR="00C31A95">
        <w:rPr>
          <w:i/>
          <w:iCs/>
        </w:rPr>
        <w:t>indoor transmitter</w:t>
      </w:r>
    </w:p>
    <w:p w14:paraId="6CCABD97" w14:textId="36B4C6FC" w:rsidR="00C31A95" w:rsidRDefault="00C31A95" w:rsidP="00C31A95">
      <w:pPr>
        <w:pStyle w:val="Item"/>
      </w:pPr>
      <w:r w:rsidRPr="00C31A95">
        <w:t xml:space="preserve">Repeal </w:t>
      </w:r>
      <w:r>
        <w:t>the definition.</w:t>
      </w:r>
    </w:p>
    <w:p w14:paraId="3E386E95" w14:textId="3F3555D3" w:rsidR="00C31A95" w:rsidRDefault="006A1F46" w:rsidP="00C31A95">
      <w:pPr>
        <w:pStyle w:val="ItemHead"/>
        <w:rPr>
          <w:i/>
          <w:iCs/>
        </w:rPr>
      </w:pPr>
      <w:r>
        <w:t>5</w:t>
      </w:r>
      <w:r w:rsidR="00C31A95">
        <w:t xml:space="preserve">  Section 5, definition of </w:t>
      </w:r>
      <w:proofErr w:type="gramStart"/>
      <w:r w:rsidR="00C31A95">
        <w:rPr>
          <w:i/>
          <w:iCs/>
        </w:rPr>
        <w:t>low risk</w:t>
      </w:r>
      <w:proofErr w:type="gramEnd"/>
      <w:r w:rsidR="00C31A95">
        <w:rPr>
          <w:i/>
          <w:iCs/>
        </w:rPr>
        <w:t xml:space="preserve"> transmitter</w:t>
      </w:r>
    </w:p>
    <w:p w14:paraId="732B79F3" w14:textId="5A27DFF0" w:rsidR="00C31A95" w:rsidRDefault="00C31A95" w:rsidP="00332F7E">
      <w:pPr>
        <w:pStyle w:val="Item"/>
      </w:pPr>
      <w:r>
        <w:t>Repeal the definition.</w:t>
      </w:r>
    </w:p>
    <w:p w14:paraId="476F2E4D" w14:textId="1F166F86" w:rsidR="00B76EE9" w:rsidRDefault="00B76EE9" w:rsidP="00C31A95">
      <w:pPr>
        <w:pStyle w:val="ItemHead"/>
      </w:pPr>
      <w:r>
        <w:t>6  Section 5</w:t>
      </w:r>
    </w:p>
    <w:p w14:paraId="3AC139BA" w14:textId="6D5CD618" w:rsidR="00B76EE9" w:rsidRDefault="00B76EE9" w:rsidP="00B76EE9">
      <w:pPr>
        <w:pStyle w:val="Item"/>
      </w:pPr>
      <w:r>
        <w:t>Insert:</w:t>
      </w:r>
    </w:p>
    <w:p w14:paraId="13AA9152" w14:textId="2DEA6189" w:rsidR="00B76EE9" w:rsidRDefault="00B76EE9" w:rsidP="00B76EE9">
      <w:pPr>
        <w:pStyle w:val="Definition"/>
        <w:rPr>
          <w:bCs/>
          <w:iCs/>
        </w:rPr>
      </w:pPr>
      <w:r>
        <w:rPr>
          <w:b/>
          <w:i/>
        </w:rPr>
        <w:t>RALI MS 4</w:t>
      </w:r>
      <w:r w:rsidR="007677A3">
        <w:rPr>
          <w:b/>
          <w:i/>
        </w:rPr>
        <w:t>7</w:t>
      </w:r>
      <w:r>
        <w:rPr>
          <w:b/>
          <w:i/>
        </w:rPr>
        <w:t xml:space="preserve"> </w:t>
      </w:r>
      <w:r>
        <w:rPr>
          <w:bCs/>
          <w:iCs/>
        </w:rPr>
        <w:t xml:space="preserve">means </w:t>
      </w:r>
      <w:r w:rsidR="00300B13">
        <w:rPr>
          <w:bCs/>
          <w:iCs/>
        </w:rPr>
        <w:t>the Radiocommunications Assignment and Licensing Instruction No. MS 4</w:t>
      </w:r>
      <w:r w:rsidR="007677A3">
        <w:rPr>
          <w:bCs/>
          <w:iCs/>
        </w:rPr>
        <w:t>7</w:t>
      </w:r>
      <w:r w:rsidR="00300B13">
        <w:rPr>
          <w:bCs/>
          <w:iCs/>
        </w:rPr>
        <w:t xml:space="preserve"> published by the ACMA</w:t>
      </w:r>
      <w:r>
        <w:rPr>
          <w:bCs/>
          <w:iCs/>
        </w:rPr>
        <w:t>.</w:t>
      </w:r>
    </w:p>
    <w:p w14:paraId="13AC9984" w14:textId="0AFEABC6" w:rsidR="007677A3" w:rsidRDefault="007677A3" w:rsidP="007677A3">
      <w:pPr>
        <w:pStyle w:val="notetext"/>
        <w:rPr>
          <w:bCs/>
          <w:iCs/>
        </w:rPr>
      </w:pPr>
      <w:r>
        <w:rPr>
          <w:bCs/>
          <w:iCs/>
        </w:rPr>
        <w:t>Note:</w:t>
      </w:r>
      <w:r>
        <w:rPr>
          <w:bCs/>
          <w:iCs/>
        </w:rPr>
        <w:tab/>
        <w:t xml:space="preserve">All Radiocommunications Assignment and Licensing Instructions made by the ACMA are available, free of charge, from the ACMA’s website at </w:t>
      </w:r>
      <w:hyperlink r:id="rId20" w:history="1">
        <w:r w:rsidRPr="00452FFA">
          <w:rPr>
            <w:rStyle w:val="Hyperlink"/>
            <w:bCs/>
            <w:iCs/>
          </w:rPr>
          <w:t>www.acma.gov.au</w:t>
        </w:r>
      </w:hyperlink>
      <w:r>
        <w:rPr>
          <w:bCs/>
          <w:iCs/>
        </w:rPr>
        <w:t xml:space="preserve">. </w:t>
      </w:r>
    </w:p>
    <w:p w14:paraId="04CB4CB8" w14:textId="79E82231" w:rsidR="00A70DC1" w:rsidRDefault="00A70DC1" w:rsidP="00B76EE9">
      <w:pPr>
        <w:pStyle w:val="Definition"/>
        <w:rPr>
          <w:bCs/>
          <w:iCs/>
        </w:rPr>
      </w:pPr>
      <w:r>
        <w:rPr>
          <w:b/>
          <w:i/>
        </w:rPr>
        <w:t xml:space="preserve">Register Determination </w:t>
      </w:r>
      <w:r>
        <w:rPr>
          <w:bCs/>
          <w:iCs/>
        </w:rPr>
        <w:t>means:</w:t>
      </w:r>
    </w:p>
    <w:p w14:paraId="59749CA6" w14:textId="329BA4FB" w:rsidR="00A70DC1" w:rsidRDefault="00A70DC1" w:rsidP="00A70DC1">
      <w:pPr>
        <w:pStyle w:val="paragraph"/>
        <w:rPr>
          <w:bCs/>
          <w:iCs/>
        </w:rPr>
      </w:pPr>
      <w:r>
        <w:rPr>
          <w:bCs/>
          <w:iCs/>
        </w:rPr>
        <w:tab/>
        <w:t>(a)</w:t>
      </w:r>
      <w:r>
        <w:rPr>
          <w:bCs/>
          <w:iCs/>
        </w:rPr>
        <w:tab/>
        <w:t xml:space="preserve">the </w:t>
      </w:r>
      <w:r>
        <w:rPr>
          <w:bCs/>
          <w:i/>
        </w:rPr>
        <w:t>Radiocommunications (Register of Radiocommunications Licences) Determination 2017</w:t>
      </w:r>
      <w:r>
        <w:rPr>
          <w:bCs/>
          <w:iCs/>
        </w:rPr>
        <w:t>; or</w:t>
      </w:r>
    </w:p>
    <w:p w14:paraId="1814FC31" w14:textId="02066D82" w:rsidR="00A70DC1" w:rsidRPr="00A70DC1" w:rsidRDefault="00A70DC1" w:rsidP="00A70DC1">
      <w:pPr>
        <w:pStyle w:val="paragraph"/>
        <w:rPr>
          <w:bCs/>
          <w:iCs/>
        </w:rPr>
      </w:pPr>
      <w:r>
        <w:rPr>
          <w:bCs/>
          <w:iCs/>
        </w:rPr>
        <w:tab/>
        <w:t>(b)</w:t>
      </w:r>
      <w:r>
        <w:rPr>
          <w:bCs/>
          <w:iCs/>
        </w:rPr>
        <w:tab/>
        <w:t>if another instrument replaces that determination – the other instrument.</w:t>
      </w:r>
    </w:p>
    <w:p w14:paraId="46C6DBAB" w14:textId="413DDE6C" w:rsidR="00C31A95" w:rsidRPr="00C31A95" w:rsidRDefault="00300B13" w:rsidP="00C31A95">
      <w:pPr>
        <w:pStyle w:val="ItemHead"/>
        <w:rPr>
          <w:i/>
          <w:iCs/>
        </w:rPr>
      </w:pPr>
      <w:r>
        <w:t>7</w:t>
      </w:r>
      <w:r w:rsidR="00C31A95">
        <w:t xml:space="preserve">  Section 5, definition of </w:t>
      </w:r>
      <w:r w:rsidR="00C31A95">
        <w:rPr>
          <w:i/>
          <w:iCs/>
        </w:rPr>
        <w:t>uplink-downlink configuration</w:t>
      </w:r>
    </w:p>
    <w:p w14:paraId="75B594AD" w14:textId="60BDB0B3" w:rsidR="00C35940" w:rsidRDefault="00C35940" w:rsidP="00332F7E">
      <w:pPr>
        <w:pStyle w:val="Item"/>
      </w:pPr>
      <w:r>
        <w:t>Repeal the definition.</w:t>
      </w:r>
    </w:p>
    <w:p w14:paraId="68309E5D" w14:textId="3FB8DDD5" w:rsidR="00C35940" w:rsidRPr="00C35940" w:rsidRDefault="00300B13" w:rsidP="00A67646">
      <w:pPr>
        <w:pStyle w:val="ItemHead"/>
      </w:pPr>
      <w:r>
        <w:t>8</w:t>
      </w:r>
      <w:r w:rsidR="00C35940">
        <w:t xml:space="preserve">  </w:t>
      </w:r>
      <w:r w:rsidR="007C02EC">
        <w:t>Section 6</w:t>
      </w:r>
    </w:p>
    <w:p w14:paraId="2FDA890C" w14:textId="20D0951F" w:rsidR="007C02EC" w:rsidRDefault="007C02EC" w:rsidP="00A67646">
      <w:pPr>
        <w:pStyle w:val="Item"/>
        <w:keepNext/>
      </w:pPr>
      <w:r>
        <w:t>Repeal the section, substitute:</w:t>
      </w:r>
    </w:p>
    <w:p w14:paraId="011C8AA6" w14:textId="50AD08AE" w:rsidR="00DC0FD5" w:rsidRPr="0034159C" w:rsidRDefault="00DC0FD5" w:rsidP="00A67646">
      <w:pPr>
        <w:keepNext/>
        <w:spacing w:before="120" w:after="120" w:line="257" w:lineRule="auto"/>
        <w:rPr>
          <w:rStyle w:val="CharSectno"/>
          <w:rFonts w:ascii="Times New Roman" w:eastAsia="Times New Roman" w:hAnsi="Times New Roman" w:cs="Times New Roman"/>
          <w:b/>
          <w:kern w:val="28"/>
          <w:sz w:val="24"/>
          <w:szCs w:val="20"/>
        </w:rPr>
      </w:pPr>
      <w:r>
        <w:rPr>
          <w:rStyle w:val="CharSectno"/>
          <w:rFonts w:ascii="Times New Roman" w:eastAsia="Times New Roman" w:hAnsi="Times New Roman" w:cs="Times New Roman"/>
          <w:b/>
          <w:kern w:val="28"/>
          <w:sz w:val="24"/>
          <w:szCs w:val="20"/>
        </w:rPr>
        <w:t>6</w:t>
      </w:r>
      <w:r w:rsidRPr="0034159C">
        <w:rPr>
          <w:rStyle w:val="CharSectno"/>
          <w:rFonts w:ascii="Times New Roman" w:eastAsia="Times New Roman" w:hAnsi="Times New Roman" w:cs="Times New Roman"/>
          <w:b/>
          <w:kern w:val="28"/>
          <w:sz w:val="24"/>
          <w:szCs w:val="20"/>
        </w:rPr>
        <w:t xml:space="preserve">  </w:t>
      </w:r>
      <w:r>
        <w:rPr>
          <w:rStyle w:val="CharSectno"/>
          <w:rFonts w:ascii="Times New Roman" w:eastAsia="Times New Roman" w:hAnsi="Times New Roman" w:cs="Times New Roman"/>
          <w:b/>
          <w:kern w:val="28"/>
          <w:sz w:val="24"/>
          <w:szCs w:val="20"/>
        </w:rPr>
        <w:t>Conditions</w:t>
      </w:r>
    </w:p>
    <w:p w14:paraId="3EFFB76E" w14:textId="0CFF6DDB" w:rsidR="00DC0FD5" w:rsidRDefault="00DC0FD5" w:rsidP="00DC0FD5">
      <w:pPr>
        <w:pStyle w:val="subsection"/>
        <w:spacing w:before="120"/>
      </w:pPr>
      <w:r>
        <w:tab/>
      </w:r>
      <w:r>
        <w:tab/>
        <w:t>For subsection 110A(2) of the Act:</w:t>
      </w:r>
    </w:p>
    <w:p w14:paraId="1316C4A8" w14:textId="4AADA1AB" w:rsidR="00DC0FD5" w:rsidRDefault="00DC0FD5" w:rsidP="00DC0FD5">
      <w:pPr>
        <w:pStyle w:val="paragraph"/>
      </w:pPr>
      <w:r>
        <w:lastRenderedPageBreak/>
        <w:tab/>
        <w:t>(a)</w:t>
      </w:r>
      <w:r>
        <w:tab/>
        <w:t>every area-wide licence is subject to the condition in section 7; and</w:t>
      </w:r>
    </w:p>
    <w:p w14:paraId="5284B0CC" w14:textId="70274F63" w:rsidR="00DC0FD5" w:rsidRDefault="00DC0FD5" w:rsidP="00DC0FD5">
      <w:pPr>
        <w:pStyle w:val="paragraph"/>
      </w:pPr>
      <w:r>
        <w:tab/>
        <w:t>(b)</w:t>
      </w:r>
      <w:r>
        <w:tab/>
        <w:t xml:space="preserve">every area-wide licence </w:t>
      </w:r>
      <w:r w:rsidR="00415EDF">
        <w:t>that</w:t>
      </w:r>
      <w:r>
        <w:t xml:space="preserve"> authorises the operation of radiocommunications </w:t>
      </w:r>
      <w:r w:rsidR="00EA44FE">
        <w:t xml:space="preserve">transmitters </w:t>
      </w:r>
      <w:r>
        <w:t>in any part of the frequency range 24.7 GHz–30 GHz is subject to the conditions specified in Schedule 1; and</w:t>
      </w:r>
    </w:p>
    <w:p w14:paraId="0ACD0F15" w14:textId="57E8B839" w:rsidR="00DC0FD5" w:rsidRDefault="00DC0FD5" w:rsidP="00DC0FD5">
      <w:pPr>
        <w:pStyle w:val="paragraph"/>
      </w:pPr>
      <w:r>
        <w:tab/>
        <w:t>(c)</w:t>
      </w:r>
      <w:r>
        <w:tab/>
        <w:t xml:space="preserve">every area-wide licence </w:t>
      </w:r>
      <w:r w:rsidR="00415EDF">
        <w:t>that</w:t>
      </w:r>
      <w:r>
        <w:t xml:space="preserve"> authorises the operation of radiocommunications </w:t>
      </w:r>
      <w:r w:rsidR="00EA44FE">
        <w:t>transmitters</w:t>
      </w:r>
      <w:r>
        <w:t xml:space="preserve"> in any part of the frequency range 3.4 GHz–</w:t>
      </w:r>
      <w:r w:rsidR="00A64870">
        <w:t>4</w:t>
      </w:r>
      <w:r>
        <w:t xml:space="preserve"> GHz is subject to the conditions specified in Schedule 4.</w:t>
      </w:r>
    </w:p>
    <w:p w14:paraId="7CF590F6" w14:textId="7B89592E" w:rsidR="007C02EC" w:rsidRDefault="00300B13" w:rsidP="007C02EC">
      <w:pPr>
        <w:pStyle w:val="ItemHead"/>
      </w:pPr>
      <w:r>
        <w:t>9</w:t>
      </w:r>
      <w:r w:rsidR="00E83636">
        <w:t xml:space="preserve">  Schedule 1, before clause 1</w:t>
      </w:r>
    </w:p>
    <w:p w14:paraId="6D48B186" w14:textId="721F954E" w:rsidR="00DC0FD5" w:rsidRDefault="00E83636" w:rsidP="00DC0FD5">
      <w:pPr>
        <w:pStyle w:val="Item"/>
      </w:pPr>
      <w:r>
        <w:t>Insert:</w:t>
      </w:r>
    </w:p>
    <w:p w14:paraId="73161B2E" w14:textId="52537FDA" w:rsidR="00157BD5" w:rsidRPr="0034159C" w:rsidRDefault="00157BD5" w:rsidP="00157BD5">
      <w:pPr>
        <w:spacing w:before="120" w:after="120" w:line="257" w:lineRule="auto"/>
        <w:rPr>
          <w:rStyle w:val="CharSectno"/>
          <w:rFonts w:ascii="Times New Roman" w:eastAsia="Times New Roman" w:hAnsi="Times New Roman" w:cs="Times New Roman"/>
          <w:b/>
          <w:kern w:val="28"/>
          <w:sz w:val="24"/>
          <w:szCs w:val="20"/>
        </w:rPr>
      </w:pPr>
      <w:r>
        <w:rPr>
          <w:rStyle w:val="CharSectno"/>
          <w:rFonts w:ascii="Times New Roman" w:eastAsia="Times New Roman" w:hAnsi="Times New Roman" w:cs="Times New Roman"/>
          <w:b/>
          <w:kern w:val="28"/>
          <w:sz w:val="24"/>
          <w:szCs w:val="20"/>
        </w:rPr>
        <w:t>1A</w:t>
      </w:r>
      <w:r w:rsidRPr="0034159C">
        <w:rPr>
          <w:rStyle w:val="CharSectno"/>
          <w:rFonts w:ascii="Times New Roman" w:eastAsia="Times New Roman" w:hAnsi="Times New Roman" w:cs="Times New Roman"/>
          <w:b/>
          <w:kern w:val="28"/>
          <w:sz w:val="24"/>
          <w:szCs w:val="20"/>
        </w:rPr>
        <w:t xml:space="preserve">  </w:t>
      </w:r>
      <w:r>
        <w:rPr>
          <w:rStyle w:val="CharSectno"/>
          <w:rFonts w:ascii="Times New Roman" w:eastAsia="Times New Roman" w:hAnsi="Times New Roman" w:cs="Times New Roman"/>
          <w:b/>
          <w:kern w:val="28"/>
          <w:sz w:val="24"/>
          <w:szCs w:val="20"/>
        </w:rPr>
        <w:t>Interpretation</w:t>
      </w:r>
    </w:p>
    <w:p w14:paraId="321DAA79" w14:textId="266DBA25" w:rsidR="00157BD5" w:rsidRDefault="00157BD5" w:rsidP="00157BD5">
      <w:pPr>
        <w:pStyle w:val="subsection"/>
        <w:spacing w:before="120"/>
      </w:pPr>
      <w:r>
        <w:tab/>
      </w:r>
      <w:r>
        <w:tab/>
        <w:t>In this Schedule:</w:t>
      </w:r>
    </w:p>
    <w:p w14:paraId="1BD00FA7" w14:textId="260473DE" w:rsidR="00157BD5" w:rsidRDefault="00157BD5" w:rsidP="00157BD5">
      <w:pPr>
        <w:pStyle w:val="Definition"/>
        <w:rPr>
          <w:bCs/>
          <w:iCs/>
        </w:rPr>
      </w:pPr>
      <w:r>
        <w:rPr>
          <w:b/>
          <w:i/>
        </w:rPr>
        <w:t xml:space="preserve">26 GHz band spectrum licence </w:t>
      </w:r>
      <w:r>
        <w:rPr>
          <w:bCs/>
          <w:iCs/>
        </w:rPr>
        <w:t xml:space="preserve">means a spectrum licence that authorises the operation of radiocommunications devices in any part of the frequency range 25.1 GHz–27.5 GHz. </w:t>
      </w:r>
    </w:p>
    <w:p w14:paraId="13DDDF0C" w14:textId="739CD26B" w:rsidR="00370CD9" w:rsidRDefault="00370CD9" w:rsidP="00157BD5">
      <w:pPr>
        <w:pStyle w:val="Definition"/>
        <w:rPr>
          <w:bCs/>
          <w:iCs/>
        </w:rPr>
      </w:pPr>
      <w:r>
        <w:rPr>
          <w:b/>
          <w:i/>
        </w:rPr>
        <w:t>indoor transmitter</w:t>
      </w:r>
      <w:r>
        <w:rPr>
          <w:bCs/>
          <w:iCs/>
        </w:rPr>
        <w:t xml:space="preserve"> means a radiocommunications transmitter that:</w:t>
      </w:r>
    </w:p>
    <w:p w14:paraId="2FB10935" w14:textId="0D2A90AB" w:rsidR="00370CD9" w:rsidRDefault="00370CD9" w:rsidP="00370CD9">
      <w:pPr>
        <w:pStyle w:val="paragraph"/>
      </w:pPr>
      <w:r>
        <w:tab/>
        <w:t>(a)</w:t>
      </w:r>
      <w:r>
        <w:tab/>
        <w:t>is in an enclosed space; and</w:t>
      </w:r>
    </w:p>
    <w:p w14:paraId="35BB0395" w14:textId="1834135E" w:rsidR="00370CD9" w:rsidRDefault="00370CD9" w:rsidP="00370CD9">
      <w:pPr>
        <w:pStyle w:val="paragraph"/>
      </w:pPr>
      <w:r>
        <w:tab/>
        <w:t>(b)</w:t>
      </w:r>
      <w:r>
        <w:tab/>
      </w:r>
      <w:r w:rsidR="00560ABA">
        <w:t>has, at every point that is 2 metres from the outside surface of the enclosed space, a power flux density that:</w:t>
      </w:r>
    </w:p>
    <w:p w14:paraId="20D7B6C5" w14:textId="3B4D3CA5" w:rsidR="00560ABA" w:rsidRDefault="006D7D91" w:rsidP="006D7D91">
      <w:pPr>
        <w:pStyle w:val="paragraphsub"/>
      </w:pPr>
      <w:r>
        <w:tab/>
        <w:t>(</w:t>
      </w:r>
      <w:proofErr w:type="spellStart"/>
      <w:r>
        <w:t>i</w:t>
      </w:r>
      <w:proofErr w:type="spellEnd"/>
      <w:r>
        <w:t>)</w:t>
      </w:r>
      <w:r>
        <w:tab/>
        <w:t xml:space="preserve">if the transmitter transmits within the frequency range 27 GHz–27.5 GHz and is located inside an inner-footprint </w:t>
      </w:r>
      <w:r w:rsidR="005F7E7D">
        <w:t xml:space="preserve">area – is less than or equal to -9 </w:t>
      </w:r>
      <w:proofErr w:type="spellStart"/>
      <w:r w:rsidR="005F7E7D">
        <w:t>dBW</w:t>
      </w:r>
      <w:proofErr w:type="spellEnd"/>
      <w:r w:rsidR="005F7E7D">
        <w:t>/m</w:t>
      </w:r>
      <w:r w:rsidR="005F7E7D">
        <w:rPr>
          <w:vertAlign w:val="superscript"/>
        </w:rPr>
        <w:t>2</w:t>
      </w:r>
      <w:r w:rsidR="00BC4B9E">
        <w:t xml:space="preserve"> per occupied bandwidth; </w:t>
      </w:r>
      <w:r w:rsidR="00907D37">
        <w:t>or</w:t>
      </w:r>
    </w:p>
    <w:p w14:paraId="2668A1AD" w14:textId="774EF701" w:rsidR="00BC4B9E" w:rsidRDefault="00BC4B9E" w:rsidP="006D7D91">
      <w:pPr>
        <w:pStyle w:val="paragraphsub"/>
      </w:pPr>
      <w:r>
        <w:tab/>
        <w:t>(ii)</w:t>
      </w:r>
      <w:r>
        <w:tab/>
        <w:t xml:space="preserve">if the transmitter transmits </w:t>
      </w:r>
      <w:r w:rsidR="00907D37">
        <w:t>with</w:t>
      </w:r>
      <w:r>
        <w:t xml:space="preserve">in the frequency range 27.5 GHz–30 GHz – is less than or equal to -9 </w:t>
      </w:r>
      <w:proofErr w:type="spellStart"/>
      <w:r>
        <w:t>dBW</w:t>
      </w:r>
      <w:proofErr w:type="spellEnd"/>
      <w:r w:rsidR="00D707A1">
        <w:t>/m</w:t>
      </w:r>
      <w:r w:rsidR="00D707A1">
        <w:rPr>
          <w:vertAlign w:val="superscript"/>
        </w:rPr>
        <w:t>2</w:t>
      </w:r>
      <w:r w:rsidR="00D707A1">
        <w:t xml:space="preserve"> per occupied bandwidth; </w:t>
      </w:r>
      <w:r w:rsidR="00907D37">
        <w:t>or</w:t>
      </w:r>
    </w:p>
    <w:p w14:paraId="6DC6BC5E" w14:textId="5587861B" w:rsidR="00D707A1" w:rsidRPr="00D707A1" w:rsidRDefault="00D707A1" w:rsidP="006D7D91">
      <w:pPr>
        <w:pStyle w:val="paragraphsub"/>
        <w:rPr>
          <w:sz w:val="24"/>
          <w:szCs w:val="22"/>
        </w:rPr>
      </w:pPr>
      <w:r>
        <w:tab/>
        <w:t>(iii)</w:t>
      </w:r>
      <w:r>
        <w:tab/>
        <w:t xml:space="preserve">in any other case – is less than or equal to -7 </w:t>
      </w:r>
      <w:proofErr w:type="spellStart"/>
      <w:r>
        <w:t>dBW</w:t>
      </w:r>
      <w:proofErr w:type="spellEnd"/>
      <w:r>
        <w:t>/m</w:t>
      </w:r>
      <w:r>
        <w:rPr>
          <w:vertAlign w:val="superscript"/>
        </w:rPr>
        <w:t>2</w:t>
      </w:r>
      <w:r>
        <w:t xml:space="preserve"> per occupied bandwidth.</w:t>
      </w:r>
    </w:p>
    <w:p w14:paraId="17E9469A" w14:textId="4EB7D619" w:rsidR="00EF0C03" w:rsidRDefault="00EF0C03" w:rsidP="00EF0C03">
      <w:pPr>
        <w:pStyle w:val="Definition"/>
        <w:rPr>
          <w:bCs/>
          <w:iCs/>
        </w:rPr>
      </w:pPr>
      <w:r>
        <w:rPr>
          <w:b/>
          <w:i/>
        </w:rPr>
        <w:t>low risk transmitter</w:t>
      </w:r>
      <w:r>
        <w:rPr>
          <w:bCs/>
          <w:iCs/>
        </w:rPr>
        <w:t>: see subclause 4(2).</w:t>
      </w:r>
    </w:p>
    <w:p w14:paraId="1010D0EF" w14:textId="2647E16C" w:rsidR="005D126B" w:rsidRPr="005D126B" w:rsidRDefault="005D126B" w:rsidP="00EF0C03">
      <w:pPr>
        <w:pStyle w:val="Definition"/>
        <w:rPr>
          <w:bCs/>
          <w:iCs/>
        </w:rPr>
      </w:pPr>
      <w:r>
        <w:rPr>
          <w:b/>
          <w:i/>
        </w:rPr>
        <w:t xml:space="preserve">uplink-downlink configuration </w:t>
      </w:r>
      <w:r>
        <w:rPr>
          <w:bCs/>
          <w:iCs/>
        </w:rPr>
        <w:t>means an uplink-downlink</w:t>
      </w:r>
      <w:r w:rsidR="00EA772D">
        <w:rPr>
          <w:bCs/>
          <w:iCs/>
        </w:rPr>
        <w:t xml:space="preserve"> configuration that is consistent with the uplink-downlink configuration set out in Appendix A of RALI</w:t>
      </w:r>
      <w:r w:rsidR="00B479DA">
        <w:rPr>
          <w:bCs/>
          <w:iCs/>
        </w:rPr>
        <w:t> </w:t>
      </w:r>
      <w:r w:rsidR="00EA772D">
        <w:rPr>
          <w:bCs/>
          <w:iCs/>
        </w:rPr>
        <w:t>MS</w:t>
      </w:r>
      <w:r w:rsidR="00B479DA">
        <w:rPr>
          <w:bCs/>
          <w:iCs/>
        </w:rPr>
        <w:t> </w:t>
      </w:r>
      <w:r w:rsidR="00EA772D">
        <w:rPr>
          <w:bCs/>
          <w:iCs/>
        </w:rPr>
        <w:t>46.</w:t>
      </w:r>
    </w:p>
    <w:p w14:paraId="046714C4" w14:textId="49EC0928" w:rsidR="002129A3" w:rsidRDefault="002129A3" w:rsidP="00E83636">
      <w:pPr>
        <w:pStyle w:val="ItemHead"/>
      </w:pPr>
      <w:r>
        <w:t>10  Schedule 1, subparagraph 4(1)(a)(</w:t>
      </w:r>
      <w:proofErr w:type="spellStart"/>
      <w:r>
        <w:t>i</w:t>
      </w:r>
      <w:proofErr w:type="spellEnd"/>
      <w:r>
        <w:t>)</w:t>
      </w:r>
    </w:p>
    <w:p w14:paraId="7F2811D4" w14:textId="2F81E5BF" w:rsidR="002129A3" w:rsidRPr="002129A3" w:rsidRDefault="002129A3" w:rsidP="002129A3">
      <w:pPr>
        <w:pStyle w:val="Item"/>
      </w:pPr>
      <w:r>
        <w:t xml:space="preserve">Omit </w:t>
      </w:r>
      <w:r w:rsidR="00A70CDC">
        <w:t>‘</w:t>
      </w:r>
      <w:r>
        <w:rPr>
          <w:i/>
          <w:iCs/>
        </w:rPr>
        <w:t xml:space="preserve">Radiocommunications (Register of Radiocommunications </w:t>
      </w:r>
      <w:r w:rsidR="00177874">
        <w:rPr>
          <w:i/>
          <w:iCs/>
        </w:rPr>
        <w:t>Licences</w:t>
      </w:r>
      <w:r>
        <w:rPr>
          <w:i/>
          <w:iCs/>
        </w:rPr>
        <w:t xml:space="preserve">) Determination 2017 </w:t>
      </w:r>
      <w:r>
        <w:t>(</w:t>
      </w:r>
      <w:r w:rsidRPr="007E5386">
        <w:rPr>
          <w:b/>
          <w:bCs/>
          <w:i/>
          <w:iCs/>
        </w:rPr>
        <w:t>Register Determination</w:t>
      </w:r>
      <w:r>
        <w:t>)’</w:t>
      </w:r>
      <w:r w:rsidR="007E5386">
        <w:t>, substitute ‘Register Determination’.</w:t>
      </w:r>
    </w:p>
    <w:p w14:paraId="40AFCE3E" w14:textId="7AE2F095" w:rsidR="00E83636" w:rsidRDefault="00300B13" w:rsidP="000B018F">
      <w:pPr>
        <w:pStyle w:val="ItemHead"/>
      </w:pPr>
      <w:r>
        <w:t>1</w:t>
      </w:r>
      <w:r w:rsidR="007E5386">
        <w:t>1</w:t>
      </w:r>
      <w:r w:rsidR="003328AB">
        <w:t xml:space="preserve">  After Schedule 3</w:t>
      </w:r>
    </w:p>
    <w:p w14:paraId="2B47B1A0" w14:textId="70A72783" w:rsidR="008413E9" w:rsidRDefault="003328AB" w:rsidP="000B018F">
      <w:pPr>
        <w:pStyle w:val="Item"/>
        <w:keepNext/>
      </w:pPr>
      <w:r>
        <w:t>I</w:t>
      </w:r>
      <w:r w:rsidR="002A08A4">
        <w:t>nsert:</w:t>
      </w:r>
    </w:p>
    <w:p w14:paraId="66B9DCF3" w14:textId="2CD044B1" w:rsidR="003328AB" w:rsidRPr="00F37DD5" w:rsidRDefault="003328AB" w:rsidP="003328AB">
      <w:pPr>
        <w:pStyle w:val="Heading1"/>
        <w:keepLines w:val="0"/>
        <w:spacing w:after="160" w:line="257" w:lineRule="auto"/>
        <w:rPr>
          <w:rFonts w:ascii="Times New Roman" w:eastAsiaTheme="minorHAnsi" w:hAnsi="Times New Roman" w:cs="Times New Roman"/>
          <w:color w:val="auto"/>
        </w:rPr>
      </w:pPr>
      <w:r w:rsidRPr="00F37DD5">
        <w:rPr>
          <w:rFonts w:ascii="Times New Roman" w:eastAsiaTheme="minorHAnsi" w:hAnsi="Times New Roman" w:cs="Times New Roman"/>
          <w:b/>
          <w:bCs/>
          <w:color w:val="auto"/>
        </w:rPr>
        <w:t xml:space="preserve">Schedule </w:t>
      </w:r>
      <w:r>
        <w:rPr>
          <w:rFonts w:ascii="Times New Roman" w:eastAsiaTheme="minorHAnsi" w:hAnsi="Times New Roman" w:cs="Times New Roman"/>
          <w:b/>
          <w:bCs/>
          <w:color w:val="auto"/>
        </w:rPr>
        <w:t>4</w:t>
      </w:r>
      <w:r w:rsidRPr="00F37DD5">
        <w:rPr>
          <w:rFonts w:ascii="Times New Roman" w:eastAsiaTheme="minorHAnsi" w:hAnsi="Times New Roman" w:cs="Times New Roman"/>
          <w:b/>
          <w:bCs/>
          <w:color w:val="auto"/>
        </w:rPr>
        <w:t>—</w:t>
      </w:r>
      <w:r>
        <w:rPr>
          <w:rFonts w:ascii="Times New Roman" w:eastAsiaTheme="minorHAnsi" w:hAnsi="Times New Roman" w:cs="Times New Roman"/>
          <w:b/>
          <w:bCs/>
          <w:color w:val="auto"/>
        </w:rPr>
        <w:t>Conditions for radiocommun</w:t>
      </w:r>
      <w:r w:rsidR="00364BD4">
        <w:rPr>
          <w:rFonts w:ascii="Times New Roman" w:eastAsiaTheme="minorHAnsi" w:hAnsi="Times New Roman" w:cs="Times New Roman"/>
          <w:b/>
          <w:bCs/>
          <w:color w:val="auto"/>
        </w:rPr>
        <w:t xml:space="preserve">ications </w:t>
      </w:r>
      <w:r w:rsidR="00EA44FE">
        <w:rPr>
          <w:rFonts w:ascii="Times New Roman" w:eastAsiaTheme="minorHAnsi" w:hAnsi="Times New Roman" w:cs="Times New Roman"/>
          <w:b/>
          <w:bCs/>
          <w:color w:val="auto"/>
        </w:rPr>
        <w:t>transmitters</w:t>
      </w:r>
      <w:r w:rsidR="00364BD4">
        <w:rPr>
          <w:rFonts w:ascii="Times New Roman" w:eastAsiaTheme="minorHAnsi" w:hAnsi="Times New Roman" w:cs="Times New Roman"/>
          <w:b/>
          <w:bCs/>
          <w:color w:val="auto"/>
        </w:rPr>
        <w:t xml:space="preserve"> authorised to operate in the frequency range 3.4 GHz–</w:t>
      </w:r>
      <w:r w:rsidR="00A64870">
        <w:rPr>
          <w:rFonts w:ascii="Times New Roman" w:eastAsiaTheme="minorHAnsi" w:hAnsi="Times New Roman" w:cs="Times New Roman"/>
          <w:b/>
          <w:bCs/>
          <w:color w:val="auto"/>
        </w:rPr>
        <w:t>4</w:t>
      </w:r>
      <w:r w:rsidR="00364BD4">
        <w:rPr>
          <w:rFonts w:ascii="Times New Roman" w:eastAsiaTheme="minorHAnsi" w:hAnsi="Times New Roman" w:cs="Times New Roman"/>
          <w:b/>
          <w:bCs/>
          <w:color w:val="auto"/>
        </w:rPr>
        <w:t xml:space="preserve"> GHz</w:t>
      </w:r>
    </w:p>
    <w:p w14:paraId="035E360A" w14:textId="6446DE32" w:rsidR="003328AB" w:rsidRDefault="003328AB" w:rsidP="007C58DD">
      <w:pPr>
        <w:pStyle w:val="Schedulereference"/>
        <w:spacing w:after="120"/>
        <w:ind w:left="1559"/>
        <w:rPr>
          <w:rStyle w:val="CharSectno"/>
          <w:rFonts w:ascii="Times New Roman" w:eastAsiaTheme="minorHAnsi" w:hAnsi="Times New Roman"/>
          <w:b/>
          <w:bCs/>
          <w:sz w:val="32"/>
          <w:szCs w:val="32"/>
          <w:lang w:eastAsia="en-US"/>
        </w:rPr>
      </w:pPr>
      <w:r>
        <w:rPr>
          <w:rStyle w:val="CharSectno"/>
          <w:rFonts w:ascii="Times New Roman" w:hAnsi="Times New Roman"/>
        </w:rPr>
        <w:t>(</w:t>
      </w:r>
      <w:proofErr w:type="gramStart"/>
      <w:r w:rsidR="00364BD4">
        <w:rPr>
          <w:rStyle w:val="CharSectno"/>
          <w:rFonts w:ascii="Times New Roman" w:hAnsi="Times New Roman"/>
        </w:rPr>
        <w:t>paragraph</w:t>
      </w:r>
      <w:proofErr w:type="gramEnd"/>
      <w:r w:rsidR="00364BD4">
        <w:rPr>
          <w:rStyle w:val="CharSectno"/>
          <w:rFonts w:ascii="Times New Roman" w:hAnsi="Times New Roman"/>
        </w:rPr>
        <w:t xml:space="preserve"> 6(c)</w:t>
      </w:r>
      <w:r>
        <w:rPr>
          <w:rStyle w:val="CharSectno"/>
          <w:rFonts w:ascii="Times New Roman" w:hAnsi="Times New Roman"/>
        </w:rPr>
        <w:t>)</w:t>
      </w:r>
    </w:p>
    <w:p w14:paraId="086B27CB" w14:textId="2B76899B" w:rsidR="003328AB" w:rsidRPr="005460DE" w:rsidRDefault="003328AB" w:rsidP="003328AB">
      <w:pPr>
        <w:pStyle w:val="Heading2"/>
        <w:rPr>
          <w:rStyle w:val="CharSectno"/>
          <w:rFonts w:ascii="Times New Roman" w:eastAsia="Times New Roman" w:hAnsi="Times New Roman" w:cs="Times New Roman"/>
          <w:b/>
          <w:color w:val="auto"/>
          <w:kern w:val="28"/>
          <w:sz w:val="24"/>
          <w:szCs w:val="20"/>
          <w:lang w:eastAsia="en-AU"/>
        </w:rPr>
      </w:pPr>
      <w:r w:rsidRPr="005460DE">
        <w:rPr>
          <w:rStyle w:val="CharSectno"/>
          <w:rFonts w:ascii="Times New Roman" w:eastAsia="Times New Roman" w:hAnsi="Times New Roman" w:cs="Times New Roman"/>
          <w:b/>
          <w:color w:val="auto"/>
          <w:kern w:val="28"/>
          <w:sz w:val="24"/>
          <w:szCs w:val="20"/>
          <w:lang w:eastAsia="en-AU"/>
        </w:rPr>
        <w:t xml:space="preserve">1  </w:t>
      </w:r>
      <w:r w:rsidR="00871E15">
        <w:rPr>
          <w:rStyle w:val="CharSectno"/>
          <w:rFonts w:ascii="Times New Roman" w:eastAsia="Times New Roman" w:hAnsi="Times New Roman" w:cs="Times New Roman"/>
          <w:b/>
          <w:color w:val="auto"/>
          <w:kern w:val="28"/>
          <w:sz w:val="24"/>
          <w:szCs w:val="20"/>
          <w:lang w:eastAsia="en-AU"/>
        </w:rPr>
        <w:t>Interpretation</w:t>
      </w:r>
    </w:p>
    <w:p w14:paraId="11E25C35" w14:textId="2D213787" w:rsidR="003328AB" w:rsidRDefault="003328AB" w:rsidP="003328AB">
      <w:pPr>
        <w:pStyle w:val="subsection"/>
      </w:pPr>
      <w:r>
        <w:tab/>
      </w:r>
      <w:r>
        <w:tab/>
      </w:r>
      <w:r w:rsidR="00871E15">
        <w:t>In this Schedule:</w:t>
      </w:r>
    </w:p>
    <w:p w14:paraId="23380F18" w14:textId="7C920962" w:rsidR="00A45D28" w:rsidRDefault="00A45D28" w:rsidP="00BF5809">
      <w:pPr>
        <w:pStyle w:val="Definition"/>
        <w:rPr>
          <w:iCs/>
        </w:rPr>
      </w:pPr>
      <w:r>
        <w:rPr>
          <w:b/>
          <w:bCs/>
          <w:i/>
        </w:rPr>
        <w:t>3.4 GHz band guidelines</w:t>
      </w:r>
      <w:r>
        <w:rPr>
          <w:iCs/>
        </w:rPr>
        <w:t xml:space="preserve"> means:</w:t>
      </w:r>
    </w:p>
    <w:p w14:paraId="657FA038" w14:textId="0AF3FFAC" w:rsidR="00A45D28" w:rsidRDefault="00A45D28" w:rsidP="00A45D28">
      <w:pPr>
        <w:pStyle w:val="paragraph"/>
        <w:rPr>
          <w:bCs/>
          <w:iCs/>
        </w:rPr>
      </w:pPr>
      <w:r>
        <w:rPr>
          <w:bCs/>
          <w:iCs/>
        </w:rPr>
        <w:tab/>
        <w:t>(a)</w:t>
      </w:r>
      <w:r>
        <w:rPr>
          <w:bCs/>
          <w:iCs/>
        </w:rPr>
        <w:tab/>
        <w:t xml:space="preserve">the </w:t>
      </w:r>
      <w:r>
        <w:rPr>
          <w:bCs/>
          <w:i/>
        </w:rPr>
        <w:t>Radiocommunications Advisory Guidelines (Managing Interference to Spectrum Licensed Receivers</w:t>
      </w:r>
      <w:r w:rsidR="00361DA4">
        <w:rPr>
          <w:bCs/>
          <w:i/>
        </w:rPr>
        <w:t xml:space="preserve"> – 3.4 GHz Band) 2015</w:t>
      </w:r>
      <w:r>
        <w:rPr>
          <w:bCs/>
          <w:iCs/>
        </w:rPr>
        <w:t>; or</w:t>
      </w:r>
    </w:p>
    <w:p w14:paraId="6C327E53" w14:textId="0162858C" w:rsidR="00A45D28" w:rsidRPr="00A70DC1" w:rsidRDefault="00A45D28" w:rsidP="00A45D28">
      <w:pPr>
        <w:pStyle w:val="paragraph"/>
        <w:rPr>
          <w:bCs/>
          <w:iCs/>
        </w:rPr>
      </w:pPr>
      <w:r>
        <w:rPr>
          <w:bCs/>
          <w:iCs/>
        </w:rPr>
        <w:lastRenderedPageBreak/>
        <w:tab/>
        <w:t>(b)</w:t>
      </w:r>
      <w:r>
        <w:rPr>
          <w:bCs/>
          <w:iCs/>
        </w:rPr>
        <w:tab/>
        <w:t>if another instrument replaces those guidelines – the other instrument.</w:t>
      </w:r>
    </w:p>
    <w:p w14:paraId="04D27DD4" w14:textId="50B0B7BA" w:rsidR="003751EC" w:rsidRDefault="003751EC" w:rsidP="003751EC">
      <w:pPr>
        <w:pStyle w:val="Definition"/>
        <w:rPr>
          <w:iCs/>
        </w:rPr>
      </w:pPr>
      <w:r>
        <w:rPr>
          <w:b/>
          <w:bCs/>
          <w:i/>
        </w:rPr>
        <w:t>3.4 GHz band spectrum licence</w:t>
      </w:r>
      <w:r>
        <w:rPr>
          <w:iCs/>
        </w:rPr>
        <w:t xml:space="preserve"> means a spectrum licence that authorises the operation of radiocommunications devices in any part of the frequency range 3.4 GHz–3.</w:t>
      </w:r>
      <w:r w:rsidR="002B43FA">
        <w:rPr>
          <w:iCs/>
        </w:rPr>
        <w:t>7</w:t>
      </w:r>
      <w:r>
        <w:rPr>
          <w:iCs/>
        </w:rPr>
        <w:t xml:space="preserve"> GHz.</w:t>
      </w:r>
    </w:p>
    <w:p w14:paraId="00AA4174" w14:textId="2D36CCAB" w:rsidR="00D750A7" w:rsidRDefault="00D750A7" w:rsidP="00BF5809">
      <w:pPr>
        <w:pStyle w:val="Definition"/>
        <w:rPr>
          <w:iCs/>
        </w:rPr>
      </w:pPr>
      <w:r>
        <w:rPr>
          <w:b/>
          <w:bCs/>
          <w:i/>
        </w:rPr>
        <w:t xml:space="preserve">3GPP TS 36.211 </w:t>
      </w:r>
      <w:r w:rsidR="00091F19">
        <w:rPr>
          <w:iCs/>
        </w:rPr>
        <w:t xml:space="preserve">means </w:t>
      </w:r>
      <w:r w:rsidR="00EA658C">
        <w:rPr>
          <w:iCs/>
        </w:rPr>
        <w:t>“</w:t>
      </w:r>
      <w:r w:rsidR="00091F19">
        <w:rPr>
          <w:iCs/>
        </w:rPr>
        <w:t>LTE; Evol</w:t>
      </w:r>
      <w:r w:rsidR="00EA658C">
        <w:rPr>
          <w:iCs/>
        </w:rPr>
        <w:t xml:space="preserve">ved Universal </w:t>
      </w:r>
      <w:r w:rsidR="00177874">
        <w:rPr>
          <w:iCs/>
        </w:rPr>
        <w:t>Terrestrial</w:t>
      </w:r>
      <w:r w:rsidR="00EA658C">
        <w:rPr>
          <w:iCs/>
        </w:rPr>
        <w:t xml:space="preserve"> Radio Access (E-UTRA); Physical channels and modulation (3GPP TS 36.211</w:t>
      </w:r>
      <w:r w:rsidR="005D686C">
        <w:rPr>
          <w:iCs/>
        </w:rPr>
        <w:t>)”, published by the European Telecommunications Standards Institute.</w:t>
      </w:r>
    </w:p>
    <w:p w14:paraId="59CD8FEA" w14:textId="71B516EC" w:rsidR="00583D36" w:rsidRPr="00583D36" w:rsidRDefault="00583D36" w:rsidP="00583D36">
      <w:pPr>
        <w:pStyle w:val="notetext"/>
        <w:rPr>
          <w:iCs/>
        </w:rPr>
      </w:pPr>
      <w:r w:rsidRPr="00583D36">
        <w:rPr>
          <w:iCs/>
        </w:rPr>
        <w:t>Note:</w:t>
      </w:r>
      <w:r w:rsidRPr="00583D36">
        <w:rPr>
          <w:iCs/>
        </w:rPr>
        <w:tab/>
      </w:r>
      <w:r>
        <w:rPr>
          <w:iCs/>
        </w:rPr>
        <w:t xml:space="preserve">3GPP TS 36.211 is available, free of </w:t>
      </w:r>
      <w:r w:rsidR="00177874">
        <w:rPr>
          <w:iCs/>
        </w:rPr>
        <w:t>charge</w:t>
      </w:r>
      <w:r>
        <w:rPr>
          <w:iCs/>
        </w:rPr>
        <w:t xml:space="preserve">, from the European Telecommunication Standards Institute’s website at </w:t>
      </w:r>
      <w:hyperlink r:id="rId21" w:history="1">
        <w:r w:rsidR="00FB57AF" w:rsidRPr="00452FFA">
          <w:rPr>
            <w:rStyle w:val="Hyperlink"/>
            <w:iCs/>
          </w:rPr>
          <w:t>https://portal.etsi.org</w:t>
        </w:r>
      </w:hyperlink>
      <w:r w:rsidR="00FB57AF">
        <w:rPr>
          <w:iCs/>
        </w:rPr>
        <w:t>.</w:t>
      </w:r>
    </w:p>
    <w:p w14:paraId="4AD9ECB3" w14:textId="31A386D7" w:rsidR="00BF5809" w:rsidRDefault="005B13CB" w:rsidP="00BF5809">
      <w:pPr>
        <w:pStyle w:val="Definition"/>
        <w:rPr>
          <w:iCs/>
        </w:rPr>
      </w:pPr>
      <w:r>
        <w:rPr>
          <w:b/>
          <w:bCs/>
          <w:i/>
        </w:rPr>
        <w:t>low risk transmitter</w:t>
      </w:r>
      <w:r w:rsidRPr="005B13CB">
        <w:rPr>
          <w:iCs/>
        </w:rPr>
        <w:t>:</w:t>
      </w:r>
      <w:r w:rsidR="00BF5809">
        <w:rPr>
          <w:b/>
          <w:bCs/>
          <w:i/>
        </w:rPr>
        <w:t xml:space="preserve"> </w:t>
      </w:r>
      <w:r>
        <w:rPr>
          <w:iCs/>
        </w:rPr>
        <w:t>see subclause 3(2).</w:t>
      </w:r>
    </w:p>
    <w:p w14:paraId="20A54C0E" w14:textId="1E00D010" w:rsidR="00300B13" w:rsidRDefault="00300B13" w:rsidP="00BF5809">
      <w:pPr>
        <w:pStyle w:val="Definition"/>
        <w:rPr>
          <w:iCs/>
        </w:rPr>
      </w:pPr>
      <w:r>
        <w:rPr>
          <w:b/>
          <w:bCs/>
          <w:i/>
        </w:rPr>
        <w:t xml:space="preserve">uplink-downlink configuration </w:t>
      </w:r>
      <w:r>
        <w:rPr>
          <w:iCs/>
        </w:rPr>
        <w:t>means an uplink-downlink configuration that is consistent with both:</w:t>
      </w:r>
    </w:p>
    <w:p w14:paraId="203AC9E2" w14:textId="539C4273" w:rsidR="00300B13" w:rsidRDefault="00300B13" w:rsidP="00300B13">
      <w:pPr>
        <w:pStyle w:val="paragraph"/>
        <w:rPr>
          <w:iCs/>
        </w:rPr>
      </w:pPr>
      <w:r>
        <w:rPr>
          <w:iCs/>
        </w:rPr>
        <w:tab/>
      </w:r>
      <w:r w:rsidR="00896732">
        <w:rPr>
          <w:iCs/>
        </w:rPr>
        <w:t>(a)</w:t>
      </w:r>
      <w:r w:rsidR="00896732">
        <w:rPr>
          <w:iCs/>
        </w:rPr>
        <w:tab/>
        <w:t>uplink-downlink configuration 2 in Table 4.2-2 of 3GPP TS 36.211; and</w:t>
      </w:r>
    </w:p>
    <w:p w14:paraId="2CAE1397" w14:textId="48607D5C" w:rsidR="00896732" w:rsidRDefault="00896732" w:rsidP="00BE5D25">
      <w:pPr>
        <w:pStyle w:val="paragraph"/>
        <w:spacing w:after="120"/>
        <w:rPr>
          <w:iCs/>
        </w:rPr>
      </w:pPr>
      <w:r>
        <w:rPr>
          <w:iCs/>
        </w:rPr>
        <w:tab/>
        <w:t>(b)</w:t>
      </w:r>
      <w:r>
        <w:rPr>
          <w:iCs/>
        </w:rPr>
        <w:tab/>
      </w:r>
      <w:r w:rsidR="00D750A7">
        <w:rPr>
          <w:iCs/>
        </w:rPr>
        <w:t>special subframe configuration 6 in Table 4.2-1 of 3GPP TS 36.211.</w:t>
      </w:r>
    </w:p>
    <w:p w14:paraId="4B936C1A" w14:textId="28D0B2E7" w:rsidR="00BE5D25" w:rsidRPr="005460DE" w:rsidRDefault="00BE5D25" w:rsidP="00EE47D5">
      <w:pPr>
        <w:pStyle w:val="Heading2"/>
        <w:spacing w:before="120" w:line="257" w:lineRule="auto"/>
        <w:rPr>
          <w:rStyle w:val="CharSectno"/>
          <w:rFonts w:ascii="Times New Roman" w:eastAsia="Times New Roman" w:hAnsi="Times New Roman" w:cs="Times New Roman"/>
          <w:b/>
          <w:color w:val="auto"/>
          <w:kern w:val="28"/>
          <w:sz w:val="24"/>
          <w:szCs w:val="20"/>
          <w:lang w:eastAsia="en-AU"/>
        </w:rPr>
      </w:pPr>
      <w:r>
        <w:rPr>
          <w:rStyle w:val="CharSectno"/>
          <w:rFonts w:ascii="Times New Roman" w:eastAsia="Times New Roman" w:hAnsi="Times New Roman" w:cs="Times New Roman"/>
          <w:b/>
          <w:color w:val="auto"/>
          <w:kern w:val="28"/>
          <w:sz w:val="24"/>
          <w:szCs w:val="20"/>
          <w:lang w:eastAsia="en-AU"/>
        </w:rPr>
        <w:t>2</w:t>
      </w:r>
      <w:r w:rsidRPr="005460DE">
        <w:rPr>
          <w:rStyle w:val="CharSectno"/>
          <w:rFonts w:ascii="Times New Roman" w:eastAsia="Times New Roman" w:hAnsi="Times New Roman" w:cs="Times New Roman"/>
          <w:b/>
          <w:color w:val="auto"/>
          <w:kern w:val="28"/>
          <w:sz w:val="24"/>
          <w:szCs w:val="20"/>
          <w:lang w:eastAsia="en-AU"/>
        </w:rPr>
        <w:t xml:space="preserve">  </w:t>
      </w:r>
      <w:r>
        <w:rPr>
          <w:rStyle w:val="CharSectno"/>
          <w:rFonts w:ascii="Times New Roman" w:eastAsia="Times New Roman" w:hAnsi="Times New Roman" w:cs="Times New Roman"/>
          <w:b/>
          <w:color w:val="auto"/>
          <w:kern w:val="28"/>
          <w:sz w:val="24"/>
          <w:szCs w:val="20"/>
          <w:lang w:eastAsia="en-AU"/>
        </w:rPr>
        <w:t>Maximum total radiated power - transmitters</w:t>
      </w:r>
    </w:p>
    <w:p w14:paraId="71A70639" w14:textId="6E7FC937" w:rsidR="00BE5D25" w:rsidRDefault="00BE5D25" w:rsidP="00BE5D25">
      <w:pPr>
        <w:pStyle w:val="subsection"/>
      </w:pPr>
      <w:r>
        <w:tab/>
      </w:r>
      <w:r>
        <w:tab/>
        <w:t xml:space="preserve">A licensee must not operate a radiocommunications transmitter </w:t>
      </w:r>
      <w:r w:rsidR="003937D5">
        <w:t xml:space="preserve">under an area-wide licence </w:t>
      </w:r>
      <w:r>
        <w:t>at a total radiated power</w:t>
      </w:r>
      <w:r w:rsidR="00335AAC">
        <w:t xml:space="preserve"> greater than 48 dBm/5 MHz.</w:t>
      </w:r>
    </w:p>
    <w:p w14:paraId="70958A24" w14:textId="17006CC9" w:rsidR="00EE47D5" w:rsidRPr="005460DE" w:rsidRDefault="00EE47D5" w:rsidP="00EE47D5">
      <w:pPr>
        <w:pStyle w:val="Heading2"/>
        <w:spacing w:before="120" w:line="257" w:lineRule="auto"/>
        <w:rPr>
          <w:rStyle w:val="CharSectno"/>
          <w:rFonts w:ascii="Times New Roman" w:eastAsia="Times New Roman" w:hAnsi="Times New Roman" w:cs="Times New Roman"/>
          <w:b/>
          <w:color w:val="auto"/>
          <w:kern w:val="28"/>
          <w:sz w:val="24"/>
          <w:szCs w:val="20"/>
          <w:lang w:eastAsia="en-AU"/>
        </w:rPr>
      </w:pPr>
      <w:r>
        <w:rPr>
          <w:rStyle w:val="CharSectno"/>
          <w:rFonts w:ascii="Times New Roman" w:eastAsia="Times New Roman" w:hAnsi="Times New Roman" w:cs="Times New Roman"/>
          <w:b/>
          <w:color w:val="auto"/>
          <w:kern w:val="28"/>
          <w:sz w:val="24"/>
          <w:szCs w:val="20"/>
          <w:lang w:eastAsia="en-AU"/>
        </w:rPr>
        <w:t>3</w:t>
      </w:r>
      <w:r w:rsidRPr="005460DE">
        <w:rPr>
          <w:rStyle w:val="CharSectno"/>
          <w:rFonts w:ascii="Times New Roman" w:eastAsia="Times New Roman" w:hAnsi="Times New Roman" w:cs="Times New Roman"/>
          <w:b/>
          <w:color w:val="auto"/>
          <w:kern w:val="28"/>
          <w:sz w:val="24"/>
          <w:szCs w:val="20"/>
          <w:lang w:eastAsia="en-AU"/>
        </w:rPr>
        <w:t xml:space="preserve">  </w:t>
      </w:r>
      <w:r w:rsidR="004C4778">
        <w:rPr>
          <w:rStyle w:val="CharSectno"/>
          <w:rFonts w:ascii="Times New Roman" w:eastAsia="Times New Roman" w:hAnsi="Times New Roman" w:cs="Times New Roman"/>
          <w:b/>
          <w:color w:val="auto"/>
          <w:kern w:val="28"/>
          <w:sz w:val="24"/>
          <w:szCs w:val="20"/>
          <w:lang w:eastAsia="en-AU"/>
        </w:rPr>
        <w:t>Recording devices in the Register</w:t>
      </w:r>
    </w:p>
    <w:p w14:paraId="38B60AB1" w14:textId="11DD31C0" w:rsidR="009034BC" w:rsidRDefault="00EE47D5" w:rsidP="00EE47D5">
      <w:pPr>
        <w:pStyle w:val="subsection"/>
        <w:rPr>
          <w:iCs/>
        </w:rPr>
      </w:pPr>
      <w:r>
        <w:rPr>
          <w:iCs/>
        </w:rPr>
        <w:tab/>
        <w:t>(1)</w:t>
      </w:r>
      <w:r>
        <w:rPr>
          <w:iCs/>
        </w:rPr>
        <w:tab/>
        <w:t>A licensee must not operate a radiocommunications transmitter under an area-wide licence (</w:t>
      </w:r>
      <w:r w:rsidRPr="00EE47D5">
        <w:rPr>
          <w:b/>
          <w:bCs/>
          <w:i/>
        </w:rPr>
        <w:t>the relevant licence</w:t>
      </w:r>
      <w:r>
        <w:rPr>
          <w:iCs/>
        </w:rPr>
        <w:t>) unless:</w:t>
      </w:r>
    </w:p>
    <w:p w14:paraId="307A6D13" w14:textId="4D3FDEFD" w:rsidR="009034BC" w:rsidRDefault="00EE47D5" w:rsidP="00300B13">
      <w:pPr>
        <w:pStyle w:val="paragraph"/>
        <w:rPr>
          <w:iCs/>
        </w:rPr>
      </w:pPr>
      <w:r>
        <w:rPr>
          <w:iCs/>
        </w:rPr>
        <w:tab/>
        <w:t>(a)</w:t>
      </w:r>
      <w:r>
        <w:rPr>
          <w:iCs/>
        </w:rPr>
        <w:tab/>
        <w:t>the following details in relation to the transmitter have been entered in the Register:</w:t>
      </w:r>
    </w:p>
    <w:p w14:paraId="181B3687" w14:textId="2AEEE237" w:rsidR="0047393C" w:rsidRDefault="00EE47D5" w:rsidP="00EE47D5">
      <w:pPr>
        <w:pStyle w:val="paragraphsub"/>
        <w:rPr>
          <w:iCs/>
        </w:rPr>
      </w:pPr>
      <w:r>
        <w:rPr>
          <w:iCs/>
        </w:rPr>
        <w:tab/>
      </w:r>
      <w:r w:rsidR="009E4402">
        <w:rPr>
          <w:iCs/>
        </w:rPr>
        <w:t>(</w:t>
      </w:r>
      <w:proofErr w:type="spellStart"/>
      <w:r w:rsidR="009E4402">
        <w:rPr>
          <w:iCs/>
        </w:rPr>
        <w:t>i</w:t>
      </w:r>
      <w:proofErr w:type="spellEnd"/>
      <w:r w:rsidR="009E4402">
        <w:rPr>
          <w:iCs/>
        </w:rPr>
        <w:t>)</w:t>
      </w:r>
      <w:r w:rsidR="009E4402">
        <w:rPr>
          <w:iCs/>
        </w:rPr>
        <w:tab/>
        <w:t>the details about the use of spectrum by the transmitter set out in subsection 10(4) of the Register Determination;</w:t>
      </w:r>
    </w:p>
    <w:p w14:paraId="265A6DCC" w14:textId="392218F6" w:rsidR="00EE47D5" w:rsidRDefault="009E4402" w:rsidP="00EE47D5">
      <w:pPr>
        <w:pStyle w:val="paragraphsub"/>
        <w:rPr>
          <w:iCs/>
        </w:rPr>
      </w:pPr>
      <w:r>
        <w:rPr>
          <w:iCs/>
        </w:rPr>
        <w:tab/>
      </w:r>
      <w:r w:rsidR="00EE47D5">
        <w:rPr>
          <w:iCs/>
        </w:rPr>
        <w:t>(</w:t>
      </w:r>
      <w:r>
        <w:rPr>
          <w:iCs/>
        </w:rPr>
        <w:t>i</w:t>
      </w:r>
      <w:r w:rsidR="00EE47D5">
        <w:rPr>
          <w:iCs/>
        </w:rPr>
        <w:t>i)</w:t>
      </w:r>
      <w:r w:rsidR="00EE47D5">
        <w:rPr>
          <w:iCs/>
        </w:rPr>
        <w:tab/>
        <w:t xml:space="preserve">the details about the transmitter set out in subsection 10(5) of the Register Determination; </w:t>
      </w:r>
    </w:p>
    <w:p w14:paraId="298E16FD" w14:textId="54A42B68" w:rsidR="00272B16" w:rsidRDefault="00272B16" w:rsidP="00EE47D5">
      <w:pPr>
        <w:pStyle w:val="paragraphsub"/>
        <w:rPr>
          <w:iCs/>
        </w:rPr>
      </w:pPr>
      <w:r>
        <w:rPr>
          <w:iCs/>
        </w:rPr>
        <w:tab/>
        <w:t>(iii)</w:t>
      </w:r>
      <w:r>
        <w:rPr>
          <w:iCs/>
        </w:rPr>
        <w:tab/>
        <w:t xml:space="preserve">the details about the antenna for the transmitter set out in subsection 10(6) of the Register Determination; </w:t>
      </w:r>
    </w:p>
    <w:p w14:paraId="7D86211F" w14:textId="6F94FCE0" w:rsidR="00272B16" w:rsidRDefault="00272B16" w:rsidP="00EE47D5">
      <w:pPr>
        <w:pStyle w:val="paragraphsub"/>
        <w:rPr>
          <w:iCs/>
        </w:rPr>
      </w:pPr>
      <w:r>
        <w:rPr>
          <w:iCs/>
        </w:rPr>
        <w:tab/>
        <w:t>(iv)</w:t>
      </w:r>
      <w:r>
        <w:rPr>
          <w:iCs/>
        </w:rPr>
        <w:tab/>
        <w:t>the details about the site where the transmitter is located set out in subsection 10(7) of the Register Determination; and</w:t>
      </w:r>
    </w:p>
    <w:p w14:paraId="41B6236C" w14:textId="34F4D63D" w:rsidR="00272B16" w:rsidRPr="00272B16" w:rsidRDefault="00272B16" w:rsidP="00272B16">
      <w:pPr>
        <w:pStyle w:val="paragraph"/>
        <w:rPr>
          <w:iCs/>
        </w:rPr>
      </w:pPr>
      <w:r w:rsidRPr="00272B16">
        <w:rPr>
          <w:iCs/>
        </w:rPr>
        <w:tab/>
        <w:t>(</w:t>
      </w:r>
      <w:r>
        <w:rPr>
          <w:iCs/>
        </w:rPr>
        <w:t>b</w:t>
      </w:r>
      <w:r w:rsidRPr="00272B16">
        <w:rPr>
          <w:iCs/>
        </w:rPr>
        <w:t>)</w:t>
      </w:r>
      <w:r w:rsidRPr="00272B16">
        <w:rPr>
          <w:iCs/>
        </w:rPr>
        <w:tab/>
      </w:r>
      <w:r>
        <w:rPr>
          <w:iCs/>
        </w:rPr>
        <w:t>the transmitter complies with the details in relation to it that have been entered in the Register.</w:t>
      </w:r>
    </w:p>
    <w:p w14:paraId="0715C9E7" w14:textId="42BD3AC3" w:rsidR="009034BC" w:rsidRDefault="00272B16" w:rsidP="00272B16">
      <w:pPr>
        <w:pStyle w:val="notetext"/>
        <w:rPr>
          <w:iCs/>
        </w:rPr>
      </w:pPr>
      <w:r>
        <w:rPr>
          <w:iCs/>
        </w:rPr>
        <w:t>Note:</w:t>
      </w:r>
      <w:r>
        <w:rPr>
          <w:iCs/>
        </w:rPr>
        <w:tab/>
        <w:t xml:space="preserve">Subclause (1) is a condition of the kind referred to in </w:t>
      </w:r>
      <w:r w:rsidR="004C4778">
        <w:rPr>
          <w:iCs/>
        </w:rPr>
        <w:t xml:space="preserve">subsections 10(4A), (5A), (6A) and (7A) of the Register Determination. The Register Determination is available, free of charge, from the Federal Register of Legislation at </w:t>
      </w:r>
      <w:hyperlink r:id="rId22" w:history="1">
        <w:r w:rsidR="004C4778" w:rsidRPr="00452FFA">
          <w:rPr>
            <w:rStyle w:val="Hyperlink"/>
            <w:iCs/>
          </w:rPr>
          <w:t>www.legislation.gov.au</w:t>
        </w:r>
      </w:hyperlink>
      <w:r w:rsidR="004C4778">
        <w:rPr>
          <w:iCs/>
        </w:rPr>
        <w:t xml:space="preserve">. </w:t>
      </w:r>
    </w:p>
    <w:p w14:paraId="1C4E23D3" w14:textId="34BF6703" w:rsidR="009034BC" w:rsidRDefault="00243EED" w:rsidP="00243EED">
      <w:pPr>
        <w:pStyle w:val="subsection"/>
        <w:rPr>
          <w:iCs/>
        </w:rPr>
      </w:pPr>
      <w:r>
        <w:rPr>
          <w:iCs/>
        </w:rPr>
        <w:tab/>
        <w:t>(2)</w:t>
      </w:r>
      <w:r>
        <w:rPr>
          <w:iCs/>
        </w:rPr>
        <w:tab/>
        <w:t>Subclause (1) does not apply in relation to a radiocommunications transmitter (</w:t>
      </w:r>
      <w:r w:rsidRPr="00940376">
        <w:rPr>
          <w:b/>
          <w:bCs/>
          <w:i/>
        </w:rPr>
        <w:t>low risk transmitter</w:t>
      </w:r>
      <w:r>
        <w:rPr>
          <w:iCs/>
        </w:rPr>
        <w:t>) that operates with a maximum total radiated power that is less than or equal to 28 dBm per occu</w:t>
      </w:r>
      <w:r w:rsidR="00940376">
        <w:rPr>
          <w:iCs/>
        </w:rPr>
        <w:t>pied bandwidth.</w:t>
      </w:r>
    </w:p>
    <w:p w14:paraId="5858992B" w14:textId="37899F8A" w:rsidR="00195F88" w:rsidRDefault="00195F88" w:rsidP="00195F88">
      <w:pPr>
        <w:pStyle w:val="notetext"/>
        <w:rPr>
          <w:iCs/>
        </w:rPr>
      </w:pPr>
      <w:r>
        <w:rPr>
          <w:iCs/>
        </w:rPr>
        <w:t>Note:</w:t>
      </w:r>
      <w:r>
        <w:rPr>
          <w:iCs/>
        </w:rPr>
        <w:tab/>
        <w:t>A low risk transmitter must still comply with the total radiated power limit in the condition in clause 2, and with other applicable conditions in this Determination.</w:t>
      </w:r>
    </w:p>
    <w:p w14:paraId="2DDFA3ED" w14:textId="167E06EC" w:rsidR="00195F88" w:rsidRDefault="00195F88" w:rsidP="00243EED">
      <w:pPr>
        <w:pStyle w:val="subsection"/>
        <w:rPr>
          <w:iCs/>
        </w:rPr>
      </w:pPr>
      <w:r>
        <w:rPr>
          <w:iCs/>
        </w:rPr>
        <w:tab/>
        <w:t>(3)</w:t>
      </w:r>
      <w:r>
        <w:rPr>
          <w:iCs/>
        </w:rPr>
        <w:tab/>
        <w:t>Subclause (1) does not require the entry in the Register of details in relation to a radiocommunications transmitter if the operation of the transmitter would not comply with a condition of the relevant licence (other than the condition in subclause (1)).</w:t>
      </w:r>
    </w:p>
    <w:p w14:paraId="7FF97791" w14:textId="0A904DDE" w:rsidR="00940376" w:rsidRPr="00120A5E" w:rsidRDefault="00120A5E" w:rsidP="00120A5E">
      <w:pPr>
        <w:pStyle w:val="Heading2"/>
        <w:spacing w:before="120" w:line="257" w:lineRule="auto"/>
        <w:rPr>
          <w:rStyle w:val="CharSectno"/>
          <w:rFonts w:ascii="Times New Roman" w:eastAsia="Times New Roman" w:hAnsi="Times New Roman" w:cs="Times New Roman"/>
          <w:b/>
          <w:color w:val="auto"/>
          <w:kern w:val="28"/>
          <w:sz w:val="24"/>
          <w:szCs w:val="20"/>
          <w:lang w:eastAsia="en-AU"/>
        </w:rPr>
      </w:pPr>
      <w:r w:rsidRPr="00120A5E">
        <w:rPr>
          <w:rStyle w:val="CharSectno"/>
          <w:rFonts w:ascii="Times New Roman" w:eastAsia="Times New Roman" w:hAnsi="Times New Roman" w:cs="Times New Roman"/>
          <w:b/>
          <w:color w:val="auto"/>
          <w:kern w:val="28"/>
          <w:sz w:val="24"/>
          <w:szCs w:val="20"/>
          <w:lang w:eastAsia="en-AU"/>
        </w:rPr>
        <w:t xml:space="preserve">4  </w:t>
      </w:r>
      <w:r>
        <w:rPr>
          <w:rStyle w:val="CharSectno"/>
          <w:rFonts w:ascii="Times New Roman" w:eastAsia="Times New Roman" w:hAnsi="Times New Roman" w:cs="Times New Roman"/>
          <w:b/>
          <w:color w:val="auto"/>
          <w:kern w:val="28"/>
          <w:sz w:val="24"/>
          <w:szCs w:val="20"/>
          <w:lang w:eastAsia="en-AU"/>
        </w:rPr>
        <w:t>Compliance with RALI MS 47</w:t>
      </w:r>
    </w:p>
    <w:p w14:paraId="471ED8FE" w14:textId="22620A1D" w:rsidR="004C4778" w:rsidRDefault="00F54288" w:rsidP="00F54288">
      <w:pPr>
        <w:pStyle w:val="subsection"/>
        <w:rPr>
          <w:iCs/>
        </w:rPr>
      </w:pPr>
      <w:r>
        <w:rPr>
          <w:iCs/>
        </w:rPr>
        <w:tab/>
      </w:r>
      <w:r>
        <w:rPr>
          <w:iCs/>
        </w:rPr>
        <w:tab/>
      </w:r>
      <w:r w:rsidR="00AD40CA">
        <w:rPr>
          <w:iCs/>
        </w:rPr>
        <w:t>A licensee must not operate a radiocommunications transmitter under an area-wide licence if the operation of the transmitter would be inconsistent with any requirement in RALI MS 47 in relation to one or more of the following matters:</w:t>
      </w:r>
    </w:p>
    <w:p w14:paraId="3A238F4F" w14:textId="3A904EAF" w:rsidR="00AD40CA" w:rsidRDefault="00AD40CA" w:rsidP="00AD40CA">
      <w:pPr>
        <w:pStyle w:val="paragraph"/>
        <w:rPr>
          <w:iCs/>
        </w:rPr>
      </w:pPr>
      <w:r>
        <w:rPr>
          <w:iCs/>
        </w:rPr>
        <w:lastRenderedPageBreak/>
        <w:tab/>
        <w:t>(a)</w:t>
      </w:r>
      <w:r>
        <w:rPr>
          <w:iCs/>
        </w:rPr>
        <w:tab/>
        <w:t>coordination of a radiocommunications transmitter with radiocommunications receivers included in the Register before the transmitter was first operated;</w:t>
      </w:r>
    </w:p>
    <w:p w14:paraId="4D27654B" w14:textId="2DD582C7" w:rsidR="00AD40CA" w:rsidRDefault="00AD40CA" w:rsidP="00AD40CA">
      <w:pPr>
        <w:pStyle w:val="paragraph"/>
        <w:rPr>
          <w:iCs/>
        </w:rPr>
      </w:pPr>
      <w:r>
        <w:rPr>
          <w:iCs/>
        </w:rPr>
        <w:tab/>
        <w:t>(b)</w:t>
      </w:r>
      <w:r>
        <w:rPr>
          <w:iCs/>
        </w:rPr>
        <w:tab/>
        <w:t xml:space="preserve">coordination </w:t>
      </w:r>
      <w:r w:rsidR="002831E4">
        <w:rPr>
          <w:iCs/>
        </w:rPr>
        <w:t xml:space="preserve">of </w:t>
      </w:r>
      <w:r w:rsidR="00AD7359">
        <w:rPr>
          <w:iCs/>
        </w:rPr>
        <w:t xml:space="preserve">a </w:t>
      </w:r>
      <w:r w:rsidR="002831E4">
        <w:rPr>
          <w:iCs/>
        </w:rPr>
        <w:t>radiocommunications transmitter</w:t>
      </w:r>
      <w:r w:rsidR="00AD7359">
        <w:rPr>
          <w:iCs/>
        </w:rPr>
        <w:t xml:space="preserve"> </w:t>
      </w:r>
      <w:r w:rsidR="002831E4">
        <w:rPr>
          <w:iCs/>
        </w:rPr>
        <w:t xml:space="preserve">with </w:t>
      </w:r>
      <w:r w:rsidR="00EA44FE">
        <w:rPr>
          <w:iCs/>
        </w:rPr>
        <w:t xml:space="preserve">any </w:t>
      </w:r>
      <w:r w:rsidR="002831E4">
        <w:rPr>
          <w:iCs/>
        </w:rPr>
        <w:t>other radiocommunications devices;</w:t>
      </w:r>
    </w:p>
    <w:p w14:paraId="7D67326E" w14:textId="06A4913A" w:rsidR="002831E4" w:rsidRDefault="002831E4" w:rsidP="00AD40CA">
      <w:pPr>
        <w:pStyle w:val="paragraph"/>
        <w:rPr>
          <w:iCs/>
        </w:rPr>
      </w:pPr>
      <w:r>
        <w:rPr>
          <w:iCs/>
        </w:rPr>
        <w:tab/>
        <w:t>(c)</w:t>
      </w:r>
      <w:r>
        <w:rPr>
          <w:iCs/>
        </w:rPr>
        <w:tab/>
        <w:t>the permitted location of the device boundary for a radiocommunications transmitter.</w:t>
      </w:r>
    </w:p>
    <w:p w14:paraId="4DC57DAF" w14:textId="1B34B596" w:rsidR="004C4778" w:rsidRDefault="00DC2D43" w:rsidP="00DC2D43">
      <w:pPr>
        <w:pStyle w:val="notetext"/>
        <w:rPr>
          <w:iCs/>
        </w:rPr>
      </w:pPr>
      <w:r>
        <w:rPr>
          <w:iCs/>
        </w:rPr>
        <w:t>Note 1:</w:t>
      </w:r>
      <w:r>
        <w:rPr>
          <w:iCs/>
        </w:rPr>
        <w:tab/>
        <w:t>For paragraph (c), the ‘device boundary’ for a radiocommunications transmitter in RALI MS 47 is a measurement of certain power levels at points surrounding the transmitter.</w:t>
      </w:r>
    </w:p>
    <w:p w14:paraId="5026EBF8" w14:textId="4340F71C" w:rsidR="00DC2D43" w:rsidRDefault="00DC2D43" w:rsidP="00DC2D43">
      <w:pPr>
        <w:pStyle w:val="notetext"/>
        <w:rPr>
          <w:iCs/>
        </w:rPr>
      </w:pPr>
      <w:r>
        <w:rPr>
          <w:iCs/>
        </w:rPr>
        <w:t>Note 2:</w:t>
      </w:r>
      <w:r>
        <w:rPr>
          <w:iCs/>
        </w:rPr>
        <w:tab/>
        <w:t xml:space="preserve">All Radiocommunications Assignment and Licensing Instructions made by the ACMA are available, free of charge, from the ACMA’s website at </w:t>
      </w:r>
      <w:hyperlink r:id="rId23" w:history="1">
        <w:r w:rsidRPr="00452FFA">
          <w:rPr>
            <w:rStyle w:val="Hyperlink"/>
            <w:iCs/>
          </w:rPr>
          <w:t>www.acma.gov.au</w:t>
        </w:r>
      </w:hyperlink>
      <w:r>
        <w:rPr>
          <w:iCs/>
        </w:rPr>
        <w:t xml:space="preserve">. </w:t>
      </w:r>
    </w:p>
    <w:p w14:paraId="1E5B0EEC" w14:textId="3F10662F" w:rsidR="00DC2D43" w:rsidRPr="00120A5E" w:rsidRDefault="00DC2D43" w:rsidP="00DC2D43">
      <w:pPr>
        <w:pStyle w:val="Heading2"/>
        <w:spacing w:before="120" w:line="257" w:lineRule="auto"/>
        <w:rPr>
          <w:rStyle w:val="CharSectno"/>
          <w:rFonts w:ascii="Times New Roman" w:eastAsia="Times New Roman" w:hAnsi="Times New Roman" w:cs="Times New Roman"/>
          <w:b/>
          <w:color w:val="auto"/>
          <w:kern w:val="28"/>
          <w:sz w:val="24"/>
          <w:szCs w:val="20"/>
          <w:lang w:eastAsia="en-AU"/>
        </w:rPr>
      </w:pPr>
      <w:r>
        <w:rPr>
          <w:rStyle w:val="CharSectno"/>
          <w:rFonts w:ascii="Times New Roman" w:eastAsia="Times New Roman" w:hAnsi="Times New Roman" w:cs="Times New Roman"/>
          <w:b/>
          <w:color w:val="auto"/>
          <w:kern w:val="28"/>
          <w:sz w:val="24"/>
          <w:szCs w:val="20"/>
          <w:lang w:eastAsia="en-AU"/>
        </w:rPr>
        <w:t>5</w:t>
      </w:r>
      <w:r w:rsidRPr="00120A5E">
        <w:rPr>
          <w:rStyle w:val="CharSectno"/>
          <w:rFonts w:ascii="Times New Roman" w:eastAsia="Times New Roman" w:hAnsi="Times New Roman" w:cs="Times New Roman"/>
          <w:b/>
          <w:color w:val="auto"/>
          <w:kern w:val="28"/>
          <w:sz w:val="24"/>
          <w:szCs w:val="20"/>
          <w:lang w:eastAsia="en-AU"/>
        </w:rPr>
        <w:t xml:space="preserve">  </w:t>
      </w:r>
      <w:r>
        <w:rPr>
          <w:rStyle w:val="CharSectno"/>
          <w:rFonts w:ascii="Times New Roman" w:eastAsia="Times New Roman" w:hAnsi="Times New Roman" w:cs="Times New Roman"/>
          <w:b/>
          <w:color w:val="auto"/>
          <w:kern w:val="28"/>
          <w:sz w:val="24"/>
          <w:szCs w:val="20"/>
          <w:lang w:eastAsia="en-AU"/>
        </w:rPr>
        <w:t>Synchronisation requirement</w:t>
      </w:r>
    </w:p>
    <w:p w14:paraId="26582FD4" w14:textId="59D333D2" w:rsidR="00DC2D43" w:rsidRDefault="00DC2D43" w:rsidP="00DC2D43">
      <w:pPr>
        <w:pStyle w:val="subsection"/>
        <w:rPr>
          <w:iCs/>
        </w:rPr>
      </w:pPr>
      <w:r>
        <w:rPr>
          <w:iCs/>
        </w:rPr>
        <w:tab/>
        <w:t>(1)</w:t>
      </w:r>
      <w:r>
        <w:rPr>
          <w:iCs/>
        </w:rPr>
        <w:tab/>
        <w:t>If</w:t>
      </w:r>
      <w:r w:rsidR="004D4DD3">
        <w:rPr>
          <w:iCs/>
        </w:rPr>
        <w:t>:</w:t>
      </w:r>
    </w:p>
    <w:p w14:paraId="202FA56B" w14:textId="386F7615" w:rsidR="00DC2D43" w:rsidRDefault="00DC2D43" w:rsidP="00DC2D43">
      <w:pPr>
        <w:pStyle w:val="paragraph"/>
        <w:rPr>
          <w:iCs/>
        </w:rPr>
      </w:pPr>
      <w:r>
        <w:rPr>
          <w:iCs/>
        </w:rPr>
        <w:tab/>
        <w:t>(a)</w:t>
      </w:r>
      <w:r>
        <w:rPr>
          <w:iCs/>
        </w:rPr>
        <w:tab/>
        <w:t>interference occurs between:</w:t>
      </w:r>
    </w:p>
    <w:p w14:paraId="5EF2EEE4" w14:textId="1B772757" w:rsidR="00E63D17" w:rsidRDefault="00E63D17" w:rsidP="00E63D17">
      <w:pPr>
        <w:pStyle w:val="paragraphsub"/>
      </w:pPr>
      <w:r w:rsidRPr="00DD3491">
        <w:tab/>
        <w:t>(</w:t>
      </w:r>
      <w:proofErr w:type="spellStart"/>
      <w:r w:rsidRPr="00DD3491">
        <w:t>i</w:t>
      </w:r>
      <w:proofErr w:type="spellEnd"/>
      <w:r w:rsidRPr="00DD3491">
        <w:t>)</w:t>
      </w:r>
      <w:r w:rsidRPr="00DD3491">
        <w:tab/>
      </w:r>
      <w:r w:rsidR="00DC2D43">
        <w:t xml:space="preserve">a radiocommunications </w:t>
      </w:r>
      <w:r w:rsidR="00027444">
        <w:t>transmitter</w:t>
      </w:r>
      <w:r w:rsidR="00DC2D43">
        <w:t xml:space="preserve"> (</w:t>
      </w:r>
      <w:r w:rsidR="00027444">
        <w:t xml:space="preserve">the </w:t>
      </w:r>
      <w:r w:rsidR="00DC2D43" w:rsidRPr="00DC2D43">
        <w:rPr>
          <w:b/>
          <w:bCs/>
          <w:i/>
          <w:iCs/>
        </w:rPr>
        <w:t>first device</w:t>
      </w:r>
      <w:r w:rsidR="00DC2D43">
        <w:t>) operated under an area-wide licence</w:t>
      </w:r>
      <w:r w:rsidR="00027444">
        <w:t xml:space="preserve"> (the </w:t>
      </w:r>
      <w:r w:rsidR="00027444" w:rsidRPr="00027444">
        <w:rPr>
          <w:b/>
          <w:bCs/>
          <w:i/>
          <w:iCs/>
        </w:rPr>
        <w:t>first licence</w:t>
      </w:r>
      <w:r w:rsidR="00027444">
        <w:t>); and</w:t>
      </w:r>
    </w:p>
    <w:p w14:paraId="5D450B8D" w14:textId="057F7DC5" w:rsidR="00027444" w:rsidRDefault="00027444" w:rsidP="00E63D17">
      <w:pPr>
        <w:pStyle w:val="paragraphsub"/>
      </w:pPr>
      <w:r>
        <w:tab/>
        <w:t>(ii)</w:t>
      </w:r>
      <w:r>
        <w:tab/>
        <w:t xml:space="preserve">one or more radiocommunications devices (the </w:t>
      </w:r>
      <w:r w:rsidRPr="00027444">
        <w:rPr>
          <w:b/>
          <w:bCs/>
          <w:i/>
          <w:iCs/>
        </w:rPr>
        <w:t>other devices</w:t>
      </w:r>
      <w:r>
        <w:t xml:space="preserve">) operated under another area-wide licence or a 3.4 GHz spectrum licence (the </w:t>
      </w:r>
      <w:r w:rsidRPr="00027444">
        <w:rPr>
          <w:b/>
          <w:bCs/>
          <w:i/>
          <w:iCs/>
        </w:rPr>
        <w:t>other licence</w:t>
      </w:r>
      <w:r>
        <w:t>)</w:t>
      </w:r>
      <w:r w:rsidR="003C2AF9">
        <w:t>; and</w:t>
      </w:r>
    </w:p>
    <w:p w14:paraId="00845E9C" w14:textId="474849C9" w:rsidR="00DC2D43" w:rsidRDefault="003C2AF9" w:rsidP="003C2AF9">
      <w:pPr>
        <w:pStyle w:val="paragraph"/>
      </w:pPr>
      <w:r>
        <w:tab/>
        <w:t>(b)</w:t>
      </w:r>
      <w:r>
        <w:tab/>
        <w:t xml:space="preserve">the level of interference to the first device or to one or more of the other devices exceeds the compatibility requirement set out in Schedule 2 to the </w:t>
      </w:r>
      <w:r w:rsidR="00A45D28">
        <w:t>3.4 GHz band guidelines;</w:t>
      </w:r>
      <w:r w:rsidR="008F4474">
        <w:t xml:space="preserve"> and</w:t>
      </w:r>
    </w:p>
    <w:p w14:paraId="2AE6C754" w14:textId="07502E65" w:rsidR="00361DA4" w:rsidRDefault="00361DA4" w:rsidP="003C2AF9">
      <w:pPr>
        <w:pStyle w:val="paragraph"/>
      </w:pPr>
      <w:r>
        <w:tab/>
        <w:t>(c)</w:t>
      </w:r>
      <w:r>
        <w:tab/>
        <w:t>either the licensee of the first licence or the licensee of the other lice</w:t>
      </w:r>
      <w:r w:rsidR="00BE00C9">
        <w:t>n</w:t>
      </w:r>
      <w:r>
        <w:t>ce wishes to resolve the interference; and</w:t>
      </w:r>
    </w:p>
    <w:p w14:paraId="615C4B85" w14:textId="3548745F" w:rsidR="004D4DD3" w:rsidRDefault="004D4DD3" w:rsidP="003C2AF9">
      <w:pPr>
        <w:pStyle w:val="paragraph"/>
      </w:pPr>
      <w:r>
        <w:tab/>
        <w:t>(d)</w:t>
      </w:r>
      <w:r>
        <w:tab/>
        <w:t>no agreement between the licensee and each person operating one or more of the other devices can be reached on how to manage the interference;</w:t>
      </w:r>
    </w:p>
    <w:p w14:paraId="37A5419F" w14:textId="3B2E0E71" w:rsidR="004D4DD3" w:rsidRDefault="004D4DD3" w:rsidP="004D4DD3">
      <w:pPr>
        <w:pStyle w:val="subsection"/>
        <w:spacing w:before="60"/>
      </w:pPr>
      <w:r>
        <w:tab/>
      </w:r>
      <w:r>
        <w:tab/>
        <w:t>then, by the end of the day specified in subclause (2), the licensee of the first licence is required to manage the interference by:</w:t>
      </w:r>
    </w:p>
    <w:p w14:paraId="716E2F77" w14:textId="69BFFFE9" w:rsidR="003C2AF9" w:rsidRDefault="004D4DD3" w:rsidP="004D4DD3">
      <w:pPr>
        <w:pStyle w:val="paragraph"/>
      </w:pPr>
      <w:r>
        <w:tab/>
        <w:t>(e)</w:t>
      </w:r>
      <w:r>
        <w:tab/>
        <w:t>either:</w:t>
      </w:r>
    </w:p>
    <w:p w14:paraId="28C393C5" w14:textId="75559551" w:rsidR="00E63D17" w:rsidRDefault="00E63D17" w:rsidP="00E63D17">
      <w:pPr>
        <w:pStyle w:val="paragraphsub"/>
      </w:pPr>
      <w:r w:rsidRPr="00DD3491">
        <w:tab/>
        <w:t>(</w:t>
      </w:r>
      <w:proofErr w:type="spellStart"/>
      <w:r w:rsidRPr="00DD3491">
        <w:t>i</w:t>
      </w:r>
      <w:proofErr w:type="spellEnd"/>
      <w:r w:rsidRPr="00DD3491">
        <w:t>)</w:t>
      </w:r>
      <w:r w:rsidRPr="00DD3491">
        <w:tab/>
      </w:r>
      <w:r w:rsidR="004D4DD3">
        <w:t>operating the first device with the 3.4 GHz band uplink</w:t>
      </w:r>
      <w:r w:rsidR="003D0412">
        <w:t>-downlink configuration; or</w:t>
      </w:r>
    </w:p>
    <w:p w14:paraId="6F4E357D" w14:textId="34D965F9" w:rsidR="003D0412" w:rsidRDefault="003D0412" w:rsidP="00E63D17">
      <w:pPr>
        <w:pStyle w:val="paragraphsub"/>
      </w:pPr>
      <w:r>
        <w:tab/>
        <w:t>(ii)</w:t>
      </w:r>
      <w:r>
        <w:tab/>
        <w:t xml:space="preserve">operating the first device using a sequence and duration of radio emissions that is consistent with </w:t>
      </w:r>
      <w:r w:rsidR="000D034B">
        <w:t>that</w:t>
      </w:r>
      <w:r>
        <w:t xml:space="preserve"> configuration (disregarding any time at which the device is not making a radio emission); and</w:t>
      </w:r>
    </w:p>
    <w:p w14:paraId="1FFCD157" w14:textId="4D0FF573" w:rsidR="003D0412" w:rsidRDefault="003D0412" w:rsidP="003D0412">
      <w:pPr>
        <w:pStyle w:val="paragraph"/>
      </w:pPr>
      <w:r>
        <w:tab/>
        <w:t>(f)</w:t>
      </w:r>
      <w:r>
        <w:tab/>
        <w:t>synchronising the timing of the 3.4 GHz band uplink-downlink configuration or other sequence of radio emissions of the first device with the timing of the uplink-downlink configuration or other sequence of radio emissions of each of the other devices (disregarding any device at a time at which the device is not making a radio emission).</w:t>
      </w:r>
    </w:p>
    <w:p w14:paraId="78EE51AB" w14:textId="5B63138A" w:rsidR="003D0412" w:rsidRDefault="003D0412" w:rsidP="003D0412">
      <w:pPr>
        <w:pStyle w:val="subsection"/>
      </w:pPr>
      <w:r>
        <w:tab/>
        <w:t>(2)</w:t>
      </w:r>
      <w:r>
        <w:tab/>
        <w:t>For the purposes of subclause (1), the later of the following days is specified:</w:t>
      </w:r>
    </w:p>
    <w:p w14:paraId="02F18455" w14:textId="2F3D03C1" w:rsidR="003D0412" w:rsidRDefault="002B4BD1" w:rsidP="002B4BD1">
      <w:pPr>
        <w:pStyle w:val="paragraph"/>
      </w:pPr>
      <w:r>
        <w:tab/>
        <w:t>(a)</w:t>
      </w:r>
      <w:r>
        <w:tab/>
        <w:t xml:space="preserve">the day occurring 14 days after the day the interference was first reported in writing to the licensee of the first licence; </w:t>
      </w:r>
    </w:p>
    <w:p w14:paraId="52C5D17D" w14:textId="4418A68D" w:rsidR="002B4BD1" w:rsidRDefault="002B4BD1" w:rsidP="002B4BD1">
      <w:pPr>
        <w:pStyle w:val="paragraph"/>
      </w:pPr>
      <w:r>
        <w:tab/>
        <w:t>(b)</w:t>
      </w:r>
      <w:r>
        <w:tab/>
        <w:t>if an alternative day is agreed with the licensee of the other licence – that alternative day.</w:t>
      </w:r>
    </w:p>
    <w:p w14:paraId="6A6DFE16" w14:textId="51E232E4" w:rsidR="002B4BD1" w:rsidRDefault="005C3D90" w:rsidP="002B4BD1">
      <w:pPr>
        <w:pStyle w:val="notetext"/>
      </w:pPr>
      <w:r>
        <w:t xml:space="preserve">Note </w:t>
      </w:r>
      <w:r w:rsidR="00B50013">
        <w:t>1</w:t>
      </w:r>
      <w:r>
        <w:t>:</w:t>
      </w:r>
      <w:r>
        <w:tab/>
        <w:t>This condition applies equally to all area-wide licences which authorise the operation of radiocommunications devices in any part of the frequency range 3.4 GHz–4 GHz.</w:t>
      </w:r>
      <w:r w:rsidR="00F4187C">
        <w:t xml:space="preserve"> For example, if interference </w:t>
      </w:r>
      <w:r w:rsidR="00177874">
        <w:t>occurs</w:t>
      </w:r>
      <w:r w:rsidR="00F4187C">
        <w:t xml:space="preserve"> between two radiocommunications devices operated under two area-wide licences, each licensee must comply with this condition.</w:t>
      </w:r>
    </w:p>
    <w:p w14:paraId="46934DB2" w14:textId="6DC72DB1" w:rsidR="00F4187C" w:rsidRDefault="00F4187C" w:rsidP="002B4BD1">
      <w:pPr>
        <w:pStyle w:val="notetext"/>
      </w:pPr>
      <w:r>
        <w:t xml:space="preserve">Note </w:t>
      </w:r>
      <w:r w:rsidR="00B50013">
        <w:t>2</w:t>
      </w:r>
      <w:r>
        <w:t>:</w:t>
      </w:r>
      <w:r>
        <w:tab/>
        <w:t>The 3.4 GHz band g</w:t>
      </w:r>
      <w:r w:rsidR="00677A4F">
        <w:t>u</w:t>
      </w:r>
      <w:r>
        <w:t xml:space="preserve">idelines are available, free of charge, from the Federal Register of Legislation at </w:t>
      </w:r>
      <w:hyperlink r:id="rId24" w:history="1">
        <w:r w:rsidRPr="00452FFA">
          <w:rPr>
            <w:rStyle w:val="Hyperlink"/>
          </w:rPr>
          <w:t>www.legislation.gov.au</w:t>
        </w:r>
      </w:hyperlink>
      <w:r>
        <w:t xml:space="preserve">. </w:t>
      </w:r>
    </w:p>
    <w:p w14:paraId="385861B5" w14:textId="2D3338BB" w:rsidR="005561CA" w:rsidRPr="00120A5E" w:rsidRDefault="005561CA" w:rsidP="005561CA">
      <w:pPr>
        <w:pStyle w:val="Heading2"/>
        <w:spacing w:before="120" w:line="257" w:lineRule="auto"/>
        <w:rPr>
          <w:rStyle w:val="CharSectno"/>
          <w:rFonts w:ascii="Times New Roman" w:eastAsia="Times New Roman" w:hAnsi="Times New Roman" w:cs="Times New Roman"/>
          <w:b/>
          <w:color w:val="auto"/>
          <w:kern w:val="28"/>
          <w:sz w:val="24"/>
          <w:szCs w:val="20"/>
          <w:lang w:eastAsia="en-AU"/>
        </w:rPr>
      </w:pPr>
      <w:r>
        <w:rPr>
          <w:rStyle w:val="CharSectno"/>
          <w:rFonts w:ascii="Times New Roman" w:eastAsia="Times New Roman" w:hAnsi="Times New Roman" w:cs="Times New Roman"/>
          <w:b/>
          <w:color w:val="auto"/>
          <w:kern w:val="28"/>
          <w:sz w:val="24"/>
          <w:szCs w:val="20"/>
          <w:lang w:eastAsia="en-AU"/>
        </w:rPr>
        <w:lastRenderedPageBreak/>
        <w:t>6</w:t>
      </w:r>
      <w:r w:rsidRPr="00120A5E">
        <w:rPr>
          <w:rStyle w:val="CharSectno"/>
          <w:rFonts w:ascii="Times New Roman" w:eastAsia="Times New Roman" w:hAnsi="Times New Roman" w:cs="Times New Roman"/>
          <w:b/>
          <w:color w:val="auto"/>
          <w:kern w:val="28"/>
          <w:sz w:val="24"/>
          <w:szCs w:val="20"/>
          <w:lang w:eastAsia="en-AU"/>
        </w:rPr>
        <w:t xml:space="preserve">  </w:t>
      </w:r>
      <w:r w:rsidR="00B51DF3">
        <w:rPr>
          <w:rStyle w:val="CharSectno"/>
          <w:rFonts w:ascii="Times New Roman" w:eastAsia="Times New Roman" w:hAnsi="Times New Roman" w:cs="Times New Roman"/>
          <w:b/>
          <w:color w:val="auto"/>
          <w:kern w:val="28"/>
          <w:sz w:val="24"/>
          <w:szCs w:val="20"/>
          <w:lang w:eastAsia="en-AU"/>
        </w:rPr>
        <w:t>Co-sited radiocommunications devices</w:t>
      </w:r>
    </w:p>
    <w:p w14:paraId="31A921D7" w14:textId="77777777" w:rsidR="005561CA" w:rsidRDefault="005561CA" w:rsidP="005561CA">
      <w:pPr>
        <w:pStyle w:val="subsection"/>
        <w:rPr>
          <w:iCs/>
        </w:rPr>
      </w:pPr>
      <w:r>
        <w:rPr>
          <w:iCs/>
        </w:rPr>
        <w:tab/>
        <w:t>(1)</w:t>
      </w:r>
      <w:r>
        <w:rPr>
          <w:iCs/>
        </w:rPr>
        <w:tab/>
        <w:t>If:</w:t>
      </w:r>
    </w:p>
    <w:p w14:paraId="4083FAB7" w14:textId="21141A54" w:rsidR="005561CA" w:rsidRDefault="005561CA" w:rsidP="005561CA">
      <w:pPr>
        <w:pStyle w:val="paragraph"/>
        <w:rPr>
          <w:iCs/>
        </w:rPr>
      </w:pPr>
      <w:r>
        <w:rPr>
          <w:iCs/>
        </w:rPr>
        <w:tab/>
        <w:t>(a)</w:t>
      </w:r>
      <w:r>
        <w:rPr>
          <w:iCs/>
        </w:rPr>
        <w:tab/>
        <w:t>interference occurs between:</w:t>
      </w:r>
    </w:p>
    <w:p w14:paraId="5FA32906" w14:textId="77777777" w:rsidR="00B51DF3" w:rsidRDefault="00B51DF3" w:rsidP="00B51DF3">
      <w:pPr>
        <w:pStyle w:val="paragraphsub"/>
      </w:pPr>
      <w:r w:rsidRPr="00DD3491">
        <w:tab/>
        <w:t>(</w:t>
      </w:r>
      <w:proofErr w:type="spellStart"/>
      <w:r w:rsidRPr="00DD3491">
        <w:t>i</w:t>
      </w:r>
      <w:proofErr w:type="spellEnd"/>
      <w:r w:rsidRPr="00DD3491">
        <w:t>)</w:t>
      </w:r>
      <w:r w:rsidRPr="00DD3491">
        <w:tab/>
      </w:r>
      <w:r>
        <w:t xml:space="preserve">a radiocommunications transmitter (the </w:t>
      </w:r>
      <w:r w:rsidRPr="00DC2D43">
        <w:rPr>
          <w:b/>
          <w:bCs/>
          <w:i/>
          <w:iCs/>
        </w:rPr>
        <w:t>first device</w:t>
      </w:r>
      <w:r>
        <w:t xml:space="preserve">) operated under an area-wide licence (the </w:t>
      </w:r>
      <w:r w:rsidRPr="00027444">
        <w:rPr>
          <w:b/>
          <w:bCs/>
          <w:i/>
          <w:iCs/>
        </w:rPr>
        <w:t>first licence</w:t>
      </w:r>
      <w:r>
        <w:t>); and</w:t>
      </w:r>
    </w:p>
    <w:p w14:paraId="1169A7A6" w14:textId="2EE3FC49" w:rsidR="00B51DF3" w:rsidRDefault="00B51DF3" w:rsidP="00B51DF3">
      <w:pPr>
        <w:pStyle w:val="paragraphsub"/>
      </w:pPr>
      <w:r>
        <w:tab/>
        <w:t>(ii)</w:t>
      </w:r>
      <w:r>
        <w:tab/>
        <w:t xml:space="preserve">a radiocommunications device (the </w:t>
      </w:r>
      <w:r w:rsidRPr="00027444">
        <w:rPr>
          <w:b/>
          <w:bCs/>
          <w:i/>
          <w:iCs/>
        </w:rPr>
        <w:t>other device</w:t>
      </w:r>
      <w:r>
        <w:t xml:space="preserve">) operated under </w:t>
      </w:r>
      <w:r w:rsidR="00C07B29">
        <w:t>a</w:t>
      </w:r>
      <w:r>
        <w:t xml:space="preserve"> spectrum licence</w:t>
      </w:r>
      <w:r w:rsidR="00C07B29">
        <w:t xml:space="preserve"> or another apparatus licence</w:t>
      </w:r>
      <w:r>
        <w:t xml:space="preserve"> (the </w:t>
      </w:r>
      <w:r w:rsidRPr="00027444">
        <w:rPr>
          <w:b/>
          <w:bCs/>
          <w:i/>
          <w:iCs/>
        </w:rPr>
        <w:t>other licence</w:t>
      </w:r>
      <w:r>
        <w:t>);</w:t>
      </w:r>
    </w:p>
    <w:p w14:paraId="20495EC9" w14:textId="44BA6224" w:rsidR="00C07B29" w:rsidRDefault="00C07B29" w:rsidP="00B51DF3">
      <w:pPr>
        <w:pStyle w:val="paragraph"/>
      </w:pPr>
      <w:r>
        <w:tab/>
      </w:r>
      <w:r>
        <w:tab/>
        <w:t>when the measured separation between the phase centre of the antenna used with each device is less than 500 metres; and</w:t>
      </w:r>
    </w:p>
    <w:p w14:paraId="455FDE25" w14:textId="488BF067" w:rsidR="00983BA2" w:rsidRDefault="00B51DF3" w:rsidP="00B51DF3">
      <w:pPr>
        <w:pStyle w:val="paragraph"/>
      </w:pPr>
      <w:r>
        <w:tab/>
        <w:t>(b)</w:t>
      </w:r>
      <w:r>
        <w:tab/>
      </w:r>
      <w:r w:rsidR="00A12E4E">
        <w:t xml:space="preserve">that interference is not the result of operation </w:t>
      </w:r>
      <w:r w:rsidR="00983BA2">
        <w:t>of:</w:t>
      </w:r>
    </w:p>
    <w:p w14:paraId="1D5134F8" w14:textId="13189DF4" w:rsidR="00B51DF3" w:rsidRDefault="00983BA2" w:rsidP="00983BA2">
      <w:pPr>
        <w:pStyle w:val="paragraphsub"/>
      </w:pPr>
      <w:r>
        <w:tab/>
        <w:t>(</w:t>
      </w:r>
      <w:proofErr w:type="spellStart"/>
      <w:r>
        <w:t>i</w:t>
      </w:r>
      <w:proofErr w:type="spellEnd"/>
      <w:r>
        <w:t>)</w:t>
      </w:r>
      <w:r>
        <w:tab/>
        <w:t>the first device in a manner that does not comply with the conditions of the first licence; or</w:t>
      </w:r>
    </w:p>
    <w:p w14:paraId="327060E6" w14:textId="61DE9B25" w:rsidR="00983BA2" w:rsidRDefault="00983BA2" w:rsidP="00983BA2">
      <w:pPr>
        <w:pStyle w:val="paragraphsub"/>
      </w:pPr>
      <w:r>
        <w:tab/>
        <w:t>(ii)</w:t>
      </w:r>
      <w:r>
        <w:tab/>
        <w:t xml:space="preserve">the other </w:t>
      </w:r>
      <w:r w:rsidR="00177874">
        <w:t>device</w:t>
      </w:r>
      <w:r>
        <w:t xml:space="preserve"> in a manner that does not comply with the conditions of the other licence; and</w:t>
      </w:r>
    </w:p>
    <w:p w14:paraId="1B42CB6E" w14:textId="73D8DE76" w:rsidR="00B51DF3" w:rsidRDefault="00983BA2" w:rsidP="005561CA">
      <w:pPr>
        <w:pStyle w:val="paragraph"/>
        <w:rPr>
          <w:iCs/>
        </w:rPr>
      </w:pPr>
      <w:r>
        <w:rPr>
          <w:iCs/>
        </w:rPr>
        <w:tab/>
        <w:t>(c)</w:t>
      </w:r>
      <w:r>
        <w:rPr>
          <w:iCs/>
        </w:rPr>
        <w:tab/>
      </w:r>
      <w:r w:rsidR="00430D3B">
        <w:rPr>
          <w:iCs/>
        </w:rPr>
        <w:t>either the licensee of the first licence or the licensee of the other licence wishes to resolve the interference;</w:t>
      </w:r>
    </w:p>
    <w:p w14:paraId="5B57B2B9" w14:textId="7AB14A83" w:rsidR="00430D3B" w:rsidRDefault="00430D3B" w:rsidP="00430D3B">
      <w:pPr>
        <w:pStyle w:val="subsection"/>
        <w:spacing w:before="60"/>
      </w:pPr>
      <w:r>
        <w:tab/>
      </w:r>
      <w:r>
        <w:tab/>
      </w:r>
      <w:r w:rsidR="004863EE">
        <w:t>the licensee of the first licence must manage the interference with either:</w:t>
      </w:r>
    </w:p>
    <w:p w14:paraId="4E705386" w14:textId="2A881DEE" w:rsidR="00430D3B" w:rsidRDefault="00430D3B" w:rsidP="00430D3B">
      <w:pPr>
        <w:pStyle w:val="paragraph"/>
      </w:pPr>
      <w:r>
        <w:tab/>
        <w:t>(</w:t>
      </w:r>
      <w:r w:rsidR="00CF4767">
        <w:t>d</w:t>
      </w:r>
      <w:r>
        <w:t>)</w:t>
      </w:r>
      <w:r>
        <w:tab/>
      </w:r>
      <w:r w:rsidR="004863EE">
        <w:t>the licensee of the other licence; or</w:t>
      </w:r>
    </w:p>
    <w:p w14:paraId="4732998A" w14:textId="317338DB" w:rsidR="004863EE" w:rsidRDefault="004863EE" w:rsidP="00430D3B">
      <w:pPr>
        <w:pStyle w:val="paragraph"/>
      </w:pPr>
      <w:r>
        <w:tab/>
        <w:t>(</w:t>
      </w:r>
      <w:r w:rsidR="00CF4767">
        <w:t>e</w:t>
      </w:r>
      <w:r>
        <w:t>)</w:t>
      </w:r>
      <w:r>
        <w:tab/>
        <w:t>if a site manager is responsible for managing interference at the location of the other device – that site manager.</w:t>
      </w:r>
    </w:p>
    <w:p w14:paraId="223749E9" w14:textId="03B58068" w:rsidR="004863EE" w:rsidRDefault="004863EE" w:rsidP="004863EE">
      <w:pPr>
        <w:pStyle w:val="notetext"/>
      </w:pPr>
      <w:r>
        <w:t>Note:</w:t>
      </w:r>
      <w:r>
        <w:tab/>
        <w:t xml:space="preserve">This condition applies equally to all area-wide licences which authorise the operation of radiocommunications devices in any part of the frequency range 3.4 GHz–4 GHz. For example, if interference </w:t>
      </w:r>
      <w:r w:rsidR="00177874">
        <w:t>occurs</w:t>
      </w:r>
      <w:r>
        <w:t xml:space="preserve"> between two radiocommunications devices operated under two area-wide licences, each licensee must comply with this condition.</w:t>
      </w:r>
    </w:p>
    <w:p w14:paraId="32ED92C6" w14:textId="10C45769" w:rsidR="003304F4" w:rsidRPr="00120A5E" w:rsidRDefault="003304F4" w:rsidP="003304F4">
      <w:pPr>
        <w:pStyle w:val="Heading2"/>
        <w:spacing w:before="120" w:line="257" w:lineRule="auto"/>
        <w:rPr>
          <w:rStyle w:val="CharSectno"/>
          <w:rFonts w:ascii="Times New Roman" w:eastAsia="Times New Roman" w:hAnsi="Times New Roman" w:cs="Times New Roman"/>
          <w:b/>
          <w:color w:val="auto"/>
          <w:kern w:val="28"/>
          <w:sz w:val="24"/>
          <w:szCs w:val="20"/>
          <w:lang w:eastAsia="en-AU"/>
        </w:rPr>
      </w:pPr>
      <w:r>
        <w:rPr>
          <w:rStyle w:val="CharSectno"/>
          <w:rFonts w:ascii="Times New Roman" w:eastAsia="Times New Roman" w:hAnsi="Times New Roman" w:cs="Times New Roman"/>
          <w:b/>
          <w:color w:val="auto"/>
          <w:kern w:val="28"/>
          <w:sz w:val="24"/>
          <w:szCs w:val="20"/>
          <w:lang w:eastAsia="en-AU"/>
        </w:rPr>
        <w:t>7</w:t>
      </w:r>
      <w:r w:rsidRPr="00120A5E">
        <w:rPr>
          <w:rStyle w:val="CharSectno"/>
          <w:rFonts w:ascii="Times New Roman" w:eastAsia="Times New Roman" w:hAnsi="Times New Roman" w:cs="Times New Roman"/>
          <w:b/>
          <w:color w:val="auto"/>
          <w:kern w:val="28"/>
          <w:sz w:val="24"/>
          <w:szCs w:val="20"/>
          <w:lang w:eastAsia="en-AU"/>
        </w:rPr>
        <w:t xml:space="preserve">  </w:t>
      </w:r>
      <w:r>
        <w:rPr>
          <w:rStyle w:val="CharSectno"/>
          <w:rFonts w:ascii="Times New Roman" w:eastAsia="Times New Roman" w:hAnsi="Times New Roman" w:cs="Times New Roman"/>
          <w:b/>
          <w:color w:val="auto"/>
          <w:kern w:val="28"/>
          <w:sz w:val="24"/>
          <w:szCs w:val="20"/>
          <w:lang w:eastAsia="en-AU"/>
        </w:rPr>
        <w:t>Responsibility to manage interference</w:t>
      </w:r>
    </w:p>
    <w:p w14:paraId="5F2485F4" w14:textId="1ED41CF8" w:rsidR="003304F4" w:rsidRDefault="003304F4" w:rsidP="003304F4">
      <w:pPr>
        <w:pStyle w:val="subsection"/>
        <w:rPr>
          <w:iCs/>
        </w:rPr>
      </w:pPr>
      <w:r>
        <w:rPr>
          <w:iCs/>
        </w:rPr>
        <w:tab/>
      </w:r>
      <w:r>
        <w:rPr>
          <w:iCs/>
        </w:rPr>
        <w:tab/>
        <w:t>The licensee of an area-wide licence must manage interference between:</w:t>
      </w:r>
    </w:p>
    <w:p w14:paraId="178CA6A5" w14:textId="21B4F238" w:rsidR="002B4BD1" w:rsidRDefault="003304F4" w:rsidP="002B4BD1">
      <w:pPr>
        <w:pStyle w:val="paragraph"/>
      </w:pPr>
      <w:r>
        <w:tab/>
        <w:t>(a)</w:t>
      </w:r>
      <w:r>
        <w:tab/>
        <w:t>radiocommunications devices operated under the licence; and</w:t>
      </w:r>
    </w:p>
    <w:p w14:paraId="35BD233D" w14:textId="5C450699" w:rsidR="003304F4" w:rsidRDefault="003304F4" w:rsidP="002B4BD1">
      <w:pPr>
        <w:pStyle w:val="paragraph"/>
      </w:pPr>
      <w:r>
        <w:tab/>
        <w:t>(b)</w:t>
      </w:r>
      <w:r>
        <w:tab/>
        <w:t>radiocommunications devices operated under any other licence held by the licensee or operated by the licensee under a class licence.</w:t>
      </w:r>
    </w:p>
    <w:p w14:paraId="7633E5EF" w14:textId="45D9C0C9" w:rsidR="00A008E9" w:rsidRPr="00120A5E" w:rsidRDefault="00A008E9" w:rsidP="00A008E9">
      <w:pPr>
        <w:pStyle w:val="Heading2"/>
        <w:spacing w:before="120" w:line="257" w:lineRule="auto"/>
        <w:rPr>
          <w:rStyle w:val="CharSectno"/>
          <w:rFonts w:ascii="Times New Roman" w:eastAsia="Times New Roman" w:hAnsi="Times New Roman" w:cs="Times New Roman"/>
          <w:b/>
          <w:color w:val="auto"/>
          <w:kern w:val="28"/>
          <w:sz w:val="24"/>
          <w:szCs w:val="20"/>
          <w:lang w:eastAsia="en-AU"/>
        </w:rPr>
      </w:pPr>
      <w:r>
        <w:rPr>
          <w:rStyle w:val="CharSectno"/>
          <w:rFonts w:ascii="Times New Roman" w:eastAsia="Times New Roman" w:hAnsi="Times New Roman" w:cs="Times New Roman"/>
          <w:b/>
          <w:color w:val="auto"/>
          <w:kern w:val="28"/>
          <w:sz w:val="24"/>
          <w:szCs w:val="20"/>
          <w:lang w:eastAsia="en-AU"/>
        </w:rPr>
        <w:t>8</w:t>
      </w:r>
      <w:r w:rsidRPr="00120A5E">
        <w:rPr>
          <w:rStyle w:val="CharSectno"/>
          <w:rFonts w:ascii="Times New Roman" w:eastAsia="Times New Roman" w:hAnsi="Times New Roman" w:cs="Times New Roman"/>
          <w:b/>
          <w:color w:val="auto"/>
          <w:kern w:val="28"/>
          <w:sz w:val="24"/>
          <w:szCs w:val="20"/>
          <w:lang w:eastAsia="en-AU"/>
        </w:rPr>
        <w:t xml:space="preserve">  </w:t>
      </w:r>
      <w:r>
        <w:rPr>
          <w:rStyle w:val="CharSectno"/>
          <w:rFonts w:ascii="Times New Roman" w:eastAsia="Times New Roman" w:hAnsi="Times New Roman" w:cs="Times New Roman"/>
          <w:b/>
          <w:color w:val="auto"/>
          <w:kern w:val="28"/>
          <w:sz w:val="24"/>
          <w:szCs w:val="20"/>
          <w:lang w:eastAsia="en-AU"/>
        </w:rPr>
        <w:t xml:space="preserve">Harmful </w:t>
      </w:r>
      <w:proofErr w:type="gramStart"/>
      <w:r>
        <w:rPr>
          <w:rStyle w:val="CharSectno"/>
          <w:rFonts w:ascii="Times New Roman" w:eastAsia="Times New Roman" w:hAnsi="Times New Roman" w:cs="Times New Roman"/>
          <w:b/>
          <w:color w:val="auto"/>
          <w:kern w:val="28"/>
          <w:sz w:val="24"/>
          <w:szCs w:val="20"/>
          <w:lang w:eastAsia="en-AU"/>
        </w:rPr>
        <w:t>interference</w:t>
      </w:r>
      <w:proofErr w:type="gramEnd"/>
    </w:p>
    <w:p w14:paraId="4008F224" w14:textId="3DB9C837" w:rsidR="00A008E9" w:rsidRDefault="00A008E9" w:rsidP="00A008E9">
      <w:pPr>
        <w:pStyle w:val="subsection"/>
        <w:rPr>
          <w:iCs/>
        </w:rPr>
      </w:pPr>
      <w:r>
        <w:rPr>
          <w:iCs/>
        </w:rPr>
        <w:tab/>
      </w:r>
      <w:r>
        <w:rPr>
          <w:iCs/>
        </w:rPr>
        <w:tab/>
        <w:t>The licensee of an area-wide licence must ensure that the operation of a low-risk transmitter does not cause harmful interference to a radiocommunications device operated under a spectrum licence or an apparatus licence held by another person.</w:t>
      </w:r>
    </w:p>
    <w:p w14:paraId="4E83B1D1" w14:textId="58557DFF" w:rsidR="003B76FB" w:rsidRPr="00120A5E" w:rsidRDefault="003B76FB" w:rsidP="00C452EB">
      <w:pPr>
        <w:pStyle w:val="Heading2"/>
        <w:spacing w:before="120" w:line="257" w:lineRule="auto"/>
        <w:rPr>
          <w:rStyle w:val="CharSectno"/>
          <w:rFonts w:ascii="Times New Roman" w:eastAsia="Times New Roman" w:hAnsi="Times New Roman" w:cs="Times New Roman"/>
          <w:b/>
          <w:color w:val="auto"/>
          <w:kern w:val="28"/>
          <w:sz w:val="24"/>
          <w:szCs w:val="20"/>
          <w:lang w:eastAsia="en-AU"/>
        </w:rPr>
      </w:pPr>
      <w:r>
        <w:rPr>
          <w:rStyle w:val="CharSectno"/>
          <w:rFonts w:ascii="Times New Roman" w:eastAsia="Times New Roman" w:hAnsi="Times New Roman" w:cs="Times New Roman"/>
          <w:b/>
          <w:color w:val="auto"/>
          <w:kern w:val="28"/>
          <w:sz w:val="24"/>
          <w:szCs w:val="20"/>
          <w:lang w:eastAsia="en-AU"/>
        </w:rPr>
        <w:t>9</w:t>
      </w:r>
      <w:r w:rsidRPr="00120A5E">
        <w:rPr>
          <w:rStyle w:val="CharSectno"/>
          <w:rFonts w:ascii="Times New Roman" w:eastAsia="Times New Roman" w:hAnsi="Times New Roman" w:cs="Times New Roman"/>
          <w:b/>
          <w:color w:val="auto"/>
          <w:kern w:val="28"/>
          <w:sz w:val="24"/>
          <w:szCs w:val="20"/>
          <w:lang w:eastAsia="en-AU"/>
        </w:rPr>
        <w:t xml:space="preserve">  </w:t>
      </w:r>
      <w:r>
        <w:rPr>
          <w:rStyle w:val="CharSectno"/>
          <w:rFonts w:ascii="Times New Roman" w:eastAsia="Times New Roman" w:hAnsi="Times New Roman" w:cs="Times New Roman"/>
          <w:b/>
          <w:color w:val="auto"/>
          <w:kern w:val="28"/>
          <w:sz w:val="24"/>
          <w:szCs w:val="20"/>
          <w:lang w:eastAsia="en-AU"/>
        </w:rPr>
        <w:t>Unwanted emissions</w:t>
      </w:r>
    </w:p>
    <w:p w14:paraId="4E205BB9" w14:textId="77777777" w:rsidR="003B76FB" w:rsidRPr="0025450B" w:rsidRDefault="003B76FB" w:rsidP="00C452EB">
      <w:pPr>
        <w:pStyle w:val="Item"/>
        <w:keepNext/>
        <w:ind w:left="1276" w:hanging="567"/>
        <w:rPr>
          <w:i/>
          <w:iCs/>
        </w:rPr>
      </w:pPr>
      <w:r>
        <w:rPr>
          <w:i/>
          <w:iCs/>
        </w:rPr>
        <w:t xml:space="preserve">Unwanted emission limits – application </w:t>
      </w:r>
    </w:p>
    <w:p w14:paraId="1E1A9933" w14:textId="2F00B390" w:rsidR="003B76FB" w:rsidRDefault="003B76FB" w:rsidP="003B76FB">
      <w:pPr>
        <w:pStyle w:val="subsection"/>
        <w:rPr>
          <w:iCs/>
        </w:rPr>
      </w:pPr>
      <w:r>
        <w:rPr>
          <w:iCs/>
        </w:rPr>
        <w:tab/>
        <w:t>(1)</w:t>
      </w:r>
      <w:r>
        <w:rPr>
          <w:iCs/>
        </w:rPr>
        <w:tab/>
        <w:t xml:space="preserve">The licensee of an area-wide licence must </w:t>
      </w:r>
      <w:r w:rsidR="00192429">
        <w:rPr>
          <w:iCs/>
        </w:rPr>
        <w:t xml:space="preserve">not operate a radiocommunications transmitter that is not a </w:t>
      </w:r>
      <w:proofErr w:type="gramStart"/>
      <w:r w:rsidR="00192429">
        <w:rPr>
          <w:iCs/>
        </w:rPr>
        <w:t>low risk</w:t>
      </w:r>
      <w:proofErr w:type="gramEnd"/>
      <w:r w:rsidR="00192429">
        <w:rPr>
          <w:iCs/>
        </w:rPr>
        <w:t xml:space="preserve"> transmitter if its unwanted emissions exceed the limits in subclauses (</w:t>
      </w:r>
      <w:r w:rsidR="00D17D57">
        <w:rPr>
          <w:iCs/>
        </w:rPr>
        <w:t>3</w:t>
      </w:r>
      <w:r w:rsidR="00192429">
        <w:rPr>
          <w:iCs/>
        </w:rPr>
        <w:t xml:space="preserve">), </w:t>
      </w:r>
      <w:r w:rsidR="00D17D57">
        <w:rPr>
          <w:iCs/>
        </w:rPr>
        <w:t>(4</w:t>
      </w:r>
      <w:r w:rsidR="00192429">
        <w:rPr>
          <w:iCs/>
        </w:rPr>
        <w:t>), (</w:t>
      </w:r>
      <w:r w:rsidR="00D17D57">
        <w:rPr>
          <w:iCs/>
        </w:rPr>
        <w:t>6</w:t>
      </w:r>
      <w:r w:rsidR="00192429">
        <w:rPr>
          <w:iCs/>
        </w:rPr>
        <w:t>) or (</w:t>
      </w:r>
      <w:r w:rsidR="00D17D57">
        <w:rPr>
          <w:iCs/>
        </w:rPr>
        <w:t>7</w:t>
      </w:r>
      <w:r w:rsidR="00192429">
        <w:rPr>
          <w:iCs/>
        </w:rPr>
        <w:t>)</w:t>
      </w:r>
      <w:r w:rsidR="00771489">
        <w:rPr>
          <w:iCs/>
        </w:rPr>
        <w:t>.</w:t>
      </w:r>
    </w:p>
    <w:p w14:paraId="1EF9AA63" w14:textId="7726A668" w:rsidR="00771489" w:rsidRDefault="00771489" w:rsidP="003B76FB">
      <w:pPr>
        <w:pStyle w:val="subsection"/>
        <w:rPr>
          <w:iCs/>
        </w:rPr>
      </w:pPr>
      <w:r>
        <w:rPr>
          <w:iCs/>
        </w:rPr>
        <w:tab/>
        <w:t>(2)</w:t>
      </w:r>
      <w:r>
        <w:rPr>
          <w:iCs/>
        </w:rPr>
        <w:tab/>
        <w:t xml:space="preserve">The licensee of an area-wide licence must not operate a radiocommunications transmitter that is a </w:t>
      </w:r>
      <w:proofErr w:type="gramStart"/>
      <w:r>
        <w:rPr>
          <w:iCs/>
        </w:rPr>
        <w:t>low risk</w:t>
      </w:r>
      <w:proofErr w:type="gramEnd"/>
      <w:r>
        <w:rPr>
          <w:iCs/>
        </w:rPr>
        <w:t xml:space="preserve"> transmitter if its unwanted emissions exceed the </w:t>
      </w:r>
      <w:r w:rsidR="004D0B15">
        <w:rPr>
          <w:iCs/>
        </w:rPr>
        <w:t>limits in subclauses (</w:t>
      </w:r>
      <w:r w:rsidR="00D17D57">
        <w:rPr>
          <w:iCs/>
        </w:rPr>
        <w:t>5</w:t>
      </w:r>
      <w:r w:rsidR="004D0B15">
        <w:rPr>
          <w:iCs/>
        </w:rPr>
        <w:t>), (</w:t>
      </w:r>
      <w:r w:rsidR="00D17D57">
        <w:rPr>
          <w:iCs/>
        </w:rPr>
        <w:t>6</w:t>
      </w:r>
      <w:r w:rsidR="004D0B15">
        <w:rPr>
          <w:iCs/>
        </w:rPr>
        <w:t>) or (</w:t>
      </w:r>
      <w:r w:rsidR="00D17D57">
        <w:rPr>
          <w:iCs/>
        </w:rPr>
        <w:t>7</w:t>
      </w:r>
      <w:r w:rsidR="004D0B15">
        <w:rPr>
          <w:iCs/>
        </w:rPr>
        <w:t>).</w:t>
      </w:r>
    </w:p>
    <w:p w14:paraId="042C6E82" w14:textId="1D73245D" w:rsidR="00F4187C" w:rsidRPr="0093082D" w:rsidRDefault="0093082D" w:rsidP="0093082D">
      <w:pPr>
        <w:pStyle w:val="Item"/>
        <w:ind w:left="1276" w:hanging="567"/>
        <w:rPr>
          <w:i/>
          <w:iCs/>
        </w:rPr>
      </w:pPr>
      <w:r w:rsidRPr="0093082D">
        <w:rPr>
          <w:i/>
          <w:iCs/>
        </w:rPr>
        <w:t>Radioco</w:t>
      </w:r>
      <w:r>
        <w:rPr>
          <w:i/>
          <w:iCs/>
        </w:rPr>
        <w:t>mmunications transmitters</w:t>
      </w:r>
      <w:r w:rsidR="00D17D57">
        <w:rPr>
          <w:i/>
          <w:iCs/>
        </w:rPr>
        <w:t xml:space="preserve"> other than low risk transmitters</w:t>
      </w:r>
    </w:p>
    <w:p w14:paraId="601B9DB6" w14:textId="42BA9ABE" w:rsidR="00F4187C" w:rsidRDefault="00D17D57" w:rsidP="00D17D57">
      <w:pPr>
        <w:pStyle w:val="subsection"/>
      </w:pPr>
      <w:r>
        <w:tab/>
        <w:t>(3)</w:t>
      </w:r>
      <w:r>
        <w:tab/>
        <w:t xml:space="preserve">For radiocommunications transmitters </w:t>
      </w:r>
      <w:r w:rsidR="002203D7">
        <w:t>with</w:t>
      </w:r>
      <w:r w:rsidR="00C35588">
        <w:t>out</w:t>
      </w:r>
      <w:r w:rsidR="002203D7">
        <w:t xml:space="preserve"> AAS, </w:t>
      </w:r>
      <w:r w:rsidR="00BC0CD2">
        <w:t>the unwanted emission limit in Table 1, measured over the specified bandwidth, applies at frequencies:</w:t>
      </w:r>
    </w:p>
    <w:p w14:paraId="0BCF30C9" w14:textId="04ED469B" w:rsidR="00BC0CD2" w:rsidRDefault="00BC0CD2" w:rsidP="00BC0CD2">
      <w:pPr>
        <w:pStyle w:val="paragraph"/>
        <w:rPr>
          <w:iCs/>
        </w:rPr>
      </w:pPr>
      <w:r>
        <w:rPr>
          <w:iCs/>
        </w:rPr>
        <w:tab/>
        <w:t>(a)</w:t>
      </w:r>
      <w:r>
        <w:rPr>
          <w:iCs/>
        </w:rPr>
        <w:tab/>
        <w:t>outside the upper or lower frequency limits specified in the licence; and</w:t>
      </w:r>
    </w:p>
    <w:p w14:paraId="1DBA5D49" w14:textId="7D78C8AC" w:rsidR="00BC0CD2" w:rsidRPr="00D17D57" w:rsidRDefault="00BC0CD2" w:rsidP="00BC0CD2">
      <w:pPr>
        <w:pStyle w:val="paragraph"/>
        <w:rPr>
          <w:iCs/>
        </w:rPr>
      </w:pPr>
      <w:r>
        <w:rPr>
          <w:iCs/>
        </w:rPr>
        <w:lastRenderedPageBreak/>
        <w:tab/>
        <w:t>(b)</w:t>
      </w:r>
      <w:r>
        <w:rPr>
          <w:iCs/>
        </w:rPr>
        <w:tab/>
        <w:t>offset from the upper and lower frequenc</w:t>
      </w:r>
      <w:r w:rsidR="004D51E1">
        <w:rPr>
          <w:iCs/>
        </w:rPr>
        <w:t>y limits set out in the licence;</w:t>
      </w:r>
    </w:p>
    <w:p w14:paraId="5F1102EA" w14:textId="025ABC78" w:rsidR="000E56A9" w:rsidRDefault="000E56A9" w:rsidP="000E56A9">
      <w:pPr>
        <w:pStyle w:val="subsection"/>
      </w:pPr>
      <w:r>
        <w:tab/>
      </w:r>
      <w:r>
        <w:tab/>
        <w:t>where:</w:t>
      </w:r>
    </w:p>
    <w:p w14:paraId="4A901A35" w14:textId="00524376" w:rsidR="000E56A9" w:rsidRDefault="000E56A9" w:rsidP="000E56A9">
      <w:pPr>
        <w:pStyle w:val="Item"/>
        <w:keepNext/>
        <w:ind w:left="1276"/>
      </w:pPr>
      <w:proofErr w:type="spellStart"/>
      <w:r>
        <w:rPr>
          <w:b/>
          <w:bCs/>
          <w:i/>
          <w:iCs/>
        </w:rPr>
        <w:t>f</w:t>
      </w:r>
      <w:r>
        <w:rPr>
          <w:b/>
          <w:bCs/>
          <w:i/>
          <w:iCs/>
          <w:vertAlign w:val="subscript"/>
        </w:rPr>
        <w:t>offset</w:t>
      </w:r>
      <w:proofErr w:type="spellEnd"/>
      <w:r>
        <w:t xml:space="preserve"> means the frequency offset from the upper or lower frequency limit</w:t>
      </w:r>
      <w:r w:rsidR="0042168E">
        <w:t>s</w:t>
      </w:r>
      <w:r>
        <w:t xml:space="preserve"> set out in the licence. The closest -3dB point of the specified bandwidth to the upper and lower frequency limits set out in the licence is placed at </w:t>
      </w:r>
      <w:proofErr w:type="spellStart"/>
      <w:r>
        <w:t>f</w:t>
      </w:r>
      <w:r>
        <w:rPr>
          <w:vertAlign w:val="subscript"/>
        </w:rPr>
        <w:t>offset</w:t>
      </w:r>
      <w:proofErr w:type="spellEnd"/>
      <w:r>
        <w:t>.</w:t>
      </w:r>
    </w:p>
    <w:p w14:paraId="154A4E7B" w14:textId="348ADEC1" w:rsidR="000E56A9" w:rsidRPr="006F7DE8" w:rsidRDefault="000E56A9" w:rsidP="001E037F">
      <w:pPr>
        <w:pStyle w:val="Note"/>
      </w:pPr>
      <w:r>
        <w:t xml:space="preserve">Note:  This subclause </w:t>
      </w:r>
      <w:r w:rsidR="00111F72">
        <w:t xml:space="preserve">does not </w:t>
      </w:r>
      <w:r>
        <w:t>appl</w:t>
      </w:r>
      <w:r w:rsidR="00111F72">
        <w:t>y</w:t>
      </w:r>
      <w:r>
        <w:t xml:space="preserve"> to </w:t>
      </w:r>
      <w:proofErr w:type="gramStart"/>
      <w:r w:rsidR="00111F72">
        <w:t>low risk</w:t>
      </w:r>
      <w:proofErr w:type="gramEnd"/>
      <w:r w:rsidR="00111F72">
        <w:t xml:space="preserve"> transmitters</w:t>
      </w:r>
      <w:r>
        <w:t xml:space="preserve"> – see subclause (1).</w:t>
      </w:r>
    </w:p>
    <w:p w14:paraId="5EB17563" w14:textId="0A1DB1CE" w:rsidR="000E56A9" w:rsidRPr="0099583D" w:rsidRDefault="000E56A9" w:rsidP="000E56A9">
      <w:pPr>
        <w:pStyle w:val="paragraph"/>
        <w:keepNext/>
        <w:tabs>
          <w:tab w:val="clear" w:pos="1531"/>
        </w:tabs>
        <w:spacing w:after="120"/>
        <w:ind w:left="1843" w:hanging="851"/>
        <w:rPr>
          <w:b/>
          <w:bCs/>
          <w:vertAlign w:val="subscript"/>
        </w:rPr>
      </w:pPr>
      <w:r>
        <w:rPr>
          <w:b/>
          <w:bCs/>
        </w:rPr>
        <w:t xml:space="preserve">Table 1: </w:t>
      </w:r>
      <w:r w:rsidR="00C41799">
        <w:rPr>
          <w:b/>
          <w:bCs/>
        </w:rPr>
        <w:t xml:space="preserve">Unwanted </w:t>
      </w:r>
      <w:r>
        <w:rPr>
          <w:b/>
          <w:bCs/>
        </w:rPr>
        <w:t>emission limit</w:t>
      </w:r>
      <w:r w:rsidR="00C41799">
        <w:rPr>
          <w:b/>
          <w:bCs/>
        </w:rPr>
        <w:t xml:space="preserve"> </w:t>
      </w:r>
      <w:r w:rsidR="00892310">
        <w:rPr>
          <w:b/>
          <w:bCs/>
        </w:rPr>
        <w:t>–</w:t>
      </w:r>
      <w:r w:rsidR="00C41799">
        <w:rPr>
          <w:b/>
          <w:bCs/>
        </w:rPr>
        <w:t xml:space="preserve"> radiocommunications transmitters without AAS that are not low risk transmitters</w:t>
      </w:r>
    </w:p>
    <w:tbl>
      <w:tblPr>
        <w:tblW w:w="7111" w:type="dxa"/>
        <w:jc w:val="center"/>
        <w:tblBorders>
          <w:top w:val="single" w:sz="4" w:space="0" w:color="auto"/>
          <w:bottom w:val="single" w:sz="2" w:space="0" w:color="auto"/>
          <w:insideH w:val="single" w:sz="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2694"/>
        <w:gridCol w:w="1582"/>
      </w:tblGrid>
      <w:tr w:rsidR="000E56A9" w:rsidRPr="00AB629C" w14:paraId="52F0C684" w14:textId="77777777" w:rsidTr="001A1B5B">
        <w:trPr>
          <w:tblHeader/>
          <w:jc w:val="center"/>
        </w:trPr>
        <w:tc>
          <w:tcPr>
            <w:tcW w:w="283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8F1335A" w14:textId="77777777" w:rsidR="000E56A9" w:rsidRPr="00AB629C" w:rsidRDefault="000E56A9" w:rsidP="001A1B5B">
            <w:pPr>
              <w:pStyle w:val="TableHeading"/>
              <w:jc w:val="center"/>
            </w:pPr>
            <w:r w:rsidRPr="00AB629C">
              <w:t>Column 1</w:t>
            </w:r>
          </w:p>
        </w:tc>
        <w:tc>
          <w:tcPr>
            <w:tcW w:w="269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84BDC1D" w14:textId="77777777" w:rsidR="000E56A9" w:rsidRPr="00AB629C" w:rsidRDefault="000E56A9" w:rsidP="001A1B5B">
            <w:pPr>
              <w:pStyle w:val="TableHeading"/>
              <w:jc w:val="center"/>
            </w:pPr>
            <w:r w:rsidRPr="00AB629C">
              <w:t>Column 2</w:t>
            </w:r>
          </w:p>
        </w:tc>
        <w:tc>
          <w:tcPr>
            <w:tcW w:w="158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14804E6" w14:textId="77777777" w:rsidR="000E56A9" w:rsidRPr="00AB629C" w:rsidRDefault="000E56A9" w:rsidP="001A1B5B">
            <w:pPr>
              <w:pStyle w:val="TableHeading"/>
              <w:jc w:val="center"/>
            </w:pPr>
            <w:r w:rsidRPr="00AB629C">
              <w:t>Column 3</w:t>
            </w:r>
          </w:p>
        </w:tc>
      </w:tr>
      <w:tr w:rsidR="000E56A9" w:rsidRPr="00AB629C" w14:paraId="70DDB7C3" w14:textId="77777777" w:rsidTr="001A1B5B">
        <w:trPr>
          <w:tblHeader/>
          <w:jc w:val="center"/>
        </w:trPr>
        <w:tc>
          <w:tcPr>
            <w:tcW w:w="2835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14:paraId="79FCA36C" w14:textId="77777777" w:rsidR="000E56A9" w:rsidRPr="00AB629C" w:rsidRDefault="000E56A9" w:rsidP="001A1B5B">
            <w:pPr>
              <w:pStyle w:val="TableHeading"/>
              <w:jc w:val="center"/>
            </w:pPr>
            <w:r>
              <w:t>Frequency range (</w:t>
            </w:r>
            <w:proofErr w:type="spellStart"/>
            <w:r>
              <w:rPr>
                <w:i/>
                <w:iCs/>
              </w:rPr>
              <w:t>f</w:t>
            </w:r>
            <w:r>
              <w:rPr>
                <w:i/>
                <w:iCs/>
                <w:vertAlign w:val="subscript"/>
              </w:rPr>
              <w:t>offset</w:t>
            </w:r>
            <w:proofErr w:type="spellEnd"/>
            <w:r>
              <w:t>)</w:t>
            </w:r>
          </w:p>
        </w:tc>
        <w:tc>
          <w:tcPr>
            <w:tcW w:w="269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14:paraId="6C164E88" w14:textId="73944FB6" w:rsidR="000E56A9" w:rsidRPr="00AB629C" w:rsidRDefault="00BD54F1" w:rsidP="001A1B5B">
            <w:pPr>
              <w:pStyle w:val="TableHeading"/>
              <w:jc w:val="center"/>
            </w:pPr>
            <w:r>
              <w:t>Mean</w:t>
            </w:r>
            <w:r w:rsidR="000E56A9">
              <w:t xml:space="preserve"> power </w:t>
            </w:r>
            <w:r>
              <w:t xml:space="preserve">per antenna port </w:t>
            </w:r>
            <w:r w:rsidR="000E56A9">
              <w:t>(dBm)</w:t>
            </w:r>
          </w:p>
        </w:tc>
        <w:tc>
          <w:tcPr>
            <w:tcW w:w="158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14:paraId="2ECFB19E" w14:textId="77777777" w:rsidR="000E56A9" w:rsidRPr="00AB629C" w:rsidRDefault="000E56A9" w:rsidP="001A1B5B">
            <w:pPr>
              <w:pStyle w:val="TableHeading"/>
              <w:jc w:val="center"/>
            </w:pPr>
            <w:r>
              <w:t>Specified bandwidth</w:t>
            </w:r>
          </w:p>
        </w:tc>
      </w:tr>
      <w:tr w:rsidR="000E56A9" w:rsidRPr="00AB629C" w14:paraId="69C0430F" w14:textId="77777777" w:rsidTr="00892310">
        <w:trPr>
          <w:jc w:val="center"/>
        </w:trPr>
        <w:tc>
          <w:tcPr>
            <w:tcW w:w="283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04DFAAFB" w14:textId="498A1905" w:rsidR="000E56A9" w:rsidRPr="000D2783" w:rsidRDefault="000E56A9" w:rsidP="001A1B5B">
            <w:pPr>
              <w:pStyle w:val="Tabletext0"/>
              <w:jc w:val="center"/>
              <w:rPr>
                <w:vertAlign w:val="subscript"/>
              </w:rPr>
            </w:pPr>
            <w:r>
              <w:t>0 MHz ≤</w:t>
            </w:r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f</w:t>
            </w:r>
            <w:r>
              <w:rPr>
                <w:i/>
                <w:iCs/>
                <w:vertAlign w:val="subscript"/>
              </w:rPr>
              <w:t>offset</w:t>
            </w:r>
            <w:proofErr w:type="spellEnd"/>
            <w:r>
              <w:rPr>
                <w:i/>
                <w:iCs/>
              </w:rPr>
              <w:t xml:space="preserve"> </w:t>
            </w:r>
            <w:r w:rsidR="00892310">
              <w:t>&lt;</w:t>
            </w:r>
            <w:r>
              <w:t xml:space="preserve"> </w:t>
            </w:r>
            <w:r w:rsidR="00892310">
              <w:t>5 MHz</w:t>
            </w:r>
          </w:p>
        </w:tc>
        <w:tc>
          <w:tcPr>
            <w:tcW w:w="269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13AF0B78" w14:textId="5EC10598" w:rsidR="000E56A9" w:rsidRPr="00912BA5" w:rsidRDefault="000E56A9" w:rsidP="001A1B5B">
            <w:pPr>
              <w:pStyle w:val="Tabletext0"/>
              <w:jc w:val="center"/>
            </w:pPr>
            <w:r>
              <w:t>-</w:t>
            </w:r>
            <w:r w:rsidR="00D93D3A">
              <w:t xml:space="preserve">7 – (7/5) </w:t>
            </w:r>
            <w:proofErr w:type="spellStart"/>
            <w:r w:rsidR="00D93D3A">
              <w:rPr>
                <w:i/>
                <w:iCs/>
              </w:rPr>
              <w:t>f</w:t>
            </w:r>
            <w:r w:rsidR="00D93D3A">
              <w:rPr>
                <w:i/>
                <w:iCs/>
                <w:vertAlign w:val="subscript"/>
              </w:rPr>
              <w:t>offset</w:t>
            </w:r>
            <w:proofErr w:type="spellEnd"/>
            <w:r w:rsidR="00D93D3A">
              <w:rPr>
                <w:i/>
                <w:iCs/>
              </w:rPr>
              <w:t xml:space="preserve"> </w:t>
            </w:r>
            <w:r w:rsidR="00912BA5">
              <w:t>(MHz)</w:t>
            </w:r>
          </w:p>
        </w:tc>
        <w:tc>
          <w:tcPr>
            <w:tcW w:w="1582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3D57BB7B" w14:textId="07BD8456" w:rsidR="000E56A9" w:rsidRPr="00AB629C" w:rsidRDefault="00912BA5" w:rsidP="001A1B5B">
            <w:pPr>
              <w:pStyle w:val="Tabletext0"/>
              <w:jc w:val="center"/>
            </w:pPr>
            <w:r>
              <w:t>100</w:t>
            </w:r>
            <w:r w:rsidR="000E56A9">
              <w:t xml:space="preserve"> </w:t>
            </w:r>
            <w:r>
              <w:t>k</w:t>
            </w:r>
            <w:r w:rsidR="000E56A9">
              <w:t>Hz</w:t>
            </w:r>
          </w:p>
        </w:tc>
      </w:tr>
      <w:tr w:rsidR="00892310" w:rsidRPr="00AB629C" w14:paraId="2DF301B1" w14:textId="77777777" w:rsidTr="00892310">
        <w:trPr>
          <w:jc w:val="center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009021" w14:textId="0A49E6CF" w:rsidR="00892310" w:rsidRDefault="00D93D3A" w:rsidP="001A1B5B">
            <w:pPr>
              <w:pStyle w:val="Tabletext0"/>
              <w:jc w:val="center"/>
            </w:pPr>
            <w:r>
              <w:t>5 MHz ≤</w:t>
            </w:r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f</w:t>
            </w:r>
            <w:r>
              <w:rPr>
                <w:i/>
                <w:iCs/>
                <w:vertAlign w:val="subscript"/>
              </w:rPr>
              <w:t>offset</w:t>
            </w:r>
            <w:proofErr w:type="spellEnd"/>
            <w:r>
              <w:rPr>
                <w:i/>
                <w:iCs/>
              </w:rPr>
              <w:t xml:space="preserve"> </w:t>
            </w:r>
            <w:r>
              <w:t xml:space="preserve">&lt; </w:t>
            </w:r>
            <w:r w:rsidR="002F437F">
              <w:t>10</w:t>
            </w:r>
            <w:r>
              <w:t xml:space="preserve"> MHz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A600DA" w14:textId="7B737200" w:rsidR="00892310" w:rsidRDefault="00114BD7" w:rsidP="001A1B5B">
            <w:pPr>
              <w:pStyle w:val="Tabletext0"/>
              <w:jc w:val="center"/>
            </w:pPr>
            <w:r>
              <w:t>-14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7B943E" w14:textId="75104CE9" w:rsidR="00892310" w:rsidRDefault="00114BD7" w:rsidP="001A1B5B">
            <w:pPr>
              <w:pStyle w:val="Tabletext0"/>
              <w:jc w:val="center"/>
            </w:pPr>
            <w:r>
              <w:t>100 kHz</w:t>
            </w:r>
          </w:p>
        </w:tc>
      </w:tr>
      <w:tr w:rsidR="00892310" w:rsidRPr="00AB629C" w14:paraId="2B1EB67D" w14:textId="77777777" w:rsidTr="00892310">
        <w:trPr>
          <w:jc w:val="center"/>
        </w:trPr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3E271445" w14:textId="2A8DE73B" w:rsidR="00892310" w:rsidRPr="00905D58" w:rsidRDefault="00905D58" w:rsidP="001A1B5B">
            <w:pPr>
              <w:pStyle w:val="Tabletext0"/>
              <w:jc w:val="center"/>
            </w:pPr>
            <w:proofErr w:type="spellStart"/>
            <w:r>
              <w:rPr>
                <w:i/>
                <w:iCs/>
              </w:rPr>
              <w:t>f</w:t>
            </w:r>
            <w:r>
              <w:rPr>
                <w:i/>
                <w:iCs/>
                <w:vertAlign w:val="subscript"/>
              </w:rPr>
              <w:t>offset</w:t>
            </w:r>
            <w:proofErr w:type="spellEnd"/>
            <w:r w:rsidR="0091415F">
              <w:rPr>
                <w:i/>
                <w:iCs/>
                <w:vertAlign w:val="subscript"/>
              </w:rPr>
              <w:t xml:space="preserve"> </w:t>
            </w:r>
            <w:r>
              <w:rPr>
                <w:i/>
                <w:iCs/>
                <w:vertAlign w:val="subscript"/>
              </w:rPr>
              <w:t xml:space="preserve"> </w:t>
            </w:r>
            <w:r>
              <w:t>≥ 10 MHz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7C416A6A" w14:textId="1E1C2F67" w:rsidR="00892310" w:rsidRDefault="00285899" w:rsidP="001A1B5B">
            <w:pPr>
              <w:pStyle w:val="Tabletext0"/>
              <w:jc w:val="center"/>
            </w:pPr>
            <w:r>
              <w:t>-15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749C4C0E" w14:textId="6164D3DC" w:rsidR="00892310" w:rsidRDefault="00285899" w:rsidP="001A1B5B">
            <w:pPr>
              <w:pStyle w:val="Tabletext0"/>
              <w:jc w:val="center"/>
            </w:pPr>
            <w:r>
              <w:t>1 MHz</w:t>
            </w:r>
          </w:p>
        </w:tc>
      </w:tr>
    </w:tbl>
    <w:p w14:paraId="6AD00CFC" w14:textId="623461E5" w:rsidR="00285899" w:rsidRDefault="00285899" w:rsidP="00285899">
      <w:pPr>
        <w:pStyle w:val="subsection"/>
      </w:pPr>
      <w:r>
        <w:tab/>
        <w:t>(4)</w:t>
      </w:r>
      <w:r>
        <w:tab/>
        <w:t xml:space="preserve">For radiocommunications transmitters with AAS, the unwanted emission limit in Table </w:t>
      </w:r>
      <w:r w:rsidR="00111F72">
        <w:t> 2</w:t>
      </w:r>
      <w:r>
        <w:t>, measured over the specified bandwidth, applies at frequencies:</w:t>
      </w:r>
    </w:p>
    <w:p w14:paraId="4A8F0E84" w14:textId="77777777" w:rsidR="00285899" w:rsidRDefault="00285899" w:rsidP="00285899">
      <w:pPr>
        <w:pStyle w:val="paragraph"/>
        <w:rPr>
          <w:iCs/>
        </w:rPr>
      </w:pPr>
      <w:r>
        <w:rPr>
          <w:iCs/>
        </w:rPr>
        <w:tab/>
        <w:t>(a)</w:t>
      </w:r>
      <w:r>
        <w:rPr>
          <w:iCs/>
        </w:rPr>
        <w:tab/>
        <w:t>outside the upper or lower frequency limits specified in the licence; and</w:t>
      </w:r>
    </w:p>
    <w:p w14:paraId="6D2CC3C7" w14:textId="77777777" w:rsidR="00285899" w:rsidRPr="00D17D57" w:rsidRDefault="00285899" w:rsidP="00285899">
      <w:pPr>
        <w:pStyle w:val="paragraph"/>
        <w:rPr>
          <w:iCs/>
        </w:rPr>
      </w:pPr>
      <w:r>
        <w:rPr>
          <w:iCs/>
        </w:rPr>
        <w:tab/>
        <w:t>(b)</w:t>
      </w:r>
      <w:r>
        <w:rPr>
          <w:iCs/>
        </w:rPr>
        <w:tab/>
        <w:t>offset from the upper and lower frequency limits set out in the licence;</w:t>
      </w:r>
    </w:p>
    <w:p w14:paraId="695FA3B9" w14:textId="77777777" w:rsidR="00285899" w:rsidRDefault="00285899" w:rsidP="00285899">
      <w:pPr>
        <w:pStyle w:val="subsection"/>
      </w:pPr>
      <w:r>
        <w:tab/>
      </w:r>
      <w:r>
        <w:tab/>
        <w:t>where:</w:t>
      </w:r>
    </w:p>
    <w:p w14:paraId="1518E8EB" w14:textId="6EF2B632" w:rsidR="00285899" w:rsidRDefault="00285899" w:rsidP="00285899">
      <w:pPr>
        <w:pStyle w:val="Item"/>
        <w:keepNext/>
        <w:ind w:left="1276"/>
      </w:pPr>
      <w:proofErr w:type="spellStart"/>
      <w:r>
        <w:rPr>
          <w:b/>
          <w:bCs/>
          <w:i/>
          <w:iCs/>
        </w:rPr>
        <w:t>f</w:t>
      </w:r>
      <w:r>
        <w:rPr>
          <w:b/>
          <w:bCs/>
          <w:i/>
          <w:iCs/>
          <w:vertAlign w:val="subscript"/>
        </w:rPr>
        <w:t>offset</w:t>
      </w:r>
      <w:proofErr w:type="spellEnd"/>
      <w:r>
        <w:t xml:space="preserve"> means the frequency offset from the upper or lower frequency limit</w:t>
      </w:r>
      <w:r w:rsidR="0042168E">
        <w:t>s</w:t>
      </w:r>
      <w:r>
        <w:t xml:space="preserve"> set out in the licence. The closest -3dB point of the specified bandwidth to the upper and lower frequency limits set out in the licence is placed at </w:t>
      </w:r>
      <w:proofErr w:type="spellStart"/>
      <w:r>
        <w:t>f</w:t>
      </w:r>
      <w:r>
        <w:rPr>
          <w:vertAlign w:val="subscript"/>
        </w:rPr>
        <w:t>offset</w:t>
      </w:r>
      <w:proofErr w:type="spellEnd"/>
      <w:r>
        <w:t>.</w:t>
      </w:r>
    </w:p>
    <w:p w14:paraId="77AC4ABF" w14:textId="54CB4A04" w:rsidR="00285899" w:rsidRPr="006F7DE8" w:rsidRDefault="00285899" w:rsidP="001E037F">
      <w:pPr>
        <w:pStyle w:val="Note"/>
      </w:pPr>
      <w:r>
        <w:t xml:space="preserve">Note:  This subclause </w:t>
      </w:r>
      <w:r w:rsidR="002B1DFE">
        <w:t xml:space="preserve">does not apply to </w:t>
      </w:r>
      <w:proofErr w:type="gramStart"/>
      <w:r w:rsidR="002B1DFE">
        <w:t>low risk</w:t>
      </w:r>
      <w:proofErr w:type="gramEnd"/>
      <w:r w:rsidR="002B1DFE">
        <w:t xml:space="preserve"> transmitters</w:t>
      </w:r>
      <w:r>
        <w:t xml:space="preserve"> – see subclause (1).</w:t>
      </w:r>
    </w:p>
    <w:p w14:paraId="27BC7740" w14:textId="113BD99A" w:rsidR="00285899" w:rsidRPr="0099583D" w:rsidRDefault="00285899" w:rsidP="00285899">
      <w:pPr>
        <w:pStyle w:val="paragraph"/>
        <w:keepNext/>
        <w:tabs>
          <w:tab w:val="clear" w:pos="1531"/>
        </w:tabs>
        <w:spacing w:after="120"/>
        <w:ind w:left="1843" w:hanging="851"/>
        <w:rPr>
          <w:b/>
          <w:bCs/>
          <w:vertAlign w:val="subscript"/>
        </w:rPr>
      </w:pPr>
      <w:r>
        <w:rPr>
          <w:b/>
          <w:bCs/>
        </w:rPr>
        <w:t xml:space="preserve">Table </w:t>
      </w:r>
      <w:r w:rsidR="00F27E89">
        <w:rPr>
          <w:b/>
          <w:bCs/>
        </w:rPr>
        <w:t>2</w:t>
      </w:r>
      <w:r>
        <w:rPr>
          <w:b/>
          <w:bCs/>
        </w:rPr>
        <w:t>: Unwanted emission limit – radiocommunications transmitters with AAS that are not low risk transmitters</w:t>
      </w:r>
    </w:p>
    <w:tbl>
      <w:tblPr>
        <w:tblW w:w="7111" w:type="dxa"/>
        <w:jc w:val="center"/>
        <w:tblBorders>
          <w:top w:val="single" w:sz="4" w:space="0" w:color="auto"/>
          <w:bottom w:val="single" w:sz="2" w:space="0" w:color="auto"/>
          <w:insideH w:val="single" w:sz="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2694"/>
        <w:gridCol w:w="1582"/>
      </w:tblGrid>
      <w:tr w:rsidR="00285899" w:rsidRPr="00AB629C" w14:paraId="00561343" w14:textId="77777777" w:rsidTr="001A1B5B">
        <w:trPr>
          <w:tblHeader/>
          <w:jc w:val="center"/>
        </w:trPr>
        <w:tc>
          <w:tcPr>
            <w:tcW w:w="283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437A174" w14:textId="77777777" w:rsidR="00285899" w:rsidRPr="00AB629C" w:rsidRDefault="00285899" w:rsidP="001A1B5B">
            <w:pPr>
              <w:pStyle w:val="TableHeading"/>
              <w:jc w:val="center"/>
            </w:pPr>
            <w:r w:rsidRPr="00AB629C">
              <w:t>Column 1</w:t>
            </w:r>
          </w:p>
        </w:tc>
        <w:tc>
          <w:tcPr>
            <w:tcW w:w="269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5399264" w14:textId="77777777" w:rsidR="00285899" w:rsidRPr="00AB629C" w:rsidRDefault="00285899" w:rsidP="001A1B5B">
            <w:pPr>
              <w:pStyle w:val="TableHeading"/>
              <w:jc w:val="center"/>
            </w:pPr>
            <w:r w:rsidRPr="00AB629C">
              <w:t>Column 2</w:t>
            </w:r>
          </w:p>
        </w:tc>
        <w:tc>
          <w:tcPr>
            <w:tcW w:w="158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CB1E975" w14:textId="77777777" w:rsidR="00285899" w:rsidRPr="00AB629C" w:rsidRDefault="00285899" w:rsidP="001A1B5B">
            <w:pPr>
              <w:pStyle w:val="TableHeading"/>
              <w:jc w:val="center"/>
            </w:pPr>
            <w:r w:rsidRPr="00AB629C">
              <w:t>Column 3</w:t>
            </w:r>
          </w:p>
        </w:tc>
      </w:tr>
      <w:tr w:rsidR="00285899" w:rsidRPr="00AB629C" w14:paraId="012A8250" w14:textId="77777777" w:rsidTr="001A1B5B">
        <w:trPr>
          <w:tblHeader/>
          <w:jc w:val="center"/>
        </w:trPr>
        <w:tc>
          <w:tcPr>
            <w:tcW w:w="2835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14:paraId="012D983B" w14:textId="77777777" w:rsidR="00285899" w:rsidRPr="00AB629C" w:rsidRDefault="00285899" w:rsidP="001A1B5B">
            <w:pPr>
              <w:pStyle w:val="TableHeading"/>
              <w:jc w:val="center"/>
            </w:pPr>
            <w:r>
              <w:t>Frequency range (</w:t>
            </w:r>
            <w:proofErr w:type="spellStart"/>
            <w:r>
              <w:rPr>
                <w:i/>
                <w:iCs/>
              </w:rPr>
              <w:t>f</w:t>
            </w:r>
            <w:r>
              <w:rPr>
                <w:i/>
                <w:iCs/>
                <w:vertAlign w:val="subscript"/>
              </w:rPr>
              <w:t>offset</w:t>
            </w:r>
            <w:proofErr w:type="spellEnd"/>
            <w:r>
              <w:t>)</w:t>
            </w:r>
          </w:p>
        </w:tc>
        <w:tc>
          <w:tcPr>
            <w:tcW w:w="269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14:paraId="4D35CD53" w14:textId="0C18A988" w:rsidR="00285899" w:rsidRPr="00AB629C" w:rsidRDefault="002B1DFE" w:rsidP="001A1B5B">
            <w:pPr>
              <w:pStyle w:val="TableHeading"/>
              <w:jc w:val="center"/>
            </w:pPr>
            <w:r>
              <w:t>Total radiated power</w:t>
            </w:r>
            <w:r w:rsidR="00285899">
              <w:t xml:space="preserve"> (dBm)</w:t>
            </w:r>
          </w:p>
        </w:tc>
        <w:tc>
          <w:tcPr>
            <w:tcW w:w="158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14:paraId="2412D2B7" w14:textId="77777777" w:rsidR="00285899" w:rsidRPr="00AB629C" w:rsidRDefault="00285899" w:rsidP="001A1B5B">
            <w:pPr>
              <w:pStyle w:val="TableHeading"/>
              <w:jc w:val="center"/>
            </w:pPr>
            <w:r>
              <w:t>Specified bandwidth</w:t>
            </w:r>
          </w:p>
        </w:tc>
      </w:tr>
      <w:tr w:rsidR="00285899" w:rsidRPr="00AB629C" w14:paraId="419F99DB" w14:textId="77777777" w:rsidTr="001A1B5B">
        <w:trPr>
          <w:jc w:val="center"/>
        </w:trPr>
        <w:tc>
          <w:tcPr>
            <w:tcW w:w="283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56D5E3A5" w14:textId="77777777" w:rsidR="00285899" w:rsidRPr="000D2783" w:rsidRDefault="00285899" w:rsidP="001A1B5B">
            <w:pPr>
              <w:pStyle w:val="Tabletext0"/>
              <w:jc w:val="center"/>
              <w:rPr>
                <w:vertAlign w:val="subscript"/>
              </w:rPr>
            </w:pPr>
            <w:r>
              <w:t>0 MHz ≤</w:t>
            </w:r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f</w:t>
            </w:r>
            <w:r>
              <w:rPr>
                <w:i/>
                <w:iCs/>
                <w:vertAlign w:val="subscript"/>
              </w:rPr>
              <w:t>offset</w:t>
            </w:r>
            <w:proofErr w:type="spellEnd"/>
            <w:r>
              <w:rPr>
                <w:i/>
                <w:iCs/>
              </w:rPr>
              <w:t xml:space="preserve"> </w:t>
            </w:r>
            <w:r>
              <w:t>&lt; 5 MHz</w:t>
            </w:r>
          </w:p>
        </w:tc>
        <w:tc>
          <w:tcPr>
            <w:tcW w:w="269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668B0DB4" w14:textId="16226BE8" w:rsidR="00285899" w:rsidRPr="00912BA5" w:rsidRDefault="002B1DFE" w:rsidP="001A1B5B">
            <w:pPr>
              <w:pStyle w:val="Tabletext0"/>
              <w:jc w:val="center"/>
            </w:pPr>
            <w:r>
              <w:t>2</w:t>
            </w:r>
            <w:r w:rsidR="00285899">
              <w:t xml:space="preserve"> – (7/5) </w:t>
            </w:r>
            <w:proofErr w:type="spellStart"/>
            <w:r w:rsidR="00285899">
              <w:rPr>
                <w:i/>
                <w:iCs/>
              </w:rPr>
              <w:t>f</w:t>
            </w:r>
            <w:r w:rsidR="00285899">
              <w:rPr>
                <w:i/>
                <w:iCs/>
                <w:vertAlign w:val="subscript"/>
              </w:rPr>
              <w:t>offset</w:t>
            </w:r>
            <w:proofErr w:type="spellEnd"/>
            <w:r w:rsidR="00285899">
              <w:rPr>
                <w:i/>
                <w:iCs/>
              </w:rPr>
              <w:t xml:space="preserve"> </w:t>
            </w:r>
            <w:r w:rsidR="00285899">
              <w:t>(MHz)</w:t>
            </w:r>
          </w:p>
        </w:tc>
        <w:tc>
          <w:tcPr>
            <w:tcW w:w="1582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7F9992BF" w14:textId="77777777" w:rsidR="00285899" w:rsidRPr="00AB629C" w:rsidRDefault="00285899" w:rsidP="001A1B5B">
            <w:pPr>
              <w:pStyle w:val="Tabletext0"/>
              <w:jc w:val="center"/>
            </w:pPr>
            <w:r>
              <w:t>100 kHz</w:t>
            </w:r>
          </w:p>
        </w:tc>
      </w:tr>
      <w:tr w:rsidR="00285899" w:rsidRPr="00AB629C" w14:paraId="2AA528B1" w14:textId="77777777" w:rsidTr="001A1B5B">
        <w:trPr>
          <w:jc w:val="center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DE32C3" w14:textId="77777777" w:rsidR="00285899" w:rsidRDefault="00285899" w:rsidP="001A1B5B">
            <w:pPr>
              <w:pStyle w:val="Tabletext0"/>
              <w:jc w:val="center"/>
            </w:pPr>
            <w:r>
              <w:t>5 MHz ≤</w:t>
            </w:r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f</w:t>
            </w:r>
            <w:r>
              <w:rPr>
                <w:i/>
                <w:iCs/>
                <w:vertAlign w:val="subscript"/>
              </w:rPr>
              <w:t>offset</w:t>
            </w:r>
            <w:proofErr w:type="spellEnd"/>
            <w:r>
              <w:rPr>
                <w:i/>
                <w:iCs/>
              </w:rPr>
              <w:t xml:space="preserve"> </w:t>
            </w:r>
            <w:r>
              <w:t>&lt; 10 MHz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4E3244" w14:textId="3EF99D0A" w:rsidR="00285899" w:rsidRDefault="00285899" w:rsidP="001A1B5B">
            <w:pPr>
              <w:pStyle w:val="Tabletext0"/>
              <w:jc w:val="center"/>
            </w:pPr>
            <w:r>
              <w:t>-</w:t>
            </w:r>
            <w:r w:rsidR="002B1DFE">
              <w:t>5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EB22DB" w14:textId="77777777" w:rsidR="00285899" w:rsidRDefault="00285899" w:rsidP="001A1B5B">
            <w:pPr>
              <w:pStyle w:val="Tabletext0"/>
              <w:jc w:val="center"/>
            </w:pPr>
            <w:r>
              <w:t>100 kHz</w:t>
            </w:r>
          </w:p>
        </w:tc>
      </w:tr>
      <w:tr w:rsidR="00285899" w:rsidRPr="00AB629C" w14:paraId="7E7EA02C" w14:textId="77777777" w:rsidTr="001A1B5B">
        <w:trPr>
          <w:jc w:val="center"/>
        </w:trPr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1D16CEF7" w14:textId="11F2CC22" w:rsidR="00285899" w:rsidRPr="00905D58" w:rsidRDefault="00285899" w:rsidP="001A1B5B">
            <w:pPr>
              <w:pStyle w:val="Tabletext0"/>
              <w:jc w:val="center"/>
            </w:pPr>
            <w:proofErr w:type="spellStart"/>
            <w:r>
              <w:rPr>
                <w:i/>
                <w:iCs/>
              </w:rPr>
              <w:t>f</w:t>
            </w:r>
            <w:r>
              <w:rPr>
                <w:i/>
                <w:iCs/>
                <w:vertAlign w:val="subscript"/>
              </w:rPr>
              <w:t>offset</w:t>
            </w:r>
            <w:proofErr w:type="spellEnd"/>
            <w:r>
              <w:rPr>
                <w:i/>
                <w:iCs/>
                <w:vertAlign w:val="subscript"/>
              </w:rPr>
              <w:t xml:space="preserve"> </w:t>
            </w:r>
            <w:r w:rsidR="0091415F">
              <w:rPr>
                <w:i/>
                <w:iCs/>
                <w:vertAlign w:val="subscript"/>
              </w:rPr>
              <w:t xml:space="preserve"> </w:t>
            </w:r>
            <w:r>
              <w:t>≥ 10 MHz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0F0EAA35" w14:textId="0296AD0E" w:rsidR="00285899" w:rsidRDefault="00285899" w:rsidP="001A1B5B">
            <w:pPr>
              <w:pStyle w:val="Tabletext0"/>
              <w:jc w:val="center"/>
            </w:pPr>
            <w:r>
              <w:t>-</w:t>
            </w:r>
            <w:r w:rsidR="002B1DFE">
              <w:t>6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40A469E0" w14:textId="77777777" w:rsidR="00285899" w:rsidRDefault="00285899" w:rsidP="001A1B5B">
            <w:pPr>
              <w:pStyle w:val="Tabletext0"/>
              <w:jc w:val="center"/>
            </w:pPr>
            <w:r>
              <w:t>1 MHz</w:t>
            </w:r>
          </w:p>
        </w:tc>
      </w:tr>
    </w:tbl>
    <w:p w14:paraId="394B1696" w14:textId="08FFFABF" w:rsidR="003F1AF7" w:rsidRPr="0093082D" w:rsidRDefault="003F1AF7" w:rsidP="00F27E89">
      <w:pPr>
        <w:pStyle w:val="Item"/>
        <w:keepNext/>
        <w:ind w:left="1276" w:hanging="567"/>
        <w:rPr>
          <w:i/>
          <w:iCs/>
        </w:rPr>
      </w:pPr>
      <w:r w:rsidRPr="0093082D">
        <w:rPr>
          <w:i/>
          <w:iCs/>
        </w:rPr>
        <w:t>Radioco</w:t>
      </w:r>
      <w:r>
        <w:rPr>
          <w:i/>
          <w:iCs/>
        </w:rPr>
        <w:t>mmunications transmitters that are low risk transmitters</w:t>
      </w:r>
    </w:p>
    <w:p w14:paraId="33C29D32" w14:textId="2B74F56B" w:rsidR="002B4BD1" w:rsidRDefault="001348AE" w:rsidP="001348AE">
      <w:pPr>
        <w:pStyle w:val="subsection"/>
      </w:pPr>
      <w:r>
        <w:tab/>
        <w:t>(5)</w:t>
      </w:r>
      <w:r>
        <w:tab/>
        <w:t xml:space="preserve">For </w:t>
      </w:r>
      <w:proofErr w:type="gramStart"/>
      <w:r>
        <w:t>low risk</w:t>
      </w:r>
      <w:proofErr w:type="gramEnd"/>
      <w:r>
        <w:t xml:space="preserve"> transmitters, the unwanted emission </w:t>
      </w:r>
      <w:r w:rsidR="007E6712">
        <w:t>limit</w:t>
      </w:r>
      <w:r w:rsidR="00655A85">
        <w:t xml:space="preserve"> in Table 3, measured over the specific bandwidth, applies at frequencies:</w:t>
      </w:r>
    </w:p>
    <w:p w14:paraId="14EF3235" w14:textId="77777777" w:rsidR="00655A85" w:rsidRDefault="00655A85" w:rsidP="00655A85">
      <w:pPr>
        <w:pStyle w:val="paragraph"/>
        <w:rPr>
          <w:iCs/>
        </w:rPr>
      </w:pPr>
      <w:r>
        <w:rPr>
          <w:iCs/>
        </w:rPr>
        <w:tab/>
        <w:t>(a)</w:t>
      </w:r>
      <w:r>
        <w:rPr>
          <w:iCs/>
        </w:rPr>
        <w:tab/>
        <w:t>outside the upper or lower frequency limits specified in the licence; and</w:t>
      </w:r>
    </w:p>
    <w:p w14:paraId="3765C9A3" w14:textId="77777777" w:rsidR="00655A85" w:rsidRPr="00D17D57" w:rsidRDefault="00655A85" w:rsidP="00655A85">
      <w:pPr>
        <w:pStyle w:val="paragraph"/>
        <w:rPr>
          <w:iCs/>
        </w:rPr>
      </w:pPr>
      <w:r>
        <w:rPr>
          <w:iCs/>
        </w:rPr>
        <w:tab/>
        <w:t>(b)</w:t>
      </w:r>
      <w:r>
        <w:rPr>
          <w:iCs/>
        </w:rPr>
        <w:tab/>
        <w:t>offset from the upper and lower frequency limits set out in the licence;</w:t>
      </w:r>
    </w:p>
    <w:p w14:paraId="56F53666" w14:textId="77777777" w:rsidR="00655A85" w:rsidRDefault="00655A85" w:rsidP="00655A85">
      <w:pPr>
        <w:pStyle w:val="subsection"/>
      </w:pPr>
      <w:r>
        <w:tab/>
      </w:r>
      <w:r>
        <w:tab/>
        <w:t>where:</w:t>
      </w:r>
    </w:p>
    <w:p w14:paraId="1834CC23" w14:textId="14D02176" w:rsidR="00655A85" w:rsidRDefault="00655A85" w:rsidP="00655A85">
      <w:pPr>
        <w:pStyle w:val="Item"/>
        <w:keepNext/>
        <w:ind w:left="1276"/>
      </w:pPr>
      <w:proofErr w:type="spellStart"/>
      <w:r>
        <w:rPr>
          <w:b/>
          <w:bCs/>
          <w:i/>
          <w:iCs/>
        </w:rPr>
        <w:t>f</w:t>
      </w:r>
      <w:r>
        <w:rPr>
          <w:b/>
          <w:bCs/>
          <w:i/>
          <w:iCs/>
          <w:vertAlign w:val="subscript"/>
        </w:rPr>
        <w:t>offset</w:t>
      </w:r>
      <w:proofErr w:type="spellEnd"/>
      <w:r>
        <w:t xml:space="preserve"> means the frequency offset from the upper or lower frequency limit</w:t>
      </w:r>
      <w:r w:rsidR="003B4E00">
        <w:t>s</w:t>
      </w:r>
      <w:r>
        <w:t xml:space="preserve"> set out in the licence. The closest -3dB point of the specified bandwidth to the upper and lower frequency limits set out in the licence is placed at </w:t>
      </w:r>
      <w:proofErr w:type="spellStart"/>
      <w:r>
        <w:t>f</w:t>
      </w:r>
      <w:r>
        <w:rPr>
          <w:vertAlign w:val="subscript"/>
        </w:rPr>
        <w:t>offset</w:t>
      </w:r>
      <w:proofErr w:type="spellEnd"/>
      <w:r>
        <w:t>.</w:t>
      </w:r>
    </w:p>
    <w:p w14:paraId="3C880F77" w14:textId="1C5D51C8" w:rsidR="00655A85" w:rsidRPr="006F7DE8" w:rsidRDefault="00655A85" w:rsidP="001E037F">
      <w:pPr>
        <w:pStyle w:val="Note"/>
      </w:pPr>
      <w:r>
        <w:t xml:space="preserve">Note:  This subclause </w:t>
      </w:r>
      <w:r w:rsidR="00F27E89">
        <w:t>only</w:t>
      </w:r>
      <w:r>
        <w:t xml:space="preserve"> appl</w:t>
      </w:r>
      <w:r w:rsidR="00F27E89">
        <w:t>ies</w:t>
      </w:r>
      <w:r>
        <w:t xml:space="preserve"> to </w:t>
      </w:r>
      <w:proofErr w:type="gramStart"/>
      <w:r>
        <w:t>low risk</w:t>
      </w:r>
      <w:proofErr w:type="gramEnd"/>
      <w:r>
        <w:t xml:space="preserve"> transmitters – see subclause (</w:t>
      </w:r>
      <w:r w:rsidR="00F27E89">
        <w:t>2</w:t>
      </w:r>
      <w:r>
        <w:t>).</w:t>
      </w:r>
    </w:p>
    <w:p w14:paraId="7C2C058E" w14:textId="7BE6F49A" w:rsidR="00F27E89" w:rsidRPr="0099583D" w:rsidRDefault="00F27E89" w:rsidP="00F27E89">
      <w:pPr>
        <w:pStyle w:val="paragraph"/>
        <w:keepNext/>
        <w:tabs>
          <w:tab w:val="clear" w:pos="1531"/>
        </w:tabs>
        <w:spacing w:after="120"/>
        <w:ind w:left="1843" w:hanging="851"/>
        <w:rPr>
          <w:b/>
          <w:bCs/>
          <w:vertAlign w:val="subscript"/>
        </w:rPr>
      </w:pPr>
      <w:r>
        <w:rPr>
          <w:b/>
          <w:bCs/>
        </w:rPr>
        <w:lastRenderedPageBreak/>
        <w:t>Table 3: Unwanted emission limit – radiocommunications transmitters that are low risk transmitters</w:t>
      </w:r>
    </w:p>
    <w:tbl>
      <w:tblPr>
        <w:tblW w:w="7111" w:type="dxa"/>
        <w:jc w:val="center"/>
        <w:tblBorders>
          <w:top w:val="single" w:sz="4" w:space="0" w:color="auto"/>
          <w:bottom w:val="single" w:sz="2" w:space="0" w:color="auto"/>
          <w:insideH w:val="single" w:sz="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2694"/>
        <w:gridCol w:w="1582"/>
      </w:tblGrid>
      <w:tr w:rsidR="00F27E89" w:rsidRPr="00AB629C" w14:paraId="3E391EC8" w14:textId="77777777" w:rsidTr="001A1B5B">
        <w:trPr>
          <w:tblHeader/>
          <w:jc w:val="center"/>
        </w:trPr>
        <w:tc>
          <w:tcPr>
            <w:tcW w:w="283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FDE11E5" w14:textId="77777777" w:rsidR="00F27E89" w:rsidRPr="00AB629C" w:rsidRDefault="00F27E89" w:rsidP="001A1B5B">
            <w:pPr>
              <w:pStyle w:val="TableHeading"/>
              <w:jc w:val="center"/>
            </w:pPr>
            <w:r w:rsidRPr="00AB629C">
              <w:t>Column 1</w:t>
            </w:r>
          </w:p>
        </w:tc>
        <w:tc>
          <w:tcPr>
            <w:tcW w:w="269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5615B07" w14:textId="77777777" w:rsidR="00F27E89" w:rsidRPr="00AB629C" w:rsidRDefault="00F27E89" w:rsidP="001A1B5B">
            <w:pPr>
              <w:pStyle w:val="TableHeading"/>
              <w:jc w:val="center"/>
            </w:pPr>
            <w:r w:rsidRPr="00AB629C">
              <w:t>Column 2</w:t>
            </w:r>
          </w:p>
        </w:tc>
        <w:tc>
          <w:tcPr>
            <w:tcW w:w="158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2EDF768" w14:textId="77777777" w:rsidR="00F27E89" w:rsidRPr="00AB629C" w:rsidRDefault="00F27E89" w:rsidP="001A1B5B">
            <w:pPr>
              <w:pStyle w:val="TableHeading"/>
              <w:jc w:val="center"/>
            </w:pPr>
            <w:r w:rsidRPr="00AB629C">
              <w:t>Column 3</w:t>
            </w:r>
          </w:p>
        </w:tc>
      </w:tr>
      <w:tr w:rsidR="00F27E89" w:rsidRPr="00AB629C" w14:paraId="61412734" w14:textId="77777777" w:rsidTr="001A1B5B">
        <w:trPr>
          <w:tblHeader/>
          <w:jc w:val="center"/>
        </w:trPr>
        <w:tc>
          <w:tcPr>
            <w:tcW w:w="2835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14:paraId="305EBBDE" w14:textId="77777777" w:rsidR="00F27E89" w:rsidRPr="00AB629C" w:rsidRDefault="00F27E89" w:rsidP="001A1B5B">
            <w:pPr>
              <w:pStyle w:val="TableHeading"/>
              <w:jc w:val="center"/>
            </w:pPr>
            <w:r>
              <w:t>Frequency range (</w:t>
            </w:r>
            <w:proofErr w:type="spellStart"/>
            <w:r>
              <w:rPr>
                <w:i/>
                <w:iCs/>
              </w:rPr>
              <w:t>f</w:t>
            </w:r>
            <w:r>
              <w:rPr>
                <w:i/>
                <w:iCs/>
                <w:vertAlign w:val="subscript"/>
              </w:rPr>
              <w:t>offset</w:t>
            </w:r>
            <w:proofErr w:type="spellEnd"/>
            <w:r>
              <w:t>)</w:t>
            </w:r>
          </w:p>
        </w:tc>
        <w:tc>
          <w:tcPr>
            <w:tcW w:w="269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14:paraId="3D5A0BFD" w14:textId="77777777" w:rsidR="00F27E89" w:rsidRPr="00AB629C" w:rsidRDefault="00F27E89" w:rsidP="001A1B5B">
            <w:pPr>
              <w:pStyle w:val="TableHeading"/>
              <w:jc w:val="center"/>
            </w:pPr>
            <w:r>
              <w:t>Total radiated power (dBm)</w:t>
            </w:r>
          </w:p>
        </w:tc>
        <w:tc>
          <w:tcPr>
            <w:tcW w:w="158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14:paraId="428AC8AB" w14:textId="77777777" w:rsidR="00F27E89" w:rsidRPr="00AB629C" w:rsidRDefault="00F27E89" w:rsidP="001A1B5B">
            <w:pPr>
              <w:pStyle w:val="TableHeading"/>
              <w:jc w:val="center"/>
            </w:pPr>
            <w:r>
              <w:t>Specified bandwidth</w:t>
            </w:r>
          </w:p>
        </w:tc>
      </w:tr>
      <w:tr w:rsidR="00F27E89" w:rsidRPr="00AB629C" w14:paraId="54E5E65D" w14:textId="77777777" w:rsidTr="001A1B5B">
        <w:trPr>
          <w:jc w:val="center"/>
        </w:trPr>
        <w:tc>
          <w:tcPr>
            <w:tcW w:w="283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1B89E2FD" w14:textId="245AA492" w:rsidR="00F27E89" w:rsidRPr="000D2783" w:rsidRDefault="00F27E89" w:rsidP="001A1B5B">
            <w:pPr>
              <w:pStyle w:val="Tabletext0"/>
              <w:jc w:val="center"/>
              <w:rPr>
                <w:vertAlign w:val="subscript"/>
              </w:rPr>
            </w:pPr>
            <w:r>
              <w:t>0 MHz ≤</w:t>
            </w:r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f</w:t>
            </w:r>
            <w:r>
              <w:rPr>
                <w:i/>
                <w:iCs/>
                <w:vertAlign w:val="subscript"/>
              </w:rPr>
              <w:t>offset</w:t>
            </w:r>
            <w:proofErr w:type="spellEnd"/>
            <w:r>
              <w:rPr>
                <w:i/>
                <w:iCs/>
              </w:rPr>
              <w:t xml:space="preserve"> </w:t>
            </w:r>
            <w:r>
              <w:t xml:space="preserve">&lt; </w:t>
            </w:r>
            <w:r w:rsidR="00023C06">
              <w:t>1</w:t>
            </w:r>
            <w:r>
              <w:t xml:space="preserve"> MHz</w:t>
            </w:r>
          </w:p>
        </w:tc>
        <w:tc>
          <w:tcPr>
            <w:tcW w:w="269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13D5C95F" w14:textId="162EDC89" w:rsidR="00F27E89" w:rsidRPr="00912BA5" w:rsidRDefault="00023C06" w:rsidP="001A1B5B">
            <w:pPr>
              <w:pStyle w:val="Tabletext0"/>
              <w:jc w:val="center"/>
            </w:pPr>
            <w:r>
              <w:t>-15</w:t>
            </w:r>
          </w:p>
        </w:tc>
        <w:tc>
          <w:tcPr>
            <w:tcW w:w="1582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0B9B039A" w14:textId="690F135F" w:rsidR="00F27E89" w:rsidRPr="00AB629C" w:rsidRDefault="00023C06" w:rsidP="001A1B5B">
            <w:pPr>
              <w:pStyle w:val="Tabletext0"/>
              <w:jc w:val="center"/>
            </w:pPr>
            <w:r>
              <w:t>3</w:t>
            </w:r>
            <w:r w:rsidR="00F27E89">
              <w:t>0 kHz</w:t>
            </w:r>
          </w:p>
        </w:tc>
      </w:tr>
      <w:tr w:rsidR="00F27E89" w:rsidRPr="00AB629C" w14:paraId="4E958622" w14:textId="77777777" w:rsidTr="001A1B5B">
        <w:trPr>
          <w:jc w:val="center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C35933" w14:textId="0BED4E75" w:rsidR="00F27E89" w:rsidRDefault="00023C06" w:rsidP="001A1B5B">
            <w:pPr>
              <w:pStyle w:val="Tabletext0"/>
              <w:jc w:val="center"/>
            </w:pPr>
            <w:r>
              <w:t>1</w:t>
            </w:r>
            <w:r w:rsidR="00F27E89">
              <w:t xml:space="preserve"> MHz ≤</w:t>
            </w:r>
            <w:r w:rsidR="00F27E89">
              <w:rPr>
                <w:i/>
                <w:iCs/>
              </w:rPr>
              <w:t xml:space="preserve"> </w:t>
            </w:r>
            <w:proofErr w:type="spellStart"/>
            <w:r w:rsidR="00F27E89">
              <w:rPr>
                <w:i/>
                <w:iCs/>
              </w:rPr>
              <w:t>f</w:t>
            </w:r>
            <w:r w:rsidR="00F27E89">
              <w:rPr>
                <w:i/>
                <w:iCs/>
                <w:vertAlign w:val="subscript"/>
              </w:rPr>
              <w:t>offset</w:t>
            </w:r>
            <w:proofErr w:type="spellEnd"/>
            <w:r w:rsidR="00F27E89">
              <w:rPr>
                <w:i/>
                <w:iCs/>
              </w:rPr>
              <w:t xml:space="preserve"> </w:t>
            </w:r>
            <w:r w:rsidR="00F27E89">
              <w:t xml:space="preserve">&lt; </w:t>
            </w:r>
            <w:r>
              <w:t>5</w:t>
            </w:r>
            <w:r w:rsidR="00F27E89">
              <w:t xml:space="preserve"> MHz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41C414" w14:textId="304A4C85" w:rsidR="00F27E89" w:rsidRDefault="00F27E89" w:rsidP="001A1B5B">
            <w:pPr>
              <w:pStyle w:val="Tabletext0"/>
              <w:jc w:val="center"/>
            </w:pPr>
            <w:r>
              <w:t>-</w:t>
            </w:r>
            <w:r w:rsidR="00023C06">
              <w:t>10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0C2934" w14:textId="3575D97E" w:rsidR="00F27E89" w:rsidRDefault="00F27E89" w:rsidP="001A1B5B">
            <w:pPr>
              <w:pStyle w:val="Tabletext0"/>
              <w:jc w:val="center"/>
            </w:pPr>
            <w:r>
              <w:t xml:space="preserve">1 </w:t>
            </w:r>
            <w:r w:rsidR="00023C06">
              <w:t>M</w:t>
            </w:r>
            <w:r>
              <w:t>Hz</w:t>
            </w:r>
          </w:p>
        </w:tc>
      </w:tr>
      <w:tr w:rsidR="00023C06" w:rsidRPr="00AB629C" w14:paraId="53FDF143" w14:textId="77777777" w:rsidTr="001A1B5B">
        <w:trPr>
          <w:jc w:val="center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3AF259" w14:textId="5DB99061" w:rsidR="00023C06" w:rsidRDefault="00023C06" w:rsidP="00023C06">
            <w:pPr>
              <w:pStyle w:val="Tabletext0"/>
              <w:jc w:val="center"/>
            </w:pPr>
            <w:r>
              <w:t>5 MHz ≤</w:t>
            </w:r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f</w:t>
            </w:r>
            <w:r>
              <w:rPr>
                <w:i/>
                <w:iCs/>
                <w:vertAlign w:val="subscript"/>
              </w:rPr>
              <w:t>offset</w:t>
            </w:r>
            <w:proofErr w:type="spellEnd"/>
            <w:r>
              <w:rPr>
                <w:i/>
                <w:iCs/>
              </w:rPr>
              <w:t xml:space="preserve"> </w:t>
            </w:r>
            <w:r>
              <w:t>&lt; 100 MHz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703452" w14:textId="48E42814" w:rsidR="00023C06" w:rsidRDefault="00023C06" w:rsidP="00023C06">
            <w:pPr>
              <w:pStyle w:val="Tabletext0"/>
              <w:jc w:val="center"/>
            </w:pPr>
            <w:r>
              <w:t>-13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940E86" w14:textId="1D6DE273" w:rsidR="00023C06" w:rsidRDefault="00023C06" w:rsidP="00023C06">
            <w:pPr>
              <w:pStyle w:val="Tabletext0"/>
              <w:jc w:val="center"/>
            </w:pPr>
            <w:r>
              <w:t>1 MHz</w:t>
            </w:r>
          </w:p>
        </w:tc>
      </w:tr>
      <w:tr w:rsidR="00023C06" w:rsidRPr="00AB629C" w14:paraId="518B9BA7" w14:textId="77777777" w:rsidTr="001A1B5B">
        <w:trPr>
          <w:jc w:val="center"/>
        </w:trPr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5947A2D0" w14:textId="1CD0D11B" w:rsidR="00023C06" w:rsidRPr="00905D58" w:rsidRDefault="00023C06" w:rsidP="00023C06">
            <w:pPr>
              <w:pStyle w:val="Tabletext0"/>
              <w:jc w:val="center"/>
            </w:pPr>
            <w:proofErr w:type="spellStart"/>
            <w:r>
              <w:rPr>
                <w:i/>
                <w:iCs/>
              </w:rPr>
              <w:t>f</w:t>
            </w:r>
            <w:r>
              <w:rPr>
                <w:i/>
                <w:iCs/>
                <w:vertAlign w:val="subscript"/>
              </w:rPr>
              <w:t>offset</w:t>
            </w:r>
            <w:proofErr w:type="spellEnd"/>
            <w:r>
              <w:rPr>
                <w:i/>
                <w:iCs/>
                <w:vertAlign w:val="subscript"/>
              </w:rPr>
              <w:t xml:space="preserve"> </w:t>
            </w:r>
            <w:r w:rsidR="0091415F">
              <w:rPr>
                <w:i/>
                <w:iCs/>
                <w:vertAlign w:val="subscript"/>
              </w:rPr>
              <w:t xml:space="preserve"> </w:t>
            </w:r>
            <w:r>
              <w:t>≥ 100 MHz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2C3DE4F3" w14:textId="607CEC2A" w:rsidR="00023C06" w:rsidRDefault="00023C06" w:rsidP="00023C06">
            <w:pPr>
              <w:pStyle w:val="Tabletext0"/>
              <w:jc w:val="center"/>
            </w:pPr>
            <w:r>
              <w:t>-25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5D84FA85" w14:textId="77777777" w:rsidR="00023C06" w:rsidRDefault="00023C06" w:rsidP="00023C06">
            <w:pPr>
              <w:pStyle w:val="Tabletext0"/>
              <w:jc w:val="center"/>
            </w:pPr>
            <w:r>
              <w:t>1 MHz</w:t>
            </w:r>
          </w:p>
        </w:tc>
      </w:tr>
    </w:tbl>
    <w:p w14:paraId="3A3132B8" w14:textId="2B92565B" w:rsidR="003B76FB" w:rsidRPr="002539F6" w:rsidRDefault="002539F6" w:rsidP="002539F6">
      <w:pPr>
        <w:pStyle w:val="Item"/>
        <w:keepNext/>
        <w:spacing w:before="240"/>
        <w:ind w:left="1276" w:hanging="567"/>
        <w:rPr>
          <w:i/>
          <w:iCs/>
        </w:rPr>
      </w:pPr>
      <w:r w:rsidRPr="002539F6">
        <w:rPr>
          <w:i/>
          <w:iCs/>
        </w:rPr>
        <w:t>All r</w:t>
      </w:r>
      <w:r>
        <w:rPr>
          <w:i/>
          <w:iCs/>
        </w:rPr>
        <w:t>adiocommunications transmitters</w:t>
      </w:r>
    </w:p>
    <w:p w14:paraId="794607F8" w14:textId="23F4D5F2" w:rsidR="006161AC" w:rsidRDefault="006161AC" w:rsidP="006161AC">
      <w:pPr>
        <w:pStyle w:val="subsection"/>
      </w:pPr>
      <w:r>
        <w:tab/>
        <w:t>(6)</w:t>
      </w:r>
      <w:r>
        <w:tab/>
        <w:t>For radiocommunications transmitters without AAS, the unwanted emission limit in Table 4, measured over the specified bandwidth, applies at frequencies:</w:t>
      </w:r>
    </w:p>
    <w:p w14:paraId="0EACA09F" w14:textId="3C574D48" w:rsidR="006161AC" w:rsidRDefault="006161AC" w:rsidP="006161AC">
      <w:pPr>
        <w:pStyle w:val="paragraph"/>
        <w:rPr>
          <w:iCs/>
        </w:rPr>
      </w:pPr>
      <w:r>
        <w:rPr>
          <w:iCs/>
        </w:rPr>
        <w:tab/>
        <w:t>(a)</w:t>
      </w:r>
      <w:r>
        <w:rPr>
          <w:iCs/>
        </w:rPr>
        <w:tab/>
      </w:r>
      <w:r w:rsidR="006A6E7F">
        <w:rPr>
          <w:iCs/>
        </w:rPr>
        <w:t xml:space="preserve">for </w:t>
      </w:r>
      <w:proofErr w:type="gramStart"/>
      <w:r w:rsidR="006A6E7F">
        <w:rPr>
          <w:iCs/>
        </w:rPr>
        <w:t>low risk</w:t>
      </w:r>
      <w:proofErr w:type="gramEnd"/>
      <w:r w:rsidR="006A6E7F">
        <w:rPr>
          <w:iCs/>
        </w:rPr>
        <w:t xml:space="preserve"> transmitters </w:t>
      </w:r>
      <w:r w:rsidR="005D1017">
        <w:rPr>
          <w:iCs/>
        </w:rPr>
        <w:t xml:space="preserve">– </w:t>
      </w:r>
      <w:r>
        <w:rPr>
          <w:iCs/>
        </w:rPr>
        <w:t xml:space="preserve">outside the </w:t>
      </w:r>
      <w:r w:rsidR="009F3BC1">
        <w:rPr>
          <w:iCs/>
        </w:rPr>
        <w:t>32</w:t>
      </w:r>
      <w:r w:rsidR="004724CD">
        <w:rPr>
          <w:iCs/>
        </w:rPr>
        <w:t>9</w:t>
      </w:r>
      <w:r w:rsidR="009F3BC1">
        <w:rPr>
          <w:iCs/>
        </w:rPr>
        <w:t>5 MHz to 4105 MHz frequency band</w:t>
      </w:r>
      <w:r>
        <w:rPr>
          <w:iCs/>
        </w:rPr>
        <w:t>;</w:t>
      </w:r>
      <w:r w:rsidR="00407C9C">
        <w:rPr>
          <w:iCs/>
        </w:rPr>
        <w:t xml:space="preserve"> or</w:t>
      </w:r>
    </w:p>
    <w:p w14:paraId="0F9A9A0E" w14:textId="109AC8E9" w:rsidR="006161AC" w:rsidRPr="00D17D57" w:rsidRDefault="006161AC" w:rsidP="006161AC">
      <w:pPr>
        <w:pStyle w:val="paragraph"/>
        <w:rPr>
          <w:iCs/>
        </w:rPr>
      </w:pPr>
      <w:r>
        <w:rPr>
          <w:iCs/>
        </w:rPr>
        <w:tab/>
        <w:t>(b)</w:t>
      </w:r>
      <w:r>
        <w:rPr>
          <w:iCs/>
        </w:rPr>
        <w:tab/>
      </w:r>
      <w:r w:rsidR="009F3BC1">
        <w:rPr>
          <w:iCs/>
        </w:rPr>
        <w:t>otherwise – outside the 3360 MHz to 4240 MHz frequency band;</w:t>
      </w:r>
    </w:p>
    <w:p w14:paraId="3914B798" w14:textId="77777777" w:rsidR="006161AC" w:rsidRDefault="006161AC" w:rsidP="006161AC">
      <w:pPr>
        <w:pStyle w:val="subsection"/>
      </w:pPr>
      <w:r>
        <w:tab/>
      </w:r>
      <w:r>
        <w:tab/>
        <w:t>where:</w:t>
      </w:r>
    </w:p>
    <w:p w14:paraId="6AD41802" w14:textId="11BDE360" w:rsidR="006161AC" w:rsidRDefault="006161AC" w:rsidP="006161AC">
      <w:pPr>
        <w:pStyle w:val="Item"/>
        <w:keepNext/>
        <w:ind w:left="1276"/>
      </w:pPr>
      <w:r>
        <w:rPr>
          <w:b/>
          <w:bCs/>
          <w:i/>
          <w:iCs/>
        </w:rPr>
        <w:t>f</w:t>
      </w:r>
      <w:r>
        <w:t xml:space="preserve"> means the frequency </w:t>
      </w:r>
      <w:r w:rsidR="009F3BC1">
        <w:t>of the unwanted emission</w:t>
      </w:r>
      <w:r>
        <w:t>.</w:t>
      </w:r>
    </w:p>
    <w:p w14:paraId="65AA041A" w14:textId="47C2DA76" w:rsidR="006161AC" w:rsidRPr="006F7DE8" w:rsidRDefault="006161AC" w:rsidP="001E037F">
      <w:pPr>
        <w:pStyle w:val="Note"/>
      </w:pPr>
      <w:r>
        <w:t xml:space="preserve">Note:  This subclause </w:t>
      </w:r>
      <w:r w:rsidR="009F3BC1">
        <w:t>applies to all radiocommunications</w:t>
      </w:r>
      <w:r>
        <w:t xml:space="preserve"> transmitters</w:t>
      </w:r>
      <w:r w:rsidR="001E037F">
        <w:t xml:space="preserve"> without AAS</w:t>
      </w:r>
      <w:r>
        <w:t xml:space="preserve"> – see subclause</w:t>
      </w:r>
      <w:r w:rsidR="009F3BC1">
        <w:t>s</w:t>
      </w:r>
      <w:r>
        <w:t xml:space="preserve"> (1)</w:t>
      </w:r>
      <w:r w:rsidR="009F3BC1">
        <w:t xml:space="preserve"> and (2)</w:t>
      </w:r>
      <w:r>
        <w:t>.</w:t>
      </w:r>
    </w:p>
    <w:p w14:paraId="1AF83B21" w14:textId="6BA9BA11" w:rsidR="00417BE1" w:rsidRPr="0099583D" w:rsidRDefault="00417BE1" w:rsidP="00417BE1">
      <w:pPr>
        <w:pStyle w:val="paragraph"/>
        <w:keepNext/>
        <w:tabs>
          <w:tab w:val="clear" w:pos="1531"/>
        </w:tabs>
        <w:spacing w:after="120"/>
        <w:ind w:left="1843" w:hanging="851"/>
        <w:rPr>
          <w:b/>
          <w:bCs/>
          <w:vertAlign w:val="subscript"/>
        </w:rPr>
      </w:pPr>
      <w:r>
        <w:rPr>
          <w:b/>
          <w:bCs/>
        </w:rPr>
        <w:t>Table 4: Unwanted emission limit – radiocommunications transmitters without AAS</w:t>
      </w:r>
      <w:r w:rsidR="00831B3B">
        <w:rPr>
          <w:b/>
          <w:bCs/>
        </w:rPr>
        <w:t>, outside certain bands</w:t>
      </w:r>
    </w:p>
    <w:tbl>
      <w:tblPr>
        <w:tblW w:w="7111" w:type="dxa"/>
        <w:jc w:val="center"/>
        <w:tblBorders>
          <w:top w:val="single" w:sz="4" w:space="0" w:color="auto"/>
          <w:bottom w:val="single" w:sz="2" w:space="0" w:color="auto"/>
          <w:insideH w:val="single" w:sz="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2694"/>
        <w:gridCol w:w="1582"/>
      </w:tblGrid>
      <w:tr w:rsidR="00417BE1" w:rsidRPr="00AB629C" w14:paraId="21F9F0B8" w14:textId="77777777" w:rsidTr="001A1B5B">
        <w:trPr>
          <w:tblHeader/>
          <w:jc w:val="center"/>
        </w:trPr>
        <w:tc>
          <w:tcPr>
            <w:tcW w:w="283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0012476" w14:textId="77777777" w:rsidR="00417BE1" w:rsidRPr="00AB629C" w:rsidRDefault="00417BE1" w:rsidP="001A1B5B">
            <w:pPr>
              <w:pStyle w:val="TableHeading"/>
              <w:jc w:val="center"/>
            </w:pPr>
            <w:r w:rsidRPr="00AB629C">
              <w:t>Column 1</w:t>
            </w:r>
          </w:p>
        </w:tc>
        <w:tc>
          <w:tcPr>
            <w:tcW w:w="269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6E0884B" w14:textId="77777777" w:rsidR="00417BE1" w:rsidRPr="00AB629C" w:rsidRDefault="00417BE1" w:rsidP="001A1B5B">
            <w:pPr>
              <w:pStyle w:val="TableHeading"/>
              <w:jc w:val="center"/>
            </w:pPr>
            <w:r w:rsidRPr="00AB629C">
              <w:t>Column 2</w:t>
            </w:r>
          </w:p>
        </w:tc>
        <w:tc>
          <w:tcPr>
            <w:tcW w:w="158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ED950B4" w14:textId="77777777" w:rsidR="00417BE1" w:rsidRPr="00AB629C" w:rsidRDefault="00417BE1" w:rsidP="001A1B5B">
            <w:pPr>
              <w:pStyle w:val="TableHeading"/>
              <w:jc w:val="center"/>
            </w:pPr>
            <w:r w:rsidRPr="00AB629C">
              <w:t>Column 3</w:t>
            </w:r>
          </w:p>
        </w:tc>
      </w:tr>
      <w:tr w:rsidR="00417BE1" w:rsidRPr="00AB629C" w14:paraId="21074D7D" w14:textId="77777777" w:rsidTr="001A1B5B">
        <w:trPr>
          <w:tblHeader/>
          <w:jc w:val="center"/>
        </w:trPr>
        <w:tc>
          <w:tcPr>
            <w:tcW w:w="2835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14:paraId="0C9488E8" w14:textId="05CEEE84" w:rsidR="00417BE1" w:rsidRPr="00AB629C" w:rsidRDefault="00417BE1" w:rsidP="001A1B5B">
            <w:pPr>
              <w:pStyle w:val="TableHeading"/>
              <w:jc w:val="center"/>
            </w:pPr>
            <w:r>
              <w:t>Frequency range (</w:t>
            </w:r>
            <w:r>
              <w:rPr>
                <w:i/>
                <w:iCs/>
              </w:rPr>
              <w:t>f</w:t>
            </w:r>
            <w:r>
              <w:t>)</w:t>
            </w:r>
          </w:p>
        </w:tc>
        <w:tc>
          <w:tcPr>
            <w:tcW w:w="269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14:paraId="3954D964" w14:textId="7BCF162D" w:rsidR="00417BE1" w:rsidRPr="00AB629C" w:rsidRDefault="00831B3B" w:rsidP="001A1B5B">
            <w:pPr>
              <w:pStyle w:val="TableHeading"/>
              <w:jc w:val="center"/>
            </w:pPr>
            <w:r>
              <w:t>Mean</w:t>
            </w:r>
            <w:r w:rsidR="00417BE1">
              <w:t xml:space="preserve"> power </w:t>
            </w:r>
            <w:r>
              <w:t xml:space="preserve">per antenna port </w:t>
            </w:r>
            <w:r w:rsidR="00417BE1">
              <w:t>(dBm)</w:t>
            </w:r>
          </w:p>
        </w:tc>
        <w:tc>
          <w:tcPr>
            <w:tcW w:w="158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14:paraId="07249225" w14:textId="77777777" w:rsidR="00417BE1" w:rsidRPr="00AB629C" w:rsidRDefault="00417BE1" w:rsidP="001A1B5B">
            <w:pPr>
              <w:pStyle w:val="TableHeading"/>
              <w:jc w:val="center"/>
            </w:pPr>
            <w:r>
              <w:t>Specified bandwidth</w:t>
            </w:r>
          </w:p>
        </w:tc>
      </w:tr>
      <w:tr w:rsidR="00417BE1" w:rsidRPr="00AB629C" w14:paraId="34D0B510" w14:textId="77777777" w:rsidTr="001A1B5B">
        <w:trPr>
          <w:jc w:val="center"/>
        </w:trPr>
        <w:tc>
          <w:tcPr>
            <w:tcW w:w="283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30348928" w14:textId="0F2A7F0D" w:rsidR="00417BE1" w:rsidRPr="000D2783" w:rsidRDefault="00831B3B" w:rsidP="001A1B5B">
            <w:pPr>
              <w:pStyle w:val="Tabletext0"/>
              <w:jc w:val="center"/>
              <w:rPr>
                <w:vertAlign w:val="subscript"/>
              </w:rPr>
            </w:pPr>
            <w:r>
              <w:t>9</w:t>
            </w:r>
            <w:r w:rsidR="00417BE1">
              <w:t xml:space="preserve"> </w:t>
            </w:r>
            <w:r>
              <w:t>k</w:t>
            </w:r>
            <w:r w:rsidR="00417BE1">
              <w:t>Hz ≤</w:t>
            </w:r>
            <w:r w:rsidR="00417BE1">
              <w:rPr>
                <w:i/>
                <w:iCs/>
              </w:rPr>
              <w:t xml:space="preserve"> f</w:t>
            </w:r>
            <w:r>
              <w:rPr>
                <w:i/>
                <w:iCs/>
              </w:rPr>
              <w:t xml:space="preserve"> </w:t>
            </w:r>
            <w:r w:rsidR="00417BE1">
              <w:t xml:space="preserve">&lt; </w:t>
            </w:r>
            <w:r>
              <w:t>150</w:t>
            </w:r>
            <w:r w:rsidR="00417BE1">
              <w:t xml:space="preserve"> </w:t>
            </w:r>
            <w:r>
              <w:t>k</w:t>
            </w:r>
            <w:r w:rsidR="00417BE1">
              <w:t>Hz</w:t>
            </w:r>
          </w:p>
        </w:tc>
        <w:tc>
          <w:tcPr>
            <w:tcW w:w="269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6A7E87B7" w14:textId="6A0DAAAD" w:rsidR="00417BE1" w:rsidRPr="00912BA5" w:rsidRDefault="00417BE1" w:rsidP="001A1B5B">
            <w:pPr>
              <w:pStyle w:val="Tabletext0"/>
              <w:jc w:val="center"/>
            </w:pPr>
            <w:r>
              <w:t>-</w:t>
            </w:r>
            <w:r w:rsidR="00822121">
              <w:t>36</w:t>
            </w:r>
          </w:p>
        </w:tc>
        <w:tc>
          <w:tcPr>
            <w:tcW w:w="1582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13295C90" w14:textId="5F6CD14B" w:rsidR="00417BE1" w:rsidRPr="00AB629C" w:rsidRDefault="00822121" w:rsidP="001A1B5B">
            <w:pPr>
              <w:pStyle w:val="Tabletext0"/>
              <w:jc w:val="center"/>
            </w:pPr>
            <w:r>
              <w:t>1</w:t>
            </w:r>
            <w:r w:rsidR="00417BE1">
              <w:t xml:space="preserve"> kHz</w:t>
            </w:r>
          </w:p>
        </w:tc>
      </w:tr>
      <w:tr w:rsidR="00417BE1" w:rsidRPr="00AB629C" w14:paraId="75FBA9E2" w14:textId="77777777" w:rsidTr="001A1B5B">
        <w:trPr>
          <w:jc w:val="center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BEFBDB" w14:textId="1F2883F4" w:rsidR="00417BE1" w:rsidRDefault="00822121" w:rsidP="001A1B5B">
            <w:pPr>
              <w:pStyle w:val="Tabletext0"/>
              <w:jc w:val="center"/>
            </w:pPr>
            <w:r>
              <w:t>150</w:t>
            </w:r>
            <w:r w:rsidR="00417BE1">
              <w:t xml:space="preserve"> </w:t>
            </w:r>
            <w:r>
              <w:t>k</w:t>
            </w:r>
            <w:r w:rsidR="00417BE1">
              <w:t>Hz ≤</w:t>
            </w:r>
            <w:r w:rsidR="00417BE1">
              <w:rPr>
                <w:i/>
                <w:iCs/>
              </w:rPr>
              <w:t xml:space="preserve"> f </w:t>
            </w:r>
            <w:r w:rsidR="00417BE1">
              <w:t xml:space="preserve">&lt; </w:t>
            </w:r>
            <w:r>
              <w:t>30</w:t>
            </w:r>
            <w:r w:rsidR="00417BE1">
              <w:t xml:space="preserve"> MHz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D0E09E" w14:textId="0BC23A1F" w:rsidR="00417BE1" w:rsidRDefault="00417BE1" w:rsidP="001A1B5B">
            <w:pPr>
              <w:pStyle w:val="Tabletext0"/>
              <w:jc w:val="center"/>
            </w:pPr>
            <w:r>
              <w:t>-</w:t>
            </w:r>
            <w:r w:rsidR="00822121">
              <w:t>36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45E1FE" w14:textId="3CD4D8BF" w:rsidR="00417BE1" w:rsidRDefault="00822121" w:rsidP="001A1B5B">
            <w:pPr>
              <w:pStyle w:val="Tabletext0"/>
              <w:jc w:val="center"/>
            </w:pPr>
            <w:r>
              <w:t>10</w:t>
            </w:r>
            <w:r w:rsidR="00417BE1">
              <w:t xml:space="preserve"> </w:t>
            </w:r>
            <w:r>
              <w:t>k</w:t>
            </w:r>
            <w:r w:rsidR="00417BE1">
              <w:t>Hz</w:t>
            </w:r>
          </w:p>
        </w:tc>
      </w:tr>
      <w:tr w:rsidR="00417BE1" w:rsidRPr="00AB629C" w14:paraId="40A9F311" w14:textId="77777777" w:rsidTr="001A1B5B">
        <w:trPr>
          <w:jc w:val="center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B1306C" w14:textId="008711BB" w:rsidR="00417BE1" w:rsidRDefault="00822121" w:rsidP="001A1B5B">
            <w:pPr>
              <w:pStyle w:val="Tabletext0"/>
              <w:jc w:val="center"/>
            </w:pPr>
            <w:r>
              <w:t>30</w:t>
            </w:r>
            <w:r w:rsidR="00417BE1">
              <w:t xml:space="preserve"> MHz ≤</w:t>
            </w:r>
            <w:r w:rsidR="00417BE1">
              <w:rPr>
                <w:i/>
                <w:iCs/>
              </w:rPr>
              <w:t xml:space="preserve"> f</w:t>
            </w:r>
            <w:r>
              <w:rPr>
                <w:i/>
                <w:iCs/>
              </w:rPr>
              <w:t xml:space="preserve"> </w:t>
            </w:r>
            <w:r w:rsidR="00417BE1">
              <w:t xml:space="preserve">&lt; </w:t>
            </w:r>
            <w:r>
              <w:t>1 G</w:t>
            </w:r>
            <w:r w:rsidR="00417BE1">
              <w:t>Hz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9B79AC" w14:textId="6FD4814D" w:rsidR="00417BE1" w:rsidRDefault="00417BE1" w:rsidP="001A1B5B">
            <w:pPr>
              <w:pStyle w:val="Tabletext0"/>
              <w:jc w:val="center"/>
            </w:pPr>
            <w:r>
              <w:t>-</w:t>
            </w:r>
            <w:r w:rsidR="00822121">
              <w:t>36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979E8A" w14:textId="005CC6AE" w:rsidR="00417BE1" w:rsidRDefault="00822121" w:rsidP="001A1B5B">
            <w:pPr>
              <w:pStyle w:val="Tabletext0"/>
              <w:jc w:val="center"/>
            </w:pPr>
            <w:r>
              <w:t>100</w:t>
            </w:r>
            <w:r w:rsidR="00417BE1">
              <w:t xml:space="preserve"> </w:t>
            </w:r>
            <w:r>
              <w:t>k</w:t>
            </w:r>
            <w:r w:rsidR="00417BE1">
              <w:t>Hz</w:t>
            </w:r>
          </w:p>
        </w:tc>
      </w:tr>
      <w:tr w:rsidR="00417BE1" w:rsidRPr="00AB629C" w14:paraId="2027FB14" w14:textId="77777777" w:rsidTr="001A1B5B">
        <w:trPr>
          <w:jc w:val="center"/>
        </w:trPr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52DEB255" w14:textId="239A58C0" w:rsidR="00417BE1" w:rsidRPr="00905D58" w:rsidRDefault="00A66206" w:rsidP="001A1B5B">
            <w:pPr>
              <w:pStyle w:val="Tabletext0"/>
              <w:jc w:val="center"/>
            </w:pPr>
            <w:r>
              <w:t>1 GHz ≤</w:t>
            </w:r>
            <w:r>
              <w:rPr>
                <w:i/>
                <w:iCs/>
              </w:rPr>
              <w:t xml:space="preserve"> f </w:t>
            </w:r>
            <w:r>
              <w:t>&lt; 19 GHz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446C5AF1" w14:textId="25F95236" w:rsidR="00417BE1" w:rsidRDefault="00417BE1" w:rsidP="001A1B5B">
            <w:pPr>
              <w:pStyle w:val="Tabletext0"/>
              <w:jc w:val="center"/>
            </w:pPr>
            <w:r>
              <w:t>-</w:t>
            </w:r>
            <w:r w:rsidR="00822121">
              <w:t>3</w:t>
            </w:r>
            <w:r w:rsidR="00A66206">
              <w:t>0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0BE9B741" w14:textId="77777777" w:rsidR="00417BE1" w:rsidRDefault="00417BE1" w:rsidP="001A1B5B">
            <w:pPr>
              <w:pStyle w:val="Tabletext0"/>
              <w:jc w:val="center"/>
            </w:pPr>
            <w:r>
              <w:t>1 MHz</w:t>
            </w:r>
          </w:p>
        </w:tc>
      </w:tr>
    </w:tbl>
    <w:p w14:paraId="093EF1F9" w14:textId="2DEB3063" w:rsidR="0091415F" w:rsidRDefault="0091415F" w:rsidP="0091415F">
      <w:pPr>
        <w:pStyle w:val="subsection"/>
      </w:pPr>
      <w:r>
        <w:tab/>
        <w:t>(</w:t>
      </w:r>
      <w:r w:rsidR="004724CD">
        <w:t>7</w:t>
      </w:r>
      <w:r>
        <w:t>)</w:t>
      </w:r>
      <w:r>
        <w:tab/>
        <w:t>For radiocommunications transmitters with AAS, the unwanted emission limit in Table</w:t>
      </w:r>
      <w:r w:rsidR="00CB7F96">
        <w:t> 5</w:t>
      </w:r>
      <w:r>
        <w:t>, measured over the specified bandwidth, applies at frequencies:</w:t>
      </w:r>
    </w:p>
    <w:p w14:paraId="4ED598F3" w14:textId="5E703462" w:rsidR="0091415F" w:rsidRDefault="0091415F" w:rsidP="0091415F">
      <w:pPr>
        <w:pStyle w:val="paragraph"/>
        <w:rPr>
          <w:iCs/>
        </w:rPr>
      </w:pPr>
      <w:r>
        <w:rPr>
          <w:iCs/>
        </w:rPr>
        <w:tab/>
        <w:t>(a)</w:t>
      </w:r>
      <w:r>
        <w:rPr>
          <w:iCs/>
        </w:rPr>
        <w:tab/>
        <w:t xml:space="preserve">for </w:t>
      </w:r>
      <w:proofErr w:type="gramStart"/>
      <w:r>
        <w:rPr>
          <w:iCs/>
        </w:rPr>
        <w:t>low risk</w:t>
      </w:r>
      <w:proofErr w:type="gramEnd"/>
      <w:r>
        <w:rPr>
          <w:iCs/>
        </w:rPr>
        <w:t xml:space="preserve"> transmitters – outside the 32</w:t>
      </w:r>
      <w:r w:rsidR="004724CD">
        <w:rPr>
          <w:iCs/>
        </w:rPr>
        <w:t>9</w:t>
      </w:r>
      <w:r>
        <w:rPr>
          <w:iCs/>
        </w:rPr>
        <w:t>5 MHz to 4105 MHz frequency band;</w:t>
      </w:r>
      <w:r w:rsidR="00FB6952">
        <w:rPr>
          <w:iCs/>
        </w:rPr>
        <w:t xml:space="preserve"> or</w:t>
      </w:r>
    </w:p>
    <w:p w14:paraId="735984A8" w14:textId="77777777" w:rsidR="0091415F" w:rsidRPr="00D17D57" w:rsidRDefault="0091415F" w:rsidP="0091415F">
      <w:pPr>
        <w:pStyle w:val="paragraph"/>
        <w:rPr>
          <w:iCs/>
        </w:rPr>
      </w:pPr>
      <w:r>
        <w:rPr>
          <w:iCs/>
        </w:rPr>
        <w:tab/>
        <w:t>(b)</w:t>
      </w:r>
      <w:r>
        <w:rPr>
          <w:iCs/>
        </w:rPr>
        <w:tab/>
        <w:t>otherwise – outside the 3360 MHz to 4240 MHz frequency band;</w:t>
      </w:r>
    </w:p>
    <w:p w14:paraId="4C430DD4" w14:textId="77777777" w:rsidR="0091415F" w:rsidRDefault="0091415F" w:rsidP="0091415F">
      <w:pPr>
        <w:pStyle w:val="subsection"/>
      </w:pPr>
      <w:r>
        <w:tab/>
      </w:r>
      <w:r>
        <w:tab/>
        <w:t>where:</w:t>
      </w:r>
    </w:p>
    <w:p w14:paraId="43764DF7" w14:textId="77777777" w:rsidR="0091415F" w:rsidRDefault="0091415F" w:rsidP="0091415F">
      <w:pPr>
        <w:pStyle w:val="Item"/>
        <w:keepNext/>
        <w:ind w:left="1276"/>
      </w:pPr>
      <w:r>
        <w:rPr>
          <w:b/>
          <w:bCs/>
          <w:i/>
          <w:iCs/>
        </w:rPr>
        <w:t>f</w:t>
      </w:r>
      <w:r>
        <w:t xml:space="preserve"> means the frequency of the unwanted emission.</w:t>
      </w:r>
    </w:p>
    <w:p w14:paraId="2C99CF4E" w14:textId="5A9AD6A0" w:rsidR="0091415F" w:rsidRPr="006F7DE8" w:rsidRDefault="0091415F" w:rsidP="001E037F">
      <w:pPr>
        <w:pStyle w:val="Note"/>
      </w:pPr>
      <w:r>
        <w:t>Note:  This subclause applies to all radiocommunications transmitters</w:t>
      </w:r>
      <w:r w:rsidR="00A24B5D">
        <w:t xml:space="preserve"> with AAS</w:t>
      </w:r>
      <w:r>
        <w:t xml:space="preserve"> – see subclauses (1) and (2).</w:t>
      </w:r>
    </w:p>
    <w:p w14:paraId="23B29D42" w14:textId="1083910E" w:rsidR="0091415F" w:rsidRPr="0099583D" w:rsidRDefault="0091415F" w:rsidP="0091415F">
      <w:pPr>
        <w:pStyle w:val="paragraph"/>
        <w:keepNext/>
        <w:tabs>
          <w:tab w:val="clear" w:pos="1531"/>
        </w:tabs>
        <w:spacing w:after="120"/>
        <w:ind w:left="1843" w:hanging="851"/>
        <w:rPr>
          <w:b/>
          <w:bCs/>
          <w:vertAlign w:val="subscript"/>
        </w:rPr>
      </w:pPr>
      <w:r>
        <w:rPr>
          <w:b/>
          <w:bCs/>
        </w:rPr>
        <w:t xml:space="preserve">Table </w:t>
      </w:r>
      <w:r w:rsidR="00CB7F96">
        <w:rPr>
          <w:b/>
          <w:bCs/>
        </w:rPr>
        <w:t>5</w:t>
      </w:r>
      <w:r>
        <w:rPr>
          <w:b/>
          <w:bCs/>
        </w:rPr>
        <w:t>: Unwanted emission limit – radiocommunications transmitters with AAS, outside certain bands</w:t>
      </w:r>
    </w:p>
    <w:tbl>
      <w:tblPr>
        <w:tblW w:w="7111" w:type="dxa"/>
        <w:jc w:val="center"/>
        <w:tblBorders>
          <w:top w:val="single" w:sz="4" w:space="0" w:color="auto"/>
          <w:bottom w:val="single" w:sz="2" w:space="0" w:color="auto"/>
          <w:insideH w:val="single" w:sz="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2694"/>
        <w:gridCol w:w="1582"/>
      </w:tblGrid>
      <w:tr w:rsidR="0091415F" w:rsidRPr="00AB629C" w14:paraId="1BD7783F" w14:textId="77777777" w:rsidTr="001A1B5B">
        <w:trPr>
          <w:tblHeader/>
          <w:jc w:val="center"/>
        </w:trPr>
        <w:tc>
          <w:tcPr>
            <w:tcW w:w="283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647B01D" w14:textId="77777777" w:rsidR="0091415F" w:rsidRPr="00AB629C" w:rsidRDefault="0091415F" w:rsidP="001A1B5B">
            <w:pPr>
              <w:pStyle w:val="TableHeading"/>
              <w:jc w:val="center"/>
            </w:pPr>
            <w:r w:rsidRPr="00AB629C">
              <w:t>Column 1</w:t>
            </w:r>
          </w:p>
        </w:tc>
        <w:tc>
          <w:tcPr>
            <w:tcW w:w="269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73C18C8" w14:textId="77777777" w:rsidR="0091415F" w:rsidRPr="00AB629C" w:rsidRDefault="0091415F" w:rsidP="001A1B5B">
            <w:pPr>
              <w:pStyle w:val="TableHeading"/>
              <w:jc w:val="center"/>
            </w:pPr>
            <w:r w:rsidRPr="00AB629C">
              <w:t>Column 2</w:t>
            </w:r>
          </w:p>
        </w:tc>
        <w:tc>
          <w:tcPr>
            <w:tcW w:w="158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78F9F1A" w14:textId="77777777" w:rsidR="0091415F" w:rsidRPr="00AB629C" w:rsidRDefault="0091415F" w:rsidP="001A1B5B">
            <w:pPr>
              <w:pStyle w:val="TableHeading"/>
              <w:jc w:val="center"/>
            </w:pPr>
            <w:r w:rsidRPr="00AB629C">
              <w:t>Column 3</w:t>
            </w:r>
          </w:p>
        </w:tc>
      </w:tr>
      <w:tr w:rsidR="0091415F" w:rsidRPr="00AB629C" w14:paraId="5E204FD9" w14:textId="77777777" w:rsidTr="001A1B5B">
        <w:trPr>
          <w:tblHeader/>
          <w:jc w:val="center"/>
        </w:trPr>
        <w:tc>
          <w:tcPr>
            <w:tcW w:w="2835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14:paraId="342CCD86" w14:textId="77777777" w:rsidR="0091415F" w:rsidRPr="00AB629C" w:rsidRDefault="0091415F" w:rsidP="001A1B5B">
            <w:pPr>
              <w:pStyle w:val="TableHeading"/>
              <w:jc w:val="center"/>
            </w:pPr>
            <w:r>
              <w:t>Frequency range (</w:t>
            </w:r>
            <w:r>
              <w:rPr>
                <w:i/>
                <w:iCs/>
              </w:rPr>
              <w:t>f</w:t>
            </w:r>
            <w:r>
              <w:t>)</w:t>
            </w:r>
          </w:p>
        </w:tc>
        <w:tc>
          <w:tcPr>
            <w:tcW w:w="269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14:paraId="35D54FD8" w14:textId="2BBC83A7" w:rsidR="0091415F" w:rsidRPr="00AB629C" w:rsidRDefault="00A66206" w:rsidP="001A1B5B">
            <w:pPr>
              <w:pStyle w:val="TableHeading"/>
              <w:jc w:val="center"/>
            </w:pPr>
            <w:r>
              <w:t>Total radiated power</w:t>
            </w:r>
            <w:r w:rsidR="0091415F">
              <w:t xml:space="preserve"> (dBm)</w:t>
            </w:r>
          </w:p>
        </w:tc>
        <w:tc>
          <w:tcPr>
            <w:tcW w:w="158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14:paraId="5364D3DB" w14:textId="77777777" w:rsidR="0091415F" w:rsidRPr="00AB629C" w:rsidRDefault="0091415F" w:rsidP="001A1B5B">
            <w:pPr>
              <w:pStyle w:val="TableHeading"/>
              <w:jc w:val="center"/>
            </w:pPr>
            <w:r>
              <w:t>Specified bandwidth</w:t>
            </w:r>
          </w:p>
        </w:tc>
      </w:tr>
      <w:tr w:rsidR="0091415F" w:rsidRPr="00AB629C" w14:paraId="28420394" w14:textId="77777777" w:rsidTr="001A1B5B">
        <w:trPr>
          <w:jc w:val="center"/>
        </w:trPr>
        <w:tc>
          <w:tcPr>
            <w:tcW w:w="283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18A42920" w14:textId="77777777" w:rsidR="0091415F" w:rsidRPr="000D2783" w:rsidRDefault="0091415F" w:rsidP="001A1B5B">
            <w:pPr>
              <w:pStyle w:val="Tabletext0"/>
              <w:jc w:val="center"/>
              <w:rPr>
                <w:vertAlign w:val="subscript"/>
              </w:rPr>
            </w:pPr>
            <w:r>
              <w:t>9 kHz ≤</w:t>
            </w:r>
            <w:r>
              <w:rPr>
                <w:i/>
                <w:iCs/>
              </w:rPr>
              <w:t xml:space="preserve"> f </w:t>
            </w:r>
            <w:r>
              <w:t>&lt; 150 kHz</w:t>
            </w:r>
          </w:p>
        </w:tc>
        <w:tc>
          <w:tcPr>
            <w:tcW w:w="269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6CCA7CAD" w14:textId="2D088B89" w:rsidR="0091415F" w:rsidRPr="00912BA5" w:rsidRDefault="0091415F" w:rsidP="001A1B5B">
            <w:pPr>
              <w:pStyle w:val="Tabletext0"/>
              <w:jc w:val="center"/>
            </w:pPr>
            <w:r>
              <w:t>-</w:t>
            </w:r>
            <w:r w:rsidR="00A66206">
              <w:t>27</w:t>
            </w:r>
          </w:p>
        </w:tc>
        <w:tc>
          <w:tcPr>
            <w:tcW w:w="1582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2F1DE0B3" w14:textId="77777777" w:rsidR="0091415F" w:rsidRPr="00AB629C" w:rsidRDefault="0091415F" w:rsidP="001A1B5B">
            <w:pPr>
              <w:pStyle w:val="Tabletext0"/>
              <w:jc w:val="center"/>
            </w:pPr>
            <w:r>
              <w:t>1 kHz</w:t>
            </w:r>
          </w:p>
        </w:tc>
      </w:tr>
      <w:tr w:rsidR="0091415F" w:rsidRPr="00AB629C" w14:paraId="3645D02F" w14:textId="77777777" w:rsidTr="001A1B5B">
        <w:trPr>
          <w:jc w:val="center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90025C" w14:textId="77777777" w:rsidR="0091415F" w:rsidRDefault="0091415F" w:rsidP="001A1B5B">
            <w:pPr>
              <w:pStyle w:val="Tabletext0"/>
              <w:jc w:val="center"/>
            </w:pPr>
            <w:r>
              <w:t>150 kHz ≤</w:t>
            </w:r>
            <w:r>
              <w:rPr>
                <w:i/>
                <w:iCs/>
              </w:rPr>
              <w:t xml:space="preserve"> f </w:t>
            </w:r>
            <w:r>
              <w:t>&lt; 30 MHz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B742BD" w14:textId="50291F0D" w:rsidR="0091415F" w:rsidRDefault="0091415F" w:rsidP="001A1B5B">
            <w:pPr>
              <w:pStyle w:val="Tabletext0"/>
              <w:jc w:val="center"/>
            </w:pPr>
            <w:r>
              <w:t>-</w:t>
            </w:r>
            <w:r w:rsidR="00A66206">
              <w:t>27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8812CC" w14:textId="77777777" w:rsidR="0091415F" w:rsidRDefault="0091415F" w:rsidP="001A1B5B">
            <w:pPr>
              <w:pStyle w:val="Tabletext0"/>
              <w:jc w:val="center"/>
            </w:pPr>
            <w:r>
              <w:t>10 kHz</w:t>
            </w:r>
          </w:p>
        </w:tc>
      </w:tr>
      <w:tr w:rsidR="0091415F" w:rsidRPr="00AB629C" w14:paraId="089EDD1D" w14:textId="77777777" w:rsidTr="001A1B5B">
        <w:trPr>
          <w:jc w:val="center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507E21" w14:textId="77777777" w:rsidR="0091415F" w:rsidRDefault="0091415F" w:rsidP="001A1B5B">
            <w:pPr>
              <w:pStyle w:val="Tabletext0"/>
              <w:jc w:val="center"/>
            </w:pPr>
            <w:r>
              <w:t>30 MHz ≤</w:t>
            </w:r>
            <w:r>
              <w:rPr>
                <w:i/>
                <w:iCs/>
              </w:rPr>
              <w:t xml:space="preserve"> f </w:t>
            </w:r>
            <w:r>
              <w:t>&lt; 1 GHz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0396C6" w14:textId="1B93180D" w:rsidR="0091415F" w:rsidRDefault="0091415F" w:rsidP="001A1B5B">
            <w:pPr>
              <w:pStyle w:val="Tabletext0"/>
              <w:jc w:val="center"/>
            </w:pPr>
            <w:r>
              <w:t>-</w:t>
            </w:r>
            <w:r w:rsidR="00A66206">
              <w:t>27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BBFB27" w14:textId="77777777" w:rsidR="0091415F" w:rsidRDefault="0091415F" w:rsidP="001A1B5B">
            <w:pPr>
              <w:pStyle w:val="Tabletext0"/>
              <w:jc w:val="center"/>
            </w:pPr>
            <w:r>
              <w:t>100 kHz</w:t>
            </w:r>
          </w:p>
        </w:tc>
      </w:tr>
      <w:tr w:rsidR="0091415F" w:rsidRPr="00AB629C" w14:paraId="0F261025" w14:textId="77777777" w:rsidTr="001A1B5B">
        <w:trPr>
          <w:jc w:val="center"/>
        </w:trPr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5195621F" w14:textId="590CFDB7" w:rsidR="0091415F" w:rsidRPr="00905D58" w:rsidRDefault="00A66206" w:rsidP="001A1B5B">
            <w:pPr>
              <w:pStyle w:val="Tabletext0"/>
              <w:jc w:val="center"/>
            </w:pPr>
            <w:r>
              <w:lastRenderedPageBreak/>
              <w:t>1 GHz ≤</w:t>
            </w:r>
            <w:r>
              <w:rPr>
                <w:i/>
                <w:iCs/>
              </w:rPr>
              <w:t xml:space="preserve"> f </w:t>
            </w:r>
            <w:r>
              <w:t>&lt; 19 GHz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6AE22F21" w14:textId="7CC22354" w:rsidR="0091415F" w:rsidRDefault="0091415F" w:rsidP="001A1B5B">
            <w:pPr>
              <w:pStyle w:val="Tabletext0"/>
              <w:jc w:val="center"/>
            </w:pPr>
            <w:r>
              <w:t>-</w:t>
            </w:r>
            <w:r w:rsidR="00A66206">
              <w:t>21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0236E619" w14:textId="77777777" w:rsidR="0091415F" w:rsidRDefault="0091415F" w:rsidP="001A1B5B">
            <w:pPr>
              <w:pStyle w:val="Tabletext0"/>
              <w:jc w:val="center"/>
            </w:pPr>
            <w:r>
              <w:t>1 MHz</w:t>
            </w:r>
          </w:p>
        </w:tc>
      </w:tr>
      <w:bookmarkEnd w:id="7"/>
    </w:tbl>
    <w:p w14:paraId="4976E899" w14:textId="71C620BA" w:rsidR="003B76FB" w:rsidRDefault="003B76FB" w:rsidP="002B4BD1">
      <w:pPr>
        <w:pStyle w:val="paragraph"/>
      </w:pPr>
    </w:p>
    <w:sectPr w:rsidR="003B76FB" w:rsidSect="00957210">
      <w:headerReference w:type="even" r:id="rId25"/>
      <w:headerReference w:type="default" r:id="rId26"/>
      <w:headerReference w:type="first" r:id="rId2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1E0FD" w14:textId="77777777" w:rsidR="005E24C6" w:rsidRDefault="005E24C6" w:rsidP="0017734A">
      <w:pPr>
        <w:spacing w:after="0" w:line="240" w:lineRule="auto"/>
      </w:pPr>
      <w:r>
        <w:separator/>
      </w:r>
    </w:p>
  </w:endnote>
  <w:endnote w:type="continuationSeparator" w:id="0">
    <w:p w14:paraId="3C1B54A1" w14:textId="77777777" w:rsidR="005E24C6" w:rsidRDefault="005E24C6" w:rsidP="00177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0CAA8" w14:textId="2721798B" w:rsidR="00F4519A" w:rsidRPr="008139AA" w:rsidRDefault="00F4519A" w:rsidP="00F4519A">
    <w:pPr>
      <w:pStyle w:val="Footer"/>
      <w:pBdr>
        <w:top w:val="single" w:sz="4" w:space="1" w:color="auto"/>
      </w:pBdr>
      <w:jc w:val="center"/>
      <w:rPr>
        <w:rFonts w:ascii="Times New Roman" w:hAnsi="Times New Roman" w:cs="Times New Roman"/>
        <w:i/>
        <w:iCs/>
        <w:sz w:val="20"/>
        <w:szCs w:val="20"/>
      </w:rPr>
    </w:pPr>
    <w:r w:rsidRPr="008139AA">
      <w:rPr>
        <w:rFonts w:ascii="Times New Roman" w:hAnsi="Times New Roman" w:cs="Times New Roman"/>
        <w:i/>
        <w:iCs/>
        <w:sz w:val="20"/>
        <w:szCs w:val="20"/>
      </w:rPr>
      <w:t xml:space="preserve">Radiocommunications </w:t>
    </w:r>
    <w:r w:rsidR="00B35F5E">
      <w:rPr>
        <w:rFonts w:ascii="Times New Roman" w:hAnsi="Times New Roman" w:cs="Times New Roman"/>
        <w:i/>
        <w:iCs/>
        <w:sz w:val="20"/>
        <w:szCs w:val="20"/>
      </w:rPr>
      <w:t>Licence Conditions</w:t>
    </w:r>
    <w:r w:rsidR="004863B5">
      <w:rPr>
        <w:rFonts w:ascii="Times New Roman" w:hAnsi="Times New Roman" w:cs="Times New Roman"/>
        <w:i/>
        <w:iCs/>
        <w:sz w:val="20"/>
        <w:szCs w:val="20"/>
      </w:rPr>
      <w:t xml:space="preserve"> </w:t>
    </w:r>
    <w:r w:rsidRPr="008139AA">
      <w:rPr>
        <w:rFonts w:ascii="Times New Roman" w:hAnsi="Times New Roman" w:cs="Times New Roman"/>
        <w:i/>
        <w:iCs/>
        <w:sz w:val="20"/>
        <w:szCs w:val="20"/>
      </w:rPr>
      <w:t>(</w:t>
    </w:r>
    <w:r w:rsidR="00B35F5E">
      <w:rPr>
        <w:rFonts w:ascii="Times New Roman" w:hAnsi="Times New Roman" w:cs="Times New Roman"/>
        <w:i/>
        <w:iCs/>
        <w:sz w:val="20"/>
        <w:szCs w:val="20"/>
      </w:rPr>
      <w:t>Area-Wide Licence</w:t>
    </w:r>
    <w:r w:rsidRPr="008139AA">
      <w:rPr>
        <w:rFonts w:ascii="Times New Roman" w:hAnsi="Times New Roman" w:cs="Times New Roman"/>
        <w:i/>
        <w:iCs/>
        <w:sz w:val="20"/>
        <w:szCs w:val="20"/>
      </w:rPr>
      <w:t xml:space="preserve">) Amendment </w:t>
    </w:r>
    <w:r w:rsidR="00597D10">
      <w:rPr>
        <w:rFonts w:ascii="Times New Roman" w:hAnsi="Times New Roman" w:cs="Times New Roman"/>
        <w:i/>
        <w:iCs/>
        <w:sz w:val="20"/>
        <w:szCs w:val="20"/>
      </w:rPr>
      <w:t>Determination 2022</w:t>
    </w:r>
    <w:r w:rsidR="00EC0532">
      <w:rPr>
        <w:rFonts w:ascii="Times New Roman" w:hAnsi="Times New Roman" w:cs="Times New Roman"/>
        <w:i/>
        <w:iCs/>
        <w:sz w:val="20"/>
        <w:szCs w:val="20"/>
      </w:rPr>
      <w:t xml:space="preserve"> (No. 1)</w:t>
    </w:r>
  </w:p>
  <w:p w14:paraId="3D2A2380" w14:textId="5CFFF53E" w:rsidR="00F4519A" w:rsidRDefault="00F4519A" w:rsidP="009223D6">
    <w:pPr>
      <w:pStyle w:val="Footer"/>
      <w:jc w:val="right"/>
      <w:rPr>
        <w:rFonts w:ascii="Times New Roman" w:hAnsi="Times New Roman" w:cs="Times New Roman"/>
        <w:sz w:val="20"/>
        <w:szCs w:val="20"/>
      </w:rPr>
    </w:pPr>
    <w:r w:rsidRPr="008139AA">
      <w:rPr>
        <w:rFonts w:ascii="Times New Roman" w:hAnsi="Times New Roman" w:cs="Times New Roman"/>
        <w:sz w:val="20"/>
        <w:szCs w:val="20"/>
      </w:rPr>
      <w:fldChar w:fldCharType="begin"/>
    </w:r>
    <w:r w:rsidRPr="008139AA">
      <w:rPr>
        <w:rFonts w:ascii="Times New Roman" w:hAnsi="Times New Roman" w:cs="Times New Roman"/>
        <w:sz w:val="20"/>
        <w:szCs w:val="20"/>
      </w:rPr>
      <w:instrText xml:space="preserve"> PAGE  \* Arabic  \* MERGEFORMAT </w:instrText>
    </w:r>
    <w:r w:rsidRPr="008139AA">
      <w:rPr>
        <w:rFonts w:ascii="Times New Roman" w:hAnsi="Times New Roman" w:cs="Times New Roman"/>
        <w:sz w:val="20"/>
        <w:szCs w:val="20"/>
      </w:rPr>
      <w:fldChar w:fldCharType="separate"/>
    </w:r>
    <w:r w:rsidRPr="008139AA">
      <w:rPr>
        <w:rFonts w:ascii="Times New Roman" w:hAnsi="Times New Roman" w:cs="Times New Roman"/>
        <w:sz w:val="20"/>
        <w:szCs w:val="20"/>
      </w:rPr>
      <w:t>1</w:t>
    </w:r>
    <w:r w:rsidRPr="008139AA">
      <w:rPr>
        <w:rFonts w:ascii="Times New Roman" w:hAnsi="Times New Roman" w:cs="Times New Roman"/>
        <w:sz w:val="20"/>
        <w:szCs w:val="20"/>
      </w:rPr>
      <w:fldChar w:fldCharType="end"/>
    </w:r>
  </w:p>
  <w:p w14:paraId="627034DF" w14:textId="1787A1D1" w:rsidR="00D5505A" w:rsidRPr="00D5505A" w:rsidRDefault="00D5505A" w:rsidP="00D5505A">
    <w:pPr>
      <w:pStyle w:val="Footer"/>
      <w:jc w:val="center"/>
      <w:rPr>
        <w:rFonts w:ascii="Times New Roman" w:hAnsi="Times New Roman" w:cs="Times New Roman"/>
        <w:b/>
        <w:bCs/>
        <w:sz w:val="20"/>
        <w:szCs w:val="20"/>
      </w:rPr>
    </w:pPr>
    <w:r w:rsidRPr="00D5505A">
      <w:rPr>
        <w:rFonts w:ascii="Times New Roman" w:hAnsi="Times New Roman" w:cs="Times New Roman"/>
        <w:b/>
        <w:bCs/>
        <w:sz w:val="20"/>
        <w:szCs w:val="20"/>
      </w:rPr>
      <w:t>DRAFT FOR CONSULTATION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23FED" w14:textId="77777777" w:rsidR="005E24C6" w:rsidRDefault="005E24C6" w:rsidP="0017734A">
      <w:pPr>
        <w:spacing w:after="0" w:line="240" w:lineRule="auto"/>
      </w:pPr>
      <w:r>
        <w:separator/>
      </w:r>
    </w:p>
  </w:footnote>
  <w:footnote w:type="continuationSeparator" w:id="0">
    <w:p w14:paraId="0FC59E21" w14:textId="77777777" w:rsidR="005E24C6" w:rsidRDefault="005E24C6" w:rsidP="00177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C45B2" w14:textId="2E90B6B3" w:rsidR="004863B5" w:rsidRDefault="00CF4767">
    <w:pPr>
      <w:pStyle w:val="Header"/>
    </w:pPr>
    <w:r>
      <w:rPr>
        <w:noProof/>
      </w:rPr>
      <w:pict w14:anchorId="0A8BC1A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935938" o:spid="_x0000_s1034" type="#_x0000_t136" style="position:absolute;margin-left:0;margin-top:0;width:424.2pt;height:212.1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08ACD" w14:textId="36309746" w:rsidR="00B35F5E" w:rsidRDefault="00CF4767">
    <w:pPr>
      <w:pStyle w:val="Header"/>
    </w:pPr>
    <w:r>
      <w:rPr>
        <w:noProof/>
      </w:rPr>
      <w:pict w14:anchorId="6B51A4E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935939" o:spid="_x0000_s1035" type="#_x0000_t136" style="position:absolute;margin-left:0;margin-top:0;width:424.2pt;height:212.1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335AE" w14:textId="6731132E" w:rsidR="004863B5" w:rsidRDefault="00CF4767">
    <w:pPr>
      <w:pStyle w:val="Header"/>
    </w:pPr>
    <w:r>
      <w:rPr>
        <w:noProof/>
      </w:rPr>
      <w:pict w14:anchorId="58D7BB1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935937" o:spid="_x0000_s1033" type="#_x0000_t136" style="position:absolute;margin-left:0;margin-top:0;width:424.2pt;height:212.1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B7161" w14:textId="56EDAF15" w:rsidR="003B0F89" w:rsidRDefault="00CF4767">
    <w:pPr>
      <w:pStyle w:val="Header"/>
    </w:pPr>
    <w:r>
      <w:rPr>
        <w:noProof/>
      </w:rPr>
      <w:pict w14:anchorId="429E88A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935941" o:spid="_x0000_s1037" type="#_x0000_t136" style="position:absolute;margin-left:0;margin-top:0;width:424.2pt;height:212.1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9BDA7" w14:textId="1B3A754D" w:rsidR="00F4519A" w:rsidRPr="008139AA" w:rsidRDefault="00CF4767" w:rsidP="009223D6">
    <w:pPr>
      <w:pStyle w:val="Header"/>
      <w:pBdr>
        <w:bottom w:val="single" w:sz="4" w:space="1" w:color="auto"/>
      </w:pBdr>
      <w:rPr>
        <w:rFonts w:ascii="Times New Roman" w:hAnsi="Times New Roman" w:cs="Times New Roman"/>
        <w:sz w:val="20"/>
        <w:szCs w:val="20"/>
      </w:rPr>
    </w:pPr>
    <w:r>
      <w:rPr>
        <w:noProof/>
      </w:rPr>
      <w:pict w14:anchorId="3BDCA88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935942" o:spid="_x0000_s1038" type="#_x0000_t136" style="position:absolute;margin-left:0;margin-top:0;width:424.2pt;height:212.1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F4519A" w:rsidRPr="008139AA">
      <w:rPr>
        <w:rFonts w:ascii="Times New Roman" w:hAnsi="Times New Roman" w:cs="Times New Roman"/>
        <w:sz w:val="20"/>
        <w:szCs w:val="20"/>
      </w:rPr>
      <w:t>Section 1</w:t>
    </w:r>
  </w:p>
  <w:p w14:paraId="6B49CA6C" w14:textId="77777777" w:rsidR="00122728" w:rsidRPr="008139AA" w:rsidRDefault="00122728" w:rsidP="009223D6">
    <w:pPr>
      <w:pStyle w:val="Header"/>
      <w:pBdr>
        <w:bottom w:val="single" w:sz="4" w:space="1" w:color="auto"/>
      </w:pBdr>
      <w:rPr>
        <w:sz w:val="24"/>
        <w:szCs w:val="24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49A24" w14:textId="22C15842" w:rsidR="003B0F89" w:rsidRDefault="00CF4767">
    <w:pPr>
      <w:pStyle w:val="Header"/>
    </w:pPr>
    <w:r>
      <w:rPr>
        <w:noProof/>
      </w:rPr>
      <w:pict w14:anchorId="00CF10B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935940" o:spid="_x0000_s1036" type="#_x0000_t136" style="position:absolute;margin-left:0;margin-top:0;width:424.2pt;height:212.1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9EA82" w14:textId="18A66A40" w:rsidR="003B0F89" w:rsidRDefault="00CF4767">
    <w:pPr>
      <w:pStyle w:val="Header"/>
    </w:pPr>
    <w:r>
      <w:rPr>
        <w:noProof/>
      </w:rPr>
      <w:pict w14:anchorId="3CEAD97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935944" o:spid="_x0000_s1040" type="#_x0000_t136" style="position:absolute;margin-left:0;margin-top:0;width:424.2pt;height:212.1pt;rotation:315;z-index:-25164288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885EA" w14:textId="089996AE" w:rsidR="00097890" w:rsidRPr="008139AA" w:rsidRDefault="00CF4767" w:rsidP="00892659">
    <w:pPr>
      <w:pStyle w:val="Header"/>
      <w:pBdr>
        <w:bottom w:val="single" w:sz="4" w:space="1" w:color="auto"/>
      </w:pBdr>
      <w:rPr>
        <w:rFonts w:ascii="Times New Roman" w:hAnsi="Times New Roman" w:cs="Times New Roman"/>
        <w:sz w:val="20"/>
        <w:szCs w:val="20"/>
      </w:rPr>
    </w:pPr>
    <w:r>
      <w:rPr>
        <w:noProof/>
      </w:rPr>
      <w:pict w14:anchorId="1A60A4A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935945" o:spid="_x0000_s1041" type="#_x0000_t136" style="position:absolute;margin-left:0;margin-top:0;width:424.2pt;height:212.1pt;rotation:315;z-index:-25164083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DB7310" w:rsidRPr="008139AA">
      <w:rPr>
        <w:rFonts w:ascii="Times New Roman" w:hAnsi="Times New Roman" w:cs="Times New Roman"/>
        <w:sz w:val="20"/>
        <w:szCs w:val="20"/>
      </w:rPr>
      <w:t>Schedule 1</w:t>
    </w:r>
    <w:r w:rsidR="00193AFA" w:rsidRPr="00CA2DEE">
      <w:rPr>
        <w:rFonts w:ascii="Times New Roman" w:hAnsi="Times New Roman" w:cs="Times New Roman"/>
        <w:sz w:val="20"/>
        <w:szCs w:val="20"/>
      </w:rPr>
      <w:t xml:space="preserve"> </w:t>
    </w:r>
    <w:r w:rsidR="00CA2DEE" w:rsidRPr="008139AA">
      <w:rPr>
        <w:rFonts w:ascii="Times New Roman" w:hAnsi="Times New Roman" w:cs="Times New Roman"/>
        <w:sz w:val="20"/>
        <w:szCs w:val="20"/>
      </w:rPr>
      <w:t xml:space="preserve">— </w:t>
    </w:r>
    <w:r w:rsidR="00CA2DEE">
      <w:rPr>
        <w:rFonts w:ascii="Times New Roman" w:hAnsi="Times New Roman" w:cs="Times New Roman"/>
        <w:sz w:val="20"/>
        <w:szCs w:val="20"/>
      </w:rPr>
      <w:t>Amendments</w:t>
    </w:r>
  </w:p>
  <w:p w14:paraId="7F40F346" w14:textId="77777777" w:rsidR="00DB7310" w:rsidRPr="00CC64DD" w:rsidRDefault="00DB7310" w:rsidP="00892659">
    <w:pPr>
      <w:pStyle w:val="Header"/>
      <w:pBdr>
        <w:bottom w:val="single" w:sz="4" w:space="1" w:color="auto"/>
      </w:pBdr>
      <w:rPr>
        <w:rFonts w:ascii="Times New Roman" w:hAnsi="Times New Roman" w:cs="Times New Roman"/>
        <w:sz w:val="24"/>
        <w:szCs w:val="24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B3603" w14:textId="4ABDB7F1" w:rsidR="003B0F89" w:rsidRDefault="00CF4767">
    <w:pPr>
      <w:pStyle w:val="Header"/>
    </w:pPr>
    <w:r>
      <w:rPr>
        <w:noProof/>
      </w:rPr>
      <w:pict w14:anchorId="23DF5B4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935943" o:spid="_x0000_s1039" type="#_x0000_t136" style="position:absolute;margin-left:0;margin-top:0;width:424.2pt;height:212.1pt;rotation:315;z-index:-25164492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3710E"/>
    <w:multiLevelType w:val="multilevel"/>
    <w:tmpl w:val="6F7076BC"/>
    <w:styleLink w:val="OPCBodyList"/>
    <w:lvl w:ilvl="0">
      <w:start w:val="1"/>
      <w:numFmt w:val="decimal"/>
      <w:pStyle w:val="BodyNum"/>
      <w:lvlText w:val="%1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lowerLetter"/>
      <w:pStyle w:val="BodyPara"/>
      <w:lvlText w:val="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bullet"/>
      <w:pStyle w:val="BodyParaBulle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3">
      <w:start w:val="1"/>
      <w:numFmt w:val="lowerRoman"/>
      <w:pStyle w:val="BodySubPara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CD3594D"/>
    <w:multiLevelType w:val="hybridMultilevel"/>
    <w:tmpl w:val="07EC3F02"/>
    <w:lvl w:ilvl="0" w:tplc="63ECED2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0E012C"/>
    <w:multiLevelType w:val="hybridMultilevel"/>
    <w:tmpl w:val="F3DE22AC"/>
    <w:lvl w:ilvl="0" w:tplc="63ECED2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D23F1F"/>
    <w:multiLevelType w:val="hybridMultilevel"/>
    <w:tmpl w:val="89D40FA4"/>
    <w:lvl w:ilvl="0" w:tplc="CEAE78B0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172FB7"/>
    <w:multiLevelType w:val="multilevel"/>
    <w:tmpl w:val="52BEB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1BD589B"/>
    <w:multiLevelType w:val="hybridMultilevel"/>
    <w:tmpl w:val="0F5CB4B2"/>
    <w:lvl w:ilvl="0" w:tplc="63ECED2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B23E75"/>
    <w:multiLevelType w:val="hybridMultilevel"/>
    <w:tmpl w:val="0F5CB4B2"/>
    <w:lvl w:ilvl="0" w:tplc="63ECED2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5"/>
  </w:num>
  <w:num w:numId="5">
    <w:abstractNumId w:val="2"/>
  </w:num>
  <w:num w:numId="6">
    <w:abstractNumId w:val="0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34A"/>
    <w:rsid w:val="000017D0"/>
    <w:rsid w:val="0000189B"/>
    <w:rsid w:val="00001AE4"/>
    <w:rsid w:val="00006492"/>
    <w:rsid w:val="00007526"/>
    <w:rsid w:val="00010EAB"/>
    <w:rsid w:val="00011920"/>
    <w:rsid w:val="00012ABC"/>
    <w:rsid w:val="00016F19"/>
    <w:rsid w:val="00023C06"/>
    <w:rsid w:val="00027444"/>
    <w:rsid w:val="000340E0"/>
    <w:rsid w:val="0003680F"/>
    <w:rsid w:val="000575DC"/>
    <w:rsid w:val="0006059D"/>
    <w:rsid w:val="00063CF9"/>
    <w:rsid w:val="000646FF"/>
    <w:rsid w:val="000724A9"/>
    <w:rsid w:val="0008545C"/>
    <w:rsid w:val="0008702E"/>
    <w:rsid w:val="00091F19"/>
    <w:rsid w:val="000920D9"/>
    <w:rsid w:val="00092502"/>
    <w:rsid w:val="000937AA"/>
    <w:rsid w:val="00094258"/>
    <w:rsid w:val="00095E04"/>
    <w:rsid w:val="0009645F"/>
    <w:rsid w:val="0009674B"/>
    <w:rsid w:val="00097890"/>
    <w:rsid w:val="000A430B"/>
    <w:rsid w:val="000B018F"/>
    <w:rsid w:val="000B0AD4"/>
    <w:rsid w:val="000B1CC8"/>
    <w:rsid w:val="000B270E"/>
    <w:rsid w:val="000B3F46"/>
    <w:rsid w:val="000B4B8B"/>
    <w:rsid w:val="000B4E1A"/>
    <w:rsid w:val="000B60BE"/>
    <w:rsid w:val="000C22F0"/>
    <w:rsid w:val="000C4AF3"/>
    <w:rsid w:val="000C5A8B"/>
    <w:rsid w:val="000D034B"/>
    <w:rsid w:val="000D2C0A"/>
    <w:rsid w:val="000D69BA"/>
    <w:rsid w:val="000D778F"/>
    <w:rsid w:val="000E1F34"/>
    <w:rsid w:val="000E33D2"/>
    <w:rsid w:val="000E56A9"/>
    <w:rsid w:val="000F1B62"/>
    <w:rsid w:val="000F299C"/>
    <w:rsid w:val="000F4B18"/>
    <w:rsid w:val="000F6652"/>
    <w:rsid w:val="000F6E6E"/>
    <w:rsid w:val="000F6E8A"/>
    <w:rsid w:val="00101AB4"/>
    <w:rsid w:val="00102D39"/>
    <w:rsid w:val="001063B7"/>
    <w:rsid w:val="00106AA0"/>
    <w:rsid w:val="00106CB1"/>
    <w:rsid w:val="00107A6C"/>
    <w:rsid w:val="00107E24"/>
    <w:rsid w:val="00111F72"/>
    <w:rsid w:val="00112835"/>
    <w:rsid w:val="00114BD7"/>
    <w:rsid w:val="001152E8"/>
    <w:rsid w:val="001154E4"/>
    <w:rsid w:val="001155B7"/>
    <w:rsid w:val="00116F29"/>
    <w:rsid w:val="00117DC7"/>
    <w:rsid w:val="00120A5E"/>
    <w:rsid w:val="00121BB9"/>
    <w:rsid w:val="001220D9"/>
    <w:rsid w:val="00122728"/>
    <w:rsid w:val="00126BD9"/>
    <w:rsid w:val="00130C48"/>
    <w:rsid w:val="001348AE"/>
    <w:rsid w:val="001413C2"/>
    <w:rsid w:val="00142A93"/>
    <w:rsid w:val="0014312E"/>
    <w:rsid w:val="00144AC4"/>
    <w:rsid w:val="0015388C"/>
    <w:rsid w:val="00155BD3"/>
    <w:rsid w:val="00156058"/>
    <w:rsid w:val="00157BD5"/>
    <w:rsid w:val="00162198"/>
    <w:rsid w:val="001634A2"/>
    <w:rsid w:val="0016434C"/>
    <w:rsid w:val="0016750D"/>
    <w:rsid w:val="001734EB"/>
    <w:rsid w:val="00174417"/>
    <w:rsid w:val="0017734A"/>
    <w:rsid w:val="00177874"/>
    <w:rsid w:val="00177A29"/>
    <w:rsid w:val="00183353"/>
    <w:rsid w:val="00185FCD"/>
    <w:rsid w:val="00192429"/>
    <w:rsid w:val="00193AFA"/>
    <w:rsid w:val="00195F88"/>
    <w:rsid w:val="00196336"/>
    <w:rsid w:val="001A0D49"/>
    <w:rsid w:val="001A1730"/>
    <w:rsid w:val="001A22E3"/>
    <w:rsid w:val="001A6702"/>
    <w:rsid w:val="001B0790"/>
    <w:rsid w:val="001B153B"/>
    <w:rsid w:val="001B5262"/>
    <w:rsid w:val="001B655D"/>
    <w:rsid w:val="001B762E"/>
    <w:rsid w:val="001C12ED"/>
    <w:rsid w:val="001C1DAB"/>
    <w:rsid w:val="001C211B"/>
    <w:rsid w:val="001C53BB"/>
    <w:rsid w:val="001D12E7"/>
    <w:rsid w:val="001D1F1A"/>
    <w:rsid w:val="001D410A"/>
    <w:rsid w:val="001D4A6A"/>
    <w:rsid w:val="001D4CCC"/>
    <w:rsid w:val="001E037F"/>
    <w:rsid w:val="001E0770"/>
    <w:rsid w:val="001E0919"/>
    <w:rsid w:val="001E127F"/>
    <w:rsid w:val="001E148A"/>
    <w:rsid w:val="001E21D7"/>
    <w:rsid w:val="001E33B7"/>
    <w:rsid w:val="001E6D18"/>
    <w:rsid w:val="001E7719"/>
    <w:rsid w:val="001F22AD"/>
    <w:rsid w:val="001F2564"/>
    <w:rsid w:val="001F5501"/>
    <w:rsid w:val="001F76E2"/>
    <w:rsid w:val="0020657F"/>
    <w:rsid w:val="00206992"/>
    <w:rsid w:val="00207293"/>
    <w:rsid w:val="002129A3"/>
    <w:rsid w:val="00214CF2"/>
    <w:rsid w:val="00217C49"/>
    <w:rsid w:val="002203D7"/>
    <w:rsid w:val="0022286C"/>
    <w:rsid w:val="00222F49"/>
    <w:rsid w:val="0023229F"/>
    <w:rsid w:val="0024243C"/>
    <w:rsid w:val="00243EED"/>
    <w:rsid w:val="0024429D"/>
    <w:rsid w:val="00247D4A"/>
    <w:rsid w:val="002509A8"/>
    <w:rsid w:val="0025296D"/>
    <w:rsid w:val="0025311A"/>
    <w:rsid w:val="002539F6"/>
    <w:rsid w:val="002552BA"/>
    <w:rsid w:val="00261003"/>
    <w:rsid w:val="002632D6"/>
    <w:rsid w:val="002649EF"/>
    <w:rsid w:val="00265688"/>
    <w:rsid w:val="00270199"/>
    <w:rsid w:val="00271A6E"/>
    <w:rsid w:val="00272B16"/>
    <w:rsid w:val="0027399B"/>
    <w:rsid w:val="002760CC"/>
    <w:rsid w:val="002761B3"/>
    <w:rsid w:val="0027799C"/>
    <w:rsid w:val="0028126A"/>
    <w:rsid w:val="002831E4"/>
    <w:rsid w:val="0028333C"/>
    <w:rsid w:val="0028355F"/>
    <w:rsid w:val="0028538A"/>
    <w:rsid w:val="00285899"/>
    <w:rsid w:val="00287044"/>
    <w:rsid w:val="002A08A4"/>
    <w:rsid w:val="002A7BCA"/>
    <w:rsid w:val="002A7D0A"/>
    <w:rsid w:val="002B1DFE"/>
    <w:rsid w:val="002B408B"/>
    <w:rsid w:val="002B43FA"/>
    <w:rsid w:val="002B4BD1"/>
    <w:rsid w:val="002B5793"/>
    <w:rsid w:val="002B73D8"/>
    <w:rsid w:val="002C4FBA"/>
    <w:rsid w:val="002C78A4"/>
    <w:rsid w:val="002D4460"/>
    <w:rsid w:val="002D74CD"/>
    <w:rsid w:val="002E035D"/>
    <w:rsid w:val="002E1275"/>
    <w:rsid w:val="002E2439"/>
    <w:rsid w:val="002F0AD3"/>
    <w:rsid w:val="002F0E3F"/>
    <w:rsid w:val="002F1045"/>
    <w:rsid w:val="002F2B06"/>
    <w:rsid w:val="002F437F"/>
    <w:rsid w:val="002F6A7A"/>
    <w:rsid w:val="00300B13"/>
    <w:rsid w:val="00313DBA"/>
    <w:rsid w:val="003166E6"/>
    <w:rsid w:val="00324A44"/>
    <w:rsid w:val="003304F4"/>
    <w:rsid w:val="003328AB"/>
    <w:rsid w:val="00332F7E"/>
    <w:rsid w:val="00333166"/>
    <w:rsid w:val="003338E8"/>
    <w:rsid w:val="00335AAC"/>
    <w:rsid w:val="0034159C"/>
    <w:rsid w:val="00344022"/>
    <w:rsid w:val="00344612"/>
    <w:rsid w:val="00344765"/>
    <w:rsid w:val="003475BB"/>
    <w:rsid w:val="0035174A"/>
    <w:rsid w:val="00351A5F"/>
    <w:rsid w:val="00352C8B"/>
    <w:rsid w:val="0035329C"/>
    <w:rsid w:val="00353BFD"/>
    <w:rsid w:val="00354F87"/>
    <w:rsid w:val="003578E8"/>
    <w:rsid w:val="003618EE"/>
    <w:rsid w:val="00361DA4"/>
    <w:rsid w:val="00363F6E"/>
    <w:rsid w:val="00364BD4"/>
    <w:rsid w:val="00365A97"/>
    <w:rsid w:val="003660B9"/>
    <w:rsid w:val="00370CD9"/>
    <w:rsid w:val="003751EC"/>
    <w:rsid w:val="003804C6"/>
    <w:rsid w:val="00384493"/>
    <w:rsid w:val="003852FF"/>
    <w:rsid w:val="00391B87"/>
    <w:rsid w:val="00393537"/>
    <w:rsid w:val="003937D5"/>
    <w:rsid w:val="003974E2"/>
    <w:rsid w:val="003A095A"/>
    <w:rsid w:val="003A4FFB"/>
    <w:rsid w:val="003A58F2"/>
    <w:rsid w:val="003A67C1"/>
    <w:rsid w:val="003A6BDF"/>
    <w:rsid w:val="003B0F89"/>
    <w:rsid w:val="003B19C9"/>
    <w:rsid w:val="003B3937"/>
    <w:rsid w:val="003B4E00"/>
    <w:rsid w:val="003B6A52"/>
    <w:rsid w:val="003B76FB"/>
    <w:rsid w:val="003C0801"/>
    <w:rsid w:val="003C2AF9"/>
    <w:rsid w:val="003C44A9"/>
    <w:rsid w:val="003D0412"/>
    <w:rsid w:val="003D1458"/>
    <w:rsid w:val="003D4BC0"/>
    <w:rsid w:val="003D69C0"/>
    <w:rsid w:val="003D767F"/>
    <w:rsid w:val="003E14DE"/>
    <w:rsid w:val="003E4BF2"/>
    <w:rsid w:val="003E76EE"/>
    <w:rsid w:val="003E7BD7"/>
    <w:rsid w:val="003F1AF7"/>
    <w:rsid w:val="00401EDB"/>
    <w:rsid w:val="00403B8C"/>
    <w:rsid w:val="00407C9C"/>
    <w:rsid w:val="00410C0A"/>
    <w:rsid w:val="00411C33"/>
    <w:rsid w:val="00412D6D"/>
    <w:rsid w:val="00415EDF"/>
    <w:rsid w:val="00417BE1"/>
    <w:rsid w:val="0042168E"/>
    <w:rsid w:val="00423015"/>
    <w:rsid w:val="00424CFA"/>
    <w:rsid w:val="00425548"/>
    <w:rsid w:val="00425872"/>
    <w:rsid w:val="00427FD1"/>
    <w:rsid w:val="004309EA"/>
    <w:rsid w:val="00430D3B"/>
    <w:rsid w:val="0043392B"/>
    <w:rsid w:val="00433C7A"/>
    <w:rsid w:val="004361D9"/>
    <w:rsid w:val="004471BA"/>
    <w:rsid w:val="004500AE"/>
    <w:rsid w:val="00450DB3"/>
    <w:rsid w:val="00452CF5"/>
    <w:rsid w:val="00460FD9"/>
    <w:rsid w:val="00464A56"/>
    <w:rsid w:val="00470726"/>
    <w:rsid w:val="00470F43"/>
    <w:rsid w:val="00471CE1"/>
    <w:rsid w:val="004724CD"/>
    <w:rsid w:val="0047393C"/>
    <w:rsid w:val="004779D9"/>
    <w:rsid w:val="00481968"/>
    <w:rsid w:val="0048380E"/>
    <w:rsid w:val="00484065"/>
    <w:rsid w:val="004863B5"/>
    <w:rsid w:val="004863EE"/>
    <w:rsid w:val="004864B4"/>
    <w:rsid w:val="00487443"/>
    <w:rsid w:val="00493586"/>
    <w:rsid w:val="00494C07"/>
    <w:rsid w:val="00497F2C"/>
    <w:rsid w:val="004A1DC5"/>
    <w:rsid w:val="004A4E65"/>
    <w:rsid w:val="004B1F38"/>
    <w:rsid w:val="004B59C2"/>
    <w:rsid w:val="004C0653"/>
    <w:rsid w:val="004C4555"/>
    <w:rsid w:val="004C4778"/>
    <w:rsid w:val="004C6B4E"/>
    <w:rsid w:val="004D0B15"/>
    <w:rsid w:val="004D4485"/>
    <w:rsid w:val="004D4DD3"/>
    <w:rsid w:val="004D51E1"/>
    <w:rsid w:val="004D53D9"/>
    <w:rsid w:val="004D661B"/>
    <w:rsid w:val="004D6B79"/>
    <w:rsid w:val="004D7704"/>
    <w:rsid w:val="004E059A"/>
    <w:rsid w:val="004E0814"/>
    <w:rsid w:val="004E5BCE"/>
    <w:rsid w:val="004F2C15"/>
    <w:rsid w:val="004F5D89"/>
    <w:rsid w:val="004F6858"/>
    <w:rsid w:val="00504BEF"/>
    <w:rsid w:val="005172B3"/>
    <w:rsid w:val="0052329D"/>
    <w:rsid w:val="00525113"/>
    <w:rsid w:val="005316CF"/>
    <w:rsid w:val="00532293"/>
    <w:rsid w:val="00534A23"/>
    <w:rsid w:val="00534C3B"/>
    <w:rsid w:val="00535C33"/>
    <w:rsid w:val="00541060"/>
    <w:rsid w:val="005414C6"/>
    <w:rsid w:val="00542CCC"/>
    <w:rsid w:val="00545006"/>
    <w:rsid w:val="005460DE"/>
    <w:rsid w:val="0054759E"/>
    <w:rsid w:val="005561CA"/>
    <w:rsid w:val="0055723F"/>
    <w:rsid w:val="00560ABA"/>
    <w:rsid w:val="00563F70"/>
    <w:rsid w:val="00566168"/>
    <w:rsid w:val="00566EF0"/>
    <w:rsid w:val="00566F24"/>
    <w:rsid w:val="0056724A"/>
    <w:rsid w:val="00571FB5"/>
    <w:rsid w:val="00574BE8"/>
    <w:rsid w:val="00576782"/>
    <w:rsid w:val="00577719"/>
    <w:rsid w:val="00580177"/>
    <w:rsid w:val="005823EB"/>
    <w:rsid w:val="00583D36"/>
    <w:rsid w:val="00584F75"/>
    <w:rsid w:val="0058540F"/>
    <w:rsid w:val="0058778F"/>
    <w:rsid w:val="00591411"/>
    <w:rsid w:val="005927EE"/>
    <w:rsid w:val="005957A6"/>
    <w:rsid w:val="00597B32"/>
    <w:rsid w:val="00597D10"/>
    <w:rsid w:val="005A0DE1"/>
    <w:rsid w:val="005A2B3C"/>
    <w:rsid w:val="005A35DB"/>
    <w:rsid w:val="005B0521"/>
    <w:rsid w:val="005B083D"/>
    <w:rsid w:val="005B110E"/>
    <w:rsid w:val="005B13CB"/>
    <w:rsid w:val="005B14CF"/>
    <w:rsid w:val="005B24A8"/>
    <w:rsid w:val="005B4489"/>
    <w:rsid w:val="005B6567"/>
    <w:rsid w:val="005B7F65"/>
    <w:rsid w:val="005C10AA"/>
    <w:rsid w:val="005C2B1C"/>
    <w:rsid w:val="005C331F"/>
    <w:rsid w:val="005C3D90"/>
    <w:rsid w:val="005C3E2F"/>
    <w:rsid w:val="005C6DB4"/>
    <w:rsid w:val="005C6E87"/>
    <w:rsid w:val="005D1017"/>
    <w:rsid w:val="005D126B"/>
    <w:rsid w:val="005D38F8"/>
    <w:rsid w:val="005D4FED"/>
    <w:rsid w:val="005D6132"/>
    <w:rsid w:val="005D686C"/>
    <w:rsid w:val="005E24C6"/>
    <w:rsid w:val="005E5606"/>
    <w:rsid w:val="005F2BD0"/>
    <w:rsid w:val="005F39ED"/>
    <w:rsid w:val="005F7E7D"/>
    <w:rsid w:val="00604AAF"/>
    <w:rsid w:val="00612795"/>
    <w:rsid w:val="006146DA"/>
    <w:rsid w:val="006161AC"/>
    <w:rsid w:val="00622182"/>
    <w:rsid w:val="0062680C"/>
    <w:rsid w:val="00637D82"/>
    <w:rsid w:val="00640708"/>
    <w:rsid w:val="00644471"/>
    <w:rsid w:val="0065107F"/>
    <w:rsid w:val="00651FF9"/>
    <w:rsid w:val="00652BE3"/>
    <w:rsid w:val="00655A85"/>
    <w:rsid w:val="00670F48"/>
    <w:rsid w:val="006724BF"/>
    <w:rsid w:val="00677A4F"/>
    <w:rsid w:val="00680F0A"/>
    <w:rsid w:val="0068502B"/>
    <w:rsid w:val="00686A3C"/>
    <w:rsid w:val="00693EA6"/>
    <w:rsid w:val="00697524"/>
    <w:rsid w:val="006A076E"/>
    <w:rsid w:val="006A1F46"/>
    <w:rsid w:val="006A5A08"/>
    <w:rsid w:val="006A6E7F"/>
    <w:rsid w:val="006B0532"/>
    <w:rsid w:val="006B0DF9"/>
    <w:rsid w:val="006B6DC3"/>
    <w:rsid w:val="006C0251"/>
    <w:rsid w:val="006C4122"/>
    <w:rsid w:val="006C54C2"/>
    <w:rsid w:val="006C655F"/>
    <w:rsid w:val="006C6D24"/>
    <w:rsid w:val="006C71DC"/>
    <w:rsid w:val="006D3AC3"/>
    <w:rsid w:val="006D4B44"/>
    <w:rsid w:val="006D5507"/>
    <w:rsid w:val="006D71DD"/>
    <w:rsid w:val="006D7D91"/>
    <w:rsid w:val="006E68D5"/>
    <w:rsid w:val="006E6BC1"/>
    <w:rsid w:val="006F0590"/>
    <w:rsid w:val="006F2FDF"/>
    <w:rsid w:val="006F4B52"/>
    <w:rsid w:val="006F5CF2"/>
    <w:rsid w:val="00701775"/>
    <w:rsid w:val="00702F7A"/>
    <w:rsid w:val="00703828"/>
    <w:rsid w:val="007055D1"/>
    <w:rsid w:val="00705B8D"/>
    <w:rsid w:val="00713C6D"/>
    <w:rsid w:val="00721966"/>
    <w:rsid w:val="00723CD5"/>
    <w:rsid w:val="0072485F"/>
    <w:rsid w:val="00731696"/>
    <w:rsid w:val="00733FB0"/>
    <w:rsid w:val="00735D64"/>
    <w:rsid w:val="007369E4"/>
    <w:rsid w:val="00737051"/>
    <w:rsid w:val="0074433A"/>
    <w:rsid w:val="00750CDC"/>
    <w:rsid w:val="0075715E"/>
    <w:rsid w:val="0076125F"/>
    <w:rsid w:val="00763A81"/>
    <w:rsid w:val="00764B84"/>
    <w:rsid w:val="007677A3"/>
    <w:rsid w:val="007709D7"/>
    <w:rsid w:val="00771489"/>
    <w:rsid w:val="00784A4E"/>
    <w:rsid w:val="007862FA"/>
    <w:rsid w:val="00792E5F"/>
    <w:rsid w:val="0079450C"/>
    <w:rsid w:val="007A0B48"/>
    <w:rsid w:val="007A1953"/>
    <w:rsid w:val="007B0679"/>
    <w:rsid w:val="007B202D"/>
    <w:rsid w:val="007B2765"/>
    <w:rsid w:val="007B366F"/>
    <w:rsid w:val="007C02EC"/>
    <w:rsid w:val="007C04B1"/>
    <w:rsid w:val="007C132E"/>
    <w:rsid w:val="007C382B"/>
    <w:rsid w:val="007C58DD"/>
    <w:rsid w:val="007D0EFC"/>
    <w:rsid w:val="007D2DF7"/>
    <w:rsid w:val="007D7411"/>
    <w:rsid w:val="007E0B4C"/>
    <w:rsid w:val="007E168C"/>
    <w:rsid w:val="007E5386"/>
    <w:rsid w:val="007E6712"/>
    <w:rsid w:val="007F0DAE"/>
    <w:rsid w:val="007F1D3F"/>
    <w:rsid w:val="007F285F"/>
    <w:rsid w:val="007F314E"/>
    <w:rsid w:val="007F3B30"/>
    <w:rsid w:val="007F56D8"/>
    <w:rsid w:val="00800926"/>
    <w:rsid w:val="00804A70"/>
    <w:rsid w:val="008139AA"/>
    <w:rsid w:val="00814AD3"/>
    <w:rsid w:val="00822121"/>
    <w:rsid w:val="0083081F"/>
    <w:rsid w:val="008318DF"/>
    <w:rsid w:val="00831B3B"/>
    <w:rsid w:val="008331B0"/>
    <w:rsid w:val="00834F1E"/>
    <w:rsid w:val="00835135"/>
    <w:rsid w:val="0083797C"/>
    <w:rsid w:val="00840AB9"/>
    <w:rsid w:val="008413E9"/>
    <w:rsid w:val="00844F58"/>
    <w:rsid w:val="00847501"/>
    <w:rsid w:val="00851FFF"/>
    <w:rsid w:val="00853EC2"/>
    <w:rsid w:val="00854E89"/>
    <w:rsid w:val="00856282"/>
    <w:rsid w:val="00860F26"/>
    <w:rsid w:val="00862037"/>
    <w:rsid w:val="0086454B"/>
    <w:rsid w:val="008669F4"/>
    <w:rsid w:val="00871A3F"/>
    <w:rsid w:val="00871E15"/>
    <w:rsid w:val="00872C55"/>
    <w:rsid w:val="00877B4A"/>
    <w:rsid w:val="00882B48"/>
    <w:rsid w:val="00882E30"/>
    <w:rsid w:val="00884024"/>
    <w:rsid w:val="00884497"/>
    <w:rsid w:val="0088702B"/>
    <w:rsid w:val="0089078D"/>
    <w:rsid w:val="00892310"/>
    <w:rsid w:val="00892659"/>
    <w:rsid w:val="0089635D"/>
    <w:rsid w:val="00896732"/>
    <w:rsid w:val="00896A23"/>
    <w:rsid w:val="00897161"/>
    <w:rsid w:val="008A14BF"/>
    <w:rsid w:val="008A2494"/>
    <w:rsid w:val="008A3FFC"/>
    <w:rsid w:val="008A45D5"/>
    <w:rsid w:val="008B07A1"/>
    <w:rsid w:val="008B1699"/>
    <w:rsid w:val="008B32EA"/>
    <w:rsid w:val="008B4700"/>
    <w:rsid w:val="008B53C9"/>
    <w:rsid w:val="008C1997"/>
    <w:rsid w:val="008C1B06"/>
    <w:rsid w:val="008C7271"/>
    <w:rsid w:val="008C7857"/>
    <w:rsid w:val="008D0531"/>
    <w:rsid w:val="008D1846"/>
    <w:rsid w:val="008D2FC0"/>
    <w:rsid w:val="008D34F2"/>
    <w:rsid w:val="008D642E"/>
    <w:rsid w:val="008E4E13"/>
    <w:rsid w:val="008E62E7"/>
    <w:rsid w:val="008E7FB9"/>
    <w:rsid w:val="008F00D8"/>
    <w:rsid w:val="008F2BEB"/>
    <w:rsid w:val="008F3E58"/>
    <w:rsid w:val="008F403B"/>
    <w:rsid w:val="008F4474"/>
    <w:rsid w:val="008F505A"/>
    <w:rsid w:val="008F5B41"/>
    <w:rsid w:val="00900D55"/>
    <w:rsid w:val="00901131"/>
    <w:rsid w:val="009029E6"/>
    <w:rsid w:val="009034BC"/>
    <w:rsid w:val="00903FEE"/>
    <w:rsid w:val="00905D58"/>
    <w:rsid w:val="00907D37"/>
    <w:rsid w:val="00910F30"/>
    <w:rsid w:val="00912BA5"/>
    <w:rsid w:val="0091415F"/>
    <w:rsid w:val="009153B8"/>
    <w:rsid w:val="0091792E"/>
    <w:rsid w:val="009223D6"/>
    <w:rsid w:val="0092675C"/>
    <w:rsid w:val="0092746D"/>
    <w:rsid w:val="00927E39"/>
    <w:rsid w:val="00930423"/>
    <w:rsid w:val="0093082D"/>
    <w:rsid w:val="00933A2A"/>
    <w:rsid w:val="00935133"/>
    <w:rsid w:val="00935767"/>
    <w:rsid w:val="00940376"/>
    <w:rsid w:val="00947B3C"/>
    <w:rsid w:val="00955E81"/>
    <w:rsid w:val="00957210"/>
    <w:rsid w:val="009601BC"/>
    <w:rsid w:val="0096474E"/>
    <w:rsid w:val="00965EBB"/>
    <w:rsid w:val="00971333"/>
    <w:rsid w:val="00981E46"/>
    <w:rsid w:val="00983284"/>
    <w:rsid w:val="00983BA2"/>
    <w:rsid w:val="0098543D"/>
    <w:rsid w:val="00987A5F"/>
    <w:rsid w:val="00990DD7"/>
    <w:rsid w:val="009913A2"/>
    <w:rsid w:val="0099193E"/>
    <w:rsid w:val="00991E75"/>
    <w:rsid w:val="0099620B"/>
    <w:rsid w:val="009A4C5A"/>
    <w:rsid w:val="009A6562"/>
    <w:rsid w:val="009A72A0"/>
    <w:rsid w:val="009B01F3"/>
    <w:rsid w:val="009B32B5"/>
    <w:rsid w:val="009B412B"/>
    <w:rsid w:val="009C1EBB"/>
    <w:rsid w:val="009C3352"/>
    <w:rsid w:val="009C35EF"/>
    <w:rsid w:val="009C523F"/>
    <w:rsid w:val="009D309D"/>
    <w:rsid w:val="009E0764"/>
    <w:rsid w:val="009E1E3C"/>
    <w:rsid w:val="009E380B"/>
    <w:rsid w:val="009E4402"/>
    <w:rsid w:val="009F134F"/>
    <w:rsid w:val="009F1802"/>
    <w:rsid w:val="009F34A0"/>
    <w:rsid w:val="009F3BC1"/>
    <w:rsid w:val="009F5CBF"/>
    <w:rsid w:val="00A008E9"/>
    <w:rsid w:val="00A04A88"/>
    <w:rsid w:val="00A04B0A"/>
    <w:rsid w:val="00A073FD"/>
    <w:rsid w:val="00A107B7"/>
    <w:rsid w:val="00A12E4E"/>
    <w:rsid w:val="00A13E8E"/>
    <w:rsid w:val="00A17FF9"/>
    <w:rsid w:val="00A22762"/>
    <w:rsid w:val="00A24B5D"/>
    <w:rsid w:val="00A25154"/>
    <w:rsid w:val="00A2680B"/>
    <w:rsid w:val="00A36BA6"/>
    <w:rsid w:val="00A42203"/>
    <w:rsid w:val="00A43EB0"/>
    <w:rsid w:val="00A44CB8"/>
    <w:rsid w:val="00A44F37"/>
    <w:rsid w:val="00A45D28"/>
    <w:rsid w:val="00A506C6"/>
    <w:rsid w:val="00A5337A"/>
    <w:rsid w:val="00A533E4"/>
    <w:rsid w:val="00A554C4"/>
    <w:rsid w:val="00A554CF"/>
    <w:rsid w:val="00A626AB"/>
    <w:rsid w:val="00A64870"/>
    <w:rsid w:val="00A66206"/>
    <w:rsid w:val="00A67646"/>
    <w:rsid w:val="00A70CDC"/>
    <w:rsid w:val="00A70DC1"/>
    <w:rsid w:val="00A71E35"/>
    <w:rsid w:val="00A7544C"/>
    <w:rsid w:val="00A75F61"/>
    <w:rsid w:val="00A811E1"/>
    <w:rsid w:val="00A83204"/>
    <w:rsid w:val="00A850CE"/>
    <w:rsid w:val="00A852B4"/>
    <w:rsid w:val="00A85C46"/>
    <w:rsid w:val="00A9170C"/>
    <w:rsid w:val="00A92953"/>
    <w:rsid w:val="00A949C4"/>
    <w:rsid w:val="00A95E77"/>
    <w:rsid w:val="00A965A3"/>
    <w:rsid w:val="00AA1E9D"/>
    <w:rsid w:val="00AA4347"/>
    <w:rsid w:val="00AA4406"/>
    <w:rsid w:val="00AA59BF"/>
    <w:rsid w:val="00AB63E2"/>
    <w:rsid w:val="00AB663C"/>
    <w:rsid w:val="00AC1169"/>
    <w:rsid w:val="00AC37CE"/>
    <w:rsid w:val="00AC38D4"/>
    <w:rsid w:val="00AC44FE"/>
    <w:rsid w:val="00AC480E"/>
    <w:rsid w:val="00AC4815"/>
    <w:rsid w:val="00AC5189"/>
    <w:rsid w:val="00AC6465"/>
    <w:rsid w:val="00AD0D8A"/>
    <w:rsid w:val="00AD14AA"/>
    <w:rsid w:val="00AD1CAD"/>
    <w:rsid w:val="00AD1EEA"/>
    <w:rsid w:val="00AD40CA"/>
    <w:rsid w:val="00AD6571"/>
    <w:rsid w:val="00AD7359"/>
    <w:rsid w:val="00AE184D"/>
    <w:rsid w:val="00AE50D5"/>
    <w:rsid w:val="00AE65D1"/>
    <w:rsid w:val="00AE717A"/>
    <w:rsid w:val="00AE787C"/>
    <w:rsid w:val="00AF0329"/>
    <w:rsid w:val="00AF3168"/>
    <w:rsid w:val="00AF66F8"/>
    <w:rsid w:val="00B0089D"/>
    <w:rsid w:val="00B024B7"/>
    <w:rsid w:val="00B04B07"/>
    <w:rsid w:val="00B06B51"/>
    <w:rsid w:val="00B12050"/>
    <w:rsid w:val="00B12BE7"/>
    <w:rsid w:val="00B1572C"/>
    <w:rsid w:val="00B15BED"/>
    <w:rsid w:val="00B16318"/>
    <w:rsid w:val="00B210F1"/>
    <w:rsid w:val="00B22B85"/>
    <w:rsid w:val="00B22B8E"/>
    <w:rsid w:val="00B22FA4"/>
    <w:rsid w:val="00B25291"/>
    <w:rsid w:val="00B3360A"/>
    <w:rsid w:val="00B33C30"/>
    <w:rsid w:val="00B3459D"/>
    <w:rsid w:val="00B35F5E"/>
    <w:rsid w:val="00B42221"/>
    <w:rsid w:val="00B44392"/>
    <w:rsid w:val="00B44683"/>
    <w:rsid w:val="00B45174"/>
    <w:rsid w:val="00B479DA"/>
    <w:rsid w:val="00B50013"/>
    <w:rsid w:val="00B50FF4"/>
    <w:rsid w:val="00B51DF3"/>
    <w:rsid w:val="00B62098"/>
    <w:rsid w:val="00B626F3"/>
    <w:rsid w:val="00B63A59"/>
    <w:rsid w:val="00B64160"/>
    <w:rsid w:val="00B66EAC"/>
    <w:rsid w:val="00B67814"/>
    <w:rsid w:val="00B71038"/>
    <w:rsid w:val="00B7359B"/>
    <w:rsid w:val="00B76EE9"/>
    <w:rsid w:val="00B805C9"/>
    <w:rsid w:val="00B81133"/>
    <w:rsid w:val="00B8191C"/>
    <w:rsid w:val="00B865D1"/>
    <w:rsid w:val="00B9018D"/>
    <w:rsid w:val="00B9077A"/>
    <w:rsid w:val="00B90F17"/>
    <w:rsid w:val="00B93831"/>
    <w:rsid w:val="00B95B69"/>
    <w:rsid w:val="00BA34C5"/>
    <w:rsid w:val="00BA4979"/>
    <w:rsid w:val="00BA6FBE"/>
    <w:rsid w:val="00BA71B4"/>
    <w:rsid w:val="00BB05CE"/>
    <w:rsid w:val="00BB1A5A"/>
    <w:rsid w:val="00BB2071"/>
    <w:rsid w:val="00BB5D49"/>
    <w:rsid w:val="00BB79A0"/>
    <w:rsid w:val="00BC0CD2"/>
    <w:rsid w:val="00BC301B"/>
    <w:rsid w:val="00BC4B9E"/>
    <w:rsid w:val="00BC568F"/>
    <w:rsid w:val="00BC5E66"/>
    <w:rsid w:val="00BC6765"/>
    <w:rsid w:val="00BD1D9E"/>
    <w:rsid w:val="00BD54F1"/>
    <w:rsid w:val="00BD6250"/>
    <w:rsid w:val="00BD6D2F"/>
    <w:rsid w:val="00BD77C9"/>
    <w:rsid w:val="00BE00C9"/>
    <w:rsid w:val="00BE3F2E"/>
    <w:rsid w:val="00BE5D25"/>
    <w:rsid w:val="00BE6672"/>
    <w:rsid w:val="00BF0B64"/>
    <w:rsid w:val="00BF3129"/>
    <w:rsid w:val="00BF53D2"/>
    <w:rsid w:val="00BF5809"/>
    <w:rsid w:val="00C03138"/>
    <w:rsid w:val="00C05637"/>
    <w:rsid w:val="00C06076"/>
    <w:rsid w:val="00C064D0"/>
    <w:rsid w:val="00C07B29"/>
    <w:rsid w:val="00C07BAD"/>
    <w:rsid w:val="00C21741"/>
    <w:rsid w:val="00C228D3"/>
    <w:rsid w:val="00C23129"/>
    <w:rsid w:val="00C2459A"/>
    <w:rsid w:val="00C24F53"/>
    <w:rsid w:val="00C2596F"/>
    <w:rsid w:val="00C30072"/>
    <w:rsid w:val="00C31A95"/>
    <w:rsid w:val="00C32F3A"/>
    <w:rsid w:val="00C35588"/>
    <w:rsid w:val="00C35940"/>
    <w:rsid w:val="00C367C3"/>
    <w:rsid w:val="00C367E0"/>
    <w:rsid w:val="00C37A88"/>
    <w:rsid w:val="00C401AE"/>
    <w:rsid w:val="00C40F18"/>
    <w:rsid w:val="00C41799"/>
    <w:rsid w:val="00C41F11"/>
    <w:rsid w:val="00C4249D"/>
    <w:rsid w:val="00C43723"/>
    <w:rsid w:val="00C452EB"/>
    <w:rsid w:val="00C4721F"/>
    <w:rsid w:val="00C518CA"/>
    <w:rsid w:val="00C62EE2"/>
    <w:rsid w:val="00C634C8"/>
    <w:rsid w:val="00C65D33"/>
    <w:rsid w:val="00C72BA8"/>
    <w:rsid w:val="00C72FB5"/>
    <w:rsid w:val="00C76AD7"/>
    <w:rsid w:val="00C8511C"/>
    <w:rsid w:val="00C8665D"/>
    <w:rsid w:val="00C87E2F"/>
    <w:rsid w:val="00C91A1F"/>
    <w:rsid w:val="00C93C50"/>
    <w:rsid w:val="00CA25D2"/>
    <w:rsid w:val="00CA2DEE"/>
    <w:rsid w:val="00CA72F5"/>
    <w:rsid w:val="00CA7995"/>
    <w:rsid w:val="00CB0E10"/>
    <w:rsid w:val="00CB292E"/>
    <w:rsid w:val="00CB43F1"/>
    <w:rsid w:val="00CB7F96"/>
    <w:rsid w:val="00CC31A4"/>
    <w:rsid w:val="00CC64DD"/>
    <w:rsid w:val="00CC7B9A"/>
    <w:rsid w:val="00CC7EE9"/>
    <w:rsid w:val="00CD003C"/>
    <w:rsid w:val="00CE43FC"/>
    <w:rsid w:val="00CF00EC"/>
    <w:rsid w:val="00CF1207"/>
    <w:rsid w:val="00CF4767"/>
    <w:rsid w:val="00CF4E28"/>
    <w:rsid w:val="00CF6038"/>
    <w:rsid w:val="00CF754D"/>
    <w:rsid w:val="00D00EFA"/>
    <w:rsid w:val="00D022AE"/>
    <w:rsid w:val="00D063F3"/>
    <w:rsid w:val="00D06557"/>
    <w:rsid w:val="00D07F2E"/>
    <w:rsid w:val="00D12A18"/>
    <w:rsid w:val="00D12B62"/>
    <w:rsid w:val="00D13CFD"/>
    <w:rsid w:val="00D144E2"/>
    <w:rsid w:val="00D1546E"/>
    <w:rsid w:val="00D17D57"/>
    <w:rsid w:val="00D21A85"/>
    <w:rsid w:val="00D22C1B"/>
    <w:rsid w:val="00D24010"/>
    <w:rsid w:val="00D24744"/>
    <w:rsid w:val="00D25A26"/>
    <w:rsid w:val="00D277FF"/>
    <w:rsid w:val="00D32B83"/>
    <w:rsid w:val="00D36ED6"/>
    <w:rsid w:val="00D41CA9"/>
    <w:rsid w:val="00D42627"/>
    <w:rsid w:val="00D464D8"/>
    <w:rsid w:val="00D46BA5"/>
    <w:rsid w:val="00D5113C"/>
    <w:rsid w:val="00D5505A"/>
    <w:rsid w:val="00D57223"/>
    <w:rsid w:val="00D63021"/>
    <w:rsid w:val="00D6559D"/>
    <w:rsid w:val="00D655C9"/>
    <w:rsid w:val="00D707A1"/>
    <w:rsid w:val="00D70CE2"/>
    <w:rsid w:val="00D70E56"/>
    <w:rsid w:val="00D750A7"/>
    <w:rsid w:val="00D76F4D"/>
    <w:rsid w:val="00D8171A"/>
    <w:rsid w:val="00D937ED"/>
    <w:rsid w:val="00D93D3A"/>
    <w:rsid w:val="00D93DD7"/>
    <w:rsid w:val="00D95B2E"/>
    <w:rsid w:val="00D971B5"/>
    <w:rsid w:val="00D978A3"/>
    <w:rsid w:val="00DA1089"/>
    <w:rsid w:val="00DA2EC1"/>
    <w:rsid w:val="00DA5453"/>
    <w:rsid w:val="00DA7147"/>
    <w:rsid w:val="00DB32C3"/>
    <w:rsid w:val="00DB3C67"/>
    <w:rsid w:val="00DB3EF2"/>
    <w:rsid w:val="00DB42A0"/>
    <w:rsid w:val="00DB7310"/>
    <w:rsid w:val="00DC0FD5"/>
    <w:rsid w:val="00DC100F"/>
    <w:rsid w:val="00DC10B4"/>
    <w:rsid w:val="00DC21B2"/>
    <w:rsid w:val="00DC2D43"/>
    <w:rsid w:val="00DD2B17"/>
    <w:rsid w:val="00DD48A4"/>
    <w:rsid w:val="00DE0E10"/>
    <w:rsid w:val="00DE211A"/>
    <w:rsid w:val="00DE3DF2"/>
    <w:rsid w:val="00DE5557"/>
    <w:rsid w:val="00DE77B8"/>
    <w:rsid w:val="00DF1BFA"/>
    <w:rsid w:val="00DF2C9B"/>
    <w:rsid w:val="00DF74EC"/>
    <w:rsid w:val="00E01D84"/>
    <w:rsid w:val="00E0473A"/>
    <w:rsid w:val="00E051FC"/>
    <w:rsid w:val="00E063E1"/>
    <w:rsid w:val="00E071F9"/>
    <w:rsid w:val="00E101FC"/>
    <w:rsid w:val="00E1191F"/>
    <w:rsid w:val="00E12042"/>
    <w:rsid w:val="00E131F4"/>
    <w:rsid w:val="00E1621B"/>
    <w:rsid w:val="00E16F01"/>
    <w:rsid w:val="00E20051"/>
    <w:rsid w:val="00E20149"/>
    <w:rsid w:val="00E226F5"/>
    <w:rsid w:val="00E2377D"/>
    <w:rsid w:val="00E2479C"/>
    <w:rsid w:val="00E27118"/>
    <w:rsid w:val="00E318F7"/>
    <w:rsid w:val="00E363AD"/>
    <w:rsid w:val="00E4132C"/>
    <w:rsid w:val="00E44EFF"/>
    <w:rsid w:val="00E4559F"/>
    <w:rsid w:val="00E474F6"/>
    <w:rsid w:val="00E53F1D"/>
    <w:rsid w:val="00E55FC5"/>
    <w:rsid w:val="00E57BE6"/>
    <w:rsid w:val="00E62B65"/>
    <w:rsid w:val="00E63D17"/>
    <w:rsid w:val="00E65A1C"/>
    <w:rsid w:val="00E71C31"/>
    <w:rsid w:val="00E7332E"/>
    <w:rsid w:val="00E73A31"/>
    <w:rsid w:val="00E749B5"/>
    <w:rsid w:val="00E7502F"/>
    <w:rsid w:val="00E80D6B"/>
    <w:rsid w:val="00E81902"/>
    <w:rsid w:val="00E8221E"/>
    <w:rsid w:val="00E83636"/>
    <w:rsid w:val="00E83B60"/>
    <w:rsid w:val="00E8468B"/>
    <w:rsid w:val="00E86712"/>
    <w:rsid w:val="00E9205E"/>
    <w:rsid w:val="00E940B1"/>
    <w:rsid w:val="00E9422E"/>
    <w:rsid w:val="00E9552E"/>
    <w:rsid w:val="00E96E0D"/>
    <w:rsid w:val="00EA066B"/>
    <w:rsid w:val="00EA1A6E"/>
    <w:rsid w:val="00EA44FE"/>
    <w:rsid w:val="00EA658C"/>
    <w:rsid w:val="00EA772D"/>
    <w:rsid w:val="00EB223A"/>
    <w:rsid w:val="00EB7681"/>
    <w:rsid w:val="00EC0532"/>
    <w:rsid w:val="00EC18EC"/>
    <w:rsid w:val="00EC4CE4"/>
    <w:rsid w:val="00EC54C3"/>
    <w:rsid w:val="00EC6DB3"/>
    <w:rsid w:val="00ED591F"/>
    <w:rsid w:val="00ED6D09"/>
    <w:rsid w:val="00EE3488"/>
    <w:rsid w:val="00EE47D5"/>
    <w:rsid w:val="00EE6B45"/>
    <w:rsid w:val="00EF02BA"/>
    <w:rsid w:val="00EF0C03"/>
    <w:rsid w:val="00EF242C"/>
    <w:rsid w:val="00EF3BD0"/>
    <w:rsid w:val="00EF6088"/>
    <w:rsid w:val="00EF60EC"/>
    <w:rsid w:val="00F00743"/>
    <w:rsid w:val="00F048F5"/>
    <w:rsid w:val="00F05151"/>
    <w:rsid w:val="00F05B43"/>
    <w:rsid w:val="00F07B81"/>
    <w:rsid w:val="00F26DEC"/>
    <w:rsid w:val="00F27E89"/>
    <w:rsid w:val="00F30AA4"/>
    <w:rsid w:val="00F313A2"/>
    <w:rsid w:val="00F31EC9"/>
    <w:rsid w:val="00F32473"/>
    <w:rsid w:val="00F37DD5"/>
    <w:rsid w:val="00F37E0A"/>
    <w:rsid w:val="00F4187C"/>
    <w:rsid w:val="00F42EA3"/>
    <w:rsid w:val="00F4519A"/>
    <w:rsid w:val="00F456DF"/>
    <w:rsid w:val="00F51EF2"/>
    <w:rsid w:val="00F54288"/>
    <w:rsid w:val="00F55B9E"/>
    <w:rsid w:val="00F55F44"/>
    <w:rsid w:val="00F576F9"/>
    <w:rsid w:val="00F6385C"/>
    <w:rsid w:val="00F63D03"/>
    <w:rsid w:val="00F65F97"/>
    <w:rsid w:val="00F74E57"/>
    <w:rsid w:val="00F77DB5"/>
    <w:rsid w:val="00F81D3B"/>
    <w:rsid w:val="00F82F1A"/>
    <w:rsid w:val="00F83E4D"/>
    <w:rsid w:val="00F856A6"/>
    <w:rsid w:val="00F85ED9"/>
    <w:rsid w:val="00F90642"/>
    <w:rsid w:val="00F91045"/>
    <w:rsid w:val="00F91109"/>
    <w:rsid w:val="00F93416"/>
    <w:rsid w:val="00F95196"/>
    <w:rsid w:val="00F95F20"/>
    <w:rsid w:val="00FA188A"/>
    <w:rsid w:val="00FB1C69"/>
    <w:rsid w:val="00FB277F"/>
    <w:rsid w:val="00FB3DA1"/>
    <w:rsid w:val="00FB57AF"/>
    <w:rsid w:val="00FB59C1"/>
    <w:rsid w:val="00FB606F"/>
    <w:rsid w:val="00FB6952"/>
    <w:rsid w:val="00FC43EE"/>
    <w:rsid w:val="00FC56C1"/>
    <w:rsid w:val="00FC5BF4"/>
    <w:rsid w:val="00FD1588"/>
    <w:rsid w:val="00FE1BE7"/>
    <w:rsid w:val="00FE2394"/>
    <w:rsid w:val="00FE4FEB"/>
    <w:rsid w:val="00FE69C7"/>
    <w:rsid w:val="00FE6E00"/>
    <w:rsid w:val="00FF13FD"/>
    <w:rsid w:val="00FF34E1"/>
    <w:rsid w:val="00FF4FBF"/>
    <w:rsid w:val="00FF65AC"/>
    <w:rsid w:val="14FE0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EA5BEE"/>
  <w15:chartTrackingRefBased/>
  <w15:docId w15:val="{6619D645-4B3B-4874-9931-18D81D7F9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CF9"/>
    <w:pPr>
      <w:spacing w:line="25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E4132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1E33B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73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734A"/>
  </w:style>
  <w:style w:type="paragraph" w:styleId="Footer">
    <w:name w:val="footer"/>
    <w:basedOn w:val="Normal"/>
    <w:link w:val="FooterChar"/>
    <w:uiPriority w:val="99"/>
    <w:unhideWhenUsed/>
    <w:rsid w:val="001773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734A"/>
  </w:style>
  <w:style w:type="paragraph" w:customStyle="1" w:styleId="ShortT">
    <w:name w:val="ShortT"/>
    <w:basedOn w:val="Normal"/>
    <w:next w:val="Normal"/>
    <w:qFormat/>
    <w:rsid w:val="00703828"/>
    <w:pPr>
      <w:spacing w:after="0" w:line="240" w:lineRule="auto"/>
    </w:pPr>
    <w:rPr>
      <w:rFonts w:ascii="Times New Roman" w:eastAsia="Times New Roman" w:hAnsi="Times New Roman" w:cs="Times New Roman"/>
      <w:b/>
      <w:sz w:val="40"/>
      <w:szCs w:val="20"/>
      <w:lang w:eastAsia="en-AU"/>
    </w:rPr>
  </w:style>
  <w:style w:type="paragraph" w:customStyle="1" w:styleId="SignCoverPageEnd">
    <w:name w:val="SignCoverPageEnd"/>
    <w:basedOn w:val="Normal"/>
    <w:next w:val="Normal"/>
    <w:rsid w:val="00703828"/>
    <w:pPr>
      <w:keepNext/>
      <w:pBdr>
        <w:bottom w:val="single" w:sz="4" w:space="12" w:color="auto"/>
      </w:pBdr>
      <w:tabs>
        <w:tab w:val="left" w:pos="3402"/>
      </w:tabs>
      <w:spacing w:after="0" w:line="300" w:lineRule="atLeast"/>
      <w:ind w:right="397"/>
    </w:pPr>
    <w:rPr>
      <w:rFonts w:ascii="Times New Roman" w:eastAsia="Times New Roman" w:hAnsi="Times New Roman" w:cs="Times New Roman"/>
      <w:szCs w:val="20"/>
      <w:lang w:eastAsia="en-AU"/>
    </w:rPr>
  </w:style>
  <w:style w:type="paragraph" w:customStyle="1" w:styleId="SignCoverPageStart">
    <w:name w:val="SignCoverPageStart"/>
    <w:basedOn w:val="Normal"/>
    <w:next w:val="Normal"/>
    <w:rsid w:val="00703828"/>
    <w:pPr>
      <w:pBdr>
        <w:top w:val="single" w:sz="4" w:space="1" w:color="auto"/>
      </w:pBdr>
      <w:spacing w:before="360" w:after="0" w:line="260" w:lineRule="atLeast"/>
      <w:ind w:right="397"/>
      <w:jc w:val="both"/>
    </w:pPr>
    <w:rPr>
      <w:rFonts w:ascii="Times New Roman" w:eastAsia="Times New Roman" w:hAnsi="Times New Roman" w:cs="Times New Roman"/>
      <w:szCs w:val="20"/>
      <w:lang w:eastAsia="en-AU"/>
    </w:rPr>
  </w:style>
  <w:style w:type="paragraph" w:styleId="ListParagraph">
    <w:name w:val="List Paragraph"/>
    <w:basedOn w:val="Normal"/>
    <w:uiPriority w:val="34"/>
    <w:qFormat/>
    <w:rsid w:val="00800926"/>
    <w:pPr>
      <w:ind w:left="720"/>
      <w:contextualSpacing/>
    </w:pPr>
  </w:style>
  <w:style w:type="character" w:customStyle="1" w:styleId="CharPartText">
    <w:name w:val="CharPartText"/>
    <w:basedOn w:val="DefaultParagraphFont"/>
    <w:qFormat/>
    <w:rsid w:val="00CC64DD"/>
  </w:style>
  <w:style w:type="paragraph" w:customStyle="1" w:styleId="ActHead5">
    <w:name w:val="ActHead 5"/>
    <w:aliases w:val="s"/>
    <w:basedOn w:val="Normal"/>
    <w:next w:val="subsection"/>
    <w:qFormat/>
    <w:rsid w:val="00F31EC9"/>
    <w:pPr>
      <w:keepNext/>
      <w:keepLines/>
      <w:spacing w:before="280" w:after="0" w:line="240" w:lineRule="auto"/>
      <w:ind w:left="1134" w:hanging="1134"/>
      <w:outlineLvl w:val="4"/>
    </w:pPr>
    <w:rPr>
      <w:rFonts w:ascii="Times New Roman" w:eastAsia="Times New Roman" w:hAnsi="Times New Roman" w:cs="Times New Roman"/>
      <w:b/>
      <w:kern w:val="28"/>
      <w:sz w:val="24"/>
      <w:szCs w:val="20"/>
      <w:lang w:eastAsia="en-AU"/>
    </w:rPr>
  </w:style>
  <w:style w:type="character" w:customStyle="1" w:styleId="CharSectno">
    <w:name w:val="CharSectno"/>
    <w:basedOn w:val="DefaultParagraphFont"/>
    <w:qFormat/>
    <w:rsid w:val="00F31EC9"/>
  </w:style>
  <w:style w:type="paragraph" w:customStyle="1" w:styleId="subsection">
    <w:name w:val="subsection"/>
    <w:aliases w:val="ss"/>
    <w:basedOn w:val="Normal"/>
    <w:link w:val="subsectionChar"/>
    <w:rsid w:val="00F31EC9"/>
    <w:pPr>
      <w:tabs>
        <w:tab w:val="right" w:pos="1021"/>
      </w:tabs>
      <w:spacing w:before="180" w:after="0" w:line="240" w:lineRule="auto"/>
      <w:ind w:left="1134" w:hanging="1134"/>
    </w:pPr>
    <w:rPr>
      <w:rFonts w:ascii="Times New Roman" w:eastAsia="Times New Roman" w:hAnsi="Times New Roman" w:cs="Times New Roman"/>
      <w:szCs w:val="20"/>
      <w:lang w:eastAsia="en-AU"/>
    </w:rPr>
  </w:style>
  <w:style w:type="character" w:customStyle="1" w:styleId="subsectionChar">
    <w:name w:val="subsection Char"/>
    <w:aliases w:val="ss Char"/>
    <w:basedOn w:val="DefaultParagraphFont"/>
    <w:link w:val="subsection"/>
    <w:locked/>
    <w:rsid w:val="00F31EC9"/>
    <w:rPr>
      <w:rFonts w:ascii="Times New Roman" w:eastAsia="Times New Roman" w:hAnsi="Times New Roman" w:cs="Times New Roman"/>
      <w:szCs w:val="20"/>
      <w:lang w:eastAsia="en-AU"/>
    </w:rPr>
  </w:style>
  <w:style w:type="paragraph" w:customStyle="1" w:styleId="LI-BodyTextNote">
    <w:name w:val="LI - Body Text Note"/>
    <w:basedOn w:val="Normal"/>
    <w:link w:val="LI-BodyTextNoteChar"/>
    <w:rsid w:val="00F31EC9"/>
    <w:pPr>
      <w:spacing w:before="200" w:after="0" w:line="240" w:lineRule="auto"/>
      <w:ind w:left="1701" w:hanging="567"/>
    </w:pPr>
    <w:rPr>
      <w:rFonts w:ascii="Times New Roman" w:eastAsia="Times New Roman" w:hAnsi="Times New Roman" w:cs="Times New Roman"/>
      <w:sz w:val="18"/>
      <w:szCs w:val="20"/>
      <w:lang w:eastAsia="en-AU"/>
    </w:rPr>
  </w:style>
  <w:style w:type="character" w:styleId="Hyperlink">
    <w:name w:val="Hyperlink"/>
    <w:uiPriority w:val="99"/>
    <w:rsid w:val="00F31EC9"/>
    <w:rPr>
      <w:color w:val="0000FF"/>
      <w:u w:val="single"/>
    </w:rPr>
  </w:style>
  <w:style w:type="character" w:customStyle="1" w:styleId="LI-BodyTextNoteChar">
    <w:name w:val="LI - Body Text Note Char"/>
    <w:link w:val="LI-BodyTextNote"/>
    <w:rsid w:val="00F31EC9"/>
    <w:rPr>
      <w:rFonts w:ascii="Times New Roman" w:eastAsia="Times New Roman" w:hAnsi="Times New Roman" w:cs="Times New Roman"/>
      <w:sz w:val="18"/>
      <w:szCs w:val="20"/>
      <w:lang w:eastAsia="en-AU"/>
    </w:rPr>
  </w:style>
  <w:style w:type="character" w:styleId="CommentReference">
    <w:name w:val="annotation reference"/>
    <w:basedOn w:val="DefaultParagraphFont"/>
    <w:unhideWhenUsed/>
    <w:rsid w:val="00F31EC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31EC9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31EC9"/>
    <w:rPr>
      <w:rFonts w:ascii="Times New Roman" w:hAnsi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1E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1EC9"/>
    <w:rPr>
      <w:rFonts w:ascii="Segoe UI" w:hAnsi="Segoe UI" w:cs="Segoe UI"/>
      <w:sz w:val="18"/>
      <w:szCs w:val="18"/>
    </w:rPr>
  </w:style>
  <w:style w:type="paragraph" w:customStyle="1" w:styleId="Definition">
    <w:name w:val="Definition"/>
    <w:aliases w:val="dd"/>
    <w:basedOn w:val="Normal"/>
    <w:link w:val="DefinitionChar"/>
    <w:rsid w:val="00F31EC9"/>
    <w:pPr>
      <w:spacing w:before="180" w:after="0" w:line="240" w:lineRule="auto"/>
      <w:ind w:left="1134"/>
    </w:pPr>
    <w:rPr>
      <w:rFonts w:ascii="Times New Roman" w:eastAsia="Times New Roman" w:hAnsi="Times New Roman" w:cs="Times New Roman"/>
      <w:szCs w:val="20"/>
      <w:lang w:eastAsia="en-AU"/>
    </w:rPr>
  </w:style>
  <w:style w:type="paragraph" w:customStyle="1" w:styleId="notepara">
    <w:name w:val="note(para)"/>
    <w:aliases w:val="na"/>
    <w:basedOn w:val="Normal"/>
    <w:rsid w:val="00F31EC9"/>
    <w:pPr>
      <w:spacing w:before="40" w:after="0" w:line="198" w:lineRule="exact"/>
      <w:ind w:left="2354" w:hanging="369"/>
    </w:pPr>
    <w:rPr>
      <w:rFonts w:ascii="Times New Roman" w:eastAsia="Times New Roman" w:hAnsi="Times New Roman" w:cs="Times New Roman"/>
      <w:sz w:val="18"/>
      <w:szCs w:val="20"/>
      <w:lang w:eastAsia="en-AU"/>
    </w:rPr>
  </w:style>
  <w:style w:type="paragraph" w:customStyle="1" w:styleId="notetext">
    <w:name w:val="note(text)"/>
    <w:aliases w:val="n"/>
    <w:basedOn w:val="Normal"/>
    <w:link w:val="notetextChar"/>
    <w:rsid w:val="00F31EC9"/>
    <w:pPr>
      <w:spacing w:before="122" w:after="0" w:line="240" w:lineRule="auto"/>
      <w:ind w:left="1985" w:hanging="851"/>
    </w:pPr>
    <w:rPr>
      <w:rFonts w:ascii="Times New Roman" w:eastAsia="Times New Roman" w:hAnsi="Times New Roman" w:cs="Times New Roman"/>
      <w:sz w:val="18"/>
      <w:szCs w:val="20"/>
      <w:lang w:eastAsia="en-AU"/>
    </w:rPr>
  </w:style>
  <w:style w:type="character" w:customStyle="1" w:styleId="notetextChar">
    <w:name w:val="note(text) Char"/>
    <w:aliases w:val="n Char"/>
    <w:basedOn w:val="DefaultParagraphFont"/>
    <w:link w:val="notetext"/>
    <w:rsid w:val="00F31EC9"/>
    <w:rPr>
      <w:rFonts w:ascii="Times New Roman" w:eastAsia="Times New Roman" w:hAnsi="Times New Roman" w:cs="Times New Roman"/>
      <w:sz w:val="18"/>
      <w:szCs w:val="20"/>
      <w:lang w:eastAsia="en-AU"/>
    </w:rPr>
  </w:style>
  <w:style w:type="paragraph" w:customStyle="1" w:styleId="ActHead9">
    <w:name w:val="ActHead 9"/>
    <w:aliases w:val="aat"/>
    <w:basedOn w:val="Normal"/>
    <w:next w:val="Normal"/>
    <w:qFormat/>
    <w:rsid w:val="00F31EC9"/>
    <w:pPr>
      <w:keepNext/>
      <w:keepLines/>
      <w:spacing w:before="280" w:after="0" w:line="240" w:lineRule="auto"/>
      <w:ind w:left="1134" w:hanging="1134"/>
      <w:outlineLvl w:val="8"/>
    </w:pPr>
    <w:rPr>
      <w:rFonts w:ascii="Times New Roman" w:eastAsia="Times New Roman" w:hAnsi="Times New Roman" w:cs="Times New Roman"/>
      <w:b/>
      <w:i/>
      <w:kern w:val="28"/>
      <w:sz w:val="28"/>
      <w:szCs w:val="20"/>
      <w:lang w:eastAsia="en-AU"/>
    </w:rPr>
  </w:style>
  <w:style w:type="paragraph" w:customStyle="1" w:styleId="ActHead7">
    <w:name w:val="ActHead 7"/>
    <w:aliases w:val="ap"/>
    <w:basedOn w:val="Normal"/>
    <w:next w:val="Normal"/>
    <w:qFormat/>
    <w:rsid w:val="00F31EC9"/>
    <w:pPr>
      <w:keepNext/>
      <w:keepLines/>
      <w:spacing w:before="280" w:after="0" w:line="240" w:lineRule="auto"/>
      <w:ind w:left="1134" w:hanging="1134"/>
      <w:outlineLvl w:val="6"/>
    </w:pPr>
    <w:rPr>
      <w:rFonts w:ascii="Arial" w:eastAsia="Times New Roman" w:hAnsi="Arial" w:cs="Times New Roman"/>
      <w:b/>
      <w:kern w:val="28"/>
      <w:sz w:val="28"/>
      <w:szCs w:val="20"/>
      <w:lang w:eastAsia="en-AU"/>
    </w:rPr>
  </w:style>
  <w:style w:type="paragraph" w:customStyle="1" w:styleId="paragraphsub">
    <w:name w:val="paragraph(sub)"/>
    <w:aliases w:val="aa"/>
    <w:basedOn w:val="Normal"/>
    <w:rsid w:val="00B7359B"/>
    <w:pPr>
      <w:tabs>
        <w:tab w:val="right" w:pos="1985"/>
      </w:tabs>
      <w:spacing w:before="40" w:after="0" w:line="240" w:lineRule="auto"/>
      <w:ind w:left="2098" w:hanging="2098"/>
    </w:pPr>
    <w:rPr>
      <w:rFonts w:ascii="Times New Roman" w:eastAsia="Times New Roman" w:hAnsi="Times New Roman" w:cs="Times New Roman"/>
      <w:szCs w:val="20"/>
      <w:lang w:eastAsia="en-AU"/>
    </w:rPr>
  </w:style>
  <w:style w:type="paragraph" w:customStyle="1" w:styleId="paragraph">
    <w:name w:val="paragraph"/>
    <w:aliases w:val="a,indent(a)"/>
    <w:basedOn w:val="Normal"/>
    <w:link w:val="paragraphChar"/>
    <w:rsid w:val="00B7359B"/>
    <w:pPr>
      <w:tabs>
        <w:tab w:val="right" w:pos="1531"/>
      </w:tabs>
      <w:spacing w:before="40" w:after="0" w:line="240" w:lineRule="auto"/>
      <w:ind w:left="1644" w:hanging="1644"/>
    </w:pPr>
    <w:rPr>
      <w:rFonts w:ascii="Times New Roman" w:eastAsia="Times New Roman" w:hAnsi="Times New Roman" w:cs="Times New Roman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359B"/>
    <w:pPr>
      <w:spacing w:after="160"/>
    </w:pPr>
    <w:rPr>
      <w:rFonts w:asciiTheme="minorHAnsi" w:hAnsiTheme="minorHAns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359B"/>
    <w:rPr>
      <w:rFonts w:ascii="Times New Roman" w:hAnsi="Times New Roman"/>
      <w:b/>
      <w:bCs/>
      <w:sz w:val="20"/>
      <w:szCs w:val="20"/>
    </w:rPr>
  </w:style>
  <w:style w:type="paragraph" w:customStyle="1" w:styleId="BoxList">
    <w:name w:val="BoxList"/>
    <w:aliases w:val="bl"/>
    <w:basedOn w:val="Normal"/>
    <w:qFormat/>
    <w:rsid w:val="00B7359B"/>
    <w:pPr>
      <w:pBdr>
        <w:top w:val="single" w:sz="6" w:space="5" w:color="auto"/>
        <w:left w:val="single" w:sz="6" w:space="5" w:color="auto"/>
        <w:bottom w:val="single" w:sz="6" w:space="5" w:color="auto"/>
        <w:right w:val="single" w:sz="6" w:space="5" w:color="auto"/>
      </w:pBdr>
      <w:spacing w:before="240" w:after="0" w:line="240" w:lineRule="auto"/>
      <w:ind w:left="1559" w:hanging="425"/>
    </w:pPr>
    <w:rPr>
      <w:rFonts w:ascii="Times New Roman" w:eastAsia="Times New Roman" w:hAnsi="Times New Roman" w:cs="Times New Roman"/>
      <w:szCs w:val="20"/>
      <w:lang w:eastAsia="en-AU"/>
    </w:rPr>
  </w:style>
  <w:style w:type="character" w:customStyle="1" w:styleId="CharPartNo">
    <w:name w:val="CharPartNo"/>
    <w:basedOn w:val="DefaultParagraphFont"/>
    <w:qFormat/>
    <w:rsid w:val="006F5CF2"/>
  </w:style>
  <w:style w:type="paragraph" w:customStyle="1" w:styleId="Item">
    <w:name w:val="Item"/>
    <w:aliases w:val="i"/>
    <w:basedOn w:val="Normal"/>
    <w:next w:val="ItemHead"/>
    <w:rsid w:val="00265688"/>
    <w:pPr>
      <w:keepLines/>
      <w:spacing w:before="80" w:after="0" w:line="240" w:lineRule="auto"/>
      <w:ind w:left="709"/>
    </w:pPr>
    <w:rPr>
      <w:rFonts w:ascii="Times New Roman" w:eastAsia="Times New Roman" w:hAnsi="Times New Roman" w:cs="Times New Roman"/>
      <w:szCs w:val="20"/>
      <w:lang w:eastAsia="en-AU"/>
    </w:rPr>
  </w:style>
  <w:style w:type="paragraph" w:customStyle="1" w:styleId="ItemHead">
    <w:name w:val="ItemHead"/>
    <w:aliases w:val="ih"/>
    <w:basedOn w:val="Normal"/>
    <w:next w:val="Item"/>
    <w:rsid w:val="00265688"/>
    <w:pPr>
      <w:keepNext/>
      <w:keepLines/>
      <w:spacing w:before="220" w:after="0" w:line="240" w:lineRule="auto"/>
      <w:ind w:left="709" w:hanging="709"/>
    </w:pPr>
    <w:rPr>
      <w:rFonts w:ascii="Arial" w:eastAsia="Times New Roman" w:hAnsi="Arial" w:cs="Times New Roman"/>
      <w:b/>
      <w:kern w:val="28"/>
      <w:sz w:val="24"/>
      <w:szCs w:val="20"/>
      <w:lang w:eastAsia="en-AU"/>
    </w:rPr>
  </w:style>
  <w:style w:type="character" w:customStyle="1" w:styleId="CharDivNo">
    <w:name w:val="CharDivNo"/>
    <w:basedOn w:val="DefaultParagraphFont"/>
    <w:uiPriority w:val="1"/>
    <w:qFormat/>
    <w:rsid w:val="00D971B5"/>
  </w:style>
  <w:style w:type="character" w:customStyle="1" w:styleId="CharDivText">
    <w:name w:val="CharDivText"/>
    <w:basedOn w:val="DefaultParagraphFont"/>
    <w:uiPriority w:val="1"/>
    <w:qFormat/>
    <w:rsid w:val="00D971B5"/>
  </w:style>
  <w:style w:type="character" w:customStyle="1" w:styleId="paragraphChar">
    <w:name w:val="paragraph Char"/>
    <w:aliases w:val="a Char"/>
    <w:link w:val="paragraph"/>
    <w:rsid w:val="00D971B5"/>
    <w:rPr>
      <w:rFonts w:ascii="Times New Roman" w:eastAsia="Times New Roman" w:hAnsi="Times New Roman" w:cs="Times New Roman"/>
      <w:szCs w:val="20"/>
      <w:lang w:eastAsia="en-AU"/>
    </w:rPr>
  </w:style>
  <w:style w:type="paragraph" w:customStyle="1" w:styleId="BodyNum">
    <w:name w:val="BodyNum"/>
    <w:aliases w:val="b1"/>
    <w:basedOn w:val="Normal"/>
    <w:rsid w:val="002B5793"/>
    <w:pPr>
      <w:numPr>
        <w:numId w:val="6"/>
      </w:numPr>
      <w:spacing w:before="240" w:after="0" w:line="240" w:lineRule="auto"/>
    </w:pPr>
    <w:rPr>
      <w:rFonts w:ascii="Times New Roman" w:eastAsia="Times New Roman" w:hAnsi="Times New Roman" w:cs="Times New Roman"/>
      <w:sz w:val="24"/>
      <w:szCs w:val="20"/>
      <w:lang w:eastAsia="en-AU"/>
    </w:rPr>
  </w:style>
  <w:style w:type="paragraph" w:customStyle="1" w:styleId="BodyPara">
    <w:name w:val="BodyPara"/>
    <w:aliases w:val="ba"/>
    <w:basedOn w:val="Normal"/>
    <w:rsid w:val="002B5793"/>
    <w:pPr>
      <w:numPr>
        <w:ilvl w:val="1"/>
        <w:numId w:val="6"/>
      </w:numPr>
      <w:spacing w:before="240" w:after="0" w:line="240" w:lineRule="auto"/>
    </w:pPr>
    <w:rPr>
      <w:rFonts w:ascii="Times New Roman" w:eastAsia="Times New Roman" w:hAnsi="Times New Roman" w:cs="Times New Roman"/>
      <w:sz w:val="24"/>
      <w:szCs w:val="20"/>
      <w:lang w:eastAsia="en-AU"/>
    </w:rPr>
  </w:style>
  <w:style w:type="paragraph" w:customStyle="1" w:styleId="BodyParaBullet">
    <w:name w:val="BodyParaBullet"/>
    <w:aliases w:val="bpb"/>
    <w:basedOn w:val="Normal"/>
    <w:rsid w:val="002B5793"/>
    <w:pPr>
      <w:numPr>
        <w:ilvl w:val="2"/>
        <w:numId w:val="6"/>
      </w:numPr>
      <w:tabs>
        <w:tab w:val="left" w:pos="2160"/>
      </w:tabs>
      <w:spacing w:before="240" w:after="0" w:line="240" w:lineRule="auto"/>
    </w:pPr>
    <w:rPr>
      <w:rFonts w:ascii="Times New Roman" w:eastAsia="Times New Roman" w:hAnsi="Times New Roman" w:cs="Times New Roman"/>
      <w:sz w:val="24"/>
      <w:szCs w:val="20"/>
      <w:lang w:eastAsia="en-AU"/>
    </w:rPr>
  </w:style>
  <w:style w:type="paragraph" w:customStyle="1" w:styleId="BodySubPara">
    <w:name w:val="BodySubPara"/>
    <w:aliases w:val="bi"/>
    <w:basedOn w:val="Normal"/>
    <w:rsid w:val="002B5793"/>
    <w:pPr>
      <w:numPr>
        <w:ilvl w:val="3"/>
        <w:numId w:val="6"/>
      </w:numPr>
      <w:spacing w:before="240" w:after="0" w:line="240" w:lineRule="auto"/>
    </w:pPr>
    <w:rPr>
      <w:rFonts w:ascii="Times New Roman" w:eastAsia="Times New Roman" w:hAnsi="Times New Roman" w:cs="Times New Roman"/>
      <w:sz w:val="24"/>
      <w:szCs w:val="20"/>
      <w:lang w:eastAsia="en-AU"/>
    </w:rPr>
  </w:style>
  <w:style w:type="numbering" w:customStyle="1" w:styleId="OPCBodyList">
    <w:name w:val="OPCBodyList"/>
    <w:uiPriority w:val="99"/>
    <w:rsid w:val="002B5793"/>
    <w:pPr>
      <w:numPr>
        <w:numId w:val="6"/>
      </w:numPr>
    </w:pPr>
  </w:style>
  <w:style w:type="paragraph" w:customStyle="1" w:styleId="Default">
    <w:name w:val="Default"/>
    <w:rsid w:val="006B05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CMABodyText">
    <w:name w:val="ACMA Body Text"/>
    <w:rsid w:val="00BB2071"/>
    <w:pPr>
      <w:suppressAutoHyphens/>
      <w:spacing w:before="80" w:after="120" w:line="280" w:lineRule="atLeast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ScheduleHeading">
    <w:name w:val="Schedule Heading"/>
    <w:basedOn w:val="Normal"/>
    <w:next w:val="Normal"/>
    <w:rsid w:val="00464A56"/>
    <w:pPr>
      <w:keepNext/>
      <w:keepLines/>
      <w:spacing w:before="360" w:after="0" w:line="240" w:lineRule="auto"/>
      <w:ind w:left="964" w:hanging="964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TableColHead">
    <w:name w:val="TableColHead"/>
    <w:basedOn w:val="Normal"/>
    <w:rsid w:val="00464A56"/>
    <w:pPr>
      <w:keepNext/>
      <w:spacing w:before="120" w:after="60" w:line="200" w:lineRule="exact"/>
    </w:pPr>
    <w:rPr>
      <w:rFonts w:ascii="Arial" w:eastAsia="Times New Roman" w:hAnsi="Arial" w:cs="Times New Roman"/>
      <w:b/>
      <w:sz w:val="18"/>
      <w:szCs w:val="24"/>
    </w:rPr>
  </w:style>
  <w:style w:type="paragraph" w:customStyle="1" w:styleId="TableText">
    <w:name w:val="TableText"/>
    <w:basedOn w:val="Normal"/>
    <w:rsid w:val="00464A56"/>
    <w:pPr>
      <w:spacing w:before="60" w:after="60" w:line="240" w:lineRule="exact"/>
    </w:pPr>
    <w:rPr>
      <w:rFonts w:ascii="Times New Roman" w:eastAsia="Times New Roman" w:hAnsi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4132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1"/>
    <w:rsid w:val="001E33B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SOTextChar">
    <w:name w:val="SO Text Char"/>
    <w:aliases w:val="sot Char"/>
    <w:basedOn w:val="DefaultParagraphFont"/>
    <w:link w:val="SOText"/>
    <w:locked/>
    <w:rsid w:val="00D42627"/>
    <w:rPr>
      <w:rFonts w:ascii="Times New Roman" w:hAnsi="Times New Roman" w:cs="Times New Roman"/>
      <w:szCs w:val="20"/>
    </w:rPr>
  </w:style>
  <w:style w:type="paragraph" w:customStyle="1" w:styleId="SOText">
    <w:name w:val="SO Text"/>
    <w:aliases w:val="sot"/>
    <w:link w:val="SOTextChar"/>
    <w:rsid w:val="00D42627"/>
    <w:pPr>
      <w:pBdr>
        <w:top w:val="single" w:sz="6" w:space="5" w:color="auto"/>
        <w:left w:val="single" w:sz="6" w:space="5" w:color="auto"/>
        <w:bottom w:val="single" w:sz="6" w:space="5" w:color="auto"/>
        <w:right w:val="single" w:sz="6" w:space="5" w:color="auto"/>
      </w:pBdr>
      <w:spacing w:before="240" w:after="0" w:line="240" w:lineRule="auto"/>
      <w:ind w:left="1134"/>
    </w:pPr>
    <w:rPr>
      <w:rFonts w:ascii="Times New Roman" w:hAnsi="Times New Roman" w:cs="Times New Roman"/>
      <w:szCs w:val="20"/>
    </w:rPr>
  </w:style>
  <w:style w:type="paragraph" w:customStyle="1" w:styleId="Schedulereference">
    <w:name w:val="Schedule reference"/>
    <w:basedOn w:val="Normal"/>
    <w:next w:val="Normal"/>
    <w:rsid w:val="0025311A"/>
    <w:pPr>
      <w:keepNext/>
      <w:keepLines/>
      <w:spacing w:before="60" w:after="0" w:line="200" w:lineRule="exact"/>
      <w:ind w:left="2410"/>
    </w:pPr>
    <w:rPr>
      <w:rFonts w:ascii="Arial" w:eastAsia="Times New Roman" w:hAnsi="Arial" w:cs="Times New Roman"/>
      <w:sz w:val="18"/>
      <w:szCs w:val="24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rsid w:val="00B33C30"/>
    <w:rPr>
      <w:color w:val="605E5C"/>
      <w:shd w:val="clear" w:color="auto" w:fill="E1DFDD"/>
    </w:rPr>
  </w:style>
  <w:style w:type="paragraph" w:customStyle="1" w:styleId="hr">
    <w:name w:val="hr"/>
    <w:basedOn w:val="Normal"/>
    <w:rsid w:val="00ED6D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charsectno0">
    <w:name w:val="charsectno"/>
    <w:basedOn w:val="DefaultParagraphFont"/>
    <w:rsid w:val="00ED6D09"/>
  </w:style>
  <w:style w:type="character" w:customStyle="1" w:styleId="charpartno0">
    <w:name w:val="charpartno"/>
    <w:basedOn w:val="DefaultParagraphFont"/>
    <w:rsid w:val="00ED6D09"/>
  </w:style>
  <w:style w:type="paragraph" w:customStyle="1" w:styleId="r1">
    <w:name w:val="r1"/>
    <w:basedOn w:val="Normal"/>
    <w:rsid w:val="00ED6D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1">
    <w:name w:val="p1"/>
    <w:basedOn w:val="Normal"/>
    <w:rsid w:val="00ED6D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2">
    <w:name w:val="p2"/>
    <w:basedOn w:val="Normal"/>
    <w:rsid w:val="00ED6D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Tablea">
    <w:name w:val="Table(a)"/>
    <w:aliases w:val="ta"/>
    <w:basedOn w:val="Normal"/>
    <w:rsid w:val="007F314E"/>
    <w:pPr>
      <w:spacing w:before="60" w:after="0" w:line="240" w:lineRule="auto"/>
      <w:ind w:left="284" w:hanging="284"/>
    </w:pPr>
    <w:rPr>
      <w:rFonts w:ascii="Times New Roman" w:eastAsia="Times New Roman" w:hAnsi="Times New Roman" w:cs="Times New Roman"/>
      <w:sz w:val="20"/>
      <w:szCs w:val="20"/>
      <w:lang w:eastAsia="en-AU"/>
    </w:rPr>
  </w:style>
  <w:style w:type="paragraph" w:customStyle="1" w:styleId="Tabletext0">
    <w:name w:val="Tabletext"/>
    <w:aliases w:val="tt"/>
    <w:basedOn w:val="Normal"/>
    <w:rsid w:val="007F314E"/>
    <w:pPr>
      <w:spacing w:before="60" w:after="0" w:line="240" w:lineRule="atLeast"/>
    </w:pPr>
    <w:rPr>
      <w:rFonts w:ascii="Times New Roman" w:eastAsia="Times New Roman" w:hAnsi="Times New Roman" w:cs="Times New Roman"/>
      <w:sz w:val="20"/>
      <w:szCs w:val="20"/>
      <w:lang w:eastAsia="en-AU"/>
    </w:rPr>
  </w:style>
  <w:style w:type="paragraph" w:customStyle="1" w:styleId="TableHeading">
    <w:name w:val="TableHeading"/>
    <w:aliases w:val="th"/>
    <w:basedOn w:val="Normal"/>
    <w:next w:val="Tabletext0"/>
    <w:rsid w:val="007F314E"/>
    <w:pPr>
      <w:keepNext/>
      <w:spacing w:before="60" w:after="0" w:line="240" w:lineRule="atLeast"/>
    </w:pPr>
    <w:rPr>
      <w:rFonts w:ascii="Times New Roman" w:eastAsia="Times New Roman" w:hAnsi="Times New Roman" w:cs="Times New Roman"/>
      <w:b/>
      <w:sz w:val="20"/>
      <w:szCs w:val="20"/>
      <w:lang w:eastAsia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92675C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5B0521"/>
    <w:pPr>
      <w:spacing w:after="0" w:line="240" w:lineRule="auto"/>
    </w:pPr>
  </w:style>
  <w:style w:type="character" w:customStyle="1" w:styleId="DefinitionChar">
    <w:name w:val="Definition Char"/>
    <w:aliases w:val="dd Char"/>
    <w:link w:val="Definition"/>
    <w:rsid w:val="00313DBA"/>
    <w:rPr>
      <w:rFonts w:ascii="Times New Roman" w:eastAsia="Times New Roman" w:hAnsi="Times New Roman" w:cs="Times New Roman"/>
      <w:szCs w:val="20"/>
      <w:lang w:eastAsia="en-AU"/>
    </w:rPr>
  </w:style>
  <w:style w:type="paragraph" w:customStyle="1" w:styleId="Note">
    <w:name w:val="Note"/>
    <w:basedOn w:val="Normal"/>
    <w:autoRedefine/>
    <w:rsid w:val="001E037F"/>
    <w:pPr>
      <w:tabs>
        <w:tab w:val="left" w:pos="1276"/>
      </w:tabs>
      <w:spacing w:before="120" w:after="120" w:line="220" w:lineRule="exact"/>
      <w:ind w:left="1276"/>
      <w:jc w:val="both"/>
    </w:pPr>
    <w:rPr>
      <w:rFonts w:ascii="Times" w:eastAsia="Times New Roman" w:hAnsi="Times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8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1.xml"/><Relationship Id="rId26" Type="http://schemas.openxmlformats.org/officeDocument/2006/relationships/header" Target="header8.xml"/><Relationship Id="rId3" Type="http://schemas.openxmlformats.org/officeDocument/2006/relationships/customXml" Target="../customXml/item3.xml"/><Relationship Id="rId21" Type="http://schemas.openxmlformats.org/officeDocument/2006/relationships/hyperlink" Target="https://portal.etsi.org" TargetMode="Externa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5.xml"/><Relationship Id="rId25" Type="http://schemas.openxmlformats.org/officeDocument/2006/relationships/header" Target="header7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yperlink" Target="http://www.acma.gov.au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http://www.legislation.gov.a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legislation.gov.au" TargetMode="External"/><Relationship Id="rId23" Type="http://schemas.openxmlformats.org/officeDocument/2006/relationships/hyperlink" Target="http://www.acma.gov.au" TargetMode="Externa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hyperlink" Target="http://www.legislation.gov.au" TargetMode="External"/><Relationship Id="rId27" Type="http://schemas.openxmlformats.org/officeDocument/2006/relationships/header" Target="header9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844E7389568640B7206354CA84F425" ma:contentTypeVersion="6" ma:contentTypeDescription="Create a new document." ma:contentTypeScope="" ma:versionID="967d34dccad4a72c610a7e01c3eaf0be">
  <xsd:schema xmlns:xsd="http://www.w3.org/2001/XMLSchema" xmlns:xs="http://www.w3.org/2001/XMLSchema" xmlns:p="http://schemas.microsoft.com/office/2006/metadata/properties" xmlns:ns2="e8006e8a-ac44-443e-a0f7-d85f36394d2d" xmlns:ns3="8e669930-be83-424b-82dd-d4ca0dd5b13a" targetNamespace="http://schemas.microsoft.com/office/2006/metadata/properties" ma:root="true" ma:fieldsID="d3c61bb8553b6021290881034111e2ca" ns2:_="" ns3:_="">
    <xsd:import namespace="e8006e8a-ac44-443e-a0f7-d85f36394d2d"/>
    <xsd:import namespace="8e669930-be83-424b-82dd-d4ca0dd5b1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006e8a-ac44-443e-a0f7-d85f36394d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669930-be83-424b-82dd-d4ca0dd5b13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3316CC-E1CA-44F4-88D3-B844E27D5565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e8006e8a-ac44-443e-a0f7-d85f36394d2d"/>
    <ds:schemaRef ds:uri="http://purl.org/dc/terms/"/>
    <ds:schemaRef ds:uri="8e669930-be83-424b-82dd-d4ca0dd5b13a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D683C98-A53D-4FDC-BDF6-BD14B10543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CD12BE-6029-41D5-81BC-A070C83709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006e8a-ac44-443e-a0f7-d85f36394d2d"/>
    <ds:schemaRef ds:uri="8e669930-be83-424b-82dd-d4ca0dd5b1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25E2A9-8BB2-41BE-A485-31F165551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2734</Words>
  <Characters>15586</Characters>
  <Application>Microsoft Office Word</Application>
  <DocSecurity>0</DocSecurity>
  <Lines>129</Lines>
  <Paragraphs>36</Paragraphs>
  <ScaleCrop>false</ScaleCrop>
  <Company/>
  <LinksUpToDate>false</LinksUpToDate>
  <CharactersWithSpaces>18284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Belton</dc:creator>
  <cp:keywords/>
  <dc:description/>
  <cp:lastModifiedBy>Patrick Belton</cp:lastModifiedBy>
  <cp:revision>15</cp:revision>
  <dcterms:created xsi:type="dcterms:W3CDTF">2022-01-28T03:01:00Z</dcterms:created>
  <dcterms:modified xsi:type="dcterms:W3CDTF">2022-01-31T23:31:00Z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0x01010077844E7389568640B7206354CA84F425</vt:lpwstr>
  </property>
  <property fmtid="{D5CDD505-2E9C-101B-9397-08002B2CF9AE}" pid="3" name="_dlc_DocIdItemGuid">
    <vt:lpwstr>1a9b2b24-610f-4583-99ac-e4b0d923724f</vt:lpwstr>
  </property>
</Properties>
</file>