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13DDA" w14:textId="1E03FF8D" w:rsidR="00F06E14" w:rsidRPr="00A51D1A" w:rsidRDefault="006911D6" w:rsidP="00A51D1A">
      <w:pPr>
        <w:pStyle w:val="Reporttitle"/>
      </w:pPr>
      <w:bookmarkStart w:id="0" w:name="_Hlk96947071"/>
      <w:r>
        <w:t>A</w:t>
      </w:r>
      <w:r w:rsidR="00AE5A3D">
        <w:t xml:space="preserve">pparatus licences in the </w:t>
      </w:r>
      <w:r w:rsidR="000539AE" w:rsidRPr="00E35305">
        <w:t>3</w:t>
      </w:r>
      <w:r w:rsidR="008D3CCA">
        <w:t>.</w:t>
      </w:r>
      <w:r w:rsidR="000539AE" w:rsidRPr="00E35305">
        <w:t>4–4</w:t>
      </w:r>
      <w:r w:rsidR="008D3CCA">
        <w:t>.</w:t>
      </w:r>
      <w:r w:rsidR="000539AE" w:rsidRPr="00E35305">
        <w:t xml:space="preserve">0 </w:t>
      </w:r>
      <w:r w:rsidR="008D3CCA">
        <w:t>G</w:t>
      </w:r>
      <w:r w:rsidR="008D3CCA" w:rsidRPr="00E35305">
        <w:t xml:space="preserve">Hz </w:t>
      </w:r>
      <w:r w:rsidR="000539AE" w:rsidRPr="00E35305">
        <w:t>band in remote Australia</w:t>
      </w:r>
    </w:p>
    <w:bookmarkEnd w:id="0"/>
    <w:p w14:paraId="184ED3F3" w14:textId="1A6F7621" w:rsidR="00F06E14" w:rsidRDefault="001E701E" w:rsidP="00F06E14">
      <w:pPr>
        <w:pStyle w:val="Reportsubtitle"/>
      </w:pPr>
      <w:r>
        <w:t>Licensing</w:t>
      </w:r>
      <w:r w:rsidRPr="003476FF">
        <w:t xml:space="preserve">, </w:t>
      </w:r>
      <w:r w:rsidR="003B3881" w:rsidRPr="003476FF">
        <w:t xml:space="preserve">allocation </w:t>
      </w:r>
      <w:r w:rsidR="00BA3A6B" w:rsidRPr="003476FF">
        <w:t>process</w:t>
      </w:r>
      <w:r w:rsidR="003B3881" w:rsidRPr="003476FF">
        <w:t xml:space="preserve">, </w:t>
      </w:r>
      <w:r w:rsidRPr="003476FF">
        <w:t>technical</w:t>
      </w:r>
      <w:r>
        <w:t xml:space="preserve"> framework and </w:t>
      </w:r>
      <w:r w:rsidR="00F7329E">
        <w:t>pricing arrangements</w:t>
      </w:r>
      <w:r w:rsidR="00D10579">
        <w:t xml:space="preserve"> –</w:t>
      </w:r>
      <w:r w:rsidR="003B40A6">
        <w:t xml:space="preserve"> consultation paper</w:t>
      </w:r>
    </w:p>
    <w:p w14:paraId="2325DF81" w14:textId="4C8DF1E1" w:rsidR="00C97736" w:rsidRPr="000D76E0" w:rsidRDefault="00C81058"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march</w:t>
      </w:r>
      <w:r w:rsidR="0089076B">
        <w:t xml:space="preserve"> 2022</w:t>
      </w:r>
    </w:p>
    <w:p w14:paraId="7EFC239D" w14:textId="77777777" w:rsidR="0005011A" w:rsidRPr="00F44F3A" w:rsidRDefault="0005011A" w:rsidP="00FC07B9">
      <w:pPr>
        <w:pStyle w:val="ACMACorporateAddressHeader"/>
      </w:pPr>
      <w:r w:rsidRPr="00F44F3A">
        <w:lastRenderedPageBreak/>
        <w:t>Canberra</w:t>
      </w:r>
    </w:p>
    <w:p w14:paraId="29EF3061"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581FB3E8" w14:textId="77777777" w:rsidR="0005011A" w:rsidRPr="00FC07B9" w:rsidRDefault="0005011A" w:rsidP="00FC07B9">
      <w:pPr>
        <w:pStyle w:val="ACMACorporateAddresses"/>
      </w:pPr>
      <w:r w:rsidRPr="00FC07B9">
        <w:t>PO Box 78</w:t>
      </w:r>
      <w:r w:rsidRPr="00FC07B9">
        <w:br/>
        <w:t>Belconnen ACT 2616</w:t>
      </w:r>
    </w:p>
    <w:p w14:paraId="5345ADBC"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3326F910" w14:textId="77777777" w:rsidR="0005011A" w:rsidRPr="00F44F3A" w:rsidRDefault="0005011A" w:rsidP="00FC07B9">
      <w:pPr>
        <w:pStyle w:val="ACMACorporateAddressHeader"/>
      </w:pPr>
      <w:r w:rsidRPr="00F44F3A">
        <w:t>Melbourne</w:t>
      </w:r>
    </w:p>
    <w:p w14:paraId="792DA6A3"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675EB486"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7405584"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3A1D84D1" w14:textId="77777777" w:rsidR="0005011A" w:rsidRPr="00F44F3A" w:rsidRDefault="0005011A" w:rsidP="00FC07B9">
      <w:pPr>
        <w:pStyle w:val="ACMACorporateAddressHeader"/>
      </w:pPr>
      <w:r w:rsidRPr="00F44F3A">
        <w:t>Sydney</w:t>
      </w:r>
    </w:p>
    <w:p w14:paraId="197D13EE"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6E72484E"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314CD70A" w14:textId="5894A78C" w:rsidR="0005011A" w:rsidRPr="00F44F3A" w:rsidRDefault="0005011A" w:rsidP="00FC07B9">
      <w:pPr>
        <w:pStyle w:val="ACMACorporateAddresses"/>
      </w:pPr>
      <w:r w:rsidRPr="00F44F3A">
        <w:t>T</w:t>
      </w:r>
      <w:r w:rsidR="00140318" w:rsidRPr="00F44F3A">
        <w:tab/>
      </w:r>
      <w:r w:rsidRPr="00F44F3A">
        <w:t>+61 2 9334 7700</w:t>
      </w:r>
      <w:r w:rsidRPr="00F44F3A">
        <w:br/>
        <w:t>F</w:t>
      </w:r>
      <w:r w:rsidR="00140318" w:rsidRPr="00F44F3A">
        <w:tab/>
      </w:r>
      <w:r w:rsidRPr="00F44F3A">
        <w:t>+61 2 9334 7799</w:t>
      </w:r>
    </w:p>
    <w:p w14:paraId="6BE27A77" w14:textId="77777777" w:rsidR="00140318" w:rsidRPr="006D46E5" w:rsidRDefault="00140318" w:rsidP="00FC07B9">
      <w:pPr>
        <w:pStyle w:val="ACMACopyrightHeader"/>
      </w:pPr>
      <w:r w:rsidRPr="00140318">
        <w:t>Copyright notice</w:t>
      </w:r>
    </w:p>
    <w:p w14:paraId="6A810D48" w14:textId="77777777" w:rsidR="00140318" w:rsidRPr="006D46E5" w:rsidRDefault="0AB0A236" w:rsidP="00623FF9">
      <w:pPr>
        <w:pStyle w:val="ACMACClogo"/>
      </w:pPr>
      <w:r>
        <w:rPr>
          <w:noProof/>
        </w:rPr>
        <w:drawing>
          <wp:inline distT="0" distB="0" distL="0" distR="0" wp14:anchorId="28938A13" wp14:editId="3F708B94">
            <wp:extent cx="838200" cy="295275"/>
            <wp:effectExtent l="0" t="0" r="0" b="0"/>
            <wp:docPr id="1341807005"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p>
    <w:p w14:paraId="73E76C47" w14:textId="77777777" w:rsidR="00AA2DE5" w:rsidRDefault="009B01CF" w:rsidP="00AA2DE5">
      <w:pPr>
        <w:pStyle w:val="ACMACorporateAddresses"/>
        <w:rPr>
          <w:rStyle w:val="Hyperlink"/>
        </w:rPr>
      </w:pPr>
      <w:hyperlink r:id="rId13" w:history="1">
        <w:r w:rsidR="00AA2DE5">
          <w:rPr>
            <w:rStyle w:val="Hyperlink"/>
          </w:rPr>
          <w:t>https://creativecommons.org/licenses/by/4.0/</w:t>
        </w:r>
      </w:hyperlink>
    </w:p>
    <w:p w14:paraId="1031D9EE"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638235EF" w14:textId="1EED8A35" w:rsidR="00AA2DE5" w:rsidRDefault="00AA2DE5" w:rsidP="00AA2DE5">
      <w:pPr>
        <w:pStyle w:val="ACMACorporateAddresses"/>
      </w:pPr>
      <w:r>
        <w:t>We request attribution as © Commonwealth of Australia (Australian Communications and Media Authority) 20</w:t>
      </w:r>
      <w:r w:rsidR="00C41F21">
        <w:t>2</w:t>
      </w:r>
      <w:r w:rsidR="001620B4">
        <w:t>2</w:t>
      </w:r>
      <w:r>
        <w:t>.</w:t>
      </w:r>
    </w:p>
    <w:p w14:paraId="155BEDB0" w14:textId="77777777" w:rsidR="00AA2DE5" w:rsidRDefault="00AA2DE5" w:rsidP="00AA2DE5">
      <w:pPr>
        <w:pStyle w:val="ACMACorporateAddresses"/>
      </w:pPr>
      <w:r>
        <w:t>All other rights are reserved.</w:t>
      </w:r>
    </w:p>
    <w:p w14:paraId="02BA46F1"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F404266" w14:textId="77777777" w:rsidR="00AA2DE5" w:rsidRDefault="00AA2DE5" w:rsidP="00AA2DE5">
      <w:pPr>
        <w:pStyle w:val="ACMACorporateAddresses"/>
      </w:pPr>
      <w:r>
        <w:t>Written enquiries may be sent to:</w:t>
      </w:r>
    </w:p>
    <w:p w14:paraId="1F401B66"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7967E873" w14:textId="77777777" w:rsidR="00D16FE3" w:rsidRDefault="00D16FE3" w:rsidP="00D16FE3">
      <w:pPr>
        <w:pStyle w:val="ACMACorporateAddresses"/>
        <w:rPr>
          <w:rStyle w:val="Hyperlink"/>
        </w:rPr>
      </w:pPr>
    </w:p>
    <w:p w14:paraId="224D8029"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56D99316" w14:textId="181281D1" w:rsidR="003B1F11"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3B1F11">
        <w:t>Introduction</w:t>
      </w:r>
      <w:r w:rsidR="003B1F11">
        <w:tab/>
      </w:r>
      <w:r w:rsidR="003B1F11">
        <w:fldChar w:fldCharType="begin"/>
      </w:r>
      <w:r w:rsidR="003B1F11">
        <w:instrText xml:space="preserve"> PAGEREF _Toc96697861 \h </w:instrText>
      </w:r>
      <w:r w:rsidR="003B1F11">
        <w:fldChar w:fldCharType="separate"/>
      </w:r>
      <w:r w:rsidR="00E74503">
        <w:t>1</w:t>
      </w:r>
      <w:r w:rsidR="003B1F11">
        <w:fldChar w:fldCharType="end"/>
      </w:r>
    </w:p>
    <w:p w14:paraId="73EC973E" w14:textId="52938FF8" w:rsidR="003B1F11" w:rsidRDefault="003B1F11">
      <w:pPr>
        <w:pStyle w:val="TOC1"/>
        <w:rPr>
          <w:rFonts w:asciiTheme="minorHAnsi" w:eastAsiaTheme="minorEastAsia" w:hAnsiTheme="minorHAnsi" w:cstheme="minorBidi"/>
          <w:b w:val="0"/>
          <w:spacing w:val="0"/>
          <w:sz w:val="22"/>
          <w:szCs w:val="22"/>
        </w:rPr>
      </w:pPr>
      <w:r>
        <w:t>Background</w:t>
      </w:r>
      <w:r>
        <w:tab/>
      </w:r>
      <w:r>
        <w:fldChar w:fldCharType="begin"/>
      </w:r>
      <w:r>
        <w:instrText xml:space="preserve"> PAGEREF _Toc96697862 \h </w:instrText>
      </w:r>
      <w:r>
        <w:fldChar w:fldCharType="separate"/>
      </w:r>
      <w:r w:rsidR="00E74503">
        <w:t>2</w:t>
      </w:r>
      <w:r>
        <w:fldChar w:fldCharType="end"/>
      </w:r>
    </w:p>
    <w:p w14:paraId="56732713" w14:textId="5ECC110C" w:rsidR="003B1F11" w:rsidRDefault="003B1F11">
      <w:pPr>
        <w:pStyle w:val="TOC2"/>
        <w:rPr>
          <w:rFonts w:asciiTheme="minorHAnsi" w:eastAsiaTheme="minorEastAsia" w:hAnsiTheme="minorHAnsi" w:cstheme="minorBidi"/>
          <w:spacing w:val="0"/>
          <w:sz w:val="22"/>
          <w:szCs w:val="22"/>
        </w:rPr>
      </w:pPr>
      <w:r>
        <w:t>Planning decisions</w:t>
      </w:r>
      <w:r>
        <w:tab/>
      </w:r>
      <w:r>
        <w:fldChar w:fldCharType="begin"/>
      </w:r>
      <w:r>
        <w:instrText xml:space="preserve"> PAGEREF _Toc96697863 \h </w:instrText>
      </w:r>
      <w:r>
        <w:fldChar w:fldCharType="separate"/>
      </w:r>
      <w:r w:rsidR="00E74503">
        <w:t>2</w:t>
      </w:r>
      <w:r>
        <w:fldChar w:fldCharType="end"/>
      </w:r>
    </w:p>
    <w:p w14:paraId="1AAEDFFE" w14:textId="660FC351" w:rsidR="003B1F11" w:rsidRDefault="003B1F11">
      <w:pPr>
        <w:pStyle w:val="TOC2"/>
        <w:rPr>
          <w:rFonts w:asciiTheme="minorHAnsi" w:eastAsiaTheme="minorEastAsia" w:hAnsiTheme="minorHAnsi" w:cstheme="minorBidi"/>
          <w:spacing w:val="0"/>
          <w:sz w:val="22"/>
          <w:szCs w:val="22"/>
        </w:rPr>
      </w:pPr>
      <w:r>
        <w:t>Area-wide apparatus licences (AWLs)</w:t>
      </w:r>
      <w:r>
        <w:tab/>
      </w:r>
      <w:r>
        <w:fldChar w:fldCharType="begin"/>
      </w:r>
      <w:r>
        <w:instrText xml:space="preserve"> PAGEREF _Toc96697864 \h </w:instrText>
      </w:r>
      <w:r>
        <w:fldChar w:fldCharType="separate"/>
      </w:r>
      <w:r w:rsidR="00E74503">
        <w:t>3</w:t>
      </w:r>
      <w:r>
        <w:fldChar w:fldCharType="end"/>
      </w:r>
    </w:p>
    <w:p w14:paraId="41D3CFD1" w14:textId="6BE79CAC" w:rsidR="003B1F11" w:rsidRDefault="003B1F11">
      <w:pPr>
        <w:pStyle w:val="TOC2"/>
        <w:rPr>
          <w:rFonts w:asciiTheme="minorHAnsi" w:eastAsiaTheme="minorEastAsia" w:hAnsiTheme="minorHAnsi" w:cstheme="minorBidi"/>
          <w:spacing w:val="0"/>
          <w:sz w:val="22"/>
          <w:szCs w:val="22"/>
        </w:rPr>
      </w:pPr>
      <w:r>
        <w:t>Related allocation processes</w:t>
      </w:r>
      <w:r>
        <w:tab/>
      </w:r>
      <w:r>
        <w:fldChar w:fldCharType="begin"/>
      </w:r>
      <w:r>
        <w:instrText xml:space="preserve"> PAGEREF _Toc96697865 \h </w:instrText>
      </w:r>
      <w:r>
        <w:fldChar w:fldCharType="separate"/>
      </w:r>
      <w:r w:rsidR="00E74503">
        <w:t>3</w:t>
      </w:r>
      <w:r>
        <w:fldChar w:fldCharType="end"/>
      </w:r>
    </w:p>
    <w:p w14:paraId="75D855C5" w14:textId="54420023" w:rsidR="003B1F11" w:rsidRDefault="003B1F11">
      <w:pPr>
        <w:pStyle w:val="TOC2"/>
        <w:rPr>
          <w:rFonts w:asciiTheme="minorHAnsi" w:eastAsiaTheme="minorEastAsia" w:hAnsiTheme="minorHAnsi" w:cstheme="minorBidi"/>
          <w:spacing w:val="0"/>
          <w:sz w:val="22"/>
          <w:szCs w:val="22"/>
        </w:rPr>
      </w:pPr>
      <w:r>
        <w:t>Policy objectives</w:t>
      </w:r>
      <w:r>
        <w:tab/>
      </w:r>
      <w:r>
        <w:fldChar w:fldCharType="begin"/>
      </w:r>
      <w:r>
        <w:instrText xml:space="preserve"> PAGEREF _Toc96697866 \h </w:instrText>
      </w:r>
      <w:r>
        <w:fldChar w:fldCharType="separate"/>
      </w:r>
      <w:r w:rsidR="00E74503">
        <w:t>4</w:t>
      </w:r>
      <w:r>
        <w:fldChar w:fldCharType="end"/>
      </w:r>
    </w:p>
    <w:p w14:paraId="075F6666" w14:textId="00A401F2" w:rsidR="003B1F11" w:rsidRDefault="003B1F11">
      <w:pPr>
        <w:pStyle w:val="TOC1"/>
        <w:rPr>
          <w:rFonts w:asciiTheme="minorHAnsi" w:eastAsiaTheme="minorEastAsia" w:hAnsiTheme="minorHAnsi" w:cstheme="minorBidi"/>
          <w:b w:val="0"/>
          <w:spacing w:val="0"/>
          <w:sz w:val="22"/>
          <w:szCs w:val="22"/>
        </w:rPr>
      </w:pPr>
      <w:r>
        <w:t>Consultation package</w:t>
      </w:r>
      <w:r>
        <w:tab/>
      </w:r>
      <w:r>
        <w:fldChar w:fldCharType="begin"/>
      </w:r>
      <w:r>
        <w:instrText xml:space="preserve"> PAGEREF _Toc96697867 \h </w:instrText>
      </w:r>
      <w:r>
        <w:fldChar w:fldCharType="separate"/>
      </w:r>
      <w:r w:rsidR="00E74503">
        <w:t>5</w:t>
      </w:r>
      <w:r>
        <w:fldChar w:fldCharType="end"/>
      </w:r>
    </w:p>
    <w:p w14:paraId="71E80608" w14:textId="142E5338" w:rsidR="003B1F11" w:rsidRDefault="003B1F11">
      <w:pPr>
        <w:pStyle w:val="TOC1"/>
        <w:rPr>
          <w:rFonts w:asciiTheme="minorHAnsi" w:eastAsiaTheme="minorEastAsia" w:hAnsiTheme="minorHAnsi" w:cstheme="minorBidi"/>
          <w:b w:val="0"/>
          <w:spacing w:val="0"/>
          <w:sz w:val="22"/>
          <w:szCs w:val="22"/>
        </w:rPr>
      </w:pPr>
      <w:r>
        <w:t>Technical framework</w:t>
      </w:r>
      <w:r>
        <w:tab/>
      </w:r>
      <w:r>
        <w:fldChar w:fldCharType="begin"/>
      </w:r>
      <w:r>
        <w:instrText xml:space="preserve"> PAGEREF _Toc96697868 \h </w:instrText>
      </w:r>
      <w:r>
        <w:fldChar w:fldCharType="separate"/>
      </w:r>
      <w:r w:rsidR="00E74503">
        <w:t>6</w:t>
      </w:r>
      <w:r>
        <w:fldChar w:fldCharType="end"/>
      </w:r>
    </w:p>
    <w:p w14:paraId="6D3C5CD6" w14:textId="0A66113B" w:rsidR="003B1F11" w:rsidRDefault="003B1F11">
      <w:pPr>
        <w:pStyle w:val="TOC2"/>
        <w:rPr>
          <w:rFonts w:asciiTheme="minorHAnsi" w:eastAsiaTheme="minorEastAsia" w:hAnsiTheme="minorHAnsi" w:cstheme="minorBidi"/>
          <w:spacing w:val="0"/>
          <w:sz w:val="22"/>
          <w:szCs w:val="22"/>
        </w:rPr>
      </w:pPr>
      <w:r>
        <w:t>Introduction</w:t>
      </w:r>
      <w:r>
        <w:tab/>
      </w:r>
      <w:r>
        <w:fldChar w:fldCharType="begin"/>
      </w:r>
      <w:r>
        <w:instrText xml:space="preserve"> PAGEREF _Toc96697869 \h </w:instrText>
      </w:r>
      <w:r>
        <w:fldChar w:fldCharType="separate"/>
      </w:r>
      <w:r w:rsidR="00E74503">
        <w:t>6</w:t>
      </w:r>
      <w:r>
        <w:fldChar w:fldCharType="end"/>
      </w:r>
    </w:p>
    <w:p w14:paraId="3FC2685E" w14:textId="57352291" w:rsidR="003B1F11" w:rsidRDefault="003B1F11">
      <w:pPr>
        <w:pStyle w:val="TOC2"/>
        <w:rPr>
          <w:rFonts w:asciiTheme="minorHAnsi" w:eastAsiaTheme="minorEastAsia" w:hAnsiTheme="minorHAnsi" w:cstheme="minorBidi"/>
          <w:spacing w:val="0"/>
          <w:sz w:val="22"/>
          <w:szCs w:val="22"/>
        </w:rPr>
      </w:pPr>
      <w:r>
        <w:t>Background to the proposed 3.4–4.0 GHz technical arrangements</w:t>
      </w:r>
      <w:r>
        <w:tab/>
      </w:r>
      <w:r>
        <w:fldChar w:fldCharType="begin"/>
      </w:r>
      <w:r>
        <w:instrText xml:space="preserve"> PAGEREF _Toc96697870 \h </w:instrText>
      </w:r>
      <w:r>
        <w:fldChar w:fldCharType="separate"/>
      </w:r>
      <w:r w:rsidR="00E74503">
        <w:t>6</w:t>
      </w:r>
      <w:r>
        <w:fldChar w:fldCharType="end"/>
      </w:r>
    </w:p>
    <w:p w14:paraId="202AA3E9" w14:textId="2B659983" w:rsidR="003B1F11" w:rsidRDefault="003B1F11">
      <w:pPr>
        <w:pStyle w:val="TOC2"/>
        <w:rPr>
          <w:rFonts w:asciiTheme="minorHAnsi" w:eastAsiaTheme="minorEastAsia" w:hAnsiTheme="minorHAnsi" w:cstheme="minorBidi"/>
          <w:spacing w:val="0"/>
          <w:sz w:val="22"/>
          <w:szCs w:val="22"/>
        </w:rPr>
      </w:pPr>
      <w:r>
        <w:t>Technical Liaison Group (TLG)</w:t>
      </w:r>
      <w:r>
        <w:tab/>
      </w:r>
      <w:r>
        <w:fldChar w:fldCharType="begin"/>
      </w:r>
      <w:r>
        <w:instrText xml:space="preserve"> PAGEREF _Toc96697871 \h </w:instrText>
      </w:r>
      <w:r>
        <w:fldChar w:fldCharType="separate"/>
      </w:r>
      <w:r w:rsidR="00E74503">
        <w:t>7</w:t>
      </w:r>
      <w:r>
        <w:fldChar w:fldCharType="end"/>
      </w:r>
    </w:p>
    <w:p w14:paraId="1EDED93E" w14:textId="01B596DB" w:rsidR="003B1F11" w:rsidRDefault="003B1F11">
      <w:pPr>
        <w:pStyle w:val="TOC2"/>
        <w:rPr>
          <w:rFonts w:asciiTheme="minorHAnsi" w:eastAsiaTheme="minorEastAsia" w:hAnsiTheme="minorHAnsi" w:cstheme="minorBidi"/>
          <w:spacing w:val="0"/>
          <w:sz w:val="22"/>
          <w:szCs w:val="22"/>
        </w:rPr>
      </w:pPr>
      <w:r>
        <w:t>Summary of proposed arrangements</w:t>
      </w:r>
      <w:r>
        <w:tab/>
      </w:r>
      <w:r>
        <w:fldChar w:fldCharType="begin"/>
      </w:r>
      <w:r>
        <w:instrText xml:space="preserve"> PAGEREF _Toc96697872 \h </w:instrText>
      </w:r>
      <w:r>
        <w:fldChar w:fldCharType="separate"/>
      </w:r>
      <w:r w:rsidR="00E74503">
        <w:t>8</w:t>
      </w:r>
      <w:r>
        <w:fldChar w:fldCharType="end"/>
      </w:r>
    </w:p>
    <w:p w14:paraId="6640F0D2" w14:textId="0D4A4616" w:rsidR="003B1F11" w:rsidRDefault="003B1F11">
      <w:pPr>
        <w:pStyle w:val="TOC2"/>
        <w:rPr>
          <w:rFonts w:asciiTheme="minorHAnsi" w:eastAsiaTheme="minorEastAsia" w:hAnsiTheme="minorHAnsi" w:cstheme="minorBidi"/>
          <w:spacing w:val="0"/>
          <w:sz w:val="22"/>
          <w:szCs w:val="22"/>
        </w:rPr>
      </w:pPr>
      <w:r>
        <w:t>Future changes</w:t>
      </w:r>
      <w:r>
        <w:tab/>
      </w:r>
      <w:r>
        <w:fldChar w:fldCharType="begin"/>
      </w:r>
      <w:r>
        <w:instrText xml:space="preserve"> PAGEREF _Toc96697873 \h </w:instrText>
      </w:r>
      <w:r>
        <w:fldChar w:fldCharType="separate"/>
      </w:r>
      <w:r w:rsidR="00E74503">
        <w:t>10</w:t>
      </w:r>
      <w:r>
        <w:fldChar w:fldCharType="end"/>
      </w:r>
    </w:p>
    <w:p w14:paraId="64638533" w14:textId="4EECC495" w:rsidR="003B1F11" w:rsidRDefault="003B1F11">
      <w:pPr>
        <w:pStyle w:val="TOC1"/>
        <w:rPr>
          <w:rFonts w:asciiTheme="minorHAnsi" w:eastAsiaTheme="minorEastAsia" w:hAnsiTheme="minorHAnsi" w:cstheme="minorBidi"/>
          <w:b w:val="0"/>
          <w:spacing w:val="0"/>
          <w:sz w:val="22"/>
          <w:szCs w:val="22"/>
        </w:rPr>
      </w:pPr>
      <w:r>
        <w:t>Allocation process</w:t>
      </w:r>
      <w:r>
        <w:tab/>
      </w:r>
      <w:r>
        <w:fldChar w:fldCharType="begin"/>
      </w:r>
      <w:r>
        <w:instrText xml:space="preserve"> PAGEREF _Toc96697874 \h </w:instrText>
      </w:r>
      <w:r>
        <w:fldChar w:fldCharType="separate"/>
      </w:r>
      <w:r w:rsidR="00E74503">
        <w:t>11</w:t>
      </w:r>
      <w:r>
        <w:fldChar w:fldCharType="end"/>
      </w:r>
    </w:p>
    <w:p w14:paraId="58F9D85B" w14:textId="33AB1174" w:rsidR="003B1F11" w:rsidRDefault="003B1F11">
      <w:pPr>
        <w:pStyle w:val="TOC2"/>
        <w:rPr>
          <w:rFonts w:asciiTheme="minorHAnsi" w:eastAsiaTheme="minorEastAsia" w:hAnsiTheme="minorHAnsi" w:cstheme="minorBidi"/>
          <w:spacing w:val="0"/>
          <w:sz w:val="22"/>
          <w:szCs w:val="22"/>
        </w:rPr>
      </w:pPr>
      <w:r>
        <w:t>Allocation quantum policy</w:t>
      </w:r>
      <w:r>
        <w:tab/>
      </w:r>
      <w:r>
        <w:fldChar w:fldCharType="begin"/>
      </w:r>
      <w:r>
        <w:instrText xml:space="preserve"> PAGEREF _Toc96697875 \h </w:instrText>
      </w:r>
      <w:r>
        <w:fldChar w:fldCharType="separate"/>
      </w:r>
      <w:r w:rsidR="00E74503">
        <w:t>11</w:t>
      </w:r>
      <w:r>
        <w:fldChar w:fldCharType="end"/>
      </w:r>
    </w:p>
    <w:p w14:paraId="03EE0B4E" w14:textId="79FBE2D3" w:rsidR="003B1F11" w:rsidRDefault="003B1F11">
      <w:pPr>
        <w:pStyle w:val="TOC2"/>
        <w:rPr>
          <w:rFonts w:asciiTheme="minorHAnsi" w:eastAsiaTheme="minorEastAsia" w:hAnsiTheme="minorHAnsi" w:cstheme="minorBidi"/>
          <w:spacing w:val="0"/>
          <w:sz w:val="22"/>
          <w:szCs w:val="22"/>
        </w:rPr>
      </w:pPr>
      <w:r>
        <w:t>Allocation principles</w:t>
      </w:r>
      <w:r>
        <w:tab/>
      </w:r>
      <w:r>
        <w:fldChar w:fldCharType="begin"/>
      </w:r>
      <w:r>
        <w:instrText xml:space="preserve"> PAGEREF _Toc96697876 \h </w:instrText>
      </w:r>
      <w:r>
        <w:fldChar w:fldCharType="separate"/>
      </w:r>
      <w:r w:rsidR="00E74503">
        <w:t>13</w:t>
      </w:r>
      <w:r>
        <w:fldChar w:fldCharType="end"/>
      </w:r>
    </w:p>
    <w:p w14:paraId="5E34668E" w14:textId="71A6DBA2" w:rsidR="003B1F11" w:rsidRDefault="003B1F11">
      <w:pPr>
        <w:pStyle w:val="TOC1"/>
        <w:rPr>
          <w:rFonts w:asciiTheme="minorHAnsi" w:eastAsiaTheme="minorEastAsia" w:hAnsiTheme="minorHAnsi" w:cstheme="minorBidi"/>
          <w:b w:val="0"/>
          <w:spacing w:val="0"/>
          <w:sz w:val="22"/>
          <w:szCs w:val="22"/>
        </w:rPr>
      </w:pPr>
      <w:r>
        <w:t>Tenure and renewal</w:t>
      </w:r>
      <w:r>
        <w:tab/>
      </w:r>
      <w:r>
        <w:fldChar w:fldCharType="begin"/>
      </w:r>
      <w:r>
        <w:instrText xml:space="preserve"> PAGEREF _Toc96697877 \h </w:instrText>
      </w:r>
      <w:r>
        <w:fldChar w:fldCharType="separate"/>
      </w:r>
      <w:r w:rsidR="00E74503">
        <w:t>14</w:t>
      </w:r>
      <w:r>
        <w:fldChar w:fldCharType="end"/>
      </w:r>
    </w:p>
    <w:p w14:paraId="1B4F50C5" w14:textId="50FA0713" w:rsidR="003B1F11" w:rsidRDefault="003B1F11">
      <w:pPr>
        <w:pStyle w:val="TOC2"/>
        <w:rPr>
          <w:rFonts w:asciiTheme="minorHAnsi" w:eastAsiaTheme="minorEastAsia" w:hAnsiTheme="minorHAnsi" w:cstheme="minorBidi"/>
          <w:spacing w:val="0"/>
          <w:sz w:val="22"/>
          <w:szCs w:val="22"/>
        </w:rPr>
      </w:pPr>
      <w:r>
        <w:t>Licence duration</w:t>
      </w:r>
      <w:r>
        <w:tab/>
      </w:r>
      <w:r>
        <w:fldChar w:fldCharType="begin"/>
      </w:r>
      <w:r>
        <w:instrText xml:space="preserve"> PAGEREF _Toc96697878 \h </w:instrText>
      </w:r>
      <w:r>
        <w:fldChar w:fldCharType="separate"/>
      </w:r>
      <w:r w:rsidR="00E74503">
        <w:t>14</w:t>
      </w:r>
      <w:r>
        <w:fldChar w:fldCharType="end"/>
      </w:r>
    </w:p>
    <w:p w14:paraId="4CDA60B8" w14:textId="2C2A6C83" w:rsidR="003B1F11" w:rsidRDefault="003B1F11">
      <w:pPr>
        <w:pStyle w:val="TOC2"/>
        <w:rPr>
          <w:rFonts w:asciiTheme="minorHAnsi" w:eastAsiaTheme="minorEastAsia" w:hAnsiTheme="minorHAnsi" w:cstheme="minorBidi"/>
          <w:spacing w:val="0"/>
          <w:sz w:val="22"/>
          <w:szCs w:val="22"/>
        </w:rPr>
      </w:pPr>
      <w:r>
        <w:t>Licence renewal</w:t>
      </w:r>
      <w:r>
        <w:tab/>
      </w:r>
      <w:r>
        <w:fldChar w:fldCharType="begin"/>
      </w:r>
      <w:r>
        <w:instrText xml:space="preserve"> PAGEREF _Toc96697879 \h </w:instrText>
      </w:r>
      <w:r>
        <w:fldChar w:fldCharType="separate"/>
      </w:r>
      <w:r w:rsidR="00E74503">
        <w:t>14</w:t>
      </w:r>
      <w:r>
        <w:fldChar w:fldCharType="end"/>
      </w:r>
    </w:p>
    <w:p w14:paraId="70BD53CC" w14:textId="57FDCDC0" w:rsidR="003B1F11" w:rsidRDefault="003B1F11">
      <w:pPr>
        <w:pStyle w:val="TOC1"/>
        <w:rPr>
          <w:rFonts w:asciiTheme="minorHAnsi" w:eastAsiaTheme="minorEastAsia" w:hAnsiTheme="minorHAnsi" w:cstheme="minorBidi"/>
          <w:b w:val="0"/>
          <w:spacing w:val="0"/>
          <w:sz w:val="22"/>
          <w:szCs w:val="22"/>
        </w:rPr>
      </w:pPr>
      <w:r>
        <w:t>Pricing</w:t>
      </w:r>
      <w:r>
        <w:tab/>
      </w:r>
      <w:r>
        <w:fldChar w:fldCharType="begin"/>
      </w:r>
      <w:r>
        <w:instrText xml:space="preserve"> PAGEREF _Toc96697880 \h </w:instrText>
      </w:r>
      <w:r>
        <w:fldChar w:fldCharType="separate"/>
      </w:r>
      <w:r w:rsidR="00E74503">
        <w:t>16</w:t>
      </w:r>
      <w:r>
        <w:fldChar w:fldCharType="end"/>
      </w:r>
    </w:p>
    <w:p w14:paraId="2A44BAF6" w14:textId="0F72B66E" w:rsidR="003B1F11" w:rsidRDefault="003B1F11">
      <w:pPr>
        <w:pStyle w:val="TOC2"/>
        <w:rPr>
          <w:rFonts w:asciiTheme="minorHAnsi" w:eastAsiaTheme="minorEastAsia" w:hAnsiTheme="minorHAnsi" w:cstheme="minorBidi"/>
          <w:spacing w:val="0"/>
          <w:sz w:val="22"/>
          <w:szCs w:val="22"/>
        </w:rPr>
      </w:pPr>
      <w:r>
        <w:t>Transmitter licence tax arrangements</w:t>
      </w:r>
      <w:r>
        <w:tab/>
      </w:r>
      <w:r>
        <w:fldChar w:fldCharType="begin"/>
      </w:r>
      <w:r>
        <w:instrText xml:space="preserve"> PAGEREF _Toc96697881 \h </w:instrText>
      </w:r>
      <w:r>
        <w:fldChar w:fldCharType="separate"/>
      </w:r>
      <w:r w:rsidR="00E74503">
        <w:t>16</w:t>
      </w:r>
      <w:r>
        <w:fldChar w:fldCharType="end"/>
      </w:r>
    </w:p>
    <w:p w14:paraId="29C540F7" w14:textId="6462DBE5" w:rsidR="003B1F11" w:rsidRDefault="003B1F11">
      <w:pPr>
        <w:pStyle w:val="TOC2"/>
        <w:rPr>
          <w:rFonts w:asciiTheme="minorHAnsi" w:eastAsiaTheme="minorEastAsia" w:hAnsiTheme="minorHAnsi" w:cstheme="minorBidi"/>
          <w:spacing w:val="0"/>
          <w:sz w:val="22"/>
          <w:szCs w:val="22"/>
        </w:rPr>
      </w:pPr>
      <w:r>
        <w:t>Charging arrangements</w:t>
      </w:r>
      <w:r>
        <w:tab/>
      </w:r>
      <w:r>
        <w:fldChar w:fldCharType="begin"/>
      </w:r>
      <w:r>
        <w:instrText xml:space="preserve"> PAGEREF _Toc96697882 \h </w:instrText>
      </w:r>
      <w:r>
        <w:fldChar w:fldCharType="separate"/>
      </w:r>
      <w:r w:rsidR="00E74503">
        <w:t>18</w:t>
      </w:r>
      <w:r>
        <w:fldChar w:fldCharType="end"/>
      </w:r>
    </w:p>
    <w:p w14:paraId="0F5A1628" w14:textId="2E529168" w:rsidR="003B1F11" w:rsidRDefault="003B1F11">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_Toc96697883 \h </w:instrText>
      </w:r>
      <w:r>
        <w:fldChar w:fldCharType="separate"/>
      </w:r>
      <w:r w:rsidR="00E74503">
        <w:t>19</w:t>
      </w:r>
      <w:r>
        <w:fldChar w:fldCharType="end"/>
      </w:r>
    </w:p>
    <w:p w14:paraId="0E10A884" w14:textId="2E0DA5DE" w:rsidR="003B1F11" w:rsidRDefault="003B1F11">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_Toc96697884 \h </w:instrText>
      </w:r>
      <w:r>
        <w:fldChar w:fldCharType="separate"/>
      </w:r>
      <w:r w:rsidR="00E74503">
        <w:t>20</w:t>
      </w:r>
      <w:r>
        <w:fldChar w:fldCharType="end"/>
      </w:r>
    </w:p>
    <w:p w14:paraId="301D9B55" w14:textId="29A282AC" w:rsidR="003B1F11" w:rsidRDefault="003B1F11">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_Toc96697885 \h </w:instrText>
      </w:r>
      <w:r>
        <w:fldChar w:fldCharType="separate"/>
      </w:r>
      <w:r w:rsidR="00E74503">
        <w:t>20</w:t>
      </w:r>
      <w:r>
        <w:fldChar w:fldCharType="end"/>
      </w:r>
    </w:p>
    <w:p w14:paraId="71D82EAC" w14:textId="0782E88C" w:rsidR="004D56FF" w:rsidRPr="000D76E0" w:rsidRDefault="00C65F61">
      <w:pPr>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0D83799E" w14:textId="4C1AE978" w:rsidR="00D116EF" w:rsidRPr="009432F2" w:rsidRDefault="00F23FB5" w:rsidP="00243D32">
      <w:pPr>
        <w:pStyle w:val="Heading1"/>
      </w:pPr>
      <w:bookmarkStart w:id="1" w:name="_Toc96697861"/>
      <w:r>
        <w:lastRenderedPageBreak/>
        <w:t>Introduction</w:t>
      </w:r>
      <w:bookmarkEnd w:id="1"/>
      <w:r>
        <w:t xml:space="preserve"> </w:t>
      </w:r>
    </w:p>
    <w:p w14:paraId="1E41BA3F" w14:textId="3545F5E6" w:rsidR="007F7FAF" w:rsidRDefault="004E52E7" w:rsidP="009A021C">
      <w:pPr>
        <w:pStyle w:val="Paragraph"/>
      </w:pPr>
      <w:r>
        <w:t xml:space="preserve">The </w:t>
      </w:r>
      <w:r w:rsidR="00764F8A">
        <w:t xml:space="preserve">Australian Communications and Media Authority </w:t>
      </w:r>
      <w:r>
        <w:t xml:space="preserve">is consulting on arrangements for allocating apparatus licences in the </w:t>
      </w:r>
      <w:r w:rsidR="008D3CCA">
        <w:t xml:space="preserve">3.4–4.0 GHz </w:t>
      </w:r>
      <w:r w:rsidR="00F7737E" w:rsidRPr="00E35305">
        <w:t>band in remote</w:t>
      </w:r>
      <w:r w:rsidR="00F7737E">
        <w:t xml:space="preserve"> Australia</w:t>
      </w:r>
      <w:r>
        <w:t>.</w:t>
      </w:r>
      <w:r w:rsidR="00350C90">
        <w:t xml:space="preserve"> </w:t>
      </w:r>
    </w:p>
    <w:p w14:paraId="29B1B8FF" w14:textId="7B478003" w:rsidR="00C27CD6" w:rsidRDefault="00C27CD6" w:rsidP="00C27CD6">
      <w:pPr>
        <w:pStyle w:val="Paragraph"/>
      </w:pPr>
      <w:r>
        <w:t>The</w:t>
      </w:r>
      <w:r w:rsidRPr="001A2F6E">
        <w:t xml:space="preserve"> arrangements in </w:t>
      </w:r>
      <w:r w:rsidR="00DD3B97">
        <w:t xml:space="preserve">the </w:t>
      </w:r>
      <w:r w:rsidR="008D3CCA">
        <w:t xml:space="preserve">3.4–4.0 GHz </w:t>
      </w:r>
      <w:r w:rsidR="00DD3B97">
        <w:t>band</w:t>
      </w:r>
      <w:r w:rsidR="008D3CCA">
        <w:t xml:space="preserve"> </w:t>
      </w:r>
      <w:r>
        <w:t xml:space="preserve">in </w:t>
      </w:r>
      <w:r w:rsidRPr="001A2F6E">
        <w:t xml:space="preserve">remote </w:t>
      </w:r>
      <w:r>
        <w:t xml:space="preserve">areas </w:t>
      </w:r>
      <w:r w:rsidRPr="001A2F6E">
        <w:t>are intended to facilitate</w:t>
      </w:r>
      <w:r w:rsidR="00CA297F">
        <w:t xml:space="preserve"> </w:t>
      </w:r>
      <w:r w:rsidR="00D579C8">
        <w:t xml:space="preserve">a wide range of </w:t>
      </w:r>
      <w:r w:rsidR="00DC763C">
        <w:t xml:space="preserve">new </w:t>
      </w:r>
      <w:r w:rsidR="00D4313D" w:rsidRPr="001A2F6E">
        <w:t xml:space="preserve">wireless broadband </w:t>
      </w:r>
      <w:r w:rsidR="00D4313D">
        <w:t>(</w:t>
      </w:r>
      <w:r w:rsidR="00D579C8">
        <w:t>WBB</w:t>
      </w:r>
      <w:r w:rsidR="00D4313D">
        <w:t>)</w:t>
      </w:r>
      <w:r w:rsidR="00D579C8">
        <w:t xml:space="preserve"> use</w:t>
      </w:r>
      <w:r w:rsidR="00812BC3">
        <w:t>-</w:t>
      </w:r>
      <w:r w:rsidR="00D579C8">
        <w:t>cases</w:t>
      </w:r>
      <w:r w:rsidR="00812BC3">
        <w:t xml:space="preserve"> </w:t>
      </w:r>
      <w:r w:rsidR="00DC763C">
        <w:t>while</w:t>
      </w:r>
      <w:r w:rsidR="007929C2">
        <w:t xml:space="preserve"> support</w:t>
      </w:r>
      <w:r w:rsidR="00306374">
        <w:t>ing</w:t>
      </w:r>
      <w:r w:rsidR="007929C2">
        <w:t xml:space="preserve"> a </w:t>
      </w:r>
      <w:r w:rsidR="00711EA2">
        <w:t>range of existing services</w:t>
      </w:r>
      <w:r w:rsidR="00D26792">
        <w:t>. These</w:t>
      </w:r>
      <w:r w:rsidR="005A269E">
        <w:t xml:space="preserve"> WBB use-cases</w:t>
      </w:r>
      <w:r w:rsidR="00D26792">
        <w:t xml:space="preserve"> include</w:t>
      </w:r>
      <w:r w:rsidRPr="001A2F6E">
        <w:t xml:space="preserve"> wireless internet service providers, </w:t>
      </w:r>
      <w:r w:rsidR="00BE40CD">
        <w:t xml:space="preserve">public </w:t>
      </w:r>
      <w:r>
        <w:t>m</w:t>
      </w:r>
      <w:r w:rsidRPr="004C4B64">
        <w:t xml:space="preserve">obile </w:t>
      </w:r>
      <w:r w:rsidR="00BE40CD">
        <w:t xml:space="preserve">telecommunications </w:t>
      </w:r>
      <w:r w:rsidRPr="004C4B64">
        <w:t>service</w:t>
      </w:r>
      <w:r w:rsidR="00BE40CD">
        <w:t xml:space="preserve">s, </w:t>
      </w:r>
      <w:r>
        <w:t>and</w:t>
      </w:r>
      <w:r w:rsidRPr="001A2F6E">
        <w:t xml:space="preserve"> enterprise and campus-style private networks, such as for mine sites</w:t>
      </w:r>
      <w:r w:rsidR="009245CA">
        <w:t>, agricultural uses</w:t>
      </w:r>
      <w:r w:rsidRPr="001A2F6E">
        <w:t xml:space="preserve"> or industrial uses</w:t>
      </w:r>
      <w:r>
        <w:t>.</w:t>
      </w:r>
    </w:p>
    <w:p w14:paraId="23D13355" w14:textId="17DC3380" w:rsidR="009A1E16" w:rsidRDefault="008D3CAC" w:rsidP="009073C6">
      <w:pPr>
        <w:pStyle w:val="Paragraph"/>
      </w:pPr>
      <w:r>
        <w:t xml:space="preserve">We propose </w:t>
      </w:r>
      <w:r w:rsidR="000B4065">
        <w:t xml:space="preserve">to authorise access </w:t>
      </w:r>
      <w:r w:rsidR="009531FA">
        <w:t xml:space="preserve">to the </w:t>
      </w:r>
      <w:r w:rsidR="001C4C71">
        <w:t>3.4</w:t>
      </w:r>
      <w:r w:rsidR="00D06CD7">
        <w:t>–</w:t>
      </w:r>
      <w:r w:rsidR="00751A17">
        <w:t>4</w:t>
      </w:r>
      <w:r w:rsidR="00D06CD7">
        <w:t>.0</w:t>
      </w:r>
      <w:r w:rsidR="00751A17">
        <w:t xml:space="preserve"> GHz band in remote areas by means </w:t>
      </w:r>
      <w:r w:rsidR="000B4065">
        <w:t>of area-wide apparatus licences (AWLs).</w:t>
      </w:r>
      <w:r w:rsidR="00115FEE">
        <w:t xml:space="preserve"> </w:t>
      </w:r>
      <w:r w:rsidR="00306374">
        <w:t>K</w:t>
      </w:r>
      <w:r w:rsidR="00115FEE">
        <w:t xml:space="preserve">ey </w:t>
      </w:r>
      <w:r w:rsidR="00306374">
        <w:t xml:space="preserve">features </w:t>
      </w:r>
      <w:r w:rsidR="00115FEE">
        <w:t xml:space="preserve">of AWLs </w:t>
      </w:r>
      <w:r w:rsidR="00306374">
        <w:t>are</w:t>
      </w:r>
      <w:r w:rsidR="00115FEE">
        <w:t xml:space="preserve"> that they are scalable in bandwidth and geographic area by aggregating geographic licence cells and/or spectrum blocks</w:t>
      </w:r>
      <w:r w:rsidR="00572B8F">
        <w:t>.</w:t>
      </w:r>
    </w:p>
    <w:p w14:paraId="6F6C0A3A" w14:textId="75B07B41" w:rsidR="008F716A" w:rsidRPr="008F716A" w:rsidRDefault="007D3141" w:rsidP="00B0727B">
      <w:pPr>
        <w:pStyle w:val="Paragraph"/>
        <w:spacing w:after="200"/>
      </w:pPr>
      <w:r>
        <w:t>We are proposing that AWLs be allocated using a</w:t>
      </w:r>
      <w:r w:rsidR="00143D16">
        <w:t xml:space="preserve"> </w:t>
      </w:r>
      <w:r w:rsidR="008D3CAC">
        <w:t>2</w:t>
      </w:r>
      <w:r w:rsidR="00143D16">
        <w:t xml:space="preserve">-stage </w:t>
      </w:r>
      <w:r>
        <w:t xml:space="preserve">administrative </w:t>
      </w:r>
      <w:r w:rsidR="00143D16">
        <w:t>allocation</w:t>
      </w:r>
      <w:r w:rsidR="00714FE6">
        <w:t>, similar to the approach used for the recent allocation of AWLs in the 26/28</w:t>
      </w:r>
      <w:r w:rsidR="00FB4F8A">
        <w:t> </w:t>
      </w:r>
      <w:r w:rsidR="00714FE6">
        <w:t>GHz bands</w:t>
      </w:r>
      <w:r w:rsidR="009D1073">
        <w:t xml:space="preserve">, </w:t>
      </w:r>
      <w:r w:rsidR="003472AE">
        <w:t xml:space="preserve">commencing </w:t>
      </w:r>
      <w:r w:rsidR="008F716A">
        <w:t xml:space="preserve">in </w:t>
      </w:r>
      <w:r w:rsidR="003472AE">
        <w:t xml:space="preserve">June </w:t>
      </w:r>
      <w:r w:rsidR="008F716A">
        <w:t>202</w:t>
      </w:r>
      <w:r w:rsidR="00D7412F">
        <w:t>2</w:t>
      </w:r>
      <w:r w:rsidR="008F716A">
        <w:t>. </w:t>
      </w:r>
      <w:r w:rsidR="00B440F3">
        <w:t>We</w:t>
      </w:r>
      <w:r w:rsidR="008F716A">
        <w:t xml:space="preserve"> will announce the opening and closing dates for the allocation on </w:t>
      </w:r>
      <w:r w:rsidR="0038336F">
        <w:t>our</w:t>
      </w:r>
      <w:r w:rsidR="008F716A">
        <w:t xml:space="preserve"> website. </w:t>
      </w:r>
    </w:p>
    <w:p w14:paraId="696A88EE" w14:textId="5772C9B3" w:rsidR="00D62EE4" w:rsidRPr="008F716A" w:rsidRDefault="00D62EE4" w:rsidP="00B0727B">
      <w:pPr>
        <w:pStyle w:val="Paragraph"/>
        <w:spacing w:after="200"/>
      </w:pPr>
      <w:r>
        <w:t xml:space="preserve">To support the allocation of AWLs </w:t>
      </w:r>
      <w:r w:rsidR="00815E13">
        <w:t xml:space="preserve">in </w:t>
      </w:r>
      <w:r w:rsidR="00DC0340">
        <w:t xml:space="preserve">3.4–4.0 </w:t>
      </w:r>
      <w:r w:rsidR="00815E13">
        <w:t xml:space="preserve">GHz remote areas, </w:t>
      </w:r>
      <w:r w:rsidR="003D7345">
        <w:t>we would like to</w:t>
      </w:r>
      <w:r w:rsidR="00815E13">
        <w:t xml:space="preserve"> make regulatory instruments </w:t>
      </w:r>
      <w:r w:rsidR="0052713F">
        <w:t xml:space="preserve">setting out the technical conditions and </w:t>
      </w:r>
      <w:r w:rsidR="002A59BC">
        <w:t>pricing arrangements for AWLs in the band. The</w:t>
      </w:r>
      <w:r w:rsidR="00561541">
        <w:t>se</w:t>
      </w:r>
      <w:r w:rsidR="002A59BC">
        <w:t xml:space="preserve"> </w:t>
      </w:r>
      <w:r w:rsidR="00B66069">
        <w:t xml:space="preserve">instruments are supported </w:t>
      </w:r>
      <w:r w:rsidR="00A5055C">
        <w:t xml:space="preserve">by </w:t>
      </w:r>
      <w:r w:rsidR="00561541">
        <w:t xml:space="preserve">administrative policies </w:t>
      </w:r>
      <w:r w:rsidR="005C0C60">
        <w:t xml:space="preserve">on aspects of the technical framework and </w:t>
      </w:r>
      <w:r w:rsidR="003D7345">
        <w:t xml:space="preserve">our </w:t>
      </w:r>
      <w:r w:rsidR="005C0C60">
        <w:t xml:space="preserve">process for allocating AWLs. </w:t>
      </w:r>
      <w:r w:rsidR="00D524EE">
        <w:t xml:space="preserve">Detailed discussion on the proposed instruments and administrative policies are in the </w:t>
      </w:r>
      <w:hyperlink w:anchor="_Technical_Framework" w:history="1">
        <w:r w:rsidR="00D524EE" w:rsidRPr="00C3594E">
          <w:rPr>
            <w:rStyle w:val="Hyperlink"/>
          </w:rPr>
          <w:t>Technical framework</w:t>
        </w:r>
      </w:hyperlink>
      <w:r w:rsidR="00D524EE">
        <w:t xml:space="preserve">, </w:t>
      </w:r>
      <w:hyperlink w:anchor="_Allocation_process" w:history="1">
        <w:r w:rsidR="00D524EE" w:rsidRPr="00C3594E">
          <w:rPr>
            <w:rStyle w:val="Hyperlink"/>
          </w:rPr>
          <w:t>Allocation process</w:t>
        </w:r>
      </w:hyperlink>
      <w:r w:rsidR="00D524EE">
        <w:t xml:space="preserve">, </w:t>
      </w:r>
      <w:hyperlink w:anchor="_Licence_tenure_and" w:history="1">
        <w:r w:rsidR="00D524EE" w:rsidRPr="00DF1092">
          <w:rPr>
            <w:rStyle w:val="Hyperlink"/>
          </w:rPr>
          <w:t>Tenure and renewal</w:t>
        </w:r>
      </w:hyperlink>
      <w:r w:rsidR="00D524EE">
        <w:t xml:space="preserve"> and </w:t>
      </w:r>
      <w:hyperlink w:anchor="_Pricing" w:history="1">
        <w:r w:rsidR="00D524EE" w:rsidRPr="00C3594E">
          <w:rPr>
            <w:rStyle w:val="Hyperlink"/>
          </w:rPr>
          <w:t>Pricing</w:t>
        </w:r>
      </w:hyperlink>
      <w:r w:rsidR="00D524EE">
        <w:t xml:space="preserve"> sections of this paper.</w:t>
      </w:r>
    </w:p>
    <w:p w14:paraId="1AEFAB5B" w14:textId="56D04F71" w:rsidR="006A400F" w:rsidRDefault="00832BD0" w:rsidP="00715722">
      <w:pPr>
        <w:pStyle w:val="Heading1"/>
      </w:pPr>
      <w:bookmarkStart w:id="2" w:name="_Toc96697862"/>
      <w:bookmarkStart w:id="3" w:name="_Toc433122125"/>
      <w:r>
        <w:lastRenderedPageBreak/>
        <w:t>Background</w:t>
      </w:r>
      <w:bookmarkEnd w:id="2"/>
    </w:p>
    <w:p w14:paraId="2980F0CF" w14:textId="1638101D" w:rsidR="005C1245" w:rsidRDefault="0040248D" w:rsidP="00306188">
      <w:pPr>
        <w:ind w:left="11"/>
      </w:pPr>
      <w:r w:rsidRPr="002D72B7">
        <w:t>The 3</w:t>
      </w:r>
      <w:r w:rsidR="00615B56">
        <w:t>.</w:t>
      </w:r>
      <w:r w:rsidRPr="002D72B7">
        <w:t>4–4</w:t>
      </w:r>
      <w:r w:rsidR="00615B56">
        <w:t>.</w:t>
      </w:r>
      <w:r>
        <w:t>2</w:t>
      </w:r>
      <w:r w:rsidRPr="002D72B7">
        <w:t xml:space="preserve"> </w:t>
      </w:r>
      <w:r w:rsidR="00615B56">
        <w:t>G</w:t>
      </w:r>
      <w:r w:rsidRPr="002D72B7">
        <w:t xml:space="preserve">Hz band is a key band for the delivery of </w:t>
      </w:r>
      <w:r w:rsidR="003B6086">
        <w:t>local area and wide</w:t>
      </w:r>
      <w:r w:rsidR="003907E8">
        <w:t>-</w:t>
      </w:r>
      <w:r w:rsidR="003B6086">
        <w:t xml:space="preserve">area </w:t>
      </w:r>
      <w:r>
        <w:t xml:space="preserve">5G </w:t>
      </w:r>
      <w:r w:rsidRPr="002D72B7">
        <w:t xml:space="preserve">wireless broadband (WBB) services globally. </w:t>
      </w:r>
      <w:r w:rsidR="007733BC">
        <w:t>Wide</w:t>
      </w:r>
      <w:r w:rsidR="003907E8">
        <w:t>-</w:t>
      </w:r>
      <w:r w:rsidR="007733BC">
        <w:t>area (</w:t>
      </w:r>
      <w:r w:rsidR="00176981">
        <w:t>WA</w:t>
      </w:r>
      <w:r w:rsidR="007733BC">
        <w:t>)</w:t>
      </w:r>
      <w:r w:rsidR="00176981">
        <w:t xml:space="preserve"> WBB services</w:t>
      </w:r>
      <w:r w:rsidR="00DB2566">
        <w:t xml:space="preserve"> </w:t>
      </w:r>
      <w:r w:rsidR="47DD2C9A">
        <w:t>are typically</w:t>
      </w:r>
      <w:r w:rsidR="009B7CC2" w:rsidRPr="00884E59">
        <w:t xml:space="preserve"> network deployments over large, often contiguous, geographical areas, such as those traditionally undertaken by mobile network operators (MNOs)</w:t>
      </w:r>
      <w:r w:rsidR="00D9644F" w:rsidRPr="485C9D3C">
        <w:rPr>
          <w:rFonts w:cs="Arial"/>
        </w:rPr>
        <w:t xml:space="preserve">. </w:t>
      </w:r>
      <w:r w:rsidR="007733BC">
        <w:rPr>
          <w:rFonts w:cs="Arial"/>
        </w:rPr>
        <w:t>Local area (</w:t>
      </w:r>
      <w:r w:rsidR="00176981">
        <w:t>L</w:t>
      </w:r>
      <w:r w:rsidR="00D9644F" w:rsidRPr="485C9D3C">
        <w:rPr>
          <w:rFonts w:cs="Arial"/>
        </w:rPr>
        <w:t>A</w:t>
      </w:r>
      <w:r w:rsidR="007733BC">
        <w:rPr>
          <w:rFonts w:cs="Arial"/>
        </w:rPr>
        <w:t>)</w:t>
      </w:r>
      <w:r w:rsidR="00D9644F" w:rsidRPr="485C9D3C">
        <w:rPr>
          <w:rFonts w:cs="Arial"/>
        </w:rPr>
        <w:t xml:space="preserve"> WBB </w:t>
      </w:r>
      <w:r w:rsidR="00D9644F" w:rsidRPr="00884E59">
        <w:t xml:space="preserve">services </w:t>
      </w:r>
      <w:r w:rsidR="657FA351">
        <w:t>are</w:t>
      </w:r>
      <w:r w:rsidR="006B0A1E">
        <w:t xml:space="preserve"> </w:t>
      </w:r>
      <w:r w:rsidR="006117D0">
        <w:t xml:space="preserve">deployments by </w:t>
      </w:r>
      <w:r w:rsidR="2B2DAE8D">
        <w:t>operators needing smaller geographic areas</w:t>
      </w:r>
      <w:r w:rsidR="48E096CD">
        <w:t>, including</w:t>
      </w:r>
      <w:r w:rsidR="006117D0">
        <w:t xml:space="preserve"> wireless internet service providers (WISPs)</w:t>
      </w:r>
      <w:r w:rsidR="5FBD993F">
        <w:t>, fixed wireless access providers,</w:t>
      </w:r>
      <w:r w:rsidR="006117D0">
        <w:t xml:space="preserve"> as well as campus-style and private network deployments by industry vertical and enterprise users</w:t>
      </w:r>
      <w:r w:rsidR="00D9644F" w:rsidRPr="485C9D3C">
        <w:rPr>
          <w:rFonts w:cs="Arial"/>
        </w:rPr>
        <w:t>.</w:t>
      </w:r>
      <w:r w:rsidR="00306188">
        <w:t xml:space="preserve"> </w:t>
      </w:r>
      <w:r w:rsidR="00107A1A">
        <w:t xml:space="preserve">It is expected that </w:t>
      </w:r>
      <w:r w:rsidR="00031D8F">
        <w:t>area</w:t>
      </w:r>
      <w:r w:rsidR="003D7345">
        <w:t>-</w:t>
      </w:r>
      <w:r w:rsidR="00031D8F">
        <w:t xml:space="preserve">wide </w:t>
      </w:r>
      <w:r w:rsidR="00EE1882">
        <w:t>app</w:t>
      </w:r>
      <w:r w:rsidR="0014502C">
        <w:t>aratus licen</w:t>
      </w:r>
      <w:r w:rsidR="00DF3953">
        <w:t>ces</w:t>
      </w:r>
      <w:r w:rsidR="00043099">
        <w:t xml:space="preserve"> </w:t>
      </w:r>
      <w:r w:rsidR="00107A1A">
        <w:t xml:space="preserve">will be used to facilitate </w:t>
      </w:r>
      <w:r w:rsidR="00107A1A" w:rsidRPr="471C74B5">
        <w:rPr>
          <w:rFonts w:cs="Arial"/>
        </w:rPr>
        <w:t xml:space="preserve">LA WBB services, while spectrum licensing will be </w:t>
      </w:r>
      <w:r w:rsidR="00B911F0">
        <w:rPr>
          <w:rFonts w:cs="Arial"/>
        </w:rPr>
        <w:t>normally</w:t>
      </w:r>
      <w:r w:rsidR="004E2884">
        <w:rPr>
          <w:rFonts w:cs="Arial"/>
        </w:rPr>
        <w:t xml:space="preserve"> </w:t>
      </w:r>
      <w:r w:rsidR="00107A1A" w:rsidRPr="471C74B5">
        <w:rPr>
          <w:rFonts w:cs="Arial"/>
        </w:rPr>
        <w:t>used to facilitate WA WBB services</w:t>
      </w:r>
      <w:r w:rsidR="00E934AC" w:rsidRPr="471C74B5">
        <w:rPr>
          <w:rFonts w:cs="Arial"/>
        </w:rPr>
        <w:t>.</w:t>
      </w:r>
    </w:p>
    <w:p w14:paraId="362513E0" w14:textId="5C3224D6" w:rsidR="00A10F6E" w:rsidRPr="00B6476B" w:rsidRDefault="00A10F6E" w:rsidP="00C61E11">
      <w:pPr>
        <w:pStyle w:val="Paragraphbeforelist"/>
        <w:rPr>
          <w:szCs w:val="20"/>
        </w:rPr>
      </w:pPr>
      <w:r w:rsidRPr="000D1519">
        <w:t xml:space="preserve">The allocation of apparatus licences </w:t>
      </w:r>
      <w:r w:rsidR="00163ECC">
        <w:t xml:space="preserve">in </w:t>
      </w:r>
      <w:r w:rsidR="009F417F">
        <w:t xml:space="preserve">the </w:t>
      </w:r>
      <w:r w:rsidR="00962874">
        <w:t xml:space="preserve">3.4–4.0 GHz </w:t>
      </w:r>
      <w:r w:rsidR="009F417F">
        <w:t>band</w:t>
      </w:r>
      <w:r w:rsidR="00962874">
        <w:t xml:space="preserve"> </w:t>
      </w:r>
      <w:r w:rsidR="00292763">
        <w:t xml:space="preserve">in </w:t>
      </w:r>
      <w:r w:rsidR="00962874">
        <w:t xml:space="preserve">remote areas </w:t>
      </w:r>
      <w:r w:rsidRPr="000D1519">
        <w:t xml:space="preserve">is </w:t>
      </w:r>
      <w:r w:rsidR="00CB7611">
        <w:t>part of</w:t>
      </w:r>
      <w:r w:rsidR="00E93A00">
        <w:t xml:space="preserve"> a larger </w:t>
      </w:r>
      <w:r w:rsidR="00B676EB">
        <w:t xml:space="preserve">planning and allocation </w:t>
      </w:r>
      <w:r w:rsidR="007957B4">
        <w:t xml:space="preserve">activity </w:t>
      </w:r>
      <w:r w:rsidR="00726AF5">
        <w:t xml:space="preserve">in which </w:t>
      </w:r>
      <w:r w:rsidRPr="000D1519">
        <w:t>the ACMA is making spectrum available</w:t>
      </w:r>
      <w:r>
        <w:t xml:space="preserve"> in the </w:t>
      </w:r>
      <w:r w:rsidR="008D3CCA">
        <w:t xml:space="preserve">3.4–4.0 GHz </w:t>
      </w:r>
      <w:r>
        <w:t>band</w:t>
      </w:r>
      <w:r w:rsidR="00E2305A">
        <w:t>. This includes</w:t>
      </w:r>
      <w:r w:rsidR="001F4F5A">
        <w:t>:</w:t>
      </w:r>
    </w:p>
    <w:p w14:paraId="47784A32" w14:textId="43AE4DEF" w:rsidR="00A10F6E" w:rsidRDefault="00A10F6E" w:rsidP="00FF09CB">
      <w:pPr>
        <w:pStyle w:val="Bulletlevel1"/>
      </w:pPr>
      <w:bookmarkStart w:id="4" w:name="_Context_for_this"/>
      <w:bookmarkEnd w:id="4"/>
      <w:r>
        <w:t xml:space="preserve">600 MHz of spectrum available between </w:t>
      </w:r>
      <w:r w:rsidR="008D3CCA">
        <w:t xml:space="preserve">3.4–4.0 GHz </w:t>
      </w:r>
      <w:r>
        <w:t>in remote areas for apparatus licensing</w:t>
      </w:r>
    </w:p>
    <w:p w14:paraId="6CC3477D" w14:textId="73DA4A06" w:rsidR="00A10F6E" w:rsidRDefault="00A10F6E" w:rsidP="00FF09CB">
      <w:pPr>
        <w:pStyle w:val="Bulletlevel1"/>
      </w:pPr>
      <w:r>
        <w:t>200 MHz of spectrum available in the 3</w:t>
      </w:r>
      <w:r w:rsidR="00186B10">
        <w:t>.</w:t>
      </w:r>
      <w:r>
        <w:t>8</w:t>
      </w:r>
      <w:r w:rsidRPr="003801C0">
        <w:t>–4</w:t>
      </w:r>
      <w:r w:rsidR="00186B10">
        <w:t>.</w:t>
      </w:r>
      <w:r w:rsidRPr="003801C0">
        <w:t xml:space="preserve">0 </w:t>
      </w:r>
      <w:r w:rsidR="00186B10">
        <w:t>G</w:t>
      </w:r>
      <w:r w:rsidR="00186B10" w:rsidRPr="003801C0">
        <w:t>Hz</w:t>
      </w:r>
      <w:r w:rsidR="00186B10">
        <w:t xml:space="preserve"> </w:t>
      </w:r>
      <w:r>
        <w:t>band in regional and metropolitan areas for apparatus licensing</w:t>
      </w:r>
    </w:p>
    <w:p w14:paraId="1A9A72C2" w14:textId="73ADCFB1" w:rsidR="00A10F6E" w:rsidRDefault="00A10F6E" w:rsidP="00B972B5">
      <w:pPr>
        <w:pStyle w:val="Bulletlevel1last"/>
      </w:pPr>
      <w:r>
        <w:t xml:space="preserve">100 MHz of spectrum available in the </w:t>
      </w:r>
      <w:r w:rsidRPr="003801C0">
        <w:t>3</w:t>
      </w:r>
      <w:r w:rsidR="00186B10">
        <w:t>.</w:t>
      </w:r>
      <w:r w:rsidRPr="003801C0">
        <w:t>7–3</w:t>
      </w:r>
      <w:r w:rsidR="00186B10">
        <w:t>.</w:t>
      </w:r>
      <w:r w:rsidRPr="003801C0">
        <w:t xml:space="preserve">8 </w:t>
      </w:r>
      <w:r w:rsidR="00186B10">
        <w:t>G</w:t>
      </w:r>
      <w:r w:rsidR="00186B10" w:rsidRPr="003801C0">
        <w:t xml:space="preserve">Hz </w:t>
      </w:r>
      <w:r w:rsidRPr="003801C0">
        <w:t>frequency range</w:t>
      </w:r>
      <w:r>
        <w:t xml:space="preserve"> in regional and metropolitan areas for spectrum licensing.</w:t>
      </w:r>
      <w:r w:rsidR="00AD0EFF">
        <w:rPr>
          <w:rStyle w:val="FootnoteReference"/>
        </w:rPr>
        <w:footnoteReference w:id="2"/>
      </w:r>
    </w:p>
    <w:p w14:paraId="33DD4E8F" w14:textId="2ABE71CA" w:rsidR="00D45CE4" w:rsidRPr="00E96933" w:rsidRDefault="003D7345" w:rsidP="003D7345">
      <w:pPr>
        <w:ind w:left="11"/>
        <w:rPr>
          <w:rFonts w:cs="Arial"/>
          <w:szCs w:val="20"/>
        </w:rPr>
      </w:pPr>
      <w:r>
        <w:rPr>
          <w:rFonts w:cs="Arial"/>
          <w:szCs w:val="20"/>
        </w:rPr>
        <w:t>We</w:t>
      </w:r>
      <w:r w:rsidR="00E02470" w:rsidRPr="00E96933">
        <w:rPr>
          <w:rFonts w:cs="Arial"/>
          <w:szCs w:val="20"/>
        </w:rPr>
        <w:t xml:space="preserve"> </w:t>
      </w:r>
      <w:r w:rsidR="009D1A38">
        <w:rPr>
          <w:rFonts w:cs="Arial"/>
          <w:szCs w:val="20"/>
        </w:rPr>
        <w:t>will</w:t>
      </w:r>
      <w:r w:rsidR="00084D18" w:rsidRPr="00E96933">
        <w:rPr>
          <w:rFonts w:cs="Arial"/>
          <w:szCs w:val="20"/>
        </w:rPr>
        <w:t xml:space="preserve"> </w:t>
      </w:r>
      <w:r w:rsidR="00921FB0">
        <w:rPr>
          <w:rFonts w:cs="Arial"/>
          <w:szCs w:val="20"/>
        </w:rPr>
        <w:t xml:space="preserve">commence </w:t>
      </w:r>
      <w:r w:rsidR="00921FB0" w:rsidRPr="00E96933">
        <w:rPr>
          <w:rFonts w:cs="Arial"/>
          <w:szCs w:val="20"/>
        </w:rPr>
        <w:t>allocat</w:t>
      </w:r>
      <w:r w:rsidR="00921FB0">
        <w:rPr>
          <w:rFonts w:cs="Arial"/>
          <w:szCs w:val="20"/>
        </w:rPr>
        <w:t>ing</w:t>
      </w:r>
      <w:r w:rsidR="00921FB0" w:rsidRPr="00E96933">
        <w:rPr>
          <w:rFonts w:cs="Arial"/>
          <w:szCs w:val="20"/>
        </w:rPr>
        <w:t xml:space="preserve"> </w:t>
      </w:r>
      <w:r w:rsidR="003B758B" w:rsidRPr="00E96933">
        <w:rPr>
          <w:rFonts w:cs="Arial"/>
          <w:szCs w:val="20"/>
        </w:rPr>
        <w:t xml:space="preserve">apparatus licences in </w:t>
      </w:r>
      <w:r w:rsidR="00F667CA">
        <w:rPr>
          <w:rFonts w:cs="Arial"/>
          <w:szCs w:val="20"/>
        </w:rPr>
        <w:t xml:space="preserve">the </w:t>
      </w:r>
      <w:r w:rsidR="008D3CCA">
        <w:rPr>
          <w:rFonts w:cs="Arial"/>
          <w:szCs w:val="20"/>
        </w:rPr>
        <w:t xml:space="preserve">3.4–4.0 GHz </w:t>
      </w:r>
      <w:r w:rsidR="00BE400E">
        <w:rPr>
          <w:rFonts w:cs="Arial"/>
          <w:szCs w:val="20"/>
        </w:rPr>
        <w:t xml:space="preserve">band </w:t>
      </w:r>
      <w:r w:rsidR="003B758B" w:rsidRPr="00E96933">
        <w:rPr>
          <w:rFonts w:cs="Arial"/>
          <w:szCs w:val="20"/>
        </w:rPr>
        <w:t>in remote areas</w:t>
      </w:r>
      <w:r w:rsidR="00B846B1" w:rsidRPr="00E96933">
        <w:rPr>
          <w:rFonts w:cs="Arial"/>
          <w:szCs w:val="20"/>
        </w:rPr>
        <w:t xml:space="preserve"> </w:t>
      </w:r>
      <w:r w:rsidR="00225144" w:rsidRPr="00E96933">
        <w:rPr>
          <w:rFonts w:cs="Arial"/>
          <w:szCs w:val="20"/>
        </w:rPr>
        <w:t xml:space="preserve">in </w:t>
      </w:r>
      <w:r w:rsidR="000650EC">
        <w:rPr>
          <w:rFonts w:cs="Arial"/>
          <w:szCs w:val="20"/>
        </w:rPr>
        <w:t>June 2022</w:t>
      </w:r>
      <w:r w:rsidR="003B758B" w:rsidRPr="00E96933">
        <w:rPr>
          <w:rFonts w:cs="Arial"/>
          <w:szCs w:val="20"/>
        </w:rPr>
        <w:t xml:space="preserve">. </w:t>
      </w:r>
      <w:r w:rsidR="00A817FA" w:rsidRPr="00E96933">
        <w:rPr>
          <w:rFonts w:cs="Arial"/>
          <w:szCs w:val="20"/>
        </w:rPr>
        <w:t xml:space="preserve">It is anticipated that </w:t>
      </w:r>
      <w:r w:rsidR="00FA0B22">
        <w:rPr>
          <w:rFonts w:cs="Arial"/>
          <w:szCs w:val="20"/>
        </w:rPr>
        <w:t>this</w:t>
      </w:r>
      <w:r w:rsidR="00FA0B22" w:rsidRPr="00E96933">
        <w:rPr>
          <w:rFonts w:cs="Arial"/>
          <w:szCs w:val="20"/>
        </w:rPr>
        <w:t xml:space="preserve"> </w:t>
      </w:r>
      <w:r w:rsidR="00A817FA" w:rsidRPr="00E96933">
        <w:rPr>
          <w:rFonts w:cs="Arial"/>
          <w:szCs w:val="20"/>
        </w:rPr>
        <w:t xml:space="preserve">will be </w:t>
      </w:r>
      <w:r w:rsidR="00FA0B22">
        <w:rPr>
          <w:rFonts w:cs="Arial"/>
          <w:szCs w:val="20"/>
        </w:rPr>
        <w:t xml:space="preserve">followed by </w:t>
      </w:r>
      <w:r w:rsidR="00483923">
        <w:rPr>
          <w:rFonts w:cs="Arial"/>
          <w:szCs w:val="20"/>
        </w:rPr>
        <w:t>2</w:t>
      </w:r>
      <w:r w:rsidR="00483923" w:rsidRPr="00E96933">
        <w:rPr>
          <w:rFonts w:cs="Arial"/>
          <w:szCs w:val="20"/>
        </w:rPr>
        <w:t xml:space="preserve"> </w:t>
      </w:r>
      <w:r w:rsidR="00801068">
        <w:rPr>
          <w:rFonts w:cs="Arial"/>
          <w:szCs w:val="20"/>
        </w:rPr>
        <w:t xml:space="preserve">other </w:t>
      </w:r>
      <w:r w:rsidR="00A817FA" w:rsidRPr="00E96933">
        <w:rPr>
          <w:rFonts w:cs="Arial"/>
          <w:szCs w:val="20"/>
        </w:rPr>
        <w:t xml:space="preserve">allocation processes </w:t>
      </w:r>
      <w:r w:rsidR="008E3DE3">
        <w:rPr>
          <w:rFonts w:cs="Arial"/>
          <w:szCs w:val="20"/>
        </w:rPr>
        <w:t>–</w:t>
      </w:r>
      <w:r w:rsidR="00B11C41">
        <w:rPr>
          <w:rFonts w:cs="Arial"/>
          <w:szCs w:val="20"/>
        </w:rPr>
        <w:t xml:space="preserve"> </w:t>
      </w:r>
      <w:r w:rsidR="00B11C41" w:rsidRPr="00E96933">
        <w:rPr>
          <w:rFonts w:cs="Arial"/>
          <w:szCs w:val="20"/>
        </w:rPr>
        <w:t>prioritis</w:t>
      </w:r>
      <w:r w:rsidR="00B11C41">
        <w:rPr>
          <w:rFonts w:cs="Arial"/>
          <w:szCs w:val="20"/>
        </w:rPr>
        <w:t>ing</w:t>
      </w:r>
      <w:r w:rsidR="00B11C41" w:rsidRPr="00E96933">
        <w:rPr>
          <w:rFonts w:cs="Arial"/>
          <w:szCs w:val="20"/>
        </w:rPr>
        <w:t xml:space="preserve"> </w:t>
      </w:r>
      <w:r w:rsidR="00D45CE4" w:rsidRPr="00E96933">
        <w:rPr>
          <w:rFonts w:cs="Arial"/>
          <w:szCs w:val="20"/>
        </w:rPr>
        <w:t>the spectrum licensing allocation</w:t>
      </w:r>
      <w:r w:rsidR="004E6177" w:rsidRPr="004E6177">
        <w:rPr>
          <w:rFonts w:cs="Arial"/>
          <w:szCs w:val="20"/>
        </w:rPr>
        <w:t xml:space="preserve"> </w:t>
      </w:r>
      <w:r w:rsidR="00D552CD">
        <w:rPr>
          <w:rFonts w:cs="Arial"/>
          <w:szCs w:val="20"/>
        </w:rPr>
        <w:t xml:space="preserve">in </w:t>
      </w:r>
      <w:r w:rsidR="004E6177" w:rsidRPr="00E96933">
        <w:rPr>
          <w:rFonts w:cs="Arial"/>
          <w:szCs w:val="20"/>
        </w:rPr>
        <w:t>metropolitan and regional areas</w:t>
      </w:r>
      <w:r w:rsidR="00D45CE4" w:rsidRPr="00E96933">
        <w:rPr>
          <w:rFonts w:cs="Arial"/>
          <w:szCs w:val="20"/>
        </w:rPr>
        <w:t xml:space="preserve">, </w:t>
      </w:r>
      <w:r w:rsidR="00B11C41">
        <w:rPr>
          <w:rFonts w:cs="Arial"/>
          <w:szCs w:val="20"/>
        </w:rPr>
        <w:t>and</w:t>
      </w:r>
      <w:r>
        <w:rPr>
          <w:rFonts w:cs="Arial"/>
          <w:szCs w:val="20"/>
        </w:rPr>
        <w:t> </w:t>
      </w:r>
      <w:r w:rsidR="00D45CE4" w:rsidRPr="00E96933">
        <w:rPr>
          <w:rFonts w:cs="Arial"/>
          <w:szCs w:val="20"/>
        </w:rPr>
        <w:t>then the remaining apparatus licensing allocations in other metropolitan and regional areas.</w:t>
      </w:r>
    </w:p>
    <w:p w14:paraId="701A828F" w14:textId="3D6E3D28" w:rsidR="004F26DB" w:rsidRPr="00E96933" w:rsidRDefault="00BD1AE6" w:rsidP="00E96933">
      <w:pPr>
        <w:ind w:left="11"/>
        <w:rPr>
          <w:rFonts w:cs="Arial"/>
          <w:szCs w:val="20"/>
        </w:rPr>
      </w:pPr>
      <w:r>
        <w:rPr>
          <w:rFonts w:cs="Arial"/>
          <w:szCs w:val="20"/>
        </w:rPr>
        <w:t>T</w:t>
      </w:r>
      <w:r w:rsidR="009B6F9F" w:rsidRPr="00E96933">
        <w:rPr>
          <w:rFonts w:cs="Arial"/>
          <w:szCs w:val="20"/>
        </w:rPr>
        <w:t xml:space="preserve">he </w:t>
      </w:r>
      <w:r w:rsidR="008D3CCA">
        <w:rPr>
          <w:rFonts w:cs="Arial"/>
          <w:szCs w:val="20"/>
        </w:rPr>
        <w:t xml:space="preserve">3.4–4.0 GHz </w:t>
      </w:r>
      <w:r w:rsidR="009B6F9F" w:rsidRPr="00E96933">
        <w:rPr>
          <w:rFonts w:cs="Arial"/>
          <w:szCs w:val="20"/>
        </w:rPr>
        <w:t>band is currently used by a mixture of services and applications including point-to-point (PTP) links, point-to-multipoint (PMP) links, coordinated fixed satellite service (FSS) earth stations, radiodetermination, amateur and various low</w:t>
      </w:r>
      <w:r w:rsidR="003D7345">
        <w:rPr>
          <w:rFonts w:cs="Arial"/>
          <w:szCs w:val="20"/>
        </w:rPr>
        <w:t>-</w:t>
      </w:r>
      <w:r w:rsidR="009B6F9F" w:rsidRPr="00E96933">
        <w:rPr>
          <w:rFonts w:cs="Arial"/>
          <w:szCs w:val="20"/>
        </w:rPr>
        <w:t>power class</w:t>
      </w:r>
      <w:r w:rsidR="003D7345">
        <w:rPr>
          <w:rFonts w:cs="Arial"/>
          <w:szCs w:val="20"/>
        </w:rPr>
        <w:t>-</w:t>
      </w:r>
      <w:r w:rsidR="009B6F9F" w:rsidRPr="00E96933">
        <w:rPr>
          <w:rFonts w:cs="Arial"/>
          <w:szCs w:val="20"/>
        </w:rPr>
        <w:t>licensed devices.</w:t>
      </w:r>
      <w:r w:rsidR="001530B4" w:rsidRPr="00E96933">
        <w:rPr>
          <w:rFonts w:cs="Arial"/>
          <w:szCs w:val="20"/>
        </w:rPr>
        <w:t xml:space="preserve"> </w:t>
      </w:r>
      <w:r w:rsidR="007D3141" w:rsidRPr="00E96933">
        <w:rPr>
          <w:rFonts w:cs="Arial"/>
          <w:szCs w:val="20"/>
        </w:rPr>
        <w:t xml:space="preserve">The proposed allocation process and accompanying technical frameworks carefully balance the needs of both wireless broadband and </w:t>
      </w:r>
      <w:r w:rsidR="001530B4" w:rsidRPr="00E96933">
        <w:rPr>
          <w:rFonts w:cs="Arial"/>
          <w:szCs w:val="20"/>
        </w:rPr>
        <w:t>incumbent services</w:t>
      </w:r>
      <w:r w:rsidR="007D3141" w:rsidRPr="00E96933">
        <w:rPr>
          <w:rFonts w:cs="Arial"/>
          <w:szCs w:val="20"/>
        </w:rPr>
        <w:t>.</w:t>
      </w:r>
    </w:p>
    <w:p w14:paraId="4E31A36F" w14:textId="62DAD000" w:rsidR="008907F8" w:rsidRPr="00281B72" w:rsidRDefault="008907F8" w:rsidP="00C8196C">
      <w:pPr>
        <w:pStyle w:val="Heading2"/>
        <w:rPr>
          <w:b w:val="0"/>
          <w:bCs w:val="0"/>
          <w:sz w:val="24"/>
        </w:rPr>
      </w:pPr>
      <w:bookmarkStart w:id="5" w:name="_Toc96697863"/>
      <w:r w:rsidRPr="00C8196C">
        <w:t>Planning decisions</w:t>
      </w:r>
      <w:bookmarkEnd w:id="5"/>
      <w:r w:rsidRPr="00C8196C">
        <w:t xml:space="preserve"> </w:t>
      </w:r>
    </w:p>
    <w:p w14:paraId="4CF70B91" w14:textId="7FDB4955" w:rsidR="00641B00" w:rsidRDefault="00641B00" w:rsidP="007B1E4F">
      <w:pPr>
        <w:keepNext/>
        <w:ind w:left="11"/>
        <w:rPr>
          <w:rFonts w:cs="Arial"/>
        </w:rPr>
      </w:pPr>
      <w:r w:rsidRPr="00885439">
        <w:rPr>
          <w:rFonts w:cs="Arial"/>
          <w:bCs/>
          <w:color w:val="000000" w:themeColor="text1"/>
          <w:szCs w:val="20"/>
        </w:rPr>
        <w:t xml:space="preserve">In </w:t>
      </w:r>
      <w:r>
        <w:rPr>
          <w:rFonts w:cs="Arial"/>
          <w:bCs/>
          <w:color w:val="000000" w:themeColor="text1"/>
          <w:szCs w:val="20"/>
        </w:rPr>
        <w:t>January 2021,</w:t>
      </w:r>
      <w:r w:rsidRPr="00885439">
        <w:rPr>
          <w:rFonts w:cs="Arial"/>
          <w:bCs/>
          <w:color w:val="000000" w:themeColor="text1"/>
          <w:szCs w:val="20"/>
        </w:rPr>
        <w:t xml:space="preserve"> </w:t>
      </w:r>
      <w:r w:rsidR="007B4EC0">
        <w:rPr>
          <w:rFonts w:cs="Arial"/>
          <w:bCs/>
          <w:color w:val="000000" w:themeColor="text1"/>
          <w:szCs w:val="20"/>
        </w:rPr>
        <w:t>we</w:t>
      </w:r>
      <w:r w:rsidRPr="007D04B2">
        <w:rPr>
          <w:rFonts w:cs="Arial"/>
        </w:rPr>
        <w:t xml:space="preserve"> </w:t>
      </w:r>
      <w:r w:rsidRPr="00885439">
        <w:rPr>
          <w:rFonts w:cs="Arial"/>
          <w:bCs/>
          <w:color w:val="000000" w:themeColor="text1"/>
          <w:szCs w:val="20"/>
        </w:rPr>
        <w:t xml:space="preserve">released the </w:t>
      </w:r>
      <w:hyperlink r:id="rId24" w:history="1">
        <w:r w:rsidR="007C0E56">
          <w:rPr>
            <w:rStyle w:val="Hyperlink"/>
            <w:rFonts w:cs="Arial"/>
            <w:i/>
            <w:iCs/>
            <w:szCs w:val="20"/>
          </w:rPr>
          <w:t>Replanning the 3700–4200 MHz band - Outcomes paper</w:t>
        </w:r>
      </w:hyperlink>
      <w:r w:rsidRPr="00885439">
        <w:rPr>
          <w:rFonts w:cs="Arial"/>
          <w:bCs/>
          <w:color w:val="000000" w:themeColor="text1"/>
          <w:szCs w:val="20"/>
        </w:rPr>
        <w:t xml:space="preserve"> (the </w:t>
      </w:r>
      <w:r>
        <w:rPr>
          <w:rFonts w:cs="Arial"/>
          <w:bCs/>
          <w:color w:val="000000" w:themeColor="text1"/>
          <w:szCs w:val="20"/>
        </w:rPr>
        <w:t xml:space="preserve">2021 </w:t>
      </w:r>
      <w:r w:rsidR="008C1915">
        <w:rPr>
          <w:rFonts w:cs="Arial"/>
          <w:bCs/>
          <w:color w:val="000000" w:themeColor="text1"/>
          <w:szCs w:val="20"/>
        </w:rPr>
        <w:t>o</w:t>
      </w:r>
      <w:r w:rsidRPr="00885439">
        <w:rPr>
          <w:rFonts w:cs="Arial"/>
          <w:bCs/>
          <w:color w:val="000000" w:themeColor="text1"/>
          <w:szCs w:val="20"/>
        </w:rPr>
        <w:t>utcomes paper).</w:t>
      </w:r>
      <w:r w:rsidRPr="00885439">
        <w:rPr>
          <w:rFonts w:cs="Arial"/>
          <w:b/>
          <w:color w:val="000000" w:themeColor="text1"/>
          <w:szCs w:val="20"/>
        </w:rPr>
        <w:t xml:space="preserve"> </w:t>
      </w:r>
      <w:r w:rsidR="007B4EC0" w:rsidRPr="00F41120">
        <w:rPr>
          <w:rFonts w:cs="Arial"/>
          <w:bCs/>
          <w:color w:val="000000" w:themeColor="text1"/>
          <w:szCs w:val="20"/>
        </w:rPr>
        <w:t xml:space="preserve">It </w:t>
      </w:r>
      <w:r>
        <w:rPr>
          <w:rFonts w:cs="Arial"/>
        </w:rPr>
        <w:t xml:space="preserve">described </w:t>
      </w:r>
      <w:r w:rsidR="007B4EC0">
        <w:rPr>
          <w:rFonts w:cs="Arial"/>
        </w:rPr>
        <w:t xml:space="preserve">our </w:t>
      </w:r>
      <w:r>
        <w:rPr>
          <w:rFonts w:cs="Arial"/>
        </w:rPr>
        <w:t xml:space="preserve">planning outcomes and preliminary views to introduce </w:t>
      </w:r>
      <w:r w:rsidR="000A5880">
        <w:rPr>
          <w:rFonts w:cs="Arial"/>
        </w:rPr>
        <w:t>WBB</w:t>
      </w:r>
      <w:r>
        <w:rPr>
          <w:rFonts w:cs="Arial"/>
        </w:rPr>
        <w:t xml:space="preserve"> services in the 3</w:t>
      </w:r>
      <w:r w:rsidR="00FB7E3B">
        <w:rPr>
          <w:rFonts w:cs="Arial"/>
        </w:rPr>
        <w:t>.</w:t>
      </w:r>
      <w:r>
        <w:rPr>
          <w:rFonts w:cs="Arial"/>
        </w:rPr>
        <w:t>7</w:t>
      </w:r>
      <w:r w:rsidR="008841A9" w:rsidRPr="002D72B7">
        <w:t>–</w:t>
      </w:r>
      <w:r>
        <w:rPr>
          <w:rFonts w:cs="Arial"/>
        </w:rPr>
        <w:t>4</w:t>
      </w:r>
      <w:r w:rsidR="00FB7E3B">
        <w:rPr>
          <w:rFonts w:cs="Arial"/>
        </w:rPr>
        <w:t>.</w:t>
      </w:r>
      <w:r>
        <w:rPr>
          <w:rFonts w:cs="Arial"/>
        </w:rPr>
        <w:t>2</w:t>
      </w:r>
      <w:r w:rsidR="008B7CD9">
        <w:rPr>
          <w:rFonts w:cs="Arial"/>
        </w:rPr>
        <w:t> </w:t>
      </w:r>
      <w:r w:rsidR="00FB7E3B">
        <w:rPr>
          <w:rFonts w:cs="Arial"/>
        </w:rPr>
        <w:t xml:space="preserve">GHz </w:t>
      </w:r>
      <w:r>
        <w:rPr>
          <w:rFonts w:cs="Arial"/>
        </w:rPr>
        <w:t xml:space="preserve">band, using a combination of apparatus and spectrum licensing arrangements. </w:t>
      </w:r>
    </w:p>
    <w:p w14:paraId="3C8385A7" w14:textId="2C13E497" w:rsidR="00641B00" w:rsidRDefault="00641B00" w:rsidP="00641B00">
      <w:pPr>
        <w:ind w:left="11"/>
      </w:pPr>
      <w:r>
        <w:t>T</w:t>
      </w:r>
      <w:r w:rsidRPr="00197A32">
        <w:t xml:space="preserve">he </w:t>
      </w:r>
      <w:r w:rsidR="00D55EF3">
        <w:t>2021</w:t>
      </w:r>
      <w:r w:rsidRPr="00197A32">
        <w:t xml:space="preserve"> </w:t>
      </w:r>
      <w:r w:rsidR="0053703F">
        <w:t>o</w:t>
      </w:r>
      <w:r w:rsidRPr="00197A32">
        <w:t xml:space="preserve">utcomes paper </w:t>
      </w:r>
      <w:r>
        <w:t>also stated that</w:t>
      </w:r>
      <w:r w:rsidRPr="00197A32">
        <w:t xml:space="preserve"> </w:t>
      </w:r>
      <w:r w:rsidR="007B4EC0">
        <w:t xml:space="preserve">we </w:t>
      </w:r>
      <w:r w:rsidRPr="00197A32">
        <w:t>would</w:t>
      </w:r>
      <w:r>
        <w:t>,</w:t>
      </w:r>
      <w:r w:rsidRPr="00197A32">
        <w:t xml:space="preserve"> </w:t>
      </w:r>
      <w:r>
        <w:t xml:space="preserve">as far as practical, extend or align frameworks and the timing of their development with similar ones in the </w:t>
      </w:r>
      <w:r w:rsidR="007B4EC0">
        <w:br/>
      </w:r>
      <w:r w:rsidRPr="000A4EB2">
        <w:t>3</w:t>
      </w:r>
      <w:r w:rsidR="002C4ADE" w:rsidRPr="000A4EB2">
        <w:t>.</w:t>
      </w:r>
      <w:r w:rsidRPr="000A4EB2">
        <w:t>4</w:t>
      </w:r>
      <w:r w:rsidR="008841A9" w:rsidRPr="000A4EB2">
        <w:t>–</w:t>
      </w:r>
      <w:r w:rsidRPr="000A4EB2">
        <w:t>3</w:t>
      </w:r>
      <w:r w:rsidR="008841A9" w:rsidRPr="000A4EB2">
        <w:t>.</w:t>
      </w:r>
      <w:r w:rsidRPr="000A4EB2">
        <w:t>7</w:t>
      </w:r>
      <w:r w:rsidR="008841A9" w:rsidRPr="000A4EB2">
        <w:t> G</w:t>
      </w:r>
      <w:r w:rsidRPr="000A4EB2">
        <w:t>Hz (3.4 GHz</w:t>
      </w:r>
      <w:r>
        <w:t xml:space="preserve">) band. The paper </w:t>
      </w:r>
      <w:hyperlink r:id="rId25">
        <w:r w:rsidR="007C0E56" w:rsidRPr="485C9D3C">
          <w:rPr>
            <w:rStyle w:val="Hyperlink"/>
            <w:i/>
            <w:iCs/>
          </w:rPr>
          <w:t>Optimising arrangements for the 3400–3575</w:t>
        </w:r>
        <w:r w:rsidR="00880DB2">
          <w:rPr>
            <w:rStyle w:val="Hyperlink"/>
            <w:i/>
            <w:iCs/>
          </w:rPr>
          <w:t> </w:t>
        </w:r>
        <w:r w:rsidR="007C0E56" w:rsidRPr="485C9D3C">
          <w:rPr>
            <w:rStyle w:val="Hyperlink"/>
            <w:i/>
            <w:iCs/>
          </w:rPr>
          <w:t>MHz band: Planning decisions and preliminary views</w:t>
        </w:r>
      </w:hyperlink>
      <w:r w:rsidR="00697370">
        <w:rPr>
          <w:rStyle w:val="Hyperlink"/>
          <w:i/>
          <w:iCs/>
        </w:rPr>
        <w:t xml:space="preserve"> </w:t>
      </w:r>
      <w:r>
        <w:t xml:space="preserve">(the 2019 </w:t>
      </w:r>
      <w:r w:rsidR="008C1915">
        <w:t>o</w:t>
      </w:r>
      <w:r>
        <w:t xml:space="preserve">utcomes paper) outlines the planning outcomes for the </w:t>
      </w:r>
      <w:r w:rsidR="259D6D00">
        <w:t>3400</w:t>
      </w:r>
      <w:r w:rsidR="009A01C0">
        <w:t>–</w:t>
      </w:r>
      <w:r w:rsidR="259D6D00">
        <w:t xml:space="preserve">3575 MHz part of the 3.4 </w:t>
      </w:r>
      <w:r>
        <w:t xml:space="preserve">GHz band. </w:t>
      </w:r>
    </w:p>
    <w:p w14:paraId="33A447AB" w14:textId="77777777" w:rsidR="00641B00" w:rsidRDefault="00641B00" w:rsidP="00F05CD9">
      <w:pPr>
        <w:keepNext/>
        <w:keepLines/>
        <w:spacing w:after="80"/>
        <w:ind w:left="11"/>
        <w:rPr>
          <w:rFonts w:cs="Arial"/>
          <w:bCs/>
          <w:color w:val="000000" w:themeColor="text1"/>
          <w:szCs w:val="20"/>
        </w:rPr>
      </w:pPr>
      <w:r>
        <w:lastRenderedPageBreak/>
        <w:t xml:space="preserve">New planning arrangements for the development of LA WBB </w:t>
      </w:r>
      <w:r>
        <w:rPr>
          <w:rFonts w:cs="Arial"/>
          <w:bCs/>
          <w:color w:val="000000" w:themeColor="text1"/>
          <w:szCs w:val="20"/>
        </w:rPr>
        <w:t>include:</w:t>
      </w:r>
    </w:p>
    <w:p w14:paraId="405E3646" w14:textId="1BC36190" w:rsidR="00641B00" w:rsidRPr="00D64FD0" w:rsidRDefault="00641B00" w:rsidP="00F05CD9">
      <w:pPr>
        <w:pStyle w:val="ListBullet"/>
        <w:keepNext/>
        <w:keepLines/>
        <w:ind w:left="306"/>
      </w:pPr>
      <w:r w:rsidRPr="00D64FD0">
        <w:t xml:space="preserve">Australia-wide, in the </w:t>
      </w:r>
      <w:r w:rsidRPr="00B42FF8">
        <w:t>3</w:t>
      </w:r>
      <w:r w:rsidR="007326E6">
        <w:t>.</w:t>
      </w:r>
      <w:r w:rsidRPr="00B42FF8">
        <w:t>8–4</w:t>
      </w:r>
      <w:r w:rsidR="007326E6">
        <w:t>.</w:t>
      </w:r>
      <w:r w:rsidRPr="00B42FF8">
        <w:t>0</w:t>
      </w:r>
      <w:r w:rsidRPr="00D64FD0">
        <w:t xml:space="preserve"> </w:t>
      </w:r>
      <w:r w:rsidR="007326E6">
        <w:t>G</w:t>
      </w:r>
      <w:r w:rsidR="007326E6" w:rsidRPr="00D64FD0">
        <w:t>Hz</w:t>
      </w:r>
      <w:r w:rsidR="007326E6">
        <w:t xml:space="preserve"> </w:t>
      </w:r>
      <w:r>
        <w:t>frequency</w:t>
      </w:r>
      <w:r w:rsidRPr="00D64FD0">
        <w:t xml:space="preserve"> range, introducing arrangements to </w:t>
      </w:r>
      <w:r>
        <w:t>support</w:t>
      </w:r>
      <w:r w:rsidRPr="00D64FD0">
        <w:t xml:space="preserve"> LA WBB services </w:t>
      </w:r>
      <w:r>
        <w:t xml:space="preserve">on a shared basis </w:t>
      </w:r>
      <w:r w:rsidRPr="00D64FD0">
        <w:t xml:space="preserve">with </w:t>
      </w:r>
      <w:r>
        <w:t xml:space="preserve">existing </w:t>
      </w:r>
      <w:r w:rsidRPr="00D64FD0">
        <w:t>FSS and PTP services.</w:t>
      </w:r>
      <w:r w:rsidRPr="0006250C">
        <w:t xml:space="preserve"> </w:t>
      </w:r>
      <w:r>
        <w:t>New apparatus licences for FSS and PTP services would be issued on a coordinated, shared basis with LA WBB</w:t>
      </w:r>
      <w:r w:rsidR="0001711C">
        <w:t xml:space="preserve"> services</w:t>
      </w:r>
      <w:r>
        <w:t>.</w:t>
      </w:r>
    </w:p>
    <w:p w14:paraId="7954FC62" w14:textId="6801D321" w:rsidR="00641B00" w:rsidRPr="00164E0A" w:rsidRDefault="00641B00" w:rsidP="00F05CD9">
      <w:pPr>
        <w:pStyle w:val="Bulletlevel1"/>
        <w:keepNext/>
        <w:keepLines/>
        <w:ind w:left="306"/>
      </w:pPr>
      <w:r>
        <w:t>I</w:t>
      </w:r>
      <w:r w:rsidRPr="00D64FD0">
        <w:t>n remote areas in the 3</w:t>
      </w:r>
      <w:r w:rsidR="002F5D49">
        <w:t>.</w:t>
      </w:r>
      <w:r w:rsidRPr="00D64FD0">
        <w:t>7–</w:t>
      </w:r>
      <w:r w:rsidRPr="00B42FF8">
        <w:t>3</w:t>
      </w:r>
      <w:r w:rsidR="002F5D49">
        <w:t>.</w:t>
      </w:r>
      <w:r w:rsidRPr="00B42FF8">
        <w:t>8</w:t>
      </w:r>
      <w:r w:rsidRPr="00D64FD0">
        <w:t xml:space="preserve"> </w:t>
      </w:r>
      <w:r w:rsidR="002F5D49">
        <w:t>G</w:t>
      </w:r>
      <w:r w:rsidR="002F5D49" w:rsidRPr="00D64FD0">
        <w:t xml:space="preserve">Hz </w:t>
      </w:r>
      <w:r w:rsidRPr="00D64FD0">
        <w:t>range</w:t>
      </w:r>
      <w:r>
        <w:t>, i</w:t>
      </w:r>
      <w:r w:rsidRPr="00D64FD0">
        <w:t xml:space="preserve">ntroducing apparatus licensing arrangements to </w:t>
      </w:r>
      <w:r>
        <w:t>support</w:t>
      </w:r>
      <w:r w:rsidRPr="00D64FD0">
        <w:t xml:space="preserve"> LA WBB services </w:t>
      </w:r>
      <w:r>
        <w:t>on a</w:t>
      </w:r>
      <w:r w:rsidRPr="00D64FD0">
        <w:t xml:space="preserve"> share</w:t>
      </w:r>
      <w:r>
        <w:t xml:space="preserve">d basis </w:t>
      </w:r>
      <w:r w:rsidRPr="00D64FD0">
        <w:t xml:space="preserve">with </w:t>
      </w:r>
      <w:r>
        <w:t xml:space="preserve">existing </w:t>
      </w:r>
      <w:r w:rsidRPr="00D64FD0">
        <w:t>FSS and PTP</w:t>
      </w:r>
      <w:r>
        <w:t xml:space="preserve"> services</w:t>
      </w:r>
      <w:r w:rsidRPr="00D64FD0">
        <w:t>.</w:t>
      </w:r>
      <w:r>
        <w:t xml:space="preserve"> New apparatus licensed FSS </w:t>
      </w:r>
      <w:r w:rsidR="0006162D">
        <w:t>would be issued</w:t>
      </w:r>
      <w:r>
        <w:t xml:space="preserve"> on a coordinated, shared basis with licences for LA WBB services, but new PTP licences </w:t>
      </w:r>
      <w:r w:rsidR="00637BA8">
        <w:t xml:space="preserve">will likely </w:t>
      </w:r>
      <w:r>
        <w:t>not be issued to simplify new PTP technical arrangements in the band. Existing licensed PTP services would be allowed to continue (grandfathered</w:t>
      </w:r>
      <w:r w:rsidR="002F75C6">
        <w:t>).</w:t>
      </w:r>
      <w:r>
        <w:rPr>
          <w:rStyle w:val="FootnoteReference"/>
        </w:rPr>
        <w:footnoteReference w:id="3"/>
      </w:r>
      <w:r w:rsidRPr="00164E0A">
        <w:t xml:space="preserve"> </w:t>
      </w:r>
    </w:p>
    <w:p w14:paraId="4C633D74" w14:textId="2826DC80" w:rsidR="00641B00" w:rsidRDefault="00641B00" w:rsidP="00B972B5">
      <w:pPr>
        <w:pStyle w:val="Bulletlevel1"/>
        <w:ind w:left="306"/>
      </w:pPr>
      <w:r>
        <w:t>In remote areas in the 3</w:t>
      </w:r>
      <w:r w:rsidR="002F5D49">
        <w:t>.</w:t>
      </w:r>
      <w:r>
        <w:t>4</w:t>
      </w:r>
      <w:r w:rsidRPr="00B42FF8">
        <w:t>–</w:t>
      </w:r>
      <w:r>
        <w:t>3</w:t>
      </w:r>
      <w:r w:rsidR="002F5D49">
        <w:t>.</w:t>
      </w:r>
      <w:r>
        <w:t>7 </w:t>
      </w:r>
      <w:r w:rsidR="002F5D49">
        <w:t>G</w:t>
      </w:r>
      <w:r>
        <w:t>Hz range, i</w:t>
      </w:r>
      <w:r w:rsidRPr="00D64FD0">
        <w:t xml:space="preserve">ntroducing apparatus licensing arrangements to </w:t>
      </w:r>
      <w:r>
        <w:t>support</w:t>
      </w:r>
      <w:r w:rsidRPr="00D64FD0">
        <w:t xml:space="preserve"> LA WBB services</w:t>
      </w:r>
      <w:r>
        <w:t>.</w:t>
      </w:r>
    </w:p>
    <w:p w14:paraId="16395CBE" w14:textId="23FF5C22" w:rsidR="00641B00" w:rsidRDefault="00641B00" w:rsidP="00B972B5">
      <w:pPr>
        <w:pStyle w:val="Bulletlevel1last"/>
        <w:ind w:left="306"/>
      </w:pPr>
      <w:r>
        <w:t>In regional areas in the 3</w:t>
      </w:r>
      <w:r w:rsidR="00C65BE1">
        <w:t>.</w:t>
      </w:r>
      <w:r>
        <w:t>4</w:t>
      </w:r>
      <w:bookmarkStart w:id="6" w:name="_Hlk80347102"/>
      <w:r w:rsidRPr="00B42FF8">
        <w:t>–</w:t>
      </w:r>
      <w:bookmarkEnd w:id="6"/>
      <w:r>
        <w:t>3</w:t>
      </w:r>
      <w:r w:rsidR="00C65BE1">
        <w:t>.</w:t>
      </w:r>
      <w:r>
        <w:t>575 </w:t>
      </w:r>
      <w:r w:rsidR="00C65BE1">
        <w:t xml:space="preserve">GHz </w:t>
      </w:r>
      <w:r>
        <w:t>range, i</w:t>
      </w:r>
      <w:r w:rsidRPr="00D64FD0">
        <w:t xml:space="preserve">ntroducing apparatus licensing arrangements to </w:t>
      </w:r>
      <w:r>
        <w:t>support</w:t>
      </w:r>
      <w:r w:rsidRPr="00D64FD0">
        <w:t xml:space="preserve"> LA WBB services</w:t>
      </w:r>
      <w:r>
        <w:t>.</w:t>
      </w:r>
    </w:p>
    <w:p w14:paraId="4587AD09" w14:textId="28F89BD5" w:rsidR="008E7A43" w:rsidRPr="00B313DD" w:rsidRDefault="630D2B1D" w:rsidP="00B45A92">
      <w:pPr>
        <w:spacing w:line="240" w:lineRule="auto"/>
        <w:rPr>
          <w:rFonts w:cs="Arial"/>
          <w:snapToGrid w:val="0"/>
          <w:lang w:eastAsia="en-US"/>
        </w:rPr>
      </w:pPr>
      <w:r w:rsidRPr="00754A64">
        <w:t xml:space="preserve">This consultation package </w:t>
      </w:r>
      <w:r w:rsidR="00625AA0" w:rsidRPr="00754A64">
        <w:t>considers the</w:t>
      </w:r>
      <w:r w:rsidRPr="00754A64">
        <w:t xml:space="preserve"> process of implementing </w:t>
      </w:r>
      <w:r w:rsidR="002D2E02" w:rsidRPr="00754A64">
        <w:t xml:space="preserve">apparatus licences in </w:t>
      </w:r>
      <w:r w:rsidR="002577BB" w:rsidRPr="00754A64">
        <w:t xml:space="preserve">the </w:t>
      </w:r>
      <w:r w:rsidR="008D3CCA">
        <w:rPr>
          <w:szCs w:val="20"/>
        </w:rPr>
        <w:t xml:space="preserve">3.4–4.0 GHz </w:t>
      </w:r>
      <w:r w:rsidR="002577BB" w:rsidRPr="00754A64">
        <w:t>band</w:t>
      </w:r>
      <w:r w:rsidR="00867BC3" w:rsidRPr="00754A64">
        <w:t xml:space="preserve"> in remote areas</w:t>
      </w:r>
      <w:r w:rsidR="00754A64" w:rsidRPr="00754A64">
        <w:t xml:space="preserve"> only.</w:t>
      </w:r>
      <w:r w:rsidR="44C44FCE" w:rsidRPr="00754A64">
        <w:rPr>
          <w:rFonts w:cs="Arial"/>
          <w:color w:val="000000" w:themeColor="text1"/>
        </w:rPr>
        <w:t xml:space="preserve"> </w:t>
      </w:r>
    </w:p>
    <w:p w14:paraId="4FE77914" w14:textId="175D463B" w:rsidR="00C4432F" w:rsidRPr="007E6850" w:rsidRDefault="00C4432F" w:rsidP="00C8196C">
      <w:pPr>
        <w:pStyle w:val="Heading2"/>
        <w:rPr>
          <w:b w:val="0"/>
          <w:bCs w:val="0"/>
          <w:sz w:val="24"/>
        </w:rPr>
      </w:pPr>
      <w:bookmarkStart w:id="7" w:name="_Toc96697864"/>
      <w:r w:rsidRPr="00C8196C">
        <w:t xml:space="preserve">Area-wide apparatus licences </w:t>
      </w:r>
      <w:r w:rsidR="00911631" w:rsidRPr="008833FF">
        <w:t>(AWLs)</w:t>
      </w:r>
      <w:bookmarkEnd w:id="7"/>
    </w:p>
    <w:p w14:paraId="4BF508CC" w14:textId="55F1620A" w:rsidR="00A5591D" w:rsidRPr="00B313DD" w:rsidRDefault="002F75C6" w:rsidP="00C4432F">
      <w:r>
        <w:rPr>
          <w:snapToGrid w:val="0"/>
          <w:lang w:eastAsia="en-US"/>
        </w:rPr>
        <w:t xml:space="preserve">We want to </w:t>
      </w:r>
      <w:r w:rsidR="00832A95">
        <w:rPr>
          <w:snapToGrid w:val="0"/>
          <w:lang w:eastAsia="en-US"/>
        </w:rPr>
        <w:t>allocate</w:t>
      </w:r>
      <w:r w:rsidR="00C4432F" w:rsidRPr="00B313DD">
        <w:rPr>
          <w:snapToGrid w:val="0"/>
          <w:lang w:eastAsia="en-US"/>
        </w:rPr>
        <w:t xml:space="preserve"> AWL</w:t>
      </w:r>
      <w:r w:rsidR="001E58AA">
        <w:rPr>
          <w:snapToGrid w:val="0"/>
          <w:lang w:eastAsia="en-US"/>
        </w:rPr>
        <w:t>s</w:t>
      </w:r>
      <w:r w:rsidR="00C4432F" w:rsidRPr="00B313DD">
        <w:rPr>
          <w:snapToGrid w:val="0"/>
          <w:lang w:eastAsia="en-US"/>
        </w:rPr>
        <w:t xml:space="preserve"> </w:t>
      </w:r>
      <w:r w:rsidR="00F21DCF">
        <w:rPr>
          <w:snapToGrid w:val="0"/>
          <w:lang w:eastAsia="en-US"/>
        </w:rPr>
        <w:t xml:space="preserve">to authorise access to spectrum </w:t>
      </w:r>
      <w:r w:rsidR="00E62B47">
        <w:rPr>
          <w:snapToGrid w:val="0"/>
          <w:lang w:eastAsia="en-US"/>
        </w:rPr>
        <w:t xml:space="preserve">in </w:t>
      </w:r>
      <w:r w:rsidR="00362D44">
        <w:rPr>
          <w:snapToGrid w:val="0"/>
          <w:lang w:eastAsia="en-US"/>
        </w:rPr>
        <w:t xml:space="preserve">the </w:t>
      </w:r>
      <w:r w:rsidR="00362D44" w:rsidRPr="00362D44">
        <w:rPr>
          <w:snapToGrid w:val="0"/>
          <w:lang w:eastAsia="en-US"/>
        </w:rPr>
        <w:t>3.4–4.0 GHz band in remote areas</w:t>
      </w:r>
      <w:r w:rsidR="00551EEB">
        <w:rPr>
          <w:snapToGrid w:val="0"/>
          <w:lang w:eastAsia="en-US"/>
        </w:rPr>
        <w:t xml:space="preserve">. </w:t>
      </w:r>
      <w:r w:rsidR="00C4432F" w:rsidRPr="00B313DD">
        <w:rPr>
          <w:snapToGrid w:val="0"/>
          <w:lang w:eastAsia="en-US"/>
        </w:rPr>
        <w:t xml:space="preserve">Unlike </w:t>
      </w:r>
      <w:r w:rsidR="00937C62">
        <w:rPr>
          <w:snapToGrid w:val="0"/>
          <w:lang w:eastAsia="en-US"/>
        </w:rPr>
        <w:t>‘</w:t>
      </w:r>
      <w:r w:rsidR="00E768A7">
        <w:rPr>
          <w:snapToGrid w:val="0"/>
          <w:lang w:eastAsia="en-US"/>
        </w:rPr>
        <w:t>service-specific</w:t>
      </w:r>
      <w:r w:rsidR="00937C62">
        <w:rPr>
          <w:snapToGrid w:val="0"/>
          <w:lang w:eastAsia="en-US"/>
        </w:rPr>
        <w:t>’</w:t>
      </w:r>
      <w:r w:rsidR="00E768A7" w:rsidRPr="00B313DD">
        <w:rPr>
          <w:snapToGrid w:val="0"/>
          <w:lang w:eastAsia="en-US"/>
        </w:rPr>
        <w:t xml:space="preserve"> </w:t>
      </w:r>
      <w:r w:rsidR="00C4432F" w:rsidRPr="00B313DD">
        <w:rPr>
          <w:snapToGrid w:val="0"/>
          <w:lang w:eastAsia="en-US"/>
        </w:rPr>
        <w:t xml:space="preserve">apparatus licence types, which typically align with specific uses and purposes, the AWL type </w:t>
      </w:r>
      <w:r w:rsidR="00320614">
        <w:t>may be used for a wide range of purposes, uses, services, applications and technologies</w:t>
      </w:r>
      <w:r w:rsidR="00C4432F" w:rsidRPr="00B313DD">
        <w:rPr>
          <w:snapToGrid w:val="0"/>
          <w:lang w:eastAsia="en-US"/>
        </w:rPr>
        <w:t xml:space="preserve">. </w:t>
      </w:r>
      <w:r w:rsidR="00C4432F" w:rsidRPr="00B313DD">
        <w:t>This flexibility is intended to allow the licensee to tailor the spectrum capacity and geographic reach of the licence to specific use-cases</w:t>
      </w:r>
      <w:r w:rsidR="005B6862">
        <w:t>, including smaller-scale and/or bespoke deployments</w:t>
      </w:r>
      <w:r w:rsidR="00C4432F" w:rsidRPr="00B313DD">
        <w:t xml:space="preserve">. </w:t>
      </w:r>
      <w:r>
        <w:t xml:space="preserve">We have </w:t>
      </w:r>
      <w:r w:rsidR="005B6862">
        <w:t>previously allocated AWLs in parts of the 26</w:t>
      </w:r>
      <w:r w:rsidR="00655440">
        <w:t> </w:t>
      </w:r>
      <w:r w:rsidR="005B6862">
        <w:t xml:space="preserve">GHz and </w:t>
      </w:r>
      <w:r w:rsidR="00EF6E1F">
        <w:t>28 </w:t>
      </w:r>
      <w:r w:rsidR="005B6862">
        <w:t>GHz bands to facilitate both WBB and FSS use</w:t>
      </w:r>
      <w:r w:rsidR="00D07375">
        <w:t>-</w:t>
      </w:r>
      <w:r w:rsidR="005B6862">
        <w:t>cases.</w:t>
      </w:r>
    </w:p>
    <w:p w14:paraId="157FAEBC" w14:textId="615999E5" w:rsidR="0028416F" w:rsidRPr="00B7398C" w:rsidRDefault="0028416F" w:rsidP="00E07778">
      <w:pPr>
        <w:pStyle w:val="Heading2"/>
        <w:rPr>
          <w:b w:val="0"/>
          <w:bCs w:val="0"/>
          <w:sz w:val="24"/>
        </w:rPr>
      </w:pPr>
      <w:bookmarkStart w:id="8" w:name="_Toc96697865"/>
      <w:r w:rsidRPr="00E07778">
        <w:t>Related allocation processes</w:t>
      </w:r>
      <w:bookmarkEnd w:id="8"/>
    </w:p>
    <w:p w14:paraId="58BAEB11" w14:textId="00EDD5F0" w:rsidR="007B6982" w:rsidRDefault="00BB2F5C" w:rsidP="00744310">
      <w:pPr>
        <w:pStyle w:val="Paragraph"/>
      </w:pPr>
      <w:r>
        <w:t xml:space="preserve">The </w:t>
      </w:r>
      <w:r w:rsidR="008D3CCA">
        <w:t xml:space="preserve">3.4–4.0 GHz </w:t>
      </w:r>
      <w:r w:rsidR="00EA28A3">
        <w:t>remote area allocation</w:t>
      </w:r>
      <w:r w:rsidR="00744310" w:rsidRPr="00761FE4">
        <w:t xml:space="preserve"> </w:t>
      </w:r>
      <w:r w:rsidR="00510B1C">
        <w:t>process</w:t>
      </w:r>
      <w:r w:rsidR="00744310" w:rsidRPr="00761FE4">
        <w:t xml:space="preserve"> </w:t>
      </w:r>
      <w:r w:rsidR="00EA28A3">
        <w:t>is</w:t>
      </w:r>
      <w:r w:rsidR="00744310" w:rsidRPr="00761FE4">
        <w:t xml:space="preserve"> </w:t>
      </w:r>
      <w:r w:rsidR="00E31045">
        <w:t xml:space="preserve">the first </w:t>
      </w:r>
      <w:r w:rsidR="00744310" w:rsidRPr="00761FE4">
        <w:t>part of a broader</w:t>
      </w:r>
      <w:r w:rsidR="004D0772">
        <w:t xml:space="preserve"> allocation </w:t>
      </w:r>
      <w:r w:rsidR="00744310" w:rsidRPr="00761FE4">
        <w:t>process which will also see spectrum and apparatus licences made available in regional and metropolitan areas</w:t>
      </w:r>
      <w:r w:rsidR="00744310">
        <w:t xml:space="preserve"> in the </w:t>
      </w:r>
      <w:r w:rsidR="008D3CCA">
        <w:t xml:space="preserve">3.4–4.0 GHz </w:t>
      </w:r>
      <w:r w:rsidR="00744310">
        <w:t>band.</w:t>
      </w:r>
    </w:p>
    <w:p w14:paraId="2D97230F" w14:textId="284B0D19" w:rsidR="00B134AD" w:rsidRDefault="00B134AD" w:rsidP="00B134AD">
      <w:r>
        <w:t xml:space="preserve">Under the current planning arrangements, we are proposing to allocate </w:t>
      </w:r>
      <w:r w:rsidR="00CF28AD">
        <w:t xml:space="preserve">remote areas </w:t>
      </w:r>
      <w:r>
        <w:t xml:space="preserve">of the 3.4–4.0 GHz bands in 2022 </w:t>
      </w:r>
      <w:r w:rsidR="00CF28AD">
        <w:t xml:space="preserve">using apparatus licensing, with additional allocations to occur in </w:t>
      </w:r>
      <w:r>
        <w:t xml:space="preserve">2023 </w:t>
      </w:r>
      <w:r w:rsidR="0089150B">
        <w:t xml:space="preserve">in regional and metropolitan areas </w:t>
      </w:r>
      <w:r>
        <w:t>through a mixture of spectrum and apparatus licensing.</w:t>
      </w:r>
    </w:p>
    <w:p w14:paraId="1A28D2D7" w14:textId="5D420A46" w:rsidR="00B134AD" w:rsidRDefault="00B134AD" w:rsidP="0061036F">
      <w:pPr>
        <w:pStyle w:val="Paragraphbeforelist"/>
      </w:pPr>
      <w:r>
        <w:t xml:space="preserve">We </w:t>
      </w:r>
      <w:r w:rsidR="00CC3E27">
        <w:t>currently</w:t>
      </w:r>
      <w:r>
        <w:t xml:space="preserve"> plan to allocate the following spectrum through spectrum licences:</w:t>
      </w:r>
    </w:p>
    <w:p w14:paraId="2B2D3429" w14:textId="0A4C075E" w:rsidR="00B134AD" w:rsidRDefault="00B134AD" w:rsidP="009235EB">
      <w:pPr>
        <w:pStyle w:val="Bulletlevel1"/>
      </w:pPr>
      <w:r>
        <w:t xml:space="preserve">Between 25 MHz and 42.5 MHz (3.4–3.425 GHz / 3.4–3.4425 GHz) in regional areas, including major regional centres, with the available quantum varying depending on </w:t>
      </w:r>
      <w:r w:rsidR="00D106F8">
        <w:t xml:space="preserve">the </w:t>
      </w:r>
      <w:r>
        <w:t>area</w:t>
      </w:r>
      <w:r w:rsidR="002F75C6">
        <w:t>.</w:t>
      </w:r>
    </w:p>
    <w:p w14:paraId="0036C943" w14:textId="5F3C35BE" w:rsidR="00B134AD" w:rsidRDefault="00B134AD" w:rsidP="009235EB">
      <w:pPr>
        <w:pStyle w:val="Bulletlevel1last"/>
      </w:pPr>
      <w:r>
        <w:t>100 MHz (3.7–3.8 GHz) in metropolitan and regional areas</w:t>
      </w:r>
      <w:r w:rsidR="00FD4025">
        <w:t>.</w:t>
      </w:r>
    </w:p>
    <w:p w14:paraId="50D3C3F0" w14:textId="77777777" w:rsidR="00B134AD" w:rsidRDefault="00B134AD" w:rsidP="009235EB">
      <w:pPr>
        <w:pStyle w:val="Paragraphbeforelist"/>
        <w:keepNext/>
        <w:keepLines/>
      </w:pPr>
      <w:r>
        <w:lastRenderedPageBreak/>
        <w:t xml:space="preserve">We also intend to allocate the following spectrum through apparatus licences: </w:t>
      </w:r>
    </w:p>
    <w:p w14:paraId="6710BBA8" w14:textId="57F17352" w:rsidR="00B134AD" w:rsidRDefault="00B134AD" w:rsidP="009235EB">
      <w:pPr>
        <w:pStyle w:val="Bulletlevel1"/>
        <w:keepNext/>
        <w:keepLines/>
      </w:pPr>
      <w:r>
        <w:t>600 MHz (3.4–4.0 GHz) in remote areas</w:t>
      </w:r>
      <w:r w:rsidR="00594CCE">
        <w:t xml:space="preserve"> (the subject of this consultation)</w:t>
      </w:r>
    </w:p>
    <w:p w14:paraId="07FC12B9" w14:textId="77777777" w:rsidR="00B134AD" w:rsidRDefault="00B134AD" w:rsidP="009235EB">
      <w:pPr>
        <w:pStyle w:val="Bulletlevel1"/>
        <w:keepNext/>
        <w:keepLines/>
      </w:pPr>
      <w:r>
        <w:t>200 MHz (3.8–4.0 GHz) in regional and metropolitan areas</w:t>
      </w:r>
    </w:p>
    <w:p w14:paraId="6C66EBE4" w14:textId="31C7A6CB" w:rsidR="00B134AD" w:rsidRDefault="00B134AD" w:rsidP="009235EB">
      <w:pPr>
        <w:pStyle w:val="Bulletlevel1last"/>
        <w:keepNext/>
        <w:keepLines/>
      </w:pPr>
      <w:r>
        <w:t xml:space="preserve">Between 35 and 67.5 MHz (3.475–3.510 GHz / 3.4925–3.5425 GHz / </w:t>
      </w:r>
      <w:r w:rsidR="002F75C6">
        <w:br/>
      </w:r>
      <w:r>
        <w:t xml:space="preserve">3.475–3.5425 GHz) in regional areas, with the available quantum varying depending on </w:t>
      </w:r>
      <w:r w:rsidR="005018CC">
        <w:t xml:space="preserve">the </w:t>
      </w:r>
      <w:r>
        <w:t>area</w:t>
      </w:r>
      <w:r w:rsidR="00594CCE">
        <w:t>.</w:t>
      </w:r>
    </w:p>
    <w:p w14:paraId="4FE0DC8E" w14:textId="3842FD04" w:rsidR="00201662" w:rsidRDefault="00CE2644" w:rsidP="009235EB">
      <w:pPr>
        <w:keepNext/>
        <w:keepLines/>
      </w:pPr>
      <w:r>
        <w:t xml:space="preserve">Another </w:t>
      </w:r>
      <w:r w:rsidR="00B134AD">
        <w:t xml:space="preserve">75 MHz (3.4–3.475 GHz) will also become available in some inner metropolitan areas as a result of freeing up unused spectrum from NBN in an ‘urban excise’ process. </w:t>
      </w:r>
      <w:r w:rsidR="0012092E">
        <w:t>S</w:t>
      </w:r>
      <w:r w:rsidR="00B134AD">
        <w:t xml:space="preserve">pectrum licensing arrangements are </w:t>
      </w:r>
      <w:r w:rsidR="004C5615">
        <w:t xml:space="preserve">the preferred option </w:t>
      </w:r>
      <w:r w:rsidR="00D2742F">
        <w:t>among those</w:t>
      </w:r>
      <w:r w:rsidR="00B134AD">
        <w:t xml:space="preserve"> under consideration for this spectrum</w:t>
      </w:r>
      <w:r w:rsidR="00697BF7">
        <w:t>.</w:t>
      </w:r>
      <w:r w:rsidR="006C3225">
        <w:t xml:space="preserve"> </w:t>
      </w:r>
      <w:r w:rsidR="00697BF7">
        <w:t>I</w:t>
      </w:r>
      <w:r w:rsidR="006C3225">
        <w:t xml:space="preserve">n conjunction with </w:t>
      </w:r>
      <w:r w:rsidR="00147E49">
        <w:t xml:space="preserve">options being considered </w:t>
      </w:r>
      <w:r w:rsidR="00BE2F29">
        <w:t xml:space="preserve">for the </w:t>
      </w:r>
      <w:r w:rsidR="00B17877">
        <w:t>implement</w:t>
      </w:r>
      <w:r w:rsidR="00BE2F29">
        <w:t xml:space="preserve">ation of different </w:t>
      </w:r>
      <w:r w:rsidR="00B17877">
        <w:t xml:space="preserve">LA WBB </w:t>
      </w:r>
      <w:r w:rsidR="00BE2F29">
        <w:t>use</w:t>
      </w:r>
      <w:r w:rsidR="00D07375">
        <w:t>-</w:t>
      </w:r>
      <w:r w:rsidR="00BE2F29">
        <w:t xml:space="preserve">cases </w:t>
      </w:r>
      <w:r w:rsidR="00B17877">
        <w:t xml:space="preserve">in </w:t>
      </w:r>
      <w:r w:rsidR="00302890">
        <w:t xml:space="preserve">the </w:t>
      </w:r>
      <w:r w:rsidR="00B17877">
        <w:t>3</w:t>
      </w:r>
      <w:r w:rsidR="00A61740">
        <w:t>.</w:t>
      </w:r>
      <w:r w:rsidR="00B17877">
        <w:t>8</w:t>
      </w:r>
      <w:r w:rsidR="00402A3C">
        <w:t>–</w:t>
      </w:r>
      <w:r w:rsidR="00B17877">
        <w:t>4</w:t>
      </w:r>
      <w:r w:rsidR="00A61740">
        <w:t>.</w:t>
      </w:r>
      <w:r w:rsidR="00B17877">
        <w:t>0</w:t>
      </w:r>
      <w:r w:rsidR="00A61740">
        <w:t> GHz</w:t>
      </w:r>
      <w:r w:rsidR="00B17877">
        <w:t xml:space="preserve"> </w:t>
      </w:r>
      <w:r w:rsidR="00302890">
        <w:t>band</w:t>
      </w:r>
      <w:r w:rsidR="00B17877">
        <w:t xml:space="preserve"> in metropolitan and other high demand areas</w:t>
      </w:r>
      <w:r w:rsidR="00B134AD">
        <w:t xml:space="preserve">, </w:t>
      </w:r>
      <w:r w:rsidR="00BE2F29">
        <w:t xml:space="preserve">this </w:t>
      </w:r>
      <w:r w:rsidR="00D1013F">
        <w:t xml:space="preserve">is expected to result </w:t>
      </w:r>
      <w:r w:rsidR="00103305">
        <w:t xml:space="preserve">in the most efficient use of the broader </w:t>
      </w:r>
      <w:r w:rsidR="004C0AE7">
        <w:t>3.</w:t>
      </w:r>
      <w:r w:rsidR="004932DA">
        <w:t>4</w:t>
      </w:r>
      <w:r w:rsidR="00402A3C">
        <w:t>–</w:t>
      </w:r>
      <w:r w:rsidR="004C0AE7">
        <w:t xml:space="preserve">4.0 GHz </w:t>
      </w:r>
      <w:r w:rsidR="00103305">
        <w:t>band</w:t>
      </w:r>
      <w:r w:rsidR="008E06A7">
        <w:t xml:space="preserve"> while</w:t>
      </w:r>
      <w:r w:rsidR="004041FB">
        <w:t xml:space="preserve"> catering for the different WBB use</w:t>
      </w:r>
      <w:r w:rsidR="00D07375">
        <w:t>-</w:t>
      </w:r>
      <w:r w:rsidR="004041FB">
        <w:t>cases</w:t>
      </w:r>
      <w:r w:rsidR="00B134AD">
        <w:t>.</w:t>
      </w:r>
      <w:r w:rsidR="00B134AD" w:rsidDel="00C85B3A">
        <w:t xml:space="preserve"> </w:t>
      </w:r>
    </w:p>
    <w:p w14:paraId="65914AA3" w14:textId="165576EE" w:rsidR="007C4C4F" w:rsidRPr="00F06698" w:rsidRDefault="007C4C4F" w:rsidP="00B134AD">
      <w:r>
        <w:t xml:space="preserve">We are currently </w:t>
      </w:r>
      <w:r w:rsidR="005018CC">
        <w:t xml:space="preserve">also </w:t>
      </w:r>
      <w:r>
        <w:t>consulting o</w:t>
      </w:r>
      <w:r w:rsidR="00BD046A">
        <w:t>n</w:t>
      </w:r>
      <w:r>
        <w:t xml:space="preserve"> alternative planning options for </w:t>
      </w:r>
      <w:r w:rsidR="00BD046A">
        <w:t>the 3.4–4.0 GHz bands in regional and metropolitan areas</w:t>
      </w:r>
      <w:r>
        <w:t xml:space="preserve"> as part of the consultation on the terms of the draft re-allocation declaration. A copy of </w:t>
      </w:r>
      <w:r w:rsidR="0059102B">
        <w:t xml:space="preserve">that </w:t>
      </w:r>
      <w:r>
        <w:t xml:space="preserve">consultation </w:t>
      </w:r>
      <w:r w:rsidR="0059102B">
        <w:t xml:space="preserve">paper </w:t>
      </w:r>
      <w:r>
        <w:t xml:space="preserve">is available from our website. </w:t>
      </w:r>
      <w:r w:rsidRPr="007C4C4F">
        <w:rPr>
          <w:rStyle w:val="FootnoteReference"/>
        </w:rPr>
        <w:t xml:space="preserve"> </w:t>
      </w:r>
    </w:p>
    <w:p w14:paraId="1FE42A46" w14:textId="669C5B3C" w:rsidR="007B6982" w:rsidRPr="00AB74E7" w:rsidRDefault="00DA4235" w:rsidP="00F53E3B">
      <w:pPr>
        <w:pStyle w:val="Heading2"/>
        <w:rPr>
          <w:b w:val="0"/>
          <w:bCs w:val="0"/>
          <w:sz w:val="24"/>
        </w:rPr>
      </w:pPr>
      <w:bookmarkStart w:id="9" w:name="_Toc96697866"/>
      <w:r>
        <w:t xml:space="preserve">Policy </w:t>
      </w:r>
      <w:r w:rsidR="00E51D12">
        <w:t>objectives</w:t>
      </w:r>
      <w:bookmarkEnd w:id="9"/>
    </w:p>
    <w:p w14:paraId="08F653F6" w14:textId="77777777" w:rsidR="008F4242" w:rsidRDefault="00051179" w:rsidP="00DC64D3">
      <w:pPr>
        <w:pStyle w:val="Paragraphbeforelist"/>
      </w:pPr>
      <w:r w:rsidRPr="00051179">
        <w:t>The object of the </w:t>
      </w:r>
      <w:r w:rsidR="00FA1164" w:rsidRPr="0088186B">
        <w:rPr>
          <w:i/>
          <w:iCs/>
        </w:rPr>
        <w:t>Radiocommunications Act</w:t>
      </w:r>
      <w:r w:rsidR="00FA1164" w:rsidRPr="00C718E1">
        <w:t xml:space="preserve"> </w:t>
      </w:r>
      <w:r w:rsidR="00FA1164" w:rsidRPr="00DB3A8E">
        <w:rPr>
          <w:i/>
        </w:rPr>
        <w:t>1992</w:t>
      </w:r>
      <w:r w:rsidR="00FA1164" w:rsidRPr="00FA1164">
        <w:t xml:space="preserve"> (the Act)</w:t>
      </w:r>
      <w:r w:rsidR="006841BD">
        <w:t xml:space="preserve"> </w:t>
      </w:r>
      <w:r w:rsidRPr="00051179">
        <w:t xml:space="preserve">is to </w:t>
      </w:r>
      <w:r w:rsidR="008F4242">
        <w:t xml:space="preserve">promote the long-term public interest derived from the use of the spectrum by providing for the management of the spectrum in a manner that: </w:t>
      </w:r>
    </w:p>
    <w:p w14:paraId="6CFFB777" w14:textId="20F96257" w:rsidR="008F4242" w:rsidRDefault="008F4242" w:rsidP="00DC64D3">
      <w:pPr>
        <w:pStyle w:val="Bulletlevel1"/>
      </w:pPr>
      <w:r>
        <w:t>facilitates the efficient planning, allocation and use of the spectrum</w:t>
      </w:r>
    </w:p>
    <w:p w14:paraId="292E4BCA" w14:textId="7FF76415" w:rsidR="008F4242" w:rsidRDefault="008F4242" w:rsidP="00DC64D3">
      <w:pPr>
        <w:pStyle w:val="Bulletlevel1"/>
      </w:pPr>
      <w:r>
        <w:t xml:space="preserve">facilitates the use of the spectrum for: </w:t>
      </w:r>
    </w:p>
    <w:p w14:paraId="701E4C16" w14:textId="0E9871A3" w:rsidR="008F4242" w:rsidRDefault="008F4242" w:rsidP="00DC64D3">
      <w:pPr>
        <w:pStyle w:val="Bulletlevel2"/>
      </w:pPr>
      <w:r>
        <w:t xml:space="preserve">commercial purposes </w:t>
      </w:r>
    </w:p>
    <w:p w14:paraId="5559E1AD" w14:textId="094C2D05" w:rsidR="008F4242" w:rsidRDefault="008F4242" w:rsidP="00DC64D3">
      <w:pPr>
        <w:pStyle w:val="Bulletlevel2"/>
      </w:pPr>
      <w:r>
        <w:t>defence purposes, national security purposes and other non-commercial purposes (including public safety and community purposes)</w:t>
      </w:r>
    </w:p>
    <w:p w14:paraId="74338316" w14:textId="1130534A" w:rsidR="008F4242" w:rsidRDefault="008F4242" w:rsidP="00C718E1">
      <w:pPr>
        <w:numPr>
          <w:ilvl w:val="0"/>
          <w:numId w:val="1"/>
        </w:numPr>
      </w:pPr>
      <w:r>
        <w:t>supports the communications policy objectives of the Commonwealth Government.</w:t>
      </w:r>
    </w:p>
    <w:p w14:paraId="220506B2" w14:textId="77FAC668" w:rsidR="00051179" w:rsidRPr="00051179" w:rsidRDefault="00051179" w:rsidP="000674AC">
      <w:pPr>
        <w:pStyle w:val="Paragraphbeforelist"/>
      </w:pPr>
      <w:r>
        <w:t xml:space="preserve">The Minister for Communications, Urban Infrastructure, Cities and the Arts </w:t>
      </w:r>
      <w:r w:rsidR="00CE2644">
        <w:t xml:space="preserve">has </w:t>
      </w:r>
      <w:r>
        <w:t xml:space="preserve">made a </w:t>
      </w:r>
      <w:hyperlink r:id="rId26" w:history="1">
        <w:r w:rsidR="00135340" w:rsidRPr="00ED6C3E">
          <w:rPr>
            <w:rStyle w:val="Hyperlink"/>
          </w:rPr>
          <w:t>Ministerial Policy Statement</w:t>
        </w:r>
      </w:hyperlink>
      <w:r w:rsidR="00287A9F">
        <w:t xml:space="preserve"> </w:t>
      </w:r>
      <w:r w:rsidR="00EF20AF">
        <w:t xml:space="preserve">(MPS) </w:t>
      </w:r>
      <w:r w:rsidR="00CA6591">
        <w:t xml:space="preserve">that specifies </w:t>
      </w:r>
      <w:r w:rsidR="00B05546">
        <w:t>the</w:t>
      </w:r>
      <w:r w:rsidR="001D7FD6">
        <w:t xml:space="preserve"> </w:t>
      </w:r>
      <w:r w:rsidR="00CA6591">
        <w:t xml:space="preserve">communications policy objectives </w:t>
      </w:r>
      <w:r w:rsidR="00B05546">
        <w:t>we must consider when</w:t>
      </w:r>
      <w:r w:rsidR="00CA6591">
        <w:t xml:space="preserve"> performing </w:t>
      </w:r>
      <w:r w:rsidR="001F5ACE">
        <w:t xml:space="preserve">our </w:t>
      </w:r>
      <w:r w:rsidR="00CA6591">
        <w:t xml:space="preserve">spectrum management functions, and exercising </w:t>
      </w:r>
      <w:r w:rsidR="00B05546">
        <w:t>our</w:t>
      </w:r>
      <w:r w:rsidR="00CA6591">
        <w:t xml:space="preserve"> spectrum management powers </w:t>
      </w:r>
      <w:r w:rsidR="001D7FD6">
        <w:t xml:space="preserve">in </w:t>
      </w:r>
      <w:r w:rsidR="00CA6591">
        <w:t>the 3.4–4.</w:t>
      </w:r>
      <w:r w:rsidR="002348E7">
        <w:t>0 GHz band.</w:t>
      </w:r>
      <w:r w:rsidR="00694DB8">
        <w:t xml:space="preserve"> </w:t>
      </w:r>
      <w:r w:rsidR="000439CD">
        <w:t>The</w:t>
      </w:r>
      <w:r w:rsidR="00694DB8">
        <w:t>se</w:t>
      </w:r>
      <w:r w:rsidR="00302EF2">
        <w:t xml:space="preserve"> </w:t>
      </w:r>
      <w:r w:rsidR="00694DB8">
        <w:t>are</w:t>
      </w:r>
      <w:r w:rsidRPr="00051179">
        <w:t>:</w:t>
      </w:r>
    </w:p>
    <w:p w14:paraId="35DE9808" w14:textId="2B3E1ADE" w:rsidR="00051179" w:rsidRPr="00051179" w:rsidRDefault="00051179" w:rsidP="0055580A">
      <w:pPr>
        <w:pStyle w:val="Bulletlevel1"/>
      </w:pPr>
      <w:r w:rsidRPr="00051179">
        <w:t>Supporting the deployment of new and innovative technology, including 5G</w:t>
      </w:r>
      <w:r w:rsidR="00FA10BC">
        <w:t>.</w:t>
      </w:r>
      <w:r w:rsidRPr="00051179">
        <w:t xml:space="preserve"> </w:t>
      </w:r>
    </w:p>
    <w:p w14:paraId="377B3BAE" w14:textId="5AC0391C" w:rsidR="002348E7" w:rsidRPr="00051179" w:rsidRDefault="002348E7" w:rsidP="0055580A">
      <w:pPr>
        <w:pStyle w:val="Bulletlevel1"/>
      </w:pPr>
      <w:r w:rsidRPr="00051179">
        <w:t xml:space="preserve">Supporting a range of </w:t>
      </w:r>
      <w:r w:rsidRPr="007070DE">
        <w:t>use</w:t>
      </w:r>
      <w:r w:rsidR="00FD5E81">
        <w:t>-</w:t>
      </w:r>
      <w:r w:rsidRPr="007070DE">
        <w:t>cases and users</w:t>
      </w:r>
      <w:r>
        <w:t>.</w:t>
      </w:r>
      <w:r w:rsidRPr="00051179">
        <w:t xml:space="preserve"> </w:t>
      </w:r>
    </w:p>
    <w:p w14:paraId="0DAD54B6" w14:textId="77777777" w:rsidR="002348E7" w:rsidRPr="00051179" w:rsidRDefault="002348E7" w:rsidP="0055580A">
      <w:pPr>
        <w:pStyle w:val="Bulletlevel1"/>
      </w:pPr>
      <w:r w:rsidRPr="00051179">
        <w:t xml:space="preserve">Supporting </w:t>
      </w:r>
      <w:r w:rsidRPr="00CA502E">
        <w:t>digital connectivity and investment in regional Australia</w:t>
      </w:r>
      <w:r>
        <w:t>.</w:t>
      </w:r>
      <w:r w:rsidRPr="00051179">
        <w:t xml:space="preserve"> </w:t>
      </w:r>
    </w:p>
    <w:p w14:paraId="4D977D11" w14:textId="77777777" w:rsidR="002348E7" w:rsidRPr="00051179" w:rsidRDefault="002348E7" w:rsidP="0055580A">
      <w:pPr>
        <w:pStyle w:val="Bulletlevel1last"/>
      </w:pPr>
      <w:r w:rsidRPr="00051179">
        <w:t xml:space="preserve">Promoting </w:t>
      </w:r>
      <w:r w:rsidRPr="00861180">
        <w:t>competitive markets</w:t>
      </w:r>
      <w:r>
        <w:t>.</w:t>
      </w:r>
      <w:r w:rsidRPr="00051179">
        <w:t xml:space="preserve"> </w:t>
      </w:r>
    </w:p>
    <w:p w14:paraId="0CE52B25" w14:textId="4DBE0F0F" w:rsidR="00064EF5" w:rsidRDefault="000335BC" w:rsidP="00E37609">
      <w:pPr>
        <w:pStyle w:val="Heading1"/>
      </w:pPr>
      <w:bookmarkStart w:id="10" w:name="_Toc96697867"/>
      <w:r>
        <w:lastRenderedPageBreak/>
        <w:t>Consultation package</w:t>
      </w:r>
      <w:bookmarkEnd w:id="10"/>
      <w:r>
        <w:t xml:space="preserve"> </w:t>
      </w:r>
    </w:p>
    <w:p w14:paraId="0EDCED94" w14:textId="09E459A2" w:rsidR="00064EF5" w:rsidRDefault="00557267" w:rsidP="0065595A">
      <w:pPr>
        <w:pStyle w:val="Paragraphbeforelist"/>
      </w:pPr>
      <w:r>
        <w:t>We are</w:t>
      </w:r>
      <w:r w:rsidR="423F577B">
        <w:t xml:space="preserve"> </w:t>
      </w:r>
      <w:r w:rsidR="00F75F90">
        <w:t xml:space="preserve">seeking </w:t>
      </w:r>
      <w:r w:rsidR="00F24592">
        <w:t>comments</w:t>
      </w:r>
      <w:r w:rsidR="00194351">
        <w:t xml:space="preserve"> from</w:t>
      </w:r>
      <w:r w:rsidR="00F24592">
        <w:t xml:space="preserve"> </w:t>
      </w:r>
      <w:r w:rsidR="00194351">
        <w:t xml:space="preserve">interested stakeholders </w:t>
      </w:r>
      <w:r w:rsidR="00F24592">
        <w:t xml:space="preserve">on the </w:t>
      </w:r>
      <w:r w:rsidR="004E086A">
        <w:t>foll</w:t>
      </w:r>
      <w:r w:rsidR="00B507D3">
        <w:t xml:space="preserve">owing aspects of our framework for </w:t>
      </w:r>
      <w:r w:rsidR="00FF06D4">
        <w:t xml:space="preserve">implementing </w:t>
      </w:r>
      <w:r w:rsidR="00B507D3">
        <w:t xml:space="preserve">AWLs </w:t>
      </w:r>
      <w:r w:rsidR="00C06178" w:rsidRPr="006A79FA">
        <w:t xml:space="preserve">in </w:t>
      </w:r>
      <w:r w:rsidR="00C06178" w:rsidRPr="00305F87">
        <w:rPr>
          <w:color w:val="000000"/>
        </w:rPr>
        <w:t xml:space="preserve">the </w:t>
      </w:r>
      <w:r w:rsidR="008D3CCA">
        <w:rPr>
          <w:color w:val="000000"/>
        </w:rPr>
        <w:t xml:space="preserve">3.4–4.0 GHz </w:t>
      </w:r>
      <w:r w:rsidR="00C06178" w:rsidRPr="00305F87">
        <w:rPr>
          <w:color w:val="000000"/>
        </w:rPr>
        <w:t xml:space="preserve">band in remote </w:t>
      </w:r>
      <w:r w:rsidR="00C06178">
        <w:rPr>
          <w:color w:val="000000"/>
        </w:rPr>
        <w:t xml:space="preserve">areas of </w:t>
      </w:r>
      <w:r w:rsidR="00C06178" w:rsidRPr="00E50064">
        <w:t>Australia</w:t>
      </w:r>
      <w:r w:rsidR="00CD6B78">
        <w:t xml:space="preserve"> </w:t>
      </w:r>
      <w:r w:rsidR="00CD6B78" w:rsidRPr="00E50064">
        <w:t>using an ‘allocation window’</w:t>
      </w:r>
      <w:r w:rsidR="00A56AF9">
        <w:t xml:space="preserve">: </w:t>
      </w:r>
    </w:p>
    <w:p w14:paraId="33E0E87E" w14:textId="0FA3181E" w:rsidR="00985D7E" w:rsidRDefault="00985D7E" w:rsidP="0065595A">
      <w:pPr>
        <w:pStyle w:val="Bulletlevel1"/>
      </w:pPr>
      <w:r w:rsidRPr="00D23E74">
        <w:rPr>
          <w:b/>
        </w:rPr>
        <w:t>Technical framework</w:t>
      </w:r>
      <w:r>
        <w:t xml:space="preserve">: </w:t>
      </w:r>
      <w:r w:rsidR="00C7058B">
        <w:t>A</w:t>
      </w:r>
      <w:r>
        <w:t xml:space="preserve">mendments to the </w:t>
      </w:r>
      <w:r w:rsidR="00AF51C6" w:rsidRPr="0065595A">
        <w:rPr>
          <w:iCs/>
        </w:rPr>
        <w:t xml:space="preserve">Radiocommunications </w:t>
      </w:r>
      <w:r w:rsidRPr="0065595A">
        <w:rPr>
          <w:iCs/>
        </w:rPr>
        <w:t xml:space="preserve">Licence Conditions (Area-Wide Licence) Determination </w:t>
      </w:r>
      <w:r w:rsidR="00AF51C6" w:rsidRPr="0065595A">
        <w:rPr>
          <w:iCs/>
        </w:rPr>
        <w:t>2020</w:t>
      </w:r>
      <w:r w:rsidR="00AF51C6">
        <w:t xml:space="preserve"> </w:t>
      </w:r>
      <w:r>
        <w:t xml:space="preserve">(AWL LCD) </w:t>
      </w:r>
      <w:r w:rsidR="00AF51C6">
        <w:t xml:space="preserve">and </w:t>
      </w:r>
      <w:r>
        <w:t xml:space="preserve">draft new </w:t>
      </w:r>
      <w:r w:rsidR="00AF51C6">
        <w:t xml:space="preserve">and </w:t>
      </w:r>
      <w:r>
        <w:t>amended Radiocommunications Assignment and Licensing Instructions (RALIs) MS47, FX3 and FX19.</w:t>
      </w:r>
      <w:r w:rsidR="007921CD">
        <w:t xml:space="preserve"> The purpose of these new and amended instruments and policy instructions is to provide an interference-managed set of conditions and instructions for access that will facilitate LA WBB and existing </w:t>
      </w:r>
      <w:r w:rsidR="007921CD" w:rsidRPr="00B972B5">
        <w:t>use</w:t>
      </w:r>
      <w:r w:rsidR="00D07375">
        <w:t>-</w:t>
      </w:r>
      <w:r w:rsidR="007921CD" w:rsidRPr="00B972B5">
        <w:t>cases</w:t>
      </w:r>
      <w:r w:rsidR="007921CD">
        <w:t xml:space="preserve"> in remote areas</w:t>
      </w:r>
      <w:r w:rsidR="007921CD" w:rsidRPr="00B972B5">
        <w:t>, as</w:t>
      </w:r>
      <w:r w:rsidR="007921CD">
        <w:t xml:space="preserve"> applicable.</w:t>
      </w:r>
    </w:p>
    <w:p w14:paraId="2ED347B0" w14:textId="7EE0ED11" w:rsidR="001B5004" w:rsidRDefault="001B5004" w:rsidP="0065595A">
      <w:pPr>
        <w:pStyle w:val="Bulletlevel1"/>
      </w:pPr>
      <w:r w:rsidRPr="00D23E74">
        <w:rPr>
          <w:b/>
        </w:rPr>
        <w:t>Allocation process</w:t>
      </w:r>
      <w:r>
        <w:t xml:space="preserve">: </w:t>
      </w:r>
      <w:r w:rsidR="00C7058B">
        <w:t>A</w:t>
      </w:r>
      <w:r>
        <w:t xml:space="preserve">dministrative allocation </w:t>
      </w:r>
      <w:r w:rsidR="005B1349">
        <w:t xml:space="preserve">policies </w:t>
      </w:r>
      <w:r>
        <w:t>and principles to support the allocation of AWLs in remote areas.</w:t>
      </w:r>
    </w:p>
    <w:p w14:paraId="78969F18" w14:textId="40FC5676" w:rsidR="001B5004" w:rsidRDefault="004B38EE" w:rsidP="0065595A">
      <w:pPr>
        <w:pStyle w:val="Bulletlevel1"/>
      </w:pPr>
      <w:r w:rsidRPr="00D23E74">
        <w:rPr>
          <w:b/>
        </w:rPr>
        <w:t>Tenure and renewal</w:t>
      </w:r>
      <w:r>
        <w:t xml:space="preserve">: </w:t>
      </w:r>
      <w:r w:rsidR="00C7058B">
        <w:t>O</w:t>
      </w:r>
      <w:r w:rsidR="0072080E">
        <w:t xml:space="preserve">ur </w:t>
      </w:r>
      <w:r>
        <w:t>proposed polic</w:t>
      </w:r>
      <w:r w:rsidR="0093405B">
        <w:t>ies</w:t>
      </w:r>
      <w:r w:rsidR="00F45B69">
        <w:t xml:space="preserve"> </w:t>
      </w:r>
      <w:r>
        <w:t>in relation to the duration and renewal arrangements for AWLs.</w:t>
      </w:r>
    </w:p>
    <w:p w14:paraId="70F44AC9" w14:textId="4B24999F" w:rsidR="004B38EE" w:rsidRDefault="004B38EE" w:rsidP="0065595A">
      <w:pPr>
        <w:pStyle w:val="Bulletlevel1last"/>
      </w:pPr>
      <w:r w:rsidRPr="00D23E74">
        <w:rPr>
          <w:b/>
        </w:rPr>
        <w:t>Pricing</w:t>
      </w:r>
      <w:r>
        <w:t xml:space="preserve">: </w:t>
      </w:r>
      <w:r w:rsidR="00C7058B">
        <w:t>A</w:t>
      </w:r>
      <w:r>
        <w:t xml:space="preserve">mendments to the </w:t>
      </w:r>
      <w:r w:rsidRPr="0065595A">
        <w:rPr>
          <w:iCs/>
        </w:rPr>
        <w:t xml:space="preserve">Radiocommunications (Transmitter Licence Tax) Determination </w:t>
      </w:r>
      <w:r w:rsidR="00A14872" w:rsidRPr="0065595A">
        <w:rPr>
          <w:iCs/>
        </w:rPr>
        <w:t>2015</w:t>
      </w:r>
      <w:r w:rsidR="00E96108">
        <w:t xml:space="preserve"> to calculate the annual apparatus licence tax applicable to</w:t>
      </w:r>
      <w:r w:rsidR="0072080E">
        <w:t> </w:t>
      </w:r>
      <w:r w:rsidR="00E96108">
        <w:t>AWLs.</w:t>
      </w:r>
    </w:p>
    <w:p w14:paraId="11491D04" w14:textId="4E01046E" w:rsidR="00E96108" w:rsidRDefault="0072080E" w:rsidP="00D23E74">
      <w:pPr>
        <w:pStyle w:val="ListBullet"/>
        <w:numPr>
          <w:ilvl w:val="0"/>
          <w:numId w:val="0"/>
        </w:numPr>
        <w:spacing w:after="240"/>
      </w:pPr>
      <w:r>
        <w:t xml:space="preserve">You can find details </w:t>
      </w:r>
      <w:r w:rsidR="00E96108">
        <w:t xml:space="preserve">on the proposed legislative </w:t>
      </w:r>
      <w:r w:rsidR="00A31719">
        <w:t xml:space="preserve">instrument </w:t>
      </w:r>
      <w:r w:rsidR="00E96108">
        <w:t xml:space="preserve">amendments and draft administrative policies in the </w:t>
      </w:r>
      <w:hyperlink w:anchor="_Technical_Framework" w:history="1">
        <w:r w:rsidR="00E96108">
          <w:rPr>
            <w:rStyle w:val="Hyperlink"/>
          </w:rPr>
          <w:t>Technical framework</w:t>
        </w:r>
      </w:hyperlink>
      <w:r w:rsidR="00E96108" w:rsidRPr="00D5496F">
        <w:t xml:space="preserve">, </w:t>
      </w:r>
      <w:hyperlink w:anchor="_Allocation_process" w:history="1">
        <w:r w:rsidR="00E96108" w:rsidRPr="00DF7731">
          <w:rPr>
            <w:rStyle w:val="Hyperlink"/>
          </w:rPr>
          <w:t>Allocation process</w:t>
        </w:r>
      </w:hyperlink>
      <w:r w:rsidR="00E96108" w:rsidRPr="00D5496F">
        <w:t xml:space="preserve">, </w:t>
      </w:r>
      <w:hyperlink w:anchor="_Licence_tenure_and" w:history="1">
        <w:r w:rsidR="00E96108" w:rsidRPr="0071725F">
          <w:rPr>
            <w:rStyle w:val="Hyperlink"/>
          </w:rPr>
          <w:t>Tenure and renewal</w:t>
        </w:r>
      </w:hyperlink>
      <w:r w:rsidR="00E96108" w:rsidRPr="00D5496F">
        <w:t xml:space="preserve"> and </w:t>
      </w:r>
      <w:hyperlink w:anchor="_Pricing" w:history="1">
        <w:r w:rsidR="00E96108" w:rsidRPr="00085833">
          <w:rPr>
            <w:rStyle w:val="Hyperlink"/>
          </w:rPr>
          <w:t>Pricing</w:t>
        </w:r>
      </w:hyperlink>
      <w:r w:rsidR="00E96108" w:rsidRPr="00D5496F">
        <w:t xml:space="preserve"> sections of this consultation paper.</w:t>
      </w:r>
    </w:p>
    <w:p w14:paraId="1CDB2C80" w14:textId="3CBA54C3" w:rsidR="00616726" w:rsidRDefault="00616726" w:rsidP="00616726">
      <w:pPr>
        <w:pStyle w:val="Heading1"/>
      </w:pPr>
      <w:bookmarkStart w:id="11" w:name="_Technical_Framework"/>
      <w:bookmarkStart w:id="12" w:name="_Toc96697868"/>
      <w:bookmarkEnd w:id="11"/>
      <w:r>
        <w:lastRenderedPageBreak/>
        <w:t xml:space="preserve">Technical </w:t>
      </w:r>
      <w:r w:rsidR="00DF7731">
        <w:t>f</w:t>
      </w:r>
      <w:r>
        <w:t>ramework</w:t>
      </w:r>
      <w:bookmarkEnd w:id="12"/>
    </w:p>
    <w:p w14:paraId="2E718489" w14:textId="3675324D" w:rsidR="00616726" w:rsidRDefault="00616726" w:rsidP="00616726">
      <w:pPr>
        <w:pStyle w:val="Heading2"/>
      </w:pPr>
      <w:bookmarkStart w:id="13" w:name="_Toc96697869"/>
      <w:r>
        <w:t>Introduction</w:t>
      </w:r>
      <w:bookmarkEnd w:id="13"/>
    </w:p>
    <w:p w14:paraId="7E6A219E" w14:textId="1CDC3206" w:rsidR="00E90D75" w:rsidRPr="00051179" w:rsidRDefault="00825578" w:rsidP="00FE6E20">
      <w:r>
        <w:t>In proposing a technical framework for 3</w:t>
      </w:r>
      <w:r w:rsidR="008E6EF6">
        <w:t>.</w:t>
      </w:r>
      <w:r>
        <w:t>4</w:t>
      </w:r>
      <w:r w:rsidR="0018572A">
        <w:t>–</w:t>
      </w:r>
      <w:r>
        <w:t>4</w:t>
      </w:r>
      <w:r w:rsidR="008E6EF6">
        <w:t>.</w:t>
      </w:r>
      <w:r>
        <w:t xml:space="preserve">0 </w:t>
      </w:r>
      <w:r w:rsidR="008E6EF6">
        <w:t>G</w:t>
      </w:r>
      <w:r>
        <w:t>Hz in remote areas</w:t>
      </w:r>
      <w:r w:rsidR="00C73C2B">
        <w:t xml:space="preserve">, </w:t>
      </w:r>
      <w:r w:rsidR="0074767B">
        <w:t xml:space="preserve">we have considered </w:t>
      </w:r>
      <w:r w:rsidR="00A718BE">
        <w:t xml:space="preserve">the object </w:t>
      </w:r>
      <w:r w:rsidR="00AB429A">
        <w:t xml:space="preserve">of the Act </w:t>
      </w:r>
      <w:r w:rsidR="00A718BE">
        <w:t>to promote</w:t>
      </w:r>
      <w:r w:rsidR="00A66320">
        <w:t xml:space="preserve"> the long-term </w:t>
      </w:r>
      <w:r w:rsidR="00063BEC">
        <w:t>public interest</w:t>
      </w:r>
      <w:r w:rsidR="00D36853">
        <w:t xml:space="preserve"> derived </w:t>
      </w:r>
      <w:r w:rsidR="00A80C0F">
        <w:t xml:space="preserve">from the band by </w:t>
      </w:r>
      <w:r w:rsidR="00EA378F">
        <w:t>facilitating</w:t>
      </w:r>
      <w:r w:rsidR="0067417D">
        <w:t xml:space="preserve"> the efficient planning </w:t>
      </w:r>
      <w:r w:rsidR="00EA378F">
        <w:t xml:space="preserve">and use </w:t>
      </w:r>
      <w:r w:rsidR="0067417D">
        <w:t xml:space="preserve">of the </w:t>
      </w:r>
      <w:r w:rsidR="00EA378F">
        <w:t xml:space="preserve">band. </w:t>
      </w:r>
      <w:r w:rsidR="00765103">
        <w:t>The</w:t>
      </w:r>
      <w:r w:rsidR="00E90D75">
        <w:t xml:space="preserve"> proposed framework </w:t>
      </w:r>
      <w:r w:rsidR="00765103">
        <w:t xml:space="preserve">also </w:t>
      </w:r>
      <w:r w:rsidR="006C28C3">
        <w:t>has regard to</w:t>
      </w:r>
      <w:r w:rsidR="00765103">
        <w:t xml:space="preserve"> the</w:t>
      </w:r>
      <w:r w:rsidR="00E90D75">
        <w:t xml:space="preserve"> </w:t>
      </w:r>
      <w:r w:rsidR="001F1133">
        <w:t xml:space="preserve">MPS </w:t>
      </w:r>
      <w:r w:rsidR="006C28C3">
        <w:t xml:space="preserve">where the </w:t>
      </w:r>
      <w:r w:rsidR="0053703F">
        <w:t xml:space="preserve">Australian </w:t>
      </w:r>
      <w:r w:rsidR="00715FA9">
        <w:t>Government</w:t>
      </w:r>
      <w:r w:rsidR="0053703F">
        <w:t>’s</w:t>
      </w:r>
      <w:r w:rsidR="00715FA9">
        <w:t xml:space="preserve"> communications policy objectives </w:t>
      </w:r>
      <w:r w:rsidR="00765103">
        <w:t>to</w:t>
      </w:r>
      <w:r w:rsidR="001F1133">
        <w:t xml:space="preserve"> s</w:t>
      </w:r>
      <w:r w:rsidR="00E90D75" w:rsidRPr="00051179">
        <w:t xml:space="preserve">upport the deployment of new and innovative technology, including 5G </w:t>
      </w:r>
      <w:r w:rsidR="00F76BBC">
        <w:t>as well as</w:t>
      </w:r>
      <w:r w:rsidR="00E90D75" w:rsidRPr="00051179">
        <w:t xml:space="preserve"> a range of </w:t>
      </w:r>
      <w:r w:rsidR="00E90D75" w:rsidRPr="007070DE">
        <w:t>use</w:t>
      </w:r>
      <w:r w:rsidR="00D07375">
        <w:t>-</w:t>
      </w:r>
      <w:r w:rsidR="00E90D75" w:rsidRPr="007070DE">
        <w:t>cases and users</w:t>
      </w:r>
      <w:r w:rsidR="004A2F8B">
        <w:t>, are of particular</w:t>
      </w:r>
      <w:r w:rsidR="0053703F">
        <w:t> </w:t>
      </w:r>
      <w:r w:rsidR="004A2F8B">
        <w:t>relevance</w:t>
      </w:r>
      <w:r w:rsidR="00E90D75">
        <w:t>.</w:t>
      </w:r>
      <w:r w:rsidR="00E90D75" w:rsidRPr="00051179">
        <w:t xml:space="preserve"> </w:t>
      </w:r>
    </w:p>
    <w:p w14:paraId="53F64280" w14:textId="4F21E5FF" w:rsidR="00616726" w:rsidRDefault="00740254" w:rsidP="00927D40">
      <w:pPr>
        <w:pStyle w:val="Paragraphbeforelist"/>
      </w:pPr>
      <w:r>
        <w:t xml:space="preserve">The </w:t>
      </w:r>
      <w:r w:rsidR="00616726">
        <w:t xml:space="preserve">technical framework designed to support AWLs </w:t>
      </w:r>
      <w:r w:rsidR="003F161F">
        <w:t>in the 3.4</w:t>
      </w:r>
      <w:r w:rsidR="00785D3E">
        <w:t>–</w:t>
      </w:r>
      <w:r w:rsidR="003F161F">
        <w:t>4</w:t>
      </w:r>
      <w:r w:rsidR="00134106">
        <w:t>.0</w:t>
      </w:r>
      <w:r w:rsidR="003F161F">
        <w:t xml:space="preserve"> GHz band in remote areas </w:t>
      </w:r>
      <w:r w:rsidR="00616726">
        <w:t xml:space="preserve">sets out the conditions and arrangements that allow coexistence with other services operating in, and adjacent to, the band </w:t>
      </w:r>
      <w:r w:rsidR="002230F4">
        <w:t xml:space="preserve">in which </w:t>
      </w:r>
      <w:r w:rsidR="00616726">
        <w:t xml:space="preserve">AWLs are proposed to be issued. The conditions </w:t>
      </w:r>
      <w:r w:rsidR="000B1C7C">
        <w:t xml:space="preserve">and </w:t>
      </w:r>
      <w:r w:rsidR="00616726">
        <w:t xml:space="preserve">arrangements are described </w:t>
      </w:r>
      <w:r w:rsidR="003F161F">
        <w:t>in</w:t>
      </w:r>
      <w:r w:rsidR="00616726">
        <w:t>:</w:t>
      </w:r>
    </w:p>
    <w:p w14:paraId="29621453" w14:textId="62813C01" w:rsidR="00616726" w:rsidRDefault="00616726" w:rsidP="00927D40">
      <w:pPr>
        <w:pStyle w:val="ListBullet"/>
        <w:rPr>
          <w:rFonts w:eastAsia="Arial" w:cs="Arial"/>
          <w:szCs w:val="20"/>
        </w:rPr>
      </w:pPr>
      <w:r>
        <w:t xml:space="preserve">The Radiocommunications Licence Conditions (Apparatus Licence) Determination 2015, which </w:t>
      </w:r>
      <w:r w:rsidR="00C95F0A">
        <w:t xml:space="preserve">imposes </w:t>
      </w:r>
      <w:r>
        <w:t xml:space="preserve">conditions </w:t>
      </w:r>
      <w:r w:rsidR="00740254">
        <w:t xml:space="preserve">that apply to </w:t>
      </w:r>
      <w:r>
        <w:t>all apparatus licences.</w:t>
      </w:r>
    </w:p>
    <w:p w14:paraId="32B2763E" w14:textId="05956F5E" w:rsidR="00616726" w:rsidRDefault="000B1C7C" w:rsidP="00927D40">
      <w:pPr>
        <w:pStyle w:val="ListBullet"/>
        <w:rPr>
          <w:rFonts w:eastAsia="Arial" w:cs="Arial"/>
          <w:szCs w:val="20"/>
        </w:rPr>
      </w:pPr>
      <w:r>
        <w:t>P</w:t>
      </w:r>
      <w:r w:rsidR="00616726">
        <w:t xml:space="preserve">roposed </w:t>
      </w:r>
      <w:r>
        <w:t xml:space="preserve">amendments to the </w:t>
      </w:r>
      <w:r w:rsidR="00616726">
        <w:t xml:space="preserve">AWL LCD, which </w:t>
      </w:r>
      <w:r w:rsidR="00F64F89">
        <w:t xml:space="preserve">imposes </w:t>
      </w:r>
      <w:r w:rsidR="00616726">
        <w:t xml:space="preserve">conditions that apply to all AWLs, and </w:t>
      </w:r>
      <w:r>
        <w:t>3.4</w:t>
      </w:r>
      <w:r w:rsidR="00785D3E">
        <w:t>–</w:t>
      </w:r>
      <w:r>
        <w:t>4</w:t>
      </w:r>
      <w:r w:rsidR="00F64F89">
        <w:t>.0</w:t>
      </w:r>
      <w:r>
        <w:t xml:space="preserve"> GHz </w:t>
      </w:r>
      <w:r w:rsidR="00616726">
        <w:t>band-specific AWL conditions.</w:t>
      </w:r>
    </w:p>
    <w:p w14:paraId="1145DEB5" w14:textId="3F714A7A" w:rsidR="00B56C3E" w:rsidRDefault="00616726" w:rsidP="00927D40">
      <w:pPr>
        <w:pStyle w:val="ListBullet"/>
        <w:rPr>
          <w:rFonts w:eastAsia="Arial" w:cs="Arial"/>
        </w:rPr>
      </w:pPr>
      <w:r>
        <w:t>Radiocommunications Assignment and Licensing Instruction MS47 (RALI MS47), which provides information about, and describe</w:t>
      </w:r>
      <w:r w:rsidR="00F4591F">
        <w:t>s</w:t>
      </w:r>
      <w:r>
        <w:t xml:space="preserve"> necessary steps for, the frequency coordination and licensing of AWLs in the band in remote areas</w:t>
      </w:r>
      <w:r w:rsidR="000B1C7C">
        <w:t xml:space="preserve"> and technical </w:t>
      </w:r>
      <w:r w:rsidR="0AF4A38F">
        <w:t xml:space="preserve">requirements </w:t>
      </w:r>
      <w:r w:rsidR="00057E0B">
        <w:t xml:space="preserve">that must be met </w:t>
      </w:r>
      <w:r w:rsidR="533D686B">
        <w:t xml:space="preserve">before devices </w:t>
      </w:r>
      <w:r w:rsidR="00057E0B">
        <w:t xml:space="preserve">are </w:t>
      </w:r>
      <w:r w:rsidR="533D686B">
        <w:t>registered</w:t>
      </w:r>
      <w:r w:rsidR="7AA17560">
        <w:t>.</w:t>
      </w:r>
    </w:p>
    <w:p w14:paraId="2D732149" w14:textId="34391A98" w:rsidR="00616726" w:rsidRDefault="00616726" w:rsidP="00927D40">
      <w:pPr>
        <w:pStyle w:val="ListBullet"/>
        <w:rPr>
          <w:szCs w:val="20"/>
        </w:rPr>
      </w:pPr>
      <w:r>
        <w:rPr>
          <w:szCs w:val="20"/>
        </w:rPr>
        <w:t xml:space="preserve">Consequential </w:t>
      </w:r>
      <w:r w:rsidR="007C1543">
        <w:rPr>
          <w:szCs w:val="20"/>
        </w:rPr>
        <w:t xml:space="preserve">amendments to existing RALIs; specifically, </w:t>
      </w:r>
      <w:r>
        <w:rPr>
          <w:szCs w:val="20"/>
        </w:rPr>
        <w:t>revisions to RALI FX3 and FX19 and the proposed suppression of RALIs FX14 and MS39.</w:t>
      </w:r>
    </w:p>
    <w:p w14:paraId="34D0BD18" w14:textId="4CBD9CD9" w:rsidR="00616726" w:rsidRPr="00F13312" w:rsidRDefault="00616726" w:rsidP="00927D40">
      <w:pPr>
        <w:pStyle w:val="ListBullet"/>
        <w:rPr>
          <w:rFonts w:eastAsia="Arial"/>
          <w:szCs w:val="20"/>
        </w:rPr>
      </w:pPr>
      <w:r w:rsidRPr="006731E5">
        <w:rPr>
          <w:szCs w:val="20"/>
        </w:rPr>
        <w:t>Conditions on individually issued licences.</w:t>
      </w:r>
    </w:p>
    <w:p w14:paraId="54858298" w14:textId="004A5A71" w:rsidR="00057E0B" w:rsidRDefault="00057E0B" w:rsidP="00927D40">
      <w:pPr>
        <w:pStyle w:val="ListBulletLast"/>
      </w:pPr>
      <w:r w:rsidRPr="29EC2A3F">
        <w:t xml:space="preserve">Other legislative instruments or ACMA policy documents referenced </w:t>
      </w:r>
      <w:r w:rsidR="00B759A4">
        <w:t xml:space="preserve">in any </w:t>
      </w:r>
      <w:r w:rsidRPr="29EC2A3F">
        <w:t>the above.</w:t>
      </w:r>
    </w:p>
    <w:p w14:paraId="46F317D0" w14:textId="6F102043" w:rsidR="00616726" w:rsidRDefault="00616726" w:rsidP="00C21376">
      <w:pPr>
        <w:spacing w:line="259" w:lineRule="auto"/>
        <w:rPr>
          <w:rFonts w:eastAsia="Arial" w:cs="Arial"/>
        </w:rPr>
      </w:pPr>
      <w:r>
        <w:t xml:space="preserve">The </w:t>
      </w:r>
      <w:r w:rsidR="00563FC4">
        <w:t xml:space="preserve">proposed amendments to the </w:t>
      </w:r>
      <w:r>
        <w:t>AWL LCD</w:t>
      </w:r>
      <w:r w:rsidR="00602DFC">
        <w:t>,</w:t>
      </w:r>
      <w:r>
        <w:t xml:space="preserve"> RALIs MS47</w:t>
      </w:r>
      <w:r w:rsidR="1E1BDB4A">
        <w:t xml:space="preserve"> and FX19</w:t>
      </w:r>
      <w:r w:rsidR="00602DFC">
        <w:t xml:space="preserve">, </w:t>
      </w:r>
      <w:r w:rsidR="7AB2FAC5">
        <w:t>as well as a document describing proposed changes to RALI FX3,</w:t>
      </w:r>
      <w:r>
        <w:t xml:space="preserve"> are </w:t>
      </w:r>
      <w:r w:rsidR="0055577C">
        <w:t>included in</w:t>
      </w:r>
      <w:r>
        <w:t xml:space="preserve"> this consultation package and </w:t>
      </w:r>
      <w:r w:rsidR="009C7E5D">
        <w:t xml:space="preserve">we </w:t>
      </w:r>
      <w:r>
        <w:t>welcome views on any element of the technical framework.</w:t>
      </w:r>
    </w:p>
    <w:p w14:paraId="48FDA85D" w14:textId="426834F2" w:rsidR="09907C23" w:rsidRDefault="3643BD6A" w:rsidP="164BBBA5">
      <w:pPr>
        <w:pStyle w:val="Heading2"/>
      </w:pPr>
      <w:bookmarkStart w:id="14" w:name="_Toc96697870"/>
      <w:r>
        <w:t xml:space="preserve">Background to the proposed </w:t>
      </w:r>
      <w:r w:rsidR="00D76B3C">
        <w:t>3.4</w:t>
      </w:r>
      <w:r w:rsidR="00DE48CC">
        <w:t xml:space="preserve">–4.0 </w:t>
      </w:r>
      <w:r w:rsidR="00D76B3C">
        <w:t xml:space="preserve">GHz </w:t>
      </w:r>
      <w:r w:rsidR="007613F4">
        <w:t xml:space="preserve">technical </w:t>
      </w:r>
      <w:r>
        <w:t>arrangements</w:t>
      </w:r>
      <w:bookmarkEnd w:id="14"/>
    </w:p>
    <w:p w14:paraId="0ADF66C0" w14:textId="35880ADD" w:rsidR="3643BD6A" w:rsidRDefault="3643BD6A" w:rsidP="164BBBA5">
      <w:pPr>
        <w:spacing w:after="160" w:line="259" w:lineRule="auto"/>
      </w:pPr>
      <w:r>
        <w:t xml:space="preserve">As well as outlining planning decisions and preliminary views on how they could be implemented, the </w:t>
      </w:r>
      <w:r w:rsidR="009331F7">
        <w:t xml:space="preserve">2021 </w:t>
      </w:r>
      <w:r w:rsidR="0053703F">
        <w:t>o</w:t>
      </w:r>
      <w:r w:rsidR="00CB6FC9">
        <w:t xml:space="preserve">utcomes paper </w:t>
      </w:r>
      <w:r>
        <w:t>also indicated preliminary views on some technical framework aspects, as they would relate to remote areas:</w:t>
      </w:r>
    </w:p>
    <w:p w14:paraId="4CE2E26B" w14:textId="77777777" w:rsidR="3643BD6A" w:rsidRDefault="3643BD6A" w:rsidP="00811134">
      <w:pPr>
        <w:pStyle w:val="Bulletlevel1"/>
        <w:rPr>
          <w:rFonts w:eastAsia="Arial"/>
        </w:rPr>
      </w:pPr>
      <w:r>
        <w:t>Technical parameters for LA WBB use should align with those under the future spectrum licensing framework in the band as much as is practicable.</w:t>
      </w:r>
    </w:p>
    <w:p w14:paraId="2133C69B" w14:textId="7241D0E8" w:rsidR="3643BD6A" w:rsidRDefault="3643BD6A" w:rsidP="00811134">
      <w:pPr>
        <w:pStyle w:val="Bulletlevel1"/>
        <w:rPr>
          <w:rFonts w:eastAsia="Arial"/>
        </w:rPr>
      </w:pPr>
      <w:r>
        <w:t xml:space="preserve">Any </w:t>
      </w:r>
      <w:r w:rsidR="00CB6FC9">
        <w:t>AWL</w:t>
      </w:r>
      <w:r>
        <w:t xml:space="preserve"> framework proposed should ideally attempt to accommodate WBB, FSS and PTP services within the one framework if practicable.</w:t>
      </w:r>
    </w:p>
    <w:p w14:paraId="4DEDEBFA" w14:textId="35EBEB2D" w:rsidR="3643BD6A" w:rsidRDefault="3643BD6A" w:rsidP="00811134">
      <w:pPr>
        <w:pStyle w:val="Bulletlevel1"/>
        <w:rPr>
          <w:rFonts w:eastAsia="Arial"/>
        </w:rPr>
      </w:pPr>
      <w:r>
        <w:t>Future consideration of low</w:t>
      </w:r>
      <w:r w:rsidR="003D7345">
        <w:t>-</w:t>
      </w:r>
      <w:r>
        <w:t>power or indoor deployment WBB arrangements is desirable.</w:t>
      </w:r>
    </w:p>
    <w:p w14:paraId="55F861D6" w14:textId="0FED5DDD" w:rsidR="3643BD6A" w:rsidRDefault="00065B85" w:rsidP="00811134">
      <w:pPr>
        <w:pStyle w:val="Bulletlevel1"/>
        <w:rPr>
          <w:rFonts w:eastAsia="Arial"/>
        </w:rPr>
      </w:pPr>
      <w:r>
        <w:t>PTP</w:t>
      </w:r>
      <w:r w:rsidR="3643BD6A">
        <w:t xml:space="preserve"> arrangements should be consolidated </w:t>
      </w:r>
      <w:r w:rsidR="007009C9">
        <w:t xml:space="preserve">to </w:t>
      </w:r>
      <w:r w:rsidR="3643BD6A">
        <w:t>the 3.8–4.2 GHz frequency range Australia-wide.</w:t>
      </w:r>
    </w:p>
    <w:p w14:paraId="71864CFB" w14:textId="77777777" w:rsidR="3643BD6A" w:rsidRDefault="3643BD6A" w:rsidP="00811134">
      <w:pPr>
        <w:pStyle w:val="Bulletlevel1"/>
        <w:rPr>
          <w:rFonts w:eastAsia="Arial"/>
        </w:rPr>
      </w:pPr>
      <w:r>
        <w:t>Earth station protection zone areas should not be identified for any spectrum licensing or apparatus licensing in the band other than for FSS receivers.</w:t>
      </w:r>
    </w:p>
    <w:p w14:paraId="65A290C8" w14:textId="1697F02C" w:rsidR="3643BD6A" w:rsidRDefault="00EA6EA5" w:rsidP="00811134">
      <w:pPr>
        <w:pStyle w:val="Bulletlevel1"/>
        <w:rPr>
          <w:rFonts w:eastAsia="Arial"/>
        </w:rPr>
      </w:pPr>
      <w:r>
        <w:lastRenderedPageBreak/>
        <w:t>Arrangements for r</w:t>
      </w:r>
      <w:r w:rsidR="3643BD6A">
        <w:t xml:space="preserve">adiolocation services in the </w:t>
      </w:r>
      <w:r w:rsidR="00065B85">
        <w:t>3.</w:t>
      </w:r>
      <w:r w:rsidR="00553059" w:rsidRPr="00970581">
        <w:t>1–3.5 </w:t>
      </w:r>
      <w:r w:rsidR="000915DE">
        <w:t xml:space="preserve">GHz </w:t>
      </w:r>
      <w:r w:rsidR="3643BD6A">
        <w:t xml:space="preserve">band </w:t>
      </w:r>
      <w:r w:rsidR="00937EB7">
        <w:t>should not change, nor those permitted in the 3</w:t>
      </w:r>
      <w:r w:rsidR="00C14782">
        <w:t>.</w:t>
      </w:r>
      <w:r w:rsidR="00937EB7">
        <w:t>7</w:t>
      </w:r>
      <w:r w:rsidR="00A30558">
        <w:t>–</w:t>
      </w:r>
      <w:r w:rsidR="00937EB7">
        <w:t>4</w:t>
      </w:r>
      <w:r w:rsidR="00C14782">
        <w:t>.</w:t>
      </w:r>
      <w:r w:rsidR="00937EB7">
        <w:t xml:space="preserve">2 </w:t>
      </w:r>
      <w:r w:rsidR="00C14782">
        <w:t xml:space="preserve">GHz </w:t>
      </w:r>
      <w:r w:rsidR="00937EB7">
        <w:t xml:space="preserve">band </w:t>
      </w:r>
      <w:r w:rsidR="00753C33">
        <w:t xml:space="preserve">under clause 10 (7) of the </w:t>
      </w:r>
      <w:r w:rsidR="00691D7A" w:rsidRPr="00E84B68">
        <w:rPr>
          <w:i/>
          <w:iCs/>
        </w:rPr>
        <w:t>Australian Radiofrequency Spectrum Plan 2021</w:t>
      </w:r>
      <w:r w:rsidR="00691D7A">
        <w:t xml:space="preserve"> (ARSP)</w:t>
      </w:r>
      <w:r w:rsidR="3643BD6A">
        <w:t>.</w:t>
      </w:r>
    </w:p>
    <w:p w14:paraId="2A2A5BF5" w14:textId="4314788B" w:rsidR="3643BD6A" w:rsidRDefault="3643BD6A" w:rsidP="00811134">
      <w:pPr>
        <w:pStyle w:val="Bulletlevel1"/>
      </w:pPr>
      <w:r>
        <w:t xml:space="preserve">Arrangements for existing low interference potential devices permitted in the </w:t>
      </w:r>
      <w:r w:rsidR="00B11DE5">
        <w:br/>
      </w:r>
      <w:r w:rsidR="007E5928">
        <w:t>3.</w:t>
      </w:r>
      <w:r w:rsidR="00CC5845" w:rsidRPr="00970581">
        <w:t>4</w:t>
      </w:r>
      <w:r w:rsidR="007E5928">
        <w:t xml:space="preserve">–4.2 GHz </w:t>
      </w:r>
      <w:r>
        <w:t>band should not change.</w:t>
      </w:r>
    </w:p>
    <w:p w14:paraId="50449A00" w14:textId="2C8C0BFF" w:rsidR="007E5731" w:rsidRDefault="00B11DE5" w:rsidP="00811134">
      <w:pPr>
        <w:pStyle w:val="Bulletlevel1last"/>
      </w:pPr>
      <w:r>
        <w:t>A</w:t>
      </w:r>
      <w:r w:rsidR="000E2F7D">
        <w:t xml:space="preserve">rrangements for amateur services </w:t>
      </w:r>
      <w:r w:rsidR="00A94BC3">
        <w:t>are not proposed to change in 3</w:t>
      </w:r>
      <w:r w:rsidR="003148F8">
        <w:t>.</w:t>
      </w:r>
      <w:r w:rsidR="00A94BC3">
        <w:t>4</w:t>
      </w:r>
      <w:r w:rsidR="00A30558">
        <w:t>–</w:t>
      </w:r>
      <w:r w:rsidR="00A94BC3">
        <w:t>4</w:t>
      </w:r>
      <w:r w:rsidR="003148F8">
        <w:t>.</w:t>
      </w:r>
      <w:r w:rsidR="00A94BC3">
        <w:t xml:space="preserve">0 </w:t>
      </w:r>
      <w:r w:rsidR="003148F8">
        <w:t xml:space="preserve">GHz </w:t>
      </w:r>
      <w:r w:rsidR="00A94BC3">
        <w:t xml:space="preserve">in remote areas, </w:t>
      </w:r>
      <w:r w:rsidR="009B612A">
        <w:t>in parts where they are currently permitted to operate.</w:t>
      </w:r>
    </w:p>
    <w:p w14:paraId="7999E99F" w14:textId="2391C713" w:rsidR="00C21376" w:rsidRPr="007E6850" w:rsidRDefault="00C21376" w:rsidP="00567F0E">
      <w:pPr>
        <w:pStyle w:val="Heading2"/>
        <w:rPr>
          <w:b w:val="0"/>
          <w:bCs w:val="0"/>
          <w:sz w:val="24"/>
        </w:rPr>
      </w:pPr>
      <w:bookmarkStart w:id="15" w:name="_Toc96697871"/>
      <w:r>
        <w:t>Technical Liaison Group (TLG)</w:t>
      </w:r>
      <w:bookmarkEnd w:id="15"/>
      <w:r>
        <w:t xml:space="preserve"> </w:t>
      </w:r>
    </w:p>
    <w:p w14:paraId="20A48328" w14:textId="3543C79D" w:rsidR="00C21376" w:rsidRPr="007121BE" w:rsidRDefault="00C21376" w:rsidP="00C21376">
      <w:pPr>
        <w:rPr>
          <w:rFonts w:eastAsia="Arial" w:cs="Arial"/>
        </w:rPr>
      </w:pPr>
      <w:r w:rsidRPr="007121BE">
        <w:rPr>
          <w:rFonts w:eastAsia="Arial" w:cs="Arial"/>
        </w:rPr>
        <w:t xml:space="preserve">A TLG is a short-term advisory body convened by </w:t>
      </w:r>
      <w:r w:rsidR="00B11DE5">
        <w:rPr>
          <w:rFonts w:eastAsia="Arial" w:cs="Arial"/>
        </w:rPr>
        <w:t xml:space="preserve">us </w:t>
      </w:r>
      <w:r w:rsidRPr="007121BE">
        <w:rPr>
          <w:rFonts w:eastAsia="Arial" w:cs="Arial"/>
        </w:rPr>
        <w:t>which offers a</w:t>
      </w:r>
      <w:r w:rsidR="007F671C">
        <w:rPr>
          <w:rFonts w:eastAsia="Arial" w:cs="Arial"/>
        </w:rPr>
        <w:t>n informal</w:t>
      </w:r>
      <w:r w:rsidRPr="007121BE">
        <w:rPr>
          <w:rFonts w:eastAsia="Arial" w:cs="Arial"/>
        </w:rPr>
        <w:t xml:space="preserve"> discussion forum between </w:t>
      </w:r>
      <w:r w:rsidR="00B11DE5">
        <w:rPr>
          <w:rFonts w:eastAsia="Arial" w:cs="Arial"/>
        </w:rPr>
        <w:t>us</w:t>
      </w:r>
      <w:r w:rsidRPr="007121BE">
        <w:rPr>
          <w:rFonts w:eastAsia="Arial" w:cs="Arial"/>
        </w:rPr>
        <w:t xml:space="preserve">, industry and other stakeholders with an interest in the technical aspects of licences. </w:t>
      </w:r>
      <w:r w:rsidRPr="00736BE8">
        <w:t>Its purpose is to provide advice on the development of, or possible changes to, a licenc</w:t>
      </w:r>
      <w:r>
        <w:t>ing</w:t>
      </w:r>
      <w:r w:rsidRPr="00736BE8">
        <w:t xml:space="preserve"> technical framework.</w:t>
      </w:r>
    </w:p>
    <w:p w14:paraId="0CFA02D0" w14:textId="08CE6118" w:rsidR="00C21376" w:rsidRDefault="00C21376" w:rsidP="00607451">
      <w:pPr>
        <w:rPr>
          <w:rFonts w:cs="Arial"/>
        </w:rPr>
      </w:pPr>
      <w:r>
        <w:rPr>
          <w:rFonts w:cs="Arial"/>
          <w:bCs/>
          <w:color w:val="000000" w:themeColor="text1"/>
          <w:szCs w:val="20"/>
        </w:rPr>
        <w:t xml:space="preserve">To facilitate development of apparatus and spectrum licence arrangements, </w:t>
      </w:r>
      <w:r w:rsidR="00B11DE5">
        <w:rPr>
          <w:rFonts w:cs="Arial"/>
          <w:bCs/>
          <w:color w:val="000000" w:themeColor="text1"/>
          <w:szCs w:val="20"/>
        </w:rPr>
        <w:t xml:space="preserve">we </w:t>
      </w:r>
      <w:r>
        <w:rPr>
          <w:rFonts w:cs="Arial"/>
          <w:bCs/>
          <w:color w:val="000000" w:themeColor="text1"/>
          <w:szCs w:val="20"/>
        </w:rPr>
        <w:t>formed the 3.4–4.0 GHz TLG</w:t>
      </w:r>
      <w:r w:rsidR="00607451">
        <w:rPr>
          <w:rFonts w:cs="Arial"/>
          <w:bCs/>
          <w:color w:val="000000" w:themeColor="text1"/>
          <w:szCs w:val="20"/>
        </w:rPr>
        <w:t xml:space="preserve"> to </w:t>
      </w:r>
      <w:r w:rsidRPr="009C4CA7">
        <w:rPr>
          <w:rFonts w:cs="Arial"/>
          <w:bCs/>
          <w:color w:val="000000" w:themeColor="text1"/>
          <w:szCs w:val="20"/>
        </w:rPr>
        <w:t>review</w:t>
      </w:r>
      <w:r w:rsidR="00607451">
        <w:rPr>
          <w:rFonts w:cs="Arial"/>
          <w:bCs/>
          <w:color w:val="000000" w:themeColor="text1"/>
          <w:szCs w:val="20"/>
        </w:rPr>
        <w:t xml:space="preserve"> and </w:t>
      </w:r>
      <w:r w:rsidRPr="009C4CA7">
        <w:rPr>
          <w:rFonts w:cs="Arial"/>
          <w:bCs/>
          <w:color w:val="000000" w:themeColor="text1"/>
          <w:szCs w:val="20"/>
        </w:rPr>
        <w:t xml:space="preserve">develop spectrum and apparatus </w:t>
      </w:r>
      <w:r w:rsidR="008F1FF7" w:rsidRPr="009C4CA7">
        <w:rPr>
          <w:rFonts w:cs="Arial"/>
          <w:bCs/>
          <w:color w:val="000000" w:themeColor="text1"/>
          <w:szCs w:val="20"/>
        </w:rPr>
        <w:t>licen</w:t>
      </w:r>
      <w:r w:rsidR="008F1FF7">
        <w:rPr>
          <w:rFonts w:cs="Arial"/>
          <w:bCs/>
          <w:color w:val="000000" w:themeColor="text1"/>
          <w:szCs w:val="20"/>
        </w:rPr>
        <w:t>sing</w:t>
      </w:r>
      <w:r w:rsidR="008F1FF7" w:rsidRPr="009C4CA7">
        <w:rPr>
          <w:rFonts w:cs="Arial"/>
          <w:bCs/>
          <w:color w:val="000000" w:themeColor="text1"/>
          <w:szCs w:val="20"/>
        </w:rPr>
        <w:t xml:space="preserve"> </w:t>
      </w:r>
      <w:r w:rsidRPr="009C4CA7">
        <w:rPr>
          <w:rFonts w:cs="Arial"/>
          <w:bCs/>
          <w:color w:val="000000" w:themeColor="text1"/>
          <w:szCs w:val="20"/>
        </w:rPr>
        <w:t xml:space="preserve">technical frameworks for the </w:t>
      </w:r>
      <w:r>
        <w:rPr>
          <w:rFonts w:cs="Arial"/>
          <w:bCs/>
          <w:color w:val="000000" w:themeColor="text1"/>
          <w:szCs w:val="20"/>
        </w:rPr>
        <w:t xml:space="preserve">3.4–4.0 GHz </w:t>
      </w:r>
      <w:r w:rsidR="00DA72EA">
        <w:rPr>
          <w:rFonts w:cs="Arial"/>
          <w:bCs/>
          <w:color w:val="000000" w:themeColor="text1"/>
          <w:szCs w:val="20"/>
        </w:rPr>
        <w:t>band</w:t>
      </w:r>
      <w:r w:rsidRPr="009C4CA7">
        <w:rPr>
          <w:rFonts w:cs="Arial"/>
          <w:bCs/>
          <w:color w:val="000000" w:themeColor="text1"/>
          <w:szCs w:val="20"/>
        </w:rPr>
        <w:t xml:space="preserve">. </w:t>
      </w:r>
      <w:r>
        <w:rPr>
          <w:rFonts w:cs="Arial"/>
        </w:rPr>
        <w:t xml:space="preserve">The scope of the TLG </w:t>
      </w:r>
      <w:r w:rsidR="00DA72EA">
        <w:rPr>
          <w:rFonts w:cs="Arial"/>
        </w:rPr>
        <w:t xml:space="preserve">was </w:t>
      </w:r>
      <w:r>
        <w:rPr>
          <w:rFonts w:cs="Arial"/>
        </w:rPr>
        <w:t xml:space="preserve">initially aimed to resolve issues relevant to all potential parts of the technical framework and possible allocation processes, in all spectrum spaces. After TLG discussion and feedback, it was apparent that it was not practical to </w:t>
      </w:r>
      <w:r w:rsidR="00C03576">
        <w:rPr>
          <w:rFonts w:cs="Arial"/>
        </w:rPr>
        <w:t xml:space="preserve">reach consensus on </w:t>
      </w:r>
      <w:r>
        <w:rPr>
          <w:rFonts w:cs="Arial"/>
        </w:rPr>
        <w:t xml:space="preserve">all </w:t>
      </w:r>
      <w:r w:rsidR="00C03576">
        <w:rPr>
          <w:rFonts w:cs="Arial"/>
        </w:rPr>
        <w:t xml:space="preserve">TLG </w:t>
      </w:r>
      <w:r>
        <w:rPr>
          <w:rFonts w:cs="Arial"/>
        </w:rPr>
        <w:t>issues in time for the possible allocation of AWL</w:t>
      </w:r>
      <w:r w:rsidR="005058AA">
        <w:rPr>
          <w:rFonts w:cs="Arial"/>
        </w:rPr>
        <w:t>s</w:t>
      </w:r>
      <w:r>
        <w:rPr>
          <w:rFonts w:cs="Arial"/>
        </w:rPr>
        <w:t xml:space="preserve"> in remote areas by </w:t>
      </w:r>
      <w:r w:rsidR="00B11DE5">
        <w:rPr>
          <w:rFonts w:cs="Arial"/>
        </w:rPr>
        <w:t xml:space="preserve">the second quarter of </w:t>
      </w:r>
      <w:r>
        <w:rPr>
          <w:rFonts w:cs="Arial"/>
        </w:rPr>
        <w:t>2022.</w:t>
      </w:r>
    </w:p>
    <w:p w14:paraId="6E4A95E4" w14:textId="139B64CF" w:rsidR="00C21376" w:rsidRDefault="00C21376" w:rsidP="00C21376">
      <w:pPr>
        <w:rPr>
          <w:rFonts w:eastAsia="Arial" w:cs="Arial"/>
          <w:snapToGrid w:val="0"/>
          <w:lang w:eastAsia="en-US"/>
        </w:rPr>
      </w:pPr>
      <w:r w:rsidRPr="00851249">
        <w:rPr>
          <w:rFonts w:eastAsia="Arial" w:cs="Arial"/>
          <w:snapToGrid w:val="0"/>
          <w:lang w:eastAsia="en-US"/>
        </w:rPr>
        <w:t>Consequently, the focus of the TLG temporarily narrowed to those aspects of the</w:t>
      </w:r>
      <w:r w:rsidR="00B11DE5">
        <w:rPr>
          <w:rFonts w:eastAsia="Arial" w:cs="Arial"/>
          <w:snapToGrid w:val="0"/>
          <w:lang w:eastAsia="en-US"/>
        </w:rPr>
        <w:t> </w:t>
      </w:r>
      <w:r w:rsidRPr="00851249">
        <w:rPr>
          <w:rFonts w:eastAsia="Arial" w:cs="Arial"/>
          <w:snapToGrid w:val="0"/>
          <w:lang w:eastAsia="en-US"/>
        </w:rPr>
        <w:t>technical framework that will allow the remote area allocation to continue as planned.</w:t>
      </w:r>
      <w:r w:rsidRPr="003D32F0">
        <w:rPr>
          <w:rFonts w:eastAsia="Arial" w:cs="Arial"/>
        </w:rPr>
        <w:t xml:space="preserve"> </w:t>
      </w:r>
      <w:r w:rsidRPr="00851249">
        <w:rPr>
          <w:rFonts w:eastAsia="Arial" w:cs="Arial"/>
        </w:rPr>
        <w:t xml:space="preserve">Consideration of the draft technical framework by the TLG for AWLs in the </w:t>
      </w:r>
      <w:r>
        <w:rPr>
          <w:rFonts w:cs="Arial"/>
          <w:color w:val="000000" w:themeColor="text1"/>
        </w:rPr>
        <w:t>3.4–4.0</w:t>
      </w:r>
      <w:r w:rsidR="00F7655D">
        <w:rPr>
          <w:rFonts w:cs="Arial"/>
          <w:color w:val="000000" w:themeColor="text1"/>
        </w:rPr>
        <w:t> </w:t>
      </w:r>
      <w:r>
        <w:rPr>
          <w:rFonts w:cs="Arial"/>
          <w:color w:val="000000" w:themeColor="text1"/>
        </w:rPr>
        <w:t xml:space="preserve">GHz </w:t>
      </w:r>
      <w:r w:rsidRPr="29EC2A3F">
        <w:rPr>
          <w:rFonts w:cs="Arial"/>
          <w:color w:val="000000" w:themeColor="text1"/>
        </w:rPr>
        <w:t xml:space="preserve">band in remote areas </w:t>
      </w:r>
      <w:r w:rsidRPr="00851249">
        <w:rPr>
          <w:rFonts w:eastAsia="Arial" w:cs="Arial"/>
        </w:rPr>
        <w:t xml:space="preserve">was </w:t>
      </w:r>
      <w:r w:rsidR="00A8192B">
        <w:rPr>
          <w:rFonts w:eastAsia="Arial" w:cs="Arial"/>
        </w:rPr>
        <w:t xml:space="preserve">largely </w:t>
      </w:r>
      <w:r w:rsidRPr="00851249">
        <w:rPr>
          <w:rFonts w:eastAsia="Arial" w:cs="Arial"/>
        </w:rPr>
        <w:t xml:space="preserve">completed in December </w:t>
      </w:r>
      <w:r w:rsidR="00257C1A" w:rsidRPr="00851249">
        <w:rPr>
          <w:rFonts w:eastAsia="Arial" w:cs="Arial"/>
        </w:rPr>
        <w:t>202</w:t>
      </w:r>
      <w:r w:rsidR="00257C1A">
        <w:rPr>
          <w:rFonts w:eastAsia="Arial" w:cs="Arial"/>
        </w:rPr>
        <w:t>1</w:t>
      </w:r>
      <w:r w:rsidRPr="00851249">
        <w:rPr>
          <w:rFonts w:eastAsia="Arial" w:cs="Arial"/>
        </w:rPr>
        <w:t>.</w:t>
      </w:r>
      <w:r w:rsidRPr="00851249">
        <w:rPr>
          <w:rFonts w:eastAsia="Arial" w:cs="Arial"/>
          <w:snapToGrid w:val="0"/>
          <w:lang w:eastAsia="en-US"/>
        </w:rPr>
        <w:t xml:space="preserve"> The remote TLG discussions </w:t>
      </w:r>
      <w:r w:rsidR="00C6636F">
        <w:rPr>
          <w:rFonts w:eastAsia="Arial" w:cs="Arial"/>
          <w:snapToGrid w:val="0"/>
          <w:lang w:eastAsia="en-US"/>
        </w:rPr>
        <w:t>have been</w:t>
      </w:r>
      <w:r w:rsidR="2DB7D493" w:rsidRPr="00851249">
        <w:rPr>
          <w:rFonts w:eastAsia="Arial" w:cs="Arial"/>
          <w:snapToGrid w:val="0"/>
          <w:lang w:eastAsia="en-US"/>
        </w:rPr>
        <w:t xml:space="preserve"> released simultaneously with </w:t>
      </w:r>
      <w:r w:rsidR="00EF0062">
        <w:rPr>
          <w:rFonts w:eastAsia="Arial" w:cs="Arial"/>
          <w:snapToGrid w:val="0"/>
          <w:lang w:eastAsia="en-US"/>
        </w:rPr>
        <w:t xml:space="preserve">this </w:t>
      </w:r>
      <w:r w:rsidR="2DB7D493" w:rsidRPr="00851249">
        <w:rPr>
          <w:rFonts w:eastAsia="Arial" w:cs="Arial"/>
          <w:snapToGrid w:val="0"/>
          <w:lang w:eastAsia="en-US"/>
        </w:rPr>
        <w:t>consultation</w:t>
      </w:r>
      <w:r w:rsidR="00EF0062">
        <w:rPr>
          <w:rFonts w:eastAsia="Arial" w:cs="Arial"/>
          <w:snapToGrid w:val="0"/>
          <w:lang w:eastAsia="en-US"/>
        </w:rPr>
        <w:t xml:space="preserve"> paper</w:t>
      </w:r>
      <w:r w:rsidR="6641C723" w:rsidRPr="00851249">
        <w:rPr>
          <w:rFonts w:eastAsia="Arial" w:cs="Arial"/>
          <w:snapToGrid w:val="0"/>
          <w:lang w:eastAsia="en-US"/>
        </w:rPr>
        <w:t>.</w:t>
      </w:r>
    </w:p>
    <w:p w14:paraId="3E652BBD" w14:textId="28D7957A" w:rsidR="00C21376" w:rsidRDefault="4545CC75" w:rsidP="00C21376">
      <w:pPr>
        <w:rPr>
          <w:rFonts w:cs="Arial"/>
        </w:rPr>
      </w:pPr>
      <w:r w:rsidRPr="10B5E1C3">
        <w:rPr>
          <w:rFonts w:eastAsia="Arial" w:cs="Arial"/>
        </w:rPr>
        <w:t xml:space="preserve">While </w:t>
      </w:r>
      <w:r w:rsidR="62D4E590" w:rsidRPr="10B5E1C3">
        <w:rPr>
          <w:rFonts w:eastAsia="Arial" w:cs="Arial"/>
        </w:rPr>
        <w:t>the</w:t>
      </w:r>
      <w:r w:rsidR="13E7C8D6" w:rsidRPr="10B5E1C3">
        <w:rPr>
          <w:rFonts w:eastAsia="Arial" w:cs="Arial"/>
        </w:rPr>
        <w:t xml:space="preserve"> documented </w:t>
      </w:r>
      <w:r w:rsidRPr="10B5E1C3">
        <w:rPr>
          <w:rFonts w:eastAsia="Arial" w:cs="Arial"/>
        </w:rPr>
        <w:t xml:space="preserve">TLG </w:t>
      </w:r>
      <w:r w:rsidR="2E1D13DD" w:rsidRPr="10B5E1C3">
        <w:rPr>
          <w:rFonts w:eastAsia="Arial" w:cs="Arial"/>
        </w:rPr>
        <w:t xml:space="preserve">outcomes were ‘frozen’ </w:t>
      </w:r>
      <w:r w:rsidRPr="10B5E1C3">
        <w:rPr>
          <w:rFonts w:eastAsia="Arial" w:cs="Arial"/>
        </w:rPr>
        <w:t xml:space="preserve">to allow the </w:t>
      </w:r>
      <w:r w:rsidR="62D4E590" w:rsidRPr="10B5E1C3">
        <w:rPr>
          <w:rFonts w:eastAsia="Arial" w:cs="Arial"/>
        </w:rPr>
        <w:t>proposed remote allocation</w:t>
      </w:r>
      <w:r w:rsidR="00C6636F">
        <w:rPr>
          <w:rFonts w:eastAsia="Arial" w:cs="Arial"/>
        </w:rPr>
        <w:t xml:space="preserve"> process to </w:t>
      </w:r>
      <w:r w:rsidR="00C2111F">
        <w:rPr>
          <w:rFonts w:eastAsia="Arial" w:cs="Arial"/>
        </w:rPr>
        <w:t>proceed</w:t>
      </w:r>
      <w:r w:rsidRPr="10B5E1C3">
        <w:rPr>
          <w:rFonts w:eastAsia="Arial" w:cs="Arial"/>
        </w:rPr>
        <w:t>, f</w:t>
      </w:r>
      <w:r w:rsidR="6641C723" w:rsidRPr="10B5E1C3">
        <w:rPr>
          <w:rFonts w:eastAsia="Arial" w:cs="Arial"/>
        </w:rPr>
        <w:t>urther</w:t>
      </w:r>
      <w:r w:rsidR="00C21376" w:rsidRPr="10B5E1C3">
        <w:rPr>
          <w:rFonts w:eastAsia="Arial" w:cs="Arial"/>
        </w:rPr>
        <w:t xml:space="preserve"> discussions </w:t>
      </w:r>
      <w:r w:rsidR="405AE028" w:rsidRPr="10B5E1C3">
        <w:rPr>
          <w:rFonts w:eastAsia="Arial" w:cs="Arial"/>
        </w:rPr>
        <w:t>have bee</w:t>
      </w:r>
      <w:r w:rsidR="36ACD657" w:rsidRPr="10B5E1C3">
        <w:rPr>
          <w:rFonts w:eastAsia="Arial" w:cs="Arial"/>
        </w:rPr>
        <w:t xml:space="preserve">n </w:t>
      </w:r>
      <w:r w:rsidR="00C21376" w:rsidRPr="10B5E1C3">
        <w:rPr>
          <w:rFonts w:eastAsia="Arial" w:cs="Arial"/>
        </w:rPr>
        <w:t xml:space="preserve">held on compatibility </w:t>
      </w:r>
      <w:r w:rsidR="36ACD657" w:rsidRPr="10B5E1C3">
        <w:rPr>
          <w:rFonts w:eastAsia="Arial" w:cs="Arial"/>
        </w:rPr>
        <w:t xml:space="preserve">between WBB and </w:t>
      </w:r>
      <w:r w:rsidR="00C21376" w:rsidRPr="10B5E1C3">
        <w:rPr>
          <w:rFonts w:eastAsia="Arial" w:cs="Arial"/>
        </w:rPr>
        <w:t>radio altimeters</w:t>
      </w:r>
      <w:r w:rsidR="7811D456" w:rsidRPr="10B5E1C3">
        <w:rPr>
          <w:rFonts w:eastAsia="Arial" w:cs="Arial"/>
        </w:rPr>
        <w:t xml:space="preserve">, including </w:t>
      </w:r>
      <w:r w:rsidR="00C21376" w:rsidRPr="10B5E1C3">
        <w:rPr>
          <w:rFonts w:eastAsia="Arial" w:cs="Arial"/>
        </w:rPr>
        <w:t xml:space="preserve">the technical framework </w:t>
      </w:r>
      <w:r w:rsidR="7811D456" w:rsidRPr="10B5E1C3">
        <w:rPr>
          <w:rFonts w:eastAsia="Arial" w:cs="Arial"/>
        </w:rPr>
        <w:t>to support such compatibility</w:t>
      </w:r>
      <w:r w:rsidR="00C21376" w:rsidRPr="10B5E1C3">
        <w:rPr>
          <w:rFonts w:eastAsia="Arial" w:cs="Arial"/>
        </w:rPr>
        <w:t xml:space="preserve">. </w:t>
      </w:r>
      <w:r w:rsidR="0252CE52" w:rsidRPr="10B5E1C3">
        <w:rPr>
          <w:rFonts w:eastAsia="Arial" w:cs="Arial"/>
        </w:rPr>
        <w:t>W</w:t>
      </w:r>
      <w:r w:rsidR="00C21376" w:rsidRPr="10B5E1C3">
        <w:rPr>
          <w:rFonts w:eastAsia="Arial" w:cs="Arial"/>
        </w:rPr>
        <w:t xml:space="preserve">ork in the TLG </w:t>
      </w:r>
      <w:r w:rsidR="0252CE52" w:rsidRPr="10B5E1C3">
        <w:rPr>
          <w:rFonts w:eastAsia="Arial" w:cs="Arial"/>
        </w:rPr>
        <w:t xml:space="preserve">will continue in relation to </w:t>
      </w:r>
      <w:r w:rsidR="00C21376" w:rsidRPr="10B5E1C3">
        <w:rPr>
          <w:rFonts w:eastAsia="Arial" w:cs="Arial"/>
        </w:rPr>
        <w:t xml:space="preserve">AWLs and spectrum </w:t>
      </w:r>
      <w:r w:rsidR="00CE5140" w:rsidRPr="10B5E1C3">
        <w:rPr>
          <w:rFonts w:eastAsia="Arial" w:cs="Arial"/>
        </w:rPr>
        <w:t>licen</w:t>
      </w:r>
      <w:r w:rsidR="00CE5140">
        <w:rPr>
          <w:rFonts w:eastAsia="Arial" w:cs="Arial"/>
        </w:rPr>
        <w:t>s</w:t>
      </w:r>
      <w:r w:rsidR="00CE5140" w:rsidRPr="10B5E1C3">
        <w:rPr>
          <w:rFonts w:eastAsia="Arial" w:cs="Arial"/>
        </w:rPr>
        <w:t xml:space="preserve">ing </w:t>
      </w:r>
      <w:r w:rsidR="00C21376" w:rsidRPr="10B5E1C3">
        <w:rPr>
          <w:rFonts w:eastAsia="Arial" w:cs="Arial"/>
        </w:rPr>
        <w:t>in metropolitan and regional areas</w:t>
      </w:r>
      <w:r w:rsidR="642CB879" w:rsidRPr="10B5E1C3">
        <w:rPr>
          <w:rFonts w:eastAsia="Arial" w:cs="Arial"/>
        </w:rPr>
        <w:t xml:space="preserve"> and </w:t>
      </w:r>
      <w:r w:rsidR="0ADED0F6" w:rsidRPr="10B5E1C3">
        <w:rPr>
          <w:rFonts w:eastAsia="Arial" w:cs="Arial"/>
        </w:rPr>
        <w:t>the radio altimeter issue</w:t>
      </w:r>
      <w:r w:rsidR="00C21376" w:rsidRPr="10B5E1C3">
        <w:rPr>
          <w:rFonts w:eastAsia="Arial" w:cs="Arial"/>
        </w:rPr>
        <w:t xml:space="preserve">. </w:t>
      </w:r>
      <w:r w:rsidR="00C21376" w:rsidRPr="10B5E1C3">
        <w:rPr>
          <w:rFonts w:cs="Arial"/>
        </w:rPr>
        <w:t xml:space="preserve">The outcomes of the </w:t>
      </w:r>
      <w:r w:rsidR="00C21376" w:rsidRPr="10B5E1C3">
        <w:rPr>
          <w:rFonts w:cs="Arial"/>
          <w:color w:val="000000" w:themeColor="text1"/>
        </w:rPr>
        <w:t xml:space="preserve">3.4–4.0 GHz remote </w:t>
      </w:r>
      <w:r w:rsidR="00C21376" w:rsidRPr="10B5E1C3">
        <w:rPr>
          <w:rFonts w:cs="Arial"/>
        </w:rPr>
        <w:t xml:space="preserve">TLG are </w:t>
      </w:r>
      <w:r w:rsidR="482E02E6" w:rsidRPr="10B5E1C3">
        <w:rPr>
          <w:rFonts w:cs="Arial"/>
        </w:rPr>
        <w:t xml:space="preserve">now </w:t>
      </w:r>
      <w:r w:rsidR="00C21376" w:rsidRPr="10B5E1C3">
        <w:rPr>
          <w:rFonts w:cs="Arial"/>
        </w:rPr>
        <w:t xml:space="preserve">available on the </w:t>
      </w:r>
      <w:hyperlink r:id="rId27">
        <w:r w:rsidR="00C21376" w:rsidRPr="10B5E1C3">
          <w:rPr>
            <w:rFonts w:cs="Arial"/>
            <w:color w:val="0000FF"/>
            <w:u w:val="single"/>
          </w:rPr>
          <w:t>ACMA website</w:t>
        </w:r>
      </w:hyperlink>
      <w:r w:rsidR="00C21376" w:rsidRPr="10B5E1C3">
        <w:rPr>
          <w:rFonts w:cs="Arial"/>
        </w:rPr>
        <w:t xml:space="preserve">. </w:t>
      </w:r>
      <w:r w:rsidR="00B11DE5">
        <w:rPr>
          <w:rFonts w:cs="Arial"/>
        </w:rPr>
        <w:t>T</w:t>
      </w:r>
      <w:r w:rsidR="007919D2">
        <w:rPr>
          <w:rFonts w:cs="Arial"/>
        </w:rPr>
        <w:t xml:space="preserve">he </w:t>
      </w:r>
      <w:r w:rsidR="00E26249">
        <w:rPr>
          <w:rFonts w:cs="Arial"/>
        </w:rPr>
        <w:t xml:space="preserve">published TLG document largely represents the status of the TLG as </w:t>
      </w:r>
      <w:r w:rsidR="000D4DF8">
        <w:rPr>
          <w:rFonts w:cs="Arial"/>
        </w:rPr>
        <w:t>at</w:t>
      </w:r>
      <w:r w:rsidR="00E26249">
        <w:rPr>
          <w:rFonts w:cs="Arial"/>
        </w:rPr>
        <w:t xml:space="preserve"> December 2021, with minor corrections. </w:t>
      </w:r>
      <w:r w:rsidR="00A43A78">
        <w:rPr>
          <w:rFonts w:cs="Arial"/>
        </w:rPr>
        <w:t xml:space="preserve">Updated </w:t>
      </w:r>
      <w:r w:rsidR="00402400">
        <w:rPr>
          <w:rFonts w:cs="Arial"/>
        </w:rPr>
        <w:t xml:space="preserve">draft technical framework documents </w:t>
      </w:r>
      <w:r w:rsidR="004B72FC">
        <w:rPr>
          <w:rFonts w:cs="Arial"/>
        </w:rPr>
        <w:t xml:space="preserve">are </w:t>
      </w:r>
      <w:r w:rsidR="004F05CF">
        <w:rPr>
          <w:rFonts w:cs="Arial"/>
        </w:rPr>
        <w:t>included</w:t>
      </w:r>
      <w:r w:rsidR="00FA1123">
        <w:rPr>
          <w:rFonts w:cs="Arial"/>
        </w:rPr>
        <w:t xml:space="preserve"> in</w:t>
      </w:r>
      <w:r w:rsidR="000F3C4E">
        <w:rPr>
          <w:rFonts w:cs="Arial"/>
        </w:rPr>
        <w:t xml:space="preserve"> this consultation</w:t>
      </w:r>
      <w:r w:rsidR="00FA1123">
        <w:rPr>
          <w:rFonts w:cs="Arial"/>
        </w:rPr>
        <w:t xml:space="preserve"> package</w:t>
      </w:r>
      <w:r w:rsidR="000F3C4E">
        <w:rPr>
          <w:rFonts w:cs="Arial"/>
        </w:rPr>
        <w:t>.</w:t>
      </w:r>
    </w:p>
    <w:p w14:paraId="0C684B75" w14:textId="3ED15C69" w:rsidR="00395D02" w:rsidRPr="00851249" w:rsidRDefault="00C21376" w:rsidP="00C21376">
      <w:pPr>
        <w:rPr>
          <w:rFonts w:eastAsia="Arial" w:cs="Arial"/>
          <w:snapToGrid w:val="0"/>
          <w:lang w:eastAsia="en-US"/>
        </w:rPr>
      </w:pPr>
      <w:r w:rsidRPr="00851249">
        <w:rPr>
          <w:rFonts w:eastAsia="Arial" w:cs="Arial"/>
          <w:snapToGrid w:val="0"/>
          <w:lang w:eastAsia="en-US"/>
        </w:rPr>
        <w:t xml:space="preserve">The draft technical framework proposed for AWLs in these bands </w:t>
      </w:r>
      <w:r w:rsidR="00EF4815">
        <w:rPr>
          <w:rFonts w:eastAsia="Arial" w:cs="Arial"/>
          <w:snapToGrid w:val="0"/>
          <w:lang w:eastAsia="en-US"/>
        </w:rPr>
        <w:t xml:space="preserve">is </w:t>
      </w:r>
      <w:r w:rsidRPr="00851249">
        <w:rPr>
          <w:rFonts w:eastAsia="Arial" w:cs="Arial"/>
          <w:snapToGrid w:val="0"/>
          <w:lang w:eastAsia="en-US"/>
        </w:rPr>
        <w:t xml:space="preserve">informed by TLG </w:t>
      </w:r>
      <w:r>
        <w:rPr>
          <w:rFonts w:eastAsia="Arial" w:cs="Arial"/>
          <w:snapToGrid w:val="0"/>
          <w:lang w:eastAsia="en-US"/>
        </w:rPr>
        <w:t>discussions</w:t>
      </w:r>
      <w:r w:rsidRPr="00851249">
        <w:rPr>
          <w:rFonts w:eastAsia="Arial" w:cs="Arial"/>
          <w:snapToGrid w:val="0"/>
          <w:lang w:eastAsia="en-US"/>
        </w:rPr>
        <w:t xml:space="preserve">. It contains </w:t>
      </w:r>
      <w:r w:rsidR="009D10C5">
        <w:rPr>
          <w:rFonts w:eastAsia="Arial" w:cs="Arial"/>
          <w:snapToGrid w:val="0"/>
          <w:lang w:eastAsia="en-US"/>
        </w:rPr>
        <w:t>approaches</w:t>
      </w:r>
      <w:r w:rsidRPr="00851249">
        <w:rPr>
          <w:rFonts w:eastAsia="Arial" w:cs="Arial"/>
          <w:snapToGrid w:val="0"/>
          <w:lang w:eastAsia="en-US"/>
        </w:rPr>
        <w:t xml:space="preserve"> for comment </w:t>
      </w:r>
      <w:r w:rsidR="006A3300">
        <w:rPr>
          <w:rFonts w:eastAsia="Arial" w:cs="Arial"/>
          <w:snapToGrid w:val="0"/>
          <w:lang w:eastAsia="en-US"/>
        </w:rPr>
        <w:t xml:space="preserve">on particular issues relevant to the remote areas </w:t>
      </w:r>
      <w:r w:rsidR="00B43E6E">
        <w:rPr>
          <w:rFonts w:eastAsia="Arial" w:cs="Arial"/>
          <w:snapToGrid w:val="0"/>
          <w:lang w:eastAsia="en-US"/>
        </w:rPr>
        <w:t xml:space="preserve">addressing issues raised within the TLG. </w:t>
      </w:r>
      <w:r w:rsidR="00E506A8">
        <w:rPr>
          <w:rFonts w:eastAsia="Arial" w:cs="Arial"/>
          <w:snapToGrid w:val="0"/>
          <w:lang w:eastAsia="en-US"/>
        </w:rPr>
        <w:t xml:space="preserve">Some views relevant to remote areas were </w:t>
      </w:r>
      <w:r w:rsidR="00C624F5">
        <w:rPr>
          <w:rFonts w:eastAsia="Arial" w:cs="Arial"/>
          <w:snapToGrid w:val="0"/>
          <w:lang w:eastAsia="en-US"/>
        </w:rPr>
        <w:t xml:space="preserve">received after the </w:t>
      </w:r>
      <w:r w:rsidR="00487A7F">
        <w:rPr>
          <w:rFonts w:eastAsia="Arial" w:cs="Arial"/>
          <w:snapToGrid w:val="0"/>
          <w:lang w:eastAsia="en-US"/>
        </w:rPr>
        <w:t xml:space="preserve">TLG discussions were frozen. </w:t>
      </w:r>
      <w:r w:rsidR="00860677">
        <w:rPr>
          <w:rFonts w:eastAsia="Arial" w:cs="Arial"/>
          <w:snapToGrid w:val="0"/>
          <w:lang w:eastAsia="en-US"/>
        </w:rPr>
        <w:t>There was not sufficient time to properly consider these views</w:t>
      </w:r>
      <w:r w:rsidR="0079500F">
        <w:rPr>
          <w:rFonts w:eastAsia="Arial" w:cs="Arial"/>
          <w:snapToGrid w:val="0"/>
          <w:lang w:eastAsia="en-US"/>
        </w:rPr>
        <w:t xml:space="preserve"> prior to finalis</w:t>
      </w:r>
      <w:r w:rsidR="00C60FDE">
        <w:rPr>
          <w:rFonts w:eastAsia="Arial" w:cs="Arial"/>
          <w:snapToGrid w:val="0"/>
          <w:lang w:eastAsia="en-US"/>
        </w:rPr>
        <w:t>ation of the technical framework for public comment</w:t>
      </w:r>
      <w:r w:rsidR="00860677">
        <w:rPr>
          <w:rFonts w:eastAsia="Arial" w:cs="Arial"/>
          <w:snapToGrid w:val="0"/>
          <w:lang w:eastAsia="en-US"/>
        </w:rPr>
        <w:t xml:space="preserve">. </w:t>
      </w:r>
      <w:r w:rsidR="0004340A">
        <w:rPr>
          <w:rFonts w:eastAsia="Arial" w:cs="Arial"/>
          <w:snapToGrid w:val="0"/>
          <w:lang w:eastAsia="en-US"/>
        </w:rPr>
        <w:t>Consequently, t</w:t>
      </w:r>
      <w:r w:rsidR="0069056A">
        <w:rPr>
          <w:rFonts w:eastAsia="Arial" w:cs="Arial"/>
          <w:snapToGrid w:val="0"/>
          <w:lang w:eastAsia="en-US"/>
        </w:rPr>
        <w:t xml:space="preserve">he </w:t>
      </w:r>
      <w:r w:rsidR="0004340A">
        <w:rPr>
          <w:rFonts w:eastAsia="Arial" w:cs="Arial"/>
          <w:snapToGrid w:val="0"/>
          <w:lang w:eastAsia="en-US"/>
        </w:rPr>
        <w:t xml:space="preserve">draft </w:t>
      </w:r>
      <w:r w:rsidR="0069056A">
        <w:rPr>
          <w:rFonts w:eastAsia="Arial" w:cs="Arial"/>
          <w:snapToGrid w:val="0"/>
          <w:lang w:eastAsia="en-US"/>
        </w:rPr>
        <w:t xml:space="preserve">technical framework has not been updated to </w:t>
      </w:r>
      <w:r w:rsidR="00F9231D">
        <w:rPr>
          <w:rFonts w:eastAsia="Arial" w:cs="Arial"/>
          <w:snapToGrid w:val="0"/>
          <w:lang w:eastAsia="en-US"/>
        </w:rPr>
        <w:t xml:space="preserve">address </w:t>
      </w:r>
      <w:r w:rsidR="0069056A">
        <w:rPr>
          <w:rFonts w:eastAsia="Arial" w:cs="Arial"/>
          <w:snapToGrid w:val="0"/>
          <w:lang w:eastAsia="en-US"/>
        </w:rPr>
        <w:t>these views</w:t>
      </w:r>
      <w:r w:rsidR="00F9231D">
        <w:rPr>
          <w:rFonts w:eastAsia="Arial" w:cs="Arial"/>
          <w:snapToGrid w:val="0"/>
          <w:lang w:eastAsia="en-US"/>
        </w:rPr>
        <w:t>.</w:t>
      </w:r>
      <w:r w:rsidR="00794350">
        <w:rPr>
          <w:rFonts w:eastAsia="Arial" w:cs="Arial"/>
          <w:snapToGrid w:val="0"/>
          <w:lang w:eastAsia="en-US"/>
        </w:rPr>
        <w:t xml:space="preserve"> </w:t>
      </w:r>
      <w:r w:rsidR="00EE457A">
        <w:rPr>
          <w:rFonts w:eastAsia="Arial" w:cs="Arial"/>
          <w:snapToGrid w:val="0"/>
          <w:lang w:eastAsia="en-US"/>
        </w:rPr>
        <w:t xml:space="preserve">We </w:t>
      </w:r>
      <w:r w:rsidR="00D767B7">
        <w:rPr>
          <w:rFonts w:eastAsia="Arial" w:cs="Arial"/>
          <w:snapToGrid w:val="0"/>
          <w:lang w:eastAsia="en-US"/>
        </w:rPr>
        <w:t xml:space="preserve">encourage those stakeholders to </w:t>
      </w:r>
      <w:r w:rsidR="00CD002A">
        <w:rPr>
          <w:rFonts w:eastAsia="Arial" w:cs="Arial"/>
          <w:snapToGrid w:val="0"/>
          <w:lang w:eastAsia="en-US"/>
        </w:rPr>
        <w:t>re-submit those views in response to the consultation</w:t>
      </w:r>
      <w:r w:rsidR="00315371">
        <w:rPr>
          <w:rFonts w:eastAsia="Arial" w:cs="Arial"/>
          <w:snapToGrid w:val="0"/>
          <w:lang w:eastAsia="en-US"/>
        </w:rPr>
        <w:t xml:space="preserve"> and </w:t>
      </w:r>
      <w:r w:rsidR="00860677">
        <w:rPr>
          <w:rFonts w:eastAsia="Arial" w:cs="Arial"/>
          <w:snapToGrid w:val="0"/>
          <w:lang w:eastAsia="en-US"/>
        </w:rPr>
        <w:t xml:space="preserve">draft </w:t>
      </w:r>
      <w:r w:rsidR="001B711E">
        <w:rPr>
          <w:rFonts w:eastAsia="Arial" w:cs="Arial"/>
          <w:snapToGrid w:val="0"/>
          <w:lang w:eastAsia="en-US"/>
        </w:rPr>
        <w:t>technical framework</w:t>
      </w:r>
      <w:r w:rsidR="00860677">
        <w:rPr>
          <w:rFonts w:eastAsia="Arial" w:cs="Arial"/>
          <w:snapToGrid w:val="0"/>
          <w:lang w:eastAsia="en-US"/>
        </w:rPr>
        <w:t>.</w:t>
      </w:r>
    </w:p>
    <w:p w14:paraId="289E8044" w14:textId="77777777" w:rsidR="00616726" w:rsidRDefault="00616726" w:rsidP="0087611E">
      <w:pPr>
        <w:pStyle w:val="Heading2"/>
        <w:keepLines/>
      </w:pPr>
      <w:bookmarkStart w:id="16" w:name="_Toc96697872"/>
      <w:r>
        <w:lastRenderedPageBreak/>
        <w:t>Summary of proposed arrangements</w:t>
      </w:r>
      <w:bookmarkEnd w:id="16"/>
    </w:p>
    <w:p w14:paraId="63AB66A7" w14:textId="56041414" w:rsidR="00616726" w:rsidRDefault="00797E01" w:rsidP="0087611E">
      <w:pPr>
        <w:pStyle w:val="Heading3"/>
        <w:keepLines/>
      </w:pPr>
      <w:r>
        <w:t>PTP</w:t>
      </w:r>
      <w:r w:rsidR="00616726">
        <w:t xml:space="preserve"> services</w:t>
      </w:r>
    </w:p>
    <w:p w14:paraId="418DFD1E" w14:textId="58775AFB" w:rsidR="00616726" w:rsidRDefault="00616726" w:rsidP="0087611E">
      <w:pPr>
        <w:keepNext/>
        <w:keepLines/>
        <w:spacing w:after="160" w:line="259" w:lineRule="auto"/>
      </w:pPr>
      <w:r>
        <w:t xml:space="preserve">New PTP services will be restricted to the </w:t>
      </w:r>
      <w:r w:rsidR="00C21376">
        <w:t xml:space="preserve">3.8–4.2 GHz </w:t>
      </w:r>
      <w:r>
        <w:t>range</w:t>
      </w:r>
      <w:r w:rsidR="7D1B386F">
        <w:t>, based on flexible use of the remaining channels of the current channel raster</w:t>
      </w:r>
      <w:r w:rsidR="47366AE0">
        <w:t xml:space="preserve"> (</w:t>
      </w:r>
      <w:r w:rsidR="00432404">
        <w:t xml:space="preserve">see </w:t>
      </w:r>
      <w:r w:rsidR="47366AE0">
        <w:t xml:space="preserve">Figure </w:t>
      </w:r>
      <w:r w:rsidR="00D26712">
        <w:t>1</w:t>
      </w:r>
      <w:r w:rsidR="47366AE0">
        <w:t>)</w:t>
      </w:r>
      <w:r w:rsidR="440B3507">
        <w:t>.</w:t>
      </w:r>
      <w:r>
        <w:t xml:space="preserve"> To manage some issues in </w:t>
      </w:r>
      <w:r w:rsidR="00B55F5A">
        <w:t xml:space="preserve">non-remote </w:t>
      </w:r>
      <w:r>
        <w:t xml:space="preserve">areas, </w:t>
      </w:r>
      <w:r w:rsidR="0047048A">
        <w:t xml:space="preserve">we are </w:t>
      </w:r>
      <w:r w:rsidR="6369BF96">
        <w:t>seek</w:t>
      </w:r>
      <w:r w:rsidR="00FC483C">
        <w:t>ing</w:t>
      </w:r>
      <w:r w:rsidR="6369BF96">
        <w:t xml:space="preserve"> feedback on whether it should instead adopt</w:t>
      </w:r>
      <w:r>
        <w:t xml:space="preserve"> </w:t>
      </w:r>
      <w:r w:rsidR="007B72CE">
        <w:t xml:space="preserve">an </w:t>
      </w:r>
      <w:r>
        <w:t>alternate raster based on ITU-R F</w:t>
      </w:r>
      <w:r w:rsidR="000428FA">
        <w:t>.</w:t>
      </w:r>
      <w:r>
        <w:t>382-8</w:t>
      </w:r>
      <w:r w:rsidR="2D7A44FC">
        <w:t>, described by Figure</w:t>
      </w:r>
      <w:r w:rsidR="00752AAF">
        <w:t> </w:t>
      </w:r>
      <w:r w:rsidR="2255B9AA">
        <w:t>2</w:t>
      </w:r>
      <w:r w:rsidR="440B3507">
        <w:t>.</w:t>
      </w:r>
      <w:r>
        <w:t xml:space="preserve"> </w:t>
      </w:r>
      <w:r w:rsidR="0047048A">
        <w:t xml:space="preserve">Our </w:t>
      </w:r>
      <w:r>
        <w:t xml:space="preserve">preliminary view is that there should be only one channel raster for new PTP services. </w:t>
      </w:r>
      <w:r w:rsidR="0047048A">
        <w:t xml:space="preserve">We are </w:t>
      </w:r>
      <w:r>
        <w:t>interested in views on the PTP channel plan options.</w:t>
      </w:r>
    </w:p>
    <w:p w14:paraId="57BBDAA5" w14:textId="4B1E9F82" w:rsidR="1D807B38" w:rsidRPr="00C03B4F" w:rsidRDefault="61547A8D" w:rsidP="0087611E">
      <w:pPr>
        <w:keepNext/>
        <w:keepLines/>
        <w:spacing w:after="160" w:line="259" w:lineRule="auto"/>
        <w:rPr>
          <w:b/>
          <w:bCs/>
        </w:rPr>
      </w:pPr>
      <w:r w:rsidRPr="00C03B4F">
        <w:rPr>
          <w:b/>
          <w:bCs/>
        </w:rPr>
        <w:t>Figure 1: Restricted existing channel raster</w:t>
      </w:r>
    </w:p>
    <w:p w14:paraId="1E3E72E4" w14:textId="4BE42A08" w:rsidR="1D807B38" w:rsidRDefault="428E4CF2" w:rsidP="0087611E">
      <w:pPr>
        <w:keepNext/>
        <w:keepLines/>
        <w:spacing w:after="160" w:line="259" w:lineRule="auto"/>
        <w:rPr>
          <w:szCs w:val="20"/>
        </w:rPr>
      </w:pPr>
      <w:r>
        <w:rPr>
          <w:noProof/>
        </w:rPr>
        <w:drawing>
          <wp:inline distT="0" distB="0" distL="0" distR="0" wp14:anchorId="6725358A" wp14:editId="0771A7E1">
            <wp:extent cx="4572000" cy="1581150"/>
            <wp:effectExtent l="0" t="0" r="0" b="0"/>
            <wp:docPr id="2029046266" name="Picture 2029046266" descr="Figure 1: Restricted existing channel r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046266" name="Picture 2029046266" descr="Figure 1: Restricted existing channel raster"/>
                    <pic:cNvPicPr/>
                  </pic:nvPicPr>
                  <pic:blipFill>
                    <a:blip r:embed="rId28">
                      <a:extLst>
                        <a:ext uri="{28A0092B-C50C-407E-A947-70E740481C1C}">
                          <a14:useLocalDpi xmlns:a14="http://schemas.microsoft.com/office/drawing/2010/main" val="0"/>
                        </a:ext>
                      </a:extLst>
                    </a:blip>
                    <a:stretch>
                      <a:fillRect/>
                    </a:stretch>
                  </pic:blipFill>
                  <pic:spPr>
                    <a:xfrm>
                      <a:off x="0" y="0"/>
                      <a:ext cx="4572000" cy="1581150"/>
                    </a:xfrm>
                    <a:prstGeom prst="rect">
                      <a:avLst/>
                    </a:prstGeom>
                  </pic:spPr>
                </pic:pic>
              </a:graphicData>
            </a:graphic>
          </wp:inline>
        </w:drawing>
      </w:r>
    </w:p>
    <w:p w14:paraId="08C3EA75" w14:textId="605936CE" w:rsidR="75C5E46C" w:rsidRPr="00707866" w:rsidRDefault="75C5E46C" w:rsidP="00BA223A">
      <w:pPr>
        <w:keepNext/>
        <w:keepLines/>
        <w:spacing w:after="160" w:line="259" w:lineRule="auto"/>
        <w:rPr>
          <w:b/>
          <w:bCs/>
        </w:rPr>
      </w:pPr>
      <w:r w:rsidRPr="00707866">
        <w:rPr>
          <w:b/>
          <w:bCs/>
        </w:rPr>
        <w:t>Figure 2: Channel raster based on ITU-R F.328-8</w:t>
      </w:r>
    </w:p>
    <w:p w14:paraId="01120E4E" w14:textId="5E3D9B69" w:rsidR="4DCD7920" w:rsidRDefault="4DCD7920" w:rsidP="49774805">
      <w:pPr>
        <w:spacing w:after="160" w:line="259" w:lineRule="auto"/>
        <w:rPr>
          <w:szCs w:val="20"/>
        </w:rPr>
      </w:pPr>
      <w:r>
        <w:rPr>
          <w:noProof/>
        </w:rPr>
        <w:drawing>
          <wp:inline distT="0" distB="0" distL="0" distR="0" wp14:anchorId="3643046D" wp14:editId="1D9F578D">
            <wp:extent cx="4572000" cy="1400175"/>
            <wp:effectExtent l="0" t="0" r="0" b="0"/>
            <wp:docPr id="492579623" name="Picture 492579623" descr="Figure 2: Channel raster based on ITU-R F.3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579623" name="Picture 492579623" descr="Figure 2: Channel raster based on ITU-R F.328-8"/>
                    <pic:cNvPicPr/>
                  </pic:nvPicPr>
                  <pic:blipFill>
                    <a:blip r:embed="rId29">
                      <a:extLst>
                        <a:ext uri="{28A0092B-C50C-407E-A947-70E740481C1C}">
                          <a14:useLocalDpi xmlns:a14="http://schemas.microsoft.com/office/drawing/2010/main" val="0"/>
                        </a:ext>
                      </a:extLst>
                    </a:blip>
                    <a:stretch>
                      <a:fillRect/>
                    </a:stretch>
                  </pic:blipFill>
                  <pic:spPr>
                    <a:xfrm>
                      <a:off x="0" y="0"/>
                      <a:ext cx="4572000" cy="1400175"/>
                    </a:xfrm>
                    <a:prstGeom prst="rect">
                      <a:avLst/>
                    </a:prstGeom>
                  </pic:spPr>
                </pic:pic>
              </a:graphicData>
            </a:graphic>
          </wp:inline>
        </w:drawing>
      </w:r>
    </w:p>
    <w:p w14:paraId="7F3449AD" w14:textId="63D7090F" w:rsidR="00616726" w:rsidRDefault="00616726" w:rsidP="00616726">
      <w:pPr>
        <w:spacing w:after="160" w:line="259" w:lineRule="auto"/>
      </w:pPr>
      <w:r>
        <w:t xml:space="preserve">Coordination requirements for PTP services are proposed </w:t>
      </w:r>
      <w:r w:rsidR="00EF0434">
        <w:t>to</w:t>
      </w:r>
      <w:r>
        <w:t xml:space="preserve"> remain the same as described in the current </w:t>
      </w:r>
      <w:hyperlink r:id="rId30">
        <w:r w:rsidRPr="3F059A03">
          <w:rPr>
            <w:rStyle w:val="Hyperlink"/>
          </w:rPr>
          <w:t>RALI FX3</w:t>
        </w:r>
      </w:hyperlink>
      <w:r>
        <w:t xml:space="preserve">, but with flexibility on channel assignment if a restricted version of the existing raster is maintained. Elements based on those from </w:t>
      </w:r>
      <w:hyperlink r:id="rId31">
        <w:r w:rsidRPr="3F059A03">
          <w:rPr>
            <w:rStyle w:val="Hyperlink"/>
          </w:rPr>
          <w:t>RALI MS39</w:t>
        </w:r>
      </w:hyperlink>
      <w:r>
        <w:t>, proposed to be suppressed, have been included in the draft RALI MS47, to coordinate non-registered customer premise</w:t>
      </w:r>
      <w:r w:rsidR="008E5FCC">
        <w:t>s</w:t>
      </w:r>
      <w:r>
        <w:t xml:space="preserve"> equipment operating under an AWL with PTP links. </w:t>
      </w:r>
      <w:r w:rsidR="2A9DF9A6">
        <w:t xml:space="preserve">As RALI FX3 is a very large document and only </w:t>
      </w:r>
      <w:r w:rsidR="00EF0434">
        <w:t>relatively</w:t>
      </w:r>
      <w:r w:rsidR="2A9DF9A6">
        <w:t xml:space="preserve"> small changes are current</w:t>
      </w:r>
      <w:r w:rsidR="00E04373">
        <w:t>ly</w:t>
      </w:r>
      <w:r w:rsidR="2A9DF9A6">
        <w:t xml:space="preserve"> proposed</w:t>
      </w:r>
      <w:r w:rsidR="00061AFF">
        <w:t>, a</w:t>
      </w:r>
      <w:r w:rsidR="2A9DF9A6">
        <w:t xml:space="preserve"> list of proposed clause changes to RALI FX3</w:t>
      </w:r>
      <w:r w:rsidR="1B71AE8E">
        <w:t xml:space="preserve"> is </w:t>
      </w:r>
      <w:r w:rsidR="002F71C3">
        <w:t>included in</w:t>
      </w:r>
      <w:r w:rsidR="1B71AE8E">
        <w:t xml:space="preserve"> this consultation package</w:t>
      </w:r>
      <w:r w:rsidR="2A9DF9A6">
        <w:t>.</w:t>
      </w:r>
    </w:p>
    <w:p w14:paraId="13FB73A0" w14:textId="26B57425" w:rsidR="00616726" w:rsidRDefault="000B7081" w:rsidP="00616726">
      <w:pPr>
        <w:pStyle w:val="Heading3"/>
      </w:pPr>
      <w:r>
        <w:t>FSS</w:t>
      </w:r>
    </w:p>
    <w:p w14:paraId="308F8BAE" w14:textId="4F63CD0F" w:rsidR="00616726" w:rsidRDefault="00616726" w:rsidP="00616726">
      <w:pPr>
        <w:spacing w:after="160" w:line="259" w:lineRule="auto"/>
        <w:rPr>
          <w:rFonts w:eastAsia="Arial"/>
        </w:rPr>
      </w:pPr>
      <w:r>
        <w:t xml:space="preserve">The proposed framework for apparatus </w:t>
      </w:r>
      <w:r w:rsidR="00CF125A">
        <w:t xml:space="preserve">licensed </w:t>
      </w:r>
      <w:r w:rsidR="000B7081">
        <w:t>FSS</w:t>
      </w:r>
      <w:r>
        <w:t xml:space="preserve"> in remote areas in the band remains the same, except for the inclusion of elements in RALI MS47</w:t>
      </w:r>
      <w:r w:rsidR="004377D6">
        <w:t>.</w:t>
      </w:r>
      <w:r w:rsidR="001A183B">
        <w:t xml:space="preserve"> </w:t>
      </w:r>
      <w:r w:rsidR="00AC1D6C">
        <w:t>These elements</w:t>
      </w:r>
      <w:r>
        <w:t xml:space="preserve">  extend those </w:t>
      </w:r>
      <w:r w:rsidR="00AC1D6C">
        <w:t>related to</w:t>
      </w:r>
      <w:r>
        <w:t xml:space="preserve"> </w:t>
      </w:r>
      <w:r w:rsidR="00E37F86">
        <w:t xml:space="preserve">FSS </w:t>
      </w:r>
      <w:r>
        <w:t xml:space="preserve">in the existing 3.4 GHz spectrum </w:t>
      </w:r>
      <w:r w:rsidR="000A13AF">
        <w:t xml:space="preserve">licensing </w:t>
      </w:r>
      <w:r>
        <w:t xml:space="preserve">technical framework, to </w:t>
      </w:r>
      <w:r w:rsidR="00FB75E0">
        <w:t xml:space="preserve">describe coordination requirements of </w:t>
      </w:r>
      <w:r>
        <w:t xml:space="preserve">AWL WBB services with FSS that may now be below, co-channel or above </w:t>
      </w:r>
      <w:r w:rsidR="00FB75E0">
        <w:t>FSS services</w:t>
      </w:r>
      <w:r>
        <w:t>.</w:t>
      </w:r>
    </w:p>
    <w:p w14:paraId="0DEE61CA" w14:textId="77777777" w:rsidR="00616726" w:rsidRDefault="00616726" w:rsidP="00616726">
      <w:pPr>
        <w:pStyle w:val="Heading3"/>
      </w:pPr>
      <w:r>
        <w:t>Point-to-multipoint (PMP) services</w:t>
      </w:r>
    </w:p>
    <w:p w14:paraId="0D2A321E" w14:textId="42BE8FBE" w:rsidR="00616726" w:rsidRDefault="00616726" w:rsidP="00616726">
      <w:pPr>
        <w:spacing w:after="160" w:line="259" w:lineRule="auto"/>
      </w:pPr>
      <w:r>
        <w:t xml:space="preserve">As incumbent PMP services may continue to operate in the band, elements have been included in RALI </w:t>
      </w:r>
      <w:r w:rsidR="00B72FCA">
        <w:t>MS47</w:t>
      </w:r>
      <w:r>
        <w:t xml:space="preserve"> to coordinate between PMP and AWL services. These are largely taken from RALI </w:t>
      </w:r>
      <w:r w:rsidR="008B29E9">
        <w:t>FX14</w:t>
      </w:r>
      <w:r>
        <w:t>, which is proposed to be suppressed</w:t>
      </w:r>
      <w:r w:rsidR="001E6215">
        <w:t>, as is RALI MS39</w:t>
      </w:r>
      <w:r>
        <w:t>.</w:t>
      </w:r>
    </w:p>
    <w:p w14:paraId="26D15110" w14:textId="77777777" w:rsidR="00616726" w:rsidRDefault="00616726" w:rsidP="00616726">
      <w:pPr>
        <w:pStyle w:val="Heading3"/>
      </w:pPr>
      <w:r>
        <w:lastRenderedPageBreak/>
        <w:t>AWL services</w:t>
      </w:r>
    </w:p>
    <w:p w14:paraId="471F9413" w14:textId="042E6CED" w:rsidR="00616726" w:rsidRDefault="00616726" w:rsidP="00616726">
      <w:pPr>
        <w:spacing w:after="160" w:line="259" w:lineRule="auto"/>
      </w:pPr>
      <w:r>
        <w:t xml:space="preserve">A new schedule is proposed for the AWL LCD, structured </w:t>
      </w:r>
      <w:r w:rsidR="00A655E3">
        <w:t xml:space="preserve">similarly </w:t>
      </w:r>
      <w:r>
        <w:t xml:space="preserve">to the schedule </w:t>
      </w:r>
      <w:r w:rsidR="00C50832">
        <w:t xml:space="preserve">that </w:t>
      </w:r>
      <w:r w:rsidR="00426FF6">
        <w:t>imposes conditions on</w:t>
      </w:r>
      <w:r w:rsidR="001A3B63">
        <w:t xml:space="preserve"> </w:t>
      </w:r>
      <w:r>
        <w:t xml:space="preserve">26/28 GHz AWLs. Many </w:t>
      </w:r>
      <w:r w:rsidR="003050E3">
        <w:t xml:space="preserve">of the conditions to be imposed on AWLs in the 3.4–4.0 GHz band </w:t>
      </w:r>
      <w:r>
        <w:t>are similar to those in the 3.4</w:t>
      </w:r>
      <w:r w:rsidR="006230A5">
        <w:t> </w:t>
      </w:r>
      <w:r>
        <w:t>GHz spectrum licence core conditions</w:t>
      </w:r>
      <w:r w:rsidR="009F7CF7">
        <w:t xml:space="preserve">, including </w:t>
      </w:r>
      <w:r w:rsidR="0086167C">
        <w:t>total radiated power</w:t>
      </w:r>
      <w:r>
        <w:t xml:space="preserve"> limits, unwanted emission limits, use of a fallback synchronisation scheme and device registration requirements.</w:t>
      </w:r>
    </w:p>
    <w:p w14:paraId="21807EC3" w14:textId="6EC1C707" w:rsidR="00616726" w:rsidRDefault="00616726" w:rsidP="00616726">
      <w:pPr>
        <w:spacing w:after="160" w:line="259" w:lineRule="auto"/>
      </w:pPr>
      <w:r>
        <w:t xml:space="preserve">The draft proposed RALI MS47 provides information on </w:t>
      </w:r>
      <w:r w:rsidR="007546E3">
        <w:t xml:space="preserve">licensing, </w:t>
      </w:r>
      <w:r>
        <w:t xml:space="preserve">frequency coordination and </w:t>
      </w:r>
      <w:r w:rsidR="00817214">
        <w:t xml:space="preserve">registration </w:t>
      </w:r>
      <w:r>
        <w:t xml:space="preserve">of </w:t>
      </w:r>
      <w:r w:rsidR="00817214">
        <w:t xml:space="preserve">devices </w:t>
      </w:r>
      <w:r w:rsidR="001826A4">
        <w:t xml:space="preserve">under </w:t>
      </w:r>
      <w:r>
        <w:t xml:space="preserve">AWLs. The main coordination mechanism between AWL transmitters is the use of a device boundary criteria (DBC), a concept taken from spectrum licensing technical frameworks </w:t>
      </w:r>
      <w:r w:rsidR="009E7C92">
        <w:t>which</w:t>
      </w:r>
      <w:r w:rsidR="001B2B8E">
        <w:t xml:space="preserve">, in conjunction with conditions proposed to be included in the AWL LCD, </w:t>
      </w:r>
      <w:r>
        <w:t xml:space="preserve">prevents </w:t>
      </w:r>
      <w:r w:rsidR="00643055">
        <w:t xml:space="preserve">the operation of a device </w:t>
      </w:r>
      <w:r>
        <w:t xml:space="preserve">if </w:t>
      </w:r>
      <w:r w:rsidR="00643055">
        <w:t>the</w:t>
      </w:r>
      <w:r w:rsidR="009E7C92">
        <w:t xml:space="preserve"> device does not </w:t>
      </w:r>
      <w:r>
        <w:t xml:space="preserve">meet the DBC. Different DBC are proposed to apply between </w:t>
      </w:r>
      <w:r w:rsidR="0053703F">
        <w:t>2</w:t>
      </w:r>
      <w:r>
        <w:t xml:space="preserve"> AWLs and from an AWL to an adjacent </w:t>
      </w:r>
      <w:r w:rsidR="00B93F9C">
        <w:t>spectrum licence</w:t>
      </w:r>
      <w:r>
        <w:t xml:space="preserve">, recognising that AWL </w:t>
      </w:r>
      <w:r w:rsidR="00881C69">
        <w:t>time division duplex</w:t>
      </w:r>
      <w:r>
        <w:t xml:space="preserve"> frame structures may not be the same as those used in </w:t>
      </w:r>
      <w:r w:rsidR="00B93F9C">
        <w:t>spectrum licences</w:t>
      </w:r>
      <w:r>
        <w:t>.</w:t>
      </w:r>
    </w:p>
    <w:p w14:paraId="598BBADB" w14:textId="1AFD5101" w:rsidR="00616726" w:rsidRDefault="00616726" w:rsidP="00616726">
      <w:pPr>
        <w:spacing w:after="160" w:line="259" w:lineRule="auto"/>
      </w:pPr>
      <w:r>
        <w:t xml:space="preserve">Coordination of co-channel AWL transmitters with AWL receivers is implicit in the use of the DBC and in the synchronisation fallback requirement </w:t>
      </w:r>
      <w:r w:rsidR="00C050C4">
        <w:t xml:space="preserve">proposed to be </w:t>
      </w:r>
      <w:r w:rsidR="009B6FD5">
        <w:t xml:space="preserve">included </w:t>
      </w:r>
      <w:r>
        <w:t xml:space="preserve">in the </w:t>
      </w:r>
      <w:r w:rsidR="009B6FD5">
        <w:t xml:space="preserve">AWL </w:t>
      </w:r>
      <w:r>
        <w:t xml:space="preserve">LCD. </w:t>
      </w:r>
      <w:r w:rsidR="00BD24AB">
        <w:t>Draft proposed RALI MS47 also deals with DBC for transmitters that are authorised by apparatus licences other than AWLs.</w:t>
      </w:r>
    </w:p>
    <w:p w14:paraId="4EEE3D9D" w14:textId="1B5AE829" w:rsidR="723762A0" w:rsidRDefault="0091565F" w:rsidP="4A9E3CFB">
      <w:pPr>
        <w:spacing w:after="160" w:line="259" w:lineRule="auto"/>
      </w:pPr>
      <w:r>
        <w:t xml:space="preserve">To facilitate a simplified legal framework for AWLs in the band, </w:t>
      </w:r>
      <w:r w:rsidR="723762A0">
        <w:t xml:space="preserve">certain performance requirements of registered AWL receivers, similar to the 3.4 GHz spectrum licensing technical framework, have </w:t>
      </w:r>
      <w:r w:rsidR="3EE3C1DC">
        <w:t xml:space="preserve">been </w:t>
      </w:r>
      <w:r w:rsidR="00D24A9B">
        <w:t xml:space="preserve">included </w:t>
      </w:r>
      <w:r w:rsidR="3EE3C1DC">
        <w:t>in the RALI</w:t>
      </w:r>
      <w:r w:rsidR="00DA38EF">
        <w:t xml:space="preserve"> MS47 </w:t>
      </w:r>
      <w:r w:rsidR="3EE3C1DC">
        <w:t xml:space="preserve">as pre-registration </w:t>
      </w:r>
      <w:r w:rsidR="00711C52">
        <w:t xml:space="preserve">requirements </w:t>
      </w:r>
      <w:r w:rsidR="3450E9E3">
        <w:t xml:space="preserve">rather than </w:t>
      </w:r>
      <w:r w:rsidR="00D24A9B">
        <w:t xml:space="preserve">as conditions </w:t>
      </w:r>
      <w:r w:rsidR="3450E9E3">
        <w:t xml:space="preserve">in the </w:t>
      </w:r>
      <w:r w:rsidR="00353B89">
        <w:t>AWL</w:t>
      </w:r>
      <w:r w:rsidR="3450E9E3">
        <w:t xml:space="preserve"> LCD</w:t>
      </w:r>
      <w:r w:rsidR="3EE3C1DC">
        <w:t xml:space="preserve">. For future allocations in areas other than remote, where AWL use for </w:t>
      </w:r>
      <w:r w:rsidR="00353B89">
        <w:t>FSS</w:t>
      </w:r>
      <w:r w:rsidR="3EE3C1DC">
        <w:t xml:space="preserve"> receivers </w:t>
      </w:r>
      <w:r w:rsidR="7B13F9F5">
        <w:t>is being cons</w:t>
      </w:r>
      <w:r w:rsidR="009C024C">
        <w:t>i</w:t>
      </w:r>
      <w:r w:rsidR="7B13F9F5">
        <w:t>d</w:t>
      </w:r>
      <w:r w:rsidR="009C024C">
        <w:t>e</w:t>
      </w:r>
      <w:r w:rsidR="7B13F9F5">
        <w:t>red</w:t>
      </w:r>
      <w:r w:rsidR="486F5687">
        <w:t xml:space="preserve">, the </w:t>
      </w:r>
      <w:r w:rsidR="00DA261B">
        <w:t xml:space="preserve">AWL </w:t>
      </w:r>
      <w:r w:rsidR="486F5687">
        <w:t>L</w:t>
      </w:r>
      <w:r w:rsidR="03DB397E">
        <w:t xml:space="preserve">CD and AWL </w:t>
      </w:r>
      <w:r w:rsidR="00ED27C7">
        <w:t xml:space="preserve">RALI </w:t>
      </w:r>
      <w:r w:rsidR="03DB397E">
        <w:t xml:space="preserve">are likely to be structured </w:t>
      </w:r>
      <w:r w:rsidR="004A63F8">
        <w:t>differently</w:t>
      </w:r>
      <w:r w:rsidR="517F4EF2">
        <w:t>.</w:t>
      </w:r>
    </w:p>
    <w:p w14:paraId="608C505A" w14:textId="7D9E0339" w:rsidR="00616726" w:rsidRDefault="00616726" w:rsidP="00616726">
      <w:pPr>
        <w:spacing w:after="160" w:line="259" w:lineRule="auto"/>
      </w:pPr>
      <w:r>
        <w:t>Among other assignment instructions</w:t>
      </w:r>
      <w:r w:rsidR="002D7058">
        <w:t xml:space="preserve"> described in RALI MS47</w:t>
      </w:r>
      <w:r>
        <w:t xml:space="preserve">, a nominal assignment priority scheme is proposed so that potential licensees have some scope to obtain licences contiguous in frequency </w:t>
      </w:r>
      <w:r w:rsidR="009B56AD">
        <w:t>and geography</w:t>
      </w:r>
      <w:r>
        <w:t xml:space="preserve"> with any existing holdings in the band, either via spectrum or apparatus licensing.</w:t>
      </w:r>
      <w:r w:rsidR="52CC0C24">
        <w:t xml:space="preserve"> The assignment scheme also </w:t>
      </w:r>
      <w:r w:rsidR="00F21A07">
        <w:t xml:space="preserve">proposes </w:t>
      </w:r>
      <w:r w:rsidR="52CC0C24">
        <w:t>a minimum allocated bandwidth of 10 MHz, as this aligns with the existing 3.4 GHz spectrum licensing technical framework, and also the minimum usable bandwidth for tec</w:t>
      </w:r>
      <w:r w:rsidR="05AFAD30">
        <w:t>hnologies likely to be used in the band</w:t>
      </w:r>
      <w:r w:rsidR="00D36119">
        <w:t>.</w:t>
      </w:r>
      <w:r w:rsidR="05AFAD30">
        <w:t xml:space="preserve"> </w:t>
      </w:r>
    </w:p>
    <w:p w14:paraId="685125C3" w14:textId="77777777" w:rsidR="00914F0C" w:rsidRDefault="00914F0C" w:rsidP="00914F0C">
      <w:pPr>
        <w:pStyle w:val="Heading3"/>
      </w:pPr>
      <w:r>
        <w:t xml:space="preserve">AWL coexistence with radio altimeter </w:t>
      </w:r>
    </w:p>
    <w:p w14:paraId="01F38303" w14:textId="10EA57E3" w:rsidR="00616726" w:rsidRDefault="449B7C78" w:rsidP="002804C7">
      <w:pPr>
        <w:pStyle w:val="Paragraphbeforelist"/>
      </w:pPr>
      <w:r>
        <w:t xml:space="preserve">The issue of </w:t>
      </w:r>
      <w:r w:rsidR="548CA652">
        <w:t xml:space="preserve">compatibility </w:t>
      </w:r>
      <w:r>
        <w:t xml:space="preserve">of WBB services with radio altimeters in the </w:t>
      </w:r>
      <w:r w:rsidR="7C08A841">
        <w:t xml:space="preserve">adjacent </w:t>
      </w:r>
      <w:r w:rsidR="0054639E">
        <w:br/>
      </w:r>
      <w:r>
        <w:t>4</w:t>
      </w:r>
      <w:r w:rsidR="009558EE">
        <w:t>.</w:t>
      </w:r>
      <w:r>
        <w:t>2</w:t>
      </w:r>
      <w:r w:rsidR="70E7BD09">
        <w:t>–</w:t>
      </w:r>
      <w:r>
        <w:t>4</w:t>
      </w:r>
      <w:r w:rsidR="009558EE">
        <w:t>.</w:t>
      </w:r>
      <w:r>
        <w:t xml:space="preserve">4 </w:t>
      </w:r>
      <w:r w:rsidR="009558EE">
        <w:t>GHz</w:t>
      </w:r>
      <w:r>
        <w:t xml:space="preserve"> band was </w:t>
      </w:r>
      <w:r w:rsidR="009D10C5">
        <w:t xml:space="preserve">explored within </w:t>
      </w:r>
      <w:r>
        <w:t>the TLG. Consequently</w:t>
      </w:r>
      <w:r w:rsidR="006837A4">
        <w:t>,</w:t>
      </w:r>
      <w:r>
        <w:t xml:space="preserve"> </w:t>
      </w:r>
      <w:r w:rsidR="008D3CAC">
        <w:t xml:space="preserve">2 </w:t>
      </w:r>
      <w:r w:rsidR="00616726">
        <w:t xml:space="preserve">approaches are </w:t>
      </w:r>
      <w:r w:rsidR="007D4F3B">
        <w:t xml:space="preserve">identified </w:t>
      </w:r>
      <w:r w:rsidR="00616726">
        <w:t>for comment on how to manage coexistence of AWLs with radio altimeters in the 4</w:t>
      </w:r>
      <w:r w:rsidR="00FD1505">
        <w:t>.</w:t>
      </w:r>
      <w:r w:rsidR="00616726">
        <w:t>2</w:t>
      </w:r>
      <w:r w:rsidR="00D502AE" w:rsidRPr="002D72B7">
        <w:t>–</w:t>
      </w:r>
      <w:r w:rsidR="00616726">
        <w:t>4</w:t>
      </w:r>
      <w:r w:rsidR="00FD1505">
        <w:t>.</w:t>
      </w:r>
      <w:r w:rsidR="00616726">
        <w:t xml:space="preserve">4 </w:t>
      </w:r>
      <w:r w:rsidR="00FD1505">
        <w:t>G</w:t>
      </w:r>
      <w:r w:rsidR="00616726">
        <w:t xml:space="preserve">Hz </w:t>
      </w:r>
      <w:r w:rsidR="002A48BF">
        <w:t>band</w:t>
      </w:r>
      <w:r w:rsidR="00616726">
        <w:t>:</w:t>
      </w:r>
    </w:p>
    <w:p w14:paraId="75F5B64B" w14:textId="70F52910" w:rsidR="00616726" w:rsidRDefault="009A4E47" w:rsidP="002804C7">
      <w:pPr>
        <w:pStyle w:val="Bulletlevel1"/>
        <w:rPr>
          <w:rFonts w:eastAsia="Arial"/>
        </w:rPr>
      </w:pPr>
      <w:r w:rsidRPr="002804C7">
        <w:rPr>
          <w:b/>
          <w:bCs/>
        </w:rPr>
        <w:t>Approach</w:t>
      </w:r>
      <w:r w:rsidR="475C3A45" w:rsidRPr="002804C7">
        <w:rPr>
          <w:b/>
          <w:bCs/>
        </w:rPr>
        <w:t xml:space="preserve"> A:</w:t>
      </w:r>
      <w:r w:rsidR="475C3A45">
        <w:t xml:space="preserve"> </w:t>
      </w:r>
      <w:r w:rsidR="00616726">
        <w:t>No additional mitigations above the proposed 200 MHz guard band</w:t>
      </w:r>
      <w:r w:rsidR="008B4BA6">
        <w:rPr>
          <w:rStyle w:val="FootnoteReference"/>
        </w:rPr>
        <w:footnoteReference w:id="4"/>
      </w:r>
      <w:r w:rsidR="00616726">
        <w:t xml:space="preserve"> between WBB AWL services and radio altimeters</w:t>
      </w:r>
      <w:r w:rsidR="335D0296">
        <w:t xml:space="preserve"> and normal technical framework restrictions such as limits on transmitting device in-band and out-of-band power.</w:t>
      </w:r>
    </w:p>
    <w:p w14:paraId="6E5F61E4" w14:textId="41627466" w:rsidR="00616726" w:rsidRDefault="009A4E47" w:rsidP="002804C7">
      <w:pPr>
        <w:pStyle w:val="Bulletlevel1last"/>
      </w:pPr>
      <w:r w:rsidRPr="002804C7">
        <w:rPr>
          <w:b/>
          <w:bCs/>
        </w:rPr>
        <w:t>Approach</w:t>
      </w:r>
      <w:r w:rsidR="05DCA915" w:rsidRPr="002804C7">
        <w:rPr>
          <w:b/>
          <w:bCs/>
        </w:rPr>
        <w:t xml:space="preserve"> B:</w:t>
      </w:r>
      <w:r w:rsidR="05DCA915">
        <w:t xml:space="preserve"> </w:t>
      </w:r>
      <w:r w:rsidR="00616726">
        <w:t>A range of potential mitigations</w:t>
      </w:r>
      <w:r w:rsidR="693D1C1D">
        <w:t xml:space="preserve"> to apply above 3700 MHz</w:t>
      </w:r>
      <w:r w:rsidR="00616726">
        <w:t xml:space="preserve">, derived from </w:t>
      </w:r>
      <w:r w:rsidR="009D2C67">
        <w:t xml:space="preserve">ACMA </w:t>
      </w:r>
      <w:r w:rsidR="00A85FB6">
        <w:t xml:space="preserve">and overseas </w:t>
      </w:r>
      <w:r w:rsidR="009D2C67">
        <w:t xml:space="preserve">technical studies and </w:t>
      </w:r>
      <w:r w:rsidR="00240A5D">
        <w:t>arrangements implemented by overseas regulators</w:t>
      </w:r>
      <w:r w:rsidR="00DE59B7">
        <w:t>. They</w:t>
      </w:r>
      <w:r w:rsidR="00616726">
        <w:t xml:space="preserve"> includ</w:t>
      </w:r>
      <w:r w:rsidR="00DE59B7">
        <w:t>e</w:t>
      </w:r>
      <w:r w:rsidR="00616726">
        <w:t xml:space="preserve"> exclusion zones and restricted zones around airports, </w:t>
      </w:r>
      <w:r w:rsidR="00C10881">
        <w:rPr>
          <w:color w:val="202124"/>
          <w:shd w:val="clear" w:color="auto" w:fill="FFFFFF"/>
        </w:rPr>
        <w:t>power flux density</w:t>
      </w:r>
      <w:r w:rsidR="00C10881">
        <w:t xml:space="preserve"> </w:t>
      </w:r>
      <w:r w:rsidR="00616726">
        <w:t xml:space="preserve">limits at heliports and </w:t>
      </w:r>
      <w:r w:rsidR="006C5135">
        <w:t xml:space="preserve">effective isotropic radiated power </w:t>
      </w:r>
      <w:r w:rsidR="00616726">
        <w:t>limits elsewhere.</w:t>
      </w:r>
      <w:r w:rsidR="06D67E28">
        <w:t xml:space="preserve"> These are currently contained in section </w:t>
      </w:r>
      <w:r w:rsidR="06AC3CEC">
        <w:t>4.6 of the draft RALI MS47,</w:t>
      </w:r>
      <w:r w:rsidR="00846290">
        <w:t xml:space="preserve"> so they can be seen in context,</w:t>
      </w:r>
      <w:r w:rsidR="06AC3CEC">
        <w:t xml:space="preserve"> indicated in square brackets as an option only.</w:t>
      </w:r>
    </w:p>
    <w:p w14:paraId="5C3B6854" w14:textId="64431903" w:rsidR="00616726" w:rsidRDefault="008C5E82" w:rsidP="00616726">
      <w:pPr>
        <w:spacing w:after="160" w:line="259" w:lineRule="auto"/>
      </w:pPr>
      <w:r>
        <w:lastRenderedPageBreak/>
        <w:t xml:space="preserve">We have </w:t>
      </w:r>
      <w:r w:rsidR="0060585C">
        <w:t xml:space="preserve">not identified a preferred </w:t>
      </w:r>
      <w:r>
        <w:t>a</w:t>
      </w:r>
      <w:r w:rsidR="00E65C6C">
        <w:t xml:space="preserve">pproach. </w:t>
      </w:r>
      <w:r>
        <w:t>We are</w:t>
      </w:r>
      <w:r w:rsidR="00616726">
        <w:t xml:space="preserve"> interested in views of the potential mitigation options and elements within them</w:t>
      </w:r>
      <w:r w:rsidR="68C39EB7">
        <w:t xml:space="preserve">, including for </w:t>
      </w:r>
      <w:r w:rsidR="0055105B">
        <w:t>Approach</w:t>
      </w:r>
      <w:r w:rsidR="68C39EB7">
        <w:t xml:space="preserve"> B, how to identify appropriate airports and/or heliports where some of the mitigations should apply</w:t>
      </w:r>
      <w:r w:rsidR="00616726">
        <w:t>.</w:t>
      </w:r>
      <w:r w:rsidR="7F08B020">
        <w:t xml:space="preserve"> The intent is that </w:t>
      </w:r>
      <w:r>
        <w:t>we</w:t>
      </w:r>
      <w:r w:rsidR="7F08B020">
        <w:t xml:space="preserve"> will work further with the TLG and redevelop any implemented mitigations as required </w:t>
      </w:r>
      <w:r w:rsidR="3CFAF168">
        <w:t xml:space="preserve">if </w:t>
      </w:r>
      <w:r w:rsidR="7F08B020">
        <w:t>more knowledge on the issue is gained</w:t>
      </w:r>
      <w:r w:rsidR="50597889">
        <w:t xml:space="preserve"> in time to support future allocations</w:t>
      </w:r>
      <w:r w:rsidR="7F08B020">
        <w:t xml:space="preserve">. Consequently, </w:t>
      </w:r>
      <w:r w:rsidR="0626429D">
        <w:t>any mitigations may be temporary or subject to future change.</w:t>
      </w:r>
    </w:p>
    <w:p w14:paraId="6E1E4C22" w14:textId="77777777" w:rsidR="00616726" w:rsidRDefault="00616726" w:rsidP="00616726">
      <w:pPr>
        <w:pStyle w:val="Heading3"/>
      </w:pPr>
      <w:r>
        <w:t>Other incumbent services</w:t>
      </w:r>
    </w:p>
    <w:p w14:paraId="1B5BAA97" w14:textId="69A1F2D4" w:rsidR="00616726" w:rsidRDefault="00616726" w:rsidP="00616726">
      <w:pPr>
        <w:spacing w:after="160" w:line="259" w:lineRule="auto"/>
        <w:rPr>
          <w:rFonts w:eastAsia="Arial"/>
        </w:rPr>
      </w:pPr>
      <w:r>
        <w:t xml:space="preserve">RALI </w:t>
      </w:r>
      <w:r w:rsidR="00B72FCA">
        <w:t>MS47</w:t>
      </w:r>
      <w:r>
        <w:t xml:space="preserve"> </w:t>
      </w:r>
      <w:r w:rsidR="00E90575">
        <w:t xml:space="preserve">also </w:t>
      </w:r>
      <w:r>
        <w:t xml:space="preserve">outlines coordination </w:t>
      </w:r>
      <w:r w:rsidR="002C53B5">
        <w:t>arrangements</w:t>
      </w:r>
      <w:r>
        <w:t xml:space="preserve"> with other incumbent services in</w:t>
      </w:r>
      <w:r w:rsidR="008C5E82">
        <w:t> </w:t>
      </w:r>
      <w:r>
        <w:t xml:space="preserve">the band, </w:t>
      </w:r>
      <w:r w:rsidR="00DB6E9C">
        <w:t xml:space="preserve">including </w:t>
      </w:r>
      <w:r>
        <w:t xml:space="preserve">amateur services and radio-determination services in the </w:t>
      </w:r>
      <w:r w:rsidR="008C5E82">
        <w:br/>
      </w:r>
      <w:r>
        <w:t>3</w:t>
      </w:r>
      <w:r w:rsidR="00D502AE">
        <w:t>.</w:t>
      </w:r>
      <w:r>
        <w:t>1</w:t>
      </w:r>
      <w:r w:rsidR="00D502AE" w:rsidRPr="002D72B7">
        <w:t>–</w:t>
      </w:r>
      <w:r>
        <w:t>3</w:t>
      </w:r>
      <w:r w:rsidR="00D502AE">
        <w:t>.</w:t>
      </w:r>
      <w:r>
        <w:t>5</w:t>
      </w:r>
      <w:r w:rsidR="00F72AC1">
        <w:t> </w:t>
      </w:r>
      <w:r w:rsidR="00D502AE">
        <w:t xml:space="preserve">GHz </w:t>
      </w:r>
      <w:r>
        <w:t>range</w:t>
      </w:r>
      <w:r w:rsidR="00F52EF8">
        <w:t>.</w:t>
      </w:r>
      <w:r>
        <w:t xml:space="preserve"> </w:t>
      </w:r>
    </w:p>
    <w:p w14:paraId="26AC2E9C" w14:textId="77777777" w:rsidR="00616726" w:rsidRDefault="00616726" w:rsidP="00616726">
      <w:pPr>
        <w:pStyle w:val="Heading3"/>
      </w:pPr>
      <w:r>
        <w:t>Restricted and protected areas</w:t>
      </w:r>
    </w:p>
    <w:p w14:paraId="3684E2A6" w14:textId="791844F1" w:rsidR="00616726" w:rsidRDefault="00616726" w:rsidP="00E9224C">
      <w:pPr>
        <w:pStyle w:val="Paragraphbeforelist"/>
        <w:rPr>
          <w:rFonts w:eastAsia="Arial"/>
        </w:rPr>
      </w:pPr>
      <w:r>
        <w:t xml:space="preserve">RALI </w:t>
      </w:r>
      <w:r w:rsidR="00B72FCA">
        <w:t>MS47</w:t>
      </w:r>
      <w:r>
        <w:t xml:space="preserve"> also outlines </w:t>
      </w:r>
      <w:r w:rsidR="00F61D98">
        <w:t xml:space="preserve">specific </w:t>
      </w:r>
      <w:r>
        <w:t xml:space="preserve">coordination arrangements </w:t>
      </w:r>
      <w:r w:rsidR="00F61D98">
        <w:t xml:space="preserve">that apply in certain </w:t>
      </w:r>
      <w:r>
        <w:t xml:space="preserve">geographic areas. These are </w:t>
      </w:r>
      <w:r w:rsidR="00F65D9E">
        <w:t xml:space="preserve">based on arrangements </w:t>
      </w:r>
      <w:r>
        <w:t xml:space="preserve">in other RALIs for the same areas, </w:t>
      </w:r>
      <w:r w:rsidR="00F65D9E">
        <w:t xml:space="preserve">with </w:t>
      </w:r>
      <w:r w:rsidR="00215944">
        <w:t xml:space="preserve">some additional </w:t>
      </w:r>
      <w:r>
        <w:t>restrict</w:t>
      </w:r>
      <w:r w:rsidR="00215944">
        <w:t>ions</w:t>
      </w:r>
      <w:r>
        <w:t xml:space="preserve"> due to the expected ubiquitous nature of AWL WBB services</w:t>
      </w:r>
      <w:r w:rsidR="00012B1A">
        <w:t xml:space="preserve">. </w:t>
      </w:r>
      <w:r w:rsidR="00C10BFA">
        <w:t>The geographic areas are</w:t>
      </w:r>
      <w:r>
        <w:t>:</w:t>
      </w:r>
    </w:p>
    <w:p w14:paraId="22F7DB30" w14:textId="01F0BA26" w:rsidR="00616726" w:rsidRPr="004A2204" w:rsidRDefault="00616726" w:rsidP="00E9224C">
      <w:pPr>
        <w:pStyle w:val="Bulletlevel1"/>
      </w:pPr>
      <w:r w:rsidRPr="004A2204">
        <w:t xml:space="preserve">Radiolocation </w:t>
      </w:r>
      <w:r>
        <w:t xml:space="preserve">services </w:t>
      </w:r>
      <w:r w:rsidR="006347B7">
        <w:t>referred to in sub</w:t>
      </w:r>
      <w:r w:rsidRPr="004A2204">
        <w:t xml:space="preserve">section 10(7) of the </w:t>
      </w:r>
      <w:r w:rsidRPr="00E9224C">
        <w:rPr>
          <w:iCs/>
        </w:rPr>
        <w:t xml:space="preserve">Australian Radiofrequency Spectrum Plan </w:t>
      </w:r>
      <w:r w:rsidR="000F1FA2" w:rsidRPr="00E9224C">
        <w:rPr>
          <w:iCs/>
        </w:rPr>
        <w:t>2021</w:t>
      </w:r>
      <w:r w:rsidR="000F1FA2">
        <w:t xml:space="preserve"> </w:t>
      </w:r>
      <w:r w:rsidRPr="004A2204">
        <w:t>(ARSP)</w:t>
      </w:r>
      <w:r w:rsidR="008C5E82">
        <w:t>.</w:t>
      </w:r>
    </w:p>
    <w:p w14:paraId="19A094F6" w14:textId="123B2566" w:rsidR="00616726" w:rsidRPr="008E717B" w:rsidRDefault="00616726" w:rsidP="00E9224C">
      <w:pPr>
        <w:pStyle w:val="Bulletlevel1"/>
      </w:pPr>
      <w:r w:rsidRPr="008E717B">
        <w:t>Darwin and Geraldton coordination zones</w:t>
      </w:r>
      <w:r w:rsidR="008C5E82">
        <w:t>.</w:t>
      </w:r>
    </w:p>
    <w:p w14:paraId="407F50A6" w14:textId="2FCA9A76" w:rsidR="00616726" w:rsidRDefault="00616726" w:rsidP="00E9224C">
      <w:pPr>
        <w:pStyle w:val="Bulletlevel1last"/>
      </w:pPr>
      <w:r>
        <w:t xml:space="preserve">The </w:t>
      </w:r>
      <w:r w:rsidRPr="000E1ECA">
        <w:t>Woomera Protected Area</w:t>
      </w:r>
      <w:r w:rsidR="008C5E82">
        <w:t>.</w:t>
      </w:r>
    </w:p>
    <w:p w14:paraId="61327897" w14:textId="676AE399" w:rsidR="00616726" w:rsidRPr="00693998" w:rsidRDefault="00E23C36" w:rsidP="00C57F0B">
      <w:pPr>
        <w:rPr>
          <w:szCs w:val="20"/>
        </w:rPr>
      </w:pPr>
      <w:r>
        <w:rPr>
          <w:szCs w:val="20"/>
        </w:rPr>
        <w:t xml:space="preserve">Coordination arrangements </w:t>
      </w:r>
      <w:r w:rsidR="00F25D20">
        <w:rPr>
          <w:szCs w:val="20"/>
        </w:rPr>
        <w:t xml:space="preserve">under RALI </w:t>
      </w:r>
      <w:r w:rsidR="00B72FCA">
        <w:rPr>
          <w:szCs w:val="20"/>
        </w:rPr>
        <w:t>MS47</w:t>
      </w:r>
      <w:r w:rsidR="00F25D20">
        <w:rPr>
          <w:szCs w:val="20"/>
        </w:rPr>
        <w:t xml:space="preserve"> for </w:t>
      </w:r>
      <w:r w:rsidR="00616726">
        <w:rPr>
          <w:szCs w:val="20"/>
        </w:rPr>
        <w:t>Earth Station Protection Zones (ESPZ)</w:t>
      </w:r>
      <w:r w:rsidR="00F25D20" w:rsidRPr="00693998">
        <w:rPr>
          <w:szCs w:val="20"/>
        </w:rPr>
        <w:t xml:space="preserve"> and </w:t>
      </w:r>
      <w:r w:rsidR="00693998" w:rsidRPr="00693998">
        <w:rPr>
          <w:szCs w:val="20"/>
        </w:rPr>
        <w:t>t</w:t>
      </w:r>
      <w:r w:rsidR="00616726" w:rsidRPr="00693998">
        <w:rPr>
          <w:szCs w:val="20"/>
        </w:rPr>
        <w:t>he Australian Radio Qui</w:t>
      </w:r>
      <w:r w:rsidR="004722D1">
        <w:rPr>
          <w:szCs w:val="20"/>
        </w:rPr>
        <w:t>et</w:t>
      </w:r>
      <w:r w:rsidR="00616726" w:rsidRPr="00693998">
        <w:rPr>
          <w:szCs w:val="20"/>
        </w:rPr>
        <w:t xml:space="preserve"> Zone in Western Australia (ARQZWA)</w:t>
      </w:r>
      <w:r w:rsidR="005A17F3">
        <w:rPr>
          <w:szCs w:val="20"/>
        </w:rPr>
        <w:t xml:space="preserve"> are the same as for these areas in other RALIs.</w:t>
      </w:r>
    </w:p>
    <w:p w14:paraId="07FDD8D6" w14:textId="770475FC" w:rsidR="7AE4ACAB" w:rsidRDefault="7AE4ACAB" w:rsidP="004E5E75">
      <w:pPr>
        <w:spacing w:line="259" w:lineRule="auto"/>
        <w:rPr>
          <w:szCs w:val="20"/>
        </w:rPr>
      </w:pPr>
      <w:r w:rsidRPr="2A7B49C1">
        <w:rPr>
          <w:szCs w:val="20"/>
        </w:rPr>
        <w:t xml:space="preserve">During the TLG, the satellite sector proposed that </w:t>
      </w:r>
      <w:r w:rsidR="008C5E82">
        <w:rPr>
          <w:szCs w:val="20"/>
        </w:rPr>
        <w:t>we</w:t>
      </w:r>
      <w:r w:rsidRPr="2A7B49C1">
        <w:rPr>
          <w:szCs w:val="20"/>
        </w:rPr>
        <w:t xml:space="preserve"> establish an additional ESPZ in remote South Australia.</w:t>
      </w:r>
      <w:r w:rsidR="779C3384" w:rsidRPr="2A7B49C1">
        <w:rPr>
          <w:szCs w:val="20"/>
        </w:rPr>
        <w:t xml:space="preserve"> This is still under consideration and consequently has not been </w:t>
      </w:r>
      <w:r w:rsidR="6734CB8A" w:rsidRPr="2A7B49C1">
        <w:rPr>
          <w:szCs w:val="20"/>
        </w:rPr>
        <w:t>included</w:t>
      </w:r>
      <w:r w:rsidR="779C3384" w:rsidRPr="2A7B49C1">
        <w:rPr>
          <w:szCs w:val="20"/>
        </w:rPr>
        <w:t xml:space="preserve"> in the draft technical framework. </w:t>
      </w:r>
      <w:r w:rsidR="008C5E82">
        <w:rPr>
          <w:szCs w:val="20"/>
        </w:rPr>
        <w:t xml:space="preserve">We are seeking </w:t>
      </w:r>
      <w:r w:rsidR="779C3384" w:rsidRPr="2A7B49C1">
        <w:rPr>
          <w:szCs w:val="20"/>
        </w:rPr>
        <w:t xml:space="preserve">views on this, or any other </w:t>
      </w:r>
      <w:r w:rsidR="75808DDA" w:rsidRPr="2A7B49C1">
        <w:rPr>
          <w:szCs w:val="20"/>
        </w:rPr>
        <w:t>restricted or protected areas that should be considered</w:t>
      </w:r>
      <w:r w:rsidR="17CF39AF" w:rsidRPr="2A7B49C1">
        <w:rPr>
          <w:szCs w:val="20"/>
        </w:rPr>
        <w:t xml:space="preserve">, perhaps </w:t>
      </w:r>
      <w:r w:rsidR="009D141C">
        <w:rPr>
          <w:szCs w:val="20"/>
        </w:rPr>
        <w:t>managed in the</w:t>
      </w:r>
      <w:r w:rsidR="008C5E82">
        <w:rPr>
          <w:szCs w:val="20"/>
        </w:rPr>
        <w:t> </w:t>
      </w:r>
      <w:r w:rsidR="009D141C">
        <w:rPr>
          <w:szCs w:val="20"/>
        </w:rPr>
        <w:t xml:space="preserve">interim </w:t>
      </w:r>
      <w:r w:rsidR="17CF39AF" w:rsidRPr="2A7B49C1">
        <w:rPr>
          <w:szCs w:val="20"/>
        </w:rPr>
        <w:t>by establishing a pre-emptive spectrum embargo until the issues are fully</w:t>
      </w:r>
      <w:r w:rsidR="008C5E82">
        <w:rPr>
          <w:szCs w:val="20"/>
        </w:rPr>
        <w:t> </w:t>
      </w:r>
      <w:r w:rsidR="17CF39AF" w:rsidRPr="2A7B49C1">
        <w:rPr>
          <w:szCs w:val="20"/>
        </w:rPr>
        <w:t>resolved.</w:t>
      </w:r>
      <w:r w:rsidR="75808DDA" w:rsidRPr="2A7B49C1">
        <w:rPr>
          <w:szCs w:val="20"/>
        </w:rPr>
        <w:t xml:space="preserve"> </w:t>
      </w:r>
    </w:p>
    <w:p w14:paraId="68491889" w14:textId="77777777" w:rsidR="00616726" w:rsidRPr="007D0076" w:rsidRDefault="00616726" w:rsidP="00616726">
      <w:pPr>
        <w:pStyle w:val="Heading2"/>
      </w:pPr>
      <w:bookmarkStart w:id="17" w:name="_Toc96697873"/>
      <w:r>
        <w:t>Future changes</w:t>
      </w:r>
      <w:bookmarkEnd w:id="17"/>
    </w:p>
    <w:p w14:paraId="573F3E3F" w14:textId="6DF1E4A6" w:rsidR="00616726" w:rsidRPr="007D0076" w:rsidRDefault="00616726" w:rsidP="00537A0A">
      <w:pPr>
        <w:pStyle w:val="Paragraphbeforelist"/>
      </w:pPr>
      <w:r>
        <w:t xml:space="preserve">It is expected that the technical framework will need to </w:t>
      </w:r>
      <w:r w:rsidR="00260287">
        <w:t xml:space="preserve">be updated </w:t>
      </w:r>
      <w:r>
        <w:t xml:space="preserve">for the future proposed allocation processes in the band: </w:t>
      </w:r>
    </w:p>
    <w:p w14:paraId="3043E81B" w14:textId="012F3E3C" w:rsidR="00616726" w:rsidRPr="007D0076" w:rsidRDefault="00616726" w:rsidP="00537A0A">
      <w:pPr>
        <w:pStyle w:val="Bulletlevel1"/>
        <w:rPr>
          <w:rFonts w:eastAsia="Arial"/>
        </w:rPr>
      </w:pPr>
      <w:r>
        <w:t xml:space="preserve">In some spectrum spaces subject to future allocations, fixed satellite receive services are proposed </w:t>
      </w:r>
      <w:r w:rsidR="00684232">
        <w:t>to be authorised</w:t>
      </w:r>
      <w:r w:rsidR="005F284C">
        <w:t xml:space="preserve"> under </w:t>
      </w:r>
      <w:r w:rsidR="005C1F54">
        <w:t>an area</w:t>
      </w:r>
      <w:r w:rsidR="003D7345">
        <w:t>-</w:t>
      </w:r>
      <w:r w:rsidR="005C1F54">
        <w:t>wide arrangement</w:t>
      </w:r>
      <w:r w:rsidR="003E7C4C">
        <w:t xml:space="preserve">. </w:t>
      </w:r>
      <w:r w:rsidR="005853DC">
        <w:t>Significant</w:t>
      </w:r>
      <w:r w:rsidR="0030540E">
        <w:t xml:space="preserve"> changes may be </w:t>
      </w:r>
      <w:r>
        <w:t>need</w:t>
      </w:r>
      <w:r w:rsidR="00865F0E">
        <w:t>ed</w:t>
      </w:r>
      <w:r>
        <w:t xml:space="preserve"> to enable this.</w:t>
      </w:r>
    </w:p>
    <w:p w14:paraId="382C18E5" w14:textId="000860CE" w:rsidR="00616726" w:rsidRPr="007D0076" w:rsidRDefault="00616726" w:rsidP="00537A0A">
      <w:pPr>
        <w:pStyle w:val="Bulletlevel1"/>
        <w:rPr>
          <w:szCs w:val="20"/>
        </w:rPr>
      </w:pPr>
      <w:r w:rsidRPr="29EC2A3F">
        <w:rPr>
          <w:szCs w:val="20"/>
        </w:rPr>
        <w:t xml:space="preserve">Some elements in RALI </w:t>
      </w:r>
      <w:r w:rsidR="00B72FCA">
        <w:rPr>
          <w:szCs w:val="20"/>
        </w:rPr>
        <w:t>MS47</w:t>
      </w:r>
      <w:r w:rsidRPr="29EC2A3F">
        <w:rPr>
          <w:szCs w:val="20"/>
        </w:rPr>
        <w:t xml:space="preserve"> </w:t>
      </w:r>
      <w:r w:rsidR="00347C02">
        <w:rPr>
          <w:szCs w:val="20"/>
        </w:rPr>
        <w:t xml:space="preserve">have been </w:t>
      </w:r>
      <w:r w:rsidR="00A610E1">
        <w:rPr>
          <w:szCs w:val="20"/>
        </w:rPr>
        <w:t>included</w:t>
      </w:r>
      <w:r w:rsidRPr="29EC2A3F">
        <w:rPr>
          <w:szCs w:val="20"/>
        </w:rPr>
        <w:t xml:space="preserve"> temporarily until changes in the 3.4</w:t>
      </w:r>
      <w:r w:rsidR="007E7FF7">
        <w:rPr>
          <w:szCs w:val="20"/>
        </w:rPr>
        <w:t> </w:t>
      </w:r>
      <w:r w:rsidRPr="29EC2A3F">
        <w:rPr>
          <w:szCs w:val="20"/>
        </w:rPr>
        <w:t>GHz spectrum licensing technical framework can be updated. This will need to occur before any future spectrum licensing allocation.</w:t>
      </w:r>
    </w:p>
    <w:p w14:paraId="0EC3CECE" w14:textId="19FF717B" w:rsidR="00616726" w:rsidRPr="007D0076" w:rsidRDefault="00616726" w:rsidP="00537A0A">
      <w:pPr>
        <w:pStyle w:val="Bulletlevel1"/>
        <w:rPr>
          <w:szCs w:val="20"/>
        </w:rPr>
      </w:pPr>
      <w:r w:rsidRPr="29EC2A3F">
        <w:rPr>
          <w:szCs w:val="20"/>
        </w:rPr>
        <w:t xml:space="preserve">Future work on the coexistence of WBB with radio altimeters may result in </w:t>
      </w:r>
      <w:r w:rsidR="001D54A9">
        <w:rPr>
          <w:szCs w:val="20"/>
        </w:rPr>
        <w:t xml:space="preserve">changes to </w:t>
      </w:r>
      <w:r w:rsidRPr="29EC2A3F">
        <w:rPr>
          <w:szCs w:val="20"/>
        </w:rPr>
        <w:t xml:space="preserve">any mitigations currently being considered. Possible approaches are currently outlined in RALI </w:t>
      </w:r>
      <w:r w:rsidR="00B72FCA">
        <w:rPr>
          <w:szCs w:val="20"/>
        </w:rPr>
        <w:t>MS47</w:t>
      </w:r>
      <w:r w:rsidRPr="29EC2A3F">
        <w:rPr>
          <w:szCs w:val="20"/>
        </w:rPr>
        <w:t xml:space="preserve">. Once decided, </w:t>
      </w:r>
      <w:r w:rsidR="00E63CEF">
        <w:rPr>
          <w:szCs w:val="20"/>
        </w:rPr>
        <w:t xml:space="preserve">these </w:t>
      </w:r>
      <w:r w:rsidR="00684E34">
        <w:rPr>
          <w:szCs w:val="20"/>
        </w:rPr>
        <w:t xml:space="preserve">revised </w:t>
      </w:r>
      <w:r>
        <w:rPr>
          <w:szCs w:val="20"/>
        </w:rPr>
        <w:t>requirements</w:t>
      </w:r>
      <w:r w:rsidRPr="29EC2A3F">
        <w:rPr>
          <w:szCs w:val="20"/>
        </w:rPr>
        <w:t xml:space="preserve"> may be relocated to the </w:t>
      </w:r>
      <w:r w:rsidR="00720848">
        <w:rPr>
          <w:szCs w:val="20"/>
        </w:rPr>
        <w:t xml:space="preserve">AWL </w:t>
      </w:r>
      <w:r w:rsidRPr="29EC2A3F">
        <w:rPr>
          <w:szCs w:val="20"/>
        </w:rPr>
        <w:t>LCD.</w:t>
      </w:r>
    </w:p>
    <w:p w14:paraId="08E15E80" w14:textId="0831ACB7" w:rsidR="00616726" w:rsidRPr="007D0076" w:rsidRDefault="00616726" w:rsidP="0091455A">
      <w:pPr>
        <w:pStyle w:val="Bulletlevel1last"/>
      </w:pPr>
      <w:r w:rsidRPr="29EC2A3F">
        <w:t xml:space="preserve">As discussions progress further in the TLG on non-remote areas, there may be a need to revise some elements of the remote technical framework to achieve the best outcomes across the whole </w:t>
      </w:r>
      <w:r>
        <w:t xml:space="preserve">3.4–4.0 GHz </w:t>
      </w:r>
      <w:r w:rsidR="00176AAD">
        <w:t>band</w:t>
      </w:r>
      <w:r w:rsidRPr="29EC2A3F">
        <w:t>.</w:t>
      </w:r>
    </w:p>
    <w:p w14:paraId="16ED6E47" w14:textId="77777777" w:rsidR="00616726" w:rsidRDefault="00616726">
      <w:pPr>
        <w:spacing w:after="0" w:line="240" w:lineRule="auto"/>
        <w:rPr>
          <w:rFonts w:cs="Arial"/>
          <w:bCs/>
          <w:color w:val="323232"/>
          <w:kern w:val="32"/>
          <w:sz w:val="53"/>
          <w:szCs w:val="32"/>
        </w:rPr>
      </w:pPr>
      <w:r>
        <w:br w:type="page"/>
      </w:r>
    </w:p>
    <w:p w14:paraId="51673033" w14:textId="5FC33AEC" w:rsidR="00DF7731" w:rsidRDefault="00DF7731" w:rsidP="00DF7731">
      <w:pPr>
        <w:pStyle w:val="Heading1"/>
      </w:pPr>
      <w:bookmarkStart w:id="18" w:name="_Allocation_process"/>
      <w:bookmarkStart w:id="19" w:name="_Toc96697874"/>
      <w:bookmarkEnd w:id="18"/>
      <w:r>
        <w:lastRenderedPageBreak/>
        <w:t>Allocation process</w:t>
      </w:r>
      <w:bookmarkEnd w:id="19"/>
    </w:p>
    <w:p w14:paraId="1E048030" w14:textId="466DECC4" w:rsidR="00085833" w:rsidRDefault="00085833" w:rsidP="00085833">
      <w:pPr>
        <w:pStyle w:val="Heading2"/>
      </w:pPr>
      <w:bookmarkStart w:id="20" w:name="_Toc96697875"/>
      <w:r>
        <w:t xml:space="preserve">Allocation </w:t>
      </w:r>
      <w:r w:rsidR="00726D5F">
        <w:t xml:space="preserve">quantum </w:t>
      </w:r>
      <w:r>
        <w:t>policy</w:t>
      </w:r>
      <w:bookmarkEnd w:id="20"/>
    </w:p>
    <w:p w14:paraId="5297751A" w14:textId="2430959A" w:rsidR="00EE7CEB" w:rsidRDefault="00D43748" w:rsidP="0087611E">
      <w:pPr>
        <w:pStyle w:val="Paragraph"/>
      </w:pPr>
      <w:r>
        <w:t>Under section</w:t>
      </w:r>
      <w:r w:rsidR="00CF45D4">
        <w:t xml:space="preserve"> 102G of the Act, we have the ability to impose allocation limits via a </w:t>
      </w:r>
      <w:r w:rsidR="005C0BEE">
        <w:t xml:space="preserve">legislative </w:t>
      </w:r>
      <w:r w:rsidR="00CF45D4">
        <w:t>instrument</w:t>
      </w:r>
      <w:r w:rsidR="00B6210D">
        <w:t>, on the administrative issue of apparatus</w:t>
      </w:r>
      <w:r w:rsidR="00035C3D">
        <w:t xml:space="preserve"> (transmitter)</w:t>
      </w:r>
      <w:r w:rsidR="00B6210D">
        <w:t xml:space="preserve"> licences, subject to consultation with the Australian Competition and Consumer Commission (ACCC). </w:t>
      </w:r>
    </w:p>
    <w:p w14:paraId="5247ADA3" w14:textId="0BB2531B" w:rsidR="00540E09" w:rsidRDefault="00C77722" w:rsidP="0087611E">
      <w:pPr>
        <w:pStyle w:val="Paragraph"/>
      </w:pPr>
      <w:r>
        <w:t>We also have the power, under subsection 100(4C) of the Act to, when deciding whether to issue an apparatus (transmitter) licence, have regard</w:t>
      </w:r>
      <w:r w:rsidR="00A119E4">
        <w:t xml:space="preserve"> to</w:t>
      </w:r>
      <w:r>
        <w:t xml:space="preserve"> the aggregate of the parts of spectrum</w:t>
      </w:r>
      <w:r w:rsidR="00A119E4">
        <w:t xml:space="preserve"> that</w:t>
      </w:r>
      <w:r>
        <w:t xml:space="preserve"> may be used by an applicant</w:t>
      </w:r>
      <w:r w:rsidR="00AF5818">
        <w:t xml:space="preserve"> under apparatus and spectrum licences</w:t>
      </w:r>
      <w:r w:rsidR="00411A46">
        <w:t xml:space="preserve">. </w:t>
      </w:r>
      <w:r w:rsidR="00DC6C99">
        <w:t xml:space="preserve">We can, through an </w:t>
      </w:r>
      <w:r w:rsidR="00204AE6">
        <w:t xml:space="preserve">administrative </w:t>
      </w:r>
      <w:r w:rsidR="00DC6C99">
        <w:t xml:space="preserve">allocation quantum policy, </w:t>
      </w:r>
      <w:r w:rsidR="00EE7CEB">
        <w:t xml:space="preserve">provide </w:t>
      </w:r>
      <w:r w:rsidR="00EF6E5B">
        <w:t xml:space="preserve">guidance to </w:t>
      </w:r>
      <w:r w:rsidR="00EE7CEB">
        <w:t xml:space="preserve">the decision-maker when considering whether to issue a licence, </w:t>
      </w:r>
      <w:r w:rsidR="00D14BC0">
        <w:t xml:space="preserve">including in relation to the maximum aggregate of spectrum </w:t>
      </w:r>
      <w:r w:rsidR="00947EE9">
        <w:t>that may be used by a licensee</w:t>
      </w:r>
      <w:r w:rsidR="003E1D55">
        <w:t xml:space="preserve">. </w:t>
      </w:r>
      <w:r w:rsidR="00947EE9">
        <w:t xml:space="preserve"> </w:t>
      </w:r>
    </w:p>
    <w:p w14:paraId="7CDA1C35" w14:textId="532E31BF" w:rsidR="00411A46" w:rsidRDefault="00B771B2" w:rsidP="0087611E">
      <w:pPr>
        <w:pStyle w:val="Paragraph"/>
      </w:pPr>
      <w:r>
        <w:t>Either mechanism</w:t>
      </w:r>
      <w:r w:rsidR="00411A46">
        <w:t xml:space="preserve"> can be used to </w:t>
      </w:r>
      <w:r w:rsidR="00540E09">
        <w:t>manage risks associated with</w:t>
      </w:r>
      <w:r w:rsidR="003778CE">
        <w:t xml:space="preserve"> an administrative</w:t>
      </w:r>
      <w:r w:rsidR="00540E09">
        <w:t xml:space="preserve"> allocation, such as monopolisation</w:t>
      </w:r>
      <w:r w:rsidR="007D6396">
        <w:t xml:space="preserve"> of spectrum</w:t>
      </w:r>
      <w:r w:rsidR="00DC3A5E">
        <w:t xml:space="preserve">, but </w:t>
      </w:r>
      <w:r w:rsidR="0044432A">
        <w:t xml:space="preserve">each mechanism is </w:t>
      </w:r>
      <w:r w:rsidR="00BF3D00">
        <w:t xml:space="preserve">likely suited to different </w:t>
      </w:r>
      <w:r w:rsidR="000A1725">
        <w:t>contexts</w:t>
      </w:r>
      <w:r w:rsidR="003778CE">
        <w:t xml:space="preserve">. </w:t>
      </w:r>
      <w:r w:rsidR="00C32FD1">
        <w:t xml:space="preserve">A </w:t>
      </w:r>
      <w:r w:rsidR="00104041">
        <w:t>s</w:t>
      </w:r>
      <w:r w:rsidR="003778CE">
        <w:t>ection 102G</w:t>
      </w:r>
      <w:r w:rsidR="00731958">
        <w:t xml:space="preserve"> allocation</w:t>
      </w:r>
      <w:r w:rsidR="003778CE">
        <w:t xml:space="preserve"> limit </w:t>
      </w:r>
      <w:r w:rsidR="00C32FD1">
        <w:t>is</w:t>
      </w:r>
      <w:r w:rsidR="003778CE">
        <w:t xml:space="preserve"> inflexible, </w:t>
      </w:r>
      <w:r w:rsidR="009A30E8">
        <w:t>meaning that we cannot deviate from the limit once established</w:t>
      </w:r>
      <w:r w:rsidR="002F40AA">
        <w:t xml:space="preserve">, and </w:t>
      </w:r>
      <w:r w:rsidR="00C32FD1">
        <w:t>is</w:t>
      </w:r>
      <w:r w:rsidR="002F40AA">
        <w:t xml:space="preserve"> </w:t>
      </w:r>
      <w:r w:rsidR="00C32FD1">
        <w:t>better</w:t>
      </w:r>
      <w:r w:rsidR="00CE1F8C">
        <w:t xml:space="preserve"> suited to allocations with a limited quantum of available spectrum </w:t>
      </w:r>
      <w:r w:rsidR="00D315E9">
        <w:t xml:space="preserve">and </w:t>
      </w:r>
      <w:r w:rsidR="0044432A">
        <w:t xml:space="preserve">where there is </w:t>
      </w:r>
      <w:r w:rsidR="00D40F07">
        <w:t xml:space="preserve">reasonable </w:t>
      </w:r>
      <w:r w:rsidR="00D315E9">
        <w:t xml:space="preserve">certainty </w:t>
      </w:r>
      <w:r w:rsidR="00D40F07">
        <w:t>about the likely</w:t>
      </w:r>
      <w:r w:rsidR="00D315E9">
        <w:t xml:space="preserve"> demand</w:t>
      </w:r>
      <w:r w:rsidR="00D40F07">
        <w:t xml:space="preserve"> for spectrum in the allocation</w:t>
      </w:r>
      <w:r w:rsidR="009A30E8">
        <w:t>. A</w:t>
      </w:r>
      <w:r w:rsidR="002F40AA">
        <w:t xml:space="preserve">n allocation quantum policy </w:t>
      </w:r>
      <w:r w:rsidR="00D315E9">
        <w:t xml:space="preserve">is more </w:t>
      </w:r>
      <w:r w:rsidR="00E74503">
        <w:t>flexible and</w:t>
      </w:r>
      <w:r w:rsidR="00C32FD1">
        <w:t xml:space="preserve"> is better suited to </w:t>
      </w:r>
      <w:r w:rsidR="00274117">
        <w:t xml:space="preserve">allocations </w:t>
      </w:r>
      <w:r w:rsidR="00BB01A3">
        <w:t xml:space="preserve">where there is </w:t>
      </w:r>
      <w:r w:rsidR="00274117">
        <w:t>a significant quantum of available spectrum</w:t>
      </w:r>
      <w:r w:rsidR="00603BB3">
        <w:t xml:space="preserve"> </w:t>
      </w:r>
      <w:r w:rsidR="006859EA">
        <w:t>and</w:t>
      </w:r>
      <w:r w:rsidR="006018DF">
        <w:t xml:space="preserve"> </w:t>
      </w:r>
      <w:r w:rsidR="00274117">
        <w:t xml:space="preserve">less certainty around </w:t>
      </w:r>
      <w:r w:rsidR="000B0D04">
        <w:t xml:space="preserve">the level of demand and </w:t>
      </w:r>
      <w:r w:rsidR="006C6993">
        <w:t xml:space="preserve">whether there </w:t>
      </w:r>
      <w:r w:rsidR="00576573">
        <w:t xml:space="preserve">may be </w:t>
      </w:r>
      <w:r w:rsidR="006C6993">
        <w:t xml:space="preserve">differential demand </w:t>
      </w:r>
      <w:r w:rsidR="00576573">
        <w:t xml:space="preserve">expressed </w:t>
      </w:r>
      <w:r w:rsidR="006C6993">
        <w:t>in different areas</w:t>
      </w:r>
      <w:r w:rsidR="00274117">
        <w:t xml:space="preserve">. </w:t>
      </w:r>
    </w:p>
    <w:p w14:paraId="2DB661D8" w14:textId="44E471F8" w:rsidR="00085833" w:rsidRDefault="004C2C54" w:rsidP="0087611E">
      <w:pPr>
        <w:pStyle w:val="Paragraph"/>
      </w:pPr>
      <w:r>
        <w:t xml:space="preserve">We </w:t>
      </w:r>
      <w:r w:rsidR="00085833">
        <w:t xml:space="preserve">wrote to the </w:t>
      </w:r>
      <w:r w:rsidR="00B6210D">
        <w:t>ACCC</w:t>
      </w:r>
      <w:r w:rsidR="00085833">
        <w:t xml:space="preserve"> in August 2021 to seek advice </w:t>
      </w:r>
      <w:r w:rsidR="00534820">
        <w:t xml:space="preserve">in relation to the imposition of </w:t>
      </w:r>
      <w:r w:rsidR="00085833" w:rsidRPr="00C14BF0">
        <w:t>allocation limits under section 102G of the</w:t>
      </w:r>
      <w:r w:rsidR="00085833">
        <w:t xml:space="preserve"> Act </w:t>
      </w:r>
      <w:r w:rsidR="00085833" w:rsidRPr="00C14BF0">
        <w:t>on the issue of a</w:t>
      </w:r>
      <w:r w:rsidR="00085833" w:rsidRPr="00C14BF0">
        <w:t>pparatus licences in the</w:t>
      </w:r>
      <w:r w:rsidR="00085833">
        <w:t xml:space="preserve"> </w:t>
      </w:r>
      <w:r w:rsidR="00085833" w:rsidRPr="00C14BF0">
        <w:t>3.4–4.0 GHz band in</w:t>
      </w:r>
      <w:r>
        <w:t> </w:t>
      </w:r>
      <w:r w:rsidR="00085833" w:rsidRPr="00C14BF0">
        <w:t>remote Australia</w:t>
      </w:r>
      <w:r w:rsidR="00085833">
        <w:t>.</w:t>
      </w:r>
    </w:p>
    <w:p w14:paraId="48D45BFB" w14:textId="532DF2C8" w:rsidR="00085833" w:rsidRDefault="00085833" w:rsidP="0087611E">
      <w:pPr>
        <w:pStyle w:val="Paragraph"/>
      </w:pPr>
      <w:r>
        <w:t xml:space="preserve">Following public consultation, the ACCC advised </w:t>
      </w:r>
      <w:r w:rsidR="004C2C54">
        <w:t xml:space="preserve">us </w:t>
      </w:r>
      <w:r>
        <w:t xml:space="preserve">that it did not </w:t>
      </w:r>
      <w:r w:rsidRPr="00B4512E">
        <w:t xml:space="preserve">consider there </w:t>
      </w:r>
      <w:r>
        <w:t xml:space="preserve">was </w:t>
      </w:r>
      <w:r w:rsidRPr="00B4512E">
        <w:t>a sufficient basis to recommend allocation limits that would promote</w:t>
      </w:r>
      <w:r>
        <w:t xml:space="preserve"> </w:t>
      </w:r>
      <w:r w:rsidRPr="00B4512E">
        <w:t>competition in the relevant markets.</w:t>
      </w:r>
      <w:r>
        <w:t xml:space="preserve"> However, the</w:t>
      </w:r>
      <w:r w:rsidRPr="00B05184">
        <w:t xml:space="preserve"> ACCC consider</w:t>
      </w:r>
      <w:r>
        <w:t>ed</w:t>
      </w:r>
      <w:r w:rsidRPr="00B05184">
        <w:t xml:space="preserve"> </w:t>
      </w:r>
      <w:r>
        <w:t xml:space="preserve">‘the </w:t>
      </w:r>
      <w:r w:rsidRPr="00454D11">
        <w:t>risk of spectrum monopolisation in this allocation merits further consideration by the ACMA in developing its allocation process in issuing apparatus licences in the 3.4–4.0 GHz band in remote areas</w:t>
      </w:r>
      <w:r>
        <w:t>’.</w:t>
      </w:r>
      <w:r w:rsidR="005E5F9F">
        <w:rPr>
          <w:rStyle w:val="FootnoteReference"/>
        </w:rPr>
        <w:footnoteReference w:id="5"/>
      </w:r>
    </w:p>
    <w:p w14:paraId="15A6B431" w14:textId="0BA97C61" w:rsidR="00F710CD" w:rsidRDefault="007F6B2C" w:rsidP="0087611E">
      <w:pPr>
        <w:pStyle w:val="Paragraph"/>
      </w:pPr>
      <w:r>
        <w:t xml:space="preserve">Taking into account the ACCC advice, </w:t>
      </w:r>
      <w:r w:rsidR="004F10FC">
        <w:t xml:space="preserve">we have </w:t>
      </w:r>
      <w:r w:rsidR="00E113DC">
        <w:t xml:space="preserve">noted </w:t>
      </w:r>
      <w:r w:rsidR="00B12E98">
        <w:t xml:space="preserve">the current level of uncertainty about </w:t>
      </w:r>
      <w:r w:rsidR="00F710CD">
        <w:t xml:space="preserve">current and future demand </w:t>
      </w:r>
      <w:r w:rsidR="00FD3DC2">
        <w:t xml:space="preserve">for a variety of </w:t>
      </w:r>
      <w:r w:rsidR="00F710CD">
        <w:t>use</w:t>
      </w:r>
      <w:r w:rsidR="004F17F3">
        <w:t>-</w:t>
      </w:r>
      <w:r w:rsidR="00F710CD">
        <w:t>cases</w:t>
      </w:r>
      <w:r w:rsidR="006C2541">
        <w:t>,</w:t>
      </w:r>
      <w:r w:rsidR="00FC3E01">
        <w:t xml:space="preserve"> a</w:t>
      </w:r>
      <w:r w:rsidR="00C64C9F">
        <w:t>s well as</w:t>
      </w:r>
      <w:r w:rsidR="00FC3E01">
        <w:t xml:space="preserve"> the</w:t>
      </w:r>
      <w:r w:rsidR="00577375">
        <w:t xml:space="preserve"> overall</w:t>
      </w:r>
      <w:r w:rsidR="00FC3E01">
        <w:t xml:space="preserve"> quantum of available spectrum</w:t>
      </w:r>
      <w:r w:rsidR="00202A15">
        <w:t>. In that context</w:t>
      </w:r>
      <w:r w:rsidR="0087611E">
        <w:t>,</w:t>
      </w:r>
      <w:r w:rsidR="006C2541">
        <w:t xml:space="preserve"> we formed a view that </w:t>
      </w:r>
      <w:r w:rsidR="00C02718">
        <w:t xml:space="preserve">it was inappropriate to establish allocation limits under section 102G of the Act. </w:t>
      </w:r>
      <w:r w:rsidR="00F710CD">
        <w:t>Such limits may be overly restrictive</w:t>
      </w:r>
      <w:r w:rsidR="0087611E">
        <w:t>,</w:t>
      </w:r>
      <w:r w:rsidR="00F710CD">
        <w:t xml:space="preserve"> </w:t>
      </w:r>
      <w:r w:rsidR="003F13BC">
        <w:t xml:space="preserve">with a risk that spectrum becomes underutilised, leading to </w:t>
      </w:r>
      <w:r w:rsidR="00F710CD">
        <w:t xml:space="preserve">a suboptimal </w:t>
      </w:r>
      <w:r w:rsidR="00723E34">
        <w:t xml:space="preserve">allocation and </w:t>
      </w:r>
      <w:r w:rsidR="00F710CD">
        <w:t>use of the spectrum</w:t>
      </w:r>
      <w:r w:rsidR="003F13BC">
        <w:t>.</w:t>
      </w:r>
    </w:p>
    <w:p w14:paraId="436A2F51" w14:textId="5E81FB99" w:rsidR="0077734D" w:rsidRDefault="00874ADD" w:rsidP="0087611E">
      <w:pPr>
        <w:pStyle w:val="Paragraph"/>
      </w:pPr>
      <w:r>
        <w:t xml:space="preserve">To support </w:t>
      </w:r>
      <w:r w:rsidR="004A144E">
        <w:t xml:space="preserve">the objectives that apply to this allocation through the Act and the MPS, </w:t>
      </w:r>
      <w:r w:rsidR="001E19D1">
        <w:t xml:space="preserve">we consider that there is a case to </w:t>
      </w:r>
      <w:r w:rsidR="003C017E">
        <w:t xml:space="preserve">restrict </w:t>
      </w:r>
      <w:r w:rsidR="000D1628">
        <w:t>any one user from monopolising the spectrum, and indeed, facilitate multiple users</w:t>
      </w:r>
      <w:r w:rsidR="007501C3">
        <w:t xml:space="preserve"> of the spectrum. </w:t>
      </w:r>
    </w:p>
    <w:p w14:paraId="24E7AA23" w14:textId="0084610B" w:rsidR="007F6B2C" w:rsidRDefault="00FD41FA" w:rsidP="0087611E">
      <w:pPr>
        <w:pStyle w:val="Paragraph"/>
      </w:pPr>
      <w:r>
        <w:t>W</w:t>
      </w:r>
      <w:r w:rsidR="00417408">
        <w:t xml:space="preserve">e consider that an allocation quantum policy will likely </w:t>
      </w:r>
      <w:r w:rsidR="005E03F4">
        <w:t>facilitate</w:t>
      </w:r>
      <w:r w:rsidR="00417408">
        <w:t xml:space="preserve"> a more efficient allocation</w:t>
      </w:r>
      <w:r w:rsidR="004C0760">
        <w:t>, compared to an allocation without</w:t>
      </w:r>
      <w:r w:rsidR="00417408">
        <w:t xml:space="preserve"> </w:t>
      </w:r>
      <w:r w:rsidR="007A722A">
        <w:t>such a policy,</w:t>
      </w:r>
      <w:r w:rsidR="00417408">
        <w:t xml:space="preserve"> and </w:t>
      </w:r>
      <w:r w:rsidR="00D13065">
        <w:t xml:space="preserve">better </w:t>
      </w:r>
      <w:r w:rsidR="00417408">
        <w:t>facilitate the policy objectives of the MPS,</w:t>
      </w:r>
      <w:r w:rsidR="002F0A33">
        <w:t xml:space="preserve"> </w:t>
      </w:r>
      <w:r w:rsidR="00A81243" w:rsidRPr="003D511B">
        <w:t>support</w:t>
      </w:r>
      <w:r w:rsidR="00EF15B0">
        <w:t>ing</w:t>
      </w:r>
      <w:r w:rsidR="00A81243" w:rsidRPr="003D511B">
        <w:t xml:space="preserve"> the deployment of new and innovative technology, a range of use</w:t>
      </w:r>
      <w:r w:rsidR="00A81243">
        <w:t>-</w:t>
      </w:r>
      <w:r w:rsidR="00A81243" w:rsidRPr="003D511B">
        <w:t xml:space="preserve">cases and users, and </w:t>
      </w:r>
      <w:r w:rsidR="0017476D">
        <w:t>promoting</w:t>
      </w:r>
      <w:r w:rsidR="00A81243" w:rsidRPr="003D511B">
        <w:t xml:space="preserve"> competitive </w:t>
      </w:r>
      <w:r w:rsidR="0017476D">
        <w:t xml:space="preserve">markets. An </w:t>
      </w:r>
      <w:r w:rsidR="0017476D">
        <w:lastRenderedPageBreak/>
        <w:t xml:space="preserve">allocation quantum policy </w:t>
      </w:r>
      <w:r w:rsidR="0015461C">
        <w:t>also provides</w:t>
      </w:r>
      <w:r w:rsidR="002F0A33">
        <w:t xml:space="preserve"> greater flexibility to respond to </w:t>
      </w:r>
      <w:r w:rsidR="00790C65">
        <w:t>demand and use</w:t>
      </w:r>
      <w:r w:rsidR="00A4416F">
        <w:t>-</w:t>
      </w:r>
      <w:r w:rsidR="00790C65">
        <w:t xml:space="preserve">cases as they emerge. </w:t>
      </w:r>
      <w:r w:rsidR="00C02718">
        <w:t xml:space="preserve"> </w:t>
      </w:r>
    </w:p>
    <w:p w14:paraId="36C8A352" w14:textId="13DC74FE" w:rsidR="007A5AEA" w:rsidRDefault="007F6B2C" w:rsidP="0087611E">
      <w:pPr>
        <w:pStyle w:val="Paragraph"/>
      </w:pPr>
      <w:r>
        <w:t>W</w:t>
      </w:r>
      <w:r w:rsidR="00085833">
        <w:t xml:space="preserve">e are proposing </w:t>
      </w:r>
      <w:r w:rsidR="002F5CE7">
        <w:t xml:space="preserve">to </w:t>
      </w:r>
      <w:r w:rsidR="00FA6BE5">
        <w:t xml:space="preserve">develop </w:t>
      </w:r>
      <w:r w:rsidR="002F5CE7">
        <w:t>an</w:t>
      </w:r>
      <w:r w:rsidR="00085833" w:rsidRPr="00D848E3">
        <w:t xml:space="preserve"> </w:t>
      </w:r>
      <w:r w:rsidR="00FA6BE5">
        <w:t xml:space="preserve">administrative </w:t>
      </w:r>
      <w:r w:rsidR="00085833" w:rsidRPr="00D848E3">
        <w:t xml:space="preserve">allocation </w:t>
      </w:r>
      <w:r w:rsidR="000E3807">
        <w:t>quantum</w:t>
      </w:r>
      <w:r w:rsidR="00BD50CF">
        <w:t xml:space="preserve"> </w:t>
      </w:r>
      <w:r w:rsidR="00085833">
        <w:t>policy</w:t>
      </w:r>
      <w:r w:rsidR="00085833" w:rsidRPr="00D848E3">
        <w:t xml:space="preserve"> </w:t>
      </w:r>
      <w:r w:rsidR="00FA6BE5">
        <w:t>in relation to</w:t>
      </w:r>
      <w:r w:rsidR="00C677B0">
        <w:t xml:space="preserve"> the licensing of spectrum</w:t>
      </w:r>
      <w:r w:rsidR="00F9694F">
        <w:t xml:space="preserve"> </w:t>
      </w:r>
      <w:r w:rsidR="00A1390C">
        <w:t xml:space="preserve">in the </w:t>
      </w:r>
      <w:r w:rsidR="00085833" w:rsidRPr="00D848E3">
        <w:t xml:space="preserve">3.4–4.0 GHz </w:t>
      </w:r>
      <w:r w:rsidR="00A1390C">
        <w:t xml:space="preserve">band </w:t>
      </w:r>
      <w:r w:rsidR="002C0D70">
        <w:t xml:space="preserve">in </w:t>
      </w:r>
      <w:r w:rsidR="00085833" w:rsidRPr="00D848E3">
        <w:t>remote areas</w:t>
      </w:r>
      <w:r w:rsidR="00085833">
        <w:t>.</w:t>
      </w:r>
      <w:r w:rsidR="00085833">
        <w:rPr>
          <w:rStyle w:val="FootnoteReference"/>
        </w:rPr>
        <w:footnoteReference w:id="6"/>
      </w:r>
      <w:r w:rsidR="00085833">
        <w:t xml:space="preserve"> </w:t>
      </w:r>
    </w:p>
    <w:p w14:paraId="77A28AB2" w14:textId="15DC5AFD" w:rsidR="00C677B0" w:rsidRDefault="00C677B0" w:rsidP="0087611E">
      <w:pPr>
        <w:pStyle w:val="Paragraph"/>
      </w:pPr>
      <w:r>
        <w:t xml:space="preserve">This allocation </w:t>
      </w:r>
      <w:r w:rsidR="00A1390C">
        <w:t xml:space="preserve">quantum </w:t>
      </w:r>
      <w:r>
        <w:t xml:space="preserve">policy would </w:t>
      </w:r>
      <w:r w:rsidR="0061480F">
        <w:t xml:space="preserve">provide guidance to the decision-maker when considering </w:t>
      </w:r>
      <w:r w:rsidR="00965583">
        <w:t xml:space="preserve">an application for </w:t>
      </w:r>
      <w:r w:rsidR="0061480F">
        <w:t>a licence</w:t>
      </w:r>
      <w:r w:rsidR="00F4388F">
        <w:t xml:space="preserve">, including </w:t>
      </w:r>
      <w:r w:rsidR="00A10C47">
        <w:t>in relation to</w:t>
      </w:r>
      <w:r w:rsidR="00A74D7F">
        <w:t xml:space="preserve"> </w:t>
      </w:r>
      <w:r w:rsidR="00646973">
        <w:t xml:space="preserve">the </w:t>
      </w:r>
      <w:r w:rsidR="00750247">
        <w:t xml:space="preserve">maximum </w:t>
      </w:r>
      <w:r w:rsidR="00646973">
        <w:t>aggregate of spectrum that may be used by a licensee</w:t>
      </w:r>
      <w:r w:rsidR="00CD1E2B">
        <w:t xml:space="preserve"> </w:t>
      </w:r>
      <w:r w:rsidR="00970EC1">
        <w:t>under a</w:t>
      </w:r>
      <w:r w:rsidR="00B82F28">
        <w:t>n</w:t>
      </w:r>
      <w:r w:rsidR="00213E5B">
        <w:t xml:space="preserve"> </w:t>
      </w:r>
      <w:r w:rsidR="00970EC1">
        <w:t xml:space="preserve">AWL </w:t>
      </w:r>
      <w:r w:rsidR="00CD1E2B">
        <w:t xml:space="preserve">in any </w:t>
      </w:r>
      <w:r w:rsidR="00750247">
        <w:t xml:space="preserve">HCIS level 0 cell. </w:t>
      </w:r>
      <w:r w:rsidR="00023069">
        <w:t xml:space="preserve">A HCIS level 0 cell size was chosen as the best balance reflecting the signal propagation characteristics in the band and </w:t>
      </w:r>
      <w:r w:rsidR="00DC4B11">
        <w:t>the policy objective</w:t>
      </w:r>
      <w:r w:rsidR="00023069">
        <w:t xml:space="preserve"> to support a wide </w:t>
      </w:r>
      <w:r w:rsidR="00DF6797">
        <w:t>variety of use</w:t>
      </w:r>
      <w:r w:rsidR="00D07375">
        <w:t>-</w:t>
      </w:r>
      <w:r w:rsidR="00DF6797">
        <w:t>cases</w:t>
      </w:r>
      <w:r w:rsidR="00DC4B11">
        <w:t xml:space="preserve"> and users</w:t>
      </w:r>
      <w:r w:rsidR="00DF6797">
        <w:t>.</w:t>
      </w:r>
    </w:p>
    <w:p w14:paraId="4FB44904" w14:textId="312F3F3D" w:rsidR="00B4250D" w:rsidRDefault="00B4250D" w:rsidP="00B4250D">
      <w:pPr>
        <w:pStyle w:val="Paragraph"/>
        <w:rPr>
          <w:szCs w:val="20"/>
        </w:rPr>
      </w:pPr>
      <w:r w:rsidRPr="003473CD">
        <w:rPr>
          <w:szCs w:val="20"/>
        </w:rPr>
        <w:t xml:space="preserve">However, </w:t>
      </w:r>
      <w:r>
        <w:rPr>
          <w:szCs w:val="20"/>
        </w:rPr>
        <w:t>we</w:t>
      </w:r>
      <w:r w:rsidRPr="003473CD">
        <w:rPr>
          <w:szCs w:val="20"/>
        </w:rPr>
        <w:t xml:space="preserve"> note that </w:t>
      </w:r>
      <w:r w:rsidR="00A64070">
        <w:rPr>
          <w:szCs w:val="20"/>
        </w:rPr>
        <w:t xml:space="preserve">licensees </w:t>
      </w:r>
      <w:r>
        <w:rPr>
          <w:szCs w:val="20"/>
        </w:rPr>
        <w:t xml:space="preserve">may seek a </w:t>
      </w:r>
      <w:r w:rsidRPr="003473CD">
        <w:rPr>
          <w:szCs w:val="20"/>
        </w:rPr>
        <w:t>quantum of spectrum</w:t>
      </w:r>
      <w:r>
        <w:rPr>
          <w:szCs w:val="20"/>
        </w:rPr>
        <w:t xml:space="preserve"> in excess of the </w:t>
      </w:r>
      <w:r w:rsidR="000B3519">
        <w:rPr>
          <w:szCs w:val="20"/>
        </w:rPr>
        <w:t xml:space="preserve">policy </w:t>
      </w:r>
      <w:r>
        <w:rPr>
          <w:szCs w:val="20"/>
        </w:rPr>
        <w:t>such as to facilitate a</w:t>
      </w:r>
      <w:r w:rsidRPr="003473CD">
        <w:rPr>
          <w:szCs w:val="20"/>
        </w:rPr>
        <w:t xml:space="preserve"> </w:t>
      </w:r>
      <w:r>
        <w:rPr>
          <w:szCs w:val="20"/>
        </w:rPr>
        <w:t>‘</w:t>
      </w:r>
      <w:r w:rsidRPr="003473CD">
        <w:rPr>
          <w:szCs w:val="20"/>
        </w:rPr>
        <w:t>consolidated</w:t>
      </w:r>
      <w:r>
        <w:rPr>
          <w:szCs w:val="20"/>
        </w:rPr>
        <w:t>’</w:t>
      </w:r>
      <w:r w:rsidRPr="003473CD">
        <w:rPr>
          <w:szCs w:val="20"/>
        </w:rPr>
        <w:t xml:space="preserve"> network</w:t>
      </w:r>
      <w:r>
        <w:rPr>
          <w:szCs w:val="20"/>
        </w:rPr>
        <w:t xml:space="preserve"> with multiple use</w:t>
      </w:r>
      <w:r w:rsidR="00D07375">
        <w:rPr>
          <w:szCs w:val="20"/>
        </w:rPr>
        <w:t>-</w:t>
      </w:r>
      <w:r>
        <w:rPr>
          <w:szCs w:val="20"/>
        </w:rPr>
        <w:t>cases</w:t>
      </w:r>
      <w:r w:rsidRPr="003473CD">
        <w:rPr>
          <w:szCs w:val="20"/>
        </w:rPr>
        <w:t xml:space="preserve"> (for example, a combined mine site and rail network).</w:t>
      </w:r>
      <w:r>
        <w:rPr>
          <w:szCs w:val="20"/>
        </w:rPr>
        <w:t xml:space="preserve"> </w:t>
      </w:r>
      <w:r w:rsidR="006B1617">
        <w:rPr>
          <w:szCs w:val="20"/>
        </w:rPr>
        <w:t>W</w:t>
      </w:r>
      <w:r>
        <w:rPr>
          <w:szCs w:val="20"/>
        </w:rPr>
        <w:t xml:space="preserve">here an applicant </w:t>
      </w:r>
      <w:r w:rsidR="006B1617">
        <w:rPr>
          <w:szCs w:val="20"/>
        </w:rPr>
        <w:t xml:space="preserve">applies </w:t>
      </w:r>
      <w:r>
        <w:rPr>
          <w:szCs w:val="20"/>
        </w:rPr>
        <w:t xml:space="preserve">for a quantum of spectrum in excess of the </w:t>
      </w:r>
      <w:r w:rsidR="00496EE7">
        <w:rPr>
          <w:szCs w:val="20"/>
        </w:rPr>
        <w:t xml:space="preserve">allocation </w:t>
      </w:r>
      <w:r w:rsidR="004A4E64">
        <w:rPr>
          <w:szCs w:val="20"/>
        </w:rPr>
        <w:t>policy</w:t>
      </w:r>
      <w:r>
        <w:rPr>
          <w:szCs w:val="20"/>
        </w:rPr>
        <w:t xml:space="preserve">, </w:t>
      </w:r>
      <w:r w:rsidR="00F84391">
        <w:rPr>
          <w:szCs w:val="20"/>
        </w:rPr>
        <w:t>we</w:t>
      </w:r>
      <w:r>
        <w:rPr>
          <w:szCs w:val="20"/>
        </w:rPr>
        <w:t xml:space="preserve"> </w:t>
      </w:r>
      <w:r w:rsidR="00496EE7">
        <w:rPr>
          <w:szCs w:val="20"/>
        </w:rPr>
        <w:t xml:space="preserve">will </w:t>
      </w:r>
      <w:r>
        <w:rPr>
          <w:szCs w:val="20"/>
        </w:rPr>
        <w:t xml:space="preserve">consider </w:t>
      </w:r>
      <w:r w:rsidR="00496EE7">
        <w:rPr>
          <w:szCs w:val="20"/>
        </w:rPr>
        <w:t xml:space="preserve">any other relevant matters cited by the applicant and </w:t>
      </w:r>
      <w:r>
        <w:rPr>
          <w:szCs w:val="20"/>
        </w:rPr>
        <w:t xml:space="preserve">whether </w:t>
      </w:r>
      <w:r w:rsidR="00496EE7">
        <w:rPr>
          <w:szCs w:val="20"/>
        </w:rPr>
        <w:t xml:space="preserve">those matters </w:t>
      </w:r>
      <w:r>
        <w:rPr>
          <w:szCs w:val="20"/>
        </w:rPr>
        <w:t xml:space="preserve">justify issuing a licence for a larger quantum of spectrum. </w:t>
      </w:r>
    </w:p>
    <w:p w14:paraId="5261F837" w14:textId="7CCF20EE" w:rsidR="00B4250D" w:rsidRDefault="00B4250D" w:rsidP="00B4250D">
      <w:pPr>
        <w:pStyle w:val="Paragraph"/>
        <w:rPr>
          <w:szCs w:val="20"/>
        </w:rPr>
      </w:pPr>
      <w:r w:rsidRPr="005106FE">
        <w:rPr>
          <w:szCs w:val="20"/>
        </w:rPr>
        <w:t>Th</w:t>
      </w:r>
      <w:r>
        <w:rPr>
          <w:szCs w:val="20"/>
        </w:rPr>
        <w:t>e</w:t>
      </w:r>
      <w:r w:rsidRPr="005106FE">
        <w:rPr>
          <w:szCs w:val="20"/>
        </w:rPr>
        <w:t xml:space="preserve"> </w:t>
      </w:r>
      <w:r>
        <w:rPr>
          <w:szCs w:val="20"/>
        </w:rPr>
        <w:t>allocation policy</w:t>
      </w:r>
      <w:r w:rsidR="006F03E7">
        <w:rPr>
          <w:szCs w:val="20"/>
        </w:rPr>
        <w:t xml:space="preserve"> would only be </w:t>
      </w:r>
      <w:r w:rsidR="00CA29CC">
        <w:rPr>
          <w:szCs w:val="20"/>
        </w:rPr>
        <w:t xml:space="preserve">considered by </w:t>
      </w:r>
      <w:r w:rsidR="00F84391">
        <w:rPr>
          <w:szCs w:val="20"/>
        </w:rPr>
        <w:t xml:space="preserve">us </w:t>
      </w:r>
      <w:r w:rsidR="00CA29CC">
        <w:rPr>
          <w:szCs w:val="20"/>
        </w:rPr>
        <w:t xml:space="preserve">in relation to </w:t>
      </w:r>
      <w:r w:rsidR="002E1EE8">
        <w:rPr>
          <w:szCs w:val="20"/>
        </w:rPr>
        <w:t>an application</w:t>
      </w:r>
      <w:r w:rsidR="006F03E7">
        <w:rPr>
          <w:szCs w:val="20"/>
        </w:rPr>
        <w:t xml:space="preserve"> </w:t>
      </w:r>
      <w:r>
        <w:rPr>
          <w:szCs w:val="20"/>
        </w:rPr>
        <w:t>to issue a licence</w:t>
      </w:r>
      <w:r w:rsidR="00E77689">
        <w:rPr>
          <w:szCs w:val="20"/>
        </w:rPr>
        <w:t xml:space="preserve"> and </w:t>
      </w:r>
      <w:r w:rsidRPr="005106FE">
        <w:rPr>
          <w:szCs w:val="20"/>
        </w:rPr>
        <w:t xml:space="preserve">would apply until </w:t>
      </w:r>
      <w:r w:rsidR="00740D97">
        <w:rPr>
          <w:szCs w:val="20"/>
        </w:rPr>
        <w:t xml:space="preserve">the policy is </w:t>
      </w:r>
      <w:r w:rsidRPr="005106FE">
        <w:rPr>
          <w:szCs w:val="20"/>
        </w:rPr>
        <w:t xml:space="preserve">otherwise amended or revoked. </w:t>
      </w:r>
    </w:p>
    <w:p w14:paraId="3BE97CC3" w14:textId="337D318A" w:rsidR="00B4250D" w:rsidRPr="00B4250D" w:rsidRDefault="00B4250D" w:rsidP="00591033">
      <w:pPr>
        <w:pStyle w:val="Paragraph"/>
        <w:rPr>
          <w:szCs w:val="20"/>
        </w:rPr>
      </w:pPr>
      <w:r w:rsidRPr="00C47E95">
        <w:rPr>
          <w:szCs w:val="20"/>
        </w:rPr>
        <w:t xml:space="preserve">We do not intend to </w:t>
      </w:r>
      <w:r>
        <w:rPr>
          <w:szCs w:val="20"/>
        </w:rPr>
        <w:t>apply a similar restriction on</w:t>
      </w:r>
      <w:r w:rsidRPr="00C47E95">
        <w:rPr>
          <w:szCs w:val="20"/>
        </w:rPr>
        <w:t xml:space="preserve"> licensees at renewal or </w:t>
      </w:r>
      <w:r>
        <w:rPr>
          <w:szCs w:val="20"/>
        </w:rPr>
        <w:t>in the</w:t>
      </w:r>
      <w:r w:rsidRPr="00C47E95">
        <w:rPr>
          <w:szCs w:val="20"/>
        </w:rPr>
        <w:t xml:space="preserve"> transfer of licences, as </w:t>
      </w:r>
      <w:r>
        <w:rPr>
          <w:szCs w:val="20"/>
        </w:rPr>
        <w:t>the allocation policy</w:t>
      </w:r>
      <w:r w:rsidRPr="00C47E95">
        <w:rPr>
          <w:szCs w:val="20"/>
        </w:rPr>
        <w:t xml:space="preserve"> will likely achieve the intended outcome of </w:t>
      </w:r>
      <w:r w:rsidR="00592734">
        <w:rPr>
          <w:szCs w:val="20"/>
        </w:rPr>
        <w:t>deterring</w:t>
      </w:r>
      <w:r>
        <w:rPr>
          <w:szCs w:val="20"/>
        </w:rPr>
        <w:t xml:space="preserve"> monopolisation of the spectrum</w:t>
      </w:r>
      <w:r w:rsidRPr="00C47E95">
        <w:rPr>
          <w:szCs w:val="20"/>
        </w:rPr>
        <w:t xml:space="preserve">, and there is no clear evidence to support intervention in the secondary trading market. </w:t>
      </w:r>
    </w:p>
    <w:p w14:paraId="15D99516" w14:textId="06C6B974" w:rsidR="00085833" w:rsidRDefault="00085833" w:rsidP="004E357E">
      <w:pPr>
        <w:pStyle w:val="Paragraphbeforelist"/>
        <w:keepNext/>
        <w:keepLines/>
      </w:pPr>
      <w:r>
        <w:t xml:space="preserve">We have considered </w:t>
      </w:r>
      <w:r w:rsidR="008D3CAC">
        <w:t xml:space="preserve">2 </w:t>
      </w:r>
      <w:r>
        <w:t xml:space="preserve">potential options for </w:t>
      </w:r>
      <w:r w:rsidR="00CF2BEE">
        <w:t xml:space="preserve">a maximum </w:t>
      </w:r>
      <w:r>
        <w:t xml:space="preserve">aggregate of spectrum within a HCIS level 0 cell in the 3.4–4.0 GHz band in remote areas: </w:t>
      </w:r>
    </w:p>
    <w:p w14:paraId="69AEDFF6" w14:textId="291518B1" w:rsidR="009B4F50" w:rsidRDefault="00085833" w:rsidP="009B4F50">
      <w:pPr>
        <w:pStyle w:val="Bulletlevel1"/>
      </w:pPr>
      <w:r>
        <w:t>100 MHz – facilitates a minimum of 6 licensees</w:t>
      </w:r>
      <w:r w:rsidRPr="00704B95">
        <w:rPr>
          <w:vertAlign w:val="superscript"/>
        </w:rPr>
        <w:footnoteReference w:id="7"/>
      </w:r>
    </w:p>
    <w:p w14:paraId="31BD77B9" w14:textId="50E80615" w:rsidR="00FA6A4A" w:rsidRDefault="00085833" w:rsidP="00B71E3E">
      <w:pPr>
        <w:pStyle w:val="Bulletlevel1"/>
        <w:spacing w:after="240"/>
      </w:pPr>
      <w:r>
        <w:t>150 MHz – facilitates a minimum of 4 licensees</w:t>
      </w:r>
      <w:r w:rsidR="00D756D4">
        <w:t>.</w:t>
      </w:r>
    </w:p>
    <w:p w14:paraId="03E03CC5" w14:textId="281C7624" w:rsidR="00085833" w:rsidRDefault="0044464C" w:rsidP="003B5B29">
      <w:pPr>
        <w:pStyle w:val="Paragraph"/>
        <w:rPr>
          <w:szCs w:val="20"/>
        </w:rPr>
      </w:pPr>
      <w:r>
        <w:rPr>
          <w:szCs w:val="20"/>
        </w:rPr>
        <w:t>A</w:t>
      </w:r>
      <w:r w:rsidR="00085833" w:rsidRPr="003473CD">
        <w:rPr>
          <w:szCs w:val="20"/>
        </w:rPr>
        <w:t xml:space="preserve"> </w:t>
      </w:r>
      <w:r w:rsidR="00085833">
        <w:rPr>
          <w:szCs w:val="20"/>
        </w:rPr>
        <w:t>smaller</w:t>
      </w:r>
      <w:r w:rsidR="00085833" w:rsidRPr="003473CD">
        <w:rPr>
          <w:szCs w:val="20"/>
        </w:rPr>
        <w:t xml:space="preserve"> </w:t>
      </w:r>
      <w:r w:rsidR="005B4A7D">
        <w:rPr>
          <w:szCs w:val="20"/>
        </w:rPr>
        <w:t>quantum</w:t>
      </w:r>
      <w:r w:rsidR="00085833" w:rsidRPr="003473CD">
        <w:rPr>
          <w:szCs w:val="20"/>
        </w:rPr>
        <w:t xml:space="preserve"> </w:t>
      </w:r>
      <w:r w:rsidR="007A2F2C">
        <w:rPr>
          <w:szCs w:val="20"/>
        </w:rPr>
        <w:t xml:space="preserve">is expected to </w:t>
      </w:r>
      <w:r w:rsidR="007A2F2C" w:rsidRPr="005106FE">
        <w:rPr>
          <w:szCs w:val="20"/>
        </w:rPr>
        <w:t>accommodate most likely use</w:t>
      </w:r>
      <w:r w:rsidR="00D07375">
        <w:rPr>
          <w:szCs w:val="20"/>
        </w:rPr>
        <w:t>-</w:t>
      </w:r>
      <w:r w:rsidR="007A2F2C" w:rsidRPr="005106FE">
        <w:rPr>
          <w:szCs w:val="20"/>
        </w:rPr>
        <w:t>cases</w:t>
      </w:r>
      <w:r w:rsidR="007A2F2C">
        <w:rPr>
          <w:szCs w:val="20"/>
        </w:rPr>
        <w:t xml:space="preserve"> and </w:t>
      </w:r>
      <w:r w:rsidR="007A2F2C" w:rsidRPr="005106FE">
        <w:rPr>
          <w:szCs w:val="20"/>
        </w:rPr>
        <w:t xml:space="preserve">facilitate </w:t>
      </w:r>
      <w:r w:rsidR="00CD63DE">
        <w:rPr>
          <w:szCs w:val="20"/>
        </w:rPr>
        <w:t xml:space="preserve">a greater </w:t>
      </w:r>
      <w:r w:rsidR="00861F00">
        <w:rPr>
          <w:szCs w:val="20"/>
        </w:rPr>
        <w:t>number of</w:t>
      </w:r>
      <w:r w:rsidR="00CD63DE">
        <w:rPr>
          <w:szCs w:val="20"/>
        </w:rPr>
        <w:t xml:space="preserve"> </w:t>
      </w:r>
      <w:r w:rsidR="007A2F2C" w:rsidRPr="005106FE">
        <w:rPr>
          <w:szCs w:val="20"/>
        </w:rPr>
        <w:t>licensees</w:t>
      </w:r>
      <w:r w:rsidR="007A2F2C">
        <w:rPr>
          <w:szCs w:val="20"/>
        </w:rPr>
        <w:t xml:space="preserve"> and </w:t>
      </w:r>
      <w:r>
        <w:rPr>
          <w:szCs w:val="20"/>
        </w:rPr>
        <w:t xml:space="preserve">arguably </w:t>
      </w:r>
      <w:r w:rsidR="00085833" w:rsidRPr="003473CD">
        <w:rPr>
          <w:szCs w:val="20"/>
        </w:rPr>
        <w:t>preserve</w:t>
      </w:r>
      <w:r>
        <w:rPr>
          <w:szCs w:val="20"/>
        </w:rPr>
        <w:t>s</w:t>
      </w:r>
      <w:r w:rsidR="00085833" w:rsidRPr="003473CD">
        <w:rPr>
          <w:szCs w:val="20"/>
        </w:rPr>
        <w:t xml:space="preserve"> spectrum availability in the longer term compared to a larger </w:t>
      </w:r>
      <w:r w:rsidR="00A339AE">
        <w:rPr>
          <w:szCs w:val="20"/>
        </w:rPr>
        <w:t>quantum</w:t>
      </w:r>
      <w:r w:rsidR="00085833" w:rsidRPr="003473CD">
        <w:rPr>
          <w:szCs w:val="20"/>
        </w:rPr>
        <w:t>. This may facilitate uptake in the spectrum by smaller and enterprise operators whose demand for spectrum generally arises on a</w:t>
      </w:r>
      <w:r>
        <w:rPr>
          <w:szCs w:val="20"/>
        </w:rPr>
        <w:t>n ‘as</w:t>
      </w:r>
      <w:r w:rsidR="00085833" w:rsidRPr="003473CD">
        <w:rPr>
          <w:szCs w:val="20"/>
        </w:rPr>
        <w:t xml:space="preserve"> needs basis</w:t>
      </w:r>
      <w:r>
        <w:rPr>
          <w:szCs w:val="20"/>
        </w:rPr>
        <w:t xml:space="preserve">’ </w:t>
      </w:r>
      <w:r w:rsidR="00085833" w:rsidRPr="003473CD">
        <w:rPr>
          <w:szCs w:val="20"/>
        </w:rPr>
        <w:t>and noting that current equipment availability or a preference to use 4G or proprietary equipment (which only support operation in part of the band) may be a limiting factor in some cases.</w:t>
      </w:r>
      <w:r w:rsidR="00D03CC3">
        <w:rPr>
          <w:szCs w:val="20"/>
        </w:rPr>
        <w:t xml:space="preserve"> This would </w:t>
      </w:r>
      <w:r w:rsidR="00B347E1">
        <w:rPr>
          <w:szCs w:val="20"/>
        </w:rPr>
        <w:t xml:space="preserve">also </w:t>
      </w:r>
      <w:r w:rsidR="00533C26">
        <w:rPr>
          <w:szCs w:val="20"/>
        </w:rPr>
        <w:t>be consistent with</w:t>
      </w:r>
      <w:r w:rsidR="00B347E1">
        <w:rPr>
          <w:szCs w:val="20"/>
        </w:rPr>
        <w:t xml:space="preserve"> </w:t>
      </w:r>
      <w:r w:rsidR="00B25B82">
        <w:rPr>
          <w:szCs w:val="20"/>
        </w:rPr>
        <w:t xml:space="preserve">the objectives </w:t>
      </w:r>
      <w:r w:rsidR="00533C26">
        <w:rPr>
          <w:szCs w:val="20"/>
        </w:rPr>
        <w:t xml:space="preserve">in </w:t>
      </w:r>
      <w:r w:rsidR="00B25B82">
        <w:rPr>
          <w:szCs w:val="20"/>
        </w:rPr>
        <w:t>the MPS</w:t>
      </w:r>
      <w:r w:rsidR="0059045E">
        <w:rPr>
          <w:szCs w:val="20"/>
        </w:rPr>
        <w:t>, supporting a range of use</w:t>
      </w:r>
      <w:r w:rsidR="00D07375">
        <w:rPr>
          <w:szCs w:val="20"/>
        </w:rPr>
        <w:t>-</w:t>
      </w:r>
      <w:r w:rsidR="0059045E">
        <w:rPr>
          <w:szCs w:val="20"/>
        </w:rPr>
        <w:t>cases and users, as well as competitive markets</w:t>
      </w:r>
      <w:r w:rsidR="00783653">
        <w:rPr>
          <w:szCs w:val="20"/>
        </w:rPr>
        <w:t>.</w:t>
      </w:r>
      <w:r w:rsidR="00085833" w:rsidRPr="003473CD">
        <w:rPr>
          <w:szCs w:val="20"/>
        </w:rPr>
        <w:t xml:space="preserve"> </w:t>
      </w:r>
      <w:r w:rsidR="00085833">
        <w:rPr>
          <w:szCs w:val="20"/>
        </w:rPr>
        <w:t>We</w:t>
      </w:r>
      <w:r w:rsidR="00085833" w:rsidRPr="003473CD">
        <w:rPr>
          <w:szCs w:val="20"/>
        </w:rPr>
        <w:t xml:space="preserve"> also note that a </w:t>
      </w:r>
      <w:r w:rsidR="00A4568D">
        <w:rPr>
          <w:szCs w:val="20"/>
        </w:rPr>
        <w:t>quantum</w:t>
      </w:r>
      <w:r w:rsidR="00085833" w:rsidRPr="003473CD">
        <w:rPr>
          <w:szCs w:val="20"/>
        </w:rPr>
        <w:t xml:space="preserve"> of 100 MHz reflects submissions made to the ACCC about the likely required quantum of spectrum for use</w:t>
      </w:r>
      <w:r w:rsidR="00D07375">
        <w:rPr>
          <w:szCs w:val="20"/>
        </w:rPr>
        <w:t>-</w:t>
      </w:r>
      <w:r w:rsidR="00085833" w:rsidRPr="003473CD">
        <w:rPr>
          <w:szCs w:val="20"/>
        </w:rPr>
        <w:t xml:space="preserve">cases. </w:t>
      </w:r>
    </w:p>
    <w:p w14:paraId="0F07F714" w14:textId="2D21532B" w:rsidR="000C1417" w:rsidRDefault="00813B2E" w:rsidP="003B5B29">
      <w:pPr>
        <w:pStyle w:val="Paragraph"/>
        <w:rPr>
          <w:szCs w:val="20"/>
        </w:rPr>
      </w:pPr>
      <w:r>
        <w:rPr>
          <w:szCs w:val="20"/>
        </w:rPr>
        <w:t>A</w:t>
      </w:r>
      <w:r w:rsidRPr="005106FE">
        <w:rPr>
          <w:szCs w:val="20"/>
        </w:rPr>
        <w:t xml:space="preserve"> </w:t>
      </w:r>
      <w:r w:rsidR="004C5854">
        <w:rPr>
          <w:szCs w:val="20"/>
        </w:rPr>
        <w:t>quantum</w:t>
      </w:r>
      <w:r w:rsidRPr="005106FE">
        <w:rPr>
          <w:szCs w:val="20"/>
        </w:rPr>
        <w:t xml:space="preserve"> of 150</w:t>
      </w:r>
      <w:r w:rsidRPr="005106FE" w:rsidDel="00CD491D">
        <w:rPr>
          <w:szCs w:val="20"/>
        </w:rPr>
        <w:t xml:space="preserve"> MHz </w:t>
      </w:r>
      <w:r w:rsidRPr="005106FE">
        <w:rPr>
          <w:szCs w:val="20"/>
        </w:rPr>
        <w:t>(in any one HCIS level 0</w:t>
      </w:r>
      <w:r>
        <w:rPr>
          <w:szCs w:val="20"/>
        </w:rPr>
        <w:t xml:space="preserve"> cell</w:t>
      </w:r>
      <w:r w:rsidRPr="005106FE">
        <w:rPr>
          <w:szCs w:val="20"/>
        </w:rPr>
        <w:t>)</w:t>
      </w:r>
      <w:r>
        <w:rPr>
          <w:szCs w:val="20"/>
        </w:rPr>
        <w:t xml:space="preserve"> </w:t>
      </w:r>
      <w:r w:rsidR="00746DAD">
        <w:rPr>
          <w:szCs w:val="20"/>
        </w:rPr>
        <w:t xml:space="preserve">is expected to </w:t>
      </w:r>
      <w:r w:rsidRPr="005106FE">
        <w:rPr>
          <w:szCs w:val="20"/>
        </w:rPr>
        <w:t>accommodate most likely use</w:t>
      </w:r>
      <w:r w:rsidR="00D07375">
        <w:rPr>
          <w:szCs w:val="20"/>
        </w:rPr>
        <w:t>-</w:t>
      </w:r>
      <w:r w:rsidRPr="005106FE">
        <w:rPr>
          <w:szCs w:val="20"/>
        </w:rPr>
        <w:t>cases</w:t>
      </w:r>
      <w:r w:rsidR="00BD1803">
        <w:rPr>
          <w:szCs w:val="20"/>
        </w:rPr>
        <w:t xml:space="preserve"> and </w:t>
      </w:r>
      <w:r w:rsidRPr="005106FE">
        <w:rPr>
          <w:szCs w:val="20"/>
        </w:rPr>
        <w:t xml:space="preserve">facilitate multiple licensees, while </w:t>
      </w:r>
      <w:r w:rsidR="00BD1803">
        <w:rPr>
          <w:szCs w:val="20"/>
        </w:rPr>
        <w:t xml:space="preserve">also </w:t>
      </w:r>
      <w:r w:rsidRPr="005106FE">
        <w:rPr>
          <w:szCs w:val="20"/>
        </w:rPr>
        <w:t>providing an excess that may capture potential edge use</w:t>
      </w:r>
      <w:r w:rsidR="00D07375">
        <w:rPr>
          <w:szCs w:val="20"/>
        </w:rPr>
        <w:t>-</w:t>
      </w:r>
      <w:r w:rsidRPr="005106FE">
        <w:rPr>
          <w:szCs w:val="20"/>
        </w:rPr>
        <w:t xml:space="preserve">cases that require a larger quantum of spectrum. </w:t>
      </w:r>
      <w:r w:rsidR="00A655EA">
        <w:rPr>
          <w:szCs w:val="20"/>
        </w:rPr>
        <w:t>Th</w:t>
      </w:r>
      <w:r w:rsidR="00CD491D">
        <w:rPr>
          <w:szCs w:val="20"/>
        </w:rPr>
        <w:t>is</w:t>
      </w:r>
      <w:r w:rsidR="00A655EA">
        <w:rPr>
          <w:szCs w:val="20"/>
        </w:rPr>
        <w:t xml:space="preserve"> </w:t>
      </w:r>
      <w:r w:rsidR="005D6656">
        <w:rPr>
          <w:szCs w:val="20"/>
        </w:rPr>
        <w:t xml:space="preserve">somewhat greater quantum </w:t>
      </w:r>
      <w:r w:rsidR="00CD491D">
        <w:rPr>
          <w:szCs w:val="20"/>
        </w:rPr>
        <w:t>is</w:t>
      </w:r>
      <w:r w:rsidR="00A655EA">
        <w:rPr>
          <w:szCs w:val="20"/>
        </w:rPr>
        <w:t xml:space="preserve"> consistent with the ACCC’s advice to minimise the </w:t>
      </w:r>
      <w:r w:rsidR="00A655EA">
        <w:rPr>
          <w:szCs w:val="20"/>
        </w:rPr>
        <w:lastRenderedPageBreak/>
        <w:t>risk of monopolisation of the spectrum</w:t>
      </w:r>
      <w:r w:rsidR="000704BC">
        <w:rPr>
          <w:szCs w:val="20"/>
        </w:rPr>
        <w:t>, and the objectives of MPS</w:t>
      </w:r>
      <w:r w:rsidR="001D039F">
        <w:rPr>
          <w:szCs w:val="20"/>
        </w:rPr>
        <w:t xml:space="preserve">, supporting </w:t>
      </w:r>
      <w:r w:rsidR="0013086D">
        <w:rPr>
          <w:szCs w:val="20"/>
        </w:rPr>
        <w:t>a range of use case and users</w:t>
      </w:r>
      <w:r w:rsidR="00A74999">
        <w:rPr>
          <w:szCs w:val="20"/>
        </w:rPr>
        <w:t>,</w:t>
      </w:r>
      <w:r w:rsidR="00A75C53">
        <w:rPr>
          <w:szCs w:val="20"/>
        </w:rPr>
        <w:t xml:space="preserve"> and competitive markets</w:t>
      </w:r>
      <w:r w:rsidR="00EE2BE6">
        <w:rPr>
          <w:szCs w:val="20"/>
        </w:rPr>
        <w:t xml:space="preserve">. </w:t>
      </w:r>
    </w:p>
    <w:p w14:paraId="43206F0A" w14:textId="78B75C64" w:rsidR="00735D0B" w:rsidRDefault="00735D0B" w:rsidP="003B5B29">
      <w:pPr>
        <w:pStyle w:val="Paragraph"/>
        <w:rPr>
          <w:szCs w:val="20"/>
        </w:rPr>
      </w:pPr>
      <w:r>
        <w:rPr>
          <w:szCs w:val="20"/>
        </w:rPr>
        <w:t xml:space="preserve">We invite views from stakeholders </w:t>
      </w:r>
      <w:r w:rsidR="001A52FC">
        <w:rPr>
          <w:szCs w:val="20"/>
        </w:rPr>
        <w:t>about the application of an allocation quantum policy</w:t>
      </w:r>
      <w:r w:rsidR="00ED7D3B">
        <w:rPr>
          <w:szCs w:val="20"/>
        </w:rPr>
        <w:t>, and its relevant quantum (that is, 100 or 150 MHz)</w:t>
      </w:r>
      <w:r w:rsidR="001A52FC">
        <w:rPr>
          <w:szCs w:val="20"/>
        </w:rPr>
        <w:t xml:space="preserve"> to the issue of apparatus licences in </w:t>
      </w:r>
      <w:r w:rsidR="00DE6063">
        <w:rPr>
          <w:szCs w:val="20"/>
        </w:rPr>
        <w:t>3.4–4.0 GHz in remote areas</w:t>
      </w:r>
      <w:r w:rsidR="003B4CCC">
        <w:rPr>
          <w:szCs w:val="20"/>
        </w:rPr>
        <w:t xml:space="preserve">. </w:t>
      </w:r>
      <w:r w:rsidR="00DE6063">
        <w:rPr>
          <w:szCs w:val="20"/>
        </w:rPr>
        <w:t xml:space="preserve"> </w:t>
      </w:r>
    </w:p>
    <w:p w14:paraId="3C2B6C05" w14:textId="77777777" w:rsidR="009D7C77" w:rsidRPr="00BC3C8B" w:rsidRDefault="009D7C77" w:rsidP="009D7C77">
      <w:pPr>
        <w:pStyle w:val="Heading2"/>
      </w:pPr>
      <w:bookmarkStart w:id="21" w:name="_Toc96697876"/>
      <w:r w:rsidRPr="00BC3C8B">
        <w:t>Allocation principles</w:t>
      </w:r>
      <w:bookmarkEnd w:id="21"/>
    </w:p>
    <w:p w14:paraId="68DBD9B3" w14:textId="59A6FD58" w:rsidR="009D7C77" w:rsidRDefault="009D7C77" w:rsidP="009D7C77">
      <w:pPr>
        <w:pStyle w:val="Paragraph"/>
        <w:rPr>
          <w:szCs w:val="20"/>
        </w:rPr>
      </w:pPr>
      <w:r w:rsidRPr="00181AA0">
        <w:rPr>
          <w:szCs w:val="20"/>
        </w:rPr>
        <w:t xml:space="preserve">While the use of allocation </w:t>
      </w:r>
      <w:r w:rsidR="004B3AA1">
        <w:rPr>
          <w:szCs w:val="20"/>
        </w:rPr>
        <w:t>quantum</w:t>
      </w:r>
      <w:r w:rsidR="004B3AA1" w:rsidRPr="003473CD">
        <w:rPr>
          <w:szCs w:val="20"/>
        </w:rPr>
        <w:t xml:space="preserve"> </w:t>
      </w:r>
      <w:r>
        <w:rPr>
          <w:szCs w:val="20"/>
        </w:rPr>
        <w:t>policy</w:t>
      </w:r>
      <w:r w:rsidRPr="00181AA0">
        <w:rPr>
          <w:szCs w:val="20"/>
        </w:rPr>
        <w:t xml:space="preserve"> will facilitate multiple operators, there still may be </w:t>
      </w:r>
      <w:r w:rsidR="00F42BC5">
        <w:rPr>
          <w:szCs w:val="20"/>
        </w:rPr>
        <w:t xml:space="preserve">scenarios </w:t>
      </w:r>
      <w:r w:rsidRPr="00181AA0">
        <w:rPr>
          <w:szCs w:val="20"/>
        </w:rPr>
        <w:t>where demand will exceed supply in the immediate term, such as higher density towns (for example, Broome) and areas of higher economic activity within the remote area. A first-in-time approach would</w:t>
      </w:r>
      <w:r w:rsidR="002818BA">
        <w:rPr>
          <w:szCs w:val="20"/>
        </w:rPr>
        <w:t xml:space="preserve"> involve the</w:t>
      </w:r>
      <w:r w:rsidRPr="00181AA0">
        <w:rPr>
          <w:szCs w:val="20"/>
        </w:rPr>
        <w:t xml:space="preserve"> risk that, in circumstances where demand exceeds supply, the allocation outcome would ultimately be decided by </w:t>
      </w:r>
      <w:r w:rsidR="00D51F94">
        <w:rPr>
          <w:szCs w:val="20"/>
        </w:rPr>
        <w:t xml:space="preserve">the sequence of </w:t>
      </w:r>
      <w:r w:rsidRPr="00181AA0">
        <w:rPr>
          <w:szCs w:val="20"/>
        </w:rPr>
        <w:t>application</w:t>
      </w:r>
      <w:r w:rsidR="00D51F94">
        <w:rPr>
          <w:szCs w:val="20"/>
        </w:rPr>
        <w:t>s</w:t>
      </w:r>
      <w:r w:rsidRPr="00181AA0">
        <w:rPr>
          <w:szCs w:val="20"/>
        </w:rPr>
        <w:t>.</w:t>
      </w:r>
    </w:p>
    <w:p w14:paraId="553B98B8" w14:textId="77777777" w:rsidR="009D7C77" w:rsidRDefault="009D7C77" w:rsidP="009D7C77">
      <w:pPr>
        <w:pStyle w:val="Paragraph"/>
        <w:rPr>
          <w:szCs w:val="20"/>
        </w:rPr>
      </w:pPr>
      <w:r>
        <w:rPr>
          <w:szCs w:val="20"/>
        </w:rPr>
        <w:t>T</w:t>
      </w:r>
      <w:r w:rsidRPr="00506878">
        <w:rPr>
          <w:szCs w:val="20"/>
        </w:rPr>
        <w:t xml:space="preserve">o enhance the efficiency of allocation, </w:t>
      </w:r>
      <w:r>
        <w:rPr>
          <w:szCs w:val="20"/>
        </w:rPr>
        <w:t xml:space="preserve">we intend to adopt </w:t>
      </w:r>
      <w:r w:rsidRPr="00506878">
        <w:rPr>
          <w:szCs w:val="20"/>
        </w:rPr>
        <w:t>an ‘allocation window/allocation principles’ approach</w:t>
      </w:r>
      <w:r>
        <w:rPr>
          <w:szCs w:val="20"/>
        </w:rPr>
        <w:t xml:space="preserve">. </w:t>
      </w:r>
      <w:r w:rsidRPr="00E44B49">
        <w:rPr>
          <w:szCs w:val="20"/>
        </w:rPr>
        <w:t>An allocation window provides for a staged approach to considering applications, depending on whether there are competing applications and sufficient spectrum to fulfil all applications.</w:t>
      </w:r>
    </w:p>
    <w:p w14:paraId="6A5EABE0" w14:textId="7651FE0B" w:rsidR="009D7C77" w:rsidRDefault="009D7C77" w:rsidP="009D7C77">
      <w:pPr>
        <w:pStyle w:val="Paragraph"/>
        <w:rPr>
          <w:szCs w:val="20"/>
        </w:rPr>
      </w:pPr>
      <w:r w:rsidRPr="00F86985">
        <w:rPr>
          <w:szCs w:val="20"/>
        </w:rPr>
        <w:t>Where the ACMA receive</w:t>
      </w:r>
      <w:r>
        <w:rPr>
          <w:szCs w:val="20"/>
        </w:rPr>
        <w:t>s</w:t>
      </w:r>
      <w:r w:rsidRPr="00F86985">
        <w:rPr>
          <w:szCs w:val="20"/>
        </w:rPr>
        <w:t xml:space="preserve"> </w:t>
      </w:r>
      <w:r w:rsidR="00A57292">
        <w:rPr>
          <w:szCs w:val="20"/>
        </w:rPr>
        <w:t xml:space="preserve">valid </w:t>
      </w:r>
      <w:r w:rsidRPr="00F86985">
        <w:rPr>
          <w:szCs w:val="20"/>
        </w:rPr>
        <w:t xml:space="preserve">applications for spectrum that </w:t>
      </w:r>
      <w:r>
        <w:rPr>
          <w:szCs w:val="20"/>
        </w:rPr>
        <w:t xml:space="preserve">do </w:t>
      </w:r>
      <w:r w:rsidRPr="00F86985">
        <w:rPr>
          <w:szCs w:val="20"/>
        </w:rPr>
        <w:t xml:space="preserve">not exceed the available supply, </w:t>
      </w:r>
      <w:r w:rsidR="009D5E28">
        <w:rPr>
          <w:szCs w:val="20"/>
        </w:rPr>
        <w:t>a licence will generally be issued</w:t>
      </w:r>
      <w:r w:rsidR="009D5E28" w:rsidRPr="00F86985">
        <w:rPr>
          <w:szCs w:val="20"/>
        </w:rPr>
        <w:t xml:space="preserve"> </w:t>
      </w:r>
      <w:r w:rsidRPr="00F86985">
        <w:rPr>
          <w:szCs w:val="20"/>
        </w:rPr>
        <w:t xml:space="preserve">to the </w:t>
      </w:r>
      <w:r w:rsidR="00797609">
        <w:rPr>
          <w:szCs w:val="20"/>
        </w:rPr>
        <w:t xml:space="preserve">respective </w:t>
      </w:r>
      <w:r w:rsidRPr="00F86985">
        <w:rPr>
          <w:szCs w:val="20"/>
        </w:rPr>
        <w:t xml:space="preserve">applicants (subject to any allocation </w:t>
      </w:r>
      <w:r w:rsidR="00C25B09">
        <w:rPr>
          <w:szCs w:val="20"/>
        </w:rPr>
        <w:t xml:space="preserve">quantum </w:t>
      </w:r>
      <w:r w:rsidR="00660757">
        <w:rPr>
          <w:szCs w:val="20"/>
        </w:rPr>
        <w:t>policy</w:t>
      </w:r>
      <w:r w:rsidRPr="00F86985">
        <w:rPr>
          <w:szCs w:val="20"/>
        </w:rPr>
        <w:t>). Where the ACMA receive</w:t>
      </w:r>
      <w:r>
        <w:rPr>
          <w:szCs w:val="20"/>
        </w:rPr>
        <w:t>s</w:t>
      </w:r>
      <w:r w:rsidRPr="00F86985">
        <w:rPr>
          <w:szCs w:val="20"/>
        </w:rPr>
        <w:t xml:space="preserve"> applications for </w:t>
      </w:r>
      <w:r w:rsidR="001B1FA3">
        <w:rPr>
          <w:szCs w:val="20"/>
        </w:rPr>
        <w:t>AWLs</w:t>
      </w:r>
      <w:r w:rsidR="001B1FA3" w:rsidRPr="00F86985">
        <w:rPr>
          <w:szCs w:val="20"/>
        </w:rPr>
        <w:t xml:space="preserve"> </w:t>
      </w:r>
      <w:r w:rsidR="00A1357B">
        <w:rPr>
          <w:szCs w:val="20"/>
        </w:rPr>
        <w:t xml:space="preserve">and the aggregate </w:t>
      </w:r>
      <w:r w:rsidR="00A41D97">
        <w:rPr>
          <w:szCs w:val="20"/>
        </w:rPr>
        <w:t xml:space="preserve">quantum of spectrum applied for across all applications </w:t>
      </w:r>
      <w:r w:rsidRPr="00F86985">
        <w:rPr>
          <w:szCs w:val="20"/>
        </w:rPr>
        <w:t>exceed</w:t>
      </w:r>
      <w:r w:rsidR="00A41D97">
        <w:rPr>
          <w:szCs w:val="20"/>
        </w:rPr>
        <w:t>s</w:t>
      </w:r>
      <w:r w:rsidRPr="00F86985">
        <w:rPr>
          <w:szCs w:val="20"/>
        </w:rPr>
        <w:t xml:space="preserve"> the available supply </w:t>
      </w:r>
      <w:r w:rsidR="003C562B">
        <w:rPr>
          <w:szCs w:val="20"/>
        </w:rPr>
        <w:t>in a particular geographic area</w:t>
      </w:r>
      <w:r w:rsidRPr="00F86985">
        <w:rPr>
          <w:szCs w:val="20"/>
        </w:rPr>
        <w:t xml:space="preserve">, </w:t>
      </w:r>
      <w:r w:rsidR="00736E94">
        <w:rPr>
          <w:szCs w:val="20"/>
        </w:rPr>
        <w:t xml:space="preserve">we </w:t>
      </w:r>
      <w:r>
        <w:rPr>
          <w:szCs w:val="20"/>
        </w:rPr>
        <w:t>will</w:t>
      </w:r>
      <w:r w:rsidRPr="00F86985">
        <w:rPr>
          <w:szCs w:val="20"/>
        </w:rPr>
        <w:t xml:space="preserve"> </w:t>
      </w:r>
      <w:r w:rsidR="00633B5F">
        <w:rPr>
          <w:szCs w:val="20"/>
        </w:rPr>
        <w:t xml:space="preserve">generally </w:t>
      </w:r>
      <w:r w:rsidRPr="00F86985">
        <w:rPr>
          <w:szCs w:val="20"/>
        </w:rPr>
        <w:t xml:space="preserve">decide which applicants </w:t>
      </w:r>
      <w:r>
        <w:rPr>
          <w:szCs w:val="20"/>
        </w:rPr>
        <w:t>are</w:t>
      </w:r>
      <w:r w:rsidRPr="00F86985">
        <w:rPr>
          <w:szCs w:val="20"/>
        </w:rPr>
        <w:t xml:space="preserve"> </w:t>
      </w:r>
      <w:r w:rsidR="00CC4C77">
        <w:rPr>
          <w:szCs w:val="20"/>
        </w:rPr>
        <w:t xml:space="preserve">issued </w:t>
      </w:r>
      <w:r w:rsidR="000E3CE0">
        <w:rPr>
          <w:szCs w:val="20"/>
        </w:rPr>
        <w:t>AWLs</w:t>
      </w:r>
      <w:r w:rsidR="00D3413D">
        <w:rPr>
          <w:szCs w:val="20"/>
        </w:rPr>
        <w:t>, and the quantum of spectrum</w:t>
      </w:r>
      <w:r w:rsidR="00CC4C77">
        <w:rPr>
          <w:szCs w:val="20"/>
        </w:rPr>
        <w:t xml:space="preserve"> </w:t>
      </w:r>
      <w:r w:rsidR="005C59E6">
        <w:rPr>
          <w:szCs w:val="20"/>
        </w:rPr>
        <w:t xml:space="preserve">covered by the </w:t>
      </w:r>
      <w:r w:rsidR="00D66632">
        <w:rPr>
          <w:szCs w:val="20"/>
        </w:rPr>
        <w:t>AWL</w:t>
      </w:r>
      <w:r w:rsidR="005C59E6">
        <w:rPr>
          <w:szCs w:val="20"/>
        </w:rPr>
        <w:t>s</w:t>
      </w:r>
      <w:r w:rsidR="00D3413D">
        <w:rPr>
          <w:szCs w:val="20"/>
        </w:rPr>
        <w:t>,</w:t>
      </w:r>
      <w:r w:rsidRPr="00F86985">
        <w:rPr>
          <w:szCs w:val="20"/>
        </w:rPr>
        <w:t xml:space="preserve"> based on assessment of the contending applications</w:t>
      </w:r>
      <w:r>
        <w:rPr>
          <w:szCs w:val="20"/>
        </w:rPr>
        <w:t>.</w:t>
      </w:r>
    </w:p>
    <w:p w14:paraId="4CF492D5" w14:textId="2EC24119" w:rsidR="009D7C77" w:rsidRDefault="009D7C77" w:rsidP="009D7C77">
      <w:pPr>
        <w:pStyle w:val="Paragraph"/>
        <w:rPr>
          <w:szCs w:val="20"/>
        </w:rPr>
      </w:pPr>
      <w:r w:rsidRPr="00D656F6">
        <w:rPr>
          <w:szCs w:val="20"/>
        </w:rPr>
        <w:t xml:space="preserve">Use of an allocation window necessitates the development of allocation principles to provide the decision-maker </w:t>
      </w:r>
      <w:r w:rsidR="00A73241">
        <w:rPr>
          <w:szCs w:val="20"/>
        </w:rPr>
        <w:t>with guiding criteria</w:t>
      </w:r>
      <w:r w:rsidR="00A73241" w:rsidRPr="00D656F6" w:rsidDel="00A73241">
        <w:rPr>
          <w:szCs w:val="20"/>
        </w:rPr>
        <w:t xml:space="preserve"> </w:t>
      </w:r>
      <w:r w:rsidRPr="00D656F6">
        <w:rPr>
          <w:szCs w:val="20"/>
        </w:rPr>
        <w:t>when considering whether to issue a</w:t>
      </w:r>
      <w:r w:rsidR="00402C21">
        <w:rPr>
          <w:szCs w:val="20"/>
        </w:rPr>
        <w:t>n</w:t>
      </w:r>
      <w:r w:rsidRPr="00D656F6">
        <w:rPr>
          <w:szCs w:val="20"/>
        </w:rPr>
        <w:t xml:space="preserve"> </w:t>
      </w:r>
      <w:r w:rsidR="00402C21">
        <w:rPr>
          <w:szCs w:val="20"/>
        </w:rPr>
        <w:t>AWL</w:t>
      </w:r>
      <w:r w:rsidR="00402C21" w:rsidRPr="00D656F6">
        <w:rPr>
          <w:szCs w:val="20"/>
        </w:rPr>
        <w:t xml:space="preserve"> </w:t>
      </w:r>
      <w:r w:rsidRPr="00D656F6">
        <w:rPr>
          <w:szCs w:val="20"/>
        </w:rPr>
        <w:t>if there is excess demand from competing applications.</w:t>
      </w:r>
    </w:p>
    <w:p w14:paraId="5DB1C2C7" w14:textId="61D6F943" w:rsidR="009D7C77" w:rsidRPr="003933A9" w:rsidRDefault="009D7C77" w:rsidP="009D7C77">
      <w:pPr>
        <w:pStyle w:val="Paragraph"/>
        <w:rPr>
          <w:szCs w:val="20"/>
        </w:rPr>
      </w:pPr>
      <w:r>
        <w:rPr>
          <w:szCs w:val="20"/>
        </w:rPr>
        <w:t>F</w:t>
      </w:r>
      <w:r w:rsidRPr="003933A9">
        <w:rPr>
          <w:szCs w:val="20"/>
        </w:rPr>
        <w:t xml:space="preserve">or decisions about </w:t>
      </w:r>
      <w:r w:rsidR="00903A7C">
        <w:rPr>
          <w:szCs w:val="20"/>
        </w:rPr>
        <w:t>licence issue</w:t>
      </w:r>
      <w:r w:rsidR="00736E94">
        <w:rPr>
          <w:szCs w:val="20"/>
        </w:rPr>
        <w:t>s</w:t>
      </w:r>
      <w:r w:rsidR="00903A7C" w:rsidRPr="003933A9">
        <w:rPr>
          <w:szCs w:val="20"/>
        </w:rPr>
        <w:t xml:space="preserve"> </w:t>
      </w:r>
      <w:r w:rsidRPr="003933A9">
        <w:rPr>
          <w:szCs w:val="20"/>
        </w:rPr>
        <w:t>(and the allocation principles themselves)</w:t>
      </w:r>
      <w:r w:rsidR="00736E94">
        <w:rPr>
          <w:szCs w:val="20"/>
        </w:rPr>
        <w:t>,</w:t>
      </w:r>
      <w:r w:rsidRPr="003933A9">
        <w:rPr>
          <w:szCs w:val="20"/>
        </w:rPr>
        <w:t xml:space="preserve"> we would rely on the object of </w:t>
      </w:r>
      <w:r w:rsidRPr="009D7C77">
        <w:rPr>
          <w:szCs w:val="20"/>
        </w:rPr>
        <w:t xml:space="preserve">the Act, the MPS, any related government policies, and the desirable planning outcomes </w:t>
      </w:r>
      <w:r w:rsidR="00736E94">
        <w:rPr>
          <w:szCs w:val="20"/>
        </w:rPr>
        <w:t xml:space="preserve">we have </w:t>
      </w:r>
      <w:r w:rsidRPr="003933A9">
        <w:rPr>
          <w:szCs w:val="20"/>
        </w:rPr>
        <w:t xml:space="preserve">identified for the band. </w:t>
      </w:r>
      <w:r w:rsidR="004C1F2D">
        <w:rPr>
          <w:szCs w:val="20"/>
        </w:rPr>
        <w:t xml:space="preserve">In all decisions whether to issue an apparatus licence, </w:t>
      </w:r>
      <w:r w:rsidR="00736E94">
        <w:rPr>
          <w:szCs w:val="20"/>
        </w:rPr>
        <w:t>we</w:t>
      </w:r>
      <w:r w:rsidR="004C1F2D">
        <w:rPr>
          <w:szCs w:val="20"/>
        </w:rPr>
        <w:t xml:space="preserve"> must take into account the matters in subsections 100(4) and (6) of the Act. Other parts of section 100 may also be relevant to a decision.</w:t>
      </w:r>
    </w:p>
    <w:p w14:paraId="078A3E7D" w14:textId="503004EF" w:rsidR="009D7C77" w:rsidRPr="003933A9" w:rsidRDefault="009D7C77" w:rsidP="0064312E">
      <w:pPr>
        <w:pStyle w:val="Paragraphbeforelist"/>
      </w:pPr>
      <w:r w:rsidRPr="003933A9">
        <w:t>In circumstances where there is competing demand for spectrum in a geographic area</w:t>
      </w:r>
      <w:r w:rsidR="0011189C">
        <w:t xml:space="preserve"> within the allocation window</w:t>
      </w:r>
      <w:r w:rsidRPr="003933A9">
        <w:t xml:space="preserve">, </w:t>
      </w:r>
      <w:r>
        <w:t>we intend</w:t>
      </w:r>
      <w:r w:rsidRPr="003933A9">
        <w:t xml:space="preserve"> to consider applications in accordance with the following allocation principles: </w:t>
      </w:r>
    </w:p>
    <w:p w14:paraId="5D8BEDFE" w14:textId="0F255702" w:rsidR="009D7C77" w:rsidRPr="003933A9" w:rsidRDefault="008E28E4" w:rsidP="0064312E">
      <w:pPr>
        <w:pStyle w:val="Paragraph"/>
        <w:numPr>
          <w:ilvl w:val="0"/>
          <w:numId w:val="16"/>
        </w:numPr>
        <w:spacing w:after="80"/>
        <w:ind w:left="284" w:hanging="284"/>
        <w:rPr>
          <w:szCs w:val="20"/>
        </w:rPr>
      </w:pPr>
      <w:r>
        <w:rPr>
          <w:szCs w:val="20"/>
        </w:rPr>
        <w:t>T</w:t>
      </w:r>
      <w:r w:rsidR="009D7C77" w:rsidRPr="003933A9">
        <w:rPr>
          <w:szCs w:val="20"/>
        </w:rPr>
        <w:t xml:space="preserve">he </w:t>
      </w:r>
      <w:r w:rsidR="005D5914">
        <w:rPr>
          <w:szCs w:val="20"/>
        </w:rPr>
        <w:t>geographical</w:t>
      </w:r>
      <w:r w:rsidR="009D7C77" w:rsidRPr="003933A9">
        <w:rPr>
          <w:szCs w:val="20"/>
        </w:rPr>
        <w:t xml:space="preserve"> </w:t>
      </w:r>
      <w:r w:rsidR="00F32746">
        <w:rPr>
          <w:szCs w:val="20"/>
        </w:rPr>
        <w:t>area of each licence issued</w:t>
      </w:r>
      <w:r w:rsidR="00F32746" w:rsidRPr="003933A9" w:rsidDel="00F32746">
        <w:rPr>
          <w:szCs w:val="20"/>
        </w:rPr>
        <w:t xml:space="preserve"> </w:t>
      </w:r>
      <w:r w:rsidR="00B03FA0">
        <w:rPr>
          <w:szCs w:val="20"/>
        </w:rPr>
        <w:t xml:space="preserve">should </w:t>
      </w:r>
      <w:r w:rsidR="009D7C77" w:rsidRPr="003933A9">
        <w:rPr>
          <w:szCs w:val="20"/>
        </w:rPr>
        <w:t>be consistent with the proposed use-cases of the application received</w:t>
      </w:r>
      <w:r>
        <w:rPr>
          <w:szCs w:val="20"/>
        </w:rPr>
        <w:t>.</w:t>
      </w:r>
    </w:p>
    <w:p w14:paraId="5C360609" w14:textId="2687AF23" w:rsidR="009D7C77" w:rsidRPr="003933A9" w:rsidRDefault="008E28E4" w:rsidP="0064312E">
      <w:pPr>
        <w:pStyle w:val="Paragraph"/>
        <w:numPr>
          <w:ilvl w:val="0"/>
          <w:numId w:val="16"/>
        </w:numPr>
        <w:spacing w:after="80"/>
        <w:ind w:left="284" w:hanging="284"/>
        <w:rPr>
          <w:szCs w:val="20"/>
        </w:rPr>
      </w:pPr>
      <w:r>
        <w:rPr>
          <w:szCs w:val="20"/>
        </w:rPr>
        <w:t>E</w:t>
      </w:r>
      <w:r w:rsidR="00097138">
        <w:rPr>
          <w:szCs w:val="20"/>
        </w:rPr>
        <w:t>ach licence issued should</w:t>
      </w:r>
      <w:r w:rsidR="00097138" w:rsidRPr="003933A9">
        <w:rPr>
          <w:szCs w:val="20"/>
        </w:rPr>
        <w:t xml:space="preserve"> </w:t>
      </w:r>
      <w:r w:rsidR="009D7C77" w:rsidRPr="003933A9">
        <w:rPr>
          <w:szCs w:val="20"/>
        </w:rPr>
        <w:t>promote the efficient use of spectrum in a manner consistent with the technical arrangements supporting planned uses</w:t>
      </w:r>
      <w:r>
        <w:rPr>
          <w:szCs w:val="20"/>
        </w:rPr>
        <w:t>.</w:t>
      </w:r>
      <w:r w:rsidR="009D7C77" w:rsidRPr="003933A9">
        <w:rPr>
          <w:szCs w:val="20"/>
        </w:rPr>
        <w:t xml:space="preserve"> </w:t>
      </w:r>
    </w:p>
    <w:p w14:paraId="1F925C2A" w14:textId="3E56892A" w:rsidR="009D7C77" w:rsidRPr="003933A9" w:rsidRDefault="008E28E4" w:rsidP="0064312E">
      <w:pPr>
        <w:pStyle w:val="Paragraph"/>
        <w:numPr>
          <w:ilvl w:val="0"/>
          <w:numId w:val="16"/>
        </w:numPr>
        <w:spacing w:after="80"/>
        <w:ind w:left="284" w:hanging="284"/>
        <w:rPr>
          <w:szCs w:val="20"/>
        </w:rPr>
      </w:pPr>
      <w:r>
        <w:rPr>
          <w:szCs w:val="20"/>
        </w:rPr>
        <w:t>A</w:t>
      </w:r>
      <w:r w:rsidR="00615061">
        <w:rPr>
          <w:szCs w:val="20"/>
        </w:rPr>
        <w:t>s far as possible or reasonable</w:t>
      </w:r>
      <w:r w:rsidR="00186005">
        <w:rPr>
          <w:szCs w:val="20"/>
        </w:rPr>
        <w:t xml:space="preserve">, </w:t>
      </w:r>
      <w:r w:rsidR="009D7C77" w:rsidRPr="003933A9">
        <w:rPr>
          <w:szCs w:val="20"/>
        </w:rPr>
        <w:t>accommodate all applica</w:t>
      </w:r>
      <w:r w:rsidR="002025C7">
        <w:rPr>
          <w:szCs w:val="20"/>
        </w:rPr>
        <w:t>tions</w:t>
      </w:r>
      <w:r>
        <w:rPr>
          <w:szCs w:val="20"/>
        </w:rPr>
        <w:t>.</w:t>
      </w:r>
      <w:r w:rsidR="002025C7">
        <w:rPr>
          <w:szCs w:val="20"/>
        </w:rPr>
        <w:t xml:space="preserve"> </w:t>
      </w:r>
    </w:p>
    <w:p w14:paraId="4CE68961" w14:textId="18D8D39F" w:rsidR="009D7C77" w:rsidRPr="003933A9" w:rsidRDefault="008E28E4" w:rsidP="0064312E">
      <w:pPr>
        <w:pStyle w:val="Paragraph"/>
        <w:numPr>
          <w:ilvl w:val="0"/>
          <w:numId w:val="16"/>
        </w:numPr>
        <w:ind w:left="284" w:hanging="284"/>
        <w:rPr>
          <w:szCs w:val="20"/>
        </w:rPr>
      </w:pPr>
      <w:r>
        <w:rPr>
          <w:szCs w:val="20"/>
        </w:rPr>
        <w:t>C</w:t>
      </w:r>
      <w:r w:rsidR="00CC6A8E">
        <w:rPr>
          <w:szCs w:val="20"/>
        </w:rPr>
        <w:t>onsider</w:t>
      </w:r>
      <w:r w:rsidR="009D7C77" w:rsidRPr="003933A9">
        <w:rPr>
          <w:szCs w:val="20"/>
        </w:rPr>
        <w:t xml:space="preserve"> </w:t>
      </w:r>
      <w:r w:rsidR="00D04517">
        <w:rPr>
          <w:szCs w:val="20"/>
        </w:rPr>
        <w:t xml:space="preserve">for each applicant </w:t>
      </w:r>
      <w:r w:rsidR="009D7C77" w:rsidRPr="003933A9">
        <w:rPr>
          <w:szCs w:val="20"/>
        </w:rPr>
        <w:t>the extent to which a denial of the spectrum in question would affect the ability of the applicant to deploy services.</w:t>
      </w:r>
    </w:p>
    <w:p w14:paraId="2973075C" w14:textId="513B398D" w:rsidR="00DF7731" w:rsidRDefault="009D7C77" w:rsidP="009D7C77">
      <w:pPr>
        <w:pStyle w:val="Paragraph"/>
        <w:rPr>
          <w:bCs/>
          <w:color w:val="323232"/>
          <w:kern w:val="32"/>
          <w:sz w:val="53"/>
          <w:szCs w:val="32"/>
        </w:rPr>
      </w:pPr>
      <w:r w:rsidRPr="003933A9">
        <w:rPr>
          <w:szCs w:val="20"/>
        </w:rPr>
        <w:t xml:space="preserve">In addition to the principles, each application would need to be considered on its own merits with respect to any other relevant matters that apply to a decision whether to issue a licence. This could include </w:t>
      </w:r>
      <w:r w:rsidR="00B567E8">
        <w:rPr>
          <w:szCs w:val="20"/>
        </w:rPr>
        <w:t>consistency</w:t>
      </w:r>
      <w:r w:rsidR="00B567E8" w:rsidRPr="003933A9">
        <w:rPr>
          <w:szCs w:val="20"/>
        </w:rPr>
        <w:t xml:space="preserve"> </w:t>
      </w:r>
      <w:r w:rsidRPr="003933A9">
        <w:rPr>
          <w:szCs w:val="20"/>
        </w:rPr>
        <w:t xml:space="preserve">with </w:t>
      </w:r>
      <w:r w:rsidR="00BF0D7B">
        <w:rPr>
          <w:szCs w:val="20"/>
        </w:rPr>
        <w:t xml:space="preserve">any </w:t>
      </w:r>
      <w:r w:rsidRPr="003933A9">
        <w:rPr>
          <w:szCs w:val="20"/>
        </w:rPr>
        <w:t xml:space="preserve">allocation </w:t>
      </w:r>
      <w:r w:rsidR="00BF0D7B">
        <w:rPr>
          <w:szCs w:val="20"/>
        </w:rPr>
        <w:t>quantum</w:t>
      </w:r>
      <w:r w:rsidR="00B251A7">
        <w:rPr>
          <w:szCs w:val="20"/>
        </w:rPr>
        <w:t xml:space="preserve"> policy</w:t>
      </w:r>
      <w:r w:rsidRPr="003933A9">
        <w:rPr>
          <w:szCs w:val="20"/>
        </w:rPr>
        <w:t>, assignment rules (for example, assignment priority), and other requirements under the</w:t>
      </w:r>
      <w:r w:rsidR="008E28E4">
        <w:rPr>
          <w:szCs w:val="20"/>
        </w:rPr>
        <w:t> </w:t>
      </w:r>
      <w:r w:rsidRPr="003933A9">
        <w:rPr>
          <w:szCs w:val="20"/>
        </w:rPr>
        <w:t>Act.</w:t>
      </w:r>
      <w:r w:rsidR="00DF7731">
        <w:br w:type="page"/>
      </w:r>
    </w:p>
    <w:p w14:paraId="6049B0F4" w14:textId="426BE488" w:rsidR="00085833" w:rsidRPr="00085833" w:rsidRDefault="00136CD9" w:rsidP="00085833">
      <w:pPr>
        <w:pStyle w:val="Heading1"/>
      </w:pPr>
      <w:bookmarkStart w:id="22" w:name="_Licence_tenure_and"/>
      <w:bookmarkStart w:id="23" w:name="_Tenure_and_renewal"/>
      <w:bookmarkStart w:id="24" w:name="_Toc96697877"/>
      <w:bookmarkEnd w:id="22"/>
      <w:bookmarkEnd w:id="23"/>
      <w:r>
        <w:lastRenderedPageBreak/>
        <w:t>T</w:t>
      </w:r>
      <w:r w:rsidR="00085833">
        <w:t>enure and renewal</w:t>
      </w:r>
      <w:bookmarkEnd w:id="24"/>
    </w:p>
    <w:p w14:paraId="591182C9" w14:textId="77777777" w:rsidR="002F1093" w:rsidRPr="00426A1C" w:rsidRDefault="002F1093" w:rsidP="00B74A8E">
      <w:pPr>
        <w:pStyle w:val="Heading2"/>
      </w:pPr>
      <w:bookmarkStart w:id="25" w:name="_Toc92727177"/>
      <w:bookmarkStart w:id="26" w:name="_Toc96697878"/>
      <w:r w:rsidRPr="00B74A8E">
        <w:t>Licence duration</w:t>
      </w:r>
      <w:bookmarkEnd w:id="25"/>
      <w:bookmarkEnd w:id="26"/>
    </w:p>
    <w:p w14:paraId="545C2397" w14:textId="1D4361E6" w:rsidR="00094811" w:rsidRDefault="00094811" w:rsidP="00094811">
      <w:pPr>
        <w:pStyle w:val="Paragraph"/>
      </w:pPr>
      <w:r>
        <w:t>The</w:t>
      </w:r>
      <w:r w:rsidRPr="00C8351E">
        <w:t xml:space="preserve"> Act enable</w:t>
      </w:r>
      <w:r>
        <w:t>s</w:t>
      </w:r>
      <w:r w:rsidRPr="00C8351E">
        <w:t xml:space="preserve"> </w:t>
      </w:r>
      <w:r w:rsidR="00970E37">
        <w:t>us</w:t>
      </w:r>
      <w:r w:rsidRPr="00C8351E">
        <w:t xml:space="preserve"> to issue apparatus licences for a period of up to 20 years and </w:t>
      </w:r>
      <w:r>
        <w:t>includes</w:t>
      </w:r>
      <w:r w:rsidRPr="00C8351E">
        <w:t xml:space="preserve"> processes to guide the renewal of apparatus licences</w:t>
      </w:r>
      <w:r>
        <w:t xml:space="preserve"> (</w:t>
      </w:r>
      <w:r w:rsidRPr="00C8351E">
        <w:t>including renewal statements and public interest tests</w:t>
      </w:r>
      <w:r>
        <w:t>)</w:t>
      </w:r>
      <w:r w:rsidRPr="00C8351E">
        <w:t>.</w:t>
      </w:r>
      <w:r>
        <w:t xml:space="preserve"> </w:t>
      </w:r>
      <w:r w:rsidR="00DF4771">
        <w:t>Our</w:t>
      </w:r>
      <w:r>
        <w:t xml:space="preserve"> </w:t>
      </w:r>
      <w:hyperlink r:id="rId32" w:history="1">
        <w:r w:rsidRPr="005F6AAA">
          <w:rPr>
            <w:rStyle w:val="Hyperlink"/>
          </w:rPr>
          <w:t>licensing and allocation information paper</w:t>
        </w:r>
      </w:hyperlink>
      <w:r>
        <w:t xml:space="preserve"> provides an overview of our approach to licence duration. </w:t>
      </w:r>
    </w:p>
    <w:p w14:paraId="3F6E99B1" w14:textId="7A93E0AE" w:rsidR="00143E7B" w:rsidRDefault="000C3B57" w:rsidP="00094811">
      <w:pPr>
        <w:pStyle w:val="Paragraph"/>
      </w:pPr>
      <w:r>
        <w:t>Because a high number of users and mixed-use</w:t>
      </w:r>
      <w:r w:rsidR="00D07375">
        <w:t>-</w:t>
      </w:r>
      <w:r>
        <w:t>cases is anticipated in the band</w:t>
      </w:r>
      <w:r w:rsidR="00C74F4A">
        <w:t>, w</w:t>
      </w:r>
      <w:r w:rsidR="00094811">
        <w:t xml:space="preserve">e consider that AWLs in </w:t>
      </w:r>
      <w:r w:rsidR="006C2179">
        <w:t xml:space="preserve">the </w:t>
      </w:r>
      <w:r w:rsidR="00094811">
        <w:t xml:space="preserve">3.4–4.0 GHz </w:t>
      </w:r>
      <w:r w:rsidR="00E1366F">
        <w:t xml:space="preserve">band in </w:t>
      </w:r>
      <w:r w:rsidR="00094811">
        <w:t xml:space="preserve">remote </w:t>
      </w:r>
      <w:r w:rsidR="00EA2FBF">
        <w:t>areas</w:t>
      </w:r>
      <w:r w:rsidR="00094811">
        <w:t xml:space="preserve"> best satisfy the criteria for medium term </w:t>
      </w:r>
      <w:r w:rsidR="00094811" w:rsidRPr="00752046">
        <w:t xml:space="preserve">(up to 10 years) </w:t>
      </w:r>
      <w:r w:rsidR="00094811">
        <w:t>licence duration</w:t>
      </w:r>
      <w:r>
        <w:t>.</w:t>
      </w:r>
      <w:r w:rsidR="00094811">
        <w:t xml:space="preserve"> This would also provide users a higher degree of investment confidence in deploying equipment and utilising the spectrum (compared to short term licence duration), likely an important factor for encouraging MNOs (who have experience with longer-term spectrum licences and generally seek considerable investment certainty), as well as smaller users to deploy within the band.</w:t>
      </w:r>
      <w:r w:rsidR="00562B1F">
        <w:t xml:space="preserve"> </w:t>
      </w:r>
    </w:p>
    <w:p w14:paraId="6DCE2E18" w14:textId="6D4830F9" w:rsidR="00094811" w:rsidRDefault="00A0730C" w:rsidP="00094811">
      <w:pPr>
        <w:pStyle w:val="Paragraph"/>
      </w:pPr>
      <w:r>
        <w:t>By supporting investment certainty</w:t>
      </w:r>
      <w:r w:rsidR="00E1688E">
        <w:t xml:space="preserve"> through tenure arrangements, we have also </w:t>
      </w:r>
      <w:r w:rsidR="00436E2F">
        <w:t xml:space="preserve">had regard to </w:t>
      </w:r>
      <w:r w:rsidR="00180EAE">
        <w:t xml:space="preserve">the </w:t>
      </w:r>
      <w:r w:rsidR="00CE74C3">
        <w:t>relevant objectives of the MPS</w:t>
      </w:r>
      <w:r w:rsidR="00143E7B">
        <w:t>.</w:t>
      </w:r>
      <w:r w:rsidR="00CE74C3">
        <w:t xml:space="preserve"> </w:t>
      </w:r>
      <w:r w:rsidR="00143E7B">
        <w:t xml:space="preserve">In particular, longer licence durations are useful in </w:t>
      </w:r>
      <w:r w:rsidR="004C2553">
        <w:t>supporting investment in regional area</w:t>
      </w:r>
      <w:r w:rsidR="00143E7B">
        <w:t xml:space="preserve">s and deployment of new and innovative technology, by promoting investment confidence. </w:t>
      </w:r>
    </w:p>
    <w:p w14:paraId="28042108" w14:textId="69F97405" w:rsidR="00094811" w:rsidRDefault="00094811" w:rsidP="00094811">
      <w:pPr>
        <w:pStyle w:val="Paragraph"/>
      </w:pPr>
      <w:r>
        <w:t xml:space="preserve">We propose to </w:t>
      </w:r>
      <w:r w:rsidRPr="004D7288">
        <w:t xml:space="preserve">limit the </w:t>
      </w:r>
      <w:r w:rsidR="005D48E8">
        <w:t>duration</w:t>
      </w:r>
      <w:r w:rsidRPr="004D7288">
        <w:t xml:space="preserve"> for </w:t>
      </w:r>
      <w:r w:rsidR="005D48E8">
        <w:t xml:space="preserve">these </w:t>
      </w:r>
      <w:r w:rsidRPr="004D7288">
        <w:t xml:space="preserve">AWLs to </w:t>
      </w:r>
      <w:r w:rsidR="00110C5E">
        <w:t xml:space="preserve">31 </w:t>
      </w:r>
      <w:r w:rsidRPr="004D7288">
        <w:t xml:space="preserve">December 2030, aligning with the expiration of spectrum licences in </w:t>
      </w:r>
      <w:r w:rsidR="00D167E2">
        <w:t xml:space="preserve">the </w:t>
      </w:r>
      <w:r w:rsidRPr="004D7288">
        <w:t xml:space="preserve">3.4 GHz </w:t>
      </w:r>
      <w:r w:rsidR="00D167E2">
        <w:t xml:space="preserve">band </w:t>
      </w:r>
      <w:r w:rsidRPr="004D7288">
        <w:t xml:space="preserve">to facilitate potential replanning or defragmentation activity. This would limit the initial maximum duration of licences issued in 2022 to </w:t>
      </w:r>
      <w:r w:rsidR="0026650F">
        <w:t>approx</w:t>
      </w:r>
      <w:r w:rsidR="00BD590E">
        <w:t>imately</w:t>
      </w:r>
      <w:r w:rsidR="0026650F">
        <w:t xml:space="preserve"> </w:t>
      </w:r>
      <w:r w:rsidRPr="004D7288">
        <w:t>8 years</w:t>
      </w:r>
      <w:r w:rsidR="00BD590E">
        <w:t>;</w:t>
      </w:r>
      <w:r w:rsidRPr="004D7288">
        <w:t xml:space="preserve"> licences issued in 2023 to </w:t>
      </w:r>
      <w:r w:rsidR="0026650F">
        <w:t>approx</w:t>
      </w:r>
      <w:r w:rsidR="00BD590E">
        <w:t>imately</w:t>
      </w:r>
      <w:r w:rsidR="0026650F">
        <w:t xml:space="preserve"> </w:t>
      </w:r>
      <w:r w:rsidRPr="004D7288">
        <w:t>7 years, and so forth.</w:t>
      </w:r>
      <w:r>
        <w:t xml:space="preserve"> </w:t>
      </w:r>
      <w:r w:rsidRPr="00C15B58">
        <w:t xml:space="preserve">It will still be open for applicants to seek a licence of a shorter duration (for example, annual licences). However, such shorter duration licences would </w:t>
      </w:r>
      <w:r w:rsidR="007A1DBF">
        <w:t xml:space="preserve">generally </w:t>
      </w:r>
      <w:r w:rsidRPr="00C15B58">
        <w:t xml:space="preserve">not be renewed beyond a date that </w:t>
      </w:r>
      <w:r w:rsidR="00001FBF" w:rsidRPr="00C15B58">
        <w:t>align</w:t>
      </w:r>
      <w:r w:rsidR="00001FBF">
        <w:t>e</w:t>
      </w:r>
      <w:r w:rsidR="00001FBF" w:rsidRPr="00C15B58">
        <w:t>d</w:t>
      </w:r>
      <w:r w:rsidRPr="00C15B58">
        <w:t xml:space="preserve"> with replanning timeframes</w:t>
      </w:r>
      <w:r>
        <w:t>.</w:t>
      </w:r>
    </w:p>
    <w:p w14:paraId="57D78348" w14:textId="5864F762" w:rsidR="0009782E" w:rsidRDefault="0009782E" w:rsidP="0009782E">
      <w:r w:rsidRPr="00145F1C">
        <w:t>The</w:t>
      </w:r>
      <w:r>
        <w:t xml:space="preserve"> expiry date will be specified on the licence. Applicants may specify a preferred shorter licence period</w:t>
      </w:r>
      <w:r w:rsidR="00342945">
        <w:t>, for example one year,</w:t>
      </w:r>
      <w:r>
        <w:t xml:space="preserve"> in the application form. </w:t>
      </w:r>
    </w:p>
    <w:p w14:paraId="0BE7A5C1" w14:textId="73D4783B" w:rsidR="00A062D0" w:rsidRDefault="00A062D0" w:rsidP="00A062D0">
      <w:pPr>
        <w:pStyle w:val="Paragraph"/>
      </w:pPr>
      <w:bookmarkStart w:id="27" w:name="_Toc92727178"/>
      <w:r>
        <w:t xml:space="preserve">As licensees will have the option of being </w:t>
      </w:r>
      <w:r w:rsidR="00F64DD4">
        <w:t xml:space="preserve">issued </w:t>
      </w:r>
      <w:r>
        <w:t xml:space="preserve">shorter term licences, </w:t>
      </w:r>
      <w:r w:rsidR="000369F5">
        <w:t>we</w:t>
      </w:r>
      <w:r w:rsidRPr="009119C7">
        <w:t xml:space="preserve"> consider it appropriate for licensees to have the option to pay </w:t>
      </w:r>
      <w:r w:rsidR="007401D7">
        <w:t>trans</w:t>
      </w:r>
      <w:r w:rsidR="00C643F9">
        <w:t>mitter</w:t>
      </w:r>
      <w:r w:rsidRPr="009119C7">
        <w:t xml:space="preserve"> licence tax upfront or </w:t>
      </w:r>
      <w:r w:rsidR="005E50F1">
        <w:t>in annual</w:t>
      </w:r>
      <w:r w:rsidR="005E50F1" w:rsidRPr="009119C7">
        <w:t xml:space="preserve"> </w:t>
      </w:r>
      <w:r w:rsidRPr="009119C7">
        <w:t>instalments</w:t>
      </w:r>
      <w:r>
        <w:t xml:space="preserve">. The option to </w:t>
      </w:r>
      <w:r w:rsidRPr="009119C7">
        <w:t xml:space="preserve">pay by instalment is only available for licences </w:t>
      </w:r>
      <w:r w:rsidR="00D86B11">
        <w:t xml:space="preserve">with a duration of more than </w:t>
      </w:r>
      <w:r w:rsidR="006C37F8">
        <w:t>one</w:t>
      </w:r>
      <w:r w:rsidR="00D86B11">
        <w:t xml:space="preserve"> year, </w:t>
      </w:r>
      <w:r w:rsidRPr="009119C7">
        <w:t xml:space="preserve">and </w:t>
      </w:r>
      <w:r w:rsidR="002528BA">
        <w:t xml:space="preserve">should </w:t>
      </w:r>
      <w:r w:rsidRPr="009119C7">
        <w:t xml:space="preserve">the licensee </w:t>
      </w:r>
      <w:r w:rsidR="002528BA">
        <w:t>cho</w:t>
      </w:r>
      <w:r w:rsidR="00E52DE0">
        <w:t>o</w:t>
      </w:r>
      <w:r w:rsidR="002528BA">
        <w:t>se th</w:t>
      </w:r>
      <w:r w:rsidR="000D252E">
        <w:t xml:space="preserve">is option </w:t>
      </w:r>
      <w:r w:rsidR="00AB7857">
        <w:t>it</w:t>
      </w:r>
      <w:r w:rsidRPr="009119C7">
        <w:t xml:space="preserve"> will need to pay </w:t>
      </w:r>
      <w:r w:rsidR="00AA6123">
        <w:t>tax</w:t>
      </w:r>
      <w:r w:rsidRPr="009119C7">
        <w:t xml:space="preserve"> annually</w:t>
      </w:r>
      <w:r>
        <w:t>.</w:t>
      </w:r>
    </w:p>
    <w:p w14:paraId="43B0FA24" w14:textId="77777777" w:rsidR="00224B51" w:rsidRPr="00224B51" w:rsidRDefault="00224B51" w:rsidP="00224B51">
      <w:pPr>
        <w:pStyle w:val="Heading2"/>
      </w:pPr>
      <w:bookmarkStart w:id="28" w:name="_Toc96697879"/>
      <w:r>
        <w:t>Licence r</w:t>
      </w:r>
      <w:r w:rsidRPr="00C522B3">
        <w:t>enewal</w:t>
      </w:r>
      <w:bookmarkEnd w:id="27"/>
      <w:bookmarkEnd w:id="28"/>
    </w:p>
    <w:p w14:paraId="194DF117" w14:textId="2ADD148F" w:rsidR="00094811" w:rsidRDefault="00E36D26" w:rsidP="00094811">
      <w:pPr>
        <w:pStyle w:val="Paragraph"/>
      </w:pPr>
      <w:r w:rsidRPr="00982124">
        <w:t xml:space="preserve">The Act also </w:t>
      </w:r>
      <w:r>
        <w:t>includes</w:t>
      </w:r>
      <w:r w:rsidRPr="00982124">
        <w:t xml:space="preserve"> processes </w:t>
      </w:r>
      <w:r>
        <w:t xml:space="preserve">to guide </w:t>
      </w:r>
      <w:r w:rsidRPr="00982124">
        <w:t>the renewal of apparatus licences</w:t>
      </w:r>
      <w:r>
        <w:t xml:space="preserve">, including renewal statements and a public interest test. </w:t>
      </w:r>
      <w:r w:rsidR="00094811">
        <w:t xml:space="preserve">We do not </w:t>
      </w:r>
      <w:r w:rsidR="00094811" w:rsidRPr="00D715D6">
        <w:t xml:space="preserve">propose to include renewal statements </w:t>
      </w:r>
      <w:r w:rsidR="00FD04EE">
        <w:t xml:space="preserve">or apply a public interest test for </w:t>
      </w:r>
      <w:r w:rsidR="00094811" w:rsidRPr="00D715D6">
        <w:t xml:space="preserve">AWLs </w:t>
      </w:r>
      <w:r w:rsidR="00094811">
        <w:t xml:space="preserve">being issued in </w:t>
      </w:r>
      <w:r w:rsidR="0049500A">
        <w:t xml:space="preserve">the </w:t>
      </w:r>
      <w:r w:rsidR="00094811">
        <w:t>3.4–4.0</w:t>
      </w:r>
      <w:r w:rsidR="00224B51">
        <w:t> </w:t>
      </w:r>
      <w:r w:rsidR="00094811">
        <w:t xml:space="preserve">GHz </w:t>
      </w:r>
      <w:r w:rsidR="00724B48">
        <w:t>b</w:t>
      </w:r>
      <w:r w:rsidR="0049500A">
        <w:t>and</w:t>
      </w:r>
      <w:r w:rsidR="00094811">
        <w:t xml:space="preserve"> in</w:t>
      </w:r>
      <w:r w:rsidR="00094811" w:rsidRPr="00D715D6">
        <w:t xml:space="preserve"> remote</w:t>
      </w:r>
      <w:r w:rsidR="00094811">
        <w:t xml:space="preserve"> areas, and renewal will be at </w:t>
      </w:r>
      <w:r w:rsidR="006C37F8">
        <w:t xml:space="preserve">our </w:t>
      </w:r>
      <w:r w:rsidR="00094811">
        <w:t xml:space="preserve">discretion. We consider that there is limited additional utility and added complexities in setting conditions upon whether </w:t>
      </w:r>
      <w:r w:rsidR="006C37F8">
        <w:t>we</w:t>
      </w:r>
      <w:r w:rsidR="00094811">
        <w:t xml:space="preserve"> will consider whether to renew a licence in this context (for example, whether spectrum is being used). However, if there is indication that there is excess demand in some areas, we may take level of use under a licence into consideration when deciding whether to renew a licence. </w:t>
      </w:r>
    </w:p>
    <w:p w14:paraId="50D0DBE4" w14:textId="4CEC0FE7" w:rsidR="00E00F30" w:rsidRDefault="002A51D2" w:rsidP="00E00F30">
      <w:pPr>
        <w:pStyle w:val="Paragraph"/>
      </w:pPr>
      <w:bookmarkStart w:id="29" w:name="_Licence_renewal"/>
      <w:bookmarkEnd w:id="29"/>
      <w:r>
        <w:rPr>
          <w:rStyle w:val="charsectno"/>
        </w:rPr>
        <w:t>T</w:t>
      </w:r>
      <w:r w:rsidR="00E00F30">
        <w:rPr>
          <w:rStyle w:val="charsectno"/>
        </w:rPr>
        <w:t>he extent of demand for AWLs in the band remains uncertain at this time,</w:t>
      </w:r>
      <w:r w:rsidR="00E00F30" w:rsidRPr="0B8AD955">
        <w:rPr>
          <w:rStyle w:val="charsectno"/>
        </w:rPr>
        <w:t xml:space="preserve"> reflecting the early </w:t>
      </w:r>
      <w:r w:rsidR="00E00F30" w:rsidRPr="04B71916">
        <w:rPr>
          <w:rStyle w:val="charsectno"/>
        </w:rPr>
        <w:t xml:space="preserve">development of business cases for </w:t>
      </w:r>
      <w:r w:rsidR="00E00F30" w:rsidRPr="3D8193EB">
        <w:rPr>
          <w:rStyle w:val="charsectno"/>
        </w:rPr>
        <w:t>service deployment.</w:t>
      </w:r>
      <w:r w:rsidR="00E00F30">
        <w:rPr>
          <w:rStyle w:val="charsectno"/>
        </w:rPr>
        <w:t xml:space="preserve"> </w:t>
      </w:r>
      <w:r w:rsidR="00E00F30" w:rsidRPr="3D8193EB">
        <w:rPr>
          <w:rStyle w:val="charsectno"/>
        </w:rPr>
        <w:t>To</w:t>
      </w:r>
      <w:r w:rsidR="00E00F30" w:rsidRPr="62CB9572">
        <w:rPr>
          <w:rStyle w:val="charsectno"/>
        </w:rPr>
        <w:t xml:space="preserve"> address the risk that </w:t>
      </w:r>
      <w:r w:rsidR="00E00F30" w:rsidRPr="0599A6B2">
        <w:rPr>
          <w:rStyle w:val="charsectno"/>
        </w:rPr>
        <w:t xml:space="preserve">initial licence allocations may not </w:t>
      </w:r>
      <w:r w:rsidR="00E00F30" w:rsidRPr="2B4A24A6">
        <w:rPr>
          <w:rStyle w:val="charsectno"/>
        </w:rPr>
        <w:t>ultimately be used as planned</w:t>
      </w:r>
      <w:r w:rsidR="00E00F30">
        <w:rPr>
          <w:rStyle w:val="charsectno"/>
        </w:rPr>
        <w:t>,</w:t>
      </w:r>
      <w:r w:rsidR="00E00F30" w:rsidRPr="1FB8CC3A">
        <w:rPr>
          <w:rStyle w:val="charsectno"/>
        </w:rPr>
        <w:t xml:space="preserve"> and the </w:t>
      </w:r>
      <w:r w:rsidR="00E00F30" w:rsidRPr="1B3BF89E">
        <w:rPr>
          <w:rStyle w:val="charsectno"/>
        </w:rPr>
        <w:t xml:space="preserve">potential </w:t>
      </w:r>
      <w:r w:rsidR="00E00F30" w:rsidRPr="1B3BF89E">
        <w:rPr>
          <w:rStyle w:val="charsectno"/>
        </w:rPr>
        <w:lastRenderedPageBreak/>
        <w:t xml:space="preserve">that licence holders may not have adequate </w:t>
      </w:r>
      <w:r w:rsidR="00E00F30" w:rsidRPr="593C6F30">
        <w:rPr>
          <w:rStyle w:val="charsectno"/>
        </w:rPr>
        <w:t xml:space="preserve">incentive to return unused licences or </w:t>
      </w:r>
      <w:r w:rsidR="00E00F30" w:rsidRPr="5ECBBCC7">
        <w:rPr>
          <w:rStyle w:val="charsectno"/>
        </w:rPr>
        <w:t xml:space="preserve">unused portions of licences to the </w:t>
      </w:r>
      <w:r w:rsidR="00E00F30" w:rsidRPr="0A1BD3A5">
        <w:rPr>
          <w:rStyle w:val="charsectno"/>
        </w:rPr>
        <w:t>market</w:t>
      </w:r>
      <w:r w:rsidR="00E00F30">
        <w:rPr>
          <w:rStyle w:val="charsectno"/>
        </w:rPr>
        <w:t xml:space="preserve">, we </w:t>
      </w:r>
      <w:r w:rsidR="00824D8F">
        <w:rPr>
          <w:rStyle w:val="charsectno"/>
        </w:rPr>
        <w:t>are considering including</w:t>
      </w:r>
      <w:r w:rsidR="00E00F30">
        <w:rPr>
          <w:rStyle w:val="charsectno"/>
        </w:rPr>
        <w:t xml:space="preserve"> an advisory note on each AWL</w:t>
      </w:r>
      <w:r w:rsidR="007307F3">
        <w:rPr>
          <w:rStyle w:val="charsectno"/>
        </w:rPr>
        <w:t xml:space="preserve"> that notes </w:t>
      </w:r>
      <w:r w:rsidR="00E00F30">
        <w:rPr>
          <w:rStyle w:val="charsectno"/>
        </w:rPr>
        <w:t xml:space="preserve">that when deciding whether to </w:t>
      </w:r>
      <w:r w:rsidR="00E00F30" w:rsidRPr="00422921">
        <w:rPr>
          <w:rStyle w:val="charsectno"/>
        </w:rPr>
        <w:t>renew</w:t>
      </w:r>
      <w:r w:rsidR="00E00F30">
        <w:rPr>
          <w:rStyle w:val="charsectno"/>
        </w:rPr>
        <w:t xml:space="preserve"> a</w:t>
      </w:r>
      <w:r w:rsidR="00E00F30" w:rsidRPr="00422921">
        <w:rPr>
          <w:rStyle w:val="charsectno"/>
        </w:rPr>
        <w:t xml:space="preserve"> </w:t>
      </w:r>
      <w:r w:rsidR="00E00F30">
        <w:rPr>
          <w:rStyle w:val="charsectno"/>
        </w:rPr>
        <w:t>licence,</w:t>
      </w:r>
      <w:r w:rsidR="00E00F30" w:rsidRPr="00422921">
        <w:rPr>
          <w:rStyle w:val="charsectno"/>
        </w:rPr>
        <w:t xml:space="preserve"> </w:t>
      </w:r>
      <w:r w:rsidR="0064513E">
        <w:rPr>
          <w:rStyle w:val="charsectno"/>
        </w:rPr>
        <w:t xml:space="preserve">we </w:t>
      </w:r>
      <w:r w:rsidR="00106B9B">
        <w:rPr>
          <w:rStyle w:val="charsectno"/>
        </w:rPr>
        <w:t xml:space="preserve">may </w:t>
      </w:r>
      <w:r w:rsidR="00E00F30" w:rsidRPr="00422921">
        <w:rPr>
          <w:rStyle w:val="charsectno"/>
        </w:rPr>
        <w:t>have regard to</w:t>
      </w:r>
      <w:r w:rsidR="00E00F30" w:rsidRPr="00C811D8">
        <w:rPr>
          <w:rStyle w:val="charsectno"/>
        </w:rPr>
        <w:t xml:space="preserve"> whether</w:t>
      </w:r>
      <w:r w:rsidR="00E00F30">
        <w:rPr>
          <w:rStyle w:val="charsectno"/>
        </w:rPr>
        <w:t xml:space="preserve"> </w:t>
      </w:r>
      <w:r w:rsidR="00E00F30" w:rsidRPr="00C811D8">
        <w:rPr>
          <w:rStyle w:val="charsectno"/>
        </w:rPr>
        <w:t>the spectrum has been used</w:t>
      </w:r>
      <w:r w:rsidR="00E00F30">
        <w:rPr>
          <w:rStyle w:val="charsectno"/>
        </w:rPr>
        <w:t xml:space="preserve"> and if </w:t>
      </w:r>
      <w:r w:rsidR="00E00F30" w:rsidRPr="00A028B0">
        <w:t xml:space="preserve">there is unmet demand in the </w:t>
      </w:r>
      <w:r w:rsidR="00E00F30">
        <w:t>3.4–4.0 GHz</w:t>
      </w:r>
      <w:r w:rsidR="00E00F30" w:rsidRPr="00A028B0">
        <w:t xml:space="preserve"> band</w:t>
      </w:r>
      <w:r w:rsidR="00E00F30">
        <w:t>.</w:t>
      </w:r>
    </w:p>
    <w:p w14:paraId="77293875" w14:textId="21A52C4F" w:rsidR="007261FD" w:rsidRDefault="007261FD" w:rsidP="007261FD">
      <w:pPr>
        <w:pStyle w:val="Paragraph"/>
      </w:pPr>
      <w:r>
        <w:rPr>
          <w:rStyle w:val="charsectno"/>
          <w:szCs w:val="20"/>
        </w:rPr>
        <w:t>We may decide not to renew a</w:t>
      </w:r>
      <w:r w:rsidR="00684AC8">
        <w:rPr>
          <w:rStyle w:val="charsectno"/>
          <w:szCs w:val="20"/>
        </w:rPr>
        <w:t>n area-wide</w:t>
      </w:r>
      <w:r>
        <w:rPr>
          <w:rStyle w:val="charsectno"/>
          <w:szCs w:val="20"/>
        </w:rPr>
        <w:t xml:space="preserve"> licence, or to renew the licence with different conditions</w:t>
      </w:r>
      <w:r w:rsidR="00107752">
        <w:rPr>
          <w:rStyle w:val="charsectno"/>
          <w:szCs w:val="20"/>
        </w:rPr>
        <w:t xml:space="preserve"> (including a reduced quantum of spectrum)</w:t>
      </w:r>
      <w:r>
        <w:rPr>
          <w:rStyle w:val="charsectno"/>
          <w:szCs w:val="20"/>
        </w:rPr>
        <w:t>.</w:t>
      </w:r>
      <w:r>
        <w:t xml:space="preserve"> </w:t>
      </w:r>
    </w:p>
    <w:p w14:paraId="014FAF5B" w14:textId="4C3DAF5E" w:rsidR="00E00F30" w:rsidRDefault="0091548F" w:rsidP="00E00F30">
      <w:pPr>
        <w:pStyle w:val="Paragraph"/>
      </w:pPr>
      <w:r>
        <w:t xml:space="preserve">Our policy will be to </w:t>
      </w:r>
      <w:r w:rsidR="00E00F30" w:rsidRPr="00F531D5">
        <w:t xml:space="preserve">not renew a licence for any period that would take the licence term beyond 2030 for remote AWLs. This policy will apply until such a time that plans regarding defragmentation </w:t>
      </w:r>
      <w:r w:rsidR="005B276D">
        <w:t>of the 3.4–4.0 GHz band</w:t>
      </w:r>
      <w:r w:rsidR="00E00F30" w:rsidRPr="00F531D5">
        <w:t xml:space="preserve"> and potential impact on </w:t>
      </w:r>
      <w:r w:rsidR="0079763E">
        <w:t>AWLs</w:t>
      </w:r>
      <w:r w:rsidR="00E00F30" w:rsidRPr="00F531D5">
        <w:t xml:space="preserve"> </w:t>
      </w:r>
      <w:r w:rsidR="00BA0805">
        <w:br/>
      </w:r>
      <w:r w:rsidR="00E00F30" w:rsidRPr="00F531D5">
        <w:t>are known</w:t>
      </w:r>
      <w:r w:rsidR="003D2B75">
        <w:t>.</w:t>
      </w:r>
      <w:r w:rsidR="00E26C8B">
        <w:t xml:space="preserve"> </w:t>
      </w:r>
    </w:p>
    <w:p w14:paraId="6906EF3A" w14:textId="73B6C63A" w:rsidR="00E00F30" w:rsidRDefault="006D3E00" w:rsidP="00E00F30">
      <w:pPr>
        <w:pStyle w:val="Paragraph"/>
      </w:pPr>
      <w:r>
        <w:t>We</w:t>
      </w:r>
      <w:r w:rsidR="00821863">
        <w:t xml:space="preserve"> will monitor allocation and use of the band over time</w:t>
      </w:r>
      <w:r w:rsidR="009D0E28">
        <w:t xml:space="preserve">. </w:t>
      </w:r>
      <w:r w:rsidR="00E00F30">
        <w:t xml:space="preserve">If </w:t>
      </w:r>
      <w:r>
        <w:t xml:space="preserve">we feel </w:t>
      </w:r>
      <w:r w:rsidR="00E00F30">
        <w:t xml:space="preserve">that unmet demand in </w:t>
      </w:r>
      <w:r w:rsidR="00945291">
        <w:t>3.4–4.0 GHz in remote areas</w:t>
      </w:r>
      <w:r w:rsidR="00E00F30">
        <w:t xml:space="preserve"> will require a consideration of spectrum use at renewal, </w:t>
      </w:r>
      <w:r>
        <w:t xml:space="preserve">we propose to </w:t>
      </w:r>
      <w:r w:rsidR="00E00F30">
        <w:t xml:space="preserve">communicate this to licensees no less than </w:t>
      </w:r>
      <w:r w:rsidR="003A491B">
        <w:t xml:space="preserve">3 </w:t>
      </w:r>
      <w:r w:rsidR="00E00F30">
        <w:t xml:space="preserve">months before the expiry date of the licence. </w:t>
      </w:r>
    </w:p>
    <w:p w14:paraId="4A14749D" w14:textId="5D458A57" w:rsidR="00E00F30" w:rsidRPr="000B2F58" w:rsidRDefault="006D3E00" w:rsidP="00E00F30">
      <w:pPr>
        <w:pStyle w:val="Paragraph"/>
      </w:pPr>
      <w:r>
        <w:t xml:space="preserve">We would also like to </w:t>
      </w:r>
      <w:r w:rsidR="00E00F30" w:rsidRPr="000B2F58">
        <w:t xml:space="preserve">review the tenure policy </w:t>
      </w:r>
      <w:r w:rsidR="008F006C">
        <w:t xml:space="preserve">for AWLs in remote areas </w:t>
      </w:r>
      <w:r w:rsidR="00E00F30" w:rsidRPr="000B2F58">
        <w:t>in line with consideration of</w:t>
      </w:r>
      <w:r w:rsidR="00FF6DFC">
        <w:t xml:space="preserve"> whether to renew</w:t>
      </w:r>
      <w:r w:rsidR="00E00F30" w:rsidRPr="000B2F58">
        <w:t xml:space="preserve"> expiring 3.4 GHz spectrum licences</w:t>
      </w:r>
      <w:r w:rsidR="007C5770">
        <w:t>. C</w:t>
      </w:r>
      <w:r w:rsidR="007D4863">
        <w:t xml:space="preserve">onsideration is expected to </w:t>
      </w:r>
      <w:r w:rsidR="00E00F30" w:rsidRPr="000B2F58">
        <w:t>begin in 2025</w:t>
      </w:r>
      <w:r w:rsidR="00E00F30">
        <w:t>.</w:t>
      </w:r>
    </w:p>
    <w:p w14:paraId="0DCA8999" w14:textId="7F5BF24D" w:rsidR="00E00F30" w:rsidRDefault="00E00F30" w:rsidP="00E00F30">
      <w:pPr>
        <w:pStyle w:val="Paragraphbeforelist"/>
        <w:spacing w:after="240"/>
      </w:pPr>
      <w:r>
        <w:t xml:space="preserve">More information about </w:t>
      </w:r>
      <w:hyperlink r:id="rId33" w:history="1">
        <w:r w:rsidRPr="00D43073">
          <w:rPr>
            <w:rStyle w:val="Hyperlink"/>
          </w:rPr>
          <w:t>apparatus licence renewal</w:t>
        </w:r>
      </w:hyperlink>
      <w:r>
        <w:t xml:space="preserve"> is available on </w:t>
      </w:r>
      <w:r w:rsidR="006D3E00">
        <w:t>our</w:t>
      </w:r>
      <w:r>
        <w:t xml:space="preserve"> website.</w:t>
      </w:r>
    </w:p>
    <w:p w14:paraId="2E0D6EE7" w14:textId="1285E641" w:rsidR="00E00F30" w:rsidRPr="00D326B8" w:rsidRDefault="006D3E00" w:rsidP="00E00F30">
      <w:r>
        <w:t xml:space="preserve">We are proposing to </w:t>
      </w:r>
      <w:r w:rsidR="00E00F30" w:rsidRPr="00D326B8">
        <w:t>apply the default renewal application and decision-making periods</w:t>
      </w:r>
      <w:r w:rsidR="00B26418">
        <w:t>. T</w:t>
      </w:r>
      <w:r w:rsidR="00925207">
        <w:t xml:space="preserve">he </w:t>
      </w:r>
      <w:r w:rsidR="00E00F30" w:rsidRPr="00D326B8">
        <w:t>default renewal application period for apparatus licences begins 6 months from expiry and ends 60 days after the licence expires</w:t>
      </w:r>
      <w:r w:rsidR="000D74EE">
        <w:t>. The</w:t>
      </w:r>
      <w:r w:rsidR="005576DC">
        <w:t xml:space="preserve"> default </w:t>
      </w:r>
      <w:r w:rsidR="00E00F30" w:rsidRPr="00D326B8">
        <w:t>decision</w:t>
      </w:r>
      <w:r>
        <w:t>-</w:t>
      </w:r>
      <w:r w:rsidR="00E00F30" w:rsidRPr="00D326B8">
        <w:t>making period</w:t>
      </w:r>
      <w:r w:rsidR="00EB624F">
        <w:t xml:space="preserve"> is 90 days</w:t>
      </w:r>
      <w:r w:rsidR="00E00F30" w:rsidRPr="00D326B8">
        <w:t>.</w:t>
      </w:r>
    </w:p>
    <w:p w14:paraId="53A8FD8D" w14:textId="77777777" w:rsidR="00E00F30" w:rsidRDefault="00E00F30" w:rsidP="00094811">
      <w:pPr>
        <w:pStyle w:val="Paragraph"/>
      </w:pPr>
    </w:p>
    <w:p w14:paraId="1AEABECE" w14:textId="77777777" w:rsidR="00085833" w:rsidRDefault="00085833">
      <w:pPr>
        <w:spacing w:after="0" w:line="240" w:lineRule="auto"/>
      </w:pPr>
      <w:r>
        <w:br w:type="page"/>
      </w:r>
    </w:p>
    <w:p w14:paraId="3AA69E28" w14:textId="74BE632B" w:rsidR="00085833" w:rsidRDefault="00085833" w:rsidP="00085833">
      <w:pPr>
        <w:pStyle w:val="Heading1"/>
      </w:pPr>
      <w:bookmarkStart w:id="30" w:name="_Pricing"/>
      <w:bookmarkStart w:id="31" w:name="_Toc96697880"/>
      <w:bookmarkEnd w:id="30"/>
      <w:r>
        <w:lastRenderedPageBreak/>
        <w:t>Pricing</w:t>
      </w:r>
      <w:bookmarkEnd w:id="31"/>
    </w:p>
    <w:p w14:paraId="69DCA82E" w14:textId="6A07913C" w:rsidR="00094811" w:rsidRDefault="00B55D66" w:rsidP="00094811">
      <w:pPr>
        <w:pStyle w:val="Heading2"/>
      </w:pPr>
      <w:bookmarkStart w:id="32" w:name="_Toc96697881"/>
      <w:r>
        <w:t>Transmitter l</w:t>
      </w:r>
      <w:r w:rsidR="00094811">
        <w:t>icence tax arrangements</w:t>
      </w:r>
      <w:bookmarkEnd w:id="32"/>
    </w:p>
    <w:p w14:paraId="512CEBF0" w14:textId="22928625" w:rsidR="00094811" w:rsidRDefault="00094811" w:rsidP="00094811">
      <w:pPr>
        <w:pStyle w:val="Heading3"/>
      </w:pPr>
      <w:r>
        <w:t xml:space="preserve">Proposed </w:t>
      </w:r>
      <w:r w:rsidR="5100E7AA">
        <w:t>AWL</w:t>
      </w:r>
      <w:r w:rsidR="00D812E1" w:rsidRPr="00FA41D2">
        <w:rPr>
          <w:rStyle w:val="FootnoteReference"/>
          <w:b w:val="0"/>
          <w:bCs w:val="0"/>
        </w:rPr>
        <w:footnoteReference w:id="8"/>
      </w:r>
      <w:r w:rsidR="5100E7AA" w:rsidRPr="00FA41D2">
        <w:rPr>
          <w:b w:val="0"/>
          <w:bCs w:val="0"/>
        </w:rPr>
        <w:t xml:space="preserve"> </w:t>
      </w:r>
      <w:r>
        <w:t>tax arrangements</w:t>
      </w:r>
    </w:p>
    <w:p w14:paraId="4364405C" w14:textId="7534562E" w:rsidR="00094811" w:rsidRDefault="00094811" w:rsidP="00094811">
      <w:pPr>
        <w:pStyle w:val="Paragraph"/>
      </w:pPr>
      <w:r>
        <w:t>The ACMA is proposing a</w:t>
      </w:r>
      <w:r w:rsidR="00A016EF">
        <w:t xml:space="preserve"> transmitter</w:t>
      </w:r>
      <w:r>
        <w:t xml:space="preserve"> licence tax rate of $0.0041/MHz/pop </w:t>
      </w:r>
      <w:r w:rsidR="00016BDA">
        <w:t>for AWLs</w:t>
      </w:r>
      <w:r>
        <w:t xml:space="preserve"> in the 3</w:t>
      </w:r>
      <w:r w:rsidR="00C15956">
        <w:t>.</w:t>
      </w:r>
      <w:r>
        <w:t>4–4</w:t>
      </w:r>
      <w:r w:rsidR="00C15956">
        <w:t>.</w:t>
      </w:r>
      <w:r>
        <w:t xml:space="preserve">0 </w:t>
      </w:r>
      <w:r w:rsidR="00C15956">
        <w:t>G</w:t>
      </w:r>
      <w:r>
        <w:t xml:space="preserve">Hz band. </w:t>
      </w:r>
      <w:r w:rsidR="004C03F2">
        <w:t>The proposed tax rate takes into account the circumstances relevant to implementing AWLs in remote areas only</w:t>
      </w:r>
      <w:r w:rsidR="007C5770">
        <w:t xml:space="preserve">. It </w:t>
      </w:r>
      <w:r w:rsidR="004C03F2">
        <w:t>should not be assumed that the same pricing arrangements would apply for AWLs in regional or metropolitan areas that may become available as part of the replanning of the 3.4</w:t>
      </w:r>
      <w:r w:rsidR="004D5685">
        <w:t>–</w:t>
      </w:r>
      <w:r w:rsidR="004C03F2">
        <w:t>4.0</w:t>
      </w:r>
      <w:r w:rsidR="004D5685">
        <w:t> </w:t>
      </w:r>
      <w:r w:rsidR="004C03F2">
        <w:t>GHz band.</w:t>
      </w:r>
    </w:p>
    <w:p w14:paraId="7805F205" w14:textId="78BCE064" w:rsidR="00094811" w:rsidRDefault="00094811" w:rsidP="00FA41D2">
      <w:pPr>
        <w:pStyle w:val="Paragraphbeforelist"/>
      </w:pPr>
      <w:r>
        <w:t xml:space="preserve">Total annual </w:t>
      </w:r>
      <w:r w:rsidR="007749D2">
        <w:t xml:space="preserve">transmitter </w:t>
      </w:r>
      <w:r>
        <w:t>licence tax is calculated as follows:</w:t>
      </w:r>
    </w:p>
    <w:p w14:paraId="1722998A" w14:textId="77777777" w:rsidR="00094811" w:rsidRPr="00527D1D" w:rsidRDefault="00094811" w:rsidP="00FA41D2">
      <w:pPr>
        <w:pStyle w:val="Paragraphbeforelist"/>
      </w:pPr>
      <w:r w:rsidRPr="00F13312">
        <w:t>AWL tax</w:t>
      </w:r>
      <w:r>
        <w:t xml:space="preserve"> </w:t>
      </w:r>
      <w:r w:rsidRPr="00F13312">
        <w:t>=</w:t>
      </w:r>
      <w:r>
        <w:t xml:space="preserve"> </w:t>
      </w:r>
      <w:r w:rsidRPr="00F13312">
        <w:t>$/MHz/pop price × bandwidth (MHz) ×</w:t>
      </w:r>
      <w:r>
        <w:t xml:space="preserve"> </w:t>
      </w:r>
      <w:r w:rsidRPr="00F13312">
        <w:t>population of geographic area</w:t>
      </w:r>
    </w:p>
    <w:p w14:paraId="2568F004" w14:textId="77777777" w:rsidR="00094811" w:rsidRDefault="00094811" w:rsidP="00094811">
      <w:pPr>
        <w:pStyle w:val="Paragraphbeforelist"/>
      </w:pPr>
      <w:r>
        <w:t>where:</w:t>
      </w:r>
    </w:p>
    <w:p w14:paraId="45CC9BB9" w14:textId="60D13B12" w:rsidR="00094811" w:rsidRDefault="00094811" w:rsidP="00094811">
      <w:pPr>
        <w:pStyle w:val="ListBullet"/>
      </w:pPr>
      <w:r>
        <w:t>‘$/MHz/pop price’ is the tax rate for one MHz of spectrum per head of population (in this case, the proposed $/MHz/pop price is $0.0041)</w:t>
      </w:r>
      <w:r w:rsidR="00451F62">
        <w:t>.</w:t>
      </w:r>
    </w:p>
    <w:p w14:paraId="557EF2FB" w14:textId="77777777" w:rsidR="00094811" w:rsidRDefault="00094811" w:rsidP="00094811">
      <w:pPr>
        <w:pStyle w:val="ListBullet"/>
      </w:pPr>
      <w:r>
        <w:t>‘bandwidth’ is the total amount of spectrum in MHz authorised by the licence</w:t>
      </w:r>
    </w:p>
    <w:p w14:paraId="023C5ACF" w14:textId="16B3D546" w:rsidR="00094811" w:rsidRDefault="00094811" w:rsidP="00094811">
      <w:pPr>
        <w:pStyle w:val="Bulletlevel1last"/>
      </w:pPr>
      <w:r>
        <w:t>‘population’ (based on the 2016 Census</w:t>
      </w:r>
      <w:r w:rsidR="00560B8D">
        <w:rPr>
          <w:rStyle w:val="FootnoteReference"/>
        </w:rPr>
        <w:footnoteReference w:id="9"/>
      </w:r>
      <w:r>
        <w:t>) is the population of the geographic area authorised by the licence. The area will be defined in terms of the Hierarchical Cell Identification Scheme (HCIS).</w:t>
      </w:r>
      <w:r>
        <w:rPr>
          <w:rStyle w:val="FootnoteReference"/>
        </w:rPr>
        <w:footnoteReference w:id="10"/>
      </w:r>
      <w:r>
        <w:t xml:space="preserve"> The </w:t>
      </w:r>
      <w:r w:rsidRPr="00F2218B">
        <w:t xml:space="preserve">population is based on the aggregate population of all the geographic cells to be authorised by the licence. </w:t>
      </w:r>
      <w:r w:rsidRPr="009C4C74">
        <w:t xml:space="preserve">The effective population of a single HCIS 0 cell (the minimum cell size) for the purposes of tax calculations will be determined by taking the average population of all </w:t>
      </w:r>
      <w:r>
        <w:t>HCIS 0 cells in</w:t>
      </w:r>
      <w:r w:rsidRPr="009C4C74">
        <w:t xml:space="preserve"> </w:t>
      </w:r>
      <w:r>
        <w:t xml:space="preserve">the </w:t>
      </w:r>
      <w:r w:rsidRPr="009C4C74">
        <w:t>broader HCIS 1 cell</w:t>
      </w:r>
      <w:r>
        <w:t xml:space="preserve"> that the particular HCIS 0 cell is located within</w:t>
      </w:r>
      <w:r w:rsidRPr="009C4C74">
        <w:t>.</w:t>
      </w:r>
      <w:r w:rsidDel="009B4675">
        <w:t xml:space="preserve"> </w:t>
      </w:r>
      <w:r>
        <w:t>There are 25 HCIS 0 cells within one HCIS 1 cell.</w:t>
      </w:r>
      <w:r w:rsidR="00B01FAD">
        <w:t xml:space="preserve"> </w:t>
      </w:r>
      <w:r w:rsidR="00451F62">
        <w:t xml:space="preserve">We </w:t>
      </w:r>
      <w:r w:rsidR="00B01FAD">
        <w:t xml:space="preserve">maintain on </w:t>
      </w:r>
      <w:r w:rsidR="00451F62">
        <w:t>our</w:t>
      </w:r>
      <w:r w:rsidR="00B01FAD">
        <w:t xml:space="preserve"> website a document that sets out the population of each HCIS cell or block.</w:t>
      </w:r>
      <w:r w:rsidR="00450DB9">
        <w:rPr>
          <w:rStyle w:val="FootnoteReference"/>
        </w:rPr>
        <w:footnoteReference w:id="11"/>
      </w:r>
    </w:p>
    <w:p w14:paraId="60745F95" w14:textId="0D77865F" w:rsidR="00094811" w:rsidRDefault="00094811" w:rsidP="00094811">
      <w:pPr>
        <w:pStyle w:val="Paragraph"/>
      </w:pPr>
      <w:r>
        <w:t xml:space="preserve">The </w:t>
      </w:r>
      <w:r w:rsidR="008E3B64">
        <w:t>transmitter</w:t>
      </w:r>
      <w:r>
        <w:t xml:space="preserve"> licence tax for licences with durations less than a year will be adjusted on a pro rata basis.</w:t>
      </w:r>
    </w:p>
    <w:p w14:paraId="6B83D3A9" w14:textId="77777777" w:rsidR="00094811" w:rsidRDefault="00094811" w:rsidP="00094811">
      <w:r>
        <w:t>Where the tax calculated using the method above is less than the minimum annual tax, the tax will be the minimum annual tax of $41.37.</w:t>
      </w:r>
    </w:p>
    <w:p w14:paraId="28F4AD3F" w14:textId="416C1FDB" w:rsidR="0000483A" w:rsidRDefault="00094811" w:rsidP="00094811">
      <w:pPr>
        <w:pStyle w:val="Paragraph"/>
      </w:pPr>
      <w:r>
        <w:t xml:space="preserve">It is proposed that these tax arrangements be </w:t>
      </w:r>
      <w:r w:rsidR="00575D64">
        <w:t xml:space="preserve">included </w:t>
      </w:r>
      <w:r>
        <w:t xml:space="preserve">in the </w:t>
      </w:r>
      <w:hyperlink r:id="rId34" w:history="1">
        <w:r w:rsidRPr="00851C45">
          <w:rPr>
            <w:rStyle w:val="Hyperlink"/>
          </w:rPr>
          <w:t>Radiocommunications (Transmitter Licence Tax) Determination 2015</w:t>
        </w:r>
      </w:hyperlink>
      <w:r w:rsidR="00AE6D00">
        <w:t xml:space="preserve"> </w:t>
      </w:r>
      <w:r w:rsidR="00615A23">
        <w:t>(</w:t>
      </w:r>
      <w:r w:rsidR="00AE6D00">
        <w:t>Transmitter Licence Tax Determination</w:t>
      </w:r>
      <w:r w:rsidR="00806E90">
        <w:t>)</w:t>
      </w:r>
      <w:r>
        <w:t xml:space="preserve">. </w:t>
      </w:r>
    </w:p>
    <w:p w14:paraId="3B5BE6E4" w14:textId="071031F9" w:rsidR="00094811" w:rsidRDefault="00094811" w:rsidP="00094811">
      <w:pPr>
        <w:pStyle w:val="Paragraph"/>
      </w:pPr>
      <w:r>
        <w:t xml:space="preserve">As it is not expected that </w:t>
      </w:r>
      <w:r w:rsidR="0000483A">
        <w:t xml:space="preserve">area-wide </w:t>
      </w:r>
      <w:r w:rsidR="00B61C1C">
        <w:t>receive</w:t>
      </w:r>
      <w:r>
        <w:t xml:space="preserve"> licences will be required, the ACMA is not proposing to determine a </w:t>
      </w:r>
      <w:r w:rsidR="00D047DB">
        <w:t xml:space="preserve">specific </w:t>
      </w:r>
      <w:r>
        <w:t>tax</w:t>
      </w:r>
      <w:r w:rsidR="00417173">
        <w:t xml:space="preserve"> rate</w:t>
      </w:r>
      <w:r>
        <w:t xml:space="preserve"> in the </w:t>
      </w:r>
      <w:hyperlink r:id="rId35" w:history="1">
        <w:r w:rsidRPr="00851C45">
          <w:rPr>
            <w:rStyle w:val="Hyperlink"/>
          </w:rPr>
          <w:t>Radiocommunications (Receiver Licence Tax) Determination 2015</w:t>
        </w:r>
      </w:hyperlink>
      <w:r w:rsidR="00F074F2">
        <w:t xml:space="preserve"> </w:t>
      </w:r>
      <w:r w:rsidR="00F407AA">
        <w:t>(</w:t>
      </w:r>
      <w:r w:rsidR="002D3859">
        <w:t>Receiver</w:t>
      </w:r>
      <w:r w:rsidR="00DF6DC6">
        <w:t xml:space="preserve"> Licence Tax Determination)</w:t>
      </w:r>
      <w:r>
        <w:t>.</w:t>
      </w:r>
    </w:p>
    <w:p w14:paraId="3589EEE8" w14:textId="3BB96FE6" w:rsidR="00BD374E" w:rsidRDefault="009E5B3A" w:rsidP="00C42881">
      <w:pPr>
        <w:pStyle w:val="Paragraph"/>
        <w:keepNext/>
        <w:keepLines/>
      </w:pPr>
      <w:r>
        <w:lastRenderedPageBreak/>
        <w:t>Fo</w:t>
      </w:r>
      <w:r w:rsidR="0050146B">
        <w:t>r</w:t>
      </w:r>
      <w:r>
        <w:t xml:space="preserve"> those services</w:t>
      </w:r>
      <w:r w:rsidR="00455079">
        <w:t xml:space="preserve"> that</w:t>
      </w:r>
      <w:r w:rsidR="004373C8">
        <w:t xml:space="preserve"> will continue to op</w:t>
      </w:r>
      <w:r w:rsidR="001E4779">
        <w:t>e</w:t>
      </w:r>
      <w:r w:rsidR="004373C8">
        <w:t>rate under existing</w:t>
      </w:r>
      <w:r w:rsidR="001E4779">
        <w:t xml:space="preserve"> apparatus licensing arrangements</w:t>
      </w:r>
      <w:r w:rsidR="00BD4C80">
        <w:t xml:space="preserve"> like</w:t>
      </w:r>
      <w:r w:rsidR="00CB2324">
        <w:t xml:space="preserve"> </w:t>
      </w:r>
      <w:r w:rsidR="00F074F2">
        <w:t>point-to-point</w:t>
      </w:r>
      <w:r w:rsidR="00BD4C80">
        <w:t xml:space="preserve"> services, the</w:t>
      </w:r>
      <w:r w:rsidR="001F749E">
        <w:t xml:space="preserve"> apparatus licence tax arrangements will be as specified in the </w:t>
      </w:r>
      <w:r w:rsidR="003D634E">
        <w:t xml:space="preserve">Transmitter </w:t>
      </w:r>
      <w:r w:rsidR="00AE6D00">
        <w:t>Licence Tax Determination or Receiver Licence Tax Determination.</w:t>
      </w:r>
    </w:p>
    <w:p w14:paraId="4FB59344" w14:textId="1359CC24" w:rsidR="00094811" w:rsidRDefault="00094811" w:rsidP="00094811">
      <w:pPr>
        <w:pStyle w:val="Heading3"/>
      </w:pPr>
      <w:r>
        <w:t xml:space="preserve">Context to the </w:t>
      </w:r>
      <w:r w:rsidR="009745C0">
        <w:t xml:space="preserve">taxation </w:t>
      </w:r>
      <w:r>
        <w:t>arrangements</w:t>
      </w:r>
    </w:p>
    <w:p w14:paraId="03DF7AC3" w14:textId="2EA3170C" w:rsidR="00094811" w:rsidRDefault="00094811" w:rsidP="00094811">
      <w:r>
        <w:t xml:space="preserve">The AWL taxation arrangements differ from most apparatus licence tax arrangements, which are typically based on the number of stations or spectrum accesses included in the licence. AWL licensing permits any number of stations or spectrum accesses to be used within any given area, as long as these </w:t>
      </w:r>
      <w:r w:rsidR="00702CEE">
        <w:t>comply with licence conditions and otherwise satisfy the technical framework</w:t>
      </w:r>
      <w:r>
        <w:t xml:space="preserve">. Accordingly, the tax </w:t>
      </w:r>
      <w:r w:rsidR="004A70D1">
        <w:t>rate for AWLs</w:t>
      </w:r>
      <w:r>
        <w:t xml:space="preserve"> is not based on the number of stations, but rather is based on the amount of spectrum and the population of the geographic area authorised. Similar $/MHz/</w:t>
      </w:r>
      <w:r w:rsidR="00085CD4">
        <w:t>p</w:t>
      </w:r>
      <w:r>
        <w:t xml:space="preserve">op </w:t>
      </w:r>
      <w:r w:rsidR="00085CD4">
        <w:t xml:space="preserve">taxation </w:t>
      </w:r>
      <w:r>
        <w:t xml:space="preserve">arrangements have already been implemented for AWLs in the 26 GHz and </w:t>
      </w:r>
      <w:r w:rsidR="00937B91">
        <w:br/>
      </w:r>
      <w:r>
        <w:t>28 GHz bands.</w:t>
      </w:r>
    </w:p>
    <w:p w14:paraId="2F754343" w14:textId="28FDAE4E" w:rsidR="00094811" w:rsidRDefault="00094811" w:rsidP="00094811">
      <w:pPr>
        <w:pStyle w:val="Paragraph"/>
      </w:pPr>
      <w:r>
        <w:t xml:space="preserve">The proposed tax </w:t>
      </w:r>
      <w:r w:rsidR="00085CD4">
        <w:t>formula</w:t>
      </w:r>
      <w:r>
        <w:t xml:space="preserve"> </w:t>
      </w:r>
      <w:r w:rsidR="000F3F19">
        <w:t>is</w:t>
      </w:r>
      <w:r>
        <w:t xml:space="preserve"> similar to </w:t>
      </w:r>
      <w:r w:rsidR="00DC70AF">
        <w:t xml:space="preserve">that </w:t>
      </w:r>
      <w:r>
        <w:t>for PMTS Class B licences</w:t>
      </w:r>
      <w:r w:rsidR="00DB5E63">
        <w:t>, which</w:t>
      </w:r>
      <w:r>
        <w:t xml:space="preserve"> also use a $/MHz/</w:t>
      </w:r>
      <w:r w:rsidR="00FA6092">
        <w:t>p</w:t>
      </w:r>
      <w:r>
        <w:t>op construct to determine the tax.</w:t>
      </w:r>
      <w:r>
        <w:rPr>
          <w:rStyle w:val="FootnoteReference"/>
        </w:rPr>
        <w:footnoteReference w:id="12"/>
      </w:r>
      <w:r>
        <w:t xml:space="preserve"> The proposed tax rate for AWLs in the 3.4–4.0 GHz band of $0.0041/MHz/</w:t>
      </w:r>
      <w:r w:rsidR="00FA6092">
        <w:t>p</w:t>
      </w:r>
      <w:r>
        <w:t xml:space="preserve">op is the same as the tax rate for PMTS Class B licences in the 3.5 GHz and 3.6 GHz bands. Given that similar services will be using AWLs across the broader spectrum range, we consider that a similar tax rate to that for PMTS Class B licences should apply. </w:t>
      </w:r>
    </w:p>
    <w:p w14:paraId="6608334F" w14:textId="77777777" w:rsidR="007F7848" w:rsidRPr="00F555AE" w:rsidRDefault="007F7848" w:rsidP="007F7848">
      <w:pPr>
        <w:pStyle w:val="Heading3"/>
      </w:pPr>
      <w:bookmarkStart w:id="33" w:name="_Toc89092140"/>
      <w:bookmarkStart w:id="34" w:name="_Toc92727181"/>
      <w:r w:rsidRPr="00F555AE">
        <w:t>Examples of taxes</w:t>
      </w:r>
      <w:bookmarkEnd w:id="33"/>
      <w:bookmarkEnd w:id="34"/>
    </w:p>
    <w:p w14:paraId="63A53D88" w14:textId="39434181" w:rsidR="007F7848" w:rsidRDefault="007F7848" w:rsidP="007F7848">
      <w:pPr>
        <w:pStyle w:val="Paragraph"/>
      </w:pPr>
      <w:r>
        <w:t xml:space="preserve">To </w:t>
      </w:r>
      <w:r w:rsidR="00BC3A27">
        <w:t>illustrate</w:t>
      </w:r>
      <w:r w:rsidR="00DD033E">
        <w:t xml:space="preserve"> the proposed tax arrangements for AWLs</w:t>
      </w:r>
      <w:r w:rsidR="00B84BAA">
        <w:t>,</w:t>
      </w:r>
      <w:r w:rsidR="006448E5">
        <w:t xml:space="preserve"> the</w:t>
      </w:r>
      <w:r>
        <w:t xml:space="preserve"> following examples are provided using </w:t>
      </w:r>
      <w:r w:rsidR="003A491B">
        <w:t xml:space="preserve">3 </w:t>
      </w:r>
      <w:r>
        <w:t xml:space="preserve">locations, based on 20 MHz of bandwidth and 4 geographic areas </w:t>
      </w:r>
      <w:r w:rsidR="00A45903">
        <w:t xml:space="preserve">of different sizes </w:t>
      </w:r>
      <w:r>
        <w:t xml:space="preserve">(one </w:t>
      </w:r>
      <w:r w:rsidR="00A45903">
        <w:t xml:space="preserve">HCIS 0 </w:t>
      </w:r>
      <w:r>
        <w:t xml:space="preserve">cell, 4 </w:t>
      </w:r>
      <w:r w:rsidR="00A45903">
        <w:t xml:space="preserve">HCIS 0 </w:t>
      </w:r>
      <w:r>
        <w:t>cells, one HCIS 1 block</w:t>
      </w:r>
      <w:r w:rsidR="00D8404F">
        <w:rPr>
          <w:rStyle w:val="FootnoteReference"/>
        </w:rPr>
        <w:footnoteReference w:id="13"/>
      </w:r>
      <w:r>
        <w:t xml:space="preserve"> and one HCIS 2 block</w:t>
      </w:r>
      <w:r w:rsidR="00721664">
        <w:rPr>
          <w:rStyle w:val="FootnoteReference"/>
        </w:rPr>
        <w:footnoteReference w:id="14"/>
      </w:r>
      <w:r>
        <w:t xml:space="preserve">). The locations chosen have relatively large populations at the HCIS 1 level to highlight how to calculate the taxes. Other locations will have lower populations and therefore taxes will be lower. </w:t>
      </w:r>
    </w:p>
    <w:p w14:paraId="55367075" w14:textId="5B261EE4" w:rsidR="007F7848" w:rsidRDefault="007F7848" w:rsidP="00C42881">
      <w:pPr>
        <w:pStyle w:val="Paragraphbeforelist"/>
      </w:pPr>
      <w:r>
        <w:t xml:space="preserve">The following examples use the $0.0041/MHz/pop tax rate in several different regions located in remote </w:t>
      </w:r>
      <w:r w:rsidR="008415A0">
        <w:t>areas</w:t>
      </w:r>
      <w:r>
        <w:t xml:space="preserve"> proposed to be included in this allocation:</w:t>
      </w:r>
    </w:p>
    <w:p w14:paraId="2485217B" w14:textId="0FFFD01A" w:rsidR="007F7848" w:rsidRDefault="007F7848" w:rsidP="00C42881">
      <w:pPr>
        <w:pStyle w:val="Bulletlevel1"/>
      </w:pPr>
      <w:r w:rsidRPr="00927782">
        <w:t xml:space="preserve">HCIS 1 cell </w:t>
      </w:r>
      <w:r>
        <w:t>HS4L8</w:t>
      </w:r>
      <w:r w:rsidRPr="00927782">
        <w:t xml:space="preserve"> is the most populated cell in </w:t>
      </w:r>
      <w:r>
        <w:t xml:space="preserve">Alice Springs, NT. It has a </w:t>
      </w:r>
      <w:r w:rsidRPr="00927782">
        <w:t xml:space="preserve">population of </w:t>
      </w:r>
      <w:r>
        <w:t>21,974</w:t>
      </w:r>
      <w:r w:rsidRPr="00927782">
        <w:t xml:space="preserve"> (average population per </w:t>
      </w:r>
      <w:r w:rsidR="00912383">
        <w:t xml:space="preserve">HCIS 0 </w:t>
      </w:r>
      <w:r w:rsidRPr="00927782">
        <w:t xml:space="preserve">cell is </w:t>
      </w:r>
      <w:r>
        <w:t>87</w:t>
      </w:r>
      <w:r w:rsidR="00DB4F64">
        <w:t>9</w:t>
      </w:r>
      <w:r w:rsidRPr="00927782">
        <w:t>).</w:t>
      </w:r>
      <w:r>
        <w:t xml:space="preserve"> It falls within HCIS 2 cell HS4L, which has a population of 23,222.</w:t>
      </w:r>
    </w:p>
    <w:p w14:paraId="22623185" w14:textId="0525E0E8" w:rsidR="007F7848" w:rsidRDefault="007F7848" w:rsidP="00C42881">
      <w:pPr>
        <w:pStyle w:val="Bulletlevel1"/>
      </w:pPr>
      <w:r>
        <w:t xml:space="preserve">HCIS 1 cell CR4G5 is the most populated cell in Port Hedland, WA. It has a population of 7,716 (average population per </w:t>
      </w:r>
      <w:r w:rsidR="00912383">
        <w:t xml:space="preserve">HCIS 0 </w:t>
      </w:r>
      <w:r>
        <w:t>cell is 30</w:t>
      </w:r>
      <w:r w:rsidR="002F6E52">
        <w:t>9</w:t>
      </w:r>
      <w:r>
        <w:t>). It falls within HCIS 2 cell CR4G, which has a population of 13,851.</w:t>
      </w:r>
    </w:p>
    <w:p w14:paraId="2C1279E2" w14:textId="60DC6C43" w:rsidR="007F7848" w:rsidRDefault="007F7848" w:rsidP="00C42881">
      <w:pPr>
        <w:pStyle w:val="Bulletlevel1last"/>
      </w:pPr>
      <w:r>
        <w:t xml:space="preserve">HCIS 1 cell LU7D6 is the most populated cell in Bourke, NSW. It has a population of 1,692 (average population per </w:t>
      </w:r>
      <w:r w:rsidR="00912383">
        <w:t xml:space="preserve">HCIS 0 </w:t>
      </w:r>
      <w:r>
        <w:t>cell is 6</w:t>
      </w:r>
      <w:r w:rsidR="002F6E52">
        <w:t>8</w:t>
      </w:r>
      <w:r>
        <w:t>). It falls within HCIS 2 cell LU7D, which has a population of 1,847.</w:t>
      </w:r>
    </w:p>
    <w:p w14:paraId="3F841B40" w14:textId="0180F574" w:rsidR="00A55689" w:rsidRDefault="007F7848" w:rsidP="00A5197E">
      <w:pPr>
        <w:pStyle w:val="Paragraph"/>
      </w:pPr>
      <w:r>
        <w:t xml:space="preserve">Table </w:t>
      </w:r>
      <w:r w:rsidR="00CA4318">
        <w:t>1</w:t>
      </w:r>
      <w:r>
        <w:t xml:space="preserve"> details the potential annual tax</w:t>
      </w:r>
      <w:r w:rsidR="000A127F">
        <w:t xml:space="preserve"> amounts</w:t>
      </w:r>
      <w:r>
        <w:t xml:space="preserve"> for the examples above, noting that the taxes are rounded to the nearest dollar and the minimum annual tax of $41.37 </w:t>
      </w:r>
      <w:r w:rsidR="00806903">
        <w:t xml:space="preserve">will </w:t>
      </w:r>
      <w:r>
        <w:t>also appl</w:t>
      </w:r>
      <w:r w:rsidR="00806903">
        <w:t>y</w:t>
      </w:r>
      <w:r>
        <w:t>.</w:t>
      </w:r>
    </w:p>
    <w:p w14:paraId="6D43A114" w14:textId="1AB8F86B" w:rsidR="007F7848" w:rsidRDefault="007F7848" w:rsidP="007F7848">
      <w:pPr>
        <w:pStyle w:val="Tableheading"/>
      </w:pPr>
      <w:bookmarkStart w:id="35" w:name="_Ref46926480"/>
      <w:r>
        <w:lastRenderedPageBreak/>
        <w:t xml:space="preserve">$/MHz/pop annual </w:t>
      </w:r>
      <w:r w:rsidR="00DF7C52">
        <w:t xml:space="preserve">transmitter </w:t>
      </w:r>
      <w:r>
        <w:t xml:space="preserve">licence taxes (using 20 MHz) in </w:t>
      </w:r>
      <w:bookmarkEnd w:id="35"/>
      <w:r>
        <w:t>various remote locations</w:t>
      </w:r>
    </w:p>
    <w:tbl>
      <w:tblPr>
        <w:tblW w:w="7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2300"/>
        <w:gridCol w:w="1740"/>
        <w:gridCol w:w="1620"/>
        <w:gridCol w:w="1560"/>
      </w:tblGrid>
      <w:tr w:rsidR="007F7848" w:rsidRPr="0003343D" w14:paraId="67E24917" w14:textId="77777777" w:rsidTr="00876E87">
        <w:trPr>
          <w:trHeight w:val="300"/>
        </w:trPr>
        <w:tc>
          <w:tcPr>
            <w:tcW w:w="2300" w:type="dxa"/>
            <w:vMerge w:val="restart"/>
            <w:shd w:val="clear" w:color="auto" w:fill="595959" w:themeFill="text1" w:themeFillTint="A6"/>
            <w:vAlign w:val="center"/>
            <w:hideMark/>
          </w:tcPr>
          <w:p w14:paraId="56875B93" w14:textId="77777777" w:rsidR="007F7848" w:rsidRPr="0003343D" w:rsidRDefault="007F7848" w:rsidP="00016831">
            <w:pPr>
              <w:spacing w:after="0" w:line="240" w:lineRule="auto"/>
              <w:rPr>
                <w:rFonts w:cs="Arial"/>
                <w:b/>
                <w:bCs/>
                <w:color w:val="FFFFFF"/>
                <w:szCs w:val="20"/>
              </w:rPr>
            </w:pPr>
            <w:r w:rsidRPr="0003343D">
              <w:rPr>
                <w:rFonts w:cs="Arial"/>
                <w:b/>
                <w:bCs/>
                <w:color w:val="FFFFFF"/>
                <w:szCs w:val="20"/>
              </w:rPr>
              <w:t>Price</w:t>
            </w:r>
            <w:r w:rsidRPr="0003343D">
              <w:rPr>
                <w:rFonts w:cs="Arial"/>
                <w:b/>
                <w:bCs/>
                <w:color w:val="FFFFFF"/>
                <w:szCs w:val="20"/>
              </w:rPr>
              <w:br/>
              <w:t>($0.0041/MHz/pop)</w:t>
            </w:r>
          </w:p>
        </w:tc>
        <w:tc>
          <w:tcPr>
            <w:tcW w:w="4920" w:type="dxa"/>
            <w:gridSpan w:val="3"/>
            <w:shd w:val="clear" w:color="auto" w:fill="595959" w:themeFill="text1" w:themeFillTint="A6"/>
            <w:vAlign w:val="center"/>
            <w:hideMark/>
          </w:tcPr>
          <w:p w14:paraId="21D0F20B" w14:textId="77777777" w:rsidR="007F7848" w:rsidRPr="0003343D" w:rsidRDefault="007F7848" w:rsidP="00016831">
            <w:pPr>
              <w:spacing w:after="0" w:line="240" w:lineRule="auto"/>
              <w:jc w:val="center"/>
              <w:rPr>
                <w:rFonts w:cs="Arial"/>
                <w:b/>
                <w:bCs/>
                <w:color w:val="FFFFFF"/>
                <w:szCs w:val="20"/>
              </w:rPr>
            </w:pPr>
            <w:r w:rsidRPr="0003343D">
              <w:rPr>
                <w:rFonts w:cs="Arial"/>
                <w:b/>
                <w:bCs/>
                <w:color w:val="FFFFFF"/>
                <w:szCs w:val="20"/>
              </w:rPr>
              <w:t>HCIS 1 cell</w:t>
            </w:r>
          </w:p>
        </w:tc>
      </w:tr>
      <w:tr w:rsidR="007F7848" w:rsidRPr="0003343D" w14:paraId="7E97C1E0" w14:textId="77777777" w:rsidTr="00876E87">
        <w:trPr>
          <w:trHeight w:val="790"/>
        </w:trPr>
        <w:tc>
          <w:tcPr>
            <w:tcW w:w="2300" w:type="dxa"/>
            <w:vMerge/>
            <w:shd w:val="clear" w:color="auto" w:fill="595959" w:themeFill="text1" w:themeFillTint="A6"/>
            <w:vAlign w:val="center"/>
            <w:hideMark/>
          </w:tcPr>
          <w:p w14:paraId="6F1AE0ED" w14:textId="77777777" w:rsidR="007F7848" w:rsidRPr="0003343D" w:rsidRDefault="007F7848" w:rsidP="00016831">
            <w:pPr>
              <w:spacing w:after="0" w:line="240" w:lineRule="auto"/>
              <w:rPr>
                <w:rFonts w:cs="Arial"/>
                <w:b/>
                <w:bCs/>
                <w:color w:val="FFFFFF"/>
                <w:szCs w:val="20"/>
              </w:rPr>
            </w:pPr>
          </w:p>
        </w:tc>
        <w:tc>
          <w:tcPr>
            <w:tcW w:w="1740" w:type="dxa"/>
            <w:shd w:val="clear" w:color="auto" w:fill="595959" w:themeFill="text1" w:themeFillTint="A6"/>
            <w:vAlign w:val="center"/>
            <w:hideMark/>
          </w:tcPr>
          <w:p w14:paraId="7533E1AD" w14:textId="77777777" w:rsidR="007F7848" w:rsidRPr="0003343D" w:rsidRDefault="007F7848" w:rsidP="00016831">
            <w:pPr>
              <w:spacing w:after="0" w:line="240" w:lineRule="auto"/>
              <w:jc w:val="center"/>
              <w:rPr>
                <w:rFonts w:cs="Arial"/>
                <w:b/>
                <w:bCs/>
                <w:color w:val="FFFFFF"/>
                <w:szCs w:val="20"/>
              </w:rPr>
            </w:pPr>
            <w:r w:rsidRPr="0003343D">
              <w:rPr>
                <w:rFonts w:cs="Arial"/>
                <w:b/>
                <w:bCs/>
                <w:color w:val="FFFFFF"/>
                <w:szCs w:val="20"/>
              </w:rPr>
              <w:t>HS4L8</w:t>
            </w:r>
            <w:r w:rsidRPr="0003343D">
              <w:rPr>
                <w:rFonts w:cs="Arial"/>
                <w:b/>
                <w:bCs/>
                <w:color w:val="FFFFFF"/>
                <w:szCs w:val="20"/>
              </w:rPr>
              <w:br/>
              <w:t>(Alice Springs)</w:t>
            </w:r>
          </w:p>
        </w:tc>
        <w:tc>
          <w:tcPr>
            <w:tcW w:w="1620" w:type="dxa"/>
            <w:shd w:val="clear" w:color="auto" w:fill="595959" w:themeFill="text1" w:themeFillTint="A6"/>
            <w:vAlign w:val="center"/>
            <w:hideMark/>
          </w:tcPr>
          <w:p w14:paraId="6265942B" w14:textId="77777777" w:rsidR="007F7848" w:rsidRPr="0003343D" w:rsidRDefault="007F7848" w:rsidP="00016831">
            <w:pPr>
              <w:spacing w:after="0" w:line="240" w:lineRule="auto"/>
              <w:jc w:val="center"/>
              <w:rPr>
                <w:rFonts w:cs="Arial"/>
                <w:b/>
                <w:bCs/>
                <w:color w:val="FFFFFF"/>
                <w:szCs w:val="20"/>
              </w:rPr>
            </w:pPr>
            <w:r w:rsidRPr="0003343D">
              <w:rPr>
                <w:rFonts w:cs="Arial"/>
                <w:b/>
                <w:bCs/>
                <w:color w:val="FFFFFF"/>
                <w:szCs w:val="20"/>
              </w:rPr>
              <w:t>CR4G5</w:t>
            </w:r>
            <w:r w:rsidRPr="0003343D">
              <w:rPr>
                <w:rFonts w:cs="Arial"/>
                <w:b/>
                <w:bCs/>
                <w:color w:val="FFFFFF"/>
                <w:szCs w:val="20"/>
              </w:rPr>
              <w:br/>
              <w:t>(Port Hedland)</w:t>
            </w:r>
          </w:p>
        </w:tc>
        <w:tc>
          <w:tcPr>
            <w:tcW w:w="1560" w:type="dxa"/>
            <w:shd w:val="clear" w:color="auto" w:fill="595959" w:themeFill="text1" w:themeFillTint="A6"/>
            <w:vAlign w:val="center"/>
            <w:hideMark/>
          </w:tcPr>
          <w:p w14:paraId="6DF22C3B" w14:textId="77777777" w:rsidR="007F7848" w:rsidRPr="0003343D" w:rsidRDefault="007F7848" w:rsidP="00016831">
            <w:pPr>
              <w:spacing w:after="0" w:line="240" w:lineRule="auto"/>
              <w:jc w:val="center"/>
              <w:rPr>
                <w:rFonts w:cs="Arial"/>
                <w:b/>
                <w:bCs/>
                <w:color w:val="FFFFFF"/>
                <w:szCs w:val="20"/>
              </w:rPr>
            </w:pPr>
            <w:r w:rsidRPr="0003343D">
              <w:rPr>
                <w:rFonts w:cs="Arial"/>
                <w:b/>
                <w:bCs/>
                <w:color w:val="FFFFFF"/>
                <w:szCs w:val="20"/>
              </w:rPr>
              <w:t>LU7D6 (Bourke)</w:t>
            </w:r>
          </w:p>
        </w:tc>
      </w:tr>
      <w:tr w:rsidR="007F7848" w:rsidRPr="0003343D" w14:paraId="5502A505" w14:textId="77777777" w:rsidTr="00876E87">
        <w:trPr>
          <w:trHeight w:val="300"/>
        </w:trPr>
        <w:tc>
          <w:tcPr>
            <w:tcW w:w="2300" w:type="dxa"/>
            <w:shd w:val="clear" w:color="auto" w:fill="auto"/>
            <w:noWrap/>
            <w:vAlign w:val="center"/>
            <w:hideMark/>
          </w:tcPr>
          <w:p w14:paraId="1EF5A4B0" w14:textId="283C886A" w:rsidR="007F7848" w:rsidRPr="0003343D" w:rsidRDefault="007F7848" w:rsidP="00016831">
            <w:pPr>
              <w:spacing w:after="0" w:line="240" w:lineRule="auto"/>
              <w:rPr>
                <w:rFonts w:cs="Arial"/>
                <w:color w:val="000000"/>
                <w:szCs w:val="20"/>
              </w:rPr>
            </w:pPr>
            <w:r w:rsidRPr="0003343D">
              <w:rPr>
                <w:rFonts w:cs="Arial"/>
                <w:color w:val="000000"/>
                <w:szCs w:val="20"/>
                <w:lang w:eastAsia="en-US"/>
              </w:rPr>
              <w:t xml:space="preserve">1 </w:t>
            </w:r>
            <w:r w:rsidR="00A45903">
              <w:t xml:space="preserve">HCIS 0 </w:t>
            </w:r>
            <w:r w:rsidRPr="0003343D">
              <w:rPr>
                <w:rFonts w:cs="Arial"/>
                <w:color w:val="000000"/>
                <w:szCs w:val="20"/>
                <w:lang w:eastAsia="en-US"/>
              </w:rPr>
              <w:t>cell</w:t>
            </w:r>
          </w:p>
        </w:tc>
        <w:tc>
          <w:tcPr>
            <w:tcW w:w="1740" w:type="dxa"/>
            <w:shd w:val="clear" w:color="auto" w:fill="auto"/>
            <w:vAlign w:val="center"/>
            <w:hideMark/>
          </w:tcPr>
          <w:p w14:paraId="50BBC695"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lang w:eastAsia="en-US"/>
              </w:rPr>
              <w:t>$72</w:t>
            </w:r>
          </w:p>
        </w:tc>
        <w:tc>
          <w:tcPr>
            <w:tcW w:w="1620" w:type="dxa"/>
            <w:shd w:val="clear" w:color="auto" w:fill="auto"/>
            <w:vAlign w:val="center"/>
            <w:hideMark/>
          </w:tcPr>
          <w:p w14:paraId="4EBE2961"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$41</w:t>
            </w:r>
            <w:r>
              <w:rPr>
                <w:rFonts w:cs="Arial"/>
                <w:color w:val="000000"/>
                <w:szCs w:val="20"/>
              </w:rPr>
              <w:t>*</w:t>
            </w:r>
          </w:p>
        </w:tc>
        <w:tc>
          <w:tcPr>
            <w:tcW w:w="1560" w:type="dxa"/>
            <w:shd w:val="clear" w:color="auto" w:fill="auto"/>
            <w:vAlign w:val="center"/>
            <w:hideMark/>
          </w:tcPr>
          <w:p w14:paraId="7046539D"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$41</w:t>
            </w:r>
            <w:r>
              <w:rPr>
                <w:rFonts w:cs="Arial"/>
                <w:color w:val="000000"/>
                <w:szCs w:val="20"/>
              </w:rPr>
              <w:t>*</w:t>
            </w:r>
          </w:p>
        </w:tc>
      </w:tr>
      <w:tr w:rsidR="007F7848" w:rsidRPr="0003343D" w14:paraId="2A1FE9FD" w14:textId="77777777" w:rsidTr="00876E87">
        <w:trPr>
          <w:trHeight w:val="300"/>
        </w:trPr>
        <w:tc>
          <w:tcPr>
            <w:tcW w:w="2300" w:type="dxa"/>
            <w:shd w:val="clear" w:color="auto" w:fill="F2F2F2" w:themeFill="background1" w:themeFillShade="F2"/>
            <w:noWrap/>
            <w:vAlign w:val="center"/>
            <w:hideMark/>
          </w:tcPr>
          <w:p w14:paraId="61819BBD" w14:textId="354A1FDA" w:rsidR="007F7848" w:rsidRPr="0003343D" w:rsidRDefault="007F7848" w:rsidP="00016831">
            <w:pPr>
              <w:spacing w:after="0" w:line="240" w:lineRule="auto"/>
              <w:rPr>
                <w:rFonts w:cs="Arial"/>
                <w:color w:val="000000"/>
                <w:szCs w:val="20"/>
              </w:rPr>
            </w:pPr>
            <w:r w:rsidRPr="0003343D">
              <w:rPr>
                <w:rFonts w:cs="Arial"/>
                <w:color w:val="000000"/>
                <w:szCs w:val="20"/>
                <w:lang w:eastAsia="en-US"/>
              </w:rPr>
              <w:t xml:space="preserve">4 </w:t>
            </w:r>
            <w:r w:rsidR="00A45903">
              <w:rPr>
                <w:rFonts w:cs="Arial"/>
                <w:color w:val="000000"/>
                <w:szCs w:val="20"/>
                <w:lang w:eastAsia="en-US"/>
              </w:rPr>
              <w:t xml:space="preserve">HCIS 0 </w:t>
            </w:r>
            <w:r w:rsidRPr="0003343D">
              <w:rPr>
                <w:rFonts w:cs="Arial"/>
                <w:color w:val="000000"/>
                <w:szCs w:val="20"/>
                <w:lang w:eastAsia="en-US"/>
              </w:rPr>
              <w:t>cells</w:t>
            </w:r>
          </w:p>
        </w:tc>
        <w:tc>
          <w:tcPr>
            <w:tcW w:w="1740" w:type="dxa"/>
            <w:shd w:val="clear" w:color="auto" w:fill="F2F2F2" w:themeFill="background1" w:themeFillShade="F2"/>
            <w:vAlign w:val="center"/>
            <w:hideMark/>
          </w:tcPr>
          <w:p w14:paraId="44408338"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lang w:eastAsia="en-US"/>
              </w:rPr>
              <w:t>$288</w:t>
            </w:r>
          </w:p>
        </w:tc>
        <w:tc>
          <w:tcPr>
            <w:tcW w:w="1620" w:type="dxa"/>
            <w:shd w:val="clear" w:color="auto" w:fill="F2F2F2" w:themeFill="background1" w:themeFillShade="F2"/>
            <w:vAlign w:val="center"/>
            <w:hideMark/>
          </w:tcPr>
          <w:p w14:paraId="79F6C1D9"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$101</w:t>
            </w:r>
          </w:p>
        </w:tc>
        <w:tc>
          <w:tcPr>
            <w:tcW w:w="1560" w:type="dxa"/>
            <w:shd w:val="clear" w:color="auto" w:fill="F2F2F2" w:themeFill="background1" w:themeFillShade="F2"/>
            <w:vAlign w:val="center"/>
            <w:hideMark/>
          </w:tcPr>
          <w:p w14:paraId="0A779F1E"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$41</w:t>
            </w:r>
            <w:r>
              <w:rPr>
                <w:rFonts w:cs="Arial"/>
                <w:color w:val="000000"/>
                <w:szCs w:val="20"/>
              </w:rPr>
              <w:t>*</w:t>
            </w:r>
          </w:p>
        </w:tc>
      </w:tr>
      <w:tr w:rsidR="007F7848" w:rsidRPr="0003343D" w14:paraId="7FACE519" w14:textId="77777777" w:rsidTr="00876E87">
        <w:trPr>
          <w:trHeight w:val="300"/>
        </w:trPr>
        <w:tc>
          <w:tcPr>
            <w:tcW w:w="2300" w:type="dxa"/>
            <w:shd w:val="clear" w:color="auto" w:fill="auto"/>
            <w:noWrap/>
            <w:vAlign w:val="center"/>
            <w:hideMark/>
          </w:tcPr>
          <w:p w14:paraId="25604935" w14:textId="374CF570" w:rsidR="007F7848" w:rsidRPr="0003343D" w:rsidRDefault="007F7848" w:rsidP="00016831">
            <w:pPr>
              <w:spacing w:after="0" w:line="240" w:lineRule="auto"/>
              <w:rPr>
                <w:rFonts w:cs="Arial"/>
                <w:color w:val="000000"/>
                <w:szCs w:val="20"/>
              </w:rPr>
            </w:pPr>
            <w:r w:rsidRPr="0003343D">
              <w:rPr>
                <w:rFonts w:cs="Arial"/>
                <w:color w:val="000000"/>
                <w:szCs w:val="20"/>
                <w:lang w:eastAsia="en-US"/>
              </w:rPr>
              <w:t>1 HCIS 1 block</w:t>
            </w:r>
            <w:r>
              <w:rPr>
                <w:rFonts w:cs="Arial"/>
                <w:color w:val="000000"/>
                <w:szCs w:val="20"/>
                <w:lang w:eastAsia="en-US"/>
              </w:rPr>
              <w:t xml:space="preserve"> (equivalent to 25 </w:t>
            </w:r>
            <w:r w:rsidR="00A45903">
              <w:rPr>
                <w:rFonts w:cs="Arial"/>
                <w:color w:val="000000"/>
                <w:szCs w:val="20"/>
                <w:lang w:eastAsia="en-US"/>
              </w:rPr>
              <w:t>HCIS</w:t>
            </w:r>
            <w:r w:rsidR="00EC57C2">
              <w:rPr>
                <w:rFonts w:cs="Arial"/>
                <w:color w:val="000000"/>
                <w:szCs w:val="20"/>
                <w:lang w:eastAsia="en-US"/>
              </w:rPr>
              <w:t> </w:t>
            </w:r>
            <w:r w:rsidR="00A45903">
              <w:rPr>
                <w:rFonts w:cs="Arial"/>
                <w:color w:val="000000"/>
                <w:szCs w:val="20"/>
                <w:lang w:eastAsia="en-US"/>
              </w:rPr>
              <w:t xml:space="preserve">0 </w:t>
            </w:r>
            <w:r>
              <w:rPr>
                <w:rFonts w:cs="Arial"/>
                <w:color w:val="000000"/>
                <w:szCs w:val="20"/>
                <w:lang w:eastAsia="en-US"/>
              </w:rPr>
              <w:t>cells)</w:t>
            </w:r>
          </w:p>
        </w:tc>
        <w:tc>
          <w:tcPr>
            <w:tcW w:w="1740" w:type="dxa"/>
            <w:shd w:val="clear" w:color="auto" w:fill="auto"/>
            <w:vAlign w:val="center"/>
            <w:hideMark/>
          </w:tcPr>
          <w:p w14:paraId="79E535DD"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lang w:eastAsia="en-US"/>
              </w:rPr>
              <w:t>$1,802</w:t>
            </w:r>
          </w:p>
        </w:tc>
        <w:tc>
          <w:tcPr>
            <w:tcW w:w="1620" w:type="dxa"/>
            <w:shd w:val="clear" w:color="auto" w:fill="auto"/>
            <w:vAlign w:val="center"/>
            <w:hideMark/>
          </w:tcPr>
          <w:p w14:paraId="695067A7"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$633</w:t>
            </w:r>
          </w:p>
        </w:tc>
        <w:tc>
          <w:tcPr>
            <w:tcW w:w="1560" w:type="dxa"/>
            <w:shd w:val="clear" w:color="auto" w:fill="auto"/>
            <w:vAlign w:val="center"/>
            <w:hideMark/>
          </w:tcPr>
          <w:p w14:paraId="4CA561FC"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$139</w:t>
            </w:r>
          </w:p>
        </w:tc>
      </w:tr>
      <w:tr w:rsidR="007F7848" w:rsidRPr="0003343D" w14:paraId="0778867C" w14:textId="77777777" w:rsidTr="00876E87">
        <w:trPr>
          <w:trHeight w:val="300"/>
        </w:trPr>
        <w:tc>
          <w:tcPr>
            <w:tcW w:w="2300" w:type="dxa"/>
            <w:shd w:val="clear" w:color="auto" w:fill="F2F2F2" w:themeFill="background1" w:themeFillShade="F2"/>
            <w:noWrap/>
            <w:vAlign w:val="center"/>
            <w:hideMark/>
          </w:tcPr>
          <w:p w14:paraId="26DDE725" w14:textId="6CC6FA4F" w:rsidR="007F7848" w:rsidRPr="0003343D" w:rsidRDefault="007F7848" w:rsidP="00016831">
            <w:pPr>
              <w:spacing w:after="0" w:line="240" w:lineRule="auto"/>
              <w:rPr>
                <w:rFonts w:cs="Arial"/>
                <w:color w:val="000000"/>
                <w:szCs w:val="20"/>
              </w:rPr>
            </w:pPr>
            <w:r w:rsidRPr="0003343D">
              <w:rPr>
                <w:rFonts w:cs="Arial"/>
                <w:color w:val="000000"/>
                <w:szCs w:val="20"/>
                <w:lang w:eastAsia="en-US"/>
              </w:rPr>
              <w:t>1 HCIS 2 block</w:t>
            </w:r>
            <w:r>
              <w:rPr>
                <w:rFonts w:cs="Arial"/>
                <w:color w:val="000000"/>
                <w:szCs w:val="20"/>
                <w:lang w:eastAsia="en-US"/>
              </w:rPr>
              <w:t xml:space="preserve">** (equivalent to 225 </w:t>
            </w:r>
            <w:r w:rsidR="00D8404F">
              <w:rPr>
                <w:rFonts w:cs="Arial"/>
                <w:color w:val="000000"/>
                <w:szCs w:val="20"/>
                <w:lang w:eastAsia="en-US"/>
              </w:rPr>
              <w:t xml:space="preserve">HCIS 0 </w:t>
            </w:r>
            <w:r>
              <w:rPr>
                <w:rFonts w:cs="Arial"/>
                <w:color w:val="000000"/>
                <w:szCs w:val="20"/>
                <w:lang w:eastAsia="en-US"/>
              </w:rPr>
              <w:t>cells)</w:t>
            </w:r>
          </w:p>
        </w:tc>
        <w:tc>
          <w:tcPr>
            <w:tcW w:w="1740" w:type="dxa"/>
            <w:shd w:val="clear" w:color="auto" w:fill="F2F2F2" w:themeFill="background1" w:themeFillShade="F2"/>
            <w:vAlign w:val="center"/>
            <w:hideMark/>
          </w:tcPr>
          <w:p w14:paraId="29F9420C"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$1,904</w:t>
            </w:r>
          </w:p>
        </w:tc>
        <w:tc>
          <w:tcPr>
            <w:tcW w:w="1620" w:type="dxa"/>
            <w:shd w:val="clear" w:color="auto" w:fill="F2F2F2" w:themeFill="background1" w:themeFillShade="F2"/>
            <w:vAlign w:val="center"/>
            <w:hideMark/>
          </w:tcPr>
          <w:p w14:paraId="5A678466"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lang w:eastAsia="en-US"/>
              </w:rPr>
              <w:t>$1,136</w:t>
            </w:r>
          </w:p>
        </w:tc>
        <w:tc>
          <w:tcPr>
            <w:tcW w:w="1560" w:type="dxa"/>
            <w:shd w:val="clear" w:color="auto" w:fill="F2F2F2" w:themeFill="background1" w:themeFillShade="F2"/>
            <w:vAlign w:val="center"/>
            <w:hideMark/>
          </w:tcPr>
          <w:p w14:paraId="504F262E" w14:textId="77777777" w:rsidR="007F7848" w:rsidRPr="0003343D" w:rsidRDefault="007F7848" w:rsidP="00016831">
            <w:pPr>
              <w:spacing w:after="0" w:line="240" w:lineRule="auto"/>
              <w:jc w:val="center"/>
              <w:rPr>
                <w:rFonts w:cs="Arial"/>
                <w:color w:val="000000"/>
                <w:szCs w:val="20"/>
              </w:rPr>
            </w:pPr>
            <w:r w:rsidRPr="0003343D">
              <w:rPr>
                <w:rFonts w:cs="Arial"/>
                <w:color w:val="000000"/>
                <w:szCs w:val="20"/>
              </w:rPr>
              <w:t>$151</w:t>
            </w:r>
          </w:p>
        </w:tc>
      </w:tr>
    </w:tbl>
    <w:p w14:paraId="35CBF95F" w14:textId="77777777" w:rsidR="007F7848" w:rsidRPr="005A2871" w:rsidRDefault="007F7848" w:rsidP="007F7848">
      <w:pPr>
        <w:pStyle w:val="Tableorfigurenote"/>
      </w:pPr>
      <w:r w:rsidRPr="005A2871">
        <w:t>*</w:t>
      </w:r>
      <w:r>
        <w:t xml:space="preserve"> </w:t>
      </w:r>
      <w:r w:rsidRPr="005A2871">
        <w:t xml:space="preserve">Tax amounts </w:t>
      </w:r>
      <w:r>
        <w:t xml:space="preserve">were lower than $41.37 minimum tax, causing the minimum tax to be applied (rounded to the nearest dollar). The calculated amounts were $25.37 </w:t>
      </w:r>
      <w:r w:rsidRPr="005A2871">
        <w:t xml:space="preserve">for </w:t>
      </w:r>
      <w:r>
        <w:t>one cell</w:t>
      </w:r>
      <w:r w:rsidRPr="005A2871">
        <w:t xml:space="preserve"> in </w:t>
      </w:r>
      <w:r>
        <w:t>Port Hedland, $5.55 for one cell in Bourke,</w:t>
      </w:r>
      <w:r w:rsidRPr="005A2871">
        <w:t xml:space="preserve"> a</w:t>
      </w:r>
      <w:r>
        <w:t>nd</w:t>
      </w:r>
      <w:r w:rsidRPr="005A2871">
        <w:t xml:space="preserve"> $</w:t>
      </w:r>
      <w:r>
        <w:t>22.20 for 4 cells in Bourke.</w:t>
      </w:r>
      <w:r>
        <w:br/>
        <w:t xml:space="preserve">** Tax amounts based on population of the HCIS 2 cell within which the HCIS 1 cell is located – i.e., HS4L for Alice Springs (pop: 23,222), CR4G for Port Hedland (pop: 13,851) and LU7D for Bourke (pop: 1,847). </w:t>
      </w:r>
    </w:p>
    <w:p w14:paraId="6D2A7F6F" w14:textId="734539C1" w:rsidR="007F7848" w:rsidRDefault="007F7848" w:rsidP="007F7848">
      <w:pPr>
        <w:pStyle w:val="Paragraph"/>
      </w:pPr>
      <w:r>
        <w:t xml:space="preserve">Population information for the HCIS system can be found on the </w:t>
      </w:r>
      <w:hyperlink r:id="rId36" w:history="1">
        <w:r w:rsidRPr="00211DB6">
          <w:rPr>
            <w:rStyle w:val="Hyperlink"/>
          </w:rPr>
          <w:t>ACMA website</w:t>
        </w:r>
      </w:hyperlink>
      <w:r>
        <w:t>.</w:t>
      </w:r>
    </w:p>
    <w:p w14:paraId="5A4D1F4E" w14:textId="760105E9" w:rsidR="00966A16" w:rsidRDefault="007F7848" w:rsidP="00094811">
      <w:pPr>
        <w:pStyle w:val="Paragraph"/>
      </w:pPr>
      <w:r>
        <w:t xml:space="preserve">We have </w:t>
      </w:r>
      <w:r w:rsidR="006A3E0C">
        <w:t xml:space="preserve">also </w:t>
      </w:r>
      <w:r w:rsidRPr="007F3E41">
        <w:t xml:space="preserve">developed </w:t>
      </w:r>
      <w:r w:rsidRPr="0027750D">
        <w:t>a fee calculator</w:t>
      </w:r>
      <w:r>
        <w:t xml:space="preserve"> to help work out how much tax </w:t>
      </w:r>
      <w:r w:rsidR="00A06DF8">
        <w:t>would be paid</w:t>
      </w:r>
      <w:r w:rsidR="00E35549">
        <w:t xml:space="preserve"> under the proposed arrangements</w:t>
      </w:r>
      <w:r w:rsidR="00B778A3">
        <w:t xml:space="preserve"> </w:t>
      </w:r>
      <w:r>
        <w:t>for the combination of spectrum and geographic area wanted.</w:t>
      </w:r>
    </w:p>
    <w:p w14:paraId="40A23290" w14:textId="77777777" w:rsidR="00094811" w:rsidRPr="00DE6D54" w:rsidRDefault="00094811" w:rsidP="00094811">
      <w:pPr>
        <w:pStyle w:val="Heading2"/>
      </w:pPr>
      <w:bookmarkStart w:id="36" w:name="_Toc94785838"/>
      <w:bookmarkStart w:id="37" w:name="_Toc96697882"/>
      <w:r w:rsidRPr="00DE6D54">
        <w:t>Charging arrangements</w:t>
      </w:r>
      <w:bookmarkEnd w:id="36"/>
      <w:bookmarkEnd w:id="37"/>
    </w:p>
    <w:p w14:paraId="070CABA5" w14:textId="69783880" w:rsidR="00085833" w:rsidRDefault="007701F0" w:rsidP="00094811">
      <w:pPr>
        <w:spacing w:after="0" w:line="240" w:lineRule="auto"/>
        <w:rPr>
          <w:rFonts w:cs="Arial"/>
          <w:bCs/>
          <w:color w:val="323232"/>
          <w:kern w:val="32"/>
          <w:sz w:val="53"/>
          <w:szCs w:val="32"/>
        </w:rPr>
      </w:pPr>
      <w:r>
        <w:t>We are</w:t>
      </w:r>
      <w:r w:rsidR="00094811">
        <w:t xml:space="preserve"> proposing to charge for the issue of an AWL licence based on the general service charge, which currently stands at $202 per hour. The charging arrangements are outlined in the </w:t>
      </w:r>
      <w:hyperlink r:id="rId37" w:history="1">
        <w:r w:rsidR="00094811" w:rsidRPr="00876E87">
          <w:rPr>
            <w:rStyle w:val="Hyperlink"/>
          </w:rPr>
          <w:t>Radiocommunications (Charges) Determination 2017</w:t>
        </w:r>
      </w:hyperlink>
      <w:r w:rsidR="00094811">
        <w:t>.</w:t>
      </w:r>
      <w:r w:rsidR="00471249">
        <w:t xml:space="preserve"> </w:t>
      </w:r>
      <w:r>
        <w:t xml:space="preserve">We </w:t>
      </w:r>
      <w:r w:rsidR="00471249">
        <w:t>anticipate</w:t>
      </w:r>
      <w:r w:rsidR="003804FE">
        <w:t xml:space="preserve"> s</w:t>
      </w:r>
      <w:r w:rsidR="002A63E1">
        <w:t>ep</w:t>
      </w:r>
      <w:r w:rsidR="003804FE">
        <w:t>arately</w:t>
      </w:r>
      <w:r w:rsidR="00471249">
        <w:t xml:space="preserve"> </w:t>
      </w:r>
      <w:r w:rsidR="009425AA">
        <w:t>consulting on</w:t>
      </w:r>
      <w:r w:rsidR="00CC2B60">
        <w:t xml:space="preserve"> </w:t>
      </w:r>
      <w:r w:rsidR="00471249">
        <w:t>updat</w:t>
      </w:r>
      <w:r w:rsidR="00CC2B60">
        <w:t>es to</w:t>
      </w:r>
      <w:r w:rsidR="00471249">
        <w:t xml:space="preserve"> charging </w:t>
      </w:r>
      <w:r w:rsidR="00CC2B60">
        <w:t>arrangements</w:t>
      </w:r>
      <w:r w:rsidR="0042707B">
        <w:t xml:space="preserve"> in the near fu</w:t>
      </w:r>
      <w:r w:rsidR="00CC2B60">
        <w:t>ture</w:t>
      </w:r>
      <w:r w:rsidR="00F61106">
        <w:t xml:space="preserve">. </w:t>
      </w:r>
      <w:r>
        <w:t>We</w:t>
      </w:r>
      <w:r w:rsidR="00F61106">
        <w:t xml:space="preserve"> exp</w:t>
      </w:r>
      <w:r w:rsidR="008C05DE">
        <w:t xml:space="preserve">ect </w:t>
      </w:r>
      <w:r w:rsidR="0042298C">
        <w:t xml:space="preserve">those </w:t>
      </w:r>
      <w:r w:rsidR="00CF2669">
        <w:t xml:space="preserve">proposed </w:t>
      </w:r>
      <w:r w:rsidR="00F76FB5">
        <w:t xml:space="preserve">charging arrangements </w:t>
      </w:r>
      <w:r w:rsidR="00CF2669">
        <w:t>would apply to applications</w:t>
      </w:r>
      <w:r w:rsidR="00C92905">
        <w:t xml:space="preserve"> being considered</w:t>
      </w:r>
      <w:r w:rsidR="00FF7521">
        <w:t xml:space="preserve"> in the </w:t>
      </w:r>
      <w:r w:rsidR="000E36E3">
        <w:t>2022</w:t>
      </w:r>
      <w:r w:rsidR="007C5770">
        <w:t>–</w:t>
      </w:r>
      <w:r w:rsidR="000E36E3">
        <w:t xml:space="preserve">23 </w:t>
      </w:r>
      <w:r w:rsidR="00FF7521">
        <w:t>financial year</w:t>
      </w:r>
      <w:r w:rsidR="00FD6138">
        <w:t>.</w:t>
      </w:r>
      <w:r w:rsidR="00085833">
        <w:br w:type="page"/>
      </w:r>
    </w:p>
    <w:p w14:paraId="168BC519" w14:textId="0D22B1D3" w:rsidR="00715722" w:rsidRDefault="00715722" w:rsidP="00715722">
      <w:pPr>
        <w:pStyle w:val="Heading1"/>
      </w:pPr>
      <w:bookmarkStart w:id="38" w:name="_Toc96697883"/>
      <w:r>
        <w:lastRenderedPageBreak/>
        <w:t>Issue</w:t>
      </w:r>
      <w:r w:rsidRPr="00194351">
        <w:t>s</w:t>
      </w:r>
      <w:r>
        <w:t xml:space="preserve"> for comment</w:t>
      </w:r>
      <w:bookmarkEnd w:id="3"/>
      <w:bookmarkEnd w:id="38"/>
    </w:p>
    <w:p w14:paraId="2E00EB5E" w14:textId="32311D48" w:rsidR="009F6C36" w:rsidRDefault="00557267" w:rsidP="0006299B">
      <w:pPr>
        <w:pStyle w:val="Paragraphbeforelist"/>
        <w:spacing w:after="160"/>
      </w:pPr>
      <w:r>
        <w:t>We</w:t>
      </w:r>
      <w:r w:rsidR="00194351">
        <w:t xml:space="preserve"> welcome comment from interested stakeholders on</w:t>
      </w:r>
      <w:r w:rsidR="00AE60AB">
        <w:t xml:space="preserve"> any aspect of the consultation package. In addition, </w:t>
      </w:r>
      <w:r>
        <w:t xml:space="preserve">we </w:t>
      </w:r>
      <w:r w:rsidR="00715722" w:rsidRPr="00190673">
        <w:t>invite comments on the</w:t>
      </w:r>
      <w:r w:rsidR="00A11C20">
        <w:t xml:space="preserve">se specific questions: </w:t>
      </w:r>
    </w:p>
    <w:p w14:paraId="47CEA887" w14:textId="77777777" w:rsidR="004D24FE" w:rsidRPr="00C44589" w:rsidRDefault="004D24FE" w:rsidP="0006299B">
      <w:pPr>
        <w:pStyle w:val="Numberlis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left="360" w:hanging="360"/>
        <w:rPr>
          <w:b/>
        </w:rPr>
      </w:pPr>
      <w:r w:rsidRPr="00C44589">
        <w:rPr>
          <w:b/>
        </w:rPr>
        <w:t>Technical framework</w:t>
      </w:r>
    </w:p>
    <w:p w14:paraId="3C40159B" w14:textId="3FBE61A2" w:rsidR="00420CFB" w:rsidRDefault="00420CFB" w:rsidP="0006299B">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pPr>
      <w:r>
        <w:t>D</w:t>
      </w:r>
      <w:r w:rsidR="000A037E">
        <w:t xml:space="preserve">o you </w:t>
      </w:r>
      <w:r w:rsidR="006E0DD8">
        <w:t>have any comments</w:t>
      </w:r>
      <w:r w:rsidR="003F62F1">
        <w:t xml:space="preserve">, and supporting </w:t>
      </w:r>
      <w:r w:rsidR="00EA78E8">
        <w:t>additional information,</w:t>
      </w:r>
      <w:r w:rsidR="006E0DD8">
        <w:t xml:space="preserve"> on</w:t>
      </w:r>
      <w:r w:rsidR="008D5D8A">
        <w:t xml:space="preserve"> </w:t>
      </w:r>
      <w:r w:rsidR="004D24FE">
        <w:t xml:space="preserve">the </w:t>
      </w:r>
      <w:r w:rsidR="35605126">
        <w:t xml:space="preserve">proposed technical framework, including the </w:t>
      </w:r>
      <w:r w:rsidR="004D24FE">
        <w:t>revised AWL LCD, draft RALI MS 47</w:t>
      </w:r>
      <w:r w:rsidR="00D04814">
        <w:t>, and</w:t>
      </w:r>
      <w:r w:rsidR="004D24FE">
        <w:t xml:space="preserve"> updated RALI FX3 and FX19?</w:t>
      </w:r>
      <w:r w:rsidR="00882BA4">
        <w:t xml:space="preserve"> </w:t>
      </w:r>
    </w:p>
    <w:p w14:paraId="5E241084" w14:textId="6777F507" w:rsidR="004D24FE" w:rsidRDefault="00420CFB" w:rsidP="0006299B">
      <w:pPr>
        <w:pStyle w:val="ListNumber"/>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pPr>
      <w:r>
        <w:t>Do you have any comments on the other issues referred to in the technical framework that have not been resolved in the TLG</w:t>
      </w:r>
      <w:r w:rsidR="00FD3569">
        <w:t>, such as WBB coexistence with radio altimeters</w:t>
      </w:r>
      <w:r>
        <w:t>?</w:t>
      </w:r>
    </w:p>
    <w:p w14:paraId="5A44C2AE" w14:textId="77777777" w:rsidR="002769FF" w:rsidRDefault="002769FF" w:rsidP="0006299B">
      <w:pPr>
        <w:pStyle w:val="Numberlistlevel1"/>
        <w:numPr>
          <w:ilvl w:val="0"/>
          <w:numId w:val="0"/>
        </w:numPr>
        <w:spacing w:after="0"/>
        <w:ind w:left="357" w:hanging="357"/>
        <w:rPr>
          <w:b/>
        </w:rPr>
      </w:pPr>
    </w:p>
    <w:p w14:paraId="7E6A28C8" w14:textId="170FF55E" w:rsidR="00D1109A" w:rsidRPr="00616726" w:rsidRDefault="00D1109A" w:rsidP="0006299B">
      <w:pPr>
        <w:pStyle w:val="Numberlis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left="360" w:hanging="360"/>
        <w:rPr>
          <w:b/>
        </w:rPr>
      </w:pPr>
      <w:r w:rsidRPr="00616726">
        <w:rPr>
          <w:b/>
        </w:rPr>
        <w:t>Allocation process</w:t>
      </w:r>
    </w:p>
    <w:p w14:paraId="23CD2327" w14:textId="56B6C444" w:rsidR="009F6C36" w:rsidRDefault="000A037E" w:rsidP="0006299B">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spacing w:after="160"/>
        <w:ind w:left="357" w:hanging="357"/>
      </w:pPr>
      <w:r>
        <w:t xml:space="preserve">Do you </w:t>
      </w:r>
      <w:r w:rsidR="00281A47">
        <w:t>have any comment</w:t>
      </w:r>
      <w:r w:rsidR="0048524E">
        <w:t>s</w:t>
      </w:r>
      <w:r w:rsidR="00281A47">
        <w:t xml:space="preserve"> on</w:t>
      </w:r>
      <w:r>
        <w:t xml:space="preserve"> </w:t>
      </w:r>
      <w:r w:rsidR="00947688">
        <w:t>our</w:t>
      </w:r>
      <w:r w:rsidR="009F6C36">
        <w:t xml:space="preserve"> propos</w:t>
      </w:r>
      <w:r>
        <w:t>al</w:t>
      </w:r>
      <w:r w:rsidR="009F6C36">
        <w:t xml:space="preserve"> to use a multi-</w:t>
      </w:r>
      <w:r w:rsidR="006666DE">
        <w:t>stage</w:t>
      </w:r>
      <w:r w:rsidR="009F6C36">
        <w:t xml:space="preserve"> administrative allocation for apparatus licences in </w:t>
      </w:r>
      <w:r w:rsidR="00907F2B">
        <w:t xml:space="preserve">the </w:t>
      </w:r>
      <w:r w:rsidR="008D3CCA">
        <w:t xml:space="preserve">3.4–4.0 GHz </w:t>
      </w:r>
      <w:r w:rsidR="009F6C36">
        <w:t>band</w:t>
      </w:r>
      <w:r w:rsidR="00904DB3">
        <w:t xml:space="preserve"> in remote Australia</w:t>
      </w:r>
      <w:r w:rsidR="0006299B">
        <w:t xml:space="preserve">? </w:t>
      </w:r>
      <w:r w:rsidR="00546D0F">
        <w:t xml:space="preserve">Please provide </w:t>
      </w:r>
      <w:r w:rsidR="002008A0">
        <w:t xml:space="preserve">any additional information in support of your </w:t>
      </w:r>
      <w:r w:rsidR="00C45CE2">
        <w:t>views</w:t>
      </w:r>
      <w:r w:rsidR="009F6C36">
        <w:t xml:space="preserve">. </w:t>
      </w:r>
    </w:p>
    <w:p w14:paraId="2FF229E8" w14:textId="26C3D277" w:rsidR="004D24FE" w:rsidRDefault="00666153" w:rsidP="0006299B">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pPr>
      <w:r>
        <w:t>Do you have any</w:t>
      </w:r>
      <w:r w:rsidR="00A60445">
        <w:t xml:space="preserve"> views on the appropriateness of an allocation </w:t>
      </w:r>
      <w:r>
        <w:t>quantum</w:t>
      </w:r>
      <w:r w:rsidR="00D31692">
        <w:t xml:space="preserve"> policy?</w:t>
      </w:r>
      <w:r w:rsidR="00A60445">
        <w:t xml:space="preserve"> </w:t>
      </w:r>
      <w:r w:rsidR="001D75A9">
        <w:t xml:space="preserve">If an allocation quantum policy is adopted, </w:t>
      </w:r>
      <w:r w:rsidR="00C43E70">
        <w:t xml:space="preserve">do you have any views on whether </w:t>
      </w:r>
      <w:r w:rsidR="00E7519B">
        <w:t xml:space="preserve">that quantum should be </w:t>
      </w:r>
      <w:r w:rsidR="00C43E70">
        <w:t>100</w:t>
      </w:r>
      <w:r w:rsidR="00277CE2">
        <w:t> MHz</w:t>
      </w:r>
      <w:r w:rsidR="00C43E70">
        <w:t xml:space="preserve"> or 150 MHz or some other quantum </w:t>
      </w:r>
      <w:r w:rsidR="004D24FE">
        <w:t>per</w:t>
      </w:r>
      <w:r w:rsidR="004D24FE" w:rsidRPr="00C65693">
        <w:t xml:space="preserve"> single HCIS level 0 cell</w:t>
      </w:r>
      <w:r w:rsidR="000A037E">
        <w:t>?</w:t>
      </w:r>
    </w:p>
    <w:p w14:paraId="0082E522" w14:textId="77777777" w:rsidR="00947688" w:rsidRDefault="00947688" w:rsidP="0006299B">
      <w:pPr>
        <w:pStyle w:val="Numberlistlevel1"/>
        <w:numPr>
          <w:ilvl w:val="0"/>
          <w:numId w:val="0"/>
        </w:numPr>
        <w:spacing w:after="0"/>
        <w:ind w:left="357" w:hanging="357"/>
        <w:rPr>
          <w:b/>
        </w:rPr>
      </w:pPr>
    </w:p>
    <w:p w14:paraId="3391022D" w14:textId="09684745" w:rsidR="00D1109A" w:rsidRPr="00616726" w:rsidRDefault="009C7B0A" w:rsidP="0006299B">
      <w:pPr>
        <w:pStyle w:val="Numberlis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left="360" w:hanging="360"/>
        <w:rPr>
          <w:b/>
        </w:rPr>
      </w:pPr>
      <w:r>
        <w:rPr>
          <w:b/>
        </w:rPr>
        <w:t>T</w:t>
      </w:r>
      <w:r w:rsidR="00D1109A" w:rsidRPr="00616726">
        <w:rPr>
          <w:b/>
        </w:rPr>
        <w:t>enure</w:t>
      </w:r>
      <w:r>
        <w:rPr>
          <w:b/>
        </w:rPr>
        <w:t xml:space="preserve"> and renewal</w:t>
      </w:r>
    </w:p>
    <w:p w14:paraId="0FCA480B" w14:textId="7B34AE5D" w:rsidR="009F6C36" w:rsidRDefault="009F6C36" w:rsidP="0006299B">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ind w:left="357" w:hanging="357"/>
      </w:pPr>
      <w:r>
        <w:t xml:space="preserve">Do </w:t>
      </w:r>
      <w:r w:rsidR="00420CFB">
        <w:t>you</w:t>
      </w:r>
      <w:r>
        <w:t xml:space="preserve"> </w:t>
      </w:r>
      <w:r w:rsidR="00D776BF">
        <w:t>have any comments</w:t>
      </w:r>
      <w:r w:rsidR="00123EA1">
        <w:t xml:space="preserve"> </w:t>
      </w:r>
      <w:r w:rsidR="006D1EB2">
        <w:t>on</w:t>
      </w:r>
      <w:r>
        <w:t xml:space="preserve"> </w:t>
      </w:r>
      <w:r w:rsidR="00947688">
        <w:t>our</w:t>
      </w:r>
      <w:r w:rsidR="00420CFB">
        <w:t xml:space="preserve"> </w:t>
      </w:r>
      <w:r w:rsidR="001756EA">
        <w:t xml:space="preserve">licence </w:t>
      </w:r>
      <w:r w:rsidR="00D1109A">
        <w:t xml:space="preserve">tenure </w:t>
      </w:r>
      <w:r w:rsidR="00522127">
        <w:t xml:space="preserve">and </w:t>
      </w:r>
      <w:r>
        <w:t xml:space="preserve">renewal policy for AWLs </w:t>
      </w:r>
      <w:r w:rsidR="00904DB3">
        <w:t xml:space="preserve">in the </w:t>
      </w:r>
      <w:r w:rsidR="008D3CCA">
        <w:t xml:space="preserve">3.4–4.0 GHz </w:t>
      </w:r>
      <w:r w:rsidR="00904DB3">
        <w:t>band in remote</w:t>
      </w:r>
      <w:r w:rsidR="00FC700E">
        <w:t xml:space="preserve"> areas</w:t>
      </w:r>
      <w:r>
        <w:t xml:space="preserve">? </w:t>
      </w:r>
    </w:p>
    <w:p w14:paraId="1CE951BD" w14:textId="77777777" w:rsidR="00947688" w:rsidRDefault="00947688" w:rsidP="0006299B">
      <w:pPr>
        <w:pStyle w:val="Numberlistlevel1"/>
        <w:numPr>
          <w:ilvl w:val="0"/>
          <w:numId w:val="0"/>
        </w:numPr>
        <w:spacing w:after="0"/>
        <w:ind w:left="357" w:hanging="357"/>
        <w:rPr>
          <w:b/>
        </w:rPr>
      </w:pPr>
    </w:p>
    <w:p w14:paraId="53C7522D" w14:textId="242AE6EA" w:rsidR="00B85C8E" w:rsidRPr="00616726" w:rsidRDefault="00B85C8E" w:rsidP="0006299B">
      <w:pPr>
        <w:pStyle w:val="Numberlistlevel1"/>
        <w:numPr>
          <w:ilvl w:val="0"/>
          <w:numId w:val="0"/>
        </w:numPr>
        <w:pBdr>
          <w:top w:val="single" w:sz="4" w:space="1" w:color="auto"/>
          <w:left w:val="single" w:sz="4" w:space="4" w:color="auto"/>
          <w:bottom w:val="single" w:sz="4" w:space="1" w:color="auto"/>
          <w:right w:val="single" w:sz="4" w:space="4" w:color="auto"/>
        </w:pBdr>
        <w:shd w:val="clear" w:color="auto" w:fill="F2F2F2" w:themeFill="background1" w:themeFillShade="F2"/>
        <w:ind w:left="360" w:hanging="360"/>
        <w:rPr>
          <w:b/>
        </w:rPr>
      </w:pPr>
      <w:r w:rsidRPr="00616726">
        <w:rPr>
          <w:b/>
        </w:rPr>
        <w:t>Pricing</w:t>
      </w:r>
    </w:p>
    <w:p w14:paraId="02340C0C" w14:textId="66C6A6F7" w:rsidR="00A059EE" w:rsidRDefault="00947688" w:rsidP="0006299B">
      <w:pPr>
        <w:pStyle w:val="Numberlistlevel1"/>
        <w:pBdr>
          <w:top w:val="single" w:sz="4" w:space="1" w:color="auto"/>
          <w:left w:val="single" w:sz="4" w:space="4" w:color="auto"/>
          <w:bottom w:val="single" w:sz="4" w:space="1" w:color="auto"/>
          <w:right w:val="single" w:sz="4" w:space="4" w:color="auto"/>
        </w:pBdr>
        <w:shd w:val="clear" w:color="auto" w:fill="F2F2F2" w:themeFill="background1" w:themeFillShade="F2"/>
      </w:pPr>
      <w:r>
        <w:t>We are</w:t>
      </w:r>
      <w:r w:rsidR="00A059EE">
        <w:t xml:space="preserve"> </w:t>
      </w:r>
      <w:r w:rsidR="008F4BF9">
        <w:t xml:space="preserve">proposing $/MHz/pop </w:t>
      </w:r>
      <w:r w:rsidR="00762374">
        <w:t xml:space="preserve">tax </w:t>
      </w:r>
      <w:r w:rsidR="008F4BF9">
        <w:t xml:space="preserve">arrangements for AWLs </w:t>
      </w:r>
      <w:r w:rsidR="00353E11">
        <w:t xml:space="preserve">in this band, </w:t>
      </w:r>
      <w:r w:rsidR="00261412">
        <w:t>similar to AWLs in the 26/28</w:t>
      </w:r>
      <w:r w:rsidR="00351D47">
        <w:t xml:space="preserve"> </w:t>
      </w:r>
      <w:r w:rsidR="00261412">
        <w:t>GHz</w:t>
      </w:r>
      <w:r w:rsidR="00351D47">
        <w:t xml:space="preserve"> band</w:t>
      </w:r>
      <w:r w:rsidR="00261412">
        <w:t xml:space="preserve">, and similar to other area-based licences such as </w:t>
      </w:r>
      <w:r w:rsidR="008A004D">
        <w:t>PMTS B apparatus licences</w:t>
      </w:r>
      <w:r w:rsidR="00103BE6">
        <w:t>,</w:t>
      </w:r>
      <w:r w:rsidR="008A004D">
        <w:t xml:space="preserve"> </w:t>
      </w:r>
      <w:r w:rsidR="006A73DE">
        <w:t xml:space="preserve">because we believe it to be </w:t>
      </w:r>
      <w:r w:rsidR="00EF42FF">
        <w:t xml:space="preserve">a simple pricing arrangement </w:t>
      </w:r>
      <w:r w:rsidR="009F2FD4">
        <w:t>well-</w:t>
      </w:r>
      <w:r w:rsidR="00896C4C">
        <w:t xml:space="preserve">suited to </w:t>
      </w:r>
      <w:r w:rsidR="004A51A1">
        <w:t xml:space="preserve">area-based </w:t>
      </w:r>
      <w:r w:rsidR="00311B29">
        <w:t xml:space="preserve">licences no matter </w:t>
      </w:r>
      <w:r w:rsidR="00D606EF">
        <w:t xml:space="preserve">the size of the licence or </w:t>
      </w:r>
      <w:r w:rsidR="00311B29">
        <w:t>where</w:t>
      </w:r>
      <w:r w:rsidR="00D606EF">
        <w:t xml:space="preserve"> it is located.</w:t>
      </w:r>
      <w:r w:rsidR="003C6844">
        <w:t xml:space="preserve"> Do you have any other </w:t>
      </w:r>
      <w:r w:rsidR="00762374">
        <w:t xml:space="preserve">pricing </w:t>
      </w:r>
      <w:r w:rsidR="00CA09CA">
        <w:t xml:space="preserve">alternatives, or </w:t>
      </w:r>
      <w:r w:rsidR="00293BF0">
        <w:t xml:space="preserve">suggestions </w:t>
      </w:r>
      <w:r w:rsidR="00762374">
        <w:t xml:space="preserve">that </w:t>
      </w:r>
      <w:r w:rsidR="001854DE">
        <w:t xml:space="preserve">may </w:t>
      </w:r>
      <w:r w:rsidR="00CA09CA">
        <w:t xml:space="preserve">improve upon our proposal? </w:t>
      </w:r>
    </w:p>
    <w:p w14:paraId="014E9501" w14:textId="1275A506" w:rsidR="00715722" w:rsidRPr="00190673" w:rsidRDefault="00715722" w:rsidP="00A11C20">
      <w:pPr>
        <w:pStyle w:val="Paragraph"/>
      </w:pPr>
    </w:p>
    <w:p w14:paraId="064BA46E" w14:textId="77777777" w:rsidR="006A65A3" w:rsidRDefault="006A65A3" w:rsidP="006A65A3">
      <w:pPr>
        <w:pStyle w:val="Heading1"/>
      </w:pPr>
      <w:bookmarkStart w:id="39" w:name="_Toc96697884"/>
      <w:r>
        <w:lastRenderedPageBreak/>
        <w:t>Invitation to comment</w:t>
      </w:r>
      <w:bookmarkEnd w:id="39"/>
    </w:p>
    <w:p w14:paraId="1EEFBC19" w14:textId="77777777" w:rsidR="006A65A3" w:rsidRDefault="006A65A3" w:rsidP="006A65A3">
      <w:pPr>
        <w:pStyle w:val="Heading2"/>
      </w:pPr>
      <w:bookmarkStart w:id="40" w:name="_Toc96697885"/>
      <w:r>
        <w:t>Making a submission</w:t>
      </w:r>
      <w:bookmarkEnd w:id="40"/>
    </w:p>
    <w:p w14:paraId="6E0FBE08" w14:textId="42AF8B76" w:rsidR="006A65A3" w:rsidRDefault="006A65A3" w:rsidP="006A65A3">
      <w:r>
        <w:t xml:space="preserve">The ACMA invites comments on the issues set out in this </w:t>
      </w:r>
      <w:r w:rsidR="00BF0C97">
        <w:t xml:space="preserve">consultation </w:t>
      </w:r>
      <w:r>
        <w:t xml:space="preserve">paper. </w:t>
      </w:r>
    </w:p>
    <w:p w14:paraId="6CFA2686" w14:textId="77777777" w:rsidR="006A65A3" w:rsidRPr="00B76591" w:rsidRDefault="009B01CF" w:rsidP="006A65A3">
      <w:pPr>
        <w:pStyle w:val="Bulletlevel1"/>
      </w:pPr>
      <w:hyperlink r:id="rId38">
        <w:r w:rsidR="3FCAA5F4" w:rsidRPr="2AAE4496">
          <w:rPr>
            <w:rStyle w:val="Hyperlink"/>
          </w:rPr>
          <w:t>Online submissions</w:t>
        </w:r>
      </w:hyperlink>
      <w:r w:rsidR="3FCAA5F4">
        <w:t xml:space="preserve"> can be made by uploading a document. Submissions in PDF, Microsoft Word or Rich Text Format are preferred.</w:t>
      </w:r>
    </w:p>
    <w:p w14:paraId="53A4D8FE" w14:textId="77777777" w:rsidR="006A65A3" w:rsidRPr="00B76591" w:rsidRDefault="3FCAA5F4" w:rsidP="006A65A3">
      <w:pPr>
        <w:pStyle w:val="Bulletlevel1"/>
      </w:pPr>
      <w:r>
        <w:t xml:space="preserve">Submissions by post can be sent to: </w:t>
      </w:r>
    </w:p>
    <w:p w14:paraId="76255AEB" w14:textId="77777777" w:rsidR="006A65A3" w:rsidRPr="00B76591" w:rsidRDefault="006A65A3" w:rsidP="006A65A3">
      <w:pPr>
        <w:tabs>
          <w:tab w:val="num" w:pos="295"/>
        </w:tabs>
        <w:spacing w:after="0"/>
        <w:ind w:left="295"/>
        <w:rPr>
          <w:szCs w:val="20"/>
        </w:rPr>
      </w:pPr>
      <w:r w:rsidRPr="00B76591">
        <w:rPr>
          <w:szCs w:val="20"/>
        </w:rPr>
        <w:t>The Manager</w:t>
      </w:r>
    </w:p>
    <w:p w14:paraId="121DD0A0" w14:textId="496994DD" w:rsidR="006A65A3" w:rsidRPr="00B76591" w:rsidRDefault="004D24FE" w:rsidP="006A65A3">
      <w:pPr>
        <w:spacing w:after="0"/>
        <w:ind w:left="295"/>
        <w:rPr>
          <w:szCs w:val="20"/>
        </w:rPr>
      </w:pPr>
      <w:r>
        <w:rPr>
          <w:szCs w:val="20"/>
        </w:rPr>
        <w:t xml:space="preserve">Licence Allocation </w:t>
      </w:r>
      <w:r w:rsidR="00967D89" w:rsidRPr="00B76591">
        <w:rPr>
          <w:szCs w:val="20"/>
        </w:rPr>
        <w:t>Section</w:t>
      </w:r>
    </w:p>
    <w:p w14:paraId="1CD9494B" w14:textId="77777777" w:rsidR="006A65A3" w:rsidRPr="00B76591" w:rsidRDefault="006A65A3" w:rsidP="006A65A3">
      <w:pPr>
        <w:spacing w:after="0"/>
        <w:ind w:left="295"/>
        <w:rPr>
          <w:szCs w:val="20"/>
        </w:rPr>
      </w:pPr>
      <w:r w:rsidRPr="00B76591">
        <w:rPr>
          <w:szCs w:val="20"/>
        </w:rPr>
        <w:t>Australian Communications and Media Authority</w:t>
      </w:r>
    </w:p>
    <w:p w14:paraId="56DD7A71" w14:textId="0D289D22" w:rsidR="006A65A3" w:rsidRPr="00B76591" w:rsidRDefault="006A65A3" w:rsidP="006A65A3">
      <w:pPr>
        <w:spacing w:after="0"/>
        <w:ind w:left="295"/>
        <w:rPr>
          <w:szCs w:val="20"/>
        </w:rPr>
      </w:pPr>
      <w:r w:rsidRPr="00B76591">
        <w:rPr>
          <w:szCs w:val="20"/>
        </w:rPr>
        <w:t xml:space="preserve">PO Box </w:t>
      </w:r>
      <w:r w:rsidR="00CB5CA7" w:rsidRPr="00B76591">
        <w:rPr>
          <w:szCs w:val="20"/>
        </w:rPr>
        <w:t>Q500</w:t>
      </w:r>
    </w:p>
    <w:p w14:paraId="09AF23BC" w14:textId="64926B24" w:rsidR="006A65A3" w:rsidRPr="00B76591" w:rsidRDefault="00CB5CA7" w:rsidP="006A65A3">
      <w:pPr>
        <w:ind w:left="295"/>
        <w:rPr>
          <w:szCs w:val="20"/>
        </w:rPr>
      </w:pPr>
      <w:r w:rsidRPr="00B76591">
        <w:rPr>
          <w:szCs w:val="20"/>
        </w:rPr>
        <w:t xml:space="preserve">Sydney NSW </w:t>
      </w:r>
      <w:r w:rsidR="00A62DD6" w:rsidRPr="00B76591">
        <w:rPr>
          <w:szCs w:val="20"/>
        </w:rPr>
        <w:t>1230</w:t>
      </w:r>
    </w:p>
    <w:p w14:paraId="1EFA9F3E" w14:textId="119B5AA1" w:rsidR="006A65A3" w:rsidRPr="00B76591" w:rsidRDefault="006A65A3" w:rsidP="006A65A3">
      <w:r w:rsidRPr="00B76591">
        <w:t xml:space="preserve">The closing date for submissions is </w:t>
      </w:r>
      <w:r w:rsidRPr="007C5770">
        <w:rPr>
          <w:b/>
          <w:bCs/>
        </w:rPr>
        <w:t xml:space="preserve">COB, </w:t>
      </w:r>
      <w:r w:rsidR="0087611E">
        <w:rPr>
          <w:b/>
          <w:bCs/>
        </w:rPr>
        <w:t xml:space="preserve">Wednesday </w:t>
      </w:r>
      <w:r w:rsidR="007C5770" w:rsidRPr="007C5770">
        <w:rPr>
          <w:b/>
          <w:bCs/>
        </w:rPr>
        <w:t xml:space="preserve">27 April </w:t>
      </w:r>
      <w:r w:rsidRPr="007C5770">
        <w:rPr>
          <w:b/>
          <w:bCs/>
        </w:rPr>
        <w:t>20</w:t>
      </w:r>
      <w:r w:rsidR="00A13448" w:rsidRPr="007C5770">
        <w:rPr>
          <w:b/>
          <w:bCs/>
        </w:rPr>
        <w:t>22</w:t>
      </w:r>
      <w:r w:rsidRPr="007C5770">
        <w:t>.</w:t>
      </w:r>
    </w:p>
    <w:p w14:paraId="0FBBCCFE" w14:textId="0BE1948A" w:rsidR="006A65A3" w:rsidRDefault="006A65A3" w:rsidP="006A65A3">
      <w:pPr>
        <w:rPr>
          <w:szCs w:val="20"/>
        </w:rPr>
      </w:pPr>
      <w:r w:rsidRPr="00B76591">
        <w:t xml:space="preserve">Consultation enquiries can be emailed </w:t>
      </w:r>
      <w:r w:rsidRPr="00B76591">
        <w:rPr>
          <w:szCs w:val="20"/>
        </w:rPr>
        <w:t xml:space="preserve">to </w:t>
      </w:r>
      <w:hyperlink r:id="rId39" w:history="1">
        <w:r w:rsidR="00B76591" w:rsidRPr="00B76591">
          <w:rPr>
            <w:rStyle w:val="Hyperlink"/>
            <w:szCs w:val="20"/>
          </w:rPr>
          <w:t>licensingdesign@acma.gov.au</w:t>
        </w:r>
      </w:hyperlink>
      <w:r w:rsidRPr="00B76591">
        <w:rPr>
          <w:szCs w:val="20"/>
        </w:rPr>
        <w:t>.</w:t>
      </w:r>
    </w:p>
    <w:p w14:paraId="32B3D9FB" w14:textId="77777777" w:rsidR="006A65A3" w:rsidRDefault="006A65A3" w:rsidP="006A65A3">
      <w:pPr>
        <w:pStyle w:val="Heading4"/>
      </w:pPr>
      <w:r>
        <w:t xml:space="preserve">Publication of </w:t>
      </w:r>
      <w:r w:rsidRPr="005B2F0D">
        <w:t>submissions</w:t>
      </w:r>
    </w:p>
    <w:p w14:paraId="38BE4461" w14:textId="77777777" w:rsidR="006A65A3" w:rsidRDefault="006A65A3" w:rsidP="006A65A3">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7652210A" w14:textId="77777777" w:rsidR="006A65A3" w:rsidRDefault="006A65A3" w:rsidP="006A65A3">
      <w:r>
        <w:t>Confidential information will not be published or otherwise released unless required or authorised by law.</w:t>
      </w:r>
    </w:p>
    <w:p w14:paraId="47CA7ABD" w14:textId="77777777" w:rsidR="006A65A3" w:rsidRDefault="006A65A3" w:rsidP="006A65A3">
      <w:pPr>
        <w:pStyle w:val="Heading4"/>
      </w:pPr>
      <w:r>
        <w:t>Privacy</w:t>
      </w:r>
    </w:p>
    <w:p w14:paraId="3DD3731C" w14:textId="77777777" w:rsidR="006A65A3" w:rsidRDefault="006A65A3" w:rsidP="006A65A3">
      <w:pPr>
        <w:pStyle w:val="Paragraph"/>
      </w:pPr>
      <w:r>
        <w:t xml:space="preserve">View information about our policy on the </w:t>
      </w:r>
      <w:hyperlink r:id="rId40" w:history="1">
        <w:r>
          <w:rPr>
            <w:rStyle w:val="Hyperlink"/>
          </w:rPr>
          <w:t>p</w:t>
        </w:r>
        <w:r w:rsidRPr="00E21056">
          <w:rPr>
            <w:rStyle w:val="Hyperlink"/>
          </w:rPr>
          <w:t>ublication of submissions</w:t>
        </w:r>
      </w:hyperlink>
      <w:r>
        <w:t>, including collection of personal information during consultation and how we handle that information.</w:t>
      </w:r>
    </w:p>
    <w:p w14:paraId="236BFFE4" w14:textId="1E2C8ABD" w:rsidR="00356CF7" w:rsidRPr="005178A9" w:rsidRDefault="006A65A3" w:rsidP="005178A9">
      <w:pPr>
        <w:pStyle w:val="Paragraph"/>
      </w:pPr>
      <w:r>
        <w:t xml:space="preserve">Information on the </w:t>
      </w:r>
      <w:r>
        <w:rPr>
          <w:i/>
        </w:rPr>
        <w:t xml:space="preserve">Privacy Act 1988, </w:t>
      </w:r>
      <w:r>
        <w:t xml:space="preserve">how to access or correct personal information, how to make a privacy complaint and how we will deal with the complaint, is available in our </w:t>
      </w:r>
      <w:hyperlink r:id="rId41" w:history="1">
        <w:r w:rsidRPr="00E21056">
          <w:rPr>
            <w:rStyle w:val="Hyperlink"/>
          </w:rPr>
          <w:t>privacy policy</w:t>
        </w:r>
      </w:hyperlink>
      <w:r>
        <w:t>.</w:t>
      </w:r>
      <w:bookmarkStart w:id="41" w:name="_Appendix_A:_Allocation"/>
      <w:bookmarkStart w:id="42" w:name="_Appendix_A:_Taxation"/>
      <w:bookmarkStart w:id="43" w:name="_Appendix_A"/>
      <w:bookmarkEnd w:id="41"/>
      <w:bookmarkEnd w:id="42"/>
      <w:bookmarkEnd w:id="43"/>
    </w:p>
    <w:sectPr w:rsidR="00356CF7" w:rsidRPr="005178A9" w:rsidSect="00C77380">
      <w:headerReference w:type="even" r:id="rId42"/>
      <w:headerReference w:type="default" r:id="rId43"/>
      <w:footerReference w:type="even" r:id="rId44"/>
      <w:footerReference w:type="default" r:id="rId45"/>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7633A" w14:textId="77777777" w:rsidR="0004734B" w:rsidRDefault="0004734B">
      <w:r>
        <w:separator/>
      </w:r>
    </w:p>
  </w:endnote>
  <w:endnote w:type="continuationSeparator" w:id="0">
    <w:p w14:paraId="1982F057" w14:textId="77777777" w:rsidR="0004734B" w:rsidRDefault="0004734B">
      <w:r>
        <w:continuationSeparator/>
      </w:r>
    </w:p>
  </w:endnote>
  <w:endnote w:type="continuationNotice" w:id="1">
    <w:p w14:paraId="09170910" w14:textId="77777777" w:rsidR="0004734B" w:rsidRDefault="00047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NeueLT Std Lt">
    <w:panose1 w:val="020B0403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29440" w14:textId="77777777" w:rsidR="00793F6C" w:rsidRDefault="2AAE4496" w:rsidP="005E250B">
    <w:pPr>
      <w:pStyle w:val="Footer"/>
      <w:jc w:val="right"/>
    </w:pPr>
    <w:r>
      <w:rPr>
        <w:noProof/>
      </w:rPr>
      <w:drawing>
        <wp:inline distT="0" distB="0" distL="0" distR="0" wp14:anchorId="7300B668" wp14:editId="6B8A10D9">
          <wp:extent cx="1066800" cy="277368"/>
          <wp:effectExtent l="0" t="0" r="0" b="0"/>
          <wp:docPr id="1296188459"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
                    <a:extLst>
                      <a:ext uri="{28A0092B-C50C-407E-A947-70E740481C1C}">
                        <a14:useLocalDpi xmlns:a14="http://schemas.microsoft.com/office/drawing/2010/main" val="0"/>
                      </a:ext>
                    </a:extLst>
                  </a:blip>
                  <a:stretch>
                    <a:fillRect/>
                  </a:stretch>
                </pic:blipFill>
                <pic:spPr>
                  <a:xfrm>
                    <a:off x="0" y="0"/>
                    <a:ext cx="1066800" cy="2773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72949" w14:textId="77777777" w:rsidR="00793F6C" w:rsidRDefault="00793F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B9187" w14:textId="77777777" w:rsidR="00793F6C" w:rsidRDefault="00793F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30468" w14:textId="77777777" w:rsidR="00793F6C" w:rsidRPr="00622A3B" w:rsidRDefault="00793F6C"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074CE51F" w14:textId="77777777" w:rsidR="00793F6C" w:rsidRPr="00A5474E" w:rsidRDefault="00793F6C"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0ED86" w14:textId="77777777" w:rsidR="00793F6C" w:rsidRPr="00622A3B" w:rsidRDefault="00793F6C"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5E8529C2" w14:textId="77777777" w:rsidR="00793F6C" w:rsidRPr="00A5474E" w:rsidRDefault="00793F6C"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AD55" w14:textId="77777777" w:rsidR="00793F6C" w:rsidRPr="00622A3B" w:rsidRDefault="00793F6C"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6E8075DC" w14:textId="77777777" w:rsidR="00793F6C" w:rsidRPr="00A5474E" w:rsidRDefault="00793F6C"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0FDE1" w14:textId="77777777" w:rsidR="00793F6C" w:rsidRPr="00622A3B" w:rsidRDefault="00793F6C"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6BF88331" w14:textId="77777777" w:rsidR="00793F6C" w:rsidRPr="00A5474E" w:rsidRDefault="00793F6C"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A093" w14:textId="77777777" w:rsidR="00793F6C" w:rsidRPr="00622A3B" w:rsidRDefault="00793F6C"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051227AF" w14:textId="77777777" w:rsidR="00793F6C" w:rsidRPr="00A5474E" w:rsidRDefault="00793F6C"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052E8" w14:textId="77777777" w:rsidR="0004734B" w:rsidRDefault="0004734B" w:rsidP="0087611E">
      <w:pPr>
        <w:spacing w:after="0"/>
      </w:pPr>
      <w:r>
        <w:separator/>
      </w:r>
    </w:p>
  </w:footnote>
  <w:footnote w:type="continuationSeparator" w:id="0">
    <w:p w14:paraId="5BFE3073" w14:textId="77777777" w:rsidR="0004734B" w:rsidRDefault="0004734B">
      <w:r>
        <w:continuationSeparator/>
      </w:r>
    </w:p>
  </w:footnote>
  <w:footnote w:type="continuationNotice" w:id="1">
    <w:p w14:paraId="1FF492EB" w14:textId="77777777" w:rsidR="0004734B" w:rsidRDefault="0004734B">
      <w:pPr>
        <w:spacing w:after="0" w:line="240" w:lineRule="auto"/>
      </w:pPr>
    </w:p>
  </w:footnote>
  <w:footnote w:id="2">
    <w:p w14:paraId="2DAE52B9" w14:textId="31225DD3" w:rsidR="00AD0EFF" w:rsidRDefault="00AD0EFF">
      <w:pPr>
        <w:pStyle w:val="FootnoteText"/>
      </w:pPr>
      <w:r>
        <w:rPr>
          <w:rStyle w:val="FootnoteReference"/>
        </w:rPr>
        <w:footnoteRef/>
      </w:r>
      <w:r>
        <w:t xml:space="preserve"> </w:t>
      </w:r>
      <w:r w:rsidR="0010154C">
        <w:t>Exact amount</w:t>
      </w:r>
      <w:r w:rsidR="00DA6C20">
        <w:t xml:space="preserve"> of </w:t>
      </w:r>
      <w:r w:rsidR="0010154C">
        <w:t>s</w:t>
      </w:r>
      <w:r w:rsidR="00DA6C20">
        <w:t xml:space="preserve">pectrum </w:t>
      </w:r>
      <w:r w:rsidR="00BE67FA">
        <w:t xml:space="preserve">available </w:t>
      </w:r>
      <w:r w:rsidR="00116D08">
        <w:t xml:space="preserve">for </w:t>
      </w:r>
      <w:r w:rsidR="000D3E8D">
        <w:t xml:space="preserve">spectrum licensing in </w:t>
      </w:r>
      <w:r w:rsidR="00116D08">
        <w:t xml:space="preserve">regional areas </w:t>
      </w:r>
      <w:r w:rsidR="0010154C">
        <w:t xml:space="preserve">may </w:t>
      </w:r>
      <w:r w:rsidR="008E27F3">
        <w:t>differ</w:t>
      </w:r>
      <w:r w:rsidR="0010154C">
        <w:t xml:space="preserve"> in </w:t>
      </w:r>
      <w:r w:rsidR="00D41B3B">
        <w:t xml:space="preserve">different </w:t>
      </w:r>
      <w:r w:rsidR="0010154C">
        <w:t>regional areas</w:t>
      </w:r>
      <w:r w:rsidR="007A2448">
        <w:t>.</w:t>
      </w:r>
    </w:p>
  </w:footnote>
  <w:footnote w:id="3">
    <w:p w14:paraId="31A79115" w14:textId="1DF83A8E" w:rsidR="00641B00" w:rsidRDefault="00641B00" w:rsidP="00641B00">
      <w:pPr>
        <w:pStyle w:val="FootnoteText"/>
      </w:pPr>
      <w:r>
        <w:rPr>
          <w:rStyle w:val="FootnoteReference"/>
        </w:rPr>
        <w:footnoteRef/>
      </w:r>
      <w:r>
        <w:t xml:space="preserve"> The action of allowing existing services to continue under current arrangements while new arrangements are put in place for new services is known as ‘grandfathering’</w:t>
      </w:r>
      <w:r w:rsidR="002F75C6">
        <w:t>.</w:t>
      </w:r>
    </w:p>
  </w:footnote>
  <w:footnote w:id="4">
    <w:p w14:paraId="08353FA1" w14:textId="77777777" w:rsidR="008B4BA6" w:rsidRDefault="008B4BA6" w:rsidP="008B4BA6">
      <w:pPr>
        <w:pStyle w:val="FootnoteText"/>
      </w:pPr>
      <w:r>
        <w:rPr>
          <w:rStyle w:val="FootnoteReference"/>
        </w:rPr>
        <w:footnoteRef/>
      </w:r>
      <w:r>
        <w:t xml:space="preserve"> The guard band is 4.0–4.2 GHz.</w:t>
      </w:r>
    </w:p>
  </w:footnote>
  <w:footnote w:id="5">
    <w:p w14:paraId="31895596" w14:textId="7CCAAFB0" w:rsidR="005E5F9F" w:rsidRDefault="005E5F9F">
      <w:pPr>
        <w:pStyle w:val="FootnoteText"/>
      </w:pPr>
      <w:r>
        <w:rPr>
          <w:rStyle w:val="FootnoteReference"/>
        </w:rPr>
        <w:footnoteRef/>
      </w:r>
      <w:r>
        <w:t xml:space="preserve"> </w:t>
      </w:r>
      <w:hyperlink r:id="rId1" w:history="1">
        <w:r w:rsidR="00403DC4" w:rsidRPr="00403DC4">
          <w:rPr>
            <w:rStyle w:val="Hyperlink"/>
            <w:i/>
            <w:iCs/>
          </w:rPr>
          <w:t xml:space="preserve">Allocation limits advice for the 3.4–4.0 GHz </w:t>
        </w:r>
        <w:r w:rsidR="009854A5">
          <w:rPr>
            <w:rStyle w:val="Hyperlink"/>
            <w:i/>
            <w:iCs/>
          </w:rPr>
          <w:t>r</w:t>
        </w:r>
        <w:r w:rsidR="00403DC4" w:rsidRPr="00403DC4">
          <w:rPr>
            <w:rStyle w:val="Hyperlink"/>
            <w:i/>
            <w:iCs/>
          </w:rPr>
          <w:t>emote spectrum allocation</w:t>
        </w:r>
      </w:hyperlink>
      <w:r w:rsidR="009854A5">
        <w:t>, p</w:t>
      </w:r>
      <w:r w:rsidR="00403DC4" w:rsidRPr="00403DC4">
        <w:t>ublic version</w:t>
      </w:r>
      <w:r w:rsidR="009854A5">
        <w:t>,</w:t>
      </w:r>
      <w:r w:rsidR="00403DC4" w:rsidRPr="00403DC4">
        <w:t xml:space="preserve"> November 2021</w:t>
      </w:r>
      <w:r w:rsidR="009854A5">
        <w:t>.</w:t>
      </w:r>
    </w:p>
  </w:footnote>
  <w:footnote w:id="6">
    <w:p w14:paraId="0645A0DA" w14:textId="68D03C6A" w:rsidR="00085833" w:rsidRDefault="00085833" w:rsidP="00085833">
      <w:pPr>
        <w:pStyle w:val="FootnoteText"/>
      </w:pPr>
      <w:r>
        <w:rPr>
          <w:rStyle w:val="FootnoteReference"/>
        </w:rPr>
        <w:footnoteRef/>
      </w:r>
      <w:r>
        <w:t xml:space="preserve"> W</w:t>
      </w:r>
      <w:r w:rsidRPr="00DA7C19">
        <w:t>hich can be a relevant matter taken into account by the decision maker in considering whether to issue a licence to a person under section 100</w:t>
      </w:r>
      <w:r w:rsidR="00CA202E">
        <w:t xml:space="preserve"> </w:t>
      </w:r>
      <w:r w:rsidR="005E25B6">
        <w:t xml:space="preserve">of the Act </w:t>
      </w:r>
      <w:r w:rsidR="0059433D">
        <w:t>(see</w:t>
      </w:r>
      <w:r w:rsidR="00CA202E">
        <w:t xml:space="preserve"> subsection 100(4C)</w:t>
      </w:r>
      <w:r w:rsidR="00DB4438">
        <w:t>)</w:t>
      </w:r>
      <w:r w:rsidR="00D02EB0">
        <w:t>.</w:t>
      </w:r>
    </w:p>
  </w:footnote>
  <w:footnote w:id="7">
    <w:p w14:paraId="383881E5" w14:textId="47A82085" w:rsidR="00085833" w:rsidRDefault="00085833" w:rsidP="00085833">
      <w:pPr>
        <w:pStyle w:val="FootnoteText"/>
      </w:pPr>
      <w:r>
        <w:rPr>
          <w:rStyle w:val="FootnoteReference"/>
        </w:rPr>
        <w:footnoteRef/>
      </w:r>
      <w:r>
        <w:t xml:space="preserve"> While 600 MHz will generally be made available across the remote area, there may some areas where a smaller quantum is available due to incumbent services or coordination with incumbent services. As such, a lower </w:t>
      </w:r>
      <w:r w:rsidR="00634499">
        <w:t xml:space="preserve">maximum </w:t>
      </w:r>
      <w:r>
        <w:t xml:space="preserve">may apply to some locations. </w:t>
      </w:r>
      <w:r w:rsidR="00E25DDA">
        <w:t xml:space="preserve">This also applies to </w:t>
      </w:r>
      <w:r w:rsidR="0055296F">
        <w:t>the</w:t>
      </w:r>
      <w:r w:rsidR="00E25DDA">
        <w:t xml:space="preserve"> </w:t>
      </w:r>
      <w:r w:rsidR="00B71750">
        <w:t xml:space="preserve">minimum number of licensees </w:t>
      </w:r>
      <w:r w:rsidR="0055296F">
        <w:t>possible</w:t>
      </w:r>
      <w:r w:rsidR="00B71750">
        <w:t xml:space="preserve"> under other options. </w:t>
      </w:r>
    </w:p>
  </w:footnote>
  <w:footnote w:id="8">
    <w:p w14:paraId="6A31044B" w14:textId="66AD5619" w:rsidR="00D812E1" w:rsidRDefault="00D812E1">
      <w:pPr>
        <w:pStyle w:val="FootnoteText"/>
      </w:pPr>
      <w:r>
        <w:rPr>
          <w:rStyle w:val="FootnoteReference"/>
        </w:rPr>
        <w:footnoteRef/>
      </w:r>
      <w:r>
        <w:t xml:space="preserve"> </w:t>
      </w:r>
      <w:r w:rsidRPr="00D812E1">
        <w:t xml:space="preserve">Where other apparatus licence types are permitted in the 3.4-4.0 GHz range, the existing tax arrangements are detailed in the </w:t>
      </w:r>
      <w:r w:rsidR="00DD6ACF" w:rsidRPr="0023753D">
        <w:t>Radiocommunications (Transmitter Licence Tax) Determination 2015</w:t>
      </w:r>
      <w:r w:rsidR="00DD6ACF">
        <w:rPr>
          <w:i/>
          <w:iCs/>
        </w:rPr>
        <w:t xml:space="preserve"> </w:t>
      </w:r>
      <w:r w:rsidR="00DD6ACF">
        <w:t xml:space="preserve">and the </w:t>
      </w:r>
      <w:r w:rsidRPr="00D812E1">
        <w:t>apparatus licence fee schedule.</w:t>
      </w:r>
    </w:p>
  </w:footnote>
  <w:footnote w:id="9">
    <w:p w14:paraId="0B73634E" w14:textId="64137B2A" w:rsidR="00560B8D" w:rsidRDefault="00560B8D">
      <w:pPr>
        <w:pStyle w:val="FootnoteText"/>
      </w:pPr>
      <w:r>
        <w:rPr>
          <w:rStyle w:val="FootnoteReference"/>
        </w:rPr>
        <w:footnoteRef/>
      </w:r>
      <w:r>
        <w:t xml:space="preserve"> </w:t>
      </w:r>
      <w:r w:rsidR="00451F62">
        <w:t xml:space="preserve">We </w:t>
      </w:r>
      <w:r>
        <w:t xml:space="preserve">will update population data </w:t>
      </w:r>
      <w:r w:rsidR="00633387">
        <w:t xml:space="preserve">for the HCIS </w:t>
      </w:r>
      <w:r w:rsidR="00694AB4">
        <w:t xml:space="preserve">with 2021 Census data after </w:t>
      </w:r>
      <w:r w:rsidR="00886B27">
        <w:t>the ABS releases relevant datasets</w:t>
      </w:r>
      <w:r w:rsidR="004C43D1">
        <w:t xml:space="preserve">, </w:t>
      </w:r>
      <w:r w:rsidR="00A65374">
        <w:t xml:space="preserve">expected after June 2022. </w:t>
      </w:r>
      <w:r w:rsidR="00BF0EFE">
        <w:t>In updating</w:t>
      </w:r>
      <w:r w:rsidR="00E86310">
        <w:t xml:space="preserve"> for the </w:t>
      </w:r>
      <w:r w:rsidR="00411BCA">
        <w:t xml:space="preserve">new </w:t>
      </w:r>
      <w:r w:rsidR="00E86310">
        <w:t>population</w:t>
      </w:r>
      <w:r w:rsidR="00411BCA">
        <w:t xml:space="preserve"> data</w:t>
      </w:r>
      <w:r w:rsidR="00E86310">
        <w:t xml:space="preserve">, </w:t>
      </w:r>
      <w:r w:rsidR="00451F62">
        <w:t>we</w:t>
      </w:r>
      <w:r w:rsidR="003F296D">
        <w:t xml:space="preserve"> will propose a</w:t>
      </w:r>
      <w:r w:rsidR="00CB7F15">
        <w:t xml:space="preserve">mendment to the </w:t>
      </w:r>
      <w:r w:rsidR="00DB4A92">
        <w:t>Tran</w:t>
      </w:r>
      <w:r w:rsidR="00CA5848">
        <w:t>s</w:t>
      </w:r>
      <w:r w:rsidR="00DB4A92">
        <w:t>mitter</w:t>
      </w:r>
      <w:r w:rsidR="00CA5848">
        <w:t xml:space="preserve"> Licence Tax Determination</w:t>
      </w:r>
      <w:r w:rsidR="00BA479F">
        <w:t>.</w:t>
      </w:r>
    </w:p>
  </w:footnote>
  <w:footnote w:id="10">
    <w:p w14:paraId="3856785A" w14:textId="04223A1B" w:rsidR="00094811" w:rsidRDefault="00094811" w:rsidP="00094811">
      <w:pPr>
        <w:pStyle w:val="FootnoteText"/>
        <w:rPr>
          <w:highlight w:val="yellow"/>
        </w:rPr>
      </w:pPr>
      <w:r>
        <w:rPr>
          <w:rStyle w:val="FootnoteReference"/>
        </w:rPr>
        <w:footnoteRef/>
      </w:r>
      <w:r>
        <w:t xml:space="preserve"> </w:t>
      </w:r>
      <w:r w:rsidRPr="006D48DE">
        <w:t>The HCIS is the system used to define geographic areas for radiocommunications licensing and is based on the Australian Spectrum Map Grid (ASMG</w:t>
      </w:r>
      <w:r>
        <w:t>).</w:t>
      </w:r>
      <w:r w:rsidRPr="00B1357C">
        <w:t xml:space="preserve"> HCIS is a naming convention developed by the ACMA that applies unique ‘names’ to each of the cells that make up the Australian Spectrum Map Grid (ASMG)</w:t>
      </w:r>
      <w:r w:rsidR="00451F62">
        <w:t>. M</w:t>
      </w:r>
      <w:r w:rsidRPr="00B1357C">
        <w:t xml:space="preserve">ore information is on </w:t>
      </w:r>
      <w:r w:rsidR="00451F62">
        <w:t xml:space="preserve">our </w:t>
      </w:r>
      <w:r w:rsidRPr="000276A8">
        <w:t>website</w:t>
      </w:r>
      <w:r w:rsidR="00451F62">
        <w:t>:</w:t>
      </w:r>
      <w:r w:rsidRPr="000276A8">
        <w:t xml:space="preserve"> </w:t>
      </w:r>
      <w:hyperlink r:id="rId2" w:history="1">
        <w:r w:rsidR="00820760" w:rsidRPr="00820760">
          <w:rPr>
            <w:rStyle w:val="Hyperlink"/>
          </w:rPr>
          <w:t>https://www.acma.gov.au/australian-spectrum-map-grid</w:t>
        </w:r>
      </w:hyperlink>
      <w:r w:rsidR="00451F62" w:rsidRPr="00AC7BEA">
        <w:rPr>
          <w:rStyle w:val="Hyperlink"/>
          <w:color w:val="auto"/>
          <w:u w:val="none"/>
        </w:rPr>
        <w:t>.</w:t>
      </w:r>
    </w:p>
  </w:footnote>
  <w:footnote w:id="11">
    <w:p w14:paraId="29CA3C06" w14:textId="5F0529A9" w:rsidR="00450DB9" w:rsidRDefault="00450DB9">
      <w:pPr>
        <w:pStyle w:val="FootnoteText"/>
      </w:pPr>
      <w:r>
        <w:rPr>
          <w:rStyle w:val="FootnoteReference"/>
        </w:rPr>
        <w:footnoteRef/>
      </w:r>
      <w:r>
        <w:t xml:space="preserve"> See </w:t>
      </w:r>
      <w:hyperlink r:id="rId3" w:history="1">
        <w:r w:rsidRPr="00EF18EC">
          <w:rPr>
            <w:rStyle w:val="Hyperlink"/>
          </w:rPr>
          <w:t>‘</w:t>
        </w:r>
        <w:r w:rsidR="00966DC1" w:rsidRPr="00EF18EC">
          <w:rPr>
            <w:rStyle w:val="Hyperlink"/>
          </w:rPr>
          <w:t>Hierarchical Cell Identification Cell Identification Scheme (HCIS) - List of Population Data’</w:t>
        </w:r>
      </w:hyperlink>
      <w:r w:rsidR="00966DC1">
        <w:t xml:space="preserve"> document. </w:t>
      </w:r>
      <w:r w:rsidR="00613ABC">
        <w:t xml:space="preserve">  </w:t>
      </w:r>
    </w:p>
  </w:footnote>
  <w:footnote w:id="12">
    <w:p w14:paraId="6853DE0C" w14:textId="45203A90" w:rsidR="00094811" w:rsidRDefault="00094811" w:rsidP="00094811">
      <w:pPr>
        <w:pStyle w:val="FootnoteText"/>
      </w:pPr>
      <w:r>
        <w:rPr>
          <w:rStyle w:val="FootnoteReference"/>
        </w:rPr>
        <w:footnoteRef/>
      </w:r>
      <w:r>
        <w:t xml:space="preserve"> The taxation arrangements for PMTS Class B licences that use the $/MHz/Pop pricing construct assume a population from at least an HCIS 2 cell. If more than one HCIS 2 cell is </w:t>
      </w:r>
      <w:r w:rsidR="004A0FFD">
        <w:t>authorised,</w:t>
      </w:r>
      <w:r>
        <w:t xml:space="preserve"> then the populations from those cells are added together to estimate the population in the tax calculation. HCIS 2 cells are larger than HCIS 0 cells, which are the proposed minimum for AWLs in the 3</w:t>
      </w:r>
      <w:r w:rsidR="00770C10">
        <w:t>.</w:t>
      </w:r>
      <w:r>
        <w:t>4–4</w:t>
      </w:r>
      <w:r w:rsidR="00770C10">
        <w:t>.</w:t>
      </w:r>
      <w:r>
        <w:t>0 </w:t>
      </w:r>
      <w:r w:rsidR="00770C10">
        <w:t xml:space="preserve">GHz </w:t>
      </w:r>
      <w:r>
        <w:t>band.</w:t>
      </w:r>
    </w:p>
  </w:footnote>
  <w:footnote w:id="13">
    <w:p w14:paraId="1734BB93" w14:textId="4252FC11" w:rsidR="00D8404F" w:rsidRDefault="00D8404F">
      <w:pPr>
        <w:pStyle w:val="FootnoteText"/>
      </w:pPr>
      <w:r>
        <w:rPr>
          <w:rStyle w:val="FootnoteReference"/>
        </w:rPr>
        <w:footnoteRef/>
      </w:r>
      <w:r>
        <w:t xml:space="preserve"> </w:t>
      </w:r>
      <w:r w:rsidR="00C42881">
        <w:t>E</w:t>
      </w:r>
      <w:r w:rsidR="00C42881" w:rsidRPr="00721664">
        <w:t xml:space="preserve">quivalent </w:t>
      </w:r>
      <w:r w:rsidR="00721664" w:rsidRPr="00721664">
        <w:t>to 25 HCIS 0 cells</w:t>
      </w:r>
      <w:r w:rsidR="00721664">
        <w:t>.</w:t>
      </w:r>
    </w:p>
  </w:footnote>
  <w:footnote w:id="14">
    <w:p w14:paraId="7DE00804" w14:textId="1998E677" w:rsidR="00721664" w:rsidRDefault="00721664">
      <w:pPr>
        <w:pStyle w:val="FootnoteText"/>
      </w:pPr>
      <w:r>
        <w:rPr>
          <w:rStyle w:val="FootnoteReference"/>
        </w:rPr>
        <w:footnoteRef/>
      </w:r>
      <w:r>
        <w:t xml:space="preserve"> </w:t>
      </w:r>
      <w:r w:rsidR="00C42881">
        <w:t>E</w:t>
      </w:r>
      <w:r w:rsidR="00C42881" w:rsidRPr="00721664">
        <w:t xml:space="preserve">quivalent </w:t>
      </w:r>
      <w:r w:rsidRPr="00721664">
        <w:t>to 225 HCIS 0 cells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AD82" w14:textId="77777777" w:rsidR="00793F6C" w:rsidRPr="00A5474E" w:rsidRDefault="2AAE4496" w:rsidP="00A5474E">
    <w:pPr>
      <w:pStyle w:val="Header"/>
    </w:pPr>
    <w:r>
      <w:rPr>
        <w:noProof/>
      </w:rPr>
      <w:drawing>
        <wp:inline distT="0" distB="0" distL="0" distR="0" wp14:anchorId="0A8669D5" wp14:editId="689F43C8">
          <wp:extent cx="6210298" cy="571134"/>
          <wp:effectExtent l="0" t="0" r="0" b="0"/>
          <wp:docPr id="1067435785"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
                    <a:extLst>
                      <a:ext uri="{28A0092B-C50C-407E-A947-70E740481C1C}">
                        <a14:useLocalDpi xmlns:a14="http://schemas.microsoft.com/office/drawing/2010/main" val="0"/>
                      </a:ext>
                    </a:extLst>
                  </a:blip>
                  <a:stretch>
                    <a:fillRect/>
                  </a:stretch>
                </pic:blipFill>
                <pic:spPr>
                  <a:xfrm>
                    <a:off x="0" y="0"/>
                    <a:ext cx="6210298"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06508" w14:textId="77777777" w:rsidR="00793F6C" w:rsidRPr="00A5474E" w:rsidRDefault="00793F6C"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3919" w14:textId="77777777" w:rsidR="00793F6C" w:rsidRDefault="00793F6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FF7AB" w14:textId="77777777" w:rsidR="00793F6C" w:rsidRDefault="00793F6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793F6C" w14:paraId="3401F9B4" w14:textId="77777777" w:rsidTr="00FB12EB">
      <w:trPr>
        <w:trHeight w:hRule="exact" w:val="988"/>
      </w:trPr>
      <w:tc>
        <w:tcPr>
          <w:tcW w:w="7678" w:type="dxa"/>
          <w:shd w:val="clear" w:color="auto" w:fill="auto"/>
        </w:tcPr>
        <w:p w14:paraId="06F9B0D8" w14:textId="77777777" w:rsidR="00793F6C" w:rsidRDefault="00793F6C" w:rsidP="00971914">
          <w:pPr>
            <w:pStyle w:val="Header"/>
          </w:pPr>
        </w:p>
      </w:tc>
    </w:tr>
    <w:tr w:rsidR="00793F6C" w14:paraId="72243DE8" w14:textId="77777777" w:rsidTr="00FB12EB">
      <w:tc>
        <w:tcPr>
          <w:tcW w:w="7678" w:type="dxa"/>
          <w:shd w:val="clear" w:color="auto" w:fill="auto"/>
        </w:tcPr>
        <w:p w14:paraId="4AD540D0" w14:textId="77777777" w:rsidR="00793F6C" w:rsidRDefault="00793F6C" w:rsidP="00971914">
          <w:pPr>
            <w:pStyle w:val="GridTable31"/>
          </w:pPr>
          <w:r>
            <w:t xml:space="preserve">Contents </w:t>
          </w:r>
          <w:r w:rsidRPr="00915B1C">
            <w:rPr>
              <w:b w:val="0"/>
              <w:spacing w:val="0"/>
              <w:sz w:val="28"/>
              <w:szCs w:val="28"/>
            </w:rPr>
            <w:t>(Continued)</w:t>
          </w:r>
        </w:p>
      </w:tc>
    </w:tr>
    <w:tr w:rsidR="00793F6C" w14:paraId="72E3B8D3" w14:textId="77777777" w:rsidTr="00FB12EB">
      <w:trPr>
        <w:trHeight w:val="1220"/>
      </w:trPr>
      <w:tc>
        <w:tcPr>
          <w:tcW w:w="7678" w:type="dxa"/>
          <w:shd w:val="clear" w:color="auto" w:fill="auto"/>
        </w:tcPr>
        <w:p w14:paraId="7367DF05" w14:textId="77777777" w:rsidR="00793F6C" w:rsidRDefault="00793F6C" w:rsidP="00971914"/>
      </w:tc>
    </w:tr>
  </w:tbl>
  <w:p w14:paraId="25367A27" w14:textId="77777777" w:rsidR="00793F6C" w:rsidRDefault="00793F6C"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678" w:type="dxa"/>
      <w:tblLayout w:type="fixed"/>
      <w:tblCellMar>
        <w:left w:w="0" w:type="dxa"/>
        <w:right w:w="0" w:type="dxa"/>
      </w:tblCellMar>
      <w:tblLook w:val="01E0" w:firstRow="1" w:lastRow="1" w:firstColumn="1" w:lastColumn="1" w:noHBand="0" w:noVBand="0"/>
    </w:tblPr>
    <w:tblGrid>
      <w:gridCol w:w="7678"/>
    </w:tblGrid>
    <w:tr w:rsidR="00793F6C" w14:paraId="56FDD8B0" w14:textId="77777777" w:rsidTr="00FB12EB">
      <w:trPr>
        <w:trHeight w:hRule="exact" w:val="988"/>
      </w:trPr>
      <w:tc>
        <w:tcPr>
          <w:tcW w:w="7678" w:type="dxa"/>
          <w:shd w:val="clear" w:color="auto" w:fill="auto"/>
        </w:tcPr>
        <w:p w14:paraId="2BD9A0E2" w14:textId="77777777" w:rsidR="00793F6C" w:rsidRDefault="00793F6C" w:rsidP="00971914">
          <w:pPr>
            <w:pStyle w:val="Header"/>
          </w:pPr>
        </w:p>
      </w:tc>
    </w:tr>
    <w:tr w:rsidR="00793F6C" w14:paraId="2C1F2901" w14:textId="77777777" w:rsidTr="00FB12EB">
      <w:tc>
        <w:tcPr>
          <w:tcW w:w="7678" w:type="dxa"/>
          <w:shd w:val="clear" w:color="auto" w:fill="auto"/>
        </w:tcPr>
        <w:p w14:paraId="636EC8ED" w14:textId="77777777" w:rsidR="00793F6C" w:rsidRDefault="00793F6C" w:rsidP="00971914">
          <w:pPr>
            <w:pStyle w:val="GridTable31"/>
          </w:pPr>
          <w:r>
            <w:t xml:space="preserve">Contents </w:t>
          </w:r>
          <w:r w:rsidRPr="00915B1C">
            <w:rPr>
              <w:b w:val="0"/>
              <w:spacing w:val="0"/>
              <w:sz w:val="28"/>
              <w:szCs w:val="28"/>
            </w:rPr>
            <w:t>(Continued)</w:t>
          </w:r>
        </w:p>
      </w:tc>
    </w:tr>
    <w:tr w:rsidR="00793F6C" w14:paraId="185BFB25" w14:textId="77777777" w:rsidTr="00FB12EB">
      <w:trPr>
        <w:trHeight w:val="1220"/>
      </w:trPr>
      <w:tc>
        <w:tcPr>
          <w:tcW w:w="7678" w:type="dxa"/>
          <w:shd w:val="clear" w:color="auto" w:fill="auto"/>
        </w:tcPr>
        <w:p w14:paraId="4274DD56" w14:textId="77777777" w:rsidR="00793F6C" w:rsidRDefault="00793F6C" w:rsidP="00971914"/>
      </w:tc>
    </w:tr>
  </w:tbl>
  <w:p w14:paraId="1BBE782F" w14:textId="77777777" w:rsidR="00793F6C" w:rsidRPr="00A5474E" w:rsidRDefault="00793F6C"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0761" w14:textId="77777777" w:rsidR="00793F6C" w:rsidRDefault="00793F6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7882D" w14:textId="77777777" w:rsidR="00793F6C" w:rsidRDefault="00793F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8D7A0C3A"/>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A53A5296"/>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21E3950"/>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3A57105"/>
    <w:multiLevelType w:val="hybridMultilevel"/>
    <w:tmpl w:val="FFFFFFFF"/>
    <w:lvl w:ilvl="0" w:tplc="1714A59C">
      <w:start w:val="1"/>
      <w:numFmt w:val="bullet"/>
      <w:lvlText w:val="&gt;"/>
      <w:lvlJc w:val="left"/>
      <w:pPr>
        <w:ind w:left="720" w:hanging="360"/>
      </w:pPr>
      <w:rPr>
        <w:rFonts w:ascii="Arial" w:hAnsi="Arial" w:hint="default"/>
      </w:rPr>
    </w:lvl>
    <w:lvl w:ilvl="1" w:tplc="DBDABC40">
      <w:start w:val="1"/>
      <w:numFmt w:val="bullet"/>
      <w:lvlText w:val="o"/>
      <w:lvlJc w:val="left"/>
      <w:pPr>
        <w:ind w:left="1440" w:hanging="360"/>
      </w:pPr>
      <w:rPr>
        <w:rFonts w:ascii="Courier New" w:hAnsi="Courier New" w:hint="default"/>
      </w:rPr>
    </w:lvl>
    <w:lvl w:ilvl="2" w:tplc="9572A1D6">
      <w:start w:val="1"/>
      <w:numFmt w:val="bullet"/>
      <w:lvlText w:val=""/>
      <w:lvlJc w:val="left"/>
      <w:pPr>
        <w:ind w:left="2160" w:hanging="360"/>
      </w:pPr>
      <w:rPr>
        <w:rFonts w:ascii="Wingdings" w:hAnsi="Wingdings" w:hint="default"/>
      </w:rPr>
    </w:lvl>
    <w:lvl w:ilvl="3" w:tplc="21309D7E">
      <w:start w:val="1"/>
      <w:numFmt w:val="bullet"/>
      <w:lvlText w:val=""/>
      <w:lvlJc w:val="left"/>
      <w:pPr>
        <w:ind w:left="2880" w:hanging="360"/>
      </w:pPr>
      <w:rPr>
        <w:rFonts w:ascii="Symbol" w:hAnsi="Symbol" w:hint="default"/>
      </w:rPr>
    </w:lvl>
    <w:lvl w:ilvl="4" w:tplc="85E881CA">
      <w:start w:val="1"/>
      <w:numFmt w:val="bullet"/>
      <w:lvlText w:val="o"/>
      <w:lvlJc w:val="left"/>
      <w:pPr>
        <w:ind w:left="3600" w:hanging="360"/>
      </w:pPr>
      <w:rPr>
        <w:rFonts w:ascii="Courier New" w:hAnsi="Courier New" w:hint="default"/>
      </w:rPr>
    </w:lvl>
    <w:lvl w:ilvl="5" w:tplc="9732DBA6">
      <w:start w:val="1"/>
      <w:numFmt w:val="bullet"/>
      <w:lvlText w:val=""/>
      <w:lvlJc w:val="left"/>
      <w:pPr>
        <w:ind w:left="4320" w:hanging="360"/>
      </w:pPr>
      <w:rPr>
        <w:rFonts w:ascii="Wingdings" w:hAnsi="Wingdings" w:hint="default"/>
      </w:rPr>
    </w:lvl>
    <w:lvl w:ilvl="6" w:tplc="F844D0B4">
      <w:start w:val="1"/>
      <w:numFmt w:val="bullet"/>
      <w:lvlText w:val=""/>
      <w:lvlJc w:val="left"/>
      <w:pPr>
        <w:ind w:left="5040" w:hanging="360"/>
      </w:pPr>
      <w:rPr>
        <w:rFonts w:ascii="Symbol" w:hAnsi="Symbol" w:hint="default"/>
      </w:rPr>
    </w:lvl>
    <w:lvl w:ilvl="7" w:tplc="282A3B30">
      <w:start w:val="1"/>
      <w:numFmt w:val="bullet"/>
      <w:lvlText w:val="o"/>
      <w:lvlJc w:val="left"/>
      <w:pPr>
        <w:ind w:left="5760" w:hanging="360"/>
      </w:pPr>
      <w:rPr>
        <w:rFonts w:ascii="Courier New" w:hAnsi="Courier New" w:hint="default"/>
      </w:rPr>
    </w:lvl>
    <w:lvl w:ilvl="8" w:tplc="2B70BEC2">
      <w:start w:val="1"/>
      <w:numFmt w:val="bullet"/>
      <w:lvlText w:val=""/>
      <w:lvlJc w:val="left"/>
      <w:pPr>
        <w:ind w:left="6480" w:hanging="360"/>
      </w:pPr>
      <w:rPr>
        <w:rFonts w:ascii="Wingdings" w:hAnsi="Wingdings" w:hint="default"/>
      </w:rPr>
    </w:lvl>
  </w:abstractNum>
  <w:abstractNum w:abstractNumId="5" w15:restartNumberingAfterBreak="0">
    <w:nsid w:val="04294D98"/>
    <w:multiLevelType w:val="hybridMultilevel"/>
    <w:tmpl w:val="FFFFFFFF"/>
    <w:lvl w:ilvl="0" w:tplc="0F301C64">
      <w:start w:val="1"/>
      <w:numFmt w:val="bullet"/>
      <w:lvlText w:val="&gt;"/>
      <w:lvlJc w:val="left"/>
      <w:pPr>
        <w:ind w:left="720" w:hanging="360"/>
      </w:pPr>
      <w:rPr>
        <w:rFonts w:ascii="Arial" w:hAnsi="Arial" w:hint="default"/>
      </w:rPr>
    </w:lvl>
    <w:lvl w:ilvl="1" w:tplc="85C0A80A">
      <w:start w:val="1"/>
      <w:numFmt w:val="bullet"/>
      <w:lvlText w:val="o"/>
      <w:lvlJc w:val="left"/>
      <w:pPr>
        <w:ind w:left="1440" w:hanging="360"/>
      </w:pPr>
      <w:rPr>
        <w:rFonts w:ascii="Courier New" w:hAnsi="Courier New" w:hint="default"/>
      </w:rPr>
    </w:lvl>
    <w:lvl w:ilvl="2" w:tplc="3A8EBEAE">
      <w:start w:val="1"/>
      <w:numFmt w:val="bullet"/>
      <w:lvlText w:val=""/>
      <w:lvlJc w:val="left"/>
      <w:pPr>
        <w:ind w:left="2160" w:hanging="360"/>
      </w:pPr>
      <w:rPr>
        <w:rFonts w:ascii="Wingdings" w:hAnsi="Wingdings" w:hint="default"/>
      </w:rPr>
    </w:lvl>
    <w:lvl w:ilvl="3" w:tplc="A20C3D7E">
      <w:start w:val="1"/>
      <w:numFmt w:val="bullet"/>
      <w:lvlText w:val=""/>
      <w:lvlJc w:val="left"/>
      <w:pPr>
        <w:ind w:left="2880" w:hanging="360"/>
      </w:pPr>
      <w:rPr>
        <w:rFonts w:ascii="Symbol" w:hAnsi="Symbol" w:hint="default"/>
      </w:rPr>
    </w:lvl>
    <w:lvl w:ilvl="4" w:tplc="71F2C23E">
      <w:start w:val="1"/>
      <w:numFmt w:val="bullet"/>
      <w:lvlText w:val="o"/>
      <w:lvlJc w:val="left"/>
      <w:pPr>
        <w:ind w:left="3600" w:hanging="360"/>
      </w:pPr>
      <w:rPr>
        <w:rFonts w:ascii="Courier New" w:hAnsi="Courier New" w:hint="default"/>
      </w:rPr>
    </w:lvl>
    <w:lvl w:ilvl="5" w:tplc="71D45794">
      <w:start w:val="1"/>
      <w:numFmt w:val="bullet"/>
      <w:lvlText w:val=""/>
      <w:lvlJc w:val="left"/>
      <w:pPr>
        <w:ind w:left="4320" w:hanging="360"/>
      </w:pPr>
      <w:rPr>
        <w:rFonts w:ascii="Wingdings" w:hAnsi="Wingdings" w:hint="default"/>
      </w:rPr>
    </w:lvl>
    <w:lvl w:ilvl="6" w:tplc="2C08BB30">
      <w:start w:val="1"/>
      <w:numFmt w:val="bullet"/>
      <w:lvlText w:val=""/>
      <w:lvlJc w:val="left"/>
      <w:pPr>
        <w:ind w:left="5040" w:hanging="360"/>
      </w:pPr>
      <w:rPr>
        <w:rFonts w:ascii="Symbol" w:hAnsi="Symbol" w:hint="default"/>
      </w:rPr>
    </w:lvl>
    <w:lvl w:ilvl="7" w:tplc="C568ACA0">
      <w:start w:val="1"/>
      <w:numFmt w:val="bullet"/>
      <w:lvlText w:val="o"/>
      <w:lvlJc w:val="left"/>
      <w:pPr>
        <w:ind w:left="5760" w:hanging="360"/>
      </w:pPr>
      <w:rPr>
        <w:rFonts w:ascii="Courier New" w:hAnsi="Courier New" w:hint="default"/>
      </w:rPr>
    </w:lvl>
    <w:lvl w:ilvl="8" w:tplc="E36AF06E">
      <w:start w:val="1"/>
      <w:numFmt w:val="bullet"/>
      <w:lvlText w:val=""/>
      <w:lvlJc w:val="left"/>
      <w:pPr>
        <w:ind w:left="6480" w:hanging="360"/>
      </w:pPr>
      <w:rPr>
        <w:rFonts w:ascii="Wingdings" w:hAnsi="Wingdings" w:hint="default"/>
      </w:rPr>
    </w:lvl>
  </w:abstractNum>
  <w:abstractNum w:abstractNumId="6" w15:restartNumberingAfterBreak="0">
    <w:nsid w:val="0A2B3E1D"/>
    <w:multiLevelType w:val="hybridMultilevel"/>
    <w:tmpl w:val="28163EE0"/>
    <w:lvl w:ilvl="0" w:tplc="0804E31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0EA1733"/>
    <w:multiLevelType w:val="hybridMultilevel"/>
    <w:tmpl w:val="FFFFFFFF"/>
    <w:lvl w:ilvl="0" w:tplc="64AED342">
      <w:start w:val="1"/>
      <w:numFmt w:val="bullet"/>
      <w:lvlText w:val="&gt;"/>
      <w:lvlJc w:val="left"/>
      <w:pPr>
        <w:ind w:left="720" w:hanging="360"/>
      </w:pPr>
      <w:rPr>
        <w:rFonts w:ascii="Arial" w:hAnsi="Arial" w:hint="default"/>
      </w:rPr>
    </w:lvl>
    <w:lvl w:ilvl="1" w:tplc="412CACF4">
      <w:start w:val="1"/>
      <w:numFmt w:val="bullet"/>
      <w:lvlText w:val="o"/>
      <w:lvlJc w:val="left"/>
      <w:pPr>
        <w:ind w:left="1440" w:hanging="360"/>
      </w:pPr>
      <w:rPr>
        <w:rFonts w:ascii="Courier New" w:hAnsi="Courier New" w:hint="default"/>
      </w:rPr>
    </w:lvl>
    <w:lvl w:ilvl="2" w:tplc="8C88BD42">
      <w:start w:val="1"/>
      <w:numFmt w:val="bullet"/>
      <w:lvlText w:val=""/>
      <w:lvlJc w:val="left"/>
      <w:pPr>
        <w:ind w:left="2160" w:hanging="360"/>
      </w:pPr>
      <w:rPr>
        <w:rFonts w:ascii="Wingdings" w:hAnsi="Wingdings" w:hint="default"/>
      </w:rPr>
    </w:lvl>
    <w:lvl w:ilvl="3" w:tplc="0A4667FA">
      <w:start w:val="1"/>
      <w:numFmt w:val="bullet"/>
      <w:lvlText w:val=""/>
      <w:lvlJc w:val="left"/>
      <w:pPr>
        <w:ind w:left="2880" w:hanging="360"/>
      </w:pPr>
      <w:rPr>
        <w:rFonts w:ascii="Symbol" w:hAnsi="Symbol" w:hint="default"/>
      </w:rPr>
    </w:lvl>
    <w:lvl w:ilvl="4" w:tplc="60FE87BC">
      <w:start w:val="1"/>
      <w:numFmt w:val="bullet"/>
      <w:lvlText w:val="o"/>
      <w:lvlJc w:val="left"/>
      <w:pPr>
        <w:ind w:left="3600" w:hanging="360"/>
      </w:pPr>
      <w:rPr>
        <w:rFonts w:ascii="Courier New" w:hAnsi="Courier New" w:hint="default"/>
      </w:rPr>
    </w:lvl>
    <w:lvl w:ilvl="5" w:tplc="A236837A">
      <w:start w:val="1"/>
      <w:numFmt w:val="bullet"/>
      <w:lvlText w:val=""/>
      <w:lvlJc w:val="left"/>
      <w:pPr>
        <w:ind w:left="4320" w:hanging="360"/>
      </w:pPr>
      <w:rPr>
        <w:rFonts w:ascii="Wingdings" w:hAnsi="Wingdings" w:hint="default"/>
      </w:rPr>
    </w:lvl>
    <w:lvl w:ilvl="6" w:tplc="678841DA">
      <w:start w:val="1"/>
      <w:numFmt w:val="bullet"/>
      <w:lvlText w:val=""/>
      <w:lvlJc w:val="left"/>
      <w:pPr>
        <w:ind w:left="5040" w:hanging="360"/>
      </w:pPr>
      <w:rPr>
        <w:rFonts w:ascii="Symbol" w:hAnsi="Symbol" w:hint="default"/>
      </w:rPr>
    </w:lvl>
    <w:lvl w:ilvl="7" w:tplc="C9402D00">
      <w:start w:val="1"/>
      <w:numFmt w:val="bullet"/>
      <w:lvlText w:val="o"/>
      <w:lvlJc w:val="left"/>
      <w:pPr>
        <w:ind w:left="5760" w:hanging="360"/>
      </w:pPr>
      <w:rPr>
        <w:rFonts w:ascii="Courier New" w:hAnsi="Courier New" w:hint="default"/>
      </w:rPr>
    </w:lvl>
    <w:lvl w:ilvl="8" w:tplc="E55EE2C8">
      <w:start w:val="1"/>
      <w:numFmt w:val="bullet"/>
      <w:lvlText w:val=""/>
      <w:lvlJc w:val="left"/>
      <w:pPr>
        <w:ind w:left="6480" w:hanging="360"/>
      </w:pPr>
      <w:rPr>
        <w:rFonts w:ascii="Wingdings" w:hAnsi="Wingdings" w:hint="default"/>
      </w:rPr>
    </w:lvl>
  </w:abstractNum>
  <w:abstractNum w:abstractNumId="8" w15:restartNumberingAfterBreak="0">
    <w:nsid w:val="11CD165B"/>
    <w:multiLevelType w:val="hybridMultilevel"/>
    <w:tmpl w:val="FFFFFFFF"/>
    <w:lvl w:ilvl="0" w:tplc="9B687980">
      <w:start w:val="1"/>
      <w:numFmt w:val="bullet"/>
      <w:lvlText w:val="&gt;"/>
      <w:lvlJc w:val="left"/>
      <w:pPr>
        <w:ind w:left="720" w:hanging="360"/>
      </w:pPr>
      <w:rPr>
        <w:rFonts w:ascii="Arial" w:hAnsi="Arial" w:hint="default"/>
      </w:rPr>
    </w:lvl>
    <w:lvl w:ilvl="1" w:tplc="B7AE480C">
      <w:start w:val="1"/>
      <w:numFmt w:val="bullet"/>
      <w:lvlText w:val="o"/>
      <w:lvlJc w:val="left"/>
      <w:pPr>
        <w:ind w:left="1440" w:hanging="360"/>
      </w:pPr>
      <w:rPr>
        <w:rFonts w:ascii="Courier New" w:hAnsi="Courier New" w:hint="default"/>
      </w:rPr>
    </w:lvl>
    <w:lvl w:ilvl="2" w:tplc="57A233DA">
      <w:start w:val="1"/>
      <w:numFmt w:val="bullet"/>
      <w:lvlText w:val=""/>
      <w:lvlJc w:val="left"/>
      <w:pPr>
        <w:ind w:left="2160" w:hanging="360"/>
      </w:pPr>
      <w:rPr>
        <w:rFonts w:ascii="Wingdings" w:hAnsi="Wingdings" w:hint="default"/>
      </w:rPr>
    </w:lvl>
    <w:lvl w:ilvl="3" w:tplc="87646E12">
      <w:start w:val="1"/>
      <w:numFmt w:val="bullet"/>
      <w:lvlText w:val=""/>
      <w:lvlJc w:val="left"/>
      <w:pPr>
        <w:ind w:left="2880" w:hanging="360"/>
      </w:pPr>
      <w:rPr>
        <w:rFonts w:ascii="Symbol" w:hAnsi="Symbol" w:hint="default"/>
      </w:rPr>
    </w:lvl>
    <w:lvl w:ilvl="4" w:tplc="26284C10">
      <w:start w:val="1"/>
      <w:numFmt w:val="bullet"/>
      <w:lvlText w:val="o"/>
      <w:lvlJc w:val="left"/>
      <w:pPr>
        <w:ind w:left="3600" w:hanging="360"/>
      </w:pPr>
      <w:rPr>
        <w:rFonts w:ascii="Courier New" w:hAnsi="Courier New" w:hint="default"/>
      </w:rPr>
    </w:lvl>
    <w:lvl w:ilvl="5" w:tplc="773006FE">
      <w:start w:val="1"/>
      <w:numFmt w:val="bullet"/>
      <w:lvlText w:val=""/>
      <w:lvlJc w:val="left"/>
      <w:pPr>
        <w:ind w:left="4320" w:hanging="360"/>
      </w:pPr>
      <w:rPr>
        <w:rFonts w:ascii="Wingdings" w:hAnsi="Wingdings" w:hint="default"/>
      </w:rPr>
    </w:lvl>
    <w:lvl w:ilvl="6" w:tplc="B8CE249C">
      <w:start w:val="1"/>
      <w:numFmt w:val="bullet"/>
      <w:lvlText w:val=""/>
      <w:lvlJc w:val="left"/>
      <w:pPr>
        <w:ind w:left="5040" w:hanging="360"/>
      </w:pPr>
      <w:rPr>
        <w:rFonts w:ascii="Symbol" w:hAnsi="Symbol" w:hint="default"/>
      </w:rPr>
    </w:lvl>
    <w:lvl w:ilvl="7" w:tplc="D08C3970">
      <w:start w:val="1"/>
      <w:numFmt w:val="bullet"/>
      <w:lvlText w:val="o"/>
      <w:lvlJc w:val="left"/>
      <w:pPr>
        <w:ind w:left="5760" w:hanging="360"/>
      </w:pPr>
      <w:rPr>
        <w:rFonts w:ascii="Courier New" w:hAnsi="Courier New" w:hint="default"/>
      </w:rPr>
    </w:lvl>
    <w:lvl w:ilvl="8" w:tplc="E112F3EA">
      <w:start w:val="1"/>
      <w:numFmt w:val="bullet"/>
      <w:lvlText w:val=""/>
      <w:lvlJc w:val="left"/>
      <w:pPr>
        <w:ind w:left="6480" w:hanging="360"/>
      </w:pPr>
      <w:rPr>
        <w:rFonts w:ascii="Wingdings" w:hAnsi="Wingdings" w:hint="default"/>
      </w:rPr>
    </w:lvl>
  </w:abstractNum>
  <w:abstractNum w:abstractNumId="9" w15:restartNumberingAfterBreak="0">
    <w:nsid w:val="129213AE"/>
    <w:multiLevelType w:val="hybridMultilevel"/>
    <w:tmpl w:val="FFFFFFFF"/>
    <w:lvl w:ilvl="0" w:tplc="38825118">
      <w:start w:val="1"/>
      <w:numFmt w:val="bullet"/>
      <w:lvlText w:val="&gt;"/>
      <w:lvlJc w:val="left"/>
      <w:pPr>
        <w:ind w:left="720" w:hanging="360"/>
      </w:pPr>
      <w:rPr>
        <w:rFonts w:ascii="Arial" w:hAnsi="Arial" w:hint="default"/>
      </w:rPr>
    </w:lvl>
    <w:lvl w:ilvl="1" w:tplc="85FC9D3A">
      <w:start w:val="1"/>
      <w:numFmt w:val="bullet"/>
      <w:lvlText w:val="o"/>
      <w:lvlJc w:val="left"/>
      <w:pPr>
        <w:ind w:left="1440" w:hanging="360"/>
      </w:pPr>
      <w:rPr>
        <w:rFonts w:ascii="Courier New" w:hAnsi="Courier New" w:hint="default"/>
      </w:rPr>
    </w:lvl>
    <w:lvl w:ilvl="2" w:tplc="46FCA24A">
      <w:start w:val="1"/>
      <w:numFmt w:val="bullet"/>
      <w:lvlText w:val=""/>
      <w:lvlJc w:val="left"/>
      <w:pPr>
        <w:ind w:left="2160" w:hanging="360"/>
      </w:pPr>
      <w:rPr>
        <w:rFonts w:ascii="Wingdings" w:hAnsi="Wingdings" w:hint="default"/>
      </w:rPr>
    </w:lvl>
    <w:lvl w:ilvl="3" w:tplc="76483530">
      <w:start w:val="1"/>
      <w:numFmt w:val="bullet"/>
      <w:lvlText w:val=""/>
      <w:lvlJc w:val="left"/>
      <w:pPr>
        <w:ind w:left="2880" w:hanging="360"/>
      </w:pPr>
      <w:rPr>
        <w:rFonts w:ascii="Symbol" w:hAnsi="Symbol" w:hint="default"/>
      </w:rPr>
    </w:lvl>
    <w:lvl w:ilvl="4" w:tplc="D31A0618">
      <w:start w:val="1"/>
      <w:numFmt w:val="bullet"/>
      <w:lvlText w:val="o"/>
      <w:lvlJc w:val="left"/>
      <w:pPr>
        <w:ind w:left="3600" w:hanging="360"/>
      </w:pPr>
      <w:rPr>
        <w:rFonts w:ascii="Courier New" w:hAnsi="Courier New" w:hint="default"/>
      </w:rPr>
    </w:lvl>
    <w:lvl w:ilvl="5" w:tplc="1946D370">
      <w:start w:val="1"/>
      <w:numFmt w:val="bullet"/>
      <w:lvlText w:val=""/>
      <w:lvlJc w:val="left"/>
      <w:pPr>
        <w:ind w:left="4320" w:hanging="360"/>
      </w:pPr>
      <w:rPr>
        <w:rFonts w:ascii="Wingdings" w:hAnsi="Wingdings" w:hint="default"/>
      </w:rPr>
    </w:lvl>
    <w:lvl w:ilvl="6" w:tplc="1C204E6C">
      <w:start w:val="1"/>
      <w:numFmt w:val="bullet"/>
      <w:lvlText w:val=""/>
      <w:lvlJc w:val="left"/>
      <w:pPr>
        <w:ind w:left="5040" w:hanging="360"/>
      </w:pPr>
      <w:rPr>
        <w:rFonts w:ascii="Symbol" w:hAnsi="Symbol" w:hint="default"/>
      </w:rPr>
    </w:lvl>
    <w:lvl w:ilvl="7" w:tplc="E10E906E">
      <w:start w:val="1"/>
      <w:numFmt w:val="bullet"/>
      <w:lvlText w:val="o"/>
      <w:lvlJc w:val="left"/>
      <w:pPr>
        <w:ind w:left="5760" w:hanging="360"/>
      </w:pPr>
      <w:rPr>
        <w:rFonts w:ascii="Courier New" w:hAnsi="Courier New" w:hint="default"/>
      </w:rPr>
    </w:lvl>
    <w:lvl w:ilvl="8" w:tplc="6E0A0C80">
      <w:start w:val="1"/>
      <w:numFmt w:val="bullet"/>
      <w:lvlText w:val=""/>
      <w:lvlJc w:val="left"/>
      <w:pPr>
        <w:ind w:left="6480" w:hanging="360"/>
      </w:pPr>
      <w:rPr>
        <w:rFonts w:ascii="Wingdings" w:hAnsi="Wingdings" w:hint="default"/>
      </w:rPr>
    </w:lvl>
  </w:abstractNum>
  <w:abstractNum w:abstractNumId="10" w15:restartNumberingAfterBreak="0">
    <w:nsid w:val="13F01B45"/>
    <w:multiLevelType w:val="hybridMultilevel"/>
    <w:tmpl w:val="4A700E32"/>
    <w:lvl w:ilvl="0" w:tplc="0804E31C">
      <w:start w:val="1"/>
      <w:numFmt w:val="bullet"/>
      <w:lvlText w:val=""/>
      <w:lvlJc w:val="left"/>
      <w:pPr>
        <w:ind w:left="720" w:hanging="360"/>
      </w:pPr>
      <w:rPr>
        <w:rFonts w:ascii="Symbol" w:hAnsi="Symbol" w:hint="default"/>
        <w:b w:val="0"/>
        <w:bCs w:val="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D4215E6">
      <w:start w:val="3"/>
      <w:numFmt w:val="bullet"/>
      <w:lvlText w:val=""/>
      <w:lvlJc w:val="left"/>
      <w:pPr>
        <w:ind w:left="2880" w:hanging="360"/>
      </w:pPr>
      <w:rPr>
        <w:rFonts w:ascii="Wingdings" w:eastAsiaTheme="minorHAnsi" w:hAnsi="Wingdings" w:cstheme="minorBidi"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93E0C16"/>
    <w:multiLevelType w:val="hybridMultilevel"/>
    <w:tmpl w:val="FFFFFFFF"/>
    <w:lvl w:ilvl="0" w:tplc="953EF8AE">
      <w:start w:val="1"/>
      <w:numFmt w:val="bullet"/>
      <w:lvlText w:val="&gt;"/>
      <w:lvlJc w:val="left"/>
      <w:pPr>
        <w:ind w:left="720" w:hanging="360"/>
      </w:pPr>
      <w:rPr>
        <w:rFonts w:ascii="Arial" w:hAnsi="Arial" w:hint="default"/>
      </w:rPr>
    </w:lvl>
    <w:lvl w:ilvl="1" w:tplc="C8C2785C">
      <w:start w:val="1"/>
      <w:numFmt w:val="bullet"/>
      <w:lvlText w:val="o"/>
      <w:lvlJc w:val="left"/>
      <w:pPr>
        <w:ind w:left="1440" w:hanging="360"/>
      </w:pPr>
      <w:rPr>
        <w:rFonts w:ascii="Courier New" w:hAnsi="Courier New" w:hint="default"/>
      </w:rPr>
    </w:lvl>
    <w:lvl w:ilvl="2" w:tplc="C022538C">
      <w:start w:val="1"/>
      <w:numFmt w:val="bullet"/>
      <w:lvlText w:val=""/>
      <w:lvlJc w:val="left"/>
      <w:pPr>
        <w:ind w:left="2160" w:hanging="360"/>
      </w:pPr>
      <w:rPr>
        <w:rFonts w:ascii="Wingdings" w:hAnsi="Wingdings" w:hint="default"/>
      </w:rPr>
    </w:lvl>
    <w:lvl w:ilvl="3" w:tplc="A198C752">
      <w:start w:val="1"/>
      <w:numFmt w:val="bullet"/>
      <w:lvlText w:val=""/>
      <w:lvlJc w:val="left"/>
      <w:pPr>
        <w:ind w:left="2880" w:hanging="360"/>
      </w:pPr>
      <w:rPr>
        <w:rFonts w:ascii="Symbol" w:hAnsi="Symbol" w:hint="default"/>
      </w:rPr>
    </w:lvl>
    <w:lvl w:ilvl="4" w:tplc="5120A324">
      <w:start w:val="1"/>
      <w:numFmt w:val="bullet"/>
      <w:lvlText w:val="o"/>
      <w:lvlJc w:val="left"/>
      <w:pPr>
        <w:ind w:left="3600" w:hanging="360"/>
      </w:pPr>
      <w:rPr>
        <w:rFonts w:ascii="Courier New" w:hAnsi="Courier New" w:hint="default"/>
      </w:rPr>
    </w:lvl>
    <w:lvl w:ilvl="5" w:tplc="45CE50D6">
      <w:start w:val="1"/>
      <w:numFmt w:val="bullet"/>
      <w:lvlText w:val=""/>
      <w:lvlJc w:val="left"/>
      <w:pPr>
        <w:ind w:left="4320" w:hanging="360"/>
      </w:pPr>
      <w:rPr>
        <w:rFonts w:ascii="Wingdings" w:hAnsi="Wingdings" w:hint="default"/>
      </w:rPr>
    </w:lvl>
    <w:lvl w:ilvl="6" w:tplc="949C9892">
      <w:start w:val="1"/>
      <w:numFmt w:val="bullet"/>
      <w:lvlText w:val=""/>
      <w:lvlJc w:val="left"/>
      <w:pPr>
        <w:ind w:left="5040" w:hanging="360"/>
      </w:pPr>
      <w:rPr>
        <w:rFonts w:ascii="Symbol" w:hAnsi="Symbol" w:hint="default"/>
      </w:rPr>
    </w:lvl>
    <w:lvl w:ilvl="7" w:tplc="A0289B02">
      <w:start w:val="1"/>
      <w:numFmt w:val="bullet"/>
      <w:lvlText w:val="o"/>
      <w:lvlJc w:val="left"/>
      <w:pPr>
        <w:ind w:left="5760" w:hanging="360"/>
      </w:pPr>
      <w:rPr>
        <w:rFonts w:ascii="Courier New" w:hAnsi="Courier New" w:hint="default"/>
      </w:rPr>
    </w:lvl>
    <w:lvl w:ilvl="8" w:tplc="11C06E96">
      <w:start w:val="1"/>
      <w:numFmt w:val="bullet"/>
      <w:lvlText w:val=""/>
      <w:lvlJc w:val="left"/>
      <w:pPr>
        <w:ind w:left="6480" w:hanging="360"/>
      </w:pPr>
      <w:rPr>
        <w:rFonts w:ascii="Wingdings" w:hAnsi="Wingdings" w:hint="default"/>
      </w:rPr>
    </w:lvl>
  </w:abstractNum>
  <w:abstractNum w:abstractNumId="12" w15:restartNumberingAfterBreak="0">
    <w:nsid w:val="1EE331E5"/>
    <w:multiLevelType w:val="hybridMultilevel"/>
    <w:tmpl w:val="FFFFFFFF"/>
    <w:lvl w:ilvl="0" w:tplc="9DAA0452">
      <w:start w:val="1"/>
      <w:numFmt w:val="bullet"/>
      <w:lvlText w:val="&gt;"/>
      <w:lvlJc w:val="left"/>
      <w:pPr>
        <w:ind w:left="720" w:hanging="360"/>
      </w:pPr>
      <w:rPr>
        <w:rFonts w:ascii="Arial" w:hAnsi="Arial" w:hint="default"/>
      </w:rPr>
    </w:lvl>
    <w:lvl w:ilvl="1" w:tplc="34448FEA">
      <w:start w:val="1"/>
      <w:numFmt w:val="bullet"/>
      <w:lvlText w:val="o"/>
      <w:lvlJc w:val="left"/>
      <w:pPr>
        <w:ind w:left="1440" w:hanging="360"/>
      </w:pPr>
      <w:rPr>
        <w:rFonts w:ascii="Courier New" w:hAnsi="Courier New" w:hint="default"/>
      </w:rPr>
    </w:lvl>
    <w:lvl w:ilvl="2" w:tplc="8F02E9EA">
      <w:start w:val="1"/>
      <w:numFmt w:val="bullet"/>
      <w:lvlText w:val=""/>
      <w:lvlJc w:val="left"/>
      <w:pPr>
        <w:ind w:left="2160" w:hanging="360"/>
      </w:pPr>
      <w:rPr>
        <w:rFonts w:ascii="Wingdings" w:hAnsi="Wingdings" w:hint="default"/>
      </w:rPr>
    </w:lvl>
    <w:lvl w:ilvl="3" w:tplc="4AE0DC9C">
      <w:start w:val="1"/>
      <w:numFmt w:val="bullet"/>
      <w:lvlText w:val=""/>
      <w:lvlJc w:val="left"/>
      <w:pPr>
        <w:ind w:left="2880" w:hanging="360"/>
      </w:pPr>
      <w:rPr>
        <w:rFonts w:ascii="Symbol" w:hAnsi="Symbol" w:hint="default"/>
      </w:rPr>
    </w:lvl>
    <w:lvl w:ilvl="4" w:tplc="F6F01A00">
      <w:start w:val="1"/>
      <w:numFmt w:val="bullet"/>
      <w:lvlText w:val="o"/>
      <w:lvlJc w:val="left"/>
      <w:pPr>
        <w:ind w:left="3600" w:hanging="360"/>
      </w:pPr>
      <w:rPr>
        <w:rFonts w:ascii="Courier New" w:hAnsi="Courier New" w:hint="default"/>
      </w:rPr>
    </w:lvl>
    <w:lvl w:ilvl="5" w:tplc="DE14595E">
      <w:start w:val="1"/>
      <w:numFmt w:val="bullet"/>
      <w:lvlText w:val=""/>
      <w:lvlJc w:val="left"/>
      <w:pPr>
        <w:ind w:left="4320" w:hanging="360"/>
      </w:pPr>
      <w:rPr>
        <w:rFonts w:ascii="Wingdings" w:hAnsi="Wingdings" w:hint="default"/>
      </w:rPr>
    </w:lvl>
    <w:lvl w:ilvl="6" w:tplc="BE264CB6">
      <w:start w:val="1"/>
      <w:numFmt w:val="bullet"/>
      <w:lvlText w:val=""/>
      <w:lvlJc w:val="left"/>
      <w:pPr>
        <w:ind w:left="5040" w:hanging="360"/>
      </w:pPr>
      <w:rPr>
        <w:rFonts w:ascii="Symbol" w:hAnsi="Symbol" w:hint="default"/>
      </w:rPr>
    </w:lvl>
    <w:lvl w:ilvl="7" w:tplc="66BC982A">
      <w:start w:val="1"/>
      <w:numFmt w:val="bullet"/>
      <w:lvlText w:val="o"/>
      <w:lvlJc w:val="left"/>
      <w:pPr>
        <w:ind w:left="5760" w:hanging="360"/>
      </w:pPr>
      <w:rPr>
        <w:rFonts w:ascii="Courier New" w:hAnsi="Courier New" w:hint="default"/>
      </w:rPr>
    </w:lvl>
    <w:lvl w:ilvl="8" w:tplc="16982760">
      <w:start w:val="1"/>
      <w:numFmt w:val="bullet"/>
      <w:lvlText w:val=""/>
      <w:lvlJc w:val="left"/>
      <w:pPr>
        <w:ind w:left="6480" w:hanging="360"/>
      </w:pPr>
      <w:rPr>
        <w:rFonts w:ascii="Wingdings" w:hAnsi="Wingdings" w:hint="default"/>
      </w:rPr>
    </w:lvl>
  </w:abstractNum>
  <w:abstractNum w:abstractNumId="13" w15:restartNumberingAfterBreak="0">
    <w:nsid w:val="20064B0C"/>
    <w:multiLevelType w:val="hybridMultilevel"/>
    <w:tmpl w:val="FFFFFFFF"/>
    <w:lvl w:ilvl="0" w:tplc="C506FA4A">
      <w:start w:val="1"/>
      <w:numFmt w:val="bullet"/>
      <w:lvlText w:val="&gt;"/>
      <w:lvlJc w:val="left"/>
      <w:pPr>
        <w:ind w:left="720" w:hanging="360"/>
      </w:pPr>
      <w:rPr>
        <w:rFonts w:ascii="Arial" w:hAnsi="Arial" w:hint="default"/>
      </w:rPr>
    </w:lvl>
    <w:lvl w:ilvl="1" w:tplc="A2AAE14A">
      <w:start w:val="1"/>
      <w:numFmt w:val="bullet"/>
      <w:lvlText w:val="o"/>
      <w:lvlJc w:val="left"/>
      <w:pPr>
        <w:ind w:left="1440" w:hanging="360"/>
      </w:pPr>
      <w:rPr>
        <w:rFonts w:ascii="Courier New" w:hAnsi="Courier New" w:hint="default"/>
      </w:rPr>
    </w:lvl>
    <w:lvl w:ilvl="2" w:tplc="8FDECCAE">
      <w:start w:val="1"/>
      <w:numFmt w:val="bullet"/>
      <w:lvlText w:val=""/>
      <w:lvlJc w:val="left"/>
      <w:pPr>
        <w:ind w:left="2160" w:hanging="360"/>
      </w:pPr>
      <w:rPr>
        <w:rFonts w:ascii="Wingdings" w:hAnsi="Wingdings" w:hint="default"/>
      </w:rPr>
    </w:lvl>
    <w:lvl w:ilvl="3" w:tplc="AFC49150">
      <w:start w:val="1"/>
      <w:numFmt w:val="bullet"/>
      <w:lvlText w:val=""/>
      <w:lvlJc w:val="left"/>
      <w:pPr>
        <w:ind w:left="2880" w:hanging="360"/>
      </w:pPr>
      <w:rPr>
        <w:rFonts w:ascii="Symbol" w:hAnsi="Symbol" w:hint="default"/>
      </w:rPr>
    </w:lvl>
    <w:lvl w:ilvl="4" w:tplc="37A4DB12">
      <w:start w:val="1"/>
      <w:numFmt w:val="bullet"/>
      <w:lvlText w:val="o"/>
      <w:lvlJc w:val="left"/>
      <w:pPr>
        <w:ind w:left="3600" w:hanging="360"/>
      </w:pPr>
      <w:rPr>
        <w:rFonts w:ascii="Courier New" w:hAnsi="Courier New" w:hint="default"/>
      </w:rPr>
    </w:lvl>
    <w:lvl w:ilvl="5" w:tplc="EBD29738">
      <w:start w:val="1"/>
      <w:numFmt w:val="bullet"/>
      <w:lvlText w:val=""/>
      <w:lvlJc w:val="left"/>
      <w:pPr>
        <w:ind w:left="4320" w:hanging="360"/>
      </w:pPr>
      <w:rPr>
        <w:rFonts w:ascii="Wingdings" w:hAnsi="Wingdings" w:hint="default"/>
      </w:rPr>
    </w:lvl>
    <w:lvl w:ilvl="6" w:tplc="DDE40A26">
      <w:start w:val="1"/>
      <w:numFmt w:val="bullet"/>
      <w:lvlText w:val=""/>
      <w:lvlJc w:val="left"/>
      <w:pPr>
        <w:ind w:left="5040" w:hanging="360"/>
      </w:pPr>
      <w:rPr>
        <w:rFonts w:ascii="Symbol" w:hAnsi="Symbol" w:hint="default"/>
      </w:rPr>
    </w:lvl>
    <w:lvl w:ilvl="7" w:tplc="92E02BDE">
      <w:start w:val="1"/>
      <w:numFmt w:val="bullet"/>
      <w:lvlText w:val="o"/>
      <w:lvlJc w:val="left"/>
      <w:pPr>
        <w:ind w:left="5760" w:hanging="360"/>
      </w:pPr>
      <w:rPr>
        <w:rFonts w:ascii="Courier New" w:hAnsi="Courier New" w:hint="default"/>
      </w:rPr>
    </w:lvl>
    <w:lvl w:ilvl="8" w:tplc="70F6EA9A">
      <w:start w:val="1"/>
      <w:numFmt w:val="bullet"/>
      <w:lvlText w:val=""/>
      <w:lvlJc w:val="left"/>
      <w:pPr>
        <w:ind w:left="6480" w:hanging="360"/>
      </w:pPr>
      <w:rPr>
        <w:rFonts w:ascii="Wingdings" w:hAnsi="Wingdings" w:hint="default"/>
      </w:rPr>
    </w:lvl>
  </w:abstractNum>
  <w:abstractNum w:abstractNumId="14" w15:restartNumberingAfterBreak="0">
    <w:nsid w:val="21200C7E"/>
    <w:multiLevelType w:val="hybridMultilevel"/>
    <w:tmpl w:val="FFFFFFFF"/>
    <w:lvl w:ilvl="0" w:tplc="CA607822">
      <w:start w:val="1"/>
      <w:numFmt w:val="bullet"/>
      <w:lvlText w:val="&gt;"/>
      <w:lvlJc w:val="left"/>
      <w:pPr>
        <w:ind w:left="720" w:hanging="360"/>
      </w:pPr>
      <w:rPr>
        <w:rFonts w:ascii="Arial" w:hAnsi="Arial" w:hint="default"/>
      </w:rPr>
    </w:lvl>
    <w:lvl w:ilvl="1" w:tplc="3E768C92">
      <w:start w:val="1"/>
      <w:numFmt w:val="bullet"/>
      <w:lvlText w:val="o"/>
      <w:lvlJc w:val="left"/>
      <w:pPr>
        <w:ind w:left="1440" w:hanging="360"/>
      </w:pPr>
      <w:rPr>
        <w:rFonts w:ascii="Courier New" w:hAnsi="Courier New" w:hint="default"/>
      </w:rPr>
    </w:lvl>
    <w:lvl w:ilvl="2" w:tplc="5E22AA28">
      <w:start w:val="1"/>
      <w:numFmt w:val="bullet"/>
      <w:lvlText w:val=""/>
      <w:lvlJc w:val="left"/>
      <w:pPr>
        <w:ind w:left="2160" w:hanging="360"/>
      </w:pPr>
      <w:rPr>
        <w:rFonts w:ascii="Wingdings" w:hAnsi="Wingdings" w:hint="default"/>
      </w:rPr>
    </w:lvl>
    <w:lvl w:ilvl="3" w:tplc="6B88D5BA">
      <w:start w:val="1"/>
      <w:numFmt w:val="bullet"/>
      <w:lvlText w:val=""/>
      <w:lvlJc w:val="left"/>
      <w:pPr>
        <w:ind w:left="2880" w:hanging="360"/>
      </w:pPr>
      <w:rPr>
        <w:rFonts w:ascii="Symbol" w:hAnsi="Symbol" w:hint="default"/>
      </w:rPr>
    </w:lvl>
    <w:lvl w:ilvl="4" w:tplc="FF0E6DFE">
      <w:start w:val="1"/>
      <w:numFmt w:val="bullet"/>
      <w:lvlText w:val="o"/>
      <w:lvlJc w:val="left"/>
      <w:pPr>
        <w:ind w:left="3600" w:hanging="360"/>
      </w:pPr>
      <w:rPr>
        <w:rFonts w:ascii="Courier New" w:hAnsi="Courier New" w:hint="default"/>
      </w:rPr>
    </w:lvl>
    <w:lvl w:ilvl="5" w:tplc="3F82C290">
      <w:start w:val="1"/>
      <w:numFmt w:val="bullet"/>
      <w:lvlText w:val=""/>
      <w:lvlJc w:val="left"/>
      <w:pPr>
        <w:ind w:left="4320" w:hanging="360"/>
      </w:pPr>
      <w:rPr>
        <w:rFonts w:ascii="Wingdings" w:hAnsi="Wingdings" w:hint="default"/>
      </w:rPr>
    </w:lvl>
    <w:lvl w:ilvl="6" w:tplc="C6DA37E2">
      <w:start w:val="1"/>
      <w:numFmt w:val="bullet"/>
      <w:lvlText w:val=""/>
      <w:lvlJc w:val="left"/>
      <w:pPr>
        <w:ind w:left="5040" w:hanging="360"/>
      </w:pPr>
      <w:rPr>
        <w:rFonts w:ascii="Symbol" w:hAnsi="Symbol" w:hint="default"/>
      </w:rPr>
    </w:lvl>
    <w:lvl w:ilvl="7" w:tplc="25A0F464">
      <w:start w:val="1"/>
      <w:numFmt w:val="bullet"/>
      <w:lvlText w:val="o"/>
      <w:lvlJc w:val="left"/>
      <w:pPr>
        <w:ind w:left="5760" w:hanging="360"/>
      </w:pPr>
      <w:rPr>
        <w:rFonts w:ascii="Courier New" w:hAnsi="Courier New" w:hint="default"/>
      </w:rPr>
    </w:lvl>
    <w:lvl w:ilvl="8" w:tplc="2D8841B2">
      <w:start w:val="1"/>
      <w:numFmt w:val="bullet"/>
      <w:lvlText w:val=""/>
      <w:lvlJc w:val="left"/>
      <w:pPr>
        <w:ind w:left="6480" w:hanging="360"/>
      </w:pPr>
      <w:rPr>
        <w:rFonts w:ascii="Wingdings" w:hAnsi="Wingdings" w:hint="default"/>
      </w:rPr>
    </w:lvl>
  </w:abstractNum>
  <w:abstractNum w:abstractNumId="15" w15:restartNumberingAfterBreak="0">
    <w:nsid w:val="21D7750C"/>
    <w:multiLevelType w:val="hybridMultilevel"/>
    <w:tmpl w:val="FFFFFFFF"/>
    <w:lvl w:ilvl="0" w:tplc="25243F4A">
      <w:start w:val="1"/>
      <w:numFmt w:val="bullet"/>
      <w:lvlText w:val="&gt;"/>
      <w:lvlJc w:val="left"/>
      <w:pPr>
        <w:ind w:left="720" w:hanging="360"/>
      </w:pPr>
      <w:rPr>
        <w:rFonts w:ascii="Arial" w:hAnsi="Arial" w:hint="default"/>
      </w:rPr>
    </w:lvl>
    <w:lvl w:ilvl="1" w:tplc="636EF552">
      <w:start w:val="1"/>
      <w:numFmt w:val="bullet"/>
      <w:lvlText w:val="o"/>
      <w:lvlJc w:val="left"/>
      <w:pPr>
        <w:ind w:left="1440" w:hanging="360"/>
      </w:pPr>
      <w:rPr>
        <w:rFonts w:ascii="Courier New" w:hAnsi="Courier New" w:hint="default"/>
      </w:rPr>
    </w:lvl>
    <w:lvl w:ilvl="2" w:tplc="0E4A9BE2">
      <w:start w:val="1"/>
      <w:numFmt w:val="bullet"/>
      <w:lvlText w:val=""/>
      <w:lvlJc w:val="left"/>
      <w:pPr>
        <w:ind w:left="2160" w:hanging="360"/>
      </w:pPr>
      <w:rPr>
        <w:rFonts w:ascii="Wingdings" w:hAnsi="Wingdings" w:hint="default"/>
      </w:rPr>
    </w:lvl>
    <w:lvl w:ilvl="3" w:tplc="A9ACB640">
      <w:start w:val="1"/>
      <w:numFmt w:val="bullet"/>
      <w:lvlText w:val=""/>
      <w:lvlJc w:val="left"/>
      <w:pPr>
        <w:ind w:left="2880" w:hanging="360"/>
      </w:pPr>
      <w:rPr>
        <w:rFonts w:ascii="Symbol" w:hAnsi="Symbol" w:hint="default"/>
      </w:rPr>
    </w:lvl>
    <w:lvl w:ilvl="4" w:tplc="53568656">
      <w:start w:val="1"/>
      <w:numFmt w:val="bullet"/>
      <w:lvlText w:val="o"/>
      <w:lvlJc w:val="left"/>
      <w:pPr>
        <w:ind w:left="3600" w:hanging="360"/>
      </w:pPr>
      <w:rPr>
        <w:rFonts w:ascii="Courier New" w:hAnsi="Courier New" w:hint="default"/>
      </w:rPr>
    </w:lvl>
    <w:lvl w:ilvl="5" w:tplc="0D96AA14">
      <w:start w:val="1"/>
      <w:numFmt w:val="bullet"/>
      <w:lvlText w:val=""/>
      <w:lvlJc w:val="left"/>
      <w:pPr>
        <w:ind w:left="4320" w:hanging="360"/>
      </w:pPr>
      <w:rPr>
        <w:rFonts w:ascii="Wingdings" w:hAnsi="Wingdings" w:hint="default"/>
      </w:rPr>
    </w:lvl>
    <w:lvl w:ilvl="6" w:tplc="5FF47B34">
      <w:start w:val="1"/>
      <w:numFmt w:val="bullet"/>
      <w:lvlText w:val=""/>
      <w:lvlJc w:val="left"/>
      <w:pPr>
        <w:ind w:left="5040" w:hanging="360"/>
      </w:pPr>
      <w:rPr>
        <w:rFonts w:ascii="Symbol" w:hAnsi="Symbol" w:hint="default"/>
      </w:rPr>
    </w:lvl>
    <w:lvl w:ilvl="7" w:tplc="FADA0BB6">
      <w:start w:val="1"/>
      <w:numFmt w:val="bullet"/>
      <w:lvlText w:val="o"/>
      <w:lvlJc w:val="left"/>
      <w:pPr>
        <w:ind w:left="5760" w:hanging="360"/>
      </w:pPr>
      <w:rPr>
        <w:rFonts w:ascii="Courier New" w:hAnsi="Courier New" w:hint="default"/>
      </w:rPr>
    </w:lvl>
    <w:lvl w:ilvl="8" w:tplc="8F4CF228">
      <w:start w:val="1"/>
      <w:numFmt w:val="bullet"/>
      <w:lvlText w:val=""/>
      <w:lvlJc w:val="left"/>
      <w:pPr>
        <w:ind w:left="6480" w:hanging="360"/>
      </w:pPr>
      <w:rPr>
        <w:rFonts w:ascii="Wingdings" w:hAnsi="Wingdings" w:hint="default"/>
      </w:rPr>
    </w:lvl>
  </w:abstractNum>
  <w:abstractNum w:abstractNumId="16" w15:restartNumberingAfterBreak="0">
    <w:nsid w:val="24657E62"/>
    <w:multiLevelType w:val="hybridMultilevel"/>
    <w:tmpl w:val="89A26F5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CC4E8D"/>
    <w:multiLevelType w:val="hybridMultilevel"/>
    <w:tmpl w:val="FFFFFFFF"/>
    <w:lvl w:ilvl="0" w:tplc="85800998">
      <w:start w:val="1"/>
      <w:numFmt w:val="bullet"/>
      <w:lvlText w:val="&gt;"/>
      <w:lvlJc w:val="left"/>
      <w:pPr>
        <w:ind w:left="720" w:hanging="360"/>
      </w:pPr>
      <w:rPr>
        <w:rFonts w:ascii="Arial" w:hAnsi="Arial" w:hint="default"/>
      </w:rPr>
    </w:lvl>
    <w:lvl w:ilvl="1" w:tplc="7200C5A8">
      <w:start w:val="1"/>
      <w:numFmt w:val="bullet"/>
      <w:lvlText w:val="o"/>
      <w:lvlJc w:val="left"/>
      <w:pPr>
        <w:ind w:left="1440" w:hanging="360"/>
      </w:pPr>
      <w:rPr>
        <w:rFonts w:ascii="Courier New" w:hAnsi="Courier New" w:hint="default"/>
      </w:rPr>
    </w:lvl>
    <w:lvl w:ilvl="2" w:tplc="55749AEC">
      <w:start w:val="1"/>
      <w:numFmt w:val="bullet"/>
      <w:lvlText w:val=""/>
      <w:lvlJc w:val="left"/>
      <w:pPr>
        <w:ind w:left="2160" w:hanging="360"/>
      </w:pPr>
      <w:rPr>
        <w:rFonts w:ascii="Wingdings" w:hAnsi="Wingdings" w:hint="default"/>
      </w:rPr>
    </w:lvl>
    <w:lvl w:ilvl="3" w:tplc="DCA2DD84">
      <w:start w:val="1"/>
      <w:numFmt w:val="bullet"/>
      <w:lvlText w:val=""/>
      <w:lvlJc w:val="left"/>
      <w:pPr>
        <w:ind w:left="2880" w:hanging="360"/>
      </w:pPr>
      <w:rPr>
        <w:rFonts w:ascii="Symbol" w:hAnsi="Symbol" w:hint="default"/>
      </w:rPr>
    </w:lvl>
    <w:lvl w:ilvl="4" w:tplc="8E9A5548">
      <w:start w:val="1"/>
      <w:numFmt w:val="bullet"/>
      <w:lvlText w:val="o"/>
      <w:lvlJc w:val="left"/>
      <w:pPr>
        <w:ind w:left="3600" w:hanging="360"/>
      </w:pPr>
      <w:rPr>
        <w:rFonts w:ascii="Courier New" w:hAnsi="Courier New" w:hint="default"/>
      </w:rPr>
    </w:lvl>
    <w:lvl w:ilvl="5" w:tplc="1F74226E">
      <w:start w:val="1"/>
      <w:numFmt w:val="bullet"/>
      <w:lvlText w:val=""/>
      <w:lvlJc w:val="left"/>
      <w:pPr>
        <w:ind w:left="4320" w:hanging="360"/>
      </w:pPr>
      <w:rPr>
        <w:rFonts w:ascii="Wingdings" w:hAnsi="Wingdings" w:hint="default"/>
      </w:rPr>
    </w:lvl>
    <w:lvl w:ilvl="6" w:tplc="57D600AE">
      <w:start w:val="1"/>
      <w:numFmt w:val="bullet"/>
      <w:lvlText w:val=""/>
      <w:lvlJc w:val="left"/>
      <w:pPr>
        <w:ind w:left="5040" w:hanging="360"/>
      </w:pPr>
      <w:rPr>
        <w:rFonts w:ascii="Symbol" w:hAnsi="Symbol" w:hint="default"/>
      </w:rPr>
    </w:lvl>
    <w:lvl w:ilvl="7" w:tplc="8D7084D2">
      <w:start w:val="1"/>
      <w:numFmt w:val="bullet"/>
      <w:lvlText w:val="o"/>
      <w:lvlJc w:val="left"/>
      <w:pPr>
        <w:ind w:left="5760" w:hanging="360"/>
      </w:pPr>
      <w:rPr>
        <w:rFonts w:ascii="Courier New" w:hAnsi="Courier New" w:hint="default"/>
      </w:rPr>
    </w:lvl>
    <w:lvl w:ilvl="8" w:tplc="081A1BE2">
      <w:start w:val="1"/>
      <w:numFmt w:val="bullet"/>
      <w:lvlText w:val=""/>
      <w:lvlJc w:val="left"/>
      <w:pPr>
        <w:ind w:left="6480" w:hanging="360"/>
      </w:pPr>
      <w:rPr>
        <w:rFonts w:ascii="Wingdings" w:hAnsi="Wingdings" w:hint="default"/>
      </w:rPr>
    </w:lvl>
  </w:abstractNum>
  <w:abstractNum w:abstractNumId="18" w15:restartNumberingAfterBreak="0">
    <w:nsid w:val="24F34059"/>
    <w:multiLevelType w:val="hybridMultilevel"/>
    <w:tmpl w:val="E0F0FE7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6AE0943"/>
    <w:multiLevelType w:val="hybridMultilevel"/>
    <w:tmpl w:val="FFFFFFFF"/>
    <w:lvl w:ilvl="0" w:tplc="1BAAC458">
      <w:start w:val="1"/>
      <w:numFmt w:val="bullet"/>
      <w:lvlText w:val="&gt;"/>
      <w:lvlJc w:val="left"/>
      <w:pPr>
        <w:ind w:left="720" w:hanging="360"/>
      </w:pPr>
      <w:rPr>
        <w:rFonts w:ascii="Arial" w:hAnsi="Arial" w:hint="default"/>
      </w:rPr>
    </w:lvl>
    <w:lvl w:ilvl="1" w:tplc="1DF6BAA8">
      <w:start w:val="1"/>
      <w:numFmt w:val="bullet"/>
      <w:lvlText w:val="o"/>
      <w:lvlJc w:val="left"/>
      <w:pPr>
        <w:ind w:left="1440" w:hanging="360"/>
      </w:pPr>
      <w:rPr>
        <w:rFonts w:ascii="Courier New" w:hAnsi="Courier New" w:hint="default"/>
      </w:rPr>
    </w:lvl>
    <w:lvl w:ilvl="2" w:tplc="4620BFE2">
      <w:start w:val="1"/>
      <w:numFmt w:val="bullet"/>
      <w:lvlText w:val=""/>
      <w:lvlJc w:val="left"/>
      <w:pPr>
        <w:ind w:left="2160" w:hanging="360"/>
      </w:pPr>
      <w:rPr>
        <w:rFonts w:ascii="Wingdings" w:hAnsi="Wingdings" w:hint="default"/>
      </w:rPr>
    </w:lvl>
    <w:lvl w:ilvl="3" w:tplc="ED6E3D78">
      <w:start w:val="1"/>
      <w:numFmt w:val="bullet"/>
      <w:lvlText w:val=""/>
      <w:lvlJc w:val="left"/>
      <w:pPr>
        <w:ind w:left="2880" w:hanging="360"/>
      </w:pPr>
      <w:rPr>
        <w:rFonts w:ascii="Symbol" w:hAnsi="Symbol" w:hint="default"/>
      </w:rPr>
    </w:lvl>
    <w:lvl w:ilvl="4" w:tplc="7B74B2B2">
      <w:start w:val="1"/>
      <w:numFmt w:val="bullet"/>
      <w:lvlText w:val="o"/>
      <w:lvlJc w:val="left"/>
      <w:pPr>
        <w:ind w:left="3600" w:hanging="360"/>
      </w:pPr>
      <w:rPr>
        <w:rFonts w:ascii="Courier New" w:hAnsi="Courier New" w:hint="default"/>
      </w:rPr>
    </w:lvl>
    <w:lvl w:ilvl="5" w:tplc="074C55F2">
      <w:start w:val="1"/>
      <w:numFmt w:val="bullet"/>
      <w:lvlText w:val=""/>
      <w:lvlJc w:val="left"/>
      <w:pPr>
        <w:ind w:left="4320" w:hanging="360"/>
      </w:pPr>
      <w:rPr>
        <w:rFonts w:ascii="Wingdings" w:hAnsi="Wingdings" w:hint="default"/>
      </w:rPr>
    </w:lvl>
    <w:lvl w:ilvl="6" w:tplc="BA804C52">
      <w:start w:val="1"/>
      <w:numFmt w:val="bullet"/>
      <w:lvlText w:val=""/>
      <w:lvlJc w:val="left"/>
      <w:pPr>
        <w:ind w:left="5040" w:hanging="360"/>
      </w:pPr>
      <w:rPr>
        <w:rFonts w:ascii="Symbol" w:hAnsi="Symbol" w:hint="default"/>
      </w:rPr>
    </w:lvl>
    <w:lvl w:ilvl="7" w:tplc="479A45AE">
      <w:start w:val="1"/>
      <w:numFmt w:val="bullet"/>
      <w:lvlText w:val="o"/>
      <w:lvlJc w:val="left"/>
      <w:pPr>
        <w:ind w:left="5760" w:hanging="360"/>
      </w:pPr>
      <w:rPr>
        <w:rFonts w:ascii="Courier New" w:hAnsi="Courier New" w:hint="default"/>
      </w:rPr>
    </w:lvl>
    <w:lvl w:ilvl="8" w:tplc="733E9C7A">
      <w:start w:val="1"/>
      <w:numFmt w:val="bullet"/>
      <w:lvlText w:val=""/>
      <w:lvlJc w:val="left"/>
      <w:pPr>
        <w:ind w:left="6480" w:hanging="360"/>
      </w:pPr>
      <w:rPr>
        <w:rFonts w:ascii="Wingdings" w:hAnsi="Wingdings" w:hint="default"/>
      </w:rPr>
    </w:lvl>
  </w:abstractNum>
  <w:abstractNum w:abstractNumId="20" w15:restartNumberingAfterBreak="0">
    <w:nsid w:val="27F479A2"/>
    <w:multiLevelType w:val="hybridMultilevel"/>
    <w:tmpl w:val="FFFFFFFF"/>
    <w:lvl w:ilvl="0" w:tplc="2598C5C6">
      <w:start w:val="1"/>
      <w:numFmt w:val="bullet"/>
      <w:lvlText w:val="&gt;"/>
      <w:lvlJc w:val="left"/>
      <w:pPr>
        <w:ind w:left="720" w:hanging="360"/>
      </w:pPr>
      <w:rPr>
        <w:rFonts w:ascii="Arial" w:hAnsi="Arial" w:hint="default"/>
      </w:rPr>
    </w:lvl>
    <w:lvl w:ilvl="1" w:tplc="B308D9FC">
      <w:start w:val="1"/>
      <w:numFmt w:val="bullet"/>
      <w:lvlText w:val="o"/>
      <w:lvlJc w:val="left"/>
      <w:pPr>
        <w:ind w:left="1440" w:hanging="360"/>
      </w:pPr>
      <w:rPr>
        <w:rFonts w:ascii="Courier New" w:hAnsi="Courier New" w:hint="default"/>
      </w:rPr>
    </w:lvl>
    <w:lvl w:ilvl="2" w:tplc="41BC3112">
      <w:start w:val="1"/>
      <w:numFmt w:val="bullet"/>
      <w:lvlText w:val=""/>
      <w:lvlJc w:val="left"/>
      <w:pPr>
        <w:ind w:left="2160" w:hanging="360"/>
      </w:pPr>
      <w:rPr>
        <w:rFonts w:ascii="Wingdings" w:hAnsi="Wingdings" w:hint="default"/>
      </w:rPr>
    </w:lvl>
    <w:lvl w:ilvl="3" w:tplc="C78CBBC4">
      <w:start w:val="1"/>
      <w:numFmt w:val="bullet"/>
      <w:lvlText w:val=""/>
      <w:lvlJc w:val="left"/>
      <w:pPr>
        <w:ind w:left="2880" w:hanging="360"/>
      </w:pPr>
      <w:rPr>
        <w:rFonts w:ascii="Symbol" w:hAnsi="Symbol" w:hint="default"/>
      </w:rPr>
    </w:lvl>
    <w:lvl w:ilvl="4" w:tplc="E9A871EE">
      <w:start w:val="1"/>
      <w:numFmt w:val="bullet"/>
      <w:lvlText w:val="o"/>
      <w:lvlJc w:val="left"/>
      <w:pPr>
        <w:ind w:left="3600" w:hanging="360"/>
      </w:pPr>
      <w:rPr>
        <w:rFonts w:ascii="Courier New" w:hAnsi="Courier New" w:hint="default"/>
      </w:rPr>
    </w:lvl>
    <w:lvl w:ilvl="5" w:tplc="28AE12E0">
      <w:start w:val="1"/>
      <w:numFmt w:val="bullet"/>
      <w:lvlText w:val=""/>
      <w:lvlJc w:val="left"/>
      <w:pPr>
        <w:ind w:left="4320" w:hanging="360"/>
      </w:pPr>
      <w:rPr>
        <w:rFonts w:ascii="Wingdings" w:hAnsi="Wingdings" w:hint="default"/>
      </w:rPr>
    </w:lvl>
    <w:lvl w:ilvl="6" w:tplc="A0988920">
      <w:start w:val="1"/>
      <w:numFmt w:val="bullet"/>
      <w:lvlText w:val=""/>
      <w:lvlJc w:val="left"/>
      <w:pPr>
        <w:ind w:left="5040" w:hanging="360"/>
      </w:pPr>
      <w:rPr>
        <w:rFonts w:ascii="Symbol" w:hAnsi="Symbol" w:hint="default"/>
      </w:rPr>
    </w:lvl>
    <w:lvl w:ilvl="7" w:tplc="292A7A9E">
      <w:start w:val="1"/>
      <w:numFmt w:val="bullet"/>
      <w:lvlText w:val="o"/>
      <w:lvlJc w:val="left"/>
      <w:pPr>
        <w:ind w:left="5760" w:hanging="360"/>
      </w:pPr>
      <w:rPr>
        <w:rFonts w:ascii="Courier New" w:hAnsi="Courier New" w:hint="default"/>
      </w:rPr>
    </w:lvl>
    <w:lvl w:ilvl="8" w:tplc="64C41C9A">
      <w:start w:val="1"/>
      <w:numFmt w:val="bullet"/>
      <w:lvlText w:val=""/>
      <w:lvlJc w:val="left"/>
      <w:pPr>
        <w:ind w:left="6480" w:hanging="360"/>
      </w:pPr>
      <w:rPr>
        <w:rFonts w:ascii="Wingdings" w:hAnsi="Wingdings" w:hint="default"/>
      </w:rPr>
    </w:lvl>
  </w:abstractNum>
  <w:abstractNum w:abstractNumId="21" w15:restartNumberingAfterBreak="0">
    <w:nsid w:val="281D1869"/>
    <w:multiLevelType w:val="hybridMultilevel"/>
    <w:tmpl w:val="44CCDBB4"/>
    <w:lvl w:ilvl="0" w:tplc="B4DE576E">
      <w:start w:val="1"/>
      <w:numFmt w:val="decimal"/>
      <w:pStyle w:val="ACMANumberedLis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8668E0"/>
    <w:multiLevelType w:val="hybridMultilevel"/>
    <w:tmpl w:val="FFFFFFFF"/>
    <w:lvl w:ilvl="0" w:tplc="2D8A4C3E">
      <w:start w:val="1"/>
      <w:numFmt w:val="bullet"/>
      <w:lvlText w:val="&gt;"/>
      <w:lvlJc w:val="left"/>
      <w:pPr>
        <w:ind w:left="720" w:hanging="360"/>
      </w:pPr>
      <w:rPr>
        <w:rFonts w:ascii="Arial" w:hAnsi="Arial" w:hint="default"/>
      </w:rPr>
    </w:lvl>
    <w:lvl w:ilvl="1" w:tplc="35824232">
      <w:start w:val="1"/>
      <w:numFmt w:val="bullet"/>
      <w:lvlText w:val="o"/>
      <w:lvlJc w:val="left"/>
      <w:pPr>
        <w:ind w:left="1440" w:hanging="360"/>
      </w:pPr>
      <w:rPr>
        <w:rFonts w:ascii="Courier New" w:hAnsi="Courier New" w:hint="default"/>
      </w:rPr>
    </w:lvl>
    <w:lvl w:ilvl="2" w:tplc="C30EA64C">
      <w:start w:val="1"/>
      <w:numFmt w:val="bullet"/>
      <w:lvlText w:val=""/>
      <w:lvlJc w:val="left"/>
      <w:pPr>
        <w:ind w:left="2160" w:hanging="360"/>
      </w:pPr>
      <w:rPr>
        <w:rFonts w:ascii="Wingdings" w:hAnsi="Wingdings" w:hint="default"/>
      </w:rPr>
    </w:lvl>
    <w:lvl w:ilvl="3" w:tplc="4FD86FC6">
      <w:start w:val="1"/>
      <w:numFmt w:val="bullet"/>
      <w:lvlText w:val=""/>
      <w:lvlJc w:val="left"/>
      <w:pPr>
        <w:ind w:left="2880" w:hanging="360"/>
      </w:pPr>
      <w:rPr>
        <w:rFonts w:ascii="Symbol" w:hAnsi="Symbol" w:hint="default"/>
      </w:rPr>
    </w:lvl>
    <w:lvl w:ilvl="4" w:tplc="8E8AED7C">
      <w:start w:val="1"/>
      <w:numFmt w:val="bullet"/>
      <w:lvlText w:val="o"/>
      <w:lvlJc w:val="left"/>
      <w:pPr>
        <w:ind w:left="3600" w:hanging="360"/>
      </w:pPr>
      <w:rPr>
        <w:rFonts w:ascii="Courier New" w:hAnsi="Courier New" w:hint="default"/>
      </w:rPr>
    </w:lvl>
    <w:lvl w:ilvl="5" w:tplc="4740EEB2">
      <w:start w:val="1"/>
      <w:numFmt w:val="bullet"/>
      <w:lvlText w:val=""/>
      <w:lvlJc w:val="left"/>
      <w:pPr>
        <w:ind w:left="4320" w:hanging="360"/>
      </w:pPr>
      <w:rPr>
        <w:rFonts w:ascii="Wingdings" w:hAnsi="Wingdings" w:hint="default"/>
      </w:rPr>
    </w:lvl>
    <w:lvl w:ilvl="6" w:tplc="B2889936">
      <w:start w:val="1"/>
      <w:numFmt w:val="bullet"/>
      <w:lvlText w:val=""/>
      <w:lvlJc w:val="left"/>
      <w:pPr>
        <w:ind w:left="5040" w:hanging="360"/>
      </w:pPr>
      <w:rPr>
        <w:rFonts w:ascii="Symbol" w:hAnsi="Symbol" w:hint="default"/>
      </w:rPr>
    </w:lvl>
    <w:lvl w:ilvl="7" w:tplc="224CFFEA">
      <w:start w:val="1"/>
      <w:numFmt w:val="bullet"/>
      <w:lvlText w:val="o"/>
      <w:lvlJc w:val="left"/>
      <w:pPr>
        <w:ind w:left="5760" w:hanging="360"/>
      </w:pPr>
      <w:rPr>
        <w:rFonts w:ascii="Courier New" w:hAnsi="Courier New" w:hint="default"/>
      </w:rPr>
    </w:lvl>
    <w:lvl w:ilvl="8" w:tplc="753879B6">
      <w:start w:val="1"/>
      <w:numFmt w:val="bullet"/>
      <w:lvlText w:val=""/>
      <w:lvlJc w:val="left"/>
      <w:pPr>
        <w:ind w:left="6480" w:hanging="360"/>
      </w:pPr>
      <w:rPr>
        <w:rFonts w:ascii="Wingdings" w:hAnsi="Wingdings" w:hint="default"/>
      </w:rPr>
    </w:lvl>
  </w:abstractNum>
  <w:abstractNum w:abstractNumId="23" w15:restartNumberingAfterBreak="0">
    <w:nsid w:val="28F56C80"/>
    <w:multiLevelType w:val="hybridMultilevel"/>
    <w:tmpl w:val="FFFFFFFF"/>
    <w:lvl w:ilvl="0" w:tplc="6108FE9A">
      <w:start w:val="1"/>
      <w:numFmt w:val="bullet"/>
      <w:lvlText w:val="&gt;"/>
      <w:lvlJc w:val="left"/>
      <w:pPr>
        <w:ind w:left="720" w:hanging="360"/>
      </w:pPr>
      <w:rPr>
        <w:rFonts w:ascii="Arial" w:hAnsi="Arial" w:hint="default"/>
      </w:rPr>
    </w:lvl>
    <w:lvl w:ilvl="1" w:tplc="E8161E22">
      <w:start w:val="1"/>
      <w:numFmt w:val="bullet"/>
      <w:lvlText w:val="o"/>
      <w:lvlJc w:val="left"/>
      <w:pPr>
        <w:ind w:left="1440" w:hanging="360"/>
      </w:pPr>
      <w:rPr>
        <w:rFonts w:ascii="Courier New" w:hAnsi="Courier New" w:hint="default"/>
      </w:rPr>
    </w:lvl>
    <w:lvl w:ilvl="2" w:tplc="4FC6B8D8">
      <w:start w:val="1"/>
      <w:numFmt w:val="bullet"/>
      <w:lvlText w:val=""/>
      <w:lvlJc w:val="left"/>
      <w:pPr>
        <w:ind w:left="2160" w:hanging="360"/>
      </w:pPr>
      <w:rPr>
        <w:rFonts w:ascii="Wingdings" w:hAnsi="Wingdings" w:hint="default"/>
      </w:rPr>
    </w:lvl>
    <w:lvl w:ilvl="3" w:tplc="DFC2A66A">
      <w:start w:val="1"/>
      <w:numFmt w:val="bullet"/>
      <w:lvlText w:val=""/>
      <w:lvlJc w:val="left"/>
      <w:pPr>
        <w:ind w:left="2880" w:hanging="360"/>
      </w:pPr>
      <w:rPr>
        <w:rFonts w:ascii="Symbol" w:hAnsi="Symbol" w:hint="default"/>
      </w:rPr>
    </w:lvl>
    <w:lvl w:ilvl="4" w:tplc="9FB8DCEA">
      <w:start w:val="1"/>
      <w:numFmt w:val="bullet"/>
      <w:lvlText w:val="o"/>
      <w:lvlJc w:val="left"/>
      <w:pPr>
        <w:ind w:left="3600" w:hanging="360"/>
      </w:pPr>
      <w:rPr>
        <w:rFonts w:ascii="Courier New" w:hAnsi="Courier New" w:hint="default"/>
      </w:rPr>
    </w:lvl>
    <w:lvl w:ilvl="5" w:tplc="BA8E5A84">
      <w:start w:val="1"/>
      <w:numFmt w:val="bullet"/>
      <w:lvlText w:val=""/>
      <w:lvlJc w:val="left"/>
      <w:pPr>
        <w:ind w:left="4320" w:hanging="360"/>
      </w:pPr>
      <w:rPr>
        <w:rFonts w:ascii="Wingdings" w:hAnsi="Wingdings" w:hint="default"/>
      </w:rPr>
    </w:lvl>
    <w:lvl w:ilvl="6" w:tplc="045EDDA2">
      <w:start w:val="1"/>
      <w:numFmt w:val="bullet"/>
      <w:lvlText w:val=""/>
      <w:lvlJc w:val="left"/>
      <w:pPr>
        <w:ind w:left="5040" w:hanging="360"/>
      </w:pPr>
      <w:rPr>
        <w:rFonts w:ascii="Symbol" w:hAnsi="Symbol" w:hint="default"/>
      </w:rPr>
    </w:lvl>
    <w:lvl w:ilvl="7" w:tplc="09E03BC6">
      <w:start w:val="1"/>
      <w:numFmt w:val="bullet"/>
      <w:lvlText w:val="o"/>
      <w:lvlJc w:val="left"/>
      <w:pPr>
        <w:ind w:left="5760" w:hanging="360"/>
      </w:pPr>
      <w:rPr>
        <w:rFonts w:ascii="Courier New" w:hAnsi="Courier New" w:hint="default"/>
      </w:rPr>
    </w:lvl>
    <w:lvl w:ilvl="8" w:tplc="7460016A">
      <w:start w:val="1"/>
      <w:numFmt w:val="bullet"/>
      <w:lvlText w:val=""/>
      <w:lvlJc w:val="left"/>
      <w:pPr>
        <w:ind w:left="6480" w:hanging="360"/>
      </w:pPr>
      <w:rPr>
        <w:rFonts w:ascii="Wingdings" w:hAnsi="Wingdings" w:hint="default"/>
      </w:rPr>
    </w:lvl>
  </w:abstractNum>
  <w:abstractNum w:abstractNumId="24" w15:restartNumberingAfterBreak="0">
    <w:nsid w:val="2CD10742"/>
    <w:multiLevelType w:val="hybridMultilevel"/>
    <w:tmpl w:val="FFFFFFFF"/>
    <w:lvl w:ilvl="0" w:tplc="1B9CB492">
      <w:start w:val="1"/>
      <w:numFmt w:val="bullet"/>
      <w:lvlText w:val="&gt;"/>
      <w:lvlJc w:val="left"/>
      <w:pPr>
        <w:ind w:left="720" w:hanging="360"/>
      </w:pPr>
      <w:rPr>
        <w:rFonts w:ascii="Arial" w:hAnsi="Arial" w:hint="default"/>
      </w:rPr>
    </w:lvl>
    <w:lvl w:ilvl="1" w:tplc="C250F022">
      <w:start w:val="1"/>
      <w:numFmt w:val="bullet"/>
      <w:lvlText w:val="o"/>
      <w:lvlJc w:val="left"/>
      <w:pPr>
        <w:ind w:left="1440" w:hanging="360"/>
      </w:pPr>
      <w:rPr>
        <w:rFonts w:ascii="Courier New" w:hAnsi="Courier New" w:hint="default"/>
      </w:rPr>
    </w:lvl>
    <w:lvl w:ilvl="2" w:tplc="D7BE3368">
      <w:start w:val="1"/>
      <w:numFmt w:val="bullet"/>
      <w:lvlText w:val=""/>
      <w:lvlJc w:val="left"/>
      <w:pPr>
        <w:ind w:left="2160" w:hanging="360"/>
      </w:pPr>
      <w:rPr>
        <w:rFonts w:ascii="Wingdings" w:hAnsi="Wingdings" w:hint="default"/>
      </w:rPr>
    </w:lvl>
    <w:lvl w:ilvl="3" w:tplc="76E814FA">
      <w:start w:val="1"/>
      <w:numFmt w:val="bullet"/>
      <w:lvlText w:val=""/>
      <w:lvlJc w:val="left"/>
      <w:pPr>
        <w:ind w:left="2880" w:hanging="360"/>
      </w:pPr>
      <w:rPr>
        <w:rFonts w:ascii="Symbol" w:hAnsi="Symbol" w:hint="default"/>
      </w:rPr>
    </w:lvl>
    <w:lvl w:ilvl="4" w:tplc="2580E7A8">
      <w:start w:val="1"/>
      <w:numFmt w:val="bullet"/>
      <w:lvlText w:val="o"/>
      <w:lvlJc w:val="left"/>
      <w:pPr>
        <w:ind w:left="3600" w:hanging="360"/>
      </w:pPr>
      <w:rPr>
        <w:rFonts w:ascii="Courier New" w:hAnsi="Courier New" w:hint="default"/>
      </w:rPr>
    </w:lvl>
    <w:lvl w:ilvl="5" w:tplc="9B78F1AE">
      <w:start w:val="1"/>
      <w:numFmt w:val="bullet"/>
      <w:lvlText w:val=""/>
      <w:lvlJc w:val="left"/>
      <w:pPr>
        <w:ind w:left="4320" w:hanging="360"/>
      </w:pPr>
      <w:rPr>
        <w:rFonts w:ascii="Wingdings" w:hAnsi="Wingdings" w:hint="default"/>
      </w:rPr>
    </w:lvl>
    <w:lvl w:ilvl="6" w:tplc="6B6ED72E">
      <w:start w:val="1"/>
      <w:numFmt w:val="bullet"/>
      <w:lvlText w:val=""/>
      <w:lvlJc w:val="left"/>
      <w:pPr>
        <w:ind w:left="5040" w:hanging="360"/>
      </w:pPr>
      <w:rPr>
        <w:rFonts w:ascii="Symbol" w:hAnsi="Symbol" w:hint="default"/>
      </w:rPr>
    </w:lvl>
    <w:lvl w:ilvl="7" w:tplc="AFAABAD0">
      <w:start w:val="1"/>
      <w:numFmt w:val="bullet"/>
      <w:lvlText w:val="o"/>
      <w:lvlJc w:val="left"/>
      <w:pPr>
        <w:ind w:left="5760" w:hanging="360"/>
      </w:pPr>
      <w:rPr>
        <w:rFonts w:ascii="Courier New" w:hAnsi="Courier New" w:hint="default"/>
      </w:rPr>
    </w:lvl>
    <w:lvl w:ilvl="8" w:tplc="7564EDEA">
      <w:start w:val="1"/>
      <w:numFmt w:val="bullet"/>
      <w:lvlText w:val=""/>
      <w:lvlJc w:val="left"/>
      <w:pPr>
        <w:ind w:left="6480" w:hanging="360"/>
      </w:pPr>
      <w:rPr>
        <w:rFonts w:ascii="Wingdings" w:hAnsi="Wingdings" w:hint="default"/>
      </w:rPr>
    </w:lvl>
  </w:abstractNum>
  <w:abstractNum w:abstractNumId="25"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6" w15:restartNumberingAfterBreak="0">
    <w:nsid w:val="2E6E75D1"/>
    <w:multiLevelType w:val="hybridMultilevel"/>
    <w:tmpl w:val="FFFFFFFF"/>
    <w:lvl w:ilvl="0" w:tplc="4360062A">
      <w:start w:val="1"/>
      <w:numFmt w:val="bullet"/>
      <w:lvlText w:val="&gt;"/>
      <w:lvlJc w:val="left"/>
      <w:pPr>
        <w:ind w:left="720" w:hanging="360"/>
      </w:pPr>
      <w:rPr>
        <w:rFonts w:ascii="Arial" w:hAnsi="Arial" w:hint="default"/>
      </w:rPr>
    </w:lvl>
    <w:lvl w:ilvl="1" w:tplc="E9DE6A28">
      <w:start w:val="1"/>
      <w:numFmt w:val="bullet"/>
      <w:lvlText w:val="o"/>
      <w:lvlJc w:val="left"/>
      <w:pPr>
        <w:ind w:left="1440" w:hanging="360"/>
      </w:pPr>
      <w:rPr>
        <w:rFonts w:ascii="Courier New" w:hAnsi="Courier New" w:hint="default"/>
      </w:rPr>
    </w:lvl>
    <w:lvl w:ilvl="2" w:tplc="09E0423C">
      <w:start w:val="1"/>
      <w:numFmt w:val="bullet"/>
      <w:lvlText w:val=""/>
      <w:lvlJc w:val="left"/>
      <w:pPr>
        <w:ind w:left="2160" w:hanging="360"/>
      </w:pPr>
      <w:rPr>
        <w:rFonts w:ascii="Wingdings" w:hAnsi="Wingdings" w:hint="default"/>
      </w:rPr>
    </w:lvl>
    <w:lvl w:ilvl="3" w:tplc="4E625CF2">
      <w:start w:val="1"/>
      <w:numFmt w:val="bullet"/>
      <w:lvlText w:val=""/>
      <w:lvlJc w:val="left"/>
      <w:pPr>
        <w:ind w:left="2880" w:hanging="360"/>
      </w:pPr>
      <w:rPr>
        <w:rFonts w:ascii="Symbol" w:hAnsi="Symbol" w:hint="default"/>
      </w:rPr>
    </w:lvl>
    <w:lvl w:ilvl="4" w:tplc="06BCC1A0">
      <w:start w:val="1"/>
      <w:numFmt w:val="bullet"/>
      <w:lvlText w:val="o"/>
      <w:lvlJc w:val="left"/>
      <w:pPr>
        <w:ind w:left="3600" w:hanging="360"/>
      </w:pPr>
      <w:rPr>
        <w:rFonts w:ascii="Courier New" w:hAnsi="Courier New" w:hint="default"/>
      </w:rPr>
    </w:lvl>
    <w:lvl w:ilvl="5" w:tplc="9CC823C4">
      <w:start w:val="1"/>
      <w:numFmt w:val="bullet"/>
      <w:lvlText w:val=""/>
      <w:lvlJc w:val="left"/>
      <w:pPr>
        <w:ind w:left="4320" w:hanging="360"/>
      </w:pPr>
      <w:rPr>
        <w:rFonts w:ascii="Wingdings" w:hAnsi="Wingdings" w:hint="default"/>
      </w:rPr>
    </w:lvl>
    <w:lvl w:ilvl="6" w:tplc="922057BE">
      <w:start w:val="1"/>
      <w:numFmt w:val="bullet"/>
      <w:lvlText w:val=""/>
      <w:lvlJc w:val="left"/>
      <w:pPr>
        <w:ind w:left="5040" w:hanging="360"/>
      </w:pPr>
      <w:rPr>
        <w:rFonts w:ascii="Symbol" w:hAnsi="Symbol" w:hint="default"/>
      </w:rPr>
    </w:lvl>
    <w:lvl w:ilvl="7" w:tplc="A4DAAFC8">
      <w:start w:val="1"/>
      <w:numFmt w:val="bullet"/>
      <w:lvlText w:val="o"/>
      <w:lvlJc w:val="left"/>
      <w:pPr>
        <w:ind w:left="5760" w:hanging="360"/>
      </w:pPr>
      <w:rPr>
        <w:rFonts w:ascii="Courier New" w:hAnsi="Courier New" w:hint="default"/>
      </w:rPr>
    </w:lvl>
    <w:lvl w:ilvl="8" w:tplc="39B43056">
      <w:start w:val="1"/>
      <w:numFmt w:val="bullet"/>
      <w:lvlText w:val=""/>
      <w:lvlJc w:val="left"/>
      <w:pPr>
        <w:ind w:left="6480" w:hanging="360"/>
      </w:pPr>
      <w:rPr>
        <w:rFonts w:ascii="Wingdings" w:hAnsi="Wingdings" w:hint="default"/>
      </w:rPr>
    </w:lvl>
  </w:abstractNum>
  <w:abstractNum w:abstractNumId="27" w15:restartNumberingAfterBreak="0">
    <w:nsid w:val="2F452CA2"/>
    <w:multiLevelType w:val="hybridMultilevel"/>
    <w:tmpl w:val="FFFFFFFF"/>
    <w:lvl w:ilvl="0" w:tplc="0BB2ED0A">
      <w:start w:val="1"/>
      <w:numFmt w:val="bullet"/>
      <w:lvlText w:val="&gt;"/>
      <w:lvlJc w:val="left"/>
      <w:pPr>
        <w:ind w:left="720" w:hanging="360"/>
      </w:pPr>
      <w:rPr>
        <w:rFonts w:ascii="Arial" w:hAnsi="Arial" w:hint="default"/>
      </w:rPr>
    </w:lvl>
    <w:lvl w:ilvl="1" w:tplc="3E70BD76">
      <w:start w:val="1"/>
      <w:numFmt w:val="bullet"/>
      <w:lvlText w:val="o"/>
      <w:lvlJc w:val="left"/>
      <w:pPr>
        <w:ind w:left="1440" w:hanging="360"/>
      </w:pPr>
      <w:rPr>
        <w:rFonts w:ascii="Courier New" w:hAnsi="Courier New" w:hint="default"/>
      </w:rPr>
    </w:lvl>
    <w:lvl w:ilvl="2" w:tplc="D57476A6">
      <w:start w:val="1"/>
      <w:numFmt w:val="bullet"/>
      <w:lvlText w:val=""/>
      <w:lvlJc w:val="left"/>
      <w:pPr>
        <w:ind w:left="2160" w:hanging="360"/>
      </w:pPr>
      <w:rPr>
        <w:rFonts w:ascii="Wingdings" w:hAnsi="Wingdings" w:hint="default"/>
      </w:rPr>
    </w:lvl>
    <w:lvl w:ilvl="3" w:tplc="1F569398">
      <w:start w:val="1"/>
      <w:numFmt w:val="bullet"/>
      <w:lvlText w:val=""/>
      <w:lvlJc w:val="left"/>
      <w:pPr>
        <w:ind w:left="2880" w:hanging="360"/>
      </w:pPr>
      <w:rPr>
        <w:rFonts w:ascii="Symbol" w:hAnsi="Symbol" w:hint="default"/>
      </w:rPr>
    </w:lvl>
    <w:lvl w:ilvl="4" w:tplc="CFC43812">
      <w:start w:val="1"/>
      <w:numFmt w:val="bullet"/>
      <w:lvlText w:val="o"/>
      <w:lvlJc w:val="left"/>
      <w:pPr>
        <w:ind w:left="3600" w:hanging="360"/>
      </w:pPr>
      <w:rPr>
        <w:rFonts w:ascii="Courier New" w:hAnsi="Courier New" w:hint="default"/>
      </w:rPr>
    </w:lvl>
    <w:lvl w:ilvl="5" w:tplc="6F70891A">
      <w:start w:val="1"/>
      <w:numFmt w:val="bullet"/>
      <w:lvlText w:val=""/>
      <w:lvlJc w:val="left"/>
      <w:pPr>
        <w:ind w:left="4320" w:hanging="360"/>
      </w:pPr>
      <w:rPr>
        <w:rFonts w:ascii="Wingdings" w:hAnsi="Wingdings" w:hint="default"/>
      </w:rPr>
    </w:lvl>
    <w:lvl w:ilvl="6" w:tplc="560A3A8A">
      <w:start w:val="1"/>
      <w:numFmt w:val="bullet"/>
      <w:lvlText w:val=""/>
      <w:lvlJc w:val="left"/>
      <w:pPr>
        <w:ind w:left="5040" w:hanging="360"/>
      </w:pPr>
      <w:rPr>
        <w:rFonts w:ascii="Symbol" w:hAnsi="Symbol" w:hint="default"/>
      </w:rPr>
    </w:lvl>
    <w:lvl w:ilvl="7" w:tplc="150854C4">
      <w:start w:val="1"/>
      <w:numFmt w:val="bullet"/>
      <w:lvlText w:val="o"/>
      <w:lvlJc w:val="left"/>
      <w:pPr>
        <w:ind w:left="5760" w:hanging="360"/>
      </w:pPr>
      <w:rPr>
        <w:rFonts w:ascii="Courier New" w:hAnsi="Courier New" w:hint="default"/>
      </w:rPr>
    </w:lvl>
    <w:lvl w:ilvl="8" w:tplc="3A7E4232">
      <w:start w:val="1"/>
      <w:numFmt w:val="bullet"/>
      <w:lvlText w:val=""/>
      <w:lvlJc w:val="left"/>
      <w:pPr>
        <w:ind w:left="6480" w:hanging="360"/>
      </w:pPr>
      <w:rPr>
        <w:rFonts w:ascii="Wingdings" w:hAnsi="Wingdings" w:hint="default"/>
      </w:rPr>
    </w:lvl>
  </w:abstractNum>
  <w:abstractNum w:abstractNumId="28"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29" w15:restartNumberingAfterBreak="0">
    <w:nsid w:val="2FB91814"/>
    <w:multiLevelType w:val="hybridMultilevel"/>
    <w:tmpl w:val="FFFFFFFF"/>
    <w:lvl w:ilvl="0" w:tplc="C36CAA16">
      <w:start w:val="1"/>
      <w:numFmt w:val="bullet"/>
      <w:lvlText w:val="&gt;"/>
      <w:lvlJc w:val="left"/>
      <w:pPr>
        <w:ind w:left="720" w:hanging="360"/>
      </w:pPr>
      <w:rPr>
        <w:rFonts w:ascii="Arial" w:hAnsi="Arial" w:hint="default"/>
      </w:rPr>
    </w:lvl>
    <w:lvl w:ilvl="1" w:tplc="C07A7A74">
      <w:start w:val="1"/>
      <w:numFmt w:val="bullet"/>
      <w:lvlText w:val="o"/>
      <w:lvlJc w:val="left"/>
      <w:pPr>
        <w:ind w:left="1440" w:hanging="360"/>
      </w:pPr>
      <w:rPr>
        <w:rFonts w:ascii="Courier New" w:hAnsi="Courier New" w:hint="default"/>
      </w:rPr>
    </w:lvl>
    <w:lvl w:ilvl="2" w:tplc="3C04D330">
      <w:start w:val="1"/>
      <w:numFmt w:val="bullet"/>
      <w:lvlText w:val=""/>
      <w:lvlJc w:val="left"/>
      <w:pPr>
        <w:ind w:left="2160" w:hanging="360"/>
      </w:pPr>
      <w:rPr>
        <w:rFonts w:ascii="Wingdings" w:hAnsi="Wingdings" w:hint="default"/>
      </w:rPr>
    </w:lvl>
    <w:lvl w:ilvl="3" w:tplc="81181CD6">
      <w:start w:val="1"/>
      <w:numFmt w:val="bullet"/>
      <w:lvlText w:val=""/>
      <w:lvlJc w:val="left"/>
      <w:pPr>
        <w:ind w:left="2880" w:hanging="360"/>
      </w:pPr>
      <w:rPr>
        <w:rFonts w:ascii="Symbol" w:hAnsi="Symbol" w:hint="default"/>
      </w:rPr>
    </w:lvl>
    <w:lvl w:ilvl="4" w:tplc="A7B6831A">
      <w:start w:val="1"/>
      <w:numFmt w:val="bullet"/>
      <w:lvlText w:val="o"/>
      <w:lvlJc w:val="left"/>
      <w:pPr>
        <w:ind w:left="3600" w:hanging="360"/>
      </w:pPr>
      <w:rPr>
        <w:rFonts w:ascii="Courier New" w:hAnsi="Courier New" w:hint="default"/>
      </w:rPr>
    </w:lvl>
    <w:lvl w:ilvl="5" w:tplc="155A8A34">
      <w:start w:val="1"/>
      <w:numFmt w:val="bullet"/>
      <w:lvlText w:val=""/>
      <w:lvlJc w:val="left"/>
      <w:pPr>
        <w:ind w:left="4320" w:hanging="360"/>
      </w:pPr>
      <w:rPr>
        <w:rFonts w:ascii="Wingdings" w:hAnsi="Wingdings" w:hint="default"/>
      </w:rPr>
    </w:lvl>
    <w:lvl w:ilvl="6" w:tplc="777689EE">
      <w:start w:val="1"/>
      <w:numFmt w:val="bullet"/>
      <w:lvlText w:val=""/>
      <w:lvlJc w:val="left"/>
      <w:pPr>
        <w:ind w:left="5040" w:hanging="360"/>
      </w:pPr>
      <w:rPr>
        <w:rFonts w:ascii="Symbol" w:hAnsi="Symbol" w:hint="default"/>
      </w:rPr>
    </w:lvl>
    <w:lvl w:ilvl="7" w:tplc="EA0C82DE">
      <w:start w:val="1"/>
      <w:numFmt w:val="bullet"/>
      <w:lvlText w:val="o"/>
      <w:lvlJc w:val="left"/>
      <w:pPr>
        <w:ind w:left="5760" w:hanging="360"/>
      </w:pPr>
      <w:rPr>
        <w:rFonts w:ascii="Courier New" w:hAnsi="Courier New" w:hint="default"/>
      </w:rPr>
    </w:lvl>
    <w:lvl w:ilvl="8" w:tplc="E06C1414">
      <w:start w:val="1"/>
      <w:numFmt w:val="bullet"/>
      <w:lvlText w:val=""/>
      <w:lvlJc w:val="left"/>
      <w:pPr>
        <w:ind w:left="6480" w:hanging="360"/>
      </w:pPr>
      <w:rPr>
        <w:rFonts w:ascii="Wingdings" w:hAnsi="Wingdings" w:hint="default"/>
      </w:rPr>
    </w:lvl>
  </w:abstractNum>
  <w:abstractNum w:abstractNumId="30" w15:restartNumberingAfterBreak="0">
    <w:nsid w:val="36534B99"/>
    <w:multiLevelType w:val="hybridMultilevel"/>
    <w:tmpl w:val="EA16DEB0"/>
    <w:lvl w:ilvl="0" w:tplc="0804E31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38205867"/>
    <w:multiLevelType w:val="hybridMultilevel"/>
    <w:tmpl w:val="FFFFFFFF"/>
    <w:lvl w:ilvl="0" w:tplc="4F0298E6">
      <w:start w:val="1"/>
      <w:numFmt w:val="bullet"/>
      <w:lvlText w:val="&gt;"/>
      <w:lvlJc w:val="left"/>
      <w:pPr>
        <w:ind w:left="720" w:hanging="360"/>
      </w:pPr>
      <w:rPr>
        <w:rFonts w:ascii="Arial" w:hAnsi="Arial" w:hint="default"/>
      </w:rPr>
    </w:lvl>
    <w:lvl w:ilvl="1" w:tplc="138083FA">
      <w:start w:val="1"/>
      <w:numFmt w:val="bullet"/>
      <w:lvlText w:val="o"/>
      <w:lvlJc w:val="left"/>
      <w:pPr>
        <w:ind w:left="1440" w:hanging="360"/>
      </w:pPr>
      <w:rPr>
        <w:rFonts w:ascii="Courier New" w:hAnsi="Courier New" w:hint="default"/>
      </w:rPr>
    </w:lvl>
    <w:lvl w:ilvl="2" w:tplc="A9E2B592">
      <w:start w:val="1"/>
      <w:numFmt w:val="bullet"/>
      <w:lvlText w:val=""/>
      <w:lvlJc w:val="left"/>
      <w:pPr>
        <w:ind w:left="2160" w:hanging="360"/>
      </w:pPr>
      <w:rPr>
        <w:rFonts w:ascii="Wingdings" w:hAnsi="Wingdings" w:hint="default"/>
      </w:rPr>
    </w:lvl>
    <w:lvl w:ilvl="3" w:tplc="3182BE82">
      <w:start w:val="1"/>
      <w:numFmt w:val="bullet"/>
      <w:lvlText w:val=""/>
      <w:lvlJc w:val="left"/>
      <w:pPr>
        <w:ind w:left="2880" w:hanging="360"/>
      </w:pPr>
      <w:rPr>
        <w:rFonts w:ascii="Symbol" w:hAnsi="Symbol" w:hint="default"/>
      </w:rPr>
    </w:lvl>
    <w:lvl w:ilvl="4" w:tplc="0E4CCAEE">
      <w:start w:val="1"/>
      <w:numFmt w:val="bullet"/>
      <w:lvlText w:val="o"/>
      <w:lvlJc w:val="left"/>
      <w:pPr>
        <w:ind w:left="3600" w:hanging="360"/>
      </w:pPr>
      <w:rPr>
        <w:rFonts w:ascii="Courier New" w:hAnsi="Courier New" w:hint="default"/>
      </w:rPr>
    </w:lvl>
    <w:lvl w:ilvl="5" w:tplc="BCF8F842">
      <w:start w:val="1"/>
      <w:numFmt w:val="bullet"/>
      <w:lvlText w:val=""/>
      <w:lvlJc w:val="left"/>
      <w:pPr>
        <w:ind w:left="4320" w:hanging="360"/>
      </w:pPr>
      <w:rPr>
        <w:rFonts w:ascii="Wingdings" w:hAnsi="Wingdings" w:hint="default"/>
      </w:rPr>
    </w:lvl>
    <w:lvl w:ilvl="6" w:tplc="88EE7806">
      <w:start w:val="1"/>
      <w:numFmt w:val="bullet"/>
      <w:lvlText w:val=""/>
      <w:lvlJc w:val="left"/>
      <w:pPr>
        <w:ind w:left="5040" w:hanging="360"/>
      </w:pPr>
      <w:rPr>
        <w:rFonts w:ascii="Symbol" w:hAnsi="Symbol" w:hint="default"/>
      </w:rPr>
    </w:lvl>
    <w:lvl w:ilvl="7" w:tplc="DCF414A8">
      <w:start w:val="1"/>
      <w:numFmt w:val="bullet"/>
      <w:lvlText w:val="o"/>
      <w:lvlJc w:val="left"/>
      <w:pPr>
        <w:ind w:left="5760" w:hanging="360"/>
      </w:pPr>
      <w:rPr>
        <w:rFonts w:ascii="Courier New" w:hAnsi="Courier New" w:hint="default"/>
      </w:rPr>
    </w:lvl>
    <w:lvl w:ilvl="8" w:tplc="CDC23BEE">
      <w:start w:val="1"/>
      <w:numFmt w:val="bullet"/>
      <w:lvlText w:val=""/>
      <w:lvlJc w:val="left"/>
      <w:pPr>
        <w:ind w:left="6480" w:hanging="360"/>
      </w:pPr>
      <w:rPr>
        <w:rFonts w:ascii="Wingdings" w:hAnsi="Wingdings" w:hint="default"/>
      </w:rPr>
    </w:lvl>
  </w:abstractNum>
  <w:abstractNum w:abstractNumId="32" w15:restartNumberingAfterBreak="0">
    <w:nsid w:val="3A965004"/>
    <w:multiLevelType w:val="hybridMultilevel"/>
    <w:tmpl w:val="FFFFFFFF"/>
    <w:lvl w:ilvl="0" w:tplc="C7769358">
      <w:start w:val="1"/>
      <w:numFmt w:val="bullet"/>
      <w:lvlText w:val="&gt;"/>
      <w:lvlJc w:val="left"/>
      <w:pPr>
        <w:ind w:left="720" w:hanging="360"/>
      </w:pPr>
      <w:rPr>
        <w:rFonts w:ascii="Arial" w:hAnsi="Arial" w:hint="default"/>
      </w:rPr>
    </w:lvl>
    <w:lvl w:ilvl="1" w:tplc="1B60B9BE">
      <w:start w:val="1"/>
      <w:numFmt w:val="bullet"/>
      <w:lvlText w:val="o"/>
      <w:lvlJc w:val="left"/>
      <w:pPr>
        <w:ind w:left="1440" w:hanging="360"/>
      </w:pPr>
      <w:rPr>
        <w:rFonts w:ascii="Courier New" w:hAnsi="Courier New" w:hint="default"/>
      </w:rPr>
    </w:lvl>
    <w:lvl w:ilvl="2" w:tplc="3A3A487E">
      <w:start w:val="1"/>
      <w:numFmt w:val="bullet"/>
      <w:lvlText w:val=""/>
      <w:lvlJc w:val="left"/>
      <w:pPr>
        <w:ind w:left="2160" w:hanging="360"/>
      </w:pPr>
      <w:rPr>
        <w:rFonts w:ascii="Wingdings" w:hAnsi="Wingdings" w:hint="default"/>
      </w:rPr>
    </w:lvl>
    <w:lvl w:ilvl="3" w:tplc="5D5645A8">
      <w:start w:val="1"/>
      <w:numFmt w:val="bullet"/>
      <w:lvlText w:val=""/>
      <w:lvlJc w:val="left"/>
      <w:pPr>
        <w:ind w:left="2880" w:hanging="360"/>
      </w:pPr>
      <w:rPr>
        <w:rFonts w:ascii="Symbol" w:hAnsi="Symbol" w:hint="default"/>
      </w:rPr>
    </w:lvl>
    <w:lvl w:ilvl="4" w:tplc="CC6246C2">
      <w:start w:val="1"/>
      <w:numFmt w:val="bullet"/>
      <w:lvlText w:val="o"/>
      <w:lvlJc w:val="left"/>
      <w:pPr>
        <w:ind w:left="3600" w:hanging="360"/>
      </w:pPr>
      <w:rPr>
        <w:rFonts w:ascii="Courier New" w:hAnsi="Courier New" w:hint="default"/>
      </w:rPr>
    </w:lvl>
    <w:lvl w:ilvl="5" w:tplc="DA5813A2">
      <w:start w:val="1"/>
      <w:numFmt w:val="bullet"/>
      <w:lvlText w:val=""/>
      <w:lvlJc w:val="left"/>
      <w:pPr>
        <w:ind w:left="4320" w:hanging="360"/>
      </w:pPr>
      <w:rPr>
        <w:rFonts w:ascii="Wingdings" w:hAnsi="Wingdings" w:hint="default"/>
      </w:rPr>
    </w:lvl>
    <w:lvl w:ilvl="6" w:tplc="75580DD6">
      <w:start w:val="1"/>
      <w:numFmt w:val="bullet"/>
      <w:lvlText w:val=""/>
      <w:lvlJc w:val="left"/>
      <w:pPr>
        <w:ind w:left="5040" w:hanging="360"/>
      </w:pPr>
      <w:rPr>
        <w:rFonts w:ascii="Symbol" w:hAnsi="Symbol" w:hint="default"/>
      </w:rPr>
    </w:lvl>
    <w:lvl w:ilvl="7" w:tplc="0E48668E">
      <w:start w:val="1"/>
      <w:numFmt w:val="bullet"/>
      <w:lvlText w:val="o"/>
      <w:lvlJc w:val="left"/>
      <w:pPr>
        <w:ind w:left="5760" w:hanging="360"/>
      </w:pPr>
      <w:rPr>
        <w:rFonts w:ascii="Courier New" w:hAnsi="Courier New" w:hint="default"/>
      </w:rPr>
    </w:lvl>
    <w:lvl w:ilvl="8" w:tplc="F2D44F94">
      <w:start w:val="1"/>
      <w:numFmt w:val="bullet"/>
      <w:lvlText w:val=""/>
      <w:lvlJc w:val="left"/>
      <w:pPr>
        <w:ind w:left="6480" w:hanging="360"/>
      </w:pPr>
      <w:rPr>
        <w:rFonts w:ascii="Wingdings" w:hAnsi="Wingdings" w:hint="default"/>
      </w:rPr>
    </w:lvl>
  </w:abstractNum>
  <w:abstractNum w:abstractNumId="33" w15:restartNumberingAfterBreak="0">
    <w:nsid w:val="3E6B44FB"/>
    <w:multiLevelType w:val="hybridMultilevel"/>
    <w:tmpl w:val="0AD61A94"/>
    <w:lvl w:ilvl="0" w:tplc="0804E31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023363B"/>
    <w:multiLevelType w:val="hybridMultilevel"/>
    <w:tmpl w:val="FFFFFFFF"/>
    <w:lvl w:ilvl="0" w:tplc="87FE9B96">
      <w:start w:val="1"/>
      <w:numFmt w:val="bullet"/>
      <w:lvlText w:val="&gt;"/>
      <w:lvlJc w:val="left"/>
      <w:pPr>
        <w:ind w:left="720" w:hanging="360"/>
      </w:pPr>
      <w:rPr>
        <w:rFonts w:ascii="Arial" w:hAnsi="Arial" w:hint="default"/>
      </w:rPr>
    </w:lvl>
    <w:lvl w:ilvl="1" w:tplc="4232DEFA">
      <w:start w:val="1"/>
      <w:numFmt w:val="bullet"/>
      <w:lvlText w:val="o"/>
      <w:lvlJc w:val="left"/>
      <w:pPr>
        <w:ind w:left="1440" w:hanging="360"/>
      </w:pPr>
      <w:rPr>
        <w:rFonts w:ascii="Courier New" w:hAnsi="Courier New" w:hint="default"/>
      </w:rPr>
    </w:lvl>
    <w:lvl w:ilvl="2" w:tplc="DB9EE244">
      <w:start w:val="1"/>
      <w:numFmt w:val="bullet"/>
      <w:lvlText w:val=""/>
      <w:lvlJc w:val="left"/>
      <w:pPr>
        <w:ind w:left="2160" w:hanging="360"/>
      </w:pPr>
      <w:rPr>
        <w:rFonts w:ascii="Wingdings" w:hAnsi="Wingdings" w:hint="default"/>
      </w:rPr>
    </w:lvl>
    <w:lvl w:ilvl="3" w:tplc="F2A89700">
      <w:start w:val="1"/>
      <w:numFmt w:val="bullet"/>
      <w:lvlText w:val=""/>
      <w:lvlJc w:val="left"/>
      <w:pPr>
        <w:ind w:left="2880" w:hanging="360"/>
      </w:pPr>
      <w:rPr>
        <w:rFonts w:ascii="Symbol" w:hAnsi="Symbol" w:hint="default"/>
      </w:rPr>
    </w:lvl>
    <w:lvl w:ilvl="4" w:tplc="85D6CEA6">
      <w:start w:val="1"/>
      <w:numFmt w:val="bullet"/>
      <w:lvlText w:val="o"/>
      <w:lvlJc w:val="left"/>
      <w:pPr>
        <w:ind w:left="3600" w:hanging="360"/>
      </w:pPr>
      <w:rPr>
        <w:rFonts w:ascii="Courier New" w:hAnsi="Courier New" w:hint="default"/>
      </w:rPr>
    </w:lvl>
    <w:lvl w:ilvl="5" w:tplc="3F4A785E">
      <w:start w:val="1"/>
      <w:numFmt w:val="bullet"/>
      <w:lvlText w:val=""/>
      <w:lvlJc w:val="left"/>
      <w:pPr>
        <w:ind w:left="4320" w:hanging="360"/>
      </w:pPr>
      <w:rPr>
        <w:rFonts w:ascii="Wingdings" w:hAnsi="Wingdings" w:hint="default"/>
      </w:rPr>
    </w:lvl>
    <w:lvl w:ilvl="6" w:tplc="3C7CEFDA">
      <w:start w:val="1"/>
      <w:numFmt w:val="bullet"/>
      <w:lvlText w:val=""/>
      <w:lvlJc w:val="left"/>
      <w:pPr>
        <w:ind w:left="5040" w:hanging="360"/>
      </w:pPr>
      <w:rPr>
        <w:rFonts w:ascii="Symbol" w:hAnsi="Symbol" w:hint="default"/>
      </w:rPr>
    </w:lvl>
    <w:lvl w:ilvl="7" w:tplc="12603012">
      <w:start w:val="1"/>
      <w:numFmt w:val="bullet"/>
      <w:lvlText w:val="o"/>
      <w:lvlJc w:val="left"/>
      <w:pPr>
        <w:ind w:left="5760" w:hanging="360"/>
      </w:pPr>
      <w:rPr>
        <w:rFonts w:ascii="Courier New" w:hAnsi="Courier New" w:hint="default"/>
      </w:rPr>
    </w:lvl>
    <w:lvl w:ilvl="8" w:tplc="8932C628">
      <w:start w:val="1"/>
      <w:numFmt w:val="bullet"/>
      <w:lvlText w:val=""/>
      <w:lvlJc w:val="left"/>
      <w:pPr>
        <w:ind w:left="6480" w:hanging="360"/>
      </w:pPr>
      <w:rPr>
        <w:rFonts w:ascii="Wingdings" w:hAnsi="Wingdings" w:hint="default"/>
      </w:rPr>
    </w:lvl>
  </w:abstractNum>
  <w:abstractNum w:abstractNumId="35" w15:restartNumberingAfterBreak="0">
    <w:nsid w:val="41A2321C"/>
    <w:multiLevelType w:val="hybridMultilevel"/>
    <w:tmpl w:val="FFFFFFFF"/>
    <w:lvl w:ilvl="0" w:tplc="3DDEB734">
      <w:start w:val="1"/>
      <w:numFmt w:val="bullet"/>
      <w:lvlText w:val="&gt;"/>
      <w:lvlJc w:val="left"/>
      <w:pPr>
        <w:ind w:left="720" w:hanging="360"/>
      </w:pPr>
      <w:rPr>
        <w:rFonts w:ascii="Arial" w:hAnsi="Arial" w:hint="default"/>
      </w:rPr>
    </w:lvl>
    <w:lvl w:ilvl="1" w:tplc="BBCC3990">
      <w:start w:val="1"/>
      <w:numFmt w:val="bullet"/>
      <w:lvlText w:val="o"/>
      <w:lvlJc w:val="left"/>
      <w:pPr>
        <w:ind w:left="1440" w:hanging="360"/>
      </w:pPr>
      <w:rPr>
        <w:rFonts w:ascii="Courier New" w:hAnsi="Courier New" w:hint="default"/>
      </w:rPr>
    </w:lvl>
    <w:lvl w:ilvl="2" w:tplc="9A66AC86">
      <w:start w:val="1"/>
      <w:numFmt w:val="bullet"/>
      <w:lvlText w:val=""/>
      <w:lvlJc w:val="left"/>
      <w:pPr>
        <w:ind w:left="2160" w:hanging="360"/>
      </w:pPr>
      <w:rPr>
        <w:rFonts w:ascii="Wingdings" w:hAnsi="Wingdings" w:hint="default"/>
      </w:rPr>
    </w:lvl>
    <w:lvl w:ilvl="3" w:tplc="2BA0E2DA">
      <w:start w:val="1"/>
      <w:numFmt w:val="bullet"/>
      <w:lvlText w:val=""/>
      <w:lvlJc w:val="left"/>
      <w:pPr>
        <w:ind w:left="2880" w:hanging="360"/>
      </w:pPr>
      <w:rPr>
        <w:rFonts w:ascii="Symbol" w:hAnsi="Symbol" w:hint="default"/>
      </w:rPr>
    </w:lvl>
    <w:lvl w:ilvl="4" w:tplc="669AA4A8">
      <w:start w:val="1"/>
      <w:numFmt w:val="bullet"/>
      <w:lvlText w:val="o"/>
      <w:lvlJc w:val="left"/>
      <w:pPr>
        <w:ind w:left="3600" w:hanging="360"/>
      </w:pPr>
      <w:rPr>
        <w:rFonts w:ascii="Courier New" w:hAnsi="Courier New" w:hint="default"/>
      </w:rPr>
    </w:lvl>
    <w:lvl w:ilvl="5" w:tplc="67DA967C">
      <w:start w:val="1"/>
      <w:numFmt w:val="bullet"/>
      <w:lvlText w:val=""/>
      <w:lvlJc w:val="left"/>
      <w:pPr>
        <w:ind w:left="4320" w:hanging="360"/>
      </w:pPr>
      <w:rPr>
        <w:rFonts w:ascii="Wingdings" w:hAnsi="Wingdings" w:hint="default"/>
      </w:rPr>
    </w:lvl>
    <w:lvl w:ilvl="6" w:tplc="8ED8639A">
      <w:start w:val="1"/>
      <w:numFmt w:val="bullet"/>
      <w:lvlText w:val=""/>
      <w:lvlJc w:val="left"/>
      <w:pPr>
        <w:ind w:left="5040" w:hanging="360"/>
      </w:pPr>
      <w:rPr>
        <w:rFonts w:ascii="Symbol" w:hAnsi="Symbol" w:hint="default"/>
      </w:rPr>
    </w:lvl>
    <w:lvl w:ilvl="7" w:tplc="957A0E7C">
      <w:start w:val="1"/>
      <w:numFmt w:val="bullet"/>
      <w:lvlText w:val="o"/>
      <w:lvlJc w:val="left"/>
      <w:pPr>
        <w:ind w:left="5760" w:hanging="360"/>
      </w:pPr>
      <w:rPr>
        <w:rFonts w:ascii="Courier New" w:hAnsi="Courier New" w:hint="default"/>
      </w:rPr>
    </w:lvl>
    <w:lvl w:ilvl="8" w:tplc="0074B7A2">
      <w:start w:val="1"/>
      <w:numFmt w:val="bullet"/>
      <w:lvlText w:val=""/>
      <w:lvlJc w:val="left"/>
      <w:pPr>
        <w:ind w:left="6480" w:hanging="360"/>
      </w:pPr>
      <w:rPr>
        <w:rFonts w:ascii="Wingdings" w:hAnsi="Wingdings" w:hint="default"/>
      </w:rPr>
    </w:lvl>
  </w:abstractNum>
  <w:abstractNum w:abstractNumId="36" w15:restartNumberingAfterBreak="0">
    <w:nsid w:val="432D5F59"/>
    <w:multiLevelType w:val="hybridMultilevel"/>
    <w:tmpl w:val="FFFFFFFF"/>
    <w:lvl w:ilvl="0" w:tplc="29B09AD8">
      <w:start w:val="1"/>
      <w:numFmt w:val="bullet"/>
      <w:lvlText w:val="&gt;"/>
      <w:lvlJc w:val="left"/>
      <w:pPr>
        <w:ind w:left="720" w:hanging="360"/>
      </w:pPr>
      <w:rPr>
        <w:rFonts w:ascii="Arial" w:hAnsi="Arial" w:hint="default"/>
      </w:rPr>
    </w:lvl>
    <w:lvl w:ilvl="1" w:tplc="F9BC36EC">
      <w:start w:val="1"/>
      <w:numFmt w:val="bullet"/>
      <w:lvlText w:val="o"/>
      <w:lvlJc w:val="left"/>
      <w:pPr>
        <w:ind w:left="1440" w:hanging="360"/>
      </w:pPr>
      <w:rPr>
        <w:rFonts w:ascii="Courier New" w:hAnsi="Courier New" w:hint="default"/>
      </w:rPr>
    </w:lvl>
    <w:lvl w:ilvl="2" w:tplc="7A1AA686">
      <w:start w:val="1"/>
      <w:numFmt w:val="bullet"/>
      <w:lvlText w:val=""/>
      <w:lvlJc w:val="left"/>
      <w:pPr>
        <w:ind w:left="2160" w:hanging="360"/>
      </w:pPr>
      <w:rPr>
        <w:rFonts w:ascii="Wingdings" w:hAnsi="Wingdings" w:hint="default"/>
      </w:rPr>
    </w:lvl>
    <w:lvl w:ilvl="3" w:tplc="DBDC0D32">
      <w:start w:val="1"/>
      <w:numFmt w:val="bullet"/>
      <w:lvlText w:val=""/>
      <w:lvlJc w:val="left"/>
      <w:pPr>
        <w:ind w:left="2880" w:hanging="360"/>
      </w:pPr>
      <w:rPr>
        <w:rFonts w:ascii="Symbol" w:hAnsi="Symbol" w:hint="default"/>
      </w:rPr>
    </w:lvl>
    <w:lvl w:ilvl="4" w:tplc="79D08036">
      <w:start w:val="1"/>
      <w:numFmt w:val="bullet"/>
      <w:lvlText w:val="o"/>
      <w:lvlJc w:val="left"/>
      <w:pPr>
        <w:ind w:left="3600" w:hanging="360"/>
      </w:pPr>
      <w:rPr>
        <w:rFonts w:ascii="Courier New" w:hAnsi="Courier New" w:hint="default"/>
      </w:rPr>
    </w:lvl>
    <w:lvl w:ilvl="5" w:tplc="2C0E8674">
      <w:start w:val="1"/>
      <w:numFmt w:val="bullet"/>
      <w:lvlText w:val=""/>
      <w:lvlJc w:val="left"/>
      <w:pPr>
        <w:ind w:left="4320" w:hanging="360"/>
      </w:pPr>
      <w:rPr>
        <w:rFonts w:ascii="Wingdings" w:hAnsi="Wingdings" w:hint="default"/>
      </w:rPr>
    </w:lvl>
    <w:lvl w:ilvl="6" w:tplc="9D66DE96">
      <w:start w:val="1"/>
      <w:numFmt w:val="bullet"/>
      <w:lvlText w:val=""/>
      <w:lvlJc w:val="left"/>
      <w:pPr>
        <w:ind w:left="5040" w:hanging="360"/>
      </w:pPr>
      <w:rPr>
        <w:rFonts w:ascii="Symbol" w:hAnsi="Symbol" w:hint="default"/>
      </w:rPr>
    </w:lvl>
    <w:lvl w:ilvl="7" w:tplc="C6F65004">
      <w:start w:val="1"/>
      <w:numFmt w:val="bullet"/>
      <w:lvlText w:val="o"/>
      <w:lvlJc w:val="left"/>
      <w:pPr>
        <w:ind w:left="5760" w:hanging="360"/>
      </w:pPr>
      <w:rPr>
        <w:rFonts w:ascii="Courier New" w:hAnsi="Courier New" w:hint="default"/>
      </w:rPr>
    </w:lvl>
    <w:lvl w:ilvl="8" w:tplc="0E02CB86">
      <w:start w:val="1"/>
      <w:numFmt w:val="bullet"/>
      <w:lvlText w:val=""/>
      <w:lvlJc w:val="left"/>
      <w:pPr>
        <w:ind w:left="6480" w:hanging="360"/>
      </w:pPr>
      <w:rPr>
        <w:rFonts w:ascii="Wingdings" w:hAnsi="Wingdings" w:hint="default"/>
      </w:rPr>
    </w:lvl>
  </w:abstractNum>
  <w:abstractNum w:abstractNumId="37" w15:restartNumberingAfterBreak="0">
    <w:nsid w:val="4EAE34E6"/>
    <w:multiLevelType w:val="hybridMultilevel"/>
    <w:tmpl w:val="2FF29FBA"/>
    <w:lvl w:ilvl="0" w:tplc="856E6310">
      <w:start w:val="1"/>
      <w:numFmt w:val="bullet"/>
      <w:lvlText w:val="&gt;"/>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4FBA5228"/>
    <w:multiLevelType w:val="hybridMultilevel"/>
    <w:tmpl w:val="FFFFFFFF"/>
    <w:lvl w:ilvl="0" w:tplc="20662BE6">
      <w:start w:val="1"/>
      <w:numFmt w:val="bullet"/>
      <w:lvlText w:val="&gt;"/>
      <w:lvlJc w:val="left"/>
      <w:pPr>
        <w:ind w:left="720" w:hanging="360"/>
      </w:pPr>
      <w:rPr>
        <w:rFonts w:ascii="Arial" w:hAnsi="Arial" w:hint="default"/>
      </w:rPr>
    </w:lvl>
    <w:lvl w:ilvl="1" w:tplc="606C8DD0">
      <w:start w:val="1"/>
      <w:numFmt w:val="bullet"/>
      <w:lvlText w:val="o"/>
      <w:lvlJc w:val="left"/>
      <w:pPr>
        <w:ind w:left="1440" w:hanging="360"/>
      </w:pPr>
      <w:rPr>
        <w:rFonts w:ascii="Courier New" w:hAnsi="Courier New" w:hint="default"/>
      </w:rPr>
    </w:lvl>
    <w:lvl w:ilvl="2" w:tplc="F7D06FD0">
      <w:start w:val="1"/>
      <w:numFmt w:val="bullet"/>
      <w:lvlText w:val=""/>
      <w:lvlJc w:val="left"/>
      <w:pPr>
        <w:ind w:left="2160" w:hanging="360"/>
      </w:pPr>
      <w:rPr>
        <w:rFonts w:ascii="Wingdings" w:hAnsi="Wingdings" w:hint="default"/>
      </w:rPr>
    </w:lvl>
    <w:lvl w:ilvl="3" w:tplc="D7323DF4">
      <w:start w:val="1"/>
      <w:numFmt w:val="bullet"/>
      <w:lvlText w:val=""/>
      <w:lvlJc w:val="left"/>
      <w:pPr>
        <w:ind w:left="2880" w:hanging="360"/>
      </w:pPr>
      <w:rPr>
        <w:rFonts w:ascii="Symbol" w:hAnsi="Symbol" w:hint="default"/>
      </w:rPr>
    </w:lvl>
    <w:lvl w:ilvl="4" w:tplc="27402578">
      <w:start w:val="1"/>
      <w:numFmt w:val="bullet"/>
      <w:lvlText w:val="o"/>
      <w:lvlJc w:val="left"/>
      <w:pPr>
        <w:ind w:left="3600" w:hanging="360"/>
      </w:pPr>
      <w:rPr>
        <w:rFonts w:ascii="Courier New" w:hAnsi="Courier New" w:hint="default"/>
      </w:rPr>
    </w:lvl>
    <w:lvl w:ilvl="5" w:tplc="C1789578">
      <w:start w:val="1"/>
      <w:numFmt w:val="bullet"/>
      <w:lvlText w:val=""/>
      <w:lvlJc w:val="left"/>
      <w:pPr>
        <w:ind w:left="4320" w:hanging="360"/>
      </w:pPr>
      <w:rPr>
        <w:rFonts w:ascii="Wingdings" w:hAnsi="Wingdings" w:hint="default"/>
      </w:rPr>
    </w:lvl>
    <w:lvl w:ilvl="6" w:tplc="A52C25F4">
      <w:start w:val="1"/>
      <w:numFmt w:val="bullet"/>
      <w:lvlText w:val=""/>
      <w:lvlJc w:val="left"/>
      <w:pPr>
        <w:ind w:left="5040" w:hanging="360"/>
      </w:pPr>
      <w:rPr>
        <w:rFonts w:ascii="Symbol" w:hAnsi="Symbol" w:hint="default"/>
      </w:rPr>
    </w:lvl>
    <w:lvl w:ilvl="7" w:tplc="5B82FA14">
      <w:start w:val="1"/>
      <w:numFmt w:val="bullet"/>
      <w:lvlText w:val="o"/>
      <w:lvlJc w:val="left"/>
      <w:pPr>
        <w:ind w:left="5760" w:hanging="360"/>
      </w:pPr>
      <w:rPr>
        <w:rFonts w:ascii="Courier New" w:hAnsi="Courier New" w:hint="default"/>
      </w:rPr>
    </w:lvl>
    <w:lvl w:ilvl="8" w:tplc="9D80E4BE">
      <w:start w:val="1"/>
      <w:numFmt w:val="bullet"/>
      <w:lvlText w:val=""/>
      <w:lvlJc w:val="left"/>
      <w:pPr>
        <w:ind w:left="6480" w:hanging="360"/>
      </w:pPr>
      <w:rPr>
        <w:rFonts w:ascii="Wingdings" w:hAnsi="Wingdings" w:hint="default"/>
      </w:rPr>
    </w:lvl>
  </w:abstractNum>
  <w:abstractNum w:abstractNumId="39" w15:restartNumberingAfterBreak="0">
    <w:nsid w:val="4FCC1DAA"/>
    <w:multiLevelType w:val="hybridMultilevel"/>
    <w:tmpl w:val="FFFFFFFF"/>
    <w:lvl w:ilvl="0" w:tplc="898AFAD4">
      <w:start w:val="1"/>
      <w:numFmt w:val="bullet"/>
      <w:lvlText w:val="&gt;"/>
      <w:lvlJc w:val="left"/>
      <w:pPr>
        <w:ind w:left="720" w:hanging="360"/>
      </w:pPr>
      <w:rPr>
        <w:rFonts w:ascii="Arial" w:hAnsi="Arial" w:hint="default"/>
      </w:rPr>
    </w:lvl>
    <w:lvl w:ilvl="1" w:tplc="32C4FB38">
      <w:start w:val="1"/>
      <w:numFmt w:val="bullet"/>
      <w:lvlText w:val="o"/>
      <w:lvlJc w:val="left"/>
      <w:pPr>
        <w:ind w:left="1440" w:hanging="360"/>
      </w:pPr>
      <w:rPr>
        <w:rFonts w:ascii="Courier New" w:hAnsi="Courier New" w:hint="default"/>
      </w:rPr>
    </w:lvl>
    <w:lvl w:ilvl="2" w:tplc="4D02A1D0">
      <w:start w:val="1"/>
      <w:numFmt w:val="bullet"/>
      <w:lvlText w:val=""/>
      <w:lvlJc w:val="left"/>
      <w:pPr>
        <w:ind w:left="2160" w:hanging="360"/>
      </w:pPr>
      <w:rPr>
        <w:rFonts w:ascii="Wingdings" w:hAnsi="Wingdings" w:hint="default"/>
      </w:rPr>
    </w:lvl>
    <w:lvl w:ilvl="3" w:tplc="34CCF02C">
      <w:start w:val="1"/>
      <w:numFmt w:val="bullet"/>
      <w:lvlText w:val=""/>
      <w:lvlJc w:val="left"/>
      <w:pPr>
        <w:ind w:left="2880" w:hanging="360"/>
      </w:pPr>
      <w:rPr>
        <w:rFonts w:ascii="Symbol" w:hAnsi="Symbol" w:hint="default"/>
      </w:rPr>
    </w:lvl>
    <w:lvl w:ilvl="4" w:tplc="79A416EA">
      <w:start w:val="1"/>
      <w:numFmt w:val="bullet"/>
      <w:lvlText w:val="o"/>
      <w:lvlJc w:val="left"/>
      <w:pPr>
        <w:ind w:left="3600" w:hanging="360"/>
      </w:pPr>
      <w:rPr>
        <w:rFonts w:ascii="Courier New" w:hAnsi="Courier New" w:hint="default"/>
      </w:rPr>
    </w:lvl>
    <w:lvl w:ilvl="5" w:tplc="62CCB30E">
      <w:start w:val="1"/>
      <w:numFmt w:val="bullet"/>
      <w:lvlText w:val=""/>
      <w:lvlJc w:val="left"/>
      <w:pPr>
        <w:ind w:left="4320" w:hanging="360"/>
      </w:pPr>
      <w:rPr>
        <w:rFonts w:ascii="Wingdings" w:hAnsi="Wingdings" w:hint="default"/>
      </w:rPr>
    </w:lvl>
    <w:lvl w:ilvl="6" w:tplc="AD6808B6">
      <w:start w:val="1"/>
      <w:numFmt w:val="bullet"/>
      <w:lvlText w:val=""/>
      <w:lvlJc w:val="left"/>
      <w:pPr>
        <w:ind w:left="5040" w:hanging="360"/>
      </w:pPr>
      <w:rPr>
        <w:rFonts w:ascii="Symbol" w:hAnsi="Symbol" w:hint="default"/>
      </w:rPr>
    </w:lvl>
    <w:lvl w:ilvl="7" w:tplc="75E450F2">
      <w:start w:val="1"/>
      <w:numFmt w:val="bullet"/>
      <w:lvlText w:val="o"/>
      <w:lvlJc w:val="left"/>
      <w:pPr>
        <w:ind w:left="5760" w:hanging="360"/>
      </w:pPr>
      <w:rPr>
        <w:rFonts w:ascii="Courier New" w:hAnsi="Courier New" w:hint="default"/>
      </w:rPr>
    </w:lvl>
    <w:lvl w:ilvl="8" w:tplc="B35EA2F6">
      <w:start w:val="1"/>
      <w:numFmt w:val="bullet"/>
      <w:lvlText w:val=""/>
      <w:lvlJc w:val="left"/>
      <w:pPr>
        <w:ind w:left="6480" w:hanging="360"/>
      </w:pPr>
      <w:rPr>
        <w:rFonts w:ascii="Wingdings" w:hAnsi="Wingdings" w:hint="default"/>
      </w:rPr>
    </w:lvl>
  </w:abstractNum>
  <w:abstractNum w:abstractNumId="40" w15:restartNumberingAfterBreak="0">
    <w:nsid w:val="526A7EB8"/>
    <w:multiLevelType w:val="hybridMultilevel"/>
    <w:tmpl w:val="FFFFFFFF"/>
    <w:lvl w:ilvl="0" w:tplc="37E497D8">
      <w:start w:val="1"/>
      <w:numFmt w:val="bullet"/>
      <w:lvlText w:val="&gt;"/>
      <w:lvlJc w:val="left"/>
      <w:pPr>
        <w:ind w:left="720" w:hanging="360"/>
      </w:pPr>
      <w:rPr>
        <w:rFonts w:ascii="Arial" w:hAnsi="Arial" w:hint="default"/>
      </w:rPr>
    </w:lvl>
    <w:lvl w:ilvl="1" w:tplc="BD0C2EC8">
      <w:start w:val="1"/>
      <w:numFmt w:val="bullet"/>
      <w:lvlText w:val="o"/>
      <w:lvlJc w:val="left"/>
      <w:pPr>
        <w:ind w:left="1440" w:hanging="360"/>
      </w:pPr>
      <w:rPr>
        <w:rFonts w:ascii="Courier New" w:hAnsi="Courier New" w:hint="default"/>
      </w:rPr>
    </w:lvl>
    <w:lvl w:ilvl="2" w:tplc="383CC3E0">
      <w:start w:val="1"/>
      <w:numFmt w:val="bullet"/>
      <w:lvlText w:val=""/>
      <w:lvlJc w:val="left"/>
      <w:pPr>
        <w:ind w:left="2160" w:hanging="360"/>
      </w:pPr>
      <w:rPr>
        <w:rFonts w:ascii="Wingdings" w:hAnsi="Wingdings" w:hint="default"/>
      </w:rPr>
    </w:lvl>
    <w:lvl w:ilvl="3" w:tplc="E8C8D1A6">
      <w:start w:val="1"/>
      <w:numFmt w:val="bullet"/>
      <w:lvlText w:val=""/>
      <w:lvlJc w:val="left"/>
      <w:pPr>
        <w:ind w:left="2880" w:hanging="360"/>
      </w:pPr>
      <w:rPr>
        <w:rFonts w:ascii="Symbol" w:hAnsi="Symbol" w:hint="default"/>
      </w:rPr>
    </w:lvl>
    <w:lvl w:ilvl="4" w:tplc="636EF3BE">
      <w:start w:val="1"/>
      <w:numFmt w:val="bullet"/>
      <w:lvlText w:val="o"/>
      <w:lvlJc w:val="left"/>
      <w:pPr>
        <w:ind w:left="3600" w:hanging="360"/>
      </w:pPr>
      <w:rPr>
        <w:rFonts w:ascii="Courier New" w:hAnsi="Courier New" w:hint="default"/>
      </w:rPr>
    </w:lvl>
    <w:lvl w:ilvl="5" w:tplc="40E05580">
      <w:start w:val="1"/>
      <w:numFmt w:val="bullet"/>
      <w:lvlText w:val=""/>
      <w:lvlJc w:val="left"/>
      <w:pPr>
        <w:ind w:left="4320" w:hanging="360"/>
      </w:pPr>
      <w:rPr>
        <w:rFonts w:ascii="Wingdings" w:hAnsi="Wingdings" w:hint="default"/>
      </w:rPr>
    </w:lvl>
    <w:lvl w:ilvl="6" w:tplc="6EA059FE">
      <w:start w:val="1"/>
      <w:numFmt w:val="bullet"/>
      <w:lvlText w:val=""/>
      <w:lvlJc w:val="left"/>
      <w:pPr>
        <w:ind w:left="5040" w:hanging="360"/>
      </w:pPr>
      <w:rPr>
        <w:rFonts w:ascii="Symbol" w:hAnsi="Symbol" w:hint="default"/>
      </w:rPr>
    </w:lvl>
    <w:lvl w:ilvl="7" w:tplc="B7E8B0EA">
      <w:start w:val="1"/>
      <w:numFmt w:val="bullet"/>
      <w:lvlText w:val="o"/>
      <w:lvlJc w:val="left"/>
      <w:pPr>
        <w:ind w:left="5760" w:hanging="360"/>
      </w:pPr>
      <w:rPr>
        <w:rFonts w:ascii="Courier New" w:hAnsi="Courier New" w:hint="default"/>
      </w:rPr>
    </w:lvl>
    <w:lvl w:ilvl="8" w:tplc="75886EC2">
      <w:start w:val="1"/>
      <w:numFmt w:val="bullet"/>
      <w:lvlText w:val=""/>
      <w:lvlJc w:val="left"/>
      <w:pPr>
        <w:ind w:left="6480" w:hanging="360"/>
      </w:pPr>
      <w:rPr>
        <w:rFonts w:ascii="Wingdings" w:hAnsi="Wingdings" w:hint="default"/>
      </w:rPr>
    </w:lvl>
  </w:abstractNum>
  <w:abstractNum w:abstractNumId="41"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A253C7"/>
    <w:multiLevelType w:val="hybridMultilevel"/>
    <w:tmpl w:val="E34465E8"/>
    <w:lvl w:ilvl="0" w:tplc="91FAB4EE">
      <w:start w:val="1"/>
      <w:numFmt w:val="decimal"/>
      <w:lvlText w:val="%1."/>
      <w:lvlJc w:val="left"/>
      <w:pPr>
        <w:ind w:left="720" w:hanging="360"/>
      </w:pPr>
      <w:rPr>
        <w:b w:val="0"/>
        <w:bCs w:val="0"/>
      </w:rPr>
    </w:lvl>
    <w:lvl w:ilvl="1" w:tplc="0C090001">
      <w:start w:val="1"/>
      <w:numFmt w:val="bullet"/>
      <w:lvlText w:val=""/>
      <w:lvlJc w:val="left"/>
      <w:pPr>
        <w:ind w:left="1440"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EF8241E"/>
    <w:multiLevelType w:val="hybridMultilevel"/>
    <w:tmpl w:val="FFFFFFFF"/>
    <w:lvl w:ilvl="0" w:tplc="A40E542E">
      <w:start w:val="1"/>
      <w:numFmt w:val="bullet"/>
      <w:lvlText w:val="&gt;"/>
      <w:lvlJc w:val="left"/>
      <w:pPr>
        <w:ind w:left="720" w:hanging="360"/>
      </w:pPr>
      <w:rPr>
        <w:rFonts w:ascii="Arial" w:hAnsi="Arial" w:hint="default"/>
      </w:rPr>
    </w:lvl>
    <w:lvl w:ilvl="1" w:tplc="EDB02D18">
      <w:start w:val="1"/>
      <w:numFmt w:val="bullet"/>
      <w:lvlText w:val="o"/>
      <w:lvlJc w:val="left"/>
      <w:pPr>
        <w:ind w:left="1440" w:hanging="360"/>
      </w:pPr>
      <w:rPr>
        <w:rFonts w:ascii="Courier New" w:hAnsi="Courier New" w:hint="default"/>
      </w:rPr>
    </w:lvl>
    <w:lvl w:ilvl="2" w:tplc="7E6213C8">
      <w:start w:val="1"/>
      <w:numFmt w:val="bullet"/>
      <w:lvlText w:val=""/>
      <w:lvlJc w:val="left"/>
      <w:pPr>
        <w:ind w:left="2160" w:hanging="360"/>
      </w:pPr>
      <w:rPr>
        <w:rFonts w:ascii="Wingdings" w:hAnsi="Wingdings" w:hint="default"/>
      </w:rPr>
    </w:lvl>
    <w:lvl w:ilvl="3" w:tplc="4ECA0AA8">
      <w:start w:val="1"/>
      <w:numFmt w:val="bullet"/>
      <w:lvlText w:val=""/>
      <w:lvlJc w:val="left"/>
      <w:pPr>
        <w:ind w:left="2880" w:hanging="360"/>
      </w:pPr>
      <w:rPr>
        <w:rFonts w:ascii="Symbol" w:hAnsi="Symbol" w:hint="default"/>
      </w:rPr>
    </w:lvl>
    <w:lvl w:ilvl="4" w:tplc="4356D09A">
      <w:start w:val="1"/>
      <w:numFmt w:val="bullet"/>
      <w:lvlText w:val="o"/>
      <w:lvlJc w:val="left"/>
      <w:pPr>
        <w:ind w:left="3600" w:hanging="360"/>
      </w:pPr>
      <w:rPr>
        <w:rFonts w:ascii="Courier New" w:hAnsi="Courier New" w:hint="default"/>
      </w:rPr>
    </w:lvl>
    <w:lvl w:ilvl="5" w:tplc="2C58809E">
      <w:start w:val="1"/>
      <w:numFmt w:val="bullet"/>
      <w:lvlText w:val=""/>
      <w:lvlJc w:val="left"/>
      <w:pPr>
        <w:ind w:left="4320" w:hanging="360"/>
      </w:pPr>
      <w:rPr>
        <w:rFonts w:ascii="Wingdings" w:hAnsi="Wingdings" w:hint="default"/>
      </w:rPr>
    </w:lvl>
    <w:lvl w:ilvl="6" w:tplc="B35A30B0">
      <w:start w:val="1"/>
      <w:numFmt w:val="bullet"/>
      <w:lvlText w:val=""/>
      <w:lvlJc w:val="left"/>
      <w:pPr>
        <w:ind w:left="5040" w:hanging="360"/>
      </w:pPr>
      <w:rPr>
        <w:rFonts w:ascii="Symbol" w:hAnsi="Symbol" w:hint="default"/>
      </w:rPr>
    </w:lvl>
    <w:lvl w:ilvl="7" w:tplc="55D66212">
      <w:start w:val="1"/>
      <w:numFmt w:val="bullet"/>
      <w:lvlText w:val="o"/>
      <w:lvlJc w:val="left"/>
      <w:pPr>
        <w:ind w:left="5760" w:hanging="360"/>
      </w:pPr>
      <w:rPr>
        <w:rFonts w:ascii="Courier New" w:hAnsi="Courier New" w:hint="default"/>
      </w:rPr>
    </w:lvl>
    <w:lvl w:ilvl="8" w:tplc="E33E62F2">
      <w:start w:val="1"/>
      <w:numFmt w:val="bullet"/>
      <w:lvlText w:val=""/>
      <w:lvlJc w:val="left"/>
      <w:pPr>
        <w:ind w:left="6480" w:hanging="360"/>
      </w:pPr>
      <w:rPr>
        <w:rFonts w:ascii="Wingdings" w:hAnsi="Wingdings" w:hint="default"/>
      </w:rPr>
    </w:lvl>
  </w:abstractNum>
  <w:abstractNum w:abstractNumId="44" w15:restartNumberingAfterBreak="0">
    <w:nsid w:val="609C01B7"/>
    <w:multiLevelType w:val="hybridMultilevel"/>
    <w:tmpl w:val="FFFFFFFF"/>
    <w:lvl w:ilvl="0" w:tplc="CBB8DFFA">
      <w:start w:val="1"/>
      <w:numFmt w:val="bullet"/>
      <w:lvlText w:val="&gt;"/>
      <w:lvlJc w:val="left"/>
      <w:pPr>
        <w:ind w:left="720" w:hanging="360"/>
      </w:pPr>
      <w:rPr>
        <w:rFonts w:ascii="Arial" w:hAnsi="Arial" w:hint="default"/>
      </w:rPr>
    </w:lvl>
    <w:lvl w:ilvl="1" w:tplc="2660ABD8">
      <w:start w:val="1"/>
      <w:numFmt w:val="bullet"/>
      <w:lvlText w:val="o"/>
      <w:lvlJc w:val="left"/>
      <w:pPr>
        <w:ind w:left="1440" w:hanging="360"/>
      </w:pPr>
      <w:rPr>
        <w:rFonts w:ascii="Courier New" w:hAnsi="Courier New" w:hint="default"/>
      </w:rPr>
    </w:lvl>
    <w:lvl w:ilvl="2" w:tplc="320202BC">
      <w:start w:val="1"/>
      <w:numFmt w:val="bullet"/>
      <w:lvlText w:val=""/>
      <w:lvlJc w:val="left"/>
      <w:pPr>
        <w:ind w:left="2160" w:hanging="360"/>
      </w:pPr>
      <w:rPr>
        <w:rFonts w:ascii="Wingdings" w:hAnsi="Wingdings" w:hint="default"/>
      </w:rPr>
    </w:lvl>
    <w:lvl w:ilvl="3" w:tplc="598CCE48">
      <w:start w:val="1"/>
      <w:numFmt w:val="bullet"/>
      <w:lvlText w:val=""/>
      <w:lvlJc w:val="left"/>
      <w:pPr>
        <w:ind w:left="2880" w:hanging="360"/>
      </w:pPr>
      <w:rPr>
        <w:rFonts w:ascii="Symbol" w:hAnsi="Symbol" w:hint="default"/>
      </w:rPr>
    </w:lvl>
    <w:lvl w:ilvl="4" w:tplc="22A21C14">
      <w:start w:val="1"/>
      <w:numFmt w:val="bullet"/>
      <w:lvlText w:val="o"/>
      <w:lvlJc w:val="left"/>
      <w:pPr>
        <w:ind w:left="3600" w:hanging="360"/>
      </w:pPr>
      <w:rPr>
        <w:rFonts w:ascii="Courier New" w:hAnsi="Courier New" w:hint="default"/>
      </w:rPr>
    </w:lvl>
    <w:lvl w:ilvl="5" w:tplc="6E06400C">
      <w:start w:val="1"/>
      <w:numFmt w:val="bullet"/>
      <w:lvlText w:val=""/>
      <w:lvlJc w:val="left"/>
      <w:pPr>
        <w:ind w:left="4320" w:hanging="360"/>
      </w:pPr>
      <w:rPr>
        <w:rFonts w:ascii="Wingdings" w:hAnsi="Wingdings" w:hint="default"/>
      </w:rPr>
    </w:lvl>
    <w:lvl w:ilvl="6" w:tplc="6696E85E">
      <w:start w:val="1"/>
      <w:numFmt w:val="bullet"/>
      <w:lvlText w:val=""/>
      <w:lvlJc w:val="left"/>
      <w:pPr>
        <w:ind w:left="5040" w:hanging="360"/>
      </w:pPr>
      <w:rPr>
        <w:rFonts w:ascii="Symbol" w:hAnsi="Symbol" w:hint="default"/>
      </w:rPr>
    </w:lvl>
    <w:lvl w:ilvl="7" w:tplc="013E0EA6">
      <w:start w:val="1"/>
      <w:numFmt w:val="bullet"/>
      <w:lvlText w:val="o"/>
      <w:lvlJc w:val="left"/>
      <w:pPr>
        <w:ind w:left="5760" w:hanging="360"/>
      </w:pPr>
      <w:rPr>
        <w:rFonts w:ascii="Courier New" w:hAnsi="Courier New" w:hint="default"/>
      </w:rPr>
    </w:lvl>
    <w:lvl w:ilvl="8" w:tplc="5E3EE972">
      <w:start w:val="1"/>
      <w:numFmt w:val="bullet"/>
      <w:lvlText w:val=""/>
      <w:lvlJc w:val="left"/>
      <w:pPr>
        <w:ind w:left="6480" w:hanging="360"/>
      </w:pPr>
      <w:rPr>
        <w:rFonts w:ascii="Wingdings" w:hAnsi="Wingdings" w:hint="default"/>
      </w:rPr>
    </w:lvl>
  </w:abstractNum>
  <w:abstractNum w:abstractNumId="45"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7D3F6F"/>
    <w:multiLevelType w:val="hybridMultilevel"/>
    <w:tmpl w:val="FFFFFFFF"/>
    <w:lvl w:ilvl="0" w:tplc="80FA7084">
      <w:start w:val="1"/>
      <w:numFmt w:val="bullet"/>
      <w:lvlText w:val="&gt;"/>
      <w:lvlJc w:val="left"/>
      <w:pPr>
        <w:ind w:left="720" w:hanging="360"/>
      </w:pPr>
      <w:rPr>
        <w:rFonts w:ascii="Arial" w:hAnsi="Arial" w:hint="default"/>
      </w:rPr>
    </w:lvl>
    <w:lvl w:ilvl="1" w:tplc="EC2CE29C">
      <w:start w:val="1"/>
      <w:numFmt w:val="bullet"/>
      <w:lvlText w:val="o"/>
      <w:lvlJc w:val="left"/>
      <w:pPr>
        <w:ind w:left="1440" w:hanging="360"/>
      </w:pPr>
      <w:rPr>
        <w:rFonts w:ascii="Courier New" w:hAnsi="Courier New" w:hint="default"/>
      </w:rPr>
    </w:lvl>
    <w:lvl w:ilvl="2" w:tplc="05C0EF42">
      <w:start w:val="1"/>
      <w:numFmt w:val="bullet"/>
      <w:lvlText w:val=""/>
      <w:lvlJc w:val="left"/>
      <w:pPr>
        <w:ind w:left="2160" w:hanging="360"/>
      </w:pPr>
      <w:rPr>
        <w:rFonts w:ascii="Wingdings" w:hAnsi="Wingdings" w:hint="default"/>
      </w:rPr>
    </w:lvl>
    <w:lvl w:ilvl="3" w:tplc="6E9279CE">
      <w:start w:val="1"/>
      <w:numFmt w:val="bullet"/>
      <w:lvlText w:val=""/>
      <w:lvlJc w:val="left"/>
      <w:pPr>
        <w:ind w:left="2880" w:hanging="360"/>
      </w:pPr>
      <w:rPr>
        <w:rFonts w:ascii="Symbol" w:hAnsi="Symbol" w:hint="default"/>
      </w:rPr>
    </w:lvl>
    <w:lvl w:ilvl="4" w:tplc="31260A34">
      <w:start w:val="1"/>
      <w:numFmt w:val="bullet"/>
      <w:lvlText w:val="o"/>
      <w:lvlJc w:val="left"/>
      <w:pPr>
        <w:ind w:left="3600" w:hanging="360"/>
      </w:pPr>
      <w:rPr>
        <w:rFonts w:ascii="Courier New" w:hAnsi="Courier New" w:hint="default"/>
      </w:rPr>
    </w:lvl>
    <w:lvl w:ilvl="5" w:tplc="E03E6C18">
      <w:start w:val="1"/>
      <w:numFmt w:val="bullet"/>
      <w:lvlText w:val=""/>
      <w:lvlJc w:val="left"/>
      <w:pPr>
        <w:ind w:left="4320" w:hanging="360"/>
      </w:pPr>
      <w:rPr>
        <w:rFonts w:ascii="Wingdings" w:hAnsi="Wingdings" w:hint="default"/>
      </w:rPr>
    </w:lvl>
    <w:lvl w:ilvl="6" w:tplc="6E54F4F4">
      <w:start w:val="1"/>
      <w:numFmt w:val="bullet"/>
      <w:lvlText w:val=""/>
      <w:lvlJc w:val="left"/>
      <w:pPr>
        <w:ind w:left="5040" w:hanging="360"/>
      </w:pPr>
      <w:rPr>
        <w:rFonts w:ascii="Symbol" w:hAnsi="Symbol" w:hint="default"/>
      </w:rPr>
    </w:lvl>
    <w:lvl w:ilvl="7" w:tplc="EF4E4C92">
      <w:start w:val="1"/>
      <w:numFmt w:val="bullet"/>
      <w:lvlText w:val="o"/>
      <w:lvlJc w:val="left"/>
      <w:pPr>
        <w:ind w:left="5760" w:hanging="360"/>
      </w:pPr>
      <w:rPr>
        <w:rFonts w:ascii="Courier New" w:hAnsi="Courier New" w:hint="default"/>
      </w:rPr>
    </w:lvl>
    <w:lvl w:ilvl="8" w:tplc="E24C1DC6">
      <w:start w:val="1"/>
      <w:numFmt w:val="bullet"/>
      <w:lvlText w:val=""/>
      <w:lvlJc w:val="left"/>
      <w:pPr>
        <w:ind w:left="6480" w:hanging="360"/>
      </w:pPr>
      <w:rPr>
        <w:rFonts w:ascii="Wingdings" w:hAnsi="Wingdings" w:hint="default"/>
      </w:rPr>
    </w:lvl>
  </w:abstractNum>
  <w:abstractNum w:abstractNumId="48" w15:restartNumberingAfterBreak="0">
    <w:nsid w:val="65C75F9D"/>
    <w:multiLevelType w:val="hybridMultilevel"/>
    <w:tmpl w:val="8ADA4694"/>
    <w:lvl w:ilvl="0" w:tplc="856E6310">
      <w:start w:val="1"/>
      <w:numFmt w:val="bullet"/>
      <w:lvlText w:val="&gt;"/>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68901CA5"/>
    <w:multiLevelType w:val="hybridMultilevel"/>
    <w:tmpl w:val="FFFFFFFF"/>
    <w:lvl w:ilvl="0" w:tplc="54140574">
      <w:start w:val="1"/>
      <w:numFmt w:val="bullet"/>
      <w:lvlText w:val="&gt;"/>
      <w:lvlJc w:val="left"/>
      <w:pPr>
        <w:ind w:left="720" w:hanging="360"/>
      </w:pPr>
      <w:rPr>
        <w:rFonts w:ascii="Arial" w:hAnsi="Arial" w:hint="default"/>
      </w:rPr>
    </w:lvl>
    <w:lvl w:ilvl="1" w:tplc="8758D80A">
      <w:start w:val="1"/>
      <w:numFmt w:val="bullet"/>
      <w:lvlText w:val="o"/>
      <w:lvlJc w:val="left"/>
      <w:pPr>
        <w:ind w:left="1440" w:hanging="360"/>
      </w:pPr>
      <w:rPr>
        <w:rFonts w:ascii="Courier New" w:hAnsi="Courier New" w:hint="default"/>
      </w:rPr>
    </w:lvl>
    <w:lvl w:ilvl="2" w:tplc="7D407CFA">
      <w:start w:val="1"/>
      <w:numFmt w:val="bullet"/>
      <w:lvlText w:val=""/>
      <w:lvlJc w:val="left"/>
      <w:pPr>
        <w:ind w:left="2160" w:hanging="360"/>
      </w:pPr>
      <w:rPr>
        <w:rFonts w:ascii="Wingdings" w:hAnsi="Wingdings" w:hint="default"/>
      </w:rPr>
    </w:lvl>
    <w:lvl w:ilvl="3" w:tplc="166A643E">
      <w:start w:val="1"/>
      <w:numFmt w:val="bullet"/>
      <w:lvlText w:val=""/>
      <w:lvlJc w:val="left"/>
      <w:pPr>
        <w:ind w:left="2880" w:hanging="360"/>
      </w:pPr>
      <w:rPr>
        <w:rFonts w:ascii="Symbol" w:hAnsi="Symbol" w:hint="default"/>
      </w:rPr>
    </w:lvl>
    <w:lvl w:ilvl="4" w:tplc="21C28B8E">
      <w:start w:val="1"/>
      <w:numFmt w:val="bullet"/>
      <w:lvlText w:val="o"/>
      <w:lvlJc w:val="left"/>
      <w:pPr>
        <w:ind w:left="3600" w:hanging="360"/>
      </w:pPr>
      <w:rPr>
        <w:rFonts w:ascii="Courier New" w:hAnsi="Courier New" w:hint="default"/>
      </w:rPr>
    </w:lvl>
    <w:lvl w:ilvl="5" w:tplc="55D2D1F4">
      <w:start w:val="1"/>
      <w:numFmt w:val="bullet"/>
      <w:lvlText w:val=""/>
      <w:lvlJc w:val="left"/>
      <w:pPr>
        <w:ind w:left="4320" w:hanging="360"/>
      </w:pPr>
      <w:rPr>
        <w:rFonts w:ascii="Wingdings" w:hAnsi="Wingdings" w:hint="default"/>
      </w:rPr>
    </w:lvl>
    <w:lvl w:ilvl="6" w:tplc="F5B49BCE">
      <w:start w:val="1"/>
      <w:numFmt w:val="bullet"/>
      <w:lvlText w:val=""/>
      <w:lvlJc w:val="left"/>
      <w:pPr>
        <w:ind w:left="5040" w:hanging="360"/>
      </w:pPr>
      <w:rPr>
        <w:rFonts w:ascii="Symbol" w:hAnsi="Symbol" w:hint="default"/>
      </w:rPr>
    </w:lvl>
    <w:lvl w:ilvl="7" w:tplc="B04A9332">
      <w:start w:val="1"/>
      <w:numFmt w:val="bullet"/>
      <w:lvlText w:val="o"/>
      <w:lvlJc w:val="left"/>
      <w:pPr>
        <w:ind w:left="5760" w:hanging="360"/>
      </w:pPr>
      <w:rPr>
        <w:rFonts w:ascii="Courier New" w:hAnsi="Courier New" w:hint="default"/>
      </w:rPr>
    </w:lvl>
    <w:lvl w:ilvl="8" w:tplc="8FF666B2">
      <w:start w:val="1"/>
      <w:numFmt w:val="bullet"/>
      <w:lvlText w:val=""/>
      <w:lvlJc w:val="left"/>
      <w:pPr>
        <w:ind w:left="6480" w:hanging="360"/>
      </w:pPr>
      <w:rPr>
        <w:rFonts w:ascii="Wingdings" w:hAnsi="Wingdings" w:hint="default"/>
      </w:rPr>
    </w:lvl>
  </w:abstractNum>
  <w:abstractNum w:abstractNumId="50" w15:restartNumberingAfterBreak="0">
    <w:nsid w:val="69A53F1E"/>
    <w:multiLevelType w:val="hybridMultilevel"/>
    <w:tmpl w:val="FFFFFFFF"/>
    <w:lvl w:ilvl="0" w:tplc="482C570C">
      <w:start w:val="1"/>
      <w:numFmt w:val="bullet"/>
      <w:lvlText w:val="&gt;"/>
      <w:lvlJc w:val="left"/>
      <w:pPr>
        <w:ind w:left="720" w:hanging="360"/>
      </w:pPr>
      <w:rPr>
        <w:rFonts w:ascii="Arial" w:hAnsi="Arial" w:hint="default"/>
      </w:rPr>
    </w:lvl>
    <w:lvl w:ilvl="1" w:tplc="BECC1406">
      <w:start w:val="1"/>
      <w:numFmt w:val="bullet"/>
      <w:lvlText w:val="o"/>
      <w:lvlJc w:val="left"/>
      <w:pPr>
        <w:ind w:left="1440" w:hanging="360"/>
      </w:pPr>
      <w:rPr>
        <w:rFonts w:ascii="Courier New" w:hAnsi="Courier New" w:hint="default"/>
      </w:rPr>
    </w:lvl>
    <w:lvl w:ilvl="2" w:tplc="978A0C00">
      <w:start w:val="1"/>
      <w:numFmt w:val="bullet"/>
      <w:lvlText w:val=""/>
      <w:lvlJc w:val="left"/>
      <w:pPr>
        <w:ind w:left="2160" w:hanging="360"/>
      </w:pPr>
      <w:rPr>
        <w:rFonts w:ascii="Wingdings" w:hAnsi="Wingdings" w:hint="default"/>
      </w:rPr>
    </w:lvl>
    <w:lvl w:ilvl="3" w:tplc="9F38D554">
      <w:start w:val="1"/>
      <w:numFmt w:val="bullet"/>
      <w:lvlText w:val=""/>
      <w:lvlJc w:val="left"/>
      <w:pPr>
        <w:ind w:left="2880" w:hanging="360"/>
      </w:pPr>
      <w:rPr>
        <w:rFonts w:ascii="Symbol" w:hAnsi="Symbol" w:hint="default"/>
      </w:rPr>
    </w:lvl>
    <w:lvl w:ilvl="4" w:tplc="7804C100">
      <w:start w:val="1"/>
      <w:numFmt w:val="bullet"/>
      <w:lvlText w:val="o"/>
      <w:lvlJc w:val="left"/>
      <w:pPr>
        <w:ind w:left="3600" w:hanging="360"/>
      </w:pPr>
      <w:rPr>
        <w:rFonts w:ascii="Courier New" w:hAnsi="Courier New" w:hint="default"/>
      </w:rPr>
    </w:lvl>
    <w:lvl w:ilvl="5" w:tplc="D54E9EC6">
      <w:start w:val="1"/>
      <w:numFmt w:val="bullet"/>
      <w:lvlText w:val=""/>
      <w:lvlJc w:val="left"/>
      <w:pPr>
        <w:ind w:left="4320" w:hanging="360"/>
      </w:pPr>
      <w:rPr>
        <w:rFonts w:ascii="Wingdings" w:hAnsi="Wingdings" w:hint="default"/>
      </w:rPr>
    </w:lvl>
    <w:lvl w:ilvl="6" w:tplc="7E84F2E2">
      <w:start w:val="1"/>
      <w:numFmt w:val="bullet"/>
      <w:lvlText w:val=""/>
      <w:lvlJc w:val="left"/>
      <w:pPr>
        <w:ind w:left="5040" w:hanging="360"/>
      </w:pPr>
      <w:rPr>
        <w:rFonts w:ascii="Symbol" w:hAnsi="Symbol" w:hint="default"/>
      </w:rPr>
    </w:lvl>
    <w:lvl w:ilvl="7" w:tplc="8200B5AE">
      <w:start w:val="1"/>
      <w:numFmt w:val="bullet"/>
      <w:lvlText w:val="o"/>
      <w:lvlJc w:val="left"/>
      <w:pPr>
        <w:ind w:left="5760" w:hanging="360"/>
      </w:pPr>
      <w:rPr>
        <w:rFonts w:ascii="Courier New" w:hAnsi="Courier New" w:hint="default"/>
      </w:rPr>
    </w:lvl>
    <w:lvl w:ilvl="8" w:tplc="7DEAED52">
      <w:start w:val="1"/>
      <w:numFmt w:val="bullet"/>
      <w:lvlText w:val=""/>
      <w:lvlJc w:val="left"/>
      <w:pPr>
        <w:ind w:left="6480" w:hanging="360"/>
      </w:pPr>
      <w:rPr>
        <w:rFonts w:ascii="Wingdings" w:hAnsi="Wingdings" w:hint="default"/>
      </w:rPr>
    </w:lvl>
  </w:abstractNum>
  <w:abstractNum w:abstractNumId="51" w15:restartNumberingAfterBreak="0">
    <w:nsid w:val="6B5564B2"/>
    <w:multiLevelType w:val="hybridMultilevel"/>
    <w:tmpl w:val="FFFFFFFF"/>
    <w:lvl w:ilvl="0" w:tplc="BD32C448">
      <w:start w:val="1"/>
      <w:numFmt w:val="bullet"/>
      <w:lvlText w:val="&gt;"/>
      <w:lvlJc w:val="left"/>
      <w:pPr>
        <w:ind w:left="720" w:hanging="360"/>
      </w:pPr>
      <w:rPr>
        <w:rFonts w:ascii="Arial" w:hAnsi="Arial" w:hint="default"/>
      </w:rPr>
    </w:lvl>
    <w:lvl w:ilvl="1" w:tplc="71E84AA4">
      <w:start w:val="1"/>
      <w:numFmt w:val="bullet"/>
      <w:lvlText w:val="o"/>
      <w:lvlJc w:val="left"/>
      <w:pPr>
        <w:ind w:left="1440" w:hanging="360"/>
      </w:pPr>
      <w:rPr>
        <w:rFonts w:ascii="Courier New" w:hAnsi="Courier New" w:hint="default"/>
      </w:rPr>
    </w:lvl>
    <w:lvl w:ilvl="2" w:tplc="F9FCC588">
      <w:start w:val="1"/>
      <w:numFmt w:val="bullet"/>
      <w:lvlText w:val=""/>
      <w:lvlJc w:val="left"/>
      <w:pPr>
        <w:ind w:left="2160" w:hanging="360"/>
      </w:pPr>
      <w:rPr>
        <w:rFonts w:ascii="Wingdings" w:hAnsi="Wingdings" w:hint="default"/>
      </w:rPr>
    </w:lvl>
    <w:lvl w:ilvl="3" w:tplc="9C226184">
      <w:start w:val="1"/>
      <w:numFmt w:val="bullet"/>
      <w:lvlText w:val=""/>
      <w:lvlJc w:val="left"/>
      <w:pPr>
        <w:ind w:left="2880" w:hanging="360"/>
      </w:pPr>
      <w:rPr>
        <w:rFonts w:ascii="Symbol" w:hAnsi="Symbol" w:hint="default"/>
      </w:rPr>
    </w:lvl>
    <w:lvl w:ilvl="4" w:tplc="664CEF6C">
      <w:start w:val="1"/>
      <w:numFmt w:val="bullet"/>
      <w:lvlText w:val="o"/>
      <w:lvlJc w:val="left"/>
      <w:pPr>
        <w:ind w:left="3600" w:hanging="360"/>
      </w:pPr>
      <w:rPr>
        <w:rFonts w:ascii="Courier New" w:hAnsi="Courier New" w:hint="default"/>
      </w:rPr>
    </w:lvl>
    <w:lvl w:ilvl="5" w:tplc="A1188312">
      <w:start w:val="1"/>
      <w:numFmt w:val="bullet"/>
      <w:lvlText w:val=""/>
      <w:lvlJc w:val="left"/>
      <w:pPr>
        <w:ind w:left="4320" w:hanging="360"/>
      </w:pPr>
      <w:rPr>
        <w:rFonts w:ascii="Wingdings" w:hAnsi="Wingdings" w:hint="default"/>
      </w:rPr>
    </w:lvl>
    <w:lvl w:ilvl="6" w:tplc="CC464E1C">
      <w:start w:val="1"/>
      <w:numFmt w:val="bullet"/>
      <w:lvlText w:val=""/>
      <w:lvlJc w:val="left"/>
      <w:pPr>
        <w:ind w:left="5040" w:hanging="360"/>
      </w:pPr>
      <w:rPr>
        <w:rFonts w:ascii="Symbol" w:hAnsi="Symbol" w:hint="default"/>
      </w:rPr>
    </w:lvl>
    <w:lvl w:ilvl="7" w:tplc="12D615B2">
      <w:start w:val="1"/>
      <w:numFmt w:val="bullet"/>
      <w:lvlText w:val="o"/>
      <w:lvlJc w:val="left"/>
      <w:pPr>
        <w:ind w:left="5760" w:hanging="360"/>
      </w:pPr>
      <w:rPr>
        <w:rFonts w:ascii="Courier New" w:hAnsi="Courier New" w:hint="default"/>
      </w:rPr>
    </w:lvl>
    <w:lvl w:ilvl="8" w:tplc="99DE7708">
      <w:start w:val="1"/>
      <w:numFmt w:val="bullet"/>
      <w:lvlText w:val=""/>
      <w:lvlJc w:val="left"/>
      <w:pPr>
        <w:ind w:left="6480" w:hanging="360"/>
      </w:pPr>
      <w:rPr>
        <w:rFonts w:ascii="Wingdings" w:hAnsi="Wingdings" w:hint="default"/>
      </w:rPr>
    </w:lvl>
  </w:abstractNum>
  <w:abstractNum w:abstractNumId="52" w15:restartNumberingAfterBreak="0">
    <w:nsid w:val="6D757AE6"/>
    <w:multiLevelType w:val="hybridMultilevel"/>
    <w:tmpl w:val="FF5E6800"/>
    <w:lvl w:ilvl="0" w:tplc="2DEC2A7E">
      <w:start w:val="1"/>
      <w:numFmt w:val="decimal"/>
      <w:pStyle w:val="Caption"/>
      <w:lvlText w:val="Table %1:"/>
      <w:lvlJc w:val="left"/>
      <w:pPr>
        <w:tabs>
          <w:tab w:val="num" w:pos="964"/>
        </w:tabs>
        <w:ind w:left="964"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0041267"/>
    <w:multiLevelType w:val="hybridMultilevel"/>
    <w:tmpl w:val="4DB485C2"/>
    <w:lvl w:ilvl="0" w:tplc="856E6310">
      <w:start w:val="1"/>
      <w:numFmt w:val="bullet"/>
      <w:lvlText w:val="&gt;"/>
      <w:lvlJc w:val="left"/>
      <w:pPr>
        <w:ind w:left="1440" w:hanging="360"/>
      </w:pPr>
      <w:rPr>
        <w:rFonts w:ascii="Arial"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4" w15:restartNumberingAfterBreak="0">
    <w:nsid w:val="71424A7F"/>
    <w:multiLevelType w:val="hybridMultilevel"/>
    <w:tmpl w:val="FFFFFFFF"/>
    <w:lvl w:ilvl="0" w:tplc="7CECC99A">
      <w:start w:val="1"/>
      <w:numFmt w:val="bullet"/>
      <w:lvlText w:val="&gt;"/>
      <w:lvlJc w:val="left"/>
      <w:pPr>
        <w:ind w:left="720" w:hanging="360"/>
      </w:pPr>
      <w:rPr>
        <w:rFonts w:ascii="Arial" w:hAnsi="Arial" w:hint="default"/>
      </w:rPr>
    </w:lvl>
    <w:lvl w:ilvl="1" w:tplc="CC14D7F0">
      <w:start w:val="1"/>
      <w:numFmt w:val="bullet"/>
      <w:lvlText w:val="o"/>
      <w:lvlJc w:val="left"/>
      <w:pPr>
        <w:ind w:left="1440" w:hanging="360"/>
      </w:pPr>
      <w:rPr>
        <w:rFonts w:ascii="Courier New" w:hAnsi="Courier New" w:hint="default"/>
      </w:rPr>
    </w:lvl>
    <w:lvl w:ilvl="2" w:tplc="9580F742">
      <w:start w:val="1"/>
      <w:numFmt w:val="bullet"/>
      <w:lvlText w:val=""/>
      <w:lvlJc w:val="left"/>
      <w:pPr>
        <w:ind w:left="2160" w:hanging="360"/>
      </w:pPr>
      <w:rPr>
        <w:rFonts w:ascii="Wingdings" w:hAnsi="Wingdings" w:hint="default"/>
      </w:rPr>
    </w:lvl>
    <w:lvl w:ilvl="3" w:tplc="2538341E">
      <w:start w:val="1"/>
      <w:numFmt w:val="bullet"/>
      <w:lvlText w:val=""/>
      <w:lvlJc w:val="left"/>
      <w:pPr>
        <w:ind w:left="2880" w:hanging="360"/>
      </w:pPr>
      <w:rPr>
        <w:rFonts w:ascii="Symbol" w:hAnsi="Symbol" w:hint="default"/>
      </w:rPr>
    </w:lvl>
    <w:lvl w:ilvl="4" w:tplc="C43A703A">
      <w:start w:val="1"/>
      <w:numFmt w:val="bullet"/>
      <w:lvlText w:val="o"/>
      <w:lvlJc w:val="left"/>
      <w:pPr>
        <w:ind w:left="3600" w:hanging="360"/>
      </w:pPr>
      <w:rPr>
        <w:rFonts w:ascii="Courier New" w:hAnsi="Courier New" w:hint="default"/>
      </w:rPr>
    </w:lvl>
    <w:lvl w:ilvl="5" w:tplc="01FEA71E">
      <w:start w:val="1"/>
      <w:numFmt w:val="bullet"/>
      <w:lvlText w:val=""/>
      <w:lvlJc w:val="left"/>
      <w:pPr>
        <w:ind w:left="4320" w:hanging="360"/>
      </w:pPr>
      <w:rPr>
        <w:rFonts w:ascii="Wingdings" w:hAnsi="Wingdings" w:hint="default"/>
      </w:rPr>
    </w:lvl>
    <w:lvl w:ilvl="6" w:tplc="C9123A28">
      <w:start w:val="1"/>
      <w:numFmt w:val="bullet"/>
      <w:lvlText w:val=""/>
      <w:lvlJc w:val="left"/>
      <w:pPr>
        <w:ind w:left="5040" w:hanging="360"/>
      </w:pPr>
      <w:rPr>
        <w:rFonts w:ascii="Symbol" w:hAnsi="Symbol" w:hint="default"/>
      </w:rPr>
    </w:lvl>
    <w:lvl w:ilvl="7" w:tplc="9EE09564">
      <w:start w:val="1"/>
      <w:numFmt w:val="bullet"/>
      <w:lvlText w:val="o"/>
      <w:lvlJc w:val="left"/>
      <w:pPr>
        <w:ind w:left="5760" w:hanging="360"/>
      </w:pPr>
      <w:rPr>
        <w:rFonts w:ascii="Courier New" w:hAnsi="Courier New" w:hint="default"/>
      </w:rPr>
    </w:lvl>
    <w:lvl w:ilvl="8" w:tplc="BF7228D2">
      <w:start w:val="1"/>
      <w:numFmt w:val="bullet"/>
      <w:lvlText w:val=""/>
      <w:lvlJc w:val="left"/>
      <w:pPr>
        <w:ind w:left="6480" w:hanging="360"/>
      </w:pPr>
      <w:rPr>
        <w:rFonts w:ascii="Wingdings" w:hAnsi="Wingdings" w:hint="default"/>
      </w:rPr>
    </w:lvl>
  </w:abstractNum>
  <w:abstractNum w:abstractNumId="55" w15:restartNumberingAfterBreak="0">
    <w:nsid w:val="71546794"/>
    <w:multiLevelType w:val="hybridMultilevel"/>
    <w:tmpl w:val="C936C16E"/>
    <w:lvl w:ilvl="0" w:tplc="0804E31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72BC742C"/>
    <w:multiLevelType w:val="hybridMultilevel"/>
    <w:tmpl w:val="FFFFFFFF"/>
    <w:lvl w:ilvl="0" w:tplc="222EA69E">
      <w:start w:val="1"/>
      <w:numFmt w:val="bullet"/>
      <w:lvlText w:val="&gt;"/>
      <w:lvlJc w:val="left"/>
      <w:pPr>
        <w:ind w:left="720" w:hanging="360"/>
      </w:pPr>
      <w:rPr>
        <w:rFonts w:ascii="Arial" w:hAnsi="Arial" w:hint="default"/>
      </w:rPr>
    </w:lvl>
    <w:lvl w:ilvl="1" w:tplc="A498E224">
      <w:start w:val="1"/>
      <w:numFmt w:val="bullet"/>
      <w:lvlText w:val="o"/>
      <w:lvlJc w:val="left"/>
      <w:pPr>
        <w:ind w:left="1440" w:hanging="360"/>
      </w:pPr>
      <w:rPr>
        <w:rFonts w:ascii="Courier New" w:hAnsi="Courier New" w:hint="default"/>
      </w:rPr>
    </w:lvl>
    <w:lvl w:ilvl="2" w:tplc="196CC228">
      <w:start w:val="1"/>
      <w:numFmt w:val="bullet"/>
      <w:lvlText w:val=""/>
      <w:lvlJc w:val="left"/>
      <w:pPr>
        <w:ind w:left="2160" w:hanging="360"/>
      </w:pPr>
      <w:rPr>
        <w:rFonts w:ascii="Wingdings" w:hAnsi="Wingdings" w:hint="default"/>
      </w:rPr>
    </w:lvl>
    <w:lvl w:ilvl="3" w:tplc="184204DA">
      <w:start w:val="1"/>
      <w:numFmt w:val="bullet"/>
      <w:lvlText w:val=""/>
      <w:lvlJc w:val="left"/>
      <w:pPr>
        <w:ind w:left="2880" w:hanging="360"/>
      </w:pPr>
      <w:rPr>
        <w:rFonts w:ascii="Symbol" w:hAnsi="Symbol" w:hint="default"/>
      </w:rPr>
    </w:lvl>
    <w:lvl w:ilvl="4" w:tplc="5FF6B392">
      <w:start w:val="1"/>
      <w:numFmt w:val="bullet"/>
      <w:lvlText w:val="o"/>
      <w:lvlJc w:val="left"/>
      <w:pPr>
        <w:ind w:left="3600" w:hanging="360"/>
      </w:pPr>
      <w:rPr>
        <w:rFonts w:ascii="Courier New" w:hAnsi="Courier New" w:hint="default"/>
      </w:rPr>
    </w:lvl>
    <w:lvl w:ilvl="5" w:tplc="5F50FB84">
      <w:start w:val="1"/>
      <w:numFmt w:val="bullet"/>
      <w:lvlText w:val=""/>
      <w:lvlJc w:val="left"/>
      <w:pPr>
        <w:ind w:left="4320" w:hanging="360"/>
      </w:pPr>
      <w:rPr>
        <w:rFonts w:ascii="Wingdings" w:hAnsi="Wingdings" w:hint="default"/>
      </w:rPr>
    </w:lvl>
    <w:lvl w:ilvl="6" w:tplc="7D966784">
      <w:start w:val="1"/>
      <w:numFmt w:val="bullet"/>
      <w:lvlText w:val=""/>
      <w:lvlJc w:val="left"/>
      <w:pPr>
        <w:ind w:left="5040" w:hanging="360"/>
      </w:pPr>
      <w:rPr>
        <w:rFonts w:ascii="Symbol" w:hAnsi="Symbol" w:hint="default"/>
      </w:rPr>
    </w:lvl>
    <w:lvl w:ilvl="7" w:tplc="CCD00718">
      <w:start w:val="1"/>
      <w:numFmt w:val="bullet"/>
      <w:lvlText w:val="o"/>
      <w:lvlJc w:val="left"/>
      <w:pPr>
        <w:ind w:left="5760" w:hanging="360"/>
      </w:pPr>
      <w:rPr>
        <w:rFonts w:ascii="Courier New" w:hAnsi="Courier New" w:hint="default"/>
      </w:rPr>
    </w:lvl>
    <w:lvl w:ilvl="8" w:tplc="796E00AE">
      <w:start w:val="1"/>
      <w:numFmt w:val="bullet"/>
      <w:lvlText w:val=""/>
      <w:lvlJc w:val="left"/>
      <w:pPr>
        <w:ind w:left="6480" w:hanging="360"/>
      </w:pPr>
      <w:rPr>
        <w:rFonts w:ascii="Wingdings" w:hAnsi="Wingdings" w:hint="default"/>
      </w:rPr>
    </w:lvl>
  </w:abstractNum>
  <w:abstractNum w:abstractNumId="57" w15:restartNumberingAfterBreak="0">
    <w:nsid w:val="75A168E3"/>
    <w:multiLevelType w:val="hybridMultilevel"/>
    <w:tmpl w:val="0F30E980"/>
    <w:lvl w:ilvl="0" w:tplc="55F2986E">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8" w15:restartNumberingAfterBreak="0">
    <w:nsid w:val="75B60A1A"/>
    <w:multiLevelType w:val="hybridMultilevel"/>
    <w:tmpl w:val="62D63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98D7589"/>
    <w:multiLevelType w:val="hybridMultilevel"/>
    <w:tmpl w:val="FFFFFFFF"/>
    <w:lvl w:ilvl="0" w:tplc="CF20AB6A">
      <w:start w:val="1"/>
      <w:numFmt w:val="bullet"/>
      <w:lvlText w:val="&gt;"/>
      <w:lvlJc w:val="left"/>
      <w:pPr>
        <w:ind w:left="720" w:hanging="360"/>
      </w:pPr>
      <w:rPr>
        <w:rFonts w:ascii="Arial" w:hAnsi="Arial" w:hint="default"/>
      </w:rPr>
    </w:lvl>
    <w:lvl w:ilvl="1" w:tplc="82F80182">
      <w:start w:val="1"/>
      <w:numFmt w:val="bullet"/>
      <w:lvlText w:val="o"/>
      <w:lvlJc w:val="left"/>
      <w:pPr>
        <w:ind w:left="1440" w:hanging="360"/>
      </w:pPr>
      <w:rPr>
        <w:rFonts w:ascii="Courier New" w:hAnsi="Courier New" w:hint="default"/>
      </w:rPr>
    </w:lvl>
    <w:lvl w:ilvl="2" w:tplc="450645DC">
      <w:start w:val="1"/>
      <w:numFmt w:val="bullet"/>
      <w:lvlText w:val=""/>
      <w:lvlJc w:val="left"/>
      <w:pPr>
        <w:ind w:left="2160" w:hanging="360"/>
      </w:pPr>
      <w:rPr>
        <w:rFonts w:ascii="Wingdings" w:hAnsi="Wingdings" w:hint="default"/>
      </w:rPr>
    </w:lvl>
    <w:lvl w:ilvl="3" w:tplc="64BE55D2">
      <w:start w:val="1"/>
      <w:numFmt w:val="bullet"/>
      <w:lvlText w:val=""/>
      <w:lvlJc w:val="left"/>
      <w:pPr>
        <w:ind w:left="2880" w:hanging="360"/>
      </w:pPr>
      <w:rPr>
        <w:rFonts w:ascii="Symbol" w:hAnsi="Symbol" w:hint="default"/>
      </w:rPr>
    </w:lvl>
    <w:lvl w:ilvl="4" w:tplc="CF6AC468">
      <w:start w:val="1"/>
      <w:numFmt w:val="bullet"/>
      <w:lvlText w:val="o"/>
      <w:lvlJc w:val="left"/>
      <w:pPr>
        <w:ind w:left="3600" w:hanging="360"/>
      </w:pPr>
      <w:rPr>
        <w:rFonts w:ascii="Courier New" w:hAnsi="Courier New" w:hint="default"/>
      </w:rPr>
    </w:lvl>
    <w:lvl w:ilvl="5" w:tplc="3D5A3818">
      <w:start w:val="1"/>
      <w:numFmt w:val="bullet"/>
      <w:lvlText w:val=""/>
      <w:lvlJc w:val="left"/>
      <w:pPr>
        <w:ind w:left="4320" w:hanging="360"/>
      </w:pPr>
      <w:rPr>
        <w:rFonts w:ascii="Wingdings" w:hAnsi="Wingdings" w:hint="default"/>
      </w:rPr>
    </w:lvl>
    <w:lvl w:ilvl="6" w:tplc="4F82B406">
      <w:start w:val="1"/>
      <w:numFmt w:val="bullet"/>
      <w:lvlText w:val=""/>
      <w:lvlJc w:val="left"/>
      <w:pPr>
        <w:ind w:left="5040" w:hanging="360"/>
      </w:pPr>
      <w:rPr>
        <w:rFonts w:ascii="Symbol" w:hAnsi="Symbol" w:hint="default"/>
      </w:rPr>
    </w:lvl>
    <w:lvl w:ilvl="7" w:tplc="B6DA72E8">
      <w:start w:val="1"/>
      <w:numFmt w:val="bullet"/>
      <w:lvlText w:val="o"/>
      <w:lvlJc w:val="left"/>
      <w:pPr>
        <w:ind w:left="5760" w:hanging="360"/>
      </w:pPr>
      <w:rPr>
        <w:rFonts w:ascii="Courier New" w:hAnsi="Courier New" w:hint="default"/>
      </w:rPr>
    </w:lvl>
    <w:lvl w:ilvl="8" w:tplc="8F541564">
      <w:start w:val="1"/>
      <w:numFmt w:val="bullet"/>
      <w:lvlText w:val=""/>
      <w:lvlJc w:val="left"/>
      <w:pPr>
        <w:ind w:left="6480" w:hanging="360"/>
      </w:pPr>
      <w:rPr>
        <w:rFonts w:ascii="Wingdings" w:hAnsi="Wingdings" w:hint="default"/>
      </w:rPr>
    </w:lvl>
  </w:abstractNum>
  <w:abstractNum w:abstractNumId="60" w15:restartNumberingAfterBreak="0">
    <w:nsid w:val="7A5E2E7D"/>
    <w:multiLevelType w:val="hybridMultilevel"/>
    <w:tmpl w:val="FFFFFFFF"/>
    <w:lvl w:ilvl="0" w:tplc="35124FFC">
      <w:start w:val="1"/>
      <w:numFmt w:val="bullet"/>
      <w:lvlText w:val="&gt;"/>
      <w:lvlJc w:val="left"/>
      <w:pPr>
        <w:ind w:left="720" w:hanging="360"/>
      </w:pPr>
      <w:rPr>
        <w:rFonts w:ascii="Arial" w:hAnsi="Arial" w:hint="default"/>
      </w:rPr>
    </w:lvl>
    <w:lvl w:ilvl="1" w:tplc="D22A4E74">
      <w:start w:val="1"/>
      <w:numFmt w:val="bullet"/>
      <w:lvlText w:val="o"/>
      <w:lvlJc w:val="left"/>
      <w:pPr>
        <w:ind w:left="1440" w:hanging="360"/>
      </w:pPr>
      <w:rPr>
        <w:rFonts w:ascii="Courier New" w:hAnsi="Courier New" w:hint="default"/>
      </w:rPr>
    </w:lvl>
    <w:lvl w:ilvl="2" w:tplc="22BC1136">
      <w:start w:val="1"/>
      <w:numFmt w:val="bullet"/>
      <w:lvlText w:val=""/>
      <w:lvlJc w:val="left"/>
      <w:pPr>
        <w:ind w:left="2160" w:hanging="360"/>
      </w:pPr>
      <w:rPr>
        <w:rFonts w:ascii="Wingdings" w:hAnsi="Wingdings" w:hint="default"/>
      </w:rPr>
    </w:lvl>
    <w:lvl w:ilvl="3" w:tplc="B3AA2DE4">
      <w:start w:val="1"/>
      <w:numFmt w:val="bullet"/>
      <w:lvlText w:val=""/>
      <w:lvlJc w:val="left"/>
      <w:pPr>
        <w:ind w:left="2880" w:hanging="360"/>
      </w:pPr>
      <w:rPr>
        <w:rFonts w:ascii="Symbol" w:hAnsi="Symbol" w:hint="default"/>
      </w:rPr>
    </w:lvl>
    <w:lvl w:ilvl="4" w:tplc="FF60950A">
      <w:start w:val="1"/>
      <w:numFmt w:val="bullet"/>
      <w:lvlText w:val="o"/>
      <w:lvlJc w:val="left"/>
      <w:pPr>
        <w:ind w:left="3600" w:hanging="360"/>
      </w:pPr>
      <w:rPr>
        <w:rFonts w:ascii="Courier New" w:hAnsi="Courier New" w:hint="default"/>
      </w:rPr>
    </w:lvl>
    <w:lvl w:ilvl="5" w:tplc="0F462FBC">
      <w:start w:val="1"/>
      <w:numFmt w:val="bullet"/>
      <w:lvlText w:val=""/>
      <w:lvlJc w:val="left"/>
      <w:pPr>
        <w:ind w:left="4320" w:hanging="360"/>
      </w:pPr>
      <w:rPr>
        <w:rFonts w:ascii="Wingdings" w:hAnsi="Wingdings" w:hint="default"/>
      </w:rPr>
    </w:lvl>
    <w:lvl w:ilvl="6" w:tplc="925EBEDC">
      <w:start w:val="1"/>
      <w:numFmt w:val="bullet"/>
      <w:lvlText w:val=""/>
      <w:lvlJc w:val="left"/>
      <w:pPr>
        <w:ind w:left="5040" w:hanging="360"/>
      </w:pPr>
      <w:rPr>
        <w:rFonts w:ascii="Symbol" w:hAnsi="Symbol" w:hint="default"/>
      </w:rPr>
    </w:lvl>
    <w:lvl w:ilvl="7" w:tplc="8230F9EC">
      <w:start w:val="1"/>
      <w:numFmt w:val="bullet"/>
      <w:lvlText w:val="o"/>
      <w:lvlJc w:val="left"/>
      <w:pPr>
        <w:ind w:left="5760" w:hanging="360"/>
      </w:pPr>
      <w:rPr>
        <w:rFonts w:ascii="Courier New" w:hAnsi="Courier New" w:hint="default"/>
      </w:rPr>
    </w:lvl>
    <w:lvl w:ilvl="8" w:tplc="7F16E992">
      <w:start w:val="1"/>
      <w:numFmt w:val="bullet"/>
      <w:lvlText w:val=""/>
      <w:lvlJc w:val="left"/>
      <w:pPr>
        <w:ind w:left="6480" w:hanging="360"/>
      </w:pPr>
      <w:rPr>
        <w:rFonts w:ascii="Wingdings" w:hAnsi="Wingdings" w:hint="default"/>
      </w:rPr>
    </w:lvl>
  </w:abstractNum>
  <w:abstractNum w:abstractNumId="61" w15:restartNumberingAfterBreak="0">
    <w:nsid w:val="7E0C682C"/>
    <w:multiLevelType w:val="hybridMultilevel"/>
    <w:tmpl w:val="FFFFFFFF"/>
    <w:lvl w:ilvl="0" w:tplc="72FC9F8C">
      <w:start w:val="1"/>
      <w:numFmt w:val="bullet"/>
      <w:lvlText w:val="&gt;"/>
      <w:lvlJc w:val="left"/>
      <w:pPr>
        <w:ind w:left="720" w:hanging="360"/>
      </w:pPr>
      <w:rPr>
        <w:rFonts w:ascii="Arial" w:hAnsi="Arial" w:hint="default"/>
      </w:rPr>
    </w:lvl>
    <w:lvl w:ilvl="1" w:tplc="59B4BD7C">
      <w:start w:val="1"/>
      <w:numFmt w:val="bullet"/>
      <w:lvlText w:val="o"/>
      <w:lvlJc w:val="left"/>
      <w:pPr>
        <w:ind w:left="1440" w:hanging="360"/>
      </w:pPr>
      <w:rPr>
        <w:rFonts w:ascii="Courier New" w:hAnsi="Courier New" w:hint="default"/>
      </w:rPr>
    </w:lvl>
    <w:lvl w:ilvl="2" w:tplc="E2E63008">
      <w:start w:val="1"/>
      <w:numFmt w:val="bullet"/>
      <w:lvlText w:val=""/>
      <w:lvlJc w:val="left"/>
      <w:pPr>
        <w:ind w:left="2160" w:hanging="360"/>
      </w:pPr>
      <w:rPr>
        <w:rFonts w:ascii="Wingdings" w:hAnsi="Wingdings" w:hint="default"/>
      </w:rPr>
    </w:lvl>
    <w:lvl w:ilvl="3" w:tplc="29F62806">
      <w:start w:val="1"/>
      <w:numFmt w:val="bullet"/>
      <w:lvlText w:val=""/>
      <w:lvlJc w:val="left"/>
      <w:pPr>
        <w:ind w:left="2880" w:hanging="360"/>
      </w:pPr>
      <w:rPr>
        <w:rFonts w:ascii="Symbol" w:hAnsi="Symbol" w:hint="default"/>
      </w:rPr>
    </w:lvl>
    <w:lvl w:ilvl="4" w:tplc="E0141C52">
      <w:start w:val="1"/>
      <w:numFmt w:val="bullet"/>
      <w:lvlText w:val="o"/>
      <w:lvlJc w:val="left"/>
      <w:pPr>
        <w:ind w:left="3600" w:hanging="360"/>
      </w:pPr>
      <w:rPr>
        <w:rFonts w:ascii="Courier New" w:hAnsi="Courier New" w:hint="default"/>
      </w:rPr>
    </w:lvl>
    <w:lvl w:ilvl="5" w:tplc="D6C26122">
      <w:start w:val="1"/>
      <w:numFmt w:val="bullet"/>
      <w:lvlText w:val=""/>
      <w:lvlJc w:val="left"/>
      <w:pPr>
        <w:ind w:left="4320" w:hanging="360"/>
      </w:pPr>
      <w:rPr>
        <w:rFonts w:ascii="Wingdings" w:hAnsi="Wingdings" w:hint="default"/>
      </w:rPr>
    </w:lvl>
    <w:lvl w:ilvl="6" w:tplc="B4D6E8E2">
      <w:start w:val="1"/>
      <w:numFmt w:val="bullet"/>
      <w:lvlText w:val=""/>
      <w:lvlJc w:val="left"/>
      <w:pPr>
        <w:ind w:left="5040" w:hanging="360"/>
      </w:pPr>
      <w:rPr>
        <w:rFonts w:ascii="Symbol" w:hAnsi="Symbol" w:hint="default"/>
      </w:rPr>
    </w:lvl>
    <w:lvl w:ilvl="7" w:tplc="DA348F32">
      <w:start w:val="1"/>
      <w:numFmt w:val="bullet"/>
      <w:lvlText w:val="o"/>
      <w:lvlJc w:val="left"/>
      <w:pPr>
        <w:ind w:left="5760" w:hanging="360"/>
      </w:pPr>
      <w:rPr>
        <w:rFonts w:ascii="Courier New" w:hAnsi="Courier New" w:hint="default"/>
      </w:rPr>
    </w:lvl>
    <w:lvl w:ilvl="8" w:tplc="1578E110">
      <w:start w:val="1"/>
      <w:numFmt w:val="bullet"/>
      <w:lvlText w:val=""/>
      <w:lvlJc w:val="left"/>
      <w:pPr>
        <w:ind w:left="6480" w:hanging="360"/>
      </w:pPr>
      <w:rPr>
        <w:rFonts w:ascii="Wingdings" w:hAnsi="Wingdings" w:hint="default"/>
      </w:rPr>
    </w:lvl>
  </w:abstractNum>
  <w:abstractNum w:abstractNumId="62" w15:restartNumberingAfterBreak="0">
    <w:nsid w:val="7E974B2C"/>
    <w:multiLevelType w:val="hybridMultilevel"/>
    <w:tmpl w:val="FFFFFFFF"/>
    <w:lvl w:ilvl="0" w:tplc="4D7E3532">
      <w:start w:val="1"/>
      <w:numFmt w:val="bullet"/>
      <w:lvlText w:val="&gt;"/>
      <w:lvlJc w:val="left"/>
      <w:pPr>
        <w:ind w:left="720" w:hanging="360"/>
      </w:pPr>
      <w:rPr>
        <w:rFonts w:ascii="Arial" w:hAnsi="Arial" w:hint="default"/>
      </w:rPr>
    </w:lvl>
    <w:lvl w:ilvl="1" w:tplc="2C1ECBFA">
      <w:start w:val="1"/>
      <w:numFmt w:val="bullet"/>
      <w:lvlText w:val="o"/>
      <w:lvlJc w:val="left"/>
      <w:pPr>
        <w:ind w:left="1440" w:hanging="360"/>
      </w:pPr>
      <w:rPr>
        <w:rFonts w:ascii="Courier New" w:hAnsi="Courier New" w:hint="default"/>
      </w:rPr>
    </w:lvl>
    <w:lvl w:ilvl="2" w:tplc="BBECC23A">
      <w:start w:val="1"/>
      <w:numFmt w:val="bullet"/>
      <w:lvlText w:val=""/>
      <w:lvlJc w:val="left"/>
      <w:pPr>
        <w:ind w:left="2160" w:hanging="360"/>
      </w:pPr>
      <w:rPr>
        <w:rFonts w:ascii="Wingdings" w:hAnsi="Wingdings" w:hint="default"/>
      </w:rPr>
    </w:lvl>
    <w:lvl w:ilvl="3" w:tplc="AD7CE124">
      <w:start w:val="1"/>
      <w:numFmt w:val="bullet"/>
      <w:lvlText w:val=""/>
      <w:lvlJc w:val="left"/>
      <w:pPr>
        <w:ind w:left="2880" w:hanging="360"/>
      </w:pPr>
      <w:rPr>
        <w:rFonts w:ascii="Symbol" w:hAnsi="Symbol" w:hint="default"/>
      </w:rPr>
    </w:lvl>
    <w:lvl w:ilvl="4" w:tplc="C8D41E80">
      <w:start w:val="1"/>
      <w:numFmt w:val="bullet"/>
      <w:lvlText w:val="o"/>
      <w:lvlJc w:val="left"/>
      <w:pPr>
        <w:ind w:left="3600" w:hanging="360"/>
      </w:pPr>
      <w:rPr>
        <w:rFonts w:ascii="Courier New" w:hAnsi="Courier New" w:hint="default"/>
      </w:rPr>
    </w:lvl>
    <w:lvl w:ilvl="5" w:tplc="5ACCA894">
      <w:start w:val="1"/>
      <w:numFmt w:val="bullet"/>
      <w:lvlText w:val=""/>
      <w:lvlJc w:val="left"/>
      <w:pPr>
        <w:ind w:left="4320" w:hanging="360"/>
      </w:pPr>
      <w:rPr>
        <w:rFonts w:ascii="Wingdings" w:hAnsi="Wingdings" w:hint="default"/>
      </w:rPr>
    </w:lvl>
    <w:lvl w:ilvl="6" w:tplc="C86A3396">
      <w:start w:val="1"/>
      <w:numFmt w:val="bullet"/>
      <w:lvlText w:val=""/>
      <w:lvlJc w:val="left"/>
      <w:pPr>
        <w:ind w:left="5040" w:hanging="360"/>
      </w:pPr>
      <w:rPr>
        <w:rFonts w:ascii="Symbol" w:hAnsi="Symbol" w:hint="default"/>
      </w:rPr>
    </w:lvl>
    <w:lvl w:ilvl="7" w:tplc="4B9AE44E">
      <w:start w:val="1"/>
      <w:numFmt w:val="bullet"/>
      <w:lvlText w:val="o"/>
      <w:lvlJc w:val="left"/>
      <w:pPr>
        <w:ind w:left="5760" w:hanging="360"/>
      </w:pPr>
      <w:rPr>
        <w:rFonts w:ascii="Courier New" w:hAnsi="Courier New" w:hint="default"/>
      </w:rPr>
    </w:lvl>
    <w:lvl w:ilvl="8" w:tplc="26AC1D30">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25"/>
  </w:num>
  <w:num w:numId="6">
    <w:abstractNumId w:val="46"/>
  </w:num>
  <w:num w:numId="7">
    <w:abstractNumId w:val="41"/>
  </w:num>
  <w:num w:numId="8">
    <w:abstractNumId w:val="45"/>
  </w:num>
  <w:num w:numId="9">
    <w:abstractNumId w:val="52"/>
  </w:num>
  <w:num w:numId="10">
    <w:abstractNumId w:val="2"/>
    <w:lvlOverride w:ilvl="0">
      <w:startOverride w:val="1"/>
    </w:lvlOverride>
  </w:num>
  <w:num w:numId="11">
    <w:abstractNumId w:val="28"/>
  </w:num>
  <w:num w:numId="12">
    <w:abstractNumId w:val="21"/>
  </w:num>
  <w:num w:numId="13">
    <w:abstractNumId w:val="10"/>
  </w:num>
  <w:num w:numId="14">
    <w:abstractNumId w:val="42"/>
  </w:num>
  <w:num w:numId="15">
    <w:abstractNumId w:val="30"/>
  </w:num>
  <w:num w:numId="16">
    <w:abstractNumId w:val="16"/>
  </w:num>
  <w:num w:numId="17">
    <w:abstractNumId w:val="18"/>
  </w:num>
  <w:num w:numId="18">
    <w:abstractNumId w:val="33"/>
  </w:num>
  <w:num w:numId="19">
    <w:abstractNumId w:val="55"/>
  </w:num>
  <w:num w:numId="20">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4"/>
  </w:num>
  <w:num w:numId="22">
    <w:abstractNumId w:val="17"/>
  </w:num>
  <w:num w:numId="23">
    <w:abstractNumId w:val="59"/>
  </w:num>
  <w:num w:numId="24">
    <w:abstractNumId w:val="5"/>
  </w:num>
  <w:num w:numId="25">
    <w:abstractNumId w:val="14"/>
  </w:num>
  <w:num w:numId="26">
    <w:abstractNumId w:val="39"/>
  </w:num>
  <w:num w:numId="27">
    <w:abstractNumId w:val="20"/>
  </w:num>
  <w:num w:numId="28">
    <w:abstractNumId w:val="43"/>
  </w:num>
  <w:num w:numId="29">
    <w:abstractNumId w:val="32"/>
  </w:num>
  <w:num w:numId="30">
    <w:abstractNumId w:val="23"/>
  </w:num>
  <w:num w:numId="31">
    <w:abstractNumId w:val="38"/>
  </w:num>
  <w:num w:numId="32">
    <w:abstractNumId w:val="60"/>
  </w:num>
  <w:num w:numId="33">
    <w:abstractNumId w:val="15"/>
  </w:num>
  <w:num w:numId="34">
    <w:abstractNumId w:val="34"/>
  </w:num>
  <w:num w:numId="35">
    <w:abstractNumId w:val="40"/>
  </w:num>
  <w:num w:numId="36">
    <w:abstractNumId w:val="4"/>
  </w:num>
  <w:num w:numId="37">
    <w:abstractNumId w:val="50"/>
  </w:num>
  <w:num w:numId="38">
    <w:abstractNumId w:val="8"/>
  </w:num>
  <w:num w:numId="39">
    <w:abstractNumId w:val="51"/>
  </w:num>
  <w:num w:numId="40">
    <w:abstractNumId w:val="9"/>
  </w:num>
  <w:num w:numId="41">
    <w:abstractNumId w:val="61"/>
  </w:num>
  <w:num w:numId="42">
    <w:abstractNumId w:val="13"/>
  </w:num>
  <w:num w:numId="43">
    <w:abstractNumId w:val="31"/>
  </w:num>
  <w:num w:numId="44">
    <w:abstractNumId w:val="29"/>
  </w:num>
  <w:num w:numId="45">
    <w:abstractNumId w:val="44"/>
  </w:num>
  <w:num w:numId="46">
    <w:abstractNumId w:val="47"/>
  </w:num>
  <w:num w:numId="47">
    <w:abstractNumId w:val="36"/>
  </w:num>
  <w:num w:numId="48">
    <w:abstractNumId w:val="11"/>
  </w:num>
  <w:num w:numId="49">
    <w:abstractNumId w:val="35"/>
  </w:num>
  <w:num w:numId="50">
    <w:abstractNumId w:val="26"/>
  </w:num>
  <w:num w:numId="51">
    <w:abstractNumId w:val="19"/>
  </w:num>
  <w:num w:numId="52">
    <w:abstractNumId w:val="27"/>
  </w:num>
  <w:num w:numId="53">
    <w:abstractNumId w:val="7"/>
  </w:num>
  <w:num w:numId="54">
    <w:abstractNumId w:val="12"/>
  </w:num>
  <w:num w:numId="55">
    <w:abstractNumId w:val="22"/>
  </w:num>
  <w:num w:numId="56">
    <w:abstractNumId w:val="56"/>
  </w:num>
  <w:num w:numId="57">
    <w:abstractNumId w:val="49"/>
  </w:num>
  <w:num w:numId="58">
    <w:abstractNumId w:val="62"/>
  </w:num>
  <w:num w:numId="59">
    <w:abstractNumId w:val="24"/>
  </w:num>
  <w:num w:numId="60">
    <w:abstractNumId w:val="48"/>
  </w:num>
  <w:num w:numId="61">
    <w:abstractNumId w:val="53"/>
  </w:num>
  <w:num w:numId="62">
    <w:abstractNumId w:val="37"/>
  </w:num>
  <w:num w:numId="63">
    <w:abstractNumId w:val="58"/>
  </w:num>
  <w:num w:numId="64">
    <w:abstractNumId w:val="6"/>
  </w:num>
  <w:num w:numId="65">
    <w:abstractNumId w:val="3"/>
  </w:num>
  <w:num w:numId="66">
    <w:abstractNumId w:val="57"/>
  </w:num>
  <w:num w:numId="67">
    <w:abstractNumId w:val="3"/>
  </w:num>
  <w:num w:numId="68">
    <w:abstractNumId w:val="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614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172"/>
    <w:rsid w:val="00000162"/>
    <w:rsid w:val="000002ED"/>
    <w:rsid w:val="00000524"/>
    <w:rsid w:val="0000068E"/>
    <w:rsid w:val="00001A1D"/>
    <w:rsid w:val="00001D50"/>
    <w:rsid w:val="00001E03"/>
    <w:rsid w:val="00001FBF"/>
    <w:rsid w:val="000029FE"/>
    <w:rsid w:val="00002A5C"/>
    <w:rsid w:val="00002AFB"/>
    <w:rsid w:val="00002C26"/>
    <w:rsid w:val="00002DCC"/>
    <w:rsid w:val="00003982"/>
    <w:rsid w:val="00003BCF"/>
    <w:rsid w:val="000040A3"/>
    <w:rsid w:val="0000463B"/>
    <w:rsid w:val="0000483A"/>
    <w:rsid w:val="00004939"/>
    <w:rsid w:val="00004B69"/>
    <w:rsid w:val="00004FFA"/>
    <w:rsid w:val="00005044"/>
    <w:rsid w:val="000058E1"/>
    <w:rsid w:val="00005A18"/>
    <w:rsid w:val="00006555"/>
    <w:rsid w:val="000067C2"/>
    <w:rsid w:val="0000685A"/>
    <w:rsid w:val="0000698C"/>
    <w:rsid w:val="00006DB6"/>
    <w:rsid w:val="00007515"/>
    <w:rsid w:val="000077F6"/>
    <w:rsid w:val="00007A5D"/>
    <w:rsid w:val="00007C75"/>
    <w:rsid w:val="00007F9C"/>
    <w:rsid w:val="00010667"/>
    <w:rsid w:val="000108A1"/>
    <w:rsid w:val="00010A7A"/>
    <w:rsid w:val="00010B31"/>
    <w:rsid w:val="000129D5"/>
    <w:rsid w:val="00012B1A"/>
    <w:rsid w:val="000134A8"/>
    <w:rsid w:val="00013713"/>
    <w:rsid w:val="0001381E"/>
    <w:rsid w:val="000138FF"/>
    <w:rsid w:val="0001394A"/>
    <w:rsid w:val="00013B38"/>
    <w:rsid w:val="00013EB4"/>
    <w:rsid w:val="0001417B"/>
    <w:rsid w:val="000147AC"/>
    <w:rsid w:val="00014C96"/>
    <w:rsid w:val="00015292"/>
    <w:rsid w:val="000155AE"/>
    <w:rsid w:val="00015823"/>
    <w:rsid w:val="00015979"/>
    <w:rsid w:val="00015A35"/>
    <w:rsid w:val="00015AE7"/>
    <w:rsid w:val="00015C3E"/>
    <w:rsid w:val="00015CEB"/>
    <w:rsid w:val="000160DC"/>
    <w:rsid w:val="00016497"/>
    <w:rsid w:val="0001671A"/>
    <w:rsid w:val="0001678D"/>
    <w:rsid w:val="00016831"/>
    <w:rsid w:val="00016BDA"/>
    <w:rsid w:val="00016E21"/>
    <w:rsid w:val="00016FE0"/>
    <w:rsid w:val="00017011"/>
    <w:rsid w:val="0001711C"/>
    <w:rsid w:val="0001719C"/>
    <w:rsid w:val="00017263"/>
    <w:rsid w:val="00017421"/>
    <w:rsid w:val="00017804"/>
    <w:rsid w:val="00017AB4"/>
    <w:rsid w:val="00017B74"/>
    <w:rsid w:val="00020114"/>
    <w:rsid w:val="00020526"/>
    <w:rsid w:val="00020869"/>
    <w:rsid w:val="00020A21"/>
    <w:rsid w:val="00020BB3"/>
    <w:rsid w:val="00020E99"/>
    <w:rsid w:val="00020EAE"/>
    <w:rsid w:val="00020F17"/>
    <w:rsid w:val="0002119C"/>
    <w:rsid w:val="000215E4"/>
    <w:rsid w:val="0002172C"/>
    <w:rsid w:val="00021EA4"/>
    <w:rsid w:val="0002220C"/>
    <w:rsid w:val="0002224E"/>
    <w:rsid w:val="00022978"/>
    <w:rsid w:val="00022AF8"/>
    <w:rsid w:val="00022B33"/>
    <w:rsid w:val="00023069"/>
    <w:rsid w:val="00023141"/>
    <w:rsid w:val="0002412B"/>
    <w:rsid w:val="000242C4"/>
    <w:rsid w:val="000245E5"/>
    <w:rsid w:val="00024AA9"/>
    <w:rsid w:val="00024C88"/>
    <w:rsid w:val="00025238"/>
    <w:rsid w:val="00025BE1"/>
    <w:rsid w:val="00026528"/>
    <w:rsid w:val="00026529"/>
    <w:rsid w:val="00026549"/>
    <w:rsid w:val="00026554"/>
    <w:rsid w:val="00026938"/>
    <w:rsid w:val="00026991"/>
    <w:rsid w:val="00026F91"/>
    <w:rsid w:val="00027336"/>
    <w:rsid w:val="000276A8"/>
    <w:rsid w:val="00027779"/>
    <w:rsid w:val="000279D5"/>
    <w:rsid w:val="00027DAE"/>
    <w:rsid w:val="000301CB"/>
    <w:rsid w:val="000303BE"/>
    <w:rsid w:val="000304E9"/>
    <w:rsid w:val="00030649"/>
    <w:rsid w:val="00030691"/>
    <w:rsid w:val="0003075B"/>
    <w:rsid w:val="000309F0"/>
    <w:rsid w:val="00030CAC"/>
    <w:rsid w:val="000310DD"/>
    <w:rsid w:val="00031571"/>
    <w:rsid w:val="000316F1"/>
    <w:rsid w:val="00031BFF"/>
    <w:rsid w:val="00031D8F"/>
    <w:rsid w:val="00031F0B"/>
    <w:rsid w:val="000320ED"/>
    <w:rsid w:val="00032621"/>
    <w:rsid w:val="00032820"/>
    <w:rsid w:val="000335BC"/>
    <w:rsid w:val="0003362F"/>
    <w:rsid w:val="000337EA"/>
    <w:rsid w:val="00033B36"/>
    <w:rsid w:val="0003446A"/>
    <w:rsid w:val="0003457D"/>
    <w:rsid w:val="000348A8"/>
    <w:rsid w:val="00034C29"/>
    <w:rsid w:val="00034EE3"/>
    <w:rsid w:val="00035516"/>
    <w:rsid w:val="00035BBB"/>
    <w:rsid w:val="00035C3D"/>
    <w:rsid w:val="00035EB6"/>
    <w:rsid w:val="00035EBF"/>
    <w:rsid w:val="0003677C"/>
    <w:rsid w:val="000369F5"/>
    <w:rsid w:val="00037498"/>
    <w:rsid w:val="00037719"/>
    <w:rsid w:val="000405F7"/>
    <w:rsid w:val="00040674"/>
    <w:rsid w:val="000411A0"/>
    <w:rsid w:val="000415B0"/>
    <w:rsid w:val="00041791"/>
    <w:rsid w:val="00041D73"/>
    <w:rsid w:val="00041F4D"/>
    <w:rsid w:val="00042185"/>
    <w:rsid w:val="000428FA"/>
    <w:rsid w:val="00042AA5"/>
    <w:rsid w:val="00043099"/>
    <w:rsid w:val="0004340A"/>
    <w:rsid w:val="0004390C"/>
    <w:rsid w:val="000439CD"/>
    <w:rsid w:val="00043CAA"/>
    <w:rsid w:val="00043CFF"/>
    <w:rsid w:val="0004413E"/>
    <w:rsid w:val="000444A5"/>
    <w:rsid w:val="00044F3A"/>
    <w:rsid w:val="00044FC5"/>
    <w:rsid w:val="00045029"/>
    <w:rsid w:val="0004502A"/>
    <w:rsid w:val="000454D0"/>
    <w:rsid w:val="0004553B"/>
    <w:rsid w:val="0004588A"/>
    <w:rsid w:val="00045BD4"/>
    <w:rsid w:val="00045CDD"/>
    <w:rsid w:val="00046C60"/>
    <w:rsid w:val="00046C6A"/>
    <w:rsid w:val="0004734B"/>
    <w:rsid w:val="0004764C"/>
    <w:rsid w:val="00047D1B"/>
    <w:rsid w:val="00047E6B"/>
    <w:rsid w:val="0005011A"/>
    <w:rsid w:val="00050417"/>
    <w:rsid w:val="0005045A"/>
    <w:rsid w:val="00050635"/>
    <w:rsid w:val="00050CC2"/>
    <w:rsid w:val="00050DEC"/>
    <w:rsid w:val="00051179"/>
    <w:rsid w:val="000513F5"/>
    <w:rsid w:val="00051C1E"/>
    <w:rsid w:val="0005204B"/>
    <w:rsid w:val="0005268C"/>
    <w:rsid w:val="00052D13"/>
    <w:rsid w:val="00053313"/>
    <w:rsid w:val="000539AE"/>
    <w:rsid w:val="000539F5"/>
    <w:rsid w:val="000539F9"/>
    <w:rsid w:val="00053D25"/>
    <w:rsid w:val="00053E3B"/>
    <w:rsid w:val="00053FAC"/>
    <w:rsid w:val="00054294"/>
    <w:rsid w:val="0005430B"/>
    <w:rsid w:val="00054927"/>
    <w:rsid w:val="00054AB2"/>
    <w:rsid w:val="00054B6F"/>
    <w:rsid w:val="00054C27"/>
    <w:rsid w:val="00055037"/>
    <w:rsid w:val="00055196"/>
    <w:rsid w:val="00055483"/>
    <w:rsid w:val="0005597E"/>
    <w:rsid w:val="00055EC3"/>
    <w:rsid w:val="00056003"/>
    <w:rsid w:val="000563CE"/>
    <w:rsid w:val="0005678B"/>
    <w:rsid w:val="00056A08"/>
    <w:rsid w:val="00056A97"/>
    <w:rsid w:val="00056E23"/>
    <w:rsid w:val="00056E5D"/>
    <w:rsid w:val="000570FF"/>
    <w:rsid w:val="00057461"/>
    <w:rsid w:val="00057573"/>
    <w:rsid w:val="00057618"/>
    <w:rsid w:val="000577AB"/>
    <w:rsid w:val="00057D70"/>
    <w:rsid w:val="00057E0B"/>
    <w:rsid w:val="00057E75"/>
    <w:rsid w:val="00060014"/>
    <w:rsid w:val="000601B8"/>
    <w:rsid w:val="000604B7"/>
    <w:rsid w:val="000609C1"/>
    <w:rsid w:val="00060AFF"/>
    <w:rsid w:val="00060C28"/>
    <w:rsid w:val="00060FC4"/>
    <w:rsid w:val="00060FED"/>
    <w:rsid w:val="000614D1"/>
    <w:rsid w:val="0006162D"/>
    <w:rsid w:val="00061A09"/>
    <w:rsid w:val="00061AFF"/>
    <w:rsid w:val="00062445"/>
    <w:rsid w:val="0006267E"/>
    <w:rsid w:val="0006299B"/>
    <w:rsid w:val="00062CFD"/>
    <w:rsid w:val="00063094"/>
    <w:rsid w:val="00063BEC"/>
    <w:rsid w:val="000640DC"/>
    <w:rsid w:val="000642A6"/>
    <w:rsid w:val="00064E19"/>
    <w:rsid w:val="00064EF5"/>
    <w:rsid w:val="000650EC"/>
    <w:rsid w:val="00065729"/>
    <w:rsid w:val="000659B6"/>
    <w:rsid w:val="000659F5"/>
    <w:rsid w:val="00065B85"/>
    <w:rsid w:val="00065D9D"/>
    <w:rsid w:val="0006612A"/>
    <w:rsid w:val="0006686F"/>
    <w:rsid w:val="00066A37"/>
    <w:rsid w:val="00066A5E"/>
    <w:rsid w:val="0006722A"/>
    <w:rsid w:val="000672BA"/>
    <w:rsid w:val="000673C0"/>
    <w:rsid w:val="000674AC"/>
    <w:rsid w:val="00067D06"/>
    <w:rsid w:val="00067D0F"/>
    <w:rsid w:val="000704BC"/>
    <w:rsid w:val="000707D2"/>
    <w:rsid w:val="00071391"/>
    <w:rsid w:val="000713A0"/>
    <w:rsid w:val="00072075"/>
    <w:rsid w:val="00072719"/>
    <w:rsid w:val="0007292F"/>
    <w:rsid w:val="0007311B"/>
    <w:rsid w:val="000732CF"/>
    <w:rsid w:val="00073E33"/>
    <w:rsid w:val="00074D43"/>
    <w:rsid w:val="00075325"/>
    <w:rsid w:val="000753C4"/>
    <w:rsid w:val="00075512"/>
    <w:rsid w:val="00075628"/>
    <w:rsid w:val="00075706"/>
    <w:rsid w:val="000759A7"/>
    <w:rsid w:val="00075B96"/>
    <w:rsid w:val="00075C98"/>
    <w:rsid w:val="0007644A"/>
    <w:rsid w:val="00076653"/>
    <w:rsid w:val="00077005"/>
    <w:rsid w:val="000772A9"/>
    <w:rsid w:val="000774EB"/>
    <w:rsid w:val="000779E2"/>
    <w:rsid w:val="00077B7E"/>
    <w:rsid w:val="000804F1"/>
    <w:rsid w:val="00080E3A"/>
    <w:rsid w:val="00080F7C"/>
    <w:rsid w:val="00081320"/>
    <w:rsid w:val="00081447"/>
    <w:rsid w:val="0008196A"/>
    <w:rsid w:val="00081D4E"/>
    <w:rsid w:val="0008257F"/>
    <w:rsid w:val="00082C3A"/>
    <w:rsid w:val="00082CE8"/>
    <w:rsid w:val="000831C5"/>
    <w:rsid w:val="00083345"/>
    <w:rsid w:val="000839C7"/>
    <w:rsid w:val="00083FA6"/>
    <w:rsid w:val="00084441"/>
    <w:rsid w:val="00084501"/>
    <w:rsid w:val="00084604"/>
    <w:rsid w:val="00084D18"/>
    <w:rsid w:val="00084EAD"/>
    <w:rsid w:val="00085492"/>
    <w:rsid w:val="00085541"/>
    <w:rsid w:val="0008556F"/>
    <w:rsid w:val="00085833"/>
    <w:rsid w:val="000859E8"/>
    <w:rsid w:val="00085CD4"/>
    <w:rsid w:val="000860BD"/>
    <w:rsid w:val="0008643E"/>
    <w:rsid w:val="00086C93"/>
    <w:rsid w:val="0008709A"/>
    <w:rsid w:val="00087A55"/>
    <w:rsid w:val="00087EAB"/>
    <w:rsid w:val="00087EF3"/>
    <w:rsid w:val="000915DE"/>
    <w:rsid w:val="000915ED"/>
    <w:rsid w:val="00091D21"/>
    <w:rsid w:val="0009209D"/>
    <w:rsid w:val="0009240F"/>
    <w:rsid w:val="000925DB"/>
    <w:rsid w:val="000928CC"/>
    <w:rsid w:val="000929A2"/>
    <w:rsid w:val="00092FE4"/>
    <w:rsid w:val="000939D5"/>
    <w:rsid w:val="00094299"/>
    <w:rsid w:val="0009441F"/>
    <w:rsid w:val="0009463C"/>
    <w:rsid w:val="00094811"/>
    <w:rsid w:val="000948D6"/>
    <w:rsid w:val="00094D86"/>
    <w:rsid w:val="00095AAE"/>
    <w:rsid w:val="00095FC6"/>
    <w:rsid w:val="00096189"/>
    <w:rsid w:val="00096781"/>
    <w:rsid w:val="000969BD"/>
    <w:rsid w:val="000969BF"/>
    <w:rsid w:val="00096A9F"/>
    <w:rsid w:val="00097117"/>
    <w:rsid w:val="00097138"/>
    <w:rsid w:val="000971FB"/>
    <w:rsid w:val="000974D2"/>
    <w:rsid w:val="00097809"/>
    <w:rsid w:val="00097815"/>
    <w:rsid w:val="0009782E"/>
    <w:rsid w:val="00097B3E"/>
    <w:rsid w:val="00097F1D"/>
    <w:rsid w:val="000A037E"/>
    <w:rsid w:val="000A063D"/>
    <w:rsid w:val="000A0985"/>
    <w:rsid w:val="000A0C22"/>
    <w:rsid w:val="000A0ECA"/>
    <w:rsid w:val="000A11B5"/>
    <w:rsid w:val="000A127F"/>
    <w:rsid w:val="000A130C"/>
    <w:rsid w:val="000A13AF"/>
    <w:rsid w:val="000A1400"/>
    <w:rsid w:val="000A1537"/>
    <w:rsid w:val="000A1598"/>
    <w:rsid w:val="000A169D"/>
    <w:rsid w:val="000A1725"/>
    <w:rsid w:val="000A1B46"/>
    <w:rsid w:val="000A1EC9"/>
    <w:rsid w:val="000A200D"/>
    <w:rsid w:val="000A268A"/>
    <w:rsid w:val="000A2BBD"/>
    <w:rsid w:val="000A2D50"/>
    <w:rsid w:val="000A36D1"/>
    <w:rsid w:val="000A3747"/>
    <w:rsid w:val="000A3815"/>
    <w:rsid w:val="000A3A6B"/>
    <w:rsid w:val="000A3C43"/>
    <w:rsid w:val="000A3EA9"/>
    <w:rsid w:val="000A42D8"/>
    <w:rsid w:val="000A44E7"/>
    <w:rsid w:val="000A4A51"/>
    <w:rsid w:val="000A4EB2"/>
    <w:rsid w:val="000A5880"/>
    <w:rsid w:val="000A5A3B"/>
    <w:rsid w:val="000A5D2B"/>
    <w:rsid w:val="000A60DC"/>
    <w:rsid w:val="000A628C"/>
    <w:rsid w:val="000A6642"/>
    <w:rsid w:val="000A77DF"/>
    <w:rsid w:val="000A7A57"/>
    <w:rsid w:val="000A7D11"/>
    <w:rsid w:val="000B01A7"/>
    <w:rsid w:val="000B0423"/>
    <w:rsid w:val="000B077A"/>
    <w:rsid w:val="000B0A5D"/>
    <w:rsid w:val="000B0B44"/>
    <w:rsid w:val="000B0D04"/>
    <w:rsid w:val="000B0D67"/>
    <w:rsid w:val="000B1A22"/>
    <w:rsid w:val="000B1C7C"/>
    <w:rsid w:val="000B28A8"/>
    <w:rsid w:val="000B2BE3"/>
    <w:rsid w:val="000B2C13"/>
    <w:rsid w:val="000B3330"/>
    <w:rsid w:val="000B33BE"/>
    <w:rsid w:val="000B3519"/>
    <w:rsid w:val="000B3949"/>
    <w:rsid w:val="000B3B06"/>
    <w:rsid w:val="000B4065"/>
    <w:rsid w:val="000B464F"/>
    <w:rsid w:val="000B4664"/>
    <w:rsid w:val="000B4BA7"/>
    <w:rsid w:val="000B5338"/>
    <w:rsid w:val="000B58C4"/>
    <w:rsid w:val="000B5989"/>
    <w:rsid w:val="000B5A62"/>
    <w:rsid w:val="000B5C3D"/>
    <w:rsid w:val="000B5DE3"/>
    <w:rsid w:val="000B6ED6"/>
    <w:rsid w:val="000B7081"/>
    <w:rsid w:val="000B795B"/>
    <w:rsid w:val="000B796F"/>
    <w:rsid w:val="000C037C"/>
    <w:rsid w:val="000C041B"/>
    <w:rsid w:val="000C061B"/>
    <w:rsid w:val="000C06E1"/>
    <w:rsid w:val="000C080C"/>
    <w:rsid w:val="000C08D9"/>
    <w:rsid w:val="000C0A57"/>
    <w:rsid w:val="000C0AFB"/>
    <w:rsid w:val="000C0C70"/>
    <w:rsid w:val="000C12B1"/>
    <w:rsid w:val="000C1417"/>
    <w:rsid w:val="000C177A"/>
    <w:rsid w:val="000C1948"/>
    <w:rsid w:val="000C1C0D"/>
    <w:rsid w:val="000C1C1C"/>
    <w:rsid w:val="000C1C69"/>
    <w:rsid w:val="000C203D"/>
    <w:rsid w:val="000C230C"/>
    <w:rsid w:val="000C284E"/>
    <w:rsid w:val="000C2C70"/>
    <w:rsid w:val="000C3A15"/>
    <w:rsid w:val="000C3B57"/>
    <w:rsid w:val="000C42B0"/>
    <w:rsid w:val="000C4495"/>
    <w:rsid w:val="000C48CF"/>
    <w:rsid w:val="000C4AA7"/>
    <w:rsid w:val="000C4D58"/>
    <w:rsid w:val="000C4D82"/>
    <w:rsid w:val="000C514E"/>
    <w:rsid w:val="000C52DD"/>
    <w:rsid w:val="000C52DF"/>
    <w:rsid w:val="000C5336"/>
    <w:rsid w:val="000C565E"/>
    <w:rsid w:val="000C568F"/>
    <w:rsid w:val="000C582B"/>
    <w:rsid w:val="000C5F06"/>
    <w:rsid w:val="000C5F32"/>
    <w:rsid w:val="000C602F"/>
    <w:rsid w:val="000C62A9"/>
    <w:rsid w:val="000C62AF"/>
    <w:rsid w:val="000C639D"/>
    <w:rsid w:val="000C69A5"/>
    <w:rsid w:val="000C6A44"/>
    <w:rsid w:val="000C6AB4"/>
    <w:rsid w:val="000C6E4B"/>
    <w:rsid w:val="000C6FF7"/>
    <w:rsid w:val="000C7B25"/>
    <w:rsid w:val="000C7B8A"/>
    <w:rsid w:val="000D02AD"/>
    <w:rsid w:val="000D06C9"/>
    <w:rsid w:val="000D0C5E"/>
    <w:rsid w:val="000D0F1C"/>
    <w:rsid w:val="000D123C"/>
    <w:rsid w:val="000D1628"/>
    <w:rsid w:val="000D18EC"/>
    <w:rsid w:val="000D1F60"/>
    <w:rsid w:val="000D252E"/>
    <w:rsid w:val="000D2CBA"/>
    <w:rsid w:val="000D33C7"/>
    <w:rsid w:val="000D34AC"/>
    <w:rsid w:val="000D3E8D"/>
    <w:rsid w:val="000D478F"/>
    <w:rsid w:val="000D47C6"/>
    <w:rsid w:val="000D4A90"/>
    <w:rsid w:val="000D4BA6"/>
    <w:rsid w:val="000D4D6E"/>
    <w:rsid w:val="000D4DF8"/>
    <w:rsid w:val="000D51F2"/>
    <w:rsid w:val="000D529E"/>
    <w:rsid w:val="000D582B"/>
    <w:rsid w:val="000D59C5"/>
    <w:rsid w:val="000D60F4"/>
    <w:rsid w:val="000D653C"/>
    <w:rsid w:val="000D6605"/>
    <w:rsid w:val="000D6E72"/>
    <w:rsid w:val="000D6E74"/>
    <w:rsid w:val="000D71D9"/>
    <w:rsid w:val="000D7287"/>
    <w:rsid w:val="000D74EE"/>
    <w:rsid w:val="000D76E0"/>
    <w:rsid w:val="000D7AC1"/>
    <w:rsid w:val="000D7DE6"/>
    <w:rsid w:val="000D7E8B"/>
    <w:rsid w:val="000D7EAD"/>
    <w:rsid w:val="000E0048"/>
    <w:rsid w:val="000E01DE"/>
    <w:rsid w:val="000E0376"/>
    <w:rsid w:val="000E0F98"/>
    <w:rsid w:val="000E14AC"/>
    <w:rsid w:val="000E162A"/>
    <w:rsid w:val="000E1C36"/>
    <w:rsid w:val="000E1CF9"/>
    <w:rsid w:val="000E1D68"/>
    <w:rsid w:val="000E1ECA"/>
    <w:rsid w:val="000E2233"/>
    <w:rsid w:val="000E2840"/>
    <w:rsid w:val="000E2936"/>
    <w:rsid w:val="000E29EB"/>
    <w:rsid w:val="000E2F7D"/>
    <w:rsid w:val="000E36E3"/>
    <w:rsid w:val="000E3807"/>
    <w:rsid w:val="000E3BBE"/>
    <w:rsid w:val="000E3CE0"/>
    <w:rsid w:val="000E3E0C"/>
    <w:rsid w:val="000E4318"/>
    <w:rsid w:val="000E4449"/>
    <w:rsid w:val="000E46E0"/>
    <w:rsid w:val="000E4E2C"/>
    <w:rsid w:val="000E4F29"/>
    <w:rsid w:val="000E5148"/>
    <w:rsid w:val="000E55DA"/>
    <w:rsid w:val="000E57F2"/>
    <w:rsid w:val="000E5A7A"/>
    <w:rsid w:val="000E6097"/>
    <w:rsid w:val="000E611B"/>
    <w:rsid w:val="000E6570"/>
    <w:rsid w:val="000E6AB2"/>
    <w:rsid w:val="000E7371"/>
    <w:rsid w:val="000E7DC0"/>
    <w:rsid w:val="000E7F6E"/>
    <w:rsid w:val="000EE4AC"/>
    <w:rsid w:val="000F0179"/>
    <w:rsid w:val="000F032A"/>
    <w:rsid w:val="000F1135"/>
    <w:rsid w:val="000F13CA"/>
    <w:rsid w:val="000F1460"/>
    <w:rsid w:val="000F19B8"/>
    <w:rsid w:val="000F1FA2"/>
    <w:rsid w:val="000F2482"/>
    <w:rsid w:val="000F2837"/>
    <w:rsid w:val="000F289A"/>
    <w:rsid w:val="000F2ADB"/>
    <w:rsid w:val="000F2C41"/>
    <w:rsid w:val="000F30D4"/>
    <w:rsid w:val="000F32F2"/>
    <w:rsid w:val="000F340E"/>
    <w:rsid w:val="000F348E"/>
    <w:rsid w:val="000F348F"/>
    <w:rsid w:val="000F3621"/>
    <w:rsid w:val="000F3A17"/>
    <w:rsid w:val="000F3C4E"/>
    <w:rsid w:val="000F3DEA"/>
    <w:rsid w:val="000F3F19"/>
    <w:rsid w:val="000F507D"/>
    <w:rsid w:val="000F50DC"/>
    <w:rsid w:val="000F5517"/>
    <w:rsid w:val="000F5865"/>
    <w:rsid w:val="000F5ADB"/>
    <w:rsid w:val="000F5B77"/>
    <w:rsid w:val="000F62D0"/>
    <w:rsid w:val="000F6730"/>
    <w:rsid w:val="000F709F"/>
    <w:rsid w:val="000F73B2"/>
    <w:rsid w:val="000F7467"/>
    <w:rsid w:val="000F74A2"/>
    <w:rsid w:val="000F76FE"/>
    <w:rsid w:val="000F79EC"/>
    <w:rsid w:val="000F7EBE"/>
    <w:rsid w:val="00100328"/>
    <w:rsid w:val="00100456"/>
    <w:rsid w:val="001007E9"/>
    <w:rsid w:val="0010092F"/>
    <w:rsid w:val="00100FAB"/>
    <w:rsid w:val="00100FB4"/>
    <w:rsid w:val="001014D1"/>
    <w:rsid w:val="0010154C"/>
    <w:rsid w:val="00101D67"/>
    <w:rsid w:val="001021A5"/>
    <w:rsid w:val="00102CA5"/>
    <w:rsid w:val="0010310F"/>
    <w:rsid w:val="00103236"/>
    <w:rsid w:val="00103305"/>
    <w:rsid w:val="00103322"/>
    <w:rsid w:val="00103632"/>
    <w:rsid w:val="00103829"/>
    <w:rsid w:val="00103BE6"/>
    <w:rsid w:val="00103C5E"/>
    <w:rsid w:val="00104041"/>
    <w:rsid w:val="00104EBD"/>
    <w:rsid w:val="001055B0"/>
    <w:rsid w:val="001055DB"/>
    <w:rsid w:val="001062CF"/>
    <w:rsid w:val="001064F5"/>
    <w:rsid w:val="001069AC"/>
    <w:rsid w:val="00106B9B"/>
    <w:rsid w:val="00106D9F"/>
    <w:rsid w:val="00106E63"/>
    <w:rsid w:val="00106F71"/>
    <w:rsid w:val="0010772A"/>
    <w:rsid w:val="00107752"/>
    <w:rsid w:val="001077D8"/>
    <w:rsid w:val="0010795D"/>
    <w:rsid w:val="00107A1A"/>
    <w:rsid w:val="00107A2C"/>
    <w:rsid w:val="00107A3C"/>
    <w:rsid w:val="00107B73"/>
    <w:rsid w:val="00107B9F"/>
    <w:rsid w:val="001101DB"/>
    <w:rsid w:val="0011058F"/>
    <w:rsid w:val="001108E4"/>
    <w:rsid w:val="00110C5E"/>
    <w:rsid w:val="0011189C"/>
    <w:rsid w:val="00111921"/>
    <w:rsid w:val="00111FCE"/>
    <w:rsid w:val="0011232F"/>
    <w:rsid w:val="00112894"/>
    <w:rsid w:val="00112908"/>
    <w:rsid w:val="00112BB9"/>
    <w:rsid w:val="00113996"/>
    <w:rsid w:val="0011406B"/>
    <w:rsid w:val="00114259"/>
    <w:rsid w:val="00114949"/>
    <w:rsid w:val="00114B6B"/>
    <w:rsid w:val="001155DC"/>
    <w:rsid w:val="001158EC"/>
    <w:rsid w:val="001159A2"/>
    <w:rsid w:val="00115C89"/>
    <w:rsid w:val="00115FEE"/>
    <w:rsid w:val="001162CE"/>
    <w:rsid w:val="001162E6"/>
    <w:rsid w:val="0011643D"/>
    <w:rsid w:val="00116645"/>
    <w:rsid w:val="00116D08"/>
    <w:rsid w:val="00116DC7"/>
    <w:rsid w:val="00117306"/>
    <w:rsid w:val="001173DD"/>
    <w:rsid w:val="00117D8F"/>
    <w:rsid w:val="001201CA"/>
    <w:rsid w:val="001204E4"/>
    <w:rsid w:val="001208B7"/>
    <w:rsid w:val="0012092E"/>
    <w:rsid w:val="00121AD6"/>
    <w:rsid w:val="0012269C"/>
    <w:rsid w:val="001229A5"/>
    <w:rsid w:val="00122B98"/>
    <w:rsid w:val="00122DC5"/>
    <w:rsid w:val="00122DE8"/>
    <w:rsid w:val="00122FD0"/>
    <w:rsid w:val="00123D63"/>
    <w:rsid w:val="00123EA1"/>
    <w:rsid w:val="00124457"/>
    <w:rsid w:val="0012489B"/>
    <w:rsid w:val="00124A15"/>
    <w:rsid w:val="00124C58"/>
    <w:rsid w:val="0012504E"/>
    <w:rsid w:val="00125107"/>
    <w:rsid w:val="0012573E"/>
    <w:rsid w:val="00125FFC"/>
    <w:rsid w:val="001266F7"/>
    <w:rsid w:val="00127244"/>
    <w:rsid w:val="00127597"/>
    <w:rsid w:val="0012783A"/>
    <w:rsid w:val="00127AE1"/>
    <w:rsid w:val="00127EFC"/>
    <w:rsid w:val="00130017"/>
    <w:rsid w:val="0013086D"/>
    <w:rsid w:val="00130B4B"/>
    <w:rsid w:val="00130F91"/>
    <w:rsid w:val="001311FA"/>
    <w:rsid w:val="001316AE"/>
    <w:rsid w:val="00131EFC"/>
    <w:rsid w:val="00132081"/>
    <w:rsid w:val="00132DA2"/>
    <w:rsid w:val="001331ED"/>
    <w:rsid w:val="00133253"/>
    <w:rsid w:val="00133C4E"/>
    <w:rsid w:val="00133FF4"/>
    <w:rsid w:val="00134106"/>
    <w:rsid w:val="00134936"/>
    <w:rsid w:val="001349ED"/>
    <w:rsid w:val="00134C49"/>
    <w:rsid w:val="00134ED9"/>
    <w:rsid w:val="00135067"/>
    <w:rsid w:val="001350A9"/>
    <w:rsid w:val="00135340"/>
    <w:rsid w:val="00135417"/>
    <w:rsid w:val="00135C9E"/>
    <w:rsid w:val="00136A5E"/>
    <w:rsid w:val="00136CD9"/>
    <w:rsid w:val="00137310"/>
    <w:rsid w:val="00137424"/>
    <w:rsid w:val="001374FD"/>
    <w:rsid w:val="00137E9C"/>
    <w:rsid w:val="00140064"/>
    <w:rsid w:val="001402F7"/>
    <w:rsid w:val="00140318"/>
    <w:rsid w:val="00140A9C"/>
    <w:rsid w:val="00141562"/>
    <w:rsid w:val="00141848"/>
    <w:rsid w:val="00141AD9"/>
    <w:rsid w:val="00141EBA"/>
    <w:rsid w:val="00142874"/>
    <w:rsid w:val="00142C96"/>
    <w:rsid w:val="00142D46"/>
    <w:rsid w:val="001435F3"/>
    <w:rsid w:val="0014386B"/>
    <w:rsid w:val="00143D16"/>
    <w:rsid w:val="00143D49"/>
    <w:rsid w:val="00143E7B"/>
    <w:rsid w:val="00143E81"/>
    <w:rsid w:val="001441C4"/>
    <w:rsid w:val="00144266"/>
    <w:rsid w:val="001447D8"/>
    <w:rsid w:val="00144F6D"/>
    <w:rsid w:val="0014502C"/>
    <w:rsid w:val="001451BB"/>
    <w:rsid w:val="0014565F"/>
    <w:rsid w:val="001459BA"/>
    <w:rsid w:val="00145E0B"/>
    <w:rsid w:val="001463C0"/>
    <w:rsid w:val="00146BC2"/>
    <w:rsid w:val="00146CE6"/>
    <w:rsid w:val="00147323"/>
    <w:rsid w:val="00147B15"/>
    <w:rsid w:val="00147E49"/>
    <w:rsid w:val="00150049"/>
    <w:rsid w:val="00150BB4"/>
    <w:rsid w:val="00150C85"/>
    <w:rsid w:val="00150DB6"/>
    <w:rsid w:val="0015106D"/>
    <w:rsid w:val="00151B63"/>
    <w:rsid w:val="00151BAF"/>
    <w:rsid w:val="00152903"/>
    <w:rsid w:val="00152C32"/>
    <w:rsid w:val="00152DC0"/>
    <w:rsid w:val="001530B4"/>
    <w:rsid w:val="001534DC"/>
    <w:rsid w:val="00153935"/>
    <w:rsid w:val="00153FD5"/>
    <w:rsid w:val="00154004"/>
    <w:rsid w:val="0015461C"/>
    <w:rsid w:val="001548F4"/>
    <w:rsid w:val="00155005"/>
    <w:rsid w:val="001555AA"/>
    <w:rsid w:val="0015614F"/>
    <w:rsid w:val="001561D1"/>
    <w:rsid w:val="001568AE"/>
    <w:rsid w:val="00156D6E"/>
    <w:rsid w:val="001570F1"/>
    <w:rsid w:val="00157509"/>
    <w:rsid w:val="001577C2"/>
    <w:rsid w:val="001577DD"/>
    <w:rsid w:val="00160102"/>
    <w:rsid w:val="00161172"/>
    <w:rsid w:val="001611CB"/>
    <w:rsid w:val="00161353"/>
    <w:rsid w:val="00161777"/>
    <w:rsid w:val="0016183C"/>
    <w:rsid w:val="001620B4"/>
    <w:rsid w:val="001623BE"/>
    <w:rsid w:val="0016251E"/>
    <w:rsid w:val="001629AF"/>
    <w:rsid w:val="00162A4D"/>
    <w:rsid w:val="00163107"/>
    <w:rsid w:val="001633C4"/>
    <w:rsid w:val="001637D1"/>
    <w:rsid w:val="00163C0E"/>
    <w:rsid w:val="00163C41"/>
    <w:rsid w:val="00163DA1"/>
    <w:rsid w:val="00163ECC"/>
    <w:rsid w:val="00164108"/>
    <w:rsid w:val="001643E2"/>
    <w:rsid w:val="0016448C"/>
    <w:rsid w:val="00164D95"/>
    <w:rsid w:val="00164E78"/>
    <w:rsid w:val="00165397"/>
    <w:rsid w:val="00165744"/>
    <w:rsid w:val="0016600B"/>
    <w:rsid w:val="001664F3"/>
    <w:rsid w:val="00166631"/>
    <w:rsid w:val="00166B9B"/>
    <w:rsid w:val="00166DDD"/>
    <w:rsid w:val="001671BD"/>
    <w:rsid w:val="001673B9"/>
    <w:rsid w:val="00167A06"/>
    <w:rsid w:val="00167A37"/>
    <w:rsid w:val="00167AFF"/>
    <w:rsid w:val="001704D5"/>
    <w:rsid w:val="00170914"/>
    <w:rsid w:val="00170B1E"/>
    <w:rsid w:val="00170E3B"/>
    <w:rsid w:val="00170F31"/>
    <w:rsid w:val="001711FD"/>
    <w:rsid w:val="00171223"/>
    <w:rsid w:val="001713DC"/>
    <w:rsid w:val="00171401"/>
    <w:rsid w:val="00171591"/>
    <w:rsid w:val="00171832"/>
    <w:rsid w:val="00171986"/>
    <w:rsid w:val="00171B19"/>
    <w:rsid w:val="00171C23"/>
    <w:rsid w:val="00171D37"/>
    <w:rsid w:val="001721A8"/>
    <w:rsid w:val="00172A2E"/>
    <w:rsid w:val="00173009"/>
    <w:rsid w:val="001730FF"/>
    <w:rsid w:val="00173981"/>
    <w:rsid w:val="00173FDE"/>
    <w:rsid w:val="001740FD"/>
    <w:rsid w:val="00174172"/>
    <w:rsid w:val="00174288"/>
    <w:rsid w:val="00174533"/>
    <w:rsid w:val="0017476D"/>
    <w:rsid w:val="001749FC"/>
    <w:rsid w:val="00174C6E"/>
    <w:rsid w:val="0017506D"/>
    <w:rsid w:val="001756EA"/>
    <w:rsid w:val="001764C9"/>
    <w:rsid w:val="001765F7"/>
    <w:rsid w:val="00176981"/>
    <w:rsid w:val="00176AAD"/>
    <w:rsid w:val="00176B91"/>
    <w:rsid w:val="00176BD0"/>
    <w:rsid w:val="0017719D"/>
    <w:rsid w:val="00177434"/>
    <w:rsid w:val="001774F6"/>
    <w:rsid w:val="00177573"/>
    <w:rsid w:val="00177716"/>
    <w:rsid w:val="001804FE"/>
    <w:rsid w:val="0018070A"/>
    <w:rsid w:val="00180EAE"/>
    <w:rsid w:val="00181310"/>
    <w:rsid w:val="001814A9"/>
    <w:rsid w:val="001817AF"/>
    <w:rsid w:val="00181AA0"/>
    <w:rsid w:val="00181C27"/>
    <w:rsid w:val="00182198"/>
    <w:rsid w:val="00182421"/>
    <w:rsid w:val="00182467"/>
    <w:rsid w:val="001826A4"/>
    <w:rsid w:val="001829AE"/>
    <w:rsid w:val="00182EAC"/>
    <w:rsid w:val="00183573"/>
    <w:rsid w:val="00183CF9"/>
    <w:rsid w:val="00183D51"/>
    <w:rsid w:val="00183FD7"/>
    <w:rsid w:val="00184016"/>
    <w:rsid w:val="0018454B"/>
    <w:rsid w:val="00184D6C"/>
    <w:rsid w:val="00184ED5"/>
    <w:rsid w:val="001854DE"/>
    <w:rsid w:val="0018572A"/>
    <w:rsid w:val="001859AE"/>
    <w:rsid w:val="00185A35"/>
    <w:rsid w:val="00185CAB"/>
    <w:rsid w:val="00185DBE"/>
    <w:rsid w:val="00186005"/>
    <w:rsid w:val="001863B1"/>
    <w:rsid w:val="001867C0"/>
    <w:rsid w:val="0018681E"/>
    <w:rsid w:val="00186B10"/>
    <w:rsid w:val="0018705C"/>
    <w:rsid w:val="001873EA"/>
    <w:rsid w:val="001875B7"/>
    <w:rsid w:val="00187708"/>
    <w:rsid w:val="00187869"/>
    <w:rsid w:val="00187876"/>
    <w:rsid w:val="00187A6A"/>
    <w:rsid w:val="00187CB3"/>
    <w:rsid w:val="00187CC4"/>
    <w:rsid w:val="00187E44"/>
    <w:rsid w:val="001901DA"/>
    <w:rsid w:val="0019050A"/>
    <w:rsid w:val="00190907"/>
    <w:rsid w:val="00190CFB"/>
    <w:rsid w:val="00190E0D"/>
    <w:rsid w:val="001910D4"/>
    <w:rsid w:val="0019131D"/>
    <w:rsid w:val="001918FD"/>
    <w:rsid w:val="0019199C"/>
    <w:rsid w:val="00191A87"/>
    <w:rsid w:val="00191DE8"/>
    <w:rsid w:val="001921A8"/>
    <w:rsid w:val="0019243C"/>
    <w:rsid w:val="001928C7"/>
    <w:rsid w:val="00192D0D"/>
    <w:rsid w:val="00192D39"/>
    <w:rsid w:val="00192E3C"/>
    <w:rsid w:val="00192EE2"/>
    <w:rsid w:val="00193176"/>
    <w:rsid w:val="00193265"/>
    <w:rsid w:val="00193562"/>
    <w:rsid w:val="00193703"/>
    <w:rsid w:val="00193862"/>
    <w:rsid w:val="00193E03"/>
    <w:rsid w:val="0019409D"/>
    <w:rsid w:val="00194351"/>
    <w:rsid w:val="00194727"/>
    <w:rsid w:val="00195114"/>
    <w:rsid w:val="0019522D"/>
    <w:rsid w:val="0019589B"/>
    <w:rsid w:val="00195953"/>
    <w:rsid w:val="00196E54"/>
    <w:rsid w:val="00197140"/>
    <w:rsid w:val="0019717A"/>
    <w:rsid w:val="001971CC"/>
    <w:rsid w:val="001972FC"/>
    <w:rsid w:val="001976E3"/>
    <w:rsid w:val="001A00AC"/>
    <w:rsid w:val="001A0635"/>
    <w:rsid w:val="001A0DF5"/>
    <w:rsid w:val="001A17C2"/>
    <w:rsid w:val="001A183B"/>
    <w:rsid w:val="001A1D3E"/>
    <w:rsid w:val="001A224B"/>
    <w:rsid w:val="001A23F5"/>
    <w:rsid w:val="001A24BF"/>
    <w:rsid w:val="001A25ED"/>
    <w:rsid w:val="001A289F"/>
    <w:rsid w:val="001A319D"/>
    <w:rsid w:val="001A3217"/>
    <w:rsid w:val="001A33DB"/>
    <w:rsid w:val="001A3452"/>
    <w:rsid w:val="001A3B63"/>
    <w:rsid w:val="001A3C4F"/>
    <w:rsid w:val="001A3CF6"/>
    <w:rsid w:val="001A4333"/>
    <w:rsid w:val="001A43D1"/>
    <w:rsid w:val="001A44EC"/>
    <w:rsid w:val="001A4B40"/>
    <w:rsid w:val="001A4BA6"/>
    <w:rsid w:val="001A52FC"/>
    <w:rsid w:val="001A5373"/>
    <w:rsid w:val="001A53E8"/>
    <w:rsid w:val="001A55DD"/>
    <w:rsid w:val="001A5D39"/>
    <w:rsid w:val="001A61C9"/>
    <w:rsid w:val="001A6416"/>
    <w:rsid w:val="001A64C2"/>
    <w:rsid w:val="001A65D0"/>
    <w:rsid w:val="001A6B5E"/>
    <w:rsid w:val="001A6F46"/>
    <w:rsid w:val="001A7124"/>
    <w:rsid w:val="001A7577"/>
    <w:rsid w:val="001A78F4"/>
    <w:rsid w:val="001A7B12"/>
    <w:rsid w:val="001A7BB4"/>
    <w:rsid w:val="001A7D7D"/>
    <w:rsid w:val="001A7E7F"/>
    <w:rsid w:val="001B01C7"/>
    <w:rsid w:val="001B0EC7"/>
    <w:rsid w:val="001B1128"/>
    <w:rsid w:val="001B1302"/>
    <w:rsid w:val="001B13EA"/>
    <w:rsid w:val="001B1D9E"/>
    <w:rsid w:val="001B1FA3"/>
    <w:rsid w:val="001B208D"/>
    <w:rsid w:val="001B210A"/>
    <w:rsid w:val="001B2119"/>
    <w:rsid w:val="001B2135"/>
    <w:rsid w:val="001B2509"/>
    <w:rsid w:val="001B2B33"/>
    <w:rsid w:val="001B2B8E"/>
    <w:rsid w:val="001B2E78"/>
    <w:rsid w:val="001B3453"/>
    <w:rsid w:val="001B35FC"/>
    <w:rsid w:val="001B3C2D"/>
    <w:rsid w:val="001B4767"/>
    <w:rsid w:val="001B47A9"/>
    <w:rsid w:val="001B47AF"/>
    <w:rsid w:val="001B498B"/>
    <w:rsid w:val="001B4D6F"/>
    <w:rsid w:val="001B4DEC"/>
    <w:rsid w:val="001B4F49"/>
    <w:rsid w:val="001B5004"/>
    <w:rsid w:val="001B511E"/>
    <w:rsid w:val="001B53F0"/>
    <w:rsid w:val="001B56C9"/>
    <w:rsid w:val="001B58AA"/>
    <w:rsid w:val="001B5B3E"/>
    <w:rsid w:val="001B5B4C"/>
    <w:rsid w:val="001B5E70"/>
    <w:rsid w:val="001B635B"/>
    <w:rsid w:val="001B65BB"/>
    <w:rsid w:val="001B6AE4"/>
    <w:rsid w:val="001B7029"/>
    <w:rsid w:val="001B7089"/>
    <w:rsid w:val="001B7114"/>
    <w:rsid w:val="001B711E"/>
    <w:rsid w:val="001B7549"/>
    <w:rsid w:val="001B7734"/>
    <w:rsid w:val="001B7B5C"/>
    <w:rsid w:val="001B7CF5"/>
    <w:rsid w:val="001B7E48"/>
    <w:rsid w:val="001C07DA"/>
    <w:rsid w:val="001C095F"/>
    <w:rsid w:val="001C15D4"/>
    <w:rsid w:val="001C1605"/>
    <w:rsid w:val="001C17B8"/>
    <w:rsid w:val="001C17CE"/>
    <w:rsid w:val="001C1A80"/>
    <w:rsid w:val="001C1D4F"/>
    <w:rsid w:val="001C1DD3"/>
    <w:rsid w:val="001C204B"/>
    <w:rsid w:val="001C22D2"/>
    <w:rsid w:val="001C2F4C"/>
    <w:rsid w:val="001C36B8"/>
    <w:rsid w:val="001C36CA"/>
    <w:rsid w:val="001C37FD"/>
    <w:rsid w:val="001C39DE"/>
    <w:rsid w:val="001C3B8B"/>
    <w:rsid w:val="001C413D"/>
    <w:rsid w:val="001C42E4"/>
    <w:rsid w:val="001C44A3"/>
    <w:rsid w:val="001C44D1"/>
    <w:rsid w:val="001C471E"/>
    <w:rsid w:val="001C479D"/>
    <w:rsid w:val="001C4862"/>
    <w:rsid w:val="001C4AC6"/>
    <w:rsid w:val="001C4C71"/>
    <w:rsid w:val="001C551A"/>
    <w:rsid w:val="001C58FB"/>
    <w:rsid w:val="001C5A27"/>
    <w:rsid w:val="001C5B58"/>
    <w:rsid w:val="001C6021"/>
    <w:rsid w:val="001C62DD"/>
    <w:rsid w:val="001C661F"/>
    <w:rsid w:val="001C66A0"/>
    <w:rsid w:val="001C6AEE"/>
    <w:rsid w:val="001C6BC1"/>
    <w:rsid w:val="001C6E21"/>
    <w:rsid w:val="001C7205"/>
    <w:rsid w:val="001C7630"/>
    <w:rsid w:val="001C76D9"/>
    <w:rsid w:val="001D00B9"/>
    <w:rsid w:val="001D0289"/>
    <w:rsid w:val="001D039F"/>
    <w:rsid w:val="001D03A5"/>
    <w:rsid w:val="001D134B"/>
    <w:rsid w:val="001D13E4"/>
    <w:rsid w:val="001D16A0"/>
    <w:rsid w:val="001D16C9"/>
    <w:rsid w:val="001D18F6"/>
    <w:rsid w:val="001D2117"/>
    <w:rsid w:val="001D241A"/>
    <w:rsid w:val="001D3247"/>
    <w:rsid w:val="001D332A"/>
    <w:rsid w:val="001D35D8"/>
    <w:rsid w:val="001D3DC5"/>
    <w:rsid w:val="001D4478"/>
    <w:rsid w:val="001D4575"/>
    <w:rsid w:val="001D461B"/>
    <w:rsid w:val="001D54A9"/>
    <w:rsid w:val="001D60A6"/>
    <w:rsid w:val="001D6574"/>
    <w:rsid w:val="001D6686"/>
    <w:rsid w:val="001D6AB3"/>
    <w:rsid w:val="001D6D15"/>
    <w:rsid w:val="001D7330"/>
    <w:rsid w:val="001D734D"/>
    <w:rsid w:val="001D75A9"/>
    <w:rsid w:val="001D7F38"/>
    <w:rsid w:val="001D7FD6"/>
    <w:rsid w:val="001E016D"/>
    <w:rsid w:val="001E0989"/>
    <w:rsid w:val="001E0D0E"/>
    <w:rsid w:val="001E1633"/>
    <w:rsid w:val="001E19D1"/>
    <w:rsid w:val="001E1A8B"/>
    <w:rsid w:val="001E1C60"/>
    <w:rsid w:val="001E20AF"/>
    <w:rsid w:val="001E2941"/>
    <w:rsid w:val="001E2B21"/>
    <w:rsid w:val="001E301B"/>
    <w:rsid w:val="001E3064"/>
    <w:rsid w:val="001E30D2"/>
    <w:rsid w:val="001E3178"/>
    <w:rsid w:val="001E336A"/>
    <w:rsid w:val="001E34A8"/>
    <w:rsid w:val="001E370A"/>
    <w:rsid w:val="001E3AC4"/>
    <w:rsid w:val="001E3C71"/>
    <w:rsid w:val="001E3F30"/>
    <w:rsid w:val="001E4594"/>
    <w:rsid w:val="001E4779"/>
    <w:rsid w:val="001E47D2"/>
    <w:rsid w:val="001E48E8"/>
    <w:rsid w:val="001E52F1"/>
    <w:rsid w:val="001E5321"/>
    <w:rsid w:val="001E58AA"/>
    <w:rsid w:val="001E6215"/>
    <w:rsid w:val="001E621A"/>
    <w:rsid w:val="001E682C"/>
    <w:rsid w:val="001E6FA9"/>
    <w:rsid w:val="001E701E"/>
    <w:rsid w:val="001E747B"/>
    <w:rsid w:val="001E76F0"/>
    <w:rsid w:val="001E78F7"/>
    <w:rsid w:val="001E7BF9"/>
    <w:rsid w:val="001F1133"/>
    <w:rsid w:val="001F1675"/>
    <w:rsid w:val="001F1D42"/>
    <w:rsid w:val="001F2AA0"/>
    <w:rsid w:val="001F2C97"/>
    <w:rsid w:val="001F3551"/>
    <w:rsid w:val="001F39D4"/>
    <w:rsid w:val="001F417F"/>
    <w:rsid w:val="001F4250"/>
    <w:rsid w:val="001F4DAF"/>
    <w:rsid w:val="001F4F5A"/>
    <w:rsid w:val="001F50F7"/>
    <w:rsid w:val="001F5557"/>
    <w:rsid w:val="001F5974"/>
    <w:rsid w:val="001F5ACE"/>
    <w:rsid w:val="001F5C6F"/>
    <w:rsid w:val="001F6782"/>
    <w:rsid w:val="001F7172"/>
    <w:rsid w:val="001F749E"/>
    <w:rsid w:val="001F7558"/>
    <w:rsid w:val="001F75FA"/>
    <w:rsid w:val="001F792B"/>
    <w:rsid w:val="001F7941"/>
    <w:rsid w:val="00200514"/>
    <w:rsid w:val="0020051D"/>
    <w:rsid w:val="002007B5"/>
    <w:rsid w:val="002008A0"/>
    <w:rsid w:val="00200934"/>
    <w:rsid w:val="00200A2C"/>
    <w:rsid w:val="00201662"/>
    <w:rsid w:val="00201ADD"/>
    <w:rsid w:val="00201E6B"/>
    <w:rsid w:val="00201EE2"/>
    <w:rsid w:val="00202499"/>
    <w:rsid w:val="002025C7"/>
    <w:rsid w:val="002029C6"/>
    <w:rsid w:val="00202A15"/>
    <w:rsid w:val="00202DB2"/>
    <w:rsid w:val="00202EB1"/>
    <w:rsid w:val="00203C4B"/>
    <w:rsid w:val="00203DED"/>
    <w:rsid w:val="00204119"/>
    <w:rsid w:val="00204452"/>
    <w:rsid w:val="00204AE6"/>
    <w:rsid w:val="00204CA6"/>
    <w:rsid w:val="00205086"/>
    <w:rsid w:val="002056D1"/>
    <w:rsid w:val="00205B57"/>
    <w:rsid w:val="00205C7A"/>
    <w:rsid w:val="00205E5C"/>
    <w:rsid w:val="0020640F"/>
    <w:rsid w:val="002065E3"/>
    <w:rsid w:val="0020677E"/>
    <w:rsid w:val="00206CD1"/>
    <w:rsid w:val="00207070"/>
    <w:rsid w:val="002073D8"/>
    <w:rsid w:val="00207CBF"/>
    <w:rsid w:val="00207E20"/>
    <w:rsid w:val="00210647"/>
    <w:rsid w:val="00210FA6"/>
    <w:rsid w:val="002110FD"/>
    <w:rsid w:val="002116E6"/>
    <w:rsid w:val="0021176E"/>
    <w:rsid w:val="002122C1"/>
    <w:rsid w:val="00213841"/>
    <w:rsid w:val="002139DE"/>
    <w:rsid w:val="00213E5B"/>
    <w:rsid w:val="0021426C"/>
    <w:rsid w:val="00214869"/>
    <w:rsid w:val="002156C9"/>
    <w:rsid w:val="002157E0"/>
    <w:rsid w:val="00215944"/>
    <w:rsid w:val="0021596F"/>
    <w:rsid w:val="00215F13"/>
    <w:rsid w:val="002161D0"/>
    <w:rsid w:val="00216597"/>
    <w:rsid w:val="00216A57"/>
    <w:rsid w:val="00216E37"/>
    <w:rsid w:val="00216F8F"/>
    <w:rsid w:val="0021700F"/>
    <w:rsid w:val="00217085"/>
    <w:rsid w:val="002170EE"/>
    <w:rsid w:val="00217448"/>
    <w:rsid w:val="00217522"/>
    <w:rsid w:val="00217803"/>
    <w:rsid w:val="00217A2C"/>
    <w:rsid w:val="00217BB5"/>
    <w:rsid w:val="00217CE6"/>
    <w:rsid w:val="00220091"/>
    <w:rsid w:val="002202A1"/>
    <w:rsid w:val="00220873"/>
    <w:rsid w:val="00220DE5"/>
    <w:rsid w:val="00220E22"/>
    <w:rsid w:val="00221210"/>
    <w:rsid w:val="00222025"/>
    <w:rsid w:val="00222A14"/>
    <w:rsid w:val="002230F4"/>
    <w:rsid w:val="0022334F"/>
    <w:rsid w:val="002234E7"/>
    <w:rsid w:val="00223D7B"/>
    <w:rsid w:val="00224191"/>
    <w:rsid w:val="00224974"/>
    <w:rsid w:val="00224B51"/>
    <w:rsid w:val="00224CDF"/>
    <w:rsid w:val="00224ED5"/>
    <w:rsid w:val="00224F7D"/>
    <w:rsid w:val="00225144"/>
    <w:rsid w:val="00226622"/>
    <w:rsid w:val="00226819"/>
    <w:rsid w:val="00226C77"/>
    <w:rsid w:val="00226DE0"/>
    <w:rsid w:val="0022716A"/>
    <w:rsid w:val="00227666"/>
    <w:rsid w:val="002305D7"/>
    <w:rsid w:val="002311F3"/>
    <w:rsid w:val="00231245"/>
    <w:rsid w:val="00231EE8"/>
    <w:rsid w:val="002325AD"/>
    <w:rsid w:val="00232C5B"/>
    <w:rsid w:val="00233101"/>
    <w:rsid w:val="00233817"/>
    <w:rsid w:val="00233929"/>
    <w:rsid w:val="0023393B"/>
    <w:rsid w:val="00233A94"/>
    <w:rsid w:val="00233D6F"/>
    <w:rsid w:val="00233F1C"/>
    <w:rsid w:val="002342AC"/>
    <w:rsid w:val="002347F5"/>
    <w:rsid w:val="002348E7"/>
    <w:rsid w:val="0023493E"/>
    <w:rsid w:val="00234ADC"/>
    <w:rsid w:val="00234C75"/>
    <w:rsid w:val="00234DC8"/>
    <w:rsid w:val="0023563F"/>
    <w:rsid w:val="0023580B"/>
    <w:rsid w:val="002366CC"/>
    <w:rsid w:val="002367FF"/>
    <w:rsid w:val="00237027"/>
    <w:rsid w:val="002373B7"/>
    <w:rsid w:val="0023753D"/>
    <w:rsid w:val="0023764C"/>
    <w:rsid w:val="00237865"/>
    <w:rsid w:val="00237DD2"/>
    <w:rsid w:val="00237FF7"/>
    <w:rsid w:val="0024068D"/>
    <w:rsid w:val="00240A5D"/>
    <w:rsid w:val="00240AE0"/>
    <w:rsid w:val="00240CE9"/>
    <w:rsid w:val="00241765"/>
    <w:rsid w:val="002417DB"/>
    <w:rsid w:val="00241808"/>
    <w:rsid w:val="00241B30"/>
    <w:rsid w:val="00241BF9"/>
    <w:rsid w:val="00241E30"/>
    <w:rsid w:val="002422A3"/>
    <w:rsid w:val="00242407"/>
    <w:rsid w:val="00242A06"/>
    <w:rsid w:val="002434BA"/>
    <w:rsid w:val="002437C6"/>
    <w:rsid w:val="00243C36"/>
    <w:rsid w:val="00243C80"/>
    <w:rsid w:val="00243D32"/>
    <w:rsid w:val="0024406A"/>
    <w:rsid w:val="0024489F"/>
    <w:rsid w:val="002448BA"/>
    <w:rsid w:val="00244CE4"/>
    <w:rsid w:val="002453EE"/>
    <w:rsid w:val="002457B2"/>
    <w:rsid w:val="00245A73"/>
    <w:rsid w:val="00245D09"/>
    <w:rsid w:val="00246089"/>
    <w:rsid w:val="00246093"/>
    <w:rsid w:val="0024616E"/>
    <w:rsid w:val="00246269"/>
    <w:rsid w:val="00246554"/>
    <w:rsid w:val="00246702"/>
    <w:rsid w:val="00246AD1"/>
    <w:rsid w:val="00246AF6"/>
    <w:rsid w:val="00246DDA"/>
    <w:rsid w:val="00246EB5"/>
    <w:rsid w:val="00246F91"/>
    <w:rsid w:val="002473F1"/>
    <w:rsid w:val="002474A2"/>
    <w:rsid w:val="0024785F"/>
    <w:rsid w:val="00247B13"/>
    <w:rsid w:val="00247C59"/>
    <w:rsid w:val="00247F2E"/>
    <w:rsid w:val="00250017"/>
    <w:rsid w:val="002501A9"/>
    <w:rsid w:val="00250ADC"/>
    <w:rsid w:val="00250B07"/>
    <w:rsid w:val="00250F9A"/>
    <w:rsid w:val="00251832"/>
    <w:rsid w:val="00251E9B"/>
    <w:rsid w:val="002528BA"/>
    <w:rsid w:val="00252B35"/>
    <w:rsid w:val="00253336"/>
    <w:rsid w:val="00253450"/>
    <w:rsid w:val="00253688"/>
    <w:rsid w:val="00253BEB"/>
    <w:rsid w:val="00253F27"/>
    <w:rsid w:val="002540A1"/>
    <w:rsid w:val="0025417E"/>
    <w:rsid w:val="0025498D"/>
    <w:rsid w:val="00254EA4"/>
    <w:rsid w:val="00254F11"/>
    <w:rsid w:val="00255524"/>
    <w:rsid w:val="00255997"/>
    <w:rsid w:val="00255A8F"/>
    <w:rsid w:val="00255B84"/>
    <w:rsid w:val="00255DBB"/>
    <w:rsid w:val="00255E3D"/>
    <w:rsid w:val="00256769"/>
    <w:rsid w:val="0025684B"/>
    <w:rsid w:val="00257022"/>
    <w:rsid w:val="00257553"/>
    <w:rsid w:val="002577BB"/>
    <w:rsid w:val="002579E4"/>
    <w:rsid w:val="00257C1A"/>
    <w:rsid w:val="00257CCF"/>
    <w:rsid w:val="00260287"/>
    <w:rsid w:val="002606A4"/>
    <w:rsid w:val="002607AB"/>
    <w:rsid w:val="00260D23"/>
    <w:rsid w:val="00260E12"/>
    <w:rsid w:val="00260E61"/>
    <w:rsid w:val="00260FA4"/>
    <w:rsid w:val="00260FB2"/>
    <w:rsid w:val="0026100A"/>
    <w:rsid w:val="002611FD"/>
    <w:rsid w:val="00261412"/>
    <w:rsid w:val="00261C79"/>
    <w:rsid w:val="00261C7B"/>
    <w:rsid w:val="00261CDC"/>
    <w:rsid w:val="00261ED4"/>
    <w:rsid w:val="00261F26"/>
    <w:rsid w:val="00262128"/>
    <w:rsid w:val="002621A6"/>
    <w:rsid w:val="00262930"/>
    <w:rsid w:val="00262A50"/>
    <w:rsid w:val="00262A8D"/>
    <w:rsid w:val="00262DD7"/>
    <w:rsid w:val="00262EE4"/>
    <w:rsid w:val="002636F0"/>
    <w:rsid w:val="002653A2"/>
    <w:rsid w:val="00265DE5"/>
    <w:rsid w:val="00265F8E"/>
    <w:rsid w:val="002661BC"/>
    <w:rsid w:val="0026650D"/>
    <w:rsid w:val="0026650F"/>
    <w:rsid w:val="0026658F"/>
    <w:rsid w:val="00266A98"/>
    <w:rsid w:val="00266CA3"/>
    <w:rsid w:val="00267C43"/>
    <w:rsid w:val="002701FE"/>
    <w:rsid w:val="0027034B"/>
    <w:rsid w:val="002707D9"/>
    <w:rsid w:val="00270E57"/>
    <w:rsid w:val="002714FD"/>
    <w:rsid w:val="00271543"/>
    <w:rsid w:val="0027165D"/>
    <w:rsid w:val="00271920"/>
    <w:rsid w:val="00271B4E"/>
    <w:rsid w:val="00272024"/>
    <w:rsid w:val="00272043"/>
    <w:rsid w:val="002725D3"/>
    <w:rsid w:val="00272F88"/>
    <w:rsid w:val="00273563"/>
    <w:rsid w:val="00273CEB"/>
    <w:rsid w:val="002740D5"/>
    <w:rsid w:val="00274117"/>
    <w:rsid w:val="0027439D"/>
    <w:rsid w:val="002743AA"/>
    <w:rsid w:val="0027457F"/>
    <w:rsid w:val="0027484D"/>
    <w:rsid w:val="00274C72"/>
    <w:rsid w:val="0027506B"/>
    <w:rsid w:val="00275456"/>
    <w:rsid w:val="00275EB9"/>
    <w:rsid w:val="00275F5F"/>
    <w:rsid w:val="002769FF"/>
    <w:rsid w:val="00277C13"/>
    <w:rsid w:val="00277CE2"/>
    <w:rsid w:val="0028040A"/>
    <w:rsid w:val="002804C7"/>
    <w:rsid w:val="00280922"/>
    <w:rsid w:val="002809DF"/>
    <w:rsid w:val="00281164"/>
    <w:rsid w:val="0028142E"/>
    <w:rsid w:val="002814D2"/>
    <w:rsid w:val="002818BA"/>
    <w:rsid w:val="00281A47"/>
    <w:rsid w:val="00281B2C"/>
    <w:rsid w:val="00281B6E"/>
    <w:rsid w:val="00281B72"/>
    <w:rsid w:val="00281BB1"/>
    <w:rsid w:val="00281C89"/>
    <w:rsid w:val="00281D13"/>
    <w:rsid w:val="00282136"/>
    <w:rsid w:val="002821CC"/>
    <w:rsid w:val="002826BD"/>
    <w:rsid w:val="0028282F"/>
    <w:rsid w:val="00282FC1"/>
    <w:rsid w:val="0028350B"/>
    <w:rsid w:val="002835B4"/>
    <w:rsid w:val="002836AB"/>
    <w:rsid w:val="002838C0"/>
    <w:rsid w:val="0028416F"/>
    <w:rsid w:val="00284399"/>
    <w:rsid w:val="00284AE1"/>
    <w:rsid w:val="00284FF4"/>
    <w:rsid w:val="002851A6"/>
    <w:rsid w:val="002864ED"/>
    <w:rsid w:val="002867B9"/>
    <w:rsid w:val="002878E4"/>
    <w:rsid w:val="0028794D"/>
    <w:rsid w:val="00287A9F"/>
    <w:rsid w:val="00287AD6"/>
    <w:rsid w:val="00287C8F"/>
    <w:rsid w:val="00290037"/>
    <w:rsid w:val="00290246"/>
    <w:rsid w:val="00290304"/>
    <w:rsid w:val="00290B23"/>
    <w:rsid w:val="00291452"/>
    <w:rsid w:val="00292292"/>
    <w:rsid w:val="00292763"/>
    <w:rsid w:val="00292B1D"/>
    <w:rsid w:val="00292D61"/>
    <w:rsid w:val="002936ED"/>
    <w:rsid w:val="00293726"/>
    <w:rsid w:val="00293907"/>
    <w:rsid w:val="002939B8"/>
    <w:rsid w:val="00293BF0"/>
    <w:rsid w:val="00294DB6"/>
    <w:rsid w:val="00294F4A"/>
    <w:rsid w:val="0029530A"/>
    <w:rsid w:val="00295556"/>
    <w:rsid w:val="00295813"/>
    <w:rsid w:val="0029593B"/>
    <w:rsid w:val="002959F9"/>
    <w:rsid w:val="002962AE"/>
    <w:rsid w:val="00296A83"/>
    <w:rsid w:val="00296FF6"/>
    <w:rsid w:val="00297036"/>
    <w:rsid w:val="00297084"/>
    <w:rsid w:val="00297126"/>
    <w:rsid w:val="00297311"/>
    <w:rsid w:val="002973FB"/>
    <w:rsid w:val="00297AD4"/>
    <w:rsid w:val="00297C0C"/>
    <w:rsid w:val="00297C51"/>
    <w:rsid w:val="00297F62"/>
    <w:rsid w:val="00297FC5"/>
    <w:rsid w:val="002A022C"/>
    <w:rsid w:val="002A0417"/>
    <w:rsid w:val="002A05CC"/>
    <w:rsid w:val="002A0722"/>
    <w:rsid w:val="002A0BDF"/>
    <w:rsid w:val="002A1224"/>
    <w:rsid w:val="002A14DF"/>
    <w:rsid w:val="002A14FF"/>
    <w:rsid w:val="002A1616"/>
    <w:rsid w:val="002A16D8"/>
    <w:rsid w:val="002A175D"/>
    <w:rsid w:val="002A1BC8"/>
    <w:rsid w:val="002A1BEF"/>
    <w:rsid w:val="002A2B70"/>
    <w:rsid w:val="002A2D6C"/>
    <w:rsid w:val="002A2E06"/>
    <w:rsid w:val="002A305F"/>
    <w:rsid w:val="002A3263"/>
    <w:rsid w:val="002A3EF2"/>
    <w:rsid w:val="002A4845"/>
    <w:rsid w:val="002A48BF"/>
    <w:rsid w:val="002A4D54"/>
    <w:rsid w:val="002A4F0B"/>
    <w:rsid w:val="002A51D2"/>
    <w:rsid w:val="002A5666"/>
    <w:rsid w:val="002A58B6"/>
    <w:rsid w:val="002A59BC"/>
    <w:rsid w:val="002A5E78"/>
    <w:rsid w:val="002A5EC2"/>
    <w:rsid w:val="002A63E1"/>
    <w:rsid w:val="002A6A64"/>
    <w:rsid w:val="002A6EFF"/>
    <w:rsid w:val="002A795F"/>
    <w:rsid w:val="002A7FC7"/>
    <w:rsid w:val="002B03D2"/>
    <w:rsid w:val="002B07D7"/>
    <w:rsid w:val="002B09CB"/>
    <w:rsid w:val="002B09CD"/>
    <w:rsid w:val="002B09FF"/>
    <w:rsid w:val="002B0AF8"/>
    <w:rsid w:val="002B0DED"/>
    <w:rsid w:val="002B0EBC"/>
    <w:rsid w:val="002B11A7"/>
    <w:rsid w:val="002B17D1"/>
    <w:rsid w:val="002B19A2"/>
    <w:rsid w:val="002B2E77"/>
    <w:rsid w:val="002B345D"/>
    <w:rsid w:val="002B381A"/>
    <w:rsid w:val="002B4428"/>
    <w:rsid w:val="002B444A"/>
    <w:rsid w:val="002B4475"/>
    <w:rsid w:val="002B4966"/>
    <w:rsid w:val="002B4D5B"/>
    <w:rsid w:val="002B4FCC"/>
    <w:rsid w:val="002B5D90"/>
    <w:rsid w:val="002B6333"/>
    <w:rsid w:val="002B6AC4"/>
    <w:rsid w:val="002B6ACF"/>
    <w:rsid w:val="002B73D1"/>
    <w:rsid w:val="002B7408"/>
    <w:rsid w:val="002B7B09"/>
    <w:rsid w:val="002B7CFD"/>
    <w:rsid w:val="002C0530"/>
    <w:rsid w:val="002C08B7"/>
    <w:rsid w:val="002C0BBF"/>
    <w:rsid w:val="002C0D70"/>
    <w:rsid w:val="002C0F68"/>
    <w:rsid w:val="002C10CD"/>
    <w:rsid w:val="002C13E8"/>
    <w:rsid w:val="002C1E2E"/>
    <w:rsid w:val="002C210F"/>
    <w:rsid w:val="002C211A"/>
    <w:rsid w:val="002C237D"/>
    <w:rsid w:val="002C295D"/>
    <w:rsid w:val="002C30CB"/>
    <w:rsid w:val="002C3115"/>
    <w:rsid w:val="002C36F7"/>
    <w:rsid w:val="002C3778"/>
    <w:rsid w:val="002C3AC0"/>
    <w:rsid w:val="002C3EDF"/>
    <w:rsid w:val="002C4550"/>
    <w:rsid w:val="002C4ADE"/>
    <w:rsid w:val="002C4CAA"/>
    <w:rsid w:val="002C4E6A"/>
    <w:rsid w:val="002C4F46"/>
    <w:rsid w:val="002C53B5"/>
    <w:rsid w:val="002C5BCD"/>
    <w:rsid w:val="002C633C"/>
    <w:rsid w:val="002C63DB"/>
    <w:rsid w:val="002C698F"/>
    <w:rsid w:val="002C6D5F"/>
    <w:rsid w:val="002C70F8"/>
    <w:rsid w:val="002C7268"/>
    <w:rsid w:val="002C7307"/>
    <w:rsid w:val="002C7522"/>
    <w:rsid w:val="002C776A"/>
    <w:rsid w:val="002C7B93"/>
    <w:rsid w:val="002C7BAE"/>
    <w:rsid w:val="002C7EEF"/>
    <w:rsid w:val="002D055B"/>
    <w:rsid w:val="002D0655"/>
    <w:rsid w:val="002D0A62"/>
    <w:rsid w:val="002D0A6C"/>
    <w:rsid w:val="002D0F09"/>
    <w:rsid w:val="002D170E"/>
    <w:rsid w:val="002D1A47"/>
    <w:rsid w:val="002D1AFC"/>
    <w:rsid w:val="002D1E7B"/>
    <w:rsid w:val="002D1F68"/>
    <w:rsid w:val="002D266D"/>
    <w:rsid w:val="002D29D7"/>
    <w:rsid w:val="002D2DE2"/>
    <w:rsid w:val="002D2E02"/>
    <w:rsid w:val="002D34CE"/>
    <w:rsid w:val="002D3600"/>
    <w:rsid w:val="002D3859"/>
    <w:rsid w:val="002D3EDE"/>
    <w:rsid w:val="002D4057"/>
    <w:rsid w:val="002D4D19"/>
    <w:rsid w:val="002D4F7C"/>
    <w:rsid w:val="002D53C7"/>
    <w:rsid w:val="002D576D"/>
    <w:rsid w:val="002D6A73"/>
    <w:rsid w:val="002D6DC5"/>
    <w:rsid w:val="002D7058"/>
    <w:rsid w:val="002D7337"/>
    <w:rsid w:val="002D73C7"/>
    <w:rsid w:val="002D7A14"/>
    <w:rsid w:val="002E051D"/>
    <w:rsid w:val="002E114B"/>
    <w:rsid w:val="002E118A"/>
    <w:rsid w:val="002E1200"/>
    <w:rsid w:val="002E1347"/>
    <w:rsid w:val="002E1815"/>
    <w:rsid w:val="002E1D21"/>
    <w:rsid w:val="002E1EE8"/>
    <w:rsid w:val="002E2246"/>
    <w:rsid w:val="002E225C"/>
    <w:rsid w:val="002E2597"/>
    <w:rsid w:val="002E25C2"/>
    <w:rsid w:val="002E2D90"/>
    <w:rsid w:val="002E2E28"/>
    <w:rsid w:val="002E33CE"/>
    <w:rsid w:val="002E3696"/>
    <w:rsid w:val="002E3729"/>
    <w:rsid w:val="002E41A3"/>
    <w:rsid w:val="002E423A"/>
    <w:rsid w:val="002E4259"/>
    <w:rsid w:val="002E47EE"/>
    <w:rsid w:val="002E4DDC"/>
    <w:rsid w:val="002E5257"/>
    <w:rsid w:val="002E596B"/>
    <w:rsid w:val="002E5BB1"/>
    <w:rsid w:val="002E6250"/>
    <w:rsid w:val="002E629F"/>
    <w:rsid w:val="002E6B32"/>
    <w:rsid w:val="002E7264"/>
    <w:rsid w:val="002E7DB3"/>
    <w:rsid w:val="002F0389"/>
    <w:rsid w:val="002F0661"/>
    <w:rsid w:val="002F0A33"/>
    <w:rsid w:val="002F0F41"/>
    <w:rsid w:val="002F1093"/>
    <w:rsid w:val="002F1774"/>
    <w:rsid w:val="002F1790"/>
    <w:rsid w:val="002F2BD3"/>
    <w:rsid w:val="002F3BE9"/>
    <w:rsid w:val="002F40AA"/>
    <w:rsid w:val="002F42A4"/>
    <w:rsid w:val="002F43DF"/>
    <w:rsid w:val="002F4410"/>
    <w:rsid w:val="002F4478"/>
    <w:rsid w:val="002F44DB"/>
    <w:rsid w:val="002F44F3"/>
    <w:rsid w:val="002F45BE"/>
    <w:rsid w:val="002F4657"/>
    <w:rsid w:val="002F47C3"/>
    <w:rsid w:val="002F4CFF"/>
    <w:rsid w:val="002F4D6F"/>
    <w:rsid w:val="002F51DB"/>
    <w:rsid w:val="002F544E"/>
    <w:rsid w:val="002F5BFF"/>
    <w:rsid w:val="002F5CE7"/>
    <w:rsid w:val="002F5D49"/>
    <w:rsid w:val="002F5E18"/>
    <w:rsid w:val="002F649C"/>
    <w:rsid w:val="002F65FC"/>
    <w:rsid w:val="002F673B"/>
    <w:rsid w:val="002F689D"/>
    <w:rsid w:val="002F6E22"/>
    <w:rsid w:val="002F6E52"/>
    <w:rsid w:val="002F6F2D"/>
    <w:rsid w:val="002F70EE"/>
    <w:rsid w:val="002F71C3"/>
    <w:rsid w:val="002F7306"/>
    <w:rsid w:val="002F7459"/>
    <w:rsid w:val="002F75A2"/>
    <w:rsid w:val="002F75C6"/>
    <w:rsid w:val="002F791D"/>
    <w:rsid w:val="002F7C6D"/>
    <w:rsid w:val="002F7DB6"/>
    <w:rsid w:val="00300341"/>
    <w:rsid w:val="00300529"/>
    <w:rsid w:val="00300756"/>
    <w:rsid w:val="00300877"/>
    <w:rsid w:val="00300BDF"/>
    <w:rsid w:val="0030190D"/>
    <w:rsid w:val="00301BB3"/>
    <w:rsid w:val="00301DA5"/>
    <w:rsid w:val="003020F9"/>
    <w:rsid w:val="00302480"/>
    <w:rsid w:val="00302485"/>
    <w:rsid w:val="00302758"/>
    <w:rsid w:val="00302890"/>
    <w:rsid w:val="003028CC"/>
    <w:rsid w:val="003029AA"/>
    <w:rsid w:val="00302EF2"/>
    <w:rsid w:val="00303277"/>
    <w:rsid w:val="00303694"/>
    <w:rsid w:val="00303AD6"/>
    <w:rsid w:val="00303F21"/>
    <w:rsid w:val="00303FF0"/>
    <w:rsid w:val="00304603"/>
    <w:rsid w:val="00304BAC"/>
    <w:rsid w:val="00304CB6"/>
    <w:rsid w:val="003050E3"/>
    <w:rsid w:val="003052CF"/>
    <w:rsid w:val="0030540E"/>
    <w:rsid w:val="00305B66"/>
    <w:rsid w:val="00305CE7"/>
    <w:rsid w:val="00306019"/>
    <w:rsid w:val="00306188"/>
    <w:rsid w:val="00306374"/>
    <w:rsid w:val="003066F3"/>
    <w:rsid w:val="00307029"/>
    <w:rsid w:val="00307454"/>
    <w:rsid w:val="0031060A"/>
    <w:rsid w:val="003107E7"/>
    <w:rsid w:val="00310C1A"/>
    <w:rsid w:val="00310D4F"/>
    <w:rsid w:val="00310DA9"/>
    <w:rsid w:val="00310DDF"/>
    <w:rsid w:val="00310F17"/>
    <w:rsid w:val="0031162D"/>
    <w:rsid w:val="003117A2"/>
    <w:rsid w:val="00311B29"/>
    <w:rsid w:val="00311D41"/>
    <w:rsid w:val="00311E7B"/>
    <w:rsid w:val="003126A7"/>
    <w:rsid w:val="0031300C"/>
    <w:rsid w:val="0031376C"/>
    <w:rsid w:val="003138A4"/>
    <w:rsid w:val="00313BF9"/>
    <w:rsid w:val="00314018"/>
    <w:rsid w:val="003148F8"/>
    <w:rsid w:val="00314F2D"/>
    <w:rsid w:val="00315371"/>
    <w:rsid w:val="0031566D"/>
    <w:rsid w:val="00315DAD"/>
    <w:rsid w:val="00316544"/>
    <w:rsid w:val="003165E6"/>
    <w:rsid w:val="0031674E"/>
    <w:rsid w:val="00316DB2"/>
    <w:rsid w:val="00316EFD"/>
    <w:rsid w:val="0031707B"/>
    <w:rsid w:val="00317083"/>
    <w:rsid w:val="00317A1A"/>
    <w:rsid w:val="00317E76"/>
    <w:rsid w:val="00317ED3"/>
    <w:rsid w:val="00320614"/>
    <w:rsid w:val="00320DB1"/>
    <w:rsid w:val="00321111"/>
    <w:rsid w:val="003211C9"/>
    <w:rsid w:val="00321484"/>
    <w:rsid w:val="0032153F"/>
    <w:rsid w:val="003215B5"/>
    <w:rsid w:val="003215DC"/>
    <w:rsid w:val="003221CF"/>
    <w:rsid w:val="003221EB"/>
    <w:rsid w:val="0032272F"/>
    <w:rsid w:val="003233ED"/>
    <w:rsid w:val="003236B5"/>
    <w:rsid w:val="00323AD7"/>
    <w:rsid w:val="00323BB1"/>
    <w:rsid w:val="00323BEC"/>
    <w:rsid w:val="00323E54"/>
    <w:rsid w:val="0032454B"/>
    <w:rsid w:val="00324B07"/>
    <w:rsid w:val="00324D9F"/>
    <w:rsid w:val="003250FF"/>
    <w:rsid w:val="00325359"/>
    <w:rsid w:val="00325590"/>
    <w:rsid w:val="00325A5E"/>
    <w:rsid w:val="00325B5C"/>
    <w:rsid w:val="00325BDF"/>
    <w:rsid w:val="00325DA3"/>
    <w:rsid w:val="00325F79"/>
    <w:rsid w:val="00326278"/>
    <w:rsid w:val="00326D18"/>
    <w:rsid w:val="0032708A"/>
    <w:rsid w:val="00327859"/>
    <w:rsid w:val="00327948"/>
    <w:rsid w:val="00327EBC"/>
    <w:rsid w:val="0033000F"/>
    <w:rsid w:val="0033012E"/>
    <w:rsid w:val="0033041F"/>
    <w:rsid w:val="003309FA"/>
    <w:rsid w:val="00330D23"/>
    <w:rsid w:val="00330D27"/>
    <w:rsid w:val="00330FEE"/>
    <w:rsid w:val="00331640"/>
    <w:rsid w:val="003318AD"/>
    <w:rsid w:val="003318DA"/>
    <w:rsid w:val="00331B56"/>
    <w:rsid w:val="00331C7E"/>
    <w:rsid w:val="00331D3A"/>
    <w:rsid w:val="00331E7F"/>
    <w:rsid w:val="00331FBB"/>
    <w:rsid w:val="00332011"/>
    <w:rsid w:val="0033226A"/>
    <w:rsid w:val="00332518"/>
    <w:rsid w:val="003326B0"/>
    <w:rsid w:val="00332925"/>
    <w:rsid w:val="003329F9"/>
    <w:rsid w:val="00332E3F"/>
    <w:rsid w:val="00332E6B"/>
    <w:rsid w:val="00332F25"/>
    <w:rsid w:val="00333169"/>
    <w:rsid w:val="003332ED"/>
    <w:rsid w:val="00333CEA"/>
    <w:rsid w:val="003341AF"/>
    <w:rsid w:val="0033452B"/>
    <w:rsid w:val="00334545"/>
    <w:rsid w:val="00334C35"/>
    <w:rsid w:val="003350E5"/>
    <w:rsid w:val="0033575C"/>
    <w:rsid w:val="00335BA2"/>
    <w:rsid w:val="00335D03"/>
    <w:rsid w:val="00335E2B"/>
    <w:rsid w:val="00335E39"/>
    <w:rsid w:val="0033629F"/>
    <w:rsid w:val="003363F8"/>
    <w:rsid w:val="0033687C"/>
    <w:rsid w:val="003368DC"/>
    <w:rsid w:val="0033739C"/>
    <w:rsid w:val="003373B6"/>
    <w:rsid w:val="003375EE"/>
    <w:rsid w:val="00337F84"/>
    <w:rsid w:val="0034000F"/>
    <w:rsid w:val="003401E7"/>
    <w:rsid w:val="00340230"/>
    <w:rsid w:val="00340725"/>
    <w:rsid w:val="00340DE0"/>
    <w:rsid w:val="00340F9A"/>
    <w:rsid w:val="00340FB4"/>
    <w:rsid w:val="00341585"/>
    <w:rsid w:val="003415CE"/>
    <w:rsid w:val="00341608"/>
    <w:rsid w:val="00341793"/>
    <w:rsid w:val="00341C2C"/>
    <w:rsid w:val="003420B5"/>
    <w:rsid w:val="003422B9"/>
    <w:rsid w:val="00342338"/>
    <w:rsid w:val="003423DC"/>
    <w:rsid w:val="003427D5"/>
    <w:rsid w:val="003428BF"/>
    <w:rsid w:val="00342945"/>
    <w:rsid w:val="00342E73"/>
    <w:rsid w:val="00343597"/>
    <w:rsid w:val="00343A9F"/>
    <w:rsid w:val="0034460F"/>
    <w:rsid w:val="00344A6D"/>
    <w:rsid w:val="00344D9D"/>
    <w:rsid w:val="00344E1B"/>
    <w:rsid w:val="00345228"/>
    <w:rsid w:val="003457DC"/>
    <w:rsid w:val="00345927"/>
    <w:rsid w:val="0034595B"/>
    <w:rsid w:val="003459DB"/>
    <w:rsid w:val="00345A7F"/>
    <w:rsid w:val="00345D62"/>
    <w:rsid w:val="00346377"/>
    <w:rsid w:val="003463A1"/>
    <w:rsid w:val="00346995"/>
    <w:rsid w:val="0034719D"/>
    <w:rsid w:val="003472AE"/>
    <w:rsid w:val="003476FF"/>
    <w:rsid w:val="00347C02"/>
    <w:rsid w:val="00350584"/>
    <w:rsid w:val="00350A52"/>
    <w:rsid w:val="00350C90"/>
    <w:rsid w:val="00350EE1"/>
    <w:rsid w:val="0035126D"/>
    <w:rsid w:val="00351426"/>
    <w:rsid w:val="0035157B"/>
    <w:rsid w:val="00351778"/>
    <w:rsid w:val="00351857"/>
    <w:rsid w:val="00351D47"/>
    <w:rsid w:val="0035202F"/>
    <w:rsid w:val="0035208D"/>
    <w:rsid w:val="0035242B"/>
    <w:rsid w:val="00352491"/>
    <w:rsid w:val="0035268A"/>
    <w:rsid w:val="00352C1D"/>
    <w:rsid w:val="00353202"/>
    <w:rsid w:val="003532B8"/>
    <w:rsid w:val="00353894"/>
    <w:rsid w:val="00353B89"/>
    <w:rsid w:val="00353E11"/>
    <w:rsid w:val="00353E7F"/>
    <w:rsid w:val="00353F50"/>
    <w:rsid w:val="00354202"/>
    <w:rsid w:val="00354256"/>
    <w:rsid w:val="003545E8"/>
    <w:rsid w:val="0035514B"/>
    <w:rsid w:val="00355251"/>
    <w:rsid w:val="003556DF"/>
    <w:rsid w:val="00356006"/>
    <w:rsid w:val="0035645C"/>
    <w:rsid w:val="00356B6F"/>
    <w:rsid w:val="00356CF7"/>
    <w:rsid w:val="0035752A"/>
    <w:rsid w:val="00357707"/>
    <w:rsid w:val="00360049"/>
    <w:rsid w:val="003601AF"/>
    <w:rsid w:val="00360373"/>
    <w:rsid w:val="0036095F"/>
    <w:rsid w:val="00360C93"/>
    <w:rsid w:val="003610E1"/>
    <w:rsid w:val="003612FE"/>
    <w:rsid w:val="00361D6D"/>
    <w:rsid w:val="00361E53"/>
    <w:rsid w:val="003620EC"/>
    <w:rsid w:val="003622E6"/>
    <w:rsid w:val="003623FC"/>
    <w:rsid w:val="00362BAB"/>
    <w:rsid w:val="00362C77"/>
    <w:rsid w:val="00362D44"/>
    <w:rsid w:val="0036383A"/>
    <w:rsid w:val="003638B3"/>
    <w:rsid w:val="00363976"/>
    <w:rsid w:val="0036420C"/>
    <w:rsid w:val="0036436F"/>
    <w:rsid w:val="00364860"/>
    <w:rsid w:val="00364A3B"/>
    <w:rsid w:val="00364AC4"/>
    <w:rsid w:val="00364D50"/>
    <w:rsid w:val="00364FC3"/>
    <w:rsid w:val="00365482"/>
    <w:rsid w:val="003655DC"/>
    <w:rsid w:val="00365910"/>
    <w:rsid w:val="00365EEB"/>
    <w:rsid w:val="003662FB"/>
    <w:rsid w:val="0036643E"/>
    <w:rsid w:val="00366978"/>
    <w:rsid w:val="00366B84"/>
    <w:rsid w:val="00366C34"/>
    <w:rsid w:val="003671BE"/>
    <w:rsid w:val="003671EA"/>
    <w:rsid w:val="00367496"/>
    <w:rsid w:val="00367CA6"/>
    <w:rsid w:val="00370406"/>
    <w:rsid w:val="00370796"/>
    <w:rsid w:val="003707B3"/>
    <w:rsid w:val="003711FA"/>
    <w:rsid w:val="0037242F"/>
    <w:rsid w:val="00372485"/>
    <w:rsid w:val="003724E5"/>
    <w:rsid w:val="003724ED"/>
    <w:rsid w:val="00372F86"/>
    <w:rsid w:val="00373200"/>
    <w:rsid w:val="00374767"/>
    <w:rsid w:val="003747F5"/>
    <w:rsid w:val="00374844"/>
    <w:rsid w:val="00374E4B"/>
    <w:rsid w:val="00374E5C"/>
    <w:rsid w:val="00374E81"/>
    <w:rsid w:val="00375522"/>
    <w:rsid w:val="00375936"/>
    <w:rsid w:val="00375A31"/>
    <w:rsid w:val="00375EDC"/>
    <w:rsid w:val="00375EF5"/>
    <w:rsid w:val="00376309"/>
    <w:rsid w:val="00376413"/>
    <w:rsid w:val="003764D3"/>
    <w:rsid w:val="003767A5"/>
    <w:rsid w:val="00376C56"/>
    <w:rsid w:val="00376E4F"/>
    <w:rsid w:val="00376E72"/>
    <w:rsid w:val="00377757"/>
    <w:rsid w:val="00377835"/>
    <w:rsid w:val="003778CE"/>
    <w:rsid w:val="00380130"/>
    <w:rsid w:val="003804FE"/>
    <w:rsid w:val="003809B8"/>
    <w:rsid w:val="003809E3"/>
    <w:rsid w:val="00380C9C"/>
    <w:rsid w:val="003813E0"/>
    <w:rsid w:val="00381AF2"/>
    <w:rsid w:val="00381D15"/>
    <w:rsid w:val="00381D2B"/>
    <w:rsid w:val="00381FB3"/>
    <w:rsid w:val="003820C3"/>
    <w:rsid w:val="00382195"/>
    <w:rsid w:val="003823C4"/>
    <w:rsid w:val="00382633"/>
    <w:rsid w:val="0038336F"/>
    <w:rsid w:val="003835E9"/>
    <w:rsid w:val="003837D6"/>
    <w:rsid w:val="003839F3"/>
    <w:rsid w:val="00383C8F"/>
    <w:rsid w:val="00384125"/>
    <w:rsid w:val="003843C9"/>
    <w:rsid w:val="00384803"/>
    <w:rsid w:val="003849FD"/>
    <w:rsid w:val="0038506E"/>
    <w:rsid w:val="00385109"/>
    <w:rsid w:val="00385254"/>
    <w:rsid w:val="00385A50"/>
    <w:rsid w:val="00385A95"/>
    <w:rsid w:val="0038609B"/>
    <w:rsid w:val="003867BA"/>
    <w:rsid w:val="00386D8C"/>
    <w:rsid w:val="00386FDD"/>
    <w:rsid w:val="00387534"/>
    <w:rsid w:val="003876B8"/>
    <w:rsid w:val="00387924"/>
    <w:rsid w:val="0038DBC5"/>
    <w:rsid w:val="003901BB"/>
    <w:rsid w:val="0039068D"/>
    <w:rsid w:val="003907C8"/>
    <w:rsid w:val="003907E8"/>
    <w:rsid w:val="003907EA"/>
    <w:rsid w:val="0039113F"/>
    <w:rsid w:val="003913AD"/>
    <w:rsid w:val="00391786"/>
    <w:rsid w:val="003919A4"/>
    <w:rsid w:val="00392313"/>
    <w:rsid w:val="00392331"/>
    <w:rsid w:val="00392604"/>
    <w:rsid w:val="003929B5"/>
    <w:rsid w:val="0039336C"/>
    <w:rsid w:val="003933A9"/>
    <w:rsid w:val="003933E8"/>
    <w:rsid w:val="00393B3A"/>
    <w:rsid w:val="00394031"/>
    <w:rsid w:val="00394055"/>
    <w:rsid w:val="00394787"/>
    <w:rsid w:val="0039478F"/>
    <w:rsid w:val="00394FBB"/>
    <w:rsid w:val="003953AD"/>
    <w:rsid w:val="00395541"/>
    <w:rsid w:val="00395A0F"/>
    <w:rsid w:val="00395D02"/>
    <w:rsid w:val="00396117"/>
    <w:rsid w:val="0039629F"/>
    <w:rsid w:val="0039692F"/>
    <w:rsid w:val="00396CB8"/>
    <w:rsid w:val="00396DC2"/>
    <w:rsid w:val="00396F57"/>
    <w:rsid w:val="00396FF8"/>
    <w:rsid w:val="00397717"/>
    <w:rsid w:val="00397777"/>
    <w:rsid w:val="00397D87"/>
    <w:rsid w:val="003A0426"/>
    <w:rsid w:val="003A04DB"/>
    <w:rsid w:val="003A078F"/>
    <w:rsid w:val="003A0CAF"/>
    <w:rsid w:val="003A0E52"/>
    <w:rsid w:val="003A10D6"/>
    <w:rsid w:val="003A17A8"/>
    <w:rsid w:val="003A1CB0"/>
    <w:rsid w:val="003A1DB0"/>
    <w:rsid w:val="003A21EB"/>
    <w:rsid w:val="003A2930"/>
    <w:rsid w:val="003A2E56"/>
    <w:rsid w:val="003A2EF0"/>
    <w:rsid w:val="003A335C"/>
    <w:rsid w:val="003A3488"/>
    <w:rsid w:val="003A35AA"/>
    <w:rsid w:val="003A3A8F"/>
    <w:rsid w:val="003A3DEC"/>
    <w:rsid w:val="003A4886"/>
    <w:rsid w:val="003A491B"/>
    <w:rsid w:val="003A4DA7"/>
    <w:rsid w:val="003A5068"/>
    <w:rsid w:val="003A524A"/>
    <w:rsid w:val="003A5711"/>
    <w:rsid w:val="003A5965"/>
    <w:rsid w:val="003A5F5B"/>
    <w:rsid w:val="003A602F"/>
    <w:rsid w:val="003A6044"/>
    <w:rsid w:val="003A6261"/>
    <w:rsid w:val="003A6677"/>
    <w:rsid w:val="003A6B3C"/>
    <w:rsid w:val="003A6C7F"/>
    <w:rsid w:val="003A6D55"/>
    <w:rsid w:val="003A6F9C"/>
    <w:rsid w:val="003A703D"/>
    <w:rsid w:val="003A725E"/>
    <w:rsid w:val="003A789A"/>
    <w:rsid w:val="003A7B28"/>
    <w:rsid w:val="003B098A"/>
    <w:rsid w:val="003B0C32"/>
    <w:rsid w:val="003B0D09"/>
    <w:rsid w:val="003B1032"/>
    <w:rsid w:val="003B12EC"/>
    <w:rsid w:val="003B1337"/>
    <w:rsid w:val="003B1562"/>
    <w:rsid w:val="003B1F11"/>
    <w:rsid w:val="003B2217"/>
    <w:rsid w:val="003B25C7"/>
    <w:rsid w:val="003B2869"/>
    <w:rsid w:val="003B2DBB"/>
    <w:rsid w:val="003B2EE5"/>
    <w:rsid w:val="003B30E1"/>
    <w:rsid w:val="003B3191"/>
    <w:rsid w:val="003B365D"/>
    <w:rsid w:val="003B3881"/>
    <w:rsid w:val="003B3973"/>
    <w:rsid w:val="003B3B4C"/>
    <w:rsid w:val="003B3BBC"/>
    <w:rsid w:val="003B407C"/>
    <w:rsid w:val="003B408D"/>
    <w:rsid w:val="003B40A6"/>
    <w:rsid w:val="003B4977"/>
    <w:rsid w:val="003B4CCA"/>
    <w:rsid w:val="003B4CCC"/>
    <w:rsid w:val="003B4D66"/>
    <w:rsid w:val="003B4DC5"/>
    <w:rsid w:val="003B4F13"/>
    <w:rsid w:val="003B5071"/>
    <w:rsid w:val="003B5270"/>
    <w:rsid w:val="003B55C1"/>
    <w:rsid w:val="003B5720"/>
    <w:rsid w:val="003B5898"/>
    <w:rsid w:val="003B5B29"/>
    <w:rsid w:val="003B5C4C"/>
    <w:rsid w:val="003B6086"/>
    <w:rsid w:val="003B6251"/>
    <w:rsid w:val="003B6758"/>
    <w:rsid w:val="003B6973"/>
    <w:rsid w:val="003B6C70"/>
    <w:rsid w:val="003B6CAA"/>
    <w:rsid w:val="003B7257"/>
    <w:rsid w:val="003B758B"/>
    <w:rsid w:val="003B7E53"/>
    <w:rsid w:val="003C017E"/>
    <w:rsid w:val="003C03B8"/>
    <w:rsid w:val="003C0EC6"/>
    <w:rsid w:val="003C1A27"/>
    <w:rsid w:val="003C23DB"/>
    <w:rsid w:val="003C2525"/>
    <w:rsid w:val="003C25C3"/>
    <w:rsid w:val="003C274B"/>
    <w:rsid w:val="003C27D5"/>
    <w:rsid w:val="003C3273"/>
    <w:rsid w:val="003C34B6"/>
    <w:rsid w:val="003C34E4"/>
    <w:rsid w:val="003C36E5"/>
    <w:rsid w:val="003C3C97"/>
    <w:rsid w:val="003C3F81"/>
    <w:rsid w:val="003C4D6C"/>
    <w:rsid w:val="003C562B"/>
    <w:rsid w:val="003C5D77"/>
    <w:rsid w:val="003C6390"/>
    <w:rsid w:val="003C6581"/>
    <w:rsid w:val="003C6844"/>
    <w:rsid w:val="003C6B12"/>
    <w:rsid w:val="003C7004"/>
    <w:rsid w:val="003C7260"/>
    <w:rsid w:val="003C73B5"/>
    <w:rsid w:val="003C7414"/>
    <w:rsid w:val="003C7635"/>
    <w:rsid w:val="003C763C"/>
    <w:rsid w:val="003C7688"/>
    <w:rsid w:val="003C77E0"/>
    <w:rsid w:val="003C7C46"/>
    <w:rsid w:val="003C7C4D"/>
    <w:rsid w:val="003C7D26"/>
    <w:rsid w:val="003C7DB7"/>
    <w:rsid w:val="003D037B"/>
    <w:rsid w:val="003D0831"/>
    <w:rsid w:val="003D088F"/>
    <w:rsid w:val="003D0933"/>
    <w:rsid w:val="003D0B75"/>
    <w:rsid w:val="003D1176"/>
    <w:rsid w:val="003D1182"/>
    <w:rsid w:val="003D17D7"/>
    <w:rsid w:val="003D185D"/>
    <w:rsid w:val="003D1CC8"/>
    <w:rsid w:val="003D1F60"/>
    <w:rsid w:val="003D1F9C"/>
    <w:rsid w:val="003D220E"/>
    <w:rsid w:val="003D2678"/>
    <w:rsid w:val="003D297B"/>
    <w:rsid w:val="003D2B75"/>
    <w:rsid w:val="003D32F0"/>
    <w:rsid w:val="003D4155"/>
    <w:rsid w:val="003D44AE"/>
    <w:rsid w:val="003D511B"/>
    <w:rsid w:val="003D615D"/>
    <w:rsid w:val="003D61FB"/>
    <w:rsid w:val="003D634E"/>
    <w:rsid w:val="003D64CA"/>
    <w:rsid w:val="003D65AE"/>
    <w:rsid w:val="003D65E5"/>
    <w:rsid w:val="003D70D6"/>
    <w:rsid w:val="003D71A3"/>
    <w:rsid w:val="003D7345"/>
    <w:rsid w:val="003D77CC"/>
    <w:rsid w:val="003E0173"/>
    <w:rsid w:val="003E02ED"/>
    <w:rsid w:val="003E0CB6"/>
    <w:rsid w:val="003E1528"/>
    <w:rsid w:val="003E17E0"/>
    <w:rsid w:val="003E1D55"/>
    <w:rsid w:val="003E2380"/>
    <w:rsid w:val="003E2B8A"/>
    <w:rsid w:val="003E2BDC"/>
    <w:rsid w:val="003E31C7"/>
    <w:rsid w:val="003E3902"/>
    <w:rsid w:val="003E39D1"/>
    <w:rsid w:val="003E3B80"/>
    <w:rsid w:val="003E436E"/>
    <w:rsid w:val="003E46A4"/>
    <w:rsid w:val="003E47BC"/>
    <w:rsid w:val="003E514D"/>
    <w:rsid w:val="003E575A"/>
    <w:rsid w:val="003E5DF5"/>
    <w:rsid w:val="003E6507"/>
    <w:rsid w:val="003E665C"/>
    <w:rsid w:val="003E66B5"/>
    <w:rsid w:val="003E6805"/>
    <w:rsid w:val="003E698C"/>
    <w:rsid w:val="003E6CBB"/>
    <w:rsid w:val="003E7790"/>
    <w:rsid w:val="003E7C4C"/>
    <w:rsid w:val="003F0181"/>
    <w:rsid w:val="003F0436"/>
    <w:rsid w:val="003F10EE"/>
    <w:rsid w:val="003F13BC"/>
    <w:rsid w:val="003F161F"/>
    <w:rsid w:val="003F163E"/>
    <w:rsid w:val="003F16F6"/>
    <w:rsid w:val="003F1F64"/>
    <w:rsid w:val="003F27E2"/>
    <w:rsid w:val="003F296D"/>
    <w:rsid w:val="003F2BBA"/>
    <w:rsid w:val="003F2C6E"/>
    <w:rsid w:val="003F2DB1"/>
    <w:rsid w:val="003F358B"/>
    <w:rsid w:val="003F3E3E"/>
    <w:rsid w:val="003F3E75"/>
    <w:rsid w:val="003F401A"/>
    <w:rsid w:val="003F4987"/>
    <w:rsid w:val="003F4DC7"/>
    <w:rsid w:val="003F4F73"/>
    <w:rsid w:val="003F5235"/>
    <w:rsid w:val="003F557C"/>
    <w:rsid w:val="003F5E40"/>
    <w:rsid w:val="003F604C"/>
    <w:rsid w:val="003F6114"/>
    <w:rsid w:val="003F61A1"/>
    <w:rsid w:val="003F62F1"/>
    <w:rsid w:val="003F65E7"/>
    <w:rsid w:val="003F6E23"/>
    <w:rsid w:val="003F72A0"/>
    <w:rsid w:val="003F7332"/>
    <w:rsid w:val="003F738D"/>
    <w:rsid w:val="003F7A99"/>
    <w:rsid w:val="003F7EBE"/>
    <w:rsid w:val="00400107"/>
    <w:rsid w:val="004009A1"/>
    <w:rsid w:val="004009EE"/>
    <w:rsid w:val="00400C91"/>
    <w:rsid w:val="00400EB5"/>
    <w:rsid w:val="004016CA"/>
    <w:rsid w:val="0040188C"/>
    <w:rsid w:val="004022DF"/>
    <w:rsid w:val="004022E3"/>
    <w:rsid w:val="00402400"/>
    <w:rsid w:val="0040248D"/>
    <w:rsid w:val="00402555"/>
    <w:rsid w:val="00402611"/>
    <w:rsid w:val="004027E4"/>
    <w:rsid w:val="00402A3C"/>
    <w:rsid w:val="00402C21"/>
    <w:rsid w:val="00403DC4"/>
    <w:rsid w:val="00403E56"/>
    <w:rsid w:val="004041FB"/>
    <w:rsid w:val="00404572"/>
    <w:rsid w:val="004046ED"/>
    <w:rsid w:val="00404BEB"/>
    <w:rsid w:val="00404F5A"/>
    <w:rsid w:val="0040540A"/>
    <w:rsid w:val="00405695"/>
    <w:rsid w:val="004056DF"/>
    <w:rsid w:val="0040595C"/>
    <w:rsid w:val="00405D58"/>
    <w:rsid w:val="00406446"/>
    <w:rsid w:val="004069D7"/>
    <w:rsid w:val="00406A8B"/>
    <w:rsid w:val="00406B06"/>
    <w:rsid w:val="00406C68"/>
    <w:rsid w:val="00406DB1"/>
    <w:rsid w:val="00407ACF"/>
    <w:rsid w:val="0041071D"/>
    <w:rsid w:val="00410E4D"/>
    <w:rsid w:val="00411487"/>
    <w:rsid w:val="00411A46"/>
    <w:rsid w:val="00411BCA"/>
    <w:rsid w:val="004122D4"/>
    <w:rsid w:val="00412319"/>
    <w:rsid w:val="00412D7C"/>
    <w:rsid w:val="004137F1"/>
    <w:rsid w:val="00413DF0"/>
    <w:rsid w:val="00414670"/>
    <w:rsid w:val="00414929"/>
    <w:rsid w:val="00414AFC"/>
    <w:rsid w:val="00414C25"/>
    <w:rsid w:val="004151A7"/>
    <w:rsid w:val="004151F8"/>
    <w:rsid w:val="00415310"/>
    <w:rsid w:val="004156DC"/>
    <w:rsid w:val="00415A25"/>
    <w:rsid w:val="00415FB7"/>
    <w:rsid w:val="0041701C"/>
    <w:rsid w:val="00417173"/>
    <w:rsid w:val="00417408"/>
    <w:rsid w:val="00417B64"/>
    <w:rsid w:val="00420874"/>
    <w:rsid w:val="00420BD1"/>
    <w:rsid w:val="00420BD4"/>
    <w:rsid w:val="00420CFB"/>
    <w:rsid w:val="00420E01"/>
    <w:rsid w:val="00421235"/>
    <w:rsid w:val="004213A3"/>
    <w:rsid w:val="00421421"/>
    <w:rsid w:val="00421709"/>
    <w:rsid w:val="0042187F"/>
    <w:rsid w:val="004219D1"/>
    <w:rsid w:val="00421C10"/>
    <w:rsid w:val="00421E66"/>
    <w:rsid w:val="0042298C"/>
    <w:rsid w:val="004230A4"/>
    <w:rsid w:val="004235CA"/>
    <w:rsid w:val="00423763"/>
    <w:rsid w:val="00424286"/>
    <w:rsid w:val="00424AC3"/>
    <w:rsid w:val="00424B4F"/>
    <w:rsid w:val="00424D08"/>
    <w:rsid w:val="004255D7"/>
    <w:rsid w:val="004257DB"/>
    <w:rsid w:val="004258A7"/>
    <w:rsid w:val="00425A3A"/>
    <w:rsid w:val="00425EC5"/>
    <w:rsid w:val="004260FB"/>
    <w:rsid w:val="004263FB"/>
    <w:rsid w:val="0042652A"/>
    <w:rsid w:val="00426617"/>
    <w:rsid w:val="004267FC"/>
    <w:rsid w:val="004268CA"/>
    <w:rsid w:val="00426A29"/>
    <w:rsid w:val="00426E99"/>
    <w:rsid w:val="00426FF6"/>
    <w:rsid w:val="0042700E"/>
    <w:rsid w:val="0042707B"/>
    <w:rsid w:val="004271F7"/>
    <w:rsid w:val="0042762F"/>
    <w:rsid w:val="00427CE7"/>
    <w:rsid w:val="00427DC7"/>
    <w:rsid w:val="00430899"/>
    <w:rsid w:val="00430A3C"/>
    <w:rsid w:val="00430C4C"/>
    <w:rsid w:val="00430D8D"/>
    <w:rsid w:val="00430F54"/>
    <w:rsid w:val="00430F6E"/>
    <w:rsid w:val="00431122"/>
    <w:rsid w:val="0043131F"/>
    <w:rsid w:val="00431613"/>
    <w:rsid w:val="00431792"/>
    <w:rsid w:val="00431BEF"/>
    <w:rsid w:val="00431EC2"/>
    <w:rsid w:val="0043209E"/>
    <w:rsid w:val="004321B2"/>
    <w:rsid w:val="00432404"/>
    <w:rsid w:val="0043297A"/>
    <w:rsid w:val="00432A23"/>
    <w:rsid w:val="00432EB2"/>
    <w:rsid w:val="00432EDE"/>
    <w:rsid w:val="00433776"/>
    <w:rsid w:val="004339D3"/>
    <w:rsid w:val="004345FC"/>
    <w:rsid w:val="004355B8"/>
    <w:rsid w:val="0043630E"/>
    <w:rsid w:val="0043696A"/>
    <w:rsid w:val="00436E2F"/>
    <w:rsid w:val="0043714F"/>
    <w:rsid w:val="004373C8"/>
    <w:rsid w:val="004377D6"/>
    <w:rsid w:val="00440328"/>
    <w:rsid w:val="00440621"/>
    <w:rsid w:val="00440CD3"/>
    <w:rsid w:val="00440EB0"/>
    <w:rsid w:val="00440ED8"/>
    <w:rsid w:val="00440F25"/>
    <w:rsid w:val="00442C10"/>
    <w:rsid w:val="00442DE2"/>
    <w:rsid w:val="0044306C"/>
    <w:rsid w:val="004438B5"/>
    <w:rsid w:val="00443BF9"/>
    <w:rsid w:val="0044405A"/>
    <w:rsid w:val="0044432A"/>
    <w:rsid w:val="0044464C"/>
    <w:rsid w:val="00444809"/>
    <w:rsid w:val="004448AF"/>
    <w:rsid w:val="00444E3F"/>
    <w:rsid w:val="00445052"/>
    <w:rsid w:val="00445241"/>
    <w:rsid w:val="004453E7"/>
    <w:rsid w:val="00445791"/>
    <w:rsid w:val="00447027"/>
    <w:rsid w:val="00447037"/>
    <w:rsid w:val="00447134"/>
    <w:rsid w:val="00447445"/>
    <w:rsid w:val="00447D89"/>
    <w:rsid w:val="00450407"/>
    <w:rsid w:val="004505F4"/>
    <w:rsid w:val="004506DB"/>
    <w:rsid w:val="00450993"/>
    <w:rsid w:val="00450D12"/>
    <w:rsid w:val="00450DB9"/>
    <w:rsid w:val="00451139"/>
    <w:rsid w:val="0045124D"/>
    <w:rsid w:val="004514EB"/>
    <w:rsid w:val="00451567"/>
    <w:rsid w:val="004517F8"/>
    <w:rsid w:val="00451A23"/>
    <w:rsid w:val="00451A5E"/>
    <w:rsid w:val="00451B73"/>
    <w:rsid w:val="00451BFB"/>
    <w:rsid w:val="00451DF0"/>
    <w:rsid w:val="00451F62"/>
    <w:rsid w:val="00452247"/>
    <w:rsid w:val="004529CC"/>
    <w:rsid w:val="00452A3C"/>
    <w:rsid w:val="00452AC2"/>
    <w:rsid w:val="00452FA6"/>
    <w:rsid w:val="00453072"/>
    <w:rsid w:val="0045346A"/>
    <w:rsid w:val="0045356E"/>
    <w:rsid w:val="004537C2"/>
    <w:rsid w:val="004538A5"/>
    <w:rsid w:val="004539CE"/>
    <w:rsid w:val="00453A0B"/>
    <w:rsid w:val="00453DAB"/>
    <w:rsid w:val="00453F4C"/>
    <w:rsid w:val="004544A0"/>
    <w:rsid w:val="00454596"/>
    <w:rsid w:val="00454795"/>
    <w:rsid w:val="00454D11"/>
    <w:rsid w:val="00455001"/>
    <w:rsid w:val="00455079"/>
    <w:rsid w:val="004550FE"/>
    <w:rsid w:val="00455197"/>
    <w:rsid w:val="004554DE"/>
    <w:rsid w:val="004554FA"/>
    <w:rsid w:val="00455FF6"/>
    <w:rsid w:val="0045605D"/>
    <w:rsid w:val="00457647"/>
    <w:rsid w:val="00460224"/>
    <w:rsid w:val="004602E6"/>
    <w:rsid w:val="004603F1"/>
    <w:rsid w:val="00460847"/>
    <w:rsid w:val="00461045"/>
    <w:rsid w:val="0046135B"/>
    <w:rsid w:val="00461829"/>
    <w:rsid w:val="00461D47"/>
    <w:rsid w:val="00461E5F"/>
    <w:rsid w:val="00462007"/>
    <w:rsid w:val="0046244F"/>
    <w:rsid w:val="00462950"/>
    <w:rsid w:val="004632C7"/>
    <w:rsid w:val="00463311"/>
    <w:rsid w:val="00463787"/>
    <w:rsid w:val="0046379E"/>
    <w:rsid w:val="00463F79"/>
    <w:rsid w:val="00463FB4"/>
    <w:rsid w:val="004641AF"/>
    <w:rsid w:val="004646ED"/>
    <w:rsid w:val="0046475F"/>
    <w:rsid w:val="00464A18"/>
    <w:rsid w:val="00464B3E"/>
    <w:rsid w:val="00464EFC"/>
    <w:rsid w:val="004650A5"/>
    <w:rsid w:val="004650EA"/>
    <w:rsid w:val="004654A9"/>
    <w:rsid w:val="00465A78"/>
    <w:rsid w:val="00465C6C"/>
    <w:rsid w:val="00465D00"/>
    <w:rsid w:val="00466FAF"/>
    <w:rsid w:val="00467854"/>
    <w:rsid w:val="004679BD"/>
    <w:rsid w:val="004703D7"/>
    <w:rsid w:val="0047048A"/>
    <w:rsid w:val="00470A52"/>
    <w:rsid w:val="00470AEF"/>
    <w:rsid w:val="00470C15"/>
    <w:rsid w:val="00471249"/>
    <w:rsid w:val="004714B6"/>
    <w:rsid w:val="004718CC"/>
    <w:rsid w:val="0047224C"/>
    <w:rsid w:val="004722D1"/>
    <w:rsid w:val="00472382"/>
    <w:rsid w:val="004727A1"/>
    <w:rsid w:val="00472853"/>
    <w:rsid w:val="00472BF2"/>
    <w:rsid w:val="0047342A"/>
    <w:rsid w:val="0047383C"/>
    <w:rsid w:val="00473840"/>
    <w:rsid w:val="00473C88"/>
    <w:rsid w:val="00473D9F"/>
    <w:rsid w:val="004740CA"/>
    <w:rsid w:val="004743DA"/>
    <w:rsid w:val="00474D30"/>
    <w:rsid w:val="00474F7D"/>
    <w:rsid w:val="00475460"/>
    <w:rsid w:val="004755A9"/>
    <w:rsid w:val="0047625A"/>
    <w:rsid w:val="0047679B"/>
    <w:rsid w:val="00476FE4"/>
    <w:rsid w:val="004771B5"/>
    <w:rsid w:val="004771C0"/>
    <w:rsid w:val="00477290"/>
    <w:rsid w:val="00477592"/>
    <w:rsid w:val="00477666"/>
    <w:rsid w:val="004801CF"/>
    <w:rsid w:val="00480281"/>
    <w:rsid w:val="004802BC"/>
    <w:rsid w:val="004803BB"/>
    <w:rsid w:val="004811C4"/>
    <w:rsid w:val="00481695"/>
    <w:rsid w:val="004817CF"/>
    <w:rsid w:val="004826C1"/>
    <w:rsid w:val="00483923"/>
    <w:rsid w:val="00483BC2"/>
    <w:rsid w:val="00484CC8"/>
    <w:rsid w:val="0048524E"/>
    <w:rsid w:val="00485499"/>
    <w:rsid w:val="004854EC"/>
    <w:rsid w:val="004855A1"/>
    <w:rsid w:val="00485D0A"/>
    <w:rsid w:val="00486135"/>
    <w:rsid w:val="00486688"/>
    <w:rsid w:val="004867B0"/>
    <w:rsid w:val="00486A46"/>
    <w:rsid w:val="00486FD6"/>
    <w:rsid w:val="004870AD"/>
    <w:rsid w:val="004873A0"/>
    <w:rsid w:val="00487A7F"/>
    <w:rsid w:val="00487FF0"/>
    <w:rsid w:val="0049083D"/>
    <w:rsid w:val="00490855"/>
    <w:rsid w:val="00490F09"/>
    <w:rsid w:val="00490FD2"/>
    <w:rsid w:val="0049102B"/>
    <w:rsid w:val="004918A7"/>
    <w:rsid w:val="00491D8A"/>
    <w:rsid w:val="0049231E"/>
    <w:rsid w:val="00492528"/>
    <w:rsid w:val="00492956"/>
    <w:rsid w:val="00492B11"/>
    <w:rsid w:val="00492B6C"/>
    <w:rsid w:val="004932DA"/>
    <w:rsid w:val="004935BC"/>
    <w:rsid w:val="00493ABC"/>
    <w:rsid w:val="00493B50"/>
    <w:rsid w:val="004942D4"/>
    <w:rsid w:val="00494349"/>
    <w:rsid w:val="004943DC"/>
    <w:rsid w:val="0049454E"/>
    <w:rsid w:val="0049500A"/>
    <w:rsid w:val="00495073"/>
    <w:rsid w:val="004953D1"/>
    <w:rsid w:val="00495615"/>
    <w:rsid w:val="0049572C"/>
    <w:rsid w:val="00495A96"/>
    <w:rsid w:val="00495B12"/>
    <w:rsid w:val="00495BB3"/>
    <w:rsid w:val="004964D2"/>
    <w:rsid w:val="00496EE7"/>
    <w:rsid w:val="0049714C"/>
    <w:rsid w:val="0049723E"/>
    <w:rsid w:val="00497255"/>
    <w:rsid w:val="00497338"/>
    <w:rsid w:val="0049785D"/>
    <w:rsid w:val="00497D9D"/>
    <w:rsid w:val="004A00B6"/>
    <w:rsid w:val="004A0176"/>
    <w:rsid w:val="004A089A"/>
    <w:rsid w:val="004A0BFC"/>
    <w:rsid w:val="004A0F04"/>
    <w:rsid w:val="004A0FFD"/>
    <w:rsid w:val="004A11B1"/>
    <w:rsid w:val="004A144E"/>
    <w:rsid w:val="004A18EB"/>
    <w:rsid w:val="004A1A4E"/>
    <w:rsid w:val="004A2204"/>
    <w:rsid w:val="004A2A9F"/>
    <w:rsid w:val="004A2F8B"/>
    <w:rsid w:val="004A31A4"/>
    <w:rsid w:val="004A340B"/>
    <w:rsid w:val="004A3848"/>
    <w:rsid w:val="004A3F68"/>
    <w:rsid w:val="004A414C"/>
    <w:rsid w:val="004A41BE"/>
    <w:rsid w:val="004A463F"/>
    <w:rsid w:val="004A48D6"/>
    <w:rsid w:val="004A4D39"/>
    <w:rsid w:val="004A4E64"/>
    <w:rsid w:val="004A51A1"/>
    <w:rsid w:val="004A54C2"/>
    <w:rsid w:val="004A56BB"/>
    <w:rsid w:val="004A5CBF"/>
    <w:rsid w:val="004A5EC5"/>
    <w:rsid w:val="004A638E"/>
    <w:rsid w:val="004A63F8"/>
    <w:rsid w:val="004A6842"/>
    <w:rsid w:val="004A6926"/>
    <w:rsid w:val="004A69E5"/>
    <w:rsid w:val="004A6E4B"/>
    <w:rsid w:val="004A6FD6"/>
    <w:rsid w:val="004A70D1"/>
    <w:rsid w:val="004A70D6"/>
    <w:rsid w:val="004A7F6F"/>
    <w:rsid w:val="004B08A8"/>
    <w:rsid w:val="004B155B"/>
    <w:rsid w:val="004B1751"/>
    <w:rsid w:val="004B1C75"/>
    <w:rsid w:val="004B1D01"/>
    <w:rsid w:val="004B1DF1"/>
    <w:rsid w:val="004B1FD1"/>
    <w:rsid w:val="004B21E5"/>
    <w:rsid w:val="004B2D1D"/>
    <w:rsid w:val="004B3244"/>
    <w:rsid w:val="004B32AF"/>
    <w:rsid w:val="004B35F6"/>
    <w:rsid w:val="004B3688"/>
    <w:rsid w:val="004B38EE"/>
    <w:rsid w:val="004B3AA1"/>
    <w:rsid w:val="004B3C99"/>
    <w:rsid w:val="004B40D2"/>
    <w:rsid w:val="004B4275"/>
    <w:rsid w:val="004B4830"/>
    <w:rsid w:val="004B48C8"/>
    <w:rsid w:val="004B49D6"/>
    <w:rsid w:val="004B5031"/>
    <w:rsid w:val="004B5222"/>
    <w:rsid w:val="004B5278"/>
    <w:rsid w:val="004B5320"/>
    <w:rsid w:val="004B53E2"/>
    <w:rsid w:val="004B55D3"/>
    <w:rsid w:val="004B5B05"/>
    <w:rsid w:val="004B6094"/>
    <w:rsid w:val="004B6187"/>
    <w:rsid w:val="004B6741"/>
    <w:rsid w:val="004B6A26"/>
    <w:rsid w:val="004B6E06"/>
    <w:rsid w:val="004B70C5"/>
    <w:rsid w:val="004B70E7"/>
    <w:rsid w:val="004B7286"/>
    <w:rsid w:val="004B72FC"/>
    <w:rsid w:val="004B7CF1"/>
    <w:rsid w:val="004C0253"/>
    <w:rsid w:val="004C03F2"/>
    <w:rsid w:val="004C064A"/>
    <w:rsid w:val="004C0760"/>
    <w:rsid w:val="004C0AE7"/>
    <w:rsid w:val="004C1023"/>
    <w:rsid w:val="004C10C1"/>
    <w:rsid w:val="004C15C0"/>
    <w:rsid w:val="004C16C9"/>
    <w:rsid w:val="004C1894"/>
    <w:rsid w:val="004C1F2D"/>
    <w:rsid w:val="004C1F83"/>
    <w:rsid w:val="004C2088"/>
    <w:rsid w:val="004C2383"/>
    <w:rsid w:val="004C2553"/>
    <w:rsid w:val="004C2631"/>
    <w:rsid w:val="004C28F0"/>
    <w:rsid w:val="004C29F1"/>
    <w:rsid w:val="004C2C54"/>
    <w:rsid w:val="004C39D6"/>
    <w:rsid w:val="004C3C41"/>
    <w:rsid w:val="004C3E2C"/>
    <w:rsid w:val="004C3E6B"/>
    <w:rsid w:val="004C43D1"/>
    <w:rsid w:val="004C4D4D"/>
    <w:rsid w:val="004C5615"/>
    <w:rsid w:val="004C5660"/>
    <w:rsid w:val="004C5718"/>
    <w:rsid w:val="004C5854"/>
    <w:rsid w:val="004C5C9D"/>
    <w:rsid w:val="004C5DE8"/>
    <w:rsid w:val="004C6AF1"/>
    <w:rsid w:val="004C6C12"/>
    <w:rsid w:val="004C6D3E"/>
    <w:rsid w:val="004C7147"/>
    <w:rsid w:val="004C7DB0"/>
    <w:rsid w:val="004D0399"/>
    <w:rsid w:val="004D0772"/>
    <w:rsid w:val="004D0A47"/>
    <w:rsid w:val="004D0B84"/>
    <w:rsid w:val="004D0C59"/>
    <w:rsid w:val="004D0DC4"/>
    <w:rsid w:val="004D1C6C"/>
    <w:rsid w:val="004D23F3"/>
    <w:rsid w:val="004D24FE"/>
    <w:rsid w:val="004D36D8"/>
    <w:rsid w:val="004D40A8"/>
    <w:rsid w:val="004D43F6"/>
    <w:rsid w:val="004D496C"/>
    <w:rsid w:val="004D4B8A"/>
    <w:rsid w:val="004D5020"/>
    <w:rsid w:val="004D508F"/>
    <w:rsid w:val="004D5497"/>
    <w:rsid w:val="004D5685"/>
    <w:rsid w:val="004D56FF"/>
    <w:rsid w:val="004D5897"/>
    <w:rsid w:val="004D591A"/>
    <w:rsid w:val="004D5D25"/>
    <w:rsid w:val="004D603C"/>
    <w:rsid w:val="004D636D"/>
    <w:rsid w:val="004D6702"/>
    <w:rsid w:val="004D6783"/>
    <w:rsid w:val="004D6B8C"/>
    <w:rsid w:val="004D6E0D"/>
    <w:rsid w:val="004D7288"/>
    <w:rsid w:val="004D7302"/>
    <w:rsid w:val="004D754A"/>
    <w:rsid w:val="004D7862"/>
    <w:rsid w:val="004D7A81"/>
    <w:rsid w:val="004E0129"/>
    <w:rsid w:val="004E086A"/>
    <w:rsid w:val="004E1592"/>
    <w:rsid w:val="004E1651"/>
    <w:rsid w:val="004E1C94"/>
    <w:rsid w:val="004E1F84"/>
    <w:rsid w:val="004E2884"/>
    <w:rsid w:val="004E2B09"/>
    <w:rsid w:val="004E30F5"/>
    <w:rsid w:val="004E3433"/>
    <w:rsid w:val="004E357E"/>
    <w:rsid w:val="004E38E7"/>
    <w:rsid w:val="004E39D3"/>
    <w:rsid w:val="004E4067"/>
    <w:rsid w:val="004E4760"/>
    <w:rsid w:val="004E4AF8"/>
    <w:rsid w:val="004E4C9A"/>
    <w:rsid w:val="004E508A"/>
    <w:rsid w:val="004E52E7"/>
    <w:rsid w:val="004E56AD"/>
    <w:rsid w:val="004E5896"/>
    <w:rsid w:val="004E5D7D"/>
    <w:rsid w:val="004E5E10"/>
    <w:rsid w:val="004E5E4C"/>
    <w:rsid w:val="004E5E75"/>
    <w:rsid w:val="004E616D"/>
    <w:rsid w:val="004E6177"/>
    <w:rsid w:val="004E632C"/>
    <w:rsid w:val="004E65AF"/>
    <w:rsid w:val="004E6742"/>
    <w:rsid w:val="004E68EF"/>
    <w:rsid w:val="004E698A"/>
    <w:rsid w:val="004E737A"/>
    <w:rsid w:val="004E7424"/>
    <w:rsid w:val="004E7DCE"/>
    <w:rsid w:val="004F05CF"/>
    <w:rsid w:val="004F0691"/>
    <w:rsid w:val="004F0C55"/>
    <w:rsid w:val="004F10FC"/>
    <w:rsid w:val="004F13F1"/>
    <w:rsid w:val="004F152D"/>
    <w:rsid w:val="004F1643"/>
    <w:rsid w:val="004F17F3"/>
    <w:rsid w:val="004F1B0B"/>
    <w:rsid w:val="004F1BDE"/>
    <w:rsid w:val="004F1C1A"/>
    <w:rsid w:val="004F1D18"/>
    <w:rsid w:val="004F1D2D"/>
    <w:rsid w:val="004F26DB"/>
    <w:rsid w:val="004F2786"/>
    <w:rsid w:val="004F2CEE"/>
    <w:rsid w:val="004F2F53"/>
    <w:rsid w:val="004F30E9"/>
    <w:rsid w:val="004F31FC"/>
    <w:rsid w:val="004F329B"/>
    <w:rsid w:val="004F36A8"/>
    <w:rsid w:val="004F3805"/>
    <w:rsid w:val="004F3C8E"/>
    <w:rsid w:val="004F4253"/>
    <w:rsid w:val="004F556E"/>
    <w:rsid w:val="004F591C"/>
    <w:rsid w:val="004F5A9F"/>
    <w:rsid w:val="004F6268"/>
    <w:rsid w:val="004F63A5"/>
    <w:rsid w:val="004F6520"/>
    <w:rsid w:val="004F7162"/>
    <w:rsid w:val="004F749B"/>
    <w:rsid w:val="004F792F"/>
    <w:rsid w:val="004F7953"/>
    <w:rsid w:val="004F7C13"/>
    <w:rsid w:val="004F7F44"/>
    <w:rsid w:val="0050146B"/>
    <w:rsid w:val="00501660"/>
    <w:rsid w:val="005017B2"/>
    <w:rsid w:val="005018C9"/>
    <w:rsid w:val="005018CC"/>
    <w:rsid w:val="00501E5B"/>
    <w:rsid w:val="00501F4F"/>
    <w:rsid w:val="005021F2"/>
    <w:rsid w:val="0050225C"/>
    <w:rsid w:val="005023AB"/>
    <w:rsid w:val="00502AD1"/>
    <w:rsid w:val="00502C4A"/>
    <w:rsid w:val="00503360"/>
    <w:rsid w:val="005036C2"/>
    <w:rsid w:val="005037B4"/>
    <w:rsid w:val="00503B95"/>
    <w:rsid w:val="00504395"/>
    <w:rsid w:val="005047EE"/>
    <w:rsid w:val="00504ED4"/>
    <w:rsid w:val="005051BB"/>
    <w:rsid w:val="00505568"/>
    <w:rsid w:val="005058AA"/>
    <w:rsid w:val="00505B6C"/>
    <w:rsid w:val="005061C6"/>
    <w:rsid w:val="00506827"/>
    <w:rsid w:val="00506878"/>
    <w:rsid w:val="005068F3"/>
    <w:rsid w:val="00506CCC"/>
    <w:rsid w:val="00506EBB"/>
    <w:rsid w:val="00507353"/>
    <w:rsid w:val="00507645"/>
    <w:rsid w:val="005079BF"/>
    <w:rsid w:val="005079F0"/>
    <w:rsid w:val="005106FE"/>
    <w:rsid w:val="00510B1C"/>
    <w:rsid w:val="00510CC9"/>
    <w:rsid w:val="00511A70"/>
    <w:rsid w:val="00511DED"/>
    <w:rsid w:val="0051269A"/>
    <w:rsid w:val="00512AF8"/>
    <w:rsid w:val="00512BBF"/>
    <w:rsid w:val="00512DE6"/>
    <w:rsid w:val="00512E86"/>
    <w:rsid w:val="0051314D"/>
    <w:rsid w:val="00513739"/>
    <w:rsid w:val="005137C0"/>
    <w:rsid w:val="0051380A"/>
    <w:rsid w:val="00513D71"/>
    <w:rsid w:val="005141AB"/>
    <w:rsid w:val="0051493F"/>
    <w:rsid w:val="005149A0"/>
    <w:rsid w:val="00514DD4"/>
    <w:rsid w:val="00515377"/>
    <w:rsid w:val="0051557D"/>
    <w:rsid w:val="005158D6"/>
    <w:rsid w:val="00515B6A"/>
    <w:rsid w:val="00516286"/>
    <w:rsid w:val="00516B25"/>
    <w:rsid w:val="0051739B"/>
    <w:rsid w:val="00517721"/>
    <w:rsid w:val="005178A8"/>
    <w:rsid w:val="005178A9"/>
    <w:rsid w:val="00517E3D"/>
    <w:rsid w:val="005200A8"/>
    <w:rsid w:val="005206DB"/>
    <w:rsid w:val="005207C1"/>
    <w:rsid w:val="00520853"/>
    <w:rsid w:val="00520C22"/>
    <w:rsid w:val="0052155C"/>
    <w:rsid w:val="005219E7"/>
    <w:rsid w:val="00521D5B"/>
    <w:rsid w:val="00521F0A"/>
    <w:rsid w:val="005220C5"/>
    <w:rsid w:val="00522127"/>
    <w:rsid w:val="005223C0"/>
    <w:rsid w:val="005224EA"/>
    <w:rsid w:val="00522AF6"/>
    <w:rsid w:val="00522B5A"/>
    <w:rsid w:val="00523032"/>
    <w:rsid w:val="0052373F"/>
    <w:rsid w:val="005238A5"/>
    <w:rsid w:val="00523A8E"/>
    <w:rsid w:val="00523CBA"/>
    <w:rsid w:val="0052419F"/>
    <w:rsid w:val="00524613"/>
    <w:rsid w:val="00524657"/>
    <w:rsid w:val="00524CAD"/>
    <w:rsid w:val="0052530A"/>
    <w:rsid w:val="00525818"/>
    <w:rsid w:val="00525944"/>
    <w:rsid w:val="00525EFE"/>
    <w:rsid w:val="00527040"/>
    <w:rsid w:val="0052713F"/>
    <w:rsid w:val="005274B6"/>
    <w:rsid w:val="00527D1D"/>
    <w:rsid w:val="00527E4A"/>
    <w:rsid w:val="00527E6B"/>
    <w:rsid w:val="0053034C"/>
    <w:rsid w:val="005306DD"/>
    <w:rsid w:val="00530994"/>
    <w:rsid w:val="00530BB5"/>
    <w:rsid w:val="00530D1D"/>
    <w:rsid w:val="00530F76"/>
    <w:rsid w:val="00531109"/>
    <w:rsid w:val="00531240"/>
    <w:rsid w:val="0053165F"/>
    <w:rsid w:val="005316E1"/>
    <w:rsid w:val="0053190E"/>
    <w:rsid w:val="00531B9A"/>
    <w:rsid w:val="00531D15"/>
    <w:rsid w:val="00532922"/>
    <w:rsid w:val="00532D05"/>
    <w:rsid w:val="00533145"/>
    <w:rsid w:val="005337AB"/>
    <w:rsid w:val="00533C26"/>
    <w:rsid w:val="005346A1"/>
    <w:rsid w:val="00534820"/>
    <w:rsid w:val="00534939"/>
    <w:rsid w:val="00534C5D"/>
    <w:rsid w:val="00535409"/>
    <w:rsid w:val="0053560C"/>
    <w:rsid w:val="00535B7E"/>
    <w:rsid w:val="00535E71"/>
    <w:rsid w:val="00535FF8"/>
    <w:rsid w:val="005360B7"/>
    <w:rsid w:val="00536137"/>
    <w:rsid w:val="005361F6"/>
    <w:rsid w:val="0053637C"/>
    <w:rsid w:val="00536417"/>
    <w:rsid w:val="00536AB5"/>
    <w:rsid w:val="00536D10"/>
    <w:rsid w:val="0053703F"/>
    <w:rsid w:val="005370BE"/>
    <w:rsid w:val="00537119"/>
    <w:rsid w:val="00537232"/>
    <w:rsid w:val="0053750B"/>
    <w:rsid w:val="00537604"/>
    <w:rsid w:val="00537A0A"/>
    <w:rsid w:val="00537E3D"/>
    <w:rsid w:val="005400E0"/>
    <w:rsid w:val="005406C8"/>
    <w:rsid w:val="00540DB5"/>
    <w:rsid w:val="00540E09"/>
    <w:rsid w:val="0054170B"/>
    <w:rsid w:val="00541952"/>
    <w:rsid w:val="00541C21"/>
    <w:rsid w:val="00542130"/>
    <w:rsid w:val="00542377"/>
    <w:rsid w:val="00542563"/>
    <w:rsid w:val="00542E2D"/>
    <w:rsid w:val="005430D8"/>
    <w:rsid w:val="00544017"/>
    <w:rsid w:val="005440F8"/>
    <w:rsid w:val="00544236"/>
    <w:rsid w:val="00544320"/>
    <w:rsid w:val="005447BE"/>
    <w:rsid w:val="005448FE"/>
    <w:rsid w:val="0054575F"/>
    <w:rsid w:val="00545A90"/>
    <w:rsid w:val="0054624B"/>
    <w:rsid w:val="005462BA"/>
    <w:rsid w:val="0054639E"/>
    <w:rsid w:val="005468D8"/>
    <w:rsid w:val="00546CD7"/>
    <w:rsid w:val="00546D0F"/>
    <w:rsid w:val="005476EB"/>
    <w:rsid w:val="00547E9D"/>
    <w:rsid w:val="005503E0"/>
    <w:rsid w:val="0055105B"/>
    <w:rsid w:val="00551782"/>
    <w:rsid w:val="00551D9B"/>
    <w:rsid w:val="00551EEB"/>
    <w:rsid w:val="00551FB4"/>
    <w:rsid w:val="005522BF"/>
    <w:rsid w:val="0055296F"/>
    <w:rsid w:val="00553059"/>
    <w:rsid w:val="005535DC"/>
    <w:rsid w:val="0055363F"/>
    <w:rsid w:val="005538AE"/>
    <w:rsid w:val="00553EF7"/>
    <w:rsid w:val="00554589"/>
    <w:rsid w:val="0055577C"/>
    <w:rsid w:val="0055580A"/>
    <w:rsid w:val="00555899"/>
    <w:rsid w:val="00555C08"/>
    <w:rsid w:val="0055665A"/>
    <w:rsid w:val="00556B74"/>
    <w:rsid w:val="00557206"/>
    <w:rsid w:val="00557267"/>
    <w:rsid w:val="005574AF"/>
    <w:rsid w:val="005576DC"/>
    <w:rsid w:val="00557720"/>
    <w:rsid w:val="00557988"/>
    <w:rsid w:val="005579C2"/>
    <w:rsid w:val="005579F9"/>
    <w:rsid w:val="00557F90"/>
    <w:rsid w:val="00560157"/>
    <w:rsid w:val="005602A8"/>
    <w:rsid w:val="005606E3"/>
    <w:rsid w:val="00560B8D"/>
    <w:rsid w:val="00560ED6"/>
    <w:rsid w:val="00560FB6"/>
    <w:rsid w:val="00561541"/>
    <w:rsid w:val="00561A47"/>
    <w:rsid w:val="00561D24"/>
    <w:rsid w:val="00561ECB"/>
    <w:rsid w:val="00561F61"/>
    <w:rsid w:val="005625EB"/>
    <w:rsid w:val="00562823"/>
    <w:rsid w:val="00562B1F"/>
    <w:rsid w:val="00562C5A"/>
    <w:rsid w:val="0056395E"/>
    <w:rsid w:val="00563EF1"/>
    <w:rsid w:val="00563F07"/>
    <w:rsid w:val="00563FC4"/>
    <w:rsid w:val="00564323"/>
    <w:rsid w:val="00564581"/>
    <w:rsid w:val="00564855"/>
    <w:rsid w:val="0056493F"/>
    <w:rsid w:val="005649F7"/>
    <w:rsid w:val="00565087"/>
    <w:rsid w:val="00565FCB"/>
    <w:rsid w:val="00565FD6"/>
    <w:rsid w:val="005661D3"/>
    <w:rsid w:val="00566805"/>
    <w:rsid w:val="00566AB4"/>
    <w:rsid w:val="00567061"/>
    <w:rsid w:val="005674F4"/>
    <w:rsid w:val="00567B42"/>
    <w:rsid w:val="00567EFE"/>
    <w:rsid w:val="00567F0E"/>
    <w:rsid w:val="005700EA"/>
    <w:rsid w:val="00570445"/>
    <w:rsid w:val="0057046A"/>
    <w:rsid w:val="00570BA7"/>
    <w:rsid w:val="005713BD"/>
    <w:rsid w:val="0057178B"/>
    <w:rsid w:val="00571EC8"/>
    <w:rsid w:val="005726CF"/>
    <w:rsid w:val="00572AF5"/>
    <w:rsid w:val="00572B8F"/>
    <w:rsid w:val="00572FAF"/>
    <w:rsid w:val="005735B4"/>
    <w:rsid w:val="005737CD"/>
    <w:rsid w:val="00573812"/>
    <w:rsid w:val="0057383B"/>
    <w:rsid w:val="00573845"/>
    <w:rsid w:val="005741D4"/>
    <w:rsid w:val="0057443A"/>
    <w:rsid w:val="0057500E"/>
    <w:rsid w:val="0057537D"/>
    <w:rsid w:val="005755F7"/>
    <w:rsid w:val="00575A20"/>
    <w:rsid w:val="00575AC5"/>
    <w:rsid w:val="00575D64"/>
    <w:rsid w:val="0057605D"/>
    <w:rsid w:val="00576068"/>
    <w:rsid w:val="0057632C"/>
    <w:rsid w:val="005763E3"/>
    <w:rsid w:val="00576573"/>
    <w:rsid w:val="005768EB"/>
    <w:rsid w:val="00577375"/>
    <w:rsid w:val="00577DAE"/>
    <w:rsid w:val="005803C6"/>
    <w:rsid w:val="00580A95"/>
    <w:rsid w:val="00580B08"/>
    <w:rsid w:val="005810AC"/>
    <w:rsid w:val="005811EF"/>
    <w:rsid w:val="00581347"/>
    <w:rsid w:val="00581584"/>
    <w:rsid w:val="00581664"/>
    <w:rsid w:val="005816D4"/>
    <w:rsid w:val="00581A3A"/>
    <w:rsid w:val="00581AC9"/>
    <w:rsid w:val="00582733"/>
    <w:rsid w:val="00582EF4"/>
    <w:rsid w:val="00582FB3"/>
    <w:rsid w:val="00583050"/>
    <w:rsid w:val="0058339F"/>
    <w:rsid w:val="005834A2"/>
    <w:rsid w:val="0058365D"/>
    <w:rsid w:val="00583A95"/>
    <w:rsid w:val="00583BCE"/>
    <w:rsid w:val="005842D2"/>
    <w:rsid w:val="0058489F"/>
    <w:rsid w:val="005849F8"/>
    <w:rsid w:val="00584A77"/>
    <w:rsid w:val="00585319"/>
    <w:rsid w:val="005853DC"/>
    <w:rsid w:val="005859D3"/>
    <w:rsid w:val="00585D99"/>
    <w:rsid w:val="0058609B"/>
    <w:rsid w:val="00586D35"/>
    <w:rsid w:val="00587469"/>
    <w:rsid w:val="005877CC"/>
    <w:rsid w:val="0058782D"/>
    <w:rsid w:val="00587AD5"/>
    <w:rsid w:val="005901AF"/>
    <w:rsid w:val="0059045E"/>
    <w:rsid w:val="0059102B"/>
    <w:rsid w:val="00591033"/>
    <w:rsid w:val="005914AB"/>
    <w:rsid w:val="00592734"/>
    <w:rsid w:val="00592A43"/>
    <w:rsid w:val="00592C31"/>
    <w:rsid w:val="00592F59"/>
    <w:rsid w:val="005938DF"/>
    <w:rsid w:val="00594309"/>
    <w:rsid w:val="0059433D"/>
    <w:rsid w:val="005943C3"/>
    <w:rsid w:val="00594545"/>
    <w:rsid w:val="005947FE"/>
    <w:rsid w:val="00594A59"/>
    <w:rsid w:val="00594CCE"/>
    <w:rsid w:val="00594E9C"/>
    <w:rsid w:val="0059595D"/>
    <w:rsid w:val="00595A15"/>
    <w:rsid w:val="005970F1"/>
    <w:rsid w:val="00597859"/>
    <w:rsid w:val="005979C7"/>
    <w:rsid w:val="00597D99"/>
    <w:rsid w:val="005A02F3"/>
    <w:rsid w:val="005A099B"/>
    <w:rsid w:val="005A09C6"/>
    <w:rsid w:val="005A0D3D"/>
    <w:rsid w:val="005A1508"/>
    <w:rsid w:val="005A15DD"/>
    <w:rsid w:val="005A1641"/>
    <w:rsid w:val="005A17F3"/>
    <w:rsid w:val="005A1ECC"/>
    <w:rsid w:val="005A267A"/>
    <w:rsid w:val="005A269E"/>
    <w:rsid w:val="005A29B2"/>
    <w:rsid w:val="005A2D9C"/>
    <w:rsid w:val="005A2EC5"/>
    <w:rsid w:val="005A3597"/>
    <w:rsid w:val="005A3821"/>
    <w:rsid w:val="005A3A41"/>
    <w:rsid w:val="005A3D5A"/>
    <w:rsid w:val="005A4009"/>
    <w:rsid w:val="005A446C"/>
    <w:rsid w:val="005A4EEB"/>
    <w:rsid w:val="005A52CB"/>
    <w:rsid w:val="005A5434"/>
    <w:rsid w:val="005A54C1"/>
    <w:rsid w:val="005A55FE"/>
    <w:rsid w:val="005A580F"/>
    <w:rsid w:val="005A5B75"/>
    <w:rsid w:val="005A6A11"/>
    <w:rsid w:val="005A6B1E"/>
    <w:rsid w:val="005A78CC"/>
    <w:rsid w:val="005A7949"/>
    <w:rsid w:val="005A7A07"/>
    <w:rsid w:val="005A7A40"/>
    <w:rsid w:val="005A7AE8"/>
    <w:rsid w:val="005B0606"/>
    <w:rsid w:val="005B0888"/>
    <w:rsid w:val="005B1014"/>
    <w:rsid w:val="005B10A1"/>
    <w:rsid w:val="005B12FF"/>
    <w:rsid w:val="005B1349"/>
    <w:rsid w:val="005B19CF"/>
    <w:rsid w:val="005B276D"/>
    <w:rsid w:val="005B2F0D"/>
    <w:rsid w:val="005B37F4"/>
    <w:rsid w:val="005B43ED"/>
    <w:rsid w:val="005B489A"/>
    <w:rsid w:val="005B4A7D"/>
    <w:rsid w:val="005B4B8C"/>
    <w:rsid w:val="005B4BC3"/>
    <w:rsid w:val="005B4EE5"/>
    <w:rsid w:val="005B504A"/>
    <w:rsid w:val="005B55BC"/>
    <w:rsid w:val="005B5FFC"/>
    <w:rsid w:val="005B6862"/>
    <w:rsid w:val="005B7187"/>
    <w:rsid w:val="005B74A2"/>
    <w:rsid w:val="005B798E"/>
    <w:rsid w:val="005B7BF1"/>
    <w:rsid w:val="005C0834"/>
    <w:rsid w:val="005C0A37"/>
    <w:rsid w:val="005C0B54"/>
    <w:rsid w:val="005C0BEE"/>
    <w:rsid w:val="005C0C60"/>
    <w:rsid w:val="005C0D07"/>
    <w:rsid w:val="005C1245"/>
    <w:rsid w:val="005C134D"/>
    <w:rsid w:val="005C140B"/>
    <w:rsid w:val="005C1DE2"/>
    <w:rsid w:val="005C1E83"/>
    <w:rsid w:val="005C1F54"/>
    <w:rsid w:val="005C1FEE"/>
    <w:rsid w:val="005C2088"/>
    <w:rsid w:val="005C25C7"/>
    <w:rsid w:val="005C269D"/>
    <w:rsid w:val="005C3190"/>
    <w:rsid w:val="005C34EF"/>
    <w:rsid w:val="005C35DA"/>
    <w:rsid w:val="005C3A4D"/>
    <w:rsid w:val="005C3B5D"/>
    <w:rsid w:val="005C4366"/>
    <w:rsid w:val="005C449F"/>
    <w:rsid w:val="005C4AFA"/>
    <w:rsid w:val="005C4B7E"/>
    <w:rsid w:val="005C521B"/>
    <w:rsid w:val="005C54B0"/>
    <w:rsid w:val="005C54FE"/>
    <w:rsid w:val="005C5590"/>
    <w:rsid w:val="005C59E6"/>
    <w:rsid w:val="005C5D23"/>
    <w:rsid w:val="005C5D49"/>
    <w:rsid w:val="005C6000"/>
    <w:rsid w:val="005C612A"/>
    <w:rsid w:val="005C6D60"/>
    <w:rsid w:val="005C6DBB"/>
    <w:rsid w:val="005C7711"/>
    <w:rsid w:val="005C7DD9"/>
    <w:rsid w:val="005D008F"/>
    <w:rsid w:val="005D0394"/>
    <w:rsid w:val="005D0B1E"/>
    <w:rsid w:val="005D0EDA"/>
    <w:rsid w:val="005D1580"/>
    <w:rsid w:val="005D161A"/>
    <w:rsid w:val="005D175F"/>
    <w:rsid w:val="005D2502"/>
    <w:rsid w:val="005D28FE"/>
    <w:rsid w:val="005D2AA2"/>
    <w:rsid w:val="005D2CA5"/>
    <w:rsid w:val="005D3EBC"/>
    <w:rsid w:val="005D401D"/>
    <w:rsid w:val="005D40BB"/>
    <w:rsid w:val="005D47F3"/>
    <w:rsid w:val="005D488A"/>
    <w:rsid w:val="005D48E8"/>
    <w:rsid w:val="005D49BF"/>
    <w:rsid w:val="005D4AA5"/>
    <w:rsid w:val="005D52EB"/>
    <w:rsid w:val="005D57FB"/>
    <w:rsid w:val="005D5914"/>
    <w:rsid w:val="005D5AB8"/>
    <w:rsid w:val="005D60A2"/>
    <w:rsid w:val="005D6656"/>
    <w:rsid w:val="005D6786"/>
    <w:rsid w:val="005D6EC0"/>
    <w:rsid w:val="005D6F4E"/>
    <w:rsid w:val="005D7220"/>
    <w:rsid w:val="005D72AB"/>
    <w:rsid w:val="005D7C73"/>
    <w:rsid w:val="005D7D9E"/>
    <w:rsid w:val="005E01D9"/>
    <w:rsid w:val="005E03F4"/>
    <w:rsid w:val="005E0BBC"/>
    <w:rsid w:val="005E0F50"/>
    <w:rsid w:val="005E1274"/>
    <w:rsid w:val="005E1830"/>
    <w:rsid w:val="005E1A8A"/>
    <w:rsid w:val="005E250B"/>
    <w:rsid w:val="005E25B6"/>
    <w:rsid w:val="005E2A7C"/>
    <w:rsid w:val="005E3309"/>
    <w:rsid w:val="005E3652"/>
    <w:rsid w:val="005E3ACD"/>
    <w:rsid w:val="005E3ADB"/>
    <w:rsid w:val="005E456F"/>
    <w:rsid w:val="005E460B"/>
    <w:rsid w:val="005E4ACB"/>
    <w:rsid w:val="005E4DF0"/>
    <w:rsid w:val="005E4E0C"/>
    <w:rsid w:val="005E50F1"/>
    <w:rsid w:val="005E559A"/>
    <w:rsid w:val="005E5726"/>
    <w:rsid w:val="005E5815"/>
    <w:rsid w:val="005E587C"/>
    <w:rsid w:val="005E5961"/>
    <w:rsid w:val="005E5F06"/>
    <w:rsid w:val="005E5F9F"/>
    <w:rsid w:val="005E6697"/>
    <w:rsid w:val="005E7226"/>
    <w:rsid w:val="005E7384"/>
    <w:rsid w:val="005E7504"/>
    <w:rsid w:val="005E7A57"/>
    <w:rsid w:val="005F0FBB"/>
    <w:rsid w:val="005F1486"/>
    <w:rsid w:val="005F16ED"/>
    <w:rsid w:val="005F174C"/>
    <w:rsid w:val="005F1ACD"/>
    <w:rsid w:val="005F1C9E"/>
    <w:rsid w:val="005F1CDA"/>
    <w:rsid w:val="005F20F3"/>
    <w:rsid w:val="005F2312"/>
    <w:rsid w:val="005F237C"/>
    <w:rsid w:val="005F24B0"/>
    <w:rsid w:val="005F284C"/>
    <w:rsid w:val="005F37D9"/>
    <w:rsid w:val="005F39B3"/>
    <w:rsid w:val="005F42F6"/>
    <w:rsid w:val="005F4437"/>
    <w:rsid w:val="005F4894"/>
    <w:rsid w:val="005F4AAD"/>
    <w:rsid w:val="005F4B94"/>
    <w:rsid w:val="005F4BAB"/>
    <w:rsid w:val="005F53A0"/>
    <w:rsid w:val="005F53CE"/>
    <w:rsid w:val="005F5832"/>
    <w:rsid w:val="005F659A"/>
    <w:rsid w:val="005F697C"/>
    <w:rsid w:val="005F6E7B"/>
    <w:rsid w:val="005F7021"/>
    <w:rsid w:val="005F7B5A"/>
    <w:rsid w:val="006000F6"/>
    <w:rsid w:val="006005A7"/>
    <w:rsid w:val="00600859"/>
    <w:rsid w:val="00600E29"/>
    <w:rsid w:val="00600EEF"/>
    <w:rsid w:val="00600F28"/>
    <w:rsid w:val="006018DF"/>
    <w:rsid w:val="00601BE6"/>
    <w:rsid w:val="006022C8"/>
    <w:rsid w:val="00602652"/>
    <w:rsid w:val="00602853"/>
    <w:rsid w:val="00602DFC"/>
    <w:rsid w:val="00603006"/>
    <w:rsid w:val="00603B16"/>
    <w:rsid w:val="00603BB3"/>
    <w:rsid w:val="00603C0E"/>
    <w:rsid w:val="00603EBE"/>
    <w:rsid w:val="00603F11"/>
    <w:rsid w:val="00603FEF"/>
    <w:rsid w:val="00604315"/>
    <w:rsid w:val="00604A5B"/>
    <w:rsid w:val="00604CB9"/>
    <w:rsid w:val="00604D50"/>
    <w:rsid w:val="00604E26"/>
    <w:rsid w:val="0060523F"/>
    <w:rsid w:val="006052CF"/>
    <w:rsid w:val="00605428"/>
    <w:rsid w:val="00605639"/>
    <w:rsid w:val="0060585C"/>
    <w:rsid w:val="00605D47"/>
    <w:rsid w:val="006065E4"/>
    <w:rsid w:val="006068EF"/>
    <w:rsid w:val="00607451"/>
    <w:rsid w:val="00607590"/>
    <w:rsid w:val="00607B8D"/>
    <w:rsid w:val="00607E36"/>
    <w:rsid w:val="0061036F"/>
    <w:rsid w:val="00610FE5"/>
    <w:rsid w:val="006113F4"/>
    <w:rsid w:val="0061159C"/>
    <w:rsid w:val="006116AD"/>
    <w:rsid w:val="006117D0"/>
    <w:rsid w:val="00611F5C"/>
    <w:rsid w:val="00612605"/>
    <w:rsid w:val="00612FDB"/>
    <w:rsid w:val="006131E2"/>
    <w:rsid w:val="00613491"/>
    <w:rsid w:val="0061356F"/>
    <w:rsid w:val="00613730"/>
    <w:rsid w:val="0061374B"/>
    <w:rsid w:val="00613ABC"/>
    <w:rsid w:val="00613B87"/>
    <w:rsid w:val="00614624"/>
    <w:rsid w:val="0061472D"/>
    <w:rsid w:val="0061480F"/>
    <w:rsid w:val="00614985"/>
    <w:rsid w:val="00614B9F"/>
    <w:rsid w:val="00614FC6"/>
    <w:rsid w:val="00614FF6"/>
    <w:rsid w:val="0061502A"/>
    <w:rsid w:val="00615061"/>
    <w:rsid w:val="00615677"/>
    <w:rsid w:val="00615A23"/>
    <w:rsid w:val="00615B56"/>
    <w:rsid w:val="006162D6"/>
    <w:rsid w:val="0061667B"/>
    <w:rsid w:val="00616726"/>
    <w:rsid w:val="00616828"/>
    <w:rsid w:val="00616E09"/>
    <w:rsid w:val="0061712A"/>
    <w:rsid w:val="00617790"/>
    <w:rsid w:val="00617935"/>
    <w:rsid w:val="006179E1"/>
    <w:rsid w:val="00617A1C"/>
    <w:rsid w:val="00620027"/>
    <w:rsid w:val="00620B68"/>
    <w:rsid w:val="006214BE"/>
    <w:rsid w:val="00621630"/>
    <w:rsid w:val="006218BA"/>
    <w:rsid w:val="00621C46"/>
    <w:rsid w:val="00621C80"/>
    <w:rsid w:val="00621E68"/>
    <w:rsid w:val="00622312"/>
    <w:rsid w:val="00622675"/>
    <w:rsid w:val="0062284C"/>
    <w:rsid w:val="0062285F"/>
    <w:rsid w:val="00622978"/>
    <w:rsid w:val="00622A3B"/>
    <w:rsid w:val="00622BEB"/>
    <w:rsid w:val="00622EEA"/>
    <w:rsid w:val="00622F67"/>
    <w:rsid w:val="00622FDC"/>
    <w:rsid w:val="006230A5"/>
    <w:rsid w:val="00623320"/>
    <w:rsid w:val="00623920"/>
    <w:rsid w:val="0062396C"/>
    <w:rsid w:val="00623F47"/>
    <w:rsid w:val="00623FF9"/>
    <w:rsid w:val="00624130"/>
    <w:rsid w:val="00624480"/>
    <w:rsid w:val="00624FB4"/>
    <w:rsid w:val="006251B0"/>
    <w:rsid w:val="00625958"/>
    <w:rsid w:val="00625AA0"/>
    <w:rsid w:val="00625AA5"/>
    <w:rsid w:val="00625C99"/>
    <w:rsid w:val="00625CFC"/>
    <w:rsid w:val="00625ECD"/>
    <w:rsid w:val="00626066"/>
    <w:rsid w:val="00626299"/>
    <w:rsid w:val="00626847"/>
    <w:rsid w:val="00626C45"/>
    <w:rsid w:val="00626C60"/>
    <w:rsid w:val="00626D36"/>
    <w:rsid w:val="00626E82"/>
    <w:rsid w:val="006273D9"/>
    <w:rsid w:val="00627D4E"/>
    <w:rsid w:val="006309F5"/>
    <w:rsid w:val="00630A72"/>
    <w:rsid w:val="00630CD9"/>
    <w:rsid w:val="00630D8E"/>
    <w:rsid w:val="00630DC3"/>
    <w:rsid w:val="00631E6A"/>
    <w:rsid w:val="006328EE"/>
    <w:rsid w:val="00632B89"/>
    <w:rsid w:val="00632C5F"/>
    <w:rsid w:val="00633200"/>
    <w:rsid w:val="006332A5"/>
    <w:rsid w:val="00633387"/>
    <w:rsid w:val="0063346D"/>
    <w:rsid w:val="00633B5F"/>
    <w:rsid w:val="00633B6B"/>
    <w:rsid w:val="00634242"/>
    <w:rsid w:val="00634478"/>
    <w:rsid w:val="00634499"/>
    <w:rsid w:val="006347B7"/>
    <w:rsid w:val="006348EF"/>
    <w:rsid w:val="006352F8"/>
    <w:rsid w:val="0063616C"/>
    <w:rsid w:val="00636393"/>
    <w:rsid w:val="006365DB"/>
    <w:rsid w:val="00636795"/>
    <w:rsid w:val="006368A5"/>
    <w:rsid w:val="00636959"/>
    <w:rsid w:val="00636A10"/>
    <w:rsid w:val="00637170"/>
    <w:rsid w:val="00637465"/>
    <w:rsid w:val="00637739"/>
    <w:rsid w:val="00637BA8"/>
    <w:rsid w:val="00637E9F"/>
    <w:rsid w:val="0064018C"/>
    <w:rsid w:val="006406A6"/>
    <w:rsid w:val="00640B0C"/>
    <w:rsid w:val="00641382"/>
    <w:rsid w:val="006415AE"/>
    <w:rsid w:val="00641B00"/>
    <w:rsid w:val="00641BD9"/>
    <w:rsid w:val="006421AA"/>
    <w:rsid w:val="00643055"/>
    <w:rsid w:val="0064312E"/>
    <w:rsid w:val="00644248"/>
    <w:rsid w:val="00644373"/>
    <w:rsid w:val="00644513"/>
    <w:rsid w:val="00644874"/>
    <w:rsid w:val="006448CD"/>
    <w:rsid w:val="006448E5"/>
    <w:rsid w:val="00644AE9"/>
    <w:rsid w:val="00644B68"/>
    <w:rsid w:val="00644E1F"/>
    <w:rsid w:val="00645016"/>
    <w:rsid w:val="0064513E"/>
    <w:rsid w:val="006452E0"/>
    <w:rsid w:val="00645915"/>
    <w:rsid w:val="00646201"/>
    <w:rsid w:val="006464D3"/>
    <w:rsid w:val="006466C6"/>
    <w:rsid w:val="00646973"/>
    <w:rsid w:val="00646C43"/>
    <w:rsid w:val="00646CC4"/>
    <w:rsid w:val="006474F7"/>
    <w:rsid w:val="0065055D"/>
    <w:rsid w:val="006505FC"/>
    <w:rsid w:val="00650760"/>
    <w:rsid w:val="00650B84"/>
    <w:rsid w:val="0065165B"/>
    <w:rsid w:val="006519C3"/>
    <w:rsid w:val="00651AE6"/>
    <w:rsid w:val="00651BF9"/>
    <w:rsid w:val="00651CAC"/>
    <w:rsid w:val="006520C0"/>
    <w:rsid w:val="00652601"/>
    <w:rsid w:val="00652608"/>
    <w:rsid w:val="006526FF"/>
    <w:rsid w:val="00652B30"/>
    <w:rsid w:val="00653B4C"/>
    <w:rsid w:val="00653DDE"/>
    <w:rsid w:val="00654012"/>
    <w:rsid w:val="0065419D"/>
    <w:rsid w:val="00654391"/>
    <w:rsid w:val="00654663"/>
    <w:rsid w:val="006552C8"/>
    <w:rsid w:val="006552D7"/>
    <w:rsid w:val="00655426"/>
    <w:rsid w:val="00655440"/>
    <w:rsid w:val="0065595A"/>
    <w:rsid w:val="00655ACC"/>
    <w:rsid w:val="00655B93"/>
    <w:rsid w:val="0065631C"/>
    <w:rsid w:val="00656345"/>
    <w:rsid w:val="00656AB7"/>
    <w:rsid w:val="00656B3B"/>
    <w:rsid w:val="00656DC6"/>
    <w:rsid w:val="00656DC7"/>
    <w:rsid w:val="006570DD"/>
    <w:rsid w:val="006574A0"/>
    <w:rsid w:val="00657AB1"/>
    <w:rsid w:val="00657DAF"/>
    <w:rsid w:val="006600BB"/>
    <w:rsid w:val="006602B1"/>
    <w:rsid w:val="0066049F"/>
    <w:rsid w:val="00660757"/>
    <w:rsid w:val="0066077E"/>
    <w:rsid w:val="006608E2"/>
    <w:rsid w:val="00660EC6"/>
    <w:rsid w:val="006615E4"/>
    <w:rsid w:val="00661B0C"/>
    <w:rsid w:val="00661CC8"/>
    <w:rsid w:val="00661D63"/>
    <w:rsid w:val="006625EB"/>
    <w:rsid w:val="00662A45"/>
    <w:rsid w:val="00662E7B"/>
    <w:rsid w:val="00663ED8"/>
    <w:rsid w:val="00664110"/>
    <w:rsid w:val="006643EC"/>
    <w:rsid w:val="00664778"/>
    <w:rsid w:val="00664886"/>
    <w:rsid w:val="00664CA7"/>
    <w:rsid w:val="00664D17"/>
    <w:rsid w:val="00665176"/>
    <w:rsid w:val="006652CC"/>
    <w:rsid w:val="00665360"/>
    <w:rsid w:val="006654D2"/>
    <w:rsid w:val="00666117"/>
    <w:rsid w:val="00666153"/>
    <w:rsid w:val="006661BB"/>
    <w:rsid w:val="00666205"/>
    <w:rsid w:val="00666219"/>
    <w:rsid w:val="00666520"/>
    <w:rsid w:val="006666DE"/>
    <w:rsid w:val="00666ABB"/>
    <w:rsid w:val="00666EAF"/>
    <w:rsid w:val="006670E9"/>
    <w:rsid w:val="006675AC"/>
    <w:rsid w:val="006677D3"/>
    <w:rsid w:val="0066787C"/>
    <w:rsid w:val="00667C5B"/>
    <w:rsid w:val="00667D5D"/>
    <w:rsid w:val="00667E35"/>
    <w:rsid w:val="00667EC0"/>
    <w:rsid w:val="00667F66"/>
    <w:rsid w:val="0067021F"/>
    <w:rsid w:val="00670BC6"/>
    <w:rsid w:val="00671193"/>
    <w:rsid w:val="0067140F"/>
    <w:rsid w:val="00671C96"/>
    <w:rsid w:val="00671D0D"/>
    <w:rsid w:val="00672389"/>
    <w:rsid w:val="006723F5"/>
    <w:rsid w:val="00672B7E"/>
    <w:rsid w:val="006731E5"/>
    <w:rsid w:val="006733EA"/>
    <w:rsid w:val="00673580"/>
    <w:rsid w:val="00673C66"/>
    <w:rsid w:val="0067417D"/>
    <w:rsid w:val="00674678"/>
    <w:rsid w:val="006746E6"/>
    <w:rsid w:val="006751B7"/>
    <w:rsid w:val="0067526D"/>
    <w:rsid w:val="00675A7C"/>
    <w:rsid w:val="00675AB2"/>
    <w:rsid w:val="006760BD"/>
    <w:rsid w:val="00676574"/>
    <w:rsid w:val="00680B96"/>
    <w:rsid w:val="00680C28"/>
    <w:rsid w:val="0068147F"/>
    <w:rsid w:val="006815A4"/>
    <w:rsid w:val="00681B06"/>
    <w:rsid w:val="00682154"/>
    <w:rsid w:val="0068249B"/>
    <w:rsid w:val="006824F0"/>
    <w:rsid w:val="006829E5"/>
    <w:rsid w:val="006837A4"/>
    <w:rsid w:val="00683A0C"/>
    <w:rsid w:val="00683C31"/>
    <w:rsid w:val="00684020"/>
    <w:rsid w:val="00684053"/>
    <w:rsid w:val="006841BD"/>
    <w:rsid w:val="00684232"/>
    <w:rsid w:val="0068447A"/>
    <w:rsid w:val="00684957"/>
    <w:rsid w:val="00684AC8"/>
    <w:rsid w:val="00684E34"/>
    <w:rsid w:val="00685118"/>
    <w:rsid w:val="00685151"/>
    <w:rsid w:val="0068566A"/>
    <w:rsid w:val="00685925"/>
    <w:rsid w:val="006859EA"/>
    <w:rsid w:val="00685CD2"/>
    <w:rsid w:val="00686618"/>
    <w:rsid w:val="0068730E"/>
    <w:rsid w:val="00687AC9"/>
    <w:rsid w:val="00690102"/>
    <w:rsid w:val="0069056A"/>
    <w:rsid w:val="006911D3"/>
    <w:rsid w:val="006911D6"/>
    <w:rsid w:val="0069162F"/>
    <w:rsid w:val="006917D7"/>
    <w:rsid w:val="006919E8"/>
    <w:rsid w:val="006919ED"/>
    <w:rsid w:val="00691D7A"/>
    <w:rsid w:val="00691EB8"/>
    <w:rsid w:val="006929C6"/>
    <w:rsid w:val="00692CDE"/>
    <w:rsid w:val="00693073"/>
    <w:rsid w:val="00693998"/>
    <w:rsid w:val="00693B3E"/>
    <w:rsid w:val="00694AB4"/>
    <w:rsid w:val="00694DB8"/>
    <w:rsid w:val="00695006"/>
    <w:rsid w:val="0069572A"/>
    <w:rsid w:val="00695968"/>
    <w:rsid w:val="00695D2C"/>
    <w:rsid w:val="006960DA"/>
    <w:rsid w:val="006962C0"/>
    <w:rsid w:val="00696BA0"/>
    <w:rsid w:val="00697268"/>
    <w:rsid w:val="00697370"/>
    <w:rsid w:val="006977FF"/>
    <w:rsid w:val="00697925"/>
    <w:rsid w:val="00697A9C"/>
    <w:rsid w:val="00697BF7"/>
    <w:rsid w:val="006A0036"/>
    <w:rsid w:val="006A01FA"/>
    <w:rsid w:val="006A0CC0"/>
    <w:rsid w:val="006A0E9E"/>
    <w:rsid w:val="006A1157"/>
    <w:rsid w:val="006A1609"/>
    <w:rsid w:val="006A1677"/>
    <w:rsid w:val="006A16B2"/>
    <w:rsid w:val="006A190B"/>
    <w:rsid w:val="006A1A2B"/>
    <w:rsid w:val="006A1CF6"/>
    <w:rsid w:val="006A1FE3"/>
    <w:rsid w:val="006A2589"/>
    <w:rsid w:val="006A25C7"/>
    <w:rsid w:val="006A26E2"/>
    <w:rsid w:val="006A279A"/>
    <w:rsid w:val="006A2934"/>
    <w:rsid w:val="006A2C2C"/>
    <w:rsid w:val="006A2FEE"/>
    <w:rsid w:val="006A3300"/>
    <w:rsid w:val="006A3CA8"/>
    <w:rsid w:val="006A3DE6"/>
    <w:rsid w:val="006A3E0C"/>
    <w:rsid w:val="006A3E6C"/>
    <w:rsid w:val="006A400F"/>
    <w:rsid w:val="006A429A"/>
    <w:rsid w:val="006A48A9"/>
    <w:rsid w:val="006A4AA2"/>
    <w:rsid w:val="006A4AAD"/>
    <w:rsid w:val="006A4B58"/>
    <w:rsid w:val="006A4C81"/>
    <w:rsid w:val="006A4CCA"/>
    <w:rsid w:val="006A5077"/>
    <w:rsid w:val="006A5BA7"/>
    <w:rsid w:val="006A60C2"/>
    <w:rsid w:val="006A65A3"/>
    <w:rsid w:val="006A6D72"/>
    <w:rsid w:val="006A6DA2"/>
    <w:rsid w:val="006A6FCA"/>
    <w:rsid w:val="006A73DE"/>
    <w:rsid w:val="006A7AB2"/>
    <w:rsid w:val="006A7B73"/>
    <w:rsid w:val="006B0A1E"/>
    <w:rsid w:val="006B0CF3"/>
    <w:rsid w:val="006B0EE0"/>
    <w:rsid w:val="006B1198"/>
    <w:rsid w:val="006B13D2"/>
    <w:rsid w:val="006B1617"/>
    <w:rsid w:val="006B18EE"/>
    <w:rsid w:val="006B1FF5"/>
    <w:rsid w:val="006B32C8"/>
    <w:rsid w:val="006B395A"/>
    <w:rsid w:val="006B485A"/>
    <w:rsid w:val="006B488C"/>
    <w:rsid w:val="006B4EF7"/>
    <w:rsid w:val="006B4F60"/>
    <w:rsid w:val="006B52DE"/>
    <w:rsid w:val="006B56D9"/>
    <w:rsid w:val="006B5717"/>
    <w:rsid w:val="006B582F"/>
    <w:rsid w:val="006B5EB2"/>
    <w:rsid w:val="006B5F04"/>
    <w:rsid w:val="006B6630"/>
    <w:rsid w:val="006B717C"/>
    <w:rsid w:val="006B71D8"/>
    <w:rsid w:val="006B737B"/>
    <w:rsid w:val="006B771D"/>
    <w:rsid w:val="006B7C76"/>
    <w:rsid w:val="006B7D6B"/>
    <w:rsid w:val="006C01E9"/>
    <w:rsid w:val="006C01FB"/>
    <w:rsid w:val="006C02F6"/>
    <w:rsid w:val="006C03F5"/>
    <w:rsid w:val="006C0638"/>
    <w:rsid w:val="006C0BD8"/>
    <w:rsid w:val="006C0CEB"/>
    <w:rsid w:val="006C0FB7"/>
    <w:rsid w:val="006C1631"/>
    <w:rsid w:val="006C1D2F"/>
    <w:rsid w:val="006C2179"/>
    <w:rsid w:val="006C223B"/>
    <w:rsid w:val="006C2541"/>
    <w:rsid w:val="006C257D"/>
    <w:rsid w:val="006C261A"/>
    <w:rsid w:val="006C2712"/>
    <w:rsid w:val="006C28C3"/>
    <w:rsid w:val="006C2AE9"/>
    <w:rsid w:val="006C30AF"/>
    <w:rsid w:val="006C31B3"/>
    <w:rsid w:val="006C3203"/>
    <w:rsid w:val="006C3225"/>
    <w:rsid w:val="006C37A2"/>
    <w:rsid w:val="006C37F8"/>
    <w:rsid w:val="006C39A0"/>
    <w:rsid w:val="006C3B1E"/>
    <w:rsid w:val="006C3FC9"/>
    <w:rsid w:val="006C47ED"/>
    <w:rsid w:val="006C47FD"/>
    <w:rsid w:val="006C48A5"/>
    <w:rsid w:val="006C4D03"/>
    <w:rsid w:val="006C5135"/>
    <w:rsid w:val="006C582B"/>
    <w:rsid w:val="006C5C19"/>
    <w:rsid w:val="006C61FF"/>
    <w:rsid w:val="006C66EC"/>
    <w:rsid w:val="006C6758"/>
    <w:rsid w:val="006C6993"/>
    <w:rsid w:val="006C69B5"/>
    <w:rsid w:val="006C6F41"/>
    <w:rsid w:val="006C70A0"/>
    <w:rsid w:val="006C745B"/>
    <w:rsid w:val="006C7535"/>
    <w:rsid w:val="006C7657"/>
    <w:rsid w:val="006C7723"/>
    <w:rsid w:val="006D09CA"/>
    <w:rsid w:val="006D0AEE"/>
    <w:rsid w:val="006D0BF8"/>
    <w:rsid w:val="006D1220"/>
    <w:rsid w:val="006D1BD1"/>
    <w:rsid w:val="006D1E5D"/>
    <w:rsid w:val="006D1E6E"/>
    <w:rsid w:val="006D1EB2"/>
    <w:rsid w:val="006D239E"/>
    <w:rsid w:val="006D27CB"/>
    <w:rsid w:val="006D28F4"/>
    <w:rsid w:val="006D299E"/>
    <w:rsid w:val="006D2B7E"/>
    <w:rsid w:val="006D2BDE"/>
    <w:rsid w:val="006D2F08"/>
    <w:rsid w:val="006D321D"/>
    <w:rsid w:val="006D33E7"/>
    <w:rsid w:val="006D382F"/>
    <w:rsid w:val="006D3E00"/>
    <w:rsid w:val="006D40BC"/>
    <w:rsid w:val="006D42CF"/>
    <w:rsid w:val="006D43E1"/>
    <w:rsid w:val="006D4476"/>
    <w:rsid w:val="006D4D74"/>
    <w:rsid w:val="006D4DE6"/>
    <w:rsid w:val="006D509A"/>
    <w:rsid w:val="006D5345"/>
    <w:rsid w:val="006D566E"/>
    <w:rsid w:val="006D576C"/>
    <w:rsid w:val="006D5865"/>
    <w:rsid w:val="006D635C"/>
    <w:rsid w:val="006D636A"/>
    <w:rsid w:val="006D669A"/>
    <w:rsid w:val="006D6866"/>
    <w:rsid w:val="006D6C3E"/>
    <w:rsid w:val="006D7607"/>
    <w:rsid w:val="006D7A06"/>
    <w:rsid w:val="006D7BBA"/>
    <w:rsid w:val="006D7FEB"/>
    <w:rsid w:val="006E042D"/>
    <w:rsid w:val="006E044E"/>
    <w:rsid w:val="006E0D86"/>
    <w:rsid w:val="006E0DD8"/>
    <w:rsid w:val="006E1275"/>
    <w:rsid w:val="006E1544"/>
    <w:rsid w:val="006E1B84"/>
    <w:rsid w:val="006E1D57"/>
    <w:rsid w:val="006E1FF0"/>
    <w:rsid w:val="006E2E64"/>
    <w:rsid w:val="006E2EE6"/>
    <w:rsid w:val="006E3370"/>
    <w:rsid w:val="006E35C2"/>
    <w:rsid w:val="006E3D58"/>
    <w:rsid w:val="006E4814"/>
    <w:rsid w:val="006E4B1B"/>
    <w:rsid w:val="006E4CD7"/>
    <w:rsid w:val="006E4F2A"/>
    <w:rsid w:val="006E516A"/>
    <w:rsid w:val="006E52AC"/>
    <w:rsid w:val="006E5445"/>
    <w:rsid w:val="006E5A57"/>
    <w:rsid w:val="006E5D2E"/>
    <w:rsid w:val="006E5FE6"/>
    <w:rsid w:val="006E64E8"/>
    <w:rsid w:val="006E6873"/>
    <w:rsid w:val="006E6C81"/>
    <w:rsid w:val="006E6EEC"/>
    <w:rsid w:val="006E714A"/>
    <w:rsid w:val="006E7211"/>
    <w:rsid w:val="006E7440"/>
    <w:rsid w:val="006E7A59"/>
    <w:rsid w:val="006E7AB8"/>
    <w:rsid w:val="006E7D93"/>
    <w:rsid w:val="006F03E7"/>
    <w:rsid w:val="006F04BF"/>
    <w:rsid w:val="006F08B8"/>
    <w:rsid w:val="006F0A53"/>
    <w:rsid w:val="006F0D00"/>
    <w:rsid w:val="006F1313"/>
    <w:rsid w:val="006F1729"/>
    <w:rsid w:val="006F1772"/>
    <w:rsid w:val="006F1B04"/>
    <w:rsid w:val="006F2AAB"/>
    <w:rsid w:val="006F2C44"/>
    <w:rsid w:val="006F2F3D"/>
    <w:rsid w:val="006F31E1"/>
    <w:rsid w:val="006F37A4"/>
    <w:rsid w:val="006F3DD8"/>
    <w:rsid w:val="006F4381"/>
    <w:rsid w:val="006F4EBF"/>
    <w:rsid w:val="006F5A9D"/>
    <w:rsid w:val="006F6590"/>
    <w:rsid w:val="006F6B91"/>
    <w:rsid w:val="006F6CC2"/>
    <w:rsid w:val="006F7224"/>
    <w:rsid w:val="006F7AD6"/>
    <w:rsid w:val="006F7AEA"/>
    <w:rsid w:val="006F7C09"/>
    <w:rsid w:val="00700731"/>
    <w:rsid w:val="007009C9"/>
    <w:rsid w:val="0070133D"/>
    <w:rsid w:val="007015ED"/>
    <w:rsid w:val="00701813"/>
    <w:rsid w:val="00701B23"/>
    <w:rsid w:val="007021C1"/>
    <w:rsid w:val="00702665"/>
    <w:rsid w:val="007029A3"/>
    <w:rsid w:val="00702BFA"/>
    <w:rsid w:val="00702CEE"/>
    <w:rsid w:val="00703774"/>
    <w:rsid w:val="00703977"/>
    <w:rsid w:val="00703A8A"/>
    <w:rsid w:val="00704256"/>
    <w:rsid w:val="00704376"/>
    <w:rsid w:val="00704ACF"/>
    <w:rsid w:val="00704E3A"/>
    <w:rsid w:val="00705470"/>
    <w:rsid w:val="007054A1"/>
    <w:rsid w:val="00705562"/>
    <w:rsid w:val="00705F97"/>
    <w:rsid w:val="00706496"/>
    <w:rsid w:val="00706652"/>
    <w:rsid w:val="00706674"/>
    <w:rsid w:val="0070681A"/>
    <w:rsid w:val="00706939"/>
    <w:rsid w:val="00706C95"/>
    <w:rsid w:val="00706E4E"/>
    <w:rsid w:val="007075D0"/>
    <w:rsid w:val="00707845"/>
    <w:rsid w:val="00707866"/>
    <w:rsid w:val="0070791C"/>
    <w:rsid w:val="00710314"/>
    <w:rsid w:val="00710390"/>
    <w:rsid w:val="00710662"/>
    <w:rsid w:val="00710858"/>
    <w:rsid w:val="00710D30"/>
    <w:rsid w:val="00710D31"/>
    <w:rsid w:val="00711510"/>
    <w:rsid w:val="0071164B"/>
    <w:rsid w:val="00711959"/>
    <w:rsid w:val="00711A49"/>
    <w:rsid w:val="00711AC6"/>
    <w:rsid w:val="00711B4B"/>
    <w:rsid w:val="00711C52"/>
    <w:rsid w:val="00711E4D"/>
    <w:rsid w:val="00711EA2"/>
    <w:rsid w:val="00711FBE"/>
    <w:rsid w:val="0071204C"/>
    <w:rsid w:val="007121BE"/>
    <w:rsid w:val="00712F1A"/>
    <w:rsid w:val="00713674"/>
    <w:rsid w:val="0071383C"/>
    <w:rsid w:val="00713961"/>
    <w:rsid w:val="00713AF5"/>
    <w:rsid w:val="00713EC6"/>
    <w:rsid w:val="007141A7"/>
    <w:rsid w:val="00714216"/>
    <w:rsid w:val="00714551"/>
    <w:rsid w:val="00714DEB"/>
    <w:rsid w:val="00714FE6"/>
    <w:rsid w:val="007151A7"/>
    <w:rsid w:val="007154DD"/>
    <w:rsid w:val="00715722"/>
    <w:rsid w:val="00715A3F"/>
    <w:rsid w:val="00715BAF"/>
    <w:rsid w:val="00715BB7"/>
    <w:rsid w:val="00715CBC"/>
    <w:rsid w:val="00715CFE"/>
    <w:rsid w:val="00715E4E"/>
    <w:rsid w:val="00715FA9"/>
    <w:rsid w:val="00715FF8"/>
    <w:rsid w:val="0071677A"/>
    <w:rsid w:val="0071704F"/>
    <w:rsid w:val="0071725F"/>
    <w:rsid w:val="00717438"/>
    <w:rsid w:val="007177E4"/>
    <w:rsid w:val="007177F5"/>
    <w:rsid w:val="00720114"/>
    <w:rsid w:val="0072080E"/>
    <w:rsid w:val="00720848"/>
    <w:rsid w:val="00720884"/>
    <w:rsid w:val="00720F80"/>
    <w:rsid w:val="00721032"/>
    <w:rsid w:val="007211F9"/>
    <w:rsid w:val="007215DE"/>
    <w:rsid w:val="00721664"/>
    <w:rsid w:val="0072172B"/>
    <w:rsid w:val="007218D9"/>
    <w:rsid w:val="00721B55"/>
    <w:rsid w:val="007228FB"/>
    <w:rsid w:val="00722D75"/>
    <w:rsid w:val="0072348E"/>
    <w:rsid w:val="00723969"/>
    <w:rsid w:val="00723BC6"/>
    <w:rsid w:val="00723D29"/>
    <w:rsid w:val="00723E34"/>
    <w:rsid w:val="00723ECF"/>
    <w:rsid w:val="0072458A"/>
    <w:rsid w:val="00724B48"/>
    <w:rsid w:val="00724CBC"/>
    <w:rsid w:val="00725065"/>
    <w:rsid w:val="00725346"/>
    <w:rsid w:val="00725DB8"/>
    <w:rsid w:val="007261FD"/>
    <w:rsid w:val="00726A31"/>
    <w:rsid w:val="00726AF5"/>
    <w:rsid w:val="00726CE4"/>
    <w:rsid w:val="00726D5F"/>
    <w:rsid w:val="00726D7B"/>
    <w:rsid w:val="00726EC4"/>
    <w:rsid w:val="00726F75"/>
    <w:rsid w:val="00727196"/>
    <w:rsid w:val="00727EF0"/>
    <w:rsid w:val="00730127"/>
    <w:rsid w:val="007304C4"/>
    <w:rsid w:val="007307F3"/>
    <w:rsid w:val="00731958"/>
    <w:rsid w:val="00731D32"/>
    <w:rsid w:val="00731FEB"/>
    <w:rsid w:val="0073213F"/>
    <w:rsid w:val="00732415"/>
    <w:rsid w:val="007326E6"/>
    <w:rsid w:val="00732BA1"/>
    <w:rsid w:val="00733420"/>
    <w:rsid w:val="007338F6"/>
    <w:rsid w:val="00733C93"/>
    <w:rsid w:val="00733D1B"/>
    <w:rsid w:val="00733E6F"/>
    <w:rsid w:val="00733ED9"/>
    <w:rsid w:val="0073402A"/>
    <w:rsid w:val="0073412A"/>
    <w:rsid w:val="00734143"/>
    <w:rsid w:val="007343C8"/>
    <w:rsid w:val="007345D2"/>
    <w:rsid w:val="00734A83"/>
    <w:rsid w:val="0073534E"/>
    <w:rsid w:val="007359DB"/>
    <w:rsid w:val="00735D0B"/>
    <w:rsid w:val="00735ED8"/>
    <w:rsid w:val="0073617A"/>
    <w:rsid w:val="0073682F"/>
    <w:rsid w:val="00736898"/>
    <w:rsid w:val="00736E94"/>
    <w:rsid w:val="007370DB"/>
    <w:rsid w:val="00737405"/>
    <w:rsid w:val="00737678"/>
    <w:rsid w:val="00737E2D"/>
    <w:rsid w:val="00737E47"/>
    <w:rsid w:val="00737FC0"/>
    <w:rsid w:val="007401D7"/>
    <w:rsid w:val="00740254"/>
    <w:rsid w:val="00740572"/>
    <w:rsid w:val="0074076A"/>
    <w:rsid w:val="00740D97"/>
    <w:rsid w:val="00740EAC"/>
    <w:rsid w:val="00741623"/>
    <w:rsid w:val="00741B0A"/>
    <w:rsid w:val="00741C06"/>
    <w:rsid w:val="00741E50"/>
    <w:rsid w:val="007420D6"/>
    <w:rsid w:val="007421F1"/>
    <w:rsid w:val="00742252"/>
    <w:rsid w:val="00742350"/>
    <w:rsid w:val="007424B8"/>
    <w:rsid w:val="007426BE"/>
    <w:rsid w:val="007427CE"/>
    <w:rsid w:val="00742C9D"/>
    <w:rsid w:val="00742E81"/>
    <w:rsid w:val="007430A0"/>
    <w:rsid w:val="00743125"/>
    <w:rsid w:val="0074314D"/>
    <w:rsid w:val="0074321C"/>
    <w:rsid w:val="0074324B"/>
    <w:rsid w:val="00743434"/>
    <w:rsid w:val="00743466"/>
    <w:rsid w:val="0074355F"/>
    <w:rsid w:val="00743811"/>
    <w:rsid w:val="00743E88"/>
    <w:rsid w:val="00743FED"/>
    <w:rsid w:val="00744310"/>
    <w:rsid w:val="00744784"/>
    <w:rsid w:val="007447EA"/>
    <w:rsid w:val="00744956"/>
    <w:rsid w:val="00744E1D"/>
    <w:rsid w:val="00745217"/>
    <w:rsid w:val="00745317"/>
    <w:rsid w:val="0074543B"/>
    <w:rsid w:val="00745A5C"/>
    <w:rsid w:val="00745AF5"/>
    <w:rsid w:val="00745BC8"/>
    <w:rsid w:val="00745F3D"/>
    <w:rsid w:val="00745F76"/>
    <w:rsid w:val="0074605F"/>
    <w:rsid w:val="007465CA"/>
    <w:rsid w:val="00746B2B"/>
    <w:rsid w:val="00746B43"/>
    <w:rsid w:val="00746C5C"/>
    <w:rsid w:val="00746DAD"/>
    <w:rsid w:val="00747011"/>
    <w:rsid w:val="00747028"/>
    <w:rsid w:val="00747301"/>
    <w:rsid w:val="007473A5"/>
    <w:rsid w:val="00747429"/>
    <w:rsid w:val="0074767B"/>
    <w:rsid w:val="007477E5"/>
    <w:rsid w:val="007478BF"/>
    <w:rsid w:val="00747E94"/>
    <w:rsid w:val="00747FB1"/>
    <w:rsid w:val="007501C3"/>
    <w:rsid w:val="00750247"/>
    <w:rsid w:val="00750517"/>
    <w:rsid w:val="00750B69"/>
    <w:rsid w:val="00750D68"/>
    <w:rsid w:val="00751058"/>
    <w:rsid w:val="00751120"/>
    <w:rsid w:val="0075186D"/>
    <w:rsid w:val="00751A17"/>
    <w:rsid w:val="00752046"/>
    <w:rsid w:val="00752430"/>
    <w:rsid w:val="0075256A"/>
    <w:rsid w:val="00752A3C"/>
    <w:rsid w:val="00752AAF"/>
    <w:rsid w:val="0075357B"/>
    <w:rsid w:val="00753680"/>
    <w:rsid w:val="00753C33"/>
    <w:rsid w:val="00753D25"/>
    <w:rsid w:val="00753F19"/>
    <w:rsid w:val="007546E3"/>
    <w:rsid w:val="00754A64"/>
    <w:rsid w:val="00754ACB"/>
    <w:rsid w:val="00754C83"/>
    <w:rsid w:val="00755005"/>
    <w:rsid w:val="00755208"/>
    <w:rsid w:val="00756062"/>
    <w:rsid w:val="007567F2"/>
    <w:rsid w:val="0075684B"/>
    <w:rsid w:val="00756B7E"/>
    <w:rsid w:val="00756BD7"/>
    <w:rsid w:val="007575C8"/>
    <w:rsid w:val="00757720"/>
    <w:rsid w:val="00757722"/>
    <w:rsid w:val="007579A0"/>
    <w:rsid w:val="00757C1A"/>
    <w:rsid w:val="00757DDB"/>
    <w:rsid w:val="007600A8"/>
    <w:rsid w:val="007601AA"/>
    <w:rsid w:val="00760539"/>
    <w:rsid w:val="0076056D"/>
    <w:rsid w:val="00760F8B"/>
    <w:rsid w:val="00760FAC"/>
    <w:rsid w:val="007613F4"/>
    <w:rsid w:val="007618A2"/>
    <w:rsid w:val="00761B49"/>
    <w:rsid w:val="00761C31"/>
    <w:rsid w:val="00761D5F"/>
    <w:rsid w:val="00761E5C"/>
    <w:rsid w:val="00762374"/>
    <w:rsid w:val="0076301C"/>
    <w:rsid w:val="00763189"/>
    <w:rsid w:val="007631B8"/>
    <w:rsid w:val="00763229"/>
    <w:rsid w:val="00763424"/>
    <w:rsid w:val="00763949"/>
    <w:rsid w:val="007642D0"/>
    <w:rsid w:val="007643D3"/>
    <w:rsid w:val="00764750"/>
    <w:rsid w:val="00764F8A"/>
    <w:rsid w:val="00765022"/>
    <w:rsid w:val="00765103"/>
    <w:rsid w:val="00765234"/>
    <w:rsid w:val="007655FE"/>
    <w:rsid w:val="00765781"/>
    <w:rsid w:val="00765853"/>
    <w:rsid w:val="00765D80"/>
    <w:rsid w:val="00765DF8"/>
    <w:rsid w:val="00766749"/>
    <w:rsid w:val="00766F1C"/>
    <w:rsid w:val="00767042"/>
    <w:rsid w:val="0076726B"/>
    <w:rsid w:val="00767698"/>
    <w:rsid w:val="0076792B"/>
    <w:rsid w:val="00767A7B"/>
    <w:rsid w:val="00767C1B"/>
    <w:rsid w:val="007701F0"/>
    <w:rsid w:val="007708BC"/>
    <w:rsid w:val="00770AFC"/>
    <w:rsid w:val="00770B3F"/>
    <w:rsid w:val="00770B70"/>
    <w:rsid w:val="00770C10"/>
    <w:rsid w:val="007711B8"/>
    <w:rsid w:val="0077120F"/>
    <w:rsid w:val="00771228"/>
    <w:rsid w:val="007712BC"/>
    <w:rsid w:val="0077131C"/>
    <w:rsid w:val="0077138D"/>
    <w:rsid w:val="007714A9"/>
    <w:rsid w:val="007722DB"/>
    <w:rsid w:val="00772B96"/>
    <w:rsid w:val="00773024"/>
    <w:rsid w:val="00773036"/>
    <w:rsid w:val="00773043"/>
    <w:rsid w:val="00773089"/>
    <w:rsid w:val="00773164"/>
    <w:rsid w:val="00773312"/>
    <w:rsid w:val="007733BC"/>
    <w:rsid w:val="0077365D"/>
    <w:rsid w:val="007739DE"/>
    <w:rsid w:val="007749D2"/>
    <w:rsid w:val="00774A38"/>
    <w:rsid w:val="00774DBC"/>
    <w:rsid w:val="00774F88"/>
    <w:rsid w:val="00774FDB"/>
    <w:rsid w:val="00775030"/>
    <w:rsid w:val="0077514F"/>
    <w:rsid w:val="007751AE"/>
    <w:rsid w:val="00775891"/>
    <w:rsid w:val="00775CAB"/>
    <w:rsid w:val="00775F70"/>
    <w:rsid w:val="0077609F"/>
    <w:rsid w:val="007767F0"/>
    <w:rsid w:val="007768BA"/>
    <w:rsid w:val="00776A1E"/>
    <w:rsid w:val="00776AA4"/>
    <w:rsid w:val="0077734D"/>
    <w:rsid w:val="007773AA"/>
    <w:rsid w:val="0077740E"/>
    <w:rsid w:val="00777456"/>
    <w:rsid w:val="00777BA2"/>
    <w:rsid w:val="00777C82"/>
    <w:rsid w:val="00777CF4"/>
    <w:rsid w:val="00780274"/>
    <w:rsid w:val="00780924"/>
    <w:rsid w:val="007810F2"/>
    <w:rsid w:val="00781408"/>
    <w:rsid w:val="00781570"/>
    <w:rsid w:val="00781A72"/>
    <w:rsid w:val="00781F53"/>
    <w:rsid w:val="0078263D"/>
    <w:rsid w:val="00782BC8"/>
    <w:rsid w:val="007833C0"/>
    <w:rsid w:val="00783653"/>
    <w:rsid w:val="00783C9F"/>
    <w:rsid w:val="00783EEF"/>
    <w:rsid w:val="0078497C"/>
    <w:rsid w:val="00784AA3"/>
    <w:rsid w:val="00784F7F"/>
    <w:rsid w:val="0078509A"/>
    <w:rsid w:val="0078514F"/>
    <w:rsid w:val="0078540C"/>
    <w:rsid w:val="007856EC"/>
    <w:rsid w:val="00785B42"/>
    <w:rsid w:val="00785B79"/>
    <w:rsid w:val="00785D3E"/>
    <w:rsid w:val="0078653C"/>
    <w:rsid w:val="007866F3"/>
    <w:rsid w:val="007868E6"/>
    <w:rsid w:val="00786929"/>
    <w:rsid w:val="00786F62"/>
    <w:rsid w:val="00786F9F"/>
    <w:rsid w:val="00787077"/>
    <w:rsid w:val="00787146"/>
    <w:rsid w:val="00787483"/>
    <w:rsid w:val="007877B6"/>
    <w:rsid w:val="007878BD"/>
    <w:rsid w:val="00787ABB"/>
    <w:rsid w:val="00790019"/>
    <w:rsid w:val="00790095"/>
    <w:rsid w:val="00790483"/>
    <w:rsid w:val="00790631"/>
    <w:rsid w:val="007907EE"/>
    <w:rsid w:val="00790C65"/>
    <w:rsid w:val="00790D0F"/>
    <w:rsid w:val="00791831"/>
    <w:rsid w:val="00791989"/>
    <w:rsid w:val="007919D2"/>
    <w:rsid w:val="0079213E"/>
    <w:rsid w:val="007921CD"/>
    <w:rsid w:val="0079251E"/>
    <w:rsid w:val="00792617"/>
    <w:rsid w:val="00792808"/>
    <w:rsid w:val="007929C2"/>
    <w:rsid w:val="00792B4E"/>
    <w:rsid w:val="00792B65"/>
    <w:rsid w:val="00792D4C"/>
    <w:rsid w:val="00792EA7"/>
    <w:rsid w:val="007930AA"/>
    <w:rsid w:val="0079394E"/>
    <w:rsid w:val="00793A01"/>
    <w:rsid w:val="00793F6C"/>
    <w:rsid w:val="007942F1"/>
    <w:rsid w:val="00794350"/>
    <w:rsid w:val="00794501"/>
    <w:rsid w:val="00794A99"/>
    <w:rsid w:val="00794B0A"/>
    <w:rsid w:val="00794CB2"/>
    <w:rsid w:val="00794F2E"/>
    <w:rsid w:val="0079500F"/>
    <w:rsid w:val="007957B4"/>
    <w:rsid w:val="00795EB6"/>
    <w:rsid w:val="00795FDC"/>
    <w:rsid w:val="007965BA"/>
    <w:rsid w:val="007969F5"/>
    <w:rsid w:val="00796F25"/>
    <w:rsid w:val="00797089"/>
    <w:rsid w:val="00797609"/>
    <w:rsid w:val="0079763E"/>
    <w:rsid w:val="0079785A"/>
    <w:rsid w:val="0079789C"/>
    <w:rsid w:val="00797AD7"/>
    <w:rsid w:val="00797E01"/>
    <w:rsid w:val="007A0412"/>
    <w:rsid w:val="007A0755"/>
    <w:rsid w:val="007A0992"/>
    <w:rsid w:val="007A0A7E"/>
    <w:rsid w:val="007A0CF6"/>
    <w:rsid w:val="007A1101"/>
    <w:rsid w:val="007A1419"/>
    <w:rsid w:val="007A14EE"/>
    <w:rsid w:val="007A1571"/>
    <w:rsid w:val="007A175F"/>
    <w:rsid w:val="007A1978"/>
    <w:rsid w:val="007A19F6"/>
    <w:rsid w:val="007A1DBF"/>
    <w:rsid w:val="007A2131"/>
    <w:rsid w:val="007A2448"/>
    <w:rsid w:val="007A244B"/>
    <w:rsid w:val="007A2872"/>
    <w:rsid w:val="007A293A"/>
    <w:rsid w:val="007A29ED"/>
    <w:rsid w:val="007A2B4B"/>
    <w:rsid w:val="007A2E98"/>
    <w:rsid w:val="007A2EDC"/>
    <w:rsid w:val="007A2F2C"/>
    <w:rsid w:val="007A3085"/>
    <w:rsid w:val="007A346D"/>
    <w:rsid w:val="007A37FA"/>
    <w:rsid w:val="007A3BA3"/>
    <w:rsid w:val="007A40CC"/>
    <w:rsid w:val="007A43DD"/>
    <w:rsid w:val="007A4B77"/>
    <w:rsid w:val="007A4CD4"/>
    <w:rsid w:val="007A5335"/>
    <w:rsid w:val="007A5763"/>
    <w:rsid w:val="007A5AEA"/>
    <w:rsid w:val="007A5BEB"/>
    <w:rsid w:val="007A5C32"/>
    <w:rsid w:val="007A5D30"/>
    <w:rsid w:val="007A6147"/>
    <w:rsid w:val="007A61C1"/>
    <w:rsid w:val="007A629E"/>
    <w:rsid w:val="007A6CC0"/>
    <w:rsid w:val="007A6F60"/>
    <w:rsid w:val="007A7159"/>
    <w:rsid w:val="007A722A"/>
    <w:rsid w:val="007A7796"/>
    <w:rsid w:val="007A7FEC"/>
    <w:rsid w:val="007B00BA"/>
    <w:rsid w:val="007B00C3"/>
    <w:rsid w:val="007B0175"/>
    <w:rsid w:val="007B0836"/>
    <w:rsid w:val="007B09C5"/>
    <w:rsid w:val="007B0F58"/>
    <w:rsid w:val="007B1499"/>
    <w:rsid w:val="007B1787"/>
    <w:rsid w:val="007B1BBF"/>
    <w:rsid w:val="007B1E4F"/>
    <w:rsid w:val="007B1F10"/>
    <w:rsid w:val="007B20A0"/>
    <w:rsid w:val="007B2378"/>
    <w:rsid w:val="007B2960"/>
    <w:rsid w:val="007B2D6E"/>
    <w:rsid w:val="007B2E4D"/>
    <w:rsid w:val="007B354E"/>
    <w:rsid w:val="007B355D"/>
    <w:rsid w:val="007B3784"/>
    <w:rsid w:val="007B3C9B"/>
    <w:rsid w:val="007B3D57"/>
    <w:rsid w:val="007B4287"/>
    <w:rsid w:val="007B4867"/>
    <w:rsid w:val="007B48B7"/>
    <w:rsid w:val="007B4AF2"/>
    <w:rsid w:val="007B4EC0"/>
    <w:rsid w:val="007B516A"/>
    <w:rsid w:val="007B59CB"/>
    <w:rsid w:val="007B5AE3"/>
    <w:rsid w:val="007B5F12"/>
    <w:rsid w:val="007B5F70"/>
    <w:rsid w:val="007B620F"/>
    <w:rsid w:val="007B62A9"/>
    <w:rsid w:val="007B6982"/>
    <w:rsid w:val="007B6E7A"/>
    <w:rsid w:val="007B6F58"/>
    <w:rsid w:val="007B72CE"/>
    <w:rsid w:val="007B7492"/>
    <w:rsid w:val="007B7980"/>
    <w:rsid w:val="007C01F4"/>
    <w:rsid w:val="007C0361"/>
    <w:rsid w:val="007C046D"/>
    <w:rsid w:val="007C09CC"/>
    <w:rsid w:val="007C0CF1"/>
    <w:rsid w:val="007C0DEF"/>
    <w:rsid w:val="007C0E56"/>
    <w:rsid w:val="007C1543"/>
    <w:rsid w:val="007C15DF"/>
    <w:rsid w:val="007C1C1A"/>
    <w:rsid w:val="007C203E"/>
    <w:rsid w:val="007C21C5"/>
    <w:rsid w:val="007C2AA0"/>
    <w:rsid w:val="007C2B0B"/>
    <w:rsid w:val="007C3097"/>
    <w:rsid w:val="007C36A1"/>
    <w:rsid w:val="007C36A6"/>
    <w:rsid w:val="007C4050"/>
    <w:rsid w:val="007C46FB"/>
    <w:rsid w:val="007C4ADD"/>
    <w:rsid w:val="007C4C4F"/>
    <w:rsid w:val="007C5770"/>
    <w:rsid w:val="007C5C9B"/>
    <w:rsid w:val="007C5D5A"/>
    <w:rsid w:val="007C607F"/>
    <w:rsid w:val="007C66E4"/>
    <w:rsid w:val="007C69FB"/>
    <w:rsid w:val="007C6F96"/>
    <w:rsid w:val="007C79DD"/>
    <w:rsid w:val="007C79E8"/>
    <w:rsid w:val="007C7A98"/>
    <w:rsid w:val="007D0076"/>
    <w:rsid w:val="007D0787"/>
    <w:rsid w:val="007D07A0"/>
    <w:rsid w:val="007D0879"/>
    <w:rsid w:val="007D0B91"/>
    <w:rsid w:val="007D0F3B"/>
    <w:rsid w:val="007D18D3"/>
    <w:rsid w:val="007D19C3"/>
    <w:rsid w:val="007D1A97"/>
    <w:rsid w:val="007D1D28"/>
    <w:rsid w:val="007D1E63"/>
    <w:rsid w:val="007D2CD6"/>
    <w:rsid w:val="007D3063"/>
    <w:rsid w:val="007D3141"/>
    <w:rsid w:val="007D3559"/>
    <w:rsid w:val="007D399B"/>
    <w:rsid w:val="007D3CEB"/>
    <w:rsid w:val="007D3F62"/>
    <w:rsid w:val="007D41AB"/>
    <w:rsid w:val="007D4863"/>
    <w:rsid w:val="007D4A1A"/>
    <w:rsid w:val="007D4CC3"/>
    <w:rsid w:val="007D4F3B"/>
    <w:rsid w:val="007D5133"/>
    <w:rsid w:val="007D516F"/>
    <w:rsid w:val="007D57F7"/>
    <w:rsid w:val="007D5A04"/>
    <w:rsid w:val="007D5EEF"/>
    <w:rsid w:val="007D6396"/>
    <w:rsid w:val="007D6668"/>
    <w:rsid w:val="007D6880"/>
    <w:rsid w:val="007D6C68"/>
    <w:rsid w:val="007D6FEC"/>
    <w:rsid w:val="007D715D"/>
    <w:rsid w:val="007D793C"/>
    <w:rsid w:val="007D79BF"/>
    <w:rsid w:val="007E0C79"/>
    <w:rsid w:val="007E0EF6"/>
    <w:rsid w:val="007E0FFE"/>
    <w:rsid w:val="007E1606"/>
    <w:rsid w:val="007E1C25"/>
    <w:rsid w:val="007E20D8"/>
    <w:rsid w:val="007E24DE"/>
    <w:rsid w:val="007E271E"/>
    <w:rsid w:val="007E273C"/>
    <w:rsid w:val="007E3259"/>
    <w:rsid w:val="007E34A9"/>
    <w:rsid w:val="007E3885"/>
    <w:rsid w:val="007E3E7C"/>
    <w:rsid w:val="007E47A4"/>
    <w:rsid w:val="007E481D"/>
    <w:rsid w:val="007E4A1F"/>
    <w:rsid w:val="007E4EAB"/>
    <w:rsid w:val="007E52B1"/>
    <w:rsid w:val="007E52EE"/>
    <w:rsid w:val="007E545E"/>
    <w:rsid w:val="007E54D0"/>
    <w:rsid w:val="007E56DD"/>
    <w:rsid w:val="007E5731"/>
    <w:rsid w:val="007E5928"/>
    <w:rsid w:val="007E5FA1"/>
    <w:rsid w:val="007E6052"/>
    <w:rsid w:val="007E6850"/>
    <w:rsid w:val="007E7183"/>
    <w:rsid w:val="007E7507"/>
    <w:rsid w:val="007E7683"/>
    <w:rsid w:val="007E7A03"/>
    <w:rsid w:val="007E7FF7"/>
    <w:rsid w:val="007F041B"/>
    <w:rsid w:val="007F0D86"/>
    <w:rsid w:val="007F0DDE"/>
    <w:rsid w:val="007F1A07"/>
    <w:rsid w:val="007F1C15"/>
    <w:rsid w:val="007F1D0D"/>
    <w:rsid w:val="007F21D3"/>
    <w:rsid w:val="007F286A"/>
    <w:rsid w:val="007F2876"/>
    <w:rsid w:val="007F31B6"/>
    <w:rsid w:val="007F3521"/>
    <w:rsid w:val="007F3F01"/>
    <w:rsid w:val="007F3F31"/>
    <w:rsid w:val="007F3F94"/>
    <w:rsid w:val="007F41D4"/>
    <w:rsid w:val="007F4223"/>
    <w:rsid w:val="007F49FA"/>
    <w:rsid w:val="007F4AD9"/>
    <w:rsid w:val="007F50D5"/>
    <w:rsid w:val="007F54C4"/>
    <w:rsid w:val="007F5815"/>
    <w:rsid w:val="007F598F"/>
    <w:rsid w:val="007F6340"/>
    <w:rsid w:val="007F656D"/>
    <w:rsid w:val="007F671C"/>
    <w:rsid w:val="007F67A7"/>
    <w:rsid w:val="007F6B2C"/>
    <w:rsid w:val="007F6C53"/>
    <w:rsid w:val="007F6C58"/>
    <w:rsid w:val="007F6DFE"/>
    <w:rsid w:val="007F6E9A"/>
    <w:rsid w:val="007F706D"/>
    <w:rsid w:val="007F7848"/>
    <w:rsid w:val="007F79D7"/>
    <w:rsid w:val="007F7B2E"/>
    <w:rsid w:val="007F7E1F"/>
    <w:rsid w:val="007F7FAF"/>
    <w:rsid w:val="00800014"/>
    <w:rsid w:val="00800CCD"/>
    <w:rsid w:val="00800EE8"/>
    <w:rsid w:val="00800EE9"/>
    <w:rsid w:val="00801068"/>
    <w:rsid w:val="00801116"/>
    <w:rsid w:val="00801B77"/>
    <w:rsid w:val="00801BCF"/>
    <w:rsid w:val="00801F9A"/>
    <w:rsid w:val="008021A5"/>
    <w:rsid w:val="008022BB"/>
    <w:rsid w:val="0080247E"/>
    <w:rsid w:val="00802891"/>
    <w:rsid w:val="00802A63"/>
    <w:rsid w:val="00802BB3"/>
    <w:rsid w:val="00802CC9"/>
    <w:rsid w:val="00803769"/>
    <w:rsid w:val="00803A9A"/>
    <w:rsid w:val="008044D4"/>
    <w:rsid w:val="0080463E"/>
    <w:rsid w:val="0080525C"/>
    <w:rsid w:val="00805755"/>
    <w:rsid w:val="0080606C"/>
    <w:rsid w:val="0080682B"/>
    <w:rsid w:val="00806903"/>
    <w:rsid w:val="00806B26"/>
    <w:rsid w:val="00806E90"/>
    <w:rsid w:val="00807AC6"/>
    <w:rsid w:val="00807C4E"/>
    <w:rsid w:val="00807D75"/>
    <w:rsid w:val="00807FF2"/>
    <w:rsid w:val="00810583"/>
    <w:rsid w:val="00810AB4"/>
    <w:rsid w:val="00810ECA"/>
    <w:rsid w:val="00811134"/>
    <w:rsid w:val="00811549"/>
    <w:rsid w:val="00811650"/>
    <w:rsid w:val="00812002"/>
    <w:rsid w:val="008120B5"/>
    <w:rsid w:val="00812760"/>
    <w:rsid w:val="00812BC3"/>
    <w:rsid w:val="008131EA"/>
    <w:rsid w:val="0081321B"/>
    <w:rsid w:val="00813377"/>
    <w:rsid w:val="00813B2E"/>
    <w:rsid w:val="00813FCF"/>
    <w:rsid w:val="00814302"/>
    <w:rsid w:val="00814953"/>
    <w:rsid w:val="00814C71"/>
    <w:rsid w:val="00814D0E"/>
    <w:rsid w:val="00814D7C"/>
    <w:rsid w:val="008156A2"/>
    <w:rsid w:val="00815741"/>
    <w:rsid w:val="00815A9F"/>
    <w:rsid w:val="00815E13"/>
    <w:rsid w:val="0081638F"/>
    <w:rsid w:val="00816948"/>
    <w:rsid w:val="00817214"/>
    <w:rsid w:val="008172F3"/>
    <w:rsid w:val="008173D0"/>
    <w:rsid w:val="00817A9D"/>
    <w:rsid w:val="00817B56"/>
    <w:rsid w:val="00817BD6"/>
    <w:rsid w:val="00817F4B"/>
    <w:rsid w:val="00820442"/>
    <w:rsid w:val="0082061B"/>
    <w:rsid w:val="00820760"/>
    <w:rsid w:val="0082126A"/>
    <w:rsid w:val="00821863"/>
    <w:rsid w:val="00821A88"/>
    <w:rsid w:val="00822000"/>
    <w:rsid w:val="00822517"/>
    <w:rsid w:val="008226CD"/>
    <w:rsid w:val="00823100"/>
    <w:rsid w:val="0082322E"/>
    <w:rsid w:val="008234E6"/>
    <w:rsid w:val="00823680"/>
    <w:rsid w:val="008237BB"/>
    <w:rsid w:val="0082389A"/>
    <w:rsid w:val="008244A0"/>
    <w:rsid w:val="00824570"/>
    <w:rsid w:val="0082495D"/>
    <w:rsid w:val="00824D8F"/>
    <w:rsid w:val="0082513D"/>
    <w:rsid w:val="00825578"/>
    <w:rsid w:val="00825614"/>
    <w:rsid w:val="00825AD1"/>
    <w:rsid w:val="00826053"/>
    <w:rsid w:val="008261A8"/>
    <w:rsid w:val="0082641E"/>
    <w:rsid w:val="00826921"/>
    <w:rsid w:val="00826B22"/>
    <w:rsid w:val="00826EDD"/>
    <w:rsid w:val="008277DC"/>
    <w:rsid w:val="008301A9"/>
    <w:rsid w:val="0083076D"/>
    <w:rsid w:val="00830998"/>
    <w:rsid w:val="00830ADB"/>
    <w:rsid w:val="008314E9"/>
    <w:rsid w:val="008317EE"/>
    <w:rsid w:val="00831AC3"/>
    <w:rsid w:val="008320A8"/>
    <w:rsid w:val="008324D6"/>
    <w:rsid w:val="00832A95"/>
    <w:rsid w:val="00832BD0"/>
    <w:rsid w:val="00833155"/>
    <w:rsid w:val="00833563"/>
    <w:rsid w:val="00833913"/>
    <w:rsid w:val="00833E82"/>
    <w:rsid w:val="00833F4B"/>
    <w:rsid w:val="008345AB"/>
    <w:rsid w:val="00834601"/>
    <w:rsid w:val="00834BF8"/>
    <w:rsid w:val="00834CF8"/>
    <w:rsid w:val="00834F8A"/>
    <w:rsid w:val="00835329"/>
    <w:rsid w:val="0083585C"/>
    <w:rsid w:val="00835B17"/>
    <w:rsid w:val="00835B58"/>
    <w:rsid w:val="008361D9"/>
    <w:rsid w:val="008366CA"/>
    <w:rsid w:val="00836C35"/>
    <w:rsid w:val="00836FCE"/>
    <w:rsid w:val="00837010"/>
    <w:rsid w:val="00837249"/>
    <w:rsid w:val="008372C1"/>
    <w:rsid w:val="00837EC0"/>
    <w:rsid w:val="00837F07"/>
    <w:rsid w:val="00837F30"/>
    <w:rsid w:val="008408FF"/>
    <w:rsid w:val="00840A5B"/>
    <w:rsid w:val="00840B71"/>
    <w:rsid w:val="00841044"/>
    <w:rsid w:val="00841510"/>
    <w:rsid w:val="008415A0"/>
    <w:rsid w:val="00841617"/>
    <w:rsid w:val="0084174A"/>
    <w:rsid w:val="00842747"/>
    <w:rsid w:val="00842AF9"/>
    <w:rsid w:val="00842D9D"/>
    <w:rsid w:val="00842DF4"/>
    <w:rsid w:val="00843085"/>
    <w:rsid w:val="0084348E"/>
    <w:rsid w:val="008435E5"/>
    <w:rsid w:val="008436A9"/>
    <w:rsid w:val="008436CE"/>
    <w:rsid w:val="00843AAA"/>
    <w:rsid w:val="00843ABE"/>
    <w:rsid w:val="00843CC1"/>
    <w:rsid w:val="0084424A"/>
    <w:rsid w:val="008444DE"/>
    <w:rsid w:val="00844C8B"/>
    <w:rsid w:val="00844D3A"/>
    <w:rsid w:val="00844F07"/>
    <w:rsid w:val="0084531F"/>
    <w:rsid w:val="008455AD"/>
    <w:rsid w:val="008455E4"/>
    <w:rsid w:val="008457DD"/>
    <w:rsid w:val="008458E2"/>
    <w:rsid w:val="00846290"/>
    <w:rsid w:val="0084656B"/>
    <w:rsid w:val="0084657C"/>
    <w:rsid w:val="00846F2F"/>
    <w:rsid w:val="0084770C"/>
    <w:rsid w:val="00847A5C"/>
    <w:rsid w:val="00847B70"/>
    <w:rsid w:val="008500A5"/>
    <w:rsid w:val="00850145"/>
    <w:rsid w:val="0085106B"/>
    <w:rsid w:val="00851249"/>
    <w:rsid w:val="00851A4D"/>
    <w:rsid w:val="00851C45"/>
    <w:rsid w:val="00851DDE"/>
    <w:rsid w:val="00851F3F"/>
    <w:rsid w:val="00851F56"/>
    <w:rsid w:val="00851FF6"/>
    <w:rsid w:val="00852042"/>
    <w:rsid w:val="00852328"/>
    <w:rsid w:val="008524A4"/>
    <w:rsid w:val="008524FD"/>
    <w:rsid w:val="00852928"/>
    <w:rsid w:val="00852A9F"/>
    <w:rsid w:val="00852EE9"/>
    <w:rsid w:val="0085328F"/>
    <w:rsid w:val="008533F2"/>
    <w:rsid w:val="008534C8"/>
    <w:rsid w:val="00853C40"/>
    <w:rsid w:val="00854022"/>
    <w:rsid w:val="0085442D"/>
    <w:rsid w:val="00854A1A"/>
    <w:rsid w:val="00854BE6"/>
    <w:rsid w:val="0085509F"/>
    <w:rsid w:val="0085533C"/>
    <w:rsid w:val="008553E5"/>
    <w:rsid w:val="00856043"/>
    <w:rsid w:val="00856703"/>
    <w:rsid w:val="00856B29"/>
    <w:rsid w:val="00856EDC"/>
    <w:rsid w:val="00856FF3"/>
    <w:rsid w:val="00857FF6"/>
    <w:rsid w:val="0086028C"/>
    <w:rsid w:val="00860517"/>
    <w:rsid w:val="00860552"/>
    <w:rsid w:val="00860677"/>
    <w:rsid w:val="00860C8B"/>
    <w:rsid w:val="00861213"/>
    <w:rsid w:val="008612C3"/>
    <w:rsid w:val="0086167C"/>
    <w:rsid w:val="008616A1"/>
    <w:rsid w:val="00861F00"/>
    <w:rsid w:val="008623B5"/>
    <w:rsid w:val="008628E1"/>
    <w:rsid w:val="00862A4A"/>
    <w:rsid w:val="00862CD4"/>
    <w:rsid w:val="0086336E"/>
    <w:rsid w:val="0086359A"/>
    <w:rsid w:val="00863824"/>
    <w:rsid w:val="008640F2"/>
    <w:rsid w:val="008641E7"/>
    <w:rsid w:val="008649ED"/>
    <w:rsid w:val="00864E8D"/>
    <w:rsid w:val="0086545E"/>
    <w:rsid w:val="00865DED"/>
    <w:rsid w:val="00865F0E"/>
    <w:rsid w:val="0086689A"/>
    <w:rsid w:val="00866B63"/>
    <w:rsid w:val="00866DFF"/>
    <w:rsid w:val="0086721E"/>
    <w:rsid w:val="00867BC3"/>
    <w:rsid w:val="00867F67"/>
    <w:rsid w:val="008701EF"/>
    <w:rsid w:val="008702E8"/>
    <w:rsid w:val="0087035A"/>
    <w:rsid w:val="008705A5"/>
    <w:rsid w:val="0087077B"/>
    <w:rsid w:val="00870947"/>
    <w:rsid w:val="00870A5A"/>
    <w:rsid w:val="00870ABA"/>
    <w:rsid w:val="008710E1"/>
    <w:rsid w:val="008716E5"/>
    <w:rsid w:val="00871B1F"/>
    <w:rsid w:val="00871B2E"/>
    <w:rsid w:val="00871BCB"/>
    <w:rsid w:val="00872268"/>
    <w:rsid w:val="00872470"/>
    <w:rsid w:val="008725F1"/>
    <w:rsid w:val="00873321"/>
    <w:rsid w:val="0087345C"/>
    <w:rsid w:val="00873657"/>
    <w:rsid w:val="0087370F"/>
    <w:rsid w:val="00873790"/>
    <w:rsid w:val="00873E38"/>
    <w:rsid w:val="00873FEE"/>
    <w:rsid w:val="008746F2"/>
    <w:rsid w:val="00874791"/>
    <w:rsid w:val="00874ADD"/>
    <w:rsid w:val="0087504D"/>
    <w:rsid w:val="008750F9"/>
    <w:rsid w:val="00875275"/>
    <w:rsid w:val="00875288"/>
    <w:rsid w:val="008754C6"/>
    <w:rsid w:val="00876053"/>
    <w:rsid w:val="0087611E"/>
    <w:rsid w:val="008769A2"/>
    <w:rsid w:val="00876E87"/>
    <w:rsid w:val="00877005"/>
    <w:rsid w:val="008770A9"/>
    <w:rsid w:val="00877A96"/>
    <w:rsid w:val="00877E29"/>
    <w:rsid w:val="00877E42"/>
    <w:rsid w:val="00877E62"/>
    <w:rsid w:val="00877F8E"/>
    <w:rsid w:val="0088022B"/>
    <w:rsid w:val="008802FF"/>
    <w:rsid w:val="00880394"/>
    <w:rsid w:val="00880889"/>
    <w:rsid w:val="008808CD"/>
    <w:rsid w:val="00880DB2"/>
    <w:rsid w:val="00880EC2"/>
    <w:rsid w:val="008816F8"/>
    <w:rsid w:val="008817B6"/>
    <w:rsid w:val="0088186B"/>
    <w:rsid w:val="008819FC"/>
    <w:rsid w:val="00881C69"/>
    <w:rsid w:val="00881CA9"/>
    <w:rsid w:val="008826F6"/>
    <w:rsid w:val="00882BA4"/>
    <w:rsid w:val="00882DCD"/>
    <w:rsid w:val="00882F16"/>
    <w:rsid w:val="00883355"/>
    <w:rsid w:val="008833FF"/>
    <w:rsid w:val="00883628"/>
    <w:rsid w:val="00883A88"/>
    <w:rsid w:val="00883EAD"/>
    <w:rsid w:val="00883EDD"/>
    <w:rsid w:val="008841A9"/>
    <w:rsid w:val="00884426"/>
    <w:rsid w:val="008844DA"/>
    <w:rsid w:val="00884943"/>
    <w:rsid w:val="00884D5D"/>
    <w:rsid w:val="00884EE0"/>
    <w:rsid w:val="008854C3"/>
    <w:rsid w:val="00885544"/>
    <w:rsid w:val="00885806"/>
    <w:rsid w:val="00885923"/>
    <w:rsid w:val="00885CFE"/>
    <w:rsid w:val="00885FA8"/>
    <w:rsid w:val="008861E6"/>
    <w:rsid w:val="0088634E"/>
    <w:rsid w:val="008863DD"/>
    <w:rsid w:val="008864BF"/>
    <w:rsid w:val="008867F2"/>
    <w:rsid w:val="008868E0"/>
    <w:rsid w:val="00886A6B"/>
    <w:rsid w:val="00886B27"/>
    <w:rsid w:val="0088749F"/>
    <w:rsid w:val="008874E6"/>
    <w:rsid w:val="00887649"/>
    <w:rsid w:val="008876C4"/>
    <w:rsid w:val="00887746"/>
    <w:rsid w:val="00887C55"/>
    <w:rsid w:val="0089066A"/>
    <w:rsid w:val="008906A6"/>
    <w:rsid w:val="0089076B"/>
    <w:rsid w:val="008907F8"/>
    <w:rsid w:val="00890845"/>
    <w:rsid w:val="00891495"/>
    <w:rsid w:val="0089150B"/>
    <w:rsid w:val="008917F6"/>
    <w:rsid w:val="00891839"/>
    <w:rsid w:val="00892046"/>
    <w:rsid w:val="008925B5"/>
    <w:rsid w:val="00893145"/>
    <w:rsid w:val="00893605"/>
    <w:rsid w:val="00893AB8"/>
    <w:rsid w:val="00893E7D"/>
    <w:rsid w:val="0089437B"/>
    <w:rsid w:val="0089469B"/>
    <w:rsid w:val="00894AC6"/>
    <w:rsid w:val="008955AD"/>
    <w:rsid w:val="008956BA"/>
    <w:rsid w:val="00895B0C"/>
    <w:rsid w:val="00896757"/>
    <w:rsid w:val="00896C4C"/>
    <w:rsid w:val="00896E02"/>
    <w:rsid w:val="008976B1"/>
    <w:rsid w:val="00897C56"/>
    <w:rsid w:val="008A004D"/>
    <w:rsid w:val="008A03FA"/>
    <w:rsid w:val="008A04C8"/>
    <w:rsid w:val="008A07CF"/>
    <w:rsid w:val="008A0B9B"/>
    <w:rsid w:val="008A0D4A"/>
    <w:rsid w:val="008A0F7B"/>
    <w:rsid w:val="008A12CA"/>
    <w:rsid w:val="008A1612"/>
    <w:rsid w:val="008A1C79"/>
    <w:rsid w:val="008A1F3E"/>
    <w:rsid w:val="008A2339"/>
    <w:rsid w:val="008A35D0"/>
    <w:rsid w:val="008A38A0"/>
    <w:rsid w:val="008A3E40"/>
    <w:rsid w:val="008A404F"/>
    <w:rsid w:val="008A4769"/>
    <w:rsid w:val="008A5242"/>
    <w:rsid w:val="008A5370"/>
    <w:rsid w:val="008A53A8"/>
    <w:rsid w:val="008A5A7A"/>
    <w:rsid w:val="008A5CF1"/>
    <w:rsid w:val="008A5F68"/>
    <w:rsid w:val="008A6913"/>
    <w:rsid w:val="008A6D23"/>
    <w:rsid w:val="008A78FC"/>
    <w:rsid w:val="008A7CBB"/>
    <w:rsid w:val="008A7D91"/>
    <w:rsid w:val="008A7F9A"/>
    <w:rsid w:val="008B001B"/>
    <w:rsid w:val="008B0220"/>
    <w:rsid w:val="008B0639"/>
    <w:rsid w:val="008B06F0"/>
    <w:rsid w:val="008B099A"/>
    <w:rsid w:val="008B1398"/>
    <w:rsid w:val="008B1B46"/>
    <w:rsid w:val="008B1BC9"/>
    <w:rsid w:val="008B222D"/>
    <w:rsid w:val="008B2300"/>
    <w:rsid w:val="008B2441"/>
    <w:rsid w:val="008B2490"/>
    <w:rsid w:val="008B29E9"/>
    <w:rsid w:val="008B2B5E"/>
    <w:rsid w:val="008B2BEC"/>
    <w:rsid w:val="008B3754"/>
    <w:rsid w:val="008B377A"/>
    <w:rsid w:val="008B3898"/>
    <w:rsid w:val="008B3957"/>
    <w:rsid w:val="008B41B1"/>
    <w:rsid w:val="008B48AF"/>
    <w:rsid w:val="008B4BA6"/>
    <w:rsid w:val="008B4E83"/>
    <w:rsid w:val="008B50F6"/>
    <w:rsid w:val="008B512C"/>
    <w:rsid w:val="008B5CDE"/>
    <w:rsid w:val="008B6188"/>
    <w:rsid w:val="008B70B6"/>
    <w:rsid w:val="008B70F3"/>
    <w:rsid w:val="008B71C4"/>
    <w:rsid w:val="008B7600"/>
    <w:rsid w:val="008B76DF"/>
    <w:rsid w:val="008B7CD9"/>
    <w:rsid w:val="008C0032"/>
    <w:rsid w:val="008C053A"/>
    <w:rsid w:val="008C05DE"/>
    <w:rsid w:val="008C05E1"/>
    <w:rsid w:val="008C096F"/>
    <w:rsid w:val="008C0FD4"/>
    <w:rsid w:val="008C107C"/>
    <w:rsid w:val="008C10F4"/>
    <w:rsid w:val="008C166A"/>
    <w:rsid w:val="008C1828"/>
    <w:rsid w:val="008C1915"/>
    <w:rsid w:val="008C2576"/>
    <w:rsid w:val="008C2AC9"/>
    <w:rsid w:val="008C2D77"/>
    <w:rsid w:val="008C2F4A"/>
    <w:rsid w:val="008C3299"/>
    <w:rsid w:val="008C34D5"/>
    <w:rsid w:val="008C3756"/>
    <w:rsid w:val="008C3FFF"/>
    <w:rsid w:val="008C400F"/>
    <w:rsid w:val="008C4251"/>
    <w:rsid w:val="008C4325"/>
    <w:rsid w:val="008C491C"/>
    <w:rsid w:val="008C4B81"/>
    <w:rsid w:val="008C4D43"/>
    <w:rsid w:val="008C5626"/>
    <w:rsid w:val="008C58CC"/>
    <w:rsid w:val="008C5E82"/>
    <w:rsid w:val="008C5E9E"/>
    <w:rsid w:val="008C5F4A"/>
    <w:rsid w:val="008C6085"/>
    <w:rsid w:val="008C643F"/>
    <w:rsid w:val="008C65F7"/>
    <w:rsid w:val="008C6C57"/>
    <w:rsid w:val="008C73FE"/>
    <w:rsid w:val="008C7967"/>
    <w:rsid w:val="008C7985"/>
    <w:rsid w:val="008D1D8D"/>
    <w:rsid w:val="008D1E78"/>
    <w:rsid w:val="008D22B2"/>
    <w:rsid w:val="008D2589"/>
    <w:rsid w:val="008D2ABE"/>
    <w:rsid w:val="008D2FF0"/>
    <w:rsid w:val="008D3CAC"/>
    <w:rsid w:val="008D3CCA"/>
    <w:rsid w:val="008D3DB4"/>
    <w:rsid w:val="008D3EB4"/>
    <w:rsid w:val="008D45FA"/>
    <w:rsid w:val="008D4887"/>
    <w:rsid w:val="008D499B"/>
    <w:rsid w:val="008D4B99"/>
    <w:rsid w:val="008D5D8A"/>
    <w:rsid w:val="008D615F"/>
    <w:rsid w:val="008D6578"/>
    <w:rsid w:val="008D6F22"/>
    <w:rsid w:val="008D7960"/>
    <w:rsid w:val="008D7B28"/>
    <w:rsid w:val="008D7D3C"/>
    <w:rsid w:val="008E0428"/>
    <w:rsid w:val="008E06A7"/>
    <w:rsid w:val="008E0827"/>
    <w:rsid w:val="008E0D3D"/>
    <w:rsid w:val="008E0D96"/>
    <w:rsid w:val="008E0F0A"/>
    <w:rsid w:val="008E178D"/>
    <w:rsid w:val="008E2399"/>
    <w:rsid w:val="008E2771"/>
    <w:rsid w:val="008E27F3"/>
    <w:rsid w:val="008E28E4"/>
    <w:rsid w:val="008E2D39"/>
    <w:rsid w:val="008E2E0A"/>
    <w:rsid w:val="008E343B"/>
    <w:rsid w:val="008E3563"/>
    <w:rsid w:val="008E3649"/>
    <w:rsid w:val="008E3B64"/>
    <w:rsid w:val="008E3C6B"/>
    <w:rsid w:val="008E3C74"/>
    <w:rsid w:val="008E3D47"/>
    <w:rsid w:val="008E3DE3"/>
    <w:rsid w:val="008E4347"/>
    <w:rsid w:val="008E4767"/>
    <w:rsid w:val="008E48A6"/>
    <w:rsid w:val="008E49B2"/>
    <w:rsid w:val="008E49BB"/>
    <w:rsid w:val="008E4D31"/>
    <w:rsid w:val="008E5336"/>
    <w:rsid w:val="008E58DB"/>
    <w:rsid w:val="008E5B16"/>
    <w:rsid w:val="008E5D62"/>
    <w:rsid w:val="008E5FCC"/>
    <w:rsid w:val="008E6EF6"/>
    <w:rsid w:val="008E7113"/>
    <w:rsid w:val="008E7130"/>
    <w:rsid w:val="008E717B"/>
    <w:rsid w:val="008E739D"/>
    <w:rsid w:val="008E77AB"/>
    <w:rsid w:val="008E7A43"/>
    <w:rsid w:val="008E7A8C"/>
    <w:rsid w:val="008E7DEF"/>
    <w:rsid w:val="008F006C"/>
    <w:rsid w:val="008F04A8"/>
    <w:rsid w:val="008F0562"/>
    <w:rsid w:val="008F0E60"/>
    <w:rsid w:val="008F0ED6"/>
    <w:rsid w:val="008F0EEA"/>
    <w:rsid w:val="008F0F39"/>
    <w:rsid w:val="008F1590"/>
    <w:rsid w:val="008F188C"/>
    <w:rsid w:val="008F1E41"/>
    <w:rsid w:val="008F1FF7"/>
    <w:rsid w:val="008F2F9A"/>
    <w:rsid w:val="008F36F8"/>
    <w:rsid w:val="008F39CE"/>
    <w:rsid w:val="008F3FD9"/>
    <w:rsid w:val="008F4242"/>
    <w:rsid w:val="008F46F5"/>
    <w:rsid w:val="008F4BF9"/>
    <w:rsid w:val="008F5E4E"/>
    <w:rsid w:val="008F63F2"/>
    <w:rsid w:val="008F6487"/>
    <w:rsid w:val="008F6ADC"/>
    <w:rsid w:val="008F6AFA"/>
    <w:rsid w:val="008F6F82"/>
    <w:rsid w:val="008F716A"/>
    <w:rsid w:val="008F7437"/>
    <w:rsid w:val="00900228"/>
    <w:rsid w:val="00900ABD"/>
    <w:rsid w:val="00900B65"/>
    <w:rsid w:val="00900C07"/>
    <w:rsid w:val="00900CBF"/>
    <w:rsid w:val="00900ECC"/>
    <w:rsid w:val="00900EDB"/>
    <w:rsid w:val="00901383"/>
    <w:rsid w:val="00901C15"/>
    <w:rsid w:val="00901FCA"/>
    <w:rsid w:val="0090203B"/>
    <w:rsid w:val="00902196"/>
    <w:rsid w:val="00902617"/>
    <w:rsid w:val="00902EF2"/>
    <w:rsid w:val="00902F16"/>
    <w:rsid w:val="00903086"/>
    <w:rsid w:val="00903183"/>
    <w:rsid w:val="00903285"/>
    <w:rsid w:val="009032EE"/>
    <w:rsid w:val="0090392C"/>
    <w:rsid w:val="00903A7C"/>
    <w:rsid w:val="00904317"/>
    <w:rsid w:val="009048BF"/>
    <w:rsid w:val="00904B93"/>
    <w:rsid w:val="00904DB3"/>
    <w:rsid w:val="0090536D"/>
    <w:rsid w:val="00905825"/>
    <w:rsid w:val="00905D43"/>
    <w:rsid w:val="00906D2D"/>
    <w:rsid w:val="00906F40"/>
    <w:rsid w:val="0090731E"/>
    <w:rsid w:val="009073C6"/>
    <w:rsid w:val="00907578"/>
    <w:rsid w:val="00907CCD"/>
    <w:rsid w:val="00907F2B"/>
    <w:rsid w:val="009101B1"/>
    <w:rsid w:val="0091027D"/>
    <w:rsid w:val="009108A3"/>
    <w:rsid w:val="00910A1B"/>
    <w:rsid w:val="00910E16"/>
    <w:rsid w:val="00911237"/>
    <w:rsid w:val="00911465"/>
    <w:rsid w:val="009115D4"/>
    <w:rsid w:val="00911631"/>
    <w:rsid w:val="00911B36"/>
    <w:rsid w:val="00912383"/>
    <w:rsid w:val="009126AD"/>
    <w:rsid w:val="00912910"/>
    <w:rsid w:val="009131C0"/>
    <w:rsid w:val="00913556"/>
    <w:rsid w:val="00913634"/>
    <w:rsid w:val="00913898"/>
    <w:rsid w:val="0091395E"/>
    <w:rsid w:val="00913C47"/>
    <w:rsid w:val="00913E8A"/>
    <w:rsid w:val="0091409E"/>
    <w:rsid w:val="0091437F"/>
    <w:rsid w:val="00914420"/>
    <w:rsid w:val="0091455A"/>
    <w:rsid w:val="0091490F"/>
    <w:rsid w:val="00914F0C"/>
    <w:rsid w:val="0091521A"/>
    <w:rsid w:val="0091548F"/>
    <w:rsid w:val="0091565F"/>
    <w:rsid w:val="00915B1C"/>
    <w:rsid w:val="00915B7B"/>
    <w:rsid w:val="00916158"/>
    <w:rsid w:val="009169BA"/>
    <w:rsid w:val="009171FF"/>
    <w:rsid w:val="009172D2"/>
    <w:rsid w:val="009174F3"/>
    <w:rsid w:val="009176BF"/>
    <w:rsid w:val="009178E8"/>
    <w:rsid w:val="00917968"/>
    <w:rsid w:val="0091797D"/>
    <w:rsid w:val="009200FC"/>
    <w:rsid w:val="009201F6"/>
    <w:rsid w:val="009202E8"/>
    <w:rsid w:val="009204ED"/>
    <w:rsid w:val="0092109B"/>
    <w:rsid w:val="00921913"/>
    <w:rsid w:val="0092195D"/>
    <w:rsid w:val="00921A4F"/>
    <w:rsid w:val="00921E12"/>
    <w:rsid w:val="00921FB0"/>
    <w:rsid w:val="00922B57"/>
    <w:rsid w:val="0092317D"/>
    <w:rsid w:val="009235EB"/>
    <w:rsid w:val="00923683"/>
    <w:rsid w:val="00923CBA"/>
    <w:rsid w:val="009240AA"/>
    <w:rsid w:val="009243E0"/>
    <w:rsid w:val="009245CA"/>
    <w:rsid w:val="009245F3"/>
    <w:rsid w:val="00924B36"/>
    <w:rsid w:val="00924D10"/>
    <w:rsid w:val="00925207"/>
    <w:rsid w:val="00925C03"/>
    <w:rsid w:val="009260FA"/>
    <w:rsid w:val="00926703"/>
    <w:rsid w:val="00927691"/>
    <w:rsid w:val="00927A5F"/>
    <w:rsid w:val="00927C79"/>
    <w:rsid w:val="00927D40"/>
    <w:rsid w:val="00927DB4"/>
    <w:rsid w:val="009302A6"/>
    <w:rsid w:val="00930510"/>
    <w:rsid w:val="00930811"/>
    <w:rsid w:val="009309C7"/>
    <w:rsid w:val="00930A29"/>
    <w:rsid w:val="00930ABF"/>
    <w:rsid w:val="00930D60"/>
    <w:rsid w:val="00930FC7"/>
    <w:rsid w:val="009318E1"/>
    <w:rsid w:val="0093191F"/>
    <w:rsid w:val="00931E5E"/>
    <w:rsid w:val="00931F96"/>
    <w:rsid w:val="00932416"/>
    <w:rsid w:val="0093249E"/>
    <w:rsid w:val="00932D79"/>
    <w:rsid w:val="00932D7E"/>
    <w:rsid w:val="009331F7"/>
    <w:rsid w:val="00933F72"/>
    <w:rsid w:val="0093405B"/>
    <w:rsid w:val="00934711"/>
    <w:rsid w:val="00934727"/>
    <w:rsid w:val="009347BE"/>
    <w:rsid w:val="00935358"/>
    <w:rsid w:val="00935B63"/>
    <w:rsid w:val="00935CC6"/>
    <w:rsid w:val="00936D73"/>
    <w:rsid w:val="00936DD6"/>
    <w:rsid w:val="00936E95"/>
    <w:rsid w:val="00937055"/>
    <w:rsid w:val="0093774E"/>
    <w:rsid w:val="009377DC"/>
    <w:rsid w:val="00937B0B"/>
    <w:rsid w:val="00937B91"/>
    <w:rsid w:val="00937C62"/>
    <w:rsid w:val="00937DA8"/>
    <w:rsid w:val="00937E93"/>
    <w:rsid w:val="00937EB7"/>
    <w:rsid w:val="00937FFD"/>
    <w:rsid w:val="009403CB"/>
    <w:rsid w:val="009404C0"/>
    <w:rsid w:val="009406FF"/>
    <w:rsid w:val="0094078F"/>
    <w:rsid w:val="009407BD"/>
    <w:rsid w:val="00940832"/>
    <w:rsid w:val="00940AB5"/>
    <w:rsid w:val="00940FA3"/>
    <w:rsid w:val="00941749"/>
    <w:rsid w:val="00941FB0"/>
    <w:rsid w:val="009420B7"/>
    <w:rsid w:val="009425AA"/>
    <w:rsid w:val="009426D4"/>
    <w:rsid w:val="00942AD6"/>
    <w:rsid w:val="00942E2E"/>
    <w:rsid w:val="009432F2"/>
    <w:rsid w:val="00943479"/>
    <w:rsid w:val="00943636"/>
    <w:rsid w:val="00943A6C"/>
    <w:rsid w:val="00943BE1"/>
    <w:rsid w:val="00944009"/>
    <w:rsid w:val="00944832"/>
    <w:rsid w:val="00944DCB"/>
    <w:rsid w:val="00945291"/>
    <w:rsid w:val="00945387"/>
    <w:rsid w:val="00946004"/>
    <w:rsid w:val="00946E7B"/>
    <w:rsid w:val="009474A0"/>
    <w:rsid w:val="00947688"/>
    <w:rsid w:val="00947DB1"/>
    <w:rsid w:val="00947EE9"/>
    <w:rsid w:val="00947F25"/>
    <w:rsid w:val="00950159"/>
    <w:rsid w:val="009507D3"/>
    <w:rsid w:val="00950C64"/>
    <w:rsid w:val="00950E79"/>
    <w:rsid w:val="009516AA"/>
    <w:rsid w:val="00951B68"/>
    <w:rsid w:val="00951BCE"/>
    <w:rsid w:val="0095230C"/>
    <w:rsid w:val="009524BE"/>
    <w:rsid w:val="00952796"/>
    <w:rsid w:val="009527E6"/>
    <w:rsid w:val="00952917"/>
    <w:rsid w:val="00952F54"/>
    <w:rsid w:val="009531FA"/>
    <w:rsid w:val="00953436"/>
    <w:rsid w:val="00953538"/>
    <w:rsid w:val="009535FB"/>
    <w:rsid w:val="0095389C"/>
    <w:rsid w:val="009540DE"/>
    <w:rsid w:val="009545E7"/>
    <w:rsid w:val="00954747"/>
    <w:rsid w:val="00954871"/>
    <w:rsid w:val="0095490B"/>
    <w:rsid w:val="009551A7"/>
    <w:rsid w:val="009557AE"/>
    <w:rsid w:val="009558EE"/>
    <w:rsid w:val="00955B46"/>
    <w:rsid w:val="00956137"/>
    <w:rsid w:val="00956337"/>
    <w:rsid w:val="00956B24"/>
    <w:rsid w:val="0095775D"/>
    <w:rsid w:val="00957790"/>
    <w:rsid w:val="009579D6"/>
    <w:rsid w:val="00957A4E"/>
    <w:rsid w:val="00957B4B"/>
    <w:rsid w:val="00957D4E"/>
    <w:rsid w:val="009609AF"/>
    <w:rsid w:val="00960A33"/>
    <w:rsid w:val="00960B4B"/>
    <w:rsid w:val="00960EE9"/>
    <w:rsid w:val="00960F76"/>
    <w:rsid w:val="00961036"/>
    <w:rsid w:val="00961636"/>
    <w:rsid w:val="00962874"/>
    <w:rsid w:val="00962E1F"/>
    <w:rsid w:val="00963434"/>
    <w:rsid w:val="00963468"/>
    <w:rsid w:val="00963A3E"/>
    <w:rsid w:val="00963B69"/>
    <w:rsid w:val="00964316"/>
    <w:rsid w:val="0096470D"/>
    <w:rsid w:val="009648D2"/>
    <w:rsid w:val="00964BF0"/>
    <w:rsid w:val="00965583"/>
    <w:rsid w:val="00965739"/>
    <w:rsid w:val="00965BDF"/>
    <w:rsid w:val="00965F73"/>
    <w:rsid w:val="00966A16"/>
    <w:rsid w:val="00966D93"/>
    <w:rsid w:val="00966DC1"/>
    <w:rsid w:val="00967221"/>
    <w:rsid w:val="009672E9"/>
    <w:rsid w:val="009673C7"/>
    <w:rsid w:val="00967524"/>
    <w:rsid w:val="00967B38"/>
    <w:rsid w:val="00967D0E"/>
    <w:rsid w:val="00967D89"/>
    <w:rsid w:val="0096A199"/>
    <w:rsid w:val="00970504"/>
    <w:rsid w:val="00970581"/>
    <w:rsid w:val="00970746"/>
    <w:rsid w:val="00970E37"/>
    <w:rsid w:val="00970E82"/>
    <w:rsid w:val="00970E9F"/>
    <w:rsid w:val="00970EC1"/>
    <w:rsid w:val="009710F3"/>
    <w:rsid w:val="0097132F"/>
    <w:rsid w:val="0097146A"/>
    <w:rsid w:val="00971914"/>
    <w:rsid w:val="00971E09"/>
    <w:rsid w:val="00971F7B"/>
    <w:rsid w:val="00972323"/>
    <w:rsid w:val="009730E5"/>
    <w:rsid w:val="00973196"/>
    <w:rsid w:val="009739FA"/>
    <w:rsid w:val="00973D0E"/>
    <w:rsid w:val="00974153"/>
    <w:rsid w:val="00974363"/>
    <w:rsid w:val="009745C0"/>
    <w:rsid w:val="00974B03"/>
    <w:rsid w:val="00974BF0"/>
    <w:rsid w:val="00974CF4"/>
    <w:rsid w:val="00974EF2"/>
    <w:rsid w:val="0097579A"/>
    <w:rsid w:val="00975C64"/>
    <w:rsid w:val="00975F48"/>
    <w:rsid w:val="009764B5"/>
    <w:rsid w:val="00976806"/>
    <w:rsid w:val="00976B65"/>
    <w:rsid w:val="00977524"/>
    <w:rsid w:val="00977EE2"/>
    <w:rsid w:val="0097A7B9"/>
    <w:rsid w:val="00980591"/>
    <w:rsid w:val="0098071E"/>
    <w:rsid w:val="0098081B"/>
    <w:rsid w:val="009810C5"/>
    <w:rsid w:val="0098136F"/>
    <w:rsid w:val="0098144E"/>
    <w:rsid w:val="00981898"/>
    <w:rsid w:val="009821E8"/>
    <w:rsid w:val="00982352"/>
    <w:rsid w:val="0098240F"/>
    <w:rsid w:val="009825C4"/>
    <w:rsid w:val="00982AB5"/>
    <w:rsid w:val="00982EBC"/>
    <w:rsid w:val="00982F06"/>
    <w:rsid w:val="009835DE"/>
    <w:rsid w:val="00983666"/>
    <w:rsid w:val="009839A3"/>
    <w:rsid w:val="00983BE1"/>
    <w:rsid w:val="00983E6A"/>
    <w:rsid w:val="009845B4"/>
    <w:rsid w:val="00984672"/>
    <w:rsid w:val="00984CBC"/>
    <w:rsid w:val="00984D2A"/>
    <w:rsid w:val="009854A5"/>
    <w:rsid w:val="00985525"/>
    <w:rsid w:val="00985547"/>
    <w:rsid w:val="00985817"/>
    <w:rsid w:val="00985D2A"/>
    <w:rsid w:val="00985D36"/>
    <w:rsid w:val="00985D7E"/>
    <w:rsid w:val="00985F38"/>
    <w:rsid w:val="009861B9"/>
    <w:rsid w:val="009863AF"/>
    <w:rsid w:val="00986463"/>
    <w:rsid w:val="00986674"/>
    <w:rsid w:val="009866B6"/>
    <w:rsid w:val="009867BB"/>
    <w:rsid w:val="00986F32"/>
    <w:rsid w:val="0099015F"/>
    <w:rsid w:val="00990571"/>
    <w:rsid w:val="00990A45"/>
    <w:rsid w:val="00991179"/>
    <w:rsid w:val="00991584"/>
    <w:rsid w:val="00991849"/>
    <w:rsid w:val="00991E48"/>
    <w:rsid w:val="00992487"/>
    <w:rsid w:val="009928A4"/>
    <w:rsid w:val="00992C30"/>
    <w:rsid w:val="00993332"/>
    <w:rsid w:val="009939BF"/>
    <w:rsid w:val="009939E1"/>
    <w:rsid w:val="00993E97"/>
    <w:rsid w:val="0099420C"/>
    <w:rsid w:val="0099444A"/>
    <w:rsid w:val="00994A5A"/>
    <w:rsid w:val="00994F78"/>
    <w:rsid w:val="009955A7"/>
    <w:rsid w:val="0099565A"/>
    <w:rsid w:val="0099577C"/>
    <w:rsid w:val="00995AF4"/>
    <w:rsid w:val="00996322"/>
    <w:rsid w:val="00996815"/>
    <w:rsid w:val="00996D9D"/>
    <w:rsid w:val="0099743B"/>
    <w:rsid w:val="00997A8D"/>
    <w:rsid w:val="00997DC5"/>
    <w:rsid w:val="009A01C0"/>
    <w:rsid w:val="009A021C"/>
    <w:rsid w:val="009A0768"/>
    <w:rsid w:val="009A0C45"/>
    <w:rsid w:val="009A0C64"/>
    <w:rsid w:val="009A1E16"/>
    <w:rsid w:val="009A2091"/>
    <w:rsid w:val="009A2323"/>
    <w:rsid w:val="009A25CC"/>
    <w:rsid w:val="009A25FE"/>
    <w:rsid w:val="009A30E8"/>
    <w:rsid w:val="009A390F"/>
    <w:rsid w:val="009A3B44"/>
    <w:rsid w:val="009A3DE1"/>
    <w:rsid w:val="009A47AD"/>
    <w:rsid w:val="009A4E2E"/>
    <w:rsid w:val="009A4E47"/>
    <w:rsid w:val="009A54A5"/>
    <w:rsid w:val="009A5F8F"/>
    <w:rsid w:val="009A60D7"/>
    <w:rsid w:val="009A6743"/>
    <w:rsid w:val="009A6CC3"/>
    <w:rsid w:val="009A6F70"/>
    <w:rsid w:val="009A7018"/>
    <w:rsid w:val="009A7E98"/>
    <w:rsid w:val="009B01CF"/>
    <w:rsid w:val="009B0424"/>
    <w:rsid w:val="009B131C"/>
    <w:rsid w:val="009B1478"/>
    <w:rsid w:val="009B1D64"/>
    <w:rsid w:val="009B1E1C"/>
    <w:rsid w:val="009B1E8E"/>
    <w:rsid w:val="009B1FFC"/>
    <w:rsid w:val="009B238D"/>
    <w:rsid w:val="009B24A5"/>
    <w:rsid w:val="009B2601"/>
    <w:rsid w:val="009B298C"/>
    <w:rsid w:val="009B323F"/>
    <w:rsid w:val="009B3346"/>
    <w:rsid w:val="009B374F"/>
    <w:rsid w:val="009B380A"/>
    <w:rsid w:val="009B3DBA"/>
    <w:rsid w:val="009B3E0D"/>
    <w:rsid w:val="009B412A"/>
    <w:rsid w:val="009B4132"/>
    <w:rsid w:val="009B4675"/>
    <w:rsid w:val="009B4E9E"/>
    <w:rsid w:val="009B4F50"/>
    <w:rsid w:val="009B4FE4"/>
    <w:rsid w:val="009B5615"/>
    <w:rsid w:val="009B56AD"/>
    <w:rsid w:val="009B56FD"/>
    <w:rsid w:val="009B5785"/>
    <w:rsid w:val="009B594B"/>
    <w:rsid w:val="009B5DEF"/>
    <w:rsid w:val="009B5F82"/>
    <w:rsid w:val="009B612A"/>
    <w:rsid w:val="009B62D2"/>
    <w:rsid w:val="009B6630"/>
    <w:rsid w:val="009B66BB"/>
    <w:rsid w:val="009B66F8"/>
    <w:rsid w:val="009B6988"/>
    <w:rsid w:val="009B69B1"/>
    <w:rsid w:val="009B6E1A"/>
    <w:rsid w:val="009B6F9F"/>
    <w:rsid w:val="009B6FD5"/>
    <w:rsid w:val="009B70AD"/>
    <w:rsid w:val="009B7367"/>
    <w:rsid w:val="009B79FC"/>
    <w:rsid w:val="009B7AD5"/>
    <w:rsid w:val="009B7B7B"/>
    <w:rsid w:val="009B7CC2"/>
    <w:rsid w:val="009C024C"/>
    <w:rsid w:val="009C0581"/>
    <w:rsid w:val="009C0799"/>
    <w:rsid w:val="009C08BD"/>
    <w:rsid w:val="009C1344"/>
    <w:rsid w:val="009C1690"/>
    <w:rsid w:val="009C1847"/>
    <w:rsid w:val="009C1AE6"/>
    <w:rsid w:val="009C1B86"/>
    <w:rsid w:val="009C217D"/>
    <w:rsid w:val="009C25B2"/>
    <w:rsid w:val="009C2F4F"/>
    <w:rsid w:val="009C3419"/>
    <w:rsid w:val="009C3C05"/>
    <w:rsid w:val="009C40F8"/>
    <w:rsid w:val="009C4447"/>
    <w:rsid w:val="009C4839"/>
    <w:rsid w:val="009C495E"/>
    <w:rsid w:val="009C4C74"/>
    <w:rsid w:val="009C4CA7"/>
    <w:rsid w:val="009C50D6"/>
    <w:rsid w:val="009C521F"/>
    <w:rsid w:val="009C52E7"/>
    <w:rsid w:val="009C5708"/>
    <w:rsid w:val="009C5A7D"/>
    <w:rsid w:val="009C5AE5"/>
    <w:rsid w:val="009C5DCE"/>
    <w:rsid w:val="009C6171"/>
    <w:rsid w:val="009C6881"/>
    <w:rsid w:val="009C6A8B"/>
    <w:rsid w:val="009C7444"/>
    <w:rsid w:val="009C7539"/>
    <w:rsid w:val="009C75B1"/>
    <w:rsid w:val="009C7759"/>
    <w:rsid w:val="009C7763"/>
    <w:rsid w:val="009C77F0"/>
    <w:rsid w:val="009C7952"/>
    <w:rsid w:val="009C7B0A"/>
    <w:rsid w:val="009C7C65"/>
    <w:rsid w:val="009C7E5D"/>
    <w:rsid w:val="009C7F5C"/>
    <w:rsid w:val="009D043D"/>
    <w:rsid w:val="009D0738"/>
    <w:rsid w:val="009D07C8"/>
    <w:rsid w:val="009D07CA"/>
    <w:rsid w:val="009D0D1E"/>
    <w:rsid w:val="009D0E28"/>
    <w:rsid w:val="009D1073"/>
    <w:rsid w:val="009D10C5"/>
    <w:rsid w:val="009D141C"/>
    <w:rsid w:val="009D146D"/>
    <w:rsid w:val="009D1564"/>
    <w:rsid w:val="009D160A"/>
    <w:rsid w:val="009D1759"/>
    <w:rsid w:val="009D19F3"/>
    <w:rsid w:val="009D1A38"/>
    <w:rsid w:val="009D278A"/>
    <w:rsid w:val="009D29D2"/>
    <w:rsid w:val="009D2C67"/>
    <w:rsid w:val="009D340B"/>
    <w:rsid w:val="009D37BC"/>
    <w:rsid w:val="009D415B"/>
    <w:rsid w:val="009D42DA"/>
    <w:rsid w:val="009D42F1"/>
    <w:rsid w:val="009D4518"/>
    <w:rsid w:val="009D4C85"/>
    <w:rsid w:val="009D4E46"/>
    <w:rsid w:val="009D52D7"/>
    <w:rsid w:val="009D56D0"/>
    <w:rsid w:val="009D5C39"/>
    <w:rsid w:val="009D5E28"/>
    <w:rsid w:val="009D625F"/>
    <w:rsid w:val="009D62A2"/>
    <w:rsid w:val="009D641C"/>
    <w:rsid w:val="009D6C71"/>
    <w:rsid w:val="009D732D"/>
    <w:rsid w:val="009D777C"/>
    <w:rsid w:val="009D7C77"/>
    <w:rsid w:val="009D7CA0"/>
    <w:rsid w:val="009D7EA7"/>
    <w:rsid w:val="009D7F85"/>
    <w:rsid w:val="009E0127"/>
    <w:rsid w:val="009E0631"/>
    <w:rsid w:val="009E0AEF"/>
    <w:rsid w:val="009E0C87"/>
    <w:rsid w:val="009E0DEB"/>
    <w:rsid w:val="009E16D0"/>
    <w:rsid w:val="009E174E"/>
    <w:rsid w:val="009E1AE1"/>
    <w:rsid w:val="009E1E1E"/>
    <w:rsid w:val="009E2051"/>
    <w:rsid w:val="009E23B0"/>
    <w:rsid w:val="009E23DE"/>
    <w:rsid w:val="009E31EE"/>
    <w:rsid w:val="009E32C2"/>
    <w:rsid w:val="009E33F5"/>
    <w:rsid w:val="009E34D2"/>
    <w:rsid w:val="009E38FD"/>
    <w:rsid w:val="009E3B66"/>
    <w:rsid w:val="009E40A0"/>
    <w:rsid w:val="009E457B"/>
    <w:rsid w:val="009E4BBD"/>
    <w:rsid w:val="009E4C7E"/>
    <w:rsid w:val="009E4E98"/>
    <w:rsid w:val="009E4EDF"/>
    <w:rsid w:val="009E4FBB"/>
    <w:rsid w:val="009E55BB"/>
    <w:rsid w:val="009E5954"/>
    <w:rsid w:val="009E5B3A"/>
    <w:rsid w:val="009E5FBE"/>
    <w:rsid w:val="009E6B20"/>
    <w:rsid w:val="009E6D0A"/>
    <w:rsid w:val="009E6F30"/>
    <w:rsid w:val="009E75A9"/>
    <w:rsid w:val="009E7BEE"/>
    <w:rsid w:val="009E7C92"/>
    <w:rsid w:val="009E7CE4"/>
    <w:rsid w:val="009F0373"/>
    <w:rsid w:val="009F0BD1"/>
    <w:rsid w:val="009F0DCB"/>
    <w:rsid w:val="009F1189"/>
    <w:rsid w:val="009F128B"/>
    <w:rsid w:val="009F13D6"/>
    <w:rsid w:val="009F1549"/>
    <w:rsid w:val="009F23AF"/>
    <w:rsid w:val="009F2FD4"/>
    <w:rsid w:val="009F32B4"/>
    <w:rsid w:val="009F33D5"/>
    <w:rsid w:val="009F3AC1"/>
    <w:rsid w:val="009F3B39"/>
    <w:rsid w:val="009F401A"/>
    <w:rsid w:val="009F417F"/>
    <w:rsid w:val="009F42A9"/>
    <w:rsid w:val="009F4C6B"/>
    <w:rsid w:val="009F505E"/>
    <w:rsid w:val="009F52E5"/>
    <w:rsid w:val="009F5530"/>
    <w:rsid w:val="009F5D6E"/>
    <w:rsid w:val="009F6112"/>
    <w:rsid w:val="009F673A"/>
    <w:rsid w:val="009F6C36"/>
    <w:rsid w:val="009F6EED"/>
    <w:rsid w:val="009F7719"/>
    <w:rsid w:val="009F7728"/>
    <w:rsid w:val="009F78A8"/>
    <w:rsid w:val="009F7CF7"/>
    <w:rsid w:val="009F7D00"/>
    <w:rsid w:val="009F7F35"/>
    <w:rsid w:val="00A001CC"/>
    <w:rsid w:val="00A00F5A"/>
    <w:rsid w:val="00A012A8"/>
    <w:rsid w:val="00A0138C"/>
    <w:rsid w:val="00A01395"/>
    <w:rsid w:val="00A016EF"/>
    <w:rsid w:val="00A0190F"/>
    <w:rsid w:val="00A021AF"/>
    <w:rsid w:val="00A024E9"/>
    <w:rsid w:val="00A02654"/>
    <w:rsid w:val="00A02AD6"/>
    <w:rsid w:val="00A02C09"/>
    <w:rsid w:val="00A02C78"/>
    <w:rsid w:val="00A03CAB"/>
    <w:rsid w:val="00A03EEB"/>
    <w:rsid w:val="00A045E6"/>
    <w:rsid w:val="00A04746"/>
    <w:rsid w:val="00A04C70"/>
    <w:rsid w:val="00A04DF1"/>
    <w:rsid w:val="00A052B9"/>
    <w:rsid w:val="00A05346"/>
    <w:rsid w:val="00A059EE"/>
    <w:rsid w:val="00A0626B"/>
    <w:rsid w:val="00A062D0"/>
    <w:rsid w:val="00A06ACC"/>
    <w:rsid w:val="00A06DF8"/>
    <w:rsid w:val="00A07096"/>
    <w:rsid w:val="00A071D6"/>
    <w:rsid w:val="00A072F0"/>
    <w:rsid w:val="00A0730C"/>
    <w:rsid w:val="00A07318"/>
    <w:rsid w:val="00A073D1"/>
    <w:rsid w:val="00A07488"/>
    <w:rsid w:val="00A0768A"/>
    <w:rsid w:val="00A0789B"/>
    <w:rsid w:val="00A07D32"/>
    <w:rsid w:val="00A07E27"/>
    <w:rsid w:val="00A07F34"/>
    <w:rsid w:val="00A10897"/>
    <w:rsid w:val="00A10ABF"/>
    <w:rsid w:val="00A10C47"/>
    <w:rsid w:val="00A10F4C"/>
    <w:rsid w:val="00A10F6E"/>
    <w:rsid w:val="00A11207"/>
    <w:rsid w:val="00A11369"/>
    <w:rsid w:val="00A11370"/>
    <w:rsid w:val="00A119E4"/>
    <w:rsid w:val="00A11C20"/>
    <w:rsid w:val="00A12218"/>
    <w:rsid w:val="00A124A4"/>
    <w:rsid w:val="00A12692"/>
    <w:rsid w:val="00A12B86"/>
    <w:rsid w:val="00A12D36"/>
    <w:rsid w:val="00A13102"/>
    <w:rsid w:val="00A13448"/>
    <w:rsid w:val="00A1357B"/>
    <w:rsid w:val="00A138F7"/>
    <w:rsid w:val="00A1390C"/>
    <w:rsid w:val="00A13DBC"/>
    <w:rsid w:val="00A140F4"/>
    <w:rsid w:val="00A14872"/>
    <w:rsid w:val="00A14893"/>
    <w:rsid w:val="00A15339"/>
    <w:rsid w:val="00A15D03"/>
    <w:rsid w:val="00A15DF1"/>
    <w:rsid w:val="00A15F35"/>
    <w:rsid w:val="00A16386"/>
    <w:rsid w:val="00A16405"/>
    <w:rsid w:val="00A16525"/>
    <w:rsid w:val="00A16898"/>
    <w:rsid w:val="00A169A5"/>
    <w:rsid w:val="00A169FB"/>
    <w:rsid w:val="00A1765D"/>
    <w:rsid w:val="00A17A6A"/>
    <w:rsid w:val="00A20158"/>
    <w:rsid w:val="00A210AD"/>
    <w:rsid w:val="00A210C2"/>
    <w:rsid w:val="00A217B7"/>
    <w:rsid w:val="00A217C9"/>
    <w:rsid w:val="00A21BCD"/>
    <w:rsid w:val="00A21FF2"/>
    <w:rsid w:val="00A223AD"/>
    <w:rsid w:val="00A224CE"/>
    <w:rsid w:val="00A22522"/>
    <w:rsid w:val="00A22640"/>
    <w:rsid w:val="00A22ED8"/>
    <w:rsid w:val="00A230B3"/>
    <w:rsid w:val="00A24191"/>
    <w:rsid w:val="00A24AFD"/>
    <w:rsid w:val="00A24F5C"/>
    <w:rsid w:val="00A250F8"/>
    <w:rsid w:val="00A25AD3"/>
    <w:rsid w:val="00A26363"/>
    <w:rsid w:val="00A26C20"/>
    <w:rsid w:val="00A26E70"/>
    <w:rsid w:val="00A271D7"/>
    <w:rsid w:val="00A275AD"/>
    <w:rsid w:val="00A2761A"/>
    <w:rsid w:val="00A2776F"/>
    <w:rsid w:val="00A27A2C"/>
    <w:rsid w:val="00A3008F"/>
    <w:rsid w:val="00A30324"/>
    <w:rsid w:val="00A30558"/>
    <w:rsid w:val="00A30711"/>
    <w:rsid w:val="00A31007"/>
    <w:rsid w:val="00A31719"/>
    <w:rsid w:val="00A31F13"/>
    <w:rsid w:val="00A322F9"/>
    <w:rsid w:val="00A327AC"/>
    <w:rsid w:val="00A327F0"/>
    <w:rsid w:val="00A32CF2"/>
    <w:rsid w:val="00A32F96"/>
    <w:rsid w:val="00A3331B"/>
    <w:rsid w:val="00A33771"/>
    <w:rsid w:val="00A339AE"/>
    <w:rsid w:val="00A34197"/>
    <w:rsid w:val="00A3474B"/>
    <w:rsid w:val="00A349ED"/>
    <w:rsid w:val="00A357B8"/>
    <w:rsid w:val="00A35AD9"/>
    <w:rsid w:val="00A35D72"/>
    <w:rsid w:val="00A35EE0"/>
    <w:rsid w:val="00A36569"/>
    <w:rsid w:val="00A36E6C"/>
    <w:rsid w:val="00A37795"/>
    <w:rsid w:val="00A37D54"/>
    <w:rsid w:val="00A403D0"/>
    <w:rsid w:val="00A4063D"/>
    <w:rsid w:val="00A40871"/>
    <w:rsid w:val="00A40DDE"/>
    <w:rsid w:val="00A40E18"/>
    <w:rsid w:val="00A40EBA"/>
    <w:rsid w:val="00A40F26"/>
    <w:rsid w:val="00A41148"/>
    <w:rsid w:val="00A412AB"/>
    <w:rsid w:val="00A4193E"/>
    <w:rsid w:val="00A41BF1"/>
    <w:rsid w:val="00A41D97"/>
    <w:rsid w:val="00A41DA3"/>
    <w:rsid w:val="00A41F1F"/>
    <w:rsid w:val="00A4239E"/>
    <w:rsid w:val="00A43138"/>
    <w:rsid w:val="00A4318C"/>
    <w:rsid w:val="00A43A78"/>
    <w:rsid w:val="00A440E0"/>
    <w:rsid w:val="00A4416F"/>
    <w:rsid w:val="00A442EF"/>
    <w:rsid w:val="00A447DE"/>
    <w:rsid w:val="00A44A4D"/>
    <w:rsid w:val="00A44B0B"/>
    <w:rsid w:val="00A44FFD"/>
    <w:rsid w:val="00A45471"/>
    <w:rsid w:val="00A4568D"/>
    <w:rsid w:val="00A457D3"/>
    <w:rsid w:val="00A4587D"/>
    <w:rsid w:val="00A458F1"/>
    <w:rsid w:val="00A45903"/>
    <w:rsid w:val="00A45D78"/>
    <w:rsid w:val="00A45EE0"/>
    <w:rsid w:val="00A45FFB"/>
    <w:rsid w:val="00A46363"/>
    <w:rsid w:val="00A463D5"/>
    <w:rsid w:val="00A46BC8"/>
    <w:rsid w:val="00A46CEB"/>
    <w:rsid w:val="00A46E96"/>
    <w:rsid w:val="00A50265"/>
    <w:rsid w:val="00A5055C"/>
    <w:rsid w:val="00A5064B"/>
    <w:rsid w:val="00A50748"/>
    <w:rsid w:val="00A50952"/>
    <w:rsid w:val="00A512BA"/>
    <w:rsid w:val="00A5197E"/>
    <w:rsid w:val="00A51D1A"/>
    <w:rsid w:val="00A52283"/>
    <w:rsid w:val="00A5282B"/>
    <w:rsid w:val="00A52B25"/>
    <w:rsid w:val="00A52DA0"/>
    <w:rsid w:val="00A53242"/>
    <w:rsid w:val="00A534A0"/>
    <w:rsid w:val="00A5351F"/>
    <w:rsid w:val="00A54062"/>
    <w:rsid w:val="00A5418D"/>
    <w:rsid w:val="00A542AD"/>
    <w:rsid w:val="00A5474E"/>
    <w:rsid w:val="00A54F59"/>
    <w:rsid w:val="00A5529A"/>
    <w:rsid w:val="00A552C2"/>
    <w:rsid w:val="00A55682"/>
    <w:rsid w:val="00A55689"/>
    <w:rsid w:val="00A5591D"/>
    <w:rsid w:val="00A56AC0"/>
    <w:rsid w:val="00A56AEE"/>
    <w:rsid w:val="00A56AF9"/>
    <w:rsid w:val="00A56B05"/>
    <w:rsid w:val="00A56B8F"/>
    <w:rsid w:val="00A57292"/>
    <w:rsid w:val="00A572DD"/>
    <w:rsid w:val="00A57400"/>
    <w:rsid w:val="00A577AF"/>
    <w:rsid w:val="00A57ADF"/>
    <w:rsid w:val="00A57BC3"/>
    <w:rsid w:val="00A60445"/>
    <w:rsid w:val="00A606C2"/>
    <w:rsid w:val="00A608EB"/>
    <w:rsid w:val="00A610E1"/>
    <w:rsid w:val="00A612E2"/>
    <w:rsid w:val="00A61740"/>
    <w:rsid w:val="00A6191F"/>
    <w:rsid w:val="00A61B01"/>
    <w:rsid w:val="00A61C11"/>
    <w:rsid w:val="00A61E9D"/>
    <w:rsid w:val="00A62603"/>
    <w:rsid w:val="00A62DD6"/>
    <w:rsid w:val="00A632F5"/>
    <w:rsid w:val="00A64020"/>
    <w:rsid w:val="00A64070"/>
    <w:rsid w:val="00A64234"/>
    <w:rsid w:val="00A6454E"/>
    <w:rsid w:val="00A6471F"/>
    <w:rsid w:val="00A6506F"/>
    <w:rsid w:val="00A65240"/>
    <w:rsid w:val="00A65374"/>
    <w:rsid w:val="00A6556A"/>
    <w:rsid w:val="00A655E3"/>
    <w:rsid w:val="00A655EA"/>
    <w:rsid w:val="00A65841"/>
    <w:rsid w:val="00A65A29"/>
    <w:rsid w:val="00A66320"/>
    <w:rsid w:val="00A6652B"/>
    <w:rsid w:val="00A6684C"/>
    <w:rsid w:val="00A66C60"/>
    <w:rsid w:val="00A66E5D"/>
    <w:rsid w:val="00A67572"/>
    <w:rsid w:val="00A67739"/>
    <w:rsid w:val="00A67AC4"/>
    <w:rsid w:val="00A67D97"/>
    <w:rsid w:val="00A70371"/>
    <w:rsid w:val="00A7092A"/>
    <w:rsid w:val="00A70973"/>
    <w:rsid w:val="00A70ADF"/>
    <w:rsid w:val="00A70BC2"/>
    <w:rsid w:val="00A70D06"/>
    <w:rsid w:val="00A71466"/>
    <w:rsid w:val="00A718BE"/>
    <w:rsid w:val="00A71B87"/>
    <w:rsid w:val="00A72A1C"/>
    <w:rsid w:val="00A72D01"/>
    <w:rsid w:val="00A72DBA"/>
    <w:rsid w:val="00A73241"/>
    <w:rsid w:val="00A735DD"/>
    <w:rsid w:val="00A73C93"/>
    <w:rsid w:val="00A747AE"/>
    <w:rsid w:val="00A74999"/>
    <w:rsid w:val="00A74B5E"/>
    <w:rsid w:val="00A74D7F"/>
    <w:rsid w:val="00A74FD7"/>
    <w:rsid w:val="00A750C4"/>
    <w:rsid w:val="00A7536B"/>
    <w:rsid w:val="00A75C53"/>
    <w:rsid w:val="00A75F92"/>
    <w:rsid w:val="00A76334"/>
    <w:rsid w:val="00A76673"/>
    <w:rsid w:val="00A76BEC"/>
    <w:rsid w:val="00A770A6"/>
    <w:rsid w:val="00A77577"/>
    <w:rsid w:val="00A77919"/>
    <w:rsid w:val="00A779F6"/>
    <w:rsid w:val="00A80A05"/>
    <w:rsid w:val="00A80C0F"/>
    <w:rsid w:val="00A8122F"/>
    <w:rsid w:val="00A81243"/>
    <w:rsid w:val="00A8177D"/>
    <w:rsid w:val="00A817FA"/>
    <w:rsid w:val="00A8192B"/>
    <w:rsid w:val="00A81BED"/>
    <w:rsid w:val="00A81EC4"/>
    <w:rsid w:val="00A82077"/>
    <w:rsid w:val="00A824E8"/>
    <w:rsid w:val="00A82661"/>
    <w:rsid w:val="00A82B64"/>
    <w:rsid w:val="00A82E5D"/>
    <w:rsid w:val="00A834C1"/>
    <w:rsid w:val="00A836FC"/>
    <w:rsid w:val="00A8411A"/>
    <w:rsid w:val="00A84AE2"/>
    <w:rsid w:val="00A84B41"/>
    <w:rsid w:val="00A84B7A"/>
    <w:rsid w:val="00A851A2"/>
    <w:rsid w:val="00A8524B"/>
    <w:rsid w:val="00A859D0"/>
    <w:rsid w:val="00A85A87"/>
    <w:rsid w:val="00A85BA6"/>
    <w:rsid w:val="00A85CD1"/>
    <w:rsid w:val="00A85FB6"/>
    <w:rsid w:val="00A86062"/>
    <w:rsid w:val="00A86064"/>
    <w:rsid w:val="00A8652B"/>
    <w:rsid w:val="00A87E4D"/>
    <w:rsid w:val="00A905FC"/>
    <w:rsid w:val="00A9105A"/>
    <w:rsid w:val="00A9108B"/>
    <w:rsid w:val="00A914C7"/>
    <w:rsid w:val="00A914CA"/>
    <w:rsid w:val="00A91875"/>
    <w:rsid w:val="00A91D7E"/>
    <w:rsid w:val="00A9351C"/>
    <w:rsid w:val="00A93957"/>
    <w:rsid w:val="00A94376"/>
    <w:rsid w:val="00A944C5"/>
    <w:rsid w:val="00A94B17"/>
    <w:rsid w:val="00A94BC3"/>
    <w:rsid w:val="00A94E6B"/>
    <w:rsid w:val="00A94FDE"/>
    <w:rsid w:val="00A95445"/>
    <w:rsid w:val="00A9555E"/>
    <w:rsid w:val="00A959BE"/>
    <w:rsid w:val="00A95A0B"/>
    <w:rsid w:val="00A95E40"/>
    <w:rsid w:val="00A96006"/>
    <w:rsid w:val="00A9665F"/>
    <w:rsid w:val="00A967FD"/>
    <w:rsid w:val="00A96B0D"/>
    <w:rsid w:val="00A97641"/>
    <w:rsid w:val="00A97B0A"/>
    <w:rsid w:val="00A97C9C"/>
    <w:rsid w:val="00A97E1E"/>
    <w:rsid w:val="00A97F7F"/>
    <w:rsid w:val="00AA0166"/>
    <w:rsid w:val="00AA030D"/>
    <w:rsid w:val="00AA0455"/>
    <w:rsid w:val="00AA053F"/>
    <w:rsid w:val="00AA0969"/>
    <w:rsid w:val="00AA0C03"/>
    <w:rsid w:val="00AA148F"/>
    <w:rsid w:val="00AA153E"/>
    <w:rsid w:val="00AA1568"/>
    <w:rsid w:val="00AA1719"/>
    <w:rsid w:val="00AA17BF"/>
    <w:rsid w:val="00AA1BF2"/>
    <w:rsid w:val="00AA1DBF"/>
    <w:rsid w:val="00AA221A"/>
    <w:rsid w:val="00AA24AA"/>
    <w:rsid w:val="00AA28FE"/>
    <w:rsid w:val="00AA29B3"/>
    <w:rsid w:val="00AA2C73"/>
    <w:rsid w:val="00AA2DE5"/>
    <w:rsid w:val="00AA3660"/>
    <w:rsid w:val="00AA3759"/>
    <w:rsid w:val="00AA37AE"/>
    <w:rsid w:val="00AA389A"/>
    <w:rsid w:val="00AA39B8"/>
    <w:rsid w:val="00AA4150"/>
    <w:rsid w:val="00AA4690"/>
    <w:rsid w:val="00AA4AAF"/>
    <w:rsid w:val="00AA4FB7"/>
    <w:rsid w:val="00AA4FEB"/>
    <w:rsid w:val="00AA504B"/>
    <w:rsid w:val="00AA50F8"/>
    <w:rsid w:val="00AA6123"/>
    <w:rsid w:val="00AA6550"/>
    <w:rsid w:val="00AA65CD"/>
    <w:rsid w:val="00AA687A"/>
    <w:rsid w:val="00AA6A50"/>
    <w:rsid w:val="00AA6C19"/>
    <w:rsid w:val="00AA77E0"/>
    <w:rsid w:val="00AB00C9"/>
    <w:rsid w:val="00AB0166"/>
    <w:rsid w:val="00AB0DA0"/>
    <w:rsid w:val="00AB0E5F"/>
    <w:rsid w:val="00AB0FB0"/>
    <w:rsid w:val="00AB156C"/>
    <w:rsid w:val="00AB18CD"/>
    <w:rsid w:val="00AB1AFF"/>
    <w:rsid w:val="00AB21EA"/>
    <w:rsid w:val="00AB2368"/>
    <w:rsid w:val="00AB320A"/>
    <w:rsid w:val="00AB345D"/>
    <w:rsid w:val="00AB3EEA"/>
    <w:rsid w:val="00AB429A"/>
    <w:rsid w:val="00AB4A5F"/>
    <w:rsid w:val="00AB4F20"/>
    <w:rsid w:val="00AB4F6E"/>
    <w:rsid w:val="00AB529D"/>
    <w:rsid w:val="00AB5814"/>
    <w:rsid w:val="00AB5AE3"/>
    <w:rsid w:val="00AB5AF0"/>
    <w:rsid w:val="00AB643E"/>
    <w:rsid w:val="00AB6814"/>
    <w:rsid w:val="00AB6858"/>
    <w:rsid w:val="00AB6E31"/>
    <w:rsid w:val="00AB72FC"/>
    <w:rsid w:val="00AB74E7"/>
    <w:rsid w:val="00AB7857"/>
    <w:rsid w:val="00AB7D52"/>
    <w:rsid w:val="00AC04BA"/>
    <w:rsid w:val="00AC07DA"/>
    <w:rsid w:val="00AC08E1"/>
    <w:rsid w:val="00AC0997"/>
    <w:rsid w:val="00AC0E39"/>
    <w:rsid w:val="00AC0EF8"/>
    <w:rsid w:val="00AC1550"/>
    <w:rsid w:val="00AC1662"/>
    <w:rsid w:val="00AC1ABC"/>
    <w:rsid w:val="00AC1D6C"/>
    <w:rsid w:val="00AC1FDE"/>
    <w:rsid w:val="00AC28C1"/>
    <w:rsid w:val="00AC2E58"/>
    <w:rsid w:val="00AC335C"/>
    <w:rsid w:val="00AC4BD4"/>
    <w:rsid w:val="00AC6072"/>
    <w:rsid w:val="00AC6098"/>
    <w:rsid w:val="00AC64A6"/>
    <w:rsid w:val="00AC68BE"/>
    <w:rsid w:val="00AC6B5E"/>
    <w:rsid w:val="00AC6F9D"/>
    <w:rsid w:val="00AC7025"/>
    <w:rsid w:val="00AC7159"/>
    <w:rsid w:val="00AC7BEA"/>
    <w:rsid w:val="00AD08CD"/>
    <w:rsid w:val="00AD0A0A"/>
    <w:rsid w:val="00AD0B0B"/>
    <w:rsid w:val="00AD0E4C"/>
    <w:rsid w:val="00AD0EFF"/>
    <w:rsid w:val="00AD1CEA"/>
    <w:rsid w:val="00AD24F3"/>
    <w:rsid w:val="00AD29EF"/>
    <w:rsid w:val="00AD2B97"/>
    <w:rsid w:val="00AD3082"/>
    <w:rsid w:val="00AD32B4"/>
    <w:rsid w:val="00AD33B0"/>
    <w:rsid w:val="00AD3429"/>
    <w:rsid w:val="00AD3A7F"/>
    <w:rsid w:val="00AD3AFF"/>
    <w:rsid w:val="00AD4108"/>
    <w:rsid w:val="00AD418D"/>
    <w:rsid w:val="00AD41E0"/>
    <w:rsid w:val="00AD4496"/>
    <w:rsid w:val="00AD4625"/>
    <w:rsid w:val="00AD4788"/>
    <w:rsid w:val="00AD481F"/>
    <w:rsid w:val="00AD4AD0"/>
    <w:rsid w:val="00AD4CB7"/>
    <w:rsid w:val="00AD4DF6"/>
    <w:rsid w:val="00AD5436"/>
    <w:rsid w:val="00AD5699"/>
    <w:rsid w:val="00AD5BE2"/>
    <w:rsid w:val="00AD5C00"/>
    <w:rsid w:val="00AD60CD"/>
    <w:rsid w:val="00AD64B2"/>
    <w:rsid w:val="00AD6BBB"/>
    <w:rsid w:val="00AD6C8C"/>
    <w:rsid w:val="00AD7221"/>
    <w:rsid w:val="00AD7643"/>
    <w:rsid w:val="00AD77C4"/>
    <w:rsid w:val="00AD78FD"/>
    <w:rsid w:val="00AD7A13"/>
    <w:rsid w:val="00AE091D"/>
    <w:rsid w:val="00AE09A7"/>
    <w:rsid w:val="00AE09EB"/>
    <w:rsid w:val="00AE0A25"/>
    <w:rsid w:val="00AE10EA"/>
    <w:rsid w:val="00AE16A6"/>
    <w:rsid w:val="00AE17D5"/>
    <w:rsid w:val="00AE1DB7"/>
    <w:rsid w:val="00AE1DEE"/>
    <w:rsid w:val="00AE1F46"/>
    <w:rsid w:val="00AE209D"/>
    <w:rsid w:val="00AE26DF"/>
    <w:rsid w:val="00AE2772"/>
    <w:rsid w:val="00AE2778"/>
    <w:rsid w:val="00AE29A6"/>
    <w:rsid w:val="00AE2AEC"/>
    <w:rsid w:val="00AE335E"/>
    <w:rsid w:val="00AE3402"/>
    <w:rsid w:val="00AE34A8"/>
    <w:rsid w:val="00AE387A"/>
    <w:rsid w:val="00AE3B60"/>
    <w:rsid w:val="00AE4578"/>
    <w:rsid w:val="00AE495F"/>
    <w:rsid w:val="00AE4ED1"/>
    <w:rsid w:val="00AE53A1"/>
    <w:rsid w:val="00AE5A3D"/>
    <w:rsid w:val="00AE5CBB"/>
    <w:rsid w:val="00AE5FFF"/>
    <w:rsid w:val="00AE60AB"/>
    <w:rsid w:val="00AE63FD"/>
    <w:rsid w:val="00AE6592"/>
    <w:rsid w:val="00AE6823"/>
    <w:rsid w:val="00AE6943"/>
    <w:rsid w:val="00AE6A59"/>
    <w:rsid w:val="00AE6B7F"/>
    <w:rsid w:val="00AE6B8F"/>
    <w:rsid w:val="00AE6BD8"/>
    <w:rsid w:val="00AE6D00"/>
    <w:rsid w:val="00AE6E75"/>
    <w:rsid w:val="00AE73F8"/>
    <w:rsid w:val="00AE7516"/>
    <w:rsid w:val="00AE7ABA"/>
    <w:rsid w:val="00AE7DBC"/>
    <w:rsid w:val="00AF02EC"/>
    <w:rsid w:val="00AF0926"/>
    <w:rsid w:val="00AF0A68"/>
    <w:rsid w:val="00AF0D34"/>
    <w:rsid w:val="00AF13F9"/>
    <w:rsid w:val="00AF1A99"/>
    <w:rsid w:val="00AF2484"/>
    <w:rsid w:val="00AF31BE"/>
    <w:rsid w:val="00AF388D"/>
    <w:rsid w:val="00AF3F92"/>
    <w:rsid w:val="00AF4058"/>
    <w:rsid w:val="00AF433A"/>
    <w:rsid w:val="00AF4342"/>
    <w:rsid w:val="00AF4B68"/>
    <w:rsid w:val="00AF51C6"/>
    <w:rsid w:val="00AF52D5"/>
    <w:rsid w:val="00AF5818"/>
    <w:rsid w:val="00AF5C97"/>
    <w:rsid w:val="00AF5F04"/>
    <w:rsid w:val="00AF60FE"/>
    <w:rsid w:val="00AF63E7"/>
    <w:rsid w:val="00AF660B"/>
    <w:rsid w:val="00AF6783"/>
    <w:rsid w:val="00AF6991"/>
    <w:rsid w:val="00AF6E17"/>
    <w:rsid w:val="00AF71CA"/>
    <w:rsid w:val="00AF74DA"/>
    <w:rsid w:val="00AF7891"/>
    <w:rsid w:val="00B0077A"/>
    <w:rsid w:val="00B00D80"/>
    <w:rsid w:val="00B00F5E"/>
    <w:rsid w:val="00B0118B"/>
    <w:rsid w:val="00B011D8"/>
    <w:rsid w:val="00B012EA"/>
    <w:rsid w:val="00B0165D"/>
    <w:rsid w:val="00B01B60"/>
    <w:rsid w:val="00B01C6D"/>
    <w:rsid w:val="00B01D5F"/>
    <w:rsid w:val="00B01FAD"/>
    <w:rsid w:val="00B025A8"/>
    <w:rsid w:val="00B0293F"/>
    <w:rsid w:val="00B02D98"/>
    <w:rsid w:val="00B02FD5"/>
    <w:rsid w:val="00B031F3"/>
    <w:rsid w:val="00B037C7"/>
    <w:rsid w:val="00B03FA0"/>
    <w:rsid w:val="00B0492A"/>
    <w:rsid w:val="00B04A84"/>
    <w:rsid w:val="00B050EE"/>
    <w:rsid w:val="00B05184"/>
    <w:rsid w:val="00B052A4"/>
    <w:rsid w:val="00B05546"/>
    <w:rsid w:val="00B05818"/>
    <w:rsid w:val="00B05926"/>
    <w:rsid w:val="00B05E7F"/>
    <w:rsid w:val="00B0635F"/>
    <w:rsid w:val="00B068AF"/>
    <w:rsid w:val="00B06B51"/>
    <w:rsid w:val="00B070CB"/>
    <w:rsid w:val="00B0717F"/>
    <w:rsid w:val="00B0727B"/>
    <w:rsid w:val="00B0730F"/>
    <w:rsid w:val="00B07D46"/>
    <w:rsid w:val="00B07F95"/>
    <w:rsid w:val="00B10566"/>
    <w:rsid w:val="00B10D70"/>
    <w:rsid w:val="00B10DF5"/>
    <w:rsid w:val="00B11533"/>
    <w:rsid w:val="00B11B24"/>
    <w:rsid w:val="00B11C41"/>
    <w:rsid w:val="00B11DE5"/>
    <w:rsid w:val="00B11F4F"/>
    <w:rsid w:val="00B125DE"/>
    <w:rsid w:val="00B12734"/>
    <w:rsid w:val="00B12D66"/>
    <w:rsid w:val="00B12E98"/>
    <w:rsid w:val="00B1322F"/>
    <w:rsid w:val="00B1337F"/>
    <w:rsid w:val="00B134AD"/>
    <w:rsid w:val="00B134BA"/>
    <w:rsid w:val="00B13FDD"/>
    <w:rsid w:val="00B1428C"/>
    <w:rsid w:val="00B142C3"/>
    <w:rsid w:val="00B14A5F"/>
    <w:rsid w:val="00B14C10"/>
    <w:rsid w:val="00B14E14"/>
    <w:rsid w:val="00B14F33"/>
    <w:rsid w:val="00B152BB"/>
    <w:rsid w:val="00B152F9"/>
    <w:rsid w:val="00B15368"/>
    <w:rsid w:val="00B158D6"/>
    <w:rsid w:val="00B15C70"/>
    <w:rsid w:val="00B15F23"/>
    <w:rsid w:val="00B15F3B"/>
    <w:rsid w:val="00B16299"/>
    <w:rsid w:val="00B165DB"/>
    <w:rsid w:val="00B1713B"/>
    <w:rsid w:val="00B17581"/>
    <w:rsid w:val="00B17877"/>
    <w:rsid w:val="00B20DFE"/>
    <w:rsid w:val="00B210FC"/>
    <w:rsid w:val="00B2188C"/>
    <w:rsid w:val="00B21A19"/>
    <w:rsid w:val="00B21A45"/>
    <w:rsid w:val="00B21AD8"/>
    <w:rsid w:val="00B21B81"/>
    <w:rsid w:val="00B21DCC"/>
    <w:rsid w:val="00B21E0B"/>
    <w:rsid w:val="00B2270F"/>
    <w:rsid w:val="00B228DD"/>
    <w:rsid w:val="00B22EB2"/>
    <w:rsid w:val="00B23142"/>
    <w:rsid w:val="00B2398F"/>
    <w:rsid w:val="00B245BC"/>
    <w:rsid w:val="00B24F99"/>
    <w:rsid w:val="00B251A7"/>
    <w:rsid w:val="00B251C1"/>
    <w:rsid w:val="00B25267"/>
    <w:rsid w:val="00B25885"/>
    <w:rsid w:val="00B2592B"/>
    <w:rsid w:val="00B25B82"/>
    <w:rsid w:val="00B25C8C"/>
    <w:rsid w:val="00B25CBF"/>
    <w:rsid w:val="00B26418"/>
    <w:rsid w:val="00B265D6"/>
    <w:rsid w:val="00B266AE"/>
    <w:rsid w:val="00B2689F"/>
    <w:rsid w:val="00B26BA1"/>
    <w:rsid w:val="00B26C9F"/>
    <w:rsid w:val="00B26EFC"/>
    <w:rsid w:val="00B26FBE"/>
    <w:rsid w:val="00B27390"/>
    <w:rsid w:val="00B27442"/>
    <w:rsid w:val="00B279F4"/>
    <w:rsid w:val="00B27AFC"/>
    <w:rsid w:val="00B27FB6"/>
    <w:rsid w:val="00B308D4"/>
    <w:rsid w:val="00B309B1"/>
    <w:rsid w:val="00B30A4F"/>
    <w:rsid w:val="00B31167"/>
    <w:rsid w:val="00B313DD"/>
    <w:rsid w:val="00B31445"/>
    <w:rsid w:val="00B32287"/>
    <w:rsid w:val="00B329D8"/>
    <w:rsid w:val="00B32AFD"/>
    <w:rsid w:val="00B32BB9"/>
    <w:rsid w:val="00B32EDE"/>
    <w:rsid w:val="00B33AE1"/>
    <w:rsid w:val="00B33B47"/>
    <w:rsid w:val="00B33CD4"/>
    <w:rsid w:val="00B33EF4"/>
    <w:rsid w:val="00B34244"/>
    <w:rsid w:val="00B345AC"/>
    <w:rsid w:val="00B347E1"/>
    <w:rsid w:val="00B3491F"/>
    <w:rsid w:val="00B34D0A"/>
    <w:rsid w:val="00B35166"/>
    <w:rsid w:val="00B355CE"/>
    <w:rsid w:val="00B3580C"/>
    <w:rsid w:val="00B35F31"/>
    <w:rsid w:val="00B36298"/>
    <w:rsid w:val="00B36750"/>
    <w:rsid w:val="00B3685E"/>
    <w:rsid w:val="00B368EB"/>
    <w:rsid w:val="00B37437"/>
    <w:rsid w:val="00B375DD"/>
    <w:rsid w:val="00B3779B"/>
    <w:rsid w:val="00B37B5E"/>
    <w:rsid w:val="00B37C38"/>
    <w:rsid w:val="00B40725"/>
    <w:rsid w:val="00B40AE8"/>
    <w:rsid w:val="00B40CC1"/>
    <w:rsid w:val="00B40CE1"/>
    <w:rsid w:val="00B40DD8"/>
    <w:rsid w:val="00B40F84"/>
    <w:rsid w:val="00B41A39"/>
    <w:rsid w:val="00B41CA4"/>
    <w:rsid w:val="00B41CE5"/>
    <w:rsid w:val="00B41F8C"/>
    <w:rsid w:val="00B41FFF"/>
    <w:rsid w:val="00B4213B"/>
    <w:rsid w:val="00B4250D"/>
    <w:rsid w:val="00B4267D"/>
    <w:rsid w:val="00B4288C"/>
    <w:rsid w:val="00B42C1F"/>
    <w:rsid w:val="00B42C72"/>
    <w:rsid w:val="00B4314B"/>
    <w:rsid w:val="00B4315D"/>
    <w:rsid w:val="00B43262"/>
    <w:rsid w:val="00B432EC"/>
    <w:rsid w:val="00B43307"/>
    <w:rsid w:val="00B437CB"/>
    <w:rsid w:val="00B43E6E"/>
    <w:rsid w:val="00B440A2"/>
    <w:rsid w:val="00B440F3"/>
    <w:rsid w:val="00B44100"/>
    <w:rsid w:val="00B44685"/>
    <w:rsid w:val="00B4481D"/>
    <w:rsid w:val="00B44D4E"/>
    <w:rsid w:val="00B44FC0"/>
    <w:rsid w:val="00B45028"/>
    <w:rsid w:val="00B4512E"/>
    <w:rsid w:val="00B45A92"/>
    <w:rsid w:val="00B45AEE"/>
    <w:rsid w:val="00B46714"/>
    <w:rsid w:val="00B46836"/>
    <w:rsid w:val="00B46CBA"/>
    <w:rsid w:val="00B46F94"/>
    <w:rsid w:val="00B4701B"/>
    <w:rsid w:val="00B47097"/>
    <w:rsid w:val="00B47823"/>
    <w:rsid w:val="00B47EB5"/>
    <w:rsid w:val="00B4CB2A"/>
    <w:rsid w:val="00B5003A"/>
    <w:rsid w:val="00B507D3"/>
    <w:rsid w:val="00B5080A"/>
    <w:rsid w:val="00B50852"/>
    <w:rsid w:val="00B5115C"/>
    <w:rsid w:val="00B52903"/>
    <w:rsid w:val="00B52B90"/>
    <w:rsid w:val="00B52F93"/>
    <w:rsid w:val="00B52FD1"/>
    <w:rsid w:val="00B532A0"/>
    <w:rsid w:val="00B53700"/>
    <w:rsid w:val="00B53939"/>
    <w:rsid w:val="00B53F6D"/>
    <w:rsid w:val="00B54788"/>
    <w:rsid w:val="00B551B0"/>
    <w:rsid w:val="00B553EA"/>
    <w:rsid w:val="00B555A7"/>
    <w:rsid w:val="00B55707"/>
    <w:rsid w:val="00B5580F"/>
    <w:rsid w:val="00B55D66"/>
    <w:rsid w:val="00B55DD9"/>
    <w:rsid w:val="00B55F5A"/>
    <w:rsid w:val="00B562D0"/>
    <w:rsid w:val="00B5665B"/>
    <w:rsid w:val="00B567E8"/>
    <w:rsid w:val="00B56C3E"/>
    <w:rsid w:val="00B56D12"/>
    <w:rsid w:val="00B5734F"/>
    <w:rsid w:val="00B57404"/>
    <w:rsid w:val="00B57546"/>
    <w:rsid w:val="00B57DAD"/>
    <w:rsid w:val="00B57E21"/>
    <w:rsid w:val="00B6003C"/>
    <w:rsid w:val="00B6047D"/>
    <w:rsid w:val="00B6050D"/>
    <w:rsid w:val="00B60DBD"/>
    <w:rsid w:val="00B60DC3"/>
    <w:rsid w:val="00B61043"/>
    <w:rsid w:val="00B61C1C"/>
    <w:rsid w:val="00B61F03"/>
    <w:rsid w:val="00B6210D"/>
    <w:rsid w:val="00B6237C"/>
    <w:rsid w:val="00B62467"/>
    <w:rsid w:val="00B626E4"/>
    <w:rsid w:val="00B636E4"/>
    <w:rsid w:val="00B6370D"/>
    <w:rsid w:val="00B63747"/>
    <w:rsid w:val="00B6399B"/>
    <w:rsid w:val="00B63B0C"/>
    <w:rsid w:val="00B63BAB"/>
    <w:rsid w:val="00B644F3"/>
    <w:rsid w:val="00B64664"/>
    <w:rsid w:val="00B6476B"/>
    <w:rsid w:val="00B64F9A"/>
    <w:rsid w:val="00B6534F"/>
    <w:rsid w:val="00B65BA6"/>
    <w:rsid w:val="00B65C5F"/>
    <w:rsid w:val="00B65D0D"/>
    <w:rsid w:val="00B65EAA"/>
    <w:rsid w:val="00B66069"/>
    <w:rsid w:val="00B6610E"/>
    <w:rsid w:val="00B66394"/>
    <w:rsid w:val="00B667B7"/>
    <w:rsid w:val="00B66950"/>
    <w:rsid w:val="00B669B7"/>
    <w:rsid w:val="00B66BDC"/>
    <w:rsid w:val="00B674E1"/>
    <w:rsid w:val="00B676EB"/>
    <w:rsid w:val="00B67AD6"/>
    <w:rsid w:val="00B67B5F"/>
    <w:rsid w:val="00B70A71"/>
    <w:rsid w:val="00B71098"/>
    <w:rsid w:val="00B71750"/>
    <w:rsid w:val="00B71799"/>
    <w:rsid w:val="00B7180E"/>
    <w:rsid w:val="00B7194A"/>
    <w:rsid w:val="00B71D02"/>
    <w:rsid w:val="00B71E3E"/>
    <w:rsid w:val="00B72595"/>
    <w:rsid w:val="00B72DA9"/>
    <w:rsid w:val="00B72F4A"/>
    <w:rsid w:val="00B72FCA"/>
    <w:rsid w:val="00B73968"/>
    <w:rsid w:val="00B7398C"/>
    <w:rsid w:val="00B73B81"/>
    <w:rsid w:val="00B73D9D"/>
    <w:rsid w:val="00B7419C"/>
    <w:rsid w:val="00B7437C"/>
    <w:rsid w:val="00B749BF"/>
    <w:rsid w:val="00B74A8E"/>
    <w:rsid w:val="00B75341"/>
    <w:rsid w:val="00B75477"/>
    <w:rsid w:val="00B759A4"/>
    <w:rsid w:val="00B75D58"/>
    <w:rsid w:val="00B76133"/>
    <w:rsid w:val="00B76200"/>
    <w:rsid w:val="00B76301"/>
    <w:rsid w:val="00B76591"/>
    <w:rsid w:val="00B76897"/>
    <w:rsid w:val="00B76E1E"/>
    <w:rsid w:val="00B76F07"/>
    <w:rsid w:val="00B771B2"/>
    <w:rsid w:val="00B772AE"/>
    <w:rsid w:val="00B778A3"/>
    <w:rsid w:val="00B77DB2"/>
    <w:rsid w:val="00B80447"/>
    <w:rsid w:val="00B80693"/>
    <w:rsid w:val="00B80B1E"/>
    <w:rsid w:val="00B80CA3"/>
    <w:rsid w:val="00B80E5F"/>
    <w:rsid w:val="00B80E82"/>
    <w:rsid w:val="00B80E8A"/>
    <w:rsid w:val="00B80F9C"/>
    <w:rsid w:val="00B810B1"/>
    <w:rsid w:val="00B8188A"/>
    <w:rsid w:val="00B81E20"/>
    <w:rsid w:val="00B82B46"/>
    <w:rsid w:val="00B82E61"/>
    <w:rsid w:val="00B82F28"/>
    <w:rsid w:val="00B83034"/>
    <w:rsid w:val="00B83238"/>
    <w:rsid w:val="00B83717"/>
    <w:rsid w:val="00B83766"/>
    <w:rsid w:val="00B83941"/>
    <w:rsid w:val="00B83C27"/>
    <w:rsid w:val="00B841D4"/>
    <w:rsid w:val="00B8429D"/>
    <w:rsid w:val="00B84547"/>
    <w:rsid w:val="00B846B1"/>
    <w:rsid w:val="00B8471D"/>
    <w:rsid w:val="00B84BAA"/>
    <w:rsid w:val="00B84BC3"/>
    <w:rsid w:val="00B84BDD"/>
    <w:rsid w:val="00B8500E"/>
    <w:rsid w:val="00B850BF"/>
    <w:rsid w:val="00B85275"/>
    <w:rsid w:val="00B8534F"/>
    <w:rsid w:val="00B8570E"/>
    <w:rsid w:val="00B85855"/>
    <w:rsid w:val="00B858E8"/>
    <w:rsid w:val="00B85BF3"/>
    <w:rsid w:val="00B85C8E"/>
    <w:rsid w:val="00B8604E"/>
    <w:rsid w:val="00B868D0"/>
    <w:rsid w:val="00B86AE1"/>
    <w:rsid w:val="00B86B55"/>
    <w:rsid w:val="00B86D43"/>
    <w:rsid w:val="00B87208"/>
    <w:rsid w:val="00B8728D"/>
    <w:rsid w:val="00B87C26"/>
    <w:rsid w:val="00B9084C"/>
    <w:rsid w:val="00B911F0"/>
    <w:rsid w:val="00B9121A"/>
    <w:rsid w:val="00B9194D"/>
    <w:rsid w:val="00B9224E"/>
    <w:rsid w:val="00B926FE"/>
    <w:rsid w:val="00B92812"/>
    <w:rsid w:val="00B9316F"/>
    <w:rsid w:val="00B9395F"/>
    <w:rsid w:val="00B93DFF"/>
    <w:rsid w:val="00B93E09"/>
    <w:rsid w:val="00B93F74"/>
    <w:rsid w:val="00B93F9C"/>
    <w:rsid w:val="00B947B5"/>
    <w:rsid w:val="00B94940"/>
    <w:rsid w:val="00B94A6D"/>
    <w:rsid w:val="00B94A83"/>
    <w:rsid w:val="00B94D26"/>
    <w:rsid w:val="00B95290"/>
    <w:rsid w:val="00B9532D"/>
    <w:rsid w:val="00B95606"/>
    <w:rsid w:val="00B957E6"/>
    <w:rsid w:val="00B95F7D"/>
    <w:rsid w:val="00B96EDE"/>
    <w:rsid w:val="00B97040"/>
    <w:rsid w:val="00B972B5"/>
    <w:rsid w:val="00B976DB"/>
    <w:rsid w:val="00B9792F"/>
    <w:rsid w:val="00BA022E"/>
    <w:rsid w:val="00BA027F"/>
    <w:rsid w:val="00BA0805"/>
    <w:rsid w:val="00BA0813"/>
    <w:rsid w:val="00BA129D"/>
    <w:rsid w:val="00BA1AB1"/>
    <w:rsid w:val="00BA1B15"/>
    <w:rsid w:val="00BA223A"/>
    <w:rsid w:val="00BA3362"/>
    <w:rsid w:val="00BA34DF"/>
    <w:rsid w:val="00BA366F"/>
    <w:rsid w:val="00BA392B"/>
    <w:rsid w:val="00BA3A6B"/>
    <w:rsid w:val="00BA3D2C"/>
    <w:rsid w:val="00BA40A5"/>
    <w:rsid w:val="00BA461F"/>
    <w:rsid w:val="00BA479F"/>
    <w:rsid w:val="00BA4DC3"/>
    <w:rsid w:val="00BA5866"/>
    <w:rsid w:val="00BA5BD4"/>
    <w:rsid w:val="00BA607B"/>
    <w:rsid w:val="00BA653A"/>
    <w:rsid w:val="00BA66A3"/>
    <w:rsid w:val="00BA68DB"/>
    <w:rsid w:val="00BA7294"/>
    <w:rsid w:val="00BA72FA"/>
    <w:rsid w:val="00BA7832"/>
    <w:rsid w:val="00BA7AC4"/>
    <w:rsid w:val="00BA7BB7"/>
    <w:rsid w:val="00BA7FA1"/>
    <w:rsid w:val="00BA7FCD"/>
    <w:rsid w:val="00BB003E"/>
    <w:rsid w:val="00BB01A3"/>
    <w:rsid w:val="00BB0A99"/>
    <w:rsid w:val="00BB0DEE"/>
    <w:rsid w:val="00BB1204"/>
    <w:rsid w:val="00BB13A7"/>
    <w:rsid w:val="00BB13C8"/>
    <w:rsid w:val="00BB1CF5"/>
    <w:rsid w:val="00BB1DA9"/>
    <w:rsid w:val="00BB233D"/>
    <w:rsid w:val="00BB2431"/>
    <w:rsid w:val="00BB2975"/>
    <w:rsid w:val="00BB2A62"/>
    <w:rsid w:val="00BB2AE9"/>
    <w:rsid w:val="00BB2F5C"/>
    <w:rsid w:val="00BB3385"/>
    <w:rsid w:val="00BB45A1"/>
    <w:rsid w:val="00BB4A24"/>
    <w:rsid w:val="00BB4E60"/>
    <w:rsid w:val="00BB511D"/>
    <w:rsid w:val="00BB5476"/>
    <w:rsid w:val="00BB5A5F"/>
    <w:rsid w:val="00BB5ECC"/>
    <w:rsid w:val="00BB6335"/>
    <w:rsid w:val="00BB6851"/>
    <w:rsid w:val="00BB7686"/>
    <w:rsid w:val="00BB7751"/>
    <w:rsid w:val="00BB7802"/>
    <w:rsid w:val="00BB7F5E"/>
    <w:rsid w:val="00BC04A8"/>
    <w:rsid w:val="00BC08A5"/>
    <w:rsid w:val="00BC0C02"/>
    <w:rsid w:val="00BC0F96"/>
    <w:rsid w:val="00BC16B9"/>
    <w:rsid w:val="00BC1945"/>
    <w:rsid w:val="00BC2019"/>
    <w:rsid w:val="00BC22F9"/>
    <w:rsid w:val="00BC23F9"/>
    <w:rsid w:val="00BC26B0"/>
    <w:rsid w:val="00BC2B80"/>
    <w:rsid w:val="00BC32F3"/>
    <w:rsid w:val="00BC3421"/>
    <w:rsid w:val="00BC37A1"/>
    <w:rsid w:val="00BC3A27"/>
    <w:rsid w:val="00BC3C8B"/>
    <w:rsid w:val="00BC4F53"/>
    <w:rsid w:val="00BC501F"/>
    <w:rsid w:val="00BC582A"/>
    <w:rsid w:val="00BC5E2E"/>
    <w:rsid w:val="00BC6342"/>
    <w:rsid w:val="00BC6CE3"/>
    <w:rsid w:val="00BC6D98"/>
    <w:rsid w:val="00BC6FE4"/>
    <w:rsid w:val="00BC732C"/>
    <w:rsid w:val="00BC746F"/>
    <w:rsid w:val="00BC7F71"/>
    <w:rsid w:val="00BD046A"/>
    <w:rsid w:val="00BD07CD"/>
    <w:rsid w:val="00BD0A1B"/>
    <w:rsid w:val="00BD0AAC"/>
    <w:rsid w:val="00BD0ACD"/>
    <w:rsid w:val="00BD0CE9"/>
    <w:rsid w:val="00BD0CF3"/>
    <w:rsid w:val="00BD1012"/>
    <w:rsid w:val="00BD10C6"/>
    <w:rsid w:val="00BD1211"/>
    <w:rsid w:val="00BD1803"/>
    <w:rsid w:val="00BD1AE6"/>
    <w:rsid w:val="00BD1C1B"/>
    <w:rsid w:val="00BD24AB"/>
    <w:rsid w:val="00BD2554"/>
    <w:rsid w:val="00BD274B"/>
    <w:rsid w:val="00BD2B31"/>
    <w:rsid w:val="00BD374E"/>
    <w:rsid w:val="00BD3821"/>
    <w:rsid w:val="00BD3B79"/>
    <w:rsid w:val="00BD441E"/>
    <w:rsid w:val="00BD4421"/>
    <w:rsid w:val="00BD47A4"/>
    <w:rsid w:val="00BD4C80"/>
    <w:rsid w:val="00BD4F26"/>
    <w:rsid w:val="00BD50CF"/>
    <w:rsid w:val="00BD5245"/>
    <w:rsid w:val="00BD56B8"/>
    <w:rsid w:val="00BD590E"/>
    <w:rsid w:val="00BD5BF0"/>
    <w:rsid w:val="00BD6368"/>
    <w:rsid w:val="00BD7120"/>
    <w:rsid w:val="00BD7374"/>
    <w:rsid w:val="00BD7CD6"/>
    <w:rsid w:val="00BE03EE"/>
    <w:rsid w:val="00BE050F"/>
    <w:rsid w:val="00BE163F"/>
    <w:rsid w:val="00BE19C5"/>
    <w:rsid w:val="00BE1B0B"/>
    <w:rsid w:val="00BE1D2B"/>
    <w:rsid w:val="00BE2097"/>
    <w:rsid w:val="00BE2580"/>
    <w:rsid w:val="00BE266D"/>
    <w:rsid w:val="00BE26B0"/>
    <w:rsid w:val="00BE28F2"/>
    <w:rsid w:val="00BE2D33"/>
    <w:rsid w:val="00BE2ECD"/>
    <w:rsid w:val="00BE2F29"/>
    <w:rsid w:val="00BE35B8"/>
    <w:rsid w:val="00BE365D"/>
    <w:rsid w:val="00BE38FB"/>
    <w:rsid w:val="00BE391D"/>
    <w:rsid w:val="00BE3938"/>
    <w:rsid w:val="00BE400E"/>
    <w:rsid w:val="00BE40CD"/>
    <w:rsid w:val="00BE422C"/>
    <w:rsid w:val="00BE447C"/>
    <w:rsid w:val="00BE4C11"/>
    <w:rsid w:val="00BE4DF6"/>
    <w:rsid w:val="00BE4F6D"/>
    <w:rsid w:val="00BE537F"/>
    <w:rsid w:val="00BE561F"/>
    <w:rsid w:val="00BE594B"/>
    <w:rsid w:val="00BE5E73"/>
    <w:rsid w:val="00BE5EFE"/>
    <w:rsid w:val="00BE63E1"/>
    <w:rsid w:val="00BE67FA"/>
    <w:rsid w:val="00BE69FD"/>
    <w:rsid w:val="00BE6CD1"/>
    <w:rsid w:val="00BE6F8E"/>
    <w:rsid w:val="00BE71C0"/>
    <w:rsid w:val="00BE71D6"/>
    <w:rsid w:val="00BE761D"/>
    <w:rsid w:val="00BE7753"/>
    <w:rsid w:val="00BE7824"/>
    <w:rsid w:val="00BE7994"/>
    <w:rsid w:val="00BE7A75"/>
    <w:rsid w:val="00BE7C84"/>
    <w:rsid w:val="00BF02ED"/>
    <w:rsid w:val="00BF05F5"/>
    <w:rsid w:val="00BF0811"/>
    <w:rsid w:val="00BF08F2"/>
    <w:rsid w:val="00BF0C97"/>
    <w:rsid w:val="00BF0CD4"/>
    <w:rsid w:val="00BF0D7B"/>
    <w:rsid w:val="00BF0EFE"/>
    <w:rsid w:val="00BF130E"/>
    <w:rsid w:val="00BF1612"/>
    <w:rsid w:val="00BF1DC7"/>
    <w:rsid w:val="00BF2123"/>
    <w:rsid w:val="00BF23C8"/>
    <w:rsid w:val="00BF2F60"/>
    <w:rsid w:val="00BF307E"/>
    <w:rsid w:val="00BF30E5"/>
    <w:rsid w:val="00BF31A7"/>
    <w:rsid w:val="00BF36BD"/>
    <w:rsid w:val="00BF37D7"/>
    <w:rsid w:val="00BF3C64"/>
    <w:rsid w:val="00BF3C76"/>
    <w:rsid w:val="00BF3D00"/>
    <w:rsid w:val="00BF3E54"/>
    <w:rsid w:val="00BF40D6"/>
    <w:rsid w:val="00BF418F"/>
    <w:rsid w:val="00BF4502"/>
    <w:rsid w:val="00BF45AF"/>
    <w:rsid w:val="00BF45F5"/>
    <w:rsid w:val="00BF5295"/>
    <w:rsid w:val="00BF567A"/>
    <w:rsid w:val="00BF58E3"/>
    <w:rsid w:val="00BF58F2"/>
    <w:rsid w:val="00BF5A16"/>
    <w:rsid w:val="00BF5C37"/>
    <w:rsid w:val="00BF5CB3"/>
    <w:rsid w:val="00BF610C"/>
    <w:rsid w:val="00BF661B"/>
    <w:rsid w:val="00BF66D8"/>
    <w:rsid w:val="00BF6873"/>
    <w:rsid w:val="00BF6BCE"/>
    <w:rsid w:val="00BF6F14"/>
    <w:rsid w:val="00BF6F1B"/>
    <w:rsid w:val="00BF6FE4"/>
    <w:rsid w:val="00BF72C3"/>
    <w:rsid w:val="00BF7BF5"/>
    <w:rsid w:val="00BF7E95"/>
    <w:rsid w:val="00C0011D"/>
    <w:rsid w:val="00C00190"/>
    <w:rsid w:val="00C0042F"/>
    <w:rsid w:val="00C0060B"/>
    <w:rsid w:val="00C0087C"/>
    <w:rsid w:val="00C00A49"/>
    <w:rsid w:val="00C0111C"/>
    <w:rsid w:val="00C013A5"/>
    <w:rsid w:val="00C01662"/>
    <w:rsid w:val="00C01A6C"/>
    <w:rsid w:val="00C01C98"/>
    <w:rsid w:val="00C01F42"/>
    <w:rsid w:val="00C02718"/>
    <w:rsid w:val="00C0274B"/>
    <w:rsid w:val="00C0277D"/>
    <w:rsid w:val="00C02C52"/>
    <w:rsid w:val="00C02F26"/>
    <w:rsid w:val="00C0305F"/>
    <w:rsid w:val="00C03576"/>
    <w:rsid w:val="00C03604"/>
    <w:rsid w:val="00C03B4F"/>
    <w:rsid w:val="00C04020"/>
    <w:rsid w:val="00C0416D"/>
    <w:rsid w:val="00C04240"/>
    <w:rsid w:val="00C04566"/>
    <w:rsid w:val="00C046EC"/>
    <w:rsid w:val="00C048EC"/>
    <w:rsid w:val="00C04A23"/>
    <w:rsid w:val="00C04D55"/>
    <w:rsid w:val="00C04EBC"/>
    <w:rsid w:val="00C050C4"/>
    <w:rsid w:val="00C053A1"/>
    <w:rsid w:val="00C054B4"/>
    <w:rsid w:val="00C054D4"/>
    <w:rsid w:val="00C0569D"/>
    <w:rsid w:val="00C06178"/>
    <w:rsid w:val="00C062D0"/>
    <w:rsid w:val="00C06433"/>
    <w:rsid w:val="00C066AF"/>
    <w:rsid w:val="00C06791"/>
    <w:rsid w:val="00C06E68"/>
    <w:rsid w:val="00C07259"/>
    <w:rsid w:val="00C079A9"/>
    <w:rsid w:val="00C07FA9"/>
    <w:rsid w:val="00C1037E"/>
    <w:rsid w:val="00C1052D"/>
    <w:rsid w:val="00C1085C"/>
    <w:rsid w:val="00C10881"/>
    <w:rsid w:val="00C10ACC"/>
    <w:rsid w:val="00C10BFA"/>
    <w:rsid w:val="00C116FC"/>
    <w:rsid w:val="00C11A41"/>
    <w:rsid w:val="00C11A81"/>
    <w:rsid w:val="00C1207A"/>
    <w:rsid w:val="00C12280"/>
    <w:rsid w:val="00C124D1"/>
    <w:rsid w:val="00C12BCF"/>
    <w:rsid w:val="00C13539"/>
    <w:rsid w:val="00C140D6"/>
    <w:rsid w:val="00C14134"/>
    <w:rsid w:val="00C144A2"/>
    <w:rsid w:val="00C14782"/>
    <w:rsid w:val="00C14B0E"/>
    <w:rsid w:val="00C14BF0"/>
    <w:rsid w:val="00C1510F"/>
    <w:rsid w:val="00C1579A"/>
    <w:rsid w:val="00C157DC"/>
    <w:rsid w:val="00C15956"/>
    <w:rsid w:val="00C15B58"/>
    <w:rsid w:val="00C16198"/>
    <w:rsid w:val="00C16387"/>
    <w:rsid w:val="00C167BC"/>
    <w:rsid w:val="00C17022"/>
    <w:rsid w:val="00C174D6"/>
    <w:rsid w:val="00C175E9"/>
    <w:rsid w:val="00C176E3"/>
    <w:rsid w:val="00C17A4D"/>
    <w:rsid w:val="00C17D25"/>
    <w:rsid w:val="00C17FF1"/>
    <w:rsid w:val="00C20069"/>
    <w:rsid w:val="00C20172"/>
    <w:rsid w:val="00C201D3"/>
    <w:rsid w:val="00C2036A"/>
    <w:rsid w:val="00C2083D"/>
    <w:rsid w:val="00C20CD0"/>
    <w:rsid w:val="00C2111F"/>
    <w:rsid w:val="00C21176"/>
    <w:rsid w:val="00C21183"/>
    <w:rsid w:val="00C21376"/>
    <w:rsid w:val="00C213DD"/>
    <w:rsid w:val="00C21936"/>
    <w:rsid w:val="00C21CBD"/>
    <w:rsid w:val="00C22079"/>
    <w:rsid w:val="00C22C7C"/>
    <w:rsid w:val="00C23301"/>
    <w:rsid w:val="00C23365"/>
    <w:rsid w:val="00C233C9"/>
    <w:rsid w:val="00C24297"/>
    <w:rsid w:val="00C2441F"/>
    <w:rsid w:val="00C24514"/>
    <w:rsid w:val="00C24517"/>
    <w:rsid w:val="00C24667"/>
    <w:rsid w:val="00C24983"/>
    <w:rsid w:val="00C24A53"/>
    <w:rsid w:val="00C24BDE"/>
    <w:rsid w:val="00C24DF6"/>
    <w:rsid w:val="00C253D1"/>
    <w:rsid w:val="00C254D3"/>
    <w:rsid w:val="00C25547"/>
    <w:rsid w:val="00C2595B"/>
    <w:rsid w:val="00C25B09"/>
    <w:rsid w:val="00C25CED"/>
    <w:rsid w:val="00C2606F"/>
    <w:rsid w:val="00C263F4"/>
    <w:rsid w:val="00C2694F"/>
    <w:rsid w:val="00C26EF8"/>
    <w:rsid w:val="00C27277"/>
    <w:rsid w:val="00C27427"/>
    <w:rsid w:val="00C27811"/>
    <w:rsid w:val="00C27C20"/>
    <w:rsid w:val="00C27CD6"/>
    <w:rsid w:val="00C27DCB"/>
    <w:rsid w:val="00C3026C"/>
    <w:rsid w:val="00C305B7"/>
    <w:rsid w:val="00C30ECE"/>
    <w:rsid w:val="00C31179"/>
    <w:rsid w:val="00C31472"/>
    <w:rsid w:val="00C3167E"/>
    <w:rsid w:val="00C31C36"/>
    <w:rsid w:val="00C31E9C"/>
    <w:rsid w:val="00C31EAA"/>
    <w:rsid w:val="00C3217F"/>
    <w:rsid w:val="00C325CE"/>
    <w:rsid w:val="00C328B0"/>
    <w:rsid w:val="00C32B85"/>
    <w:rsid w:val="00C32CA1"/>
    <w:rsid w:val="00C32E72"/>
    <w:rsid w:val="00C32FD1"/>
    <w:rsid w:val="00C336C3"/>
    <w:rsid w:val="00C3378D"/>
    <w:rsid w:val="00C34993"/>
    <w:rsid w:val="00C34A05"/>
    <w:rsid w:val="00C34C32"/>
    <w:rsid w:val="00C34C80"/>
    <w:rsid w:val="00C35571"/>
    <w:rsid w:val="00C35964"/>
    <w:rsid w:val="00C35BD0"/>
    <w:rsid w:val="00C35CCE"/>
    <w:rsid w:val="00C363AD"/>
    <w:rsid w:val="00C363DF"/>
    <w:rsid w:val="00C36727"/>
    <w:rsid w:val="00C368EF"/>
    <w:rsid w:val="00C36B98"/>
    <w:rsid w:val="00C36C27"/>
    <w:rsid w:val="00C3702B"/>
    <w:rsid w:val="00C3720E"/>
    <w:rsid w:val="00C376FE"/>
    <w:rsid w:val="00C37C21"/>
    <w:rsid w:val="00C37DEB"/>
    <w:rsid w:val="00C3CC3D"/>
    <w:rsid w:val="00C4032F"/>
    <w:rsid w:val="00C4036F"/>
    <w:rsid w:val="00C403CB"/>
    <w:rsid w:val="00C404D0"/>
    <w:rsid w:val="00C4079F"/>
    <w:rsid w:val="00C40B36"/>
    <w:rsid w:val="00C41B16"/>
    <w:rsid w:val="00C41F21"/>
    <w:rsid w:val="00C4266C"/>
    <w:rsid w:val="00C42881"/>
    <w:rsid w:val="00C43374"/>
    <w:rsid w:val="00C43439"/>
    <w:rsid w:val="00C43E70"/>
    <w:rsid w:val="00C44047"/>
    <w:rsid w:val="00C4432F"/>
    <w:rsid w:val="00C44745"/>
    <w:rsid w:val="00C44D4A"/>
    <w:rsid w:val="00C45003"/>
    <w:rsid w:val="00C45059"/>
    <w:rsid w:val="00C45155"/>
    <w:rsid w:val="00C45397"/>
    <w:rsid w:val="00C4564A"/>
    <w:rsid w:val="00C45736"/>
    <w:rsid w:val="00C45793"/>
    <w:rsid w:val="00C45CE2"/>
    <w:rsid w:val="00C468E8"/>
    <w:rsid w:val="00C46E2D"/>
    <w:rsid w:val="00C4710D"/>
    <w:rsid w:val="00C47E95"/>
    <w:rsid w:val="00C505D6"/>
    <w:rsid w:val="00C50832"/>
    <w:rsid w:val="00C50AFE"/>
    <w:rsid w:val="00C50C53"/>
    <w:rsid w:val="00C50F07"/>
    <w:rsid w:val="00C51A6B"/>
    <w:rsid w:val="00C51B90"/>
    <w:rsid w:val="00C51C43"/>
    <w:rsid w:val="00C52B52"/>
    <w:rsid w:val="00C52FCB"/>
    <w:rsid w:val="00C53407"/>
    <w:rsid w:val="00C53AFC"/>
    <w:rsid w:val="00C53C8D"/>
    <w:rsid w:val="00C53F78"/>
    <w:rsid w:val="00C54479"/>
    <w:rsid w:val="00C545FA"/>
    <w:rsid w:val="00C5473B"/>
    <w:rsid w:val="00C5482D"/>
    <w:rsid w:val="00C5495B"/>
    <w:rsid w:val="00C5498F"/>
    <w:rsid w:val="00C54C2A"/>
    <w:rsid w:val="00C54E9D"/>
    <w:rsid w:val="00C54EC3"/>
    <w:rsid w:val="00C55235"/>
    <w:rsid w:val="00C554B2"/>
    <w:rsid w:val="00C556CB"/>
    <w:rsid w:val="00C55720"/>
    <w:rsid w:val="00C55CB9"/>
    <w:rsid w:val="00C56BF5"/>
    <w:rsid w:val="00C57343"/>
    <w:rsid w:val="00C57590"/>
    <w:rsid w:val="00C579E1"/>
    <w:rsid w:val="00C57C38"/>
    <w:rsid w:val="00C57E76"/>
    <w:rsid w:val="00C57F0B"/>
    <w:rsid w:val="00C6053E"/>
    <w:rsid w:val="00C60743"/>
    <w:rsid w:val="00C60FDE"/>
    <w:rsid w:val="00C6118E"/>
    <w:rsid w:val="00C617C0"/>
    <w:rsid w:val="00C61A95"/>
    <w:rsid w:val="00C61E11"/>
    <w:rsid w:val="00C61ED9"/>
    <w:rsid w:val="00C6221C"/>
    <w:rsid w:val="00C624F5"/>
    <w:rsid w:val="00C626D6"/>
    <w:rsid w:val="00C628B3"/>
    <w:rsid w:val="00C62BD3"/>
    <w:rsid w:val="00C62DDD"/>
    <w:rsid w:val="00C641CA"/>
    <w:rsid w:val="00C643F9"/>
    <w:rsid w:val="00C6496A"/>
    <w:rsid w:val="00C649F9"/>
    <w:rsid w:val="00C64C9F"/>
    <w:rsid w:val="00C64CD0"/>
    <w:rsid w:val="00C65693"/>
    <w:rsid w:val="00C65BC9"/>
    <w:rsid w:val="00C65BE1"/>
    <w:rsid w:val="00C65CFC"/>
    <w:rsid w:val="00C65E68"/>
    <w:rsid w:val="00C65ED1"/>
    <w:rsid w:val="00C65F61"/>
    <w:rsid w:val="00C6636F"/>
    <w:rsid w:val="00C6678B"/>
    <w:rsid w:val="00C6684F"/>
    <w:rsid w:val="00C6686E"/>
    <w:rsid w:val="00C6686F"/>
    <w:rsid w:val="00C66B45"/>
    <w:rsid w:val="00C66DEA"/>
    <w:rsid w:val="00C671BB"/>
    <w:rsid w:val="00C677B0"/>
    <w:rsid w:val="00C680D3"/>
    <w:rsid w:val="00C700CD"/>
    <w:rsid w:val="00C701DD"/>
    <w:rsid w:val="00C70269"/>
    <w:rsid w:val="00C70342"/>
    <w:rsid w:val="00C7058B"/>
    <w:rsid w:val="00C70D08"/>
    <w:rsid w:val="00C70E70"/>
    <w:rsid w:val="00C70F6B"/>
    <w:rsid w:val="00C71099"/>
    <w:rsid w:val="00C713A6"/>
    <w:rsid w:val="00C714F0"/>
    <w:rsid w:val="00C718E1"/>
    <w:rsid w:val="00C71B9C"/>
    <w:rsid w:val="00C71C10"/>
    <w:rsid w:val="00C71C41"/>
    <w:rsid w:val="00C7283D"/>
    <w:rsid w:val="00C72910"/>
    <w:rsid w:val="00C72DB5"/>
    <w:rsid w:val="00C730FF"/>
    <w:rsid w:val="00C73111"/>
    <w:rsid w:val="00C73157"/>
    <w:rsid w:val="00C73971"/>
    <w:rsid w:val="00C73B51"/>
    <w:rsid w:val="00C73C2B"/>
    <w:rsid w:val="00C7422F"/>
    <w:rsid w:val="00C749F0"/>
    <w:rsid w:val="00C74F4A"/>
    <w:rsid w:val="00C75F8D"/>
    <w:rsid w:val="00C765E3"/>
    <w:rsid w:val="00C766EE"/>
    <w:rsid w:val="00C7688A"/>
    <w:rsid w:val="00C76F81"/>
    <w:rsid w:val="00C77380"/>
    <w:rsid w:val="00C77722"/>
    <w:rsid w:val="00C800AC"/>
    <w:rsid w:val="00C802C7"/>
    <w:rsid w:val="00C80366"/>
    <w:rsid w:val="00C804B0"/>
    <w:rsid w:val="00C8062B"/>
    <w:rsid w:val="00C808B6"/>
    <w:rsid w:val="00C80C9A"/>
    <w:rsid w:val="00C80F0B"/>
    <w:rsid w:val="00C81058"/>
    <w:rsid w:val="00C8155B"/>
    <w:rsid w:val="00C818AA"/>
    <w:rsid w:val="00C8196C"/>
    <w:rsid w:val="00C81F8A"/>
    <w:rsid w:val="00C8259E"/>
    <w:rsid w:val="00C82F87"/>
    <w:rsid w:val="00C82FE8"/>
    <w:rsid w:val="00C8351E"/>
    <w:rsid w:val="00C83E02"/>
    <w:rsid w:val="00C84199"/>
    <w:rsid w:val="00C845E8"/>
    <w:rsid w:val="00C8490B"/>
    <w:rsid w:val="00C84BC3"/>
    <w:rsid w:val="00C84C6C"/>
    <w:rsid w:val="00C84CA8"/>
    <w:rsid w:val="00C84F48"/>
    <w:rsid w:val="00C85066"/>
    <w:rsid w:val="00C85989"/>
    <w:rsid w:val="00C85BEE"/>
    <w:rsid w:val="00C85E9F"/>
    <w:rsid w:val="00C865D8"/>
    <w:rsid w:val="00C8702F"/>
    <w:rsid w:val="00C87931"/>
    <w:rsid w:val="00C87D83"/>
    <w:rsid w:val="00C87E8A"/>
    <w:rsid w:val="00C90229"/>
    <w:rsid w:val="00C90A19"/>
    <w:rsid w:val="00C90C95"/>
    <w:rsid w:val="00C90CFD"/>
    <w:rsid w:val="00C90D13"/>
    <w:rsid w:val="00C913D6"/>
    <w:rsid w:val="00C91464"/>
    <w:rsid w:val="00C91AE7"/>
    <w:rsid w:val="00C91C86"/>
    <w:rsid w:val="00C9226F"/>
    <w:rsid w:val="00C92811"/>
    <w:rsid w:val="00C92905"/>
    <w:rsid w:val="00C92C68"/>
    <w:rsid w:val="00C92E61"/>
    <w:rsid w:val="00C93D2F"/>
    <w:rsid w:val="00C93E35"/>
    <w:rsid w:val="00C94159"/>
    <w:rsid w:val="00C95770"/>
    <w:rsid w:val="00C95F0A"/>
    <w:rsid w:val="00C95FAD"/>
    <w:rsid w:val="00C969D2"/>
    <w:rsid w:val="00C96AF1"/>
    <w:rsid w:val="00C96B2D"/>
    <w:rsid w:val="00C96DA4"/>
    <w:rsid w:val="00C96DAB"/>
    <w:rsid w:val="00C9731F"/>
    <w:rsid w:val="00C97736"/>
    <w:rsid w:val="00C97931"/>
    <w:rsid w:val="00C97E43"/>
    <w:rsid w:val="00C97EB3"/>
    <w:rsid w:val="00C97F8B"/>
    <w:rsid w:val="00CA049C"/>
    <w:rsid w:val="00CA059E"/>
    <w:rsid w:val="00CA05F8"/>
    <w:rsid w:val="00CA09CA"/>
    <w:rsid w:val="00CA0F1D"/>
    <w:rsid w:val="00CA0FE3"/>
    <w:rsid w:val="00CA1167"/>
    <w:rsid w:val="00CA202E"/>
    <w:rsid w:val="00CA23F9"/>
    <w:rsid w:val="00CA28F2"/>
    <w:rsid w:val="00CA297F"/>
    <w:rsid w:val="00CA29CC"/>
    <w:rsid w:val="00CA2B55"/>
    <w:rsid w:val="00CA2F71"/>
    <w:rsid w:val="00CA345A"/>
    <w:rsid w:val="00CA3709"/>
    <w:rsid w:val="00CA3C80"/>
    <w:rsid w:val="00CA4318"/>
    <w:rsid w:val="00CA45C8"/>
    <w:rsid w:val="00CA4A36"/>
    <w:rsid w:val="00CA4D83"/>
    <w:rsid w:val="00CA53DA"/>
    <w:rsid w:val="00CA5848"/>
    <w:rsid w:val="00CA6111"/>
    <w:rsid w:val="00CA6178"/>
    <w:rsid w:val="00CA6591"/>
    <w:rsid w:val="00CA695D"/>
    <w:rsid w:val="00CA69A9"/>
    <w:rsid w:val="00CA6C11"/>
    <w:rsid w:val="00CA6D63"/>
    <w:rsid w:val="00CA7E1E"/>
    <w:rsid w:val="00CB0EC0"/>
    <w:rsid w:val="00CB0ED1"/>
    <w:rsid w:val="00CB1244"/>
    <w:rsid w:val="00CB1C94"/>
    <w:rsid w:val="00CB1E82"/>
    <w:rsid w:val="00CB2163"/>
    <w:rsid w:val="00CB2270"/>
    <w:rsid w:val="00CB2324"/>
    <w:rsid w:val="00CB2684"/>
    <w:rsid w:val="00CB274A"/>
    <w:rsid w:val="00CB2CDE"/>
    <w:rsid w:val="00CB2E02"/>
    <w:rsid w:val="00CB3068"/>
    <w:rsid w:val="00CB3613"/>
    <w:rsid w:val="00CB411B"/>
    <w:rsid w:val="00CB42A3"/>
    <w:rsid w:val="00CB44D3"/>
    <w:rsid w:val="00CB47F4"/>
    <w:rsid w:val="00CB494A"/>
    <w:rsid w:val="00CB4966"/>
    <w:rsid w:val="00CB4BA8"/>
    <w:rsid w:val="00CB52D7"/>
    <w:rsid w:val="00CB59A5"/>
    <w:rsid w:val="00CB5CA7"/>
    <w:rsid w:val="00CB5CFD"/>
    <w:rsid w:val="00CB5E23"/>
    <w:rsid w:val="00CB5E4B"/>
    <w:rsid w:val="00CB646D"/>
    <w:rsid w:val="00CB689D"/>
    <w:rsid w:val="00CB6E09"/>
    <w:rsid w:val="00CB6EB9"/>
    <w:rsid w:val="00CB6FC9"/>
    <w:rsid w:val="00CB6FF9"/>
    <w:rsid w:val="00CB753B"/>
    <w:rsid w:val="00CB7569"/>
    <w:rsid w:val="00CB7611"/>
    <w:rsid w:val="00CB77D3"/>
    <w:rsid w:val="00CB7A08"/>
    <w:rsid w:val="00CB7F15"/>
    <w:rsid w:val="00CC0957"/>
    <w:rsid w:val="00CC0B11"/>
    <w:rsid w:val="00CC0DC9"/>
    <w:rsid w:val="00CC0E46"/>
    <w:rsid w:val="00CC10BD"/>
    <w:rsid w:val="00CC27E4"/>
    <w:rsid w:val="00CC2B60"/>
    <w:rsid w:val="00CC2C4C"/>
    <w:rsid w:val="00CC2D0E"/>
    <w:rsid w:val="00CC30B9"/>
    <w:rsid w:val="00CC343D"/>
    <w:rsid w:val="00CC3E27"/>
    <w:rsid w:val="00CC45C8"/>
    <w:rsid w:val="00CC479D"/>
    <w:rsid w:val="00CC4C77"/>
    <w:rsid w:val="00CC5845"/>
    <w:rsid w:val="00CC5976"/>
    <w:rsid w:val="00CC6077"/>
    <w:rsid w:val="00CC6732"/>
    <w:rsid w:val="00CC6A8E"/>
    <w:rsid w:val="00CC6F8A"/>
    <w:rsid w:val="00CC7025"/>
    <w:rsid w:val="00CC7968"/>
    <w:rsid w:val="00CC7AB4"/>
    <w:rsid w:val="00CD002A"/>
    <w:rsid w:val="00CD0627"/>
    <w:rsid w:val="00CD0B87"/>
    <w:rsid w:val="00CD17EB"/>
    <w:rsid w:val="00CD1B38"/>
    <w:rsid w:val="00CD1C1C"/>
    <w:rsid w:val="00CD1E06"/>
    <w:rsid w:val="00CD1E17"/>
    <w:rsid w:val="00CD1E2B"/>
    <w:rsid w:val="00CD1F91"/>
    <w:rsid w:val="00CD2898"/>
    <w:rsid w:val="00CD2983"/>
    <w:rsid w:val="00CD2D36"/>
    <w:rsid w:val="00CD3995"/>
    <w:rsid w:val="00CD491D"/>
    <w:rsid w:val="00CD4E1D"/>
    <w:rsid w:val="00CD4E53"/>
    <w:rsid w:val="00CD4F62"/>
    <w:rsid w:val="00CD5BFB"/>
    <w:rsid w:val="00CD624A"/>
    <w:rsid w:val="00CD63DE"/>
    <w:rsid w:val="00CD675D"/>
    <w:rsid w:val="00CD6913"/>
    <w:rsid w:val="00CD6ACF"/>
    <w:rsid w:val="00CD6B78"/>
    <w:rsid w:val="00CD6D25"/>
    <w:rsid w:val="00CD6FC3"/>
    <w:rsid w:val="00CD7226"/>
    <w:rsid w:val="00CD7442"/>
    <w:rsid w:val="00CD7595"/>
    <w:rsid w:val="00CD77E8"/>
    <w:rsid w:val="00CD7EC1"/>
    <w:rsid w:val="00CE035D"/>
    <w:rsid w:val="00CE08FF"/>
    <w:rsid w:val="00CE09B9"/>
    <w:rsid w:val="00CE1D82"/>
    <w:rsid w:val="00CE1E0B"/>
    <w:rsid w:val="00CE1F8C"/>
    <w:rsid w:val="00CE2644"/>
    <w:rsid w:val="00CE2659"/>
    <w:rsid w:val="00CE2BFA"/>
    <w:rsid w:val="00CE2CE5"/>
    <w:rsid w:val="00CE2F27"/>
    <w:rsid w:val="00CE330F"/>
    <w:rsid w:val="00CE38C7"/>
    <w:rsid w:val="00CE3C96"/>
    <w:rsid w:val="00CE3F94"/>
    <w:rsid w:val="00CE416E"/>
    <w:rsid w:val="00CE42C4"/>
    <w:rsid w:val="00CE43F5"/>
    <w:rsid w:val="00CE5140"/>
    <w:rsid w:val="00CE51A8"/>
    <w:rsid w:val="00CE56B6"/>
    <w:rsid w:val="00CE586C"/>
    <w:rsid w:val="00CE5AB9"/>
    <w:rsid w:val="00CE5BFA"/>
    <w:rsid w:val="00CE61F3"/>
    <w:rsid w:val="00CE6DC3"/>
    <w:rsid w:val="00CE6E05"/>
    <w:rsid w:val="00CE7334"/>
    <w:rsid w:val="00CE74C3"/>
    <w:rsid w:val="00CF0514"/>
    <w:rsid w:val="00CF0681"/>
    <w:rsid w:val="00CF0782"/>
    <w:rsid w:val="00CF0BFE"/>
    <w:rsid w:val="00CF125A"/>
    <w:rsid w:val="00CF1691"/>
    <w:rsid w:val="00CF1B9E"/>
    <w:rsid w:val="00CF2446"/>
    <w:rsid w:val="00CF2669"/>
    <w:rsid w:val="00CF28AD"/>
    <w:rsid w:val="00CF2BEE"/>
    <w:rsid w:val="00CF2DDC"/>
    <w:rsid w:val="00CF2EE5"/>
    <w:rsid w:val="00CF2FB8"/>
    <w:rsid w:val="00CF30CC"/>
    <w:rsid w:val="00CF328C"/>
    <w:rsid w:val="00CF3453"/>
    <w:rsid w:val="00CF369B"/>
    <w:rsid w:val="00CF39B0"/>
    <w:rsid w:val="00CF3F27"/>
    <w:rsid w:val="00CF45D4"/>
    <w:rsid w:val="00CF4F77"/>
    <w:rsid w:val="00CF5619"/>
    <w:rsid w:val="00CF5E4D"/>
    <w:rsid w:val="00CF5FFC"/>
    <w:rsid w:val="00CF6D57"/>
    <w:rsid w:val="00CF7863"/>
    <w:rsid w:val="00CF7906"/>
    <w:rsid w:val="00D00083"/>
    <w:rsid w:val="00D00612"/>
    <w:rsid w:val="00D0071C"/>
    <w:rsid w:val="00D0077D"/>
    <w:rsid w:val="00D008C8"/>
    <w:rsid w:val="00D00E28"/>
    <w:rsid w:val="00D017F7"/>
    <w:rsid w:val="00D018E5"/>
    <w:rsid w:val="00D02539"/>
    <w:rsid w:val="00D0269E"/>
    <w:rsid w:val="00D02930"/>
    <w:rsid w:val="00D02AA8"/>
    <w:rsid w:val="00D02E87"/>
    <w:rsid w:val="00D02EB0"/>
    <w:rsid w:val="00D033D5"/>
    <w:rsid w:val="00D039F3"/>
    <w:rsid w:val="00D03C3A"/>
    <w:rsid w:val="00D03CC3"/>
    <w:rsid w:val="00D04517"/>
    <w:rsid w:val="00D047DB"/>
    <w:rsid w:val="00D04813"/>
    <w:rsid w:val="00D04814"/>
    <w:rsid w:val="00D049C4"/>
    <w:rsid w:val="00D04B88"/>
    <w:rsid w:val="00D04F48"/>
    <w:rsid w:val="00D05122"/>
    <w:rsid w:val="00D0595A"/>
    <w:rsid w:val="00D05D6C"/>
    <w:rsid w:val="00D0621C"/>
    <w:rsid w:val="00D065A0"/>
    <w:rsid w:val="00D066F1"/>
    <w:rsid w:val="00D06CA4"/>
    <w:rsid w:val="00D06CD7"/>
    <w:rsid w:val="00D07375"/>
    <w:rsid w:val="00D07651"/>
    <w:rsid w:val="00D0795B"/>
    <w:rsid w:val="00D07A1F"/>
    <w:rsid w:val="00D1013F"/>
    <w:rsid w:val="00D10284"/>
    <w:rsid w:val="00D103B6"/>
    <w:rsid w:val="00D10579"/>
    <w:rsid w:val="00D10629"/>
    <w:rsid w:val="00D106F8"/>
    <w:rsid w:val="00D10CE3"/>
    <w:rsid w:val="00D10E64"/>
    <w:rsid w:val="00D1109A"/>
    <w:rsid w:val="00D1161A"/>
    <w:rsid w:val="00D116EF"/>
    <w:rsid w:val="00D11850"/>
    <w:rsid w:val="00D11DED"/>
    <w:rsid w:val="00D121DD"/>
    <w:rsid w:val="00D129C3"/>
    <w:rsid w:val="00D13065"/>
    <w:rsid w:val="00D13155"/>
    <w:rsid w:val="00D1353B"/>
    <w:rsid w:val="00D136BC"/>
    <w:rsid w:val="00D13D87"/>
    <w:rsid w:val="00D141BB"/>
    <w:rsid w:val="00D14743"/>
    <w:rsid w:val="00D14BC0"/>
    <w:rsid w:val="00D154D1"/>
    <w:rsid w:val="00D15779"/>
    <w:rsid w:val="00D15810"/>
    <w:rsid w:val="00D15A30"/>
    <w:rsid w:val="00D167E2"/>
    <w:rsid w:val="00D16894"/>
    <w:rsid w:val="00D16D4E"/>
    <w:rsid w:val="00D16FE3"/>
    <w:rsid w:val="00D17794"/>
    <w:rsid w:val="00D17BBC"/>
    <w:rsid w:val="00D20652"/>
    <w:rsid w:val="00D20928"/>
    <w:rsid w:val="00D20CFE"/>
    <w:rsid w:val="00D20D69"/>
    <w:rsid w:val="00D20ECB"/>
    <w:rsid w:val="00D21127"/>
    <w:rsid w:val="00D21362"/>
    <w:rsid w:val="00D213F3"/>
    <w:rsid w:val="00D21532"/>
    <w:rsid w:val="00D21958"/>
    <w:rsid w:val="00D21A53"/>
    <w:rsid w:val="00D21F31"/>
    <w:rsid w:val="00D224BE"/>
    <w:rsid w:val="00D22656"/>
    <w:rsid w:val="00D2269F"/>
    <w:rsid w:val="00D227D7"/>
    <w:rsid w:val="00D2394A"/>
    <w:rsid w:val="00D23CAF"/>
    <w:rsid w:val="00D23E74"/>
    <w:rsid w:val="00D24090"/>
    <w:rsid w:val="00D2468C"/>
    <w:rsid w:val="00D24A9B"/>
    <w:rsid w:val="00D2545D"/>
    <w:rsid w:val="00D255E3"/>
    <w:rsid w:val="00D25ED3"/>
    <w:rsid w:val="00D265EF"/>
    <w:rsid w:val="00D26657"/>
    <w:rsid w:val="00D26712"/>
    <w:rsid w:val="00D26792"/>
    <w:rsid w:val="00D267BF"/>
    <w:rsid w:val="00D26E8E"/>
    <w:rsid w:val="00D27311"/>
    <w:rsid w:val="00D2742F"/>
    <w:rsid w:val="00D275CF"/>
    <w:rsid w:val="00D275F5"/>
    <w:rsid w:val="00D2763E"/>
    <w:rsid w:val="00D27995"/>
    <w:rsid w:val="00D27C2C"/>
    <w:rsid w:val="00D27D69"/>
    <w:rsid w:val="00D27F41"/>
    <w:rsid w:val="00D30200"/>
    <w:rsid w:val="00D3058B"/>
    <w:rsid w:val="00D30D9B"/>
    <w:rsid w:val="00D30E18"/>
    <w:rsid w:val="00D315E9"/>
    <w:rsid w:val="00D31692"/>
    <w:rsid w:val="00D316BF"/>
    <w:rsid w:val="00D31A5F"/>
    <w:rsid w:val="00D31C7B"/>
    <w:rsid w:val="00D31EC2"/>
    <w:rsid w:val="00D3320F"/>
    <w:rsid w:val="00D33401"/>
    <w:rsid w:val="00D334E1"/>
    <w:rsid w:val="00D33A88"/>
    <w:rsid w:val="00D33C34"/>
    <w:rsid w:val="00D33F91"/>
    <w:rsid w:val="00D340F2"/>
    <w:rsid w:val="00D34135"/>
    <w:rsid w:val="00D3413D"/>
    <w:rsid w:val="00D34236"/>
    <w:rsid w:val="00D347AC"/>
    <w:rsid w:val="00D35527"/>
    <w:rsid w:val="00D35768"/>
    <w:rsid w:val="00D36119"/>
    <w:rsid w:val="00D36441"/>
    <w:rsid w:val="00D36738"/>
    <w:rsid w:val="00D36853"/>
    <w:rsid w:val="00D36BF8"/>
    <w:rsid w:val="00D37180"/>
    <w:rsid w:val="00D371F8"/>
    <w:rsid w:val="00D37562"/>
    <w:rsid w:val="00D400DF"/>
    <w:rsid w:val="00D40163"/>
    <w:rsid w:val="00D402FE"/>
    <w:rsid w:val="00D40355"/>
    <w:rsid w:val="00D403AB"/>
    <w:rsid w:val="00D4064E"/>
    <w:rsid w:val="00D40F07"/>
    <w:rsid w:val="00D41717"/>
    <w:rsid w:val="00D4181F"/>
    <w:rsid w:val="00D41B3B"/>
    <w:rsid w:val="00D41D25"/>
    <w:rsid w:val="00D41DA5"/>
    <w:rsid w:val="00D42383"/>
    <w:rsid w:val="00D426EC"/>
    <w:rsid w:val="00D42A36"/>
    <w:rsid w:val="00D430E5"/>
    <w:rsid w:val="00D4313D"/>
    <w:rsid w:val="00D431E0"/>
    <w:rsid w:val="00D4345C"/>
    <w:rsid w:val="00D43748"/>
    <w:rsid w:val="00D437CC"/>
    <w:rsid w:val="00D43B8D"/>
    <w:rsid w:val="00D44B58"/>
    <w:rsid w:val="00D44C26"/>
    <w:rsid w:val="00D44E9B"/>
    <w:rsid w:val="00D45426"/>
    <w:rsid w:val="00D459EA"/>
    <w:rsid w:val="00D45CE4"/>
    <w:rsid w:val="00D45FB1"/>
    <w:rsid w:val="00D4646E"/>
    <w:rsid w:val="00D469C2"/>
    <w:rsid w:val="00D46CDA"/>
    <w:rsid w:val="00D46FCC"/>
    <w:rsid w:val="00D47038"/>
    <w:rsid w:val="00D47AEB"/>
    <w:rsid w:val="00D47B6C"/>
    <w:rsid w:val="00D502AE"/>
    <w:rsid w:val="00D5092F"/>
    <w:rsid w:val="00D50DB9"/>
    <w:rsid w:val="00D50E53"/>
    <w:rsid w:val="00D50E72"/>
    <w:rsid w:val="00D50F64"/>
    <w:rsid w:val="00D511DE"/>
    <w:rsid w:val="00D51302"/>
    <w:rsid w:val="00D516D3"/>
    <w:rsid w:val="00D51A07"/>
    <w:rsid w:val="00D51BAD"/>
    <w:rsid w:val="00D51F15"/>
    <w:rsid w:val="00D51F94"/>
    <w:rsid w:val="00D520EC"/>
    <w:rsid w:val="00D524EE"/>
    <w:rsid w:val="00D52C43"/>
    <w:rsid w:val="00D52F71"/>
    <w:rsid w:val="00D53977"/>
    <w:rsid w:val="00D54455"/>
    <w:rsid w:val="00D547DC"/>
    <w:rsid w:val="00D5496F"/>
    <w:rsid w:val="00D54C44"/>
    <w:rsid w:val="00D54CFF"/>
    <w:rsid w:val="00D54DA2"/>
    <w:rsid w:val="00D552CD"/>
    <w:rsid w:val="00D555E9"/>
    <w:rsid w:val="00D55E94"/>
    <w:rsid w:val="00D55EC7"/>
    <w:rsid w:val="00D55EF3"/>
    <w:rsid w:val="00D56677"/>
    <w:rsid w:val="00D57131"/>
    <w:rsid w:val="00D5777E"/>
    <w:rsid w:val="00D579C8"/>
    <w:rsid w:val="00D57BF8"/>
    <w:rsid w:val="00D606EF"/>
    <w:rsid w:val="00D608C1"/>
    <w:rsid w:val="00D60EAF"/>
    <w:rsid w:val="00D60FDA"/>
    <w:rsid w:val="00D610D5"/>
    <w:rsid w:val="00D61243"/>
    <w:rsid w:val="00D6163A"/>
    <w:rsid w:val="00D61678"/>
    <w:rsid w:val="00D617AB"/>
    <w:rsid w:val="00D621E5"/>
    <w:rsid w:val="00D62451"/>
    <w:rsid w:val="00D627CD"/>
    <w:rsid w:val="00D62825"/>
    <w:rsid w:val="00D62EE4"/>
    <w:rsid w:val="00D63057"/>
    <w:rsid w:val="00D63907"/>
    <w:rsid w:val="00D63D48"/>
    <w:rsid w:val="00D63F91"/>
    <w:rsid w:val="00D64295"/>
    <w:rsid w:val="00D64496"/>
    <w:rsid w:val="00D6479F"/>
    <w:rsid w:val="00D6507F"/>
    <w:rsid w:val="00D655CD"/>
    <w:rsid w:val="00D656F6"/>
    <w:rsid w:val="00D658EC"/>
    <w:rsid w:val="00D65AE1"/>
    <w:rsid w:val="00D66632"/>
    <w:rsid w:val="00D667CC"/>
    <w:rsid w:val="00D66C29"/>
    <w:rsid w:val="00D67EB8"/>
    <w:rsid w:val="00D67EE9"/>
    <w:rsid w:val="00D702FF"/>
    <w:rsid w:val="00D7090B"/>
    <w:rsid w:val="00D70BA0"/>
    <w:rsid w:val="00D70C87"/>
    <w:rsid w:val="00D70E35"/>
    <w:rsid w:val="00D715D6"/>
    <w:rsid w:val="00D7277C"/>
    <w:rsid w:val="00D730BC"/>
    <w:rsid w:val="00D73637"/>
    <w:rsid w:val="00D737CC"/>
    <w:rsid w:val="00D73912"/>
    <w:rsid w:val="00D73F5C"/>
    <w:rsid w:val="00D73F6B"/>
    <w:rsid w:val="00D7412F"/>
    <w:rsid w:val="00D743A5"/>
    <w:rsid w:val="00D7464A"/>
    <w:rsid w:val="00D74745"/>
    <w:rsid w:val="00D747DF"/>
    <w:rsid w:val="00D7484D"/>
    <w:rsid w:val="00D74AD7"/>
    <w:rsid w:val="00D74C6F"/>
    <w:rsid w:val="00D74ED6"/>
    <w:rsid w:val="00D75540"/>
    <w:rsid w:val="00D755A7"/>
    <w:rsid w:val="00D756D4"/>
    <w:rsid w:val="00D759EB"/>
    <w:rsid w:val="00D75AE2"/>
    <w:rsid w:val="00D767B7"/>
    <w:rsid w:val="00D76A7A"/>
    <w:rsid w:val="00D76B3C"/>
    <w:rsid w:val="00D7705E"/>
    <w:rsid w:val="00D77161"/>
    <w:rsid w:val="00D776BF"/>
    <w:rsid w:val="00D77882"/>
    <w:rsid w:val="00D77E8B"/>
    <w:rsid w:val="00D800A5"/>
    <w:rsid w:val="00D8036D"/>
    <w:rsid w:val="00D8044F"/>
    <w:rsid w:val="00D808DA"/>
    <w:rsid w:val="00D809ED"/>
    <w:rsid w:val="00D80AA7"/>
    <w:rsid w:val="00D81172"/>
    <w:rsid w:val="00D811C2"/>
    <w:rsid w:val="00D812E1"/>
    <w:rsid w:val="00D81C43"/>
    <w:rsid w:val="00D82159"/>
    <w:rsid w:val="00D8254E"/>
    <w:rsid w:val="00D831AD"/>
    <w:rsid w:val="00D831EE"/>
    <w:rsid w:val="00D83475"/>
    <w:rsid w:val="00D83846"/>
    <w:rsid w:val="00D83BE5"/>
    <w:rsid w:val="00D83F9B"/>
    <w:rsid w:val="00D8404F"/>
    <w:rsid w:val="00D840E2"/>
    <w:rsid w:val="00D840E3"/>
    <w:rsid w:val="00D8422F"/>
    <w:rsid w:val="00D8455B"/>
    <w:rsid w:val="00D84667"/>
    <w:rsid w:val="00D84749"/>
    <w:rsid w:val="00D84791"/>
    <w:rsid w:val="00D848E3"/>
    <w:rsid w:val="00D84916"/>
    <w:rsid w:val="00D84CFA"/>
    <w:rsid w:val="00D84E3B"/>
    <w:rsid w:val="00D85226"/>
    <w:rsid w:val="00D8560F"/>
    <w:rsid w:val="00D856CC"/>
    <w:rsid w:val="00D865AC"/>
    <w:rsid w:val="00D868AE"/>
    <w:rsid w:val="00D86B11"/>
    <w:rsid w:val="00D86B15"/>
    <w:rsid w:val="00D870DC"/>
    <w:rsid w:val="00D87517"/>
    <w:rsid w:val="00D87848"/>
    <w:rsid w:val="00D8789F"/>
    <w:rsid w:val="00D87B94"/>
    <w:rsid w:val="00D900FB"/>
    <w:rsid w:val="00D91881"/>
    <w:rsid w:val="00D91884"/>
    <w:rsid w:val="00D91964"/>
    <w:rsid w:val="00D91E86"/>
    <w:rsid w:val="00D923C3"/>
    <w:rsid w:val="00D92442"/>
    <w:rsid w:val="00D9263F"/>
    <w:rsid w:val="00D92BC7"/>
    <w:rsid w:val="00D92D49"/>
    <w:rsid w:val="00D92EC1"/>
    <w:rsid w:val="00D9333D"/>
    <w:rsid w:val="00D93393"/>
    <w:rsid w:val="00D9354D"/>
    <w:rsid w:val="00D93EC7"/>
    <w:rsid w:val="00D93EE0"/>
    <w:rsid w:val="00D93FB2"/>
    <w:rsid w:val="00D945B7"/>
    <w:rsid w:val="00D945C9"/>
    <w:rsid w:val="00D9474E"/>
    <w:rsid w:val="00D94EC5"/>
    <w:rsid w:val="00D95131"/>
    <w:rsid w:val="00D9603E"/>
    <w:rsid w:val="00D9644F"/>
    <w:rsid w:val="00D968B0"/>
    <w:rsid w:val="00D96DEA"/>
    <w:rsid w:val="00D9761D"/>
    <w:rsid w:val="00D97D75"/>
    <w:rsid w:val="00D97F05"/>
    <w:rsid w:val="00D97FD7"/>
    <w:rsid w:val="00DA01C0"/>
    <w:rsid w:val="00DA055E"/>
    <w:rsid w:val="00DA0B1B"/>
    <w:rsid w:val="00DA11D3"/>
    <w:rsid w:val="00DA1729"/>
    <w:rsid w:val="00DA221D"/>
    <w:rsid w:val="00DA2258"/>
    <w:rsid w:val="00DA261B"/>
    <w:rsid w:val="00DA29F1"/>
    <w:rsid w:val="00DA3068"/>
    <w:rsid w:val="00DA3144"/>
    <w:rsid w:val="00DA31D3"/>
    <w:rsid w:val="00DA389E"/>
    <w:rsid w:val="00DA38EF"/>
    <w:rsid w:val="00DA3FB4"/>
    <w:rsid w:val="00DA4235"/>
    <w:rsid w:val="00DA47A4"/>
    <w:rsid w:val="00DA48D6"/>
    <w:rsid w:val="00DA4E41"/>
    <w:rsid w:val="00DA53DA"/>
    <w:rsid w:val="00DA55CD"/>
    <w:rsid w:val="00DA5882"/>
    <w:rsid w:val="00DA593D"/>
    <w:rsid w:val="00DA6004"/>
    <w:rsid w:val="00DA6283"/>
    <w:rsid w:val="00DA63B3"/>
    <w:rsid w:val="00DA66EE"/>
    <w:rsid w:val="00DA68C2"/>
    <w:rsid w:val="00DA6B1C"/>
    <w:rsid w:val="00DA6C20"/>
    <w:rsid w:val="00DA72EA"/>
    <w:rsid w:val="00DA7486"/>
    <w:rsid w:val="00DA74EF"/>
    <w:rsid w:val="00DA76FC"/>
    <w:rsid w:val="00DA7B86"/>
    <w:rsid w:val="00DA7C19"/>
    <w:rsid w:val="00DB0124"/>
    <w:rsid w:val="00DB0A88"/>
    <w:rsid w:val="00DB0AD6"/>
    <w:rsid w:val="00DB117A"/>
    <w:rsid w:val="00DB1743"/>
    <w:rsid w:val="00DB1ED8"/>
    <w:rsid w:val="00DB1F29"/>
    <w:rsid w:val="00DB2566"/>
    <w:rsid w:val="00DB26A7"/>
    <w:rsid w:val="00DB2C79"/>
    <w:rsid w:val="00DB2E07"/>
    <w:rsid w:val="00DB30A3"/>
    <w:rsid w:val="00DB334B"/>
    <w:rsid w:val="00DB3474"/>
    <w:rsid w:val="00DB37FC"/>
    <w:rsid w:val="00DB3A89"/>
    <w:rsid w:val="00DB3A8E"/>
    <w:rsid w:val="00DB3FE1"/>
    <w:rsid w:val="00DB41EE"/>
    <w:rsid w:val="00DB432C"/>
    <w:rsid w:val="00DB4438"/>
    <w:rsid w:val="00DB4597"/>
    <w:rsid w:val="00DB4716"/>
    <w:rsid w:val="00DB4766"/>
    <w:rsid w:val="00DB4A92"/>
    <w:rsid w:val="00DB4F64"/>
    <w:rsid w:val="00DB5173"/>
    <w:rsid w:val="00DB5A91"/>
    <w:rsid w:val="00DB5C99"/>
    <w:rsid w:val="00DB5DA7"/>
    <w:rsid w:val="00DB5E63"/>
    <w:rsid w:val="00DB6202"/>
    <w:rsid w:val="00DB6E10"/>
    <w:rsid w:val="00DB6E9C"/>
    <w:rsid w:val="00DB701F"/>
    <w:rsid w:val="00DB7145"/>
    <w:rsid w:val="00DB7873"/>
    <w:rsid w:val="00DB7FA6"/>
    <w:rsid w:val="00DC0340"/>
    <w:rsid w:val="00DC0549"/>
    <w:rsid w:val="00DC187B"/>
    <w:rsid w:val="00DC25D8"/>
    <w:rsid w:val="00DC2669"/>
    <w:rsid w:val="00DC28E9"/>
    <w:rsid w:val="00DC2C29"/>
    <w:rsid w:val="00DC2E6D"/>
    <w:rsid w:val="00DC3273"/>
    <w:rsid w:val="00DC343D"/>
    <w:rsid w:val="00DC3680"/>
    <w:rsid w:val="00DC3A5E"/>
    <w:rsid w:val="00DC437C"/>
    <w:rsid w:val="00DC4990"/>
    <w:rsid w:val="00DC4B11"/>
    <w:rsid w:val="00DC52D0"/>
    <w:rsid w:val="00DC56A7"/>
    <w:rsid w:val="00DC57A3"/>
    <w:rsid w:val="00DC5938"/>
    <w:rsid w:val="00DC5B0B"/>
    <w:rsid w:val="00DC5EF1"/>
    <w:rsid w:val="00DC64D3"/>
    <w:rsid w:val="00DC6636"/>
    <w:rsid w:val="00DC66AD"/>
    <w:rsid w:val="00DC68CC"/>
    <w:rsid w:val="00DC6C99"/>
    <w:rsid w:val="00DC6DCA"/>
    <w:rsid w:val="00DC70AF"/>
    <w:rsid w:val="00DC7265"/>
    <w:rsid w:val="00DC7455"/>
    <w:rsid w:val="00DC763C"/>
    <w:rsid w:val="00DC76DB"/>
    <w:rsid w:val="00DC76E3"/>
    <w:rsid w:val="00DD033E"/>
    <w:rsid w:val="00DD075C"/>
    <w:rsid w:val="00DD07F0"/>
    <w:rsid w:val="00DD109F"/>
    <w:rsid w:val="00DD10E0"/>
    <w:rsid w:val="00DD1A43"/>
    <w:rsid w:val="00DD1E4A"/>
    <w:rsid w:val="00DD2860"/>
    <w:rsid w:val="00DD34AE"/>
    <w:rsid w:val="00DD3B4F"/>
    <w:rsid w:val="00DD3B97"/>
    <w:rsid w:val="00DD3ECA"/>
    <w:rsid w:val="00DD4318"/>
    <w:rsid w:val="00DD467A"/>
    <w:rsid w:val="00DD4BF8"/>
    <w:rsid w:val="00DD5465"/>
    <w:rsid w:val="00DD569B"/>
    <w:rsid w:val="00DD60FE"/>
    <w:rsid w:val="00DD6479"/>
    <w:rsid w:val="00DD66AC"/>
    <w:rsid w:val="00DD67F7"/>
    <w:rsid w:val="00DD6ACF"/>
    <w:rsid w:val="00DD7118"/>
    <w:rsid w:val="00DD73C2"/>
    <w:rsid w:val="00DD7540"/>
    <w:rsid w:val="00DD78FB"/>
    <w:rsid w:val="00DD7D54"/>
    <w:rsid w:val="00DD7F3D"/>
    <w:rsid w:val="00DD7FB7"/>
    <w:rsid w:val="00DE0282"/>
    <w:rsid w:val="00DE05E1"/>
    <w:rsid w:val="00DE08DC"/>
    <w:rsid w:val="00DE1359"/>
    <w:rsid w:val="00DE1A5A"/>
    <w:rsid w:val="00DE1BB8"/>
    <w:rsid w:val="00DE2024"/>
    <w:rsid w:val="00DE2145"/>
    <w:rsid w:val="00DE2176"/>
    <w:rsid w:val="00DE27FF"/>
    <w:rsid w:val="00DE2B84"/>
    <w:rsid w:val="00DE2EBE"/>
    <w:rsid w:val="00DE2F65"/>
    <w:rsid w:val="00DE319B"/>
    <w:rsid w:val="00DE32DC"/>
    <w:rsid w:val="00DE3330"/>
    <w:rsid w:val="00DE3612"/>
    <w:rsid w:val="00DE3ADB"/>
    <w:rsid w:val="00DE4142"/>
    <w:rsid w:val="00DE41D0"/>
    <w:rsid w:val="00DE440D"/>
    <w:rsid w:val="00DE445D"/>
    <w:rsid w:val="00DE4522"/>
    <w:rsid w:val="00DE4607"/>
    <w:rsid w:val="00DE48CC"/>
    <w:rsid w:val="00DE4B17"/>
    <w:rsid w:val="00DE5303"/>
    <w:rsid w:val="00DE5766"/>
    <w:rsid w:val="00DE59B7"/>
    <w:rsid w:val="00DE5AC1"/>
    <w:rsid w:val="00DE6063"/>
    <w:rsid w:val="00DE6AB7"/>
    <w:rsid w:val="00DE733C"/>
    <w:rsid w:val="00DF0172"/>
    <w:rsid w:val="00DF03DB"/>
    <w:rsid w:val="00DF0696"/>
    <w:rsid w:val="00DF0C2E"/>
    <w:rsid w:val="00DF0D9E"/>
    <w:rsid w:val="00DF106B"/>
    <w:rsid w:val="00DF1092"/>
    <w:rsid w:val="00DF123B"/>
    <w:rsid w:val="00DF169A"/>
    <w:rsid w:val="00DF1799"/>
    <w:rsid w:val="00DF1B24"/>
    <w:rsid w:val="00DF1BCF"/>
    <w:rsid w:val="00DF252B"/>
    <w:rsid w:val="00DF2662"/>
    <w:rsid w:val="00DF28CB"/>
    <w:rsid w:val="00DF2C72"/>
    <w:rsid w:val="00DF34FE"/>
    <w:rsid w:val="00DF355B"/>
    <w:rsid w:val="00DF3953"/>
    <w:rsid w:val="00DF3BBC"/>
    <w:rsid w:val="00DF4117"/>
    <w:rsid w:val="00DF41B3"/>
    <w:rsid w:val="00DF45AB"/>
    <w:rsid w:val="00DF475F"/>
    <w:rsid w:val="00DF4771"/>
    <w:rsid w:val="00DF51EF"/>
    <w:rsid w:val="00DF52A5"/>
    <w:rsid w:val="00DF56AA"/>
    <w:rsid w:val="00DF56AF"/>
    <w:rsid w:val="00DF5804"/>
    <w:rsid w:val="00DF59AB"/>
    <w:rsid w:val="00DF6075"/>
    <w:rsid w:val="00DF61C8"/>
    <w:rsid w:val="00DF62E7"/>
    <w:rsid w:val="00DF65BF"/>
    <w:rsid w:val="00DF6797"/>
    <w:rsid w:val="00DF6DC6"/>
    <w:rsid w:val="00DF6EEE"/>
    <w:rsid w:val="00DF7141"/>
    <w:rsid w:val="00DF7271"/>
    <w:rsid w:val="00DF73BD"/>
    <w:rsid w:val="00DF7731"/>
    <w:rsid w:val="00DF78E7"/>
    <w:rsid w:val="00DF7979"/>
    <w:rsid w:val="00DF7A37"/>
    <w:rsid w:val="00DF7B34"/>
    <w:rsid w:val="00DF7C52"/>
    <w:rsid w:val="00E001AE"/>
    <w:rsid w:val="00E003CC"/>
    <w:rsid w:val="00E008F4"/>
    <w:rsid w:val="00E00D75"/>
    <w:rsid w:val="00E00F30"/>
    <w:rsid w:val="00E0126C"/>
    <w:rsid w:val="00E0139A"/>
    <w:rsid w:val="00E01B27"/>
    <w:rsid w:val="00E01DE3"/>
    <w:rsid w:val="00E020CE"/>
    <w:rsid w:val="00E02470"/>
    <w:rsid w:val="00E029C5"/>
    <w:rsid w:val="00E02A27"/>
    <w:rsid w:val="00E02D14"/>
    <w:rsid w:val="00E03451"/>
    <w:rsid w:val="00E03991"/>
    <w:rsid w:val="00E03C57"/>
    <w:rsid w:val="00E03D25"/>
    <w:rsid w:val="00E041F7"/>
    <w:rsid w:val="00E04373"/>
    <w:rsid w:val="00E04425"/>
    <w:rsid w:val="00E048FB"/>
    <w:rsid w:val="00E0493A"/>
    <w:rsid w:val="00E04C6B"/>
    <w:rsid w:val="00E04D00"/>
    <w:rsid w:val="00E05431"/>
    <w:rsid w:val="00E05651"/>
    <w:rsid w:val="00E060F8"/>
    <w:rsid w:val="00E06283"/>
    <w:rsid w:val="00E062E4"/>
    <w:rsid w:val="00E06A13"/>
    <w:rsid w:val="00E06B69"/>
    <w:rsid w:val="00E0735A"/>
    <w:rsid w:val="00E076C5"/>
    <w:rsid w:val="00E076FD"/>
    <w:rsid w:val="00E07778"/>
    <w:rsid w:val="00E07B23"/>
    <w:rsid w:val="00E07D28"/>
    <w:rsid w:val="00E105A5"/>
    <w:rsid w:val="00E108BC"/>
    <w:rsid w:val="00E10911"/>
    <w:rsid w:val="00E110E0"/>
    <w:rsid w:val="00E11195"/>
    <w:rsid w:val="00E113DC"/>
    <w:rsid w:val="00E11E55"/>
    <w:rsid w:val="00E11EF5"/>
    <w:rsid w:val="00E126CD"/>
    <w:rsid w:val="00E12784"/>
    <w:rsid w:val="00E1283C"/>
    <w:rsid w:val="00E12B61"/>
    <w:rsid w:val="00E12D0B"/>
    <w:rsid w:val="00E13039"/>
    <w:rsid w:val="00E130F4"/>
    <w:rsid w:val="00E1366F"/>
    <w:rsid w:val="00E1384B"/>
    <w:rsid w:val="00E1488B"/>
    <w:rsid w:val="00E150BF"/>
    <w:rsid w:val="00E15371"/>
    <w:rsid w:val="00E1538E"/>
    <w:rsid w:val="00E1592A"/>
    <w:rsid w:val="00E15D6E"/>
    <w:rsid w:val="00E161FD"/>
    <w:rsid w:val="00E1621D"/>
    <w:rsid w:val="00E16774"/>
    <w:rsid w:val="00E167C5"/>
    <w:rsid w:val="00E1688E"/>
    <w:rsid w:val="00E16903"/>
    <w:rsid w:val="00E16E7A"/>
    <w:rsid w:val="00E170FB"/>
    <w:rsid w:val="00E175C6"/>
    <w:rsid w:val="00E176A7"/>
    <w:rsid w:val="00E1780A"/>
    <w:rsid w:val="00E17A40"/>
    <w:rsid w:val="00E17FDA"/>
    <w:rsid w:val="00E201A5"/>
    <w:rsid w:val="00E20847"/>
    <w:rsid w:val="00E208F6"/>
    <w:rsid w:val="00E21056"/>
    <w:rsid w:val="00E2109A"/>
    <w:rsid w:val="00E22308"/>
    <w:rsid w:val="00E22A2E"/>
    <w:rsid w:val="00E22AD1"/>
    <w:rsid w:val="00E2305A"/>
    <w:rsid w:val="00E23374"/>
    <w:rsid w:val="00E23594"/>
    <w:rsid w:val="00E23C36"/>
    <w:rsid w:val="00E24104"/>
    <w:rsid w:val="00E24D23"/>
    <w:rsid w:val="00E24D9D"/>
    <w:rsid w:val="00E24DA4"/>
    <w:rsid w:val="00E24E16"/>
    <w:rsid w:val="00E24F8A"/>
    <w:rsid w:val="00E25DDA"/>
    <w:rsid w:val="00E260CF"/>
    <w:rsid w:val="00E26249"/>
    <w:rsid w:val="00E26C8B"/>
    <w:rsid w:val="00E26EBB"/>
    <w:rsid w:val="00E27133"/>
    <w:rsid w:val="00E2755A"/>
    <w:rsid w:val="00E27C85"/>
    <w:rsid w:val="00E27E93"/>
    <w:rsid w:val="00E27ED6"/>
    <w:rsid w:val="00E302D0"/>
    <w:rsid w:val="00E30330"/>
    <w:rsid w:val="00E309C3"/>
    <w:rsid w:val="00E30AE6"/>
    <w:rsid w:val="00E30ED2"/>
    <w:rsid w:val="00E31045"/>
    <w:rsid w:val="00E312A9"/>
    <w:rsid w:val="00E31324"/>
    <w:rsid w:val="00E31C29"/>
    <w:rsid w:val="00E3224C"/>
    <w:rsid w:val="00E335C8"/>
    <w:rsid w:val="00E33D5F"/>
    <w:rsid w:val="00E3490C"/>
    <w:rsid w:val="00E34E3B"/>
    <w:rsid w:val="00E34F01"/>
    <w:rsid w:val="00E35305"/>
    <w:rsid w:val="00E35477"/>
    <w:rsid w:val="00E35549"/>
    <w:rsid w:val="00E355EE"/>
    <w:rsid w:val="00E35707"/>
    <w:rsid w:val="00E359CD"/>
    <w:rsid w:val="00E361A6"/>
    <w:rsid w:val="00E366FD"/>
    <w:rsid w:val="00E36AA1"/>
    <w:rsid w:val="00E36D26"/>
    <w:rsid w:val="00E37198"/>
    <w:rsid w:val="00E37485"/>
    <w:rsid w:val="00E37609"/>
    <w:rsid w:val="00E3760C"/>
    <w:rsid w:val="00E37F86"/>
    <w:rsid w:val="00E4029E"/>
    <w:rsid w:val="00E406FB"/>
    <w:rsid w:val="00E40AF5"/>
    <w:rsid w:val="00E40B29"/>
    <w:rsid w:val="00E410E1"/>
    <w:rsid w:val="00E4177C"/>
    <w:rsid w:val="00E41ECB"/>
    <w:rsid w:val="00E42676"/>
    <w:rsid w:val="00E42B85"/>
    <w:rsid w:val="00E42E4B"/>
    <w:rsid w:val="00E4372A"/>
    <w:rsid w:val="00E43FD1"/>
    <w:rsid w:val="00E44012"/>
    <w:rsid w:val="00E44239"/>
    <w:rsid w:val="00E446CE"/>
    <w:rsid w:val="00E44B49"/>
    <w:rsid w:val="00E44BC6"/>
    <w:rsid w:val="00E45096"/>
    <w:rsid w:val="00E45397"/>
    <w:rsid w:val="00E454E9"/>
    <w:rsid w:val="00E45E87"/>
    <w:rsid w:val="00E46304"/>
    <w:rsid w:val="00E46846"/>
    <w:rsid w:val="00E46D8A"/>
    <w:rsid w:val="00E47179"/>
    <w:rsid w:val="00E4731E"/>
    <w:rsid w:val="00E47C1A"/>
    <w:rsid w:val="00E47F05"/>
    <w:rsid w:val="00E50421"/>
    <w:rsid w:val="00E50538"/>
    <w:rsid w:val="00E506A8"/>
    <w:rsid w:val="00E50C2D"/>
    <w:rsid w:val="00E50CEA"/>
    <w:rsid w:val="00E510A8"/>
    <w:rsid w:val="00E5163C"/>
    <w:rsid w:val="00E516E3"/>
    <w:rsid w:val="00E51848"/>
    <w:rsid w:val="00E518EF"/>
    <w:rsid w:val="00E51B6C"/>
    <w:rsid w:val="00E51D12"/>
    <w:rsid w:val="00E523F8"/>
    <w:rsid w:val="00E52A6C"/>
    <w:rsid w:val="00E52DE0"/>
    <w:rsid w:val="00E5312A"/>
    <w:rsid w:val="00E531EA"/>
    <w:rsid w:val="00E53BA5"/>
    <w:rsid w:val="00E5412F"/>
    <w:rsid w:val="00E5447C"/>
    <w:rsid w:val="00E54574"/>
    <w:rsid w:val="00E548CA"/>
    <w:rsid w:val="00E54B2F"/>
    <w:rsid w:val="00E54BEA"/>
    <w:rsid w:val="00E54F0C"/>
    <w:rsid w:val="00E54FDB"/>
    <w:rsid w:val="00E55753"/>
    <w:rsid w:val="00E5579E"/>
    <w:rsid w:val="00E5617D"/>
    <w:rsid w:val="00E56210"/>
    <w:rsid w:val="00E563D7"/>
    <w:rsid w:val="00E56403"/>
    <w:rsid w:val="00E566AC"/>
    <w:rsid w:val="00E56A3C"/>
    <w:rsid w:val="00E56FE2"/>
    <w:rsid w:val="00E5711C"/>
    <w:rsid w:val="00E571C5"/>
    <w:rsid w:val="00E57788"/>
    <w:rsid w:val="00E57819"/>
    <w:rsid w:val="00E579D9"/>
    <w:rsid w:val="00E603BF"/>
    <w:rsid w:val="00E60EFC"/>
    <w:rsid w:val="00E614BE"/>
    <w:rsid w:val="00E6173E"/>
    <w:rsid w:val="00E619C1"/>
    <w:rsid w:val="00E61B66"/>
    <w:rsid w:val="00E61E2A"/>
    <w:rsid w:val="00E6249A"/>
    <w:rsid w:val="00E62B47"/>
    <w:rsid w:val="00E62D98"/>
    <w:rsid w:val="00E62E2A"/>
    <w:rsid w:val="00E6339A"/>
    <w:rsid w:val="00E633BF"/>
    <w:rsid w:val="00E63AED"/>
    <w:rsid w:val="00E63CEF"/>
    <w:rsid w:val="00E64477"/>
    <w:rsid w:val="00E64566"/>
    <w:rsid w:val="00E64C96"/>
    <w:rsid w:val="00E64FFE"/>
    <w:rsid w:val="00E6510F"/>
    <w:rsid w:val="00E6548A"/>
    <w:rsid w:val="00E656B2"/>
    <w:rsid w:val="00E65A98"/>
    <w:rsid w:val="00E65C6C"/>
    <w:rsid w:val="00E65C77"/>
    <w:rsid w:val="00E65DC2"/>
    <w:rsid w:val="00E65F70"/>
    <w:rsid w:val="00E6610F"/>
    <w:rsid w:val="00E663F4"/>
    <w:rsid w:val="00E664F5"/>
    <w:rsid w:val="00E666F2"/>
    <w:rsid w:val="00E66DD4"/>
    <w:rsid w:val="00E66E7C"/>
    <w:rsid w:val="00E671E3"/>
    <w:rsid w:val="00E67723"/>
    <w:rsid w:val="00E67B53"/>
    <w:rsid w:val="00E67C7F"/>
    <w:rsid w:val="00E67F9A"/>
    <w:rsid w:val="00E7060C"/>
    <w:rsid w:val="00E707FF"/>
    <w:rsid w:val="00E70802"/>
    <w:rsid w:val="00E70E33"/>
    <w:rsid w:val="00E7126C"/>
    <w:rsid w:val="00E712DA"/>
    <w:rsid w:val="00E7158C"/>
    <w:rsid w:val="00E71872"/>
    <w:rsid w:val="00E7211C"/>
    <w:rsid w:val="00E72493"/>
    <w:rsid w:val="00E72834"/>
    <w:rsid w:val="00E72954"/>
    <w:rsid w:val="00E72ED1"/>
    <w:rsid w:val="00E73495"/>
    <w:rsid w:val="00E734DC"/>
    <w:rsid w:val="00E7374B"/>
    <w:rsid w:val="00E73C1C"/>
    <w:rsid w:val="00E74503"/>
    <w:rsid w:val="00E747C6"/>
    <w:rsid w:val="00E748CC"/>
    <w:rsid w:val="00E74DB9"/>
    <w:rsid w:val="00E7519B"/>
    <w:rsid w:val="00E75391"/>
    <w:rsid w:val="00E753D7"/>
    <w:rsid w:val="00E75415"/>
    <w:rsid w:val="00E7594E"/>
    <w:rsid w:val="00E75A71"/>
    <w:rsid w:val="00E763FD"/>
    <w:rsid w:val="00E768A7"/>
    <w:rsid w:val="00E76D57"/>
    <w:rsid w:val="00E76D94"/>
    <w:rsid w:val="00E76FE3"/>
    <w:rsid w:val="00E775B1"/>
    <w:rsid w:val="00E77613"/>
    <w:rsid w:val="00E77689"/>
    <w:rsid w:val="00E8078C"/>
    <w:rsid w:val="00E807DB"/>
    <w:rsid w:val="00E80835"/>
    <w:rsid w:val="00E8092D"/>
    <w:rsid w:val="00E809AB"/>
    <w:rsid w:val="00E810A7"/>
    <w:rsid w:val="00E8152A"/>
    <w:rsid w:val="00E81779"/>
    <w:rsid w:val="00E81867"/>
    <w:rsid w:val="00E81A3D"/>
    <w:rsid w:val="00E81B48"/>
    <w:rsid w:val="00E82948"/>
    <w:rsid w:val="00E8307D"/>
    <w:rsid w:val="00E83185"/>
    <w:rsid w:val="00E832D4"/>
    <w:rsid w:val="00E8342B"/>
    <w:rsid w:val="00E83466"/>
    <w:rsid w:val="00E8352F"/>
    <w:rsid w:val="00E83D17"/>
    <w:rsid w:val="00E84403"/>
    <w:rsid w:val="00E84B86"/>
    <w:rsid w:val="00E84D56"/>
    <w:rsid w:val="00E85054"/>
    <w:rsid w:val="00E8526A"/>
    <w:rsid w:val="00E8526E"/>
    <w:rsid w:val="00E853A4"/>
    <w:rsid w:val="00E85616"/>
    <w:rsid w:val="00E857DE"/>
    <w:rsid w:val="00E85E86"/>
    <w:rsid w:val="00E85EDC"/>
    <w:rsid w:val="00E85F7D"/>
    <w:rsid w:val="00E86310"/>
    <w:rsid w:val="00E86841"/>
    <w:rsid w:val="00E86892"/>
    <w:rsid w:val="00E86CA4"/>
    <w:rsid w:val="00E86D19"/>
    <w:rsid w:val="00E86E6F"/>
    <w:rsid w:val="00E870B5"/>
    <w:rsid w:val="00E8726C"/>
    <w:rsid w:val="00E8735B"/>
    <w:rsid w:val="00E876D9"/>
    <w:rsid w:val="00E87906"/>
    <w:rsid w:val="00E87D73"/>
    <w:rsid w:val="00E90575"/>
    <w:rsid w:val="00E90ACF"/>
    <w:rsid w:val="00E90AE1"/>
    <w:rsid w:val="00E90D75"/>
    <w:rsid w:val="00E90E58"/>
    <w:rsid w:val="00E913A6"/>
    <w:rsid w:val="00E91468"/>
    <w:rsid w:val="00E91AF8"/>
    <w:rsid w:val="00E91B9D"/>
    <w:rsid w:val="00E9224C"/>
    <w:rsid w:val="00E92499"/>
    <w:rsid w:val="00E92E6A"/>
    <w:rsid w:val="00E93279"/>
    <w:rsid w:val="00E934AC"/>
    <w:rsid w:val="00E93629"/>
    <w:rsid w:val="00E936CF"/>
    <w:rsid w:val="00E9386D"/>
    <w:rsid w:val="00E9388D"/>
    <w:rsid w:val="00E938AB"/>
    <w:rsid w:val="00E93A00"/>
    <w:rsid w:val="00E93B5C"/>
    <w:rsid w:val="00E93CAA"/>
    <w:rsid w:val="00E9444E"/>
    <w:rsid w:val="00E9464F"/>
    <w:rsid w:val="00E94CEC"/>
    <w:rsid w:val="00E952B4"/>
    <w:rsid w:val="00E95A4B"/>
    <w:rsid w:val="00E95DAB"/>
    <w:rsid w:val="00E96108"/>
    <w:rsid w:val="00E961B5"/>
    <w:rsid w:val="00E9640C"/>
    <w:rsid w:val="00E9658F"/>
    <w:rsid w:val="00E96933"/>
    <w:rsid w:val="00E96A4F"/>
    <w:rsid w:val="00E96A7E"/>
    <w:rsid w:val="00E9709B"/>
    <w:rsid w:val="00E9718A"/>
    <w:rsid w:val="00E978CE"/>
    <w:rsid w:val="00EA004B"/>
    <w:rsid w:val="00EA04EF"/>
    <w:rsid w:val="00EA1573"/>
    <w:rsid w:val="00EA1E2B"/>
    <w:rsid w:val="00EA255C"/>
    <w:rsid w:val="00EA2747"/>
    <w:rsid w:val="00EA28A3"/>
    <w:rsid w:val="00EA2FBF"/>
    <w:rsid w:val="00EA3045"/>
    <w:rsid w:val="00EA378F"/>
    <w:rsid w:val="00EA39E0"/>
    <w:rsid w:val="00EA46BF"/>
    <w:rsid w:val="00EA4B80"/>
    <w:rsid w:val="00EA4D86"/>
    <w:rsid w:val="00EA4E70"/>
    <w:rsid w:val="00EA4F0B"/>
    <w:rsid w:val="00EA5A90"/>
    <w:rsid w:val="00EA5EE7"/>
    <w:rsid w:val="00EA62B9"/>
    <w:rsid w:val="00EA6469"/>
    <w:rsid w:val="00EA654D"/>
    <w:rsid w:val="00EA66D6"/>
    <w:rsid w:val="00EA69C4"/>
    <w:rsid w:val="00EA6B7D"/>
    <w:rsid w:val="00EA6BC0"/>
    <w:rsid w:val="00EA6C0D"/>
    <w:rsid w:val="00EA6C79"/>
    <w:rsid w:val="00EA6EA5"/>
    <w:rsid w:val="00EA6F19"/>
    <w:rsid w:val="00EA741C"/>
    <w:rsid w:val="00EA78E8"/>
    <w:rsid w:val="00EA7CF4"/>
    <w:rsid w:val="00EB0647"/>
    <w:rsid w:val="00EB09AA"/>
    <w:rsid w:val="00EB1851"/>
    <w:rsid w:val="00EB2023"/>
    <w:rsid w:val="00EB20BF"/>
    <w:rsid w:val="00EB2189"/>
    <w:rsid w:val="00EB21A6"/>
    <w:rsid w:val="00EB27DD"/>
    <w:rsid w:val="00EB2B66"/>
    <w:rsid w:val="00EB2BE0"/>
    <w:rsid w:val="00EB2D1A"/>
    <w:rsid w:val="00EB2DC2"/>
    <w:rsid w:val="00EB34DF"/>
    <w:rsid w:val="00EB3DF8"/>
    <w:rsid w:val="00EB44B1"/>
    <w:rsid w:val="00EB44D3"/>
    <w:rsid w:val="00EB4853"/>
    <w:rsid w:val="00EB4AB2"/>
    <w:rsid w:val="00EB4FC4"/>
    <w:rsid w:val="00EB515B"/>
    <w:rsid w:val="00EB5603"/>
    <w:rsid w:val="00EB5615"/>
    <w:rsid w:val="00EB624F"/>
    <w:rsid w:val="00EB6926"/>
    <w:rsid w:val="00EB7090"/>
    <w:rsid w:val="00EB719E"/>
    <w:rsid w:val="00EB73DE"/>
    <w:rsid w:val="00EB7678"/>
    <w:rsid w:val="00EB76CB"/>
    <w:rsid w:val="00EC01F0"/>
    <w:rsid w:val="00EC0EE6"/>
    <w:rsid w:val="00EC1555"/>
    <w:rsid w:val="00EC19DC"/>
    <w:rsid w:val="00EC1B7F"/>
    <w:rsid w:val="00EC1BBE"/>
    <w:rsid w:val="00EC209E"/>
    <w:rsid w:val="00EC22C0"/>
    <w:rsid w:val="00EC2427"/>
    <w:rsid w:val="00EC2B68"/>
    <w:rsid w:val="00EC2BB4"/>
    <w:rsid w:val="00EC2F98"/>
    <w:rsid w:val="00EC3A79"/>
    <w:rsid w:val="00EC3AEF"/>
    <w:rsid w:val="00EC3E49"/>
    <w:rsid w:val="00EC4C77"/>
    <w:rsid w:val="00EC5781"/>
    <w:rsid w:val="00EC57C2"/>
    <w:rsid w:val="00EC5CD7"/>
    <w:rsid w:val="00EC65CF"/>
    <w:rsid w:val="00EC68CF"/>
    <w:rsid w:val="00EC6A25"/>
    <w:rsid w:val="00EC6C6F"/>
    <w:rsid w:val="00EC72DC"/>
    <w:rsid w:val="00EC7956"/>
    <w:rsid w:val="00EC7D93"/>
    <w:rsid w:val="00ED0130"/>
    <w:rsid w:val="00ED08C8"/>
    <w:rsid w:val="00ED0E77"/>
    <w:rsid w:val="00ED185E"/>
    <w:rsid w:val="00ED1ECA"/>
    <w:rsid w:val="00ED2225"/>
    <w:rsid w:val="00ED27C7"/>
    <w:rsid w:val="00ED2B10"/>
    <w:rsid w:val="00ED2EC1"/>
    <w:rsid w:val="00ED2FD1"/>
    <w:rsid w:val="00ED3568"/>
    <w:rsid w:val="00ED3D0E"/>
    <w:rsid w:val="00ED46B0"/>
    <w:rsid w:val="00ED52FA"/>
    <w:rsid w:val="00ED545F"/>
    <w:rsid w:val="00ED578B"/>
    <w:rsid w:val="00ED58F7"/>
    <w:rsid w:val="00ED5A01"/>
    <w:rsid w:val="00ED5E72"/>
    <w:rsid w:val="00ED67BE"/>
    <w:rsid w:val="00ED689B"/>
    <w:rsid w:val="00ED6C3E"/>
    <w:rsid w:val="00ED6D6A"/>
    <w:rsid w:val="00ED7A86"/>
    <w:rsid w:val="00ED7C79"/>
    <w:rsid w:val="00ED7D3B"/>
    <w:rsid w:val="00EE02DE"/>
    <w:rsid w:val="00EE05A6"/>
    <w:rsid w:val="00EE0E20"/>
    <w:rsid w:val="00EE0F07"/>
    <w:rsid w:val="00EE11D6"/>
    <w:rsid w:val="00EE15AB"/>
    <w:rsid w:val="00EE1672"/>
    <w:rsid w:val="00EE1882"/>
    <w:rsid w:val="00EE1B1D"/>
    <w:rsid w:val="00EE1C68"/>
    <w:rsid w:val="00EE1E46"/>
    <w:rsid w:val="00EE2091"/>
    <w:rsid w:val="00EE2411"/>
    <w:rsid w:val="00EE2754"/>
    <w:rsid w:val="00EE2845"/>
    <w:rsid w:val="00EE2AFB"/>
    <w:rsid w:val="00EE2BE6"/>
    <w:rsid w:val="00EE2D64"/>
    <w:rsid w:val="00EE2E45"/>
    <w:rsid w:val="00EE2E51"/>
    <w:rsid w:val="00EE309A"/>
    <w:rsid w:val="00EE347A"/>
    <w:rsid w:val="00EE347F"/>
    <w:rsid w:val="00EE3AEE"/>
    <w:rsid w:val="00EE3DFC"/>
    <w:rsid w:val="00EE457A"/>
    <w:rsid w:val="00EE4F4D"/>
    <w:rsid w:val="00EE5490"/>
    <w:rsid w:val="00EE54AB"/>
    <w:rsid w:val="00EE57DE"/>
    <w:rsid w:val="00EE5BEA"/>
    <w:rsid w:val="00EE5D18"/>
    <w:rsid w:val="00EE5E2C"/>
    <w:rsid w:val="00EE5FB3"/>
    <w:rsid w:val="00EE64B3"/>
    <w:rsid w:val="00EE65E0"/>
    <w:rsid w:val="00EE667E"/>
    <w:rsid w:val="00EE68D4"/>
    <w:rsid w:val="00EE6D3D"/>
    <w:rsid w:val="00EE70E2"/>
    <w:rsid w:val="00EE73C8"/>
    <w:rsid w:val="00EE74FD"/>
    <w:rsid w:val="00EE7CEB"/>
    <w:rsid w:val="00EE7F79"/>
    <w:rsid w:val="00EF0062"/>
    <w:rsid w:val="00EF0434"/>
    <w:rsid w:val="00EF0DBE"/>
    <w:rsid w:val="00EF0E32"/>
    <w:rsid w:val="00EF15B0"/>
    <w:rsid w:val="00EF16A3"/>
    <w:rsid w:val="00EF17EC"/>
    <w:rsid w:val="00EF18EC"/>
    <w:rsid w:val="00EF1E7C"/>
    <w:rsid w:val="00EF1F8C"/>
    <w:rsid w:val="00EF20AF"/>
    <w:rsid w:val="00EF21C1"/>
    <w:rsid w:val="00EF221F"/>
    <w:rsid w:val="00EF22CC"/>
    <w:rsid w:val="00EF2BC3"/>
    <w:rsid w:val="00EF3504"/>
    <w:rsid w:val="00EF3659"/>
    <w:rsid w:val="00EF3679"/>
    <w:rsid w:val="00EF37CA"/>
    <w:rsid w:val="00EF38D2"/>
    <w:rsid w:val="00EF3986"/>
    <w:rsid w:val="00EF3B61"/>
    <w:rsid w:val="00EF42FF"/>
    <w:rsid w:val="00EF4552"/>
    <w:rsid w:val="00EF464E"/>
    <w:rsid w:val="00EF471B"/>
    <w:rsid w:val="00EF4815"/>
    <w:rsid w:val="00EF487C"/>
    <w:rsid w:val="00EF4932"/>
    <w:rsid w:val="00EF5578"/>
    <w:rsid w:val="00EF5C96"/>
    <w:rsid w:val="00EF5DB5"/>
    <w:rsid w:val="00EF65CC"/>
    <w:rsid w:val="00EF681A"/>
    <w:rsid w:val="00EF6E1F"/>
    <w:rsid w:val="00EF6E5B"/>
    <w:rsid w:val="00EF715A"/>
    <w:rsid w:val="00EF72F2"/>
    <w:rsid w:val="00EF7C56"/>
    <w:rsid w:val="00F001E5"/>
    <w:rsid w:val="00F00614"/>
    <w:rsid w:val="00F009DC"/>
    <w:rsid w:val="00F00A63"/>
    <w:rsid w:val="00F01BB6"/>
    <w:rsid w:val="00F01FAE"/>
    <w:rsid w:val="00F0238E"/>
    <w:rsid w:val="00F0284E"/>
    <w:rsid w:val="00F02AE1"/>
    <w:rsid w:val="00F02D79"/>
    <w:rsid w:val="00F040E5"/>
    <w:rsid w:val="00F0435B"/>
    <w:rsid w:val="00F0437D"/>
    <w:rsid w:val="00F0441A"/>
    <w:rsid w:val="00F04C11"/>
    <w:rsid w:val="00F04F27"/>
    <w:rsid w:val="00F05247"/>
    <w:rsid w:val="00F05428"/>
    <w:rsid w:val="00F05863"/>
    <w:rsid w:val="00F05998"/>
    <w:rsid w:val="00F05CD9"/>
    <w:rsid w:val="00F06638"/>
    <w:rsid w:val="00F06687"/>
    <w:rsid w:val="00F06E14"/>
    <w:rsid w:val="00F07319"/>
    <w:rsid w:val="00F0736A"/>
    <w:rsid w:val="00F073C2"/>
    <w:rsid w:val="00F07485"/>
    <w:rsid w:val="00F074F2"/>
    <w:rsid w:val="00F07B9B"/>
    <w:rsid w:val="00F100D9"/>
    <w:rsid w:val="00F101B1"/>
    <w:rsid w:val="00F1091C"/>
    <w:rsid w:val="00F10BB3"/>
    <w:rsid w:val="00F10E82"/>
    <w:rsid w:val="00F1110D"/>
    <w:rsid w:val="00F11426"/>
    <w:rsid w:val="00F11B74"/>
    <w:rsid w:val="00F11D13"/>
    <w:rsid w:val="00F1219C"/>
    <w:rsid w:val="00F13312"/>
    <w:rsid w:val="00F13727"/>
    <w:rsid w:val="00F13AAB"/>
    <w:rsid w:val="00F13E35"/>
    <w:rsid w:val="00F14846"/>
    <w:rsid w:val="00F148DC"/>
    <w:rsid w:val="00F152FA"/>
    <w:rsid w:val="00F153FB"/>
    <w:rsid w:val="00F158A3"/>
    <w:rsid w:val="00F159ED"/>
    <w:rsid w:val="00F15E06"/>
    <w:rsid w:val="00F16644"/>
    <w:rsid w:val="00F16BDD"/>
    <w:rsid w:val="00F1749B"/>
    <w:rsid w:val="00F179D4"/>
    <w:rsid w:val="00F17B2A"/>
    <w:rsid w:val="00F20A23"/>
    <w:rsid w:val="00F20ACC"/>
    <w:rsid w:val="00F21484"/>
    <w:rsid w:val="00F2158D"/>
    <w:rsid w:val="00F21725"/>
    <w:rsid w:val="00F2197E"/>
    <w:rsid w:val="00F219F9"/>
    <w:rsid w:val="00F21A07"/>
    <w:rsid w:val="00F21DCF"/>
    <w:rsid w:val="00F21E63"/>
    <w:rsid w:val="00F22031"/>
    <w:rsid w:val="00F22127"/>
    <w:rsid w:val="00F2218B"/>
    <w:rsid w:val="00F22A23"/>
    <w:rsid w:val="00F22BE8"/>
    <w:rsid w:val="00F22DBD"/>
    <w:rsid w:val="00F23684"/>
    <w:rsid w:val="00F23A45"/>
    <w:rsid w:val="00F23B65"/>
    <w:rsid w:val="00F23E3F"/>
    <w:rsid w:val="00F23FB5"/>
    <w:rsid w:val="00F241DA"/>
    <w:rsid w:val="00F24592"/>
    <w:rsid w:val="00F24DAB"/>
    <w:rsid w:val="00F251CD"/>
    <w:rsid w:val="00F25B8B"/>
    <w:rsid w:val="00F25D20"/>
    <w:rsid w:val="00F25F41"/>
    <w:rsid w:val="00F268A9"/>
    <w:rsid w:val="00F26C93"/>
    <w:rsid w:val="00F271E1"/>
    <w:rsid w:val="00F27578"/>
    <w:rsid w:val="00F276A0"/>
    <w:rsid w:val="00F278C9"/>
    <w:rsid w:val="00F303F1"/>
    <w:rsid w:val="00F30B5E"/>
    <w:rsid w:val="00F30DE1"/>
    <w:rsid w:val="00F31917"/>
    <w:rsid w:val="00F31C72"/>
    <w:rsid w:val="00F31DD8"/>
    <w:rsid w:val="00F32746"/>
    <w:rsid w:val="00F332EE"/>
    <w:rsid w:val="00F3352F"/>
    <w:rsid w:val="00F33682"/>
    <w:rsid w:val="00F3396D"/>
    <w:rsid w:val="00F33C56"/>
    <w:rsid w:val="00F3438C"/>
    <w:rsid w:val="00F34585"/>
    <w:rsid w:val="00F347C7"/>
    <w:rsid w:val="00F34848"/>
    <w:rsid w:val="00F34C0A"/>
    <w:rsid w:val="00F34E94"/>
    <w:rsid w:val="00F35068"/>
    <w:rsid w:val="00F35408"/>
    <w:rsid w:val="00F3559E"/>
    <w:rsid w:val="00F35B75"/>
    <w:rsid w:val="00F35F0C"/>
    <w:rsid w:val="00F37206"/>
    <w:rsid w:val="00F374CB"/>
    <w:rsid w:val="00F37874"/>
    <w:rsid w:val="00F40456"/>
    <w:rsid w:val="00F40651"/>
    <w:rsid w:val="00F407AA"/>
    <w:rsid w:val="00F408F8"/>
    <w:rsid w:val="00F40AFE"/>
    <w:rsid w:val="00F40E8B"/>
    <w:rsid w:val="00F41120"/>
    <w:rsid w:val="00F41165"/>
    <w:rsid w:val="00F411E8"/>
    <w:rsid w:val="00F41821"/>
    <w:rsid w:val="00F41898"/>
    <w:rsid w:val="00F42BC5"/>
    <w:rsid w:val="00F42D46"/>
    <w:rsid w:val="00F42FDE"/>
    <w:rsid w:val="00F435FC"/>
    <w:rsid w:val="00F43757"/>
    <w:rsid w:val="00F4388F"/>
    <w:rsid w:val="00F43C68"/>
    <w:rsid w:val="00F43C98"/>
    <w:rsid w:val="00F4496C"/>
    <w:rsid w:val="00F44F3A"/>
    <w:rsid w:val="00F4532F"/>
    <w:rsid w:val="00F45838"/>
    <w:rsid w:val="00F4591F"/>
    <w:rsid w:val="00F459F0"/>
    <w:rsid w:val="00F45B69"/>
    <w:rsid w:val="00F45E17"/>
    <w:rsid w:val="00F46C14"/>
    <w:rsid w:val="00F476B5"/>
    <w:rsid w:val="00F47968"/>
    <w:rsid w:val="00F47BBF"/>
    <w:rsid w:val="00F47D11"/>
    <w:rsid w:val="00F50025"/>
    <w:rsid w:val="00F5036B"/>
    <w:rsid w:val="00F50E01"/>
    <w:rsid w:val="00F5131B"/>
    <w:rsid w:val="00F5163C"/>
    <w:rsid w:val="00F5167B"/>
    <w:rsid w:val="00F51811"/>
    <w:rsid w:val="00F51D9F"/>
    <w:rsid w:val="00F51F10"/>
    <w:rsid w:val="00F529A5"/>
    <w:rsid w:val="00F52B09"/>
    <w:rsid w:val="00F52B2F"/>
    <w:rsid w:val="00F52EF8"/>
    <w:rsid w:val="00F5310D"/>
    <w:rsid w:val="00F53AC4"/>
    <w:rsid w:val="00F53B4E"/>
    <w:rsid w:val="00F53E01"/>
    <w:rsid w:val="00F53E3B"/>
    <w:rsid w:val="00F545B7"/>
    <w:rsid w:val="00F5462C"/>
    <w:rsid w:val="00F54A0A"/>
    <w:rsid w:val="00F54C25"/>
    <w:rsid w:val="00F54D40"/>
    <w:rsid w:val="00F5513B"/>
    <w:rsid w:val="00F5532A"/>
    <w:rsid w:val="00F555AE"/>
    <w:rsid w:val="00F55A78"/>
    <w:rsid w:val="00F56152"/>
    <w:rsid w:val="00F56594"/>
    <w:rsid w:val="00F565B1"/>
    <w:rsid w:val="00F56961"/>
    <w:rsid w:val="00F571BC"/>
    <w:rsid w:val="00F60517"/>
    <w:rsid w:val="00F608DF"/>
    <w:rsid w:val="00F6095D"/>
    <w:rsid w:val="00F60F00"/>
    <w:rsid w:val="00F61106"/>
    <w:rsid w:val="00F6117B"/>
    <w:rsid w:val="00F614C0"/>
    <w:rsid w:val="00F61725"/>
    <w:rsid w:val="00F61761"/>
    <w:rsid w:val="00F61B33"/>
    <w:rsid w:val="00F61B39"/>
    <w:rsid w:val="00F61D98"/>
    <w:rsid w:val="00F62C48"/>
    <w:rsid w:val="00F62E80"/>
    <w:rsid w:val="00F62F26"/>
    <w:rsid w:val="00F6301E"/>
    <w:rsid w:val="00F63231"/>
    <w:rsid w:val="00F634CB"/>
    <w:rsid w:val="00F63512"/>
    <w:rsid w:val="00F63714"/>
    <w:rsid w:val="00F63FEB"/>
    <w:rsid w:val="00F64470"/>
    <w:rsid w:val="00F647A8"/>
    <w:rsid w:val="00F64963"/>
    <w:rsid w:val="00F64A4E"/>
    <w:rsid w:val="00F64CD6"/>
    <w:rsid w:val="00F64DD4"/>
    <w:rsid w:val="00F64E87"/>
    <w:rsid w:val="00F64F89"/>
    <w:rsid w:val="00F65086"/>
    <w:rsid w:val="00F65194"/>
    <w:rsid w:val="00F65AAD"/>
    <w:rsid w:val="00F65AE6"/>
    <w:rsid w:val="00F65B35"/>
    <w:rsid w:val="00F65BCC"/>
    <w:rsid w:val="00F65D9E"/>
    <w:rsid w:val="00F65F4D"/>
    <w:rsid w:val="00F6637A"/>
    <w:rsid w:val="00F667CA"/>
    <w:rsid w:val="00F673D6"/>
    <w:rsid w:val="00F67547"/>
    <w:rsid w:val="00F6762A"/>
    <w:rsid w:val="00F6769F"/>
    <w:rsid w:val="00F6773A"/>
    <w:rsid w:val="00F67A21"/>
    <w:rsid w:val="00F67F29"/>
    <w:rsid w:val="00F67F2E"/>
    <w:rsid w:val="00F67FBC"/>
    <w:rsid w:val="00F7004F"/>
    <w:rsid w:val="00F70178"/>
    <w:rsid w:val="00F7033B"/>
    <w:rsid w:val="00F703E1"/>
    <w:rsid w:val="00F70ADF"/>
    <w:rsid w:val="00F70C39"/>
    <w:rsid w:val="00F70EE7"/>
    <w:rsid w:val="00F70F60"/>
    <w:rsid w:val="00F71065"/>
    <w:rsid w:val="00F710CD"/>
    <w:rsid w:val="00F710F3"/>
    <w:rsid w:val="00F711C7"/>
    <w:rsid w:val="00F71CA9"/>
    <w:rsid w:val="00F71E2D"/>
    <w:rsid w:val="00F71E6A"/>
    <w:rsid w:val="00F723A1"/>
    <w:rsid w:val="00F72482"/>
    <w:rsid w:val="00F7272D"/>
    <w:rsid w:val="00F72AC1"/>
    <w:rsid w:val="00F72DC3"/>
    <w:rsid w:val="00F72FA5"/>
    <w:rsid w:val="00F72FE2"/>
    <w:rsid w:val="00F7329E"/>
    <w:rsid w:val="00F73767"/>
    <w:rsid w:val="00F7380D"/>
    <w:rsid w:val="00F741E2"/>
    <w:rsid w:val="00F744FF"/>
    <w:rsid w:val="00F746A0"/>
    <w:rsid w:val="00F74751"/>
    <w:rsid w:val="00F74780"/>
    <w:rsid w:val="00F7486F"/>
    <w:rsid w:val="00F74C46"/>
    <w:rsid w:val="00F75534"/>
    <w:rsid w:val="00F7553B"/>
    <w:rsid w:val="00F7576E"/>
    <w:rsid w:val="00F75A27"/>
    <w:rsid w:val="00F75F90"/>
    <w:rsid w:val="00F76062"/>
    <w:rsid w:val="00F7606C"/>
    <w:rsid w:val="00F763E7"/>
    <w:rsid w:val="00F764F2"/>
    <w:rsid w:val="00F7655D"/>
    <w:rsid w:val="00F76BBC"/>
    <w:rsid w:val="00F76EC2"/>
    <w:rsid w:val="00F76FB5"/>
    <w:rsid w:val="00F7720F"/>
    <w:rsid w:val="00F7737E"/>
    <w:rsid w:val="00F77978"/>
    <w:rsid w:val="00F77C42"/>
    <w:rsid w:val="00F80EE1"/>
    <w:rsid w:val="00F817DC"/>
    <w:rsid w:val="00F82305"/>
    <w:rsid w:val="00F8258B"/>
    <w:rsid w:val="00F82B08"/>
    <w:rsid w:val="00F833F7"/>
    <w:rsid w:val="00F83848"/>
    <w:rsid w:val="00F839FD"/>
    <w:rsid w:val="00F83A9C"/>
    <w:rsid w:val="00F840E5"/>
    <w:rsid w:val="00F84375"/>
    <w:rsid w:val="00F84391"/>
    <w:rsid w:val="00F8464F"/>
    <w:rsid w:val="00F847F4"/>
    <w:rsid w:val="00F85149"/>
    <w:rsid w:val="00F85499"/>
    <w:rsid w:val="00F85AEB"/>
    <w:rsid w:val="00F85C3B"/>
    <w:rsid w:val="00F85F00"/>
    <w:rsid w:val="00F860EE"/>
    <w:rsid w:val="00F86357"/>
    <w:rsid w:val="00F865DC"/>
    <w:rsid w:val="00F86985"/>
    <w:rsid w:val="00F86ECD"/>
    <w:rsid w:val="00F87AF1"/>
    <w:rsid w:val="00F87CB6"/>
    <w:rsid w:val="00F87DC3"/>
    <w:rsid w:val="00F90487"/>
    <w:rsid w:val="00F90AE4"/>
    <w:rsid w:val="00F90ECF"/>
    <w:rsid w:val="00F913DE"/>
    <w:rsid w:val="00F91D42"/>
    <w:rsid w:val="00F9231D"/>
    <w:rsid w:val="00F92480"/>
    <w:rsid w:val="00F93010"/>
    <w:rsid w:val="00F93343"/>
    <w:rsid w:val="00F935A2"/>
    <w:rsid w:val="00F936A4"/>
    <w:rsid w:val="00F937DE"/>
    <w:rsid w:val="00F93871"/>
    <w:rsid w:val="00F93884"/>
    <w:rsid w:val="00F93C87"/>
    <w:rsid w:val="00F93E6E"/>
    <w:rsid w:val="00F94436"/>
    <w:rsid w:val="00F947B2"/>
    <w:rsid w:val="00F94B85"/>
    <w:rsid w:val="00F94DA3"/>
    <w:rsid w:val="00F9539A"/>
    <w:rsid w:val="00F96038"/>
    <w:rsid w:val="00F96917"/>
    <w:rsid w:val="00F9694F"/>
    <w:rsid w:val="00F96B1F"/>
    <w:rsid w:val="00F975E9"/>
    <w:rsid w:val="00F977BF"/>
    <w:rsid w:val="00F977E9"/>
    <w:rsid w:val="00F97813"/>
    <w:rsid w:val="00F97830"/>
    <w:rsid w:val="00F979D0"/>
    <w:rsid w:val="00FA0B22"/>
    <w:rsid w:val="00FA0EA6"/>
    <w:rsid w:val="00FA10BC"/>
    <w:rsid w:val="00FA1123"/>
    <w:rsid w:val="00FA1164"/>
    <w:rsid w:val="00FA1B7D"/>
    <w:rsid w:val="00FA1EBF"/>
    <w:rsid w:val="00FA1FE7"/>
    <w:rsid w:val="00FA2351"/>
    <w:rsid w:val="00FA2F26"/>
    <w:rsid w:val="00FA317C"/>
    <w:rsid w:val="00FA408F"/>
    <w:rsid w:val="00FA41D2"/>
    <w:rsid w:val="00FA4207"/>
    <w:rsid w:val="00FA464A"/>
    <w:rsid w:val="00FA58AA"/>
    <w:rsid w:val="00FA5F73"/>
    <w:rsid w:val="00FA6092"/>
    <w:rsid w:val="00FA6113"/>
    <w:rsid w:val="00FA68B8"/>
    <w:rsid w:val="00FA6A4A"/>
    <w:rsid w:val="00FA6BE5"/>
    <w:rsid w:val="00FA6E01"/>
    <w:rsid w:val="00FA71D9"/>
    <w:rsid w:val="00FA71E0"/>
    <w:rsid w:val="00FA779B"/>
    <w:rsid w:val="00FA7B72"/>
    <w:rsid w:val="00FA7F54"/>
    <w:rsid w:val="00FB0503"/>
    <w:rsid w:val="00FB0A09"/>
    <w:rsid w:val="00FB1002"/>
    <w:rsid w:val="00FB12EB"/>
    <w:rsid w:val="00FB1588"/>
    <w:rsid w:val="00FB17ED"/>
    <w:rsid w:val="00FB1938"/>
    <w:rsid w:val="00FB1A7C"/>
    <w:rsid w:val="00FB1D37"/>
    <w:rsid w:val="00FB1FC0"/>
    <w:rsid w:val="00FB24EA"/>
    <w:rsid w:val="00FB2864"/>
    <w:rsid w:val="00FB28B7"/>
    <w:rsid w:val="00FB2B7D"/>
    <w:rsid w:val="00FB2E49"/>
    <w:rsid w:val="00FB2F33"/>
    <w:rsid w:val="00FB37FB"/>
    <w:rsid w:val="00FB391A"/>
    <w:rsid w:val="00FB4475"/>
    <w:rsid w:val="00FB4504"/>
    <w:rsid w:val="00FB4725"/>
    <w:rsid w:val="00FB49F0"/>
    <w:rsid w:val="00FB4F8A"/>
    <w:rsid w:val="00FB5AB8"/>
    <w:rsid w:val="00FB605B"/>
    <w:rsid w:val="00FB6317"/>
    <w:rsid w:val="00FB661D"/>
    <w:rsid w:val="00FB67F2"/>
    <w:rsid w:val="00FB6BB6"/>
    <w:rsid w:val="00FB6BD0"/>
    <w:rsid w:val="00FB723A"/>
    <w:rsid w:val="00FB73DC"/>
    <w:rsid w:val="00FB75E0"/>
    <w:rsid w:val="00FB78D0"/>
    <w:rsid w:val="00FB7954"/>
    <w:rsid w:val="00FB7E3B"/>
    <w:rsid w:val="00FB7E57"/>
    <w:rsid w:val="00FC01CE"/>
    <w:rsid w:val="00FC04C9"/>
    <w:rsid w:val="00FC069A"/>
    <w:rsid w:val="00FC07B9"/>
    <w:rsid w:val="00FC0810"/>
    <w:rsid w:val="00FC0A11"/>
    <w:rsid w:val="00FC0A77"/>
    <w:rsid w:val="00FC0D1A"/>
    <w:rsid w:val="00FC0F76"/>
    <w:rsid w:val="00FC189B"/>
    <w:rsid w:val="00FC18FC"/>
    <w:rsid w:val="00FC1C1C"/>
    <w:rsid w:val="00FC1E56"/>
    <w:rsid w:val="00FC1F81"/>
    <w:rsid w:val="00FC214D"/>
    <w:rsid w:val="00FC21E2"/>
    <w:rsid w:val="00FC23E3"/>
    <w:rsid w:val="00FC25BC"/>
    <w:rsid w:val="00FC2D71"/>
    <w:rsid w:val="00FC2D9E"/>
    <w:rsid w:val="00FC3050"/>
    <w:rsid w:val="00FC3B5B"/>
    <w:rsid w:val="00FC3DE9"/>
    <w:rsid w:val="00FC3E01"/>
    <w:rsid w:val="00FC3E11"/>
    <w:rsid w:val="00FC3E88"/>
    <w:rsid w:val="00FC3EC6"/>
    <w:rsid w:val="00FC468F"/>
    <w:rsid w:val="00FC483C"/>
    <w:rsid w:val="00FC4B1F"/>
    <w:rsid w:val="00FC4BD3"/>
    <w:rsid w:val="00FC4E21"/>
    <w:rsid w:val="00FC543F"/>
    <w:rsid w:val="00FC5843"/>
    <w:rsid w:val="00FC5F6D"/>
    <w:rsid w:val="00FC6210"/>
    <w:rsid w:val="00FC68B5"/>
    <w:rsid w:val="00FC6FCE"/>
    <w:rsid w:val="00FC700E"/>
    <w:rsid w:val="00FC75D5"/>
    <w:rsid w:val="00FC77A1"/>
    <w:rsid w:val="00FC7B4C"/>
    <w:rsid w:val="00FC7C57"/>
    <w:rsid w:val="00FD0107"/>
    <w:rsid w:val="00FD0224"/>
    <w:rsid w:val="00FD0251"/>
    <w:rsid w:val="00FD04EE"/>
    <w:rsid w:val="00FD13EB"/>
    <w:rsid w:val="00FD14AF"/>
    <w:rsid w:val="00FD1505"/>
    <w:rsid w:val="00FD1C02"/>
    <w:rsid w:val="00FD21C8"/>
    <w:rsid w:val="00FD2A8F"/>
    <w:rsid w:val="00FD2C2F"/>
    <w:rsid w:val="00FD2EC1"/>
    <w:rsid w:val="00FD3516"/>
    <w:rsid w:val="00FD3569"/>
    <w:rsid w:val="00FD394A"/>
    <w:rsid w:val="00FD3B31"/>
    <w:rsid w:val="00FD3DC2"/>
    <w:rsid w:val="00FD4025"/>
    <w:rsid w:val="00FD41FA"/>
    <w:rsid w:val="00FD42D0"/>
    <w:rsid w:val="00FD44FF"/>
    <w:rsid w:val="00FD4E8E"/>
    <w:rsid w:val="00FD4FB3"/>
    <w:rsid w:val="00FD5117"/>
    <w:rsid w:val="00FD51C3"/>
    <w:rsid w:val="00FD5E81"/>
    <w:rsid w:val="00FD6138"/>
    <w:rsid w:val="00FD62DA"/>
    <w:rsid w:val="00FD67B5"/>
    <w:rsid w:val="00FD6C2B"/>
    <w:rsid w:val="00FD6EDF"/>
    <w:rsid w:val="00FD711D"/>
    <w:rsid w:val="00FD7215"/>
    <w:rsid w:val="00FD76BE"/>
    <w:rsid w:val="00FD789B"/>
    <w:rsid w:val="00FD7A4F"/>
    <w:rsid w:val="00FD7DC2"/>
    <w:rsid w:val="00FD7F6B"/>
    <w:rsid w:val="00FE00AE"/>
    <w:rsid w:val="00FE0396"/>
    <w:rsid w:val="00FE0398"/>
    <w:rsid w:val="00FE03C2"/>
    <w:rsid w:val="00FE04FB"/>
    <w:rsid w:val="00FE07A6"/>
    <w:rsid w:val="00FE0A57"/>
    <w:rsid w:val="00FE0A96"/>
    <w:rsid w:val="00FE0D45"/>
    <w:rsid w:val="00FE12C0"/>
    <w:rsid w:val="00FE14E6"/>
    <w:rsid w:val="00FE1644"/>
    <w:rsid w:val="00FE1823"/>
    <w:rsid w:val="00FE1A86"/>
    <w:rsid w:val="00FE1B62"/>
    <w:rsid w:val="00FE1B63"/>
    <w:rsid w:val="00FE296E"/>
    <w:rsid w:val="00FE2E6C"/>
    <w:rsid w:val="00FE30FD"/>
    <w:rsid w:val="00FE375F"/>
    <w:rsid w:val="00FE3F37"/>
    <w:rsid w:val="00FE4535"/>
    <w:rsid w:val="00FE487A"/>
    <w:rsid w:val="00FE4962"/>
    <w:rsid w:val="00FE4B50"/>
    <w:rsid w:val="00FE51B7"/>
    <w:rsid w:val="00FE59DC"/>
    <w:rsid w:val="00FE5A33"/>
    <w:rsid w:val="00FE5ED0"/>
    <w:rsid w:val="00FE6448"/>
    <w:rsid w:val="00FE6894"/>
    <w:rsid w:val="00FE6A66"/>
    <w:rsid w:val="00FE6E20"/>
    <w:rsid w:val="00FE6EDD"/>
    <w:rsid w:val="00FE7022"/>
    <w:rsid w:val="00FE703F"/>
    <w:rsid w:val="00FE706E"/>
    <w:rsid w:val="00FE725B"/>
    <w:rsid w:val="00FE7819"/>
    <w:rsid w:val="00FE7935"/>
    <w:rsid w:val="00FE7C9C"/>
    <w:rsid w:val="00FF04FD"/>
    <w:rsid w:val="00FF0569"/>
    <w:rsid w:val="00FF0643"/>
    <w:rsid w:val="00FF06D4"/>
    <w:rsid w:val="00FF07E1"/>
    <w:rsid w:val="00FF09CB"/>
    <w:rsid w:val="00FF19D1"/>
    <w:rsid w:val="00FF206E"/>
    <w:rsid w:val="00FF2595"/>
    <w:rsid w:val="00FF2F0B"/>
    <w:rsid w:val="00FF3058"/>
    <w:rsid w:val="00FF34A9"/>
    <w:rsid w:val="00FF354C"/>
    <w:rsid w:val="00FF374B"/>
    <w:rsid w:val="00FF3C69"/>
    <w:rsid w:val="00FF4061"/>
    <w:rsid w:val="00FF4394"/>
    <w:rsid w:val="00FF4606"/>
    <w:rsid w:val="00FF467C"/>
    <w:rsid w:val="00FF46EF"/>
    <w:rsid w:val="00FF4CB1"/>
    <w:rsid w:val="00FF4D48"/>
    <w:rsid w:val="00FF4D93"/>
    <w:rsid w:val="00FF52EF"/>
    <w:rsid w:val="00FF5DB1"/>
    <w:rsid w:val="00FF5EAC"/>
    <w:rsid w:val="00FF5F47"/>
    <w:rsid w:val="00FF62B4"/>
    <w:rsid w:val="00FF6580"/>
    <w:rsid w:val="00FF66D6"/>
    <w:rsid w:val="00FF6DFC"/>
    <w:rsid w:val="00FF6E0A"/>
    <w:rsid w:val="00FF7053"/>
    <w:rsid w:val="00FF7416"/>
    <w:rsid w:val="00FF7521"/>
    <w:rsid w:val="00FF77B2"/>
    <w:rsid w:val="00FF7AD2"/>
    <w:rsid w:val="00FF7BFC"/>
    <w:rsid w:val="010B77C2"/>
    <w:rsid w:val="011AA430"/>
    <w:rsid w:val="01366698"/>
    <w:rsid w:val="01449DA5"/>
    <w:rsid w:val="014FB450"/>
    <w:rsid w:val="0173A315"/>
    <w:rsid w:val="019244ED"/>
    <w:rsid w:val="019CEF08"/>
    <w:rsid w:val="019E9310"/>
    <w:rsid w:val="01B20B5B"/>
    <w:rsid w:val="01B359D5"/>
    <w:rsid w:val="01BDD50A"/>
    <w:rsid w:val="01C9B835"/>
    <w:rsid w:val="01EA9B47"/>
    <w:rsid w:val="01ECCCF8"/>
    <w:rsid w:val="01F27947"/>
    <w:rsid w:val="023FAF30"/>
    <w:rsid w:val="024A9113"/>
    <w:rsid w:val="0252CE52"/>
    <w:rsid w:val="027D82E2"/>
    <w:rsid w:val="028EDF80"/>
    <w:rsid w:val="02B59FB0"/>
    <w:rsid w:val="02CD2268"/>
    <w:rsid w:val="02E28EC2"/>
    <w:rsid w:val="02F2F9DF"/>
    <w:rsid w:val="02FA94CD"/>
    <w:rsid w:val="02FE5FDD"/>
    <w:rsid w:val="03094352"/>
    <w:rsid w:val="030E93FD"/>
    <w:rsid w:val="032AEE20"/>
    <w:rsid w:val="03568DD4"/>
    <w:rsid w:val="039A3C3D"/>
    <w:rsid w:val="03A08C45"/>
    <w:rsid w:val="03C6A3DC"/>
    <w:rsid w:val="03DB397E"/>
    <w:rsid w:val="03EDAA17"/>
    <w:rsid w:val="0409E411"/>
    <w:rsid w:val="04123006"/>
    <w:rsid w:val="0412734D"/>
    <w:rsid w:val="042E5853"/>
    <w:rsid w:val="0432EADF"/>
    <w:rsid w:val="043F6059"/>
    <w:rsid w:val="0443C006"/>
    <w:rsid w:val="046550C9"/>
    <w:rsid w:val="04777D27"/>
    <w:rsid w:val="04AF29BB"/>
    <w:rsid w:val="04E9862B"/>
    <w:rsid w:val="04F15E23"/>
    <w:rsid w:val="0500C8F5"/>
    <w:rsid w:val="05101A19"/>
    <w:rsid w:val="054BD35C"/>
    <w:rsid w:val="054E4E7F"/>
    <w:rsid w:val="05728A95"/>
    <w:rsid w:val="059D5297"/>
    <w:rsid w:val="05ABAE1A"/>
    <w:rsid w:val="05AFAD30"/>
    <w:rsid w:val="05BAF853"/>
    <w:rsid w:val="05D40D7D"/>
    <w:rsid w:val="05DCA915"/>
    <w:rsid w:val="05F862CF"/>
    <w:rsid w:val="05FAFA0C"/>
    <w:rsid w:val="060E871F"/>
    <w:rsid w:val="061CEFAE"/>
    <w:rsid w:val="061D007B"/>
    <w:rsid w:val="0625C536"/>
    <w:rsid w:val="0626429D"/>
    <w:rsid w:val="06303F23"/>
    <w:rsid w:val="06352BBE"/>
    <w:rsid w:val="06AC3CEC"/>
    <w:rsid w:val="06BE6286"/>
    <w:rsid w:val="06D67E28"/>
    <w:rsid w:val="06DECDBE"/>
    <w:rsid w:val="06E0B351"/>
    <w:rsid w:val="06F68C25"/>
    <w:rsid w:val="06FDB61C"/>
    <w:rsid w:val="06FF9135"/>
    <w:rsid w:val="070A3B9C"/>
    <w:rsid w:val="070DEF96"/>
    <w:rsid w:val="072A9873"/>
    <w:rsid w:val="073172B4"/>
    <w:rsid w:val="0744D21F"/>
    <w:rsid w:val="076D1C52"/>
    <w:rsid w:val="07916D98"/>
    <w:rsid w:val="07990BA7"/>
    <w:rsid w:val="07BD3585"/>
    <w:rsid w:val="07D4ED96"/>
    <w:rsid w:val="0807DF65"/>
    <w:rsid w:val="083106D6"/>
    <w:rsid w:val="084D962C"/>
    <w:rsid w:val="085ACD57"/>
    <w:rsid w:val="0862DDB4"/>
    <w:rsid w:val="08732B6B"/>
    <w:rsid w:val="088A3D64"/>
    <w:rsid w:val="08AD0AAE"/>
    <w:rsid w:val="08B14E94"/>
    <w:rsid w:val="08BF7CDE"/>
    <w:rsid w:val="08C94801"/>
    <w:rsid w:val="0919409B"/>
    <w:rsid w:val="091AF0D8"/>
    <w:rsid w:val="091EA903"/>
    <w:rsid w:val="095409C5"/>
    <w:rsid w:val="095F5BE2"/>
    <w:rsid w:val="096B447C"/>
    <w:rsid w:val="09713A15"/>
    <w:rsid w:val="0983D17F"/>
    <w:rsid w:val="098DCEBD"/>
    <w:rsid w:val="09907C23"/>
    <w:rsid w:val="09970C69"/>
    <w:rsid w:val="09AF0C7B"/>
    <w:rsid w:val="09C13CCC"/>
    <w:rsid w:val="09CD861A"/>
    <w:rsid w:val="0A5ECA06"/>
    <w:rsid w:val="0A8F90C6"/>
    <w:rsid w:val="0A9218DC"/>
    <w:rsid w:val="0A9EC7CC"/>
    <w:rsid w:val="0AB0A236"/>
    <w:rsid w:val="0ADED0F6"/>
    <w:rsid w:val="0AE78388"/>
    <w:rsid w:val="0AF4A38F"/>
    <w:rsid w:val="0AF7F982"/>
    <w:rsid w:val="0AF9F1C0"/>
    <w:rsid w:val="0AFCE718"/>
    <w:rsid w:val="0B0114FD"/>
    <w:rsid w:val="0B11DD6E"/>
    <w:rsid w:val="0B376DB2"/>
    <w:rsid w:val="0B41F337"/>
    <w:rsid w:val="0B61BD84"/>
    <w:rsid w:val="0B6CE34B"/>
    <w:rsid w:val="0B7ACEBB"/>
    <w:rsid w:val="0BFA33E5"/>
    <w:rsid w:val="0C0628F2"/>
    <w:rsid w:val="0C0E7B1F"/>
    <w:rsid w:val="0C2E4C25"/>
    <w:rsid w:val="0C516E3D"/>
    <w:rsid w:val="0C63AACC"/>
    <w:rsid w:val="0CB8B39C"/>
    <w:rsid w:val="0CBEC48F"/>
    <w:rsid w:val="0CDAEBE1"/>
    <w:rsid w:val="0CEC78B4"/>
    <w:rsid w:val="0CFA1DBB"/>
    <w:rsid w:val="0D00C626"/>
    <w:rsid w:val="0D26B696"/>
    <w:rsid w:val="0D366368"/>
    <w:rsid w:val="0D507AB2"/>
    <w:rsid w:val="0D52849D"/>
    <w:rsid w:val="0D98DF39"/>
    <w:rsid w:val="0DD83807"/>
    <w:rsid w:val="0DFEF8EA"/>
    <w:rsid w:val="0E03F510"/>
    <w:rsid w:val="0E0FB44C"/>
    <w:rsid w:val="0E43EFD9"/>
    <w:rsid w:val="0E4A8193"/>
    <w:rsid w:val="0E58EE6E"/>
    <w:rsid w:val="0E6875C8"/>
    <w:rsid w:val="0EA53EC1"/>
    <w:rsid w:val="0EA6682A"/>
    <w:rsid w:val="0EB61EF8"/>
    <w:rsid w:val="0EDA9D0A"/>
    <w:rsid w:val="0EE545A1"/>
    <w:rsid w:val="0F3A97EE"/>
    <w:rsid w:val="0F3D323C"/>
    <w:rsid w:val="0F3F0DD4"/>
    <w:rsid w:val="0F4930D7"/>
    <w:rsid w:val="0F4A339B"/>
    <w:rsid w:val="0F570741"/>
    <w:rsid w:val="0F5B7A05"/>
    <w:rsid w:val="0F65A3E5"/>
    <w:rsid w:val="0F8203A0"/>
    <w:rsid w:val="0F88074D"/>
    <w:rsid w:val="0F999420"/>
    <w:rsid w:val="0F9CD98C"/>
    <w:rsid w:val="0FA82EA1"/>
    <w:rsid w:val="0FB109BB"/>
    <w:rsid w:val="0FBD26D5"/>
    <w:rsid w:val="0FC8D057"/>
    <w:rsid w:val="0FDC4A93"/>
    <w:rsid w:val="0FE10632"/>
    <w:rsid w:val="103CD331"/>
    <w:rsid w:val="10530CDB"/>
    <w:rsid w:val="10B5E1C3"/>
    <w:rsid w:val="10BA5495"/>
    <w:rsid w:val="10BBF45C"/>
    <w:rsid w:val="10BCCFB8"/>
    <w:rsid w:val="10C8C4F0"/>
    <w:rsid w:val="10CC7AEB"/>
    <w:rsid w:val="10DAC905"/>
    <w:rsid w:val="1117579C"/>
    <w:rsid w:val="11317C3F"/>
    <w:rsid w:val="1140A0A3"/>
    <w:rsid w:val="116E707B"/>
    <w:rsid w:val="1176B070"/>
    <w:rsid w:val="1180E2AB"/>
    <w:rsid w:val="1181100B"/>
    <w:rsid w:val="11C5D524"/>
    <w:rsid w:val="11D757FC"/>
    <w:rsid w:val="11E00ED0"/>
    <w:rsid w:val="12089571"/>
    <w:rsid w:val="1208C842"/>
    <w:rsid w:val="121B4B06"/>
    <w:rsid w:val="121F9D57"/>
    <w:rsid w:val="1220C1AF"/>
    <w:rsid w:val="123523B4"/>
    <w:rsid w:val="123B4332"/>
    <w:rsid w:val="12542733"/>
    <w:rsid w:val="127A89E2"/>
    <w:rsid w:val="12803A21"/>
    <w:rsid w:val="128E1AF9"/>
    <w:rsid w:val="128EEBE7"/>
    <w:rsid w:val="129919AC"/>
    <w:rsid w:val="12B6D19D"/>
    <w:rsid w:val="12C90C86"/>
    <w:rsid w:val="12DB38E4"/>
    <w:rsid w:val="13078CE0"/>
    <w:rsid w:val="130C1041"/>
    <w:rsid w:val="130E681C"/>
    <w:rsid w:val="131F34E8"/>
    <w:rsid w:val="132BB6BE"/>
    <w:rsid w:val="13615C89"/>
    <w:rsid w:val="137F2D9D"/>
    <w:rsid w:val="13C1ADA8"/>
    <w:rsid w:val="13C6FB47"/>
    <w:rsid w:val="13E7C8D6"/>
    <w:rsid w:val="13F46773"/>
    <w:rsid w:val="1406BAA3"/>
    <w:rsid w:val="144A492C"/>
    <w:rsid w:val="145474B8"/>
    <w:rsid w:val="14663DAD"/>
    <w:rsid w:val="1494627F"/>
    <w:rsid w:val="14A34811"/>
    <w:rsid w:val="14A56E85"/>
    <w:rsid w:val="14B8908F"/>
    <w:rsid w:val="150F1F5F"/>
    <w:rsid w:val="151D8DB4"/>
    <w:rsid w:val="153A374E"/>
    <w:rsid w:val="153F2F7C"/>
    <w:rsid w:val="1594FBA0"/>
    <w:rsid w:val="159858B0"/>
    <w:rsid w:val="15BB8388"/>
    <w:rsid w:val="15CD4B3F"/>
    <w:rsid w:val="15D1474E"/>
    <w:rsid w:val="15D4D8DC"/>
    <w:rsid w:val="15EE92E7"/>
    <w:rsid w:val="15FE11FF"/>
    <w:rsid w:val="161F0D9E"/>
    <w:rsid w:val="164BBBA5"/>
    <w:rsid w:val="16713FF8"/>
    <w:rsid w:val="167D2F82"/>
    <w:rsid w:val="16A3413B"/>
    <w:rsid w:val="16BF7A9B"/>
    <w:rsid w:val="16DB6484"/>
    <w:rsid w:val="16DF6486"/>
    <w:rsid w:val="16F4881F"/>
    <w:rsid w:val="171B1DC9"/>
    <w:rsid w:val="1729DB95"/>
    <w:rsid w:val="173E5511"/>
    <w:rsid w:val="1750C824"/>
    <w:rsid w:val="176899B1"/>
    <w:rsid w:val="177D60FF"/>
    <w:rsid w:val="178F28B6"/>
    <w:rsid w:val="17A3A9E6"/>
    <w:rsid w:val="17BBF367"/>
    <w:rsid w:val="17C6D54A"/>
    <w:rsid w:val="17CBD810"/>
    <w:rsid w:val="17CF39AF"/>
    <w:rsid w:val="17FE6596"/>
    <w:rsid w:val="18007545"/>
    <w:rsid w:val="184198FA"/>
    <w:rsid w:val="18496D1A"/>
    <w:rsid w:val="18592139"/>
    <w:rsid w:val="18651EB2"/>
    <w:rsid w:val="189A359B"/>
    <w:rsid w:val="18AA15A1"/>
    <w:rsid w:val="18D6E052"/>
    <w:rsid w:val="18DAA695"/>
    <w:rsid w:val="18ED2FFD"/>
    <w:rsid w:val="18F88462"/>
    <w:rsid w:val="191807CC"/>
    <w:rsid w:val="192A3A61"/>
    <w:rsid w:val="192FD169"/>
    <w:rsid w:val="1936C373"/>
    <w:rsid w:val="195D7AAC"/>
    <w:rsid w:val="197D5A29"/>
    <w:rsid w:val="1995CA4B"/>
    <w:rsid w:val="199F35AE"/>
    <w:rsid w:val="19CD76DF"/>
    <w:rsid w:val="1A071CAC"/>
    <w:rsid w:val="1A424402"/>
    <w:rsid w:val="1A46094D"/>
    <w:rsid w:val="1A571546"/>
    <w:rsid w:val="1A6BF318"/>
    <w:rsid w:val="1AB0B736"/>
    <w:rsid w:val="1AB201D1"/>
    <w:rsid w:val="1AC14C0A"/>
    <w:rsid w:val="1AE64AC9"/>
    <w:rsid w:val="1AEC01AD"/>
    <w:rsid w:val="1B0A86DF"/>
    <w:rsid w:val="1B109A57"/>
    <w:rsid w:val="1B3F37A0"/>
    <w:rsid w:val="1B5B6CE3"/>
    <w:rsid w:val="1B71AE8E"/>
    <w:rsid w:val="1B745AE8"/>
    <w:rsid w:val="1B825BF7"/>
    <w:rsid w:val="1B82D986"/>
    <w:rsid w:val="1B842E8F"/>
    <w:rsid w:val="1B857B71"/>
    <w:rsid w:val="1BDDCB67"/>
    <w:rsid w:val="1C1C4CBC"/>
    <w:rsid w:val="1C1E5CCE"/>
    <w:rsid w:val="1C48E597"/>
    <w:rsid w:val="1C57EFCA"/>
    <w:rsid w:val="1CA3D222"/>
    <w:rsid w:val="1CC82070"/>
    <w:rsid w:val="1CDB894E"/>
    <w:rsid w:val="1CEA713B"/>
    <w:rsid w:val="1CF086BE"/>
    <w:rsid w:val="1D295E4F"/>
    <w:rsid w:val="1D3107F1"/>
    <w:rsid w:val="1D7DFC7E"/>
    <w:rsid w:val="1D807B38"/>
    <w:rsid w:val="1D8B46D9"/>
    <w:rsid w:val="1D8F42E8"/>
    <w:rsid w:val="1DA3A4ED"/>
    <w:rsid w:val="1DCF9BB8"/>
    <w:rsid w:val="1DD03DC8"/>
    <w:rsid w:val="1DD9C1F6"/>
    <w:rsid w:val="1E016543"/>
    <w:rsid w:val="1E02ACB2"/>
    <w:rsid w:val="1E119D4F"/>
    <w:rsid w:val="1E11DAB8"/>
    <w:rsid w:val="1E17AB28"/>
    <w:rsid w:val="1E1BDB4A"/>
    <w:rsid w:val="1E2963EB"/>
    <w:rsid w:val="1E378DBF"/>
    <w:rsid w:val="1E56943E"/>
    <w:rsid w:val="1E613CD5"/>
    <w:rsid w:val="1E648B41"/>
    <w:rsid w:val="1E681811"/>
    <w:rsid w:val="1E7CE955"/>
    <w:rsid w:val="1E8CBA60"/>
    <w:rsid w:val="1E8CEBC6"/>
    <w:rsid w:val="1E927A4A"/>
    <w:rsid w:val="1EBE2D31"/>
    <w:rsid w:val="1EC96828"/>
    <w:rsid w:val="1F08C7EA"/>
    <w:rsid w:val="1F1856EF"/>
    <w:rsid w:val="1F2866ED"/>
    <w:rsid w:val="1F4DFA7D"/>
    <w:rsid w:val="1F5D574B"/>
    <w:rsid w:val="1F651DBD"/>
    <w:rsid w:val="1F750266"/>
    <w:rsid w:val="1F7CA075"/>
    <w:rsid w:val="1F864C4B"/>
    <w:rsid w:val="1F8C9631"/>
    <w:rsid w:val="1FA59100"/>
    <w:rsid w:val="1FA64A73"/>
    <w:rsid w:val="1FB99B53"/>
    <w:rsid w:val="1FC114F2"/>
    <w:rsid w:val="1FD74404"/>
    <w:rsid w:val="200B20DF"/>
    <w:rsid w:val="200B9794"/>
    <w:rsid w:val="20405147"/>
    <w:rsid w:val="204D83ED"/>
    <w:rsid w:val="2072EC01"/>
    <w:rsid w:val="20800AA8"/>
    <w:rsid w:val="20885D13"/>
    <w:rsid w:val="20903335"/>
    <w:rsid w:val="209BD6C6"/>
    <w:rsid w:val="20B7E2F0"/>
    <w:rsid w:val="20D8AB61"/>
    <w:rsid w:val="20E0F5AF"/>
    <w:rsid w:val="2124E4B8"/>
    <w:rsid w:val="213BCC78"/>
    <w:rsid w:val="213E7DEC"/>
    <w:rsid w:val="2142BDDF"/>
    <w:rsid w:val="215B9B68"/>
    <w:rsid w:val="2169A027"/>
    <w:rsid w:val="21802157"/>
    <w:rsid w:val="219409AF"/>
    <w:rsid w:val="219B948B"/>
    <w:rsid w:val="21B03F8C"/>
    <w:rsid w:val="21B474E7"/>
    <w:rsid w:val="21EC04D5"/>
    <w:rsid w:val="21F9CF15"/>
    <w:rsid w:val="21FA3FBC"/>
    <w:rsid w:val="2211C274"/>
    <w:rsid w:val="2255B9AA"/>
    <w:rsid w:val="22573018"/>
    <w:rsid w:val="22674E37"/>
    <w:rsid w:val="226EB2D0"/>
    <w:rsid w:val="22878799"/>
    <w:rsid w:val="2287B96F"/>
    <w:rsid w:val="22A44663"/>
    <w:rsid w:val="22AA94BF"/>
    <w:rsid w:val="22C27186"/>
    <w:rsid w:val="22C4055F"/>
    <w:rsid w:val="22DD868E"/>
    <w:rsid w:val="22EB753E"/>
    <w:rsid w:val="22F8B1C1"/>
    <w:rsid w:val="23307480"/>
    <w:rsid w:val="23355683"/>
    <w:rsid w:val="2342EA60"/>
    <w:rsid w:val="23ADFEF2"/>
    <w:rsid w:val="23C2DBC9"/>
    <w:rsid w:val="23CABDBC"/>
    <w:rsid w:val="23EEE7C4"/>
    <w:rsid w:val="23F4502C"/>
    <w:rsid w:val="241592C1"/>
    <w:rsid w:val="2445A962"/>
    <w:rsid w:val="244927CE"/>
    <w:rsid w:val="24684DDD"/>
    <w:rsid w:val="247233B2"/>
    <w:rsid w:val="24A00E81"/>
    <w:rsid w:val="24DCF23B"/>
    <w:rsid w:val="24F7BA5F"/>
    <w:rsid w:val="25084793"/>
    <w:rsid w:val="2514302D"/>
    <w:rsid w:val="25314906"/>
    <w:rsid w:val="2552EEC1"/>
    <w:rsid w:val="2553F185"/>
    <w:rsid w:val="25599F0F"/>
    <w:rsid w:val="25759DE5"/>
    <w:rsid w:val="2591C537"/>
    <w:rsid w:val="259D6D00"/>
    <w:rsid w:val="25A69776"/>
    <w:rsid w:val="25E28DB8"/>
    <w:rsid w:val="2602C91C"/>
    <w:rsid w:val="2607B5B7"/>
    <w:rsid w:val="26179A60"/>
    <w:rsid w:val="261F386F"/>
    <w:rsid w:val="26303C20"/>
    <w:rsid w:val="2646911B"/>
    <w:rsid w:val="265F0381"/>
    <w:rsid w:val="266EA422"/>
    <w:rsid w:val="268B880A"/>
    <w:rsid w:val="26910185"/>
    <w:rsid w:val="26A5D2C9"/>
    <w:rsid w:val="26C5B246"/>
    <w:rsid w:val="26FFCFF7"/>
    <w:rsid w:val="2718B9E3"/>
    <w:rsid w:val="2725F10E"/>
    <w:rsid w:val="273B3A29"/>
    <w:rsid w:val="27616B73"/>
    <w:rsid w:val="278500E6"/>
    <w:rsid w:val="27CC12B8"/>
    <w:rsid w:val="28013FC2"/>
    <w:rsid w:val="2809A427"/>
    <w:rsid w:val="2812535B"/>
    <w:rsid w:val="2812862C"/>
    <w:rsid w:val="282A7F99"/>
    <w:rsid w:val="283B9C32"/>
    <w:rsid w:val="2858F274"/>
    <w:rsid w:val="2867B040"/>
    <w:rsid w:val="2879CB8B"/>
    <w:rsid w:val="287DF243"/>
    <w:rsid w:val="28987B0C"/>
    <w:rsid w:val="28CC86AC"/>
    <w:rsid w:val="28E8F2DD"/>
    <w:rsid w:val="28EF689E"/>
    <w:rsid w:val="28FDC421"/>
    <w:rsid w:val="2904974F"/>
    <w:rsid w:val="29114ACA"/>
    <w:rsid w:val="2912CA7D"/>
    <w:rsid w:val="292DB6FB"/>
    <w:rsid w:val="292F5E81"/>
    <w:rsid w:val="2946DE5D"/>
    <w:rsid w:val="2964A4D9"/>
    <w:rsid w:val="296B1A73"/>
    <w:rsid w:val="2988EB87"/>
    <w:rsid w:val="298B7CA4"/>
    <w:rsid w:val="29922F3B"/>
    <w:rsid w:val="29E03257"/>
    <w:rsid w:val="29EC2A3F"/>
    <w:rsid w:val="29F31013"/>
    <w:rsid w:val="2A10788D"/>
    <w:rsid w:val="2A2CAE6A"/>
    <w:rsid w:val="2A500A6E"/>
    <w:rsid w:val="2A7B49C1"/>
    <w:rsid w:val="2A8388BB"/>
    <w:rsid w:val="2A9DF9A6"/>
    <w:rsid w:val="2AA65D90"/>
    <w:rsid w:val="2AA73FDB"/>
    <w:rsid w:val="2AAE4496"/>
    <w:rsid w:val="2ABBA589"/>
    <w:rsid w:val="2AC1A9DF"/>
    <w:rsid w:val="2AC93F82"/>
    <w:rsid w:val="2AD79B05"/>
    <w:rsid w:val="2AD99ED6"/>
    <w:rsid w:val="2AE3839F"/>
    <w:rsid w:val="2B106364"/>
    <w:rsid w:val="2B29D3F8"/>
    <w:rsid w:val="2B2DAE8D"/>
    <w:rsid w:val="2B48ED66"/>
    <w:rsid w:val="2B59F56C"/>
    <w:rsid w:val="2B919B85"/>
    <w:rsid w:val="2BE5B83D"/>
    <w:rsid w:val="2BF25224"/>
    <w:rsid w:val="2C3E18AD"/>
    <w:rsid w:val="2C472C9A"/>
    <w:rsid w:val="2C5D5F9F"/>
    <w:rsid w:val="2C60ADBB"/>
    <w:rsid w:val="2CACFF25"/>
    <w:rsid w:val="2CC3501C"/>
    <w:rsid w:val="2CCA1CA1"/>
    <w:rsid w:val="2CD57F08"/>
    <w:rsid w:val="2CDBB324"/>
    <w:rsid w:val="2CDE3C9A"/>
    <w:rsid w:val="2CE64AC9"/>
    <w:rsid w:val="2CE92270"/>
    <w:rsid w:val="2CFA8C25"/>
    <w:rsid w:val="2D1BD1D7"/>
    <w:rsid w:val="2D207102"/>
    <w:rsid w:val="2D29CE5C"/>
    <w:rsid w:val="2D60C9D2"/>
    <w:rsid w:val="2D6B7269"/>
    <w:rsid w:val="2D7A44FC"/>
    <w:rsid w:val="2D801A5B"/>
    <w:rsid w:val="2D93C734"/>
    <w:rsid w:val="2DAC8BCE"/>
    <w:rsid w:val="2DB4DF14"/>
    <w:rsid w:val="2DB7D493"/>
    <w:rsid w:val="2DC5B151"/>
    <w:rsid w:val="2DCB6FAB"/>
    <w:rsid w:val="2E1D13DD"/>
    <w:rsid w:val="2E3703B2"/>
    <w:rsid w:val="2E82D494"/>
    <w:rsid w:val="2E86D609"/>
    <w:rsid w:val="2E8B15FC"/>
    <w:rsid w:val="2EA5DE04"/>
    <w:rsid w:val="2EB9F3F0"/>
    <w:rsid w:val="2ECCE4C2"/>
    <w:rsid w:val="2F0D7063"/>
    <w:rsid w:val="2F40815D"/>
    <w:rsid w:val="2F609126"/>
    <w:rsid w:val="2F62D165"/>
    <w:rsid w:val="2F6C7762"/>
    <w:rsid w:val="2F83CC05"/>
    <w:rsid w:val="2F9F8835"/>
    <w:rsid w:val="2FBB7DB1"/>
    <w:rsid w:val="2FD0118C"/>
    <w:rsid w:val="2FD04EF5"/>
    <w:rsid w:val="3025F94C"/>
    <w:rsid w:val="3047F3A5"/>
    <w:rsid w:val="30493619"/>
    <w:rsid w:val="304A9D33"/>
    <w:rsid w:val="30A290B9"/>
    <w:rsid w:val="30A6EE77"/>
    <w:rsid w:val="30A7DC31"/>
    <w:rsid w:val="30BBBFBB"/>
    <w:rsid w:val="30DE9EFE"/>
    <w:rsid w:val="310B2853"/>
    <w:rsid w:val="311A5841"/>
    <w:rsid w:val="311C7AA1"/>
    <w:rsid w:val="312AA421"/>
    <w:rsid w:val="313B95FF"/>
    <w:rsid w:val="3148F58A"/>
    <w:rsid w:val="31510EF1"/>
    <w:rsid w:val="3156F879"/>
    <w:rsid w:val="316EFFA5"/>
    <w:rsid w:val="31714A55"/>
    <w:rsid w:val="3178E864"/>
    <w:rsid w:val="317A32FF"/>
    <w:rsid w:val="317E7297"/>
    <w:rsid w:val="318F395B"/>
    <w:rsid w:val="31B10BAD"/>
    <w:rsid w:val="31DF2EA7"/>
    <w:rsid w:val="31EB8560"/>
    <w:rsid w:val="31FB745B"/>
    <w:rsid w:val="321924EF"/>
    <w:rsid w:val="32232055"/>
    <w:rsid w:val="322B5150"/>
    <w:rsid w:val="32375BA8"/>
    <w:rsid w:val="326E0079"/>
    <w:rsid w:val="327C5297"/>
    <w:rsid w:val="328CADF5"/>
    <w:rsid w:val="3291E1F4"/>
    <w:rsid w:val="32A4E0D8"/>
    <w:rsid w:val="32B6E874"/>
    <w:rsid w:val="32C7B38D"/>
    <w:rsid w:val="32EEEF93"/>
    <w:rsid w:val="32FDD8D4"/>
    <w:rsid w:val="330D3AB7"/>
    <w:rsid w:val="333AC5DB"/>
    <w:rsid w:val="334D6C96"/>
    <w:rsid w:val="335D0296"/>
    <w:rsid w:val="3369103F"/>
    <w:rsid w:val="338EE938"/>
    <w:rsid w:val="339504C3"/>
    <w:rsid w:val="339B358C"/>
    <w:rsid w:val="33C2AF03"/>
    <w:rsid w:val="33C6DBE0"/>
    <w:rsid w:val="33CB355D"/>
    <w:rsid w:val="33CFA547"/>
    <w:rsid w:val="33D959A2"/>
    <w:rsid w:val="342CDF0C"/>
    <w:rsid w:val="343F0B6A"/>
    <w:rsid w:val="3441DF6D"/>
    <w:rsid w:val="344BA5A5"/>
    <w:rsid w:val="3450E9E3"/>
    <w:rsid w:val="34611200"/>
    <w:rsid w:val="346AFABF"/>
    <w:rsid w:val="34D32612"/>
    <w:rsid w:val="34F19519"/>
    <w:rsid w:val="34FA5A91"/>
    <w:rsid w:val="350CF31D"/>
    <w:rsid w:val="350DBD66"/>
    <w:rsid w:val="35124FF2"/>
    <w:rsid w:val="352BB990"/>
    <w:rsid w:val="353CEA31"/>
    <w:rsid w:val="353E7218"/>
    <w:rsid w:val="354997DF"/>
    <w:rsid w:val="35599926"/>
    <w:rsid w:val="355ADE49"/>
    <w:rsid w:val="355E096A"/>
    <w:rsid w:val="35605126"/>
    <w:rsid w:val="35663030"/>
    <w:rsid w:val="3572A22B"/>
    <w:rsid w:val="3586D4FB"/>
    <w:rsid w:val="35900A35"/>
    <w:rsid w:val="359F64FE"/>
    <w:rsid w:val="35A6773F"/>
    <w:rsid w:val="35B3E729"/>
    <w:rsid w:val="35CAD2DC"/>
    <w:rsid w:val="35D0C336"/>
    <w:rsid w:val="3643BD6A"/>
    <w:rsid w:val="3673DC2F"/>
    <w:rsid w:val="36760F18"/>
    <w:rsid w:val="36A71235"/>
    <w:rsid w:val="36ACD657"/>
    <w:rsid w:val="36AD619D"/>
    <w:rsid w:val="36B37290"/>
    <w:rsid w:val="36F89C50"/>
    <w:rsid w:val="3734825C"/>
    <w:rsid w:val="37551CF5"/>
    <w:rsid w:val="37668FD0"/>
    <w:rsid w:val="3789DF41"/>
    <w:rsid w:val="3795650C"/>
    <w:rsid w:val="37C01864"/>
    <w:rsid w:val="37F55E18"/>
    <w:rsid w:val="3803FDA6"/>
    <w:rsid w:val="3804D3D3"/>
    <w:rsid w:val="381B805E"/>
    <w:rsid w:val="3848A481"/>
    <w:rsid w:val="3853A3A7"/>
    <w:rsid w:val="38690D5E"/>
    <w:rsid w:val="388C4D55"/>
    <w:rsid w:val="38914583"/>
    <w:rsid w:val="38935CEC"/>
    <w:rsid w:val="38B452A9"/>
    <w:rsid w:val="38CC2F70"/>
    <w:rsid w:val="38D24063"/>
    <w:rsid w:val="38D9F3A2"/>
    <w:rsid w:val="390D998F"/>
    <w:rsid w:val="391F6146"/>
    <w:rsid w:val="39235D55"/>
    <w:rsid w:val="39645835"/>
    <w:rsid w:val="3972C5ED"/>
    <w:rsid w:val="398E190A"/>
    <w:rsid w:val="3994E18C"/>
    <w:rsid w:val="39B7FDC8"/>
    <w:rsid w:val="39CC99B3"/>
    <w:rsid w:val="39DBBE0E"/>
    <w:rsid w:val="39DDD48A"/>
    <w:rsid w:val="39EAAEAB"/>
    <w:rsid w:val="39F076F2"/>
    <w:rsid w:val="39F55742"/>
    <w:rsid w:val="3A0BA839"/>
    <w:rsid w:val="3A109F1B"/>
    <w:rsid w:val="3A2D7A8B"/>
    <w:rsid w:val="3A3B9751"/>
    <w:rsid w:val="3A52479E"/>
    <w:rsid w:val="3A6718E2"/>
    <w:rsid w:val="3A6B8BA6"/>
    <w:rsid w:val="3A7D0EDA"/>
    <w:rsid w:val="3A92EC22"/>
    <w:rsid w:val="3A9D2E76"/>
    <w:rsid w:val="3AA2DE2B"/>
    <w:rsid w:val="3ADE8067"/>
    <w:rsid w:val="3AE0D5EA"/>
    <w:rsid w:val="3AFA6701"/>
    <w:rsid w:val="3B0D9273"/>
    <w:rsid w:val="3B12057D"/>
    <w:rsid w:val="3B1DEE17"/>
    <w:rsid w:val="3B214FB6"/>
    <w:rsid w:val="3B41F857"/>
    <w:rsid w:val="3B5B1FB9"/>
    <w:rsid w:val="3B9B8321"/>
    <w:rsid w:val="3BAB3740"/>
    <w:rsid w:val="3BAC8C22"/>
    <w:rsid w:val="3BB7AB6E"/>
    <w:rsid w:val="3BD4BCD1"/>
    <w:rsid w:val="3BEA75FF"/>
    <w:rsid w:val="3BFF4743"/>
    <w:rsid w:val="3C156FB0"/>
    <w:rsid w:val="3C504F05"/>
    <w:rsid w:val="3C696872"/>
    <w:rsid w:val="3C86C211"/>
    <w:rsid w:val="3CA94DEA"/>
    <w:rsid w:val="3CCDD069"/>
    <w:rsid w:val="3CD04B8C"/>
    <w:rsid w:val="3CE7699D"/>
    <w:rsid w:val="3CFAF168"/>
    <w:rsid w:val="3D25B6E6"/>
    <w:rsid w:val="3D2D3BE8"/>
    <w:rsid w:val="3D57C39B"/>
    <w:rsid w:val="3D877A18"/>
    <w:rsid w:val="3D918E36"/>
    <w:rsid w:val="3D945A09"/>
    <w:rsid w:val="3DBF8103"/>
    <w:rsid w:val="3DCAF19B"/>
    <w:rsid w:val="3DD35118"/>
    <w:rsid w:val="3DD36BE6"/>
    <w:rsid w:val="3DD91E27"/>
    <w:rsid w:val="3DE5DADE"/>
    <w:rsid w:val="3E1C1145"/>
    <w:rsid w:val="3E340AB2"/>
    <w:rsid w:val="3E585900"/>
    <w:rsid w:val="3E6516D4"/>
    <w:rsid w:val="3E6EBE52"/>
    <w:rsid w:val="3E97916B"/>
    <w:rsid w:val="3EB49FAC"/>
    <w:rsid w:val="3ED64496"/>
    <w:rsid w:val="3EE3C1DC"/>
    <w:rsid w:val="3EF60A51"/>
    <w:rsid w:val="3EFF03F0"/>
    <w:rsid w:val="3F059A03"/>
    <w:rsid w:val="3F061391"/>
    <w:rsid w:val="3F0FCBF7"/>
    <w:rsid w:val="3F115D37"/>
    <w:rsid w:val="3F3E02AA"/>
    <w:rsid w:val="3F3F3292"/>
    <w:rsid w:val="3F78D46C"/>
    <w:rsid w:val="3F9B6045"/>
    <w:rsid w:val="3FADFE29"/>
    <w:rsid w:val="3FBD696A"/>
    <w:rsid w:val="3FCAA5F4"/>
    <w:rsid w:val="3FE4A1BF"/>
    <w:rsid w:val="3FE4D490"/>
    <w:rsid w:val="3FF17565"/>
    <w:rsid w:val="3FFCCDFD"/>
    <w:rsid w:val="401A3677"/>
    <w:rsid w:val="402B46E6"/>
    <w:rsid w:val="403B97AE"/>
    <w:rsid w:val="40429CC5"/>
    <w:rsid w:val="404B450E"/>
    <w:rsid w:val="405AE028"/>
    <w:rsid w:val="4064025A"/>
    <w:rsid w:val="40848D64"/>
    <w:rsid w:val="40B754BD"/>
    <w:rsid w:val="40DD5CE0"/>
    <w:rsid w:val="40F27588"/>
    <w:rsid w:val="40FBDA72"/>
    <w:rsid w:val="411EE66B"/>
    <w:rsid w:val="4121B1BF"/>
    <w:rsid w:val="412A732B"/>
    <w:rsid w:val="412F7A45"/>
    <w:rsid w:val="413271EE"/>
    <w:rsid w:val="4152AB50"/>
    <w:rsid w:val="4163B356"/>
    <w:rsid w:val="41876387"/>
    <w:rsid w:val="419B596F"/>
    <w:rsid w:val="41A96A1D"/>
    <w:rsid w:val="41C2F35E"/>
    <w:rsid w:val="41C56C2D"/>
    <w:rsid w:val="41CEFF5C"/>
    <w:rsid w:val="41E9D9AB"/>
    <w:rsid w:val="421B7E2F"/>
    <w:rsid w:val="42251BF2"/>
    <w:rsid w:val="4239ED36"/>
    <w:rsid w:val="423F577B"/>
    <w:rsid w:val="426D4B22"/>
    <w:rsid w:val="428E4CF2"/>
    <w:rsid w:val="42C7186D"/>
    <w:rsid w:val="42E25D9F"/>
    <w:rsid w:val="42F8607A"/>
    <w:rsid w:val="432E999D"/>
    <w:rsid w:val="433D8A3A"/>
    <w:rsid w:val="439ACBE6"/>
    <w:rsid w:val="43B725BA"/>
    <w:rsid w:val="43BB029E"/>
    <w:rsid w:val="43EDECCD"/>
    <w:rsid w:val="440B3507"/>
    <w:rsid w:val="441B8161"/>
    <w:rsid w:val="44301E3D"/>
    <w:rsid w:val="443A86AA"/>
    <w:rsid w:val="4440C19C"/>
    <w:rsid w:val="4468BA80"/>
    <w:rsid w:val="447975E2"/>
    <w:rsid w:val="4494ABAD"/>
    <w:rsid w:val="449B7C78"/>
    <w:rsid w:val="44A6E4EA"/>
    <w:rsid w:val="44A9D7FB"/>
    <w:rsid w:val="44C44FCE"/>
    <w:rsid w:val="44E61FB6"/>
    <w:rsid w:val="453502DF"/>
    <w:rsid w:val="4545CC75"/>
    <w:rsid w:val="456A4F10"/>
    <w:rsid w:val="457BD0C9"/>
    <w:rsid w:val="457F2054"/>
    <w:rsid w:val="45D472A1"/>
    <w:rsid w:val="45D99DA0"/>
    <w:rsid w:val="4614878D"/>
    <w:rsid w:val="461A9880"/>
    <w:rsid w:val="4667B963"/>
    <w:rsid w:val="467077E9"/>
    <w:rsid w:val="46864D92"/>
    <w:rsid w:val="46876C8A"/>
    <w:rsid w:val="469399B1"/>
    <w:rsid w:val="46AF0E6A"/>
    <w:rsid w:val="46B0AC61"/>
    <w:rsid w:val="46BB660B"/>
    <w:rsid w:val="46BCCE71"/>
    <w:rsid w:val="4705D675"/>
    <w:rsid w:val="471C74B5"/>
    <w:rsid w:val="471E36FD"/>
    <w:rsid w:val="47223098"/>
    <w:rsid w:val="4722D43A"/>
    <w:rsid w:val="47366AE0"/>
    <w:rsid w:val="474C8455"/>
    <w:rsid w:val="475C3A45"/>
    <w:rsid w:val="476B883D"/>
    <w:rsid w:val="478DCC15"/>
    <w:rsid w:val="478E686C"/>
    <w:rsid w:val="479FC3CA"/>
    <w:rsid w:val="47BED03E"/>
    <w:rsid w:val="47C449B9"/>
    <w:rsid w:val="47DD2C9A"/>
    <w:rsid w:val="47DF6553"/>
    <w:rsid w:val="47F8C32C"/>
    <w:rsid w:val="4817CF23"/>
    <w:rsid w:val="482E02E6"/>
    <w:rsid w:val="4849D066"/>
    <w:rsid w:val="485A5D9A"/>
    <w:rsid w:val="485C9D3C"/>
    <w:rsid w:val="48631051"/>
    <w:rsid w:val="486F5687"/>
    <w:rsid w:val="48793CDB"/>
    <w:rsid w:val="4890B98C"/>
    <w:rsid w:val="4890F906"/>
    <w:rsid w:val="48A6078C"/>
    <w:rsid w:val="48C7B3EC"/>
    <w:rsid w:val="48E096CD"/>
    <w:rsid w:val="48EC1C2F"/>
    <w:rsid w:val="48F15D95"/>
    <w:rsid w:val="493B18A9"/>
    <w:rsid w:val="4954DF23"/>
    <w:rsid w:val="49774805"/>
    <w:rsid w:val="4998A722"/>
    <w:rsid w:val="49A28BEB"/>
    <w:rsid w:val="49CF4C04"/>
    <w:rsid w:val="49E0E20C"/>
    <w:rsid w:val="49F7E8D0"/>
    <w:rsid w:val="4A033E36"/>
    <w:rsid w:val="4A22B875"/>
    <w:rsid w:val="4A7FDE70"/>
    <w:rsid w:val="4A8AFA65"/>
    <w:rsid w:val="4A9E30D1"/>
    <w:rsid w:val="4A9E3CFB"/>
    <w:rsid w:val="4AD1B373"/>
    <w:rsid w:val="4B06613C"/>
    <w:rsid w:val="4B09E17E"/>
    <w:rsid w:val="4B1A5F31"/>
    <w:rsid w:val="4B1BA935"/>
    <w:rsid w:val="4B3B7895"/>
    <w:rsid w:val="4B3BE2C1"/>
    <w:rsid w:val="4B4B255A"/>
    <w:rsid w:val="4B5586BC"/>
    <w:rsid w:val="4B649C33"/>
    <w:rsid w:val="4B66118C"/>
    <w:rsid w:val="4B88B7B0"/>
    <w:rsid w:val="4BA3C613"/>
    <w:rsid w:val="4BC5AFDC"/>
    <w:rsid w:val="4BCBE192"/>
    <w:rsid w:val="4BD3FF9E"/>
    <w:rsid w:val="4BE9EDA2"/>
    <w:rsid w:val="4C3B08E4"/>
    <w:rsid w:val="4C417EA5"/>
    <w:rsid w:val="4C7311E4"/>
    <w:rsid w:val="4C7CD7AA"/>
    <w:rsid w:val="4C980CD8"/>
    <w:rsid w:val="4CFB4588"/>
    <w:rsid w:val="4D17EB56"/>
    <w:rsid w:val="4D5639B3"/>
    <w:rsid w:val="4D7EC471"/>
    <w:rsid w:val="4DBA89BA"/>
    <w:rsid w:val="4DCD7920"/>
    <w:rsid w:val="4DF3F21E"/>
    <w:rsid w:val="4E0DBB90"/>
    <w:rsid w:val="4E0E91BD"/>
    <w:rsid w:val="4E41AA79"/>
    <w:rsid w:val="4E616193"/>
    <w:rsid w:val="4E9B036D"/>
    <w:rsid w:val="4E9D1AD6"/>
    <w:rsid w:val="4EAC0B73"/>
    <w:rsid w:val="4EAF00CB"/>
    <w:rsid w:val="4EB32EB0"/>
    <w:rsid w:val="4EC800EF"/>
    <w:rsid w:val="4ECC3B62"/>
    <w:rsid w:val="4ECD2476"/>
    <w:rsid w:val="4EDE8558"/>
    <w:rsid w:val="4F03F731"/>
    <w:rsid w:val="4F16F2D2"/>
    <w:rsid w:val="4F3CE6CB"/>
    <w:rsid w:val="4F4DBFED"/>
    <w:rsid w:val="4F824553"/>
    <w:rsid w:val="4FB49E4D"/>
    <w:rsid w:val="4FC0F979"/>
    <w:rsid w:val="4FCBEE57"/>
    <w:rsid w:val="5035401E"/>
    <w:rsid w:val="50373875"/>
    <w:rsid w:val="503B3877"/>
    <w:rsid w:val="504704B4"/>
    <w:rsid w:val="50597889"/>
    <w:rsid w:val="507AD8BC"/>
    <w:rsid w:val="507BE463"/>
    <w:rsid w:val="50949A62"/>
    <w:rsid w:val="509E0272"/>
    <w:rsid w:val="50AB1A98"/>
    <w:rsid w:val="50D1C74B"/>
    <w:rsid w:val="50E5DD3B"/>
    <w:rsid w:val="50EAECC7"/>
    <w:rsid w:val="5100E7AA"/>
    <w:rsid w:val="5102F614"/>
    <w:rsid w:val="510424EB"/>
    <w:rsid w:val="5127AC01"/>
    <w:rsid w:val="5135C0A5"/>
    <w:rsid w:val="514BB641"/>
    <w:rsid w:val="515D05AB"/>
    <w:rsid w:val="516B0F59"/>
    <w:rsid w:val="517F4EF2"/>
    <w:rsid w:val="518919B9"/>
    <w:rsid w:val="519B0AD2"/>
    <w:rsid w:val="519E1DCE"/>
    <w:rsid w:val="51D63A9C"/>
    <w:rsid w:val="51DD2C03"/>
    <w:rsid w:val="51F49890"/>
    <w:rsid w:val="520B9959"/>
    <w:rsid w:val="52421C77"/>
    <w:rsid w:val="52478CFD"/>
    <w:rsid w:val="5258000E"/>
    <w:rsid w:val="525A0CEF"/>
    <w:rsid w:val="527FF76A"/>
    <w:rsid w:val="528672F9"/>
    <w:rsid w:val="528B54FC"/>
    <w:rsid w:val="52B2A72D"/>
    <w:rsid w:val="52B30BD4"/>
    <w:rsid w:val="52CC0C24"/>
    <w:rsid w:val="52F19E3C"/>
    <w:rsid w:val="52F5677A"/>
    <w:rsid w:val="530920F4"/>
    <w:rsid w:val="53222793"/>
    <w:rsid w:val="5329415C"/>
    <w:rsid w:val="532D0976"/>
    <w:rsid w:val="533D686B"/>
    <w:rsid w:val="5346B34A"/>
    <w:rsid w:val="53A66009"/>
    <w:rsid w:val="53A7EA84"/>
    <w:rsid w:val="53AA3CF9"/>
    <w:rsid w:val="53B8519F"/>
    <w:rsid w:val="53BCEBA1"/>
    <w:rsid w:val="53CAE2A4"/>
    <w:rsid w:val="53CFC4A7"/>
    <w:rsid w:val="53DD0F02"/>
    <w:rsid w:val="5414BB96"/>
    <w:rsid w:val="546872DA"/>
    <w:rsid w:val="54842BE4"/>
    <w:rsid w:val="548CA652"/>
    <w:rsid w:val="54C3605C"/>
    <w:rsid w:val="54CAFE6B"/>
    <w:rsid w:val="54E395F2"/>
    <w:rsid w:val="550321B4"/>
    <w:rsid w:val="55758564"/>
    <w:rsid w:val="557EC918"/>
    <w:rsid w:val="558971AF"/>
    <w:rsid w:val="55B6E5E6"/>
    <w:rsid w:val="55FB334F"/>
    <w:rsid w:val="56625555"/>
    <w:rsid w:val="567701A3"/>
    <w:rsid w:val="568DB73E"/>
    <w:rsid w:val="56AA63FA"/>
    <w:rsid w:val="56BB2646"/>
    <w:rsid w:val="56D9D06F"/>
    <w:rsid w:val="570F3256"/>
    <w:rsid w:val="573A62CB"/>
    <w:rsid w:val="573C9E66"/>
    <w:rsid w:val="575C9B10"/>
    <w:rsid w:val="57904615"/>
    <w:rsid w:val="57912171"/>
    <w:rsid w:val="57A96F5A"/>
    <w:rsid w:val="57A98A1D"/>
    <w:rsid w:val="57B572B7"/>
    <w:rsid w:val="57BD10C6"/>
    <w:rsid w:val="57F46405"/>
    <w:rsid w:val="58064F84"/>
    <w:rsid w:val="581858AC"/>
    <w:rsid w:val="581ADC7E"/>
    <w:rsid w:val="582392FF"/>
    <w:rsid w:val="58253C19"/>
    <w:rsid w:val="584BF392"/>
    <w:rsid w:val="584EB959"/>
    <w:rsid w:val="5870BC93"/>
    <w:rsid w:val="587B840A"/>
    <w:rsid w:val="5882B9DD"/>
    <w:rsid w:val="58843ADE"/>
    <w:rsid w:val="589BADE6"/>
    <w:rsid w:val="58B3A753"/>
    <w:rsid w:val="58CFA767"/>
    <w:rsid w:val="58F671A7"/>
    <w:rsid w:val="58F85341"/>
    <w:rsid w:val="58FC9E44"/>
    <w:rsid w:val="59021E64"/>
    <w:rsid w:val="59145655"/>
    <w:rsid w:val="596177B6"/>
    <w:rsid w:val="59627357"/>
    <w:rsid w:val="5962F34F"/>
    <w:rsid w:val="59909C01"/>
    <w:rsid w:val="599A3616"/>
    <w:rsid w:val="59AD38A1"/>
    <w:rsid w:val="5A0984A6"/>
    <w:rsid w:val="5A439DA5"/>
    <w:rsid w:val="5A5E11C2"/>
    <w:rsid w:val="5A9887DB"/>
    <w:rsid w:val="5AAC0E01"/>
    <w:rsid w:val="5AC5C243"/>
    <w:rsid w:val="5AD706A6"/>
    <w:rsid w:val="5AE06096"/>
    <w:rsid w:val="5AE64C0A"/>
    <w:rsid w:val="5B0CEED9"/>
    <w:rsid w:val="5B337A39"/>
    <w:rsid w:val="5B47741F"/>
    <w:rsid w:val="5B47D8C6"/>
    <w:rsid w:val="5B5613AD"/>
    <w:rsid w:val="5B588BD8"/>
    <w:rsid w:val="5B5E40B7"/>
    <w:rsid w:val="5B740CFA"/>
    <w:rsid w:val="5B91B8C3"/>
    <w:rsid w:val="5B984444"/>
    <w:rsid w:val="5BB6CD47"/>
    <w:rsid w:val="5BD1819B"/>
    <w:rsid w:val="5BDE308B"/>
    <w:rsid w:val="5BE35B8A"/>
    <w:rsid w:val="5C064C0A"/>
    <w:rsid w:val="5C0668B0"/>
    <w:rsid w:val="5C1E4577"/>
    <w:rsid w:val="5C216112"/>
    <w:rsid w:val="5C2FA78C"/>
    <w:rsid w:val="5C545E74"/>
    <w:rsid w:val="5C5485B2"/>
    <w:rsid w:val="5C597DE0"/>
    <w:rsid w:val="5C5A540D"/>
    <w:rsid w:val="5C5FAF96"/>
    <w:rsid w:val="5C6D218A"/>
    <w:rsid w:val="5CAFCF6E"/>
    <w:rsid w:val="5CE2C9AE"/>
    <w:rsid w:val="5D1EAFBA"/>
    <w:rsid w:val="5D313DD9"/>
    <w:rsid w:val="5D5DBE40"/>
    <w:rsid w:val="5D8DAED3"/>
    <w:rsid w:val="5DFFC05C"/>
    <w:rsid w:val="5E05E08D"/>
    <w:rsid w:val="5E092EF9"/>
    <w:rsid w:val="5E2364E7"/>
    <w:rsid w:val="5E2E5C96"/>
    <w:rsid w:val="5E402EE5"/>
    <w:rsid w:val="5E538E50"/>
    <w:rsid w:val="5E5B32DA"/>
    <w:rsid w:val="5E6B0158"/>
    <w:rsid w:val="5E70041E"/>
    <w:rsid w:val="5E7E18C2"/>
    <w:rsid w:val="5E8DF1D8"/>
    <w:rsid w:val="5E9EFAD9"/>
    <w:rsid w:val="5EDFA020"/>
    <w:rsid w:val="5EFD4D47"/>
    <w:rsid w:val="5F094AC0"/>
    <w:rsid w:val="5F2B6CDA"/>
    <w:rsid w:val="5F3C8C06"/>
    <w:rsid w:val="5F49F20C"/>
    <w:rsid w:val="5F51F4C2"/>
    <w:rsid w:val="5F525969"/>
    <w:rsid w:val="5F60FB84"/>
    <w:rsid w:val="5F7B0C60"/>
    <w:rsid w:val="5F7ED2A3"/>
    <w:rsid w:val="5FBD993F"/>
    <w:rsid w:val="5FCE666F"/>
    <w:rsid w:val="5FDAEF81"/>
    <w:rsid w:val="5FF2AD1D"/>
    <w:rsid w:val="6010C215"/>
    <w:rsid w:val="603DBF97"/>
    <w:rsid w:val="6047D413"/>
    <w:rsid w:val="604A1478"/>
    <w:rsid w:val="6051C0E8"/>
    <w:rsid w:val="60967000"/>
    <w:rsid w:val="60E0D4D7"/>
    <w:rsid w:val="60E67010"/>
    <w:rsid w:val="60E6A1E6"/>
    <w:rsid w:val="61133AC1"/>
    <w:rsid w:val="6125671F"/>
    <w:rsid w:val="61547A8D"/>
    <w:rsid w:val="6154E344"/>
    <w:rsid w:val="6192759A"/>
    <w:rsid w:val="619F3AFB"/>
    <w:rsid w:val="61A0D50D"/>
    <w:rsid w:val="61B4C665"/>
    <w:rsid w:val="61CC8401"/>
    <w:rsid w:val="61FB5D1B"/>
    <w:rsid w:val="61FC3877"/>
    <w:rsid w:val="62091A3B"/>
    <w:rsid w:val="622F0308"/>
    <w:rsid w:val="62307404"/>
    <w:rsid w:val="62599812"/>
    <w:rsid w:val="6270E4FE"/>
    <w:rsid w:val="62A2B24E"/>
    <w:rsid w:val="62C20F96"/>
    <w:rsid w:val="62CAEA73"/>
    <w:rsid w:val="62D4E590"/>
    <w:rsid w:val="62E4BF78"/>
    <w:rsid w:val="62E7BE5C"/>
    <w:rsid w:val="62EDDAF3"/>
    <w:rsid w:val="62EE032C"/>
    <w:rsid w:val="62FAC59E"/>
    <w:rsid w:val="6306651A"/>
    <w:rsid w:val="630D2B1D"/>
    <w:rsid w:val="6347FE30"/>
    <w:rsid w:val="6363B548"/>
    <w:rsid w:val="6364FDFC"/>
    <w:rsid w:val="6369BF96"/>
    <w:rsid w:val="636C4C7E"/>
    <w:rsid w:val="6394B2CC"/>
    <w:rsid w:val="63CE54A6"/>
    <w:rsid w:val="63D533FF"/>
    <w:rsid w:val="6418045A"/>
    <w:rsid w:val="641B064A"/>
    <w:rsid w:val="642CB879"/>
    <w:rsid w:val="642CFF35"/>
    <w:rsid w:val="643F5790"/>
    <w:rsid w:val="6469FCA3"/>
    <w:rsid w:val="646B1F7D"/>
    <w:rsid w:val="649A4FAE"/>
    <w:rsid w:val="64A4C157"/>
    <w:rsid w:val="64B5C95D"/>
    <w:rsid w:val="64BE965C"/>
    <w:rsid w:val="64D0F490"/>
    <w:rsid w:val="64D8C67E"/>
    <w:rsid w:val="64D9798E"/>
    <w:rsid w:val="64E2BB4F"/>
    <w:rsid w:val="64EEB95F"/>
    <w:rsid w:val="64FB8024"/>
    <w:rsid w:val="651BB9DA"/>
    <w:rsid w:val="655AF4A6"/>
    <w:rsid w:val="6562593F"/>
    <w:rsid w:val="656D9436"/>
    <w:rsid w:val="656E89B0"/>
    <w:rsid w:val="6574FC79"/>
    <w:rsid w:val="657FA351"/>
    <w:rsid w:val="658C033D"/>
    <w:rsid w:val="659E1E88"/>
    <w:rsid w:val="65A42F7B"/>
    <w:rsid w:val="65A7EDCC"/>
    <w:rsid w:val="65CC92FB"/>
    <w:rsid w:val="660949CB"/>
    <w:rsid w:val="662A2FD5"/>
    <w:rsid w:val="66359DC7"/>
    <w:rsid w:val="6641C723"/>
    <w:rsid w:val="6644F661"/>
    <w:rsid w:val="666F26C4"/>
    <w:rsid w:val="667B7012"/>
    <w:rsid w:val="6685A24D"/>
    <w:rsid w:val="6696C37E"/>
    <w:rsid w:val="66AF4CED"/>
    <w:rsid w:val="66E28E33"/>
    <w:rsid w:val="66E77036"/>
    <w:rsid w:val="66F590BE"/>
    <w:rsid w:val="66FA87A0"/>
    <w:rsid w:val="67093BC1"/>
    <w:rsid w:val="670D87E4"/>
    <w:rsid w:val="672436B6"/>
    <w:rsid w:val="6734CB8A"/>
    <w:rsid w:val="673A87AD"/>
    <w:rsid w:val="674002D4"/>
    <w:rsid w:val="678419D7"/>
    <w:rsid w:val="6792D7A3"/>
    <w:rsid w:val="67A669DF"/>
    <w:rsid w:val="67B0A8B7"/>
    <w:rsid w:val="67CB8BE9"/>
    <w:rsid w:val="67CDCC28"/>
    <w:rsid w:val="67D4B39E"/>
    <w:rsid w:val="67D7CE92"/>
    <w:rsid w:val="680B57D9"/>
    <w:rsid w:val="68209484"/>
    <w:rsid w:val="682DFF50"/>
    <w:rsid w:val="68545F44"/>
    <w:rsid w:val="6858A0F5"/>
    <w:rsid w:val="689E6BCA"/>
    <w:rsid w:val="68C39EB7"/>
    <w:rsid w:val="68CCE89B"/>
    <w:rsid w:val="68FE3F76"/>
    <w:rsid w:val="69113668"/>
    <w:rsid w:val="692655D7"/>
    <w:rsid w:val="692BE57D"/>
    <w:rsid w:val="6936A1B4"/>
    <w:rsid w:val="693D1C1D"/>
    <w:rsid w:val="695885D4"/>
    <w:rsid w:val="69669D94"/>
    <w:rsid w:val="696CAE87"/>
    <w:rsid w:val="69760752"/>
    <w:rsid w:val="699CDDCF"/>
    <w:rsid w:val="69C9B413"/>
    <w:rsid w:val="69D4A08E"/>
    <w:rsid w:val="69E52EBD"/>
    <w:rsid w:val="69EF7CDD"/>
    <w:rsid w:val="69F47BFD"/>
    <w:rsid w:val="6A0D7C12"/>
    <w:rsid w:val="6A164911"/>
    <w:rsid w:val="6A2B21CB"/>
    <w:rsid w:val="6A66FC44"/>
    <w:rsid w:val="6A6DF963"/>
    <w:rsid w:val="6A8DE9CE"/>
    <w:rsid w:val="6A903C1B"/>
    <w:rsid w:val="6AAB0D3F"/>
    <w:rsid w:val="6ACF8839"/>
    <w:rsid w:val="6ADFE21C"/>
    <w:rsid w:val="6AE55129"/>
    <w:rsid w:val="6B08C133"/>
    <w:rsid w:val="6B0CDF9E"/>
    <w:rsid w:val="6B10E645"/>
    <w:rsid w:val="6B3FAF71"/>
    <w:rsid w:val="6B69E52A"/>
    <w:rsid w:val="6B6A6598"/>
    <w:rsid w:val="6B724FD4"/>
    <w:rsid w:val="6B76B4B3"/>
    <w:rsid w:val="6B7C1188"/>
    <w:rsid w:val="6B7F434E"/>
    <w:rsid w:val="6BE314B1"/>
    <w:rsid w:val="6BF71ACF"/>
    <w:rsid w:val="6BF81D93"/>
    <w:rsid w:val="6C1F4129"/>
    <w:rsid w:val="6C2EBBF7"/>
    <w:rsid w:val="6C359091"/>
    <w:rsid w:val="6C40B682"/>
    <w:rsid w:val="6C756732"/>
    <w:rsid w:val="6C99B567"/>
    <w:rsid w:val="6CB56D5A"/>
    <w:rsid w:val="6CC604D0"/>
    <w:rsid w:val="6CEABD29"/>
    <w:rsid w:val="6CF4A1F2"/>
    <w:rsid w:val="6D0141BC"/>
    <w:rsid w:val="6D0F5646"/>
    <w:rsid w:val="6D21620B"/>
    <w:rsid w:val="6D352D93"/>
    <w:rsid w:val="6D3B053A"/>
    <w:rsid w:val="6D5187B6"/>
    <w:rsid w:val="6D683E8D"/>
    <w:rsid w:val="6D69DE54"/>
    <w:rsid w:val="6D9EF53D"/>
    <w:rsid w:val="6DD3A2AF"/>
    <w:rsid w:val="6DF7CEBC"/>
    <w:rsid w:val="6E02F8A0"/>
    <w:rsid w:val="6E5BF785"/>
    <w:rsid w:val="6E6B63E5"/>
    <w:rsid w:val="6E6DBF3C"/>
    <w:rsid w:val="6E8DF8C8"/>
    <w:rsid w:val="6EA2464B"/>
    <w:rsid w:val="6EA56BD0"/>
    <w:rsid w:val="6EADD035"/>
    <w:rsid w:val="6EB6B23A"/>
    <w:rsid w:val="6EBD653D"/>
    <w:rsid w:val="6F0BDC4E"/>
    <w:rsid w:val="6F130D04"/>
    <w:rsid w:val="6F1DF799"/>
    <w:rsid w:val="6F266196"/>
    <w:rsid w:val="6F3AD309"/>
    <w:rsid w:val="6F3C04F1"/>
    <w:rsid w:val="6F4703A4"/>
    <w:rsid w:val="6F76F67E"/>
    <w:rsid w:val="6F80633C"/>
    <w:rsid w:val="6F9394AC"/>
    <w:rsid w:val="6FA5F7B7"/>
    <w:rsid w:val="6FB576D8"/>
    <w:rsid w:val="6FC6C3BD"/>
    <w:rsid w:val="6FD9A0B6"/>
    <w:rsid w:val="6FF77FE5"/>
    <w:rsid w:val="7006E029"/>
    <w:rsid w:val="700E1791"/>
    <w:rsid w:val="70134290"/>
    <w:rsid w:val="701AC8B9"/>
    <w:rsid w:val="70225601"/>
    <w:rsid w:val="7047FAC7"/>
    <w:rsid w:val="705F18D8"/>
    <w:rsid w:val="7067CFAC"/>
    <w:rsid w:val="706A015D"/>
    <w:rsid w:val="707A60B1"/>
    <w:rsid w:val="708C8D0F"/>
    <w:rsid w:val="708D633C"/>
    <w:rsid w:val="70A9DACF"/>
    <w:rsid w:val="70CF3202"/>
    <w:rsid w:val="70DBE80F"/>
    <w:rsid w:val="70E7BD09"/>
    <w:rsid w:val="710C9FC1"/>
    <w:rsid w:val="71288B3C"/>
    <w:rsid w:val="712ED806"/>
    <w:rsid w:val="714DA539"/>
    <w:rsid w:val="714E96C0"/>
    <w:rsid w:val="717E2F8B"/>
    <w:rsid w:val="71929C28"/>
    <w:rsid w:val="719568AA"/>
    <w:rsid w:val="71A891C4"/>
    <w:rsid w:val="71A8C495"/>
    <w:rsid w:val="71E7EE75"/>
    <w:rsid w:val="71ED1974"/>
    <w:rsid w:val="71EE50E6"/>
    <w:rsid w:val="72356601"/>
    <w:rsid w:val="723762A0"/>
    <w:rsid w:val="725A0AA7"/>
    <w:rsid w:val="7262C515"/>
    <w:rsid w:val="726908D9"/>
    <w:rsid w:val="72696D80"/>
    <w:rsid w:val="72967E32"/>
    <w:rsid w:val="72A77F9A"/>
    <w:rsid w:val="72C3F564"/>
    <w:rsid w:val="72E2C009"/>
    <w:rsid w:val="72E44221"/>
    <w:rsid w:val="73130F80"/>
    <w:rsid w:val="7314EB18"/>
    <w:rsid w:val="73286DA4"/>
    <w:rsid w:val="733A0D22"/>
    <w:rsid w:val="7351A1E8"/>
    <w:rsid w:val="73677C2A"/>
    <w:rsid w:val="7369C2BA"/>
    <w:rsid w:val="736A6F3B"/>
    <w:rsid w:val="7379D912"/>
    <w:rsid w:val="73894E7C"/>
    <w:rsid w:val="739EB833"/>
    <w:rsid w:val="73AE1B8F"/>
    <w:rsid w:val="741677BB"/>
    <w:rsid w:val="74381A80"/>
    <w:rsid w:val="743D12AE"/>
    <w:rsid w:val="7442DFBD"/>
    <w:rsid w:val="7482DFCA"/>
    <w:rsid w:val="7487D6AC"/>
    <w:rsid w:val="749509E1"/>
    <w:rsid w:val="749DCC48"/>
    <w:rsid w:val="74B42291"/>
    <w:rsid w:val="74C01C02"/>
    <w:rsid w:val="74DB2FC0"/>
    <w:rsid w:val="74F5FA3F"/>
    <w:rsid w:val="74FE22CC"/>
    <w:rsid w:val="75070B31"/>
    <w:rsid w:val="7509FF3C"/>
    <w:rsid w:val="751308AA"/>
    <w:rsid w:val="75280314"/>
    <w:rsid w:val="752B0217"/>
    <w:rsid w:val="7551B96F"/>
    <w:rsid w:val="7558149F"/>
    <w:rsid w:val="7570DD2D"/>
    <w:rsid w:val="757143A1"/>
    <w:rsid w:val="75808DDA"/>
    <w:rsid w:val="7584CA4A"/>
    <w:rsid w:val="7599A304"/>
    <w:rsid w:val="75A0F912"/>
    <w:rsid w:val="75C5E46C"/>
    <w:rsid w:val="75D88900"/>
    <w:rsid w:val="75EABCA5"/>
    <w:rsid w:val="76214D46"/>
    <w:rsid w:val="762C1F7D"/>
    <w:rsid w:val="7643B443"/>
    <w:rsid w:val="76477D81"/>
    <w:rsid w:val="765F76EE"/>
    <w:rsid w:val="7690CA8E"/>
    <w:rsid w:val="76C2EBF3"/>
    <w:rsid w:val="76E6320B"/>
    <w:rsid w:val="76F02DFA"/>
    <w:rsid w:val="77005D31"/>
    <w:rsid w:val="772F2509"/>
    <w:rsid w:val="77471E76"/>
    <w:rsid w:val="775EA12E"/>
    <w:rsid w:val="778C473B"/>
    <w:rsid w:val="779A6677"/>
    <w:rsid w:val="779C3384"/>
    <w:rsid w:val="77C37282"/>
    <w:rsid w:val="77E21EFE"/>
    <w:rsid w:val="77FC05EF"/>
    <w:rsid w:val="7808BF63"/>
    <w:rsid w:val="7811D456"/>
    <w:rsid w:val="781D1472"/>
    <w:rsid w:val="782A3277"/>
    <w:rsid w:val="784E51E7"/>
    <w:rsid w:val="785A21D3"/>
    <w:rsid w:val="78C2DE91"/>
    <w:rsid w:val="78C469A5"/>
    <w:rsid w:val="78C79B6B"/>
    <w:rsid w:val="78E6703B"/>
    <w:rsid w:val="78F0CFAF"/>
    <w:rsid w:val="794075B0"/>
    <w:rsid w:val="7940A881"/>
    <w:rsid w:val="79490CE6"/>
    <w:rsid w:val="794D4956"/>
    <w:rsid w:val="79581733"/>
    <w:rsid w:val="796D7332"/>
    <w:rsid w:val="799097CF"/>
    <w:rsid w:val="79A718FF"/>
    <w:rsid w:val="79D74847"/>
    <w:rsid w:val="79D9B251"/>
    <w:rsid w:val="79DEF1E9"/>
    <w:rsid w:val="79DFCD45"/>
    <w:rsid w:val="79FA39C2"/>
    <w:rsid w:val="79FC7A01"/>
    <w:rsid w:val="7A276014"/>
    <w:rsid w:val="7A2BE676"/>
    <w:rsid w:val="7A38BA1C"/>
    <w:rsid w:val="7A3930D1"/>
    <w:rsid w:val="7A61485D"/>
    <w:rsid w:val="7A74DD67"/>
    <w:rsid w:val="7A86471C"/>
    <w:rsid w:val="7AA17560"/>
    <w:rsid w:val="7AAE7F41"/>
    <w:rsid w:val="7AB2FAC5"/>
    <w:rsid w:val="7AE4ACAB"/>
    <w:rsid w:val="7B0788BE"/>
    <w:rsid w:val="7B0F26CD"/>
    <w:rsid w:val="7B13F9F5"/>
    <w:rsid w:val="7B780790"/>
    <w:rsid w:val="7B851DC8"/>
    <w:rsid w:val="7B95C127"/>
    <w:rsid w:val="7BCD9A11"/>
    <w:rsid w:val="7BD650E5"/>
    <w:rsid w:val="7BD8348A"/>
    <w:rsid w:val="7C08A841"/>
    <w:rsid w:val="7C0B3909"/>
    <w:rsid w:val="7C129100"/>
    <w:rsid w:val="7C16D0F3"/>
    <w:rsid w:val="7C1D7985"/>
    <w:rsid w:val="7C22EC5E"/>
    <w:rsid w:val="7C276E94"/>
    <w:rsid w:val="7C2A8A6D"/>
    <w:rsid w:val="7C33EDBF"/>
    <w:rsid w:val="7C44300C"/>
    <w:rsid w:val="7C54346B"/>
    <w:rsid w:val="7C8D23A3"/>
    <w:rsid w:val="7CA0EBFA"/>
    <w:rsid w:val="7CAB46A5"/>
    <w:rsid w:val="7CB9818C"/>
    <w:rsid w:val="7CC23B71"/>
    <w:rsid w:val="7CFDCEF5"/>
    <w:rsid w:val="7CFF4EA8"/>
    <w:rsid w:val="7D0176B0"/>
    <w:rsid w:val="7D04AA31"/>
    <w:rsid w:val="7D19AE46"/>
    <w:rsid w:val="7D1B386F"/>
    <w:rsid w:val="7D20D5F9"/>
    <w:rsid w:val="7D2B432C"/>
    <w:rsid w:val="7D50FA24"/>
    <w:rsid w:val="7D5F00D6"/>
    <w:rsid w:val="7D785977"/>
    <w:rsid w:val="7D7E8B2D"/>
    <w:rsid w:val="7D85D73A"/>
    <w:rsid w:val="7D869559"/>
    <w:rsid w:val="7D8DD7C1"/>
    <w:rsid w:val="7D9CC85E"/>
    <w:rsid w:val="7DB027C9"/>
    <w:rsid w:val="7DD46E77"/>
    <w:rsid w:val="7E11CDFC"/>
    <w:rsid w:val="7E24402C"/>
    <w:rsid w:val="7E32769D"/>
    <w:rsid w:val="7E998A26"/>
    <w:rsid w:val="7EA829B4"/>
    <w:rsid w:val="7EF2920B"/>
    <w:rsid w:val="7EF7CFB5"/>
    <w:rsid w:val="7F08B020"/>
    <w:rsid w:val="7F0D058F"/>
    <w:rsid w:val="7F13CFC9"/>
    <w:rsid w:val="7F2397A2"/>
    <w:rsid w:val="7F304692"/>
    <w:rsid w:val="7F321792"/>
    <w:rsid w:val="7F357191"/>
    <w:rsid w:val="7F35A367"/>
    <w:rsid w:val="7F3788FA"/>
    <w:rsid w:val="7F4B5722"/>
    <w:rsid w:val="7F5EA5D5"/>
    <w:rsid w:val="7F705B7E"/>
    <w:rsid w:val="7F7451B8"/>
    <w:rsid w:val="7FA69BB9"/>
    <w:rsid w:val="7FABF88E"/>
    <w:rsid w:val="7FEC344B"/>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red,#4d4d4f"/>
    </o:shapedefaults>
    <o:shapelayout v:ext="edit">
      <o:idmap v:ext="edit" data="1"/>
    </o:shapelayout>
  </w:shapeDefaults>
  <w:decimalSymbol w:val="."/>
  <w:listSeparator w:val=","/>
  <w14:docId w14:val="30365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uiPriority="1" w:qFormat="1"/>
    <w:lsdException w:name="heading 3" w:uiPriority="2" w:qFormat="1"/>
    <w:lsdException w:name="heading 4" w:uiPriority="2"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uiPriority w:val="2"/>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uiPriority w:val="35"/>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aliases w:val="List Bullet 1"/>
    <w:basedOn w:val="Normal"/>
    <w:link w:val="ListBulletChar"/>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Style 13,FR"/>
    <w:basedOn w:val="DefaultParagraphFont"/>
    <w:uiPriority w:val="99"/>
    <w:qFormat/>
    <w:rsid w:val="00566AB4"/>
    <w:rPr>
      <w:rFonts w:ascii="Arial" w:hAnsi="Arial"/>
      <w:vertAlign w:val="superscript"/>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uiPriority w:val="99"/>
    <w:qFormat/>
    <w:rsid w:val="00D61243"/>
    <w:pPr>
      <w:spacing w:after="0"/>
    </w:pPr>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rsid w:val="00EE7F79"/>
    <w:rPr>
      <w:sz w:val="16"/>
      <w:szCs w:val="16"/>
    </w:rPr>
  </w:style>
  <w:style w:type="paragraph" w:styleId="CommentText">
    <w:name w:val="annotation text"/>
    <w:basedOn w:val="Normal"/>
    <w:link w:val="CommentTextChar"/>
    <w:qFormat/>
    <w:rsid w:val="00EE7F79"/>
    <w:pPr>
      <w:spacing w:line="240" w:lineRule="auto"/>
    </w:pPr>
    <w:rPr>
      <w:szCs w:val="20"/>
    </w:rPr>
  </w:style>
  <w:style w:type="character" w:customStyle="1" w:styleId="CommentTextChar">
    <w:name w:val="Comment Text Char"/>
    <w:basedOn w:val="DefaultParagraphFont"/>
    <w:link w:val="CommentText"/>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uiPriority w:val="99"/>
    <w:rsid w:val="00971914"/>
    <w:rPr>
      <w:rFonts w:ascii="Arial" w:hAnsi="Arial"/>
      <w:sz w:val="16"/>
    </w:rPr>
  </w:style>
  <w:style w:type="character" w:customStyle="1" w:styleId="Heading1Char">
    <w:name w:val="Heading 1 Char"/>
    <w:basedOn w:val="DefaultParagraphFont"/>
    <w:link w:val="Heading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uiPriority w:val="2"/>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1"/>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character" w:customStyle="1" w:styleId="ListBulletChar">
    <w:name w:val="List Bullet Char"/>
    <w:aliases w:val="List Bullet 1 Char"/>
    <w:basedOn w:val="DefaultParagraphFont"/>
    <w:link w:val="ListBullet"/>
    <w:locked/>
    <w:rsid w:val="00D116EF"/>
    <w:rPr>
      <w:rFonts w:ascii="Arial" w:hAnsi="Arial"/>
      <w:sz w:val="20"/>
    </w:rPr>
  </w:style>
  <w:style w:type="table" w:styleId="ListTable3-Accent1">
    <w:name w:val="List Table 3 Accent 1"/>
    <w:basedOn w:val="TableNormal"/>
    <w:uiPriority w:val="48"/>
    <w:rsid w:val="008F63F2"/>
    <w:rPr>
      <w:rFonts w:asciiTheme="minorHAnsi" w:eastAsiaTheme="minorHAnsi" w:hAnsiTheme="minorHAnsi" w:cstheme="minorBid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ListParagraph">
    <w:name w:val="List Paragraph"/>
    <w:aliases w:val="List Paragraph1,Recommendation"/>
    <w:basedOn w:val="Normal"/>
    <w:link w:val="ListParagraphChar"/>
    <w:uiPriority w:val="34"/>
    <w:qFormat/>
    <w:rsid w:val="00884EE0"/>
    <w:pPr>
      <w:ind w:left="720"/>
      <w:contextualSpacing/>
    </w:pPr>
  </w:style>
  <w:style w:type="paragraph" w:customStyle="1" w:styleId="paragraph0">
    <w:name w:val="paragraph"/>
    <w:basedOn w:val="Normal"/>
    <w:rsid w:val="00E8726C"/>
    <w:pPr>
      <w:spacing w:before="100" w:beforeAutospacing="1" w:after="100" w:afterAutospacing="1" w:line="240" w:lineRule="auto"/>
    </w:pPr>
    <w:rPr>
      <w:rFonts w:ascii="Times New Roman" w:hAnsi="Times New Roman"/>
      <w:sz w:val="24"/>
    </w:rPr>
  </w:style>
  <w:style w:type="character" w:customStyle="1" w:styleId="normaltextrun">
    <w:name w:val="normaltextrun"/>
    <w:basedOn w:val="DefaultParagraphFont"/>
    <w:rsid w:val="00E8726C"/>
  </w:style>
  <w:style w:type="character" w:customStyle="1" w:styleId="eop">
    <w:name w:val="eop"/>
    <w:basedOn w:val="DefaultParagraphFont"/>
    <w:rsid w:val="00E8726C"/>
  </w:style>
  <w:style w:type="paragraph" w:customStyle="1" w:styleId="acthead5">
    <w:name w:val="acthead5"/>
    <w:basedOn w:val="Normal"/>
    <w:rsid w:val="00B80B1E"/>
    <w:pPr>
      <w:spacing w:before="100" w:beforeAutospacing="1" w:after="100" w:afterAutospacing="1" w:line="240" w:lineRule="auto"/>
    </w:pPr>
    <w:rPr>
      <w:rFonts w:ascii="Times New Roman" w:hAnsi="Times New Roman"/>
      <w:sz w:val="24"/>
    </w:rPr>
  </w:style>
  <w:style w:type="character" w:customStyle="1" w:styleId="charsectno">
    <w:name w:val="charsectno"/>
    <w:basedOn w:val="DefaultParagraphFont"/>
    <w:rsid w:val="00B80B1E"/>
  </w:style>
  <w:style w:type="paragraph" w:customStyle="1" w:styleId="subsection">
    <w:name w:val="subsection"/>
    <w:basedOn w:val="Normal"/>
    <w:rsid w:val="00B80B1E"/>
    <w:pPr>
      <w:spacing w:before="100" w:beforeAutospacing="1" w:after="100" w:afterAutospacing="1" w:line="240" w:lineRule="auto"/>
    </w:pPr>
    <w:rPr>
      <w:rFonts w:ascii="Times New Roman" w:hAnsi="Times New Roman"/>
      <w:sz w:val="24"/>
    </w:rPr>
  </w:style>
  <w:style w:type="paragraph" w:styleId="NormalWeb">
    <w:name w:val="Normal (Web)"/>
    <w:basedOn w:val="Normal"/>
    <w:semiHidden/>
    <w:unhideWhenUsed/>
    <w:rsid w:val="00DA68C2"/>
    <w:pPr>
      <w:spacing w:before="100" w:beforeAutospacing="1" w:after="100" w:afterAutospacing="1" w:line="240" w:lineRule="auto"/>
    </w:pPr>
    <w:rPr>
      <w:rFonts w:ascii="Times New Roman" w:hAnsi="Times New Roman"/>
      <w:sz w:val="24"/>
    </w:rPr>
  </w:style>
  <w:style w:type="paragraph" w:styleId="Revision">
    <w:name w:val="Revision"/>
    <w:hidden/>
    <w:semiHidden/>
    <w:rsid w:val="00E85616"/>
    <w:rPr>
      <w:rFonts w:ascii="Arial" w:hAnsi="Arial"/>
      <w:sz w:val="20"/>
    </w:rPr>
  </w:style>
  <w:style w:type="paragraph" w:customStyle="1" w:styleId="ACMASpaceaftertable">
    <w:name w:val="ACMA_Space after table"/>
    <w:basedOn w:val="Normal"/>
    <w:qFormat/>
    <w:rsid w:val="008E3C6B"/>
    <w:rPr>
      <w:rFonts w:cs="Arial"/>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uiPriority w:val="99"/>
    <w:qFormat/>
    <w:rsid w:val="008E3C6B"/>
    <w:rPr>
      <w:rFonts w:ascii="Arial" w:hAnsi="Arial"/>
      <w:sz w:val="16"/>
      <w:szCs w:val="16"/>
    </w:rPr>
  </w:style>
  <w:style w:type="paragraph" w:customStyle="1" w:styleId="TableHeading0">
    <w:name w:val="Table Heading"/>
    <w:basedOn w:val="Normal"/>
    <w:qFormat/>
    <w:rsid w:val="008E3C6B"/>
    <w:pPr>
      <w:spacing w:after="0"/>
    </w:pPr>
    <w:rPr>
      <w:b/>
    </w:rPr>
  </w:style>
  <w:style w:type="paragraph" w:customStyle="1" w:styleId="ACMANumberedList">
    <w:name w:val="ACMA Numbered List"/>
    <w:rsid w:val="008E3C6B"/>
    <w:pPr>
      <w:numPr>
        <w:numId w:val="12"/>
      </w:numPr>
      <w:spacing w:before="20" w:after="20"/>
    </w:pPr>
    <w:rPr>
      <w:szCs w:val="20"/>
      <w:lang w:eastAsia="en-US"/>
    </w:rPr>
  </w:style>
  <w:style w:type="table" w:styleId="GridTable4">
    <w:name w:val="Grid Table 4"/>
    <w:basedOn w:val="TableNormal"/>
    <w:uiPriority w:val="49"/>
    <w:rsid w:val="008E3C6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form">
    <w:name w:val="TableText form"/>
    <w:basedOn w:val="Normal"/>
    <w:qFormat/>
    <w:rsid w:val="008E3C6B"/>
    <w:pPr>
      <w:spacing w:before="40" w:line="240" w:lineRule="auto"/>
    </w:pPr>
    <w:rPr>
      <w:rFonts w:eastAsiaTheme="majorEastAsia" w:cs="Arial"/>
      <w:bCs/>
      <w:szCs w:val="20"/>
      <w:lang w:eastAsia="en-US"/>
    </w:rPr>
  </w:style>
  <w:style w:type="character" w:customStyle="1" w:styleId="textrun">
    <w:name w:val="textrun"/>
    <w:basedOn w:val="DefaultParagraphFont"/>
    <w:rsid w:val="003835E9"/>
  </w:style>
  <w:style w:type="character" w:customStyle="1" w:styleId="ListParagraphChar">
    <w:name w:val="List Paragraph Char"/>
    <w:aliases w:val="List Paragraph1 Char,Recommendation Char"/>
    <w:basedOn w:val="DefaultParagraphFont"/>
    <w:link w:val="ListParagraph"/>
    <w:uiPriority w:val="34"/>
    <w:rsid w:val="00114259"/>
    <w:rPr>
      <w:rFonts w:ascii="Arial" w:hAnsi="Arial"/>
      <w:sz w:val="20"/>
    </w:rPr>
  </w:style>
  <w:style w:type="paragraph" w:customStyle="1" w:styleId="Default">
    <w:name w:val="Default"/>
    <w:rsid w:val="00B25CBF"/>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533156252">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587740142">
      <w:bodyDiv w:val="1"/>
      <w:marLeft w:val="0"/>
      <w:marRight w:val="0"/>
      <w:marTop w:val="0"/>
      <w:marBottom w:val="0"/>
      <w:divBdr>
        <w:top w:val="none" w:sz="0" w:space="0" w:color="auto"/>
        <w:left w:val="none" w:sz="0" w:space="0" w:color="auto"/>
        <w:bottom w:val="none" w:sz="0" w:space="0" w:color="auto"/>
        <w:right w:val="none" w:sz="0" w:space="0" w:color="auto"/>
      </w:divBdr>
    </w:div>
    <w:div w:id="694424619">
      <w:bodyDiv w:val="1"/>
      <w:marLeft w:val="0"/>
      <w:marRight w:val="0"/>
      <w:marTop w:val="0"/>
      <w:marBottom w:val="0"/>
      <w:divBdr>
        <w:top w:val="none" w:sz="0" w:space="0" w:color="auto"/>
        <w:left w:val="none" w:sz="0" w:space="0" w:color="auto"/>
        <w:bottom w:val="none" w:sz="0" w:space="0" w:color="auto"/>
        <w:right w:val="none" w:sz="0" w:space="0" w:color="auto"/>
      </w:divBdr>
      <w:divsChild>
        <w:div w:id="416944527">
          <w:marLeft w:val="0"/>
          <w:marRight w:val="0"/>
          <w:marTop w:val="0"/>
          <w:marBottom w:val="0"/>
          <w:divBdr>
            <w:top w:val="none" w:sz="0" w:space="0" w:color="auto"/>
            <w:left w:val="none" w:sz="0" w:space="0" w:color="auto"/>
            <w:bottom w:val="none" w:sz="0" w:space="0" w:color="auto"/>
            <w:right w:val="none" w:sz="0" w:space="0" w:color="auto"/>
          </w:divBdr>
        </w:div>
        <w:div w:id="578060116">
          <w:marLeft w:val="0"/>
          <w:marRight w:val="0"/>
          <w:marTop w:val="0"/>
          <w:marBottom w:val="0"/>
          <w:divBdr>
            <w:top w:val="none" w:sz="0" w:space="0" w:color="auto"/>
            <w:left w:val="none" w:sz="0" w:space="0" w:color="auto"/>
            <w:bottom w:val="none" w:sz="0" w:space="0" w:color="auto"/>
            <w:right w:val="none" w:sz="0" w:space="0" w:color="auto"/>
          </w:divBdr>
        </w:div>
        <w:div w:id="608780455">
          <w:marLeft w:val="0"/>
          <w:marRight w:val="0"/>
          <w:marTop w:val="0"/>
          <w:marBottom w:val="0"/>
          <w:divBdr>
            <w:top w:val="none" w:sz="0" w:space="0" w:color="auto"/>
            <w:left w:val="none" w:sz="0" w:space="0" w:color="auto"/>
            <w:bottom w:val="none" w:sz="0" w:space="0" w:color="auto"/>
            <w:right w:val="none" w:sz="0" w:space="0" w:color="auto"/>
          </w:divBdr>
        </w:div>
        <w:div w:id="1119496691">
          <w:marLeft w:val="0"/>
          <w:marRight w:val="0"/>
          <w:marTop w:val="0"/>
          <w:marBottom w:val="0"/>
          <w:divBdr>
            <w:top w:val="none" w:sz="0" w:space="0" w:color="auto"/>
            <w:left w:val="none" w:sz="0" w:space="0" w:color="auto"/>
            <w:bottom w:val="none" w:sz="0" w:space="0" w:color="auto"/>
            <w:right w:val="none" w:sz="0" w:space="0" w:color="auto"/>
          </w:divBdr>
        </w:div>
        <w:div w:id="1367410834">
          <w:marLeft w:val="0"/>
          <w:marRight w:val="0"/>
          <w:marTop w:val="0"/>
          <w:marBottom w:val="0"/>
          <w:divBdr>
            <w:top w:val="none" w:sz="0" w:space="0" w:color="auto"/>
            <w:left w:val="none" w:sz="0" w:space="0" w:color="auto"/>
            <w:bottom w:val="none" w:sz="0" w:space="0" w:color="auto"/>
            <w:right w:val="none" w:sz="0" w:space="0" w:color="auto"/>
          </w:divBdr>
        </w:div>
        <w:div w:id="1444424984">
          <w:marLeft w:val="0"/>
          <w:marRight w:val="0"/>
          <w:marTop w:val="0"/>
          <w:marBottom w:val="0"/>
          <w:divBdr>
            <w:top w:val="none" w:sz="0" w:space="0" w:color="auto"/>
            <w:left w:val="none" w:sz="0" w:space="0" w:color="auto"/>
            <w:bottom w:val="none" w:sz="0" w:space="0" w:color="auto"/>
            <w:right w:val="none" w:sz="0" w:space="0" w:color="auto"/>
          </w:divBdr>
        </w:div>
        <w:div w:id="1503660511">
          <w:marLeft w:val="0"/>
          <w:marRight w:val="0"/>
          <w:marTop w:val="0"/>
          <w:marBottom w:val="0"/>
          <w:divBdr>
            <w:top w:val="none" w:sz="0" w:space="0" w:color="auto"/>
            <w:left w:val="none" w:sz="0" w:space="0" w:color="auto"/>
            <w:bottom w:val="none" w:sz="0" w:space="0" w:color="auto"/>
            <w:right w:val="none" w:sz="0" w:space="0" w:color="auto"/>
          </w:divBdr>
        </w:div>
        <w:div w:id="1690713222">
          <w:marLeft w:val="0"/>
          <w:marRight w:val="0"/>
          <w:marTop w:val="0"/>
          <w:marBottom w:val="0"/>
          <w:divBdr>
            <w:top w:val="none" w:sz="0" w:space="0" w:color="auto"/>
            <w:left w:val="none" w:sz="0" w:space="0" w:color="auto"/>
            <w:bottom w:val="none" w:sz="0" w:space="0" w:color="auto"/>
            <w:right w:val="none" w:sz="0" w:space="0" w:color="auto"/>
          </w:divBdr>
          <w:divsChild>
            <w:div w:id="245923077">
              <w:marLeft w:val="0"/>
              <w:marRight w:val="0"/>
              <w:marTop w:val="0"/>
              <w:marBottom w:val="0"/>
              <w:divBdr>
                <w:top w:val="none" w:sz="0" w:space="0" w:color="auto"/>
                <w:left w:val="none" w:sz="0" w:space="0" w:color="auto"/>
                <w:bottom w:val="none" w:sz="0" w:space="0" w:color="auto"/>
                <w:right w:val="none" w:sz="0" w:space="0" w:color="auto"/>
              </w:divBdr>
            </w:div>
            <w:div w:id="1619871269">
              <w:marLeft w:val="0"/>
              <w:marRight w:val="0"/>
              <w:marTop w:val="0"/>
              <w:marBottom w:val="0"/>
              <w:divBdr>
                <w:top w:val="none" w:sz="0" w:space="0" w:color="auto"/>
                <w:left w:val="none" w:sz="0" w:space="0" w:color="auto"/>
                <w:bottom w:val="none" w:sz="0" w:space="0" w:color="auto"/>
                <w:right w:val="none" w:sz="0" w:space="0" w:color="auto"/>
              </w:divBdr>
            </w:div>
            <w:div w:id="1801531841">
              <w:marLeft w:val="0"/>
              <w:marRight w:val="0"/>
              <w:marTop w:val="0"/>
              <w:marBottom w:val="0"/>
              <w:divBdr>
                <w:top w:val="none" w:sz="0" w:space="0" w:color="auto"/>
                <w:left w:val="none" w:sz="0" w:space="0" w:color="auto"/>
                <w:bottom w:val="none" w:sz="0" w:space="0" w:color="auto"/>
                <w:right w:val="none" w:sz="0" w:space="0" w:color="auto"/>
              </w:divBdr>
            </w:div>
          </w:divsChild>
        </w:div>
        <w:div w:id="1861238743">
          <w:marLeft w:val="0"/>
          <w:marRight w:val="0"/>
          <w:marTop w:val="0"/>
          <w:marBottom w:val="0"/>
          <w:divBdr>
            <w:top w:val="none" w:sz="0" w:space="0" w:color="auto"/>
            <w:left w:val="none" w:sz="0" w:space="0" w:color="auto"/>
            <w:bottom w:val="none" w:sz="0" w:space="0" w:color="auto"/>
            <w:right w:val="none" w:sz="0" w:space="0" w:color="auto"/>
          </w:divBdr>
        </w:div>
        <w:div w:id="2120489875">
          <w:marLeft w:val="0"/>
          <w:marRight w:val="0"/>
          <w:marTop w:val="0"/>
          <w:marBottom w:val="0"/>
          <w:divBdr>
            <w:top w:val="none" w:sz="0" w:space="0" w:color="auto"/>
            <w:left w:val="none" w:sz="0" w:space="0" w:color="auto"/>
            <w:bottom w:val="none" w:sz="0" w:space="0" w:color="auto"/>
            <w:right w:val="none" w:sz="0" w:space="0" w:color="auto"/>
          </w:divBdr>
        </w:div>
      </w:divsChild>
    </w:div>
    <w:div w:id="696470233">
      <w:bodyDiv w:val="1"/>
      <w:marLeft w:val="0"/>
      <w:marRight w:val="0"/>
      <w:marTop w:val="0"/>
      <w:marBottom w:val="0"/>
      <w:divBdr>
        <w:top w:val="none" w:sz="0" w:space="0" w:color="auto"/>
        <w:left w:val="none" w:sz="0" w:space="0" w:color="auto"/>
        <w:bottom w:val="none" w:sz="0" w:space="0" w:color="auto"/>
        <w:right w:val="none" w:sz="0" w:space="0" w:color="auto"/>
      </w:divBdr>
      <w:divsChild>
        <w:div w:id="55015467">
          <w:marLeft w:val="446"/>
          <w:marRight w:val="0"/>
          <w:marTop w:val="0"/>
          <w:marBottom w:val="160"/>
          <w:divBdr>
            <w:top w:val="none" w:sz="0" w:space="0" w:color="auto"/>
            <w:left w:val="none" w:sz="0" w:space="0" w:color="auto"/>
            <w:bottom w:val="none" w:sz="0" w:space="0" w:color="auto"/>
            <w:right w:val="none" w:sz="0" w:space="0" w:color="auto"/>
          </w:divBdr>
        </w:div>
        <w:div w:id="164370854">
          <w:marLeft w:val="446"/>
          <w:marRight w:val="0"/>
          <w:marTop w:val="0"/>
          <w:marBottom w:val="160"/>
          <w:divBdr>
            <w:top w:val="none" w:sz="0" w:space="0" w:color="auto"/>
            <w:left w:val="none" w:sz="0" w:space="0" w:color="auto"/>
            <w:bottom w:val="none" w:sz="0" w:space="0" w:color="auto"/>
            <w:right w:val="none" w:sz="0" w:space="0" w:color="auto"/>
          </w:divBdr>
        </w:div>
      </w:divsChild>
    </w:div>
    <w:div w:id="988024754">
      <w:bodyDiv w:val="1"/>
      <w:marLeft w:val="0"/>
      <w:marRight w:val="0"/>
      <w:marTop w:val="0"/>
      <w:marBottom w:val="0"/>
      <w:divBdr>
        <w:top w:val="none" w:sz="0" w:space="0" w:color="auto"/>
        <w:left w:val="none" w:sz="0" w:space="0" w:color="auto"/>
        <w:bottom w:val="none" w:sz="0" w:space="0" w:color="auto"/>
        <w:right w:val="none" w:sz="0" w:space="0" w:color="auto"/>
      </w:divBdr>
      <w:divsChild>
        <w:div w:id="16657629">
          <w:marLeft w:val="0"/>
          <w:marRight w:val="0"/>
          <w:marTop w:val="0"/>
          <w:marBottom w:val="0"/>
          <w:divBdr>
            <w:top w:val="none" w:sz="0" w:space="0" w:color="auto"/>
            <w:left w:val="none" w:sz="0" w:space="0" w:color="auto"/>
            <w:bottom w:val="none" w:sz="0" w:space="0" w:color="auto"/>
            <w:right w:val="none" w:sz="0" w:space="0" w:color="auto"/>
          </w:divBdr>
        </w:div>
        <w:div w:id="116028152">
          <w:marLeft w:val="0"/>
          <w:marRight w:val="0"/>
          <w:marTop w:val="0"/>
          <w:marBottom w:val="0"/>
          <w:divBdr>
            <w:top w:val="none" w:sz="0" w:space="0" w:color="auto"/>
            <w:left w:val="none" w:sz="0" w:space="0" w:color="auto"/>
            <w:bottom w:val="none" w:sz="0" w:space="0" w:color="auto"/>
            <w:right w:val="none" w:sz="0" w:space="0" w:color="auto"/>
          </w:divBdr>
        </w:div>
        <w:div w:id="402871332">
          <w:marLeft w:val="0"/>
          <w:marRight w:val="0"/>
          <w:marTop w:val="0"/>
          <w:marBottom w:val="0"/>
          <w:divBdr>
            <w:top w:val="none" w:sz="0" w:space="0" w:color="auto"/>
            <w:left w:val="none" w:sz="0" w:space="0" w:color="auto"/>
            <w:bottom w:val="none" w:sz="0" w:space="0" w:color="auto"/>
            <w:right w:val="none" w:sz="0" w:space="0" w:color="auto"/>
          </w:divBdr>
          <w:divsChild>
            <w:div w:id="205873516">
              <w:marLeft w:val="0"/>
              <w:marRight w:val="0"/>
              <w:marTop w:val="0"/>
              <w:marBottom w:val="0"/>
              <w:divBdr>
                <w:top w:val="none" w:sz="0" w:space="0" w:color="auto"/>
                <w:left w:val="none" w:sz="0" w:space="0" w:color="auto"/>
                <w:bottom w:val="none" w:sz="0" w:space="0" w:color="auto"/>
                <w:right w:val="none" w:sz="0" w:space="0" w:color="auto"/>
              </w:divBdr>
            </w:div>
            <w:div w:id="1812671585">
              <w:marLeft w:val="0"/>
              <w:marRight w:val="0"/>
              <w:marTop w:val="0"/>
              <w:marBottom w:val="0"/>
              <w:divBdr>
                <w:top w:val="none" w:sz="0" w:space="0" w:color="auto"/>
                <w:left w:val="none" w:sz="0" w:space="0" w:color="auto"/>
                <w:bottom w:val="none" w:sz="0" w:space="0" w:color="auto"/>
                <w:right w:val="none" w:sz="0" w:space="0" w:color="auto"/>
              </w:divBdr>
            </w:div>
            <w:div w:id="2119179800">
              <w:marLeft w:val="0"/>
              <w:marRight w:val="0"/>
              <w:marTop w:val="0"/>
              <w:marBottom w:val="0"/>
              <w:divBdr>
                <w:top w:val="none" w:sz="0" w:space="0" w:color="auto"/>
                <w:left w:val="none" w:sz="0" w:space="0" w:color="auto"/>
                <w:bottom w:val="none" w:sz="0" w:space="0" w:color="auto"/>
                <w:right w:val="none" w:sz="0" w:space="0" w:color="auto"/>
              </w:divBdr>
            </w:div>
          </w:divsChild>
        </w:div>
        <w:div w:id="816453933">
          <w:marLeft w:val="0"/>
          <w:marRight w:val="0"/>
          <w:marTop w:val="0"/>
          <w:marBottom w:val="0"/>
          <w:divBdr>
            <w:top w:val="none" w:sz="0" w:space="0" w:color="auto"/>
            <w:left w:val="none" w:sz="0" w:space="0" w:color="auto"/>
            <w:bottom w:val="none" w:sz="0" w:space="0" w:color="auto"/>
            <w:right w:val="none" w:sz="0" w:space="0" w:color="auto"/>
          </w:divBdr>
        </w:div>
        <w:div w:id="1066150871">
          <w:marLeft w:val="0"/>
          <w:marRight w:val="0"/>
          <w:marTop w:val="0"/>
          <w:marBottom w:val="0"/>
          <w:divBdr>
            <w:top w:val="none" w:sz="0" w:space="0" w:color="auto"/>
            <w:left w:val="none" w:sz="0" w:space="0" w:color="auto"/>
            <w:bottom w:val="none" w:sz="0" w:space="0" w:color="auto"/>
            <w:right w:val="none" w:sz="0" w:space="0" w:color="auto"/>
          </w:divBdr>
        </w:div>
        <w:div w:id="1264536438">
          <w:marLeft w:val="0"/>
          <w:marRight w:val="0"/>
          <w:marTop w:val="0"/>
          <w:marBottom w:val="0"/>
          <w:divBdr>
            <w:top w:val="none" w:sz="0" w:space="0" w:color="auto"/>
            <w:left w:val="none" w:sz="0" w:space="0" w:color="auto"/>
            <w:bottom w:val="none" w:sz="0" w:space="0" w:color="auto"/>
            <w:right w:val="none" w:sz="0" w:space="0" w:color="auto"/>
          </w:divBdr>
          <w:divsChild>
            <w:div w:id="576131682">
              <w:marLeft w:val="-75"/>
              <w:marRight w:val="0"/>
              <w:marTop w:val="30"/>
              <w:marBottom w:val="30"/>
              <w:divBdr>
                <w:top w:val="none" w:sz="0" w:space="0" w:color="auto"/>
                <w:left w:val="none" w:sz="0" w:space="0" w:color="auto"/>
                <w:bottom w:val="none" w:sz="0" w:space="0" w:color="auto"/>
                <w:right w:val="none" w:sz="0" w:space="0" w:color="auto"/>
              </w:divBdr>
              <w:divsChild>
                <w:div w:id="150676904">
                  <w:marLeft w:val="0"/>
                  <w:marRight w:val="0"/>
                  <w:marTop w:val="0"/>
                  <w:marBottom w:val="0"/>
                  <w:divBdr>
                    <w:top w:val="none" w:sz="0" w:space="0" w:color="auto"/>
                    <w:left w:val="none" w:sz="0" w:space="0" w:color="auto"/>
                    <w:bottom w:val="none" w:sz="0" w:space="0" w:color="auto"/>
                    <w:right w:val="none" w:sz="0" w:space="0" w:color="auto"/>
                  </w:divBdr>
                  <w:divsChild>
                    <w:div w:id="948387678">
                      <w:marLeft w:val="0"/>
                      <w:marRight w:val="0"/>
                      <w:marTop w:val="0"/>
                      <w:marBottom w:val="0"/>
                      <w:divBdr>
                        <w:top w:val="none" w:sz="0" w:space="0" w:color="auto"/>
                        <w:left w:val="none" w:sz="0" w:space="0" w:color="auto"/>
                        <w:bottom w:val="none" w:sz="0" w:space="0" w:color="auto"/>
                        <w:right w:val="none" w:sz="0" w:space="0" w:color="auto"/>
                      </w:divBdr>
                    </w:div>
                  </w:divsChild>
                </w:div>
                <w:div w:id="357782482">
                  <w:marLeft w:val="0"/>
                  <w:marRight w:val="0"/>
                  <w:marTop w:val="0"/>
                  <w:marBottom w:val="0"/>
                  <w:divBdr>
                    <w:top w:val="none" w:sz="0" w:space="0" w:color="auto"/>
                    <w:left w:val="none" w:sz="0" w:space="0" w:color="auto"/>
                    <w:bottom w:val="none" w:sz="0" w:space="0" w:color="auto"/>
                    <w:right w:val="none" w:sz="0" w:space="0" w:color="auto"/>
                  </w:divBdr>
                  <w:divsChild>
                    <w:div w:id="1349402679">
                      <w:marLeft w:val="0"/>
                      <w:marRight w:val="0"/>
                      <w:marTop w:val="0"/>
                      <w:marBottom w:val="0"/>
                      <w:divBdr>
                        <w:top w:val="none" w:sz="0" w:space="0" w:color="auto"/>
                        <w:left w:val="none" w:sz="0" w:space="0" w:color="auto"/>
                        <w:bottom w:val="none" w:sz="0" w:space="0" w:color="auto"/>
                        <w:right w:val="none" w:sz="0" w:space="0" w:color="auto"/>
                      </w:divBdr>
                    </w:div>
                  </w:divsChild>
                </w:div>
                <w:div w:id="446051230">
                  <w:marLeft w:val="0"/>
                  <w:marRight w:val="0"/>
                  <w:marTop w:val="0"/>
                  <w:marBottom w:val="0"/>
                  <w:divBdr>
                    <w:top w:val="none" w:sz="0" w:space="0" w:color="auto"/>
                    <w:left w:val="none" w:sz="0" w:space="0" w:color="auto"/>
                    <w:bottom w:val="none" w:sz="0" w:space="0" w:color="auto"/>
                    <w:right w:val="none" w:sz="0" w:space="0" w:color="auto"/>
                  </w:divBdr>
                  <w:divsChild>
                    <w:div w:id="972713515">
                      <w:marLeft w:val="0"/>
                      <w:marRight w:val="0"/>
                      <w:marTop w:val="0"/>
                      <w:marBottom w:val="0"/>
                      <w:divBdr>
                        <w:top w:val="none" w:sz="0" w:space="0" w:color="auto"/>
                        <w:left w:val="none" w:sz="0" w:space="0" w:color="auto"/>
                        <w:bottom w:val="none" w:sz="0" w:space="0" w:color="auto"/>
                        <w:right w:val="none" w:sz="0" w:space="0" w:color="auto"/>
                      </w:divBdr>
                    </w:div>
                  </w:divsChild>
                </w:div>
                <w:div w:id="819148945">
                  <w:marLeft w:val="0"/>
                  <w:marRight w:val="0"/>
                  <w:marTop w:val="0"/>
                  <w:marBottom w:val="0"/>
                  <w:divBdr>
                    <w:top w:val="none" w:sz="0" w:space="0" w:color="auto"/>
                    <w:left w:val="none" w:sz="0" w:space="0" w:color="auto"/>
                    <w:bottom w:val="none" w:sz="0" w:space="0" w:color="auto"/>
                    <w:right w:val="none" w:sz="0" w:space="0" w:color="auto"/>
                  </w:divBdr>
                  <w:divsChild>
                    <w:div w:id="1023673212">
                      <w:marLeft w:val="0"/>
                      <w:marRight w:val="0"/>
                      <w:marTop w:val="0"/>
                      <w:marBottom w:val="0"/>
                      <w:divBdr>
                        <w:top w:val="none" w:sz="0" w:space="0" w:color="auto"/>
                        <w:left w:val="none" w:sz="0" w:space="0" w:color="auto"/>
                        <w:bottom w:val="none" w:sz="0" w:space="0" w:color="auto"/>
                        <w:right w:val="none" w:sz="0" w:space="0" w:color="auto"/>
                      </w:divBdr>
                    </w:div>
                  </w:divsChild>
                </w:div>
                <w:div w:id="834414913">
                  <w:marLeft w:val="0"/>
                  <w:marRight w:val="0"/>
                  <w:marTop w:val="0"/>
                  <w:marBottom w:val="0"/>
                  <w:divBdr>
                    <w:top w:val="none" w:sz="0" w:space="0" w:color="auto"/>
                    <w:left w:val="none" w:sz="0" w:space="0" w:color="auto"/>
                    <w:bottom w:val="none" w:sz="0" w:space="0" w:color="auto"/>
                    <w:right w:val="none" w:sz="0" w:space="0" w:color="auto"/>
                  </w:divBdr>
                  <w:divsChild>
                    <w:div w:id="1138105687">
                      <w:marLeft w:val="0"/>
                      <w:marRight w:val="0"/>
                      <w:marTop w:val="0"/>
                      <w:marBottom w:val="0"/>
                      <w:divBdr>
                        <w:top w:val="none" w:sz="0" w:space="0" w:color="auto"/>
                        <w:left w:val="none" w:sz="0" w:space="0" w:color="auto"/>
                        <w:bottom w:val="none" w:sz="0" w:space="0" w:color="auto"/>
                        <w:right w:val="none" w:sz="0" w:space="0" w:color="auto"/>
                      </w:divBdr>
                    </w:div>
                  </w:divsChild>
                </w:div>
                <w:div w:id="901258088">
                  <w:marLeft w:val="0"/>
                  <w:marRight w:val="0"/>
                  <w:marTop w:val="0"/>
                  <w:marBottom w:val="0"/>
                  <w:divBdr>
                    <w:top w:val="none" w:sz="0" w:space="0" w:color="auto"/>
                    <w:left w:val="none" w:sz="0" w:space="0" w:color="auto"/>
                    <w:bottom w:val="none" w:sz="0" w:space="0" w:color="auto"/>
                    <w:right w:val="none" w:sz="0" w:space="0" w:color="auto"/>
                  </w:divBdr>
                  <w:divsChild>
                    <w:div w:id="1754664362">
                      <w:marLeft w:val="0"/>
                      <w:marRight w:val="0"/>
                      <w:marTop w:val="0"/>
                      <w:marBottom w:val="0"/>
                      <w:divBdr>
                        <w:top w:val="none" w:sz="0" w:space="0" w:color="auto"/>
                        <w:left w:val="none" w:sz="0" w:space="0" w:color="auto"/>
                        <w:bottom w:val="none" w:sz="0" w:space="0" w:color="auto"/>
                        <w:right w:val="none" w:sz="0" w:space="0" w:color="auto"/>
                      </w:divBdr>
                    </w:div>
                  </w:divsChild>
                </w:div>
                <w:div w:id="1242449531">
                  <w:marLeft w:val="0"/>
                  <w:marRight w:val="0"/>
                  <w:marTop w:val="0"/>
                  <w:marBottom w:val="0"/>
                  <w:divBdr>
                    <w:top w:val="none" w:sz="0" w:space="0" w:color="auto"/>
                    <w:left w:val="none" w:sz="0" w:space="0" w:color="auto"/>
                    <w:bottom w:val="none" w:sz="0" w:space="0" w:color="auto"/>
                    <w:right w:val="none" w:sz="0" w:space="0" w:color="auto"/>
                  </w:divBdr>
                  <w:divsChild>
                    <w:div w:id="736974265">
                      <w:marLeft w:val="0"/>
                      <w:marRight w:val="0"/>
                      <w:marTop w:val="0"/>
                      <w:marBottom w:val="0"/>
                      <w:divBdr>
                        <w:top w:val="none" w:sz="0" w:space="0" w:color="auto"/>
                        <w:left w:val="none" w:sz="0" w:space="0" w:color="auto"/>
                        <w:bottom w:val="none" w:sz="0" w:space="0" w:color="auto"/>
                        <w:right w:val="none" w:sz="0" w:space="0" w:color="auto"/>
                      </w:divBdr>
                    </w:div>
                  </w:divsChild>
                </w:div>
                <w:div w:id="1378161831">
                  <w:marLeft w:val="0"/>
                  <w:marRight w:val="0"/>
                  <w:marTop w:val="0"/>
                  <w:marBottom w:val="0"/>
                  <w:divBdr>
                    <w:top w:val="none" w:sz="0" w:space="0" w:color="auto"/>
                    <w:left w:val="none" w:sz="0" w:space="0" w:color="auto"/>
                    <w:bottom w:val="none" w:sz="0" w:space="0" w:color="auto"/>
                    <w:right w:val="none" w:sz="0" w:space="0" w:color="auto"/>
                  </w:divBdr>
                  <w:divsChild>
                    <w:div w:id="1823617400">
                      <w:marLeft w:val="0"/>
                      <w:marRight w:val="0"/>
                      <w:marTop w:val="0"/>
                      <w:marBottom w:val="0"/>
                      <w:divBdr>
                        <w:top w:val="none" w:sz="0" w:space="0" w:color="auto"/>
                        <w:left w:val="none" w:sz="0" w:space="0" w:color="auto"/>
                        <w:bottom w:val="none" w:sz="0" w:space="0" w:color="auto"/>
                        <w:right w:val="none" w:sz="0" w:space="0" w:color="auto"/>
                      </w:divBdr>
                    </w:div>
                  </w:divsChild>
                </w:div>
                <w:div w:id="1531723389">
                  <w:marLeft w:val="0"/>
                  <w:marRight w:val="0"/>
                  <w:marTop w:val="0"/>
                  <w:marBottom w:val="0"/>
                  <w:divBdr>
                    <w:top w:val="none" w:sz="0" w:space="0" w:color="auto"/>
                    <w:left w:val="none" w:sz="0" w:space="0" w:color="auto"/>
                    <w:bottom w:val="none" w:sz="0" w:space="0" w:color="auto"/>
                    <w:right w:val="none" w:sz="0" w:space="0" w:color="auto"/>
                  </w:divBdr>
                  <w:divsChild>
                    <w:div w:id="1549685248">
                      <w:marLeft w:val="0"/>
                      <w:marRight w:val="0"/>
                      <w:marTop w:val="0"/>
                      <w:marBottom w:val="0"/>
                      <w:divBdr>
                        <w:top w:val="none" w:sz="0" w:space="0" w:color="auto"/>
                        <w:left w:val="none" w:sz="0" w:space="0" w:color="auto"/>
                        <w:bottom w:val="none" w:sz="0" w:space="0" w:color="auto"/>
                        <w:right w:val="none" w:sz="0" w:space="0" w:color="auto"/>
                      </w:divBdr>
                    </w:div>
                  </w:divsChild>
                </w:div>
                <w:div w:id="1544098262">
                  <w:marLeft w:val="0"/>
                  <w:marRight w:val="0"/>
                  <w:marTop w:val="0"/>
                  <w:marBottom w:val="0"/>
                  <w:divBdr>
                    <w:top w:val="none" w:sz="0" w:space="0" w:color="auto"/>
                    <w:left w:val="none" w:sz="0" w:space="0" w:color="auto"/>
                    <w:bottom w:val="none" w:sz="0" w:space="0" w:color="auto"/>
                    <w:right w:val="none" w:sz="0" w:space="0" w:color="auto"/>
                  </w:divBdr>
                  <w:divsChild>
                    <w:div w:id="24795371">
                      <w:marLeft w:val="0"/>
                      <w:marRight w:val="0"/>
                      <w:marTop w:val="0"/>
                      <w:marBottom w:val="0"/>
                      <w:divBdr>
                        <w:top w:val="none" w:sz="0" w:space="0" w:color="auto"/>
                        <w:left w:val="none" w:sz="0" w:space="0" w:color="auto"/>
                        <w:bottom w:val="none" w:sz="0" w:space="0" w:color="auto"/>
                        <w:right w:val="none" w:sz="0" w:space="0" w:color="auto"/>
                      </w:divBdr>
                    </w:div>
                  </w:divsChild>
                </w:div>
                <w:div w:id="1553272945">
                  <w:marLeft w:val="0"/>
                  <w:marRight w:val="0"/>
                  <w:marTop w:val="0"/>
                  <w:marBottom w:val="0"/>
                  <w:divBdr>
                    <w:top w:val="none" w:sz="0" w:space="0" w:color="auto"/>
                    <w:left w:val="none" w:sz="0" w:space="0" w:color="auto"/>
                    <w:bottom w:val="none" w:sz="0" w:space="0" w:color="auto"/>
                    <w:right w:val="none" w:sz="0" w:space="0" w:color="auto"/>
                  </w:divBdr>
                  <w:divsChild>
                    <w:div w:id="1815828118">
                      <w:marLeft w:val="0"/>
                      <w:marRight w:val="0"/>
                      <w:marTop w:val="0"/>
                      <w:marBottom w:val="0"/>
                      <w:divBdr>
                        <w:top w:val="none" w:sz="0" w:space="0" w:color="auto"/>
                        <w:left w:val="none" w:sz="0" w:space="0" w:color="auto"/>
                        <w:bottom w:val="none" w:sz="0" w:space="0" w:color="auto"/>
                        <w:right w:val="none" w:sz="0" w:space="0" w:color="auto"/>
                      </w:divBdr>
                    </w:div>
                  </w:divsChild>
                </w:div>
                <w:div w:id="1576937049">
                  <w:marLeft w:val="0"/>
                  <w:marRight w:val="0"/>
                  <w:marTop w:val="0"/>
                  <w:marBottom w:val="0"/>
                  <w:divBdr>
                    <w:top w:val="none" w:sz="0" w:space="0" w:color="auto"/>
                    <w:left w:val="none" w:sz="0" w:space="0" w:color="auto"/>
                    <w:bottom w:val="none" w:sz="0" w:space="0" w:color="auto"/>
                    <w:right w:val="none" w:sz="0" w:space="0" w:color="auto"/>
                  </w:divBdr>
                  <w:divsChild>
                    <w:div w:id="1921063516">
                      <w:marLeft w:val="0"/>
                      <w:marRight w:val="0"/>
                      <w:marTop w:val="0"/>
                      <w:marBottom w:val="0"/>
                      <w:divBdr>
                        <w:top w:val="none" w:sz="0" w:space="0" w:color="auto"/>
                        <w:left w:val="none" w:sz="0" w:space="0" w:color="auto"/>
                        <w:bottom w:val="none" w:sz="0" w:space="0" w:color="auto"/>
                        <w:right w:val="none" w:sz="0" w:space="0" w:color="auto"/>
                      </w:divBdr>
                    </w:div>
                  </w:divsChild>
                </w:div>
                <w:div w:id="1631981612">
                  <w:marLeft w:val="0"/>
                  <w:marRight w:val="0"/>
                  <w:marTop w:val="0"/>
                  <w:marBottom w:val="0"/>
                  <w:divBdr>
                    <w:top w:val="none" w:sz="0" w:space="0" w:color="auto"/>
                    <w:left w:val="none" w:sz="0" w:space="0" w:color="auto"/>
                    <w:bottom w:val="none" w:sz="0" w:space="0" w:color="auto"/>
                    <w:right w:val="none" w:sz="0" w:space="0" w:color="auto"/>
                  </w:divBdr>
                  <w:divsChild>
                    <w:div w:id="1171797919">
                      <w:marLeft w:val="0"/>
                      <w:marRight w:val="0"/>
                      <w:marTop w:val="0"/>
                      <w:marBottom w:val="0"/>
                      <w:divBdr>
                        <w:top w:val="none" w:sz="0" w:space="0" w:color="auto"/>
                        <w:left w:val="none" w:sz="0" w:space="0" w:color="auto"/>
                        <w:bottom w:val="none" w:sz="0" w:space="0" w:color="auto"/>
                        <w:right w:val="none" w:sz="0" w:space="0" w:color="auto"/>
                      </w:divBdr>
                    </w:div>
                  </w:divsChild>
                </w:div>
                <w:div w:id="1709522524">
                  <w:marLeft w:val="0"/>
                  <w:marRight w:val="0"/>
                  <w:marTop w:val="0"/>
                  <w:marBottom w:val="0"/>
                  <w:divBdr>
                    <w:top w:val="none" w:sz="0" w:space="0" w:color="auto"/>
                    <w:left w:val="none" w:sz="0" w:space="0" w:color="auto"/>
                    <w:bottom w:val="none" w:sz="0" w:space="0" w:color="auto"/>
                    <w:right w:val="none" w:sz="0" w:space="0" w:color="auto"/>
                  </w:divBdr>
                  <w:divsChild>
                    <w:div w:id="1292201861">
                      <w:marLeft w:val="0"/>
                      <w:marRight w:val="0"/>
                      <w:marTop w:val="0"/>
                      <w:marBottom w:val="0"/>
                      <w:divBdr>
                        <w:top w:val="none" w:sz="0" w:space="0" w:color="auto"/>
                        <w:left w:val="none" w:sz="0" w:space="0" w:color="auto"/>
                        <w:bottom w:val="none" w:sz="0" w:space="0" w:color="auto"/>
                        <w:right w:val="none" w:sz="0" w:space="0" w:color="auto"/>
                      </w:divBdr>
                    </w:div>
                  </w:divsChild>
                </w:div>
                <w:div w:id="1723290342">
                  <w:marLeft w:val="0"/>
                  <w:marRight w:val="0"/>
                  <w:marTop w:val="0"/>
                  <w:marBottom w:val="0"/>
                  <w:divBdr>
                    <w:top w:val="none" w:sz="0" w:space="0" w:color="auto"/>
                    <w:left w:val="none" w:sz="0" w:space="0" w:color="auto"/>
                    <w:bottom w:val="none" w:sz="0" w:space="0" w:color="auto"/>
                    <w:right w:val="none" w:sz="0" w:space="0" w:color="auto"/>
                  </w:divBdr>
                  <w:divsChild>
                    <w:div w:id="1279722208">
                      <w:marLeft w:val="0"/>
                      <w:marRight w:val="0"/>
                      <w:marTop w:val="0"/>
                      <w:marBottom w:val="0"/>
                      <w:divBdr>
                        <w:top w:val="none" w:sz="0" w:space="0" w:color="auto"/>
                        <w:left w:val="none" w:sz="0" w:space="0" w:color="auto"/>
                        <w:bottom w:val="none" w:sz="0" w:space="0" w:color="auto"/>
                        <w:right w:val="none" w:sz="0" w:space="0" w:color="auto"/>
                      </w:divBdr>
                    </w:div>
                  </w:divsChild>
                </w:div>
                <w:div w:id="1815021047">
                  <w:marLeft w:val="0"/>
                  <w:marRight w:val="0"/>
                  <w:marTop w:val="0"/>
                  <w:marBottom w:val="0"/>
                  <w:divBdr>
                    <w:top w:val="none" w:sz="0" w:space="0" w:color="auto"/>
                    <w:left w:val="none" w:sz="0" w:space="0" w:color="auto"/>
                    <w:bottom w:val="none" w:sz="0" w:space="0" w:color="auto"/>
                    <w:right w:val="none" w:sz="0" w:space="0" w:color="auto"/>
                  </w:divBdr>
                  <w:divsChild>
                    <w:div w:id="1777288019">
                      <w:marLeft w:val="0"/>
                      <w:marRight w:val="0"/>
                      <w:marTop w:val="0"/>
                      <w:marBottom w:val="0"/>
                      <w:divBdr>
                        <w:top w:val="none" w:sz="0" w:space="0" w:color="auto"/>
                        <w:left w:val="none" w:sz="0" w:space="0" w:color="auto"/>
                        <w:bottom w:val="none" w:sz="0" w:space="0" w:color="auto"/>
                        <w:right w:val="none" w:sz="0" w:space="0" w:color="auto"/>
                      </w:divBdr>
                    </w:div>
                  </w:divsChild>
                </w:div>
                <w:div w:id="1946577098">
                  <w:marLeft w:val="0"/>
                  <w:marRight w:val="0"/>
                  <w:marTop w:val="0"/>
                  <w:marBottom w:val="0"/>
                  <w:divBdr>
                    <w:top w:val="none" w:sz="0" w:space="0" w:color="auto"/>
                    <w:left w:val="none" w:sz="0" w:space="0" w:color="auto"/>
                    <w:bottom w:val="none" w:sz="0" w:space="0" w:color="auto"/>
                    <w:right w:val="none" w:sz="0" w:space="0" w:color="auto"/>
                  </w:divBdr>
                  <w:divsChild>
                    <w:div w:id="1394817538">
                      <w:marLeft w:val="0"/>
                      <w:marRight w:val="0"/>
                      <w:marTop w:val="0"/>
                      <w:marBottom w:val="0"/>
                      <w:divBdr>
                        <w:top w:val="none" w:sz="0" w:space="0" w:color="auto"/>
                        <w:left w:val="none" w:sz="0" w:space="0" w:color="auto"/>
                        <w:bottom w:val="none" w:sz="0" w:space="0" w:color="auto"/>
                        <w:right w:val="none" w:sz="0" w:space="0" w:color="auto"/>
                      </w:divBdr>
                    </w:div>
                  </w:divsChild>
                </w:div>
                <w:div w:id="1965916091">
                  <w:marLeft w:val="0"/>
                  <w:marRight w:val="0"/>
                  <w:marTop w:val="0"/>
                  <w:marBottom w:val="0"/>
                  <w:divBdr>
                    <w:top w:val="none" w:sz="0" w:space="0" w:color="auto"/>
                    <w:left w:val="none" w:sz="0" w:space="0" w:color="auto"/>
                    <w:bottom w:val="none" w:sz="0" w:space="0" w:color="auto"/>
                    <w:right w:val="none" w:sz="0" w:space="0" w:color="auto"/>
                  </w:divBdr>
                  <w:divsChild>
                    <w:div w:id="910969340">
                      <w:marLeft w:val="0"/>
                      <w:marRight w:val="0"/>
                      <w:marTop w:val="0"/>
                      <w:marBottom w:val="0"/>
                      <w:divBdr>
                        <w:top w:val="none" w:sz="0" w:space="0" w:color="auto"/>
                        <w:left w:val="none" w:sz="0" w:space="0" w:color="auto"/>
                        <w:bottom w:val="none" w:sz="0" w:space="0" w:color="auto"/>
                        <w:right w:val="none" w:sz="0" w:space="0" w:color="auto"/>
                      </w:divBdr>
                    </w:div>
                  </w:divsChild>
                </w:div>
                <w:div w:id="1971549571">
                  <w:marLeft w:val="0"/>
                  <w:marRight w:val="0"/>
                  <w:marTop w:val="0"/>
                  <w:marBottom w:val="0"/>
                  <w:divBdr>
                    <w:top w:val="none" w:sz="0" w:space="0" w:color="auto"/>
                    <w:left w:val="none" w:sz="0" w:space="0" w:color="auto"/>
                    <w:bottom w:val="none" w:sz="0" w:space="0" w:color="auto"/>
                    <w:right w:val="none" w:sz="0" w:space="0" w:color="auto"/>
                  </w:divBdr>
                  <w:divsChild>
                    <w:div w:id="1789622907">
                      <w:marLeft w:val="0"/>
                      <w:marRight w:val="0"/>
                      <w:marTop w:val="0"/>
                      <w:marBottom w:val="0"/>
                      <w:divBdr>
                        <w:top w:val="none" w:sz="0" w:space="0" w:color="auto"/>
                        <w:left w:val="none" w:sz="0" w:space="0" w:color="auto"/>
                        <w:bottom w:val="none" w:sz="0" w:space="0" w:color="auto"/>
                        <w:right w:val="none" w:sz="0" w:space="0" w:color="auto"/>
                      </w:divBdr>
                    </w:div>
                  </w:divsChild>
                </w:div>
                <w:div w:id="2016682499">
                  <w:marLeft w:val="0"/>
                  <w:marRight w:val="0"/>
                  <w:marTop w:val="0"/>
                  <w:marBottom w:val="0"/>
                  <w:divBdr>
                    <w:top w:val="none" w:sz="0" w:space="0" w:color="auto"/>
                    <w:left w:val="none" w:sz="0" w:space="0" w:color="auto"/>
                    <w:bottom w:val="none" w:sz="0" w:space="0" w:color="auto"/>
                    <w:right w:val="none" w:sz="0" w:space="0" w:color="auto"/>
                  </w:divBdr>
                  <w:divsChild>
                    <w:div w:id="1687050156">
                      <w:marLeft w:val="0"/>
                      <w:marRight w:val="0"/>
                      <w:marTop w:val="0"/>
                      <w:marBottom w:val="0"/>
                      <w:divBdr>
                        <w:top w:val="none" w:sz="0" w:space="0" w:color="auto"/>
                        <w:left w:val="none" w:sz="0" w:space="0" w:color="auto"/>
                        <w:bottom w:val="none" w:sz="0" w:space="0" w:color="auto"/>
                        <w:right w:val="none" w:sz="0" w:space="0" w:color="auto"/>
                      </w:divBdr>
                    </w:div>
                  </w:divsChild>
                </w:div>
                <w:div w:id="2021851587">
                  <w:marLeft w:val="0"/>
                  <w:marRight w:val="0"/>
                  <w:marTop w:val="0"/>
                  <w:marBottom w:val="0"/>
                  <w:divBdr>
                    <w:top w:val="none" w:sz="0" w:space="0" w:color="auto"/>
                    <w:left w:val="none" w:sz="0" w:space="0" w:color="auto"/>
                    <w:bottom w:val="none" w:sz="0" w:space="0" w:color="auto"/>
                    <w:right w:val="none" w:sz="0" w:space="0" w:color="auto"/>
                  </w:divBdr>
                  <w:divsChild>
                    <w:div w:id="152027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438029">
          <w:marLeft w:val="0"/>
          <w:marRight w:val="0"/>
          <w:marTop w:val="0"/>
          <w:marBottom w:val="0"/>
          <w:divBdr>
            <w:top w:val="none" w:sz="0" w:space="0" w:color="auto"/>
            <w:left w:val="none" w:sz="0" w:space="0" w:color="auto"/>
            <w:bottom w:val="none" w:sz="0" w:space="0" w:color="auto"/>
            <w:right w:val="none" w:sz="0" w:space="0" w:color="auto"/>
          </w:divBdr>
        </w:div>
        <w:div w:id="1990747325">
          <w:marLeft w:val="0"/>
          <w:marRight w:val="0"/>
          <w:marTop w:val="0"/>
          <w:marBottom w:val="0"/>
          <w:divBdr>
            <w:top w:val="none" w:sz="0" w:space="0" w:color="auto"/>
            <w:left w:val="none" w:sz="0" w:space="0" w:color="auto"/>
            <w:bottom w:val="none" w:sz="0" w:space="0" w:color="auto"/>
            <w:right w:val="none" w:sz="0" w:space="0" w:color="auto"/>
          </w:divBdr>
        </w:div>
      </w:divsChild>
    </w:div>
    <w:div w:id="1030691675">
      <w:bodyDiv w:val="1"/>
      <w:marLeft w:val="0"/>
      <w:marRight w:val="0"/>
      <w:marTop w:val="0"/>
      <w:marBottom w:val="0"/>
      <w:divBdr>
        <w:top w:val="none" w:sz="0" w:space="0" w:color="auto"/>
        <w:left w:val="none" w:sz="0" w:space="0" w:color="auto"/>
        <w:bottom w:val="none" w:sz="0" w:space="0" w:color="auto"/>
        <w:right w:val="none" w:sz="0" w:space="0" w:color="auto"/>
      </w:divBdr>
      <w:divsChild>
        <w:div w:id="584650684">
          <w:marLeft w:val="0"/>
          <w:marRight w:val="0"/>
          <w:marTop w:val="0"/>
          <w:marBottom w:val="0"/>
          <w:divBdr>
            <w:top w:val="none" w:sz="0" w:space="0" w:color="auto"/>
            <w:left w:val="none" w:sz="0" w:space="0" w:color="auto"/>
            <w:bottom w:val="none" w:sz="0" w:space="0" w:color="auto"/>
            <w:right w:val="none" w:sz="0" w:space="0" w:color="auto"/>
          </w:divBdr>
          <w:divsChild>
            <w:div w:id="2081368892">
              <w:marLeft w:val="0"/>
              <w:marRight w:val="0"/>
              <w:marTop w:val="0"/>
              <w:marBottom w:val="0"/>
              <w:divBdr>
                <w:top w:val="none" w:sz="0" w:space="0" w:color="auto"/>
                <w:left w:val="none" w:sz="0" w:space="0" w:color="auto"/>
                <w:bottom w:val="none" w:sz="0" w:space="0" w:color="auto"/>
                <w:right w:val="none" w:sz="0" w:space="0" w:color="auto"/>
              </w:divBdr>
              <w:divsChild>
                <w:div w:id="2080592972">
                  <w:marLeft w:val="0"/>
                  <w:marRight w:val="0"/>
                  <w:marTop w:val="0"/>
                  <w:marBottom w:val="0"/>
                  <w:divBdr>
                    <w:top w:val="none" w:sz="0" w:space="0" w:color="auto"/>
                    <w:left w:val="none" w:sz="0" w:space="0" w:color="auto"/>
                    <w:bottom w:val="none" w:sz="0" w:space="0" w:color="auto"/>
                    <w:right w:val="none" w:sz="0" w:space="0" w:color="auto"/>
                  </w:divBdr>
                  <w:divsChild>
                    <w:div w:id="1407458696">
                      <w:marLeft w:val="0"/>
                      <w:marRight w:val="0"/>
                      <w:marTop w:val="0"/>
                      <w:marBottom w:val="0"/>
                      <w:divBdr>
                        <w:top w:val="none" w:sz="0" w:space="0" w:color="auto"/>
                        <w:left w:val="none" w:sz="0" w:space="0" w:color="auto"/>
                        <w:bottom w:val="none" w:sz="0" w:space="0" w:color="auto"/>
                        <w:right w:val="none" w:sz="0" w:space="0" w:color="auto"/>
                      </w:divBdr>
                      <w:divsChild>
                        <w:div w:id="2050914598">
                          <w:marLeft w:val="0"/>
                          <w:marRight w:val="0"/>
                          <w:marTop w:val="0"/>
                          <w:marBottom w:val="0"/>
                          <w:divBdr>
                            <w:top w:val="none" w:sz="0" w:space="0" w:color="auto"/>
                            <w:left w:val="none" w:sz="0" w:space="0" w:color="auto"/>
                            <w:bottom w:val="none" w:sz="0" w:space="0" w:color="auto"/>
                            <w:right w:val="none" w:sz="0" w:space="0" w:color="auto"/>
                          </w:divBdr>
                          <w:divsChild>
                            <w:div w:id="983924615">
                              <w:marLeft w:val="0"/>
                              <w:marRight w:val="0"/>
                              <w:marTop w:val="0"/>
                              <w:marBottom w:val="0"/>
                              <w:divBdr>
                                <w:top w:val="none" w:sz="0" w:space="0" w:color="auto"/>
                                <w:left w:val="none" w:sz="0" w:space="0" w:color="auto"/>
                                <w:bottom w:val="none" w:sz="0" w:space="0" w:color="auto"/>
                                <w:right w:val="none" w:sz="0" w:space="0" w:color="auto"/>
                              </w:divBdr>
                              <w:divsChild>
                                <w:div w:id="1914002900">
                                  <w:marLeft w:val="0"/>
                                  <w:marRight w:val="0"/>
                                  <w:marTop w:val="0"/>
                                  <w:marBottom w:val="0"/>
                                  <w:divBdr>
                                    <w:top w:val="none" w:sz="0" w:space="0" w:color="auto"/>
                                    <w:left w:val="none" w:sz="0" w:space="0" w:color="auto"/>
                                    <w:bottom w:val="none" w:sz="0" w:space="0" w:color="auto"/>
                                    <w:right w:val="none" w:sz="0" w:space="0" w:color="auto"/>
                                  </w:divBdr>
                                  <w:divsChild>
                                    <w:div w:id="656765706">
                                      <w:marLeft w:val="0"/>
                                      <w:marRight w:val="0"/>
                                      <w:marTop w:val="0"/>
                                      <w:marBottom w:val="0"/>
                                      <w:divBdr>
                                        <w:top w:val="none" w:sz="0" w:space="0" w:color="auto"/>
                                        <w:left w:val="none" w:sz="0" w:space="0" w:color="auto"/>
                                        <w:bottom w:val="none" w:sz="0" w:space="0" w:color="auto"/>
                                        <w:right w:val="none" w:sz="0" w:space="0" w:color="auto"/>
                                      </w:divBdr>
                                      <w:divsChild>
                                        <w:div w:id="643235914">
                                          <w:marLeft w:val="0"/>
                                          <w:marRight w:val="0"/>
                                          <w:marTop w:val="0"/>
                                          <w:marBottom w:val="0"/>
                                          <w:divBdr>
                                            <w:top w:val="none" w:sz="0" w:space="0" w:color="auto"/>
                                            <w:left w:val="none" w:sz="0" w:space="0" w:color="auto"/>
                                            <w:bottom w:val="none" w:sz="0" w:space="0" w:color="auto"/>
                                            <w:right w:val="none" w:sz="0" w:space="0" w:color="auto"/>
                                          </w:divBdr>
                                          <w:divsChild>
                                            <w:div w:id="1843232528">
                                              <w:marLeft w:val="0"/>
                                              <w:marRight w:val="0"/>
                                              <w:marTop w:val="0"/>
                                              <w:marBottom w:val="0"/>
                                              <w:divBdr>
                                                <w:top w:val="none" w:sz="0" w:space="0" w:color="auto"/>
                                                <w:left w:val="none" w:sz="0" w:space="0" w:color="auto"/>
                                                <w:bottom w:val="none" w:sz="0" w:space="0" w:color="auto"/>
                                                <w:right w:val="none" w:sz="0" w:space="0" w:color="auto"/>
                                              </w:divBdr>
                                              <w:divsChild>
                                                <w:div w:id="1673681719">
                                                  <w:marLeft w:val="0"/>
                                                  <w:marRight w:val="0"/>
                                                  <w:marTop w:val="0"/>
                                                  <w:marBottom w:val="0"/>
                                                  <w:divBdr>
                                                    <w:top w:val="none" w:sz="0" w:space="0" w:color="auto"/>
                                                    <w:left w:val="none" w:sz="0" w:space="0" w:color="auto"/>
                                                    <w:bottom w:val="none" w:sz="0" w:space="0" w:color="auto"/>
                                                    <w:right w:val="none" w:sz="0" w:space="0" w:color="auto"/>
                                                  </w:divBdr>
                                                  <w:divsChild>
                                                    <w:div w:id="954865468">
                                                      <w:marLeft w:val="0"/>
                                                      <w:marRight w:val="0"/>
                                                      <w:marTop w:val="0"/>
                                                      <w:marBottom w:val="0"/>
                                                      <w:divBdr>
                                                        <w:top w:val="none" w:sz="0" w:space="0" w:color="auto"/>
                                                        <w:left w:val="none" w:sz="0" w:space="0" w:color="auto"/>
                                                        <w:bottom w:val="none" w:sz="0" w:space="0" w:color="auto"/>
                                                        <w:right w:val="none" w:sz="0" w:space="0" w:color="auto"/>
                                                      </w:divBdr>
                                                      <w:divsChild>
                                                        <w:div w:id="92441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7669888">
      <w:bodyDiv w:val="1"/>
      <w:marLeft w:val="0"/>
      <w:marRight w:val="0"/>
      <w:marTop w:val="0"/>
      <w:marBottom w:val="0"/>
      <w:divBdr>
        <w:top w:val="none" w:sz="0" w:space="0" w:color="auto"/>
        <w:left w:val="none" w:sz="0" w:space="0" w:color="auto"/>
        <w:bottom w:val="none" w:sz="0" w:space="0" w:color="auto"/>
        <w:right w:val="none" w:sz="0" w:space="0" w:color="auto"/>
      </w:divBdr>
      <w:divsChild>
        <w:div w:id="562716815">
          <w:marLeft w:val="0"/>
          <w:marRight w:val="0"/>
          <w:marTop w:val="0"/>
          <w:marBottom w:val="0"/>
          <w:divBdr>
            <w:top w:val="none" w:sz="0" w:space="0" w:color="auto"/>
            <w:left w:val="none" w:sz="0" w:space="0" w:color="auto"/>
            <w:bottom w:val="none" w:sz="0" w:space="0" w:color="auto"/>
            <w:right w:val="none" w:sz="0" w:space="0" w:color="auto"/>
          </w:divBdr>
        </w:div>
        <w:div w:id="1977030372">
          <w:marLeft w:val="0"/>
          <w:marRight w:val="0"/>
          <w:marTop w:val="0"/>
          <w:marBottom w:val="0"/>
          <w:divBdr>
            <w:top w:val="none" w:sz="0" w:space="0" w:color="auto"/>
            <w:left w:val="none" w:sz="0" w:space="0" w:color="auto"/>
            <w:bottom w:val="none" w:sz="0" w:space="0" w:color="auto"/>
            <w:right w:val="none" w:sz="0" w:space="0" w:color="auto"/>
          </w:divBdr>
        </w:div>
        <w:div w:id="2015448733">
          <w:marLeft w:val="0"/>
          <w:marRight w:val="0"/>
          <w:marTop w:val="0"/>
          <w:marBottom w:val="0"/>
          <w:divBdr>
            <w:top w:val="none" w:sz="0" w:space="0" w:color="auto"/>
            <w:left w:val="none" w:sz="0" w:space="0" w:color="auto"/>
            <w:bottom w:val="none" w:sz="0" w:space="0" w:color="auto"/>
            <w:right w:val="none" w:sz="0" w:space="0" w:color="auto"/>
          </w:divBdr>
        </w:div>
        <w:div w:id="2125613332">
          <w:marLeft w:val="0"/>
          <w:marRight w:val="0"/>
          <w:marTop w:val="0"/>
          <w:marBottom w:val="0"/>
          <w:divBdr>
            <w:top w:val="none" w:sz="0" w:space="0" w:color="auto"/>
            <w:left w:val="none" w:sz="0" w:space="0" w:color="auto"/>
            <w:bottom w:val="none" w:sz="0" w:space="0" w:color="auto"/>
            <w:right w:val="none" w:sz="0" w:space="0" w:color="auto"/>
          </w:divBdr>
        </w:div>
      </w:divsChild>
    </w:div>
    <w:div w:id="1159035305">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498307666">
      <w:bodyDiv w:val="1"/>
      <w:marLeft w:val="0"/>
      <w:marRight w:val="0"/>
      <w:marTop w:val="0"/>
      <w:marBottom w:val="0"/>
      <w:divBdr>
        <w:top w:val="none" w:sz="0" w:space="0" w:color="auto"/>
        <w:left w:val="none" w:sz="0" w:space="0" w:color="auto"/>
        <w:bottom w:val="none" w:sz="0" w:space="0" w:color="auto"/>
        <w:right w:val="none" w:sz="0" w:space="0" w:color="auto"/>
      </w:divBdr>
    </w:div>
    <w:div w:id="1507473072">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801536820">
      <w:bodyDiv w:val="1"/>
      <w:marLeft w:val="0"/>
      <w:marRight w:val="0"/>
      <w:marTop w:val="0"/>
      <w:marBottom w:val="0"/>
      <w:divBdr>
        <w:top w:val="none" w:sz="0" w:space="0" w:color="auto"/>
        <w:left w:val="none" w:sz="0" w:space="0" w:color="auto"/>
        <w:bottom w:val="none" w:sz="0" w:space="0" w:color="auto"/>
        <w:right w:val="none" w:sz="0" w:space="0" w:color="auto"/>
      </w:divBdr>
    </w:div>
    <w:div w:id="1877740167">
      <w:bodyDiv w:val="1"/>
      <w:marLeft w:val="0"/>
      <w:marRight w:val="0"/>
      <w:marTop w:val="0"/>
      <w:marBottom w:val="0"/>
      <w:divBdr>
        <w:top w:val="none" w:sz="0" w:space="0" w:color="auto"/>
        <w:left w:val="none" w:sz="0" w:space="0" w:color="auto"/>
        <w:bottom w:val="none" w:sz="0" w:space="0" w:color="auto"/>
        <w:right w:val="none" w:sz="0" w:space="0" w:color="auto"/>
      </w:divBdr>
    </w:div>
    <w:div w:id="19126199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 w:id="1928535363">
      <w:bodyDiv w:val="1"/>
      <w:marLeft w:val="0"/>
      <w:marRight w:val="0"/>
      <w:marTop w:val="0"/>
      <w:marBottom w:val="0"/>
      <w:divBdr>
        <w:top w:val="none" w:sz="0" w:space="0" w:color="auto"/>
        <w:left w:val="none" w:sz="0" w:space="0" w:color="auto"/>
        <w:bottom w:val="none" w:sz="0" w:space="0" w:color="auto"/>
        <w:right w:val="none" w:sz="0" w:space="0" w:color="auto"/>
      </w:divBdr>
      <w:divsChild>
        <w:div w:id="334921563">
          <w:marLeft w:val="0"/>
          <w:marRight w:val="0"/>
          <w:marTop w:val="0"/>
          <w:marBottom w:val="0"/>
          <w:divBdr>
            <w:top w:val="none" w:sz="0" w:space="0" w:color="auto"/>
            <w:left w:val="none" w:sz="0" w:space="0" w:color="auto"/>
            <w:bottom w:val="none" w:sz="0" w:space="0" w:color="auto"/>
            <w:right w:val="none" w:sz="0" w:space="0" w:color="auto"/>
          </w:divBdr>
          <w:divsChild>
            <w:div w:id="614213662">
              <w:marLeft w:val="0"/>
              <w:marRight w:val="0"/>
              <w:marTop w:val="0"/>
              <w:marBottom w:val="0"/>
              <w:divBdr>
                <w:top w:val="none" w:sz="0" w:space="0" w:color="auto"/>
                <w:left w:val="none" w:sz="0" w:space="0" w:color="auto"/>
                <w:bottom w:val="none" w:sz="0" w:space="0" w:color="auto"/>
                <w:right w:val="none" w:sz="0" w:space="0" w:color="auto"/>
              </w:divBdr>
              <w:divsChild>
                <w:div w:id="195625034">
                  <w:marLeft w:val="0"/>
                  <w:marRight w:val="0"/>
                  <w:marTop w:val="0"/>
                  <w:marBottom w:val="0"/>
                  <w:divBdr>
                    <w:top w:val="none" w:sz="0" w:space="0" w:color="auto"/>
                    <w:left w:val="none" w:sz="0" w:space="0" w:color="auto"/>
                    <w:bottom w:val="none" w:sz="0" w:space="0" w:color="auto"/>
                    <w:right w:val="none" w:sz="0" w:space="0" w:color="auto"/>
                  </w:divBdr>
                  <w:divsChild>
                    <w:div w:id="684482280">
                      <w:marLeft w:val="0"/>
                      <w:marRight w:val="0"/>
                      <w:marTop w:val="0"/>
                      <w:marBottom w:val="0"/>
                      <w:divBdr>
                        <w:top w:val="none" w:sz="0" w:space="0" w:color="auto"/>
                        <w:left w:val="none" w:sz="0" w:space="0" w:color="auto"/>
                        <w:bottom w:val="none" w:sz="0" w:space="0" w:color="auto"/>
                        <w:right w:val="none" w:sz="0" w:space="0" w:color="auto"/>
                      </w:divBdr>
                      <w:divsChild>
                        <w:div w:id="421685887">
                          <w:marLeft w:val="0"/>
                          <w:marRight w:val="0"/>
                          <w:marTop w:val="0"/>
                          <w:marBottom w:val="0"/>
                          <w:divBdr>
                            <w:top w:val="none" w:sz="0" w:space="0" w:color="auto"/>
                            <w:left w:val="none" w:sz="0" w:space="0" w:color="auto"/>
                            <w:bottom w:val="none" w:sz="0" w:space="0" w:color="auto"/>
                            <w:right w:val="none" w:sz="0" w:space="0" w:color="auto"/>
                          </w:divBdr>
                          <w:divsChild>
                            <w:div w:id="1929381345">
                              <w:marLeft w:val="0"/>
                              <w:marRight w:val="0"/>
                              <w:marTop w:val="0"/>
                              <w:marBottom w:val="0"/>
                              <w:divBdr>
                                <w:top w:val="none" w:sz="0" w:space="0" w:color="auto"/>
                                <w:left w:val="none" w:sz="0" w:space="0" w:color="auto"/>
                                <w:bottom w:val="none" w:sz="0" w:space="0" w:color="auto"/>
                                <w:right w:val="none" w:sz="0" w:space="0" w:color="auto"/>
                              </w:divBdr>
                              <w:divsChild>
                                <w:div w:id="680544874">
                                  <w:marLeft w:val="0"/>
                                  <w:marRight w:val="0"/>
                                  <w:marTop w:val="0"/>
                                  <w:marBottom w:val="0"/>
                                  <w:divBdr>
                                    <w:top w:val="none" w:sz="0" w:space="0" w:color="auto"/>
                                    <w:left w:val="none" w:sz="0" w:space="0" w:color="auto"/>
                                    <w:bottom w:val="none" w:sz="0" w:space="0" w:color="auto"/>
                                    <w:right w:val="none" w:sz="0" w:space="0" w:color="auto"/>
                                  </w:divBdr>
                                  <w:divsChild>
                                    <w:div w:id="379596250">
                                      <w:marLeft w:val="0"/>
                                      <w:marRight w:val="0"/>
                                      <w:marTop w:val="0"/>
                                      <w:marBottom w:val="0"/>
                                      <w:divBdr>
                                        <w:top w:val="none" w:sz="0" w:space="0" w:color="auto"/>
                                        <w:left w:val="none" w:sz="0" w:space="0" w:color="auto"/>
                                        <w:bottom w:val="none" w:sz="0" w:space="0" w:color="auto"/>
                                        <w:right w:val="none" w:sz="0" w:space="0" w:color="auto"/>
                                      </w:divBdr>
                                      <w:divsChild>
                                        <w:div w:id="727728753">
                                          <w:marLeft w:val="0"/>
                                          <w:marRight w:val="0"/>
                                          <w:marTop w:val="0"/>
                                          <w:marBottom w:val="0"/>
                                          <w:divBdr>
                                            <w:top w:val="none" w:sz="0" w:space="0" w:color="auto"/>
                                            <w:left w:val="none" w:sz="0" w:space="0" w:color="auto"/>
                                            <w:bottom w:val="none" w:sz="0" w:space="0" w:color="auto"/>
                                            <w:right w:val="none" w:sz="0" w:space="0" w:color="auto"/>
                                          </w:divBdr>
                                          <w:divsChild>
                                            <w:div w:id="1144658500">
                                              <w:marLeft w:val="0"/>
                                              <w:marRight w:val="0"/>
                                              <w:marTop w:val="0"/>
                                              <w:marBottom w:val="0"/>
                                              <w:divBdr>
                                                <w:top w:val="none" w:sz="0" w:space="0" w:color="auto"/>
                                                <w:left w:val="none" w:sz="0" w:space="0" w:color="auto"/>
                                                <w:bottom w:val="none" w:sz="0" w:space="0" w:color="auto"/>
                                                <w:right w:val="none" w:sz="0" w:space="0" w:color="auto"/>
                                              </w:divBdr>
                                              <w:divsChild>
                                                <w:div w:id="1961642671">
                                                  <w:marLeft w:val="0"/>
                                                  <w:marRight w:val="0"/>
                                                  <w:marTop w:val="0"/>
                                                  <w:marBottom w:val="0"/>
                                                  <w:divBdr>
                                                    <w:top w:val="none" w:sz="0" w:space="0" w:color="auto"/>
                                                    <w:left w:val="none" w:sz="0" w:space="0" w:color="auto"/>
                                                    <w:bottom w:val="none" w:sz="0" w:space="0" w:color="auto"/>
                                                    <w:right w:val="none" w:sz="0" w:space="0" w:color="auto"/>
                                                  </w:divBdr>
                                                  <w:divsChild>
                                                    <w:div w:id="1454055442">
                                                      <w:marLeft w:val="0"/>
                                                      <w:marRight w:val="0"/>
                                                      <w:marTop w:val="0"/>
                                                      <w:marBottom w:val="0"/>
                                                      <w:divBdr>
                                                        <w:top w:val="none" w:sz="0" w:space="0" w:color="auto"/>
                                                        <w:left w:val="none" w:sz="0" w:space="0" w:color="auto"/>
                                                        <w:bottom w:val="none" w:sz="0" w:space="0" w:color="auto"/>
                                                        <w:right w:val="none" w:sz="0" w:space="0" w:color="auto"/>
                                                      </w:divBdr>
                                                      <w:divsChild>
                                                        <w:div w:id="48818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6157166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Details/F2022N00015" TargetMode="External"/><Relationship Id="rId39" Type="http://schemas.openxmlformats.org/officeDocument/2006/relationships/hyperlink" Target="mailto:licensingdesign@acma.gov.au"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s://www.legislation.gov.au/Series/F2015L00322" TargetMode="External"/><Relationship Id="rId42" Type="http://schemas.openxmlformats.org/officeDocument/2006/relationships/header" Target="header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consultations/2019-08/optimising-3400-3575-mhz-band-consultation-122019" TargetMode="External"/><Relationship Id="rId33" Type="http://schemas.openxmlformats.org/officeDocument/2006/relationships/hyperlink" Target="https://www.acma.gov.au/policy-apparatus-licence-renewals" TargetMode="External"/><Relationship Id="rId38" Type="http://schemas.openxmlformats.org/officeDocument/2006/relationships/hyperlink" Target="https://www.acma.gov.au/have-your-say"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png"/><Relationship Id="rId41" Type="http://schemas.openxmlformats.org/officeDocument/2006/relationships/hyperlink" Target="https://www.acma.gov.au/privacy-polic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acma.gov.au/consultations/2020-07/planning-options-3700-4200-mhz-band-consultation-222020" TargetMode="External"/><Relationship Id="rId32" Type="http://schemas.openxmlformats.org/officeDocument/2006/relationships/hyperlink" Target="https://www.acma.gov.au/publications/2021-03/rules/our-approach-radcomms-licensing-and-allocation" TargetMode="External"/><Relationship Id="rId37" Type="http://schemas.openxmlformats.org/officeDocument/2006/relationships/hyperlink" Target="https://www.legislation.gov.au/Series/F2017L00328" TargetMode="External"/><Relationship Id="rId40" Type="http://schemas.openxmlformats.org/officeDocument/2006/relationships/hyperlink" Target="https://www.acma.gov.au/publication-submissions" TargetMode="External"/><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image" Target="media/image4.png"/><Relationship Id="rId36" Type="http://schemas.openxmlformats.org/officeDocument/2006/relationships/hyperlink" Target="https://www.acma.gov.au/convert-hcis-area-description-placemark"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s://www.acma.gov.au/ralis-frequency-coordination"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spectrum-licence-technical-liaison-groups" TargetMode="External"/><Relationship Id="rId30" Type="http://schemas.openxmlformats.org/officeDocument/2006/relationships/hyperlink" Target="https://www.acma.gov.au/publications/2019-09/instruction/rali-fx3-microwave-fixed-services" TargetMode="External"/><Relationship Id="rId35" Type="http://schemas.openxmlformats.org/officeDocument/2006/relationships/hyperlink" Target="https://www.legislation.gov.au/Series/F2015L00321" TargetMode="External"/><Relationship Id="rId43" Type="http://schemas.openxmlformats.org/officeDocument/2006/relationships/header" Target="header8.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convert-hcis-area-description-placemark" TargetMode="External"/><Relationship Id="rId2" Type="http://schemas.openxmlformats.org/officeDocument/2006/relationships/hyperlink" Target="https://www.acma.gov.au/australian-spectrum-map-grid" TargetMode="External"/><Relationship Id="rId1" Type="http://schemas.openxmlformats.org/officeDocument/2006/relationships/hyperlink" Target="https://www.accc.gov.au/regulated-infrastructure/communications/mobile-services/spectrum-competition-limits/request-for-advice-34-40-ghz-remote-alloc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D53A1-0CE7-4E49-868D-AD6974197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7972</Words>
  <Characters>45445</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53311</CharactersWithSpaces>
  <SharedDoc>false</SharedDoc>
  <HyperlinkBase/>
  <HLinks>
    <vt:vector size="174" baseType="variant">
      <vt:variant>
        <vt:i4>2097192</vt:i4>
      </vt:variant>
      <vt:variant>
        <vt:i4>153</vt:i4>
      </vt:variant>
      <vt:variant>
        <vt:i4>0</vt:i4>
      </vt:variant>
      <vt:variant>
        <vt:i4>5</vt:i4>
      </vt:variant>
      <vt:variant>
        <vt:lpwstr>https://www.acma.gov.au/privacy-policy</vt:lpwstr>
      </vt:variant>
      <vt:variant>
        <vt:lpwstr/>
      </vt:variant>
      <vt:variant>
        <vt:i4>3473455</vt:i4>
      </vt:variant>
      <vt:variant>
        <vt:i4>150</vt:i4>
      </vt:variant>
      <vt:variant>
        <vt:i4>0</vt:i4>
      </vt:variant>
      <vt:variant>
        <vt:i4>5</vt:i4>
      </vt:variant>
      <vt:variant>
        <vt:lpwstr>https://www.acma.gov.au/publication-submissions</vt:lpwstr>
      </vt:variant>
      <vt:variant>
        <vt:lpwstr/>
      </vt:variant>
      <vt:variant>
        <vt:i4>7929881</vt:i4>
      </vt:variant>
      <vt:variant>
        <vt:i4>147</vt:i4>
      </vt:variant>
      <vt:variant>
        <vt:i4>0</vt:i4>
      </vt:variant>
      <vt:variant>
        <vt:i4>5</vt:i4>
      </vt:variant>
      <vt:variant>
        <vt:lpwstr>mailto:licensingdesign@acma.gov.au</vt:lpwstr>
      </vt:variant>
      <vt:variant>
        <vt:lpwstr/>
      </vt:variant>
      <vt:variant>
        <vt:i4>5308427</vt:i4>
      </vt:variant>
      <vt:variant>
        <vt:i4>144</vt:i4>
      </vt:variant>
      <vt:variant>
        <vt:i4>0</vt:i4>
      </vt:variant>
      <vt:variant>
        <vt:i4>5</vt:i4>
      </vt:variant>
      <vt:variant>
        <vt:lpwstr>https://www.acma.gov.au/have-your-say</vt:lpwstr>
      </vt:variant>
      <vt:variant>
        <vt:lpwstr/>
      </vt:variant>
      <vt:variant>
        <vt:i4>983068</vt:i4>
      </vt:variant>
      <vt:variant>
        <vt:i4>141</vt:i4>
      </vt:variant>
      <vt:variant>
        <vt:i4>0</vt:i4>
      </vt:variant>
      <vt:variant>
        <vt:i4>5</vt:i4>
      </vt:variant>
      <vt:variant>
        <vt:lpwstr>https://www.legislation.gov.au/Series/F2017L00328</vt:lpwstr>
      </vt:variant>
      <vt:variant>
        <vt:lpwstr/>
      </vt:variant>
      <vt:variant>
        <vt:i4>2293874</vt:i4>
      </vt:variant>
      <vt:variant>
        <vt:i4>138</vt:i4>
      </vt:variant>
      <vt:variant>
        <vt:i4>0</vt:i4>
      </vt:variant>
      <vt:variant>
        <vt:i4>5</vt:i4>
      </vt:variant>
      <vt:variant>
        <vt:lpwstr>https://www.acma.gov.au/convert-hcis-area-description-placemark</vt:lpwstr>
      </vt:variant>
      <vt:variant>
        <vt:lpwstr/>
      </vt:variant>
      <vt:variant>
        <vt:i4>983070</vt:i4>
      </vt:variant>
      <vt:variant>
        <vt:i4>135</vt:i4>
      </vt:variant>
      <vt:variant>
        <vt:i4>0</vt:i4>
      </vt:variant>
      <vt:variant>
        <vt:i4>5</vt:i4>
      </vt:variant>
      <vt:variant>
        <vt:lpwstr>https://www.legislation.gov.au/Series/F2015L00321</vt:lpwstr>
      </vt:variant>
      <vt:variant>
        <vt:lpwstr/>
      </vt:variant>
      <vt:variant>
        <vt:i4>983070</vt:i4>
      </vt:variant>
      <vt:variant>
        <vt:i4>132</vt:i4>
      </vt:variant>
      <vt:variant>
        <vt:i4>0</vt:i4>
      </vt:variant>
      <vt:variant>
        <vt:i4>5</vt:i4>
      </vt:variant>
      <vt:variant>
        <vt:lpwstr>https://www.legislation.gov.au/Series/F2015L00322</vt:lpwstr>
      </vt:variant>
      <vt:variant>
        <vt:lpwstr/>
      </vt:variant>
      <vt:variant>
        <vt:i4>851983</vt:i4>
      </vt:variant>
      <vt:variant>
        <vt:i4>129</vt:i4>
      </vt:variant>
      <vt:variant>
        <vt:i4>0</vt:i4>
      </vt:variant>
      <vt:variant>
        <vt:i4>5</vt:i4>
      </vt:variant>
      <vt:variant>
        <vt:lpwstr>https://www.acma.gov.au/policy-apparatus-licence-renewals</vt:lpwstr>
      </vt:variant>
      <vt:variant>
        <vt:lpwstr/>
      </vt:variant>
      <vt:variant>
        <vt:i4>5898331</vt:i4>
      </vt:variant>
      <vt:variant>
        <vt:i4>126</vt:i4>
      </vt:variant>
      <vt:variant>
        <vt:i4>0</vt:i4>
      </vt:variant>
      <vt:variant>
        <vt:i4>5</vt:i4>
      </vt:variant>
      <vt:variant>
        <vt:lpwstr>https://www.acma.gov.au/publications/2021-03/rules/our-approach-radcomms-licensing-and-allocation</vt:lpwstr>
      </vt:variant>
      <vt:variant>
        <vt:lpwstr/>
      </vt:variant>
      <vt:variant>
        <vt:i4>655431</vt:i4>
      </vt:variant>
      <vt:variant>
        <vt:i4>123</vt:i4>
      </vt:variant>
      <vt:variant>
        <vt:i4>0</vt:i4>
      </vt:variant>
      <vt:variant>
        <vt:i4>5</vt:i4>
      </vt:variant>
      <vt:variant>
        <vt:lpwstr>https://www.acma.gov.au/ralis-frequency-coordination</vt:lpwstr>
      </vt:variant>
      <vt:variant>
        <vt:lpwstr/>
      </vt:variant>
      <vt:variant>
        <vt:i4>7274598</vt:i4>
      </vt:variant>
      <vt:variant>
        <vt:i4>120</vt:i4>
      </vt:variant>
      <vt:variant>
        <vt:i4>0</vt:i4>
      </vt:variant>
      <vt:variant>
        <vt:i4>5</vt:i4>
      </vt:variant>
      <vt:variant>
        <vt:lpwstr>https://www.acma.gov.au/publications/2019-09/instruction/rali-fx3-microwave-fixed-services</vt:lpwstr>
      </vt:variant>
      <vt:variant>
        <vt:lpwstr/>
      </vt:variant>
      <vt:variant>
        <vt:i4>196675</vt:i4>
      </vt:variant>
      <vt:variant>
        <vt:i4>117</vt:i4>
      </vt:variant>
      <vt:variant>
        <vt:i4>0</vt:i4>
      </vt:variant>
      <vt:variant>
        <vt:i4>5</vt:i4>
      </vt:variant>
      <vt:variant>
        <vt:lpwstr>https://www.acma.gov.au/spectrum-licence-technical-liaison-groups</vt:lpwstr>
      </vt:variant>
      <vt:variant>
        <vt:lpwstr/>
      </vt:variant>
      <vt:variant>
        <vt:i4>1507360</vt:i4>
      </vt:variant>
      <vt:variant>
        <vt:i4>114</vt:i4>
      </vt:variant>
      <vt:variant>
        <vt:i4>0</vt:i4>
      </vt:variant>
      <vt:variant>
        <vt:i4>5</vt:i4>
      </vt:variant>
      <vt:variant>
        <vt:lpwstr/>
      </vt:variant>
      <vt:variant>
        <vt:lpwstr>_Pricing</vt:lpwstr>
      </vt:variant>
      <vt:variant>
        <vt:i4>6094971</vt:i4>
      </vt:variant>
      <vt:variant>
        <vt:i4>111</vt:i4>
      </vt:variant>
      <vt:variant>
        <vt:i4>0</vt:i4>
      </vt:variant>
      <vt:variant>
        <vt:i4>5</vt:i4>
      </vt:variant>
      <vt:variant>
        <vt:lpwstr/>
      </vt:variant>
      <vt:variant>
        <vt:lpwstr>_Licence_tenure_and</vt:lpwstr>
      </vt:variant>
      <vt:variant>
        <vt:i4>4718656</vt:i4>
      </vt:variant>
      <vt:variant>
        <vt:i4>108</vt:i4>
      </vt:variant>
      <vt:variant>
        <vt:i4>0</vt:i4>
      </vt:variant>
      <vt:variant>
        <vt:i4>5</vt:i4>
      </vt:variant>
      <vt:variant>
        <vt:lpwstr/>
      </vt:variant>
      <vt:variant>
        <vt:lpwstr>_Allocation_process</vt:lpwstr>
      </vt:variant>
      <vt:variant>
        <vt:i4>1048607</vt:i4>
      </vt:variant>
      <vt:variant>
        <vt:i4>105</vt:i4>
      </vt:variant>
      <vt:variant>
        <vt:i4>0</vt:i4>
      </vt:variant>
      <vt:variant>
        <vt:i4>5</vt:i4>
      </vt:variant>
      <vt:variant>
        <vt:lpwstr/>
      </vt:variant>
      <vt:variant>
        <vt:lpwstr>_Technical_Framework</vt:lpwstr>
      </vt:variant>
      <vt:variant>
        <vt:i4>7471145</vt:i4>
      </vt:variant>
      <vt:variant>
        <vt:i4>102</vt:i4>
      </vt:variant>
      <vt:variant>
        <vt:i4>0</vt:i4>
      </vt:variant>
      <vt:variant>
        <vt:i4>5</vt:i4>
      </vt:variant>
      <vt:variant>
        <vt:lpwstr>https://www.legislation.gov.au/Details/F2022N00015</vt:lpwstr>
      </vt:variant>
      <vt:variant>
        <vt:lpwstr/>
      </vt:variant>
      <vt:variant>
        <vt:i4>7864375</vt:i4>
      </vt:variant>
      <vt:variant>
        <vt:i4>99</vt:i4>
      </vt:variant>
      <vt:variant>
        <vt:i4>0</vt:i4>
      </vt:variant>
      <vt:variant>
        <vt:i4>5</vt:i4>
      </vt:variant>
      <vt:variant>
        <vt:lpwstr>https://www.acma.gov.au/consultations/2019-08/optimising-3400-3575-mhz-band-consultation-122019</vt:lpwstr>
      </vt:variant>
      <vt:variant>
        <vt:lpwstr/>
      </vt:variant>
      <vt:variant>
        <vt:i4>393240</vt:i4>
      </vt:variant>
      <vt:variant>
        <vt:i4>96</vt:i4>
      </vt:variant>
      <vt:variant>
        <vt:i4>0</vt:i4>
      </vt:variant>
      <vt:variant>
        <vt:i4>5</vt:i4>
      </vt:variant>
      <vt:variant>
        <vt:lpwstr>https://www.acma.gov.au/consultations/2020-07/planning-options-3700-4200-mhz-band-consultation-222020</vt:lpwstr>
      </vt:variant>
      <vt:variant>
        <vt:lpwstr/>
      </vt:variant>
      <vt:variant>
        <vt:i4>1507360</vt:i4>
      </vt:variant>
      <vt:variant>
        <vt:i4>93</vt:i4>
      </vt:variant>
      <vt:variant>
        <vt:i4>0</vt:i4>
      </vt:variant>
      <vt:variant>
        <vt:i4>5</vt:i4>
      </vt:variant>
      <vt:variant>
        <vt:lpwstr/>
      </vt:variant>
      <vt:variant>
        <vt:lpwstr>_Pricing</vt:lpwstr>
      </vt:variant>
      <vt:variant>
        <vt:i4>6094971</vt:i4>
      </vt:variant>
      <vt:variant>
        <vt:i4>90</vt:i4>
      </vt:variant>
      <vt:variant>
        <vt:i4>0</vt:i4>
      </vt:variant>
      <vt:variant>
        <vt:i4>5</vt:i4>
      </vt:variant>
      <vt:variant>
        <vt:lpwstr/>
      </vt:variant>
      <vt:variant>
        <vt:lpwstr>_Licence_tenure_and</vt:lpwstr>
      </vt:variant>
      <vt:variant>
        <vt:i4>4718656</vt:i4>
      </vt:variant>
      <vt:variant>
        <vt:i4>87</vt:i4>
      </vt:variant>
      <vt:variant>
        <vt:i4>0</vt:i4>
      </vt:variant>
      <vt:variant>
        <vt:i4>5</vt:i4>
      </vt:variant>
      <vt:variant>
        <vt:lpwstr/>
      </vt:variant>
      <vt:variant>
        <vt:lpwstr>_Allocation_process</vt:lpwstr>
      </vt:variant>
      <vt:variant>
        <vt:i4>1048607</vt:i4>
      </vt:variant>
      <vt:variant>
        <vt:i4>84</vt:i4>
      </vt:variant>
      <vt:variant>
        <vt:i4>0</vt:i4>
      </vt:variant>
      <vt:variant>
        <vt:i4>5</vt:i4>
      </vt:variant>
      <vt:variant>
        <vt:lpwstr/>
      </vt:variant>
      <vt:variant>
        <vt:lpwstr>_Technical_Framework</vt:lpwstr>
      </vt:variant>
      <vt:variant>
        <vt:i4>6225960</vt:i4>
      </vt:variant>
      <vt:variant>
        <vt:i4>3</vt:i4>
      </vt:variant>
      <vt:variant>
        <vt:i4>0</vt:i4>
      </vt:variant>
      <vt:variant>
        <vt:i4>5</vt:i4>
      </vt:variant>
      <vt:variant>
        <vt:lpwstr>mailto:info@acma.gov.au</vt:lpwstr>
      </vt:variant>
      <vt:variant>
        <vt:lpwstr/>
      </vt:variant>
      <vt:variant>
        <vt:i4>5308424</vt:i4>
      </vt:variant>
      <vt:variant>
        <vt:i4>0</vt:i4>
      </vt:variant>
      <vt:variant>
        <vt:i4>0</vt:i4>
      </vt:variant>
      <vt:variant>
        <vt:i4>5</vt:i4>
      </vt:variant>
      <vt:variant>
        <vt:lpwstr>https://creativecommons.org/licenses/by/4.0/</vt:lpwstr>
      </vt:variant>
      <vt:variant>
        <vt:lpwstr/>
      </vt:variant>
      <vt:variant>
        <vt:i4>2293874</vt:i4>
      </vt:variant>
      <vt:variant>
        <vt:i4>6</vt:i4>
      </vt:variant>
      <vt:variant>
        <vt:i4>0</vt:i4>
      </vt:variant>
      <vt:variant>
        <vt:i4>5</vt:i4>
      </vt:variant>
      <vt:variant>
        <vt:lpwstr>https://www.acma.gov.au/convert-hcis-area-description-placemark</vt:lpwstr>
      </vt:variant>
      <vt:variant>
        <vt:lpwstr/>
      </vt:variant>
      <vt:variant>
        <vt:i4>1179657</vt:i4>
      </vt:variant>
      <vt:variant>
        <vt:i4>3</vt:i4>
      </vt:variant>
      <vt:variant>
        <vt:i4>0</vt:i4>
      </vt:variant>
      <vt:variant>
        <vt:i4>5</vt:i4>
      </vt:variant>
      <vt:variant>
        <vt:lpwstr>https://www.acma.gov.au/australian-spectrum-map-grid</vt:lpwstr>
      </vt:variant>
      <vt:variant>
        <vt:lpwstr/>
      </vt:variant>
      <vt:variant>
        <vt:i4>8192100</vt:i4>
      </vt:variant>
      <vt:variant>
        <vt:i4>0</vt:i4>
      </vt:variant>
      <vt:variant>
        <vt:i4>0</vt:i4>
      </vt:variant>
      <vt:variant>
        <vt:i4>5</vt:i4>
      </vt:variant>
      <vt:variant>
        <vt:lpwstr>https://www.accc.gov.au/regulated-infrastructure/communications/mobile-services/spectrum-competition-limits/request-for-advice-34-40-ghz-remote-allocation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2022-02-28T02:32:00Z</dcterms:created>
  <dcterms:modified xsi:type="dcterms:W3CDTF">2022-02-28T02:32:00Z</dcterms:modified>
  <cp:category/>
</cp:coreProperties>
</file>