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6320C" w14:textId="71B15002" w:rsidR="00B31D60" w:rsidRPr="00130BFD" w:rsidRDefault="00B31D60" w:rsidP="00B31D60">
      <w:pPr>
        <w:pStyle w:val="Reporttitle"/>
      </w:pPr>
      <w:r w:rsidRPr="00130BFD">
        <w:t>Five-year spectrum outlook 202</w:t>
      </w:r>
      <w:r w:rsidR="0009706C" w:rsidRPr="00130BFD">
        <w:t>5</w:t>
      </w:r>
      <w:r w:rsidRPr="00130BFD">
        <w:t>–</w:t>
      </w:r>
      <w:r w:rsidR="0009706C" w:rsidRPr="00130BFD">
        <w:t>30</w:t>
      </w:r>
    </w:p>
    <w:p w14:paraId="168ADBAA" w14:textId="3A43F446" w:rsidR="00B31D60" w:rsidRPr="00130BFD" w:rsidRDefault="00B31D60" w:rsidP="005671B3">
      <w:pPr>
        <w:pStyle w:val="Reporttitle"/>
        <w:spacing w:after="200"/>
      </w:pPr>
      <w:r w:rsidRPr="00130BFD">
        <w:t>and 202</w:t>
      </w:r>
      <w:r w:rsidR="0009706C" w:rsidRPr="00130BFD">
        <w:t>5</w:t>
      </w:r>
      <w:r w:rsidRPr="00130BFD">
        <w:t>–2</w:t>
      </w:r>
      <w:r w:rsidR="0009706C" w:rsidRPr="00130BFD">
        <w:t>6</w:t>
      </w:r>
      <w:r w:rsidRPr="00130BFD">
        <w:t xml:space="preserve"> work program</w:t>
      </w:r>
    </w:p>
    <w:p w14:paraId="45585112" w14:textId="7B55DD16" w:rsidR="00C97736" w:rsidRPr="00130BFD" w:rsidRDefault="00BB7F91" w:rsidP="00EC2B68">
      <w:pPr>
        <w:pStyle w:val="Reportdate"/>
        <w:spacing w:after="720"/>
        <w:rPr>
          <w:rFonts w:cs="Arial"/>
        </w:rPr>
        <w:sectPr w:rsidR="00C97736" w:rsidRPr="00130BFD" w:rsidSect="005A62E5">
          <w:headerReference w:type="even" r:id="rId8"/>
          <w:headerReference w:type="default" r:id="rId9"/>
          <w:footerReference w:type="even" r:id="rId10"/>
          <w:footerReference w:type="default" r:id="rId11"/>
          <w:headerReference w:type="first" r:id="rId12"/>
          <w:footerReference w:type="first" r:id="rId13"/>
          <w:pgSz w:w="11906" w:h="16838" w:code="9"/>
          <w:pgMar w:top="3924" w:right="1418" w:bottom="1134" w:left="1418" w:header="850" w:footer="454" w:gutter="0"/>
          <w:cols w:space="708"/>
          <w:docGrid w:linePitch="360"/>
        </w:sectPr>
      </w:pPr>
      <w:r w:rsidRPr="00130BFD">
        <w:t>OCTOBER</w:t>
      </w:r>
      <w:r w:rsidR="00BD4421" w:rsidRPr="00130BFD">
        <w:t xml:space="preserve"> 20</w:t>
      </w:r>
      <w:r w:rsidR="000971BD" w:rsidRPr="00130BFD">
        <w:t>2</w:t>
      </w:r>
      <w:r w:rsidR="0009706C" w:rsidRPr="00130BFD">
        <w:t>5</w:t>
      </w:r>
    </w:p>
    <w:p w14:paraId="682B0690" w14:textId="77777777" w:rsidR="00284A74" w:rsidRPr="00130BFD" w:rsidRDefault="00284A74" w:rsidP="00284A74">
      <w:pPr>
        <w:pStyle w:val="ACMACorporateAddressHeader"/>
      </w:pPr>
      <w:r w:rsidRPr="00130BFD">
        <w:lastRenderedPageBreak/>
        <w:t>Canberra</w:t>
      </w:r>
    </w:p>
    <w:p w14:paraId="55A7B926" w14:textId="77777777" w:rsidR="00284A74" w:rsidRPr="00130BFD" w:rsidRDefault="00181180" w:rsidP="00284A74">
      <w:pPr>
        <w:pStyle w:val="ACMACorporateAddresses"/>
      </w:pPr>
      <w:r w:rsidRPr="00130BFD">
        <w:t>Level 3</w:t>
      </w:r>
      <w:r w:rsidRPr="00130BFD">
        <w:br/>
        <w:t>40 Cameron Avenue</w:t>
      </w:r>
      <w:r w:rsidR="00284A74" w:rsidRPr="00130BFD">
        <w:t xml:space="preserve"> </w:t>
      </w:r>
      <w:r w:rsidR="00284A74" w:rsidRPr="00130BFD">
        <w:br/>
        <w:t>Belconnen ACT</w:t>
      </w:r>
    </w:p>
    <w:p w14:paraId="1E76C3CB" w14:textId="77777777" w:rsidR="00284A74" w:rsidRPr="00130BFD" w:rsidRDefault="00284A74" w:rsidP="00284A74">
      <w:pPr>
        <w:pStyle w:val="ACMACorporateAddresses"/>
      </w:pPr>
      <w:r w:rsidRPr="00130BFD">
        <w:t>PO Box 78</w:t>
      </w:r>
      <w:r w:rsidRPr="00130BFD">
        <w:br/>
        <w:t>Belconnen ACT 2616</w:t>
      </w:r>
    </w:p>
    <w:p w14:paraId="4D42062E" w14:textId="77777777" w:rsidR="00284A74" w:rsidRPr="00130BFD" w:rsidRDefault="00284A74" w:rsidP="00284A74">
      <w:pPr>
        <w:pStyle w:val="ACMACorporateAddresses"/>
      </w:pPr>
      <w:r w:rsidRPr="00130BFD">
        <w:t>T</w:t>
      </w:r>
      <w:r w:rsidRPr="00130BFD">
        <w:tab/>
        <w:t>+61 2 6219 5555</w:t>
      </w:r>
      <w:r w:rsidRPr="00130BFD">
        <w:br/>
        <w:t>F</w:t>
      </w:r>
      <w:r w:rsidRPr="00130BFD">
        <w:tab/>
        <w:t>+61 2 6219 5353</w:t>
      </w:r>
    </w:p>
    <w:p w14:paraId="78F3FED4" w14:textId="77777777" w:rsidR="00284A74" w:rsidRPr="00130BFD" w:rsidRDefault="00284A74" w:rsidP="00284A74">
      <w:pPr>
        <w:pStyle w:val="ACMACorporateAddressHeader"/>
      </w:pPr>
      <w:r w:rsidRPr="00130BFD">
        <w:t>Melbourne</w:t>
      </w:r>
    </w:p>
    <w:p w14:paraId="43840F57" w14:textId="77777777" w:rsidR="00284A74" w:rsidRPr="00130BFD" w:rsidRDefault="00284A74" w:rsidP="00284A74">
      <w:pPr>
        <w:pStyle w:val="ACMACorporateAddresses"/>
      </w:pPr>
      <w:r w:rsidRPr="00130BFD">
        <w:t xml:space="preserve">Level 32 </w:t>
      </w:r>
      <w:r w:rsidRPr="00130BFD">
        <w:br/>
        <w:t>Melbourne Central Tower</w:t>
      </w:r>
      <w:r w:rsidRPr="00130BFD">
        <w:br/>
        <w:t xml:space="preserve">360 Elizabeth Street </w:t>
      </w:r>
      <w:r w:rsidRPr="00130BFD">
        <w:br/>
        <w:t>Melbourne VIC</w:t>
      </w:r>
    </w:p>
    <w:p w14:paraId="3C4D4E0E" w14:textId="77777777" w:rsidR="00284A74" w:rsidRPr="00130BFD" w:rsidRDefault="00284A74" w:rsidP="00284A74">
      <w:pPr>
        <w:pStyle w:val="ACMACorporateAddresses"/>
      </w:pPr>
      <w:r w:rsidRPr="00130BFD">
        <w:t>PO Box 13112</w:t>
      </w:r>
      <w:r w:rsidRPr="00130BFD">
        <w:br/>
        <w:t xml:space="preserve">Law Courts </w:t>
      </w:r>
      <w:r w:rsidRPr="00130BFD">
        <w:br/>
        <w:t>Melbourne VIC 8010</w:t>
      </w:r>
    </w:p>
    <w:p w14:paraId="7CB83391" w14:textId="77777777" w:rsidR="00284A74" w:rsidRPr="00130BFD" w:rsidRDefault="00284A74" w:rsidP="00284A74">
      <w:pPr>
        <w:pStyle w:val="ACMACorporateAddresses"/>
      </w:pPr>
      <w:r w:rsidRPr="00130BFD">
        <w:t>T</w:t>
      </w:r>
      <w:r w:rsidRPr="00130BFD">
        <w:tab/>
        <w:t>+61 3 9963 6800</w:t>
      </w:r>
      <w:r w:rsidRPr="00130BFD">
        <w:br/>
        <w:t>F</w:t>
      </w:r>
      <w:r w:rsidRPr="00130BFD">
        <w:tab/>
        <w:t>+61 3 9963 6899</w:t>
      </w:r>
    </w:p>
    <w:p w14:paraId="419F42A1" w14:textId="77777777" w:rsidR="00284A74" w:rsidRPr="00130BFD" w:rsidRDefault="00284A74" w:rsidP="00284A74">
      <w:pPr>
        <w:pStyle w:val="ACMACorporateAddressHeader"/>
      </w:pPr>
      <w:r w:rsidRPr="00130BFD">
        <w:t>Sydney</w:t>
      </w:r>
    </w:p>
    <w:p w14:paraId="15CBE532" w14:textId="77777777" w:rsidR="00284A74" w:rsidRPr="00130BFD" w:rsidRDefault="00284A74" w:rsidP="00284A74">
      <w:pPr>
        <w:pStyle w:val="ACMACorporateAddresses"/>
      </w:pPr>
      <w:r w:rsidRPr="00130BFD">
        <w:t xml:space="preserve">Level 5 </w:t>
      </w:r>
      <w:r w:rsidRPr="00130BFD">
        <w:br/>
        <w:t>The Bay Centre</w:t>
      </w:r>
      <w:r w:rsidRPr="00130BFD">
        <w:br/>
        <w:t xml:space="preserve">65 Pirrama Road </w:t>
      </w:r>
      <w:r w:rsidRPr="00130BFD">
        <w:br/>
        <w:t>Pyrmont NSW</w:t>
      </w:r>
    </w:p>
    <w:p w14:paraId="4A246650" w14:textId="77777777" w:rsidR="00284A74" w:rsidRPr="00130BFD" w:rsidRDefault="00284A74" w:rsidP="00284A74">
      <w:pPr>
        <w:pStyle w:val="ACMACorporateAddresses"/>
      </w:pPr>
      <w:r w:rsidRPr="00130BFD">
        <w:t>PO Box Q500</w:t>
      </w:r>
      <w:r w:rsidRPr="00130BFD">
        <w:br/>
        <w:t xml:space="preserve">Queen Victoria Building </w:t>
      </w:r>
      <w:r w:rsidRPr="00130BFD">
        <w:br/>
        <w:t>NSW 1230</w:t>
      </w:r>
    </w:p>
    <w:p w14:paraId="7175D8E9" w14:textId="77777777" w:rsidR="00284A74" w:rsidRPr="00130BFD" w:rsidRDefault="00284A74" w:rsidP="00284A74">
      <w:pPr>
        <w:pStyle w:val="ACMACorporateAddresses"/>
      </w:pPr>
      <w:r w:rsidRPr="00130BFD">
        <w:t>T</w:t>
      </w:r>
      <w:r w:rsidRPr="00130BFD">
        <w:tab/>
        <w:t>+61 2 9334 7700</w:t>
      </w:r>
      <w:r w:rsidRPr="00130BFD">
        <w:br/>
        <w:t>F</w:t>
      </w:r>
      <w:r w:rsidRPr="00130BFD">
        <w:tab/>
        <w:t>+61 2 9334 7799</w:t>
      </w:r>
    </w:p>
    <w:p w14:paraId="510F5848" w14:textId="34A2DF15" w:rsidR="00284A74" w:rsidRPr="00130BFD" w:rsidRDefault="00284A74" w:rsidP="005A62E5">
      <w:pPr>
        <w:pStyle w:val="ACMACopyrightHeader"/>
        <w:spacing w:before="4200"/>
      </w:pPr>
      <w:r w:rsidRPr="00130BFD">
        <w:t>Copyright notice</w:t>
      </w:r>
    </w:p>
    <w:p w14:paraId="54BAA2E3" w14:textId="77777777" w:rsidR="00284A74" w:rsidRPr="00130BFD" w:rsidRDefault="00284A74" w:rsidP="00284A74">
      <w:pPr>
        <w:pStyle w:val="ACMACClogo"/>
      </w:pPr>
      <w:r w:rsidRPr="00130BFD">
        <w:rPr>
          <w:noProof/>
        </w:rPr>
        <w:drawing>
          <wp:inline distT="0" distB="0" distL="0" distR="0" wp14:anchorId="1F930975" wp14:editId="66DE9ECD">
            <wp:extent cx="838200" cy="295275"/>
            <wp:effectExtent l="0" t="0" r="0" b="0"/>
            <wp:docPr id="1" name="Picture 1" title="Creative Commons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4"/>
                    </pic:cNvPr>
                    <pic:cNvPicPr>
                      <a:picLocks noChangeAspect="1" noChangeArrowheads="1"/>
                    </pic:cNvPicPr>
                  </pic:nvPicPr>
                  <pic:blipFill>
                    <a:blip r:embed="rId15" cstate="print"/>
                    <a:srcRect/>
                    <a:stretch>
                      <a:fillRect/>
                    </a:stretch>
                  </pic:blipFill>
                  <pic:spPr bwMode="auto">
                    <a:xfrm>
                      <a:off x="0" y="0"/>
                      <a:ext cx="838200" cy="295275"/>
                    </a:xfrm>
                    <a:prstGeom prst="rect">
                      <a:avLst/>
                    </a:prstGeom>
                    <a:noFill/>
                  </pic:spPr>
                </pic:pic>
              </a:graphicData>
            </a:graphic>
          </wp:inline>
        </w:drawing>
      </w:r>
    </w:p>
    <w:p w14:paraId="1707CB6A" w14:textId="77777777" w:rsidR="00284A74" w:rsidRPr="00130BFD" w:rsidRDefault="00284A74" w:rsidP="00284A74">
      <w:pPr>
        <w:pStyle w:val="ACMACorporateAddresses"/>
        <w:rPr>
          <w:rStyle w:val="Hyperlink"/>
        </w:rPr>
      </w:pPr>
      <w:hyperlink r:id="rId16" w:history="1">
        <w:r w:rsidRPr="00130BFD">
          <w:rPr>
            <w:rStyle w:val="Hyperlink"/>
          </w:rPr>
          <w:t>https://creativecommons.org/licenses/by/4.0/</w:t>
        </w:r>
      </w:hyperlink>
    </w:p>
    <w:p w14:paraId="21135908" w14:textId="77777777" w:rsidR="00AA1F0B" w:rsidRPr="00130BFD" w:rsidRDefault="015B7E34" w:rsidP="00AA1F0B">
      <w:pPr>
        <w:pStyle w:val="ACMACorporateAddresses"/>
      </w:pPr>
      <w:r w:rsidRPr="00130BFD">
        <w:t xml:space="preserve">Except for the Commonwealth Coat of Arms, logos, emblems, images, other third-party material or devices protected by a trademark, this content is made available under the terms of the Creative Commons Attribution 4.0 International (CC BY 4.0) licence. </w:t>
      </w:r>
    </w:p>
    <w:p w14:paraId="7E4B523B" w14:textId="77777777" w:rsidR="00AA1F0B" w:rsidRPr="00130BFD" w:rsidRDefault="00AA1F0B" w:rsidP="00AA1F0B">
      <w:pPr>
        <w:pStyle w:val="ACMACorporateAddresses"/>
      </w:pPr>
      <w:r w:rsidRPr="00130BFD">
        <w:t>All other rights are reserved.</w:t>
      </w:r>
    </w:p>
    <w:p w14:paraId="2A9EA8D5" w14:textId="147D7043" w:rsidR="00AA1F0B" w:rsidRPr="00130BFD" w:rsidRDefault="29A3B123" w:rsidP="00AA1F0B">
      <w:pPr>
        <w:pStyle w:val="ACMACorporateAddresses"/>
      </w:pPr>
      <w:r w:rsidRPr="00130BFD">
        <w:t>The Australian Communications and Media Authority has undertaken reasonable enquiries to identify material owned by third parties and secure permission for its reproduction. Permission may need to be obtained from third parties to re-use their material.</w:t>
      </w:r>
    </w:p>
    <w:p w14:paraId="23BFAF8C" w14:textId="113514B3" w:rsidR="00AA1F0B" w:rsidRPr="00130BFD" w:rsidRDefault="00AA1F0B" w:rsidP="00AA1F0B">
      <w:pPr>
        <w:pStyle w:val="ACMACorporateAddresses"/>
        <w:rPr>
          <w:rStyle w:val="Hyperlink"/>
          <w:color w:val="auto"/>
          <w:u w:val="none"/>
        </w:rPr>
      </w:pPr>
      <w:r w:rsidRPr="00130BFD">
        <w:t xml:space="preserve">We request attribution as © Commonwealth of Australia (Australian Communications and Media Authority) </w:t>
      </w:r>
      <w:r w:rsidR="0097140E" w:rsidRPr="00130BFD">
        <w:t>2025</w:t>
      </w:r>
      <w:r w:rsidRPr="00130BFD">
        <w:t xml:space="preserve">. </w:t>
      </w:r>
    </w:p>
    <w:p w14:paraId="0BBE623B" w14:textId="77777777" w:rsidR="00D16FE3" w:rsidRPr="00130BFD" w:rsidRDefault="00D16FE3" w:rsidP="00D16FE3">
      <w:pPr>
        <w:pStyle w:val="ACMACorporateAddresses"/>
        <w:sectPr w:rsidR="00D16FE3" w:rsidRPr="00130BFD" w:rsidSect="005A62E5">
          <w:headerReference w:type="even" r:id="rId17"/>
          <w:headerReference w:type="default" r:id="rId18"/>
          <w:footerReference w:type="even" r:id="rId19"/>
          <w:footerReference w:type="default" r:id="rId20"/>
          <w:pgSz w:w="11906" w:h="16838" w:code="9"/>
          <w:pgMar w:top="3924" w:right="1418" w:bottom="1134" w:left="1418" w:header="709" w:footer="119" w:gutter="0"/>
          <w:cols w:space="708"/>
          <w:docGrid w:linePitch="360"/>
        </w:sectPr>
      </w:pPr>
    </w:p>
    <w:p w14:paraId="65E233C6" w14:textId="4801E145" w:rsidR="00F05F97" w:rsidRDefault="00120171">
      <w:pPr>
        <w:pStyle w:val="TOC1"/>
        <w:rPr>
          <w:rFonts w:asciiTheme="minorHAnsi" w:eastAsiaTheme="minorEastAsia" w:hAnsiTheme="minorHAnsi" w:cstheme="minorBidi"/>
          <w:b w:val="0"/>
          <w:spacing w:val="0"/>
          <w:kern w:val="2"/>
          <w:sz w:val="24"/>
          <w14:ligatures w14:val="standardContextual"/>
        </w:rPr>
      </w:pPr>
      <w:r>
        <w:rPr>
          <w:rFonts w:cs="Arial"/>
        </w:rPr>
        <w:lastRenderedPageBreak/>
        <w:fldChar w:fldCharType="begin"/>
      </w:r>
      <w:r>
        <w:rPr>
          <w:rFonts w:cs="Arial"/>
        </w:rPr>
        <w:instrText xml:space="preserve"> TOC \o "1-1" \h \z \u </w:instrText>
      </w:r>
      <w:r>
        <w:rPr>
          <w:rFonts w:cs="Arial"/>
        </w:rPr>
        <w:fldChar w:fldCharType="separate"/>
      </w:r>
      <w:hyperlink w:anchor="_Toc212551031" w:history="1">
        <w:r w:rsidR="00F05F97" w:rsidRPr="00D46FB3">
          <w:rPr>
            <w:rStyle w:val="Hyperlink"/>
          </w:rPr>
          <w:t>Foreword</w:t>
        </w:r>
        <w:r w:rsidR="00F05F97">
          <w:rPr>
            <w:webHidden/>
          </w:rPr>
          <w:tab/>
        </w:r>
        <w:r w:rsidR="00F05F97">
          <w:rPr>
            <w:webHidden/>
          </w:rPr>
          <w:fldChar w:fldCharType="begin"/>
        </w:r>
        <w:r w:rsidR="00F05F97">
          <w:rPr>
            <w:webHidden/>
          </w:rPr>
          <w:instrText xml:space="preserve"> PAGEREF _Toc212551031 \h </w:instrText>
        </w:r>
        <w:r w:rsidR="00F05F97">
          <w:rPr>
            <w:webHidden/>
          </w:rPr>
        </w:r>
        <w:r w:rsidR="00F05F97">
          <w:rPr>
            <w:webHidden/>
          </w:rPr>
          <w:fldChar w:fldCharType="separate"/>
        </w:r>
        <w:r w:rsidR="00F05F97">
          <w:rPr>
            <w:webHidden/>
          </w:rPr>
          <w:t>1</w:t>
        </w:r>
        <w:r w:rsidR="00F05F97">
          <w:rPr>
            <w:webHidden/>
          </w:rPr>
          <w:fldChar w:fldCharType="end"/>
        </w:r>
      </w:hyperlink>
    </w:p>
    <w:p w14:paraId="31E92A71" w14:textId="30162629"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32" w:history="1">
        <w:r w:rsidRPr="00D46FB3">
          <w:rPr>
            <w:rStyle w:val="Hyperlink"/>
          </w:rPr>
          <w:t>Using the FYSO</w:t>
        </w:r>
        <w:r>
          <w:rPr>
            <w:webHidden/>
          </w:rPr>
          <w:tab/>
        </w:r>
        <w:r>
          <w:rPr>
            <w:webHidden/>
          </w:rPr>
          <w:fldChar w:fldCharType="begin"/>
        </w:r>
        <w:r>
          <w:rPr>
            <w:webHidden/>
          </w:rPr>
          <w:instrText xml:space="preserve"> PAGEREF _Toc212551032 \h </w:instrText>
        </w:r>
        <w:r>
          <w:rPr>
            <w:webHidden/>
          </w:rPr>
        </w:r>
        <w:r>
          <w:rPr>
            <w:webHidden/>
          </w:rPr>
          <w:fldChar w:fldCharType="separate"/>
        </w:r>
        <w:r>
          <w:rPr>
            <w:webHidden/>
          </w:rPr>
          <w:t>3</w:t>
        </w:r>
        <w:r>
          <w:rPr>
            <w:webHidden/>
          </w:rPr>
          <w:fldChar w:fldCharType="end"/>
        </w:r>
      </w:hyperlink>
    </w:p>
    <w:p w14:paraId="590E0006" w14:textId="36636EEC"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33" w:history="1">
        <w:r w:rsidRPr="00D46FB3">
          <w:rPr>
            <w:rStyle w:val="Hyperlink"/>
          </w:rPr>
          <w:t>Part 1: Five-year spectrum outlook 2025–30</w:t>
        </w:r>
        <w:r>
          <w:rPr>
            <w:webHidden/>
          </w:rPr>
          <w:tab/>
        </w:r>
        <w:r>
          <w:rPr>
            <w:webHidden/>
          </w:rPr>
          <w:fldChar w:fldCharType="begin"/>
        </w:r>
        <w:r>
          <w:rPr>
            <w:webHidden/>
          </w:rPr>
          <w:instrText xml:space="preserve"> PAGEREF _Toc212551033 \h </w:instrText>
        </w:r>
        <w:r>
          <w:rPr>
            <w:webHidden/>
          </w:rPr>
        </w:r>
        <w:r>
          <w:rPr>
            <w:webHidden/>
          </w:rPr>
          <w:fldChar w:fldCharType="separate"/>
        </w:r>
        <w:r>
          <w:rPr>
            <w:webHidden/>
          </w:rPr>
          <w:t>4</w:t>
        </w:r>
        <w:r>
          <w:rPr>
            <w:webHidden/>
          </w:rPr>
          <w:fldChar w:fldCharType="end"/>
        </w:r>
      </w:hyperlink>
    </w:p>
    <w:p w14:paraId="0923D142" w14:textId="4E975A6C"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34" w:history="1">
        <w:r w:rsidRPr="00D46FB3">
          <w:rPr>
            <w:rStyle w:val="Hyperlink"/>
            <w:rFonts w:cs="Arial"/>
            <w:bCs/>
            <w:kern w:val="32"/>
          </w:rPr>
          <w:t>Overview</w:t>
        </w:r>
        <w:r>
          <w:rPr>
            <w:webHidden/>
          </w:rPr>
          <w:tab/>
        </w:r>
        <w:r>
          <w:rPr>
            <w:webHidden/>
          </w:rPr>
          <w:fldChar w:fldCharType="begin"/>
        </w:r>
        <w:r>
          <w:rPr>
            <w:webHidden/>
          </w:rPr>
          <w:instrText xml:space="preserve"> PAGEREF _Toc212551034 \h </w:instrText>
        </w:r>
        <w:r>
          <w:rPr>
            <w:webHidden/>
          </w:rPr>
        </w:r>
        <w:r>
          <w:rPr>
            <w:webHidden/>
          </w:rPr>
          <w:fldChar w:fldCharType="separate"/>
        </w:r>
        <w:r>
          <w:rPr>
            <w:webHidden/>
          </w:rPr>
          <w:t>5</w:t>
        </w:r>
        <w:r>
          <w:rPr>
            <w:webHidden/>
          </w:rPr>
          <w:fldChar w:fldCharType="end"/>
        </w:r>
      </w:hyperlink>
    </w:p>
    <w:p w14:paraId="3E1F73BE" w14:textId="5F1F3835"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35" w:history="1">
        <w:r w:rsidRPr="00D46FB3">
          <w:rPr>
            <w:rStyle w:val="Hyperlink"/>
          </w:rPr>
          <w:t>Our approach to spectrum management</w:t>
        </w:r>
        <w:r>
          <w:rPr>
            <w:webHidden/>
          </w:rPr>
          <w:tab/>
        </w:r>
        <w:r>
          <w:rPr>
            <w:webHidden/>
          </w:rPr>
          <w:fldChar w:fldCharType="begin"/>
        </w:r>
        <w:r>
          <w:rPr>
            <w:webHidden/>
          </w:rPr>
          <w:instrText xml:space="preserve"> PAGEREF _Toc212551035 \h </w:instrText>
        </w:r>
        <w:r>
          <w:rPr>
            <w:webHidden/>
          </w:rPr>
        </w:r>
        <w:r>
          <w:rPr>
            <w:webHidden/>
          </w:rPr>
          <w:fldChar w:fldCharType="separate"/>
        </w:r>
        <w:r>
          <w:rPr>
            <w:webHidden/>
          </w:rPr>
          <w:t>6</w:t>
        </w:r>
        <w:r>
          <w:rPr>
            <w:webHidden/>
          </w:rPr>
          <w:fldChar w:fldCharType="end"/>
        </w:r>
      </w:hyperlink>
    </w:p>
    <w:p w14:paraId="57A824A7" w14:textId="0D2D8F4A"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36" w:history="1">
        <w:r w:rsidRPr="00D46FB3">
          <w:rPr>
            <w:rStyle w:val="Hyperlink"/>
          </w:rPr>
          <w:t>The policy environment and regulatory reform</w:t>
        </w:r>
        <w:r>
          <w:rPr>
            <w:webHidden/>
          </w:rPr>
          <w:tab/>
        </w:r>
        <w:r>
          <w:rPr>
            <w:webHidden/>
          </w:rPr>
          <w:fldChar w:fldCharType="begin"/>
        </w:r>
        <w:r>
          <w:rPr>
            <w:webHidden/>
          </w:rPr>
          <w:instrText xml:space="preserve"> PAGEREF _Toc212551036 \h </w:instrText>
        </w:r>
        <w:r>
          <w:rPr>
            <w:webHidden/>
          </w:rPr>
        </w:r>
        <w:r>
          <w:rPr>
            <w:webHidden/>
          </w:rPr>
          <w:fldChar w:fldCharType="separate"/>
        </w:r>
        <w:r>
          <w:rPr>
            <w:webHidden/>
          </w:rPr>
          <w:t>10</w:t>
        </w:r>
        <w:r>
          <w:rPr>
            <w:webHidden/>
          </w:rPr>
          <w:fldChar w:fldCharType="end"/>
        </w:r>
      </w:hyperlink>
    </w:p>
    <w:p w14:paraId="6892F255" w14:textId="26C88775"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37" w:history="1">
        <w:r w:rsidRPr="00D46FB3">
          <w:rPr>
            <w:rStyle w:val="Hyperlink"/>
            <w:iCs/>
          </w:rPr>
          <w:t>Market and technology drivers of change in spectrum demand</w:t>
        </w:r>
        <w:r>
          <w:rPr>
            <w:webHidden/>
          </w:rPr>
          <w:tab/>
        </w:r>
        <w:r>
          <w:rPr>
            <w:webHidden/>
          </w:rPr>
          <w:fldChar w:fldCharType="begin"/>
        </w:r>
        <w:r>
          <w:rPr>
            <w:webHidden/>
          </w:rPr>
          <w:instrText xml:space="preserve"> PAGEREF _Toc212551037 \h </w:instrText>
        </w:r>
        <w:r>
          <w:rPr>
            <w:webHidden/>
          </w:rPr>
        </w:r>
        <w:r>
          <w:rPr>
            <w:webHidden/>
          </w:rPr>
          <w:fldChar w:fldCharType="separate"/>
        </w:r>
        <w:r>
          <w:rPr>
            <w:webHidden/>
          </w:rPr>
          <w:t>20</w:t>
        </w:r>
        <w:r>
          <w:rPr>
            <w:webHidden/>
          </w:rPr>
          <w:fldChar w:fldCharType="end"/>
        </w:r>
      </w:hyperlink>
    </w:p>
    <w:p w14:paraId="686794A6" w14:textId="2E8AA920"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38" w:history="1">
        <w:r w:rsidRPr="00D46FB3">
          <w:rPr>
            <w:rStyle w:val="Hyperlink"/>
            <w:rFonts w:eastAsiaTheme="majorEastAsia"/>
          </w:rPr>
          <w:t>Part 2: 2025–26 annual work program</w:t>
        </w:r>
        <w:r>
          <w:rPr>
            <w:webHidden/>
          </w:rPr>
          <w:tab/>
        </w:r>
        <w:r>
          <w:rPr>
            <w:webHidden/>
          </w:rPr>
          <w:fldChar w:fldCharType="begin"/>
        </w:r>
        <w:r>
          <w:rPr>
            <w:webHidden/>
          </w:rPr>
          <w:instrText xml:space="preserve"> PAGEREF _Toc212551038 \h </w:instrText>
        </w:r>
        <w:r>
          <w:rPr>
            <w:webHidden/>
          </w:rPr>
        </w:r>
        <w:r>
          <w:rPr>
            <w:webHidden/>
          </w:rPr>
          <w:fldChar w:fldCharType="separate"/>
        </w:r>
        <w:r>
          <w:rPr>
            <w:webHidden/>
          </w:rPr>
          <w:t>28</w:t>
        </w:r>
        <w:r>
          <w:rPr>
            <w:webHidden/>
          </w:rPr>
          <w:fldChar w:fldCharType="end"/>
        </w:r>
      </w:hyperlink>
    </w:p>
    <w:p w14:paraId="68BE821D" w14:textId="0FCBC75B"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39" w:history="1">
        <w:r w:rsidRPr="00D46FB3">
          <w:rPr>
            <w:rStyle w:val="Hyperlink"/>
          </w:rPr>
          <w:t>Overview</w:t>
        </w:r>
        <w:r>
          <w:rPr>
            <w:webHidden/>
          </w:rPr>
          <w:tab/>
        </w:r>
        <w:r>
          <w:rPr>
            <w:webHidden/>
          </w:rPr>
          <w:fldChar w:fldCharType="begin"/>
        </w:r>
        <w:r>
          <w:rPr>
            <w:webHidden/>
          </w:rPr>
          <w:instrText xml:space="preserve"> PAGEREF _Toc212551039 \h </w:instrText>
        </w:r>
        <w:r>
          <w:rPr>
            <w:webHidden/>
          </w:rPr>
        </w:r>
        <w:r>
          <w:rPr>
            <w:webHidden/>
          </w:rPr>
          <w:fldChar w:fldCharType="separate"/>
        </w:r>
        <w:r>
          <w:rPr>
            <w:webHidden/>
          </w:rPr>
          <w:t>29</w:t>
        </w:r>
        <w:r>
          <w:rPr>
            <w:webHidden/>
          </w:rPr>
          <w:fldChar w:fldCharType="end"/>
        </w:r>
      </w:hyperlink>
    </w:p>
    <w:p w14:paraId="6F927C42" w14:textId="2CA62A5C"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40" w:history="1">
        <w:r w:rsidRPr="00D46FB3">
          <w:rPr>
            <w:rStyle w:val="Hyperlink"/>
          </w:rPr>
          <w:t>Band-planning</w:t>
        </w:r>
        <w:r>
          <w:rPr>
            <w:webHidden/>
          </w:rPr>
          <w:tab/>
        </w:r>
        <w:r>
          <w:rPr>
            <w:webHidden/>
          </w:rPr>
          <w:fldChar w:fldCharType="begin"/>
        </w:r>
        <w:r>
          <w:rPr>
            <w:webHidden/>
          </w:rPr>
          <w:instrText xml:space="preserve"> PAGEREF _Toc212551040 \h </w:instrText>
        </w:r>
        <w:r>
          <w:rPr>
            <w:webHidden/>
          </w:rPr>
        </w:r>
        <w:r>
          <w:rPr>
            <w:webHidden/>
          </w:rPr>
          <w:fldChar w:fldCharType="separate"/>
        </w:r>
        <w:r>
          <w:rPr>
            <w:webHidden/>
          </w:rPr>
          <w:t>30</w:t>
        </w:r>
        <w:r>
          <w:rPr>
            <w:webHidden/>
          </w:rPr>
          <w:fldChar w:fldCharType="end"/>
        </w:r>
      </w:hyperlink>
    </w:p>
    <w:p w14:paraId="61B5D521" w14:textId="76BD2C0C"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41" w:history="1">
        <w:r w:rsidRPr="00D46FB3">
          <w:rPr>
            <w:rStyle w:val="Hyperlink"/>
          </w:rPr>
          <w:t>Forward allocation workplan</w:t>
        </w:r>
        <w:r>
          <w:rPr>
            <w:webHidden/>
          </w:rPr>
          <w:tab/>
        </w:r>
        <w:r>
          <w:rPr>
            <w:webHidden/>
          </w:rPr>
          <w:fldChar w:fldCharType="begin"/>
        </w:r>
        <w:r>
          <w:rPr>
            <w:webHidden/>
          </w:rPr>
          <w:instrText xml:space="preserve"> PAGEREF _Toc212551041 \h </w:instrText>
        </w:r>
        <w:r>
          <w:rPr>
            <w:webHidden/>
          </w:rPr>
        </w:r>
        <w:r>
          <w:rPr>
            <w:webHidden/>
          </w:rPr>
          <w:fldChar w:fldCharType="separate"/>
        </w:r>
        <w:r>
          <w:rPr>
            <w:webHidden/>
          </w:rPr>
          <w:t>46</w:t>
        </w:r>
        <w:r>
          <w:rPr>
            <w:webHidden/>
          </w:rPr>
          <w:fldChar w:fldCharType="end"/>
        </w:r>
      </w:hyperlink>
    </w:p>
    <w:p w14:paraId="17BE3539" w14:textId="58809D0F"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42" w:history="1">
        <w:r w:rsidRPr="00D46FB3">
          <w:rPr>
            <w:rStyle w:val="Hyperlink"/>
          </w:rPr>
          <w:t>Optimising established planning frameworks</w:t>
        </w:r>
        <w:r>
          <w:rPr>
            <w:webHidden/>
          </w:rPr>
          <w:tab/>
        </w:r>
        <w:r>
          <w:rPr>
            <w:webHidden/>
          </w:rPr>
          <w:fldChar w:fldCharType="begin"/>
        </w:r>
        <w:r>
          <w:rPr>
            <w:webHidden/>
          </w:rPr>
          <w:instrText xml:space="preserve"> PAGEREF _Toc212551042 \h </w:instrText>
        </w:r>
        <w:r>
          <w:rPr>
            <w:webHidden/>
          </w:rPr>
        </w:r>
        <w:r>
          <w:rPr>
            <w:webHidden/>
          </w:rPr>
          <w:fldChar w:fldCharType="separate"/>
        </w:r>
        <w:r>
          <w:rPr>
            <w:webHidden/>
          </w:rPr>
          <w:t>48</w:t>
        </w:r>
        <w:r>
          <w:rPr>
            <w:webHidden/>
          </w:rPr>
          <w:fldChar w:fldCharType="end"/>
        </w:r>
      </w:hyperlink>
    </w:p>
    <w:p w14:paraId="770C8433" w14:textId="44CEB8C8"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43" w:history="1">
        <w:r w:rsidRPr="00D46FB3">
          <w:rPr>
            <w:rStyle w:val="Hyperlink"/>
          </w:rPr>
          <w:t>Licensing and regulatory development</w:t>
        </w:r>
        <w:r>
          <w:rPr>
            <w:webHidden/>
          </w:rPr>
          <w:tab/>
        </w:r>
        <w:r>
          <w:rPr>
            <w:webHidden/>
          </w:rPr>
          <w:fldChar w:fldCharType="begin"/>
        </w:r>
        <w:r>
          <w:rPr>
            <w:webHidden/>
          </w:rPr>
          <w:instrText xml:space="preserve"> PAGEREF _Toc212551043 \h </w:instrText>
        </w:r>
        <w:r>
          <w:rPr>
            <w:webHidden/>
          </w:rPr>
        </w:r>
        <w:r>
          <w:rPr>
            <w:webHidden/>
          </w:rPr>
          <w:fldChar w:fldCharType="separate"/>
        </w:r>
        <w:r>
          <w:rPr>
            <w:webHidden/>
          </w:rPr>
          <w:t>57</w:t>
        </w:r>
        <w:r>
          <w:rPr>
            <w:webHidden/>
          </w:rPr>
          <w:fldChar w:fldCharType="end"/>
        </w:r>
      </w:hyperlink>
    </w:p>
    <w:p w14:paraId="36389715" w14:textId="42ACE88A"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44" w:history="1">
        <w:r w:rsidRPr="00D46FB3">
          <w:rPr>
            <w:rStyle w:val="Hyperlink"/>
          </w:rPr>
          <w:t>Pricing</w:t>
        </w:r>
        <w:r>
          <w:rPr>
            <w:webHidden/>
          </w:rPr>
          <w:tab/>
        </w:r>
        <w:r>
          <w:rPr>
            <w:webHidden/>
          </w:rPr>
          <w:fldChar w:fldCharType="begin"/>
        </w:r>
        <w:r>
          <w:rPr>
            <w:webHidden/>
          </w:rPr>
          <w:instrText xml:space="preserve"> PAGEREF _Toc212551044 \h </w:instrText>
        </w:r>
        <w:r>
          <w:rPr>
            <w:webHidden/>
          </w:rPr>
        </w:r>
        <w:r>
          <w:rPr>
            <w:webHidden/>
          </w:rPr>
          <w:fldChar w:fldCharType="separate"/>
        </w:r>
        <w:r>
          <w:rPr>
            <w:webHidden/>
          </w:rPr>
          <w:t>64</w:t>
        </w:r>
        <w:r>
          <w:rPr>
            <w:webHidden/>
          </w:rPr>
          <w:fldChar w:fldCharType="end"/>
        </w:r>
      </w:hyperlink>
    </w:p>
    <w:p w14:paraId="3408D287" w14:textId="095A764C"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45" w:history="1">
        <w:r w:rsidRPr="00D46FB3">
          <w:rPr>
            <w:rStyle w:val="Hyperlink"/>
          </w:rPr>
          <w:t>Compliance priorities</w:t>
        </w:r>
        <w:r>
          <w:rPr>
            <w:webHidden/>
          </w:rPr>
          <w:tab/>
        </w:r>
        <w:r>
          <w:rPr>
            <w:webHidden/>
          </w:rPr>
          <w:fldChar w:fldCharType="begin"/>
        </w:r>
        <w:r>
          <w:rPr>
            <w:webHidden/>
          </w:rPr>
          <w:instrText xml:space="preserve"> PAGEREF _Toc212551045 \h </w:instrText>
        </w:r>
        <w:r>
          <w:rPr>
            <w:webHidden/>
          </w:rPr>
        </w:r>
        <w:r>
          <w:rPr>
            <w:webHidden/>
          </w:rPr>
          <w:fldChar w:fldCharType="separate"/>
        </w:r>
        <w:r>
          <w:rPr>
            <w:webHidden/>
          </w:rPr>
          <w:t>66</w:t>
        </w:r>
        <w:r>
          <w:rPr>
            <w:webHidden/>
          </w:rPr>
          <w:fldChar w:fldCharType="end"/>
        </w:r>
      </w:hyperlink>
    </w:p>
    <w:p w14:paraId="51814CF9" w14:textId="311FE183"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46" w:history="1">
        <w:r w:rsidRPr="00D46FB3">
          <w:rPr>
            <w:rStyle w:val="Hyperlink"/>
          </w:rPr>
          <w:t>International engagement</w:t>
        </w:r>
        <w:r>
          <w:rPr>
            <w:webHidden/>
          </w:rPr>
          <w:tab/>
        </w:r>
        <w:r>
          <w:rPr>
            <w:webHidden/>
          </w:rPr>
          <w:fldChar w:fldCharType="begin"/>
        </w:r>
        <w:r>
          <w:rPr>
            <w:webHidden/>
          </w:rPr>
          <w:instrText xml:space="preserve"> PAGEREF _Toc212551046 \h </w:instrText>
        </w:r>
        <w:r>
          <w:rPr>
            <w:webHidden/>
          </w:rPr>
        </w:r>
        <w:r>
          <w:rPr>
            <w:webHidden/>
          </w:rPr>
          <w:fldChar w:fldCharType="separate"/>
        </w:r>
        <w:r>
          <w:rPr>
            <w:webHidden/>
          </w:rPr>
          <w:t>68</w:t>
        </w:r>
        <w:r>
          <w:rPr>
            <w:webHidden/>
          </w:rPr>
          <w:fldChar w:fldCharType="end"/>
        </w:r>
      </w:hyperlink>
    </w:p>
    <w:p w14:paraId="6872D4AE" w14:textId="3E965092"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47" w:history="1">
        <w:r w:rsidRPr="00D46FB3">
          <w:rPr>
            <w:rStyle w:val="Hyperlink"/>
          </w:rPr>
          <w:t>Acronyms and shortened forms</w:t>
        </w:r>
        <w:r>
          <w:rPr>
            <w:webHidden/>
          </w:rPr>
          <w:tab/>
        </w:r>
        <w:r>
          <w:rPr>
            <w:webHidden/>
          </w:rPr>
          <w:fldChar w:fldCharType="begin"/>
        </w:r>
        <w:r>
          <w:rPr>
            <w:webHidden/>
          </w:rPr>
          <w:instrText xml:space="preserve"> PAGEREF _Toc212551047 \h </w:instrText>
        </w:r>
        <w:r>
          <w:rPr>
            <w:webHidden/>
          </w:rPr>
        </w:r>
        <w:r>
          <w:rPr>
            <w:webHidden/>
          </w:rPr>
          <w:fldChar w:fldCharType="separate"/>
        </w:r>
        <w:r>
          <w:rPr>
            <w:webHidden/>
          </w:rPr>
          <w:t>71</w:t>
        </w:r>
        <w:r>
          <w:rPr>
            <w:webHidden/>
          </w:rPr>
          <w:fldChar w:fldCharType="end"/>
        </w:r>
      </w:hyperlink>
    </w:p>
    <w:p w14:paraId="18560A74" w14:textId="697D426E" w:rsidR="00F05F97" w:rsidRDefault="00F05F97">
      <w:pPr>
        <w:pStyle w:val="TOC1"/>
        <w:rPr>
          <w:rFonts w:asciiTheme="minorHAnsi" w:eastAsiaTheme="minorEastAsia" w:hAnsiTheme="minorHAnsi" w:cstheme="minorBidi"/>
          <w:b w:val="0"/>
          <w:spacing w:val="0"/>
          <w:kern w:val="2"/>
          <w:sz w:val="24"/>
          <w14:ligatures w14:val="standardContextual"/>
        </w:rPr>
      </w:pPr>
      <w:hyperlink w:anchor="_Toc212551048" w:history="1">
        <w:r w:rsidRPr="00D46FB3">
          <w:rPr>
            <w:rStyle w:val="Hyperlink"/>
          </w:rPr>
          <w:t>Appendix A: Sunsetting instruments 2025–26</w:t>
        </w:r>
        <w:r>
          <w:rPr>
            <w:webHidden/>
          </w:rPr>
          <w:tab/>
        </w:r>
        <w:r>
          <w:rPr>
            <w:webHidden/>
          </w:rPr>
          <w:fldChar w:fldCharType="begin"/>
        </w:r>
        <w:r>
          <w:rPr>
            <w:webHidden/>
          </w:rPr>
          <w:instrText xml:space="preserve"> PAGEREF _Toc212551048 \h </w:instrText>
        </w:r>
        <w:r>
          <w:rPr>
            <w:webHidden/>
          </w:rPr>
        </w:r>
        <w:r>
          <w:rPr>
            <w:webHidden/>
          </w:rPr>
          <w:fldChar w:fldCharType="separate"/>
        </w:r>
        <w:r>
          <w:rPr>
            <w:webHidden/>
          </w:rPr>
          <w:t>72</w:t>
        </w:r>
        <w:r>
          <w:rPr>
            <w:webHidden/>
          </w:rPr>
          <w:fldChar w:fldCharType="end"/>
        </w:r>
      </w:hyperlink>
    </w:p>
    <w:p w14:paraId="445EB764" w14:textId="37DBC58E" w:rsidR="004D56FF" w:rsidRPr="00130BFD" w:rsidRDefault="00120171" w:rsidP="00731931">
      <w:pPr>
        <w:pStyle w:val="TOC1"/>
        <w:rPr>
          <w:rFonts w:cs="Arial"/>
        </w:rPr>
        <w:sectPr w:rsidR="004D56FF" w:rsidRPr="00130BFD" w:rsidSect="005A62E5">
          <w:headerReference w:type="even" r:id="rId21"/>
          <w:headerReference w:type="default" r:id="rId22"/>
          <w:footerReference w:type="first" r:id="rId23"/>
          <w:pgSz w:w="11906" w:h="16838" w:code="9"/>
          <w:pgMar w:top="1418" w:right="1418" w:bottom="1134" w:left="1418" w:header="709" w:footer="119" w:gutter="0"/>
          <w:pgNumType w:fmt="lowerRoman" w:start="3"/>
          <w:cols w:space="708"/>
          <w:titlePg/>
          <w:docGrid w:linePitch="360"/>
        </w:sectPr>
      </w:pPr>
      <w:r>
        <w:rPr>
          <w:rFonts w:cs="Arial"/>
        </w:rPr>
        <w:fldChar w:fldCharType="end"/>
      </w:r>
    </w:p>
    <w:p w14:paraId="38D3E190" w14:textId="03CD6E34" w:rsidR="00B31D60" w:rsidRPr="00130BFD" w:rsidRDefault="00B31D60" w:rsidP="00B31D60">
      <w:pPr>
        <w:pStyle w:val="Heading1"/>
      </w:pPr>
      <w:bookmarkStart w:id="0" w:name="_Toc509581790"/>
      <w:bookmarkStart w:id="1" w:name="_Toc509585106"/>
      <w:bookmarkStart w:id="2" w:name="_Toc509585642"/>
      <w:bookmarkStart w:id="3" w:name="_Toc510104922"/>
      <w:bookmarkStart w:id="4" w:name="_Toc510105719"/>
      <w:bookmarkStart w:id="5" w:name="_Toc510795062"/>
      <w:bookmarkStart w:id="6" w:name="_Toc511716263"/>
      <w:bookmarkStart w:id="7" w:name="_Toc511719074"/>
      <w:bookmarkStart w:id="8" w:name="_Toc522794069"/>
      <w:bookmarkStart w:id="9" w:name="_Toc36207387"/>
      <w:bookmarkStart w:id="10" w:name="_Toc51846252"/>
      <w:bookmarkStart w:id="11" w:name="_Toc146527333"/>
      <w:bookmarkStart w:id="12" w:name="_Toc170809426"/>
      <w:bookmarkStart w:id="13" w:name="_Toc212551031"/>
      <w:bookmarkStart w:id="14" w:name="_Toc31892767"/>
      <w:bookmarkStart w:id="15" w:name="_Toc59624854"/>
      <w:r w:rsidRPr="00130BFD">
        <w:lastRenderedPageBreak/>
        <w:t>Foreword</w:t>
      </w:r>
      <w:bookmarkEnd w:id="0"/>
      <w:bookmarkEnd w:id="1"/>
      <w:bookmarkEnd w:id="2"/>
      <w:bookmarkEnd w:id="3"/>
      <w:bookmarkEnd w:id="4"/>
      <w:bookmarkEnd w:id="5"/>
      <w:bookmarkEnd w:id="6"/>
      <w:bookmarkEnd w:id="7"/>
      <w:bookmarkEnd w:id="8"/>
      <w:bookmarkEnd w:id="9"/>
      <w:bookmarkEnd w:id="10"/>
      <w:bookmarkEnd w:id="11"/>
      <w:bookmarkEnd w:id="12"/>
      <w:bookmarkEnd w:id="13"/>
      <w:r w:rsidRPr="00130BFD">
        <w:t xml:space="preserve"> </w:t>
      </w:r>
      <w:bookmarkEnd w:id="14"/>
    </w:p>
    <w:bookmarkEnd w:id="15"/>
    <w:p w14:paraId="4528E521" w14:textId="3116D1FD" w:rsidR="00925B82" w:rsidRPr="00130BFD" w:rsidRDefault="009C5D3E" w:rsidP="00B45283">
      <w:pPr>
        <w:pStyle w:val="Paragraph"/>
      </w:pPr>
      <w:r w:rsidRPr="00130BFD">
        <w:t xml:space="preserve">The use of </w:t>
      </w:r>
      <w:r w:rsidR="00120171">
        <w:t xml:space="preserve">radiocommunications </w:t>
      </w:r>
      <w:r w:rsidRPr="00130BFD">
        <w:t xml:space="preserve">spectrum in Australia continues to </w:t>
      </w:r>
      <w:r w:rsidR="00816958">
        <w:t xml:space="preserve">rapidly </w:t>
      </w:r>
      <w:r w:rsidRPr="00130BFD">
        <w:t xml:space="preserve">evolve. As Australia’s spectrum regulator, the Australian Communications and Media Authority (ACMA) is responsible for carefully managing use of radiofrequency spectrum to maximise the overall </w:t>
      </w:r>
      <w:r w:rsidR="00E31565" w:rsidRPr="00130BFD">
        <w:t xml:space="preserve">long-term </w:t>
      </w:r>
      <w:r w:rsidRPr="00130BFD">
        <w:t xml:space="preserve">public benefit derived from its use. The </w:t>
      </w:r>
      <w:r w:rsidR="00120171">
        <w:t xml:space="preserve">ACMA’s </w:t>
      </w:r>
      <w:r w:rsidR="0097140E" w:rsidRPr="00130BFD">
        <w:t>f</w:t>
      </w:r>
      <w:r w:rsidRPr="00130BFD">
        <w:t xml:space="preserve">ive-year spectrum outlook (FYSO) is our opportunity to annually consult about our spectrum management priorities and annual work program. </w:t>
      </w:r>
    </w:p>
    <w:p w14:paraId="33CB1DF3" w14:textId="0728496D" w:rsidR="0028312E" w:rsidRPr="00130BFD" w:rsidRDefault="009C5D3E" w:rsidP="00B45283">
      <w:pPr>
        <w:pStyle w:val="Paragraph"/>
        <w:rPr>
          <w:rStyle w:val="Hyperlink"/>
          <w:color w:val="auto"/>
          <w:u w:val="none"/>
        </w:rPr>
      </w:pPr>
      <w:r w:rsidRPr="00130BFD">
        <w:t xml:space="preserve">The </w:t>
      </w:r>
      <w:r w:rsidR="00120171">
        <w:t xml:space="preserve">ACMA’s spectrum management approach and work program </w:t>
      </w:r>
      <w:r w:rsidR="00136F35">
        <w:t>promote</w:t>
      </w:r>
      <w:r w:rsidR="00120171">
        <w:t xml:space="preserve"> the long-term public interest derive</w:t>
      </w:r>
      <w:r w:rsidR="00FD33BB">
        <w:t>d</w:t>
      </w:r>
      <w:r w:rsidR="00120171">
        <w:t xml:space="preserve"> from spectrum</w:t>
      </w:r>
      <w:r w:rsidR="00E36C14">
        <w:t>,</w:t>
      </w:r>
      <w:r w:rsidR="00120171">
        <w:t xml:space="preserve"> </w:t>
      </w:r>
      <w:r w:rsidR="008A2764">
        <w:t>including</w:t>
      </w:r>
      <w:r w:rsidR="00120171">
        <w:t xml:space="preserve"> </w:t>
      </w:r>
      <w:r w:rsidRPr="00130BFD">
        <w:rPr>
          <w:rStyle w:val="Hyperlink"/>
          <w:color w:val="auto"/>
          <w:u w:val="none"/>
        </w:rPr>
        <w:t>support</w:t>
      </w:r>
      <w:r w:rsidR="008A2764">
        <w:rPr>
          <w:rStyle w:val="Hyperlink"/>
          <w:color w:val="auto"/>
          <w:u w:val="none"/>
        </w:rPr>
        <w:t>ing</w:t>
      </w:r>
      <w:r w:rsidRPr="00130BFD">
        <w:rPr>
          <w:rStyle w:val="Hyperlink"/>
          <w:color w:val="auto"/>
          <w:u w:val="none"/>
        </w:rPr>
        <w:t xml:space="preserve"> the Australian </w:t>
      </w:r>
      <w:r w:rsidR="00C84962" w:rsidRPr="00130BFD">
        <w:rPr>
          <w:rStyle w:val="Hyperlink"/>
          <w:color w:val="auto"/>
          <w:u w:val="none"/>
        </w:rPr>
        <w:t>G</w:t>
      </w:r>
      <w:r w:rsidR="00AF10DC" w:rsidRPr="00130BFD">
        <w:rPr>
          <w:rStyle w:val="Hyperlink"/>
          <w:color w:val="auto"/>
          <w:u w:val="none"/>
        </w:rPr>
        <w:t>overnment’s</w:t>
      </w:r>
      <w:r w:rsidRPr="00130BFD">
        <w:rPr>
          <w:rStyle w:val="Hyperlink"/>
          <w:color w:val="auto"/>
          <w:u w:val="none"/>
        </w:rPr>
        <w:t xml:space="preserve"> </w:t>
      </w:r>
      <w:r w:rsidR="00120171">
        <w:rPr>
          <w:rStyle w:val="Hyperlink"/>
          <w:color w:val="auto"/>
          <w:u w:val="none"/>
        </w:rPr>
        <w:t xml:space="preserve">objectives and policy </w:t>
      </w:r>
      <w:r w:rsidR="00D05727">
        <w:rPr>
          <w:rStyle w:val="Hyperlink"/>
          <w:color w:val="auto"/>
          <w:u w:val="none"/>
        </w:rPr>
        <w:t>priorities</w:t>
      </w:r>
      <w:r w:rsidR="00120171">
        <w:rPr>
          <w:rStyle w:val="Hyperlink"/>
          <w:color w:val="auto"/>
          <w:u w:val="none"/>
        </w:rPr>
        <w:t>. It does so by</w:t>
      </w:r>
      <w:r w:rsidR="00ED77E5" w:rsidRPr="00130BFD">
        <w:rPr>
          <w:rStyle w:val="Hyperlink"/>
          <w:color w:val="auto"/>
          <w:u w:val="none"/>
        </w:rPr>
        <w:t xml:space="preserve"> </w:t>
      </w:r>
      <w:r w:rsidR="004F7C64" w:rsidRPr="00130BFD">
        <w:rPr>
          <w:rStyle w:val="Hyperlink"/>
          <w:color w:val="auto"/>
          <w:u w:val="none"/>
        </w:rPr>
        <w:t xml:space="preserve">creating </w:t>
      </w:r>
      <w:r w:rsidR="00215540" w:rsidRPr="00130BFD">
        <w:rPr>
          <w:rStyle w:val="Hyperlink"/>
          <w:color w:val="auto"/>
          <w:u w:val="none"/>
        </w:rPr>
        <w:t>a</w:t>
      </w:r>
      <w:r w:rsidR="004F7C64" w:rsidRPr="00130BFD">
        <w:rPr>
          <w:rStyle w:val="Hyperlink"/>
          <w:color w:val="auto"/>
          <w:u w:val="none"/>
        </w:rPr>
        <w:t xml:space="preserve"> regulatory </w:t>
      </w:r>
      <w:r w:rsidR="00272AB9" w:rsidRPr="00130BFD">
        <w:rPr>
          <w:rStyle w:val="Hyperlink"/>
          <w:color w:val="auto"/>
          <w:u w:val="none"/>
        </w:rPr>
        <w:t>environment</w:t>
      </w:r>
      <w:r w:rsidR="004F7C64" w:rsidRPr="00130BFD">
        <w:rPr>
          <w:rStyle w:val="Hyperlink"/>
          <w:color w:val="auto"/>
          <w:u w:val="none"/>
        </w:rPr>
        <w:t xml:space="preserve"> that </w:t>
      </w:r>
      <w:r w:rsidR="006D0180" w:rsidRPr="00130BFD">
        <w:rPr>
          <w:rStyle w:val="Hyperlink"/>
          <w:color w:val="auto"/>
          <w:u w:val="none"/>
        </w:rPr>
        <w:t>fosters and encourages innovation, investment and productivity</w:t>
      </w:r>
      <w:r w:rsidR="00FD33BB">
        <w:rPr>
          <w:rStyle w:val="Hyperlink"/>
          <w:color w:val="auto"/>
          <w:u w:val="none"/>
        </w:rPr>
        <w:t>. Policy priorities are supported through</w:t>
      </w:r>
      <w:r w:rsidR="000800FC" w:rsidRPr="00130BFD">
        <w:rPr>
          <w:rStyle w:val="Hyperlink"/>
          <w:color w:val="auto"/>
          <w:u w:val="none"/>
        </w:rPr>
        <w:t xml:space="preserve"> specific </w:t>
      </w:r>
      <w:r w:rsidR="00F11DEE" w:rsidRPr="00130BFD">
        <w:rPr>
          <w:rStyle w:val="Hyperlink"/>
          <w:color w:val="auto"/>
          <w:u w:val="none"/>
        </w:rPr>
        <w:t xml:space="preserve">measures </w:t>
      </w:r>
      <w:r w:rsidR="000800FC" w:rsidRPr="00130BFD">
        <w:rPr>
          <w:rStyle w:val="Hyperlink"/>
          <w:color w:val="auto"/>
          <w:u w:val="none"/>
        </w:rPr>
        <w:t>such</w:t>
      </w:r>
      <w:r w:rsidR="00F11DEE" w:rsidRPr="00130BFD">
        <w:rPr>
          <w:rStyle w:val="Hyperlink"/>
          <w:color w:val="auto"/>
          <w:u w:val="none"/>
        </w:rPr>
        <w:t xml:space="preserve"> as</w:t>
      </w:r>
      <w:r w:rsidRPr="00130BFD">
        <w:rPr>
          <w:rStyle w:val="Hyperlink"/>
          <w:color w:val="auto"/>
          <w:u w:val="none"/>
        </w:rPr>
        <w:t xml:space="preserve"> </w:t>
      </w:r>
      <w:r w:rsidR="00DA598A" w:rsidRPr="00130BFD">
        <w:rPr>
          <w:rStyle w:val="Hyperlink"/>
          <w:color w:val="auto"/>
          <w:u w:val="none"/>
        </w:rPr>
        <w:t>promoting access to emergency call services</w:t>
      </w:r>
      <w:r w:rsidR="005D0368" w:rsidRPr="00130BFD">
        <w:rPr>
          <w:rStyle w:val="Hyperlink"/>
          <w:color w:val="auto"/>
          <w:u w:val="none"/>
        </w:rPr>
        <w:t xml:space="preserve">, </w:t>
      </w:r>
      <w:r w:rsidRPr="00130BFD">
        <w:rPr>
          <w:rStyle w:val="Hyperlink"/>
          <w:color w:val="auto"/>
          <w:u w:val="none"/>
        </w:rPr>
        <w:t xml:space="preserve">enhancing regional connectivity and </w:t>
      </w:r>
      <w:r w:rsidR="000C3248" w:rsidRPr="00130BFD">
        <w:rPr>
          <w:rStyle w:val="Hyperlink"/>
          <w:color w:val="auto"/>
          <w:u w:val="none"/>
        </w:rPr>
        <w:t xml:space="preserve">advancing investment </w:t>
      </w:r>
      <w:r w:rsidRPr="00130BFD">
        <w:rPr>
          <w:rStyle w:val="Hyperlink"/>
          <w:color w:val="auto"/>
          <w:u w:val="none"/>
        </w:rPr>
        <w:t>in new and emerging technologies</w:t>
      </w:r>
      <w:r w:rsidR="00E86880" w:rsidRPr="00130BFD">
        <w:rPr>
          <w:rStyle w:val="Hyperlink"/>
          <w:color w:val="auto"/>
          <w:u w:val="none"/>
        </w:rPr>
        <w:t xml:space="preserve"> through </w:t>
      </w:r>
      <w:r w:rsidR="0059610C" w:rsidRPr="00130BFD">
        <w:rPr>
          <w:rStyle w:val="Hyperlink"/>
          <w:color w:val="auto"/>
          <w:u w:val="none"/>
        </w:rPr>
        <w:t>our regulation of spectrum</w:t>
      </w:r>
      <w:r w:rsidRPr="00130BFD">
        <w:rPr>
          <w:rStyle w:val="Hyperlink"/>
          <w:color w:val="auto"/>
          <w:u w:val="none"/>
        </w:rPr>
        <w:t xml:space="preserve">. </w:t>
      </w:r>
      <w:r w:rsidR="0097140E" w:rsidRPr="00130BFD">
        <w:rPr>
          <w:rStyle w:val="Hyperlink"/>
          <w:color w:val="auto"/>
          <w:u w:val="none"/>
        </w:rPr>
        <w:t>We</w:t>
      </w:r>
      <w:r w:rsidRPr="00130BFD">
        <w:rPr>
          <w:rStyle w:val="Hyperlink"/>
          <w:color w:val="auto"/>
          <w:u w:val="none"/>
        </w:rPr>
        <w:t xml:space="preserve"> contribute to the government’s </w:t>
      </w:r>
      <w:r w:rsidR="00120171">
        <w:rPr>
          <w:rStyle w:val="Hyperlink"/>
          <w:color w:val="auto"/>
          <w:u w:val="none"/>
        </w:rPr>
        <w:t>broader p</w:t>
      </w:r>
      <w:r w:rsidRPr="00130BFD">
        <w:rPr>
          <w:rStyle w:val="Hyperlink"/>
          <w:color w:val="auto"/>
          <w:u w:val="none"/>
        </w:rPr>
        <w:t>olicy priorities</w:t>
      </w:r>
      <w:r w:rsidR="00936663" w:rsidRPr="00130BFD">
        <w:rPr>
          <w:rStyle w:val="Hyperlink"/>
          <w:color w:val="auto"/>
          <w:u w:val="none"/>
        </w:rPr>
        <w:t xml:space="preserve">, </w:t>
      </w:r>
      <w:r w:rsidR="00FA35CB" w:rsidRPr="00130BFD">
        <w:rPr>
          <w:rStyle w:val="Hyperlink"/>
          <w:color w:val="auto"/>
          <w:u w:val="none"/>
        </w:rPr>
        <w:t>including c</w:t>
      </w:r>
      <w:r w:rsidRPr="00130BFD">
        <w:rPr>
          <w:rStyle w:val="Hyperlink"/>
          <w:color w:val="auto"/>
          <w:u w:val="none"/>
        </w:rPr>
        <w:t xml:space="preserve">losing the digital inclusion gap for First Nations Australians and </w:t>
      </w:r>
      <w:r w:rsidR="00120171">
        <w:rPr>
          <w:rStyle w:val="Hyperlink"/>
          <w:color w:val="auto"/>
          <w:u w:val="none"/>
        </w:rPr>
        <w:t>its</w:t>
      </w:r>
      <w:r w:rsidR="00120171" w:rsidRPr="00130BFD">
        <w:rPr>
          <w:rStyle w:val="Hyperlink"/>
          <w:color w:val="auto"/>
          <w:u w:val="none"/>
        </w:rPr>
        <w:t xml:space="preserve"> </w:t>
      </w:r>
      <w:r w:rsidRPr="00130BFD">
        <w:rPr>
          <w:rStyle w:val="Hyperlink"/>
          <w:color w:val="auto"/>
          <w:u w:val="none"/>
        </w:rPr>
        <w:t>‘Net Zero by 2050’ commitment. We</w:t>
      </w:r>
      <w:r w:rsidR="003F7382" w:rsidRPr="00130BFD">
        <w:rPr>
          <w:rStyle w:val="Hyperlink"/>
          <w:color w:val="auto"/>
          <w:u w:val="none"/>
        </w:rPr>
        <w:t xml:space="preserve"> also</w:t>
      </w:r>
      <w:r w:rsidRPr="00130BFD">
        <w:rPr>
          <w:rStyle w:val="Hyperlink"/>
          <w:color w:val="auto"/>
          <w:u w:val="none"/>
        </w:rPr>
        <w:t xml:space="preserve"> undertake activities to deepen people-to-people links and communications between Australia and Pacific</w:t>
      </w:r>
      <w:r w:rsidR="00334898" w:rsidRPr="00130BFD">
        <w:rPr>
          <w:rStyle w:val="Hyperlink"/>
          <w:color w:val="auto"/>
          <w:u w:val="none"/>
        </w:rPr>
        <w:t xml:space="preserve"> Island nations</w:t>
      </w:r>
      <w:r w:rsidR="0028312E" w:rsidRPr="00130BFD">
        <w:rPr>
          <w:rStyle w:val="Hyperlink"/>
          <w:color w:val="auto"/>
          <w:u w:val="none"/>
        </w:rPr>
        <w:t>.</w:t>
      </w:r>
      <w:r w:rsidR="002D4E36" w:rsidRPr="00130BFD">
        <w:rPr>
          <w:rStyle w:val="Hyperlink"/>
          <w:color w:val="auto"/>
          <w:u w:val="none"/>
        </w:rPr>
        <w:t xml:space="preserve"> </w:t>
      </w:r>
    </w:p>
    <w:p w14:paraId="5DF0B9CD" w14:textId="77777777" w:rsidR="00F97EBB" w:rsidRDefault="00F97EBB" w:rsidP="00F97EBB">
      <w:pPr>
        <w:pStyle w:val="Bodycopy"/>
      </w:pPr>
      <w:r w:rsidRPr="00232543">
        <w:t>Part 1 of the FYSO 202</w:t>
      </w:r>
      <w:r>
        <w:t>5</w:t>
      </w:r>
      <w:r w:rsidRPr="00232543">
        <w:t>–</w:t>
      </w:r>
      <w:r>
        <w:t>30</w:t>
      </w:r>
      <w:r w:rsidRPr="00232543">
        <w:t xml:space="preserve"> provides the ACMA’s medium-term outlook of the </w:t>
      </w:r>
      <w:r>
        <w:t xml:space="preserve">key </w:t>
      </w:r>
      <w:r w:rsidRPr="00232543">
        <w:t>drivers likely to shape the demand for spectrum and describes our spectrum management priorities for the years 202</w:t>
      </w:r>
      <w:r>
        <w:t>5</w:t>
      </w:r>
      <w:r w:rsidRPr="00232543">
        <w:t>–2</w:t>
      </w:r>
      <w:r>
        <w:t>6</w:t>
      </w:r>
      <w:r w:rsidRPr="00232543">
        <w:t xml:space="preserve"> to 202</w:t>
      </w:r>
      <w:r>
        <w:t>9</w:t>
      </w:r>
      <w:r w:rsidRPr="00232543">
        <w:t>–</w:t>
      </w:r>
      <w:r>
        <w:t>30</w:t>
      </w:r>
      <w:r w:rsidRPr="00232543">
        <w:t>. Part 2 is the detailed annual work program for the 202</w:t>
      </w:r>
      <w:r>
        <w:t>5</w:t>
      </w:r>
      <w:r w:rsidRPr="00232543">
        <w:t>–2</w:t>
      </w:r>
      <w:r>
        <w:t>6</w:t>
      </w:r>
      <w:r w:rsidRPr="00232543">
        <w:t xml:space="preserve"> financial year. </w:t>
      </w:r>
    </w:p>
    <w:p w14:paraId="0F577DDD" w14:textId="69F61688" w:rsidR="00614A5B" w:rsidRPr="00130BFD" w:rsidRDefault="00C26A14" w:rsidP="00B45283">
      <w:pPr>
        <w:pStyle w:val="Paragraph"/>
        <w:rPr>
          <w:rStyle w:val="Hyperlink"/>
          <w:color w:val="auto"/>
          <w:u w:val="none"/>
        </w:rPr>
      </w:pPr>
      <w:r w:rsidRPr="00130BFD">
        <w:rPr>
          <w:rFonts w:cs="Times New Roman"/>
          <w:snapToGrid w:val="0"/>
          <w:szCs w:val="22"/>
          <w:lang w:eastAsia="en-US"/>
        </w:rPr>
        <w:t>As many spectrum licences across different bands are due to expire between 2028 and 2032, our expiring spectrum licences (ESL) project is a key priority</w:t>
      </w:r>
      <w:r w:rsidR="001711B0">
        <w:rPr>
          <w:rFonts w:cs="Times New Roman"/>
          <w:snapToGrid w:val="0"/>
          <w:szCs w:val="22"/>
          <w:lang w:eastAsia="en-US"/>
        </w:rPr>
        <w:t xml:space="preserve"> in the short</w:t>
      </w:r>
      <w:r w:rsidR="00E36C14">
        <w:rPr>
          <w:rFonts w:cs="Times New Roman"/>
          <w:snapToGrid w:val="0"/>
          <w:szCs w:val="22"/>
          <w:lang w:eastAsia="en-US"/>
        </w:rPr>
        <w:t xml:space="preserve"> </w:t>
      </w:r>
      <w:r w:rsidR="001711B0">
        <w:rPr>
          <w:rFonts w:cs="Times New Roman"/>
          <w:snapToGrid w:val="0"/>
          <w:szCs w:val="22"/>
          <w:lang w:eastAsia="en-US"/>
        </w:rPr>
        <w:t>term</w:t>
      </w:r>
      <w:r w:rsidRPr="00130BFD">
        <w:rPr>
          <w:rFonts w:cs="Times New Roman"/>
          <w:snapToGrid w:val="0"/>
          <w:szCs w:val="22"/>
          <w:lang w:eastAsia="en-US"/>
        </w:rPr>
        <w:t xml:space="preserve">. </w:t>
      </w:r>
      <w:r w:rsidRPr="00130BFD">
        <w:rPr>
          <w:rFonts w:cs="Times New Roman"/>
          <w:snapToGrid w:val="0"/>
          <w:color w:val="000000" w:themeColor="text2"/>
          <w:szCs w:val="22"/>
          <w:lang w:eastAsia="en-US"/>
        </w:rPr>
        <w:t xml:space="preserve">It is our role to consider potential options for the </w:t>
      </w:r>
      <w:r w:rsidR="0097140E" w:rsidRPr="00130BFD">
        <w:rPr>
          <w:rFonts w:cs="Times New Roman"/>
          <w:snapToGrid w:val="0"/>
          <w:color w:val="000000" w:themeColor="text2"/>
          <w:szCs w:val="22"/>
          <w:lang w:eastAsia="en-US"/>
        </w:rPr>
        <w:t xml:space="preserve">expiring licences </w:t>
      </w:r>
      <w:r w:rsidRPr="00130BFD">
        <w:rPr>
          <w:rFonts w:cs="Times New Roman"/>
          <w:snapToGrid w:val="0"/>
          <w:color w:val="000000" w:themeColor="text2"/>
          <w:szCs w:val="22"/>
          <w:lang w:eastAsia="en-US"/>
        </w:rPr>
        <w:t>and underlying spectrum, consistent with our responsibilities and objectives</w:t>
      </w:r>
      <w:r w:rsidR="009D52A5" w:rsidRPr="00130BFD">
        <w:rPr>
          <w:rFonts w:cs="Times New Roman"/>
          <w:snapToGrid w:val="0"/>
          <w:color w:val="000000" w:themeColor="text2"/>
          <w:szCs w:val="22"/>
          <w:lang w:eastAsia="en-US"/>
        </w:rPr>
        <w:t>.</w:t>
      </w:r>
    </w:p>
    <w:p w14:paraId="133934B4" w14:textId="4FC8CDAF" w:rsidR="006F64CA" w:rsidRPr="00130BFD" w:rsidRDefault="009C5D3E" w:rsidP="1C2DDF1A">
      <w:pPr>
        <w:pStyle w:val="Paragraph"/>
      </w:pPr>
      <w:r w:rsidRPr="00130BFD">
        <w:t xml:space="preserve">In this FYSO, </w:t>
      </w:r>
      <w:r w:rsidR="00123FFC" w:rsidRPr="00130BFD">
        <w:t xml:space="preserve">we </w:t>
      </w:r>
      <w:r w:rsidR="00424E98" w:rsidRPr="00130BFD">
        <w:t xml:space="preserve">are </w:t>
      </w:r>
      <w:r w:rsidR="001711B0">
        <w:t xml:space="preserve">also </w:t>
      </w:r>
      <w:r w:rsidR="00CF54A1" w:rsidRPr="00130BFD">
        <w:t>progressing the</w:t>
      </w:r>
      <w:r w:rsidRPr="00130BFD">
        <w:t xml:space="preserve"> upper 6 GHz (6425–7125 MHz) </w:t>
      </w:r>
      <w:r w:rsidR="002239B6" w:rsidRPr="00130BFD">
        <w:t>band to</w:t>
      </w:r>
      <w:r w:rsidRPr="00130BFD">
        <w:t xml:space="preserve"> the implementation stage</w:t>
      </w:r>
      <w:r w:rsidR="00192AA5" w:rsidRPr="00130BFD">
        <w:t xml:space="preserve"> of planning</w:t>
      </w:r>
      <w:r w:rsidR="0068392B" w:rsidRPr="00130BFD">
        <w:t>, having recently made</w:t>
      </w:r>
      <w:r w:rsidR="00EF0801" w:rsidRPr="00130BFD">
        <w:t xml:space="preserve"> the frequency range 5925</w:t>
      </w:r>
      <w:r w:rsidR="00730925" w:rsidRPr="00130BFD">
        <w:t>–</w:t>
      </w:r>
      <w:r w:rsidR="0049245C" w:rsidRPr="00130BFD">
        <w:t>6585 MHz</w:t>
      </w:r>
      <w:r w:rsidRPr="00130BFD">
        <w:t xml:space="preserve"> </w:t>
      </w:r>
      <w:r w:rsidR="007C29E6" w:rsidRPr="00130BFD">
        <w:t xml:space="preserve">available </w:t>
      </w:r>
      <w:r w:rsidRPr="00130BFD">
        <w:t>for use by radio local area networks (RLANs)</w:t>
      </w:r>
      <w:r w:rsidR="0065570A" w:rsidRPr="00130BFD">
        <w:t>.</w:t>
      </w:r>
      <w:r w:rsidRPr="00130BFD">
        <w:t xml:space="preserve"> </w:t>
      </w:r>
      <w:r w:rsidR="0065570A" w:rsidRPr="00130BFD">
        <w:t xml:space="preserve">These arrangements will </w:t>
      </w:r>
      <w:r w:rsidR="009E5958" w:rsidRPr="00130BFD">
        <w:t>allow consumers to</w:t>
      </w:r>
      <w:r w:rsidR="0065570A" w:rsidRPr="00130BFD">
        <w:t xml:space="preserve"> access the next generation of Wi-Fi modems</w:t>
      </w:r>
      <w:r w:rsidR="003B041F" w:rsidRPr="00130BFD">
        <w:t xml:space="preserve"> to support</w:t>
      </w:r>
      <w:r w:rsidR="00E2205A" w:rsidRPr="00130BFD">
        <w:t>, among other things, immersive applications requiring very high amounts of data capacity.</w:t>
      </w:r>
      <w:r w:rsidR="00820B2B" w:rsidRPr="00130BFD">
        <w:t xml:space="preserve"> They also </w:t>
      </w:r>
      <w:r w:rsidR="00D30F82" w:rsidRPr="00130BFD">
        <w:t>enable</w:t>
      </w:r>
      <w:r w:rsidR="001C5382" w:rsidRPr="00130BFD">
        <w:t xml:space="preserve"> end user</w:t>
      </w:r>
      <w:r w:rsidR="00D30F82" w:rsidRPr="00130BFD">
        <w:t>s to capitalise on ever</w:t>
      </w:r>
      <w:r w:rsidR="00940039" w:rsidRPr="00130BFD">
        <w:t>-increasing</w:t>
      </w:r>
      <w:r w:rsidR="00473612" w:rsidRPr="00130BFD">
        <w:t xml:space="preserve"> fixed data speeds </w:t>
      </w:r>
      <w:r w:rsidR="00DC6382" w:rsidRPr="00130BFD">
        <w:t>being delivered</w:t>
      </w:r>
      <w:r w:rsidR="00F504E6" w:rsidRPr="00130BFD">
        <w:t xml:space="preserve"> through</w:t>
      </w:r>
      <w:r w:rsidR="00473612" w:rsidRPr="00130BFD">
        <w:t xml:space="preserve"> the NBN</w:t>
      </w:r>
      <w:r w:rsidR="00F13930" w:rsidRPr="00130BFD">
        <w:t>’s</w:t>
      </w:r>
      <w:r w:rsidR="00DA3500" w:rsidRPr="00130BFD">
        <w:t xml:space="preserve"> fibre-to-the-premises </w:t>
      </w:r>
      <w:r w:rsidR="00DC6382" w:rsidRPr="00130BFD">
        <w:t>rollout commitment</w:t>
      </w:r>
      <w:r w:rsidR="00473612" w:rsidRPr="00130BFD">
        <w:t>.</w:t>
      </w:r>
      <w:r w:rsidR="00C87B4D" w:rsidRPr="00130BFD">
        <w:t xml:space="preserve"> </w:t>
      </w:r>
      <w:r w:rsidR="0065570A" w:rsidRPr="00130BFD">
        <w:t xml:space="preserve"> </w:t>
      </w:r>
    </w:p>
    <w:p w14:paraId="0F8D92A7" w14:textId="5B357817" w:rsidR="000F4C74" w:rsidRPr="00130BFD" w:rsidRDefault="0065570A" w:rsidP="1C2DDF1A">
      <w:pPr>
        <w:pStyle w:val="Paragraph"/>
      </w:pPr>
      <w:r w:rsidRPr="00130BFD">
        <w:t>We will now turn</w:t>
      </w:r>
      <w:r w:rsidR="009C5D3E" w:rsidRPr="00130BFD">
        <w:t xml:space="preserve"> our attention to </w:t>
      </w:r>
      <w:r w:rsidR="006C3EEE" w:rsidRPr="00130BFD">
        <w:t xml:space="preserve">future </w:t>
      </w:r>
      <w:r w:rsidR="007C060F" w:rsidRPr="00130BFD">
        <w:t xml:space="preserve">arrangements </w:t>
      </w:r>
      <w:r w:rsidR="00303402">
        <w:t>for</w:t>
      </w:r>
      <w:r w:rsidR="007C060F" w:rsidRPr="00130BFD">
        <w:t xml:space="preserve"> higher-power RLAN devices </w:t>
      </w:r>
      <w:r w:rsidR="00024627" w:rsidRPr="00130BFD">
        <w:t xml:space="preserve">than those currently </w:t>
      </w:r>
      <w:r w:rsidR="00260B94" w:rsidRPr="00130BFD">
        <w:t>permitted by our regulatory regime</w:t>
      </w:r>
      <w:r w:rsidR="00742320">
        <w:t>.</w:t>
      </w:r>
      <w:r w:rsidR="00F0302F">
        <w:t xml:space="preserve"> New arrangements</w:t>
      </w:r>
      <w:r w:rsidR="00391439">
        <w:t xml:space="preserve"> will</w:t>
      </w:r>
      <w:r w:rsidR="005466A7" w:rsidRPr="00130BFD">
        <w:t xml:space="preserve"> </w:t>
      </w:r>
      <w:r w:rsidR="00754B95" w:rsidRPr="00130BFD">
        <w:t>help provide</w:t>
      </w:r>
      <w:r w:rsidR="00E06B7D" w:rsidRPr="00130BFD">
        <w:t xml:space="preserve"> expanded spectrum options for</w:t>
      </w:r>
      <w:r w:rsidR="00754B95" w:rsidRPr="00130BFD">
        <w:t xml:space="preserve">, </w:t>
      </w:r>
      <w:r w:rsidR="00341DC2" w:rsidRPr="00130BFD">
        <w:t>among other things,</w:t>
      </w:r>
      <w:r w:rsidR="00E06B7D" w:rsidRPr="00130BFD">
        <w:t xml:space="preserve"> wireless internet service</w:t>
      </w:r>
      <w:r w:rsidR="008F031C" w:rsidRPr="00130BFD">
        <w:t>s</w:t>
      </w:r>
      <w:r w:rsidR="009C5D3E" w:rsidRPr="00130BFD">
        <w:t>.</w:t>
      </w:r>
      <w:r w:rsidR="00007851" w:rsidRPr="00130BFD">
        <w:t xml:space="preserve"> This work will continue </w:t>
      </w:r>
      <w:r w:rsidR="00B46E65" w:rsidRPr="00130BFD">
        <w:t xml:space="preserve">through </w:t>
      </w:r>
      <w:r w:rsidR="00007851" w:rsidRPr="00130BFD">
        <w:t>20</w:t>
      </w:r>
      <w:r w:rsidR="00FA0B0A" w:rsidRPr="00130BFD">
        <w:t>25</w:t>
      </w:r>
      <w:r w:rsidR="00730925" w:rsidRPr="00130BFD">
        <w:t>–</w:t>
      </w:r>
      <w:r w:rsidR="00FA0B0A" w:rsidRPr="00130BFD">
        <w:t>26.</w:t>
      </w:r>
    </w:p>
    <w:p w14:paraId="441E7818" w14:textId="3DD8138D" w:rsidR="000F4C74" w:rsidRPr="00130BFD" w:rsidRDefault="7B0287D3" w:rsidP="00B45283">
      <w:pPr>
        <w:pStyle w:val="Paragraph"/>
      </w:pPr>
      <w:r w:rsidRPr="00130BFD">
        <w:t>We continue to support technology and service innovation</w:t>
      </w:r>
      <w:r w:rsidR="00466954">
        <w:t>s</w:t>
      </w:r>
      <w:r w:rsidRPr="00130BFD">
        <w:t xml:space="preserve"> in the satellite sector, particularly those with the potential to enhance regional development and connectivity. This includes ensuring that regulatory arrangements and spectrum access for satellite communications will enable Australia to fully benefit from new developments in emerging </w:t>
      </w:r>
      <w:r w:rsidR="00604D8B" w:rsidRPr="00130BFD">
        <w:t>l</w:t>
      </w:r>
      <w:r w:rsidRPr="00130BFD">
        <w:t xml:space="preserve">ow Earth </w:t>
      </w:r>
      <w:r w:rsidR="00604D8B" w:rsidRPr="00130BFD">
        <w:t>o</w:t>
      </w:r>
      <w:r w:rsidRPr="00130BFD">
        <w:t xml:space="preserve">rbit </w:t>
      </w:r>
      <w:r w:rsidR="00604D8B" w:rsidRPr="00130BFD">
        <w:t>s</w:t>
      </w:r>
      <w:r w:rsidRPr="00130BFD">
        <w:t>atellite (</w:t>
      </w:r>
      <w:proofErr w:type="spellStart"/>
      <w:r w:rsidRPr="00130BFD">
        <w:t>LEO</w:t>
      </w:r>
      <w:r w:rsidR="00442B68" w:rsidRPr="00130BFD">
        <w:t>s</w:t>
      </w:r>
      <w:r w:rsidRPr="00130BFD">
        <w:t>at</w:t>
      </w:r>
      <w:proofErr w:type="spellEnd"/>
      <w:r w:rsidRPr="00130BFD">
        <w:t>) technologies</w:t>
      </w:r>
      <w:r w:rsidR="33F7925F" w:rsidRPr="00130BFD">
        <w:t xml:space="preserve">, </w:t>
      </w:r>
      <w:r w:rsidR="2821FD2B" w:rsidRPr="00130BFD">
        <w:t xml:space="preserve">including </w:t>
      </w:r>
      <w:r w:rsidR="53D151A3" w:rsidRPr="00130BFD">
        <w:t xml:space="preserve">through </w:t>
      </w:r>
      <w:r w:rsidR="2821FD2B" w:rsidRPr="00130BFD">
        <w:t>the Universal Outdoor Mobile Obligation</w:t>
      </w:r>
      <w:r w:rsidR="00C00FF7">
        <w:t xml:space="preserve"> (UOMO)</w:t>
      </w:r>
      <w:r w:rsidR="00EF5F8B">
        <w:t>. T</w:t>
      </w:r>
      <w:r w:rsidR="778F94B6" w:rsidRPr="00130BFD">
        <w:t xml:space="preserve">he </w:t>
      </w:r>
      <w:r w:rsidR="00730AD6" w:rsidRPr="00130BFD">
        <w:t>g</w:t>
      </w:r>
      <w:r w:rsidR="778F94B6" w:rsidRPr="00130BFD">
        <w:t xml:space="preserve">overnment </w:t>
      </w:r>
      <w:r w:rsidR="000A68FD">
        <w:t xml:space="preserve">recently </w:t>
      </w:r>
      <w:r w:rsidR="00EF5F8B">
        <w:t>cons</w:t>
      </w:r>
      <w:r w:rsidR="002C72E7">
        <w:t>ulted on draft legislation for the UOMO regime</w:t>
      </w:r>
      <w:r w:rsidR="3BE8FEDD" w:rsidRPr="00130BFD">
        <w:t>.</w:t>
      </w:r>
      <w:r w:rsidR="00805C91">
        <w:rPr>
          <w:rStyle w:val="FootnoteReference"/>
        </w:rPr>
        <w:footnoteReference w:id="2"/>
      </w:r>
      <w:r w:rsidR="009C5D3E" w:rsidRPr="00130BFD">
        <w:t xml:space="preserve"> </w:t>
      </w:r>
      <w:r w:rsidR="6FD8E4CB" w:rsidRPr="00130BFD">
        <w:t xml:space="preserve">We </w:t>
      </w:r>
      <w:r w:rsidR="009C5D3E" w:rsidRPr="00130BFD">
        <w:t>are</w:t>
      </w:r>
      <w:r w:rsidR="6734DEE0" w:rsidRPr="00130BFD">
        <w:t xml:space="preserve"> also</w:t>
      </w:r>
      <w:r w:rsidR="009C5D3E" w:rsidRPr="00130BFD">
        <w:t xml:space="preserve"> </w:t>
      </w:r>
      <w:r w:rsidR="009C5D3E" w:rsidRPr="00130BFD">
        <w:lastRenderedPageBreak/>
        <w:t xml:space="preserve">progressing </w:t>
      </w:r>
      <w:r w:rsidR="32BC7335" w:rsidRPr="00130BFD">
        <w:t xml:space="preserve">our </w:t>
      </w:r>
      <w:r w:rsidR="24F4CB33" w:rsidRPr="00130BFD">
        <w:t xml:space="preserve">work </w:t>
      </w:r>
      <w:r w:rsidR="38D935D1" w:rsidRPr="00130BFD">
        <w:t>on</w:t>
      </w:r>
      <w:r w:rsidR="009C5D3E" w:rsidRPr="00130BFD">
        <w:t xml:space="preserve"> the mobile satellite service (MSS) allocation, with a focus on the allocation of licences for MSS in the 1980–2005 MHz and 2170–2195 MHz bands. </w:t>
      </w:r>
    </w:p>
    <w:p w14:paraId="2486E85B" w14:textId="5CA6E077" w:rsidR="000F4C74" w:rsidRPr="00130BFD" w:rsidRDefault="009C5D3E" w:rsidP="00B45283">
      <w:pPr>
        <w:pStyle w:val="Paragraph"/>
      </w:pPr>
      <w:r w:rsidRPr="00130BFD">
        <w:t xml:space="preserve">Our work program includes involvement in </w:t>
      </w:r>
      <w:r w:rsidR="004608F8">
        <w:t>activities</w:t>
      </w:r>
      <w:r w:rsidR="004608F8" w:rsidRPr="00130BFD">
        <w:t xml:space="preserve"> </w:t>
      </w:r>
      <w:r w:rsidRPr="00130BFD">
        <w:t>related to World Radiocommunication Conferences (WRCs) and ongoing International Telecommunication Union (ITU) and Asia</w:t>
      </w:r>
      <w:r w:rsidR="005E503A" w:rsidRPr="00130BFD">
        <w:noBreakHyphen/>
      </w:r>
      <w:r w:rsidRPr="00130BFD">
        <w:t xml:space="preserve">Pacific </w:t>
      </w:r>
      <w:proofErr w:type="spellStart"/>
      <w:r w:rsidRPr="00130BFD">
        <w:t>Telecommunity</w:t>
      </w:r>
      <w:proofErr w:type="spellEnd"/>
      <w:r w:rsidRPr="00130BFD">
        <w:t xml:space="preserve"> (APT) radiocommunication forums. </w:t>
      </w:r>
    </w:p>
    <w:p w14:paraId="3AD1A46C" w14:textId="6138F4B4" w:rsidR="007C50FE" w:rsidRPr="00130BFD" w:rsidRDefault="009C5D3E" w:rsidP="00B45283">
      <w:pPr>
        <w:pStyle w:val="Paragraph"/>
      </w:pPr>
      <w:r w:rsidRPr="00130BFD">
        <w:t xml:space="preserve">We continue to work on implementing outcomes from </w:t>
      </w:r>
      <w:r w:rsidR="00AC7E4F" w:rsidRPr="00130BFD">
        <w:t xml:space="preserve">the </w:t>
      </w:r>
      <w:r w:rsidR="00343A81" w:rsidRPr="00130BFD">
        <w:t>2023 WRC (</w:t>
      </w:r>
      <w:r w:rsidRPr="00130BFD">
        <w:t>WRC-</w:t>
      </w:r>
      <w:r w:rsidR="4ECE3ED8" w:rsidRPr="00130BFD">
        <w:t>2</w:t>
      </w:r>
      <w:r w:rsidR="392F35BA" w:rsidRPr="00130BFD">
        <w:t>3</w:t>
      </w:r>
      <w:r w:rsidR="00343A81" w:rsidRPr="00130BFD">
        <w:t>)</w:t>
      </w:r>
      <w:r w:rsidR="00604D8B" w:rsidRPr="00130BFD">
        <w:t>,</w:t>
      </w:r>
      <w:r w:rsidR="4ECE3ED8" w:rsidRPr="00130BFD">
        <w:t xml:space="preserve"> </w:t>
      </w:r>
      <w:r w:rsidRPr="00130BFD">
        <w:t>including some new frequency allocations and regulatory and procedural matters across a range of services and applications</w:t>
      </w:r>
      <w:r w:rsidR="20563990" w:rsidRPr="00130BFD">
        <w:t xml:space="preserve"> </w:t>
      </w:r>
      <w:r w:rsidR="0C948F47" w:rsidRPr="00130BFD">
        <w:t>w</w:t>
      </w:r>
      <w:r w:rsidRPr="00130BFD">
        <w:t>here appropriate</w:t>
      </w:r>
      <w:r w:rsidR="0C948F47" w:rsidRPr="00130BFD">
        <w:t>. We are</w:t>
      </w:r>
      <w:r w:rsidR="63AA43BD" w:rsidRPr="00130BFD">
        <w:t xml:space="preserve"> well into the process of </w:t>
      </w:r>
      <w:r w:rsidR="007741B2">
        <w:t>preparations and</w:t>
      </w:r>
      <w:r w:rsidR="63AA43BD" w:rsidRPr="00130BFD">
        <w:t xml:space="preserve"> studies relevant to the WRC-27 agenda</w:t>
      </w:r>
      <w:r w:rsidRPr="00130BFD">
        <w:t xml:space="preserve">. </w:t>
      </w:r>
    </w:p>
    <w:p w14:paraId="6AE534E4" w14:textId="13D01548" w:rsidR="00C401A6" w:rsidRDefault="009C5D3E" w:rsidP="00730AD6">
      <w:pPr>
        <w:pStyle w:val="Paragraph"/>
        <w:keepNext/>
        <w:keepLines/>
      </w:pPr>
      <w:r w:rsidRPr="00130BFD">
        <w:t xml:space="preserve">We are also committed to engaging with other spectrum and communications regulatory counterparts, particularly </w:t>
      </w:r>
      <w:r w:rsidR="00E16FCF">
        <w:t>in the Asia-Pacific</w:t>
      </w:r>
      <w:r w:rsidRPr="00130BFD">
        <w:t xml:space="preserve">. </w:t>
      </w:r>
      <w:r w:rsidR="00502A3D" w:rsidRPr="00130BFD">
        <w:t>We are looking at ways to build on our successes, f</w:t>
      </w:r>
      <w:r w:rsidR="004A30B7" w:rsidRPr="00130BFD">
        <w:t>or example</w:t>
      </w:r>
      <w:r w:rsidR="00604D8B" w:rsidRPr="00130BFD">
        <w:t xml:space="preserve">, </w:t>
      </w:r>
      <w:r w:rsidR="00233FA0" w:rsidRPr="00130BFD">
        <w:t>the</w:t>
      </w:r>
      <w:r w:rsidR="00604D8B" w:rsidRPr="00130BFD">
        <w:t xml:space="preserve"> </w:t>
      </w:r>
      <w:r w:rsidRPr="00130BFD">
        <w:t>November 2024</w:t>
      </w:r>
      <w:r w:rsidR="00604D8B" w:rsidRPr="00130BFD">
        <w:t xml:space="preserve"> </w:t>
      </w:r>
      <w:r w:rsidRPr="00130BFD">
        <w:t>Telecommunications and Radiocommunications Training Program (TRTP)</w:t>
      </w:r>
      <w:r w:rsidR="00BD264F" w:rsidRPr="00130BFD">
        <w:t>,</w:t>
      </w:r>
      <w:r w:rsidRPr="00130BFD">
        <w:t xml:space="preserve"> </w:t>
      </w:r>
      <w:r w:rsidR="00191B09" w:rsidRPr="00130BFD">
        <w:t xml:space="preserve">which </w:t>
      </w:r>
      <w:r w:rsidR="00502A3D" w:rsidRPr="00130BFD">
        <w:t xml:space="preserve">we hosted </w:t>
      </w:r>
      <w:r w:rsidR="00897D32">
        <w:t xml:space="preserve">in collaboration with </w:t>
      </w:r>
      <w:r w:rsidR="00910E8D">
        <w:br/>
      </w:r>
      <w:r w:rsidR="00897D32">
        <w:t>the APT</w:t>
      </w:r>
      <w:r w:rsidR="007470D0">
        <w:t xml:space="preserve"> </w:t>
      </w:r>
      <w:r w:rsidR="00502A3D" w:rsidRPr="00130BFD">
        <w:t>and</w:t>
      </w:r>
      <w:r w:rsidR="00910E8D">
        <w:t xml:space="preserve"> which was </w:t>
      </w:r>
      <w:r w:rsidR="00191B09" w:rsidRPr="00130BFD">
        <w:t xml:space="preserve">attended by </w:t>
      </w:r>
      <w:r w:rsidRPr="00130BFD">
        <w:t xml:space="preserve">spectrum regulators from the </w:t>
      </w:r>
      <w:r w:rsidR="003C5FDB" w:rsidRPr="00130BFD">
        <w:t>Pacific I</w:t>
      </w:r>
      <w:r w:rsidRPr="00130BFD">
        <w:t>slands</w:t>
      </w:r>
      <w:r w:rsidR="003C5FDB" w:rsidRPr="00130BFD">
        <w:t xml:space="preserve"> </w:t>
      </w:r>
      <w:r w:rsidR="00910E8D">
        <w:br/>
      </w:r>
      <w:r w:rsidR="003C5FDB" w:rsidRPr="00130BFD">
        <w:t>and Timor</w:t>
      </w:r>
      <w:r w:rsidR="00191B09" w:rsidRPr="00130BFD">
        <w:t>-</w:t>
      </w:r>
      <w:r w:rsidR="003C5FDB" w:rsidRPr="00130BFD">
        <w:t>Leste</w:t>
      </w:r>
      <w:r w:rsidRPr="00130BFD">
        <w:t xml:space="preserve">. </w:t>
      </w:r>
    </w:p>
    <w:p w14:paraId="62D652B3" w14:textId="5F50CB81" w:rsidR="00C401A6" w:rsidRDefault="00E3112F" w:rsidP="00730AD6">
      <w:pPr>
        <w:pStyle w:val="Paragraph"/>
        <w:keepNext/>
        <w:keepLines/>
      </w:pPr>
      <w:r>
        <w:t xml:space="preserve">One of the ways we </w:t>
      </w:r>
      <w:r w:rsidR="00DE6A0A">
        <w:t>have done</w:t>
      </w:r>
      <w:r>
        <w:t xml:space="preserve"> this is by running, in collaboration with the APT, an online Spectrum Management Seminar in September 2025, which provided a deeper dive into topics from the TRTP. Although this seminar was focused on Pacific Island nations as a complement to the TRTP, delegates from 18 Asia-Pacific countries enrolled in the seminar. These engagements </w:t>
      </w:r>
      <w:r w:rsidR="007C1B4F">
        <w:t xml:space="preserve">support the </w:t>
      </w:r>
      <w:r w:rsidR="00910E8D">
        <w:t>2-</w:t>
      </w:r>
      <w:r w:rsidR="007C1B4F">
        <w:t xml:space="preserve">way sharing of experience across borders and </w:t>
      </w:r>
      <w:r>
        <w:t>assist in developing stronger relationships within the Asia-Pacific in general.</w:t>
      </w:r>
    </w:p>
    <w:p w14:paraId="6640EBD5" w14:textId="379A4367" w:rsidR="000F4C74" w:rsidRPr="00130BFD" w:rsidRDefault="009C5D3E" w:rsidP="00730AD6">
      <w:pPr>
        <w:pStyle w:val="Paragraph"/>
        <w:keepNext/>
        <w:keepLines/>
        <w:rPr>
          <w:highlight w:val="yellow"/>
        </w:rPr>
      </w:pPr>
      <w:r w:rsidRPr="00130BFD">
        <w:t xml:space="preserve">We </w:t>
      </w:r>
      <w:r w:rsidR="0031418D" w:rsidRPr="00130BFD">
        <w:t xml:space="preserve">will </w:t>
      </w:r>
      <w:r w:rsidRPr="00130BFD">
        <w:t xml:space="preserve">continue to strengthen our relationships </w:t>
      </w:r>
      <w:r w:rsidR="0031418D" w:rsidRPr="00130BFD">
        <w:t>with</w:t>
      </w:r>
      <w:r w:rsidR="007948BE">
        <w:t>in</w:t>
      </w:r>
      <w:r w:rsidR="0031418D" w:rsidRPr="00130BFD">
        <w:t xml:space="preserve"> </w:t>
      </w:r>
      <w:r w:rsidR="0018111E" w:rsidRPr="00130BFD">
        <w:t xml:space="preserve">the </w:t>
      </w:r>
      <w:r w:rsidR="007948BE">
        <w:t>Asia-</w:t>
      </w:r>
      <w:r w:rsidR="0018111E" w:rsidRPr="00130BFD">
        <w:t>P</w:t>
      </w:r>
      <w:r w:rsidR="0031418D" w:rsidRPr="00130BFD">
        <w:t xml:space="preserve">acific </w:t>
      </w:r>
      <w:r w:rsidR="007948BE">
        <w:t xml:space="preserve">region </w:t>
      </w:r>
      <w:r w:rsidR="0031418D" w:rsidRPr="00130BFD">
        <w:t>through</w:t>
      </w:r>
      <w:r w:rsidRPr="00130BFD">
        <w:t xml:space="preserve"> these forums and share information and ideas for better spectrum management. </w:t>
      </w:r>
    </w:p>
    <w:p w14:paraId="08432926" w14:textId="0F72ADB7" w:rsidR="000F4C74" w:rsidRPr="00130BFD" w:rsidRDefault="009C5D3E" w:rsidP="00B45283">
      <w:pPr>
        <w:pStyle w:val="Paragraph"/>
      </w:pPr>
      <w:r w:rsidRPr="00130BFD">
        <w:t xml:space="preserve">We are continuing our significant program of radio planning and allocation activities, informed by our radio broadcast planning priorities, outlined in our </w:t>
      </w:r>
      <w:hyperlink r:id="rId24">
        <w:r w:rsidRPr="00130BFD">
          <w:rPr>
            <w:rStyle w:val="Hyperlink"/>
            <w:i/>
            <w:iCs/>
          </w:rPr>
          <w:t>Future delivery of radio</w:t>
        </w:r>
        <w:r w:rsidRPr="00130BFD">
          <w:rPr>
            <w:rStyle w:val="Hyperlink"/>
            <w:u w:val="none"/>
          </w:rPr>
          <w:t xml:space="preserve"> </w:t>
        </w:r>
      </w:hyperlink>
      <w:r w:rsidRPr="00130BFD">
        <w:t xml:space="preserve">report. These include AM to FM conversions in </w:t>
      </w:r>
      <w:proofErr w:type="gramStart"/>
      <w:r w:rsidR="00F22A77" w:rsidRPr="00130BFD">
        <w:t>a</w:t>
      </w:r>
      <w:r w:rsidRPr="00130BFD">
        <w:t xml:space="preserve"> </w:t>
      </w:r>
      <w:r w:rsidR="00F22A77" w:rsidRPr="00130BFD">
        <w:t xml:space="preserve">number </w:t>
      </w:r>
      <w:r w:rsidRPr="00130BFD">
        <w:t>of</w:t>
      </w:r>
      <w:proofErr w:type="gramEnd"/>
      <w:r w:rsidRPr="00130BFD">
        <w:t xml:space="preserve"> </w:t>
      </w:r>
      <w:r w:rsidR="00F22A77" w:rsidRPr="00130BFD">
        <w:t>r</w:t>
      </w:r>
      <w:r w:rsidRPr="00130BFD">
        <w:t>egional markets and improving the coverage of existing services. We are also actively supporting trials of new broadcasting technology, including small-scale Digital Audio Broadcasting (DA</w:t>
      </w:r>
      <w:r w:rsidR="00D12D9A" w:rsidRPr="00130BFD">
        <w:t xml:space="preserve">B). </w:t>
      </w:r>
      <w:r w:rsidR="00631260" w:rsidRPr="00130BFD">
        <w:t xml:space="preserve">We note the </w:t>
      </w:r>
      <w:hyperlink r:id="rId25" w:history="1">
        <w:r w:rsidR="00604D8B" w:rsidRPr="00130BFD">
          <w:rPr>
            <w:rStyle w:val="Hyperlink"/>
          </w:rPr>
          <w:t>g</w:t>
        </w:r>
        <w:r w:rsidR="00631260" w:rsidRPr="00130BFD">
          <w:rPr>
            <w:rStyle w:val="Hyperlink"/>
          </w:rPr>
          <w:t>overnment</w:t>
        </w:r>
        <w:r w:rsidR="00604D8B" w:rsidRPr="00130BFD">
          <w:rPr>
            <w:rStyle w:val="Hyperlink"/>
          </w:rPr>
          <w:t>’s announcement</w:t>
        </w:r>
      </w:hyperlink>
      <w:r w:rsidR="00631260" w:rsidRPr="00130BFD">
        <w:t xml:space="preserve"> </w:t>
      </w:r>
      <w:r w:rsidR="00604D8B" w:rsidRPr="00130BFD">
        <w:t xml:space="preserve">about exploring </w:t>
      </w:r>
      <w:r w:rsidR="00631260" w:rsidRPr="00130BFD">
        <w:t xml:space="preserve">pathways for the future </w:t>
      </w:r>
      <w:r w:rsidR="00871824">
        <w:t xml:space="preserve">delivery </w:t>
      </w:r>
      <w:r w:rsidR="00631260" w:rsidRPr="00130BFD">
        <w:t>of television</w:t>
      </w:r>
      <w:r w:rsidR="00457759" w:rsidRPr="00130BFD">
        <w:t xml:space="preserve"> including</w:t>
      </w:r>
      <w:r w:rsidR="00631260" w:rsidRPr="00130BFD">
        <w:t xml:space="preserve"> the more efficient use of spectrum and infrastructure for television</w:t>
      </w:r>
      <w:r w:rsidR="00457759" w:rsidRPr="00130BFD">
        <w:t xml:space="preserve"> transmission</w:t>
      </w:r>
      <w:r w:rsidR="00604D8B" w:rsidRPr="00130BFD">
        <w:t>, and</w:t>
      </w:r>
      <w:r w:rsidR="000F0A35" w:rsidRPr="00130BFD">
        <w:t xml:space="preserve"> will provide input, </w:t>
      </w:r>
      <w:r w:rsidR="00871824">
        <w:t>as</w:t>
      </w:r>
      <w:r w:rsidR="00871824" w:rsidRPr="00130BFD">
        <w:t xml:space="preserve"> </w:t>
      </w:r>
      <w:r w:rsidR="000F0A35" w:rsidRPr="00130BFD">
        <w:t>requested.</w:t>
      </w:r>
    </w:p>
    <w:p w14:paraId="4C14A1FD" w14:textId="363769CD" w:rsidR="009C5D3E" w:rsidRPr="00130BFD" w:rsidRDefault="009C5D3E" w:rsidP="00B45283">
      <w:pPr>
        <w:pStyle w:val="Paragraph"/>
      </w:pPr>
      <w:r w:rsidRPr="00130BFD">
        <w:t xml:space="preserve">We are always working to improve our regulatory processes and frameworks </w:t>
      </w:r>
      <w:r w:rsidR="505988C1" w:rsidRPr="00130BFD">
        <w:t>to</w:t>
      </w:r>
      <w:r w:rsidRPr="00130BFD">
        <w:t xml:space="preserve"> optimise outcomes for licensees and the public. This includes our work to review </w:t>
      </w:r>
      <w:proofErr w:type="gramStart"/>
      <w:r w:rsidRPr="00130BFD">
        <w:t>a number of</w:t>
      </w:r>
      <w:proofErr w:type="gramEnd"/>
      <w:r w:rsidRPr="00130BFD">
        <w:t xml:space="preserve"> radiocommunications instruments due to sunset in this FYSO period</w:t>
      </w:r>
      <w:r w:rsidR="1180CDEE" w:rsidRPr="00130BFD">
        <w:t>, along with</w:t>
      </w:r>
      <w:r w:rsidR="02D96145" w:rsidRPr="00130BFD">
        <w:t xml:space="preserve"> our ongoing review of </w:t>
      </w:r>
      <w:r w:rsidR="1E677131" w:rsidRPr="00130BFD">
        <w:t xml:space="preserve">the </w:t>
      </w:r>
      <w:r w:rsidR="7BE1368D" w:rsidRPr="00130BFD">
        <w:t xml:space="preserve">administrative and legislative </w:t>
      </w:r>
      <w:r w:rsidR="0EFAED12" w:rsidRPr="00130BFD">
        <w:t>technical planning instruments</w:t>
      </w:r>
      <w:r w:rsidR="1E677131" w:rsidRPr="00130BFD">
        <w:t xml:space="preserve"> </w:t>
      </w:r>
      <w:r w:rsidR="613B01C9" w:rsidRPr="00130BFD">
        <w:t xml:space="preserve">that </w:t>
      </w:r>
      <w:r w:rsidR="47867392" w:rsidRPr="00130BFD">
        <w:t xml:space="preserve">guide how </w:t>
      </w:r>
      <w:r w:rsidR="1180CDEE" w:rsidRPr="00130BFD">
        <w:t>radiocommunications services are planned and deployed</w:t>
      </w:r>
      <w:r w:rsidRPr="00130BFD">
        <w:t>.</w:t>
      </w:r>
    </w:p>
    <w:p w14:paraId="2777C4C3" w14:textId="57BCF573" w:rsidR="00B31D60" w:rsidRPr="00130BFD" w:rsidRDefault="0006012D" w:rsidP="00CB3DB0">
      <w:pPr>
        <w:pStyle w:val="Paragraph"/>
      </w:pPr>
      <w:r w:rsidRPr="00130BFD">
        <w:t xml:space="preserve">The pace of technological and market </w:t>
      </w:r>
      <w:r w:rsidR="00052134" w:rsidRPr="00130BFD">
        <w:t xml:space="preserve">change </w:t>
      </w:r>
      <w:r w:rsidR="00281EAE" w:rsidRPr="00130BFD">
        <w:t>places high demands on</w:t>
      </w:r>
      <w:r w:rsidR="002C7C1C" w:rsidRPr="00130BFD">
        <w:t xml:space="preserve"> the ACMA and industry. </w:t>
      </w:r>
      <w:r w:rsidR="00433C9D" w:rsidRPr="00130BFD">
        <w:t xml:space="preserve">As we </w:t>
      </w:r>
      <w:r w:rsidR="00A62A68" w:rsidRPr="00130BFD">
        <w:t xml:space="preserve">work through complex </w:t>
      </w:r>
      <w:r w:rsidR="00281EAE" w:rsidRPr="00130BFD">
        <w:t xml:space="preserve">and interconnected </w:t>
      </w:r>
      <w:r w:rsidR="00A62A68" w:rsidRPr="00130BFD">
        <w:t>spectrum issues</w:t>
      </w:r>
      <w:r w:rsidR="00281EAE" w:rsidRPr="00130BFD">
        <w:t>,</w:t>
      </w:r>
      <w:r w:rsidR="00A62A68" w:rsidRPr="00130BFD">
        <w:t xml:space="preserve"> </w:t>
      </w:r>
      <w:r w:rsidR="008D01FD" w:rsidRPr="00130BFD">
        <w:t>we</w:t>
      </w:r>
      <w:r w:rsidR="00033FBD" w:rsidRPr="00130BFD">
        <w:t xml:space="preserve"> may</w:t>
      </w:r>
      <w:r w:rsidR="00A62A68" w:rsidRPr="00130BFD">
        <w:t xml:space="preserve"> </w:t>
      </w:r>
      <w:r w:rsidR="005377A7" w:rsidRPr="00130BFD">
        <w:t xml:space="preserve">need to </w:t>
      </w:r>
      <w:r w:rsidR="00A62A68" w:rsidRPr="00130BFD">
        <w:t>adjust timeframes</w:t>
      </w:r>
      <w:r w:rsidR="00033FBD" w:rsidRPr="00130BFD">
        <w:t xml:space="preserve"> </w:t>
      </w:r>
      <w:r w:rsidR="00A62A68" w:rsidRPr="00130BFD">
        <w:t>to ensure</w:t>
      </w:r>
      <w:r w:rsidR="00033FBD" w:rsidRPr="00130BFD">
        <w:t xml:space="preserve"> that </w:t>
      </w:r>
      <w:r w:rsidR="00D26944" w:rsidRPr="00130BFD">
        <w:t xml:space="preserve">we </w:t>
      </w:r>
      <w:r w:rsidR="00827B22" w:rsidRPr="00130BFD">
        <w:t xml:space="preserve">remain responsive and </w:t>
      </w:r>
      <w:r w:rsidR="00DB20BA" w:rsidRPr="00130BFD">
        <w:t>deliver</w:t>
      </w:r>
      <w:r w:rsidR="00393EF1" w:rsidRPr="00130BFD">
        <w:t xml:space="preserve"> </w:t>
      </w:r>
      <w:r w:rsidR="007141AD" w:rsidRPr="00130BFD">
        <w:t>the</w:t>
      </w:r>
      <w:r w:rsidR="00393EF1" w:rsidRPr="00130BFD">
        <w:t xml:space="preserve"> long-term</w:t>
      </w:r>
      <w:r w:rsidR="00864A62" w:rsidRPr="00130BFD">
        <w:t xml:space="preserve"> public</w:t>
      </w:r>
      <w:r w:rsidR="00302B1B" w:rsidRPr="00130BFD">
        <w:t xml:space="preserve"> interest</w:t>
      </w:r>
      <w:r w:rsidR="00864A62" w:rsidRPr="00130BFD">
        <w:t xml:space="preserve"> derived </w:t>
      </w:r>
      <w:r w:rsidR="006128ED" w:rsidRPr="00130BFD">
        <w:t>from the use of</w:t>
      </w:r>
      <w:r w:rsidR="00864A62" w:rsidRPr="00130BFD">
        <w:t xml:space="preserve"> </w:t>
      </w:r>
      <w:r w:rsidR="004A7C61" w:rsidRPr="00130BFD">
        <w:t xml:space="preserve">the </w:t>
      </w:r>
      <w:r w:rsidR="00864A62" w:rsidRPr="00130BFD">
        <w:t xml:space="preserve">spectrum. </w:t>
      </w:r>
      <w:r w:rsidR="007141AD" w:rsidRPr="00130BFD">
        <w:t xml:space="preserve">We will communicate any changes through our 6-month </w:t>
      </w:r>
      <w:r w:rsidR="00D952DD" w:rsidRPr="00130BFD">
        <w:t>and 12-month FYSO updates</w:t>
      </w:r>
      <w:r w:rsidR="00265A77" w:rsidRPr="00130BFD">
        <w:t xml:space="preserve"> and</w:t>
      </w:r>
      <w:r w:rsidR="00956B28">
        <w:t>,</w:t>
      </w:r>
      <w:r w:rsidR="00265A77" w:rsidRPr="00130BFD">
        <w:t xml:space="preserve"> as necessary</w:t>
      </w:r>
      <w:r w:rsidR="00956B28">
        <w:t>,</w:t>
      </w:r>
      <w:r w:rsidR="00265A77" w:rsidRPr="00130BFD">
        <w:t xml:space="preserve"> to affected stakeholders</w:t>
      </w:r>
      <w:r w:rsidR="00D952DD" w:rsidRPr="00130BFD">
        <w:t>.</w:t>
      </w:r>
    </w:p>
    <w:p w14:paraId="5608D8D6" w14:textId="77777777" w:rsidR="00B31D60" w:rsidRPr="00130BFD" w:rsidRDefault="00B31D60" w:rsidP="00B31D60">
      <w:pPr>
        <w:pStyle w:val="Heading1"/>
      </w:pPr>
      <w:bookmarkStart w:id="16" w:name="_Toc146527334"/>
      <w:bookmarkStart w:id="17" w:name="_Toc170809427"/>
      <w:bookmarkStart w:id="18" w:name="_Toc212551032"/>
      <w:r w:rsidRPr="00130BFD">
        <w:lastRenderedPageBreak/>
        <w:t>Using the FYSO</w:t>
      </w:r>
      <w:bookmarkEnd w:id="16"/>
      <w:bookmarkEnd w:id="17"/>
      <w:bookmarkEnd w:id="18"/>
    </w:p>
    <w:p w14:paraId="2C737185" w14:textId="09E9840D" w:rsidR="00B31D60" w:rsidRPr="00130BFD" w:rsidRDefault="00B31D60" w:rsidP="008F6FE8">
      <w:pPr>
        <w:pStyle w:val="Paragraphbeforelist"/>
      </w:pPr>
      <w:r w:rsidRPr="00130BFD">
        <w:t>The FYSO covers the 5 financial years 202</w:t>
      </w:r>
      <w:r w:rsidR="4D361CF1" w:rsidRPr="00130BFD">
        <w:t>5</w:t>
      </w:r>
      <w:r w:rsidRPr="00130BFD">
        <w:t>–</w:t>
      </w:r>
      <w:r w:rsidR="4D361CF1" w:rsidRPr="00130BFD">
        <w:t>26</w:t>
      </w:r>
      <w:r w:rsidRPr="00130BFD">
        <w:t xml:space="preserve"> to 202</w:t>
      </w:r>
      <w:r w:rsidR="4D361CF1" w:rsidRPr="00130BFD">
        <w:t>9</w:t>
      </w:r>
      <w:r w:rsidRPr="00130BFD">
        <w:t>–</w:t>
      </w:r>
      <w:r w:rsidR="4D361CF1" w:rsidRPr="00130BFD">
        <w:t>30</w:t>
      </w:r>
      <w:r w:rsidRPr="00130BFD">
        <w:t>. It comprises:</w:t>
      </w:r>
    </w:p>
    <w:p w14:paraId="61F26F1B" w14:textId="725F6584" w:rsidR="00414C8B" w:rsidRPr="007B7BDE" w:rsidRDefault="00B31D60" w:rsidP="000E3D32">
      <w:pPr>
        <w:pStyle w:val="Bulletlevel1"/>
      </w:pPr>
      <w:hyperlink w:anchor="Part1">
        <w:r w:rsidRPr="00B7711C">
          <w:rPr>
            <w:rStyle w:val="Hyperlink"/>
            <w:szCs w:val="20"/>
          </w:rPr>
          <w:t>Part 1</w:t>
        </w:r>
      </w:hyperlink>
      <w:r w:rsidRPr="00130BFD">
        <w:t xml:space="preserve">: an </w:t>
      </w:r>
      <w:r w:rsidRPr="007B7BDE">
        <w:t>outlook of the drivers likely to shape the demand for spectrum over the next 5</w:t>
      </w:r>
      <w:r w:rsidR="00AF173E" w:rsidRPr="007B7BDE">
        <w:t> </w:t>
      </w:r>
      <w:r w:rsidRPr="007B7BDE">
        <w:t>years</w:t>
      </w:r>
    </w:p>
    <w:p w14:paraId="037B30D4" w14:textId="4C3A6802" w:rsidR="005E508F" w:rsidRPr="00130BFD" w:rsidRDefault="00B31D60" w:rsidP="000E3D32">
      <w:pPr>
        <w:pStyle w:val="Bulletlevel1last"/>
      </w:pPr>
      <w:hyperlink w:anchor="Part2">
        <w:r w:rsidRPr="00B7711C">
          <w:rPr>
            <w:rStyle w:val="Hyperlink"/>
            <w:szCs w:val="20"/>
          </w:rPr>
          <w:t>Part 2</w:t>
        </w:r>
      </w:hyperlink>
      <w:r w:rsidRPr="00130BFD">
        <w:t xml:space="preserve">: </w:t>
      </w:r>
      <w:r w:rsidR="00AF173E" w:rsidRPr="00130BFD">
        <w:t xml:space="preserve">our </w:t>
      </w:r>
      <w:r w:rsidRPr="00130BFD">
        <w:t>detailed annual work program for the 202</w:t>
      </w:r>
      <w:r w:rsidR="4D361CF1" w:rsidRPr="00130BFD">
        <w:t>5</w:t>
      </w:r>
      <w:r w:rsidRPr="00130BFD">
        <w:t>–2</w:t>
      </w:r>
      <w:r w:rsidR="4D361CF1" w:rsidRPr="00130BFD">
        <w:t>6</w:t>
      </w:r>
      <w:r w:rsidRPr="00130BFD">
        <w:t xml:space="preserve"> financial year.</w:t>
      </w:r>
    </w:p>
    <w:p w14:paraId="4F7BDB39" w14:textId="17D28D16" w:rsidR="00B31D60" w:rsidRPr="00130BFD" w:rsidRDefault="00B31D60" w:rsidP="008F6FE8">
      <w:pPr>
        <w:pStyle w:val="Paragraphbeforelist"/>
      </w:pPr>
      <w:r w:rsidRPr="00130BFD">
        <w:t>For ease of interpretation, references to quarters are calendar year quarters:</w:t>
      </w:r>
    </w:p>
    <w:p w14:paraId="5D9608F9" w14:textId="3425DC68" w:rsidR="00B31D60" w:rsidRPr="007B7BDE" w:rsidRDefault="00B31D60" w:rsidP="000E3D32">
      <w:pPr>
        <w:pStyle w:val="Bulletlevel1"/>
      </w:pPr>
      <w:r w:rsidRPr="007B7BDE">
        <w:t xml:space="preserve">quarter 1 (Q1): 1 January to 31 March </w:t>
      </w:r>
    </w:p>
    <w:p w14:paraId="5FE32E8B" w14:textId="72A2A902" w:rsidR="00B31D60" w:rsidRPr="007B7BDE" w:rsidRDefault="00B31D60" w:rsidP="000E3D32">
      <w:pPr>
        <w:pStyle w:val="Bulletlevel1"/>
      </w:pPr>
      <w:r w:rsidRPr="007B7BDE">
        <w:t xml:space="preserve">quarter 2 (Q2): 1 April to 30 June </w:t>
      </w:r>
    </w:p>
    <w:p w14:paraId="01AA06B3" w14:textId="655CA80D" w:rsidR="005D1F28" w:rsidRPr="00130BFD" w:rsidRDefault="00B31D60" w:rsidP="000E3D32">
      <w:pPr>
        <w:pStyle w:val="Bulletlevel1"/>
      </w:pPr>
      <w:r w:rsidRPr="007B7BDE">
        <w:t>quarter</w:t>
      </w:r>
      <w:r w:rsidRPr="00130BFD">
        <w:t xml:space="preserve"> 3 (Q3): 1 July to 30 September</w:t>
      </w:r>
    </w:p>
    <w:p w14:paraId="6067DF2E" w14:textId="5275CFAE" w:rsidR="00EF7C55" w:rsidRPr="00BE4127" w:rsidRDefault="00EF7C55" w:rsidP="000E3D32">
      <w:pPr>
        <w:pStyle w:val="Bulletlevel1last"/>
      </w:pPr>
      <w:r w:rsidRPr="00130BFD">
        <w:t xml:space="preserve">quarter 4 (Q4): 1 </w:t>
      </w:r>
      <w:r w:rsidRPr="007B7BDE">
        <w:t>October</w:t>
      </w:r>
      <w:r w:rsidRPr="00130BFD">
        <w:t xml:space="preserve"> to 31 December</w:t>
      </w:r>
    </w:p>
    <w:p w14:paraId="48165748" w14:textId="77777777" w:rsidR="00A71E2B" w:rsidRPr="00130BFD" w:rsidRDefault="00A71E2B" w:rsidP="00A71E2B">
      <w:pPr>
        <w:pStyle w:val="Paragraphbeforelist"/>
      </w:pPr>
      <w:r w:rsidRPr="00130BFD">
        <w:t xml:space="preserve">Where significant changes have been made to the draft FYSO consulted on, we have </w:t>
      </w:r>
    </w:p>
    <w:p w14:paraId="1C1F50C1" w14:textId="77777777" w:rsidR="00A71E2B" w:rsidRPr="00130BFD" w:rsidRDefault="00A71E2B" w:rsidP="00A71E2B">
      <w:pPr>
        <w:pStyle w:val="Paragraphbeforelist"/>
      </w:pPr>
      <w:r w:rsidRPr="00130BFD">
        <w:t xml:space="preserve">included a ‘change’ symbol: </w:t>
      </w:r>
      <w:r w:rsidRPr="00130BFD">
        <w:rPr>
          <w:noProof/>
        </w:rPr>
        <w:drawing>
          <wp:inline distT="0" distB="0" distL="0" distR="0" wp14:anchorId="0E504E2E" wp14:editId="651A1685">
            <wp:extent cx="244475" cy="140335"/>
            <wp:effectExtent l="0" t="0" r="3175" b="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rsidRPr="00130BFD">
        <w:t xml:space="preserve">. If significant new material has been inserted, we have </w:t>
      </w:r>
    </w:p>
    <w:p w14:paraId="7869CFA8" w14:textId="77777777" w:rsidR="00A71E2B" w:rsidRPr="00130BFD" w:rsidRDefault="00A71E2B" w:rsidP="00A71E2B">
      <w:pPr>
        <w:pStyle w:val="Paragraphbeforelist"/>
      </w:pPr>
      <w:r w:rsidRPr="00130BFD">
        <w:t xml:space="preserve">identified this with a ‘new’ symbol: </w:t>
      </w:r>
      <w:r w:rsidRPr="00130BFD">
        <w:rPr>
          <w:noProof/>
        </w:rPr>
        <w:drawing>
          <wp:inline distT="0" distB="0" distL="0" distR="0" wp14:anchorId="127C7814" wp14:editId="34DED49E">
            <wp:extent cx="245110" cy="140970"/>
            <wp:effectExtent l="0" t="0" r="2540" b="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rsidRPr="00130BFD">
        <w:t>.</w:t>
      </w:r>
    </w:p>
    <w:p w14:paraId="3E443D18" w14:textId="1AEF22F8" w:rsidR="00B31D60" w:rsidRPr="00130BFD" w:rsidRDefault="00B31D60" w:rsidP="00B31D60">
      <w:pPr>
        <w:pStyle w:val="Paragraph"/>
        <w:spacing w:after="120"/>
        <w:rPr>
          <w:b/>
          <w:bCs/>
          <w:sz w:val="24"/>
        </w:rPr>
      </w:pPr>
    </w:p>
    <w:p w14:paraId="6B12F32B" w14:textId="77777777" w:rsidR="00B31D60" w:rsidRPr="00130BFD" w:rsidRDefault="00B31D60" w:rsidP="00B31D60">
      <w:pPr>
        <w:spacing w:after="160" w:line="259" w:lineRule="auto"/>
        <w:rPr>
          <w:b/>
          <w:color w:val="323232"/>
          <w:spacing w:val="-18"/>
          <w:sz w:val="53"/>
        </w:rPr>
      </w:pPr>
    </w:p>
    <w:p w14:paraId="24180CFC" w14:textId="77777777" w:rsidR="00096056" w:rsidRDefault="00096056" w:rsidP="00096056">
      <w:pPr>
        <w:pStyle w:val="ACMAExecSummaryHeading"/>
      </w:pPr>
      <w:bookmarkStart w:id="19" w:name="_Toc129076733"/>
      <w:bookmarkStart w:id="20" w:name="_Toc170809429"/>
      <w:r>
        <w:br w:type="page"/>
      </w:r>
    </w:p>
    <w:p w14:paraId="49B6F018" w14:textId="15B8134A" w:rsidR="00096056" w:rsidRPr="00E806D0" w:rsidRDefault="00096056" w:rsidP="00E806D0">
      <w:pPr>
        <w:pStyle w:val="Heading1"/>
        <w:rPr>
          <w:b/>
          <w:bCs w:val="0"/>
        </w:rPr>
      </w:pPr>
      <w:bookmarkStart w:id="21" w:name="_Toc172190611"/>
      <w:bookmarkStart w:id="22" w:name="_Toc212551033"/>
      <w:r w:rsidRPr="00E806D0">
        <w:rPr>
          <w:b/>
          <w:bCs w:val="0"/>
        </w:rPr>
        <w:lastRenderedPageBreak/>
        <w:t>Part 1: Five-year spectrum outlook 202</w:t>
      </w:r>
      <w:r w:rsidR="000715AD" w:rsidRPr="00E806D0">
        <w:rPr>
          <w:b/>
          <w:bCs w:val="0"/>
        </w:rPr>
        <w:t>5</w:t>
      </w:r>
      <w:r w:rsidRPr="00E806D0">
        <w:rPr>
          <w:b/>
          <w:bCs w:val="0"/>
        </w:rPr>
        <w:t>–</w:t>
      </w:r>
      <w:bookmarkEnd w:id="21"/>
      <w:r w:rsidR="000715AD" w:rsidRPr="00E806D0">
        <w:rPr>
          <w:b/>
          <w:bCs w:val="0"/>
        </w:rPr>
        <w:t>30</w:t>
      </w:r>
      <w:bookmarkEnd w:id="22"/>
    </w:p>
    <w:p w14:paraId="0A25ACAD" w14:textId="77777777" w:rsidR="00096056" w:rsidRDefault="00096056" w:rsidP="00096056">
      <w:pPr>
        <w:pStyle w:val="Paragraph"/>
        <w:rPr>
          <w:b/>
          <w:bCs/>
        </w:rPr>
      </w:pPr>
      <w:r w:rsidRPr="00AB5B69">
        <w:rPr>
          <w:b/>
          <w:bCs/>
        </w:rPr>
        <w:t xml:space="preserve">Part 1 provides an outlook of the trends in markets, technology and spectrum uses that inform the ACMA’s medium-term planning, allocation and re-allocation activities. </w:t>
      </w:r>
      <w:bookmarkStart w:id="23" w:name="Part1"/>
      <w:bookmarkEnd w:id="23"/>
      <w:r w:rsidRPr="00AB5B69">
        <w:rPr>
          <w:b/>
          <w:bCs/>
        </w:rPr>
        <w:t>It also provides a description of our approach to spectrum management.</w:t>
      </w:r>
    </w:p>
    <w:p w14:paraId="7AC40075" w14:textId="77777777" w:rsidR="00B31D60" w:rsidRPr="00130BFD" w:rsidRDefault="00B31D60" w:rsidP="00B31D60">
      <w:pPr>
        <w:keepNext/>
        <w:pageBreakBefore/>
        <w:widowControl w:val="0"/>
        <w:spacing w:after="360" w:line="550" w:lineRule="exact"/>
        <w:outlineLvl w:val="0"/>
        <w:rPr>
          <w:rFonts w:cs="Arial"/>
          <w:bCs/>
          <w:color w:val="323232"/>
          <w:kern w:val="32"/>
          <w:sz w:val="53"/>
          <w:szCs w:val="32"/>
        </w:rPr>
      </w:pPr>
      <w:bookmarkStart w:id="24" w:name="_Toc212551034"/>
      <w:r w:rsidRPr="00130BFD">
        <w:rPr>
          <w:rFonts w:cs="Arial"/>
          <w:bCs/>
          <w:color w:val="323232"/>
          <w:kern w:val="32"/>
          <w:sz w:val="53"/>
          <w:szCs w:val="32"/>
        </w:rPr>
        <w:lastRenderedPageBreak/>
        <w:t>Overview</w:t>
      </w:r>
      <w:bookmarkEnd w:id="19"/>
      <w:bookmarkEnd w:id="20"/>
      <w:bookmarkEnd w:id="24"/>
    </w:p>
    <w:p w14:paraId="127BE308" w14:textId="2690C96E" w:rsidR="00694349" w:rsidRPr="00130BFD" w:rsidRDefault="00694349" w:rsidP="00694349">
      <w:pPr>
        <w:pStyle w:val="Paragraph"/>
      </w:pPr>
      <w:r w:rsidRPr="00130BFD">
        <w:t xml:space="preserve">The public appetite for advanced connectivity is continuing to transform the way spectrum is managed in Australia. As new technologies emerge, Australian’s economic and social activities involve the use of radiocommunications devices at an increasing rate. </w:t>
      </w:r>
      <w:r w:rsidR="66568E18" w:rsidRPr="00130BFD">
        <w:t xml:space="preserve">Given this </w:t>
      </w:r>
      <w:r w:rsidR="00AD6370">
        <w:t xml:space="preserve">increasing demand </w:t>
      </w:r>
      <w:r w:rsidR="00023C85">
        <w:t>for</w:t>
      </w:r>
      <w:r w:rsidR="00AD6370">
        <w:t xml:space="preserve"> spectrum</w:t>
      </w:r>
      <w:r w:rsidR="007F0E9B">
        <w:t>,</w:t>
      </w:r>
      <w:r w:rsidR="00AD6370">
        <w:t xml:space="preserve"> </w:t>
      </w:r>
      <w:r w:rsidR="00023C85" w:rsidRPr="00130BFD">
        <w:t>there is</w:t>
      </w:r>
      <w:r w:rsidR="00023C85">
        <w:t xml:space="preserve"> </w:t>
      </w:r>
      <w:r w:rsidRPr="00130BFD">
        <w:t xml:space="preserve">a need to invest in network resilience and keep our critical data, systems and infrastructure safe. </w:t>
      </w:r>
    </w:p>
    <w:p w14:paraId="35C16B18" w14:textId="0D2DC5B1" w:rsidR="00694349" w:rsidRPr="00130BFD" w:rsidRDefault="00694349" w:rsidP="4ACF0299">
      <w:pPr>
        <w:pStyle w:val="Paragraph"/>
      </w:pPr>
      <w:r w:rsidRPr="00130BFD">
        <w:t xml:space="preserve">The focus of our spectrum management approach and our work program is on promoting long-term public interest derived from the spectrum and includes activities to support government objectives and policy priorities. The FYSO and spectrum management priorities are informed by domestic and international views about the timing of technology developments and progress in international harmonisation activities.  </w:t>
      </w:r>
    </w:p>
    <w:p w14:paraId="7B1F04EA" w14:textId="4BDCB178" w:rsidR="005B02C3" w:rsidRPr="00130BFD" w:rsidRDefault="51BF4FA7" w:rsidP="30EDBD6C">
      <w:pPr>
        <w:pStyle w:val="Paragraph"/>
        <w:rPr>
          <w:highlight w:val="yellow"/>
        </w:rPr>
      </w:pPr>
      <w:r w:rsidRPr="00130BFD">
        <w:t>Spectrum holdings are a significant determinant of an operators’ network capacity and directly influence service quality and its potential for entry into new geographic markets. As a finite resource, the careful management and allocation of spectrum, including the timing of major allocations and expiration of spectrum licences, can have a significant impact on the nature of competition in downstream markets.</w:t>
      </w:r>
    </w:p>
    <w:p w14:paraId="5836529B" w14:textId="258915FE" w:rsidR="00694349" w:rsidRPr="00130BFD" w:rsidRDefault="00694349" w:rsidP="1C2DDF1A">
      <w:pPr>
        <w:pStyle w:val="Paragraph"/>
      </w:pPr>
      <w:r w:rsidRPr="00130BFD">
        <w:t>In developing the FYSO, we consider existing spectrum use as well as the demand for spectrum-dependant connectivity in both the Australian and international context.</w:t>
      </w:r>
      <w:r w:rsidR="009303B5" w:rsidRPr="00130BFD">
        <w:t xml:space="preserve"> The</w:t>
      </w:r>
      <w:r w:rsidRPr="00130BFD">
        <w:t xml:space="preserve"> demand for spectrum is driven by Australia’s appetite for advanced connectivity, with I</w:t>
      </w:r>
      <w:r w:rsidR="00C030B1" w:rsidRPr="00130BFD">
        <w:t xml:space="preserve">nternet </w:t>
      </w:r>
      <w:r w:rsidRPr="00130BFD">
        <w:t>o</w:t>
      </w:r>
      <w:r w:rsidR="00C030B1" w:rsidRPr="00130BFD">
        <w:t xml:space="preserve">f </w:t>
      </w:r>
      <w:r w:rsidR="005374DF" w:rsidRPr="00130BFD">
        <w:t>T</w:t>
      </w:r>
      <w:r w:rsidR="00C030B1" w:rsidRPr="00130BFD">
        <w:t>hings (</w:t>
      </w:r>
      <w:r w:rsidRPr="00130BFD">
        <w:t>IoT</w:t>
      </w:r>
      <w:r w:rsidR="00C030B1" w:rsidRPr="00130BFD">
        <w:t>)</w:t>
      </w:r>
      <w:r w:rsidRPr="00130BFD">
        <w:t xml:space="preserve"> functionalities such as cloud and edge computing, clean-energy solutions and enhanced network capabilities being key technology trends. The desire for higher speed</w:t>
      </w:r>
      <w:r w:rsidR="00CA1C6F" w:rsidRPr="00130BFD">
        <w:t>,</w:t>
      </w:r>
      <w:r w:rsidR="008B7186">
        <w:t xml:space="preserve"> </w:t>
      </w:r>
      <w:r w:rsidRPr="00130BFD">
        <w:t xml:space="preserve">lower-latency connections </w:t>
      </w:r>
      <w:proofErr w:type="gramStart"/>
      <w:r w:rsidRPr="00130BFD">
        <w:t>in particular is</w:t>
      </w:r>
      <w:proofErr w:type="gramEnd"/>
      <w:r w:rsidRPr="00130BFD">
        <w:t xml:space="preserve"> driving innovations, including in 5G/6G,</w:t>
      </w:r>
      <w:r w:rsidR="00BE7096" w:rsidRPr="00130BFD">
        <w:rPr>
          <w:rStyle w:val="FootnoteReference"/>
        </w:rPr>
        <w:t xml:space="preserve"> </w:t>
      </w:r>
      <w:r w:rsidR="00BE7096" w:rsidRPr="00130BFD">
        <w:rPr>
          <w:rStyle w:val="FootnoteReference"/>
        </w:rPr>
        <w:footnoteReference w:id="3"/>
      </w:r>
      <w:r w:rsidR="00BE7096" w:rsidRPr="00130BFD">
        <w:t xml:space="preserve"> </w:t>
      </w:r>
      <w:r w:rsidRPr="00130BFD">
        <w:t xml:space="preserve">Wi-Fi 6/6e/7 </w:t>
      </w:r>
      <w:r w:rsidR="003D7086" w:rsidRPr="00130BFD">
        <w:t xml:space="preserve">and </w:t>
      </w:r>
      <w:proofErr w:type="spellStart"/>
      <w:r w:rsidR="00130BFD" w:rsidRPr="00130BFD">
        <w:t>LEOsat</w:t>
      </w:r>
      <w:proofErr w:type="spellEnd"/>
      <w:r w:rsidR="003D7086" w:rsidRPr="00130BFD">
        <w:t xml:space="preserve"> broadband services, </w:t>
      </w:r>
      <w:r w:rsidRPr="00130BFD">
        <w:t xml:space="preserve">and </w:t>
      </w:r>
      <w:r w:rsidR="00D80373" w:rsidRPr="00130BFD">
        <w:t xml:space="preserve">expanded coverage </w:t>
      </w:r>
      <w:r w:rsidR="00AA60A5" w:rsidRPr="00130BFD">
        <w:t xml:space="preserve">is being delivered </w:t>
      </w:r>
      <w:proofErr w:type="gramStart"/>
      <w:r w:rsidR="00A44142" w:rsidRPr="00130BFD">
        <w:t>through the use of</w:t>
      </w:r>
      <w:proofErr w:type="gramEnd"/>
      <w:r w:rsidR="00A44142" w:rsidRPr="00130BFD">
        <w:t xml:space="preserve"> </w:t>
      </w:r>
      <w:proofErr w:type="spellStart"/>
      <w:r w:rsidR="00A44142" w:rsidRPr="00130BFD">
        <w:t>LEO</w:t>
      </w:r>
      <w:r w:rsidR="005374DF" w:rsidRPr="00130BFD">
        <w:t>s</w:t>
      </w:r>
      <w:r w:rsidR="00A44142" w:rsidRPr="00130BFD">
        <w:t>ats</w:t>
      </w:r>
      <w:proofErr w:type="spellEnd"/>
      <w:r w:rsidR="00A44142" w:rsidRPr="00130BFD">
        <w:t xml:space="preserve"> to provide </w:t>
      </w:r>
      <w:r w:rsidRPr="00130BFD">
        <w:t>satellite direct-to-</w:t>
      </w:r>
      <w:r w:rsidR="00A74D18">
        <w:t>device (D2D)</w:t>
      </w:r>
      <w:r w:rsidR="00A74D18" w:rsidRPr="00130BFD">
        <w:t xml:space="preserve"> </w:t>
      </w:r>
      <w:r w:rsidRPr="00130BFD">
        <w:t xml:space="preserve">services. Our work program enables us to help realise the benefits of these technological developments that enhance existing, or create new, </w:t>
      </w:r>
      <w:r w:rsidR="0028201F" w:rsidRPr="00130BFD">
        <w:t>use</w:t>
      </w:r>
      <w:r w:rsidR="0016613B" w:rsidRPr="00130BFD">
        <w:t>-</w:t>
      </w:r>
      <w:r w:rsidR="0028201F" w:rsidRPr="00130BFD">
        <w:t>cases</w:t>
      </w:r>
      <w:r w:rsidRPr="00130BFD">
        <w:t xml:space="preserve"> and have the potential to improve spectrum use </w:t>
      </w:r>
      <w:r w:rsidR="00096056">
        <w:br/>
      </w:r>
      <w:r w:rsidRPr="00130BFD">
        <w:t xml:space="preserve">and efficiency. </w:t>
      </w:r>
    </w:p>
    <w:p w14:paraId="370BEAD0" w14:textId="5825AB99" w:rsidR="00694349" w:rsidRPr="00130BFD" w:rsidRDefault="00694349" w:rsidP="00694349">
      <w:pPr>
        <w:pStyle w:val="Paragraph"/>
      </w:pPr>
      <w:r w:rsidRPr="00130BFD">
        <w:t>The ACMA</w:t>
      </w:r>
      <w:r w:rsidR="33579D83" w:rsidRPr="00130BFD">
        <w:t>,</w:t>
      </w:r>
      <w:r w:rsidRPr="00130BFD">
        <w:t xml:space="preserve"> the Department of Infrastructure, Transport, Regional Development, Communications</w:t>
      </w:r>
      <w:r w:rsidR="00A22CEA" w:rsidRPr="00130BFD">
        <w:t>, Sports</w:t>
      </w:r>
      <w:r w:rsidRPr="00130BFD">
        <w:t xml:space="preserve"> and the Arts (the Department)</w:t>
      </w:r>
      <w:r w:rsidR="33579D83" w:rsidRPr="00130BFD">
        <w:t>,</w:t>
      </w:r>
      <w:r w:rsidRPr="00130BFD">
        <w:t xml:space="preserve"> other government stakeholders and the Australian </w:t>
      </w:r>
      <w:r w:rsidR="00C030B1" w:rsidRPr="00130BFD">
        <w:t>c</w:t>
      </w:r>
      <w:r w:rsidRPr="00130BFD">
        <w:t>ommunications industry participate in international radiocommunications forums to promote and protect Australian interests in spectrum management.</w:t>
      </w:r>
    </w:p>
    <w:p w14:paraId="5F3BF39E" w14:textId="3CF9B6C8" w:rsidR="00694349" w:rsidRPr="00130BFD" w:rsidRDefault="00694349" w:rsidP="00694349">
      <w:pPr>
        <w:pStyle w:val="Paragraph"/>
      </w:pPr>
      <w:r w:rsidRPr="00130BFD">
        <w:t>The peak international radiocommunications regulatory forum is the ITU’s W</w:t>
      </w:r>
      <w:r w:rsidR="6ED5262E" w:rsidRPr="00130BFD">
        <w:t xml:space="preserve">orld </w:t>
      </w:r>
      <w:r w:rsidRPr="00130BFD">
        <w:t>R</w:t>
      </w:r>
      <w:r w:rsidR="6ED5262E" w:rsidRPr="00130BFD">
        <w:t xml:space="preserve">adiocommunication </w:t>
      </w:r>
      <w:r w:rsidRPr="00130BFD">
        <w:t>C</w:t>
      </w:r>
      <w:r w:rsidR="6ED5262E" w:rsidRPr="00130BFD">
        <w:t>onference (</w:t>
      </w:r>
      <w:r w:rsidRPr="00130BFD">
        <w:t>WRC</w:t>
      </w:r>
      <w:r w:rsidR="6ED5262E" w:rsidRPr="00130BFD">
        <w:t>)</w:t>
      </w:r>
      <w:r w:rsidRPr="00130BFD">
        <w:t>, which reviews and revises the Radio Regulations (RRs) – the international treaty-level set of texts regarding use of the spectrum and satellite orbits. WRC-23 was held in late 2023 and considered possible new frequency allocations, service identifications</w:t>
      </w:r>
      <w:r w:rsidR="1CE7F7E3" w:rsidRPr="00130BFD">
        <w:t xml:space="preserve">, </w:t>
      </w:r>
      <w:r w:rsidRPr="00130BFD">
        <w:t>regulatory and procedural matters across a range of services and applications. Following WRC-23</w:t>
      </w:r>
      <w:r w:rsidR="42B9951E" w:rsidRPr="00130BFD">
        <w:t xml:space="preserve">, in </w:t>
      </w:r>
      <w:r w:rsidR="00577463">
        <w:t xml:space="preserve">October </w:t>
      </w:r>
      <w:r w:rsidR="42B9951E" w:rsidRPr="00130BFD">
        <w:t>2025</w:t>
      </w:r>
      <w:r w:rsidRPr="00130BFD">
        <w:t xml:space="preserve"> we </w:t>
      </w:r>
      <w:r w:rsidR="70A89F1E" w:rsidRPr="00130BFD">
        <w:t>update</w:t>
      </w:r>
      <w:r w:rsidR="00577463">
        <w:t>d</w:t>
      </w:r>
      <w:r w:rsidRPr="00130BFD">
        <w:t xml:space="preserve"> the Australian Radiofrequency Spectrum Plan 2021 (ARSP) to reflect changes to Article 5 of the RRs,</w:t>
      </w:r>
      <w:r w:rsidR="46E2465F" w:rsidRPr="00130BFD">
        <w:t xml:space="preserve"> and</w:t>
      </w:r>
      <w:r w:rsidRPr="00130BFD">
        <w:t xml:space="preserve"> we will be implementing </w:t>
      </w:r>
      <w:r w:rsidR="297B7469" w:rsidRPr="00130BFD">
        <w:t>WRC</w:t>
      </w:r>
      <w:r w:rsidR="0FDB1F05" w:rsidRPr="00130BFD">
        <w:t>-</w:t>
      </w:r>
      <w:r w:rsidR="297B7469" w:rsidRPr="00130BFD">
        <w:t>23</w:t>
      </w:r>
      <w:r w:rsidRPr="00130BFD">
        <w:t xml:space="preserve"> outcomes where necessary and appropriate. </w:t>
      </w:r>
    </w:p>
    <w:p w14:paraId="723190CD" w14:textId="72E76F39" w:rsidR="00E34B50" w:rsidRPr="00130BFD" w:rsidRDefault="00B31D60" w:rsidP="00534EF9">
      <w:pPr>
        <w:pStyle w:val="Heading1"/>
      </w:pPr>
      <w:bookmarkStart w:id="25" w:name="_Toc146527336"/>
      <w:bookmarkStart w:id="26" w:name="_Toc170809430"/>
      <w:bookmarkStart w:id="27" w:name="_Toc212551035"/>
      <w:r w:rsidRPr="00130BFD">
        <w:lastRenderedPageBreak/>
        <w:t>Our approach to spectrum management</w:t>
      </w:r>
      <w:bookmarkEnd w:id="25"/>
      <w:bookmarkEnd w:id="26"/>
      <w:bookmarkEnd w:id="27"/>
    </w:p>
    <w:p w14:paraId="51FB20C6" w14:textId="4E9D6C4F" w:rsidR="00E34B50" w:rsidRPr="00130BFD" w:rsidRDefault="00E34B50" w:rsidP="00E34B50">
      <w:pPr>
        <w:pStyle w:val="Paragraph"/>
        <w:rPr>
          <w:szCs w:val="20"/>
        </w:rPr>
      </w:pPr>
      <w:r w:rsidRPr="00130BFD">
        <w:rPr>
          <w:szCs w:val="20"/>
        </w:rPr>
        <w:t xml:space="preserve">Our responsibilities to manage the radiofrequency spectrum are set out in the </w:t>
      </w:r>
      <w:r w:rsidRPr="00130BFD">
        <w:rPr>
          <w:i/>
          <w:iCs/>
          <w:szCs w:val="20"/>
        </w:rPr>
        <w:t>Radiocommunications Act</w:t>
      </w:r>
      <w:r w:rsidR="000636CB" w:rsidRPr="00130BFD">
        <w:rPr>
          <w:i/>
          <w:iCs/>
          <w:szCs w:val="20"/>
        </w:rPr>
        <w:t xml:space="preserve"> 1992</w:t>
      </w:r>
      <w:r w:rsidR="000636CB" w:rsidRPr="00130BFD">
        <w:rPr>
          <w:szCs w:val="20"/>
        </w:rPr>
        <w:t xml:space="preserve"> (the Radiocommunications Act)</w:t>
      </w:r>
      <w:r w:rsidRPr="00130BFD">
        <w:rPr>
          <w:szCs w:val="20"/>
        </w:rPr>
        <w:t xml:space="preserve"> and in the </w:t>
      </w:r>
      <w:r w:rsidRPr="00130BFD">
        <w:rPr>
          <w:i/>
          <w:iCs/>
          <w:szCs w:val="20"/>
        </w:rPr>
        <w:t>Australian Communications and Media Authority Act 2005</w:t>
      </w:r>
      <w:r w:rsidR="00261634" w:rsidRPr="00130BFD">
        <w:rPr>
          <w:i/>
          <w:iCs/>
          <w:szCs w:val="20"/>
        </w:rPr>
        <w:t xml:space="preserve"> </w:t>
      </w:r>
      <w:r w:rsidR="00261634" w:rsidRPr="00130BFD">
        <w:rPr>
          <w:szCs w:val="20"/>
        </w:rPr>
        <w:t>(the ACMA Act)</w:t>
      </w:r>
      <w:r w:rsidRPr="00130BFD">
        <w:rPr>
          <w:szCs w:val="20"/>
        </w:rPr>
        <w:t xml:space="preserve">. </w:t>
      </w:r>
    </w:p>
    <w:p w14:paraId="2A2538F4" w14:textId="77777777" w:rsidR="00E34B50" w:rsidRPr="00130BFD" w:rsidRDefault="00E34B50" w:rsidP="00E34B50">
      <w:pPr>
        <w:pStyle w:val="Paragraphbeforelist"/>
      </w:pPr>
      <w:r w:rsidRPr="00130BFD">
        <w:t>The object of the Radiocommunications Act is to promote the long</w:t>
      </w:r>
      <w:r w:rsidRPr="00130BFD">
        <w:rPr>
          <w:rFonts w:ascii="Cambria Math" w:hAnsi="Cambria Math" w:cs="Cambria Math"/>
        </w:rPr>
        <w:t>‑</w:t>
      </w:r>
      <w:r w:rsidRPr="00130BFD">
        <w:t>term public interest derived from the use of the spectrum by providing for the management of the spectrum in a manner that:</w:t>
      </w:r>
    </w:p>
    <w:p w14:paraId="7106A721" w14:textId="77777777" w:rsidR="00E34B50" w:rsidRPr="007B7BDE" w:rsidRDefault="65F9DC73" w:rsidP="008C703B">
      <w:pPr>
        <w:pStyle w:val="Bulletlevel1"/>
      </w:pPr>
      <w:r w:rsidRPr="00130BFD">
        <w:t>fa</w:t>
      </w:r>
      <w:r w:rsidRPr="007B7BDE">
        <w:t>cilitates the efficient planning, allocation and use of the spectrum</w:t>
      </w:r>
    </w:p>
    <w:p w14:paraId="27468990" w14:textId="77777777" w:rsidR="00E34B50" w:rsidRPr="00130BFD" w:rsidRDefault="00E34B50" w:rsidP="008C703B">
      <w:pPr>
        <w:pStyle w:val="Bulletlevel1"/>
      </w:pPr>
      <w:r w:rsidRPr="007B7BDE">
        <w:t>fa</w:t>
      </w:r>
      <w:r w:rsidRPr="00130BFD">
        <w:t>cilitates the use of the spectrum for:</w:t>
      </w:r>
    </w:p>
    <w:p w14:paraId="5818146E" w14:textId="77777777" w:rsidR="00E34B50" w:rsidRPr="00130BFD" w:rsidRDefault="00E34B50" w:rsidP="008C703B">
      <w:pPr>
        <w:pStyle w:val="Bulletlevel2"/>
      </w:pPr>
      <w:r w:rsidRPr="00130BFD">
        <w:t>commercial purposes</w:t>
      </w:r>
    </w:p>
    <w:p w14:paraId="2ED4A5DD" w14:textId="77777777" w:rsidR="00E34B50" w:rsidRPr="00130BFD" w:rsidRDefault="00E34B50" w:rsidP="008C703B">
      <w:pPr>
        <w:pStyle w:val="Bulletlevel2"/>
      </w:pPr>
      <w:r w:rsidRPr="00130BFD">
        <w:t>defence purposes, national security purposes and other non</w:t>
      </w:r>
      <w:r w:rsidRPr="00C06B9E">
        <w:rPr>
          <w:rFonts w:ascii="Cambria Math" w:hAnsi="Cambria Math" w:cs="Cambria Math"/>
        </w:rPr>
        <w:t>‑</w:t>
      </w:r>
      <w:r w:rsidRPr="00130BFD">
        <w:t>commercial purposes (including public safety and community purposes)</w:t>
      </w:r>
    </w:p>
    <w:p w14:paraId="2EEBEA53" w14:textId="77777777" w:rsidR="00E34B50" w:rsidRPr="00130BFD" w:rsidRDefault="65F9DC73" w:rsidP="008C703B">
      <w:pPr>
        <w:pStyle w:val="Bulletlevel1last"/>
      </w:pPr>
      <w:r w:rsidRPr="00130BFD">
        <w:t>supports the communications policy objectives of the government.</w:t>
      </w:r>
    </w:p>
    <w:p w14:paraId="45B08547" w14:textId="342DAF60" w:rsidR="00262CD9" w:rsidRPr="00130BFD" w:rsidRDefault="04181B69" w:rsidP="008C703B">
      <w:pPr>
        <w:pStyle w:val="Paragraph"/>
      </w:pPr>
      <w:r w:rsidRPr="00130BFD">
        <w:t>The object of promoting the long-term public interest derived from the use of spectrum</w:t>
      </w:r>
      <w:r w:rsidR="00234970">
        <w:t>,</w:t>
      </w:r>
      <w:r w:rsidR="00234970" w:rsidRPr="00130BFD">
        <w:t xml:space="preserve"> </w:t>
      </w:r>
      <w:r w:rsidR="00910E8D">
        <w:br/>
      </w:r>
      <w:r w:rsidR="00234970" w:rsidRPr="00130BFD">
        <w:t>as well as broader public policy objectives</w:t>
      </w:r>
      <w:r w:rsidR="00234970">
        <w:t>,</w:t>
      </w:r>
      <w:r w:rsidR="00234970" w:rsidRPr="00130BFD">
        <w:t xml:space="preserve"> </w:t>
      </w:r>
      <w:r w:rsidR="0A46B82D" w:rsidRPr="00130BFD">
        <w:t>underpins</w:t>
      </w:r>
      <w:r w:rsidRPr="00130BFD">
        <w:t xml:space="preserve"> </w:t>
      </w:r>
      <w:r w:rsidR="0A46B82D" w:rsidRPr="00130BFD">
        <w:t>our</w:t>
      </w:r>
      <w:r w:rsidRPr="00130BFD">
        <w:t xml:space="preserve"> </w:t>
      </w:r>
      <w:r w:rsidR="008304A9">
        <w:t>consideration</w:t>
      </w:r>
      <w:r w:rsidR="008304A9" w:rsidRPr="00130BFD">
        <w:t xml:space="preserve"> </w:t>
      </w:r>
      <w:r w:rsidR="0A46B82D" w:rsidRPr="00130BFD">
        <w:t xml:space="preserve">of the </w:t>
      </w:r>
      <w:r w:rsidRPr="00130BFD">
        <w:t xml:space="preserve">many uses </w:t>
      </w:r>
      <w:r w:rsidR="00910E8D">
        <w:br/>
      </w:r>
      <w:r w:rsidRPr="00130BFD">
        <w:t>of spectrum.</w:t>
      </w:r>
    </w:p>
    <w:p w14:paraId="2B89403B" w14:textId="55B4C15E" w:rsidR="00E34B50" w:rsidRPr="00130BFD" w:rsidRDefault="65F9DC73" w:rsidP="1C2DDF1A">
      <w:pPr>
        <w:pStyle w:val="Paragraph"/>
      </w:pPr>
      <w:r w:rsidRPr="00130BFD">
        <w:t>Consistent with the object of the Radiocommunications Act, we aim to facilitate efficient spectrum planning, allocation and licensing arrangements in each band for the use or uses</w:t>
      </w:r>
      <w:r w:rsidR="00E34B50" w:rsidRPr="00130BFD">
        <w:rPr>
          <w:vertAlign w:val="superscript"/>
        </w:rPr>
        <w:footnoteReference w:id="4"/>
      </w:r>
      <w:r w:rsidRPr="00130BFD">
        <w:t xml:space="preserve"> that best promote the long-term public interest derived from the use of that spectrum. We promote the object of the Radiocommunications Act and relevant government policy through a balanced application of market and regulatory mechanisms. </w:t>
      </w:r>
    </w:p>
    <w:p w14:paraId="4B71D540" w14:textId="4AF87232" w:rsidR="00E34B50" w:rsidRPr="00130BFD" w:rsidRDefault="00E34B50" w:rsidP="005374DF">
      <w:pPr>
        <w:pStyle w:val="Paragraphbeforelist"/>
      </w:pPr>
      <w:r w:rsidRPr="00130BFD">
        <w:t xml:space="preserve">In assessing the impact that a regulatory proposal has on the public interest, we consider the overall effects on individuals, businesses, government users of spectrum and community organisations, as well as the broader economic, social and competition impacts. This approach aligns with the government’s </w:t>
      </w:r>
      <w:hyperlink r:id="rId28" w:anchor=":~:text=The%20OIA%20is%20responsible%20for,supported%20by%20high%20quality%20evidence." w:history="1">
        <w:r w:rsidRPr="00130BFD">
          <w:rPr>
            <w:rStyle w:val="Hyperlink"/>
          </w:rPr>
          <w:t>Policy Impact Analysis Framework</w:t>
        </w:r>
      </w:hyperlink>
      <w:r w:rsidRPr="00130BFD">
        <w:t xml:space="preserve"> that </w:t>
      </w:r>
      <w:r w:rsidRPr="00130BFD" w:rsidDel="00D16545">
        <w:t xml:space="preserve">ensures </w:t>
      </w:r>
      <w:r w:rsidRPr="00130BFD">
        <w:t>that policy options are well designed, well targeted and fit-for-purpose. We consider</w:t>
      </w:r>
      <w:r w:rsidR="00F403F6" w:rsidRPr="00130BFD">
        <w:t xml:space="preserve"> the following matters drawn from the Policy Impact Analysis Framework</w:t>
      </w:r>
      <w:r w:rsidRPr="00130BFD">
        <w:t>:</w:t>
      </w:r>
    </w:p>
    <w:p w14:paraId="690ECC78" w14:textId="77777777" w:rsidR="00E34B50" w:rsidRPr="007B7BDE" w:rsidRDefault="00E34B50" w:rsidP="008C703B">
      <w:pPr>
        <w:pStyle w:val="Bulletlevel1"/>
      </w:pPr>
      <w:r w:rsidRPr="00130BFD">
        <w:t xml:space="preserve">what </w:t>
      </w:r>
      <w:r w:rsidRPr="007B7BDE">
        <w:t>is the issue we are trying to solve and what data is available?</w:t>
      </w:r>
    </w:p>
    <w:p w14:paraId="77C6F7B9" w14:textId="77777777" w:rsidR="00E34B50" w:rsidRPr="007B7BDE" w:rsidRDefault="65F9DC73" w:rsidP="008C703B">
      <w:pPr>
        <w:pStyle w:val="Bulletlevel1"/>
      </w:pPr>
      <w:r w:rsidRPr="007B7BDE">
        <w:t>what are the objectives, why is government intervention needed to achieve them, and how will success be measured?</w:t>
      </w:r>
    </w:p>
    <w:p w14:paraId="271A7622" w14:textId="77777777" w:rsidR="00E34B50" w:rsidRPr="007B7BDE" w:rsidRDefault="00E34B50" w:rsidP="008C703B">
      <w:pPr>
        <w:pStyle w:val="Bulletlevel1"/>
      </w:pPr>
      <w:r w:rsidRPr="007B7BDE">
        <w:t>what policy options are we considering?</w:t>
      </w:r>
    </w:p>
    <w:p w14:paraId="3D32CEFE" w14:textId="39D11AA0" w:rsidR="00E34B50" w:rsidRPr="007B7BDE" w:rsidRDefault="00E34B50" w:rsidP="008C703B">
      <w:pPr>
        <w:pStyle w:val="Bulletlevel1"/>
      </w:pPr>
      <w:r w:rsidRPr="007B7BDE">
        <w:t>what is the likely net benefit of each option?</w:t>
      </w:r>
    </w:p>
    <w:p w14:paraId="613BBB8A" w14:textId="77777777" w:rsidR="00E34B50" w:rsidRPr="007B7BDE" w:rsidRDefault="00E34B50" w:rsidP="008C703B">
      <w:pPr>
        <w:pStyle w:val="Bulletlevel1"/>
      </w:pPr>
      <w:r w:rsidRPr="007B7BDE">
        <w:t>who should we consult, and how?</w:t>
      </w:r>
    </w:p>
    <w:p w14:paraId="4B969218" w14:textId="20B10BBC" w:rsidR="00E34B50" w:rsidRPr="00130BFD" w:rsidRDefault="00E34B50" w:rsidP="008C703B">
      <w:pPr>
        <w:pStyle w:val="Bulletlevel1"/>
      </w:pPr>
      <w:r w:rsidRPr="007B7BDE">
        <w:t>what is the</w:t>
      </w:r>
      <w:r w:rsidRPr="00130BFD">
        <w:t xml:space="preserve"> best option of those considered and how will we implement it?</w:t>
      </w:r>
    </w:p>
    <w:p w14:paraId="6A6F9150" w14:textId="361F2A78" w:rsidR="00E34B50" w:rsidRPr="00130BFD" w:rsidRDefault="00E34B50" w:rsidP="008C703B">
      <w:pPr>
        <w:pStyle w:val="Bulletlevel1last"/>
      </w:pPr>
      <w:r w:rsidRPr="00130BFD">
        <w:t>how will we evaluate our chosen option against the success metrics?</w:t>
      </w:r>
    </w:p>
    <w:p w14:paraId="5AF1FD16" w14:textId="77777777" w:rsidR="006B3E3A" w:rsidRPr="00130BFD" w:rsidRDefault="00E34B50" w:rsidP="00E34B50">
      <w:pPr>
        <w:pStyle w:val="Paragraph"/>
      </w:pPr>
      <w:r w:rsidRPr="00130BFD">
        <w:lastRenderedPageBreak/>
        <w:t>In responding to these questions, we draw on a variety of evidence, including technical studies, stakeholder views</w:t>
      </w:r>
      <w:r w:rsidRPr="00130BFD" w:rsidDel="00B920C5">
        <w:t xml:space="preserve"> </w:t>
      </w:r>
      <w:r w:rsidRPr="00130BFD">
        <w:t>and quantitative data, where available.</w:t>
      </w:r>
      <w:r w:rsidR="0092028F" w:rsidRPr="00130BFD">
        <w:t xml:space="preserve"> </w:t>
      </w:r>
    </w:p>
    <w:p w14:paraId="42347FDD" w14:textId="67C68007" w:rsidR="00E34B50" w:rsidRPr="00130BFD" w:rsidRDefault="00E34B50" w:rsidP="30EDBD6C">
      <w:pPr>
        <w:pStyle w:val="Paragraph"/>
        <w:rPr>
          <w:color w:val="000000" w:themeColor="text1"/>
        </w:rPr>
      </w:pPr>
      <w:r w:rsidRPr="00130BFD">
        <w:rPr>
          <w:color w:val="000000" w:themeColor="text2"/>
        </w:rPr>
        <w:t xml:space="preserve">Through the FYSO and other processes, we consult on our work-program priorities, as well as issues and options relating to specific planning, licensing and allocation processes. We seek input through a range of mechanisms and provide outcome statements that explain the basis for our decisions. These are often iterative processes, reflecting multiple rounds of consultation. </w:t>
      </w:r>
    </w:p>
    <w:p w14:paraId="0C01E4EE" w14:textId="2C46001D" w:rsidR="00FE0916" w:rsidRPr="00130BFD" w:rsidRDefault="00995B13" w:rsidP="00E50815">
      <w:pPr>
        <w:pStyle w:val="Heading2"/>
      </w:pPr>
      <w:r w:rsidRPr="00130BFD">
        <w:t>Planning and replanning</w:t>
      </w:r>
    </w:p>
    <w:p w14:paraId="731A2A8E" w14:textId="0A4812C1" w:rsidR="00E34B50" w:rsidRPr="00130BFD" w:rsidRDefault="00E34B50" w:rsidP="00E34B50">
      <w:pPr>
        <w:pStyle w:val="Paragraph"/>
      </w:pPr>
      <w:r w:rsidRPr="00130BFD">
        <w:t xml:space="preserve">Figure 1 describes the approach the ACMA takes in developing and </w:t>
      </w:r>
      <w:proofErr w:type="spellStart"/>
      <w:r w:rsidRPr="00130BFD">
        <w:t>as</w:t>
      </w:r>
      <w:r w:rsidR="00730AD6" w:rsidRPr="00130BFD">
        <w:t>s</w:t>
      </w:r>
      <w:r w:rsidRPr="00130BFD">
        <w:t>essing</w:t>
      </w:r>
      <w:proofErr w:type="spellEnd"/>
      <w:r w:rsidRPr="00130BFD">
        <w:t xml:space="preserve"> planning and replanning options.</w:t>
      </w:r>
    </w:p>
    <w:p w14:paraId="4DDF91A8" w14:textId="77777777" w:rsidR="00E34B50" w:rsidRPr="00130BFD" w:rsidRDefault="00E34B50" w:rsidP="00E34B50">
      <w:pPr>
        <w:pStyle w:val="Figureheading"/>
      </w:pPr>
      <w:r w:rsidRPr="00130BFD">
        <w:t>The spectrum planning options framework</w:t>
      </w:r>
    </w:p>
    <w:p w14:paraId="14E3AE7A" w14:textId="77777777" w:rsidR="00E34B50" w:rsidRPr="00130BFD" w:rsidRDefault="00E34B50" w:rsidP="00E34B50">
      <w:pPr>
        <w:spacing w:after="360"/>
        <w:rPr>
          <w:rFonts w:cs="Arial"/>
          <w:szCs w:val="20"/>
          <w:highlight w:val="yellow"/>
        </w:rPr>
      </w:pPr>
      <w:r w:rsidRPr="00130BFD">
        <w:rPr>
          <w:rFonts w:cs="Arial"/>
          <w:noProof/>
          <w:szCs w:val="20"/>
        </w:rPr>
        <w:drawing>
          <wp:inline distT="0" distB="0" distL="0" distR="0" wp14:anchorId="1499768A" wp14:editId="04308B93">
            <wp:extent cx="6224086" cy="3599354"/>
            <wp:effectExtent l="0" t="0" r="5715" b="1270"/>
            <wp:docPr id="18" name="Picture 18" descr="Flow chart showing the spectrum planning option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low chart showing the spectrum planning options framework"/>
                    <pic:cNvPicPr/>
                  </pic:nvPicPr>
                  <pic:blipFill rotWithShape="1">
                    <a:blip r:embed="rId29"/>
                    <a:srcRect l="2754" t="51014" r="622" b="9481"/>
                    <a:stretch/>
                  </pic:blipFill>
                  <pic:spPr bwMode="auto">
                    <a:xfrm>
                      <a:off x="0" y="0"/>
                      <a:ext cx="6255447" cy="3617490"/>
                    </a:xfrm>
                    <a:prstGeom prst="rect">
                      <a:avLst/>
                    </a:prstGeom>
                    <a:ln>
                      <a:noFill/>
                    </a:ln>
                    <a:extLst>
                      <a:ext uri="{53640926-AAD7-44D8-BBD7-CCE9431645EC}">
                        <a14:shadowObscured xmlns:a14="http://schemas.microsoft.com/office/drawing/2010/main"/>
                      </a:ext>
                    </a:extLst>
                  </pic:spPr>
                </pic:pic>
              </a:graphicData>
            </a:graphic>
          </wp:inline>
        </w:drawing>
      </w:r>
    </w:p>
    <w:p w14:paraId="7DA94CFE" w14:textId="742F6279" w:rsidR="00E34B50" w:rsidRPr="00130BFD" w:rsidRDefault="00E34B50" w:rsidP="00E34B50">
      <w:pPr>
        <w:pStyle w:val="Paragraph"/>
      </w:pPr>
      <w:r w:rsidRPr="00130BFD">
        <w:t>Spectrum planning comprises the investigations and decisions that determine general service and application-level uses of the spectrum. This includes developing the technical frameworks that establish co-existence arrangements between different uses and users, and heavily influences the ‘licensing product’ that will authorise access to the band. It also includes determining the most appropriate licensing mechanisms to apply in each situation.</w:t>
      </w:r>
    </w:p>
    <w:p w14:paraId="62FBA1D6" w14:textId="10CBA170" w:rsidR="00E34B50" w:rsidRPr="00130BFD" w:rsidRDefault="00E34B50" w:rsidP="00E34B50">
      <w:pPr>
        <w:pStyle w:val="Paragraph"/>
      </w:pPr>
      <w:r w:rsidRPr="00130BFD">
        <w:t>To the extent possible, planning arrangements are intended to allow the allocation (or movement) of spectrum with no, or minimal, further regulatory intervention. Planning arrangements may remain stable over long periods</w:t>
      </w:r>
      <w:r w:rsidR="0CB20EE5" w:rsidRPr="00130BFD">
        <w:t>.</w:t>
      </w:r>
      <w:r w:rsidRPr="00130BFD">
        <w:t xml:space="preserve"> </w:t>
      </w:r>
      <w:r w:rsidR="0CB20EE5" w:rsidRPr="00130BFD">
        <w:t>H</w:t>
      </w:r>
      <w:r w:rsidRPr="00130BFD">
        <w:t>owever, where there is evidence of changing optimal use, it may be necessary to amend the arrangements to enable a new use or better support an existing use. Reviewing spectrum planning arrangements in any band is a key step to ensuring they continue to support optimal use.</w:t>
      </w:r>
    </w:p>
    <w:p w14:paraId="6A7C686E" w14:textId="65A50622" w:rsidR="00E34B50" w:rsidRPr="00130BFD" w:rsidRDefault="00E34B50" w:rsidP="00E34B50">
      <w:pPr>
        <w:pStyle w:val="Paragraph"/>
      </w:pPr>
      <w:r w:rsidRPr="00130BFD">
        <w:lastRenderedPageBreak/>
        <w:t xml:space="preserve">The band-planning process is made up of 4 stages: monitoring, initial investigation, preliminary replanning and implementation. This approach has proven to be a flexible and responsive way of addressing changes in spectrum demand and ensuring the timely delivery of spectrum to market. </w:t>
      </w:r>
    </w:p>
    <w:p w14:paraId="41BF2E0F" w14:textId="6028767E" w:rsidR="00E34B50" w:rsidRPr="00130BFD" w:rsidRDefault="00E34B50" w:rsidP="00E34B50">
      <w:pPr>
        <w:pStyle w:val="Paragraph"/>
      </w:pPr>
      <w:r w:rsidRPr="00130BFD">
        <w:t>Planning outcomes have implications for decisions on licensing and future allocations. For</w:t>
      </w:r>
      <w:r w:rsidR="3ECBAE38" w:rsidRPr="00130BFD">
        <w:t> </w:t>
      </w:r>
      <w:r w:rsidRPr="00130BFD">
        <w:t xml:space="preserve">example, planning outcomes will determine </w:t>
      </w:r>
      <w:r w:rsidR="6E2B7002" w:rsidRPr="00130BFD">
        <w:t>which uses</w:t>
      </w:r>
      <w:r w:rsidR="5899FC61" w:rsidRPr="00130BFD">
        <w:t xml:space="preserve"> are permitted, which in turn will determine</w:t>
      </w:r>
      <w:r w:rsidR="00071F55" w:rsidRPr="00130BFD">
        <w:t xml:space="preserve"> </w:t>
      </w:r>
      <w:r w:rsidR="22DC4CB7" w:rsidRPr="00130BFD">
        <w:t>the type of user</w:t>
      </w:r>
      <w:r w:rsidR="167FB708" w:rsidRPr="00130BFD">
        <w:t xml:space="preserve"> likely to be interested</w:t>
      </w:r>
      <w:r w:rsidR="257027F5" w:rsidRPr="00130BFD">
        <w:t xml:space="preserve"> in an allocation</w:t>
      </w:r>
      <w:r w:rsidR="1DD3ED7D" w:rsidRPr="00130BFD">
        <w:t>.</w:t>
      </w:r>
      <w:r w:rsidRPr="00130BFD">
        <w:t xml:space="preserve"> </w:t>
      </w:r>
      <w:r w:rsidR="005374DF" w:rsidRPr="00130BFD">
        <w:t>T</w:t>
      </w:r>
      <w:r w:rsidRPr="00130BFD">
        <w:t>o achieve the most efficient use of the spectrum, the interference management framework is often optimised for an expected use, even if such use is not mandatory. As an example, while spectrum licences may be ‘technology flexible’ in that they do not explicitly preclude any use, they are designed and optimised with a likely technology in mind to maximise the efficiency of these licences for their expected use, consistent with co-existence requirements of other spectrum uses/users.</w:t>
      </w:r>
    </w:p>
    <w:p w14:paraId="5E56D714" w14:textId="63304861" w:rsidR="00E34B50" w:rsidRPr="00130BFD" w:rsidRDefault="00E34B50" w:rsidP="00E34B50">
      <w:pPr>
        <w:pStyle w:val="Paragraph"/>
      </w:pPr>
      <w:r w:rsidRPr="00130BFD">
        <w:t xml:space="preserve">The spectrum management framework we use does not identify specific quantitative metrics or targets for spectrum required for a particular use or group of users. The models used to estimate such spectrum targets are highly sensitive to inputs and variables, which are difficult to predict beyond the short- to medium-term. While long-term estimates are useful as a guide for trend analysis, they are less so for determining specific spectrum targets. </w:t>
      </w:r>
    </w:p>
    <w:p w14:paraId="07CDD10B" w14:textId="1BB6585D" w:rsidR="0030755C" w:rsidRPr="00130BFD" w:rsidRDefault="0030755C" w:rsidP="00E50815">
      <w:pPr>
        <w:pStyle w:val="Heading2"/>
      </w:pPr>
      <w:r w:rsidRPr="00130BFD">
        <w:t>Allocations and licensing</w:t>
      </w:r>
    </w:p>
    <w:p w14:paraId="44860E1B" w14:textId="16911699" w:rsidR="00E34B50" w:rsidRPr="00130BFD" w:rsidRDefault="00E34B50" w:rsidP="00E34B50">
      <w:pPr>
        <w:pStyle w:val="Paragraph"/>
      </w:pPr>
      <w:r w:rsidRPr="00130BFD">
        <w:t>The choice of approach to allocating spectrum depends on a range of factors, such as the characteristics of the spectrum to be allocated, the expected type(s) of use</w:t>
      </w:r>
      <w:r w:rsidR="00023C85">
        <w:t xml:space="preserve">, </w:t>
      </w:r>
      <w:r w:rsidRPr="00130BFD">
        <w:t>the anticipated demand for the spectrum</w:t>
      </w:r>
      <w:r w:rsidR="0081216A">
        <w:t xml:space="preserve"> and,</w:t>
      </w:r>
      <w:r w:rsidR="00D00DEB">
        <w:t xml:space="preserve"> </w:t>
      </w:r>
      <w:r w:rsidR="0081216A">
        <w:t>i</w:t>
      </w:r>
      <w:r w:rsidR="00D3167B">
        <w:t>f</w:t>
      </w:r>
      <w:r w:rsidR="00D00DEB">
        <w:t xml:space="preserve"> the spectrum is currently being used to deliver services</w:t>
      </w:r>
      <w:r w:rsidR="00F27CF8">
        <w:t xml:space="preserve">, </w:t>
      </w:r>
      <w:r w:rsidR="0024693D">
        <w:t xml:space="preserve">whether </w:t>
      </w:r>
      <w:r w:rsidR="002872B4">
        <w:t>th</w:t>
      </w:r>
      <w:r w:rsidR="00424483">
        <w:t xml:space="preserve">at </w:t>
      </w:r>
      <w:r w:rsidR="002872B4">
        <w:t>use</w:t>
      </w:r>
      <w:r w:rsidR="00E42404">
        <w:t xml:space="preserve"> would promote the long-term public interest</w:t>
      </w:r>
      <w:r w:rsidRPr="00130BFD">
        <w:t xml:space="preserve">. </w:t>
      </w:r>
    </w:p>
    <w:p w14:paraId="65D7F49A" w14:textId="1119B7BF" w:rsidR="00E34B50" w:rsidRPr="00130BFD" w:rsidRDefault="001D5765" w:rsidP="1C2DDF1A">
      <w:pPr>
        <w:pStyle w:val="Paragraph"/>
      </w:pPr>
      <w:r>
        <w:t>A</w:t>
      </w:r>
      <w:r w:rsidRPr="00130BFD">
        <w:t>uctions are usually preferred</w:t>
      </w:r>
      <w:r>
        <w:t xml:space="preserve"> in circumstances where, for example,</w:t>
      </w:r>
      <w:r w:rsidRPr="00130BFD">
        <w:t xml:space="preserve"> </w:t>
      </w:r>
      <w:r>
        <w:t>the</w:t>
      </w:r>
      <w:r w:rsidR="00E34B50" w:rsidRPr="00130BFD">
        <w:t xml:space="preserve"> </w:t>
      </w:r>
      <w:r w:rsidR="00642C1D">
        <w:t xml:space="preserve">spectrum is unencumbered or </w:t>
      </w:r>
      <w:r w:rsidR="00023C85">
        <w:t>can be</w:t>
      </w:r>
      <w:r w:rsidR="00642C1D">
        <w:t xml:space="preserve"> cleared </w:t>
      </w:r>
      <w:r w:rsidR="00023C85">
        <w:t>without significant detriment to consumers or industry</w:t>
      </w:r>
      <w:r>
        <w:t xml:space="preserve">, </w:t>
      </w:r>
      <w:r w:rsidR="00642C1D" w:rsidDel="001D5765">
        <w:t xml:space="preserve">and </w:t>
      </w:r>
      <w:r>
        <w:t>where</w:t>
      </w:r>
      <w:r w:rsidR="00642C1D">
        <w:t xml:space="preserve"> </w:t>
      </w:r>
      <w:r w:rsidR="00E34B50" w:rsidRPr="00130BFD">
        <w:t>significant excess demand is likely. While we have flexibility to use a variety of auction formats as appropriate, our most recent spectrum auctions have been conducted using a</w:t>
      </w:r>
      <w:r w:rsidR="00BE7096" w:rsidRPr="00130BFD">
        <w:t>n</w:t>
      </w:r>
      <w:r w:rsidR="00E34B50" w:rsidRPr="00130BFD">
        <w:t xml:space="preserve"> ‘</w:t>
      </w:r>
      <w:r w:rsidR="00BE7096" w:rsidRPr="00130BFD">
        <w:t>e</w:t>
      </w:r>
      <w:r w:rsidR="7CD44F0D" w:rsidRPr="00130BFD">
        <w:t>nhanced multi</w:t>
      </w:r>
      <w:r w:rsidR="59BF80ED" w:rsidRPr="00130BFD">
        <w:t>-</w:t>
      </w:r>
      <w:r w:rsidR="7CD44F0D" w:rsidRPr="00130BFD">
        <w:t>round ascending auction’</w:t>
      </w:r>
      <w:r w:rsidR="008D63E9">
        <w:t xml:space="preserve"> or </w:t>
      </w:r>
      <w:r w:rsidR="004A4821">
        <w:t>‘t</w:t>
      </w:r>
      <w:r w:rsidR="008D63E9" w:rsidRPr="008D63E9">
        <w:t>wo-</w:t>
      </w:r>
      <w:r w:rsidR="004A4821">
        <w:t>s</w:t>
      </w:r>
      <w:r w:rsidR="008D63E9" w:rsidRPr="008D63E9">
        <w:t xml:space="preserve">tage </w:t>
      </w:r>
      <w:r w:rsidR="004A4821">
        <w:t>c</w:t>
      </w:r>
      <w:r w:rsidR="008D63E9" w:rsidRPr="008D63E9">
        <w:t>lock auction</w:t>
      </w:r>
      <w:r w:rsidR="006151CA">
        <w:t>’</w:t>
      </w:r>
      <w:r w:rsidR="00BE7096" w:rsidRPr="00130BFD">
        <w:t>.</w:t>
      </w:r>
      <w:r w:rsidR="00F65375" w:rsidRPr="00130BFD">
        <w:rPr>
          <w:rStyle w:val="FootnoteReference"/>
        </w:rPr>
        <w:footnoteReference w:id="5"/>
      </w:r>
      <w:r w:rsidR="7CD44F0D" w:rsidRPr="00130BFD">
        <w:t xml:space="preserve"> </w:t>
      </w:r>
    </w:p>
    <w:p w14:paraId="28CFAD23" w14:textId="0FF45BF1" w:rsidR="00E34B50" w:rsidRPr="00130BFD" w:rsidRDefault="00E34B50" w:rsidP="30EDBD6C">
      <w:pPr>
        <w:pStyle w:val="Paragraph"/>
      </w:pPr>
      <w:r w:rsidRPr="00130BFD">
        <w:t>Administrative allocation approaches are used when that approach will best meet spectrum management objectives. While most of our apparatus licences are offered via a simple</w:t>
      </w:r>
      <w:r w:rsidR="5C4319D2" w:rsidRPr="00130BFD">
        <w:t xml:space="preserve"> </w:t>
      </w:r>
      <w:r w:rsidR="148BB087" w:rsidRPr="00130BFD">
        <w:t>‘</w:t>
      </w:r>
      <w:r w:rsidR="5C4319D2" w:rsidRPr="00130BFD">
        <w:t>over</w:t>
      </w:r>
      <w:r w:rsidR="00B74A31">
        <w:t> </w:t>
      </w:r>
      <w:r w:rsidR="5C4319D2" w:rsidRPr="00130BFD">
        <w:t>the counter</w:t>
      </w:r>
      <w:r w:rsidR="4F73EBCE" w:rsidRPr="00130BFD">
        <w:t>’ approach</w:t>
      </w:r>
      <w:r w:rsidR="5C4319D2" w:rsidRPr="00130BFD">
        <w:t xml:space="preserve"> (</w:t>
      </w:r>
      <w:r w:rsidR="4CF1108B" w:rsidRPr="00130BFD">
        <w:t xml:space="preserve">that is, </w:t>
      </w:r>
      <w:r w:rsidR="4728B2F4" w:rsidRPr="00130BFD">
        <w:t>administrative</w:t>
      </w:r>
      <w:r w:rsidR="5C4319D2" w:rsidRPr="00130BFD">
        <w:t>ly)</w:t>
      </w:r>
      <w:r w:rsidRPr="00130BFD">
        <w:t xml:space="preserve">, where appropriate, we use an ‘allocation window’ approach to allocating specific licence-types. An allocation window allows a staged approach to considering applications, depending on whether there are competing applications and sufficient spectrum to fulfil all applications.  </w:t>
      </w:r>
    </w:p>
    <w:p w14:paraId="4231CE7D" w14:textId="3F9B1094" w:rsidR="00E34B50" w:rsidRPr="00130BFD" w:rsidRDefault="00E34B50" w:rsidP="1C2DDF1A">
      <w:pPr>
        <w:pStyle w:val="Paragraph"/>
      </w:pPr>
      <w:r w:rsidRPr="00130BFD">
        <w:t>The other key licensing mechanism used is class licensing. This approach is used in Australia to implement less-closely-managed spectrum arrangements,</w:t>
      </w:r>
      <w:r w:rsidRPr="00130BFD">
        <w:rPr>
          <w:rStyle w:val="FootnoteReference"/>
        </w:rPr>
        <w:footnoteReference w:id="6"/>
      </w:r>
      <w:r w:rsidRPr="00130BFD">
        <w:t xml:space="preserve"> including ‘spectrum commons’.</w:t>
      </w:r>
      <w:r w:rsidRPr="00130BFD">
        <w:rPr>
          <w:rStyle w:val="FootnoteReference"/>
        </w:rPr>
        <w:footnoteReference w:id="7"/>
      </w:r>
      <w:r w:rsidRPr="00130BFD">
        <w:t xml:space="preserve"> It allows spectrum users to use spectrum under specified rules outlined in class licences. They</w:t>
      </w:r>
      <w:r w:rsidRPr="00130BFD" w:rsidDel="003D2F51">
        <w:t xml:space="preserve"> </w:t>
      </w:r>
      <w:r w:rsidRPr="00130BFD">
        <w:t xml:space="preserve">make available spectrum for use by services that operate on a limited set of common frequencies under a common set of conditions and often must comply with industry or legislative standards. Class licences do not involve licence taxes or charges, and there is minimal regulatory overhead for spectrum users. While most class </w:t>
      </w:r>
      <w:r w:rsidRPr="00130BFD">
        <w:lastRenderedPageBreak/>
        <w:t xml:space="preserve">licences offer ubiquitous access, exceptions exist for access to certain classes of use/user (for example, the Radiocommunications (Public Safety and Emergency) </w:t>
      </w:r>
      <w:r w:rsidR="3B534EEE" w:rsidRPr="00130BFD">
        <w:t xml:space="preserve">Class Licence </w:t>
      </w:r>
      <w:r w:rsidRPr="00130BFD">
        <w:t xml:space="preserve">2023 </w:t>
      </w:r>
      <w:r w:rsidR="35168520" w:rsidRPr="00130BFD">
        <w:t>(PSER class licence)</w:t>
      </w:r>
      <w:r w:rsidRPr="00130BFD">
        <w:t xml:space="preserve"> authorising public safety agencies access to the 4.9 GHz band).</w:t>
      </w:r>
    </w:p>
    <w:p w14:paraId="23DE1146" w14:textId="05C76A8F" w:rsidR="00E34B50" w:rsidRPr="00130BFD" w:rsidRDefault="00E34B50" w:rsidP="00280EF5">
      <w:pPr>
        <w:pStyle w:val="Paragraph"/>
      </w:pPr>
      <w:r w:rsidRPr="00130BFD">
        <w:rPr>
          <w:color w:val="000000" w:themeColor="text2"/>
        </w:rPr>
        <w:t>Lastly, w</w:t>
      </w:r>
      <w:r w:rsidRPr="00130BFD">
        <w:t xml:space="preserve">e also implement technology flexible frameworks where practicable to promote innovation and the adoption of new and emerging technologies. This includes our </w:t>
      </w:r>
      <w:hyperlink r:id="rId30">
        <w:r w:rsidRPr="00130BFD">
          <w:rPr>
            <w:rStyle w:val="Hyperlink"/>
          </w:rPr>
          <w:t>innovation and industry exemption framework</w:t>
        </w:r>
      </w:hyperlink>
      <w:r w:rsidRPr="00130BFD">
        <w:t xml:space="preserve">, </w:t>
      </w:r>
      <w:r w:rsidR="3C56D310" w:rsidRPr="00130BFD">
        <w:t xml:space="preserve">and </w:t>
      </w:r>
      <w:r w:rsidRPr="00130BFD">
        <w:t xml:space="preserve">the ability to potentially authorise use of a wider range of complementary radionavigation-satellite service (RNSS) technologies. </w:t>
      </w:r>
    </w:p>
    <w:p w14:paraId="323675D4" w14:textId="77777777" w:rsidR="00E34B50" w:rsidRPr="00130BFD" w:rsidRDefault="00E34B50" w:rsidP="00E34B50"/>
    <w:p w14:paraId="08DA9DFE" w14:textId="372AEAD7" w:rsidR="00B31D60" w:rsidRPr="00130BFD" w:rsidRDefault="00B31D60" w:rsidP="00B31D60">
      <w:pPr>
        <w:pStyle w:val="Heading1"/>
      </w:pPr>
      <w:bookmarkStart w:id="28" w:name="_Toc129076735"/>
      <w:bookmarkStart w:id="29" w:name="_Toc146527337"/>
      <w:bookmarkStart w:id="30" w:name="_Toc170809431"/>
      <w:bookmarkStart w:id="31" w:name="_Toc212551036"/>
      <w:r w:rsidRPr="00130BFD">
        <w:lastRenderedPageBreak/>
        <w:t>The policy environment and regulatory</w:t>
      </w:r>
      <w:r w:rsidR="00167E64" w:rsidRPr="00130BFD">
        <w:t> </w:t>
      </w:r>
      <w:r w:rsidRPr="00130BFD">
        <w:t>reform</w:t>
      </w:r>
      <w:bookmarkEnd w:id="28"/>
      <w:bookmarkEnd w:id="29"/>
      <w:bookmarkEnd w:id="30"/>
      <w:bookmarkEnd w:id="31"/>
    </w:p>
    <w:p w14:paraId="684B9B30" w14:textId="391D0B09" w:rsidR="009916E8" w:rsidRPr="00130BFD" w:rsidRDefault="009916E8" w:rsidP="009916E8">
      <w:pPr>
        <w:pStyle w:val="Paragraph"/>
      </w:pPr>
      <w:bookmarkStart w:id="32" w:name="_Toc129076736"/>
      <w:bookmarkStart w:id="33" w:name="_Toc146527338"/>
      <w:bookmarkStart w:id="34" w:name="_Toc170809432"/>
      <w:r w:rsidRPr="00130BFD">
        <w:t xml:space="preserve">The object of the Radiocommunications Act includes managing spectrum in a manner that supports the communications policy objectives of the government. Our work program is informed by the policy environment in which we operate and expectations from government. </w:t>
      </w:r>
    </w:p>
    <w:p w14:paraId="378D6E35" w14:textId="7F889300" w:rsidR="009916E8" w:rsidRPr="00130BFD" w:rsidRDefault="001F17BB" w:rsidP="009916E8">
      <w:pPr>
        <w:pStyle w:val="Paragraphbeforelist"/>
      </w:pPr>
      <w:r w:rsidRPr="00130BFD">
        <w:t xml:space="preserve">In terms of our </w:t>
      </w:r>
      <w:r w:rsidR="001C7ED2" w:rsidRPr="00130BFD">
        <w:t xml:space="preserve">specific </w:t>
      </w:r>
      <w:r w:rsidRPr="00130BFD">
        <w:t>regulatory remit, w</w:t>
      </w:r>
      <w:r w:rsidR="000D5CA6" w:rsidRPr="00130BFD">
        <w:t xml:space="preserve">e are committed to meeting our objectives in the context of the government’s broader media and communications policy framework. In our </w:t>
      </w:r>
      <w:hyperlink r:id="rId31" w:history="1">
        <w:r w:rsidR="000D5CA6" w:rsidRPr="00130BFD">
          <w:rPr>
            <w:rStyle w:val="Hyperlink"/>
          </w:rPr>
          <w:t>Statement of Intent</w:t>
        </w:r>
      </w:hyperlink>
      <w:r w:rsidR="000D5CA6" w:rsidRPr="00130BFD">
        <w:t xml:space="preserve">, we responded to </w:t>
      </w:r>
      <w:r w:rsidR="00D35577">
        <w:t>a</w:t>
      </w:r>
      <w:r w:rsidR="00D35577" w:rsidRPr="00130BFD">
        <w:t xml:space="preserve"> </w:t>
      </w:r>
      <w:r w:rsidR="00D35577">
        <w:t xml:space="preserve">2024 </w:t>
      </w:r>
      <w:r w:rsidR="0028312E" w:rsidRPr="00130BFD">
        <w:t>m</w:t>
      </w:r>
      <w:r w:rsidR="000A3E78" w:rsidRPr="00130BFD">
        <w:t>inister</w:t>
      </w:r>
      <w:r w:rsidR="00D35577">
        <w:t>ial</w:t>
      </w:r>
      <w:hyperlink r:id="rId32">
        <w:r w:rsidR="0032653B" w:rsidRPr="00130BFD">
          <w:t xml:space="preserve"> </w:t>
        </w:r>
        <w:r w:rsidR="00D8528D" w:rsidRPr="00130BFD">
          <w:rPr>
            <w:rStyle w:val="Hyperlink"/>
          </w:rPr>
          <w:t>Statement of Expectations</w:t>
        </w:r>
      </w:hyperlink>
      <w:r w:rsidR="00CF4070" w:rsidRPr="00130BFD">
        <w:t xml:space="preserve">. We showed that we will address these priorities through: </w:t>
      </w:r>
    </w:p>
    <w:p w14:paraId="771B230C" w14:textId="77777777" w:rsidR="002C6087" w:rsidRPr="00B520DD" w:rsidRDefault="5B4D07D2" w:rsidP="008C703B">
      <w:pPr>
        <w:pStyle w:val="Bulletlevel1"/>
      </w:pPr>
      <w:r w:rsidRPr="00B520DD">
        <w:t xml:space="preserve">providing </w:t>
      </w:r>
      <w:r w:rsidR="00183A4E" w:rsidRPr="00B520DD">
        <w:t>timely and comprehensive</w:t>
      </w:r>
      <w:r w:rsidRPr="00B520DD">
        <w:t xml:space="preserve"> advice on a range of matters relating to</w:t>
      </w:r>
      <w:r w:rsidR="15E98949" w:rsidRPr="00B520DD">
        <w:t xml:space="preserve"> </w:t>
      </w:r>
      <w:r w:rsidR="1677D341" w:rsidRPr="00B520DD">
        <w:t>ESLs</w:t>
      </w:r>
      <w:r w:rsidRPr="00B520DD">
        <w:t xml:space="preserve">, having regard to relevant Ministerial </w:t>
      </w:r>
      <w:r w:rsidR="548AE69D" w:rsidRPr="00B520DD">
        <w:t>p</w:t>
      </w:r>
      <w:r w:rsidRPr="00B520DD">
        <w:t xml:space="preserve">olicy </w:t>
      </w:r>
      <w:r w:rsidR="548AE69D" w:rsidRPr="00B520DD">
        <w:t>s</w:t>
      </w:r>
      <w:r w:rsidRPr="00B520DD">
        <w:t>tatements</w:t>
      </w:r>
    </w:p>
    <w:p w14:paraId="26B2D46A" w14:textId="77777777" w:rsidR="002C6087" w:rsidRPr="00B520DD" w:rsidRDefault="009916E8" w:rsidP="008C703B">
      <w:pPr>
        <w:pStyle w:val="Bulletlevel1"/>
      </w:pPr>
      <w:r w:rsidRPr="00B520DD">
        <w:t>promoting the long-term public interest derived from spectrum, including the benefits of technological developments that improve spectrum utilisation and efficiency</w:t>
      </w:r>
    </w:p>
    <w:p w14:paraId="50CA4237" w14:textId="77777777" w:rsidR="002C6087" w:rsidRDefault="009916E8" w:rsidP="008C703B">
      <w:pPr>
        <w:pStyle w:val="Bulletlevel1"/>
      </w:pPr>
      <w:r w:rsidRPr="00B520DD">
        <w:t>supporting government policies related to regional, rural and remote Australia including</w:t>
      </w:r>
      <w:r w:rsidRPr="00130BFD">
        <w:t xml:space="preserve"> by having regard to relevant </w:t>
      </w:r>
      <w:r w:rsidR="00C36030" w:rsidRPr="00130BFD">
        <w:t>M</w:t>
      </w:r>
      <w:r w:rsidRPr="00130BFD">
        <w:t>inisterial policy statements in the planning and allocation of spectrum to support innovation and competition in these areas</w:t>
      </w:r>
    </w:p>
    <w:p w14:paraId="5824C50B" w14:textId="2BC1AD9B" w:rsidR="00F6420E" w:rsidRPr="00130BFD" w:rsidRDefault="482392B3" w:rsidP="008C703B">
      <w:pPr>
        <w:pStyle w:val="Bulletlevel1last"/>
      </w:pPr>
      <w:r w:rsidRPr="00130BFD">
        <w:t xml:space="preserve">promoting </w:t>
      </w:r>
      <w:r w:rsidRPr="00B520DD">
        <w:t>technology</w:t>
      </w:r>
      <w:r w:rsidRPr="00130BFD">
        <w:t xml:space="preserve"> neutral, simple and pragmatic frameworks that facilitate early adoption of new and emerging technologies, such as </w:t>
      </w:r>
      <w:proofErr w:type="spellStart"/>
      <w:r w:rsidR="3E219B9D" w:rsidRPr="00130BFD">
        <w:t>LEO</w:t>
      </w:r>
      <w:r w:rsidR="00442B68" w:rsidRPr="00130BFD">
        <w:t>s</w:t>
      </w:r>
      <w:r w:rsidR="3E219B9D" w:rsidRPr="00130BFD">
        <w:t>at</w:t>
      </w:r>
      <w:proofErr w:type="spellEnd"/>
      <w:r w:rsidR="006F747F" w:rsidRPr="00130BFD">
        <w:t xml:space="preserve"> </w:t>
      </w:r>
      <w:r w:rsidRPr="00130BFD">
        <w:t xml:space="preserve">enabled </w:t>
      </w:r>
      <w:r w:rsidR="00EA48B9">
        <w:t>D2D</w:t>
      </w:r>
      <w:r w:rsidRPr="00130BFD">
        <w:t xml:space="preserve"> technologies</w:t>
      </w:r>
      <w:r w:rsidR="00442B68" w:rsidRPr="00130BFD">
        <w:t>,</w:t>
      </w:r>
      <w:r w:rsidRPr="00130BFD">
        <w:t xml:space="preserve"> while providing safeguards for consumers and small businesses</w:t>
      </w:r>
      <w:r w:rsidR="00B5539E" w:rsidRPr="00130BFD">
        <w:t>.</w:t>
      </w:r>
    </w:p>
    <w:p w14:paraId="518D5BD1" w14:textId="77777777" w:rsidR="009916E8" w:rsidRPr="00130BFD" w:rsidRDefault="009916E8" w:rsidP="009916E8">
      <w:pPr>
        <w:pStyle w:val="Paragraphbeforelist"/>
      </w:pPr>
      <w:r w:rsidRPr="00130BFD">
        <w:t>We also consider and contribute to, where possible, the government’s policy priorities regarding:</w:t>
      </w:r>
    </w:p>
    <w:p w14:paraId="460B6B99" w14:textId="77777777" w:rsidR="002C6087" w:rsidRPr="00B520DD" w:rsidRDefault="009916E8" w:rsidP="008C703B">
      <w:pPr>
        <w:pStyle w:val="Bulletlevel1"/>
      </w:pPr>
      <w:r w:rsidRPr="00130BFD">
        <w:t xml:space="preserve">First </w:t>
      </w:r>
      <w:r w:rsidRPr="00B520DD">
        <w:t>Nations Australians and meeting the Closing the Gap targets</w:t>
      </w:r>
    </w:p>
    <w:p w14:paraId="3BF99655" w14:textId="77777777" w:rsidR="002C6087" w:rsidRDefault="009916E8" w:rsidP="008C703B">
      <w:pPr>
        <w:pStyle w:val="Bulletlevel1"/>
      </w:pPr>
      <w:r w:rsidRPr="00B520DD">
        <w:t>the commitment to Net Zero by 2050 and the role that digital infrastructure and services</w:t>
      </w:r>
      <w:r w:rsidRPr="00130BFD">
        <w:t xml:space="preserve"> can contribute to this objective</w:t>
      </w:r>
    </w:p>
    <w:p w14:paraId="4506A749" w14:textId="5A8BB05C" w:rsidR="00290DE5" w:rsidRPr="00130BFD" w:rsidRDefault="00290DE5" w:rsidP="008C703B">
      <w:pPr>
        <w:pStyle w:val="Bulletlevel1last"/>
      </w:pPr>
      <w:r w:rsidRPr="00130BFD">
        <w:t xml:space="preserve">deepening people-to-people </w:t>
      </w:r>
      <w:r w:rsidRPr="00B520DD">
        <w:t>links</w:t>
      </w:r>
      <w:r w:rsidRPr="00130BFD">
        <w:t xml:space="preserve"> and cooperation between Australia and the </w:t>
      </w:r>
      <w:r w:rsidR="00092306" w:rsidRPr="00130BFD">
        <w:t>Indo</w:t>
      </w:r>
      <w:r w:rsidR="00B5539E" w:rsidRPr="00130BFD">
        <w:noBreakHyphen/>
      </w:r>
      <w:r w:rsidR="00092306" w:rsidRPr="00130BFD">
        <w:t>Pacific</w:t>
      </w:r>
      <w:r w:rsidR="00B5539E" w:rsidRPr="00130BFD">
        <w:t>.</w:t>
      </w:r>
    </w:p>
    <w:p w14:paraId="5E7AE47C" w14:textId="33C8AB58" w:rsidR="00597701" w:rsidRPr="00130BFD" w:rsidRDefault="00597701" w:rsidP="009916E8">
      <w:pPr>
        <w:pStyle w:val="Paragraphbeforelist"/>
      </w:pPr>
      <w:r w:rsidRPr="00130BFD">
        <w:t>Section 28C of the Radiocommunications Act</w:t>
      </w:r>
      <w:r w:rsidR="006E5643" w:rsidRPr="00130BFD">
        <w:t xml:space="preserve"> requires us to </w:t>
      </w:r>
      <w:r w:rsidR="007F38A2" w:rsidRPr="00130BFD">
        <w:t xml:space="preserve">have regard </w:t>
      </w:r>
      <w:r w:rsidR="00A56972" w:rsidRPr="00130BFD">
        <w:t>to Ministerial polic</w:t>
      </w:r>
      <w:r w:rsidR="00327019" w:rsidRPr="00130BFD">
        <w:t>y</w:t>
      </w:r>
      <w:r w:rsidR="00A56972" w:rsidRPr="00130BFD">
        <w:t xml:space="preserve"> statements </w:t>
      </w:r>
      <w:r w:rsidR="00BE7096" w:rsidRPr="00130BFD">
        <w:t xml:space="preserve">(MPS) </w:t>
      </w:r>
      <w:r w:rsidR="00A56972" w:rsidRPr="00130BFD">
        <w:t xml:space="preserve">in </w:t>
      </w:r>
      <w:r w:rsidR="00F14BCF" w:rsidRPr="00130BFD">
        <w:t>performing our spectrum management functions and exercising our spectrum management powers.</w:t>
      </w:r>
      <w:r w:rsidR="00327019" w:rsidRPr="00130BFD">
        <w:t xml:space="preserve"> There are </w:t>
      </w:r>
      <w:r w:rsidR="00BE7096" w:rsidRPr="00130BFD">
        <w:t>2 MPS</w:t>
      </w:r>
      <w:r w:rsidR="00327019" w:rsidRPr="00130BFD">
        <w:t xml:space="preserve"> in place</w:t>
      </w:r>
      <w:r w:rsidR="00BE7096" w:rsidRPr="00130BFD">
        <w:t>:</w:t>
      </w:r>
    </w:p>
    <w:p w14:paraId="61A82482" w14:textId="77777777" w:rsidR="002C6087" w:rsidRDefault="46C49845" w:rsidP="008C703B">
      <w:pPr>
        <w:pStyle w:val="Bulletlevel1"/>
      </w:pPr>
      <w:r w:rsidRPr="00B520DD">
        <w:t>T</w:t>
      </w:r>
      <w:r w:rsidR="009916E8" w:rsidRPr="00B520DD">
        <w:t>he</w:t>
      </w:r>
      <w:r w:rsidR="009916E8" w:rsidRPr="00130BFD">
        <w:t xml:space="preserve"> </w:t>
      </w:r>
      <w:r w:rsidR="00BE7096" w:rsidRPr="00130BFD">
        <w:t xml:space="preserve">2022 </w:t>
      </w:r>
      <w:hyperlink r:id="rId33" w:anchor=":~:text=In%20February%202022%2C%20Minister%20for,promoting%20competitive%20markets." w:history="1">
        <w:r w:rsidR="009916E8" w:rsidRPr="00BF0E58">
          <w:rPr>
            <w:rStyle w:val="Hyperlink"/>
          </w:rPr>
          <w:t>3.4 GHz MPS</w:t>
        </w:r>
      </w:hyperlink>
      <w:r w:rsidR="00BE7096" w:rsidRPr="00130BFD">
        <w:t xml:space="preserve"> </w:t>
      </w:r>
      <w:r w:rsidR="009916E8" w:rsidRPr="00130BFD">
        <w:t>specifies 4 objectives</w:t>
      </w:r>
      <w:r w:rsidRPr="00130BFD">
        <w:t xml:space="preserve"> to which we must have regard</w:t>
      </w:r>
      <w:r w:rsidR="30F20CEB" w:rsidRPr="00130BFD">
        <w:t xml:space="preserve"> for decisions related to the 3.4–4.0 GHz band</w:t>
      </w:r>
      <w:r w:rsidR="00C36030" w:rsidRPr="00130BFD">
        <w:t>, including</w:t>
      </w:r>
      <w:r w:rsidR="00B24652" w:rsidRPr="00130BFD">
        <w:t xml:space="preserve">: </w:t>
      </w:r>
    </w:p>
    <w:p w14:paraId="5E48CC5C" w14:textId="516E234E" w:rsidR="002C6087" w:rsidRPr="00B520DD" w:rsidRDefault="00B24652" w:rsidP="008C703B">
      <w:pPr>
        <w:pStyle w:val="Bulletlevel2"/>
      </w:pPr>
      <w:r w:rsidRPr="00130BFD">
        <w:t xml:space="preserve">supporting </w:t>
      </w:r>
      <w:r w:rsidR="28C5B3D7" w:rsidRPr="00B520DD">
        <w:t xml:space="preserve">the </w:t>
      </w:r>
      <w:r w:rsidR="009916E8" w:rsidRPr="00B520DD">
        <w:t>deployment of new and innovative technology including 5G</w:t>
      </w:r>
    </w:p>
    <w:p w14:paraId="628659EC" w14:textId="77777777" w:rsidR="002C6087" w:rsidRPr="00B520DD" w:rsidRDefault="00B24652" w:rsidP="008C703B">
      <w:pPr>
        <w:pStyle w:val="Bulletlevel2"/>
      </w:pPr>
      <w:r w:rsidRPr="00B520DD">
        <w:t xml:space="preserve">supporting </w:t>
      </w:r>
      <w:r w:rsidR="009916E8" w:rsidRPr="00B520DD">
        <w:t>a range of use-cases and users</w:t>
      </w:r>
      <w:r w:rsidR="00C36030" w:rsidRPr="00B520DD">
        <w:t xml:space="preserve"> </w:t>
      </w:r>
    </w:p>
    <w:p w14:paraId="13232AFD" w14:textId="0BA7AA06" w:rsidR="002C6087" w:rsidRPr="00B520DD" w:rsidRDefault="00B24652" w:rsidP="008C703B">
      <w:pPr>
        <w:pStyle w:val="Bulletlevel2"/>
      </w:pPr>
      <w:r w:rsidRPr="00B520DD">
        <w:t xml:space="preserve">supporting </w:t>
      </w:r>
      <w:r w:rsidR="009916E8" w:rsidRPr="00B520DD">
        <w:t>digital connectivity and investment in regional Australia</w:t>
      </w:r>
      <w:r w:rsidRPr="00B520DD">
        <w:t xml:space="preserve"> </w:t>
      </w:r>
    </w:p>
    <w:p w14:paraId="497619A2" w14:textId="04A398A2" w:rsidR="009916E8" w:rsidRPr="00130BFD" w:rsidRDefault="4D84E0B9" w:rsidP="008C703B">
      <w:pPr>
        <w:pStyle w:val="Bulletlevel2"/>
      </w:pPr>
      <w:r w:rsidRPr="00B520DD">
        <w:t>t</w:t>
      </w:r>
      <w:r w:rsidR="20E24740" w:rsidRPr="00B520DD">
        <w:t xml:space="preserve">he </w:t>
      </w:r>
      <w:r w:rsidR="009916E8" w:rsidRPr="00B520DD">
        <w:t>promoti</w:t>
      </w:r>
      <w:r w:rsidR="741205A7" w:rsidRPr="00B520DD">
        <w:t>on of</w:t>
      </w:r>
      <w:r w:rsidR="009916E8" w:rsidRPr="00130BFD">
        <w:t xml:space="preserve"> competitive markets.</w:t>
      </w:r>
    </w:p>
    <w:p w14:paraId="41248A54" w14:textId="092B00E9" w:rsidR="00132080" w:rsidRPr="00130BFD" w:rsidRDefault="00BE7096" w:rsidP="008C703B">
      <w:pPr>
        <w:pStyle w:val="Bulletlevel1"/>
        <w:keepNext/>
        <w:keepLines/>
      </w:pPr>
      <w:r w:rsidRPr="00130BFD">
        <w:lastRenderedPageBreak/>
        <w:t>T</w:t>
      </w:r>
      <w:r w:rsidR="004B2881" w:rsidRPr="00130BFD">
        <w:t>he</w:t>
      </w:r>
      <w:r w:rsidRPr="00130BFD">
        <w:t xml:space="preserve"> 2024</w:t>
      </w:r>
      <w:r w:rsidR="004B2881" w:rsidRPr="00130BFD">
        <w:t xml:space="preserve"> </w:t>
      </w:r>
      <w:hyperlink r:id="rId34">
        <w:r w:rsidR="003638A1" w:rsidRPr="00C067D8">
          <w:rPr>
            <w:rStyle w:val="Hyperlink"/>
          </w:rPr>
          <w:t>Radiocommunications (Ministerial Policy Statement – Expiring Spectrum Licences) Instrument 2024</w:t>
        </w:r>
      </w:hyperlink>
      <w:r w:rsidR="003638A1" w:rsidRPr="00130BFD">
        <w:t xml:space="preserve"> (the ESL MPS)</w:t>
      </w:r>
      <w:r w:rsidR="00890889" w:rsidRPr="00130BFD">
        <w:t xml:space="preserve"> </w:t>
      </w:r>
      <w:r w:rsidR="003638A1" w:rsidRPr="00130BFD">
        <w:t xml:space="preserve">sets out 5 key communications policy objectives </w:t>
      </w:r>
      <w:r w:rsidR="00363903" w:rsidRPr="00130BFD">
        <w:t xml:space="preserve">to which </w:t>
      </w:r>
      <w:r w:rsidR="00C36030" w:rsidRPr="00130BFD">
        <w:t>we</w:t>
      </w:r>
      <w:r w:rsidR="003638A1" w:rsidRPr="00130BFD">
        <w:t xml:space="preserve"> must have regard as </w:t>
      </w:r>
      <w:r w:rsidR="00C36030" w:rsidRPr="00130BFD">
        <w:t xml:space="preserve">we </w:t>
      </w:r>
      <w:r w:rsidR="003638A1" w:rsidRPr="00130BFD">
        <w:t xml:space="preserve">design and implement </w:t>
      </w:r>
      <w:r w:rsidR="00C36030" w:rsidRPr="00130BFD">
        <w:t xml:space="preserve">our </w:t>
      </w:r>
      <w:r w:rsidR="003638A1" w:rsidRPr="00130BFD">
        <w:t xml:space="preserve">process to manage the future use of </w:t>
      </w:r>
      <w:r w:rsidR="00480CEC" w:rsidRPr="00130BFD">
        <w:t>expiring spectrum licences (</w:t>
      </w:r>
      <w:r w:rsidR="003638A1" w:rsidRPr="00130BFD">
        <w:t>ESLs</w:t>
      </w:r>
      <w:r w:rsidR="00480CEC" w:rsidRPr="00130BFD">
        <w:t>)</w:t>
      </w:r>
      <w:r w:rsidR="001204B5" w:rsidRPr="00130BFD">
        <w:t>.</w:t>
      </w:r>
      <w:r w:rsidR="003638A1" w:rsidRPr="00130BFD">
        <w:t xml:space="preserve"> </w:t>
      </w:r>
      <w:r w:rsidR="00480CEC" w:rsidRPr="00130BFD">
        <w:t>We have incorporated t</w:t>
      </w:r>
      <w:r w:rsidR="003638A1" w:rsidRPr="00130BFD">
        <w:t>he communications policy objectives in the ESL MPS into our ESL framework</w:t>
      </w:r>
      <w:r w:rsidR="007B7C23" w:rsidRPr="00130BFD">
        <w:t>:</w:t>
      </w:r>
      <w:r w:rsidR="00576425" w:rsidRPr="00130BFD">
        <w:t xml:space="preserve"> </w:t>
      </w:r>
    </w:p>
    <w:p w14:paraId="5091B2DC" w14:textId="77777777" w:rsidR="009204D1" w:rsidRPr="00B520DD" w:rsidRDefault="009204D1" w:rsidP="008C703B">
      <w:pPr>
        <w:pStyle w:val="Bulletlevel2"/>
        <w:keepNext/>
        <w:keepLines/>
      </w:pPr>
      <w:r w:rsidRPr="00130BFD">
        <w:t xml:space="preserve">supporting service </w:t>
      </w:r>
      <w:r w:rsidRPr="00B520DD">
        <w:t>continuity for end users, particularly where no alternative service is available</w:t>
      </w:r>
    </w:p>
    <w:p w14:paraId="00877CE4" w14:textId="23FDBE93" w:rsidR="009204D1" w:rsidRPr="00B520DD" w:rsidRDefault="009204D1" w:rsidP="008C703B">
      <w:pPr>
        <w:pStyle w:val="Bulletlevel2"/>
        <w:keepNext/>
        <w:keepLines/>
      </w:pPr>
      <w:r w:rsidRPr="00B520DD">
        <w:t>facilitating opportunities for new entrants and use cases, including for low Earth orbit satellites (</w:t>
      </w:r>
      <w:proofErr w:type="spellStart"/>
      <w:r w:rsidRPr="00B520DD">
        <w:t>LEOsats</w:t>
      </w:r>
      <w:proofErr w:type="spellEnd"/>
      <w:r w:rsidRPr="00B520DD">
        <w:t>)</w:t>
      </w:r>
    </w:p>
    <w:p w14:paraId="68CED792" w14:textId="58F6FB90" w:rsidR="009204D1" w:rsidRPr="00B520DD" w:rsidRDefault="009204D1" w:rsidP="008C703B">
      <w:pPr>
        <w:pStyle w:val="Bulletlevel2"/>
        <w:keepNext/>
        <w:keepLines/>
      </w:pPr>
      <w:r w:rsidRPr="00B520DD">
        <w:t>connectivity and investment in regional and remote areas to deliver improved services to end users</w:t>
      </w:r>
    </w:p>
    <w:p w14:paraId="6230E457" w14:textId="133FF2B6" w:rsidR="009204D1" w:rsidRPr="00130BFD" w:rsidRDefault="003F7472" w:rsidP="008C703B">
      <w:pPr>
        <w:pStyle w:val="Bulletlevel2"/>
        <w:keepNext/>
        <w:keepLines/>
      </w:pPr>
      <w:r w:rsidRPr="00B520DD">
        <w:t>promoting</w:t>
      </w:r>
      <w:r w:rsidRPr="00130BFD">
        <w:t xml:space="preserve"> </w:t>
      </w:r>
      <w:r w:rsidR="009204D1" w:rsidRPr="00130BFD">
        <w:t>competition</w:t>
      </w:r>
    </w:p>
    <w:p w14:paraId="5F3ADDD9" w14:textId="174EE698" w:rsidR="00576425" w:rsidRPr="00130BFD" w:rsidRDefault="009204D1" w:rsidP="001D081A">
      <w:pPr>
        <w:pStyle w:val="Bulletlevel2last"/>
        <w:keepNext/>
        <w:keepLines/>
      </w:pPr>
      <w:r w:rsidRPr="00130BFD">
        <w:t>capacity for sustained investment and innovation.</w:t>
      </w:r>
    </w:p>
    <w:p w14:paraId="52C247BF" w14:textId="7E91244D" w:rsidR="009916E8" w:rsidRPr="00130BFD" w:rsidRDefault="009916E8" w:rsidP="009916E8">
      <w:pPr>
        <w:pStyle w:val="Paragraph"/>
      </w:pPr>
      <w:r w:rsidRPr="00130BFD">
        <w:t xml:space="preserve">We are committed to meeting our objectives in the context of the government’s broader media and communications policy framework. </w:t>
      </w:r>
    </w:p>
    <w:p w14:paraId="024759CF" w14:textId="278CE5F9" w:rsidR="009916E8" w:rsidRPr="00130BFD" w:rsidRDefault="009916E8" w:rsidP="009916E8">
      <w:pPr>
        <w:pStyle w:val="Paragraphbeforelist"/>
      </w:pPr>
      <w:r w:rsidRPr="00130BFD">
        <w:t xml:space="preserve">We </w:t>
      </w:r>
      <w:r w:rsidR="001D081A">
        <w:t xml:space="preserve">are </w:t>
      </w:r>
      <w:r w:rsidR="00C36030" w:rsidRPr="00130BFD">
        <w:t>committed to</w:t>
      </w:r>
      <w:r w:rsidRPr="00130BFD">
        <w:t xml:space="preserve"> </w:t>
      </w:r>
      <w:r w:rsidR="00C36030" w:rsidRPr="00130BFD">
        <w:t xml:space="preserve">fulfilling </w:t>
      </w:r>
      <w:r w:rsidRPr="00130BFD">
        <w:t>the</w:t>
      </w:r>
      <w:r w:rsidR="00864A96" w:rsidRPr="00130BFD">
        <w:t xml:space="preserve"> gover</w:t>
      </w:r>
      <w:r w:rsidR="00F60A79" w:rsidRPr="00130BFD">
        <w:t>nment’s</w:t>
      </w:r>
      <w:r w:rsidRPr="00130BFD">
        <w:t xml:space="preserve"> priorities through:</w:t>
      </w:r>
    </w:p>
    <w:p w14:paraId="064D1180" w14:textId="77777777" w:rsidR="009916E8" w:rsidRPr="00B520DD" w:rsidRDefault="009916E8" w:rsidP="007A667D">
      <w:pPr>
        <w:pStyle w:val="Bulletlevel1"/>
      </w:pPr>
      <w:r w:rsidRPr="00B520DD">
        <w:t>publishing the FYSO each year, to provide a roadmap for spectrum releases and support new spectrum uses</w:t>
      </w:r>
    </w:p>
    <w:p w14:paraId="55A510ED" w14:textId="77777777" w:rsidR="009916E8" w:rsidRPr="00B520DD" w:rsidRDefault="009916E8" w:rsidP="007A667D">
      <w:pPr>
        <w:pStyle w:val="Bulletlevel1"/>
      </w:pPr>
      <w:r w:rsidRPr="00B520DD">
        <w:t>supporting technology trials and innovation, including through innovation and industry development opportunities in Australia for manufacturing banned equipment, where publicly beneficial; as well as innovation through the greater use of digital technologies targeted at reducing the regulatory burden for industry</w:t>
      </w:r>
    </w:p>
    <w:p w14:paraId="38873220" w14:textId="77777777" w:rsidR="009916E8" w:rsidRPr="00B520DD" w:rsidRDefault="009916E8" w:rsidP="007A667D">
      <w:pPr>
        <w:pStyle w:val="Bulletlevel1"/>
      </w:pPr>
      <w:r w:rsidRPr="00B520DD">
        <w:t>supporting opportunities for better telecommunications services in regional and remote Australia through our spectrum and licensing allocation processes and supporting innovations to improve service delivery, including by the rapidly emerging satellite sector</w:t>
      </w:r>
    </w:p>
    <w:p w14:paraId="359ABE9B" w14:textId="2D6A09CC" w:rsidR="009916E8" w:rsidRPr="00130BFD" w:rsidRDefault="009916E8" w:rsidP="007A667D">
      <w:pPr>
        <w:pStyle w:val="Bulletlevel1"/>
      </w:pPr>
      <w:r w:rsidRPr="00B520DD">
        <w:t>participating in WRC</w:t>
      </w:r>
      <w:r w:rsidR="00CB63D2" w:rsidRPr="00B520DD">
        <w:t xml:space="preserve"> and associated preparatory</w:t>
      </w:r>
      <w:r w:rsidRPr="00B520DD">
        <w:t xml:space="preserve"> meetings, including</w:t>
      </w:r>
      <w:r w:rsidR="00CB63D2" w:rsidRPr="00B520DD">
        <w:t xml:space="preserve"> ITU-R</w:t>
      </w:r>
      <w:r w:rsidRPr="00B520DD">
        <w:t xml:space="preserve"> Study Groups</w:t>
      </w:r>
      <w:r w:rsidRPr="00130BFD">
        <w:t xml:space="preserve"> and Working Parties to realise the benefits of wireless and satellite technology developments for Australia</w:t>
      </w:r>
    </w:p>
    <w:p w14:paraId="2AACC3DB" w14:textId="517094FA" w:rsidR="00FC6708" w:rsidRPr="00130BFD" w:rsidRDefault="3C9BAA7D" w:rsidP="007A667D">
      <w:pPr>
        <w:pStyle w:val="Bulletlevel1last"/>
      </w:pPr>
      <w:r w:rsidRPr="00130BFD">
        <w:t xml:space="preserve">contributing our expertise to the government’s work on modernising the media’s </w:t>
      </w:r>
      <w:r w:rsidRPr="00B520DD">
        <w:t>regulatory</w:t>
      </w:r>
      <w:r w:rsidRPr="00130BFD">
        <w:t xml:space="preserve"> environment for a contemporary Australia.</w:t>
      </w:r>
    </w:p>
    <w:p w14:paraId="75ACC737" w14:textId="7AEC15A3" w:rsidR="00A35A14" w:rsidRDefault="46823DAA" w:rsidP="007A667D">
      <w:pPr>
        <w:pStyle w:val="Paragraph"/>
      </w:pPr>
      <w:r w:rsidRPr="00130BFD">
        <w:t>In the</w:t>
      </w:r>
      <w:r w:rsidR="3DC71BBD" w:rsidRPr="00130BFD">
        <w:t xml:space="preserve"> sections </w:t>
      </w:r>
      <w:r w:rsidR="323BD2CC" w:rsidRPr="00130BFD">
        <w:t>below</w:t>
      </w:r>
      <w:r w:rsidR="68EFE088" w:rsidRPr="00130BFD">
        <w:t xml:space="preserve"> </w:t>
      </w:r>
      <w:r w:rsidR="33A2BE4C" w:rsidRPr="00130BFD">
        <w:t>we outline</w:t>
      </w:r>
      <w:r w:rsidR="3DC71BBD" w:rsidRPr="00130BFD">
        <w:t xml:space="preserve"> </w:t>
      </w:r>
      <w:r w:rsidR="0BEA725D" w:rsidRPr="00130BFD">
        <w:t xml:space="preserve">government </w:t>
      </w:r>
      <w:r w:rsidR="00EAC820" w:rsidRPr="00130BFD">
        <w:t xml:space="preserve">initiatives </w:t>
      </w:r>
      <w:r w:rsidR="00C36030" w:rsidRPr="00130BFD">
        <w:t xml:space="preserve">that </w:t>
      </w:r>
      <w:r w:rsidR="3D5A8E89" w:rsidRPr="00130BFD">
        <w:t>support th</w:t>
      </w:r>
      <w:r w:rsidR="7B071AEF" w:rsidRPr="00130BFD">
        <w:t>e</w:t>
      </w:r>
      <w:r w:rsidR="2172FCA0" w:rsidRPr="00130BFD">
        <w:t>se</w:t>
      </w:r>
      <w:r w:rsidR="6B80A8C2" w:rsidRPr="00130BFD">
        <w:t xml:space="preserve"> </w:t>
      </w:r>
      <w:r w:rsidR="3FBF8FC3" w:rsidRPr="00130BFD">
        <w:t>objectives</w:t>
      </w:r>
      <w:r w:rsidR="02F9ECED" w:rsidRPr="00130BFD">
        <w:t>. We then</w:t>
      </w:r>
      <w:r w:rsidR="3FBF8FC3" w:rsidRPr="00130BFD">
        <w:t xml:space="preserve"> detail</w:t>
      </w:r>
      <w:r w:rsidR="0465C4C2" w:rsidRPr="00130BFD">
        <w:t xml:space="preserve"> </w:t>
      </w:r>
      <w:r w:rsidR="3E872C9B" w:rsidRPr="00130BFD">
        <w:t xml:space="preserve">the </w:t>
      </w:r>
      <w:r w:rsidR="3FBF8FC3" w:rsidRPr="00130BFD">
        <w:t xml:space="preserve">ways that </w:t>
      </w:r>
      <w:r w:rsidR="3E872C9B" w:rsidRPr="00130BFD">
        <w:t xml:space="preserve">ACMA, </w:t>
      </w:r>
      <w:r w:rsidR="74C1F8EF" w:rsidRPr="00130BFD">
        <w:t>as spectrum regulator</w:t>
      </w:r>
      <w:r w:rsidR="3E872C9B" w:rsidRPr="00130BFD">
        <w:t xml:space="preserve">, </w:t>
      </w:r>
      <w:r w:rsidR="5F05857F" w:rsidRPr="00130BFD">
        <w:t>work</w:t>
      </w:r>
      <w:r w:rsidR="02F9ECED" w:rsidRPr="00130BFD">
        <w:t>s</w:t>
      </w:r>
      <w:r w:rsidR="5F05857F" w:rsidRPr="00130BFD">
        <w:t xml:space="preserve"> </w:t>
      </w:r>
      <w:r w:rsidR="65C29A08" w:rsidRPr="00130BFD">
        <w:t xml:space="preserve">to </w:t>
      </w:r>
      <w:r w:rsidR="01CD3A95" w:rsidRPr="00130BFD">
        <w:t>achieve the government policy priorities.</w:t>
      </w:r>
      <w:r w:rsidR="202761D3" w:rsidRPr="00130BFD">
        <w:t xml:space="preserve"> </w:t>
      </w:r>
    </w:p>
    <w:p w14:paraId="0EDB0377" w14:textId="19BBA90E" w:rsidR="00AB501B" w:rsidRPr="00130BFD" w:rsidRDefault="00AB501B" w:rsidP="007A667D">
      <w:pPr>
        <w:pStyle w:val="Heading2"/>
        <w:keepLines/>
      </w:pPr>
      <w:r w:rsidRPr="00130BFD">
        <w:lastRenderedPageBreak/>
        <w:t>Driving productivity</w:t>
      </w:r>
      <w:r w:rsidR="00802CF6">
        <w:t>, investment and growth</w:t>
      </w:r>
    </w:p>
    <w:p w14:paraId="7B876741" w14:textId="77777777" w:rsidR="00F5395D" w:rsidRDefault="00AB501B" w:rsidP="007A667D">
      <w:pPr>
        <w:pStyle w:val="Paragraph"/>
        <w:keepNext/>
        <w:keepLines/>
      </w:pPr>
      <w:r>
        <w:t>The ACMA’s work program</w:t>
      </w:r>
      <w:r w:rsidRPr="00130BFD">
        <w:t xml:space="preserve"> also has regard to the government’s key priority of improving Australia’s productivity performance through regulatory reform,</w:t>
      </w:r>
      <w:r w:rsidRPr="00130BFD">
        <w:rPr>
          <w:rStyle w:val="FootnoteReference"/>
        </w:rPr>
        <w:footnoteReference w:id="8"/>
      </w:r>
      <w:r w:rsidRPr="00130BFD">
        <w:t xml:space="preserve"> which necessitates innovative thinking both within our regulatory environment and the sector more broadly. </w:t>
      </w:r>
    </w:p>
    <w:p w14:paraId="5BDB7957" w14:textId="5F7B8130" w:rsidR="00AB501B" w:rsidRPr="00130BFD" w:rsidRDefault="00AB501B" w:rsidP="007A667D">
      <w:pPr>
        <w:pStyle w:val="Paragraph"/>
        <w:keepNext/>
        <w:keepLines/>
      </w:pPr>
      <w:r w:rsidRPr="00130BFD">
        <w:t xml:space="preserve">We </w:t>
      </w:r>
      <w:r w:rsidR="002B4CFD">
        <w:t xml:space="preserve">aim to </w:t>
      </w:r>
      <w:r w:rsidRPr="00130BFD">
        <w:t>allocate spectrum in a manner that drives innovation, encourages competition and the efficient use of spectrum</w:t>
      </w:r>
      <w:r w:rsidR="001407F1">
        <w:t>,</w:t>
      </w:r>
      <w:r w:rsidRPr="00130BFD">
        <w:t xml:space="preserve"> which</w:t>
      </w:r>
      <w:r w:rsidR="00D40B3A">
        <w:t xml:space="preserve"> in turn</w:t>
      </w:r>
      <w:r w:rsidRPr="00130BFD">
        <w:t xml:space="preserve"> boosts productivity.</w:t>
      </w:r>
      <w:r w:rsidR="00F5395D">
        <w:t xml:space="preserve"> This is aligned with the government’s priority of</w:t>
      </w:r>
      <w:r w:rsidRPr="00130BFD">
        <w:t xml:space="preserve"> enhancing </w:t>
      </w:r>
      <w:r w:rsidR="00307AE1">
        <w:t>Australia’s</w:t>
      </w:r>
      <w:r w:rsidR="00307AE1" w:rsidRPr="00130BFD">
        <w:t xml:space="preserve"> </w:t>
      </w:r>
      <w:r w:rsidRPr="00130BFD">
        <w:t>productivity through measures that promote competition and economic dynamism, increase private sector investment and ensure our workforce has the skills to meet the needs of business.</w:t>
      </w:r>
      <w:r w:rsidRPr="00130BFD">
        <w:rPr>
          <w:rStyle w:val="FootnoteReference"/>
        </w:rPr>
        <w:footnoteReference w:id="9"/>
      </w:r>
      <w:r w:rsidRPr="00130BFD">
        <w:t xml:space="preserve"> </w:t>
      </w:r>
    </w:p>
    <w:p w14:paraId="0DCAE14A" w14:textId="57D2F41E" w:rsidR="00AB501B" w:rsidRDefault="00AB501B" w:rsidP="00AB501B">
      <w:pPr>
        <w:pStyle w:val="Paragraph"/>
      </w:pPr>
      <w:r w:rsidRPr="00130BFD">
        <w:t>We develop licen</w:t>
      </w:r>
      <w:r w:rsidR="001E793C">
        <w:t>s</w:t>
      </w:r>
      <w:r w:rsidRPr="00130BFD">
        <w:t>ing frameworks, set licence conditions and conduct spectrum allocations in a way that promotes the efficient use of spectrum, enhances competition, supports investment and facilitates innovation and market dynamism.</w:t>
      </w:r>
    </w:p>
    <w:p w14:paraId="7767777A" w14:textId="02899006" w:rsidR="00AB501B" w:rsidRPr="00130BFD" w:rsidRDefault="00F07260" w:rsidP="00AB501B">
      <w:pPr>
        <w:pStyle w:val="Paragraph"/>
      </w:pPr>
      <w:r>
        <w:t>We p</w:t>
      </w:r>
      <w:r w:rsidR="00AB501B" w:rsidRPr="00130BFD">
        <w:t>romote competition through pro-competition rules (having regard to advice from the ACCC</w:t>
      </w:r>
      <w:r w:rsidR="006849CF">
        <w:t xml:space="preserve"> on allocation limits</w:t>
      </w:r>
      <w:r w:rsidR="00AB501B" w:rsidRPr="00130BFD">
        <w:t>) for spectrum allocations</w:t>
      </w:r>
      <w:r>
        <w:t>,</w:t>
      </w:r>
      <w:r w:rsidR="00AB501B" w:rsidRPr="00130BFD">
        <w:t xml:space="preserve"> such as with the 3.8 GHz spectrum. We also configu</w:t>
      </w:r>
      <w:r w:rsidR="00FC03BB">
        <w:t>re</w:t>
      </w:r>
      <w:r w:rsidR="00AB501B" w:rsidRPr="00130BFD">
        <w:t xml:space="preserve"> spectrum lots to facilitate the entry of new providers, such as </w:t>
      </w:r>
      <w:r w:rsidR="00FC03BB">
        <w:t>through</w:t>
      </w:r>
      <w:r w:rsidR="00AB501B" w:rsidRPr="00130BFD">
        <w:t xml:space="preserve"> </w:t>
      </w:r>
      <w:r w:rsidR="00D40B3A">
        <w:t>a</w:t>
      </w:r>
      <w:r w:rsidR="00FC03BB">
        <w:t>rea</w:t>
      </w:r>
      <w:r w:rsidR="004D251B">
        <w:noBreakHyphen/>
      </w:r>
      <w:r w:rsidR="00D40B3A">
        <w:t>w</w:t>
      </w:r>
      <w:r w:rsidR="00FC03BB">
        <w:t xml:space="preserve">ide </w:t>
      </w:r>
      <w:r w:rsidR="00D40B3A">
        <w:t>l</w:t>
      </w:r>
      <w:r w:rsidR="00FC03BB">
        <w:t>icences (AWLs)</w:t>
      </w:r>
      <w:r w:rsidR="00AB501B" w:rsidRPr="00130BFD">
        <w:t xml:space="preserve">. </w:t>
      </w:r>
      <w:r w:rsidR="00FC03BB">
        <w:t>The</w:t>
      </w:r>
      <w:r w:rsidR="00AB501B" w:rsidRPr="00130BFD">
        <w:t xml:space="preserve"> characteristics </w:t>
      </w:r>
      <w:r w:rsidR="000C4E77">
        <w:t>of AWLs</w:t>
      </w:r>
      <w:r w:rsidR="00361E38">
        <w:t xml:space="preserve"> </w:t>
      </w:r>
      <w:r w:rsidR="00D40B3A">
        <w:t xml:space="preserve">– being </w:t>
      </w:r>
      <w:r w:rsidR="000C4E77">
        <w:t>technology-flexible, scalable</w:t>
      </w:r>
      <w:r w:rsidR="00CD392D">
        <w:t xml:space="preserve"> and customisable</w:t>
      </w:r>
      <w:r w:rsidR="00D40B3A">
        <w:t xml:space="preserve"> – </w:t>
      </w:r>
      <w:r w:rsidR="00AB501B" w:rsidRPr="00130BFD">
        <w:t>support competition in</w:t>
      </w:r>
      <w:r w:rsidR="00D40B3A">
        <w:t>,</w:t>
      </w:r>
      <w:r w:rsidR="00AB501B" w:rsidRPr="00130BFD">
        <w:t xml:space="preserve"> for example, the use of communications to drive automation and productivity on mining sites in the Pilbara. The Organisation for Economic Co-operation and Development has favourably referenced our AWLs as a good example of innovative spectrum management.</w:t>
      </w:r>
      <w:r w:rsidR="00AB501B" w:rsidRPr="00130BFD">
        <w:rPr>
          <w:rStyle w:val="FootnoteReference"/>
        </w:rPr>
        <w:footnoteReference w:id="10"/>
      </w:r>
    </w:p>
    <w:p w14:paraId="575F7DC1" w14:textId="47ED6DAB" w:rsidR="00AB501B" w:rsidRPr="00130BFD" w:rsidRDefault="00CD392D" w:rsidP="00AB501B">
      <w:pPr>
        <w:pStyle w:val="Paragraph"/>
      </w:pPr>
      <w:r>
        <w:t>We</w:t>
      </w:r>
      <w:r w:rsidR="00AB501B" w:rsidRPr="00130BFD">
        <w:t xml:space="preserve"> also have a strong focus on managing spectrum to promote economic dynamism and innovation. </w:t>
      </w:r>
      <w:r w:rsidR="00CF6957">
        <w:t>Under</w:t>
      </w:r>
      <w:r w:rsidR="00FB5167">
        <w:t xml:space="preserve"> the</w:t>
      </w:r>
      <w:r w:rsidR="00CF6957">
        <w:t xml:space="preserve"> MPS</w:t>
      </w:r>
      <w:r w:rsidR="000450B6">
        <w:t>s</w:t>
      </w:r>
      <w:r w:rsidR="00CF6957">
        <w:t>, the ACMA</w:t>
      </w:r>
      <w:r w:rsidR="008346C7">
        <w:t xml:space="preserve"> is required </w:t>
      </w:r>
      <w:r w:rsidR="00AB501B" w:rsidRPr="00130BFD">
        <w:t xml:space="preserve">to facilitate the deployment of innovative technologies in Australia. </w:t>
      </w:r>
      <w:r w:rsidR="008346C7">
        <w:t>Allocating</w:t>
      </w:r>
      <w:r w:rsidR="00AB501B" w:rsidRPr="00130BFD">
        <w:t xml:space="preserve"> spectrum bands consistent with international standards </w:t>
      </w:r>
      <w:r w:rsidR="008346C7">
        <w:t xml:space="preserve">also </w:t>
      </w:r>
      <w:r w:rsidR="00AB501B" w:rsidRPr="00130BFD">
        <w:t>ensures that Australian businesses and consumers reap the very substantial cost and product benefits that arise from global production and supply chains.</w:t>
      </w:r>
    </w:p>
    <w:p w14:paraId="05682777" w14:textId="0635FEA4" w:rsidR="00AB501B" w:rsidRPr="00130BFD" w:rsidRDefault="00AB501B" w:rsidP="00AB501B">
      <w:pPr>
        <w:pStyle w:val="Paragraph"/>
      </w:pPr>
      <w:r w:rsidRPr="00130BFD">
        <w:t xml:space="preserve">The ACMA </w:t>
      </w:r>
      <w:r w:rsidR="00744010">
        <w:t xml:space="preserve">aims to </w:t>
      </w:r>
      <w:r w:rsidRPr="00130BFD">
        <w:t xml:space="preserve">facilitate private sector investment by releasing spectrum in response to industry demand and by pricing spectrum to reflect its economic value as </w:t>
      </w:r>
      <w:r w:rsidR="00D73DB2">
        <w:t>a</w:t>
      </w:r>
      <w:r w:rsidRPr="00130BFD">
        <w:t xml:space="preserve">n input into the production of goods and services. For instance, where demand exceeds supply the ACMA auctions licences to ensure </w:t>
      </w:r>
      <w:r w:rsidR="00A97249">
        <w:t>they</w:t>
      </w:r>
      <w:r w:rsidRPr="00130BFD">
        <w:t xml:space="preserve"> are acquired by the parties that most value them and by companies that are most likely to invest.</w:t>
      </w:r>
    </w:p>
    <w:p w14:paraId="07BEA540" w14:textId="67EB71D2" w:rsidR="00AB501B" w:rsidRPr="00130BFD" w:rsidRDefault="00AB501B" w:rsidP="00AB501B">
      <w:pPr>
        <w:pStyle w:val="Paragraph"/>
      </w:pPr>
      <w:r w:rsidRPr="00130BFD">
        <w:t>The work the ACMA is doing in relation to ESL</w:t>
      </w:r>
      <w:r w:rsidR="00592C61">
        <w:t>s</w:t>
      </w:r>
      <w:r w:rsidRPr="00130BFD">
        <w:t xml:space="preserve"> aims to facilitate such private sector investment, as we have specified in our ESL public interest criteria and under the ESL MPS. Our preliminary view is that the best way of facilitating investment in mobile infrastructure </w:t>
      </w:r>
      <w:r w:rsidR="007D4729">
        <w:t>(in the context of current market conditions</w:t>
      </w:r>
      <w:r w:rsidR="00910E8D">
        <w:t>,</w:t>
      </w:r>
      <w:r w:rsidR="007D4729">
        <w:t xml:space="preserve"> where we have found no evidence of prospective new entrants into the national mobile market) </w:t>
      </w:r>
      <w:r w:rsidRPr="00130BFD">
        <w:t>is to provide investment certainty by renewing the expiring spectrum licenses that mobile operators currently hold. The price they pay for these licences should be set at a rate that reflects the economic value of the spectrum.</w:t>
      </w:r>
      <w:r w:rsidRPr="00130BFD" w:rsidDel="00A97249">
        <w:t xml:space="preserve"> </w:t>
      </w:r>
      <w:r w:rsidRPr="00130BFD">
        <w:t>Our preliminary view is that the best way of determining this value is through a benchmarking study, that looks at prices paid for comparable spectrum here and overseas.</w:t>
      </w:r>
      <w:r w:rsidR="00410ACB">
        <w:t xml:space="preserve"> The ACMA will release its final view on the future of ESLs by the end of 2025.</w:t>
      </w:r>
    </w:p>
    <w:p w14:paraId="63A6A18A" w14:textId="4D41C3F3" w:rsidR="00AB501B" w:rsidRPr="00130BFD" w:rsidRDefault="00AB501B" w:rsidP="004D3A2E">
      <w:pPr>
        <w:pStyle w:val="Paragraph"/>
        <w:jc w:val="both"/>
      </w:pPr>
      <w:r w:rsidRPr="00130BFD">
        <w:lastRenderedPageBreak/>
        <w:t xml:space="preserve">Finally, the ACMA seeks to minimise unnecessary regulation. For instance, spectrum licences are usually service and </w:t>
      </w:r>
      <w:proofErr w:type="gramStart"/>
      <w:r w:rsidRPr="00130BFD">
        <w:t>technology-flexible</w:t>
      </w:r>
      <w:proofErr w:type="gramEnd"/>
      <w:r w:rsidRPr="00130BFD">
        <w:t xml:space="preserve">. This means multiple generations of new technology have been deployed under the same licence without the need for authorisation from the ACMA. This has been the case for mobile network operators using spectrum to deliver mobile services from 2G through to 5G. The ACMA has also permitted, without the need for new licences or the amendment of existing licences, mobile operators to use their spectrum to provide services over LEO satellites </w:t>
      </w:r>
      <w:r w:rsidR="005A29FA">
        <w:t xml:space="preserve">– </w:t>
      </w:r>
      <w:r w:rsidR="0080587A">
        <w:t>that is,</w:t>
      </w:r>
      <w:r w:rsidRPr="00130BFD">
        <w:t xml:space="preserve"> D2D communications.</w:t>
      </w:r>
    </w:p>
    <w:p w14:paraId="256C38B6" w14:textId="7060365F" w:rsidR="00B31D60" w:rsidRPr="00130BFD" w:rsidRDefault="00B31D60" w:rsidP="00B31D60">
      <w:pPr>
        <w:pStyle w:val="Heading2"/>
      </w:pPr>
      <w:r w:rsidRPr="00130BFD">
        <w:t>Regional connectivity</w:t>
      </w:r>
      <w:bookmarkEnd w:id="32"/>
      <w:bookmarkEnd w:id="33"/>
      <w:bookmarkEnd w:id="34"/>
      <w:r w:rsidR="006F5817" w:rsidRPr="00130BFD">
        <w:t xml:space="preserve"> </w:t>
      </w:r>
    </w:p>
    <w:p w14:paraId="65BAC3BD" w14:textId="14B407C6" w:rsidR="006267FE" w:rsidRPr="00130BFD" w:rsidRDefault="2BFD2F4E" w:rsidP="30EDBD6C">
      <w:pPr>
        <w:pStyle w:val="Paragraph"/>
        <w:rPr>
          <w:rStyle w:val="Hyperlink"/>
          <w:color w:val="auto"/>
          <w:u w:val="none"/>
        </w:rPr>
      </w:pPr>
      <w:r w:rsidRPr="00130BFD">
        <w:t>D</w:t>
      </w:r>
      <w:r w:rsidR="00522FF3" w:rsidRPr="00130BFD">
        <w:t xml:space="preserve">igital connectivity is of primary importance to Australia’s regional communities and businesses. The </w:t>
      </w:r>
      <w:hyperlink r:id="rId35">
        <w:r w:rsidR="00522FF3" w:rsidRPr="00130BFD">
          <w:rPr>
            <w:rStyle w:val="Hyperlink"/>
          </w:rPr>
          <w:t>State of Australia’s Regions 2024</w:t>
        </w:r>
      </w:hyperlink>
      <w:r w:rsidR="00522FF3" w:rsidRPr="00130BFD">
        <w:t xml:space="preserve"> report highlighted that reliable and affordable access to digital communications </w:t>
      </w:r>
      <w:r w:rsidR="120E2A54" w:rsidRPr="00130BFD">
        <w:t>can</w:t>
      </w:r>
      <w:r w:rsidR="00522FF3" w:rsidRPr="00130BFD">
        <w:t xml:space="preserve"> help regional Australians overcome </w:t>
      </w:r>
      <w:r w:rsidR="00096056">
        <w:br/>
      </w:r>
      <w:r w:rsidR="00522FF3" w:rsidRPr="00130BFD">
        <w:t xml:space="preserve">the ‘tyranny of distance’. </w:t>
      </w:r>
      <w:r w:rsidR="4D8AE495" w:rsidRPr="00130BFD">
        <w:t xml:space="preserve">However, the </w:t>
      </w:r>
      <w:r w:rsidR="00EF1F55">
        <w:t xml:space="preserve">independent </w:t>
      </w:r>
      <w:r w:rsidR="4D8AE495" w:rsidRPr="00130BFD">
        <w:t>2024</w:t>
      </w:r>
      <w:r w:rsidR="7D9C8C80" w:rsidRPr="00130BFD">
        <w:t xml:space="preserve"> </w:t>
      </w:r>
      <w:hyperlink r:id="rId36">
        <w:r w:rsidR="7D9C8C80" w:rsidRPr="00130BFD">
          <w:rPr>
            <w:rStyle w:val="Hyperlink"/>
          </w:rPr>
          <w:t xml:space="preserve">Regional Telecommunications </w:t>
        </w:r>
        <w:r w:rsidR="00EE7269">
          <w:rPr>
            <w:rStyle w:val="Hyperlink"/>
          </w:rPr>
          <w:t>R</w:t>
        </w:r>
        <w:r w:rsidR="7D9C8C80" w:rsidRPr="00130BFD">
          <w:rPr>
            <w:rStyle w:val="Hyperlink"/>
          </w:rPr>
          <w:t>eview</w:t>
        </w:r>
      </w:hyperlink>
      <w:r w:rsidR="7D9C8C80" w:rsidRPr="00130BFD">
        <w:rPr>
          <w:rStyle w:val="Hyperlink"/>
        </w:rPr>
        <w:t xml:space="preserve"> </w:t>
      </w:r>
      <w:r w:rsidR="29DE1842" w:rsidRPr="00130BFD">
        <w:rPr>
          <w:rStyle w:val="Hyperlink"/>
          <w:color w:val="auto"/>
          <w:u w:val="none"/>
        </w:rPr>
        <w:t>found</w:t>
      </w:r>
      <w:r w:rsidR="02221117" w:rsidRPr="00130BFD">
        <w:rPr>
          <w:rStyle w:val="Hyperlink"/>
          <w:color w:val="auto"/>
          <w:u w:val="none"/>
        </w:rPr>
        <w:t xml:space="preserve"> that </w:t>
      </w:r>
      <w:r w:rsidR="00DF62F2" w:rsidRPr="00992E3F">
        <w:rPr>
          <w:color w:val="000000" w:themeColor="text1"/>
        </w:rPr>
        <w:t>while there has been a marked improvement in regional telecommunications services, some</w:t>
      </w:r>
      <w:r w:rsidR="00DF62F2" w:rsidRPr="00130BFD">
        <w:rPr>
          <w:rStyle w:val="Hyperlink"/>
          <w:color w:val="auto"/>
          <w:u w:val="none"/>
        </w:rPr>
        <w:t xml:space="preserve"> </w:t>
      </w:r>
      <w:r w:rsidR="000D01B1">
        <w:rPr>
          <w:rStyle w:val="Hyperlink"/>
          <w:color w:val="auto"/>
          <w:u w:val="none"/>
        </w:rPr>
        <w:t>communities</w:t>
      </w:r>
      <w:r w:rsidR="007C730D">
        <w:rPr>
          <w:rStyle w:val="Hyperlink"/>
          <w:color w:val="auto"/>
          <w:u w:val="none"/>
        </w:rPr>
        <w:t xml:space="preserve"> still</w:t>
      </w:r>
      <w:r w:rsidR="006E140D">
        <w:rPr>
          <w:rStyle w:val="Hyperlink"/>
          <w:color w:val="auto"/>
          <w:u w:val="none"/>
        </w:rPr>
        <w:t xml:space="preserve"> </w:t>
      </w:r>
      <w:r w:rsidR="02221117" w:rsidRPr="00130BFD">
        <w:rPr>
          <w:rStyle w:val="Hyperlink"/>
          <w:color w:val="auto"/>
          <w:u w:val="none"/>
        </w:rPr>
        <w:t>face</w:t>
      </w:r>
      <w:r w:rsidR="2FF23762" w:rsidRPr="00130BFD">
        <w:rPr>
          <w:rStyle w:val="Hyperlink"/>
          <w:color w:val="auto"/>
          <w:u w:val="none"/>
        </w:rPr>
        <w:t xml:space="preserve"> </w:t>
      </w:r>
      <w:r w:rsidR="00734CE1">
        <w:rPr>
          <w:rStyle w:val="Hyperlink"/>
          <w:color w:val="auto"/>
          <w:u w:val="none"/>
        </w:rPr>
        <w:t xml:space="preserve">connectivity </w:t>
      </w:r>
      <w:r w:rsidR="2FF23762" w:rsidRPr="00130BFD">
        <w:rPr>
          <w:rStyle w:val="Hyperlink"/>
          <w:color w:val="auto"/>
          <w:u w:val="none"/>
        </w:rPr>
        <w:t xml:space="preserve">access, </w:t>
      </w:r>
      <w:r w:rsidR="00096056">
        <w:rPr>
          <w:rStyle w:val="Hyperlink"/>
          <w:color w:val="auto"/>
          <w:u w:val="none"/>
        </w:rPr>
        <w:br/>
      </w:r>
      <w:r w:rsidR="2FF23762" w:rsidRPr="00130BFD">
        <w:rPr>
          <w:rStyle w:val="Hyperlink"/>
          <w:color w:val="auto"/>
          <w:u w:val="none"/>
        </w:rPr>
        <w:t>affordability and reliability</w:t>
      </w:r>
      <w:r w:rsidR="4AA7E8C9" w:rsidRPr="00130BFD">
        <w:rPr>
          <w:rStyle w:val="Hyperlink"/>
          <w:color w:val="auto"/>
          <w:u w:val="none"/>
        </w:rPr>
        <w:t xml:space="preserve"> challenges</w:t>
      </w:r>
      <w:r w:rsidR="7F46711F" w:rsidRPr="00130BFD">
        <w:rPr>
          <w:rStyle w:val="Hyperlink"/>
          <w:color w:val="auto"/>
          <w:u w:val="none"/>
        </w:rPr>
        <w:t xml:space="preserve">. </w:t>
      </w:r>
    </w:p>
    <w:p w14:paraId="15EAD6BA" w14:textId="097CF70A" w:rsidR="001B218A" w:rsidRPr="00130BFD" w:rsidRDefault="003B0F1B" w:rsidP="00B4528C">
      <w:pPr>
        <w:pStyle w:val="Paragraph"/>
        <w:rPr>
          <w:rStyle w:val="Hyperlink"/>
          <w:color w:val="auto"/>
          <w:u w:val="none"/>
        </w:rPr>
      </w:pPr>
      <w:r w:rsidRPr="00130BFD">
        <w:t>Under t</w:t>
      </w:r>
      <w:r w:rsidR="00A71E59" w:rsidRPr="00130BFD">
        <w:t xml:space="preserve">he </w:t>
      </w:r>
      <w:hyperlink r:id="rId37">
        <w:r w:rsidR="00522FF3" w:rsidRPr="00130BFD">
          <w:rPr>
            <w:rStyle w:val="Hyperlink"/>
          </w:rPr>
          <w:t>Better Connectivity Plan for Regional and Rural Australia</w:t>
        </w:r>
      </w:hyperlink>
      <w:r w:rsidR="00C36030" w:rsidRPr="00130BFD">
        <w:t xml:space="preserve">, </w:t>
      </w:r>
      <w:r w:rsidR="001C2DAC" w:rsidRPr="00130BFD">
        <w:t xml:space="preserve">the </w:t>
      </w:r>
      <w:r w:rsidRPr="00130BFD">
        <w:t xml:space="preserve">government </w:t>
      </w:r>
      <w:r w:rsidR="00522FF3" w:rsidRPr="00130BFD">
        <w:t xml:space="preserve">is providing more </w:t>
      </w:r>
      <w:r w:rsidR="00040BE4" w:rsidRPr="00130BFD">
        <w:t xml:space="preserve">than </w:t>
      </w:r>
      <w:r w:rsidR="76D4DDEE" w:rsidRPr="00130BFD">
        <w:t>$</w:t>
      </w:r>
      <w:r w:rsidR="00040BE4" w:rsidRPr="00130BFD">
        <w:t>1.1 billion</w:t>
      </w:r>
      <w:r w:rsidR="00495BBC" w:rsidRPr="00130BFD">
        <w:t xml:space="preserve"> to regional and rural communities.</w:t>
      </w:r>
      <w:r w:rsidR="00B4528C" w:rsidRPr="00130BFD">
        <w:rPr>
          <w:color w:val="212529"/>
        </w:rPr>
        <w:t xml:space="preserve"> The </w:t>
      </w:r>
      <w:r w:rsidR="0028312E" w:rsidRPr="00130BFD">
        <w:rPr>
          <w:color w:val="212529"/>
        </w:rPr>
        <w:t>p</w:t>
      </w:r>
      <w:r w:rsidR="00B4528C" w:rsidRPr="00130BFD">
        <w:rPr>
          <w:color w:val="212529"/>
        </w:rPr>
        <w:t>lan includes $656</w:t>
      </w:r>
      <w:r w:rsidR="004A1CBE">
        <w:rPr>
          <w:color w:val="212529"/>
        </w:rPr>
        <w:t> </w:t>
      </w:r>
      <w:r w:rsidR="00B4528C" w:rsidRPr="00130BFD">
        <w:rPr>
          <w:color w:val="212529"/>
        </w:rPr>
        <w:t xml:space="preserve">million provided in the 2022–23 October Budget over </w:t>
      </w:r>
      <w:r w:rsidR="0028312E" w:rsidRPr="00130BFD">
        <w:rPr>
          <w:color w:val="212529"/>
        </w:rPr>
        <w:t>5</w:t>
      </w:r>
      <w:r w:rsidR="00B4528C" w:rsidRPr="00130BFD">
        <w:rPr>
          <w:color w:val="212529"/>
        </w:rPr>
        <w:t xml:space="preserve"> years to improve mobile and broadband connectivity and resilience in rural and regional Australia</w:t>
      </w:r>
      <w:r w:rsidR="00B4528C" w:rsidRPr="00130BFD">
        <w:t xml:space="preserve">. </w:t>
      </w:r>
      <w:r w:rsidR="001B218A" w:rsidRPr="00130BFD">
        <w:t xml:space="preserve">It is funding connectivity initiatives such as new rounds of the </w:t>
      </w:r>
      <w:hyperlink r:id="rId38" w:history="1">
        <w:r w:rsidR="001B218A" w:rsidRPr="00130BFD">
          <w:rPr>
            <w:rStyle w:val="Hyperlink"/>
          </w:rPr>
          <w:t>Mobile Black Spot Program</w:t>
        </w:r>
      </w:hyperlink>
      <w:r w:rsidR="001B218A" w:rsidRPr="00130BFD">
        <w:t xml:space="preserve"> and the </w:t>
      </w:r>
      <w:hyperlink r:id="rId39" w:history="1">
        <w:r w:rsidR="001B218A" w:rsidRPr="00130BFD">
          <w:rPr>
            <w:rStyle w:val="Hyperlink"/>
          </w:rPr>
          <w:t>Regional Connectivity Program</w:t>
        </w:r>
      </w:hyperlink>
      <w:r w:rsidR="001B218A" w:rsidRPr="00130BFD">
        <w:t xml:space="preserve">, the new </w:t>
      </w:r>
      <w:hyperlink r:id="rId40" w:history="1">
        <w:r w:rsidR="001B218A" w:rsidRPr="00130BFD">
          <w:rPr>
            <w:rStyle w:val="Hyperlink"/>
          </w:rPr>
          <w:t>On Farm Connectivity</w:t>
        </w:r>
      </w:hyperlink>
      <w:r w:rsidR="001B218A" w:rsidRPr="00130BFD">
        <w:rPr>
          <w:rStyle w:val="Hyperlink"/>
        </w:rPr>
        <w:t xml:space="preserve"> Program</w:t>
      </w:r>
      <w:r w:rsidR="001B218A" w:rsidRPr="00130BFD">
        <w:t xml:space="preserve"> and the new </w:t>
      </w:r>
      <w:hyperlink r:id="rId41" w:history="1">
        <w:r w:rsidR="001B218A" w:rsidRPr="00130BFD">
          <w:rPr>
            <w:rStyle w:val="Hyperlink"/>
          </w:rPr>
          <w:t>Regional Roads Australia Mobile Program</w:t>
        </w:r>
      </w:hyperlink>
      <w:r w:rsidR="001B218A" w:rsidRPr="00130BFD">
        <w:t xml:space="preserve"> to boost multi</w:t>
      </w:r>
      <w:r w:rsidR="00A22298" w:rsidRPr="00130BFD">
        <w:t>-</w:t>
      </w:r>
      <w:r w:rsidR="001B218A" w:rsidRPr="00130BFD">
        <w:t>carrier mobile coverage on regional highways and major roads</w:t>
      </w:r>
      <w:r w:rsidR="00A22298" w:rsidRPr="00130BFD">
        <w:t>.</w:t>
      </w:r>
    </w:p>
    <w:p w14:paraId="29D87BAB" w14:textId="789383D2" w:rsidR="00A03CB7" w:rsidRDefault="00AE773B" w:rsidP="00522FF3">
      <w:pPr>
        <w:pStyle w:val="Paragraph"/>
      </w:pPr>
      <w:r w:rsidRPr="00130BFD">
        <w:t>T</w:t>
      </w:r>
      <w:r w:rsidR="705EDCBF" w:rsidRPr="00130BFD">
        <w:t>he</w:t>
      </w:r>
      <w:r w:rsidR="7A4C5B37" w:rsidRPr="00130BFD">
        <w:t xml:space="preserve"> </w:t>
      </w:r>
      <w:hyperlink r:id="rId42" w:history="1">
        <w:r w:rsidR="7A4C5B37" w:rsidRPr="00130BFD">
          <w:rPr>
            <w:rStyle w:val="Hyperlink"/>
          </w:rPr>
          <w:t>On Farm Connectivity</w:t>
        </w:r>
      </w:hyperlink>
      <w:r w:rsidR="4CA75E5A" w:rsidRPr="00130BFD">
        <w:rPr>
          <w:rStyle w:val="Hyperlink"/>
        </w:rPr>
        <w:t xml:space="preserve"> Program</w:t>
      </w:r>
      <w:r w:rsidR="7A4C5B37" w:rsidRPr="00130BFD">
        <w:t xml:space="preserve"> </w:t>
      </w:r>
      <w:r w:rsidR="06DD0533" w:rsidRPr="00130BFD">
        <w:t>(OFCP)</w:t>
      </w:r>
      <w:r w:rsidR="6168199E" w:rsidRPr="00130BFD">
        <w:t xml:space="preserve"> </w:t>
      </w:r>
      <w:r w:rsidR="705EDCBF" w:rsidRPr="00130BFD">
        <w:t xml:space="preserve">has provided </w:t>
      </w:r>
      <w:r w:rsidR="5422D3C6" w:rsidRPr="00130BFD">
        <w:t>opportunities for</w:t>
      </w:r>
      <w:r w:rsidR="705EDCBF" w:rsidRPr="00130BFD">
        <w:t xml:space="preserve"> </w:t>
      </w:r>
      <w:r w:rsidR="5A04B5D5" w:rsidRPr="00130BFD">
        <w:rPr>
          <w:shd w:val="clear" w:color="auto" w:fill="FFFFFF"/>
        </w:rPr>
        <w:t>primary producers in agriculture, forestry and fisheries to take advantage of connected machinery and sensor technolog</w:t>
      </w:r>
      <w:r w:rsidR="4BEE2FBA" w:rsidRPr="00130BFD">
        <w:rPr>
          <w:shd w:val="clear" w:color="auto" w:fill="FFFFFF"/>
        </w:rPr>
        <w:t>y.</w:t>
      </w:r>
      <w:r w:rsidR="733AF4C3" w:rsidRPr="00130BFD">
        <w:rPr>
          <w:shd w:val="clear" w:color="auto" w:fill="FFFFFF"/>
        </w:rPr>
        <w:t xml:space="preserve"> </w:t>
      </w:r>
      <w:hyperlink r:id="rId43" w:history="1">
        <w:r w:rsidR="5E03C9EE" w:rsidRPr="00130BFD">
          <w:rPr>
            <w:rStyle w:val="Hyperlink"/>
            <w:shd w:val="clear" w:color="auto" w:fill="FFFFFF"/>
          </w:rPr>
          <w:t>Round 3</w:t>
        </w:r>
        <w:r w:rsidR="5BDA30D2" w:rsidRPr="00130BFD">
          <w:rPr>
            <w:rStyle w:val="Hyperlink"/>
            <w:shd w:val="clear" w:color="auto" w:fill="FFFFFF"/>
          </w:rPr>
          <w:t xml:space="preserve"> of</w:t>
        </w:r>
        <w:r w:rsidR="7CE73E5E" w:rsidRPr="00130BFD">
          <w:rPr>
            <w:rStyle w:val="Hyperlink"/>
            <w:shd w:val="clear" w:color="auto" w:fill="FFFFFF"/>
          </w:rPr>
          <w:t xml:space="preserve"> </w:t>
        </w:r>
        <w:r w:rsidR="00A22298" w:rsidRPr="00130BFD">
          <w:rPr>
            <w:rStyle w:val="Hyperlink"/>
            <w:shd w:val="clear" w:color="auto" w:fill="FFFFFF"/>
          </w:rPr>
          <w:t xml:space="preserve">the </w:t>
        </w:r>
        <w:r w:rsidR="00CCBDD9" w:rsidRPr="00130BFD">
          <w:rPr>
            <w:rStyle w:val="Hyperlink"/>
            <w:shd w:val="clear" w:color="auto" w:fill="FFFFFF"/>
          </w:rPr>
          <w:t>OFCP</w:t>
        </w:r>
      </w:hyperlink>
      <w:r w:rsidR="00CCBDD9" w:rsidRPr="00130BFD">
        <w:rPr>
          <w:shd w:val="clear" w:color="auto" w:fill="FFFFFF"/>
        </w:rPr>
        <w:t xml:space="preserve"> </w:t>
      </w:r>
      <w:r w:rsidR="7CE73E5E" w:rsidRPr="00130BFD">
        <w:rPr>
          <w:shd w:val="clear" w:color="auto" w:fill="FFFFFF"/>
        </w:rPr>
        <w:t>open</w:t>
      </w:r>
      <w:r w:rsidR="10440AC0" w:rsidRPr="00130BFD">
        <w:rPr>
          <w:shd w:val="clear" w:color="auto" w:fill="FFFFFF"/>
        </w:rPr>
        <w:t>s</w:t>
      </w:r>
      <w:r w:rsidR="7CE73E5E" w:rsidRPr="00130BFD">
        <w:rPr>
          <w:shd w:val="clear" w:color="auto" w:fill="FFFFFF"/>
        </w:rPr>
        <w:t xml:space="preserve"> in 2025</w:t>
      </w:r>
      <w:r w:rsidR="10440AC0" w:rsidRPr="00130BFD">
        <w:rPr>
          <w:shd w:val="clear" w:color="auto" w:fill="FFFFFF"/>
        </w:rPr>
        <w:t xml:space="preserve"> and</w:t>
      </w:r>
      <w:r w:rsidR="7FE398F0" w:rsidRPr="00130BFD">
        <w:rPr>
          <w:shd w:val="clear" w:color="auto" w:fill="FFFFFF"/>
        </w:rPr>
        <w:t xml:space="preserve"> </w:t>
      </w:r>
      <w:r w:rsidR="7CE73E5E" w:rsidRPr="00130BFD">
        <w:rPr>
          <w:shd w:val="clear" w:color="auto" w:fill="FFFFFF"/>
        </w:rPr>
        <w:t>will bring total investment</w:t>
      </w:r>
      <w:r w:rsidR="00CCBDD9" w:rsidRPr="00130BFD">
        <w:rPr>
          <w:shd w:val="clear" w:color="auto" w:fill="FFFFFF"/>
        </w:rPr>
        <w:t xml:space="preserve"> by the government to</w:t>
      </w:r>
      <w:r w:rsidR="5BDA30D2" w:rsidRPr="00130BFD">
        <w:rPr>
          <w:shd w:val="clear" w:color="auto" w:fill="FFFFFF"/>
        </w:rPr>
        <w:t xml:space="preserve"> $53 million.</w:t>
      </w:r>
      <w:r w:rsidR="7DA18A84" w:rsidRPr="00130BFD">
        <w:rPr>
          <w:shd w:val="clear" w:color="auto" w:fill="FFFFFF"/>
        </w:rPr>
        <w:t xml:space="preserve"> </w:t>
      </w:r>
      <w:r w:rsidR="007B2BFA" w:rsidRPr="00130BFD">
        <w:rPr>
          <w:color w:val="212529"/>
          <w:shd w:val="clear" w:color="auto" w:fill="FFFFFF"/>
        </w:rPr>
        <w:t xml:space="preserve">The Better Connectivity Plan also includes </w:t>
      </w:r>
      <w:r w:rsidR="7DA18A84" w:rsidRPr="00130BFD">
        <w:t xml:space="preserve">$480 million to NBN Co through the </w:t>
      </w:r>
      <w:hyperlink r:id="rId44" w:history="1">
        <w:r w:rsidR="7DA18A84" w:rsidRPr="00130BFD">
          <w:rPr>
            <w:rStyle w:val="Hyperlink"/>
          </w:rPr>
          <w:t>Fixed Wireless and Satellite Upgrade Program</w:t>
        </w:r>
      </w:hyperlink>
      <w:r w:rsidR="7DA18A84" w:rsidRPr="00130BFD">
        <w:t xml:space="preserve"> and has mov</w:t>
      </w:r>
      <w:r w:rsidR="00E9633A" w:rsidRPr="00130BFD">
        <w:t>ed more than 122</w:t>
      </w:r>
      <w:r w:rsidR="7DA18A84" w:rsidRPr="00130BFD">
        <w:t>,000 homes and businesses in regional and peri-urban areas on to fixed wireless.</w:t>
      </w:r>
      <w:r w:rsidR="6712C216" w:rsidRPr="00130BFD">
        <w:t xml:space="preserve"> The Upgrade Program</w:t>
      </w:r>
      <w:r w:rsidR="349B1A9D" w:rsidRPr="00130BFD">
        <w:t xml:space="preserve"> also </w:t>
      </w:r>
      <w:r w:rsidR="008F3D1B" w:rsidRPr="00130BFD">
        <w:t>delivered improvements to NBN Co’s</w:t>
      </w:r>
      <w:r w:rsidR="349B1A9D" w:rsidRPr="00130BFD">
        <w:t xml:space="preserve"> </w:t>
      </w:r>
      <w:hyperlink r:id="rId45" w:history="1">
        <w:r w:rsidR="349B1A9D" w:rsidRPr="00130BFD">
          <w:rPr>
            <w:rStyle w:val="Hyperlink"/>
          </w:rPr>
          <w:t xml:space="preserve">Fixed Wireless </w:t>
        </w:r>
        <w:r w:rsidR="6D350F69" w:rsidRPr="00130BFD">
          <w:rPr>
            <w:rStyle w:val="Hyperlink"/>
          </w:rPr>
          <w:t>plus wholesale plan</w:t>
        </w:r>
      </w:hyperlink>
      <w:r w:rsidR="06DD0533" w:rsidRPr="00130BFD">
        <w:t xml:space="preserve">, </w:t>
      </w:r>
      <w:r w:rsidR="6D350F69" w:rsidRPr="00130BFD">
        <w:t>which</w:t>
      </w:r>
      <w:r w:rsidR="0B67AC51" w:rsidRPr="00130BFD">
        <w:t xml:space="preserve"> has</w:t>
      </w:r>
      <w:r w:rsidR="6D350F69" w:rsidRPr="00130BFD">
        <w:t xml:space="preserve"> allow</w:t>
      </w:r>
      <w:r w:rsidR="0B67AC51" w:rsidRPr="00130BFD">
        <w:t>ed</w:t>
      </w:r>
      <w:r w:rsidR="3CE67A4C" w:rsidRPr="00130BFD">
        <w:t xml:space="preserve"> more than </w:t>
      </w:r>
      <w:r w:rsidR="005F04D1" w:rsidRPr="00130BFD">
        <w:t>8</w:t>
      </w:r>
      <w:r w:rsidR="3CE67A4C" w:rsidRPr="00130BFD">
        <w:t xml:space="preserve">00,000 </w:t>
      </w:r>
      <w:r w:rsidR="69E160AA" w:rsidRPr="00130BFD">
        <w:t>regional</w:t>
      </w:r>
      <w:r w:rsidR="60329F72" w:rsidRPr="00130BFD">
        <w:t xml:space="preserve"> premises to access download speeds up to 100 Mbps</w:t>
      </w:r>
      <w:r w:rsidR="0B67AC51" w:rsidRPr="00130BFD">
        <w:t xml:space="preserve"> on NBN fixed wireless. </w:t>
      </w:r>
    </w:p>
    <w:p w14:paraId="51E02FD6" w14:textId="121371E4" w:rsidR="00A421C6" w:rsidRDefault="00A421C6" w:rsidP="003646DE">
      <w:pPr>
        <w:pStyle w:val="Paragraphbeforelist"/>
      </w:pPr>
      <w:r>
        <w:t>In September 2025, t</w:t>
      </w:r>
      <w:r w:rsidRPr="00130BFD">
        <w:t xml:space="preserve">he government </w:t>
      </w:r>
      <w:hyperlink r:id="rId46" w:history="1">
        <w:r w:rsidRPr="003646DE">
          <w:rPr>
            <w:rStyle w:val="Hyperlink"/>
          </w:rPr>
          <w:t>responded to the 2024 Regional Telecommunications Review</w:t>
        </w:r>
      </w:hyperlink>
      <w:r w:rsidR="00832FD1">
        <w:t xml:space="preserve">. The </w:t>
      </w:r>
      <w:r w:rsidR="004D3015">
        <w:t>response</w:t>
      </w:r>
      <w:r>
        <w:t xml:space="preserve"> highlight</w:t>
      </w:r>
      <w:r w:rsidR="0091318D">
        <w:t>ed</w:t>
      </w:r>
      <w:r>
        <w:t xml:space="preserve"> that </w:t>
      </w:r>
      <w:r w:rsidR="0054447C">
        <w:t xml:space="preserve">the government </w:t>
      </w:r>
      <w:r w:rsidRPr="000971E6">
        <w:t xml:space="preserve">has already begun using </w:t>
      </w:r>
      <w:r w:rsidR="00687BD4">
        <w:t>the review</w:t>
      </w:r>
      <w:r w:rsidR="00391EF8">
        <w:t>’s</w:t>
      </w:r>
      <w:r w:rsidR="00687BD4" w:rsidRPr="000971E6">
        <w:t xml:space="preserve"> </w:t>
      </w:r>
      <w:r w:rsidRPr="000971E6">
        <w:t>14 recommendations to inform policies and programs to improve connectivity in rural, remote and regional areas</w:t>
      </w:r>
      <w:r>
        <w:t>, and will continue to:</w:t>
      </w:r>
    </w:p>
    <w:p w14:paraId="2097F9CA" w14:textId="21908423" w:rsidR="00A421C6" w:rsidRPr="00B520DD" w:rsidRDefault="00A421C6" w:rsidP="00497F9D">
      <w:pPr>
        <w:pStyle w:val="Bulletlevel1"/>
      </w:pPr>
      <w:r w:rsidRPr="00B520DD">
        <w:t>ensure essential telecommunication services are accessible, affordable and consumers are protected against unfair practices</w:t>
      </w:r>
    </w:p>
    <w:p w14:paraId="01567415" w14:textId="61976ADC" w:rsidR="00A421C6" w:rsidRPr="00B520DD" w:rsidRDefault="00A421C6" w:rsidP="00497F9D">
      <w:pPr>
        <w:pStyle w:val="Bulletlevel1"/>
      </w:pPr>
      <w:r w:rsidRPr="00B520DD">
        <w:t xml:space="preserve">promote digital inclusion and connectivity literacy in regional, rural, and remote Australia, which will contribute to closing the digital divide and </w:t>
      </w:r>
      <w:r w:rsidR="00910E8D">
        <w:t xml:space="preserve">to </w:t>
      </w:r>
      <w:r w:rsidRPr="00B520DD">
        <w:t>economic growth</w:t>
      </w:r>
    </w:p>
    <w:p w14:paraId="158858B8" w14:textId="77777777" w:rsidR="0057388D" w:rsidRDefault="00A421C6" w:rsidP="00497F9D">
      <w:pPr>
        <w:pStyle w:val="Bulletlevel1"/>
      </w:pPr>
      <w:r w:rsidRPr="00B520DD">
        <w:t>focus on uplifting capacity and resilience of telecommunications networks to deliver reliable a</w:t>
      </w:r>
      <w:r w:rsidRPr="001B1FA9">
        <w:t>nd robust mobile and broadband services, including during emergencies</w:t>
      </w:r>
    </w:p>
    <w:p w14:paraId="59FCCA0D" w14:textId="26EA681D" w:rsidR="00A421C6" w:rsidRPr="00130BFD" w:rsidRDefault="00A421C6" w:rsidP="00497F9D">
      <w:pPr>
        <w:pStyle w:val="Bulletlevel1last"/>
      </w:pPr>
      <w:r w:rsidRPr="001B1FA9">
        <w:t>ensure telecommunications services are meeting the needs of those living and working in regional, rural and remote Australia</w:t>
      </w:r>
      <w:r>
        <w:t>.</w:t>
      </w:r>
    </w:p>
    <w:p w14:paraId="00B25CF0" w14:textId="63CE391B" w:rsidR="00522FF3" w:rsidRDefault="5C106F4B" w:rsidP="00522FF3">
      <w:pPr>
        <w:pStyle w:val="Paragraph"/>
        <w:rPr>
          <w:shd w:val="clear" w:color="auto" w:fill="FFFFFF"/>
        </w:rPr>
      </w:pPr>
      <w:r w:rsidRPr="00130BFD">
        <w:rPr>
          <w:shd w:val="clear" w:color="auto" w:fill="FFFFFF"/>
        </w:rPr>
        <w:lastRenderedPageBreak/>
        <w:t>As spectrum manager</w:t>
      </w:r>
      <w:r w:rsidR="14BED9F9" w:rsidRPr="00130BFD">
        <w:rPr>
          <w:shd w:val="clear" w:color="auto" w:fill="FFFFFF"/>
        </w:rPr>
        <w:t>, we support</w:t>
      </w:r>
      <w:r w:rsidR="4ECD70BB" w:rsidRPr="00130BFD">
        <w:rPr>
          <w:shd w:val="clear" w:color="auto" w:fill="FFFFFF"/>
        </w:rPr>
        <w:t xml:space="preserve"> regional connectivity</w:t>
      </w:r>
      <w:r w:rsidR="797CF2C1" w:rsidRPr="00130BFD">
        <w:rPr>
          <w:shd w:val="clear" w:color="auto" w:fill="FFFFFF"/>
        </w:rPr>
        <w:t xml:space="preserve"> in multiple ways.</w:t>
      </w:r>
      <w:r w:rsidR="00522FF3" w:rsidRPr="00130BFD">
        <w:t xml:space="preserve"> </w:t>
      </w:r>
      <w:r w:rsidR="202A03A5" w:rsidRPr="00130BFD">
        <w:t>For example, we provide</w:t>
      </w:r>
      <w:r w:rsidR="43AD7229" w:rsidRPr="00130BFD">
        <w:t>d</w:t>
      </w:r>
      <w:r w:rsidR="202A03A5" w:rsidRPr="00130BFD">
        <w:t xml:space="preserve"> opportuni</w:t>
      </w:r>
      <w:r w:rsidR="24F8AE46" w:rsidRPr="00130BFD">
        <w:t>ties</w:t>
      </w:r>
      <w:r w:rsidR="2D285049" w:rsidRPr="00130BFD">
        <w:t xml:space="preserve"> to secure spectrum and supply innovative 5G</w:t>
      </w:r>
      <w:r w:rsidR="7D0E06FF" w:rsidRPr="00130BFD">
        <w:t xml:space="preserve"> services in remote and regional Australia b</w:t>
      </w:r>
      <w:r w:rsidR="00522FF3" w:rsidRPr="00130BFD">
        <w:t xml:space="preserve">y offering geographically disaggregated spectrum and apparatus licences through 4 </w:t>
      </w:r>
      <w:r w:rsidR="2C47B83D" w:rsidRPr="00130BFD">
        <w:t>mid</w:t>
      </w:r>
      <w:r w:rsidR="00C36030" w:rsidRPr="00130BFD">
        <w:t>-</w:t>
      </w:r>
      <w:r w:rsidR="2C47B83D" w:rsidRPr="00130BFD">
        <w:t xml:space="preserve">band </w:t>
      </w:r>
      <w:r w:rsidR="00522FF3" w:rsidRPr="00130BFD">
        <w:t>allocation processes</w:t>
      </w:r>
      <w:r w:rsidR="6184CFD8" w:rsidRPr="00130BFD">
        <w:t xml:space="preserve"> in the </w:t>
      </w:r>
      <w:hyperlink w:anchor="_3.4–4_GHz_band" w:history="1">
        <w:r w:rsidR="6184CFD8" w:rsidRPr="00130BFD">
          <w:rPr>
            <w:rStyle w:val="Hyperlink"/>
          </w:rPr>
          <w:t>3.4</w:t>
        </w:r>
        <w:r w:rsidR="75F7BC8D" w:rsidRPr="00130BFD">
          <w:rPr>
            <w:rStyle w:val="Hyperlink"/>
          </w:rPr>
          <w:t>–</w:t>
        </w:r>
        <w:r w:rsidR="6184CFD8" w:rsidRPr="00130BFD">
          <w:rPr>
            <w:rStyle w:val="Hyperlink"/>
          </w:rPr>
          <w:t>4.0</w:t>
        </w:r>
        <w:r w:rsidR="75F7BC8D" w:rsidRPr="00130BFD">
          <w:rPr>
            <w:rStyle w:val="Hyperlink"/>
          </w:rPr>
          <w:t xml:space="preserve"> </w:t>
        </w:r>
        <w:r w:rsidR="594F4871" w:rsidRPr="00130BFD">
          <w:rPr>
            <w:rStyle w:val="Hyperlink"/>
          </w:rPr>
          <w:t xml:space="preserve">GHz frequency </w:t>
        </w:r>
        <w:r w:rsidR="6172DFC5" w:rsidRPr="00130BFD">
          <w:rPr>
            <w:rStyle w:val="Hyperlink"/>
          </w:rPr>
          <w:t>band</w:t>
        </w:r>
      </w:hyperlink>
      <w:r w:rsidR="594F4871" w:rsidRPr="00130BFD">
        <w:t xml:space="preserve"> range</w:t>
      </w:r>
      <w:r w:rsidR="7D0E06FF" w:rsidRPr="00130BFD">
        <w:t>.</w:t>
      </w:r>
      <w:r w:rsidR="61D5BA07" w:rsidRPr="00130BFD">
        <w:t xml:space="preserve"> </w:t>
      </w:r>
      <w:r w:rsidR="51B4D543" w:rsidRPr="00130BFD">
        <w:rPr>
          <w:shd w:val="clear" w:color="auto" w:fill="FFFFFF"/>
        </w:rPr>
        <w:t>When planning and allocating spectrum we</w:t>
      </w:r>
      <w:r w:rsidR="6FE8F921" w:rsidRPr="00130BFD">
        <w:rPr>
          <w:shd w:val="clear" w:color="auto" w:fill="FFFFFF"/>
        </w:rPr>
        <w:t xml:space="preserve"> </w:t>
      </w:r>
      <w:r w:rsidR="04746304" w:rsidRPr="00130BFD">
        <w:rPr>
          <w:shd w:val="clear" w:color="auto" w:fill="FFFFFF"/>
        </w:rPr>
        <w:t xml:space="preserve">also </w:t>
      </w:r>
      <w:r w:rsidR="23327092" w:rsidRPr="00130BFD">
        <w:rPr>
          <w:shd w:val="clear" w:color="auto" w:fill="FFFFFF"/>
        </w:rPr>
        <w:t xml:space="preserve">consider the </w:t>
      </w:r>
      <w:r w:rsidR="6C167531" w:rsidRPr="00130BFD">
        <w:rPr>
          <w:shd w:val="clear" w:color="auto" w:fill="FFFFFF"/>
        </w:rPr>
        <w:t>growing uptake of private networks in agribusinesses and other farming use</w:t>
      </w:r>
      <w:r w:rsidR="00442B68" w:rsidRPr="00130BFD">
        <w:t>-</w:t>
      </w:r>
      <w:r w:rsidR="6C167531" w:rsidRPr="00130BFD">
        <w:rPr>
          <w:shd w:val="clear" w:color="auto" w:fill="FFFFFF"/>
        </w:rPr>
        <w:t>cases</w:t>
      </w:r>
      <w:r w:rsidR="51B4D543" w:rsidRPr="00130BFD">
        <w:rPr>
          <w:shd w:val="clear" w:color="auto" w:fill="FFFFFF"/>
        </w:rPr>
        <w:t xml:space="preserve">. </w:t>
      </w:r>
    </w:p>
    <w:p w14:paraId="0A39684B" w14:textId="552F3217" w:rsidR="00C57648" w:rsidRPr="00130BFD" w:rsidRDefault="00C57648" w:rsidP="00522FF3">
      <w:pPr>
        <w:pStyle w:val="Paragraph"/>
      </w:pPr>
      <w:r>
        <w:t xml:space="preserve">Separately, following a </w:t>
      </w:r>
      <w:hyperlink r:id="rId47" w:history="1">
        <w:r w:rsidRPr="2BE35B04">
          <w:rPr>
            <w:rStyle w:val="Hyperlink"/>
          </w:rPr>
          <w:t>consultation process</w:t>
        </w:r>
      </w:hyperlink>
      <w:r>
        <w:t>, we confirmed in 2024 that International Mobile Telecommunications (IMT)</w:t>
      </w:r>
      <w:r w:rsidR="00910E8D">
        <w:t xml:space="preserve"> </w:t>
      </w:r>
      <w:r>
        <w:t>based satellite D2D services can be operated under Australia</w:t>
      </w:r>
      <w:r w:rsidR="006D5357">
        <w:noBreakHyphen/>
      </w:r>
      <w:r>
        <w:t>wide spectrum licences without the need for further approval from the ACMA, noting that non-IMT (e.g.</w:t>
      </w:r>
      <w:r w:rsidR="00910E8D">
        <w:t>,</w:t>
      </w:r>
      <w:r>
        <w:t xml:space="preserve"> non-terrestrial networks) D2D services are licensed in different ways.</w:t>
      </w:r>
    </w:p>
    <w:p w14:paraId="233F4068" w14:textId="0C1AD27B" w:rsidR="00A82783" w:rsidRPr="00130BFD" w:rsidRDefault="00EE2A8A" w:rsidP="787F5E8A">
      <w:pPr>
        <w:pStyle w:val="Paragraph"/>
        <w:rPr>
          <w:i/>
          <w:iCs/>
        </w:rPr>
      </w:pPr>
      <w:r w:rsidRPr="00130BFD">
        <w:t>U</w:t>
      </w:r>
      <w:r w:rsidR="00A93A8E" w:rsidRPr="00130BFD">
        <w:t>nder the ESL</w:t>
      </w:r>
      <w:r w:rsidR="00472912" w:rsidRPr="00130BFD">
        <w:t xml:space="preserve"> MPS</w:t>
      </w:r>
      <w:r w:rsidR="0028312E" w:rsidRPr="00130BFD">
        <w:t>,</w:t>
      </w:r>
      <w:r w:rsidR="00E869AC" w:rsidRPr="00130BFD">
        <w:t xml:space="preserve"> we must have regard to </w:t>
      </w:r>
      <w:r w:rsidR="00316928" w:rsidRPr="00130BFD">
        <w:t>a</w:t>
      </w:r>
      <w:r w:rsidR="00B32CD7" w:rsidRPr="00130BFD">
        <w:t xml:space="preserve"> range of regional policy issues. </w:t>
      </w:r>
      <w:r w:rsidR="00C24378" w:rsidRPr="00130BFD">
        <w:t>In addition to considering connectivity and investment</w:t>
      </w:r>
      <w:r w:rsidR="002C1ED5" w:rsidRPr="00130BFD">
        <w:t xml:space="preserve"> in regional and remote areas</w:t>
      </w:r>
      <w:r w:rsidR="00095803" w:rsidRPr="00130BFD">
        <w:t xml:space="preserve"> to deliver improved services</w:t>
      </w:r>
      <w:r w:rsidR="005D3275" w:rsidRPr="00130BFD">
        <w:t xml:space="preserve"> to end user</w:t>
      </w:r>
      <w:r w:rsidR="0078401C" w:rsidRPr="00130BFD">
        <w:t>s</w:t>
      </w:r>
      <w:r w:rsidR="005D3275" w:rsidRPr="00130BFD">
        <w:t xml:space="preserve">, we </w:t>
      </w:r>
      <w:r w:rsidR="00913A6E" w:rsidRPr="00130BFD">
        <w:t>must also have regard to</w:t>
      </w:r>
      <w:r w:rsidR="005D3275" w:rsidRPr="00130BFD">
        <w:t xml:space="preserve"> facilitat</w:t>
      </w:r>
      <w:r w:rsidR="00C363E6" w:rsidRPr="00130BFD">
        <w:t>ing</w:t>
      </w:r>
      <w:r w:rsidR="005D3275" w:rsidRPr="00130BFD">
        <w:t xml:space="preserve"> opportunities</w:t>
      </w:r>
      <w:r w:rsidR="005D735C" w:rsidRPr="00130BFD">
        <w:t xml:space="preserve"> for new entrants and use</w:t>
      </w:r>
      <w:r w:rsidR="00442B68" w:rsidRPr="00130BFD">
        <w:t>-</w:t>
      </w:r>
      <w:r w:rsidR="005D735C" w:rsidRPr="00130BFD">
        <w:t xml:space="preserve">cases, including for </w:t>
      </w:r>
      <w:proofErr w:type="spellStart"/>
      <w:r w:rsidR="005D735C" w:rsidRPr="00130BFD">
        <w:t>LEO</w:t>
      </w:r>
      <w:r w:rsidR="00442B68" w:rsidRPr="00130BFD">
        <w:t>s</w:t>
      </w:r>
      <w:r w:rsidR="005D735C" w:rsidRPr="00130BFD">
        <w:t>ats</w:t>
      </w:r>
      <w:proofErr w:type="spellEnd"/>
      <w:r w:rsidR="005D735C" w:rsidRPr="00130BFD">
        <w:rPr>
          <w:i/>
          <w:iCs/>
        </w:rPr>
        <w:t>.</w:t>
      </w:r>
    </w:p>
    <w:p w14:paraId="326AC14F" w14:textId="38562D4B" w:rsidR="009712AA" w:rsidRPr="00130BFD" w:rsidRDefault="00865F5C" w:rsidP="787F5E8A">
      <w:pPr>
        <w:pStyle w:val="Paragraph"/>
      </w:pPr>
      <w:r w:rsidRPr="00130BFD">
        <w:t>Having considered advice that we provided on alternative licensing conditions</w:t>
      </w:r>
      <w:r w:rsidR="00ED5E61" w:rsidRPr="00130BFD">
        <w:t xml:space="preserve"> in the ESL context</w:t>
      </w:r>
      <w:r w:rsidRPr="00130BFD">
        <w:t xml:space="preserve">, the </w:t>
      </w:r>
      <w:r w:rsidR="002F2A33" w:rsidRPr="00130BFD">
        <w:t xml:space="preserve">then </w:t>
      </w:r>
      <w:r w:rsidR="0028312E" w:rsidRPr="00130BFD">
        <w:t>m</w:t>
      </w:r>
      <w:r w:rsidRPr="00130BFD">
        <w:t xml:space="preserve">inister asked that we work with the Department on exploring </w:t>
      </w:r>
      <w:r w:rsidR="00012042" w:rsidRPr="00130BFD">
        <w:t>t</w:t>
      </w:r>
      <w:r w:rsidR="00ED5E61" w:rsidRPr="00130BFD">
        <w:t xml:space="preserve">he merits of a secondary licensing framework. Such a framework has the potential to </w:t>
      </w:r>
      <w:r w:rsidR="00817F02" w:rsidRPr="00130BFD">
        <w:t>promote a range of connectivity outcomes in regional, rural, and remote Australia.</w:t>
      </w:r>
    </w:p>
    <w:p w14:paraId="61FBABB6" w14:textId="20053243" w:rsidR="00D24C7A" w:rsidRPr="00130BFD" w:rsidRDefault="00B31D60" w:rsidP="00E12D23">
      <w:pPr>
        <w:pStyle w:val="Heading2"/>
        <w:keepLines/>
      </w:pPr>
      <w:bookmarkStart w:id="35" w:name="_Toc170809433"/>
      <w:r w:rsidRPr="00130BFD">
        <w:t>Resilient communications</w:t>
      </w:r>
      <w:bookmarkEnd w:id="35"/>
    </w:p>
    <w:p w14:paraId="3C71EA0A" w14:textId="71003BFB" w:rsidR="0009697F" w:rsidRPr="00130BFD" w:rsidRDefault="6DFE3722" w:rsidP="00CF14CF">
      <w:pPr>
        <w:pStyle w:val="Paragraph"/>
      </w:pPr>
      <w:r w:rsidRPr="00130BFD">
        <w:t xml:space="preserve">Every 3 years, the </w:t>
      </w:r>
      <w:hyperlink r:id="rId48">
        <w:r w:rsidRPr="00130BFD">
          <w:rPr>
            <w:rStyle w:val="Hyperlink"/>
          </w:rPr>
          <w:t>Regional Telecommunications Review</w:t>
        </w:r>
      </w:hyperlink>
      <w:r w:rsidRPr="00130BFD">
        <w:t xml:space="preserve"> examines </w:t>
      </w:r>
      <w:r w:rsidR="002A11A5">
        <w:t xml:space="preserve">the adequacy of </w:t>
      </w:r>
      <w:r w:rsidRPr="00130BFD">
        <w:t xml:space="preserve">telecommunications </w:t>
      </w:r>
      <w:r w:rsidR="000D54BB">
        <w:t>services</w:t>
      </w:r>
      <w:r w:rsidR="000D54BB" w:rsidRPr="00130BFD">
        <w:t xml:space="preserve"> </w:t>
      </w:r>
      <w:r w:rsidRPr="00130BFD">
        <w:t xml:space="preserve">in regional, rural and remote Australia. </w:t>
      </w:r>
      <w:r w:rsidR="00DC01BB">
        <w:t>The</w:t>
      </w:r>
      <w:r w:rsidR="00DC01BB" w:rsidRPr="00130BFD">
        <w:t xml:space="preserve"> </w:t>
      </w:r>
      <w:r w:rsidR="02A28C07" w:rsidRPr="00130BFD">
        <w:t>2024</w:t>
      </w:r>
      <w:r w:rsidR="68C218E1" w:rsidRPr="00130BFD">
        <w:t xml:space="preserve"> </w:t>
      </w:r>
      <w:r w:rsidR="00910E8D">
        <w:t>r</w:t>
      </w:r>
      <w:r w:rsidR="002F77B4">
        <w:t xml:space="preserve">eview </w:t>
      </w:r>
      <w:r w:rsidR="68C218E1" w:rsidRPr="00130BFD">
        <w:t>re</w:t>
      </w:r>
      <w:r w:rsidR="0F881142" w:rsidRPr="00130BFD">
        <w:t>port</w:t>
      </w:r>
      <w:r w:rsidR="00910E8D">
        <w:t>,</w:t>
      </w:r>
      <w:r w:rsidR="02A28C07" w:rsidRPr="00130BFD">
        <w:t xml:space="preserve"> </w:t>
      </w:r>
      <w:hyperlink r:id="rId49" w:history="1">
        <w:r w:rsidR="003A07CA" w:rsidRPr="00130BFD">
          <w:rPr>
            <w:rStyle w:val="Hyperlink"/>
            <w:i/>
            <w:iCs/>
          </w:rPr>
          <w:t>Connecting communities, reaching every region</w:t>
        </w:r>
      </w:hyperlink>
      <w:r w:rsidR="1AF094D5" w:rsidRPr="00130BFD">
        <w:t xml:space="preserve">, </w:t>
      </w:r>
      <w:r w:rsidR="55090DCC" w:rsidRPr="00130BFD">
        <w:t xml:space="preserve">described reliable communication during emergencies as ‘lifesaving’. </w:t>
      </w:r>
      <w:r w:rsidR="57B3B7C2" w:rsidRPr="00130BFD">
        <w:t xml:space="preserve">The review supported </w:t>
      </w:r>
      <w:r w:rsidR="6FCB31BF" w:rsidRPr="00130BFD">
        <w:t xml:space="preserve">efforts to </w:t>
      </w:r>
      <w:r w:rsidR="57B3B7C2" w:rsidRPr="00130BFD">
        <w:t>expand community connectivity hubs and mandat</w:t>
      </w:r>
      <w:r w:rsidR="363A9BAA" w:rsidRPr="00130BFD">
        <w:t>e</w:t>
      </w:r>
      <w:r w:rsidR="57B3B7C2" w:rsidRPr="00130BFD">
        <w:t xml:space="preserve"> minimum backup power duration for critical infrastructure</w:t>
      </w:r>
      <w:r w:rsidR="09E0119C" w:rsidRPr="00130BFD">
        <w:t xml:space="preserve"> during emergencies</w:t>
      </w:r>
      <w:r w:rsidR="363A9BAA" w:rsidRPr="00130BFD">
        <w:t xml:space="preserve">. </w:t>
      </w:r>
    </w:p>
    <w:p w14:paraId="64857ADB" w14:textId="42C93B09" w:rsidR="00181EFD" w:rsidRPr="00130BFD" w:rsidRDefault="002B7758" w:rsidP="00181EFD">
      <w:pPr>
        <w:pStyle w:val="Paragraph"/>
        <w:rPr>
          <w:color w:val="212529"/>
          <w:shd w:val="clear" w:color="auto" w:fill="FFFFFF"/>
        </w:rPr>
      </w:pPr>
      <w:proofErr w:type="gramStart"/>
      <w:r w:rsidRPr="00130BFD">
        <w:t>A number of</w:t>
      </w:r>
      <w:proofErr w:type="gramEnd"/>
      <w:r w:rsidRPr="00130BFD">
        <w:t xml:space="preserve"> government programs </w:t>
      </w:r>
      <w:r w:rsidR="1DE5D08F" w:rsidRPr="00130BFD">
        <w:t>emphasise the importance of ensuring that communications infrastructure remain resilient during and after natural disasters</w:t>
      </w:r>
      <w:r w:rsidR="1DE5D08F" w:rsidRPr="00130BFD">
        <w:rPr>
          <w:color w:val="212529"/>
          <w:shd w:val="clear" w:color="auto" w:fill="FFFFFF"/>
        </w:rPr>
        <w:t xml:space="preserve">. </w:t>
      </w:r>
      <w:r w:rsidR="00181EFD" w:rsidRPr="00130BFD">
        <w:rPr>
          <w:color w:val="212529"/>
          <w:shd w:val="clear" w:color="auto" w:fill="FFFFFF"/>
        </w:rPr>
        <w:t>The</w:t>
      </w:r>
      <w:r w:rsidR="00181EFD" w:rsidRPr="00130BFD">
        <w:t xml:space="preserve"> Better Connectivity Plan is providing </w:t>
      </w:r>
      <w:r w:rsidR="00181EFD" w:rsidRPr="00130BFD">
        <w:rPr>
          <w:color w:val="212529"/>
          <w:shd w:val="clear" w:color="auto" w:fill="FFFFFF"/>
        </w:rPr>
        <w:t xml:space="preserve">funding to improve the resilience of the telecommunications system, including through the </w:t>
      </w:r>
      <w:hyperlink r:id="rId50" w:history="1">
        <w:r w:rsidR="00181EFD" w:rsidRPr="00130BFD">
          <w:rPr>
            <w:rStyle w:val="Hyperlink"/>
            <w:shd w:val="clear" w:color="auto" w:fill="FFFFFF"/>
          </w:rPr>
          <w:t>Telecommunications Disaster Resilience Innovation</w:t>
        </w:r>
      </w:hyperlink>
      <w:r w:rsidR="00181EFD" w:rsidRPr="00130BFD">
        <w:rPr>
          <w:color w:val="212529"/>
          <w:shd w:val="clear" w:color="auto" w:fill="FFFFFF"/>
        </w:rPr>
        <w:t xml:space="preserve"> (TDRI) program, </w:t>
      </w:r>
      <w:hyperlink r:id="rId51" w:history="1">
        <w:r w:rsidR="00181EFD" w:rsidRPr="00130BFD">
          <w:rPr>
            <w:rStyle w:val="Hyperlink"/>
            <w:shd w:val="clear" w:color="auto" w:fill="FFFFFF"/>
          </w:rPr>
          <w:t>Broadcasting Resilience Program</w:t>
        </w:r>
      </w:hyperlink>
      <w:r w:rsidR="00181EFD" w:rsidRPr="00130BFD">
        <w:rPr>
          <w:color w:val="212529"/>
          <w:shd w:val="clear" w:color="auto" w:fill="FFFFFF"/>
        </w:rPr>
        <w:t xml:space="preserve"> and additional rounds of the </w:t>
      </w:r>
      <w:hyperlink r:id="rId52" w:history="1">
        <w:r w:rsidR="00181EFD" w:rsidRPr="00130BFD">
          <w:rPr>
            <w:rStyle w:val="Hyperlink"/>
            <w:shd w:val="clear" w:color="auto" w:fill="FFFFFF"/>
          </w:rPr>
          <w:t>Mobile Network Hardening Program</w:t>
        </w:r>
      </w:hyperlink>
      <w:r w:rsidR="00181EFD" w:rsidRPr="00130BFD">
        <w:rPr>
          <w:color w:val="212529"/>
          <w:shd w:val="clear" w:color="auto" w:fill="FFFFFF"/>
        </w:rPr>
        <w:t xml:space="preserve">. </w:t>
      </w:r>
    </w:p>
    <w:p w14:paraId="0DFD5746" w14:textId="2D7203E2" w:rsidR="00817B16" w:rsidRPr="00130BFD" w:rsidRDefault="00152BB2" w:rsidP="30EDBD6C">
      <w:pPr>
        <w:pStyle w:val="Paragraph"/>
        <w:rPr>
          <w:color w:val="212529"/>
          <w:shd w:val="clear" w:color="auto" w:fill="FFFFFF"/>
        </w:rPr>
      </w:pPr>
      <w:r w:rsidRPr="00130BFD">
        <w:rPr>
          <w:color w:val="212529"/>
          <w:shd w:val="clear" w:color="auto" w:fill="FFFFFF"/>
        </w:rPr>
        <w:t>T</w:t>
      </w:r>
      <w:r w:rsidR="0076E796" w:rsidRPr="00130BFD">
        <w:rPr>
          <w:color w:val="212529"/>
          <w:shd w:val="clear" w:color="auto" w:fill="FFFFFF"/>
        </w:rPr>
        <w:t>he</w:t>
      </w:r>
      <w:r w:rsidR="21EC605D" w:rsidRPr="00130BFD">
        <w:rPr>
          <w:color w:val="212529"/>
          <w:shd w:val="clear" w:color="auto" w:fill="FFFFFF"/>
        </w:rPr>
        <w:t xml:space="preserve"> </w:t>
      </w:r>
      <w:hyperlink r:id="rId53" w:history="1">
        <w:r w:rsidR="21EC605D" w:rsidRPr="00130BFD">
          <w:rPr>
            <w:rStyle w:val="Hyperlink"/>
            <w:shd w:val="clear" w:color="auto" w:fill="FFFFFF"/>
          </w:rPr>
          <w:t>TDRI</w:t>
        </w:r>
      </w:hyperlink>
      <w:r w:rsidR="21EC605D" w:rsidRPr="00130BFD">
        <w:rPr>
          <w:color w:val="212529"/>
          <w:shd w:val="clear" w:color="auto" w:fill="FFFFFF"/>
        </w:rPr>
        <w:t xml:space="preserve"> program promotes the development of new technologies to provide resiliency, redundancy and availability of telecommunications during and following a natural disaster. Funding was awarded to 33 projects</w:t>
      </w:r>
      <w:r w:rsidR="12D0C253" w:rsidRPr="00130BFD">
        <w:rPr>
          <w:color w:val="212529"/>
          <w:shd w:val="clear" w:color="auto" w:fill="FFFFFF"/>
        </w:rPr>
        <w:t xml:space="preserve"> to</w:t>
      </w:r>
      <w:r w:rsidR="21EC605D" w:rsidRPr="00130BFD">
        <w:rPr>
          <w:color w:val="212529"/>
          <w:shd w:val="clear" w:color="auto" w:fill="FFFFFF"/>
        </w:rPr>
        <w:t xml:space="preserve"> improve the preparedness of Australia</w:t>
      </w:r>
      <w:r w:rsidR="177188A6" w:rsidRPr="00130BFD">
        <w:rPr>
          <w:color w:val="212529"/>
          <w:shd w:val="clear" w:color="auto" w:fill="FFFFFF"/>
        </w:rPr>
        <w:t>’</w:t>
      </w:r>
      <w:r w:rsidR="21EC605D" w:rsidRPr="00130BFD">
        <w:rPr>
          <w:color w:val="212529"/>
          <w:shd w:val="clear" w:color="auto" w:fill="FFFFFF"/>
        </w:rPr>
        <w:t xml:space="preserve">s telecommunications networks against natural disasters. </w:t>
      </w:r>
    </w:p>
    <w:p w14:paraId="608C6C94" w14:textId="0A159F57" w:rsidR="00E54E3D" w:rsidRPr="00130BFD" w:rsidRDefault="00817B16" w:rsidP="30EDBD6C">
      <w:pPr>
        <w:pStyle w:val="Paragraph"/>
        <w:rPr>
          <w:color w:val="212529"/>
          <w:shd w:val="clear" w:color="auto" w:fill="FFFFFF"/>
        </w:rPr>
      </w:pPr>
      <w:r w:rsidRPr="00130BFD">
        <w:rPr>
          <w:color w:val="212529"/>
          <w:shd w:val="clear" w:color="auto" w:fill="FFFFFF"/>
        </w:rPr>
        <w:t>T</w:t>
      </w:r>
      <w:r w:rsidR="4B9AABB7" w:rsidRPr="00130BFD">
        <w:rPr>
          <w:color w:val="212529"/>
          <w:shd w:val="clear" w:color="auto" w:fill="FFFFFF"/>
        </w:rPr>
        <w:t xml:space="preserve">he </w:t>
      </w:r>
      <w:hyperlink r:id="rId54" w:history="1">
        <w:r w:rsidR="4B9AABB7" w:rsidRPr="00130BFD">
          <w:rPr>
            <w:rStyle w:val="Hyperlink"/>
            <w:shd w:val="clear" w:color="auto" w:fill="FFFFFF"/>
          </w:rPr>
          <w:t>Broadcasting Resilience Program</w:t>
        </w:r>
      </w:hyperlink>
      <w:r w:rsidR="4B9AABB7" w:rsidRPr="00130BFD">
        <w:rPr>
          <w:color w:val="212529"/>
          <w:shd w:val="clear" w:color="auto" w:fill="FFFFFF"/>
        </w:rPr>
        <w:t xml:space="preserve"> </w:t>
      </w:r>
      <w:r w:rsidR="2279FA8D" w:rsidRPr="00130BFD">
        <w:rPr>
          <w:color w:val="212529"/>
          <w:shd w:val="clear" w:color="auto" w:fill="FFFFFF"/>
        </w:rPr>
        <w:t xml:space="preserve">has </w:t>
      </w:r>
      <w:r w:rsidR="79096F5F" w:rsidRPr="00130BFD">
        <w:rPr>
          <w:color w:val="212529"/>
          <w:shd w:val="clear" w:color="auto" w:fill="FFFFFF"/>
        </w:rPr>
        <w:t xml:space="preserve">completed </w:t>
      </w:r>
      <w:r w:rsidR="002157EA" w:rsidRPr="00130BFD">
        <w:rPr>
          <w:color w:val="212529"/>
          <w:shd w:val="clear" w:color="auto" w:fill="FFFFFF"/>
        </w:rPr>
        <w:t>124</w:t>
      </w:r>
      <w:r w:rsidR="79096F5F" w:rsidRPr="00130BFD">
        <w:rPr>
          <w:color w:val="212529"/>
          <w:shd w:val="clear" w:color="auto" w:fill="FFFFFF"/>
        </w:rPr>
        <w:t xml:space="preserve"> projects over </w:t>
      </w:r>
      <w:r w:rsidR="002157EA" w:rsidRPr="00130BFD">
        <w:rPr>
          <w:color w:val="212529"/>
          <w:shd w:val="clear" w:color="auto" w:fill="FFFFFF"/>
        </w:rPr>
        <w:t>98</w:t>
      </w:r>
      <w:r w:rsidR="79096F5F" w:rsidRPr="00130BFD">
        <w:rPr>
          <w:color w:val="212529"/>
          <w:shd w:val="clear" w:color="auto" w:fill="FFFFFF"/>
        </w:rPr>
        <w:t xml:space="preserve"> sites to upgrade standby emergency power facilities</w:t>
      </w:r>
      <w:r w:rsidR="30EE7A8C" w:rsidRPr="00130BFD">
        <w:rPr>
          <w:color w:val="212529"/>
          <w:shd w:val="clear" w:color="auto" w:fill="FFFFFF"/>
        </w:rPr>
        <w:t xml:space="preserve"> and complete satellite program upgrades. </w:t>
      </w:r>
      <w:r w:rsidR="4A3038DD" w:rsidRPr="00130BFD">
        <w:rPr>
          <w:color w:val="212529"/>
          <w:shd w:val="clear" w:color="auto" w:fill="FFFFFF"/>
        </w:rPr>
        <w:t xml:space="preserve">The sites that have been upgraded are used </w:t>
      </w:r>
      <w:r w:rsidR="0A340A93" w:rsidRPr="00130BFD">
        <w:rPr>
          <w:color w:val="212529"/>
          <w:shd w:val="clear" w:color="auto" w:fill="FFFFFF"/>
        </w:rPr>
        <w:t>for priority</w:t>
      </w:r>
      <w:r w:rsidR="00B266CE" w:rsidRPr="00130BFD">
        <w:rPr>
          <w:color w:val="212529"/>
          <w:shd w:val="clear" w:color="auto" w:fill="FFFFFF"/>
        </w:rPr>
        <w:t xml:space="preserve"> ABC radio</w:t>
      </w:r>
      <w:r w:rsidR="0A340A93" w:rsidRPr="00130BFD">
        <w:rPr>
          <w:color w:val="212529"/>
          <w:shd w:val="clear" w:color="auto" w:fill="FFFFFF"/>
        </w:rPr>
        <w:t xml:space="preserve"> emergency broadcasting during natural disasters</w:t>
      </w:r>
      <w:r w:rsidR="089C27B2" w:rsidRPr="00130BFD">
        <w:rPr>
          <w:color w:val="212529"/>
          <w:shd w:val="clear" w:color="auto" w:fill="FFFFFF"/>
        </w:rPr>
        <w:t xml:space="preserve"> and </w:t>
      </w:r>
      <w:r w:rsidR="0A56C26A" w:rsidRPr="00130BFD">
        <w:rPr>
          <w:color w:val="212529"/>
          <w:shd w:val="clear" w:color="auto" w:fill="FFFFFF"/>
        </w:rPr>
        <w:t xml:space="preserve">were </w:t>
      </w:r>
      <w:r w:rsidR="089C27B2" w:rsidRPr="00130BFD">
        <w:rPr>
          <w:color w:val="212529"/>
          <w:shd w:val="clear" w:color="auto" w:fill="FFFFFF"/>
        </w:rPr>
        <w:t>chosen as they are at greater risk of failure because they are in a bushfire or other natural disaster area.</w:t>
      </w:r>
    </w:p>
    <w:p w14:paraId="5F386AA3" w14:textId="6AFB5780" w:rsidR="003E1F22" w:rsidRPr="00130BFD" w:rsidRDefault="00CC42EC" w:rsidP="009333EC">
      <w:pPr>
        <w:pStyle w:val="Heading2"/>
        <w:keepLines/>
      </w:pPr>
      <w:bookmarkStart w:id="36" w:name="_Toc129076737"/>
      <w:bookmarkStart w:id="37" w:name="_Toc146527339"/>
      <w:bookmarkStart w:id="38" w:name="_Toc170809434"/>
      <w:r w:rsidRPr="00130BFD">
        <w:lastRenderedPageBreak/>
        <w:t>Universal</w:t>
      </w:r>
      <w:r w:rsidR="003C6F07" w:rsidRPr="00130BFD">
        <w:t xml:space="preserve"> </w:t>
      </w:r>
      <w:r w:rsidR="001222AC" w:rsidRPr="00130BFD">
        <w:t xml:space="preserve">Outdoor Mobile </w:t>
      </w:r>
      <w:r w:rsidR="00BA0380" w:rsidRPr="00130BFD">
        <w:t xml:space="preserve">Obligation </w:t>
      </w:r>
    </w:p>
    <w:p w14:paraId="4B7A5CF8" w14:textId="0CD1D65D" w:rsidR="00AC082C" w:rsidRPr="00130BFD" w:rsidRDefault="18DEDAC4" w:rsidP="00A26023">
      <w:pPr>
        <w:pStyle w:val="Paragraph"/>
        <w:keepNext/>
        <w:keepLines/>
      </w:pPr>
      <w:r w:rsidRPr="00130BFD">
        <w:t xml:space="preserve">In February 2025, the </w:t>
      </w:r>
      <w:r w:rsidR="00730AD6" w:rsidRPr="00130BFD">
        <w:t>g</w:t>
      </w:r>
      <w:r w:rsidRPr="00130BFD">
        <w:t xml:space="preserve">overnment </w:t>
      </w:r>
      <w:hyperlink r:id="rId55" w:history="1">
        <w:r w:rsidR="7BC20A34" w:rsidRPr="00130BFD">
          <w:rPr>
            <w:rStyle w:val="Hyperlink"/>
          </w:rPr>
          <w:t>anno</w:t>
        </w:r>
        <w:r w:rsidR="15960B73" w:rsidRPr="00130BFD">
          <w:rPr>
            <w:rStyle w:val="Hyperlink"/>
          </w:rPr>
          <w:t>unced</w:t>
        </w:r>
      </w:hyperlink>
      <w:r w:rsidR="15960B73" w:rsidRPr="00130BFD">
        <w:t xml:space="preserve"> </w:t>
      </w:r>
      <w:r w:rsidR="150C24E0" w:rsidRPr="00130BFD">
        <w:t xml:space="preserve">that it </w:t>
      </w:r>
      <w:r w:rsidR="00633263" w:rsidRPr="00130BFD">
        <w:t>would</w:t>
      </w:r>
      <w:r w:rsidR="150C24E0" w:rsidRPr="00130BFD">
        <w:t xml:space="preserve"> implement a</w:t>
      </w:r>
      <w:r w:rsidR="00EF2311" w:rsidRPr="00130BFD">
        <w:t xml:space="preserve"> </w:t>
      </w:r>
      <w:r w:rsidR="005B7B91">
        <w:t>UOMO</w:t>
      </w:r>
      <w:r w:rsidR="00765F02">
        <w:t>, which</w:t>
      </w:r>
      <w:r w:rsidR="150C24E0" w:rsidRPr="00130BFD">
        <w:t xml:space="preserve"> would </w:t>
      </w:r>
      <w:r w:rsidR="5C1EC487" w:rsidRPr="00130BFD">
        <w:t xml:space="preserve">require mobile network operators </w:t>
      </w:r>
      <w:r w:rsidR="0008E8F2" w:rsidRPr="00130BFD">
        <w:t xml:space="preserve">to provide </w:t>
      </w:r>
      <w:r w:rsidR="001D1948">
        <w:t xml:space="preserve">reasonable and equitable </w:t>
      </w:r>
      <w:r w:rsidR="0008E8F2" w:rsidRPr="00130BFD">
        <w:t xml:space="preserve">access to </w:t>
      </w:r>
      <w:r w:rsidR="004335A0">
        <w:t xml:space="preserve">outdoor </w:t>
      </w:r>
      <w:r w:rsidR="0008E8F2" w:rsidRPr="00130BFD">
        <w:t>mobile voice and SMS services</w:t>
      </w:r>
      <w:r w:rsidR="6992C810" w:rsidRPr="00130BFD">
        <w:t xml:space="preserve"> </w:t>
      </w:r>
      <w:r w:rsidR="00EA43F9">
        <w:t>across</w:t>
      </w:r>
      <w:r w:rsidR="6992C810" w:rsidRPr="00130BFD">
        <w:t xml:space="preserve"> Australia. </w:t>
      </w:r>
      <w:r w:rsidR="149E2FB7" w:rsidRPr="00130BFD">
        <w:t>The</w:t>
      </w:r>
      <w:r w:rsidR="008D0BBE" w:rsidRPr="00130BFD">
        <w:t xml:space="preserve"> </w:t>
      </w:r>
      <w:r w:rsidR="00192DEE" w:rsidRPr="00130BFD">
        <w:t>g</w:t>
      </w:r>
      <w:r w:rsidR="008D0BBE" w:rsidRPr="00130BFD">
        <w:t>overnment has stated it</w:t>
      </w:r>
      <w:r w:rsidR="0023245C" w:rsidRPr="00130BFD">
        <w:t>s</w:t>
      </w:r>
      <w:r w:rsidR="149E2FB7" w:rsidRPr="00130BFD">
        <w:t xml:space="preserve"> objectives </w:t>
      </w:r>
      <w:r w:rsidR="0023245C" w:rsidRPr="00130BFD">
        <w:t>for</w:t>
      </w:r>
      <w:r w:rsidR="149E2FB7" w:rsidRPr="00130BFD">
        <w:t xml:space="preserve"> the policy</w:t>
      </w:r>
      <w:r w:rsidR="1A372CB7" w:rsidRPr="00130BFD">
        <w:t xml:space="preserve"> are to </w:t>
      </w:r>
      <w:r w:rsidR="149E2FB7" w:rsidRPr="00130BFD">
        <w:t xml:space="preserve">expand Triple Zero </w:t>
      </w:r>
      <w:r w:rsidR="00D52198">
        <w:t xml:space="preserve">and </w:t>
      </w:r>
      <w:r w:rsidR="001A2AD6">
        <w:t>improve public safety</w:t>
      </w:r>
      <w:r w:rsidR="00762317">
        <w:t xml:space="preserve"> connectivity</w:t>
      </w:r>
      <w:r w:rsidR="149E2FB7" w:rsidRPr="00130BFD">
        <w:t xml:space="preserve"> across the nation</w:t>
      </w:r>
      <w:r w:rsidR="00B276E9">
        <w:t>.</w:t>
      </w:r>
      <w:r w:rsidR="001118A8" w:rsidRPr="001118A8">
        <w:t xml:space="preserve"> </w:t>
      </w:r>
      <w:r w:rsidR="001118A8" w:rsidRPr="00F96E6E">
        <w:t xml:space="preserve">The </w:t>
      </w:r>
      <w:r w:rsidR="001118A8">
        <w:t>m</w:t>
      </w:r>
      <w:r w:rsidR="001118A8" w:rsidRPr="00F96E6E">
        <w:t xml:space="preserve">obile </w:t>
      </w:r>
      <w:r w:rsidR="001118A8">
        <w:t>network o</w:t>
      </w:r>
      <w:r w:rsidR="001118A8" w:rsidRPr="00F96E6E">
        <w:t>perators will leverage their existing terrestrial mobile networks, as well as emerging technology such as</w:t>
      </w:r>
      <w:r w:rsidR="001118A8">
        <w:t xml:space="preserve"> </w:t>
      </w:r>
      <w:r w:rsidR="00386152">
        <w:t xml:space="preserve">D2D </w:t>
      </w:r>
      <w:r w:rsidR="001118A8">
        <w:t xml:space="preserve">supported by </w:t>
      </w:r>
      <w:proofErr w:type="spellStart"/>
      <w:r w:rsidR="001118A8" w:rsidRPr="00F96E6E">
        <w:t>LEO</w:t>
      </w:r>
      <w:r w:rsidR="00386152">
        <w:t>s</w:t>
      </w:r>
      <w:r w:rsidR="001118A8" w:rsidRPr="00F96E6E">
        <w:t>ats</w:t>
      </w:r>
      <w:proofErr w:type="spellEnd"/>
      <w:r w:rsidR="001118A8">
        <w:t>.</w:t>
      </w:r>
      <w:r w:rsidR="1A372CB7" w:rsidRPr="00130BFD">
        <w:t xml:space="preserve"> </w:t>
      </w:r>
      <w:r w:rsidR="00AC082C" w:rsidRPr="00130BFD">
        <w:t>D2D technology</w:t>
      </w:r>
      <w:r w:rsidR="00757A64">
        <w:t xml:space="preserve"> </w:t>
      </w:r>
      <w:r w:rsidR="00AC082C" w:rsidRPr="00130BFD">
        <w:t xml:space="preserve">relies on spectrum regulatory arrangements, including licences. </w:t>
      </w:r>
    </w:p>
    <w:p w14:paraId="4E1ABE5D" w14:textId="4381C36A" w:rsidR="00192DEE" w:rsidRPr="00130BFD" w:rsidRDefault="0D4F9947" w:rsidP="00E65CEE">
      <w:pPr>
        <w:pStyle w:val="Paragraph"/>
      </w:pPr>
      <w:r w:rsidRPr="00130BFD">
        <w:t xml:space="preserve">Ensuring </w:t>
      </w:r>
      <w:r w:rsidR="0C8AC494" w:rsidRPr="00130BFD">
        <w:t xml:space="preserve">that </w:t>
      </w:r>
      <w:r w:rsidRPr="00130BFD">
        <w:t xml:space="preserve">the regulatory environment </w:t>
      </w:r>
      <w:r w:rsidR="055E09BC" w:rsidRPr="00130BFD">
        <w:t xml:space="preserve">for </w:t>
      </w:r>
      <w:proofErr w:type="spellStart"/>
      <w:r w:rsidR="055E09BC" w:rsidRPr="00130BFD">
        <w:t>LEOsat</w:t>
      </w:r>
      <w:proofErr w:type="spellEnd"/>
      <w:r w:rsidR="055E09BC" w:rsidRPr="00130BFD">
        <w:t xml:space="preserve"> D2D </w:t>
      </w:r>
      <w:r w:rsidR="2C9BF4AE" w:rsidRPr="00130BFD">
        <w:t>services is fit</w:t>
      </w:r>
      <w:r w:rsidR="00192DEE" w:rsidRPr="00130BFD">
        <w:t xml:space="preserve"> </w:t>
      </w:r>
      <w:r w:rsidR="2C9BF4AE" w:rsidRPr="00130BFD">
        <w:t>for</w:t>
      </w:r>
      <w:r w:rsidR="00192DEE" w:rsidRPr="00130BFD">
        <w:t xml:space="preserve"> </w:t>
      </w:r>
      <w:r w:rsidR="2C9BF4AE" w:rsidRPr="00130BFD">
        <w:t xml:space="preserve">purpose </w:t>
      </w:r>
      <w:r w:rsidRPr="00130BFD">
        <w:t xml:space="preserve">has been a priority over our recent FYSO work </w:t>
      </w:r>
      <w:r w:rsidR="055E09BC" w:rsidRPr="00130BFD">
        <w:t>programs</w:t>
      </w:r>
      <w:r w:rsidRPr="00130BFD">
        <w:t xml:space="preserve">. </w:t>
      </w:r>
      <w:r w:rsidR="72B848F9" w:rsidRPr="00130BFD">
        <w:t xml:space="preserve">Following a public consultation process, in </w:t>
      </w:r>
      <w:r w:rsidR="51EF153E" w:rsidRPr="00130BFD">
        <w:t xml:space="preserve">2024 </w:t>
      </w:r>
      <w:r w:rsidR="72B848F9" w:rsidRPr="00130BFD">
        <w:t xml:space="preserve">we published </w:t>
      </w:r>
      <w:hyperlink r:id="rId56" w:history="1">
        <w:r w:rsidR="51EF153E" w:rsidRPr="00A128B2">
          <w:rPr>
            <w:rStyle w:val="Hyperlink"/>
          </w:rPr>
          <w:t>regulatory guidance</w:t>
        </w:r>
      </w:hyperlink>
      <w:r w:rsidR="51EF153E" w:rsidRPr="00130BFD">
        <w:t xml:space="preserve"> for operation of </w:t>
      </w:r>
      <w:proofErr w:type="spellStart"/>
      <w:r w:rsidR="51EF153E" w:rsidRPr="00130BFD">
        <w:t>LEOsat</w:t>
      </w:r>
      <w:proofErr w:type="spellEnd"/>
      <w:r w:rsidR="51EF153E" w:rsidRPr="00130BFD">
        <w:t xml:space="preserve"> D2D services </w:t>
      </w:r>
      <w:r w:rsidR="3105C0EB" w:rsidRPr="00130BFD">
        <w:t>using spectrum licensed to mobile network operators.</w:t>
      </w:r>
      <w:r w:rsidR="15FD1E5F" w:rsidRPr="00130BFD">
        <w:t xml:space="preserve"> </w:t>
      </w:r>
      <w:r w:rsidR="00ED614C" w:rsidRPr="00130BFD">
        <w:t xml:space="preserve">We also note the government identified </w:t>
      </w:r>
      <w:r w:rsidR="00223435" w:rsidRPr="00130BFD">
        <w:t>facilitating</w:t>
      </w:r>
      <w:r w:rsidR="001259A9" w:rsidRPr="00130BFD">
        <w:t xml:space="preserve"> early adoption of </w:t>
      </w:r>
      <w:proofErr w:type="spellStart"/>
      <w:r w:rsidR="001259A9" w:rsidRPr="00130BFD">
        <w:t>LEO</w:t>
      </w:r>
      <w:r w:rsidR="00730AD6" w:rsidRPr="00130BFD">
        <w:t>s</w:t>
      </w:r>
      <w:r w:rsidR="001259A9" w:rsidRPr="00130BFD">
        <w:t>at</w:t>
      </w:r>
      <w:proofErr w:type="spellEnd"/>
      <w:r w:rsidR="001259A9" w:rsidRPr="00130BFD">
        <w:t xml:space="preserve"> D2D technologies in its December 2024 </w:t>
      </w:r>
      <w:hyperlink r:id="rId57" w:history="1">
        <w:r w:rsidR="001259A9" w:rsidRPr="00130BFD">
          <w:rPr>
            <w:rStyle w:val="Hyperlink"/>
          </w:rPr>
          <w:t>Statement of Expectations</w:t>
        </w:r>
      </w:hyperlink>
      <w:r w:rsidR="001259A9" w:rsidRPr="00130BFD">
        <w:t xml:space="preserve"> </w:t>
      </w:r>
      <w:r w:rsidR="00967FB3" w:rsidRPr="00130BFD">
        <w:t>for</w:t>
      </w:r>
      <w:r w:rsidR="001259A9" w:rsidRPr="00130BFD">
        <w:t xml:space="preserve"> the ACMA. </w:t>
      </w:r>
      <w:proofErr w:type="gramStart"/>
      <w:r w:rsidR="00E978B8" w:rsidRPr="00130BFD">
        <w:t>A number of</w:t>
      </w:r>
      <w:proofErr w:type="gramEnd"/>
      <w:r w:rsidR="00E978B8" w:rsidRPr="00130BFD">
        <w:t xml:space="preserve"> the spectrum licences conducive to facilitating deployments of </w:t>
      </w:r>
      <w:proofErr w:type="spellStart"/>
      <w:r w:rsidR="00E978B8" w:rsidRPr="00130BFD">
        <w:t>LEOsat</w:t>
      </w:r>
      <w:proofErr w:type="spellEnd"/>
      <w:r w:rsidR="00E978B8" w:rsidRPr="00130BFD">
        <w:t xml:space="preserve"> D2D services are subject to our ESL process. </w:t>
      </w:r>
      <w:r w:rsidR="00E2317B" w:rsidRPr="00130BFD">
        <w:t xml:space="preserve">Facilitating opportunities for new entrants and use cases, including for </w:t>
      </w:r>
      <w:proofErr w:type="spellStart"/>
      <w:r w:rsidR="00BB1211" w:rsidRPr="00130BFD">
        <w:t>LEOsats</w:t>
      </w:r>
      <w:proofErr w:type="spellEnd"/>
      <w:r w:rsidR="00E2317B" w:rsidRPr="00130BFD">
        <w:t>, is a policy priority specified in the ESL MPS, and</w:t>
      </w:r>
      <w:r w:rsidR="00DD349C" w:rsidRPr="00130BFD">
        <w:t xml:space="preserve"> forms part </w:t>
      </w:r>
      <w:r w:rsidR="00874C71" w:rsidRPr="00130BFD">
        <w:t>of the</w:t>
      </w:r>
      <w:r w:rsidR="00C11FFD" w:rsidRPr="00130BFD">
        <w:t xml:space="preserve"> criteria in our ESL public interest criteria framework</w:t>
      </w:r>
      <w:r w:rsidR="00E2317B" w:rsidRPr="00130BFD">
        <w:t>. W</w:t>
      </w:r>
      <w:r w:rsidR="00FB1FBB" w:rsidRPr="00130BFD">
        <w:t>e will</w:t>
      </w:r>
      <w:r w:rsidR="00D615C0" w:rsidRPr="00130BFD">
        <w:t xml:space="preserve">, among other things, </w:t>
      </w:r>
      <w:r w:rsidR="00C45A12" w:rsidRPr="00130BFD">
        <w:t>consider</w:t>
      </w:r>
      <w:r w:rsidR="00CD3CED" w:rsidRPr="00130BFD">
        <w:t xml:space="preserve"> the interactions between the ESL process and the UOMO</w:t>
      </w:r>
      <w:r w:rsidR="00D77422" w:rsidRPr="00130BFD">
        <w:t xml:space="preserve">. </w:t>
      </w:r>
    </w:p>
    <w:p w14:paraId="1393505A" w14:textId="4A156A5B" w:rsidR="00DF4755" w:rsidRDefault="00E65CEE" w:rsidP="00E65CEE">
      <w:pPr>
        <w:pStyle w:val="Paragraph"/>
      </w:pPr>
      <w:r w:rsidRPr="00451BE1">
        <w:t>The</w:t>
      </w:r>
      <w:r w:rsidRPr="00130BFD">
        <w:t xml:space="preserve"> government </w:t>
      </w:r>
      <w:r w:rsidR="00730C86">
        <w:t xml:space="preserve">has recently </w:t>
      </w:r>
      <w:hyperlink r:id="rId58" w:history="1">
        <w:r w:rsidR="00730C86" w:rsidRPr="00787E91">
          <w:rPr>
            <w:rStyle w:val="Hyperlink"/>
          </w:rPr>
          <w:t>consulted on</w:t>
        </w:r>
        <w:r w:rsidRPr="00787E91">
          <w:rPr>
            <w:rStyle w:val="Hyperlink"/>
          </w:rPr>
          <w:t xml:space="preserve"> </w:t>
        </w:r>
        <w:r w:rsidR="00787E91" w:rsidRPr="00787E91">
          <w:rPr>
            <w:rStyle w:val="Hyperlink"/>
          </w:rPr>
          <w:t xml:space="preserve">draft </w:t>
        </w:r>
        <w:r w:rsidRPr="00787E91">
          <w:rPr>
            <w:rStyle w:val="Hyperlink"/>
          </w:rPr>
          <w:t>legislation for the UOMO</w:t>
        </w:r>
      </w:hyperlink>
      <w:r w:rsidRPr="00130BFD">
        <w:t xml:space="preserve">, </w:t>
      </w:r>
      <w:r w:rsidR="00DB13F9">
        <w:t xml:space="preserve">and is </w:t>
      </w:r>
      <w:r w:rsidR="00051678">
        <w:t>working to introduce legislation</w:t>
      </w:r>
      <w:r w:rsidR="00F51D35">
        <w:t xml:space="preserve"> as soon as possible</w:t>
      </w:r>
      <w:r w:rsidRPr="00130BFD">
        <w:t xml:space="preserve">. </w:t>
      </w:r>
      <w:r w:rsidR="00656C1E" w:rsidRPr="00453A41">
        <w:t xml:space="preserve">The </w:t>
      </w:r>
      <w:r w:rsidR="00656C1E">
        <w:t>g</w:t>
      </w:r>
      <w:r w:rsidR="00656C1E" w:rsidRPr="00453A41">
        <w:t xml:space="preserve">overnment is </w:t>
      </w:r>
      <w:r w:rsidR="002D3912">
        <w:t xml:space="preserve">also </w:t>
      </w:r>
      <w:r w:rsidR="00656C1E" w:rsidRPr="00453A41">
        <w:t>liaising closely with industry to monitor the rollout of technology to enable the obligation to commence as soon as possible</w:t>
      </w:r>
      <w:r w:rsidR="00656C1E">
        <w:t>.</w:t>
      </w:r>
      <w:r w:rsidR="00656C1E" w:rsidRPr="00130BFD">
        <w:t xml:space="preserve"> </w:t>
      </w:r>
      <w:r w:rsidRPr="00130BFD">
        <w:t>We will continue to collaborate with government on spectrum management aspects of the UOMO</w:t>
      </w:r>
      <w:r w:rsidR="000C499B">
        <w:t xml:space="preserve">. </w:t>
      </w:r>
      <w:proofErr w:type="gramStart"/>
      <w:r w:rsidR="000C499B">
        <w:t>In particular</w:t>
      </w:r>
      <w:r w:rsidR="00577171">
        <w:t>, we</w:t>
      </w:r>
      <w:proofErr w:type="gramEnd"/>
      <w:r w:rsidR="00577171">
        <w:t xml:space="preserve"> intend to undertake an examination of</w:t>
      </w:r>
      <w:r w:rsidR="00B92E97" w:rsidRPr="00130BFD">
        <w:t xml:space="preserve"> </w:t>
      </w:r>
      <w:r w:rsidR="00B92E97" w:rsidRPr="00130BFD">
        <w:rPr>
          <w:rFonts w:eastAsia="Arial"/>
          <w:szCs w:val="22"/>
        </w:rPr>
        <w:t>how the provision of D2D services covered by the UOMO might work in the external territories that are not subject to spectrum licensing</w:t>
      </w:r>
      <w:r w:rsidR="003C54DF" w:rsidRPr="00130BFD">
        <w:t>.</w:t>
      </w:r>
      <w:r w:rsidR="00192DEE" w:rsidRPr="00130BFD">
        <w:t xml:space="preserve"> </w:t>
      </w:r>
      <w:r w:rsidR="005E55B9">
        <w:t xml:space="preserve">We are also </w:t>
      </w:r>
      <w:r w:rsidR="009B2FAF">
        <w:t>committed to</w:t>
      </w:r>
      <w:r w:rsidR="006D32F8">
        <w:t xml:space="preserve"> the management of</w:t>
      </w:r>
      <w:r w:rsidR="00F5729A">
        <w:t xml:space="preserve"> potential interference from D2D services into </w:t>
      </w:r>
      <w:r w:rsidR="007A7048">
        <w:t xml:space="preserve">the </w:t>
      </w:r>
      <w:proofErr w:type="gramStart"/>
      <w:r w:rsidR="007A7048">
        <w:t>nationally-significant</w:t>
      </w:r>
      <w:proofErr w:type="gramEnd"/>
      <w:r w:rsidR="007A7048">
        <w:t xml:space="preserve"> </w:t>
      </w:r>
      <w:r w:rsidR="000D7FF3">
        <w:t>Australian Radio Quiet Zone Western Australia (ARQZWA)</w:t>
      </w:r>
      <w:r w:rsidR="00E667B1">
        <w:t xml:space="preserve"> to support radioastronomy observations </w:t>
      </w:r>
      <w:r w:rsidR="00447775">
        <w:t>using</w:t>
      </w:r>
      <w:r w:rsidR="00E667B1">
        <w:t xml:space="preserve"> the Square-Kilometre Array (SKA)</w:t>
      </w:r>
      <w:r w:rsidR="006D32F8">
        <w:t xml:space="preserve">. </w:t>
      </w:r>
      <w:r w:rsidR="009B2FAF">
        <w:t>O</w:t>
      </w:r>
      <w:r w:rsidR="005E55B9">
        <w:t xml:space="preserve">ur view is that </w:t>
      </w:r>
      <w:r w:rsidR="006D32F8">
        <w:t xml:space="preserve">bilateral coordination between </w:t>
      </w:r>
      <w:proofErr w:type="spellStart"/>
      <w:r w:rsidR="006D32F8">
        <w:t>LEO</w:t>
      </w:r>
      <w:r w:rsidR="007114D6">
        <w:t>sat</w:t>
      </w:r>
      <w:proofErr w:type="spellEnd"/>
      <w:r w:rsidR="007114D6">
        <w:t xml:space="preserve"> operators and the CSIRO, </w:t>
      </w:r>
      <w:r w:rsidR="00BE5E81">
        <w:t>which has</w:t>
      </w:r>
      <w:r w:rsidR="00E51B8A">
        <w:t xml:space="preserve"> responsibility for</w:t>
      </w:r>
      <w:r w:rsidR="007114D6">
        <w:t xml:space="preserve"> the SKA, is the best way to manage this interference</w:t>
      </w:r>
      <w:r w:rsidR="009B2FAF">
        <w:t xml:space="preserve">, and we are working proactively with those operators </w:t>
      </w:r>
      <w:r w:rsidR="004A5BF7">
        <w:t>to ensure coordination occurs.</w:t>
      </w:r>
    </w:p>
    <w:p w14:paraId="4F4C5A7C" w14:textId="2E8C80DD" w:rsidR="00B31D60" w:rsidRPr="00130BFD" w:rsidRDefault="00B31D60" w:rsidP="00B31D60">
      <w:pPr>
        <w:pStyle w:val="Heading2"/>
      </w:pPr>
      <w:r w:rsidRPr="00130BFD">
        <w:t xml:space="preserve">Closing the </w:t>
      </w:r>
      <w:bookmarkEnd w:id="36"/>
      <w:r w:rsidRPr="00130BFD">
        <w:t>Gap</w:t>
      </w:r>
      <w:bookmarkEnd w:id="37"/>
      <w:bookmarkEnd w:id="38"/>
    </w:p>
    <w:p w14:paraId="5C94DABD" w14:textId="7FEFC79D" w:rsidR="008F1B52" w:rsidRPr="00130BFD" w:rsidRDefault="00365867" w:rsidP="00FD1300">
      <w:pPr>
        <w:pStyle w:val="Paragraph"/>
      </w:pPr>
      <w:r w:rsidRPr="00130BFD">
        <w:t xml:space="preserve">A considerable </w:t>
      </w:r>
      <w:r w:rsidR="00D44DC4" w:rsidRPr="00130BFD">
        <w:t>digital</w:t>
      </w:r>
      <w:r w:rsidR="003A4641" w:rsidRPr="00130BFD">
        <w:t xml:space="preserve"> gap exists between</w:t>
      </w:r>
      <w:r w:rsidR="00272E52" w:rsidRPr="00130BFD">
        <w:t xml:space="preserve"> First Nations people and other Australians</w:t>
      </w:r>
      <w:r w:rsidR="00CC65A7" w:rsidRPr="00130BFD">
        <w:t xml:space="preserve">, which can have a significant impact on </w:t>
      </w:r>
      <w:r w:rsidR="00450BD3" w:rsidRPr="00130BFD">
        <w:t xml:space="preserve">First Nations peoples and communities </w:t>
      </w:r>
      <w:r w:rsidR="002A2FF8" w:rsidRPr="00130BFD">
        <w:t xml:space="preserve">to engage in </w:t>
      </w:r>
      <w:r w:rsidR="00746177" w:rsidRPr="00130BFD">
        <w:t xml:space="preserve">business opportunities, access health or government </w:t>
      </w:r>
      <w:r w:rsidR="00C8498D" w:rsidRPr="00130BFD">
        <w:t>services</w:t>
      </w:r>
      <w:r w:rsidR="00746177" w:rsidRPr="00130BFD">
        <w:t xml:space="preserve"> and participat</w:t>
      </w:r>
      <w:r w:rsidR="002A2FF8" w:rsidRPr="00130BFD">
        <w:t xml:space="preserve">e in </w:t>
      </w:r>
      <w:r w:rsidR="004E79E3" w:rsidRPr="00130BFD">
        <w:t>society and culture</w:t>
      </w:r>
      <w:r w:rsidR="00CF5296" w:rsidRPr="00130BFD">
        <w:t>.</w:t>
      </w:r>
      <w:r w:rsidR="008618B9" w:rsidRPr="00130BFD">
        <w:rPr>
          <w:rStyle w:val="FootnoteReference"/>
        </w:rPr>
        <w:footnoteReference w:id="11"/>
      </w:r>
      <w:r w:rsidR="00AA64B7" w:rsidRPr="00130BFD">
        <w:t xml:space="preserve"> </w:t>
      </w:r>
      <w:r w:rsidR="00B6674C" w:rsidRPr="00130BFD">
        <w:t xml:space="preserve">Target 17 of the </w:t>
      </w:r>
      <w:hyperlink r:id="rId59" w:history="1">
        <w:r w:rsidR="00822240" w:rsidRPr="00130BFD">
          <w:rPr>
            <w:rStyle w:val="Hyperlink"/>
          </w:rPr>
          <w:t xml:space="preserve">National Agreement on </w:t>
        </w:r>
        <w:r w:rsidR="00E56530" w:rsidRPr="00130BFD">
          <w:rPr>
            <w:rStyle w:val="Hyperlink"/>
          </w:rPr>
          <w:t>C</w:t>
        </w:r>
        <w:r w:rsidR="00822240" w:rsidRPr="00130BFD">
          <w:rPr>
            <w:rStyle w:val="Hyperlink"/>
          </w:rPr>
          <w:t xml:space="preserve">losing the </w:t>
        </w:r>
        <w:r w:rsidR="00584D36" w:rsidRPr="00130BFD">
          <w:rPr>
            <w:rStyle w:val="Hyperlink"/>
          </w:rPr>
          <w:t>G</w:t>
        </w:r>
        <w:r w:rsidR="00822240" w:rsidRPr="00130BFD">
          <w:rPr>
            <w:rStyle w:val="Hyperlink"/>
          </w:rPr>
          <w:t>ap</w:t>
        </w:r>
      </w:hyperlink>
      <w:r w:rsidR="00814FA5" w:rsidRPr="00130BFD">
        <w:t xml:space="preserve"> </w:t>
      </w:r>
      <w:r w:rsidR="00F67898" w:rsidRPr="00130BFD">
        <w:t xml:space="preserve">aims to </w:t>
      </w:r>
      <w:r w:rsidR="00E56530" w:rsidRPr="00130BFD">
        <w:t>achieve equal levels of digital inclusion for Aboriginal and Torres Strait Islander people</w:t>
      </w:r>
      <w:r w:rsidR="009D70E2" w:rsidRPr="00130BFD">
        <w:t xml:space="preserve"> </w:t>
      </w:r>
      <w:r w:rsidR="00E5760E" w:rsidRPr="00130BFD">
        <w:t xml:space="preserve">as </w:t>
      </w:r>
      <w:r w:rsidR="00C63A5E" w:rsidRPr="00130BFD">
        <w:t>compar</w:t>
      </w:r>
      <w:r w:rsidR="00E5760E" w:rsidRPr="00130BFD">
        <w:t>ed with</w:t>
      </w:r>
      <w:r w:rsidR="00C63A5E" w:rsidRPr="00130BFD">
        <w:t xml:space="preserve"> </w:t>
      </w:r>
      <w:r w:rsidR="009D70E2" w:rsidRPr="00130BFD">
        <w:t>other Australians</w:t>
      </w:r>
      <w:r w:rsidR="00F346D8" w:rsidRPr="00130BFD">
        <w:t xml:space="preserve">, </w:t>
      </w:r>
      <w:r w:rsidR="00E56530" w:rsidRPr="00130BFD">
        <w:t>by 2026</w:t>
      </w:r>
      <w:bookmarkStart w:id="39" w:name="_Hlk187857735"/>
      <w:r w:rsidR="00E56530" w:rsidRPr="00130BFD">
        <w:t>.</w:t>
      </w:r>
      <w:r w:rsidR="00584D36" w:rsidRPr="00130BFD">
        <w:t xml:space="preserve"> </w:t>
      </w:r>
      <w:bookmarkEnd w:id="39"/>
      <w:r w:rsidR="00DE7993" w:rsidRPr="00130BFD">
        <w:t>It underpins Outcome 17, which is focused on First Nations Australians having access to information and services to make informed decisions regarding their lives.</w:t>
      </w:r>
    </w:p>
    <w:p w14:paraId="6FE30D30" w14:textId="2D397602" w:rsidR="00912BD0" w:rsidRPr="00130BFD" w:rsidRDefault="7CBC8A2A" w:rsidP="009333EC">
      <w:pPr>
        <w:pStyle w:val="Paragraph"/>
        <w:keepNext/>
        <w:keepLines/>
      </w:pPr>
      <w:r w:rsidRPr="00130BFD">
        <w:lastRenderedPageBreak/>
        <w:t xml:space="preserve">The </w:t>
      </w:r>
      <w:hyperlink r:id="rId60">
        <w:r w:rsidRPr="00130BFD">
          <w:rPr>
            <w:rStyle w:val="Hyperlink"/>
          </w:rPr>
          <w:t>First Nations Digital Inclusion Advisory Group</w:t>
        </w:r>
      </w:hyperlink>
      <w:r w:rsidR="5F59CC2F" w:rsidRPr="00130BFD">
        <w:t xml:space="preserve"> </w:t>
      </w:r>
      <w:r w:rsidR="2774E0C9" w:rsidRPr="00130BFD">
        <w:t xml:space="preserve">was </w:t>
      </w:r>
      <w:r w:rsidR="5F59CC2F" w:rsidRPr="00130BFD">
        <w:t xml:space="preserve">established to </w:t>
      </w:r>
      <w:r w:rsidR="4DE974D8" w:rsidRPr="00130BFD">
        <w:t>advi</w:t>
      </w:r>
      <w:r w:rsidR="2774E0C9" w:rsidRPr="00130BFD">
        <w:t>s</w:t>
      </w:r>
      <w:r w:rsidR="4DE974D8" w:rsidRPr="00130BFD">
        <w:t xml:space="preserve">e on options to </w:t>
      </w:r>
      <w:r w:rsidR="00555267" w:rsidRPr="00130BFD">
        <w:t xml:space="preserve">support progress towards the </w:t>
      </w:r>
      <w:r w:rsidR="00192DEE" w:rsidRPr="00130BFD">
        <w:t>t</w:t>
      </w:r>
      <w:r w:rsidR="00555267" w:rsidRPr="00130BFD">
        <w:t xml:space="preserve">arget and </w:t>
      </w:r>
      <w:r w:rsidR="00192DEE" w:rsidRPr="00130BFD">
        <w:t>o</w:t>
      </w:r>
      <w:r w:rsidR="00555267" w:rsidRPr="00130BFD">
        <w:t>utcome</w:t>
      </w:r>
      <w:r w:rsidR="4F6295A7" w:rsidRPr="00130BFD">
        <w:t>. In its</w:t>
      </w:r>
      <w:r w:rsidR="1757B3BF" w:rsidRPr="00130BFD">
        <w:t xml:space="preserve"> </w:t>
      </w:r>
      <w:hyperlink r:id="rId61">
        <w:r w:rsidR="1757B3BF" w:rsidRPr="00130BFD">
          <w:rPr>
            <w:rStyle w:val="Hyperlink"/>
          </w:rPr>
          <w:t>First Nations Digital Inclusion Roadmap – 2026 and beyond</w:t>
        </w:r>
      </w:hyperlink>
      <w:r w:rsidR="00192DEE" w:rsidRPr="00130BFD">
        <w:rPr>
          <w:rStyle w:val="Hyperlink"/>
          <w:u w:val="none"/>
        </w:rPr>
        <w:t xml:space="preserve"> </w:t>
      </w:r>
      <w:r w:rsidR="00192DEE" w:rsidRPr="00130BFD">
        <w:t xml:space="preserve">(the Roadmap), </w:t>
      </w:r>
      <w:r w:rsidR="0CED706C" w:rsidRPr="00130BFD">
        <w:t xml:space="preserve">the group </w:t>
      </w:r>
      <w:r w:rsidR="701B661D" w:rsidRPr="00130BFD">
        <w:t>made 30 recommendations</w:t>
      </w:r>
      <w:r w:rsidR="336A8A8A" w:rsidRPr="00130BFD">
        <w:t xml:space="preserve"> to </w:t>
      </w:r>
      <w:r w:rsidR="0CED706C" w:rsidRPr="00130BFD">
        <w:t xml:space="preserve">achieve </w:t>
      </w:r>
      <w:r w:rsidR="00192DEE" w:rsidRPr="00130BFD">
        <w:t>T</w:t>
      </w:r>
      <w:r w:rsidR="0CED706C" w:rsidRPr="00130BFD">
        <w:t>arget 17</w:t>
      </w:r>
      <w:r w:rsidR="00192DEE" w:rsidRPr="00130BFD">
        <w:t>,</w:t>
      </w:r>
      <w:r w:rsidR="0CED706C" w:rsidRPr="00130BFD">
        <w:t xml:space="preserve"> includ</w:t>
      </w:r>
      <w:r w:rsidR="336A8A8A" w:rsidRPr="00130BFD">
        <w:t>ing</w:t>
      </w:r>
      <w:r w:rsidR="0CED706C" w:rsidRPr="00130BFD">
        <w:t xml:space="preserve"> investment in infrastructure to </w:t>
      </w:r>
      <w:r w:rsidR="03AFD2BF" w:rsidRPr="00130BFD">
        <w:t xml:space="preserve">increase </w:t>
      </w:r>
      <w:r w:rsidR="0CED706C" w:rsidRPr="00130BFD">
        <w:t xml:space="preserve">equitable access, </w:t>
      </w:r>
      <w:r w:rsidR="327EB225" w:rsidRPr="00130BFD">
        <w:t>ensur</w:t>
      </w:r>
      <w:r w:rsidR="03AFD2BF" w:rsidRPr="00130BFD">
        <w:t>e</w:t>
      </w:r>
      <w:r w:rsidR="327EB225" w:rsidRPr="00130BFD">
        <w:t xml:space="preserve"> that </w:t>
      </w:r>
      <w:r w:rsidR="5A98AB7B" w:rsidRPr="00130BFD">
        <w:t>F</w:t>
      </w:r>
      <w:r w:rsidR="327EB225" w:rsidRPr="00130BFD">
        <w:t xml:space="preserve">irst </w:t>
      </w:r>
      <w:r w:rsidR="5A98AB7B" w:rsidRPr="00130BFD">
        <w:t>N</w:t>
      </w:r>
      <w:r w:rsidR="327EB225" w:rsidRPr="00130BFD">
        <w:t>ations people are able to afford reliable internet services and support all First Nations people</w:t>
      </w:r>
      <w:r w:rsidR="3A987601" w:rsidRPr="00130BFD">
        <w:t xml:space="preserve"> to</w:t>
      </w:r>
      <w:r w:rsidR="72896F61" w:rsidRPr="00130BFD">
        <w:t xml:space="preserve"> </w:t>
      </w:r>
      <w:r w:rsidR="33393465" w:rsidRPr="00130BFD">
        <w:t>gain</w:t>
      </w:r>
      <w:r w:rsidR="72896F61" w:rsidRPr="00130BFD">
        <w:t xml:space="preserve"> skills to access the internet safely and effectively. </w:t>
      </w:r>
      <w:r w:rsidR="03005410" w:rsidRPr="00130BFD">
        <w:t xml:space="preserve">It recommended </w:t>
      </w:r>
      <w:r w:rsidR="1038F884" w:rsidRPr="00130BFD">
        <w:t>support for digital mentor programs</w:t>
      </w:r>
      <w:r w:rsidR="33F1EE93" w:rsidRPr="00130BFD">
        <w:t xml:space="preserve"> and First</w:t>
      </w:r>
      <w:r w:rsidR="19E1E25D" w:rsidRPr="00130BFD">
        <w:t> </w:t>
      </w:r>
      <w:r w:rsidR="1C1A550D" w:rsidRPr="00130BFD">
        <w:t>N</w:t>
      </w:r>
      <w:r w:rsidR="33F1EE93" w:rsidRPr="00130BFD">
        <w:t>ations radio services where they are not present.</w:t>
      </w:r>
      <w:r w:rsidR="005C77B1" w:rsidRPr="00130BFD">
        <w:t xml:space="preserve"> </w:t>
      </w:r>
    </w:p>
    <w:p w14:paraId="6B17D4E6" w14:textId="53189C5C" w:rsidR="006B440D" w:rsidRPr="00130BFD" w:rsidRDefault="006B440D" w:rsidP="00FD1300">
      <w:pPr>
        <w:pStyle w:val="Paragraph"/>
      </w:pPr>
      <w:r w:rsidRPr="00130BFD">
        <w:t xml:space="preserve">The </w:t>
      </w:r>
      <w:hyperlink r:id="rId62">
        <w:r w:rsidRPr="00130BFD">
          <w:rPr>
            <w:rStyle w:val="Hyperlink"/>
          </w:rPr>
          <w:t>First Nations Community Wi-Fi Program</w:t>
        </w:r>
        <w:r w:rsidRPr="00130BFD">
          <w:t> </w:t>
        </w:r>
      </w:hyperlink>
      <w:r w:rsidRPr="00130BFD">
        <w:t>now provides communities in the Northern Territory, South Australia, Queensland and Western Australia free broadband access across community spaces,</w:t>
      </w:r>
      <w:r w:rsidR="00E869E4" w:rsidRPr="00130BFD">
        <w:t xml:space="preserve"> </w:t>
      </w:r>
      <w:r w:rsidRPr="00130BFD">
        <w:t xml:space="preserve">by </w:t>
      </w:r>
      <w:r w:rsidR="004E5DFA" w:rsidRPr="00130BFD">
        <w:t xml:space="preserve">either </w:t>
      </w:r>
      <w:r w:rsidR="005E72E8">
        <w:t>Wi-Fi</w:t>
      </w:r>
      <w:r w:rsidRPr="00130BFD">
        <w:t xml:space="preserve"> access points </w:t>
      </w:r>
      <w:r w:rsidR="00614C59" w:rsidRPr="00130BFD">
        <w:t>or</w:t>
      </w:r>
      <w:r w:rsidRPr="00130BFD">
        <w:t xml:space="preserve"> meshed </w:t>
      </w:r>
      <w:r w:rsidR="005E72E8">
        <w:t>Wi-Fi</w:t>
      </w:r>
      <w:r w:rsidRPr="00130BFD">
        <w:t xml:space="preserve"> solutions</w:t>
      </w:r>
      <w:r w:rsidR="00192DEE" w:rsidRPr="00130BFD">
        <w:t>.</w:t>
      </w:r>
      <w:r w:rsidRPr="00130BFD">
        <w:rPr>
          <w:rStyle w:val="FootnoteReference"/>
        </w:rPr>
        <w:footnoteReference w:id="12"/>
      </w:r>
      <w:r w:rsidRPr="00130BFD">
        <w:t xml:space="preserve"> The government has also committed </w:t>
      </w:r>
      <w:r w:rsidR="00B65A59" w:rsidRPr="00130BFD">
        <w:t xml:space="preserve">funding for initiatives including </w:t>
      </w:r>
      <w:r w:rsidRPr="00130BFD">
        <w:t>First Nations digital support hub</w:t>
      </w:r>
      <w:r w:rsidR="00B65A59" w:rsidRPr="00130BFD">
        <w:t>s</w:t>
      </w:r>
      <w:r w:rsidRPr="00130BFD">
        <w:t xml:space="preserve">, a network of digital mentors and improved First Nations digital inclusion data collection. </w:t>
      </w:r>
    </w:p>
    <w:p w14:paraId="6218AA38" w14:textId="1D1DA6D4" w:rsidR="003C608F" w:rsidRPr="00130BFD" w:rsidRDefault="6E6FFD38" w:rsidP="00270FAE">
      <w:pPr>
        <w:pStyle w:val="Paragraph"/>
      </w:pPr>
      <w:r w:rsidRPr="00130BFD">
        <w:t xml:space="preserve">We continue </w:t>
      </w:r>
      <w:r w:rsidR="2DA4809B" w:rsidRPr="00130BFD">
        <w:t xml:space="preserve">to </w:t>
      </w:r>
      <w:r w:rsidR="2983A5EA" w:rsidRPr="00130BFD">
        <w:t xml:space="preserve">work at </w:t>
      </w:r>
      <w:r w:rsidR="2DA4809B" w:rsidRPr="00130BFD">
        <w:t>increas</w:t>
      </w:r>
      <w:r w:rsidR="2983A5EA" w:rsidRPr="00130BFD">
        <w:t>ing</w:t>
      </w:r>
      <w:r w:rsidR="2DA4809B" w:rsidRPr="00130BFD">
        <w:t xml:space="preserve"> </w:t>
      </w:r>
      <w:r w:rsidR="7D28A980" w:rsidRPr="00130BFD">
        <w:t xml:space="preserve">digital inclusion of </w:t>
      </w:r>
      <w:r w:rsidR="1B648048" w:rsidRPr="00130BFD">
        <w:t>First Nations</w:t>
      </w:r>
      <w:r w:rsidR="1CE8C6F1" w:rsidRPr="00130BFD">
        <w:t xml:space="preserve"> people</w:t>
      </w:r>
      <w:r w:rsidR="2D29B5DA" w:rsidRPr="00130BFD">
        <w:t>,</w:t>
      </w:r>
      <w:r w:rsidR="2FF0E658" w:rsidRPr="00130BFD">
        <w:t xml:space="preserve"> communities and businesses, </w:t>
      </w:r>
      <w:r w:rsidR="52DC43C0" w:rsidRPr="00130BFD">
        <w:t>through our</w:t>
      </w:r>
      <w:r w:rsidR="5C1152C5" w:rsidRPr="00130BFD">
        <w:t xml:space="preserve"> role as spectrum regulator</w:t>
      </w:r>
      <w:r w:rsidR="1CE8C6F1" w:rsidRPr="00130BFD">
        <w:t>.</w:t>
      </w:r>
      <w:r w:rsidR="001B3076" w:rsidRPr="00130BFD">
        <w:t xml:space="preserve"> The </w:t>
      </w:r>
      <w:proofErr w:type="gramStart"/>
      <w:r w:rsidR="001B3076" w:rsidRPr="00130BFD">
        <w:t>Roadmap</w:t>
      </w:r>
      <w:proofErr w:type="gramEnd"/>
      <w:r w:rsidR="001B3076" w:rsidRPr="00130BFD">
        <w:t xml:space="preserve"> recommended that the ACMA consider how spectrum allocation can be reprioritised to ensure allocation to First</w:t>
      </w:r>
      <w:r w:rsidR="00F1467B">
        <w:t> </w:t>
      </w:r>
      <w:r w:rsidR="001B3076" w:rsidRPr="00130BFD">
        <w:t>Nations services in large population centres where there is currently no First Nations radio presence.</w:t>
      </w:r>
      <w:r w:rsidR="0035719C" w:rsidRPr="00130BFD">
        <w:t xml:space="preserve"> </w:t>
      </w:r>
      <w:r w:rsidR="1047256D" w:rsidRPr="00130BFD">
        <w:t>Community broadcasting licences allow licensees to provide broadcasting services on a not</w:t>
      </w:r>
      <w:r w:rsidR="003E3D6E" w:rsidRPr="00130BFD">
        <w:noBreakHyphen/>
      </w:r>
      <w:r w:rsidR="1047256D" w:rsidRPr="00130BFD">
        <w:t xml:space="preserve">for-profit basis for services that represent a community interest. Community broadcasting services aim to promote a diverse range of broadcasting for the Australian public, develop and reflect Australian identity, character and cultural diversity and provide local content. As of </w:t>
      </w:r>
      <w:r w:rsidR="007A4B15">
        <w:t>3 October</w:t>
      </w:r>
      <w:r w:rsidR="003A07CA" w:rsidRPr="00130BFD">
        <w:t xml:space="preserve"> </w:t>
      </w:r>
      <w:r w:rsidR="7DA4EF5D" w:rsidRPr="00130BFD">
        <w:t>2025</w:t>
      </w:r>
      <w:r w:rsidR="1047256D" w:rsidRPr="00130BFD">
        <w:t xml:space="preserve">, there are </w:t>
      </w:r>
      <w:r w:rsidR="00B25F01">
        <w:t>158</w:t>
      </w:r>
      <w:r w:rsidR="00B25F01" w:rsidRPr="00130BFD">
        <w:t xml:space="preserve"> </w:t>
      </w:r>
      <w:r w:rsidR="1047256D" w:rsidRPr="00130BFD">
        <w:t xml:space="preserve">community broadcasting radio </w:t>
      </w:r>
      <w:r w:rsidR="3590536F" w:rsidRPr="00130BFD">
        <w:t>licences</w:t>
      </w:r>
      <w:r w:rsidR="1047256D" w:rsidRPr="00130BFD">
        <w:t xml:space="preserve"> that represent </w:t>
      </w:r>
      <w:r w:rsidR="54BAE1CE" w:rsidRPr="00130BFD">
        <w:t xml:space="preserve">First </w:t>
      </w:r>
      <w:r w:rsidR="7DA4EF5D" w:rsidRPr="00130BFD">
        <w:t>Nations community</w:t>
      </w:r>
      <w:r w:rsidR="1047256D" w:rsidRPr="00130BFD">
        <w:t xml:space="preserve"> interests. We </w:t>
      </w:r>
      <w:r w:rsidR="44BF8A82" w:rsidRPr="00130BFD">
        <w:t>continue to</w:t>
      </w:r>
      <w:r w:rsidR="1047256D" w:rsidRPr="00130BFD">
        <w:t xml:space="preserve"> work with the Productivity Commission to provide data on First Nations community broadcasting to support the Closing the Gap dashboard, and we provide advice to the National Indigenous Australians Agency on the licensing of First Nations broadcasting services.</w:t>
      </w:r>
    </w:p>
    <w:p w14:paraId="1DDCE422" w14:textId="659AAFF7" w:rsidR="005F1ADB" w:rsidRPr="00130BFD" w:rsidRDefault="00294E07" w:rsidP="00FD1300">
      <w:pPr>
        <w:pStyle w:val="Paragraph"/>
      </w:pPr>
      <w:r>
        <w:pict w14:anchorId="6AF789A4">
          <v:shape id="_x0000_i1027" type="#_x0000_t75" alt="A close up of a sign&#10;&#10;Description automatically generated" style="width:19.5pt;height:10.5pt;visibility:visible">
            <v:imagedata r:id="rId63" o:title="A close up of a sign&#10;&#10;Description automatically generated"/>
            <o:lock v:ext="edit" aspectratio="f"/>
          </v:shape>
        </w:pict>
      </w:r>
      <w:r w:rsidR="00E72BE3" w:rsidRPr="00130BFD">
        <w:t xml:space="preserve"> </w:t>
      </w:r>
      <w:r w:rsidR="004E2277" w:rsidRPr="00130BFD">
        <w:t>As noted in our ESL finalised framework and response to submissions paper (December</w:t>
      </w:r>
      <w:r w:rsidR="008B0BA4" w:rsidRPr="00130BFD">
        <w:t> </w:t>
      </w:r>
      <w:r w:rsidR="004E2277" w:rsidRPr="00130BFD">
        <w:t xml:space="preserve">2023), spectrum, along with communications technologies, is an enabler of digital inclusion. </w:t>
      </w:r>
      <w:r w:rsidR="00D94EA4" w:rsidRPr="00130BFD">
        <w:t>Our advice on alternative licensing conditions (March 2025)</w:t>
      </w:r>
      <w:r w:rsidR="003A5ADA" w:rsidRPr="00130BFD">
        <w:t xml:space="preserve"> </w:t>
      </w:r>
      <w:r w:rsidR="00D94EA4" w:rsidRPr="00130BFD">
        <w:t xml:space="preserve">and </w:t>
      </w:r>
      <w:r w:rsidR="003A5ADA" w:rsidRPr="00130BFD">
        <w:t xml:space="preserve">preliminary views (April 2025) </w:t>
      </w:r>
      <w:proofErr w:type="gramStart"/>
      <w:r w:rsidR="002C724F" w:rsidRPr="00130BFD">
        <w:t>took into account</w:t>
      </w:r>
      <w:proofErr w:type="gramEnd"/>
      <w:r w:rsidR="002C724F" w:rsidRPr="00130BFD">
        <w:t xml:space="preserve"> </w:t>
      </w:r>
      <w:r w:rsidR="004F0A1F" w:rsidRPr="00130BFD">
        <w:t xml:space="preserve">outcomes achieved by the </w:t>
      </w:r>
      <w:r w:rsidR="00D94EA4" w:rsidRPr="00130BFD">
        <w:t xml:space="preserve">spectrum licensing system and the </w:t>
      </w:r>
      <w:r w:rsidR="002C724F" w:rsidRPr="00130BFD">
        <w:t xml:space="preserve">current </w:t>
      </w:r>
      <w:r w:rsidR="004F0A1F" w:rsidRPr="00130BFD">
        <w:t xml:space="preserve">allocation of spectrum </w:t>
      </w:r>
      <w:r w:rsidR="00D94EA4" w:rsidRPr="00130BFD">
        <w:t>lice</w:t>
      </w:r>
      <w:r w:rsidR="00FB6798" w:rsidRPr="00130BFD">
        <w:t>n</w:t>
      </w:r>
      <w:r w:rsidR="00D94EA4" w:rsidRPr="00130BFD">
        <w:t>ces, as well as how these could facilitate future developments in connectivity and coverage</w:t>
      </w:r>
      <w:r w:rsidR="00217CAB" w:rsidRPr="00130BFD">
        <w:t xml:space="preserve"> in regional, rural and remote areas</w:t>
      </w:r>
      <w:r w:rsidR="00BE4421" w:rsidRPr="00130BFD">
        <w:t>, where many First Nations communities are located</w:t>
      </w:r>
      <w:r w:rsidR="00D94EA4" w:rsidRPr="00130BFD">
        <w:t>.</w:t>
      </w:r>
      <w:r w:rsidR="004E2277" w:rsidRPr="00130BFD">
        <w:t xml:space="preserve"> </w:t>
      </w:r>
      <w:r w:rsidR="00D47D48" w:rsidRPr="00130BFD">
        <w:t xml:space="preserve">The </w:t>
      </w:r>
      <w:r w:rsidR="0030764B" w:rsidRPr="00130BFD">
        <w:t xml:space="preserve">secondary licensing </w:t>
      </w:r>
      <w:r w:rsidR="004230AC" w:rsidRPr="00130BFD">
        <w:t>framework</w:t>
      </w:r>
      <w:r w:rsidR="00D47D48" w:rsidRPr="00130BFD">
        <w:t xml:space="preserve"> that we put forward in advice to the </w:t>
      </w:r>
      <w:r w:rsidR="00217CAB" w:rsidRPr="00130BFD">
        <w:t xml:space="preserve">then </w:t>
      </w:r>
      <w:r w:rsidR="00D47D48" w:rsidRPr="00130BFD">
        <w:t>minister, and</w:t>
      </w:r>
      <w:r w:rsidR="004230AC" w:rsidRPr="00130BFD">
        <w:t xml:space="preserve"> which </w:t>
      </w:r>
      <w:r w:rsidR="00874DC5">
        <w:t>we have been</w:t>
      </w:r>
      <w:r w:rsidR="00841078" w:rsidRPr="00130BFD">
        <w:t xml:space="preserve"> asked to explore </w:t>
      </w:r>
      <w:r w:rsidR="002A6E9F" w:rsidRPr="00130BFD">
        <w:t xml:space="preserve">with the Department, could </w:t>
      </w:r>
      <w:r w:rsidR="007365D7" w:rsidRPr="00130BFD">
        <w:t xml:space="preserve">facilitate connectivity outcomes in regional, remote and rural First Nations communities. </w:t>
      </w:r>
    </w:p>
    <w:p w14:paraId="63C04A82" w14:textId="082C12E1" w:rsidR="007D34BE" w:rsidRPr="00130BFD" w:rsidRDefault="004E2277" w:rsidP="00FD1300">
      <w:pPr>
        <w:pStyle w:val="Paragraph"/>
        <w:rPr>
          <w:u w:val="single"/>
        </w:rPr>
      </w:pPr>
      <w:r w:rsidRPr="00130BFD">
        <w:t>Additionally, we continue to monitor and consider our international counterparts’ new spectrum management activities to support First Nations communities. We invite comment from First Nations</w:t>
      </w:r>
      <w:r w:rsidR="00F32C56" w:rsidRPr="00130BFD">
        <w:t xml:space="preserve"> </w:t>
      </w:r>
      <w:r w:rsidR="00B46AB8" w:rsidRPr="00130BFD">
        <w:t xml:space="preserve">organisations, </w:t>
      </w:r>
      <w:r w:rsidR="00F32C56" w:rsidRPr="00130BFD">
        <w:t>businesses,</w:t>
      </w:r>
      <w:r w:rsidRPr="00130BFD">
        <w:t xml:space="preserve"> people and communities on how we can </w:t>
      </w:r>
      <w:r w:rsidR="00EB2A88" w:rsidRPr="00130BFD">
        <w:t xml:space="preserve">work together </w:t>
      </w:r>
      <w:r w:rsidRPr="00130BFD">
        <w:t>to improve our spectrum management approaches to help close the gap.</w:t>
      </w:r>
    </w:p>
    <w:p w14:paraId="42EF842B" w14:textId="0ECE2662" w:rsidR="00BB10FF" w:rsidRPr="00130BFD" w:rsidRDefault="00B31D60" w:rsidP="009333EC">
      <w:pPr>
        <w:pStyle w:val="Heading2"/>
        <w:keepLines/>
      </w:pPr>
      <w:bookmarkStart w:id="40" w:name="_Toc129076738"/>
      <w:bookmarkStart w:id="41" w:name="_Toc146527340"/>
      <w:bookmarkStart w:id="42" w:name="_Toc170809435"/>
      <w:r w:rsidRPr="00130BFD">
        <w:lastRenderedPageBreak/>
        <w:t>Net zero emissions</w:t>
      </w:r>
      <w:bookmarkEnd w:id="40"/>
      <w:bookmarkEnd w:id="41"/>
      <w:bookmarkEnd w:id="42"/>
      <w:r w:rsidRPr="00130BFD">
        <w:t xml:space="preserve"> </w:t>
      </w:r>
    </w:p>
    <w:p w14:paraId="4B944B54" w14:textId="3918B79F" w:rsidR="00EC6CEC" w:rsidRPr="00130BFD" w:rsidRDefault="55ADF86E" w:rsidP="009333EC">
      <w:pPr>
        <w:pStyle w:val="Paragraph"/>
        <w:keepNext/>
        <w:keepLines/>
      </w:pPr>
      <w:r w:rsidRPr="00130BFD">
        <w:t xml:space="preserve">The Australian Government </w:t>
      </w:r>
      <w:r w:rsidR="7E00C07B" w:rsidRPr="00130BFD">
        <w:t>ha</w:t>
      </w:r>
      <w:r w:rsidRPr="00130BFD">
        <w:t>s committed to achieving net zero emissions by 2050</w:t>
      </w:r>
      <w:r w:rsidR="3EFFA023" w:rsidRPr="00130BFD">
        <w:t>, and e</w:t>
      </w:r>
      <w:r w:rsidR="5265626B" w:rsidRPr="00130BFD">
        <w:t xml:space="preserve">fficient </w:t>
      </w:r>
      <w:r w:rsidR="3541D7B5" w:rsidRPr="00130BFD">
        <w:t xml:space="preserve">spectrum management </w:t>
      </w:r>
      <w:r w:rsidR="5265626B" w:rsidRPr="00130BFD">
        <w:t>can help to reduce emissions</w:t>
      </w:r>
      <w:r w:rsidR="28D99390" w:rsidRPr="00130BFD">
        <w:t>. For example, better mon</w:t>
      </w:r>
      <w:r w:rsidR="50DF9DA1" w:rsidRPr="00130BFD">
        <w:t xml:space="preserve">itoring of spectrum </w:t>
      </w:r>
      <w:proofErr w:type="gramStart"/>
      <w:r w:rsidR="50DF9DA1" w:rsidRPr="00130BFD">
        <w:t>use</w:t>
      </w:r>
      <w:proofErr w:type="gramEnd"/>
      <w:r w:rsidR="50DF9DA1" w:rsidRPr="00130BFD">
        <w:t xml:space="preserve"> and trends can</w:t>
      </w:r>
      <w:r w:rsidR="46B809C3" w:rsidRPr="00130BFD">
        <w:t xml:space="preserve"> help to</w:t>
      </w:r>
      <w:r w:rsidR="50DF9DA1" w:rsidRPr="00130BFD">
        <w:t xml:space="preserve"> optimise</w:t>
      </w:r>
      <w:r w:rsidR="69371613" w:rsidRPr="00130BFD">
        <w:t xml:space="preserve"> network </w:t>
      </w:r>
      <w:r w:rsidR="6A92809E" w:rsidRPr="00130BFD">
        <w:t xml:space="preserve">topologies and </w:t>
      </w:r>
      <w:r w:rsidR="46B809C3" w:rsidRPr="00130BFD">
        <w:t xml:space="preserve">therefore </w:t>
      </w:r>
      <w:r w:rsidR="6A92809E" w:rsidRPr="00130BFD">
        <w:t xml:space="preserve">minimise infrastructure </w:t>
      </w:r>
      <w:r w:rsidR="080A1152" w:rsidRPr="00130BFD">
        <w:t>or material builds</w:t>
      </w:r>
      <w:r w:rsidR="6A92809E" w:rsidRPr="00130BFD">
        <w:t xml:space="preserve">. </w:t>
      </w:r>
      <w:r w:rsidR="46B809C3" w:rsidRPr="00130BFD">
        <w:t>Spectrum management outcomes that directly enable critical technologies will further help us achieve this commitment.</w:t>
      </w:r>
      <w:r w:rsidR="00741A06" w:rsidRPr="00130BFD">
        <w:rPr>
          <w:rStyle w:val="FootnoteReference"/>
          <w:color w:val="3F3B3B"/>
          <w:shd w:val="clear" w:color="auto" w:fill="FFFFFF"/>
        </w:rPr>
        <w:footnoteReference w:id="13"/>
      </w:r>
    </w:p>
    <w:p w14:paraId="3B9FCD4A" w14:textId="539B769F" w:rsidR="005D5D17" w:rsidRPr="00130BFD" w:rsidRDefault="00EA14F9" w:rsidP="000753EE">
      <w:pPr>
        <w:pStyle w:val="Paragraph"/>
      </w:pPr>
      <w:r w:rsidRPr="00130BFD">
        <w:t>6G</w:t>
      </w:r>
      <w:r w:rsidR="005D5D17" w:rsidRPr="00130BFD">
        <w:t xml:space="preserve"> (</w:t>
      </w:r>
      <w:r w:rsidRPr="00130BFD">
        <w:t>the sixth generation of mobile network</w:t>
      </w:r>
      <w:r w:rsidR="00F125B1" w:rsidRPr="00130BFD">
        <w:t>s</w:t>
      </w:r>
      <w:r w:rsidR="005D5D17" w:rsidRPr="00130BFD">
        <w:rPr>
          <w:rStyle w:val="FootnoteReference"/>
        </w:rPr>
        <w:footnoteReference w:id="14"/>
      </w:r>
      <w:r w:rsidR="005D5D17" w:rsidRPr="00130BFD">
        <w:t>)</w:t>
      </w:r>
      <w:r w:rsidR="009E4498" w:rsidRPr="00130BFD">
        <w:t>, which analysts expect to be operational by 2030</w:t>
      </w:r>
      <w:r w:rsidR="00735902" w:rsidRPr="00130BFD">
        <w:t xml:space="preserve">, </w:t>
      </w:r>
      <w:r w:rsidR="00C25753" w:rsidRPr="00130BFD">
        <w:t xml:space="preserve">could </w:t>
      </w:r>
      <w:r w:rsidR="000961BC" w:rsidRPr="00130BFD">
        <w:t xml:space="preserve">also </w:t>
      </w:r>
      <w:r w:rsidR="00735902" w:rsidRPr="00130BFD">
        <w:t>help to reduce emissions</w:t>
      </w:r>
      <w:r w:rsidR="00E119D7" w:rsidRPr="00130BFD">
        <w:t xml:space="preserve"> from telecommunications </w:t>
      </w:r>
      <w:r w:rsidR="003139E1" w:rsidRPr="00130BFD">
        <w:t>infrastructure</w:t>
      </w:r>
      <w:r w:rsidR="00735902" w:rsidRPr="00130BFD">
        <w:t xml:space="preserve">. </w:t>
      </w:r>
      <w:r w:rsidR="00DF4AB6" w:rsidRPr="00130BFD">
        <w:rPr>
          <w:rStyle w:val="normaltextrun"/>
          <w:color w:val="000000"/>
          <w:shd w:val="clear" w:color="auto" w:fill="FFFFFF"/>
        </w:rPr>
        <w:t>The International Telecommunication Union Radiocommunication Sector (ITU-R) is developing 6G standards</w:t>
      </w:r>
      <w:r w:rsidR="00EF66C5" w:rsidRPr="00130BFD">
        <w:rPr>
          <w:rStyle w:val="normaltextrun"/>
          <w:color w:val="000000"/>
          <w:shd w:val="clear" w:color="auto" w:fill="FFFFFF"/>
        </w:rPr>
        <w:t xml:space="preserve"> specified</w:t>
      </w:r>
      <w:r w:rsidR="00DF4AB6" w:rsidRPr="00130BFD">
        <w:rPr>
          <w:rStyle w:val="normaltextrun"/>
          <w:color w:val="000000"/>
          <w:shd w:val="clear" w:color="auto" w:fill="FFFFFF"/>
        </w:rPr>
        <w:t xml:space="preserve"> under the </w:t>
      </w:r>
      <w:r w:rsidR="0037658A" w:rsidRPr="00130BFD">
        <w:rPr>
          <w:rStyle w:val="normaltextrun"/>
          <w:color w:val="000000"/>
          <w:shd w:val="clear" w:color="auto" w:fill="FFFFFF"/>
        </w:rPr>
        <w:t>International mobile telecommunications</w:t>
      </w:r>
      <w:r w:rsidR="00966F60" w:rsidRPr="00130BFD">
        <w:rPr>
          <w:rStyle w:val="normaltextrun"/>
          <w:color w:val="000000"/>
          <w:shd w:val="clear" w:color="auto" w:fill="FFFFFF"/>
        </w:rPr>
        <w:t xml:space="preserve"> </w:t>
      </w:r>
      <w:r w:rsidR="00DF4AB6" w:rsidRPr="00130BFD">
        <w:rPr>
          <w:rStyle w:val="normaltextrun"/>
          <w:color w:val="000000"/>
          <w:shd w:val="clear" w:color="auto" w:fill="FFFFFF"/>
        </w:rPr>
        <w:t>‘IMT-</w:t>
      </w:r>
      <w:r w:rsidR="00DF4AB6" w:rsidRPr="00130BFD">
        <w:rPr>
          <w:rStyle w:val="findhit"/>
          <w:color w:val="000000"/>
        </w:rPr>
        <w:t>2030</w:t>
      </w:r>
      <w:r w:rsidR="00DF4AB6" w:rsidRPr="00130BFD">
        <w:rPr>
          <w:rStyle w:val="normaltextrun"/>
          <w:color w:val="000000"/>
          <w:shd w:val="clear" w:color="auto" w:fill="FFFFFF"/>
        </w:rPr>
        <w:t xml:space="preserve"> Framework’</w:t>
      </w:r>
      <w:r w:rsidR="003A07CA" w:rsidRPr="00130BFD">
        <w:rPr>
          <w:rStyle w:val="normaltextrun"/>
          <w:color w:val="000000"/>
          <w:shd w:val="clear" w:color="auto" w:fill="FFFFFF"/>
        </w:rPr>
        <w:t>,</w:t>
      </w:r>
      <w:r w:rsidR="00DF4AB6" w:rsidRPr="00130BFD">
        <w:rPr>
          <w:rStyle w:val="normaltextrun"/>
          <w:color w:val="000000"/>
          <w:shd w:val="clear" w:color="auto" w:fill="FFFFFF"/>
        </w:rPr>
        <w:t xml:space="preserve"> </w:t>
      </w:r>
      <w:r w:rsidR="008D1FFA" w:rsidRPr="00130BFD">
        <w:rPr>
          <w:rStyle w:val="normaltextrun"/>
          <w:color w:val="000000"/>
          <w:shd w:val="clear" w:color="auto" w:fill="FFFFFF"/>
        </w:rPr>
        <w:t>which</w:t>
      </w:r>
      <w:r w:rsidR="00DF4AB6" w:rsidRPr="00130BFD">
        <w:rPr>
          <w:rStyle w:val="normaltextrun"/>
          <w:color w:val="000000"/>
          <w:shd w:val="clear" w:color="auto" w:fill="FFFFFF"/>
        </w:rPr>
        <w:t xml:space="preserve"> </w:t>
      </w:r>
      <w:r w:rsidR="00532503" w:rsidRPr="00130BFD">
        <w:rPr>
          <w:rStyle w:val="normaltextrun"/>
          <w:color w:val="000000"/>
          <w:shd w:val="clear" w:color="auto" w:fill="FFFFFF"/>
        </w:rPr>
        <w:t>has outlined that 6G is ‘built on energy efficiency, low power consumption, reducing greenhouse gases and the appropriate use of resources</w:t>
      </w:r>
      <w:r w:rsidR="00E12300" w:rsidRPr="00130BFD">
        <w:rPr>
          <w:rStyle w:val="normaltextrun"/>
          <w:color w:val="000000"/>
          <w:shd w:val="clear" w:color="auto" w:fill="FFFFFF"/>
        </w:rPr>
        <w:t>’</w:t>
      </w:r>
      <w:r w:rsidR="00767C7F" w:rsidRPr="00130BFD">
        <w:rPr>
          <w:rStyle w:val="normaltextrun"/>
          <w:color w:val="000000"/>
          <w:shd w:val="clear" w:color="auto" w:fill="FFFFFF"/>
        </w:rPr>
        <w:t>.</w:t>
      </w:r>
      <w:r w:rsidR="00E12300" w:rsidRPr="00130BFD">
        <w:rPr>
          <w:rStyle w:val="FootnoteReference"/>
          <w:color w:val="000000"/>
          <w:shd w:val="clear" w:color="auto" w:fill="FFFFFF"/>
        </w:rPr>
        <w:footnoteReference w:id="15"/>
      </w:r>
      <w:r w:rsidR="00532503" w:rsidRPr="00130BFD">
        <w:rPr>
          <w:rStyle w:val="eop"/>
          <w:rFonts w:ascii="Arial Nova Light" w:hAnsi="Arial Nova Light"/>
          <w:color w:val="000000"/>
          <w:sz w:val="20"/>
          <w:szCs w:val="20"/>
          <w:shd w:val="clear" w:color="auto" w:fill="FFFFFF"/>
        </w:rPr>
        <w:t> </w:t>
      </w:r>
      <w:r w:rsidR="00E119D7" w:rsidRPr="00130BFD">
        <w:t xml:space="preserve">6G technology is unique in that it is the first generation of radiocommunications technology that has had </w:t>
      </w:r>
      <w:r w:rsidR="003A07CA" w:rsidRPr="00130BFD">
        <w:t>a</w:t>
      </w:r>
      <w:r w:rsidR="00E119D7" w:rsidRPr="00130BFD">
        <w:t xml:space="preserve">rtificial </w:t>
      </w:r>
      <w:r w:rsidR="003A07CA" w:rsidRPr="00130BFD">
        <w:t>i</w:t>
      </w:r>
      <w:r w:rsidR="00E119D7" w:rsidRPr="00130BFD">
        <w:t>ntelligence (AI) embedded into its design from the start. AI and machine learning can be used</w:t>
      </w:r>
      <w:r w:rsidR="008C6388" w:rsidRPr="00130BFD">
        <w:rPr>
          <w:szCs w:val="22"/>
        </w:rPr>
        <w:t xml:space="preserve"> </w:t>
      </w:r>
      <w:r w:rsidR="00C473B4" w:rsidRPr="00130BFD">
        <w:t xml:space="preserve">to </w:t>
      </w:r>
      <w:r w:rsidR="00D554F2" w:rsidRPr="00130BFD">
        <w:t xml:space="preserve">conserve power use and </w:t>
      </w:r>
      <w:r w:rsidR="00063FB4" w:rsidRPr="00130BFD">
        <w:t xml:space="preserve">more carefully </w:t>
      </w:r>
      <w:r w:rsidR="00C473B4" w:rsidRPr="00130BFD">
        <w:t xml:space="preserve">use </w:t>
      </w:r>
      <w:r w:rsidR="00F651CD" w:rsidRPr="00130BFD">
        <w:t xml:space="preserve">communications </w:t>
      </w:r>
      <w:r w:rsidR="008D5E80" w:rsidRPr="00130BFD">
        <w:t xml:space="preserve">infrastructure. </w:t>
      </w:r>
    </w:p>
    <w:p w14:paraId="63F164EB" w14:textId="7B2F3C31" w:rsidR="009D0FC3" w:rsidRPr="00130BFD" w:rsidRDefault="008D0F60" w:rsidP="787F5E8A">
      <w:pPr>
        <w:pStyle w:val="Paragraph"/>
      </w:pPr>
      <w:r w:rsidRPr="00130BFD">
        <w:t xml:space="preserve">Spectrum is also an enabler of </w:t>
      </w:r>
      <w:r w:rsidR="00D61CD9" w:rsidRPr="00130BFD">
        <w:t>Cooperative Intelligent Transport Systems</w:t>
      </w:r>
      <w:r w:rsidR="002F0CB2" w:rsidRPr="00130BFD">
        <w:t xml:space="preserve"> </w:t>
      </w:r>
      <w:r w:rsidR="00D61CD9" w:rsidRPr="00130BFD">
        <w:t>(</w:t>
      </w:r>
      <w:r w:rsidR="00C03930" w:rsidRPr="00130BFD">
        <w:t>C-ITS</w:t>
      </w:r>
      <w:r w:rsidR="00D61CD9" w:rsidRPr="00130BFD">
        <w:t>)</w:t>
      </w:r>
      <w:r w:rsidRPr="00130BFD">
        <w:t>, which</w:t>
      </w:r>
      <w:r w:rsidR="00FE63A4" w:rsidRPr="00130BFD">
        <w:t xml:space="preserve"> can</w:t>
      </w:r>
      <w:r w:rsidR="004E5134" w:rsidRPr="00130BFD">
        <w:t xml:space="preserve"> reduce carbon emissions</w:t>
      </w:r>
      <w:r w:rsidR="00A02532" w:rsidRPr="00130BFD">
        <w:t xml:space="preserve"> </w:t>
      </w:r>
      <w:r w:rsidR="00751FE2" w:rsidRPr="00130BFD">
        <w:t xml:space="preserve">from road </w:t>
      </w:r>
      <w:r w:rsidR="00A02532" w:rsidRPr="00130BFD">
        <w:t>transport</w:t>
      </w:r>
      <w:r w:rsidR="00FE63A4" w:rsidRPr="00130BFD">
        <w:t>. C-ITS are interconnected systems of technologies that allow road vehicles to communicate with other vehicles, their drivers, road infrastructure and vulnerable road users such as pedestrians and cyclists.</w:t>
      </w:r>
      <w:r w:rsidR="001E33F8" w:rsidRPr="00130BFD">
        <w:t xml:space="preserve"> </w:t>
      </w:r>
      <w:r w:rsidR="000C0031" w:rsidRPr="00130BFD">
        <w:t xml:space="preserve">C-ITS enhances decision making based on shared information. </w:t>
      </w:r>
      <w:r w:rsidR="005E5497" w:rsidRPr="00130BFD">
        <w:t xml:space="preserve">Commonwealth, </w:t>
      </w:r>
      <w:r w:rsidR="00C36030" w:rsidRPr="00130BFD">
        <w:t>s</w:t>
      </w:r>
      <w:r w:rsidR="005E5497" w:rsidRPr="00130BFD">
        <w:t xml:space="preserve">tate and </w:t>
      </w:r>
      <w:r w:rsidR="00C36030" w:rsidRPr="00130BFD">
        <w:t>t</w:t>
      </w:r>
      <w:r w:rsidR="005E5497" w:rsidRPr="00130BFD">
        <w:t xml:space="preserve">erritory </w:t>
      </w:r>
      <w:r w:rsidR="00C36030" w:rsidRPr="00130BFD">
        <w:t>i</w:t>
      </w:r>
      <w:r w:rsidR="00D2188F" w:rsidRPr="00130BFD">
        <w:t xml:space="preserve">nfrastructure and </w:t>
      </w:r>
      <w:r w:rsidR="00C36030" w:rsidRPr="00130BFD">
        <w:t>t</w:t>
      </w:r>
      <w:r w:rsidR="00D2188F" w:rsidRPr="00130BFD">
        <w:t xml:space="preserve">ransport </w:t>
      </w:r>
      <w:r w:rsidR="00C36030" w:rsidRPr="00130BFD">
        <w:t>m</w:t>
      </w:r>
      <w:r w:rsidR="00D2188F" w:rsidRPr="00130BFD">
        <w:t>inisters</w:t>
      </w:r>
      <w:r w:rsidR="006718E1" w:rsidRPr="00130BFD">
        <w:t xml:space="preserve"> continue to work together to progress C-ITS, in line with the</w:t>
      </w:r>
      <w:r w:rsidR="00830FD7">
        <w:t xml:space="preserve"> </w:t>
      </w:r>
      <w:hyperlink r:id="rId64" w:history="1">
        <w:r w:rsidR="006718E1" w:rsidRPr="00830FD7">
          <w:rPr>
            <w:rStyle w:val="Hyperlink"/>
          </w:rPr>
          <w:t>Principles for a National approach to Co-operative Intelligent Transport Systems (C-ITS) in Australia</w:t>
        </w:r>
      </w:hyperlink>
      <w:r w:rsidR="006718E1" w:rsidRPr="00130BFD">
        <w:t xml:space="preserve">, </w:t>
      </w:r>
      <w:r w:rsidR="00830FD7">
        <w:t>the</w:t>
      </w:r>
      <w:r w:rsidR="006718E1" w:rsidRPr="00130BFD">
        <w:t xml:space="preserve"> </w:t>
      </w:r>
      <w:hyperlink r:id="rId65" w:history="1">
        <w:r w:rsidR="006718E1" w:rsidRPr="00C82ED1">
          <w:rPr>
            <w:rStyle w:val="Hyperlink"/>
          </w:rPr>
          <w:t>National Road Transport Technology Strategy</w:t>
        </w:r>
      </w:hyperlink>
      <w:r w:rsidR="006718E1" w:rsidRPr="00130BFD">
        <w:t xml:space="preserve"> and </w:t>
      </w:r>
      <w:hyperlink r:id="rId66" w:history="1">
        <w:r w:rsidR="006718E1" w:rsidRPr="005F1386">
          <w:rPr>
            <w:rStyle w:val="Hyperlink"/>
          </w:rPr>
          <w:t>2024</w:t>
        </w:r>
        <w:r w:rsidR="00830FD7">
          <w:rPr>
            <w:rStyle w:val="Hyperlink"/>
          </w:rPr>
          <w:t>–</w:t>
        </w:r>
        <w:r w:rsidR="006718E1" w:rsidRPr="005F1386">
          <w:rPr>
            <w:rStyle w:val="Hyperlink"/>
          </w:rPr>
          <w:t>27 National Connected and Automated Vehicle Action Plan</w:t>
        </w:r>
      </w:hyperlink>
      <w:r w:rsidR="006718E1" w:rsidRPr="00130BFD">
        <w:t>.</w:t>
      </w:r>
      <w:r w:rsidR="009D1169" w:rsidRPr="00130BFD">
        <w:t xml:space="preserve"> </w:t>
      </w:r>
      <w:r w:rsidR="00FF4B29" w:rsidRPr="00130BFD">
        <w:t xml:space="preserve">A report provided to and </w:t>
      </w:r>
      <w:r w:rsidR="00181A05" w:rsidRPr="00130BFD">
        <w:t>commissioned</w:t>
      </w:r>
      <w:r w:rsidR="00E123BA" w:rsidRPr="00130BFD">
        <w:t xml:space="preserve"> </w:t>
      </w:r>
      <w:r w:rsidR="00FF4B29" w:rsidRPr="00130BFD">
        <w:t xml:space="preserve">by the Department estimated that by 2050 </w:t>
      </w:r>
      <w:r w:rsidR="00E27833" w:rsidRPr="00130BFD">
        <w:t>connected or automated vehicle</w:t>
      </w:r>
      <w:r w:rsidR="00FF4B29" w:rsidRPr="00130BFD">
        <w:t xml:space="preserve">s </w:t>
      </w:r>
      <w:r w:rsidR="00DB7E8A" w:rsidRPr="00130BFD">
        <w:t>c</w:t>
      </w:r>
      <w:r w:rsidR="00FF4B29" w:rsidRPr="00130BFD">
        <w:t>ould result in fuel reductions worth $6 billion and greenhouse gas emissions reductions worth $1 billion.</w:t>
      </w:r>
      <w:r w:rsidR="00FF4B29" w:rsidRPr="00130BFD">
        <w:rPr>
          <w:rStyle w:val="FootnoteReference"/>
        </w:rPr>
        <w:footnoteReference w:id="16"/>
      </w:r>
      <w:r w:rsidR="007E1279" w:rsidRPr="00130BFD">
        <w:t xml:space="preserve"> </w:t>
      </w:r>
    </w:p>
    <w:p w14:paraId="53D36162" w14:textId="028B9B68" w:rsidR="000753EE" w:rsidRPr="00130BFD" w:rsidRDefault="55ADF86E" w:rsidP="000753EE">
      <w:pPr>
        <w:pStyle w:val="Paragraph"/>
      </w:pPr>
      <w:r w:rsidRPr="00130BFD">
        <w:t>We continue to assist in the development of new standards for the transport sector</w:t>
      </w:r>
      <w:r w:rsidR="00E123BA" w:rsidRPr="00130BFD">
        <w:t>,</w:t>
      </w:r>
      <w:r w:rsidRPr="00130BFD">
        <w:t xml:space="preserve"> </w:t>
      </w:r>
      <w:r w:rsidR="00104702" w:rsidRPr="00130BFD">
        <w:t>including</w:t>
      </w:r>
      <w:r w:rsidR="008F0E5B" w:rsidRPr="00130BFD">
        <w:t xml:space="preserve"> the</w:t>
      </w:r>
      <w:r w:rsidRPr="00130BFD">
        <w:t xml:space="preserve"> emerging aviation sector to improve </w:t>
      </w:r>
      <w:r w:rsidR="4F446055" w:rsidRPr="00130BFD">
        <w:t>regulatory efficiency</w:t>
      </w:r>
      <w:r w:rsidRPr="00130BFD">
        <w:t xml:space="preserve">, provide for future technologies and </w:t>
      </w:r>
      <w:r w:rsidR="2C9D03B7" w:rsidRPr="00130BFD">
        <w:t>increase safety</w:t>
      </w:r>
      <w:r w:rsidRPr="00130BFD">
        <w:t>. We work with the Department and other government agencies in this evolving sector.</w:t>
      </w:r>
    </w:p>
    <w:p w14:paraId="47E09C0B" w14:textId="67312AF0" w:rsidR="000753EE" w:rsidRPr="00130BFD" w:rsidRDefault="224D8CFF" w:rsidP="000753EE">
      <w:pPr>
        <w:pStyle w:val="Paragraph"/>
      </w:pPr>
      <w:r w:rsidRPr="00130BFD">
        <w:t>W</w:t>
      </w:r>
      <w:r w:rsidR="22D003F5" w:rsidRPr="00130BFD">
        <w:t>eather</w:t>
      </w:r>
      <w:r w:rsidR="55ADF86E" w:rsidRPr="00130BFD">
        <w:t xml:space="preserve"> monitoring services, earth observation</w:t>
      </w:r>
      <w:r w:rsidR="22D003F5" w:rsidRPr="00130BFD">
        <w:t xml:space="preserve"> and </w:t>
      </w:r>
      <w:r w:rsidR="55ADF86E" w:rsidRPr="00130BFD">
        <w:t>climate change modelling</w:t>
      </w:r>
      <w:r w:rsidR="28D99390" w:rsidRPr="00130BFD">
        <w:t xml:space="preserve"> are also important users of spectrum.</w:t>
      </w:r>
      <w:r w:rsidR="55ADF86E" w:rsidRPr="00130BFD">
        <w:t xml:space="preserve"> Government agencies, such as the </w:t>
      </w:r>
      <w:hyperlink r:id="rId67">
        <w:r w:rsidR="55ADF86E" w:rsidRPr="00130BFD">
          <w:rPr>
            <w:rStyle w:val="Hyperlink"/>
          </w:rPr>
          <w:t>Bureau of Meteorology and CSIRO</w:t>
        </w:r>
      </w:hyperlink>
      <w:r w:rsidR="55ADF86E" w:rsidRPr="00130BFD">
        <w:t xml:space="preserve">, use spectrum when monitoring, analysing, predicting and communicating changes in Australia’s climate. </w:t>
      </w:r>
    </w:p>
    <w:p w14:paraId="6EE02711" w14:textId="498C126D" w:rsidR="00BD23E9" w:rsidRPr="00130BFD" w:rsidRDefault="08937D8C" w:rsidP="009333EC">
      <w:pPr>
        <w:pStyle w:val="Paragraph"/>
        <w:keepNext/>
        <w:keepLines/>
      </w:pPr>
      <w:r w:rsidRPr="00130BFD">
        <w:lastRenderedPageBreak/>
        <w:t>Technology</w:t>
      </w:r>
      <w:r w:rsidR="11D5849E" w:rsidRPr="00130BFD">
        <w:t xml:space="preserve"> </w:t>
      </w:r>
      <w:r w:rsidR="0EF79486" w:rsidRPr="00130BFD">
        <w:t xml:space="preserve">in this area </w:t>
      </w:r>
      <w:r w:rsidR="7E296523" w:rsidRPr="00130BFD">
        <w:t>is advancing at a</w:t>
      </w:r>
      <w:r w:rsidR="55ADF86E" w:rsidRPr="00130BFD">
        <w:t xml:space="preserve"> rapid </w:t>
      </w:r>
      <w:proofErr w:type="gramStart"/>
      <w:r w:rsidR="7E296523" w:rsidRPr="00130BFD">
        <w:t>rate</w:t>
      </w:r>
      <w:proofErr w:type="gramEnd"/>
      <w:r w:rsidR="7E296523" w:rsidRPr="00130BFD">
        <w:t xml:space="preserve"> </w:t>
      </w:r>
      <w:r w:rsidR="11D5849E" w:rsidRPr="00130BFD">
        <w:t xml:space="preserve">and </w:t>
      </w:r>
      <w:r w:rsidR="55ADF86E" w:rsidRPr="00130BFD">
        <w:t xml:space="preserve">we are </w:t>
      </w:r>
      <w:r w:rsidR="0BBAF6F7" w:rsidRPr="00130BFD">
        <w:t xml:space="preserve">continuing to </w:t>
      </w:r>
      <w:r w:rsidR="11D5849E" w:rsidRPr="00130BFD">
        <w:t>look</w:t>
      </w:r>
      <w:r w:rsidR="55ADF86E" w:rsidRPr="00130BFD">
        <w:t xml:space="preserve"> at how spectrum can be used to support more efficient communications energy use</w:t>
      </w:r>
      <w:r w:rsidR="000753EE" w:rsidRPr="00130BFD">
        <w:rPr>
          <w:vertAlign w:val="superscript"/>
        </w:rPr>
        <w:footnoteReference w:id="17"/>
      </w:r>
      <w:r w:rsidR="55ADF86E" w:rsidRPr="00130BFD">
        <w:t xml:space="preserve"> and climate initiatives. This includes monitoring international regulatory counterparts’ innovative uses of spectrum to reduce emissions,</w:t>
      </w:r>
      <w:r w:rsidR="000753EE" w:rsidRPr="00130BFD">
        <w:rPr>
          <w:vertAlign w:val="superscript"/>
        </w:rPr>
        <w:footnoteReference w:id="18"/>
      </w:r>
      <w:r w:rsidR="55ADF86E" w:rsidRPr="00130BFD">
        <w:t xml:space="preserve"> and evaluating their suitability in an Australian context. </w:t>
      </w:r>
    </w:p>
    <w:p w14:paraId="73FA044C" w14:textId="77777777" w:rsidR="00B31D60" w:rsidRPr="00130BFD" w:rsidRDefault="00B31D60" w:rsidP="00B31D60">
      <w:pPr>
        <w:pStyle w:val="Heading2"/>
      </w:pPr>
      <w:bookmarkStart w:id="43" w:name="_Broadcast_spectrum_developments"/>
      <w:bookmarkStart w:id="44" w:name="_Toc129076739"/>
      <w:bookmarkStart w:id="45" w:name="_Toc146527341"/>
      <w:bookmarkStart w:id="46" w:name="_Toc170809436"/>
      <w:bookmarkEnd w:id="43"/>
      <w:r w:rsidRPr="00130BFD">
        <w:t>Broadcast spectrum developments</w:t>
      </w:r>
      <w:bookmarkEnd w:id="44"/>
      <w:bookmarkEnd w:id="45"/>
      <w:bookmarkEnd w:id="46"/>
      <w:r w:rsidRPr="00130BFD">
        <w:t xml:space="preserve"> </w:t>
      </w:r>
    </w:p>
    <w:p w14:paraId="443DF766" w14:textId="11F2D0AC" w:rsidR="00EC3697" w:rsidRPr="00130BFD" w:rsidRDefault="5A0F0E5F" w:rsidP="30EDBD6C">
      <w:pPr>
        <w:pStyle w:val="Paragraph"/>
        <w:rPr>
          <w:rFonts w:eastAsia="Arial"/>
          <w:color w:val="000000" w:themeColor="text1"/>
        </w:rPr>
      </w:pPr>
      <w:bookmarkStart w:id="47" w:name="_Toc129076740"/>
      <w:bookmarkStart w:id="48" w:name="_Toc146527342"/>
      <w:bookmarkStart w:id="49" w:name="_Toc170809437"/>
      <w:r w:rsidRPr="00130BFD">
        <w:rPr>
          <w:rFonts w:eastAsia="Arial"/>
          <w:color w:val="000000" w:themeColor="text2"/>
        </w:rPr>
        <w:t xml:space="preserve">The government has outlined a </w:t>
      </w:r>
      <w:hyperlink r:id="rId68">
        <w:r w:rsidRPr="00130BFD">
          <w:rPr>
            <w:rStyle w:val="Hyperlink"/>
            <w:rFonts w:eastAsia="Arial"/>
          </w:rPr>
          <w:t>range of objectives for broadcasting and media reform</w:t>
        </w:r>
      </w:hyperlink>
      <w:r w:rsidRPr="00130BFD">
        <w:rPr>
          <w:rFonts w:eastAsia="Arial"/>
          <w:color w:val="000000" w:themeColor="text2"/>
        </w:rPr>
        <w:t>, which aim to strengthen Australian media outlets and provide equitable access to media services and content to all Australians. We contribute to a range of government broadcasting initiatives to support these objectives</w:t>
      </w:r>
      <w:r w:rsidR="003A07CA" w:rsidRPr="00130BFD">
        <w:rPr>
          <w:rFonts w:eastAsia="Arial"/>
          <w:color w:val="000000" w:themeColor="text2"/>
        </w:rPr>
        <w:t>,</w:t>
      </w:r>
      <w:r w:rsidRPr="00130BFD">
        <w:rPr>
          <w:rFonts w:eastAsia="Arial"/>
          <w:color w:val="000000" w:themeColor="text2"/>
        </w:rPr>
        <w:t xml:space="preserve"> including </w:t>
      </w:r>
      <w:r w:rsidR="003A07CA" w:rsidRPr="00130BFD">
        <w:rPr>
          <w:rFonts w:eastAsia="Arial"/>
          <w:color w:val="000000" w:themeColor="text2"/>
        </w:rPr>
        <w:t xml:space="preserve">as </w:t>
      </w:r>
      <w:r w:rsidRPr="00130BFD">
        <w:rPr>
          <w:rFonts w:eastAsia="Arial"/>
          <w:color w:val="000000" w:themeColor="text2"/>
        </w:rPr>
        <w:t>an associate member of the</w:t>
      </w:r>
      <w:r w:rsidRPr="00130BFD">
        <w:rPr>
          <w:rFonts w:eastAsia="Arial"/>
        </w:rPr>
        <w:t xml:space="preserve"> Future of Broadcasting Working Group</w:t>
      </w:r>
      <w:r w:rsidRPr="00130BFD">
        <w:rPr>
          <w:rFonts w:eastAsia="Arial"/>
          <w:color w:val="000000" w:themeColor="text2"/>
        </w:rPr>
        <w:t xml:space="preserve">, which was established in early 2022 to provide a forum for industry and government to consider future broadcasting technologies and related reforms. </w:t>
      </w:r>
    </w:p>
    <w:p w14:paraId="0CD9FF5E" w14:textId="74F64F4D" w:rsidR="0058626A" w:rsidRPr="00130BFD" w:rsidRDefault="364E72FF" w:rsidP="00B86F11">
      <w:pPr>
        <w:pStyle w:val="Paragraph"/>
        <w:rPr>
          <w:rFonts w:eastAsia="Arial"/>
        </w:rPr>
      </w:pPr>
      <w:r w:rsidRPr="00130BFD">
        <w:rPr>
          <w:rFonts w:eastAsia="Arial"/>
        </w:rPr>
        <w:t xml:space="preserve">At the </w:t>
      </w:r>
      <w:hyperlink r:id="rId69">
        <w:r w:rsidR="09E2EB68" w:rsidRPr="00130BFD">
          <w:rPr>
            <w:rStyle w:val="Hyperlink"/>
            <w:rFonts w:eastAsia="Arial"/>
          </w:rPr>
          <w:t>ACMA</w:t>
        </w:r>
        <w:r w:rsidR="0F543132" w:rsidRPr="00130BFD">
          <w:rPr>
            <w:rStyle w:val="Hyperlink"/>
            <w:rFonts w:eastAsia="Arial"/>
          </w:rPr>
          <w:t>’s</w:t>
        </w:r>
        <w:r w:rsidR="09E2EB68" w:rsidRPr="00130BFD">
          <w:rPr>
            <w:rStyle w:val="Hyperlink"/>
            <w:rFonts w:eastAsia="Arial"/>
          </w:rPr>
          <w:t xml:space="preserve"> </w:t>
        </w:r>
        <w:proofErr w:type="spellStart"/>
        <w:r w:rsidR="09E2EB68" w:rsidRPr="00130BFD">
          <w:rPr>
            <w:rStyle w:val="Hyperlink"/>
            <w:rFonts w:eastAsia="Arial"/>
          </w:rPr>
          <w:t>Radcomms</w:t>
        </w:r>
        <w:proofErr w:type="spellEnd"/>
        <w:r w:rsidR="09E2EB68" w:rsidRPr="00130BFD">
          <w:rPr>
            <w:rStyle w:val="Hyperlink"/>
            <w:rFonts w:eastAsia="Arial"/>
          </w:rPr>
          <w:t xml:space="preserve"> </w:t>
        </w:r>
        <w:r w:rsidR="4DC3EA8D" w:rsidRPr="00130BFD">
          <w:rPr>
            <w:rStyle w:val="Hyperlink"/>
            <w:rFonts w:eastAsia="Arial"/>
          </w:rPr>
          <w:t>2024</w:t>
        </w:r>
      </w:hyperlink>
      <w:r w:rsidR="16D4456E" w:rsidRPr="00130BFD">
        <w:rPr>
          <w:rFonts w:eastAsia="Arial"/>
        </w:rPr>
        <w:t xml:space="preserve"> </w:t>
      </w:r>
      <w:r w:rsidRPr="00130BFD">
        <w:rPr>
          <w:rFonts w:eastAsia="Arial"/>
        </w:rPr>
        <w:t>event</w:t>
      </w:r>
      <w:r w:rsidR="16D4456E" w:rsidRPr="00130BFD">
        <w:rPr>
          <w:rFonts w:eastAsia="Arial"/>
        </w:rPr>
        <w:t xml:space="preserve">, the </w:t>
      </w:r>
      <w:r w:rsidR="008B74F5">
        <w:rPr>
          <w:rFonts w:eastAsia="Arial"/>
        </w:rPr>
        <w:t xml:space="preserve">then </w:t>
      </w:r>
      <w:r w:rsidR="7F498FA1" w:rsidRPr="00130BFD">
        <w:rPr>
          <w:rFonts w:eastAsia="Arial"/>
        </w:rPr>
        <w:t>minister</w:t>
      </w:r>
      <w:r w:rsidR="16D4456E" w:rsidRPr="00130BFD">
        <w:rPr>
          <w:rFonts w:eastAsia="Arial"/>
        </w:rPr>
        <w:t xml:space="preserve"> announced that </w:t>
      </w:r>
      <w:r w:rsidR="1D8755E9" w:rsidRPr="00130BFD">
        <w:rPr>
          <w:rFonts w:eastAsia="Arial"/>
        </w:rPr>
        <w:t xml:space="preserve">the </w:t>
      </w:r>
      <w:r w:rsidR="45AA0762" w:rsidRPr="00130BFD">
        <w:rPr>
          <w:rFonts w:eastAsia="Arial"/>
        </w:rPr>
        <w:t xml:space="preserve">Australian </w:t>
      </w:r>
      <w:r w:rsidR="1D8755E9" w:rsidRPr="00130BFD">
        <w:rPr>
          <w:rFonts w:eastAsia="Arial"/>
        </w:rPr>
        <w:t xml:space="preserve">Government would </w:t>
      </w:r>
      <w:r w:rsidR="7F498FA1" w:rsidRPr="00130BFD">
        <w:rPr>
          <w:rFonts w:eastAsia="Arial"/>
        </w:rPr>
        <w:t>‘</w:t>
      </w:r>
      <w:r w:rsidR="79FC213C" w:rsidRPr="00130BFD">
        <w:rPr>
          <w:rFonts w:eastAsia="Arial"/>
        </w:rPr>
        <w:t>work closely with industry on a plan to secure the future of free-to-air television, to position it to continue to inform, educate and entertain Australians</w:t>
      </w:r>
      <w:r w:rsidR="7F498FA1" w:rsidRPr="00130BFD">
        <w:rPr>
          <w:rFonts w:eastAsia="Arial"/>
        </w:rPr>
        <w:t>’</w:t>
      </w:r>
      <w:r w:rsidR="79FC213C" w:rsidRPr="00130BFD">
        <w:rPr>
          <w:rFonts w:eastAsia="Arial"/>
        </w:rPr>
        <w:t xml:space="preserve">. </w:t>
      </w:r>
      <w:r w:rsidR="087DE6D7" w:rsidRPr="00130BFD">
        <w:rPr>
          <w:rFonts w:eastAsia="Arial"/>
        </w:rPr>
        <w:t xml:space="preserve">This </w:t>
      </w:r>
      <w:r w:rsidR="36B6C143" w:rsidRPr="00130BFD">
        <w:rPr>
          <w:rFonts w:eastAsia="Arial"/>
        </w:rPr>
        <w:t xml:space="preserve">may </w:t>
      </w:r>
      <w:r w:rsidR="634D9724" w:rsidRPr="00130BFD">
        <w:rPr>
          <w:rFonts w:eastAsia="Arial"/>
        </w:rPr>
        <w:t>e</w:t>
      </w:r>
      <w:r w:rsidR="05FE8CC1" w:rsidRPr="00130BFD">
        <w:rPr>
          <w:rFonts w:eastAsia="Arial"/>
        </w:rPr>
        <w:t xml:space="preserve">ventually </w:t>
      </w:r>
      <w:r w:rsidR="087DE6D7" w:rsidRPr="00130BFD">
        <w:rPr>
          <w:rFonts w:eastAsia="Arial"/>
        </w:rPr>
        <w:t>include exploring the possibility of realising a</w:t>
      </w:r>
      <w:r w:rsidR="75A38578" w:rsidRPr="00130BFD">
        <w:rPr>
          <w:rFonts w:eastAsia="Arial"/>
        </w:rPr>
        <w:t xml:space="preserve"> (second) digital dividend. </w:t>
      </w:r>
      <w:r w:rsidR="1776BF85" w:rsidRPr="00130BFD">
        <w:rPr>
          <w:rFonts w:eastAsia="Arial"/>
        </w:rPr>
        <w:t xml:space="preserve">The </w:t>
      </w:r>
      <w:r w:rsidR="7768D3C6" w:rsidRPr="00130BFD">
        <w:rPr>
          <w:rFonts w:eastAsia="Arial"/>
        </w:rPr>
        <w:t>Department</w:t>
      </w:r>
      <w:r w:rsidR="66082E35" w:rsidRPr="00130BFD">
        <w:rPr>
          <w:rFonts w:eastAsia="Arial"/>
        </w:rPr>
        <w:t xml:space="preserve"> is planning to release a </w:t>
      </w:r>
      <w:r w:rsidR="5C79BDDA" w:rsidRPr="00130BFD">
        <w:rPr>
          <w:rFonts w:eastAsia="Arial"/>
        </w:rPr>
        <w:t>discussion paper to support engagement with interested parties in 2025.</w:t>
      </w:r>
    </w:p>
    <w:p w14:paraId="0AC203A0" w14:textId="0C1F3124" w:rsidR="1220043B" w:rsidRPr="00130BFD" w:rsidRDefault="1220043B" w:rsidP="5155C438">
      <w:pPr>
        <w:pStyle w:val="Paragraph"/>
        <w:rPr>
          <w:rFonts w:eastAsia="Arial"/>
          <w:szCs w:val="20"/>
        </w:rPr>
      </w:pPr>
      <w:r w:rsidRPr="00130BFD">
        <w:rPr>
          <w:szCs w:val="20"/>
        </w:rPr>
        <w:t xml:space="preserve">In December 2024, </w:t>
      </w:r>
      <w:r w:rsidR="7DCE58BA" w:rsidRPr="00130BFD">
        <w:rPr>
          <w:szCs w:val="20"/>
        </w:rPr>
        <w:t xml:space="preserve">the </w:t>
      </w:r>
      <w:r w:rsidR="7DCE58BA" w:rsidRPr="00130BFD">
        <w:rPr>
          <w:i/>
          <w:iCs/>
          <w:szCs w:val="20"/>
        </w:rPr>
        <w:t xml:space="preserve">Communications Legislation Amendment (Regional Broadcasting Continuity) </w:t>
      </w:r>
      <w:r w:rsidR="00B6563D" w:rsidRPr="00130BFD">
        <w:rPr>
          <w:i/>
          <w:iCs/>
          <w:szCs w:val="20"/>
        </w:rPr>
        <w:t>Act</w:t>
      </w:r>
      <w:r w:rsidR="7DCE58BA" w:rsidRPr="00130BFD">
        <w:rPr>
          <w:i/>
          <w:iCs/>
          <w:szCs w:val="20"/>
        </w:rPr>
        <w:t xml:space="preserve"> 2024</w:t>
      </w:r>
      <w:r w:rsidR="00DA0EE6" w:rsidRPr="00130BFD">
        <w:rPr>
          <w:szCs w:val="20"/>
        </w:rPr>
        <w:t xml:space="preserve"> </w:t>
      </w:r>
      <w:r w:rsidR="00CA450D" w:rsidRPr="00130BFD">
        <w:rPr>
          <w:szCs w:val="20"/>
        </w:rPr>
        <w:t xml:space="preserve">amended the Radiocommunications Act to </w:t>
      </w:r>
      <w:r w:rsidR="00D978FE" w:rsidRPr="00130BFD">
        <w:rPr>
          <w:szCs w:val="20"/>
        </w:rPr>
        <w:t xml:space="preserve">enable </w:t>
      </w:r>
      <w:r w:rsidR="00C537FA" w:rsidRPr="00130BFD">
        <w:rPr>
          <w:szCs w:val="20"/>
        </w:rPr>
        <w:t xml:space="preserve">the ACMA to authorise </w:t>
      </w:r>
      <w:r w:rsidR="00D978FE" w:rsidRPr="00130BFD">
        <w:rPr>
          <w:szCs w:val="20"/>
        </w:rPr>
        <w:t>the consolidation of transmission arrangements for certain broadcasting services.</w:t>
      </w:r>
      <w:r w:rsidR="000C7ED3" w:rsidRPr="00130BFD">
        <w:rPr>
          <w:szCs w:val="20"/>
        </w:rPr>
        <w:t xml:space="preserve"> </w:t>
      </w:r>
      <w:r w:rsidR="00EE0613" w:rsidRPr="00130BFD">
        <w:rPr>
          <w:szCs w:val="20"/>
        </w:rPr>
        <w:t xml:space="preserve">It also amended the </w:t>
      </w:r>
      <w:r w:rsidR="000C7ED3" w:rsidRPr="00130BFD">
        <w:rPr>
          <w:i/>
          <w:iCs/>
          <w:szCs w:val="20"/>
        </w:rPr>
        <w:t>Broadcasting Services Act 19</w:t>
      </w:r>
      <w:r w:rsidR="00802043" w:rsidRPr="00130BFD">
        <w:rPr>
          <w:i/>
          <w:iCs/>
          <w:szCs w:val="20"/>
        </w:rPr>
        <w:t xml:space="preserve">92 </w:t>
      </w:r>
      <w:r w:rsidR="000C7ED3" w:rsidRPr="00130BFD">
        <w:rPr>
          <w:szCs w:val="20"/>
        </w:rPr>
        <w:t xml:space="preserve">to </w:t>
      </w:r>
      <w:r w:rsidR="0025095D" w:rsidRPr="00130BFD">
        <w:rPr>
          <w:szCs w:val="20"/>
        </w:rPr>
        <w:t xml:space="preserve">allow </w:t>
      </w:r>
      <w:r w:rsidR="0046469E" w:rsidRPr="00130BFD">
        <w:rPr>
          <w:szCs w:val="20"/>
        </w:rPr>
        <w:t xml:space="preserve">the ACMA </w:t>
      </w:r>
      <w:r w:rsidR="0025095D" w:rsidRPr="00130BFD">
        <w:rPr>
          <w:szCs w:val="20"/>
        </w:rPr>
        <w:t xml:space="preserve">to </w:t>
      </w:r>
      <w:r w:rsidR="0046469E" w:rsidRPr="00130BFD">
        <w:rPr>
          <w:szCs w:val="20"/>
        </w:rPr>
        <w:t>declare an area ‘service deficient’</w:t>
      </w:r>
      <w:r w:rsidR="0025095D" w:rsidRPr="00130BFD">
        <w:rPr>
          <w:szCs w:val="20"/>
        </w:rPr>
        <w:t xml:space="preserve"> when a commercial television broadcaster ceases to provide services terrestrially in that area</w:t>
      </w:r>
      <w:r w:rsidR="0046469E" w:rsidRPr="00130BFD">
        <w:rPr>
          <w:szCs w:val="20"/>
        </w:rPr>
        <w:t xml:space="preserve">, </w:t>
      </w:r>
      <w:r w:rsidR="000C7ED3" w:rsidRPr="00130BFD">
        <w:rPr>
          <w:szCs w:val="20"/>
        </w:rPr>
        <w:t>enabl</w:t>
      </w:r>
      <w:r w:rsidR="0025095D" w:rsidRPr="00130BFD">
        <w:rPr>
          <w:szCs w:val="20"/>
        </w:rPr>
        <w:t>ing</w:t>
      </w:r>
      <w:r w:rsidR="000C7ED3" w:rsidRPr="00130BFD">
        <w:rPr>
          <w:szCs w:val="20"/>
        </w:rPr>
        <w:t xml:space="preserve"> viewers to access the Viewer Access Satellite Television </w:t>
      </w:r>
      <w:r w:rsidR="003A07CA" w:rsidRPr="00130BFD">
        <w:rPr>
          <w:szCs w:val="20"/>
        </w:rPr>
        <w:t xml:space="preserve">(VAST) </w:t>
      </w:r>
      <w:r w:rsidR="000C7ED3" w:rsidRPr="00130BFD">
        <w:rPr>
          <w:szCs w:val="20"/>
        </w:rPr>
        <w:t>service</w:t>
      </w:r>
      <w:r w:rsidR="00EE0613" w:rsidRPr="00130BFD">
        <w:rPr>
          <w:szCs w:val="20"/>
        </w:rPr>
        <w:t>.</w:t>
      </w:r>
      <w:r w:rsidR="00C84B24" w:rsidRPr="00130BFD">
        <w:rPr>
          <w:szCs w:val="20"/>
        </w:rPr>
        <w:t xml:space="preserve"> In </w:t>
      </w:r>
      <w:r w:rsidR="0009354A" w:rsidRPr="00130BFD">
        <w:rPr>
          <w:szCs w:val="20"/>
        </w:rPr>
        <w:t xml:space="preserve">April 2025, the ACMA made </w:t>
      </w:r>
      <w:r w:rsidR="005E4399">
        <w:rPr>
          <w:szCs w:val="20"/>
        </w:rPr>
        <w:t xml:space="preserve">the </w:t>
      </w:r>
      <w:hyperlink r:id="rId70" w:history="1">
        <w:r w:rsidR="0009354A" w:rsidRPr="005B2AF8">
          <w:rPr>
            <w:rStyle w:val="Hyperlink"/>
            <w:szCs w:val="20"/>
          </w:rPr>
          <w:t>Broadcasting Services (Service-Deficient Area – Mildura/Sunraysia) Declaration 2025</w:t>
        </w:r>
      </w:hyperlink>
      <w:r w:rsidR="003F3D8F" w:rsidRPr="00130BFD">
        <w:rPr>
          <w:szCs w:val="20"/>
        </w:rPr>
        <w:t xml:space="preserve">, giving </w:t>
      </w:r>
      <w:r w:rsidR="002043BE" w:rsidRPr="00130BFD">
        <w:rPr>
          <w:szCs w:val="20"/>
        </w:rPr>
        <w:t>viewers</w:t>
      </w:r>
      <w:r w:rsidR="00747E03" w:rsidRPr="00130BFD">
        <w:rPr>
          <w:szCs w:val="20"/>
        </w:rPr>
        <w:t xml:space="preserve"> in Mildura access to VAST. </w:t>
      </w:r>
    </w:p>
    <w:p w14:paraId="19327567" w14:textId="5192EEA5" w:rsidR="00B31D60" w:rsidRPr="00130BFD" w:rsidRDefault="00B31D60" w:rsidP="00B31D60">
      <w:pPr>
        <w:pStyle w:val="Heading2"/>
      </w:pPr>
      <w:r w:rsidRPr="00130BFD">
        <w:t xml:space="preserve">International </w:t>
      </w:r>
      <w:bookmarkEnd w:id="47"/>
      <w:bookmarkEnd w:id="48"/>
      <w:bookmarkEnd w:id="49"/>
      <w:r w:rsidR="00EB6A72" w:rsidRPr="00130BFD">
        <w:t>influences</w:t>
      </w:r>
    </w:p>
    <w:p w14:paraId="6547544B" w14:textId="6FF16E13" w:rsidR="00A20359" w:rsidRPr="00130BFD" w:rsidRDefault="007B3BC0" w:rsidP="00DA648B">
      <w:pPr>
        <w:pStyle w:val="Paragraph"/>
        <w:rPr>
          <w:szCs w:val="20"/>
        </w:rPr>
      </w:pPr>
      <w:r w:rsidRPr="00130BFD">
        <w:rPr>
          <w:szCs w:val="20"/>
        </w:rPr>
        <w:t>As</w:t>
      </w:r>
      <w:r w:rsidR="003641A0" w:rsidRPr="00130BFD">
        <w:rPr>
          <w:szCs w:val="20"/>
        </w:rPr>
        <w:t xml:space="preserve"> a smaller country with a limited manufacturing base, t</w:t>
      </w:r>
      <w:r w:rsidR="00936BD3" w:rsidRPr="00130BFD">
        <w:rPr>
          <w:szCs w:val="20"/>
        </w:rPr>
        <w:t xml:space="preserve">he international </w:t>
      </w:r>
      <w:r w:rsidR="00BD4F81" w:rsidRPr="00130BFD">
        <w:rPr>
          <w:szCs w:val="20"/>
        </w:rPr>
        <w:t>environment</w:t>
      </w:r>
      <w:r w:rsidR="00936BD3" w:rsidRPr="00130BFD">
        <w:rPr>
          <w:szCs w:val="20"/>
        </w:rPr>
        <w:t xml:space="preserve"> </w:t>
      </w:r>
      <w:r w:rsidR="002F25F6" w:rsidRPr="00130BFD">
        <w:rPr>
          <w:szCs w:val="20"/>
        </w:rPr>
        <w:t xml:space="preserve">is an important </w:t>
      </w:r>
      <w:r w:rsidR="003641A0" w:rsidRPr="00130BFD">
        <w:rPr>
          <w:szCs w:val="20"/>
        </w:rPr>
        <w:t>input to</w:t>
      </w:r>
      <w:r w:rsidR="002F25F6" w:rsidRPr="00130BFD">
        <w:rPr>
          <w:szCs w:val="20"/>
        </w:rPr>
        <w:t xml:space="preserve"> </w:t>
      </w:r>
      <w:r w:rsidR="00EC5736" w:rsidRPr="00130BFD">
        <w:rPr>
          <w:szCs w:val="20"/>
        </w:rPr>
        <w:t xml:space="preserve">our </w:t>
      </w:r>
      <w:r w:rsidR="008C3608" w:rsidRPr="00130BFD">
        <w:rPr>
          <w:szCs w:val="20"/>
        </w:rPr>
        <w:t xml:space="preserve">domestic </w:t>
      </w:r>
      <w:r w:rsidR="000179FA" w:rsidRPr="00130BFD">
        <w:rPr>
          <w:szCs w:val="20"/>
        </w:rPr>
        <w:t xml:space="preserve">planning and regulatory </w:t>
      </w:r>
      <w:r w:rsidR="00A64684" w:rsidRPr="00130BFD">
        <w:rPr>
          <w:szCs w:val="20"/>
        </w:rPr>
        <w:t>considerations</w:t>
      </w:r>
      <w:r w:rsidR="000179FA" w:rsidRPr="00130BFD">
        <w:rPr>
          <w:szCs w:val="20"/>
        </w:rPr>
        <w:t xml:space="preserve">. </w:t>
      </w:r>
      <w:r w:rsidR="006878DE" w:rsidRPr="00130BFD">
        <w:rPr>
          <w:szCs w:val="20"/>
        </w:rPr>
        <w:t>International spectrum harmonisation</w:t>
      </w:r>
      <w:r w:rsidR="00BF179E" w:rsidRPr="00130BFD">
        <w:rPr>
          <w:szCs w:val="20"/>
        </w:rPr>
        <w:t xml:space="preserve">, </w:t>
      </w:r>
      <w:r w:rsidR="006878DE" w:rsidRPr="00130BFD">
        <w:rPr>
          <w:szCs w:val="20"/>
        </w:rPr>
        <w:t>equipment standardisation and markets heavily</w:t>
      </w:r>
      <w:r w:rsidR="007C47B0" w:rsidRPr="00130BFD">
        <w:rPr>
          <w:szCs w:val="20"/>
        </w:rPr>
        <w:t xml:space="preserve"> influence </w:t>
      </w:r>
      <w:r w:rsidR="00905CBD" w:rsidRPr="00130BFD">
        <w:rPr>
          <w:szCs w:val="20"/>
        </w:rPr>
        <w:t xml:space="preserve">domestic </w:t>
      </w:r>
      <w:r w:rsidR="00957FE4" w:rsidRPr="00130BFD">
        <w:rPr>
          <w:szCs w:val="20"/>
        </w:rPr>
        <w:t xml:space="preserve">decisions on </w:t>
      </w:r>
      <w:r w:rsidR="00A51FF8" w:rsidRPr="00130BFD">
        <w:rPr>
          <w:szCs w:val="20"/>
        </w:rPr>
        <w:t>how spectrum is used</w:t>
      </w:r>
      <w:r w:rsidR="00B41236" w:rsidRPr="00130BFD">
        <w:rPr>
          <w:szCs w:val="20"/>
        </w:rPr>
        <w:t xml:space="preserve"> and</w:t>
      </w:r>
      <w:r w:rsidR="00A51FF8" w:rsidRPr="00130BFD">
        <w:rPr>
          <w:szCs w:val="20"/>
        </w:rPr>
        <w:t xml:space="preserve"> </w:t>
      </w:r>
      <w:r w:rsidR="006B093D" w:rsidRPr="00130BFD">
        <w:rPr>
          <w:szCs w:val="20"/>
        </w:rPr>
        <w:t xml:space="preserve">how </w:t>
      </w:r>
      <w:r w:rsidR="008C3608" w:rsidRPr="00130BFD">
        <w:rPr>
          <w:szCs w:val="20"/>
        </w:rPr>
        <w:t>coexistence between different spectrum uses and users</w:t>
      </w:r>
      <w:r w:rsidR="006B093D" w:rsidRPr="00130BFD">
        <w:rPr>
          <w:szCs w:val="20"/>
        </w:rPr>
        <w:t xml:space="preserve"> is </w:t>
      </w:r>
      <w:r w:rsidR="001613E0" w:rsidRPr="00130BFD">
        <w:rPr>
          <w:szCs w:val="20"/>
        </w:rPr>
        <w:t>achieved</w:t>
      </w:r>
      <w:r w:rsidR="00634850" w:rsidRPr="00130BFD">
        <w:rPr>
          <w:szCs w:val="20"/>
        </w:rPr>
        <w:t xml:space="preserve">. </w:t>
      </w:r>
    </w:p>
    <w:p w14:paraId="6D50667C" w14:textId="4875DD4F" w:rsidR="0001090A" w:rsidRPr="00130BFD" w:rsidRDefault="632901E1" w:rsidP="00DA648B">
      <w:pPr>
        <w:pStyle w:val="Paragraph"/>
      </w:pPr>
      <w:r w:rsidRPr="00130BFD">
        <w:t>H</w:t>
      </w:r>
      <w:r w:rsidR="4701EC20" w:rsidRPr="00130BFD">
        <w:t xml:space="preserve">armonising </w:t>
      </w:r>
      <w:r w:rsidR="2AD59FE3" w:rsidRPr="00130BFD">
        <w:t xml:space="preserve">how we use spectrum with </w:t>
      </w:r>
      <w:r w:rsidR="18B82581" w:rsidRPr="00130BFD">
        <w:t xml:space="preserve">other countries </w:t>
      </w:r>
      <w:r w:rsidR="04E24E61" w:rsidRPr="00130BFD">
        <w:t xml:space="preserve">and </w:t>
      </w:r>
      <w:r w:rsidR="4CDD8851" w:rsidRPr="00130BFD">
        <w:t>making use of international standards</w:t>
      </w:r>
      <w:r w:rsidRPr="00130BFD">
        <w:t xml:space="preserve"> allows</w:t>
      </w:r>
      <w:r w:rsidR="4CDD8851" w:rsidRPr="00130BFD">
        <w:t xml:space="preserve"> </w:t>
      </w:r>
      <w:r w:rsidR="00634850" w:rsidRPr="00130BFD">
        <w:t>individuals and business</w:t>
      </w:r>
      <w:r w:rsidR="5353DD8D" w:rsidRPr="00130BFD">
        <w:t xml:space="preserve"> to </w:t>
      </w:r>
      <w:r w:rsidR="350DA714" w:rsidRPr="00130BFD">
        <w:t xml:space="preserve">benefit from </w:t>
      </w:r>
      <w:r w:rsidR="008C3608" w:rsidRPr="00130BFD">
        <w:t xml:space="preserve">infrastructure/device economies of scale, </w:t>
      </w:r>
      <w:r w:rsidR="17803031" w:rsidRPr="00130BFD">
        <w:t xml:space="preserve">global </w:t>
      </w:r>
      <w:r w:rsidR="008C3608" w:rsidRPr="00130BFD">
        <w:t xml:space="preserve">roaming and </w:t>
      </w:r>
      <w:r w:rsidR="001613E0" w:rsidRPr="00130BFD">
        <w:t xml:space="preserve">seamless </w:t>
      </w:r>
      <w:r w:rsidR="008C3608" w:rsidRPr="00130BFD">
        <w:t>interoperability.</w:t>
      </w:r>
      <w:r w:rsidR="48FC554A" w:rsidRPr="00130BFD">
        <w:t xml:space="preserve"> </w:t>
      </w:r>
      <w:r w:rsidR="11A665A0" w:rsidRPr="00130BFD">
        <w:t xml:space="preserve">The Radio Regulations, a treaty-level document published by the ITU, details how cross-border interference is managed, how satellite spectrum/orbital resources are </w:t>
      </w:r>
      <w:proofErr w:type="gramStart"/>
      <w:r w:rsidR="11A665A0" w:rsidRPr="00130BFD">
        <w:t>coordinated</w:t>
      </w:r>
      <w:proofErr w:type="gramEnd"/>
      <w:r w:rsidR="11A665A0" w:rsidRPr="00130BFD">
        <w:t xml:space="preserve"> and which frequencies are used internationally by specific services and applications. </w:t>
      </w:r>
    </w:p>
    <w:p w14:paraId="1A4CD794" w14:textId="701DF6C5" w:rsidR="00063F50" w:rsidRPr="00130BFD" w:rsidRDefault="4D917A01" w:rsidP="00AA7961">
      <w:pPr>
        <w:pStyle w:val="Paragraphbeforelist"/>
        <w:keepNext/>
        <w:keepLines/>
      </w:pPr>
      <w:r w:rsidRPr="00130BFD">
        <w:lastRenderedPageBreak/>
        <w:t xml:space="preserve">For this reason, we monitor international developments and engage in relevant international forums to </w:t>
      </w:r>
      <w:r w:rsidR="564AC83D" w:rsidRPr="00130BFD">
        <w:t xml:space="preserve">inform, </w:t>
      </w:r>
      <w:r w:rsidR="156DF0FC" w:rsidRPr="00130BFD">
        <w:t xml:space="preserve">promote </w:t>
      </w:r>
      <w:r w:rsidR="0FC04853" w:rsidRPr="00130BFD">
        <w:t xml:space="preserve">and protect </w:t>
      </w:r>
      <w:r w:rsidRPr="00130BFD">
        <w:t>our domestic interests.</w:t>
      </w:r>
      <w:r w:rsidR="1696EFCB" w:rsidRPr="00130BFD">
        <w:t xml:space="preserve"> </w:t>
      </w:r>
      <w:r w:rsidR="56E22F9C" w:rsidRPr="00130BFD">
        <w:t>This includes:</w:t>
      </w:r>
    </w:p>
    <w:p w14:paraId="6BC69F36" w14:textId="542A73A3" w:rsidR="00F038FC" w:rsidRPr="00B520DD" w:rsidRDefault="008A2C51" w:rsidP="00AA7961">
      <w:pPr>
        <w:pStyle w:val="Bulletlevel1"/>
      </w:pPr>
      <w:r>
        <w:t>k</w:t>
      </w:r>
      <w:r w:rsidR="00905CBD" w:rsidRPr="00130BFD">
        <w:t>eeping informed</w:t>
      </w:r>
      <w:r w:rsidR="6996C1E3" w:rsidRPr="00130BFD">
        <w:t xml:space="preserve"> of developments in other countries </w:t>
      </w:r>
      <w:r w:rsidR="097EF109" w:rsidRPr="00130BFD">
        <w:t>and</w:t>
      </w:r>
      <w:r w:rsidR="6996C1E3" w:rsidRPr="00130BFD">
        <w:t xml:space="preserve"> regions, to identify </w:t>
      </w:r>
      <w:r w:rsidR="6996C1E3" w:rsidRPr="00B520DD">
        <w:t xml:space="preserve">opportunities </w:t>
      </w:r>
      <w:r w:rsidR="09B27649" w:rsidRPr="00B520DD">
        <w:t xml:space="preserve">and pressure points </w:t>
      </w:r>
      <w:r w:rsidR="6996C1E3" w:rsidRPr="00B520DD">
        <w:t xml:space="preserve">for </w:t>
      </w:r>
      <w:r w:rsidR="09B27649" w:rsidRPr="00B520DD">
        <w:t xml:space="preserve">change in the </w:t>
      </w:r>
      <w:r w:rsidR="6996C1E3" w:rsidRPr="00B520DD">
        <w:t xml:space="preserve">use of spectrum </w:t>
      </w:r>
      <w:r w:rsidR="09B27649" w:rsidRPr="00B520DD">
        <w:t>as well as</w:t>
      </w:r>
      <w:r w:rsidR="6996C1E3" w:rsidRPr="00B520DD">
        <w:t xml:space="preserve"> learn</w:t>
      </w:r>
      <w:r w:rsidR="09B27649" w:rsidRPr="00B520DD">
        <w:t>ing</w:t>
      </w:r>
      <w:r w:rsidR="6996C1E3" w:rsidRPr="00B520DD">
        <w:t xml:space="preserve"> from </w:t>
      </w:r>
      <w:r w:rsidR="3C3AAF9E" w:rsidRPr="00B520DD">
        <w:t>arrangements</w:t>
      </w:r>
      <w:r w:rsidR="6996C1E3" w:rsidRPr="00B520DD">
        <w:t xml:space="preserve"> </w:t>
      </w:r>
      <w:r w:rsidR="1D1E25C6" w:rsidRPr="00B520DD">
        <w:t>that</w:t>
      </w:r>
      <w:r w:rsidR="09B27649" w:rsidRPr="00B520DD">
        <w:t xml:space="preserve"> have </w:t>
      </w:r>
      <w:r w:rsidR="1D1E25C6" w:rsidRPr="00B520DD">
        <w:t>been</w:t>
      </w:r>
      <w:r w:rsidR="09B27649" w:rsidRPr="00B520DD">
        <w:t xml:space="preserve"> </w:t>
      </w:r>
      <w:r w:rsidR="3C3AAF9E" w:rsidRPr="00B520DD">
        <w:t>implemented</w:t>
      </w:r>
      <w:r w:rsidR="5EBDA154" w:rsidRPr="00B520DD">
        <w:t xml:space="preserve"> elsewhere</w:t>
      </w:r>
      <w:r w:rsidR="6996C1E3" w:rsidRPr="00B520DD">
        <w:t>.</w:t>
      </w:r>
    </w:p>
    <w:p w14:paraId="5F9BAF55" w14:textId="39C67C1A" w:rsidR="004D3EC1" w:rsidRPr="00130BFD" w:rsidRDefault="008A2C51" w:rsidP="00AA7961">
      <w:pPr>
        <w:pStyle w:val="Bulletlevel1"/>
      </w:pPr>
      <w:r w:rsidRPr="00B520DD">
        <w:t>l</w:t>
      </w:r>
      <w:r w:rsidR="004D3EC1" w:rsidRPr="00B520DD">
        <w:t xml:space="preserve">everaging technical specifications and standards for radiocommunications technologies developed by international bodies for use domestically. Examples of these bodies include </w:t>
      </w:r>
      <w:r w:rsidR="005F619C" w:rsidRPr="00B520DD">
        <w:t>the Third Generation Partnership Project, Standards organisation</w:t>
      </w:r>
      <w:r w:rsidR="005F619C" w:rsidRPr="00130BFD">
        <w:t xml:space="preserve"> for mobile telecommunications (</w:t>
      </w:r>
      <w:r w:rsidR="004D3EC1" w:rsidRPr="00130BFD">
        <w:t>3GPP</w:t>
      </w:r>
      <w:r w:rsidR="005F619C" w:rsidRPr="00130BFD">
        <w:t>)</w:t>
      </w:r>
      <w:r w:rsidR="004D3EC1" w:rsidRPr="00130BFD">
        <w:t xml:space="preserve">, </w:t>
      </w:r>
      <w:r w:rsidR="005F619C" w:rsidRPr="00130BFD">
        <w:t>Institute of Electrical and Electronics Engineers (</w:t>
      </w:r>
      <w:r w:rsidR="004D3EC1" w:rsidRPr="00130BFD">
        <w:t>IEEE</w:t>
      </w:r>
      <w:r w:rsidR="005F619C" w:rsidRPr="00130BFD">
        <w:t>)</w:t>
      </w:r>
      <w:r w:rsidR="004D3EC1" w:rsidRPr="00130BFD">
        <w:t xml:space="preserve"> and </w:t>
      </w:r>
      <w:r w:rsidR="007E72A8" w:rsidRPr="00130BFD">
        <w:t>European Telecommunications Standards Institute (</w:t>
      </w:r>
      <w:r w:rsidR="004D3EC1" w:rsidRPr="00130BFD">
        <w:t>ETSI</w:t>
      </w:r>
      <w:r w:rsidR="007E72A8" w:rsidRPr="00130BFD">
        <w:t>)</w:t>
      </w:r>
      <w:r w:rsidR="004D3EC1" w:rsidRPr="00130BFD">
        <w:t>.</w:t>
      </w:r>
    </w:p>
    <w:p w14:paraId="79D510F2" w14:textId="599B04DB" w:rsidR="00512623" w:rsidRPr="00130BFD" w:rsidRDefault="008A2C51" w:rsidP="00AA7961">
      <w:pPr>
        <w:pStyle w:val="Bulletlevel1last"/>
      </w:pPr>
      <w:r>
        <w:t>p</w:t>
      </w:r>
      <w:r w:rsidR="3DC5B7CF" w:rsidRPr="00130BFD">
        <w:t>articipating in i</w:t>
      </w:r>
      <w:r w:rsidR="1703D06A" w:rsidRPr="00130BFD">
        <w:t xml:space="preserve">nternational </w:t>
      </w:r>
      <w:r w:rsidR="44F5AD26" w:rsidRPr="00130BFD">
        <w:t>forums</w:t>
      </w:r>
      <w:r w:rsidR="1703D06A" w:rsidRPr="00130BFD">
        <w:t xml:space="preserve"> such </w:t>
      </w:r>
      <w:r w:rsidR="00AB76C6" w:rsidRPr="00130BFD">
        <w:t xml:space="preserve">as the </w:t>
      </w:r>
      <w:r w:rsidR="26F2C623" w:rsidRPr="00130BFD">
        <w:t xml:space="preserve">APT and the </w:t>
      </w:r>
      <w:r w:rsidR="113F1E4D" w:rsidRPr="00130BFD">
        <w:t>ITU-R</w:t>
      </w:r>
      <w:r w:rsidR="005F619C" w:rsidRPr="00130BFD">
        <w:t>,</w:t>
      </w:r>
      <w:r w:rsidR="113F1E4D" w:rsidRPr="00130BFD">
        <w:t xml:space="preserve"> </w:t>
      </w:r>
      <w:r w:rsidR="52BF0A94" w:rsidRPr="00130BFD">
        <w:t xml:space="preserve">which </w:t>
      </w:r>
      <w:r w:rsidR="38F27DCC" w:rsidRPr="00130BFD">
        <w:t xml:space="preserve">are </w:t>
      </w:r>
      <w:r w:rsidR="588DDA0A" w:rsidRPr="00B520DD">
        <w:t>influential</w:t>
      </w:r>
      <w:r w:rsidR="588DDA0A" w:rsidRPr="00130BFD">
        <w:t xml:space="preserve"> in </w:t>
      </w:r>
      <w:r w:rsidR="7B350764" w:rsidRPr="00130BFD">
        <w:t xml:space="preserve">identifying </w:t>
      </w:r>
      <w:r w:rsidR="3DFE1D86" w:rsidRPr="00130BFD">
        <w:t>opportunities</w:t>
      </w:r>
      <w:r w:rsidR="7B350764" w:rsidRPr="00130BFD">
        <w:t xml:space="preserve"> </w:t>
      </w:r>
      <w:r w:rsidR="7D9EB424" w:rsidRPr="00130BFD">
        <w:t xml:space="preserve">for </w:t>
      </w:r>
      <w:r w:rsidR="42151603" w:rsidRPr="00130BFD">
        <w:t>spectrum</w:t>
      </w:r>
      <w:r w:rsidR="04333547" w:rsidRPr="00130BFD">
        <w:t xml:space="preserve"> </w:t>
      </w:r>
      <w:r w:rsidR="7B350764" w:rsidRPr="00130BFD">
        <w:t>harmonisation</w:t>
      </w:r>
      <w:r w:rsidR="3DFE1D86" w:rsidRPr="00130BFD">
        <w:t xml:space="preserve"> </w:t>
      </w:r>
      <w:r w:rsidR="42151603" w:rsidRPr="00130BFD">
        <w:t xml:space="preserve">both </w:t>
      </w:r>
      <w:r w:rsidR="26D7D13C" w:rsidRPr="00130BFD">
        <w:t>regionally and globally</w:t>
      </w:r>
      <w:r w:rsidR="457DB92B" w:rsidRPr="00130BFD">
        <w:t>.</w:t>
      </w:r>
      <w:r w:rsidR="26D7D13C" w:rsidRPr="00130BFD">
        <w:t xml:space="preserve"> </w:t>
      </w:r>
      <w:r w:rsidR="11A665A0" w:rsidRPr="00130BFD">
        <w:t xml:space="preserve">The </w:t>
      </w:r>
      <w:hyperlink w:anchor="_International_engagement">
        <w:r w:rsidR="35C5D9F7" w:rsidRPr="008A2C51">
          <w:rPr>
            <w:rStyle w:val="Hyperlink"/>
            <w:rFonts w:eastAsia="Arial"/>
          </w:rPr>
          <w:t>International Engagement</w:t>
        </w:r>
      </w:hyperlink>
      <w:r w:rsidR="35C5D9F7" w:rsidRPr="00130BFD">
        <w:t xml:space="preserve"> </w:t>
      </w:r>
      <w:r w:rsidR="568B47B7" w:rsidRPr="00130BFD">
        <w:t>section</w:t>
      </w:r>
      <w:r w:rsidR="0B6109BF" w:rsidRPr="00130BFD">
        <w:t xml:space="preserve"> below</w:t>
      </w:r>
      <w:r w:rsidR="568B47B7" w:rsidRPr="00130BFD">
        <w:t xml:space="preserve"> </w:t>
      </w:r>
      <w:r w:rsidR="01F16D9E" w:rsidRPr="00130BFD">
        <w:t xml:space="preserve">provides details on </w:t>
      </w:r>
      <w:r w:rsidR="681E127C" w:rsidRPr="00130BFD">
        <w:t xml:space="preserve">our </w:t>
      </w:r>
      <w:r w:rsidR="24ED73EF" w:rsidRPr="00130BFD">
        <w:t xml:space="preserve">engagement in </w:t>
      </w:r>
      <w:r w:rsidR="00096056">
        <w:br/>
      </w:r>
      <w:r w:rsidR="24ED73EF" w:rsidRPr="00130BFD">
        <w:t>these forums.</w:t>
      </w:r>
    </w:p>
    <w:p w14:paraId="1CD34200" w14:textId="67ED6FA0" w:rsidR="00502656" w:rsidRPr="00130BFD" w:rsidRDefault="00B31D60" w:rsidP="0012081D">
      <w:pPr>
        <w:pStyle w:val="Heading2"/>
      </w:pPr>
      <w:bookmarkStart w:id="50" w:name="_Toc129076741"/>
      <w:bookmarkStart w:id="51" w:name="_Toc146527343"/>
      <w:bookmarkStart w:id="52" w:name="_Toc170809438"/>
      <w:r w:rsidRPr="00130BFD">
        <w:t>Spectrum management system</w:t>
      </w:r>
      <w:bookmarkEnd w:id="50"/>
      <w:bookmarkEnd w:id="51"/>
      <w:bookmarkEnd w:id="52"/>
    </w:p>
    <w:p w14:paraId="0B4C86C1" w14:textId="1F2E1F2B" w:rsidR="00097A33" w:rsidRPr="00130BFD" w:rsidRDefault="6ABD5C34" w:rsidP="4FEADA57">
      <w:pPr>
        <w:pStyle w:val="Paragraph"/>
      </w:pPr>
      <w:r w:rsidRPr="00130BFD">
        <w:t xml:space="preserve">The ACMA commenced the </w:t>
      </w:r>
      <w:r w:rsidR="003A07CA" w:rsidRPr="00130BFD">
        <w:t>s</w:t>
      </w:r>
      <w:r w:rsidRPr="00130BFD">
        <w:t xml:space="preserve">pectrum </w:t>
      </w:r>
      <w:r w:rsidR="003A07CA" w:rsidRPr="00130BFD">
        <w:t>m</w:t>
      </w:r>
      <w:r w:rsidRPr="00130BFD">
        <w:t xml:space="preserve">anagement </w:t>
      </w:r>
      <w:r w:rsidR="003A07CA" w:rsidRPr="00130BFD">
        <w:t>s</w:t>
      </w:r>
      <w:r w:rsidRPr="00130BFD">
        <w:t xml:space="preserve">ystem (SMS) </w:t>
      </w:r>
      <w:r w:rsidR="00045D0E">
        <w:t>project</w:t>
      </w:r>
      <w:r w:rsidRPr="00130BFD">
        <w:t xml:space="preserve"> in April 2024</w:t>
      </w:r>
      <w:r w:rsidR="00DC0450" w:rsidRPr="00130BFD">
        <w:t xml:space="preserve"> to </w:t>
      </w:r>
      <w:r w:rsidRPr="00130BFD">
        <w:t xml:space="preserve">support </w:t>
      </w:r>
      <w:r w:rsidR="00DC0450" w:rsidRPr="00130BFD">
        <w:t xml:space="preserve">and </w:t>
      </w:r>
      <w:r w:rsidRPr="00130BFD">
        <w:t xml:space="preserve">replace </w:t>
      </w:r>
      <w:r w:rsidR="00F751FC" w:rsidRPr="00130BFD">
        <w:t>our existing</w:t>
      </w:r>
      <w:r w:rsidRPr="00130BFD">
        <w:t xml:space="preserve"> </w:t>
      </w:r>
      <w:r w:rsidR="002119E0" w:rsidRPr="00130BFD">
        <w:t>spectrum management software</w:t>
      </w:r>
      <w:r w:rsidRPr="00130BFD">
        <w:t xml:space="preserve">. </w:t>
      </w:r>
    </w:p>
    <w:p w14:paraId="155167F3" w14:textId="0810FC4F" w:rsidR="007E508A" w:rsidRPr="00130BFD" w:rsidRDefault="00573117" w:rsidP="4FEADA57">
      <w:pPr>
        <w:pStyle w:val="Paragraph"/>
      </w:pPr>
      <w:r w:rsidRPr="00130BFD">
        <w:t xml:space="preserve">The ACMA has </w:t>
      </w:r>
      <w:proofErr w:type="gramStart"/>
      <w:r w:rsidRPr="00130BFD">
        <w:t>entered into</w:t>
      </w:r>
      <w:proofErr w:type="gramEnd"/>
      <w:r w:rsidRPr="00130BFD">
        <w:t xml:space="preserve"> a</w:t>
      </w:r>
      <w:r w:rsidR="6ABD5C34" w:rsidRPr="00130BFD">
        <w:t xml:space="preserve"> contract with Spectrum </w:t>
      </w:r>
      <w:proofErr w:type="spellStart"/>
      <w:r w:rsidR="6ABD5C34" w:rsidRPr="00130BFD">
        <w:t>Center</w:t>
      </w:r>
      <w:proofErr w:type="spellEnd"/>
      <w:r w:rsidR="6ABD5C34" w:rsidRPr="00130BFD">
        <w:t xml:space="preserve"> Inc to develop and integrate </w:t>
      </w:r>
      <w:r w:rsidR="00DD5229" w:rsidRPr="00130BFD">
        <w:t>the</w:t>
      </w:r>
      <w:r w:rsidR="6ABD5C34" w:rsidRPr="00130BFD">
        <w:t xml:space="preserve"> SMS based on </w:t>
      </w:r>
      <w:r w:rsidRPr="00130BFD">
        <w:t xml:space="preserve">its </w:t>
      </w:r>
      <w:r w:rsidR="6ABD5C34" w:rsidRPr="00130BFD">
        <w:t>product, Spectrum-E</w:t>
      </w:r>
      <w:r w:rsidRPr="00130BFD">
        <w:t>. This</w:t>
      </w:r>
      <w:r w:rsidR="6ABD5C34" w:rsidRPr="00130BFD">
        <w:t xml:space="preserve"> will allow the ACMA to continue to effectively manage more than 170,000 licences held across Australia. </w:t>
      </w:r>
    </w:p>
    <w:p w14:paraId="28FDBC20" w14:textId="786CC875" w:rsidR="00502656" w:rsidRPr="00130BFD" w:rsidRDefault="00B31D60" w:rsidP="0012081D">
      <w:pPr>
        <w:pStyle w:val="Heading2"/>
      </w:pPr>
      <w:bookmarkStart w:id="53" w:name="_Toc146527344"/>
      <w:bookmarkStart w:id="54" w:name="_Toc170809439"/>
      <w:r w:rsidRPr="00130BFD">
        <w:t>Ongoing regulatory improvements</w:t>
      </w:r>
      <w:bookmarkEnd w:id="53"/>
      <w:bookmarkEnd w:id="54"/>
    </w:p>
    <w:p w14:paraId="7E038098" w14:textId="15AEBA27" w:rsidR="00AD457E" w:rsidRPr="00130BFD" w:rsidRDefault="00AD457E" w:rsidP="00AD457E">
      <w:pPr>
        <w:pStyle w:val="Paragraph"/>
      </w:pPr>
      <w:r w:rsidRPr="00130BFD">
        <w:t xml:space="preserve">We are also </w:t>
      </w:r>
      <w:r w:rsidR="00810F08" w:rsidRPr="00130BFD">
        <w:t xml:space="preserve">continuing to </w:t>
      </w:r>
      <w:r w:rsidRPr="00130BFD">
        <w:t>progress</w:t>
      </w:r>
      <w:r w:rsidR="00810F08" w:rsidRPr="00130BFD">
        <w:t xml:space="preserve"> our</w:t>
      </w:r>
      <w:r w:rsidR="00640311" w:rsidRPr="00130BFD">
        <w:t xml:space="preserve"> </w:t>
      </w:r>
      <w:r w:rsidRPr="00130BFD">
        <w:t>sunsetting work program</w:t>
      </w:r>
      <w:r w:rsidR="004A4625" w:rsidRPr="00130BFD">
        <w:t>, working on</w:t>
      </w:r>
      <w:r w:rsidRPr="00130BFD">
        <w:t xml:space="preserve"> legislative instruments </w:t>
      </w:r>
      <w:r w:rsidR="004A4625" w:rsidRPr="00130BFD">
        <w:t xml:space="preserve">scheduled to </w:t>
      </w:r>
      <w:r w:rsidRPr="00130BFD">
        <w:t xml:space="preserve">sunset over 2025–26. See </w:t>
      </w:r>
      <w:hyperlink w:anchor="_Making_a_submission" w:history="1">
        <w:r w:rsidRPr="00130BFD">
          <w:rPr>
            <w:rStyle w:val="Hyperlink"/>
          </w:rPr>
          <w:t>Appendix A – Sunsetting instruments</w:t>
        </w:r>
      </w:hyperlink>
      <w:r w:rsidRPr="00130BFD">
        <w:t xml:space="preserve"> for more details.</w:t>
      </w:r>
    </w:p>
    <w:p w14:paraId="041D2D0B" w14:textId="77777777" w:rsidR="003A09D4" w:rsidRPr="00130BFD" w:rsidRDefault="003A09D4" w:rsidP="003A09D4">
      <w:pPr>
        <w:pStyle w:val="Paragraph"/>
      </w:pPr>
    </w:p>
    <w:p w14:paraId="31B91BDE" w14:textId="77777777" w:rsidR="00B31D60" w:rsidRPr="00130BFD" w:rsidRDefault="00B31D60" w:rsidP="00B31D60">
      <w:pPr>
        <w:pStyle w:val="Heading1"/>
        <w:rPr>
          <w:rStyle w:val="Heading2Char"/>
          <w:b w:val="0"/>
          <w:sz w:val="53"/>
          <w:szCs w:val="32"/>
        </w:rPr>
      </w:pPr>
      <w:bookmarkStart w:id="55" w:name="_Toc146527345"/>
      <w:bookmarkStart w:id="56" w:name="_Toc170809440"/>
      <w:bookmarkStart w:id="57" w:name="_Toc212551037"/>
      <w:r w:rsidRPr="00130BFD">
        <w:rPr>
          <w:rStyle w:val="Heading2Char"/>
          <w:b w:val="0"/>
          <w:sz w:val="53"/>
          <w:szCs w:val="32"/>
        </w:rPr>
        <w:lastRenderedPageBreak/>
        <w:t>Market and technology drivers of change in spectrum demand</w:t>
      </w:r>
      <w:bookmarkEnd w:id="55"/>
      <w:bookmarkEnd w:id="56"/>
      <w:bookmarkEnd w:id="57"/>
    </w:p>
    <w:p w14:paraId="3A67ADFA" w14:textId="50ABCE72" w:rsidR="004311B2" w:rsidRPr="00130BFD" w:rsidRDefault="00B31D60" w:rsidP="001A47A1">
      <w:pPr>
        <w:pStyle w:val="Heading2"/>
      </w:pPr>
      <w:bookmarkStart w:id="58" w:name="_Toc146527346"/>
      <w:bookmarkStart w:id="59" w:name="_Toc170809441"/>
      <w:r w:rsidRPr="00130BFD">
        <w:t>Wireless</w:t>
      </w:r>
      <w:r w:rsidRPr="00130BFD">
        <w:rPr>
          <w:rFonts w:eastAsiaTheme="majorEastAsia"/>
        </w:rPr>
        <w:t xml:space="preserve"> (mobile and fixed) broadband</w:t>
      </w:r>
      <w:bookmarkEnd w:id="58"/>
      <w:bookmarkEnd w:id="59"/>
    </w:p>
    <w:p w14:paraId="1401B045" w14:textId="1C3F8814" w:rsidR="00F35F9E" w:rsidRPr="00130BFD" w:rsidRDefault="7EE4AE0E" w:rsidP="00AF173E">
      <w:pPr>
        <w:pStyle w:val="Paragraphbeforelist"/>
      </w:pPr>
      <w:r w:rsidRPr="00130BFD">
        <w:t xml:space="preserve">Along with traditional wide-area </w:t>
      </w:r>
      <w:r w:rsidR="46AF2FAD" w:rsidRPr="00130BFD">
        <w:t>WBB</w:t>
      </w:r>
      <w:r w:rsidR="5E62F95F" w:rsidRPr="00130BFD">
        <w:t xml:space="preserve"> </w:t>
      </w:r>
      <w:r w:rsidR="0690B3B3" w:rsidRPr="00130BFD">
        <w:t>use-cases, t</w:t>
      </w:r>
      <w:r w:rsidRPr="00130BFD">
        <w:t>he emergence of non-traditional use</w:t>
      </w:r>
      <w:r w:rsidR="00E6177B" w:rsidRPr="00130BFD">
        <w:noBreakHyphen/>
      </w:r>
      <w:r w:rsidRPr="00130BFD">
        <w:t xml:space="preserve">cases </w:t>
      </w:r>
      <w:r w:rsidR="0690B3B3" w:rsidRPr="00130BFD">
        <w:t xml:space="preserve">has </w:t>
      </w:r>
      <w:r w:rsidR="76A65EA0" w:rsidRPr="00130BFD">
        <w:t xml:space="preserve">also </w:t>
      </w:r>
      <w:r w:rsidR="0690B3B3" w:rsidRPr="00130BFD">
        <w:t>become</w:t>
      </w:r>
      <w:r w:rsidRPr="00130BFD">
        <w:t xml:space="preserve"> a key input to our planning and allocation processes. </w:t>
      </w:r>
      <w:r w:rsidR="2BA3A9D8" w:rsidRPr="00130BFD">
        <w:t xml:space="preserve">In planning for future spectrum demand, we generally </w:t>
      </w:r>
      <w:r w:rsidR="1378AF82" w:rsidRPr="00130BFD">
        <w:t>con</w:t>
      </w:r>
      <w:r w:rsidR="7A01F42C" w:rsidRPr="00130BFD">
        <w:t>si</w:t>
      </w:r>
      <w:r w:rsidR="1378AF82" w:rsidRPr="00130BFD">
        <w:t>der</w:t>
      </w:r>
      <w:r w:rsidR="2BA3A9D8" w:rsidRPr="00130BFD">
        <w:t xml:space="preserve"> </w:t>
      </w:r>
      <w:r w:rsidR="00C36030" w:rsidRPr="00130BFD">
        <w:t xml:space="preserve">3 </w:t>
      </w:r>
      <w:r w:rsidR="2BA3A9D8" w:rsidRPr="00130BFD">
        <w:t>broad categories of WBB use-cases</w:t>
      </w:r>
      <w:r w:rsidR="1378AF82" w:rsidRPr="00130BFD">
        <w:t xml:space="preserve">, </w:t>
      </w:r>
      <w:r w:rsidR="2A05328A" w:rsidRPr="00130BFD">
        <w:t>noting</w:t>
      </w:r>
      <w:r w:rsidR="1378AF82" w:rsidRPr="00130BFD">
        <w:t xml:space="preserve"> that</w:t>
      </w:r>
      <w:r w:rsidR="2BA3A9D8" w:rsidRPr="00130BFD">
        <w:t xml:space="preserve"> network deployments may reflect combinations of these categories: </w:t>
      </w:r>
    </w:p>
    <w:p w14:paraId="1FD3F12E" w14:textId="417E57CE" w:rsidR="00F35F9E" w:rsidRPr="00130BFD" w:rsidRDefault="2BA3A9D8" w:rsidP="00F35F9E">
      <w:pPr>
        <w:pStyle w:val="Numberlistlevel1"/>
        <w:rPr>
          <w:noProof w:val="0"/>
        </w:rPr>
      </w:pPr>
      <w:r w:rsidRPr="00130BFD">
        <w:rPr>
          <w:noProof w:val="0"/>
        </w:rPr>
        <w:t xml:space="preserve">Wide-area subscriber networks, served by ubiquitous base stations operated by one or more service providers – this category could be considered ‘conventional’ telecommunications carrier fixed or mobile broadband operations. </w:t>
      </w:r>
    </w:p>
    <w:p w14:paraId="20D82856" w14:textId="77777777" w:rsidR="00F35F9E" w:rsidRPr="00130BFD" w:rsidRDefault="00F35F9E" w:rsidP="00F35F9E">
      <w:pPr>
        <w:pStyle w:val="Numberlistlevel1"/>
        <w:rPr>
          <w:noProof w:val="0"/>
        </w:rPr>
      </w:pPr>
      <w:r w:rsidRPr="00130BFD">
        <w:rPr>
          <w:noProof w:val="0"/>
        </w:rPr>
        <w:t xml:space="preserve">More limited market subscriber networks over smaller, localised areas, including, but not limited to, fixed WBB and fleet-oriented services. Services provided by wireless internet service providers are an example of this type of use. </w:t>
      </w:r>
    </w:p>
    <w:p w14:paraId="1F902EAE" w14:textId="7598DD70" w:rsidR="00F35F9E" w:rsidRPr="00130BFD" w:rsidRDefault="2BA3A9D8" w:rsidP="00F35F9E">
      <w:pPr>
        <w:pStyle w:val="Numberlistlevel1"/>
        <w:spacing w:after="240"/>
        <w:rPr>
          <w:noProof w:val="0"/>
        </w:rPr>
      </w:pPr>
      <w:r w:rsidRPr="00130BFD">
        <w:rPr>
          <w:noProof w:val="0"/>
        </w:rPr>
        <w:t>Business, government or non-commercial enterprise services operated or controlled by an entity within the confines of their own premises or land estate – for example, hospital</w:t>
      </w:r>
      <w:r w:rsidR="3B084920" w:rsidRPr="00130BFD">
        <w:rPr>
          <w:noProof w:val="0"/>
        </w:rPr>
        <w:t>s</w:t>
      </w:r>
      <w:r w:rsidRPr="00130BFD">
        <w:rPr>
          <w:noProof w:val="0"/>
        </w:rPr>
        <w:t>, education precinct</w:t>
      </w:r>
      <w:r w:rsidR="3B084920" w:rsidRPr="00130BFD">
        <w:rPr>
          <w:noProof w:val="0"/>
        </w:rPr>
        <w:t>s</w:t>
      </w:r>
      <w:r w:rsidR="51C42840" w:rsidRPr="00130BFD">
        <w:rPr>
          <w:noProof w:val="0"/>
        </w:rPr>
        <w:t xml:space="preserve">, </w:t>
      </w:r>
      <w:r w:rsidRPr="00130BFD">
        <w:rPr>
          <w:noProof w:val="0"/>
        </w:rPr>
        <w:t>industrial, mining or transport facilit</w:t>
      </w:r>
      <w:r w:rsidR="3B084920" w:rsidRPr="00130BFD">
        <w:rPr>
          <w:noProof w:val="0"/>
        </w:rPr>
        <w:t>ies</w:t>
      </w:r>
      <w:r w:rsidRPr="00130BFD">
        <w:rPr>
          <w:noProof w:val="0"/>
        </w:rPr>
        <w:t xml:space="preserve">. These private networks are usually best </w:t>
      </w:r>
      <w:r w:rsidR="3E6BCC63" w:rsidRPr="00130BFD">
        <w:rPr>
          <w:noProof w:val="0"/>
        </w:rPr>
        <w:t>enabled through</w:t>
      </w:r>
      <w:r w:rsidRPr="00130BFD">
        <w:rPr>
          <w:noProof w:val="0"/>
        </w:rPr>
        <w:t xml:space="preserve"> either class licensing or local area apparatus-licensing approaches</w:t>
      </w:r>
      <w:r w:rsidR="3E6BCC63" w:rsidRPr="00130BFD">
        <w:rPr>
          <w:noProof w:val="0"/>
        </w:rPr>
        <w:t>,</w:t>
      </w:r>
      <w:r w:rsidRPr="00130BFD">
        <w:rPr>
          <w:noProof w:val="0"/>
        </w:rPr>
        <w:t xml:space="preserve"> and can use the </w:t>
      </w:r>
      <w:r w:rsidR="4C2CCF5E" w:rsidRPr="00130BFD">
        <w:rPr>
          <w:noProof w:val="0"/>
        </w:rPr>
        <w:t>same</w:t>
      </w:r>
      <w:r w:rsidRPr="00130BFD">
        <w:rPr>
          <w:noProof w:val="0"/>
        </w:rPr>
        <w:t xml:space="preserve"> bands identified above in the context of fixed wireless access. </w:t>
      </w:r>
    </w:p>
    <w:p w14:paraId="795B8EF7" w14:textId="4507DDD6" w:rsidR="00F35F9E" w:rsidRPr="00130BFD" w:rsidRDefault="2BA3A9D8" w:rsidP="00F35F9E">
      <w:pPr>
        <w:pStyle w:val="Paragraph"/>
      </w:pPr>
      <w:r w:rsidRPr="00130BFD">
        <w:t xml:space="preserve">We anticipate that growing need for data will drive demand for </w:t>
      </w:r>
      <w:r w:rsidR="00DE6501" w:rsidRPr="00130BFD">
        <w:t xml:space="preserve">spectrum to support </w:t>
      </w:r>
      <w:r w:rsidRPr="00130BFD">
        <w:t>5G use. Reviewing arrangements for access to</w:t>
      </w:r>
      <w:r w:rsidR="2623ACBC" w:rsidRPr="00130BFD">
        <w:t xml:space="preserve"> categories </w:t>
      </w:r>
      <w:r w:rsidR="61F601CA" w:rsidRPr="00130BFD">
        <w:t>of</w:t>
      </w:r>
      <w:r w:rsidRPr="00130BFD">
        <w:t xml:space="preserve"> bands already licensed for WBB is </w:t>
      </w:r>
      <w:r w:rsidR="565F2D05" w:rsidRPr="00130BFD">
        <w:t xml:space="preserve">also </w:t>
      </w:r>
      <w:r w:rsidRPr="00130BFD">
        <w:t xml:space="preserve">important to ensure existing allocations are </w:t>
      </w:r>
      <w:r w:rsidR="2034F54A" w:rsidRPr="00130BFD">
        <w:t xml:space="preserve">being used </w:t>
      </w:r>
      <w:r w:rsidRPr="00130BFD">
        <w:t>efficient</w:t>
      </w:r>
      <w:r w:rsidR="2034F54A" w:rsidRPr="00130BFD">
        <w:t>ly</w:t>
      </w:r>
      <w:r w:rsidRPr="00130BFD">
        <w:t xml:space="preserve"> and </w:t>
      </w:r>
      <w:r w:rsidR="21F69F55" w:rsidRPr="00130BFD">
        <w:t>provide a path</w:t>
      </w:r>
      <w:r w:rsidR="66218019" w:rsidRPr="00130BFD">
        <w:t>way</w:t>
      </w:r>
      <w:r w:rsidRPr="00130BFD">
        <w:t xml:space="preserve"> for new technology developments. This </w:t>
      </w:r>
      <w:r w:rsidR="565F2D05" w:rsidRPr="00130BFD">
        <w:t>needs</w:t>
      </w:r>
      <w:r w:rsidRPr="00130BFD">
        <w:t xml:space="preserve"> to be balanced with the need to manage </w:t>
      </w:r>
      <w:r w:rsidR="70FA2EA0" w:rsidRPr="00130BFD">
        <w:t>coexistence</w:t>
      </w:r>
      <w:r w:rsidRPr="00130BFD">
        <w:t xml:space="preserve"> with other licensed services. Our work program</w:t>
      </w:r>
      <w:r w:rsidR="3D2CBB3F" w:rsidRPr="00130BFD">
        <w:t xml:space="preserve"> continues to</w:t>
      </w:r>
      <w:r w:rsidRPr="00130BFD">
        <w:t xml:space="preserve"> include </w:t>
      </w:r>
      <w:r w:rsidR="4DF6E8C7" w:rsidRPr="00130BFD">
        <w:t>projects to optimise</w:t>
      </w:r>
      <w:r w:rsidRPr="00130BFD">
        <w:t xml:space="preserve"> </w:t>
      </w:r>
      <w:r w:rsidR="51E13B03" w:rsidRPr="00130BFD">
        <w:t xml:space="preserve">existing planning frameworks. </w:t>
      </w:r>
      <w:r w:rsidR="3D8F6CFB" w:rsidRPr="00130BFD">
        <w:t>Such</w:t>
      </w:r>
      <w:r w:rsidR="713138EF" w:rsidRPr="00130BFD">
        <w:t xml:space="preserve"> </w:t>
      </w:r>
      <w:r w:rsidR="51E13B03" w:rsidRPr="00130BFD">
        <w:t>programs have</w:t>
      </w:r>
      <w:r w:rsidRPr="00130BFD">
        <w:t xml:space="preserve"> resulted in mobile network operators deploying</w:t>
      </w:r>
      <w:r w:rsidR="19179511" w:rsidRPr="00130BFD">
        <w:t>, or preparing to deploy</w:t>
      </w:r>
      <w:r w:rsidRPr="00130BFD">
        <w:t xml:space="preserve"> 5G in </w:t>
      </w:r>
      <w:r w:rsidR="3753D761" w:rsidRPr="00130BFD">
        <w:t>their</w:t>
      </w:r>
      <w:r w:rsidRPr="00130BFD">
        <w:t xml:space="preserve"> existing spectrum holdings. </w:t>
      </w:r>
    </w:p>
    <w:p w14:paraId="48889E0E" w14:textId="6FBC0993" w:rsidR="00F35F9E" w:rsidRPr="00130BFD" w:rsidRDefault="2BA3A9D8" w:rsidP="00F35F9E">
      <w:pPr>
        <w:pStyle w:val="Paragraph"/>
      </w:pPr>
      <w:r w:rsidRPr="00130BFD">
        <w:t xml:space="preserve">Our planning, allocation and licensing activities seek to support a range of regional communications use-cases and users. This is particularly relevant for WBB services, where there are multiple types of service offerings, users and deployment models, resulting in a diverse range of spectrum needs in regional Australia. </w:t>
      </w:r>
    </w:p>
    <w:p w14:paraId="1F0A0434" w14:textId="54335E6F" w:rsidR="00F35F9E" w:rsidRPr="00130BFD" w:rsidRDefault="2BA3A9D8" w:rsidP="00F35F9E">
      <w:pPr>
        <w:pStyle w:val="Paragraph"/>
      </w:pPr>
      <w:r w:rsidRPr="00130BFD">
        <w:t xml:space="preserve">We are </w:t>
      </w:r>
      <w:r w:rsidR="69A15E53" w:rsidRPr="00130BFD">
        <w:t xml:space="preserve">progressing the </w:t>
      </w:r>
      <w:r w:rsidRPr="00130BFD">
        <w:t>revie</w:t>
      </w:r>
      <w:r w:rsidR="69A15E53" w:rsidRPr="00130BFD">
        <w:t>w of</w:t>
      </w:r>
      <w:r w:rsidRPr="00130BFD">
        <w:t xml:space="preserve"> arrangements for the 1800 MHz </w:t>
      </w:r>
      <w:r w:rsidR="0113BE92" w:rsidRPr="00130BFD">
        <w:t xml:space="preserve">and 2 GHz </w:t>
      </w:r>
      <w:r w:rsidRPr="00130BFD">
        <w:t>band</w:t>
      </w:r>
      <w:r w:rsidR="0113BE92" w:rsidRPr="00130BFD">
        <w:t>s</w:t>
      </w:r>
      <w:r w:rsidRPr="00130BFD">
        <w:t xml:space="preserve"> in remote areas for fixed and mobile WBB services</w:t>
      </w:r>
      <w:r w:rsidR="4BEBAB13" w:rsidRPr="00130BFD">
        <w:t xml:space="preserve">, </w:t>
      </w:r>
      <w:r w:rsidRPr="00130BFD">
        <w:t xml:space="preserve">replanning </w:t>
      </w:r>
      <w:r w:rsidR="0113BE92" w:rsidRPr="00130BFD">
        <w:t xml:space="preserve">of </w:t>
      </w:r>
      <w:r w:rsidRPr="00130BFD">
        <w:t xml:space="preserve">the 1.5 GHz </w:t>
      </w:r>
      <w:r w:rsidR="0113BE92" w:rsidRPr="00130BFD">
        <w:t xml:space="preserve">band </w:t>
      </w:r>
      <w:r w:rsidRPr="00130BFD">
        <w:t xml:space="preserve">and </w:t>
      </w:r>
      <w:r w:rsidR="0113BE92" w:rsidRPr="00130BFD">
        <w:t>implementation of the</w:t>
      </w:r>
      <w:r w:rsidR="0992A077" w:rsidRPr="00130BFD">
        <w:t xml:space="preserve"> </w:t>
      </w:r>
      <w:r w:rsidRPr="00130BFD">
        <w:t>1.9 GHz band</w:t>
      </w:r>
      <w:r w:rsidR="0992A077" w:rsidRPr="00130BFD">
        <w:t xml:space="preserve"> arrangement</w:t>
      </w:r>
      <w:r w:rsidRPr="00130BFD">
        <w:t xml:space="preserve">s. </w:t>
      </w:r>
      <w:r w:rsidR="36542EBE" w:rsidRPr="00130BFD">
        <w:t xml:space="preserve">Following our </w:t>
      </w:r>
      <w:hyperlink r:id="rId71">
        <w:r w:rsidR="36542EBE" w:rsidRPr="00130BFD">
          <w:rPr>
            <w:rStyle w:val="Hyperlink"/>
          </w:rPr>
          <w:t>planning decision for the upper 6 GHz band</w:t>
        </w:r>
      </w:hyperlink>
      <w:r w:rsidR="36542EBE" w:rsidRPr="00130BFD">
        <w:t>,</w:t>
      </w:r>
      <w:r w:rsidR="4BA3DB64" w:rsidRPr="00130BFD">
        <w:t xml:space="preserve"> </w:t>
      </w:r>
      <w:r w:rsidR="36542EBE" w:rsidRPr="00130BFD">
        <w:t>w</w:t>
      </w:r>
      <w:r w:rsidR="160E2A51" w:rsidRPr="00130BFD">
        <w:t>e will also</w:t>
      </w:r>
      <w:r w:rsidR="476D00A9" w:rsidRPr="00130BFD">
        <w:t xml:space="preserve"> continue to monitor international </w:t>
      </w:r>
      <w:r w:rsidR="5A0320C4" w:rsidRPr="00130BFD">
        <w:t>developments</w:t>
      </w:r>
      <w:r w:rsidR="4E2E2574" w:rsidRPr="00130BFD">
        <w:t xml:space="preserve"> in the upper 6</w:t>
      </w:r>
      <w:r w:rsidR="0B03CB03" w:rsidRPr="00130BFD">
        <w:t> </w:t>
      </w:r>
      <w:r w:rsidR="4E2E2574" w:rsidRPr="00130BFD">
        <w:t>GHz</w:t>
      </w:r>
      <w:r w:rsidR="0B03CB03" w:rsidRPr="00130BFD">
        <w:t xml:space="preserve"> band</w:t>
      </w:r>
      <w:r w:rsidR="71150F78" w:rsidRPr="00130BFD">
        <w:t xml:space="preserve"> </w:t>
      </w:r>
      <w:r w:rsidR="6BEB5746" w:rsidRPr="00130BFD">
        <w:t>to inform our future</w:t>
      </w:r>
      <w:r w:rsidR="71150F78" w:rsidRPr="00130BFD">
        <w:t xml:space="preserve"> </w:t>
      </w:r>
      <w:r w:rsidR="7084C41B" w:rsidRPr="00130BFD">
        <w:t>implementation</w:t>
      </w:r>
      <w:r w:rsidR="71150F78" w:rsidRPr="00130BFD">
        <w:t xml:space="preserve"> of </w:t>
      </w:r>
      <w:r w:rsidR="6FCC58AE" w:rsidRPr="00130BFD">
        <w:t xml:space="preserve">WBB </w:t>
      </w:r>
      <w:r w:rsidR="556D2F87" w:rsidRPr="00130BFD">
        <w:t>arrangement</w:t>
      </w:r>
      <w:r w:rsidR="05ABA537" w:rsidRPr="00130BFD">
        <w:t>s</w:t>
      </w:r>
      <w:r w:rsidR="556D2F87" w:rsidRPr="00130BFD">
        <w:t xml:space="preserve"> i</w:t>
      </w:r>
      <w:r w:rsidR="7084C41B" w:rsidRPr="00130BFD">
        <w:t>n parts of the band.</w:t>
      </w:r>
    </w:p>
    <w:p w14:paraId="508E118B" w14:textId="51BA9C78" w:rsidR="00666FE1" w:rsidRPr="00130BFD" w:rsidRDefault="66A37D67" w:rsidP="00F35F9E">
      <w:pPr>
        <w:pStyle w:val="Paragraph"/>
      </w:pPr>
      <w:proofErr w:type="gramStart"/>
      <w:r w:rsidRPr="00130BFD">
        <w:t>A number of</w:t>
      </w:r>
      <w:proofErr w:type="gramEnd"/>
      <w:r w:rsidRPr="00130BFD">
        <w:t xml:space="preserve"> frequency bands used for WBB are subject to the </w:t>
      </w:r>
      <w:hyperlink w:anchor="_Expiring_spectrum_licences">
        <w:r w:rsidRPr="00130BFD">
          <w:rPr>
            <w:rStyle w:val="Hyperlink"/>
          </w:rPr>
          <w:t>ESL process</w:t>
        </w:r>
      </w:hyperlink>
      <w:r w:rsidRPr="00130BFD">
        <w:t xml:space="preserve">, outlined below. </w:t>
      </w:r>
    </w:p>
    <w:p w14:paraId="47ABFD5E" w14:textId="747587C7" w:rsidR="001418EB" w:rsidRPr="00130BFD" w:rsidRDefault="00315836" w:rsidP="0012081D">
      <w:pPr>
        <w:pStyle w:val="Paragraph"/>
      </w:pPr>
      <w:r w:rsidRPr="00130BFD">
        <w:t>To progress considerations on</w:t>
      </w:r>
      <w:r w:rsidR="00F35F9E" w:rsidRPr="00130BFD">
        <w:t xml:space="preserve"> WRC-27 agenda item 1.7, we will also undertake studies </w:t>
      </w:r>
      <w:r w:rsidR="001043EE" w:rsidRPr="00130BFD">
        <w:t>to</w:t>
      </w:r>
      <w:r w:rsidR="00FD08FD" w:rsidRPr="00130BFD">
        <w:t xml:space="preserve"> help</w:t>
      </w:r>
      <w:r w:rsidR="001043EE" w:rsidRPr="00130BFD">
        <w:t xml:space="preserve"> inform Australian positions on </w:t>
      </w:r>
      <w:r w:rsidR="00F35F9E" w:rsidRPr="00130BFD">
        <w:t>possible</w:t>
      </w:r>
      <w:r w:rsidR="005E4399">
        <w:t xml:space="preserve"> </w:t>
      </w:r>
      <w:r w:rsidR="00F35F9E" w:rsidRPr="00130BFD">
        <w:t>IMT identifications in the 4400–4800 MHz frequency band, parts of the 7125–8400 MHz and the 14.8–15.35 GHz frequency bands.</w:t>
      </w:r>
    </w:p>
    <w:p w14:paraId="5CE0A36B" w14:textId="5CD34C4C" w:rsidR="00B31D60" w:rsidRPr="00130BFD" w:rsidRDefault="00B31D60" w:rsidP="003A07CA">
      <w:pPr>
        <w:pStyle w:val="Heading3"/>
      </w:pPr>
      <w:r w:rsidRPr="00130BFD">
        <w:lastRenderedPageBreak/>
        <w:t>5G/6G</w:t>
      </w:r>
    </w:p>
    <w:p w14:paraId="1C020425" w14:textId="70EB692D" w:rsidR="00D3263E" w:rsidRPr="00130BFD" w:rsidRDefault="049579D1" w:rsidP="00D3263E">
      <w:pPr>
        <w:pStyle w:val="Paragraph"/>
      </w:pPr>
      <w:r w:rsidRPr="00130BFD">
        <w:t xml:space="preserve">We expect to see increased refarming of existing </w:t>
      </w:r>
      <w:r w:rsidR="413C1BB2" w:rsidRPr="00130BFD">
        <w:t>WBB</w:t>
      </w:r>
      <w:r w:rsidRPr="00130BFD">
        <w:t xml:space="preserve"> spectrum holdings to support future 5G deployment</w:t>
      </w:r>
      <w:r w:rsidR="76E0CE95" w:rsidRPr="00130BFD">
        <w:t>s</w:t>
      </w:r>
      <w:r w:rsidRPr="00130BFD">
        <w:t xml:space="preserve"> across a wide range of </w:t>
      </w:r>
      <w:r w:rsidR="61F601CA" w:rsidRPr="00130BFD">
        <w:t>bands. This</w:t>
      </w:r>
      <w:r w:rsidR="4C8B1485" w:rsidRPr="00130BFD">
        <w:t xml:space="preserve"> is likely to</w:t>
      </w:r>
      <w:r w:rsidRPr="00130BFD">
        <w:t xml:space="preserve"> increas</w:t>
      </w:r>
      <w:r w:rsidR="4C8B1485" w:rsidRPr="00130BFD">
        <w:t>e</w:t>
      </w:r>
      <w:r w:rsidRPr="00130BFD">
        <w:t xml:space="preserve"> </w:t>
      </w:r>
      <w:r w:rsidR="7B4AEF88" w:rsidRPr="00130BFD">
        <w:t xml:space="preserve">5G </w:t>
      </w:r>
      <w:r w:rsidRPr="00130BFD">
        <w:t xml:space="preserve">accessibility and capacity to support data demand. </w:t>
      </w:r>
    </w:p>
    <w:p w14:paraId="1465AEF3" w14:textId="34E58E43" w:rsidR="00D3263E" w:rsidRPr="00130BFD" w:rsidRDefault="00D3263E" w:rsidP="00D3263E">
      <w:pPr>
        <w:pStyle w:val="Paragraph"/>
      </w:pPr>
      <w:r w:rsidRPr="00130BFD">
        <w:t xml:space="preserve">The capabilities of 5G have resulted in increased use and interest in deploying 5G for fixed or nomadic wireless access (FWA) applications by existing mobile network operators, dedicated FWA operators and private network operators. </w:t>
      </w:r>
    </w:p>
    <w:p w14:paraId="1BF559E6" w14:textId="556C9C0E" w:rsidR="00D3263E" w:rsidRPr="00130BFD" w:rsidRDefault="049579D1" w:rsidP="00D3263E">
      <w:pPr>
        <w:pStyle w:val="Paragraph"/>
      </w:pPr>
      <w:r w:rsidRPr="00130BFD">
        <w:t>Standardisation work for 6G</w:t>
      </w:r>
      <w:r w:rsidR="4C8D4367" w:rsidRPr="00130BFD">
        <w:t>, and</w:t>
      </w:r>
      <w:r w:rsidR="2E80F224" w:rsidRPr="00130BFD">
        <w:t xml:space="preserve"> </w:t>
      </w:r>
      <w:r w:rsidR="46BEAC70" w:rsidRPr="00130BFD">
        <w:t>parallel</w:t>
      </w:r>
      <w:r w:rsidR="2E80F224" w:rsidRPr="00130BFD">
        <w:t xml:space="preserve"> </w:t>
      </w:r>
      <w:r w:rsidR="46BEAC70" w:rsidRPr="00130BFD">
        <w:t>development</w:t>
      </w:r>
      <w:r w:rsidR="2E80F224" w:rsidRPr="00130BFD">
        <w:t xml:space="preserve"> of</w:t>
      </w:r>
      <w:r w:rsidR="4C8D4367" w:rsidRPr="00130BFD">
        <w:t xml:space="preserve"> </w:t>
      </w:r>
      <w:r w:rsidR="46BEAC70" w:rsidRPr="00130BFD">
        <w:t xml:space="preserve">the </w:t>
      </w:r>
      <w:r w:rsidR="4C8D4367" w:rsidRPr="00130BFD">
        <w:t xml:space="preserve">IMT-2030 </w:t>
      </w:r>
      <w:r w:rsidR="46BEAC70" w:rsidRPr="00130BFD">
        <w:t>framework</w:t>
      </w:r>
      <w:r w:rsidR="2E80F224" w:rsidRPr="00130BFD">
        <w:t xml:space="preserve"> </w:t>
      </w:r>
      <w:r w:rsidR="4C8D4367" w:rsidRPr="00130BFD">
        <w:t>within the ITU,</w:t>
      </w:r>
      <w:r w:rsidRPr="00130BFD">
        <w:t xml:space="preserve"> </w:t>
      </w:r>
      <w:r w:rsidR="174D836C" w:rsidRPr="00130BFD">
        <w:t>is well underway</w:t>
      </w:r>
      <w:r w:rsidR="699C3C07" w:rsidRPr="00130BFD">
        <w:t>.</w:t>
      </w:r>
      <w:r w:rsidR="174D836C" w:rsidRPr="00130BFD">
        <w:t xml:space="preserve"> </w:t>
      </w:r>
      <w:r w:rsidR="699C3C07" w:rsidRPr="00130BFD">
        <w:t>W</w:t>
      </w:r>
      <w:r w:rsidRPr="00130BFD">
        <w:t>e will continue to monitor developments in 6G technologies, with a focus on implications for spectrum management.</w:t>
      </w:r>
    </w:p>
    <w:p w14:paraId="00A38CA4" w14:textId="5BAB258B" w:rsidR="00B31D60" w:rsidRPr="00130BFD" w:rsidRDefault="00B31D60" w:rsidP="003A07CA">
      <w:pPr>
        <w:pStyle w:val="Heading3"/>
      </w:pPr>
      <w:r w:rsidRPr="00130BFD">
        <w:t>Wi-Fi 6/6e/</w:t>
      </w:r>
      <w:r w:rsidR="006A4AF0" w:rsidRPr="00130BFD">
        <w:t>7</w:t>
      </w:r>
    </w:p>
    <w:p w14:paraId="5156045F" w14:textId="053A8B21" w:rsidR="00B24AB0" w:rsidRPr="00130BFD" w:rsidRDefault="07330FD0" w:rsidP="003D3F7F">
      <w:pPr>
        <w:pStyle w:val="Paragraph"/>
      </w:pPr>
      <w:r w:rsidRPr="00130BFD">
        <w:t xml:space="preserve">RLAN technologies, </w:t>
      </w:r>
      <w:proofErr w:type="gramStart"/>
      <w:r w:rsidRPr="00130BFD">
        <w:t>in particular</w:t>
      </w:r>
      <w:proofErr w:type="gramEnd"/>
      <w:r w:rsidRPr="00130BFD">
        <w:t xml:space="preserve"> </w:t>
      </w:r>
      <w:r w:rsidR="005E72E8">
        <w:t>Wi-Fi</w:t>
      </w:r>
      <w:r w:rsidRPr="00130BFD">
        <w:t xml:space="preserve">, have become an integral part of modern life and </w:t>
      </w:r>
      <w:r w:rsidR="005E72E8">
        <w:t>Wi</w:t>
      </w:r>
      <w:r w:rsidR="00383051">
        <w:noBreakHyphen/>
      </w:r>
      <w:r w:rsidR="005E72E8">
        <w:t>Fi</w:t>
      </w:r>
      <w:r w:rsidRPr="00130BFD">
        <w:t xml:space="preserve"> use continues to expand, with </w:t>
      </w:r>
      <w:r w:rsidR="41A8A8B2" w:rsidRPr="00130BFD">
        <w:t xml:space="preserve">a </w:t>
      </w:r>
      <w:r w:rsidRPr="00130BFD">
        <w:t>more diverse</w:t>
      </w:r>
      <w:r w:rsidR="41A8A8B2" w:rsidRPr="00130BFD">
        <w:t xml:space="preserve"> range of</w:t>
      </w:r>
      <w:r w:rsidRPr="00130BFD">
        <w:t xml:space="preserve"> devices </w:t>
      </w:r>
      <w:r w:rsidR="41A8A8B2" w:rsidRPr="00130BFD">
        <w:t>accessing</w:t>
      </w:r>
      <w:r w:rsidRPr="00130BFD">
        <w:t xml:space="preserve"> these networks.</w:t>
      </w:r>
    </w:p>
    <w:p w14:paraId="365332EC" w14:textId="63394C71" w:rsidR="00E904DE" w:rsidRPr="00130BFD" w:rsidRDefault="07330FD0" w:rsidP="003D3F7F">
      <w:pPr>
        <w:pStyle w:val="Paragraph"/>
      </w:pPr>
      <w:r w:rsidRPr="00130BFD">
        <w:t xml:space="preserve">A growing number of countries have already made, or are in the process of making, arrangements to facilitate operation of RLANs in the 6 GHz band, mainly to enable the use of next generation </w:t>
      </w:r>
      <w:r w:rsidR="005E72E8">
        <w:t>Wi-Fi</w:t>
      </w:r>
      <w:r w:rsidRPr="00130BFD">
        <w:t xml:space="preserve"> equipment, known as ‘Wi-Fi 6e</w:t>
      </w:r>
      <w:r w:rsidR="343BED58" w:rsidRPr="00130BFD">
        <w:t xml:space="preserve"> and Wi-</w:t>
      </w:r>
      <w:r w:rsidR="3166B8CC" w:rsidRPr="00130BFD">
        <w:t xml:space="preserve">Fi </w:t>
      </w:r>
      <w:r w:rsidR="343BED58" w:rsidRPr="00130BFD">
        <w:t>7</w:t>
      </w:r>
      <w:r w:rsidRPr="00130BFD">
        <w:t xml:space="preserve">’. We have </w:t>
      </w:r>
      <w:r w:rsidR="3362D6DB" w:rsidRPr="00130BFD">
        <w:t xml:space="preserve">previously </w:t>
      </w:r>
      <w:r w:rsidRPr="00130BFD">
        <w:t xml:space="preserve">taken steps to support uptake of Wi-Fi 6e by making changes to the </w:t>
      </w:r>
      <w:r w:rsidR="276BFE0B" w:rsidRPr="00130BFD">
        <w:t>Radiocommunications (Low Interference Potential Devices) Class Licence 2015</w:t>
      </w:r>
      <w:r w:rsidR="00925DF1">
        <w:t>, which was subsequently remade as the</w:t>
      </w:r>
      <w:r w:rsidR="005E4399">
        <w:t xml:space="preserve"> </w:t>
      </w:r>
      <w:hyperlink r:id="rId72" w:history="1">
        <w:r w:rsidR="00925DF1" w:rsidRPr="00907DA2">
          <w:rPr>
            <w:rStyle w:val="Hyperlink"/>
          </w:rPr>
          <w:t>Radiocommunications (Low Interference Potential Devices) Class Licence 2025</w:t>
        </w:r>
      </w:hyperlink>
      <w:r w:rsidR="276BFE0B" w:rsidRPr="00130BFD">
        <w:t xml:space="preserve"> </w:t>
      </w:r>
      <w:r w:rsidRPr="00130BFD">
        <w:t>(LIPD</w:t>
      </w:r>
      <w:r w:rsidR="276BFE0B" w:rsidRPr="00130BFD">
        <w:t xml:space="preserve"> </w:t>
      </w:r>
      <w:r w:rsidRPr="00130BFD">
        <w:t>class licence</w:t>
      </w:r>
      <w:r w:rsidR="276BFE0B" w:rsidRPr="00130BFD">
        <w:t>)</w:t>
      </w:r>
      <w:r w:rsidRPr="00130BFD">
        <w:t xml:space="preserve"> to allow RLAN equipment in the lower part of the 6 GHz band (5925–6425 MHz) in Australia.</w:t>
      </w:r>
      <w:r w:rsidR="21004A29" w:rsidRPr="00130BFD">
        <w:t xml:space="preserve"> Following </w:t>
      </w:r>
      <w:r w:rsidR="4453460D" w:rsidRPr="00130BFD">
        <w:t>our</w:t>
      </w:r>
      <w:r w:rsidR="6720C4BB" w:rsidRPr="00130BFD">
        <w:t xml:space="preserve"> </w:t>
      </w:r>
      <w:hyperlink r:id="rId73">
        <w:r w:rsidR="6720C4BB" w:rsidRPr="00130BFD">
          <w:rPr>
            <w:rStyle w:val="Hyperlink"/>
          </w:rPr>
          <w:t>planning decision for</w:t>
        </w:r>
        <w:r w:rsidR="4453460D" w:rsidRPr="00130BFD">
          <w:rPr>
            <w:rStyle w:val="Hyperlink"/>
          </w:rPr>
          <w:t xml:space="preserve"> the upper 6 GHz band</w:t>
        </w:r>
      </w:hyperlink>
      <w:r w:rsidR="4453460D" w:rsidRPr="00130BFD">
        <w:t>, we</w:t>
      </w:r>
      <w:r w:rsidR="7A629956" w:rsidRPr="00130BFD">
        <w:t xml:space="preserve"> </w:t>
      </w:r>
      <w:r w:rsidR="00AB0ADF">
        <w:t xml:space="preserve">expanded </w:t>
      </w:r>
      <w:r w:rsidR="15A8229B" w:rsidRPr="00130BFD">
        <w:t xml:space="preserve">the </w:t>
      </w:r>
      <w:r w:rsidR="4E8B5843" w:rsidRPr="00130BFD">
        <w:t xml:space="preserve">frequency ranges for RLANs in the </w:t>
      </w:r>
      <w:r w:rsidR="0AB0EA26" w:rsidRPr="00130BFD">
        <w:t>LIPD class licence to include 6425</w:t>
      </w:r>
      <w:r w:rsidR="276BFE0B" w:rsidRPr="00130BFD">
        <w:t>–</w:t>
      </w:r>
      <w:r w:rsidR="0AB0EA26" w:rsidRPr="00130BFD">
        <w:t>6585 MHz</w:t>
      </w:r>
      <w:r w:rsidR="08D17186" w:rsidRPr="00130BFD">
        <w:t>, see</w:t>
      </w:r>
      <w:r w:rsidR="453869B7" w:rsidRPr="00130BFD">
        <w:t xml:space="preserve"> </w:t>
      </w:r>
      <w:r w:rsidR="003A07CA" w:rsidRPr="00130BFD">
        <w:t>‘</w:t>
      </w:r>
      <w:hyperlink w:anchor="_Low_interference_potential" w:history="1">
        <w:r w:rsidR="453869B7" w:rsidRPr="00130BFD">
          <w:rPr>
            <w:rStyle w:val="Hyperlink"/>
          </w:rPr>
          <w:t>Low</w:t>
        </w:r>
        <w:r w:rsidR="003B0E33">
          <w:rPr>
            <w:rStyle w:val="Hyperlink"/>
          </w:rPr>
          <w:t> </w:t>
        </w:r>
        <w:r w:rsidR="453869B7" w:rsidRPr="00130BFD">
          <w:rPr>
            <w:rStyle w:val="Hyperlink"/>
          </w:rPr>
          <w:t>Interference potential devices (LIPD)</w:t>
        </w:r>
        <w:r w:rsidR="003A07CA" w:rsidRPr="00130BFD">
          <w:rPr>
            <w:rStyle w:val="Hyperlink"/>
            <w:u w:val="none"/>
          </w:rPr>
          <w:t>’</w:t>
        </w:r>
        <w:r w:rsidR="453869B7" w:rsidRPr="00130BFD">
          <w:t>.</w:t>
        </w:r>
        <w:r w:rsidR="453869B7" w:rsidRPr="00130BFD">
          <w:rPr>
            <w:rStyle w:val="Hyperlink"/>
          </w:rPr>
          <w:t xml:space="preserve"> </w:t>
        </w:r>
      </w:hyperlink>
      <w:r w:rsidR="08D17186" w:rsidRPr="00130BFD">
        <w:t xml:space="preserve"> </w:t>
      </w:r>
    </w:p>
    <w:p w14:paraId="1754288E" w14:textId="07B1CB13" w:rsidR="00315537" w:rsidRPr="00130BFD" w:rsidRDefault="79B2D580" w:rsidP="00E25E29">
      <w:pPr>
        <w:pStyle w:val="Paragraph"/>
      </w:pPr>
      <w:r w:rsidRPr="00130BFD">
        <w:t xml:space="preserve">Some countries have permitted </w:t>
      </w:r>
      <w:r w:rsidR="1AEBA9A2" w:rsidRPr="00130BFD">
        <w:t xml:space="preserve">6 GHz </w:t>
      </w:r>
      <w:r w:rsidR="5C29AC45" w:rsidRPr="00130BFD">
        <w:t xml:space="preserve">band </w:t>
      </w:r>
      <w:r w:rsidR="1AEBA9A2" w:rsidRPr="00130BFD">
        <w:t xml:space="preserve">RLAN </w:t>
      </w:r>
      <w:r w:rsidR="5C29AC45" w:rsidRPr="00130BFD">
        <w:t>operat</w:t>
      </w:r>
      <w:r w:rsidR="7EB1BBE2" w:rsidRPr="00130BFD">
        <w:t xml:space="preserve">ion at higher </w:t>
      </w:r>
      <w:r w:rsidR="47058326" w:rsidRPr="00130BFD">
        <w:t xml:space="preserve">power </w:t>
      </w:r>
      <w:r w:rsidR="7EB1BBE2" w:rsidRPr="00130BFD">
        <w:t xml:space="preserve">levels than </w:t>
      </w:r>
      <w:r w:rsidR="7A712A65" w:rsidRPr="00130BFD">
        <w:t>currently permitted</w:t>
      </w:r>
      <w:r w:rsidR="7EB1BBE2" w:rsidRPr="00130BFD">
        <w:t xml:space="preserve"> in </w:t>
      </w:r>
      <w:r w:rsidR="10FABCA3" w:rsidRPr="00130BFD">
        <w:t>Australia</w:t>
      </w:r>
      <w:r w:rsidR="1F917019" w:rsidRPr="00130BFD">
        <w:t xml:space="preserve">. </w:t>
      </w:r>
      <w:r w:rsidR="46CF8DD6" w:rsidRPr="00130BFD">
        <w:t>Higher</w:t>
      </w:r>
      <w:r w:rsidR="39F572BF" w:rsidRPr="00130BFD">
        <w:t>-</w:t>
      </w:r>
      <w:r w:rsidR="46CF8DD6" w:rsidRPr="00130BFD">
        <w:t>po</w:t>
      </w:r>
      <w:r w:rsidR="07B9060D" w:rsidRPr="00130BFD">
        <w:t xml:space="preserve">wer </w:t>
      </w:r>
      <w:r w:rsidR="0E22B7E5" w:rsidRPr="00130BFD">
        <w:t xml:space="preserve">operation can </w:t>
      </w:r>
      <w:r w:rsidR="34690A77" w:rsidRPr="00130BFD">
        <w:t>enable</w:t>
      </w:r>
      <w:r w:rsidR="0E22B7E5" w:rsidRPr="00130BFD">
        <w:t xml:space="preserve"> </w:t>
      </w:r>
      <w:r w:rsidR="29DA2F47" w:rsidRPr="00130BFD">
        <w:t xml:space="preserve">RLAN devices to </w:t>
      </w:r>
      <w:r w:rsidR="5884B3EE" w:rsidRPr="00130BFD">
        <w:t>provide</w:t>
      </w:r>
      <w:r w:rsidR="44BB6409" w:rsidRPr="00130BFD">
        <w:t xml:space="preserve"> coverage </w:t>
      </w:r>
      <w:r w:rsidR="5884B3EE" w:rsidRPr="00130BFD">
        <w:t xml:space="preserve">over a larger </w:t>
      </w:r>
      <w:r w:rsidR="44BB6409" w:rsidRPr="00130BFD">
        <w:t>area</w:t>
      </w:r>
      <w:r w:rsidR="7C79B8B4" w:rsidRPr="00130BFD">
        <w:t xml:space="preserve"> and</w:t>
      </w:r>
      <w:r w:rsidR="03B12E60" w:rsidRPr="00130BFD">
        <w:t xml:space="preserve"> we are aware of growing interest in </w:t>
      </w:r>
      <w:r w:rsidR="5E76A6D5" w:rsidRPr="00130BFD">
        <w:t xml:space="preserve">introducing similar </w:t>
      </w:r>
      <w:r w:rsidR="2251F748" w:rsidRPr="00130BFD">
        <w:t>arrangements</w:t>
      </w:r>
      <w:r w:rsidR="5E76A6D5" w:rsidRPr="00130BFD">
        <w:t xml:space="preserve"> </w:t>
      </w:r>
      <w:r w:rsidR="599854A8" w:rsidRPr="00130BFD">
        <w:t>in Australia</w:t>
      </w:r>
      <w:r w:rsidR="05A02559" w:rsidRPr="00130BFD">
        <w:t xml:space="preserve">, however there are </w:t>
      </w:r>
      <w:r w:rsidR="6F195E7F" w:rsidRPr="00130BFD">
        <w:t>interference management issues that require further consideration</w:t>
      </w:r>
      <w:r w:rsidR="5B53281D" w:rsidRPr="00130BFD">
        <w:t xml:space="preserve">. </w:t>
      </w:r>
      <w:r w:rsidR="069EAA07" w:rsidRPr="00130BFD">
        <w:t>F</w:t>
      </w:r>
      <w:r w:rsidR="35E088A8" w:rsidRPr="00130BFD">
        <w:t>or f</w:t>
      </w:r>
      <w:r w:rsidR="069EAA07" w:rsidRPr="00130BFD">
        <w:t xml:space="preserve">urther details </w:t>
      </w:r>
      <w:r w:rsidR="23D64797" w:rsidRPr="00130BFD">
        <w:t>on our work</w:t>
      </w:r>
      <w:r w:rsidR="56284082" w:rsidRPr="00130BFD">
        <w:t xml:space="preserve"> </w:t>
      </w:r>
      <w:r w:rsidR="6458B433" w:rsidRPr="00130BFD">
        <w:t>for this issue,</w:t>
      </w:r>
      <w:r w:rsidR="56284082" w:rsidRPr="00130BFD">
        <w:t xml:space="preserve"> see</w:t>
      </w:r>
      <w:r w:rsidR="65559E44" w:rsidRPr="00130BFD">
        <w:t xml:space="preserve"> </w:t>
      </w:r>
      <w:r w:rsidR="003A07CA" w:rsidRPr="00130BFD">
        <w:t>‘</w:t>
      </w:r>
      <w:hyperlink w:anchor="_Consideration_of_higher-Spower" w:history="1">
        <w:r w:rsidR="65559E44" w:rsidRPr="00130BFD">
          <w:rPr>
            <w:rStyle w:val="Hyperlink"/>
          </w:rPr>
          <w:t>Higher-power 6 GHz band RLAN</w:t>
        </w:r>
        <w:r w:rsidR="003A07CA" w:rsidRPr="00130BFD">
          <w:rPr>
            <w:rStyle w:val="Hyperlink"/>
            <w:u w:val="none"/>
          </w:rPr>
          <w:t>’.</w:t>
        </w:r>
        <w:r w:rsidR="65559E44" w:rsidRPr="00130BFD">
          <w:t xml:space="preserve"> </w:t>
        </w:r>
      </w:hyperlink>
      <w:r w:rsidR="5CF3FE9D" w:rsidRPr="00130BFD">
        <w:t xml:space="preserve"> </w:t>
      </w:r>
    </w:p>
    <w:p w14:paraId="3E4E78C9" w14:textId="578C2423" w:rsidR="00B31D60" w:rsidRPr="00130BFD" w:rsidRDefault="00B31D60" w:rsidP="00B31D60">
      <w:pPr>
        <w:pStyle w:val="Heading3"/>
      </w:pPr>
      <w:r w:rsidRPr="00130BFD">
        <w:t xml:space="preserve">Private networks </w:t>
      </w:r>
    </w:p>
    <w:p w14:paraId="71E2324E" w14:textId="58A36FC7" w:rsidR="00541A9E" w:rsidRPr="00130BFD" w:rsidRDefault="18EEE46B" w:rsidP="00541A9E">
      <w:pPr>
        <w:pStyle w:val="Paragraph"/>
      </w:pPr>
      <w:r w:rsidRPr="00130BFD">
        <w:t>Private networks are one potential means for enterprises to access spectrum that is better suited to their business needs than that available on public wireless networks. Following the early uptake of private networks by the construction and mining sectors, we are beginning to see uptake in a range of other sectors in Australia, including agribusiness, transport</w:t>
      </w:r>
      <w:r w:rsidR="3DE13876" w:rsidRPr="00130BFD">
        <w:t>,</w:t>
      </w:r>
      <w:r w:rsidRPr="00130BFD">
        <w:t xml:space="preserve"> logistics, and utilities. </w:t>
      </w:r>
      <w:r w:rsidR="05D5AABC" w:rsidRPr="00130BFD">
        <w:t>These applications are sometimes referred to as ‘P5G’ when enabled by 5G technologies or ‘</w:t>
      </w:r>
      <w:proofErr w:type="spellStart"/>
      <w:r w:rsidR="05D5AABC" w:rsidRPr="00130BFD">
        <w:t>pLTE</w:t>
      </w:r>
      <w:proofErr w:type="spellEnd"/>
      <w:r w:rsidR="05D5AABC" w:rsidRPr="00130BFD">
        <w:t xml:space="preserve">’ when </w:t>
      </w:r>
      <w:r w:rsidR="0073F81D" w:rsidRPr="00130BFD">
        <w:t>long-term evolution (</w:t>
      </w:r>
      <w:r w:rsidR="05D5AABC" w:rsidRPr="00130BFD">
        <w:t>LTE</w:t>
      </w:r>
      <w:r w:rsidR="0073F81D" w:rsidRPr="00130BFD">
        <w:t>)</w:t>
      </w:r>
      <w:r w:rsidR="03602E9D" w:rsidRPr="00130BFD">
        <w:t xml:space="preserve"> is used</w:t>
      </w:r>
      <w:r w:rsidR="05D5AABC" w:rsidRPr="00130BFD">
        <w:t>.</w:t>
      </w:r>
    </w:p>
    <w:p w14:paraId="0CF2AEEC" w14:textId="6C119F13" w:rsidR="00E06BA0" w:rsidRPr="00130BFD" w:rsidRDefault="18EEE46B" w:rsidP="00AF173E">
      <w:pPr>
        <w:pStyle w:val="Paragraph"/>
      </w:pPr>
      <w:r w:rsidRPr="00130BFD">
        <w:t xml:space="preserve">We anticipate there will be increasing industry interest in deploying private networks using 5G technology to take advantage of new market opportunities and potential applications. </w:t>
      </w:r>
      <w:r w:rsidR="5DFF5295" w:rsidRPr="00130BFD">
        <w:t xml:space="preserve">In general, bands that support </w:t>
      </w:r>
      <w:r w:rsidR="51461656" w:rsidRPr="00130BFD">
        <w:t>WBB</w:t>
      </w:r>
      <w:r w:rsidR="5DFF5295" w:rsidRPr="00130BFD">
        <w:t xml:space="preserve"> use can also be used for private networks, however o</w:t>
      </w:r>
      <w:r w:rsidRPr="00130BFD">
        <w:t>ur allocation</w:t>
      </w:r>
      <w:r w:rsidR="6A49F6A2" w:rsidRPr="00130BFD">
        <w:t>s</w:t>
      </w:r>
      <w:r w:rsidRPr="00130BFD">
        <w:t xml:space="preserve"> of millimetre wave (</w:t>
      </w:r>
      <w:proofErr w:type="spellStart"/>
      <w:r w:rsidRPr="00130BFD">
        <w:t>mmWave</w:t>
      </w:r>
      <w:proofErr w:type="spellEnd"/>
      <w:r w:rsidRPr="00130BFD">
        <w:t xml:space="preserve">) spectrum in the 26 and 28 GHz bands and </w:t>
      </w:r>
      <w:r w:rsidR="6A49F6A2" w:rsidRPr="00130BFD">
        <w:t>mid</w:t>
      </w:r>
      <w:r w:rsidR="1CE3951F" w:rsidRPr="00130BFD">
        <w:t xml:space="preserve">-band </w:t>
      </w:r>
      <w:r w:rsidR="3081FEC3" w:rsidRPr="00130BFD">
        <w:t>spectrum</w:t>
      </w:r>
      <w:r w:rsidR="37C186FF" w:rsidRPr="00130BFD">
        <w:t xml:space="preserve"> categories</w:t>
      </w:r>
      <w:r w:rsidR="1CE3951F" w:rsidRPr="00130BFD">
        <w:t xml:space="preserve"> in the </w:t>
      </w:r>
      <w:r w:rsidRPr="00130BFD">
        <w:t xml:space="preserve">3.4–4.0 GHz band </w:t>
      </w:r>
      <w:r w:rsidR="3081FEC3" w:rsidRPr="00130BFD">
        <w:t xml:space="preserve">are especially well suited for </w:t>
      </w:r>
      <w:r w:rsidR="00A551DA">
        <w:br/>
      </w:r>
      <w:r w:rsidR="3081FEC3" w:rsidRPr="00130BFD">
        <w:t xml:space="preserve">these </w:t>
      </w:r>
      <w:r w:rsidR="07F3AF16" w:rsidRPr="00130BFD">
        <w:t>purposes</w:t>
      </w:r>
      <w:r w:rsidRPr="00130BFD">
        <w:t xml:space="preserve">. </w:t>
      </w:r>
    </w:p>
    <w:p w14:paraId="61C28971" w14:textId="2DEE539F" w:rsidR="00B31D60" w:rsidRPr="00130BFD" w:rsidRDefault="00B31D60" w:rsidP="00AF173E">
      <w:pPr>
        <w:pStyle w:val="Heading3"/>
        <w:keepLines/>
      </w:pPr>
      <w:r w:rsidRPr="00130BFD">
        <w:lastRenderedPageBreak/>
        <w:t xml:space="preserve">Spectrum bands supporting </w:t>
      </w:r>
      <w:r w:rsidR="00335EB9" w:rsidRPr="00130BFD">
        <w:t>WBB</w:t>
      </w:r>
      <w:r w:rsidRPr="00130BFD">
        <w:t xml:space="preserve"> use</w:t>
      </w:r>
    </w:p>
    <w:p w14:paraId="238CB1EE" w14:textId="5ED9E71D" w:rsidR="00CF7848" w:rsidRPr="00130BFD" w:rsidRDefault="00CF7848" w:rsidP="00AF173E">
      <w:pPr>
        <w:pStyle w:val="Paragraphbeforelist"/>
        <w:keepNext/>
        <w:keepLines/>
      </w:pPr>
      <w:r w:rsidRPr="00130BFD">
        <w:t xml:space="preserve">WBB (including 5G) uses spectrum </w:t>
      </w:r>
      <w:r w:rsidR="00FB48D2" w:rsidRPr="00130BFD">
        <w:t xml:space="preserve">that </w:t>
      </w:r>
      <w:r w:rsidR="007B2711" w:rsidRPr="00130BFD">
        <w:t xml:space="preserve">is commonly broken down into </w:t>
      </w:r>
      <w:r w:rsidR="00A62C71" w:rsidRPr="00130BFD">
        <w:t xml:space="preserve">3 </w:t>
      </w:r>
      <w:r w:rsidR="00594C44" w:rsidRPr="00130BFD">
        <w:t>broad categories</w:t>
      </w:r>
      <w:r w:rsidRPr="00130BFD">
        <w:t xml:space="preserve">: </w:t>
      </w:r>
    </w:p>
    <w:p w14:paraId="5BA75306" w14:textId="77777777" w:rsidR="009D374F" w:rsidRPr="007B7BDE" w:rsidRDefault="6A9F5623" w:rsidP="007B7BDE">
      <w:pPr>
        <w:pStyle w:val="Bulletlevel1"/>
      </w:pPr>
      <w:r w:rsidRPr="007B7BDE">
        <w:t>‘</w:t>
      </w:r>
      <w:proofErr w:type="gramStart"/>
      <w:r w:rsidRPr="007B7BDE">
        <w:t>low</w:t>
      </w:r>
      <w:proofErr w:type="gramEnd"/>
      <w:r w:rsidRPr="007B7BDE">
        <w:t>-band’ spectrum below 1 GHz, specifically, bands traditionally used to provide wide area-coverage for WBB networks</w:t>
      </w:r>
    </w:p>
    <w:p w14:paraId="605EA07A" w14:textId="77777777" w:rsidR="009D374F" w:rsidRDefault="00CF7848" w:rsidP="007B7BDE">
      <w:pPr>
        <w:pStyle w:val="Bulletlevel1"/>
      </w:pPr>
      <w:r w:rsidRPr="00130BFD">
        <w:t>‘mid-band’ spectrum between 1 GHz and 6 GHz, which is used to provide a combination of coverage and capacity for WBB networks</w:t>
      </w:r>
    </w:p>
    <w:p w14:paraId="73D4F6C4" w14:textId="0A790918" w:rsidR="00CF7848" w:rsidRPr="00130BFD" w:rsidRDefault="6A9F5623" w:rsidP="00B520DD">
      <w:pPr>
        <w:pStyle w:val="Bulletlevel1last"/>
      </w:pPr>
      <w:r w:rsidRPr="00130BFD">
        <w:t>‘</w:t>
      </w:r>
      <w:proofErr w:type="gramStart"/>
      <w:r w:rsidRPr="00130BFD">
        <w:t>high</w:t>
      </w:r>
      <w:proofErr w:type="gramEnd"/>
      <w:r w:rsidRPr="00130BFD">
        <w:t xml:space="preserve">-band’ spectrum, above 6 GHz, which includes the </w:t>
      </w:r>
      <w:proofErr w:type="spellStart"/>
      <w:r w:rsidRPr="00130BFD">
        <w:t>mmWave</w:t>
      </w:r>
      <w:proofErr w:type="spellEnd"/>
      <w:r w:rsidRPr="00130BFD">
        <w:t xml:space="preserve"> bands previously used for FWA and high-capacity hot spot coverage.</w:t>
      </w:r>
      <w:r w:rsidR="00CF7848" w:rsidRPr="00EA7332">
        <w:rPr>
          <w:vertAlign w:val="superscript"/>
        </w:rPr>
        <w:footnoteReference w:id="19"/>
      </w:r>
    </w:p>
    <w:p w14:paraId="4C0BBD42" w14:textId="0CC53639" w:rsidR="00CF7848" w:rsidRPr="00130BFD" w:rsidRDefault="00CF7848" w:rsidP="00CF7848">
      <w:pPr>
        <w:pStyle w:val="Paragraph"/>
      </w:pPr>
      <w:r w:rsidRPr="00130BFD">
        <w:t xml:space="preserve">Each </w:t>
      </w:r>
      <w:r w:rsidR="00023FB7" w:rsidRPr="00130BFD">
        <w:t>of these categories</w:t>
      </w:r>
      <w:r w:rsidRPr="00130BFD">
        <w:t xml:space="preserve"> requires different planning considerations, due to the</w:t>
      </w:r>
      <w:r w:rsidR="00E9090B" w:rsidRPr="00130BFD">
        <w:t>ir differing characteristics</w:t>
      </w:r>
      <w:r w:rsidR="00A62C71" w:rsidRPr="00130BFD">
        <w:t xml:space="preserve"> </w:t>
      </w:r>
      <w:r w:rsidRPr="00130BFD">
        <w:t>(for example, propagation characteristics), as well as international regulations and standards, domestic policy, legacy planning and allocation arrangements, and other incumbency factors.</w:t>
      </w:r>
    </w:p>
    <w:p w14:paraId="1CC49913" w14:textId="5B40CF13" w:rsidR="00E564E3" w:rsidRPr="00130BFD" w:rsidRDefault="7B2AB5B7" w:rsidP="001652FE">
      <w:pPr>
        <w:pStyle w:val="Paragraph"/>
      </w:pPr>
      <w:r w:rsidRPr="00130BFD">
        <w:t>We are aware of continued interest in the use of sub-1 GHz bands, due to their propagation characteristics and equipment availability. These</w:t>
      </w:r>
      <w:r w:rsidR="428B5E49" w:rsidRPr="00130BFD">
        <w:t xml:space="preserve"> categories of </w:t>
      </w:r>
      <w:r w:rsidRPr="00130BFD">
        <w:t>bands are particularly attractive for deploying WBB networks, including by regionally focused WBB providers and sector-specific providers</w:t>
      </w:r>
      <w:r w:rsidR="6F51EC0A" w:rsidRPr="00130BFD">
        <w:t>. B</w:t>
      </w:r>
      <w:r w:rsidR="3FB664CB" w:rsidRPr="00130BFD">
        <w:t>ut mid</w:t>
      </w:r>
      <w:r w:rsidR="0DF2302A" w:rsidRPr="00130BFD">
        <w:t>-and-high</w:t>
      </w:r>
      <w:r w:rsidR="00A63E13" w:rsidRPr="00130BFD">
        <w:t xml:space="preserve"> categories of</w:t>
      </w:r>
      <w:r w:rsidR="0DF2302A" w:rsidRPr="00130BFD">
        <w:t xml:space="preserve"> bands are </w:t>
      </w:r>
      <w:r w:rsidR="7819389F" w:rsidRPr="00130BFD">
        <w:t xml:space="preserve">becoming </w:t>
      </w:r>
      <w:proofErr w:type="gramStart"/>
      <w:r w:rsidR="7819389F" w:rsidRPr="00130BFD">
        <w:t>more and more</w:t>
      </w:r>
      <w:proofErr w:type="gramEnd"/>
      <w:r w:rsidR="7819389F" w:rsidRPr="00130BFD">
        <w:t xml:space="preserve"> important for the delivery of </w:t>
      </w:r>
      <w:r w:rsidR="7A2D1542" w:rsidRPr="00130BFD">
        <w:t xml:space="preserve">WBB </w:t>
      </w:r>
      <w:r w:rsidR="7819389F" w:rsidRPr="00130BFD">
        <w:t>services</w:t>
      </w:r>
      <w:r w:rsidR="6A3C4EBB" w:rsidRPr="00130BFD">
        <w:t xml:space="preserve"> where population </w:t>
      </w:r>
      <w:r w:rsidR="7A2D1542" w:rsidRPr="00130BFD">
        <w:t xml:space="preserve">density </w:t>
      </w:r>
      <w:r w:rsidR="6A3C4EBB" w:rsidRPr="00130BFD">
        <w:t xml:space="preserve">and/or </w:t>
      </w:r>
      <w:r w:rsidR="66803ADB" w:rsidRPr="00130BFD">
        <w:t xml:space="preserve">requirements for rich data </w:t>
      </w:r>
      <w:r w:rsidR="79263E82" w:rsidRPr="00130BFD">
        <w:t xml:space="preserve">necessitate higher </w:t>
      </w:r>
      <w:r w:rsidR="20EBAC30" w:rsidRPr="00130BFD">
        <w:t>capacity</w:t>
      </w:r>
      <w:r w:rsidR="34E71DC7" w:rsidRPr="00130BFD">
        <w:t xml:space="preserve"> </w:t>
      </w:r>
      <w:r w:rsidR="30778905" w:rsidRPr="00130BFD">
        <w:t>that can’t</w:t>
      </w:r>
      <w:r w:rsidR="721A7A5D" w:rsidRPr="00130BFD">
        <w:t xml:space="preserve"> entirely be</w:t>
      </w:r>
      <w:r w:rsidR="20EBAC30" w:rsidRPr="00130BFD">
        <w:t xml:space="preserve"> met through network densification</w:t>
      </w:r>
      <w:r w:rsidRPr="00130BFD">
        <w:t xml:space="preserve">. </w:t>
      </w:r>
    </w:p>
    <w:p w14:paraId="0FD190D9" w14:textId="3E1A6047" w:rsidR="00420EA3" w:rsidRPr="00130BFD" w:rsidRDefault="00340062" w:rsidP="00F42D27">
      <w:pPr>
        <w:pStyle w:val="Paragraph"/>
      </w:pPr>
      <w:r w:rsidRPr="00130BFD">
        <w:t xml:space="preserve">The </w:t>
      </w:r>
      <w:hyperlink w:anchor="_Band-planning">
        <w:r w:rsidR="00AF173E" w:rsidRPr="00130BFD">
          <w:rPr>
            <w:rStyle w:val="Hyperlink"/>
          </w:rPr>
          <w:t>band planning</w:t>
        </w:r>
      </w:hyperlink>
      <w:r w:rsidRPr="00130BFD">
        <w:t xml:space="preserve"> section in </w:t>
      </w:r>
      <w:r w:rsidR="00340B67" w:rsidRPr="00130BFD">
        <w:t>Part 2</w:t>
      </w:r>
      <w:r w:rsidR="009258A4" w:rsidRPr="00130BFD">
        <w:t xml:space="preserve"> </w:t>
      </w:r>
      <w:r w:rsidR="00C50C6F" w:rsidRPr="00130BFD">
        <w:t xml:space="preserve">provides a detailed breakdown of </w:t>
      </w:r>
      <w:r w:rsidR="00174F7C" w:rsidRPr="00130BFD">
        <w:t>low-band (</w:t>
      </w:r>
      <w:r w:rsidR="00251EDC" w:rsidRPr="00130BFD">
        <w:t xml:space="preserve">the </w:t>
      </w:r>
      <w:r w:rsidR="00CD2E9E" w:rsidRPr="00130BFD">
        <w:t>600</w:t>
      </w:r>
      <w:r w:rsidR="00A62C71" w:rsidRPr="00130BFD">
        <w:t> </w:t>
      </w:r>
      <w:r w:rsidR="00251EDC" w:rsidRPr="00130BFD">
        <w:t>MHz</w:t>
      </w:r>
      <w:r w:rsidR="001044FB" w:rsidRPr="00130BFD">
        <w:t xml:space="preserve"> </w:t>
      </w:r>
      <w:r w:rsidR="00251EDC" w:rsidRPr="00130BFD">
        <w:t>band), mid-band</w:t>
      </w:r>
      <w:r w:rsidR="003657D2" w:rsidRPr="00130BFD">
        <w:t xml:space="preserve"> </w:t>
      </w:r>
      <w:r w:rsidR="00CA1148" w:rsidRPr="00130BFD">
        <w:t>(</w:t>
      </w:r>
      <w:r w:rsidR="00B50FC2" w:rsidRPr="00130BFD">
        <w:t xml:space="preserve">1.5 GHz, </w:t>
      </w:r>
      <w:r w:rsidR="002B3C2B" w:rsidRPr="00130BFD">
        <w:t>1.8 GHz, 1.9 GHz, 2 GHz,</w:t>
      </w:r>
      <w:r w:rsidR="003D6FB0" w:rsidRPr="00130BFD">
        <w:t xml:space="preserve"> </w:t>
      </w:r>
      <w:r w:rsidR="00D67E82" w:rsidRPr="00130BFD">
        <w:t xml:space="preserve">3.4 GHz, </w:t>
      </w:r>
      <w:r w:rsidR="00A03530" w:rsidRPr="00130BFD">
        <w:t xml:space="preserve">and </w:t>
      </w:r>
      <w:r w:rsidR="00D67E82" w:rsidRPr="00130BFD">
        <w:t>4 GHz</w:t>
      </w:r>
      <w:r w:rsidR="00A03530" w:rsidRPr="00130BFD">
        <w:t xml:space="preserve"> bands) and high-band (6 GHz</w:t>
      </w:r>
      <w:r w:rsidR="009239A6" w:rsidRPr="00130BFD">
        <w:t xml:space="preserve">, </w:t>
      </w:r>
      <w:r w:rsidR="00DD5970" w:rsidRPr="00130BFD">
        <w:t xml:space="preserve">13 GHz, 40 GHz, </w:t>
      </w:r>
      <w:r w:rsidR="004879D3" w:rsidRPr="00130BFD">
        <w:t xml:space="preserve">46 GHz and </w:t>
      </w:r>
      <w:r w:rsidR="009A1757" w:rsidRPr="00130BFD">
        <w:t>47 GHz bands)</w:t>
      </w:r>
      <w:r w:rsidR="001A64CC" w:rsidRPr="00130BFD">
        <w:t xml:space="preserve"> spectrum</w:t>
      </w:r>
      <w:r w:rsidR="001A0E2B" w:rsidRPr="00130BFD">
        <w:t xml:space="preserve"> categories</w:t>
      </w:r>
      <w:r w:rsidR="001A64CC" w:rsidRPr="00130BFD">
        <w:t xml:space="preserve"> </w:t>
      </w:r>
      <w:r w:rsidR="0068091F" w:rsidRPr="00130BFD">
        <w:t>under various stages of consideration</w:t>
      </w:r>
      <w:r w:rsidR="00E9356D" w:rsidRPr="00130BFD">
        <w:t xml:space="preserve"> </w:t>
      </w:r>
      <w:r w:rsidR="00962297" w:rsidRPr="00130BFD">
        <w:t xml:space="preserve">– many being at the ‘monitoring’ stage only – for </w:t>
      </w:r>
      <w:r w:rsidR="00E9356D" w:rsidRPr="00130BFD">
        <w:t xml:space="preserve">the </w:t>
      </w:r>
      <w:r w:rsidR="00FE1E15" w:rsidRPr="00130BFD">
        <w:t xml:space="preserve">potential </w:t>
      </w:r>
      <w:r w:rsidR="00E9356D" w:rsidRPr="00130BFD">
        <w:t>delivery</w:t>
      </w:r>
      <w:r w:rsidR="001558E9" w:rsidRPr="00130BFD">
        <w:t xml:space="preserve"> of WBB</w:t>
      </w:r>
      <w:r w:rsidR="00FE1E15" w:rsidRPr="00130BFD">
        <w:t xml:space="preserve"> services.</w:t>
      </w:r>
      <w:r w:rsidR="0065371A" w:rsidRPr="00130BFD">
        <w:t xml:space="preserve"> </w:t>
      </w:r>
      <w:r w:rsidR="00E35227" w:rsidRPr="00130BFD">
        <w:t>A</w:t>
      </w:r>
      <w:r w:rsidR="0065371A" w:rsidRPr="00130BFD">
        <w:t xml:space="preserve"> number of </w:t>
      </w:r>
      <w:r w:rsidR="007044C2" w:rsidRPr="00130BFD">
        <w:t>these</w:t>
      </w:r>
      <w:r w:rsidR="00CE6C50" w:rsidRPr="00130BFD">
        <w:t xml:space="preserve"> and other </w:t>
      </w:r>
      <w:r w:rsidR="00A63E13" w:rsidRPr="00130BFD">
        <w:t xml:space="preserve">categories of </w:t>
      </w:r>
      <w:r w:rsidR="00CE6C50" w:rsidRPr="00130BFD">
        <w:t xml:space="preserve">bands are </w:t>
      </w:r>
      <w:r w:rsidR="00887DF3" w:rsidRPr="00130BFD">
        <w:t xml:space="preserve">also </w:t>
      </w:r>
      <w:r w:rsidR="00CE6C50" w:rsidRPr="00130BFD">
        <w:t>subject to the ESL process</w:t>
      </w:r>
      <w:r w:rsidR="00E35227" w:rsidRPr="00130BFD">
        <w:t xml:space="preserve">, which is outlined below. </w:t>
      </w:r>
    </w:p>
    <w:p w14:paraId="3A9A7FE3" w14:textId="77777777" w:rsidR="00146B17" w:rsidRPr="00130BFD" w:rsidRDefault="00B31D60" w:rsidP="00B31D60">
      <w:pPr>
        <w:pStyle w:val="Heading3"/>
      </w:pPr>
      <w:r w:rsidRPr="00130BFD">
        <w:t>Emerging uses –</w:t>
      </w:r>
      <w:r w:rsidR="003A673C" w:rsidRPr="00130BFD">
        <w:t xml:space="preserve"> immersive technology and use of terahertz frequencies</w:t>
      </w:r>
    </w:p>
    <w:p w14:paraId="5370893E" w14:textId="32F46006" w:rsidR="00146B17" w:rsidRPr="00130BFD" w:rsidRDefault="11CF399F" w:rsidP="00146B17">
      <w:pPr>
        <w:pStyle w:val="Paragraph"/>
      </w:pPr>
      <w:r w:rsidRPr="00130BFD">
        <w:rPr>
          <w:rStyle w:val="normaltextrun"/>
        </w:rPr>
        <w:t>Over the next 5 years we expect increasing clarity around emerging areas of spectrum use for the connectivity requirements for immersive technology applications</w:t>
      </w:r>
      <w:r w:rsidR="77D1577B" w:rsidRPr="00130BFD">
        <w:rPr>
          <w:rStyle w:val="normaltextrun"/>
        </w:rPr>
        <w:t xml:space="preserve">. This </w:t>
      </w:r>
      <w:r w:rsidR="6314F53D" w:rsidRPr="00130BFD">
        <w:rPr>
          <w:rStyle w:val="normaltextrun"/>
        </w:rPr>
        <w:t xml:space="preserve">may </w:t>
      </w:r>
      <w:r w:rsidR="20D9615F" w:rsidRPr="00130BFD">
        <w:rPr>
          <w:rStyle w:val="normaltextrun"/>
        </w:rPr>
        <w:t>leverage capacity from networks supported by current</w:t>
      </w:r>
      <w:r w:rsidR="16179346" w:rsidRPr="00130BFD">
        <w:rPr>
          <w:rStyle w:val="normaltextrun"/>
        </w:rPr>
        <w:t xml:space="preserve"> and/or future spectrum allocations</w:t>
      </w:r>
      <w:r w:rsidR="649E2D29" w:rsidRPr="00130BFD">
        <w:rPr>
          <w:rStyle w:val="normaltextrun"/>
        </w:rPr>
        <w:t xml:space="preserve"> – potentially including</w:t>
      </w:r>
      <w:r w:rsidRPr="00130BFD">
        <w:rPr>
          <w:rStyle w:val="normaltextrun"/>
        </w:rPr>
        <w:t xml:space="preserve"> terahertz frequencies (those above 100 GHz)</w:t>
      </w:r>
      <w:r w:rsidR="00A62C71" w:rsidRPr="00130BFD">
        <w:rPr>
          <w:rStyle w:val="normaltextrun"/>
        </w:rPr>
        <w:t>,</w:t>
      </w:r>
      <w:r w:rsidR="5C0EF66E" w:rsidRPr="00130BFD">
        <w:rPr>
          <w:rStyle w:val="normaltextrun"/>
        </w:rPr>
        <w:t xml:space="preserve"> </w:t>
      </w:r>
      <w:r w:rsidR="6A8D6FBD" w:rsidRPr="00130BFD">
        <w:rPr>
          <w:rStyle w:val="normaltextrun"/>
        </w:rPr>
        <w:t xml:space="preserve">which may </w:t>
      </w:r>
      <w:r w:rsidR="3E8F0440" w:rsidRPr="00130BFD">
        <w:rPr>
          <w:rStyle w:val="normaltextrun"/>
        </w:rPr>
        <w:t xml:space="preserve">serve a range of </w:t>
      </w:r>
      <w:r w:rsidR="006F2C77" w:rsidRPr="00130BFD">
        <w:rPr>
          <w:rStyle w:val="normaltextrun"/>
        </w:rPr>
        <w:t>new and emerging use</w:t>
      </w:r>
      <w:r w:rsidR="00442B68" w:rsidRPr="00130BFD">
        <w:rPr>
          <w:rStyle w:val="normaltextrun"/>
        </w:rPr>
        <w:t>-</w:t>
      </w:r>
      <w:r w:rsidR="006F2C77" w:rsidRPr="00130BFD">
        <w:rPr>
          <w:rStyle w:val="normaltextrun"/>
        </w:rPr>
        <w:t>cases</w:t>
      </w:r>
      <w:r w:rsidRPr="00130BFD">
        <w:rPr>
          <w:rStyle w:val="normaltextrun"/>
        </w:rPr>
        <w:t>. </w:t>
      </w:r>
      <w:r w:rsidRPr="00130BFD">
        <w:rPr>
          <w:rStyle w:val="eop"/>
        </w:rPr>
        <w:t> </w:t>
      </w:r>
    </w:p>
    <w:p w14:paraId="1F4DE312" w14:textId="77777777" w:rsidR="00146B17" w:rsidRPr="00130BFD" w:rsidRDefault="11CF399F" w:rsidP="30EDBD6C">
      <w:pPr>
        <w:pStyle w:val="Paragraph"/>
        <w:rPr>
          <w:rStyle w:val="normaltextrun"/>
        </w:rPr>
      </w:pPr>
      <w:r w:rsidRPr="00130BFD">
        <w:rPr>
          <w:rStyle w:val="normaltextrun"/>
        </w:rPr>
        <w:t>Immersive technologies allow for a virtual world of endless, interconnected communities where people (as their true-life self or avatar) can meet, work and play using virtual reality headsets, augmented reality glasses, smartphone apps or other devices. It is anticipated that this technology will drive additional demand for connectivity, data and reduced latency.</w:t>
      </w:r>
      <w:r w:rsidR="00146B17" w:rsidRPr="00130BFD">
        <w:rPr>
          <w:rStyle w:val="FootnoteReference"/>
        </w:rPr>
        <w:footnoteReference w:id="20"/>
      </w:r>
      <w:r w:rsidRPr="00130BFD">
        <w:rPr>
          <w:rStyle w:val="normaltextrun"/>
        </w:rPr>
        <w:t> </w:t>
      </w:r>
    </w:p>
    <w:p w14:paraId="0A0CF153" w14:textId="1AD55CD6" w:rsidR="00146B17" w:rsidRPr="00130BFD" w:rsidRDefault="11CF399F" w:rsidP="30EDBD6C">
      <w:pPr>
        <w:pStyle w:val="Paragraph"/>
        <w:rPr>
          <w:rStyle w:val="eop"/>
        </w:rPr>
      </w:pPr>
      <w:r w:rsidRPr="00130BFD">
        <w:rPr>
          <w:rStyle w:val="normaltextrun"/>
        </w:rPr>
        <w:t>We also note that reconfigurable intelligent surfaces</w:t>
      </w:r>
      <w:r w:rsidR="7274CDBB" w:rsidRPr="00130BFD">
        <w:rPr>
          <w:rStyle w:val="normaltextrun"/>
        </w:rPr>
        <w:t>,</w:t>
      </w:r>
      <w:r w:rsidRPr="00130BFD">
        <w:rPr>
          <w:rStyle w:val="normaltextrun"/>
        </w:rPr>
        <w:t xml:space="preserve"> </w:t>
      </w:r>
      <w:r w:rsidR="406D4182" w:rsidRPr="00130BFD">
        <w:rPr>
          <w:rStyle w:val="normaltextrun"/>
        </w:rPr>
        <w:t xml:space="preserve">beamforming </w:t>
      </w:r>
      <w:r w:rsidRPr="00130BFD">
        <w:rPr>
          <w:rStyle w:val="normaltextrun"/>
        </w:rPr>
        <w:t xml:space="preserve">and </w:t>
      </w:r>
      <w:r w:rsidR="406D4182" w:rsidRPr="00130BFD">
        <w:rPr>
          <w:rStyle w:val="normaltextrun"/>
        </w:rPr>
        <w:t>massive</w:t>
      </w:r>
      <w:r w:rsidR="0CB779BF" w:rsidRPr="00130BFD">
        <w:rPr>
          <w:rStyle w:val="normaltextrun"/>
        </w:rPr>
        <w:t xml:space="preserve"> </w:t>
      </w:r>
      <w:r w:rsidRPr="00130BFD">
        <w:rPr>
          <w:rStyle w:val="normaltextrun"/>
        </w:rPr>
        <w:t xml:space="preserve">multiple input multiple output </w:t>
      </w:r>
      <w:r w:rsidR="6A2764C3" w:rsidRPr="00130BFD">
        <w:rPr>
          <w:rStyle w:val="normaltextrun"/>
        </w:rPr>
        <w:t>(</w:t>
      </w:r>
      <w:proofErr w:type="spellStart"/>
      <w:r w:rsidR="406D4182" w:rsidRPr="00130BFD">
        <w:rPr>
          <w:rStyle w:val="normaltextrun"/>
        </w:rPr>
        <w:t>m</w:t>
      </w:r>
      <w:r w:rsidR="6A2764C3" w:rsidRPr="00130BFD">
        <w:rPr>
          <w:rStyle w:val="normaltextrun"/>
        </w:rPr>
        <w:t>MIMO</w:t>
      </w:r>
      <w:proofErr w:type="spellEnd"/>
      <w:r w:rsidR="6A2764C3" w:rsidRPr="00130BFD">
        <w:rPr>
          <w:rStyle w:val="normaltextrun"/>
        </w:rPr>
        <w:t xml:space="preserve">) </w:t>
      </w:r>
      <w:r w:rsidRPr="00130BFD">
        <w:rPr>
          <w:rStyle w:val="normaltextrun"/>
        </w:rPr>
        <w:t>technologies are being explored with terahertz frequencies.</w:t>
      </w:r>
      <w:r w:rsidR="00146B17" w:rsidRPr="00130BFD">
        <w:rPr>
          <w:rStyle w:val="FootnoteReference"/>
        </w:rPr>
        <w:footnoteReference w:id="21"/>
      </w:r>
      <w:r w:rsidRPr="00130BFD">
        <w:rPr>
          <w:rStyle w:val="normaltextrun"/>
        </w:rPr>
        <w:t xml:space="preserve"> </w:t>
      </w:r>
      <w:r w:rsidRPr="00130BFD">
        <w:rPr>
          <w:rStyle w:val="normaltextrun"/>
        </w:rPr>
        <w:lastRenderedPageBreak/>
        <w:t xml:space="preserve">These technologies are being developed to address some of the limitations relating to the propagation characteristics of terahertz frequencies. </w:t>
      </w:r>
      <w:r w:rsidRPr="00130BFD">
        <w:rPr>
          <w:rStyle w:val="eop"/>
        </w:rPr>
        <w:t> </w:t>
      </w:r>
    </w:p>
    <w:p w14:paraId="2D92B114" w14:textId="54A5F11B" w:rsidR="00146B17" w:rsidRPr="00130BFD" w:rsidRDefault="11CF399F" w:rsidP="00146B17">
      <w:pPr>
        <w:pStyle w:val="Paragraph"/>
      </w:pPr>
      <w:r w:rsidRPr="00130BFD">
        <w:rPr>
          <w:rStyle w:val="normaltextrun"/>
        </w:rPr>
        <w:t xml:space="preserve">As outlined in our </w:t>
      </w:r>
      <w:hyperlink r:id="rId74">
        <w:r w:rsidRPr="00130BFD">
          <w:rPr>
            <w:rStyle w:val="normaltextrun"/>
            <w:color w:val="0000FF"/>
            <w:u w:val="single"/>
          </w:rPr>
          <w:t>March 2023 information paper</w:t>
        </w:r>
      </w:hyperlink>
      <w:r w:rsidRPr="00130BFD">
        <w:rPr>
          <w:rStyle w:val="normaltextrun"/>
        </w:rPr>
        <w:t>, terahertz frequencies also have the potential to enable localised high-speed transfer of massive data volumes, including high resolution images. Emerging and potential use-cases for spectrum in the terahertz range include applications for communications, sensing, positioning and imaging. However, device development and commercial use-cases for terahertz spectrum are still in their infancy.</w:t>
      </w:r>
      <w:r w:rsidRPr="00130BFD">
        <w:rPr>
          <w:rStyle w:val="eop"/>
        </w:rPr>
        <w:t> </w:t>
      </w:r>
    </w:p>
    <w:p w14:paraId="32B8824A" w14:textId="14274741" w:rsidR="00B31D60" w:rsidRPr="00130BFD" w:rsidRDefault="11CF399F" w:rsidP="00384A1F">
      <w:pPr>
        <w:pStyle w:val="Paragraph"/>
      </w:pPr>
      <w:r w:rsidRPr="00130BFD">
        <w:rPr>
          <w:rStyle w:val="normaltextrun"/>
        </w:rPr>
        <w:t>We will continue to monitor use-cases and regulatory developments overseas for these emerging areas of spectrum use.</w:t>
      </w:r>
      <w:r w:rsidRPr="00130BFD">
        <w:rPr>
          <w:rStyle w:val="eop"/>
        </w:rPr>
        <w:t> </w:t>
      </w:r>
      <w:r w:rsidR="00B31D60" w:rsidRPr="00130BFD">
        <w:t xml:space="preserve">  </w:t>
      </w:r>
    </w:p>
    <w:p w14:paraId="70039369" w14:textId="0275396D" w:rsidR="00B31D60" w:rsidRPr="00130BFD" w:rsidRDefault="00B31D60" w:rsidP="00B31D60">
      <w:pPr>
        <w:pStyle w:val="Heading2"/>
      </w:pPr>
      <w:bookmarkStart w:id="60" w:name="_Toc146527347"/>
      <w:bookmarkStart w:id="61" w:name="_Toc170809442"/>
      <w:r w:rsidRPr="00130BFD">
        <w:t>Satellites</w:t>
      </w:r>
      <w:bookmarkEnd w:id="60"/>
      <w:bookmarkEnd w:id="61"/>
    </w:p>
    <w:p w14:paraId="6494329A" w14:textId="77777777" w:rsidR="0050762C" w:rsidRPr="00130BFD" w:rsidRDefault="001455F5" w:rsidP="00896E06">
      <w:pPr>
        <w:pStyle w:val="Paragraph"/>
      </w:pPr>
      <w:r w:rsidRPr="00130BFD">
        <w:t>On the satellite front,</w:t>
      </w:r>
      <w:r w:rsidR="00CA341F" w:rsidRPr="00130BFD">
        <w:t xml:space="preserve"> </w:t>
      </w:r>
      <w:r w:rsidR="00AE178D" w:rsidRPr="00130BFD">
        <w:t xml:space="preserve">much of the focus continues to be on emerging </w:t>
      </w:r>
      <w:proofErr w:type="spellStart"/>
      <w:r w:rsidR="00EE5879" w:rsidRPr="00130BFD">
        <w:t>LEO</w:t>
      </w:r>
      <w:r w:rsidR="00442B68" w:rsidRPr="00130BFD">
        <w:t>s</w:t>
      </w:r>
      <w:r w:rsidR="00EE5879" w:rsidRPr="00130BFD">
        <w:t>at</w:t>
      </w:r>
      <w:proofErr w:type="spellEnd"/>
      <w:r w:rsidR="00EE5879" w:rsidRPr="00130BFD">
        <w:t xml:space="preserve"> and/or </w:t>
      </w:r>
      <w:r w:rsidR="00AE178D" w:rsidRPr="00130BFD">
        <w:t>mobile</w:t>
      </w:r>
      <w:r w:rsidR="00BC2946" w:rsidRPr="00130BFD">
        <w:noBreakHyphen/>
      </w:r>
      <w:r w:rsidR="00AE178D" w:rsidRPr="00130BFD">
        <w:t xml:space="preserve">satellite </w:t>
      </w:r>
      <w:r w:rsidR="00EE5879" w:rsidRPr="00130BFD">
        <w:t>service offerings</w:t>
      </w:r>
      <w:r w:rsidR="00260198" w:rsidRPr="00130BFD">
        <w:t xml:space="preserve">. We also continue to maintain </w:t>
      </w:r>
      <w:r w:rsidR="00FD4B34" w:rsidRPr="00130BFD">
        <w:t xml:space="preserve">our </w:t>
      </w:r>
      <w:r w:rsidR="00091154" w:rsidRPr="00130BFD">
        <w:t xml:space="preserve">ongoing </w:t>
      </w:r>
      <w:r w:rsidR="00FD4B34" w:rsidRPr="00130BFD">
        <w:t xml:space="preserve">support for more traditional satellite </w:t>
      </w:r>
      <w:r w:rsidR="00AC5802" w:rsidRPr="00130BFD">
        <w:t>services</w:t>
      </w:r>
      <w:r w:rsidR="00260198" w:rsidRPr="00130BFD">
        <w:t xml:space="preserve"> – f</w:t>
      </w:r>
      <w:r w:rsidR="002946FE" w:rsidRPr="00130BFD">
        <w:t xml:space="preserve">or example, </w:t>
      </w:r>
      <w:r w:rsidR="007A464C" w:rsidRPr="00130BFD">
        <w:t xml:space="preserve">in May 2025 </w:t>
      </w:r>
      <w:r w:rsidR="00B67CC2" w:rsidRPr="00130BFD">
        <w:t>w</w:t>
      </w:r>
      <w:r w:rsidR="0012293D" w:rsidRPr="00130BFD">
        <w:t>e</w:t>
      </w:r>
      <w:r w:rsidR="00B67CC2" w:rsidRPr="00130BFD">
        <w:t xml:space="preserve"> complete</w:t>
      </w:r>
      <w:r w:rsidR="00E61A98" w:rsidRPr="00130BFD">
        <w:t>d</w:t>
      </w:r>
      <w:r w:rsidR="00C42C3D" w:rsidRPr="00130BFD">
        <w:t xml:space="preserve"> </w:t>
      </w:r>
      <w:r w:rsidR="002946FE" w:rsidRPr="00130BFD">
        <w:t xml:space="preserve">an </w:t>
      </w:r>
      <w:hyperlink r:id="rId75" w:history="1">
        <w:r w:rsidR="002946FE" w:rsidRPr="00130BFD">
          <w:rPr>
            <w:rStyle w:val="Hyperlink"/>
          </w:rPr>
          <w:t xml:space="preserve">update to </w:t>
        </w:r>
        <w:r w:rsidR="001C50EE" w:rsidRPr="00130BFD">
          <w:rPr>
            <w:rStyle w:val="Hyperlink"/>
          </w:rPr>
          <w:t>our satellite filing procedures</w:t>
        </w:r>
      </w:hyperlink>
      <w:r w:rsidR="001C50EE" w:rsidRPr="00130BFD">
        <w:t xml:space="preserve"> to </w:t>
      </w:r>
      <w:r w:rsidR="000C0DF7" w:rsidRPr="00130BFD">
        <w:t xml:space="preserve">improve how </w:t>
      </w:r>
      <w:r w:rsidR="00951D18" w:rsidRPr="00130BFD">
        <w:t xml:space="preserve">we file satellite networks through the ITU in the Australian interest. </w:t>
      </w:r>
    </w:p>
    <w:p w14:paraId="7697E202" w14:textId="105543C5" w:rsidR="0069034C" w:rsidRPr="00130BFD" w:rsidRDefault="00294E07" w:rsidP="00896E06">
      <w:pPr>
        <w:pStyle w:val="Paragraph"/>
      </w:pPr>
      <w:r>
        <w:pict w14:anchorId="619F92FB">
          <v:shape id="_x0000_i1028"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652D00" w:rsidRPr="00130BFD">
        <w:t xml:space="preserve"> </w:t>
      </w:r>
      <w:r w:rsidR="00A62F9A" w:rsidRPr="00130BFD">
        <w:t>W</w:t>
      </w:r>
      <w:r w:rsidR="00E024CA" w:rsidRPr="00130BFD">
        <w:t xml:space="preserve">e </w:t>
      </w:r>
      <w:r w:rsidR="00A62F9A" w:rsidRPr="00130BFD">
        <w:t xml:space="preserve">are also </w:t>
      </w:r>
      <w:r w:rsidR="00E024CA" w:rsidRPr="00130BFD">
        <w:t>aware of the satellite industry’s interest in Q/V bands to support upcoming new satellite services particularly for gateway earth stations</w:t>
      </w:r>
      <w:r w:rsidR="00A62F9A" w:rsidRPr="00130BFD">
        <w:t>,</w:t>
      </w:r>
      <w:r w:rsidR="00E024CA" w:rsidRPr="00130BFD">
        <w:t xml:space="preserve"> as well as emerging interest in </w:t>
      </w:r>
      <w:r w:rsidR="005E4399">
        <w:t>‘</w:t>
      </w:r>
      <w:r w:rsidR="00E024CA" w:rsidRPr="00130BFD">
        <w:t>W-band</w:t>
      </w:r>
      <w:r w:rsidR="005E4399">
        <w:t>’</w:t>
      </w:r>
      <w:r w:rsidR="0012148F" w:rsidRPr="00130BFD">
        <w:t>.</w:t>
      </w:r>
      <w:r w:rsidR="00E024CA" w:rsidRPr="00130BFD">
        <w:rPr>
          <w:vertAlign w:val="superscript"/>
        </w:rPr>
        <w:footnoteReference w:id="22"/>
      </w:r>
      <w:r w:rsidR="00E024CA" w:rsidRPr="00130BFD">
        <w:t xml:space="preserve"> These bands are under consideration in the US</w:t>
      </w:r>
      <w:r w:rsidR="0020432F" w:rsidRPr="00130BFD">
        <w:t>,</w:t>
      </w:r>
      <w:r w:rsidR="00E024CA" w:rsidRPr="00130BFD">
        <w:t xml:space="preserve"> where the FCC announced that </w:t>
      </w:r>
      <w:r w:rsidR="00C044EA" w:rsidRPr="00130BFD">
        <w:t>it</w:t>
      </w:r>
      <w:r w:rsidR="00E024CA" w:rsidRPr="00130BFD">
        <w:t xml:space="preserve"> would release a new Notice of Proposed Rulemaking seeking comment on expanding satellite connectivity across W-band (among others).</w:t>
      </w:r>
      <w:r w:rsidR="00DD62E0" w:rsidRPr="00130BFD">
        <w:rPr>
          <w:rStyle w:val="FootnoteReference"/>
        </w:rPr>
        <w:footnoteReference w:id="23"/>
      </w:r>
      <w:r w:rsidR="00E024CA" w:rsidRPr="00130BFD">
        <w:t xml:space="preserve"> </w:t>
      </w:r>
      <w:r w:rsidR="00FF1619" w:rsidRPr="00130BFD">
        <w:t>These bands are also being considered in</w:t>
      </w:r>
      <w:r w:rsidR="00E024CA" w:rsidRPr="00130BFD">
        <w:t xml:space="preserve"> Europe</w:t>
      </w:r>
      <w:r w:rsidR="009C4AC7" w:rsidRPr="00130BFD">
        <w:t xml:space="preserve"> for the same purposes</w:t>
      </w:r>
      <w:r w:rsidR="00E024CA" w:rsidRPr="00130BFD">
        <w:t>.</w:t>
      </w:r>
      <w:r w:rsidR="00E024CA" w:rsidRPr="00130BFD">
        <w:rPr>
          <w:vertAlign w:val="superscript"/>
        </w:rPr>
        <w:footnoteReference w:id="24"/>
      </w:r>
      <w:r w:rsidR="00E024CA" w:rsidRPr="00130BFD">
        <w:t xml:space="preserve"> </w:t>
      </w:r>
    </w:p>
    <w:p w14:paraId="74D62034" w14:textId="54BC596B" w:rsidR="00556827" w:rsidRPr="00130BFD" w:rsidRDefault="1F6C6371" w:rsidP="30EDBD6C">
      <w:pPr>
        <w:pStyle w:val="Paragraph"/>
      </w:pPr>
      <w:r w:rsidRPr="00130BFD">
        <w:rPr>
          <w:rStyle w:val="normaltextrun"/>
        </w:rPr>
        <w:t>We continue to closely monitor developments that enable consumer mobile smartphones to communicate directly with satellite systems (</w:t>
      </w:r>
      <w:r w:rsidR="00A74D18">
        <w:rPr>
          <w:rStyle w:val="normaltextrun"/>
        </w:rPr>
        <w:t>D2D</w:t>
      </w:r>
      <w:r w:rsidRPr="00130BFD">
        <w:rPr>
          <w:rStyle w:val="normaltextrun"/>
        </w:rPr>
        <w:t xml:space="preserve"> services), as well as their supporting regulatory frameworks</w:t>
      </w:r>
      <w:r w:rsidR="284A7088" w:rsidRPr="00130BFD">
        <w:rPr>
          <w:rStyle w:val="normaltextrun"/>
        </w:rPr>
        <w:t xml:space="preserve">. </w:t>
      </w:r>
      <w:r w:rsidRPr="00130BFD">
        <w:rPr>
          <w:rStyle w:val="normaltextrun"/>
        </w:rPr>
        <w:t>In our FYSO 2024</w:t>
      </w:r>
      <w:r w:rsidR="76DC3F09" w:rsidRPr="00130BFD">
        <w:t>–</w:t>
      </w:r>
      <w:r w:rsidRPr="00130BFD">
        <w:rPr>
          <w:rStyle w:val="normaltextrun"/>
        </w:rPr>
        <w:t>29</w:t>
      </w:r>
      <w:r w:rsidR="00965FBF" w:rsidRPr="00130BFD">
        <w:rPr>
          <w:rStyle w:val="normaltextrun"/>
        </w:rPr>
        <w:t>,</w:t>
      </w:r>
      <w:r w:rsidRPr="00130BFD">
        <w:rPr>
          <w:rStyle w:val="normaltextrun"/>
        </w:rPr>
        <w:t xml:space="preserve"> we reported on the outcome of our consultation suitability of Australian regulatory arrangements and spectrum access for satellite direct-to-mobile services. </w:t>
      </w:r>
      <w:r w:rsidR="00965FBF" w:rsidRPr="00130BFD">
        <w:rPr>
          <w:rStyle w:val="normaltextrun"/>
        </w:rPr>
        <w:t>W</w:t>
      </w:r>
      <w:r w:rsidRPr="00130BFD">
        <w:rPr>
          <w:rStyle w:val="normaltextrun"/>
        </w:rPr>
        <w:t xml:space="preserve">e confirmed our view that </w:t>
      </w:r>
      <w:hyperlink r:id="rId77" w:history="1">
        <w:r w:rsidRPr="00130BFD">
          <w:rPr>
            <w:rStyle w:val="Hyperlink"/>
          </w:rPr>
          <w:t>IMT-based satellite direct-to-mobile services</w:t>
        </w:r>
      </w:hyperlink>
      <w:r w:rsidRPr="00130BFD">
        <w:rPr>
          <w:rStyle w:val="normaltextrun"/>
        </w:rPr>
        <w:t xml:space="preserve"> can be operated under Australia-wide spectrum licences without the need for further approval from the ACMA</w:t>
      </w:r>
      <w:r w:rsidR="00965FBF" w:rsidRPr="00130BFD">
        <w:rPr>
          <w:rStyle w:val="normaltextrun"/>
        </w:rPr>
        <w:t xml:space="preserve"> and released </w:t>
      </w:r>
      <w:r w:rsidRPr="00130BFD">
        <w:rPr>
          <w:rStyle w:val="normaltextrun"/>
        </w:rPr>
        <w:t xml:space="preserve">guidance on the applicability of our existing regulatory frameworks to </w:t>
      </w:r>
      <w:r w:rsidR="00A74D18">
        <w:rPr>
          <w:rStyle w:val="normaltextrun"/>
        </w:rPr>
        <w:t>D2D</w:t>
      </w:r>
      <w:r w:rsidRPr="00130BFD">
        <w:rPr>
          <w:rStyle w:val="normaltextrun"/>
        </w:rPr>
        <w:t xml:space="preserve"> operation. </w:t>
      </w:r>
      <w:r w:rsidRPr="00130BFD">
        <w:t>We will also continue to investigate radio astronomy concerns and encourage ongoing discussion between relevant parties</w:t>
      </w:r>
      <w:r w:rsidR="4E33507A" w:rsidRPr="00130BFD">
        <w:t>.</w:t>
      </w:r>
      <w:r w:rsidRPr="00130BFD">
        <w:rPr>
          <w:rStyle w:val="FootnoteReference"/>
        </w:rPr>
        <w:footnoteReference w:id="25"/>
      </w:r>
    </w:p>
    <w:p w14:paraId="73196AD5" w14:textId="6BB1F020" w:rsidR="00E00172" w:rsidRPr="00130BFD" w:rsidRDefault="7D460BD8" w:rsidP="00E00172">
      <w:pPr>
        <w:pStyle w:val="Paragraph"/>
      </w:pPr>
      <w:r w:rsidRPr="00130BFD">
        <w:t xml:space="preserve">We will also assist the </w:t>
      </w:r>
      <w:r w:rsidR="00E123BA" w:rsidRPr="00130BFD">
        <w:t>g</w:t>
      </w:r>
      <w:r w:rsidRPr="00130BFD">
        <w:t xml:space="preserve">overnment and stakeholders on </w:t>
      </w:r>
      <w:proofErr w:type="spellStart"/>
      <w:r w:rsidRPr="00130BFD">
        <w:t>LEOsat</w:t>
      </w:r>
      <w:proofErr w:type="spellEnd"/>
      <w:r w:rsidRPr="00130BFD">
        <w:t xml:space="preserve"> and related spectrum management aspects relevant to the UOMO reform</w:t>
      </w:r>
      <w:r w:rsidR="00E02DE8" w:rsidRPr="00130BFD">
        <w:t xml:space="preserve"> and note the</w:t>
      </w:r>
      <w:r w:rsidR="00AE7F20" w:rsidRPr="00130BFD">
        <w:t xml:space="preserve"> recommendation of the recent </w:t>
      </w:r>
      <w:hyperlink r:id="rId78" w:history="1">
        <w:r w:rsidR="00AE7F20" w:rsidRPr="00130BFD">
          <w:rPr>
            <w:rStyle w:val="Hyperlink"/>
          </w:rPr>
          <w:t>Senate Standing Committee on Rural and Regional Affairs and Transport Senate committee’s report on its inquiry into the shutdown of 3G</w:t>
        </w:r>
      </w:hyperlink>
      <w:r w:rsidR="00AE7F20" w:rsidRPr="00130BFD">
        <w:t xml:space="preserve"> to prioritise the rollout of satellite </w:t>
      </w:r>
      <w:r w:rsidR="00A74D18">
        <w:t>D2D</w:t>
      </w:r>
      <w:r w:rsidR="00AE7F20" w:rsidRPr="00130BFD">
        <w:t xml:space="preserve"> services</w:t>
      </w:r>
      <w:r w:rsidR="00967E24" w:rsidRPr="00130BFD">
        <w:t xml:space="preserve">. </w:t>
      </w:r>
    </w:p>
    <w:p w14:paraId="47A54E88" w14:textId="716C2B38" w:rsidR="00054D36" w:rsidRPr="00130BFD" w:rsidRDefault="00294E07" w:rsidP="00556827">
      <w:pPr>
        <w:pStyle w:val="Paragraph"/>
      </w:pPr>
      <w:r>
        <w:pict w14:anchorId="2A4B3641">
          <v:shape id="_x0000_i1029" type="#_x0000_t75" alt="A close up of a sign&#10;&#10;Description automatically generated" style="width:19.5pt;height:10.5pt;visibility:visible">
            <v:imagedata r:id="rId63" o:title="A close up of a sign&#10;&#10;Description automatically generated"/>
            <o:lock v:ext="edit" aspectratio="f"/>
          </v:shape>
        </w:pict>
      </w:r>
      <w:r w:rsidR="00986F55" w:rsidRPr="00130BFD">
        <w:t xml:space="preserve"> </w:t>
      </w:r>
      <w:r w:rsidR="00F6409B" w:rsidRPr="00130BFD">
        <w:t>On 2 GHz MSS, c</w:t>
      </w:r>
      <w:r w:rsidR="00054D36" w:rsidRPr="00130BFD">
        <w:t>onsultation on technical matters was completed in February 2024</w:t>
      </w:r>
      <w:r w:rsidR="00F02BC0" w:rsidRPr="00130BFD">
        <w:t xml:space="preserve"> – see </w:t>
      </w:r>
      <w:r w:rsidR="00FB6688" w:rsidRPr="00130BFD">
        <w:t xml:space="preserve">discussion under </w:t>
      </w:r>
      <w:hyperlink w:anchor="_2_GHz_MSS">
        <w:r w:rsidR="00FB6688" w:rsidRPr="00130BFD">
          <w:rPr>
            <w:rStyle w:val="Hyperlink"/>
          </w:rPr>
          <w:t xml:space="preserve">Implementation </w:t>
        </w:r>
        <w:r w:rsidR="00D2299F" w:rsidRPr="00130BFD">
          <w:rPr>
            <w:rStyle w:val="Hyperlink"/>
          </w:rPr>
          <w:t>s</w:t>
        </w:r>
        <w:r w:rsidR="00FB6688" w:rsidRPr="00130BFD">
          <w:rPr>
            <w:rStyle w:val="Hyperlink"/>
          </w:rPr>
          <w:t>tage</w:t>
        </w:r>
      </w:hyperlink>
      <w:r w:rsidR="00FB6688" w:rsidRPr="00130BFD">
        <w:rPr>
          <w:iCs/>
        </w:rPr>
        <w:t xml:space="preserve"> </w:t>
      </w:r>
      <w:r w:rsidR="00FB6688" w:rsidRPr="00130BFD">
        <w:t xml:space="preserve">in Part 2 for details. </w:t>
      </w:r>
      <w:r w:rsidR="003C2540" w:rsidRPr="003C2540">
        <w:t xml:space="preserve">We consulted on </w:t>
      </w:r>
      <w:hyperlink r:id="rId79" w:history="1">
        <w:r w:rsidR="002D421F" w:rsidRPr="00130BFD">
          <w:rPr>
            <w:rStyle w:val="Hyperlink"/>
            <w:rFonts w:eastAsia="Arial"/>
            <w:szCs w:val="22"/>
          </w:rPr>
          <w:t>allocation</w:t>
        </w:r>
        <w:r w:rsidR="00A0630F" w:rsidRPr="00130BFD">
          <w:rPr>
            <w:rStyle w:val="Hyperlink"/>
            <w:rFonts w:eastAsia="Arial"/>
            <w:szCs w:val="22"/>
          </w:rPr>
          <w:t xml:space="preserve"> options</w:t>
        </w:r>
        <w:r w:rsidR="002D421F" w:rsidRPr="00130BFD">
          <w:rPr>
            <w:rStyle w:val="Hyperlink"/>
            <w:rFonts w:eastAsia="Arial"/>
            <w:szCs w:val="22"/>
          </w:rPr>
          <w:t>, licensing and technical matters</w:t>
        </w:r>
      </w:hyperlink>
      <w:r w:rsidR="00E84D03" w:rsidRPr="00130BFD">
        <w:t xml:space="preserve"> </w:t>
      </w:r>
      <w:r w:rsidR="00AC3311" w:rsidRPr="00130BFD">
        <w:t xml:space="preserve">in </w:t>
      </w:r>
      <w:r w:rsidR="00054D36" w:rsidRPr="00130BFD">
        <w:t>Q</w:t>
      </w:r>
      <w:r w:rsidR="009810B5" w:rsidRPr="00130BFD">
        <w:t>3</w:t>
      </w:r>
      <w:r w:rsidR="00054D36" w:rsidRPr="00130BFD">
        <w:t xml:space="preserve"> 2025</w:t>
      </w:r>
      <w:r w:rsidR="001954CD">
        <w:t xml:space="preserve"> and</w:t>
      </w:r>
      <w:r w:rsidR="00730BC6" w:rsidRPr="00130BFD">
        <w:t xml:space="preserve">, </w:t>
      </w:r>
      <w:r w:rsidR="009E7651" w:rsidRPr="00130BFD">
        <w:t xml:space="preserve">subject </w:t>
      </w:r>
      <w:r w:rsidR="00054D36" w:rsidRPr="00130BFD">
        <w:t xml:space="preserve">to </w:t>
      </w:r>
      <w:r w:rsidR="00965FBF" w:rsidRPr="00130BFD">
        <w:t>feedback</w:t>
      </w:r>
      <w:r w:rsidR="00054D36" w:rsidRPr="00130BFD">
        <w:t xml:space="preserve">, we expect to start an allocation process in </w:t>
      </w:r>
      <w:r w:rsidR="007D0EBB" w:rsidRPr="00130BFD">
        <w:t xml:space="preserve">Q2 </w:t>
      </w:r>
      <w:r w:rsidR="00054D36" w:rsidRPr="00130BFD">
        <w:t>2026.</w:t>
      </w:r>
    </w:p>
    <w:p w14:paraId="2D8C5EEE" w14:textId="2A4C01E3" w:rsidR="00FC073C" w:rsidRPr="00130BFD" w:rsidRDefault="00B31D60" w:rsidP="008F6FE8">
      <w:pPr>
        <w:pStyle w:val="Heading2"/>
      </w:pPr>
      <w:bookmarkStart w:id="62" w:name="_Toc146527349"/>
      <w:bookmarkStart w:id="63" w:name="_Toc170809443"/>
      <w:r w:rsidRPr="00130BFD">
        <w:lastRenderedPageBreak/>
        <w:t>Open RAN/Neutral hosts</w:t>
      </w:r>
      <w:bookmarkStart w:id="64" w:name="_Toc146527350"/>
      <w:bookmarkStart w:id="65" w:name="_Toc170809444"/>
      <w:bookmarkEnd w:id="62"/>
      <w:bookmarkEnd w:id="63"/>
    </w:p>
    <w:p w14:paraId="16415CB1" w14:textId="77777777" w:rsidR="00B264BB" w:rsidRPr="00130BFD" w:rsidRDefault="00B264BB" w:rsidP="00B264BB">
      <w:pPr>
        <w:pStyle w:val="Paragraph"/>
        <w:rPr>
          <w:rStyle w:val="eop"/>
        </w:rPr>
      </w:pPr>
      <w:r w:rsidRPr="00130BFD">
        <w:rPr>
          <w:rStyle w:val="normaltextrun"/>
        </w:rPr>
        <w:t>Industry restructures are paving the way for operators to adopt different models for network deployment and management, including network sharing and passive infrastructure asset sales. Open RAN (Open Radio Access Network, also known as ORAN) is an emerging approach to network and infrastructure sharing. Standardisation of RAN elements allow for compatibility between a range of hardware and software elements, enabling telecommunications providers to integrate operating technologies from a variety of original equipment manufacturers. Using Open RAN technology can decrease rollout costs, open the market to other companies, help with rollouts to remote and regional areas, increase resilience of telecommunications networks and allow greater sharing arrangements during natural disasters. </w:t>
      </w:r>
      <w:r w:rsidRPr="00130BFD">
        <w:rPr>
          <w:rStyle w:val="eop"/>
        </w:rPr>
        <w:t> </w:t>
      </w:r>
    </w:p>
    <w:p w14:paraId="648DC0E6" w14:textId="28EB6770" w:rsidR="00B264BB" w:rsidRPr="00130BFD" w:rsidRDefault="00ABE340" w:rsidP="30EDBD6C">
      <w:pPr>
        <w:rPr>
          <w:rFonts w:ascii="Segoe UI" w:hAnsi="Segoe UI" w:cs="Segoe UI"/>
          <w:sz w:val="18"/>
          <w:szCs w:val="18"/>
        </w:rPr>
      </w:pPr>
      <w:r w:rsidRPr="00130BFD">
        <w:rPr>
          <w:rStyle w:val="normaltextrun"/>
          <w:rFonts w:cs="Arial"/>
          <w:sz w:val="22"/>
          <w:szCs w:val="22"/>
        </w:rPr>
        <w:t>We are monitoring recent industry developments around the implementation of AI as the next stage of Open RAN. </w:t>
      </w:r>
      <w:r w:rsidRPr="00130BFD">
        <w:rPr>
          <w:rStyle w:val="eop"/>
          <w:rFonts w:cs="Arial"/>
          <w:sz w:val="22"/>
          <w:szCs w:val="22"/>
        </w:rPr>
        <w:t> </w:t>
      </w:r>
    </w:p>
    <w:p w14:paraId="2D2E2626" w14:textId="462F4446" w:rsidR="00B264BB" w:rsidRPr="00130BFD" w:rsidRDefault="00ABE340" w:rsidP="30EDBD6C">
      <w:pPr>
        <w:pStyle w:val="Paragraph"/>
        <w:rPr>
          <w:rStyle w:val="normaltextrun"/>
        </w:rPr>
      </w:pPr>
      <w:r w:rsidRPr="00130BFD">
        <w:rPr>
          <w:rStyle w:val="normaltextrun"/>
        </w:rPr>
        <w:t xml:space="preserve">The Australian Government continues to engage with international counterparts, including through the </w:t>
      </w:r>
      <w:hyperlink r:id="rId80">
        <w:r w:rsidRPr="00130BFD">
          <w:rPr>
            <w:rStyle w:val="normaltextrun"/>
            <w:color w:val="0000FF"/>
            <w:u w:val="single"/>
          </w:rPr>
          <w:t>Quad</w:t>
        </w:r>
      </w:hyperlink>
      <w:r w:rsidRPr="00130BFD">
        <w:rPr>
          <w:rStyle w:val="normaltextrun"/>
        </w:rPr>
        <w:t xml:space="preserve">, a diplomatic partnership between Australia, India, Japan, and the US. The Quad will advance interoperability and security through a Memorandum of Cooperation on 5G Supplier Diversification and Open RAN. In September 2022, the government released a </w:t>
      </w:r>
      <w:hyperlink r:id="rId81">
        <w:r w:rsidRPr="00130BFD">
          <w:rPr>
            <w:rStyle w:val="normaltextrun"/>
            <w:color w:val="0000FF"/>
            <w:u w:val="single"/>
          </w:rPr>
          <w:t>joint statement</w:t>
        </w:r>
      </w:hyperlink>
      <w:r w:rsidRPr="00130BFD">
        <w:rPr>
          <w:rStyle w:val="normaltextrun"/>
        </w:rPr>
        <w:t xml:space="preserve"> with the US Department of Commerce on resilience and security for 5G and Open RAN, reaffirming the commitment of the</w:t>
      </w:r>
      <w:r w:rsidR="4EED6889" w:rsidRPr="00130BFD">
        <w:rPr>
          <w:rStyle w:val="normaltextrun"/>
        </w:rPr>
        <w:t>se</w:t>
      </w:r>
      <w:r w:rsidRPr="00130BFD">
        <w:rPr>
          <w:rStyle w:val="normaltextrun"/>
        </w:rPr>
        <w:t xml:space="preserve"> government agencies to develop and strengthen practical cooperation in open, interoperable, and disaggregated telecommunications approaches, including for testing-related activities for Open RAN. In February 2024, the governments of the US, Australia, Canada, the Czech Republic, Finland, France, Japan, the Republic of Korea, Sweden and the United Kingdom endorsed shared principles for the research and development of 6G </w:t>
      </w:r>
      <w:r w:rsidRPr="00130BFD">
        <w:rPr>
          <w:rStyle w:val="findhit"/>
        </w:rPr>
        <w:t>wirele</w:t>
      </w:r>
      <w:r w:rsidRPr="00130BFD">
        <w:rPr>
          <w:rStyle w:val="normaltextrun"/>
        </w:rPr>
        <w:t>ss communication systems to support open, free, global, interoperable, reliable, resilient and secure connectivity.</w:t>
      </w:r>
      <w:r w:rsidR="00702512" w:rsidRPr="00130BFD">
        <w:rPr>
          <w:rStyle w:val="normaltextrun"/>
        </w:rPr>
        <w:t xml:space="preserve"> Australia also joined with the US, United Kingdom, Canada and Japan in January 2025 under the Global Coalition on Telecommunications (GCOT) to agree Open RAN certification principles, which</w:t>
      </w:r>
      <w:r w:rsidR="00702512" w:rsidRPr="00130BFD">
        <w:rPr>
          <w:rStyle w:val="file"/>
          <w:color w:val="212529"/>
          <w:shd w:val="clear" w:color="auto" w:fill="FFFFFF"/>
        </w:rPr>
        <w:t> </w:t>
      </w:r>
      <w:r w:rsidR="00702512" w:rsidRPr="00130BFD">
        <w:rPr>
          <w:color w:val="212529"/>
          <w:shd w:val="clear" w:color="auto" w:fill="FFFFFF"/>
        </w:rPr>
        <w:t>provides a voluntary framework for stakeholders, including telecommunications carriers and vendors, to develop a certification program for Open RAN equipment.</w:t>
      </w:r>
    </w:p>
    <w:p w14:paraId="5E57C90E" w14:textId="70AF507C" w:rsidR="008F1BBF" w:rsidRPr="00130BFD" w:rsidRDefault="00ABE340" w:rsidP="30EDBD6C">
      <w:pPr>
        <w:pStyle w:val="Paragraph"/>
        <w:rPr>
          <w:rFonts w:ascii="Segoe UI" w:hAnsi="Segoe UI" w:cs="Segoe UI"/>
          <w:sz w:val="18"/>
          <w:szCs w:val="18"/>
        </w:rPr>
      </w:pPr>
      <w:r w:rsidRPr="00130BFD">
        <w:rPr>
          <w:rStyle w:val="normaltextrun"/>
        </w:rPr>
        <w:t>While we are monitoring these developments closely – particularly relevant industry standards in terms of how they relate to use of the spectrum (such as those based on 3GPP specifications) – we have not yet identified any specific implications for spectrum management.</w:t>
      </w:r>
    </w:p>
    <w:p w14:paraId="122DDDE7" w14:textId="07283BD7" w:rsidR="00B31D60" w:rsidRPr="00130BFD" w:rsidRDefault="00B31D60" w:rsidP="008F6FE8">
      <w:pPr>
        <w:pStyle w:val="Heading2"/>
      </w:pPr>
      <w:r w:rsidRPr="00130BFD">
        <w:t>Spectrum sharing</w:t>
      </w:r>
      <w:bookmarkEnd w:id="64"/>
      <w:bookmarkEnd w:id="65"/>
    </w:p>
    <w:p w14:paraId="31D56415" w14:textId="54BF7108" w:rsidR="00094A82" w:rsidRPr="00130BFD" w:rsidRDefault="00094A82" w:rsidP="00094A82">
      <w:pPr>
        <w:pStyle w:val="Paragraph"/>
      </w:pPr>
      <w:bookmarkStart w:id="66" w:name="_Toc146527351"/>
      <w:bookmarkStart w:id="67" w:name="_Toc170809445"/>
      <w:r w:rsidRPr="00130BFD">
        <w:t>Spectrum sharing in its traditional form is a core component of managing access to spectrum – all users ‘share’ the spectrum through coordinated access (by working around other users on a time, frequency and/or spatial separation basis) or by uncoordinated access, where interference potential is understood and accepted and/or mitigated by technology (for example, under the LIPD class licence</w:t>
      </w:r>
      <w:r w:rsidR="00E93FD3" w:rsidRPr="00130BFD">
        <w:t>)</w:t>
      </w:r>
      <w:r w:rsidRPr="00130BFD">
        <w:t>. ‘Non-traditional’ sharing arrangements, most notably dynamic spectrum access regimes</w:t>
      </w:r>
      <w:r w:rsidR="0013468E" w:rsidRPr="00130BFD">
        <w:t>,</w:t>
      </w:r>
      <w:r w:rsidRPr="00130BFD">
        <w:t xml:space="preserve"> are also being considered, or implemented, internationally. </w:t>
      </w:r>
    </w:p>
    <w:p w14:paraId="584917F0" w14:textId="1415DF39" w:rsidR="00FC073C" w:rsidRPr="00130BFD" w:rsidRDefault="327ED619" w:rsidP="30EDBD6C">
      <w:pPr>
        <w:pStyle w:val="Paragraph"/>
      </w:pPr>
      <w:r w:rsidRPr="00130BFD">
        <w:t xml:space="preserve">Some non-traditional sharing concepts that are currently being studied internationally take advantage of the ‘typical’ use-cases of RLAN and </w:t>
      </w:r>
      <w:r w:rsidR="59DA5EDA" w:rsidRPr="00130BFD">
        <w:t>IMT</w:t>
      </w:r>
      <w:r w:rsidRPr="00130BFD">
        <w:t xml:space="preserve"> in the upper 6 GHz band, combined with additional mitigation measures, to enable co-channel and same-area sharing. Under a non-traditional model, the dynamic application of mitigation measures, for example, those </w:t>
      </w:r>
      <w:r w:rsidRPr="00130BFD">
        <w:lastRenderedPageBreak/>
        <w:t xml:space="preserve">that consider specific deployment scenarios and/or signal propagation conditions, could be used to facilitate more efficient spectrum access through sharing.  </w:t>
      </w:r>
    </w:p>
    <w:p w14:paraId="27387395" w14:textId="719B082A" w:rsidR="00BC4F05" w:rsidRPr="00130BFD" w:rsidRDefault="2A1D562D" w:rsidP="00BC4F05">
      <w:pPr>
        <w:pStyle w:val="Paragraph"/>
      </w:pPr>
      <w:r w:rsidRPr="00130BFD">
        <w:t xml:space="preserve">Another example of spectrum sharing is the </w:t>
      </w:r>
      <w:r w:rsidR="456851FC" w:rsidRPr="00130BFD">
        <w:t xml:space="preserve">use </w:t>
      </w:r>
      <w:r w:rsidRPr="00130BFD">
        <w:t>of d</w:t>
      </w:r>
      <w:r w:rsidR="7ACA5DE8" w:rsidRPr="00130BFD">
        <w:t>atabases</w:t>
      </w:r>
      <w:r w:rsidR="033CFDBF" w:rsidRPr="00130BFD">
        <w:t xml:space="preserve"> </w:t>
      </w:r>
      <w:r w:rsidR="456851FC" w:rsidRPr="00130BFD">
        <w:t xml:space="preserve">that </w:t>
      </w:r>
      <w:r w:rsidR="7ACA5DE8" w:rsidRPr="00130BFD">
        <w:t>contain</w:t>
      </w:r>
      <w:r w:rsidR="033CFDBF" w:rsidRPr="00130BFD">
        <w:t xml:space="preserve"> </w:t>
      </w:r>
      <w:r w:rsidR="7ACA5DE8" w:rsidRPr="00130BFD">
        <w:t xml:space="preserve">relevant data </w:t>
      </w:r>
      <w:r w:rsidR="456851FC" w:rsidRPr="00130BFD">
        <w:t xml:space="preserve">– </w:t>
      </w:r>
      <w:r w:rsidR="7ACA5DE8" w:rsidRPr="00130BFD">
        <w:t>such as station location and protection requirements</w:t>
      </w:r>
      <w:r w:rsidR="033CFDBF" w:rsidRPr="00130BFD">
        <w:t xml:space="preserve"> </w:t>
      </w:r>
      <w:r w:rsidR="456851FC" w:rsidRPr="00130BFD">
        <w:t>–</w:t>
      </w:r>
      <w:r w:rsidR="7AF76F69" w:rsidRPr="00130BFD">
        <w:t xml:space="preserve"> </w:t>
      </w:r>
      <w:r w:rsidR="7ACA5DE8" w:rsidRPr="00130BFD">
        <w:t>to provide a sharing arrangement</w:t>
      </w:r>
      <w:r w:rsidR="7AF76F69" w:rsidRPr="00130BFD">
        <w:t xml:space="preserve">. </w:t>
      </w:r>
      <w:r w:rsidR="2966C72B" w:rsidRPr="00130BFD">
        <w:t>Under these arrangements,</w:t>
      </w:r>
      <w:r w:rsidR="7ACA5DE8" w:rsidRPr="00130BFD">
        <w:t xml:space="preserve"> a device would interrogate the database to determine if operation at a particular location would not impact existing stations. </w:t>
      </w:r>
    </w:p>
    <w:p w14:paraId="53D8F9B6" w14:textId="378DC67F" w:rsidR="00BC4F05" w:rsidRPr="00130BFD" w:rsidRDefault="7ACA5DE8" w:rsidP="00BC4F05">
      <w:pPr>
        <w:pStyle w:val="Paragraph"/>
      </w:pPr>
      <w:r w:rsidRPr="00130BFD">
        <w:t>Examples of databases</w:t>
      </w:r>
      <w:r w:rsidR="033CFDBF" w:rsidRPr="00130BFD">
        <w:t xml:space="preserve"> currently in operation</w:t>
      </w:r>
      <w:r w:rsidRPr="00130BFD">
        <w:t xml:space="preserve"> include Automated Frequency Coordination (AFC) used to manage interference between RLAN devices and fixed links</w:t>
      </w:r>
      <w:r w:rsidR="21FE549F" w:rsidRPr="00130BFD">
        <w:t>,</w:t>
      </w:r>
      <w:r w:rsidR="4346E8A9" w:rsidRPr="00130BFD">
        <w:t xml:space="preserve"> and the Spectrum Access System (SAS) to enable sharing spectrum between mobile WBB services and incumbent services in the 3550–3700 MHz band (also known as the </w:t>
      </w:r>
      <w:r w:rsidR="1122DFF9" w:rsidRPr="00130BFD">
        <w:t>Citizens’ band</w:t>
      </w:r>
      <w:r w:rsidR="4346E8A9" w:rsidRPr="00130BFD">
        <w:t xml:space="preserve"> Radio Service (CBRS)). These database systems can operate under a tiered-model, where details of the primary-tiered users are included in the database, and the second-tier user cannot operate until granted permission by the database.</w:t>
      </w:r>
    </w:p>
    <w:p w14:paraId="1FE36F81" w14:textId="4690F3E5" w:rsidR="00C74732" w:rsidRPr="00130BFD" w:rsidRDefault="00C74732" w:rsidP="00F435F6">
      <w:pPr>
        <w:pStyle w:val="Paragraph"/>
      </w:pPr>
      <w:r w:rsidRPr="00130BFD">
        <w:t xml:space="preserve">Other </w:t>
      </w:r>
      <w:r w:rsidR="00C02310" w:rsidRPr="00130BFD">
        <w:t>international initiatives focused on spectrum sharing include the US regulator</w:t>
      </w:r>
      <w:r w:rsidR="00332BBB" w:rsidRPr="00130BFD">
        <w:t>, the</w:t>
      </w:r>
      <w:r w:rsidR="00C02310" w:rsidRPr="00130BFD">
        <w:t xml:space="preserve"> Federal Communications Commission</w:t>
      </w:r>
      <w:r w:rsidR="00332BBB" w:rsidRPr="00130BFD">
        <w:t>,</w:t>
      </w:r>
      <w:r w:rsidR="00C02310" w:rsidRPr="00130BFD">
        <w:t xml:space="preserve"> </w:t>
      </w:r>
      <w:hyperlink r:id="rId82" w:history="1">
        <w:r w:rsidR="00C02310" w:rsidRPr="00130BFD">
          <w:rPr>
            <w:rStyle w:val="Hyperlink"/>
          </w:rPr>
          <w:t>Enhanced Competition Incentive Program (ECIP)</w:t>
        </w:r>
      </w:hyperlink>
      <w:r w:rsidR="00332BBB" w:rsidRPr="00130BFD">
        <w:t xml:space="preserve">; </w:t>
      </w:r>
      <w:r w:rsidR="00C02310" w:rsidRPr="00130BFD">
        <w:t xml:space="preserve">and ongoing work in the US as outlined in the </w:t>
      </w:r>
      <w:hyperlink r:id="rId83" w:history="1">
        <w:r w:rsidR="00C02310" w:rsidRPr="00130BFD">
          <w:rPr>
            <w:rStyle w:val="Hyperlink"/>
          </w:rPr>
          <w:t>National Spectrum Strategy</w:t>
        </w:r>
      </w:hyperlink>
      <w:r w:rsidR="00C02310" w:rsidRPr="00130BFD">
        <w:t xml:space="preserve"> to pursue expanded opportunities for shared access to government-held spectrum through the exploration of a common spectrum management platform.</w:t>
      </w:r>
    </w:p>
    <w:p w14:paraId="3DD9192C" w14:textId="77C12A83" w:rsidR="001D137E" w:rsidRPr="00130BFD" w:rsidRDefault="17490C01" w:rsidP="001D137E">
      <w:pPr>
        <w:pStyle w:val="Paragraph"/>
      </w:pPr>
      <w:r w:rsidRPr="00130BFD">
        <w:t xml:space="preserve">Spectrum sharing through careful planning and use of appropriate regulatory tools presents a unique opportunity to allow a diverse range of licensees to access spectrum and help foster greater levels of industry partnerships through different spectrum-sharing arrangements. These can have beneficial effects on the economies of some areas, such as regional and remote Australia. </w:t>
      </w:r>
    </w:p>
    <w:p w14:paraId="597403D3" w14:textId="14B1886C" w:rsidR="00F435F6" w:rsidRPr="00130BFD" w:rsidRDefault="18FC5C53" w:rsidP="00F435F6">
      <w:pPr>
        <w:pStyle w:val="Paragraph"/>
      </w:pPr>
      <w:r w:rsidRPr="00130BFD">
        <w:t>We are c</w:t>
      </w:r>
      <w:r w:rsidR="0FB6861F" w:rsidRPr="00130BFD">
        <w:t xml:space="preserve">urrently </w:t>
      </w:r>
      <w:r w:rsidRPr="00130BFD">
        <w:t>explor</w:t>
      </w:r>
      <w:r w:rsidR="0FB6861F" w:rsidRPr="00130BFD">
        <w:t>ing</w:t>
      </w:r>
      <w:r w:rsidRPr="00130BFD">
        <w:t xml:space="preserve"> the utility and feasibility of AFC to permit the operation of </w:t>
      </w:r>
      <w:r w:rsidR="2FA716B5" w:rsidRPr="00130BFD">
        <w:t>higher</w:t>
      </w:r>
      <w:r w:rsidR="00332BBB" w:rsidRPr="00130BFD">
        <w:noBreakHyphen/>
      </w:r>
      <w:r w:rsidRPr="00130BFD">
        <w:t>power RLAN devices in the 6 GHz band –</w:t>
      </w:r>
      <w:r w:rsidR="7E1F7042" w:rsidRPr="00130BFD">
        <w:t xml:space="preserve"> see </w:t>
      </w:r>
      <w:r w:rsidR="00965FBF" w:rsidRPr="00130BFD">
        <w:t>‘</w:t>
      </w:r>
      <w:hyperlink w:anchor="_Consideration_of_higher-Spower" w:history="1">
        <w:r w:rsidR="7E1F7042" w:rsidRPr="00130BFD">
          <w:rPr>
            <w:rStyle w:val="Hyperlink"/>
          </w:rPr>
          <w:t>C</w:t>
        </w:r>
        <w:r w:rsidR="52573337" w:rsidRPr="00130BFD">
          <w:rPr>
            <w:rStyle w:val="Hyperlink"/>
          </w:rPr>
          <w:t>onsideration of higher-</w:t>
        </w:r>
        <w:r w:rsidR="3BF1E023" w:rsidRPr="00130BFD">
          <w:rPr>
            <w:rStyle w:val="Hyperlink"/>
          </w:rPr>
          <w:t>power 6 GHz band RLAN</w:t>
        </w:r>
      </w:hyperlink>
      <w:r w:rsidR="00965FBF" w:rsidRPr="00130BFD">
        <w:rPr>
          <w:rStyle w:val="Hyperlink"/>
        </w:rPr>
        <w:t>’</w:t>
      </w:r>
      <w:r w:rsidRPr="00130BFD">
        <w:t xml:space="preserve"> </w:t>
      </w:r>
      <w:r w:rsidR="3BF1E023" w:rsidRPr="00130BFD">
        <w:t xml:space="preserve">in </w:t>
      </w:r>
      <w:r w:rsidR="6B0E471C" w:rsidRPr="00130BFD">
        <w:t>Part 2 for details</w:t>
      </w:r>
      <w:r w:rsidRPr="00130BFD">
        <w:t>.</w:t>
      </w:r>
      <w:r w:rsidR="7528E435" w:rsidRPr="00130BFD">
        <w:t xml:space="preserve"> </w:t>
      </w:r>
      <w:r w:rsidR="1C14D239" w:rsidRPr="00130BFD">
        <w:t xml:space="preserve">We will continue to monitor </w:t>
      </w:r>
      <w:r w:rsidR="712589A5" w:rsidRPr="00130BFD">
        <w:t>other</w:t>
      </w:r>
      <w:r w:rsidR="1C14D239" w:rsidRPr="00130BFD">
        <w:t xml:space="preserve"> innovations and advances in spectrum-sharing arrangements domestically and internationally.</w:t>
      </w:r>
      <w:r w:rsidR="769C07B8" w:rsidRPr="00130BFD">
        <w:t xml:space="preserve"> </w:t>
      </w:r>
      <w:r w:rsidR="1C14D239" w:rsidRPr="00130BFD">
        <w:t>We also continue to encourage industry-led proposals of new approaches to spectrum sharing and remain open to discussing how spectrum-sharing arrangements could be best facilitated to meet the needs of different spectrum users.</w:t>
      </w:r>
    </w:p>
    <w:bookmarkEnd w:id="66"/>
    <w:bookmarkEnd w:id="67"/>
    <w:p w14:paraId="02DA9E7B" w14:textId="15C3ACC2" w:rsidR="00B31D60" w:rsidRPr="00130BFD" w:rsidRDefault="00E80E35" w:rsidP="00C00810">
      <w:pPr>
        <w:pStyle w:val="Heading2"/>
      </w:pPr>
      <w:r w:rsidRPr="00130BFD">
        <w:t>R</w:t>
      </w:r>
      <w:r w:rsidR="00B31D60" w:rsidRPr="00130BFD">
        <w:t>adio and television service</w:t>
      </w:r>
      <w:r w:rsidR="00B44577" w:rsidRPr="00130BFD">
        <w:t>s</w:t>
      </w:r>
      <w:r w:rsidR="00726F1C" w:rsidRPr="00130BFD">
        <w:t xml:space="preserve"> </w:t>
      </w:r>
    </w:p>
    <w:p w14:paraId="27BADDF1" w14:textId="063CD2FB" w:rsidR="00820067" w:rsidRPr="00130BFD" w:rsidRDefault="43447E90" w:rsidP="30EDBD6C">
      <w:pPr>
        <w:pStyle w:val="Paragraph"/>
        <w:rPr>
          <w:rFonts w:eastAsia="Arial"/>
        </w:rPr>
      </w:pPr>
      <w:r w:rsidRPr="00130BFD">
        <w:rPr>
          <w:rFonts w:eastAsia="Arial"/>
        </w:rPr>
        <w:t xml:space="preserve">Broadcasting services may be delivered using spectrum, including AM and FM frequencies (for radio), VHF, UHF and satellite frequencies. Evolving digital transmission technology and changes in viewer and listener behaviour are altering the modes of delivery and, consequently, changing the broadcasting demand for spectrum. </w:t>
      </w:r>
      <w:r w:rsidRPr="00130BFD">
        <w:t>F</w:t>
      </w:r>
      <w:r w:rsidRPr="00130BFD">
        <w:rPr>
          <w:rFonts w:eastAsia="Arial"/>
        </w:rPr>
        <w:t xml:space="preserve">or example, we are aware that some television broadcasters have been changing the video compression standard of some of their services from MPEG2 to MPEG4. In some areas, all the television services are now delivered using the MPEG4 compression standard. </w:t>
      </w:r>
      <w:r w:rsidR="4C38CEF8" w:rsidRPr="00130BFD">
        <w:rPr>
          <w:rFonts w:eastAsia="Arial"/>
        </w:rPr>
        <w:t>The future delivery</w:t>
      </w:r>
      <w:r w:rsidR="6B26A17B" w:rsidRPr="00130BFD">
        <w:rPr>
          <w:rFonts w:eastAsia="Arial"/>
        </w:rPr>
        <w:t xml:space="preserve"> of </w:t>
      </w:r>
      <w:r w:rsidR="4C38CEF8" w:rsidRPr="00130BFD">
        <w:rPr>
          <w:rFonts w:eastAsia="Arial"/>
        </w:rPr>
        <w:t>television services</w:t>
      </w:r>
      <w:r w:rsidR="6B26A17B" w:rsidRPr="00130BFD">
        <w:rPr>
          <w:rFonts w:eastAsia="Arial"/>
        </w:rPr>
        <w:t xml:space="preserve"> will also be examined more broadly under a department-led initiative, as flagged in</w:t>
      </w:r>
      <w:r w:rsidR="548E67EB" w:rsidRPr="00130BFD">
        <w:rPr>
          <w:rFonts w:eastAsia="Arial"/>
        </w:rPr>
        <w:t xml:space="preserve"> the</w:t>
      </w:r>
      <w:r w:rsidR="6B26A17B" w:rsidRPr="00130BFD">
        <w:rPr>
          <w:rFonts w:eastAsia="Arial"/>
        </w:rPr>
        <w:t xml:space="preserve"> </w:t>
      </w:r>
      <w:r w:rsidR="00965FBF" w:rsidRPr="00130BFD">
        <w:rPr>
          <w:rFonts w:eastAsia="Arial"/>
        </w:rPr>
        <w:t>‘</w:t>
      </w:r>
      <w:hyperlink w:anchor="_Broadcasting">
        <w:r w:rsidR="5FA516E6" w:rsidRPr="00130BFD">
          <w:rPr>
            <w:rStyle w:val="Hyperlink"/>
            <w:rFonts w:eastAsia="Arial"/>
          </w:rPr>
          <w:t>Broadcasting</w:t>
        </w:r>
      </w:hyperlink>
      <w:r w:rsidR="00965FBF" w:rsidRPr="00130BFD">
        <w:rPr>
          <w:rStyle w:val="Hyperlink"/>
          <w:rFonts w:eastAsia="Arial"/>
          <w:u w:val="none"/>
        </w:rPr>
        <w:t>’</w:t>
      </w:r>
      <w:r w:rsidR="5FA516E6" w:rsidRPr="00130BFD">
        <w:rPr>
          <w:rFonts w:eastAsia="Arial"/>
        </w:rPr>
        <w:t xml:space="preserve"> </w:t>
      </w:r>
      <w:r w:rsidR="279ADDF4" w:rsidRPr="00130BFD">
        <w:rPr>
          <w:rFonts w:eastAsia="Arial"/>
        </w:rPr>
        <w:t xml:space="preserve">section </w:t>
      </w:r>
      <w:r w:rsidR="698E9D24" w:rsidRPr="00130BFD">
        <w:rPr>
          <w:rFonts w:eastAsia="Arial"/>
        </w:rPr>
        <w:t xml:space="preserve">below. </w:t>
      </w:r>
    </w:p>
    <w:p w14:paraId="46E12424" w14:textId="3A590FA2" w:rsidR="00820067" w:rsidRPr="00130BFD" w:rsidRDefault="43447E90" w:rsidP="00752454">
      <w:pPr>
        <w:pStyle w:val="Paragraph"/>
        <w:keepNext/>
        <w:keepLines/>
        <w:rPr>
          <w:rFonts w:eastAsia="Arial"/>
        </w:rPr>
      </w:pPr>
      <w:r w:rsidRPr="00130BFD">
        <w:rPr>
          <w:rFonts w:eastAsia="Arial"/>
        </w:rPr>
        <w:lastRenderedPageBreak/>
        <w:t xml:space="preserve">We continue with a significant program of radio planning and allocation activities, informed and prioritised by our radio broadcast planning priorities, outlined in our </w:t>
      </w:r>
      <w:hyperlink r:id="rId84">
        <w:r w:rsidRPr="00130BFD">
          <w:rPr>
            <w:i/>
            <w:iCs/>
            <w:color w:val="0000FF"/>
            <w:u w:val="single"/>
          </w:rPr>
          <w:t>Future delivery of radio</w:t>
        </w:r>
      </w:hyperlink>
      <w:r w:rsidRPr="00130BFD">
        <w:t xml:space="preserve"> report.</w:t>
      </w:r>
      <w:r w:rsidRPr="00130BFD">
        <w:rPr>
          <w:rFonts w:eastAsia="Arial"/>
        </w:rPr>
        <w:t xml:space="preserve"> These include AM to FM conversions </w:t>
      </w:r>
      <w:r w:rsidR="3D659D03" w:rsidRPr="00130BFD">
        <w:rPr>
          <w:rFonts w:eastAsia="Arial"/>
        </w:rPr>
        <w:t xml:space="preserve">in regional areas </w:t>
      </w:r>
      <w:r w:rsidRPr="00130BFD">
        <w:rPr>
          <w:rFonts w:eastAsia="Arial"/>
        </w:rPr>
        <w:t>and improving the coverage of existing services. We are also supporting trials of new broadcasting technology</w:t>
      </w:r>
      <w:r w:rsidRPr="00130BFD">
        <w:t xml:space="preserve"> – in 2023, we licensed multiple trials of small-scale DAB+ technology and </w:t>
      </w:r>
      <w:r w:rsidRPr="00130BFD">
        <w:rPr>
          <w:rFonts w:eastAsia="Arial"/>
        </w:rPr>
        <w:t xml:space="preserve">past </w:t>
      </w:r>
      <w:r w:rsidRPr="00130BFD">
        <w:t>trials</w:t>
      </w:r>
      <w:r w:rsidRPr="00130BFD">
        <w:rPr>
          <w:rFonts w:eastAsia="Arial"/>
        </w:rPr>
        <w:t xml:space="preserve"> </w:t>
      </w:r>
      <w:r w:rsidRPr="00130BFD">
        <w:t>have</w:t>
      </w:r>
      <w:r w:rsidRPr="00130BFD">
        <w:rPr>
          <w:rFonts w:eastAsia="Arial"/>
        </w:rPr>
        <w:t xml:space="preserve"> included DAB+, DRM for AM (DRM30) and DRM for FM (DRM+) technologies for radio.</w:t>
      </w:r>
    </w:p>
    <w:p w14:paraId="57297346" w14:textId="6519A520" w:rsidR="00FC073C" w:rsidRPr="00130BFD" w:rsidRDefault="43447E90" w:rsidP="00384A1F">
      <w:pPr>
        <w:pStyle w:val="Paragraph"/>
      </w:pPr>
      <w:r w:rsidRPr="00130BFD">
        <w:t>We have expanded the AM–FM conversion program for commercial radio broadcasting services in regional areas to include competitive markets. FM conversion of AM services in regional areas has the potential to improve listener experience and support industry by delivering improved audio quality, reduced signal interference and lower costs for broadcasters. We are continuing to work with commercial AM licensees in solus and competitive regional radio markets to progress their requests for AM–FM conversions.</w:t>
      </w:r>
      <w:r w:rsidR="73F8D1F4" w:rsidRPr="00130BFD">
        <w:t xml:space="preserve"> In</w:t>
      </w:r>
      <w:r w:rsidR="4DC5EF84" w:rsidRPr="00130BFD">
        <w:t> </w:t>
      </w:r>
      <w:r w:rsidR="2791F334" w:rsidRPr="00130BFD">
        <w:t>November</w:t>
      </w:r>
      <w:r w:rsidR="73F8D1F4" w:rsidRPr="00130BFD">
        <w:t xml:space="preserve"> 2024</w:t>
      </w:r>
      <w:r w:rsidR="4DC5EF84" w:rsidRPr="00130BFD">
        <w:t>,</w:t>
      </w:r>
      <w:r w:rsidR="73F8D1F4" w:rsidRPr="00130BFD">
        <w:t xml:space="preserve"> we commenced </w:t>
      </w:r>
      <w:r w:rsidR="2791F334" w:rsidRPr="00130BFD">
        <w:t xml:space="preserve">a Broadcasting Technical Liaison Group (BTLG) to discuss the conversion program </w:t>
      </w:r>
      <w:r w:rsidR="60EA4BD5" w:rsidRPr="00130BFD">
        <w:t xml:space="preserve">with broadcasters </w:t>
      </w:r>
      <w:r w:rsidR="2791F334" w:rsidRPr="00130BFD">
        <w:t xml:space="preserve">and to provide regular updates </w:t>
      </w:r>
      <w:r w:rsidR="60EA4BD5" w:rsidRPr="00130BFD">
        <w:t>to the industry</w:t>
      </w:r>
      <w:r w:rsidR="2791F334" w:rsidRPr="00130BFD">
        <w:t>.</w:t>
      </w:r>
    </w:p>
    <w:p w14:paraId="6C25E651" w14:textId="77777777" w:rsidR="00B31D60" w:rsidRPr="00130BFD" w:rsidRDefault="00B31D60" w:rsidP="00B31D60">
      <w:pPr>
        <w:pStyle w:val="Heading2"/>
      </w:pPr>
      <w:bookmarkStart w:id="68" w:name="_Toc146527353"/>
      <w:bookmarkStart w:id="69" w:name="_Toc170809446"/>
      <w:r w:rsidRPr="00130BFD">
        <w:t>Spectrum for government requirements</w:t>
      </w:r>
      <w:bookmarkEnd w:id="68"/>
      <w:bookmarkEnd w:id="69"/>
    </w:p>
    <w:p w14:paraId="50F4B572" w14:textId="63A96682" w:rsidR="00BC1232" w:rsidRPr="00130BFD" w:rsidRDefault="00BC1232" w:rsidP="00BC1232">
      <w:pPr>
        <w:pStyle w:val="Paragraph"/>
      </w:pPr>
      <w:r w:rsidRPr="00130BFD">
        <w:t>Many public service entities require the use of spectrum, including federal and state agencies responsible for defence, national security, law enforcement, safety and emergency services. Scientific, meteorological and transport services also have unique spectrum needs.</w:t>
      </w:r>
    </w:p>
    <w:p w14:paraId="56E1C0D0" w14:textId="3C852320" w:rsidR="00BC1232" w:rsidRPr="00130BFD" w:rsidRDefault="00BC1232" w:rsidP="00BC1232">
      <w:pPr>
        <w:pStyle w:val="Paragraph"/>
      </w:pPr>
      <w:r w:rsidRPr="00130BFD">
        <w:t>For example, the Bureau of Meteorology is the third-largest spectrum holder, by frequency, in Australia</w:t>
      </w:r>
      <w:r w:rsidR="6E23559D" w:rsidRPr="00130BFD">
        <w:t>.</w:t>
      </w:r>
      <w:r w:rsidRPr="00130BFD">
        <w:t xml:space="preserve"> </w:t>
      </w:r>
      <w:r w:rsidR="6E23559D" w:rsidRPr="00130BFD">
        <w:t xml:space="preserve">It uses </w:t>
      </w:r>
      <w:r w:rsidRPr="00130BFD">
        <w:t>many licences between 2 MHz and 100 GHz to support a range of observing systems including active and passive sensors, fixed and mobile systems, and terrestrial to satellite services. Spectrum enables observations, forecasts, warnings, analyses and advice about Australia’s atmosphere, water, ocean and space environments, which assists Australians to manage and live safely and productively within their natural environment.</w:t>
      </w:r>
    </w:p>
    <w:p w14:paraId="2DAEC2B5" w14:textId="7A52D58F" w:rsidR="00BC1232" w:rsidRPr="00130BFD" w:rsidRDefault="00BC1232" w:rsidP="00BC1232">
      <w:pPr>
        <w:pStyle w:val="Paragraph"/>
      </w:pPr>
      <w:r w:rsidRPr="00130BFD">
        <w:t xml:space="preserve">Government spectrum users </w:t>
      </w:r>
      <w:r w:rsidR="687B0A43" w:rsidRPr="00130BFD">
        <w:t>usually</w:t>
      </w:r>
      <w:r w:rsidRPr="00130BFD">
        <w:t xml:space="preserve"> operate within the same spectrum management framework as other users, although some government spectrum needs warrant additional considerations and regulatory arrangements. For example, a significant portion of Defence spectrum access is authorised under Defence apparatus licences, which can be issued in bands with certain footnotes ascribed in the Table of Allocations in the ARSP. These are commonly termed ‘Defence bands’. Similarly, bands accessed by Airservices Australia used for internationally</w:t>
      </w:r>
      <w:r w:rsidR="00AF173E" w:rsidRPr="00130BFD">
        <w:t xml:space="preserve"> </w:t>
      </w:r>
      <w:r w:rsidRPr="00130BFD">
        <w:t xml:space="preserve">harmonised aeronautical communications, navigation and surveillance services are set aside through ARSP footnotes. </w:t>
      </w:r>
    </w:p>
    <w:p w14:paraId="247056BF" w14:textId="0AEBF491" w:rsidR="00BC1232" w:rsidRPr="00130BFD" w:rsidRDefault="00BC1232" w:rsidP="00BC1232">
      <w:pPr>
        <w:pStyle w:val="Paragraph"/>
      </w:pPr>
      <w:r w:rsidRPr="00130BFD">
        <w:t xml:space="preserve">We will continue working closely with Defence’s Joint Capability Group on ongoing access to spectrum to support a range of key capabilities, including Defence Strategic Review </w:t>
      </w:r>
      <w:r w:rsidR="00965FBF" w:rsidRPr="00130BFD">
        <w:t xml:space="preserve">2023 </w:t>
      </w:r>
      <w:r w:rsidRPr="00130BFD">
        <w:t xml:space="preserve">outcomes to ensure that Defence remains connected to securely communicate, collaborate and co-ordinate where and when it is required, including in the deployed, degraded and disconnected environment. </w:t>
      </w:r>
    </w:p>
    <w:p w14:paraId="04BCB1AF" w14:textId="77777777" w:rsidR="00BC1232" w:rsidRPr="00130BFD" w:rsidRDefault="00BC1232" w:rsidP="00752454">
      <w:pPr>
        <w:pStyle w:val="Paragraph"/>
        <w:keepNext/>
        <w:keepLines/>
      </w:pPr>
      <w:r w:rsidRPr="00130BFD">
        <w:lastRenderedPageBreak/>
        <w:t>Defence is investing heavily into capability acquisition programs involving the delivery of new technologies. Many of these new projects</w:t>
      </w:r>
      <w:r w:rsidRPr="00130BFD">
        <w:rPr>
          <w:rStyle w:val="FootnoteReference"/>
        </w:rPr>
        <w:footnoteReference w:id="26"/>
      </w:r>
      <w:r w:rsidRPr="00130BFD">
        <w:t xml:space="preserve"> will deliver spectrum dependant capabilities requiring spectrum access across various bands allocated to mobile, radiolocation, radionavigation, fixed and aeronautical.   </w:t>
      </w:r>
    </w:p>
    <w:p w14:paraId="06609145" w14:textId="3BBA328C" w:rsidR="00FC073C" w:rsidRPr="00130BFD" w:rsidRDefault="00BC1232" w:rsidP="00BC1232">
      <w:pPr>
        <w:pStyle w:val="Paragraph"/>
      </w:pPr>
      <w:r w:rsidRPr="00130BFD">
        <w:t xml:space="preserve">Defence requires global connectivity through beyond-line-of sight </w:t>
      </w:r>
      <w:r w:rsidR="00BB418A" w:rsidRPr="00130BFD">
        <w:t>HF</w:t>
      </w:r>
      <w:r w:rsidRPr="00130BFD">
        <w:t xml:space="preserve"> and satellite communication. It is important that Defence ha</w:t>
      </w:r>
      <w:r w:rsidR="00AC4B61" w:rsidRPr="00130BFD">
        <w:t>s</w:t>
      </w:r>
      <w:r w:rsidRPr="00130BFD">
        <w:t xml:space="preserve"> access to adequate spectrum </w:t>
      </w:r>
      <w:r w:rsidR="00B34BA9" w:rsidRPr="00130BFD">
        <w:t>and orbital resources (where applicable</w:t>
      </w:r>
      <w:r w:rsidR="00F5767D" w:rsidRPr="00130BFD">
        <w:t>)</w:t>
      </w:r>
      <w:r w:rsidR="00B34BA9" w:rsidRPr="00130BFD">
        <w:t xml:space="preserve"> </w:t>
      </w:r>
      <w:r w:rsidRPr="00130BFD">
        <w:t xml:space="preserve">to support these systems. </w:t>
      </w:r>
      <w:r w:rsidR="00C901CC" w:rsidRPr="00130BFD">
        <w:t xml:space="preserve">Along with </w:t>
      </w:r>
      <w:r w:rsidRPr="00130BFD">
        <w:t>increased</w:t>
      </w:r>
      <w:r w:rsidR="00C901CC" w:rsidRPr="00130BFD">
        <w:t xml:space="preserve"> </w:t>
      </w:r>
      <w:r w:rsidRPr="00130BFD">
        <w:t>demand for access to traditionally used spectrum bands</w:t>
      </w:r>
      <w:r w:rsidR="00352928" w:rsidRPr="00130BFD">
        <w:t xml:space="preserve">, Defence </w:t>
      </w:r>
      <w:r w:rsidR="00AC4B61" w:rsidRPr="00130BFD">
        <w:t xml:space="preserve">is </w:t>
      </w:r>
      <w:r w:rsidR="00352928" w:rsidRPr="00130BFD">
        <w:t xml:space="preserve">increasingly looking to higher </w:t>
      </w:r>
      <w:r w:rsidR="00F940C3" w:rsidRPr="00130BFD">
        <w:t>ban</w:t>
      </w:r>
      <w:r w:rsidR="00FF3052" w:rsidRPr="00130BFD">
        <w:t>ds</w:t>
      </w:r>
      <w:r w:rsidR="006C73BB" w:rsidRPr="00130BFD">
        <w:t xml:space="preserve"> to </w:t>
      </w:r>
      <w:r w:rsidR="006B5A8A" w:rsidRPr="00130BFD">
        <w:t>enable these new capabilities</w:t>
      </w:r>
      <w:r w:rsidRPr="00130BFD">
        <w:t>.</w:t>
      </w:r>
    </w:p>
    <w:p w14:paraId="26527A0C" w14:textId="27AFB140" w:rsidR="00B31D60" w:rsidRPr="00130BFD" w:rsidRDefault="00B31D60" w:rsidP="00B01946">
      <w:pPr>
        <w:pStyle w:val="ACMABodyText"/>
      </w:pPr>
    </w:p>
    <w:p w14:paraId="5564B3DC" w14:textId="77777777" w:rsidR="00B31D60" w:rsidRPr="00130BFD" w:rsidRDefault="00B31D60" w:rsidP="00B31D60">
      <w:pPr>
        <w:spacing w:after="0" w:line="240" w:lineRule="auto"/>
        <w:rPr>
          <w:rFonts w:cs="Arial"/>
          <w:szCs w:val="20"/>
        </w:rPr>
      </w:pPr>
      <w:r w:rsidRPr="00130BFD">
        <w:rPr>
          <w:rFonts w:cs="Arial"/>
          <w:szCs w:val="20"/>
        </w:rPr>
        <w:br w:type="page"/>
      </w:r>
    </w:p>
    <w:p w14:paraId="1354D252" w14:textId="5D53C3A9" w:rsidR="00B31D60" w:rsidRPr="00E806D0" w:rsidRDefault="00B31D60" w:rsidP="00E806D0">
      <w:pPr>
        <w:pStyle w:val="Heading1"/>
        <w:rPr>
          <w:rFonts w:eastAsiaTheme="majorEastAsia"/>
          <w:b/>
          <w:bCs w:val="0"/>
        </w:rPr>
      </w:pPr>
      <w:bookmarkStart w:id="70" w:name="_Toc212551038"/>
      <w:r w:rsidRPr="00E806D0">
        <w:rPr>
          <w:rFonts w:eastAsiaTheme="majorEastAsia"/>
          <w:b/>
          <w:bCs w:val="0"/>
        </w:rPr>
        <w:lastRenderedPageBreak/>
        <w:t>Part 2: 202</w:t>
      </w:r>
      <w:r w:rsidR="001D3918" w:rsidRPr="00E806D0">
        <w:rPr>
          <w:rFonts w:eastAsiaTheme="majorEastAsia"/>
          <w:b/>
          <w:bCs w:val="0"/>
        </w:rPr>
        <w:t>5</w:t>
      </w:r>
      <w:r w:rsidRPr="00E806D0">
        <w:rPr>
          <w:rFonts w:eastAsiaTheme="majorEastAsia"/>
          <w:b/>
          <w:bCs w:val="0"/>
        </w:rPr>
        <w:t>–2</w:t>
      </w:r>
      <w:r w:rsidR="001D3918" w:rsidRPr="00E806D0">
        <w:rPr>
          <w:rFonts w:eastAsiaTheme="majorEastAsia"/>
          <w:b/>
          <w:bCs w:val="0"/>
        </w:rPr>
        <w:t>6</w:t>
      </w:r>
      <w:r w:rsidRPr="00E806D0">
        <w:rPr>
          <w:rFonts w:eastAsiaTheme="majorEastAsia"/>
          <w:b/>
          <w:bCs w:val="0"/>
        </w:rPr>
        <w:t xml:space="preserve"> annual work program</w:t>
      </w:r>
      <w:bookmarkEnd w:id="70"/>
      <w:r w:rsidRPr="00E806D0">
        <w:rPr>
          <w:rFonts w:eastAsiaTheme="majorEastAsia"/>
          <w:b/>
          <w:bCs w:val="0"/>
        </w:rPr>
        <w:t xml:space="preserve"> </w:t>
      </w:r>
    </w:p>
    <w:p w14:paraId="38154DA2" w14:textId="1ACA0E50" w:rsidR="00B31D60" w:rsidRPr="00130BFD" w:rsidRDefault="00B31D60" w:rsidP="00B31D60">
      <w:pPr>
        <w:pStyle w:val="Paragraph"/>
        <w:rPr>
          <w:rFonts w:eastAsiaTheme="majorEastAsia"/>
          <w:b/>
        </w:rPr>
      </w:pPr>
      <w:r w:rsidRPr="00130BFD">
        <w:rPr>
          <w:b/>
          <w:bCs/>
        </w:rPr>
        <w:t>Part 2 provides information about the spectrum management work program that will be the ACMA’s focus over 202</w:t>
      </w:r>
      <w:r w:rsidR="001D3918" w:rsidRPr="00130BFD">
        <w:rPr>
          <w:b/>
          <w:bCs/>
        </w:rPr>
        <w:t>5</w:t>
      </w:r>
      <w:r w:rsidRPr="00130BFD">
        <w:rPr>
          <w:b/>
          <w:bCs/>
        </w:rPr>
        <w:t>–2</w:t>
      </w:r>
      <w:r w:rsidR="001D3918" w:rsidRPr="00130BFD">
        <w:rPr>
          <w:b/>
          <w:bCs/>
        </w:rPr>
        <w:t>6</w:t>
      </w:r>
      <w:r w:rsidRPr="00130BFD">
        <w:rPr>
          <w:b/>
          <w:bCs/>
        </w:rPr>
        <w:t>.</w:t>
      </w:r>
    </w:p>
    <w:p w14:paraId="24502262" w14:textId="77777777" w:rsidR="00B31D60" w:rsidRPr="00130BFD" w:rsidRDefault="00B31D60" w:rsidP="00B31D60">
      <w:pPr>
        <w:pStyle w:val="Heading1"/>
      </w:pPr>
      <w:bookmarkStart w:id="71" w:name="_Toc146527355"/>
      <w:bookmarkStart w:id="72" w:name="_Toc152666886"/>
      <w:bookmarkStart w:id="73" w:name="_Toc170809448"/>
      <w:bookmarkStart w:id="74" w:name="_Toc212551039"/>
      <w:r w:rsidRPr="00130BFD">
        <w:lastRenderedPageBreak/>
        <w:t>Overview</w:t>
      </w:r>
      <w:bookmarkEnd w:id="71"/>
      <w:bookmarkEnd w:id="72"/>
      <w:bookmarkEnd w:id="73"/>
      <w:bookmarkEnd w:id="74"/>
    </w:p>
    <w:p w14:paraId="3143DDF9" w14:textId="77777777" w:rsidR="00B31D60" w:rsidRPr="00130BFD" w:rsidRDefault="00B31D60" w:rsidP="008F6FE8">
      <w:pPr>
        <w:pStyle w:val="Paragraphbeforelist"/>
      </w:pPr>
      <w:r w:rsidRPr="00130BFD">
        <w:t xml:space="preserve">When we set our spectrum management priorities, we consider a range of relevant matters, including: </w:t>
      </w:r>
    </w:p>
    <w:p w14:paraId="13A7612B" w14:textId="77777777" w:rsidR="00B31D60" w:rsidRPr="007B7BDE" w:rsidRDefault="00B31D60" w:rsidP="00752454">
      <w:pPr>
        <w:pStyle w:val="Bulletlevel1"/>
      </w:pPr>
      <w:r w:rsidRPr="007B7BDE">
        <w:t>domestic and international trends in spectrum uses</w:t>
      </w:r>
    </w:p>
    <w:p w14:paraId="17475B95" w14:textId="77777777" w:rsidR="00B31D60" w:rsidRPr="007B7BDE" w:rsidRDefault="00B31D60" w:rsidP="00752454">
      <w:pPr>
        <w:pStyle w:val="Bulletlevel1"/>
      </w:pPr>
      <w:r w:rsidRPr="007B7BDE">
        <w:t>developments in international spectrum harmonisation and technology standardisation</w:t>
      </w:r>
    </w:p>
    <w:p w14:paraId="27911602" w14:textId="1253EFE6" w:rsidR="00B31D60" w:rsidRPr="007B7BDE" w:rsidRDefault="00B31D60" w:rsidP="00752454">
      <w:pPr>
        <w:pStyle w:val="Bulletlevel1"/>
      </w:pPr>
      <w:r w:rsidRPr="007B7BDE">
        <w:t>evolution of communications technology</w:t>
      </w:r>
    </w:p>
    <w:p w14:paraId="004B25AC" w14:textId="77777777" w:rsidR="00CE6D84" w:rsidRPr="00130BFD" w:rsidRDefault="00B31D60" w:rsidP="00752454">
      <w:pPr>
        <w:pStyle w:val="Bulletlevel1"/>
      </w:pPr>
      <w:r w:rsidRPr="007B7BDE">
        <w:t>the most</w:t>
      </w:r>
      <w:r w:rsidRPr="00130BFD">
        <w:t xml:space="preserve"> cost effective and least restrictive approach to achieve policy objectives</w:t>
      </w:r>
    </w:p>
    <w:p w14:paraId="76E16C72" w14:textId="7C526720" w:rsidR="00B31D60" w:rsidRPr="00130BFD" w:rsidRDefault="00B31D60" w:rsidP="00752454">
      <w:pPr>
        <w:pStyle w:val="Bulletlevel1last"/>
      </w:pPr>
      <w:r w:rsidRPr="00130BFD">
        <w:t xml:space="preserve">feedback </w:t>
      </w:r>
      <w:r w:rsidRPr="00B520DD">
        <w:t>received</w:t>
      </w:r>
      <w:r w:rsidRPr="00130BFD">
        <w:t xml:space="preserve"> through consultation with stakeholders. </w:t>
      </w:r>
    </w:p>
    <w:p w14:paraId="410A4301" w14:textId="4D9F9066" w:rsidR="00B31D60" w:rsidRPr="00130BFD" w:rsidRDefault="00B31D60" w:rsidP="008F6FE8">
      <w:pPr>
        <w:pStyle w:val="Paragraphbeforelist"/>
      </w:pPr>
      <w:r w:rsidRPr="00130BFD">
        <w:t>In response to these influences, we develop our detailed annual work program, which is outlined in Part 2. Work program activities are grouped under the following headings in accordance with the ACMA’s spectrum management functions and powers:</w:t>
      </w:r>
    </w:p>
    <w:p w14:paraId="41B9654A" w14:textId="77777777" w:rsidR="00B31D60" w:rsidRPr="00130BFD" w:rsidRDefault="00B31D60" w:rsidP="00752454">
      <w:pPr>
        <w:pStyle w:val="Bulletlevel1"/>
      </w:pPr>
      <w:r w:rsidRPr="00130BFD">
        <w:t xml:space="preserve">band </w:t>
      </w:r>
      <w:r w:rsidRPr="007B7BDE">
        <w:t>planning</w:t>
      </w:r>
      <w:r w:rsidRPr="00130BFD">
        <w:t xml:space="preserve"> </w:t>
      </w:r>
    </w:p>
    <w:p w14:paraId="006F9F41" w14:textId="77777777" w:rsidR="00B31D60" w:rsidRPr="007B7BDE" w:rsidRDefault="00B31D60" w:rsidP="00752454">
      <w:pPr>
        <w:pStyle w:val="Bulletlevel1"/>
      </w:pPr>
      <w:r w:rsidRPr="00130BFD">
        <w:t xml:space="preserve">forward </w:t>
      </w:r>
      <w:r w:rsidRPr="007B7BDE">
        <w:t>allocation program</w:t>
      </w:r>
    </w:p>
    <w:p w14:paraId="553D2C25" w14:textId="77777777" w:rsidR="00B31D60" w:rsidRPr="007B7BDE" w:rsidRDefault="00B31D60" w:rsidP="00752454">
      <w:pPr>
        <w:pStyle w:val="Bulletlevel1"/>
      </w:pPr>
      <w:r w:rsidRPr="007B7BDE">
        <w:t>optimising established planning frameworks</w:t>
      </w:r>
    </w:p>
    <w:p w14:paraId="26D375BD" w14:textId="0EF8BD6A" w:rsidR="00B31D60" w:rsidRPr="007B7BDE" w:rsidRDefault="00B31D60" w:rsidP="00752454">
      <w:pPr>
        <w:pStyle w:val="Bulletlevel1"/>
      </w:pPr>
      <w:r w:rsidRPr="007B7BDE">
        <w:t xml:space="preserve">licensing and </w:t>
      </w:r>
      <w:r w:rsidR="00E936CA" w:rsidRPr="007B7BDE">
        <w:t>regulatory development</w:t>
      </w:r>
    </w:p>
    <w:p w14:paraId="1958A0FD" w14:textId="20F49F7A" w:rsidR="00B31D60" w:rsidRPr="007B7BDE" w:rsidRDefault="00B31D60" w:rsidP="00752454">
      <w:pPr>
        <w:pStyle w:val="Bulletlevel1"/>
      </w:pPr>
      <w:r w:rsidRPr="007B7BDE">
        <w:t xml:space="preserve">pricing </w:t>
      </w:r>
    </w:p>
    <w:p w14:paraId="6DAACF2B" w14:textId="77777777" w:rsidR="00CE6D84" w:rsidRPr="004C5FF2" w:rsidRDefault="00B31D60" w:rsidP="00752454">
      <w:pPr>
        <w:pStyle w:val="Bulletlevel1"/>
      </w:pPr>
      <w:r w:rsidRPr="007B7BDE">
        <w:t>compliance</w:t>
      </w:r>
      <w:r w:rsidRPr="00130BFD">
        <w:t xml:space="preserve"> and enforcement</w:t>
      </w:r>
    </w:p>
    <w:p w14:paraId="0EBD38DB" w14:textId="4118C0D7" w:rsidR="0027279F" w:rsidRPr="00AF305A" w:rsidRDefault="00B31D60" w:rsidP="00752454">
      <w:pPr>
        <w:pStyle w:val="Bulletlevel1last"/>
      </w:pPr>
      <w:r w:rsidRPr="00B520DD">
        <w:t>international</w:t>
      </w:r>
      <w:r w:rsidRPr="00130BFD">
        <w:t xml:space="preserve"> engagement.</w:t>
      </w:r>
    </w:p>
    <w:p w14:paraId="0ABF27DE" w14:textId="71D1DD7E" w:rsidR="005358AE" w:rsidRPr="00130BFD" w:rsidRDefault="6D0ABA1B" w:rsidP="00752454">
      <w:pPr>
        <w:pStyle w:val="Paragraph"/>
      </w:pPr>
      <w:r w:rsidRPr="00130BFD">
        <w:rPr>
          <w:rStyle w:val="cf01"/>
          <w:rFonts w:ascii="Arial" w:hAnsi="Arial" w:cs="Arial"/>
          <w:sz w:val="22"/>
          <w:szCs w:val="22"/>
        </w:rPr>
        <w:t xml:space="preserve">There is also a significant body of work underway on consulting on the remaking or revoking of </w:t>
      </w:r>
      <w:proofErr w:type="gramStart"/>
      <w:r w:rsidRPr="00130BFD">
        <w:rPr>
          <w:rStyle w:val="cf01"/>
          <w:rFonts w:ascii="Arial" w:hAnsi="Arial" w:cs="Arial"/>
          <w:sz w:val="22"/>
          <w:szCs w:val="22"/>
        </w:rPr>
        <w:t>a number of</w:t>
      </w:r>
      <w:proofErr w:type="gramEnd"/>
      <w:r w:rsidRPr="00130BFD">
        <w:rPr>
          <w:rStyle w:val="cf01"/>
          <w:rFonts w:ascii="Arial" w:hAnsi="Arial" w:cs="Arial"/>
          <w:sz w:val="22"/>
          <w:szCs w:val="22"/>
        </w:rPr>
        <w:t xml:space="preserve"> sunsetting legislative instruments that pertain to the various regulatory arrangements discussed in this part of the FYSO. </w:t>
      </w:r>
      <w:hyperlink w:anchor="_Making_a_submission">
        <w:r w:rsidRPr="00130BFD">
          <w:rPr>
            <w:rStyle w:val="Hyperlink"/>
          </w:rPr>
          <w:t>Appendix A</w:t>
        </w:r>
      </w:hyperlink>
      <w:r w:rsidRPr="00130BFD">
        <w:rPr>
          <w:rStyle w:val="cf01"/>
          <w:rFonts w:ascii="Arial" w:hAnsi="Arial" w:cs="Arial"/>
          <w:sz w:val="22"/>
          <w:szCs w:val="22"/>
        </w:rPr>
        <w:t xml:space="preserve"> outlines the consultations we plan to undertake in 2025–26 on various instruments scheduled to sunset in 2026.</w:t>
      </w:r>
    </w:p>
    <w:p w14:paraId="762C4D63" w14:textId="77777777" w:rsidR="00B31D60" w:rsidRPr="00130BFD" w:rsidRDefault="00B31D60" w:rsidP="00B31D60">
      <w:pPr>
        <w:pStyle w:val="Heading1"/>
      </w:pPr>
      <w:bookmarkStart w:id="75" w:name="_Band-planning"/>
      <w:bookmarkStart w:id="76" w:name="_Toc146527356"/>
      <w:bookmarkStart w:id="77" w:name="_Toc152666887"/>
      <w:bookmarkStart w:id="78" w:name="_Toc170809449"/>
      <w:bookmarkStart w:id="79" w:name="_Toc212551040"/>
      <w:bookmarkStart w:id="80" w:name="_Toc491854085"/>
      <w:bookmarkStart w:id="81" w:name="_Toc494115131"/>
      <w:bookmarkStart w:id="82" w:name="_Toc496624990"/>
      <w:bookmarkStart w:id="83" w:name="_Toc509581812"/>
      <w:bookmarkStart w:id="84" w:name="_Toc509585128"/>
      <w:bookmarkStart w:id="85" w:name="_Toc509585664"/>
      <w:bookmarkEnd w:id="75"/>
      <w:r w:rsidRPr="00130BFD">
        <w:lastRenderedPageBreak/>
        <w:t>Band-planning</w:t>
      </w:r>
      <w:bookmarkEnd w:id="76"/>
      <w:bookmarkEnd w:id="77"/>
      <w:bookmarkEnd w:id="78"/>
      <w:bookmarkEnd w:id="79"/>
    </w:p>
    <w:p w14:paraId="1CA1B552" w14:textId="77777777" w:rsidR="00B31D60" w:rsidRPr="00130BFD" w:rsidRDefault="00B31D60" w:rsidP="008F6FE8">
      <w:pPr>
        <w:pStyle w:val="Paragraph"/>
      </w:pPr>
      <w:bookmarkStart w:id="86" w:name="_Toc51846276"/>
      <w:r w:rsidRPr="00130BFD">
        <w:t>Band-planning activities support the establishment of new spectrum uses.</w:t>
      </w:r>
    </w:p>
    <w:p w14:paraId="02B5C310" w14:textId="3C0F74B1" w:rsidR="00B31D60" w:rsidRPr="00130BFD" w:rsidRDefault="00B31D60" w:rsidP="008F6FE8">
      <w:pPr>
        <w:pStyle w:val="Paragraph"/>
      </w:pPr>
      <w:r w:rsidRPr="00130BFD">
        <w:t>In establishing new planning frameworks, we consider bands at 4 distinct stages as shown in Figure 2.</w:t>
      </w:r>
    </w:p>
    <w:p w14:paraId="1209001A" w14:textId="77777777" w:rsidR="00B31D60" w:rsidRPr="00130BFD" w:rsidRDefault="00B31D60" w:rsidP="008F6FE8">
      <w:pPr>
        <w:pStyle w:val="Figureheading"/>
      </w:pPr>
      <w:r w:rsidRPr="00130BFD">
        <w:t>Stages in spectrum management band planning</w:t>
      </w:r>
    </w:p>
    <w:p w14:paraId="1530AED1" w14:textId="75F92FFC" w:rsidR="003028FC" w:rsidRPr="00130BFD" w:rsidRDefault="003028FC" w:rsidP="00244D8F">
      <w:pPr>
        <w:pStyle w:val="Figureheading"/>
        <w:numPr>
          <w:ilvl w:val="0"/>
          <w:numId w:val="0"/>
        </w:numPr>
      </w:pPr>
      <w:r w:rsidRPr="00130BFD">
        <w:rPr>
          <w:noProof/>
        </w:rPr>
        <mc:AlternateContent>
          <mc:Choice Requires="wps">
            <w:drawing>
              <wp:anchor distT="45720" distB="45720" distL="114300" distR="114300" simplePos="0" relativeHeight="251658240" behindDoc="0" locked="0" layoutInCell="1" allowOverlap="1" wp14:anchorId="38933AB2" wp14:editId="7A6FDBC7">
                <wp:simplePos x="0" y="0"/>
                <wp:positionH relativeFrom="column">
                  <wp:posOffset>23495</wp:posOffset>
                </wp:positionH>
                <wp:positionV relativeFrom="paragraph">
                  <wp:posOffset>32523</wp:posOffset>
                </wp:positionV>
                <wp:extent cx="4889500" cy="526415"/>
                <wp:effectExtent l="0" t="0" r="635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526415"/>
                        </a:xfrm>
                        <a:prstGeom prst="rect">
                          <a:avLst/>
                        </a:prstGeom>
                        <a:solidFill>
                          <a:schemeClr val="accent3"/>
                        </a:solidFill>
                        <a:ln w="9525">
                          <a:noFill/>
                          <a:miter lim="800000"/>
                          <a:headEnd/>
                          <a:tailEnd/>
                        </a:ln>
                      </wps:spPr>
                      <wps:txbx>
                        <w:txbxContent>
                          <w:p w14:paraId="0A740BB9" w14:textId="2A057835" w:rsidR="003028FC" w:rsidRPr="00130BFD" w:rsidRDefault="003028FC" w:rsidP="00244D8F">
                            <w:pPr>
                              <w:spacing w:after="60"/>
                              <w:rPr>
                                <w:b/>
                                <w:bCs/>
                                <w:color w:val="FFFFFF" w:themeColor="background1"/>
                              </w:rPr>
                            </w:pPr>
                            <w:r w:rsidRPr="00130BFD">
                              <w:rPr>
                                <w:b/>
                                <w:bCs/>
                                <w:color w:val="FFFFFF" w:themeColor="background1"/>
                              </w:rPr>
                              <w:t>MONITORING</w:t>
                            </w:r>
                          </w:p>
                          <w:p w14:paraId="20F270B5" w14:textId="77777777" w:rsidR="003028FC" w:rsidRPr="00130BFD" w:rsidRDefault="003028FC" w:rsidP="00244D8F">
                            <w:pPr>
                              <w:rPr>
                                <w:color w:val="FFFFFF" w:themeColor="background1"/>
                              </w:rPr>
                            </w:pPr>
                            <w:r w:rsidRPr="00130BFD">
                              <w:rPr>
                                <w:color w:val="FFFFFF" w:themeColor="background1"/>
                              </w:rPr>
                              <w:t>Business-as-usual monitoring of international and domestic spectrum usage trends</w:t>
                            </w:r>
                          </w:p>
                          <w:p w14:paraId="3422A981" w14:textId="2BEC79B2" w:rsidR="003028FC" w:rsidRPr="00130BFD" w:rsidRDefault="003028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33AB2" id="_x0000_t202" coordsize="21600,21600" o:spt="202" path="m,l,21600r21600,l21600,xe">
                <v:stroke joinstyle="miter"/>
                <v:path gradientshapeok="t" o:connecttype="rect"/>
              </v:shapetype>
              <v:shape id="Text Box 2" o:spid="_x0000_s1026" type="#_x0000_t202" style="position:absolute;margin-left:1.85pt;margin-top:2.55pt;width:385pt;height:41.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" fillcolor="#39457c [3206]" stroked="f">
                <v:textbox>
                  <w:txbxContent>
                    <w:p w14:paraId="0A740BB9" w14:textId="2A057835" w:rsidR="003028FC" w:rsidRPr="00130BFD" w:rsidRDefault="003028FC" w:rsidP="00244D8F">
                      <w:pPr>
                        <w:spacing w:after="60"/>
                        <w:rPr>
                          <w:b/>
                          <w:bCs/>
                          <w:color w:val="FFFFFF" w:themeColor="background1"/>
                        </w:rPr>
                      </w:pPr>
                      <w:r w:rsidRPr="00130BFD">
                        <w:rPr>
                          <w:b/>
                          <w:bCs/>
                          <w:color w:val="FFFFFF" w:themeColor="background1"/>
                        </w:rPr>
                        <w:t>MONITORING</w:t>
                      </w:r>
                    </w:p>
                    <w:p w14:paraId="20F270B5" w14:textId="77777777" w:rsidR="003028FC" w:rsidRPr="00130BFD" w:rsidRDefault="003028FC" w:rsidP="00244D8F">
                      <w:pPr>
                        <w:rPr>
                          <w:color w:val="FFFFFF" w:themeColor="background1"/>
                        </w:rPr>
                      </w:pPr>
                      <w:r w:rsidRPr="00130BFD">
                        <w:rPr>
                          <w:color w:val="FFFFFF" w:themeColor="background1"/>
                        </w:rPr>
                        <w:t>Business-as-usual monitoring of international and domestic spectrum usage trends</w:t>
                      </w:r>
                    </w:p>
                    <w:p w14:paraId="3422A981" w14:textId="2BEC79B2" w:rsidR="003028FC" w:rsidRPr="00130BFD" w:rsidRDefault="003028FC"/>
                  </w:txbxContent>
                </v:textbox>
                <w10:wrap type="square"/>
              </v:shape>
            </w:pict>
          </mc:Fallback>
        </mc:AlternateContent>
      </w:r>
    </w:p>
    <w:p w14:paraId="210AD73E" w14:textId="4E94BA02" w:rsidR="003028FC" w:rsidRPr="00130BFD" w:rsidRDefault="00442B68" w:rsidP="003028FC">
      <w:pPr>
        <w:pStyle w:val="Figureheading"/>
        <w:numPr>
          <w:ilvl w:val="0"/>
          <w:numId w:val="0"/>
        </w:numPr>
      </w:pPr>
      <w:r w:rsidRPr="00130BFD">
        <w:rPr>
          <w:noProof/>
        </w:rPr>
        <mc:AlternateContent>
          <mc:Choice Requires="wps">
            <w:drawing>
              <wp:anchor distT="0" distB="0" distL="114300" distR="114300" simplePos="0" relativeHeight="251658244" behindDoc="0" locked="0" layoutInCell="1" allowOverlap="1" wp14:anchorId="76EF265A" wp14:editId="556738FA">
                <wp:simplePos x="0" y="0"/>
                <wp:positionH relativeFrom="column">
                  <wp:posOffset>2206625</wp:posOffset>
                </wp:positionH>
                <wp:positionV relativeFrom="paragraph">
                  <wp:posOffset>272001</wp:posOffset>
                </wp:positionV>
                <wp:extent cx="427355" cy="457200"/>
                <wp:effectExtent l="19050" t="0" r="10795" b="38100"/>
                <wp:wrapNone/>
                <wp:docPr id="1586980406" name="Arrow: Dow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55" cy="457200"/>
                        </a:xfrm>
                        <a:prstGeom prst="downArrow">
                          <a:avLst/>
                        </a:prstGeom>
                        <a:solidFill>
                          <a:schemeClr val="bg1">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E03A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alt="&quot;&quot;" style="position:absolute;margin-left:173.75pt;margin-top:21.4pt;width:33.65pt;height:3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" adj="11505" fillcolor="#bfbfbf [2412]" strokecolor="white [3212]" strokeweight="2pt"/>
            </w:pict>
          </mc:Fallback>
        </mc:AlternateContent>
      </w:r>
    </w:p>
    <w:p w14:paraId="52B94682" w14:textId="6C929616" w:rsidR="003028FC" w:rsidRPr="00130BFD" w:rsidRDefault="003028FC" w:rsidP="003028FC">
      <w:pPr>
        <w:pStyle w:val="Figureheading"/>
        <w:numPr>
          <w:ilvl w:val="0"/>
          <w:numId w:val="0"/>
        </w:numPr>
      </w:pPr>
      <w:r w:rsidRPr="00130BFD">
        <w:rPr>
          <w:noProof/>
        </w:rPr>
        <mc:AlternateContent>
          <mc:Choice Requires="wps">
            <w:drawing>
              <wp:anchor distT="45720" distB="45720" distL="114300" distR="114300" simplePos="0" relativeHeight="251658241" behindDoc="0" locked="0" layoutInCell="1" allowOverlap="1" wp14:anchorId="391BFA0F" wp14:editId="1C843216">
                <wp:simplePos x="0" y="0"/>
                <wp:positionH relativeFrom="column">
                  <wp:posOffset>23495</wp:posOffset>
                </wp:positionH>
                <wp:positionV relativeFrom="paragraph">
                  <wp:posOffset>259080</wp:posOffset>
                </wp:positionV>
                <wp:extent cx="4889500" cy="615950"/>
                <wp:effectExtent l="0" t="0" r="6350" b="0"/>
                <wp:wrapSquare wrapText="bothSides"/>
                <wp:docPr id="695988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615950"/>
                        </a:xfrm>
                        <a:prstGeom prst="rect">
                          <a:avLst/>
                        </a:prstGeom>
                        <a:solidFill>
                          <a:schemeClr val="accent2"/>
                        </a:solidFill>
                        <a:ln w="9525">
                          <a:noFill/>
                          <a:miter lim="800000"/>
                          <a:headEnd/>
                          <a:tailEnd/>
                        </a:ln>
                      </wps:spPr>
                      <wps:txbx>
                        <w:txbxContent>
                          <w:p w14:paraId="67FDF252" w14:textId="3FA1F7E4" w:rsidR="003028FC" w:rsidRPr="00130BFD" w:rsidRDefault="003028FC" w:rsidP="00A71F6F">
                            <w:pPr>
                              <w:spacing w:after="60"/>
                              <w:rPr>
                                <w:b/>
                                <w:bCs/>
                                <w:color w:val="FFFFFF" w:themeColor="background1"/>
                              </w:rPr>
                            </w:pPr>
                            <w:r w:rsidRPr="00130BFD">
                              <w:rPr>
                                <w:b/>
                                <w:bCs/>
                                <w:color w:val="FFFFFF" w:themeColor="background1"/>
                              </w:rPr>
                              <w:t>INITIAL INVESTIGATION</w:t>
                            </w:r>
                          </w:p>
                          <w:p w14:paraId="6103CE73" w14:textId="2DDEA145" w:rsidR="003028FC" w:rsidRPr="00130BFD" w:rsidRDefault="003028FC" w:rsidP="003028FC">
                            <w:pPr>
                              <w:rPr>
                                <w:color w:val="FFFFFF" w:themeColor="background1"/>
                              </w:rPr>
                            </w:pPr>
                            <w:r w:rsidRPr="00130BFD">
                              <w:rPr>
                                <w:color w:val="FFFFFF" w:themeColor="background1"/>
                              </w:rPr>
                              <w:t>Initial investigation and scoping of potential options for domestic replanning of a 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BFA0F" id="_x0000_s1027" type="#_x0000_t202" style="position:absolute;margin-left:1.85pt;margin-top:20.4pt;width:385pt;height:4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" fillcolor="#7c426f [3205]" stroked="f">
                <v:textbox>
                  <w:txbxContent>
                    <w:p w14:paraId="67FDF252" w14:textId="3FA1F7E4" w:rsidR="003028FC" w:rsidRPr="00130BFD" w:rsidRDefault="003028FC" w:rsidP="00A71F6F">
                      <w:pPr>
                        <w:spacing w:after="60"/>
                        <w:rPr>
                          <w:b/>
                          <w:bCs/>
                          <w:color w:val="FFFFFF" w:themeColor="background1"/>
                        </w:rPr>
                      </w:pPr>
                      <w:r w:rsidRPr="00130BFD">
                        <w:rPr>
                          <w:b/>
                          <w:bCs/>
                          <w:color w:val="FFFFFF" w:themeColor="background1"/>
                        </w:rPr>
                        <w:t>INITIAL INVESTIGATION</w:t>
                      </w:r>
                    </w:p>
                    <w:p w14:paraId="6103CE73" w14:textId="2DDEA145" w:rsidR="003028FC" w:rsidRPr="00130BFD" w:rsidRDefault="003028FC" w:rsidP="003028FC">
                      <w:pPr>
                        <w:rPr>
                          <w:color w:val="FFFFFF" w:themeColor="background1"/>
                        </w:rPr>
                      </w:pPr>
                      <w:r w:rsidRPr="00130BFD">
                        <w:rPr>
                          <w:color w:val="FFFFFF" w:themeColor="background1"/>
                        </w:rPr>
                        <w:t>Initial investigation and scoping of potential options for domestic replanning of a band</w:t>
                      </w:r>
                    </w:p>
                  </w:txbxContent>
                </v:textbox>
                <w10:wrap type="square"/>
              </v:shape>
            </w:pict>
          </mc:Fallback>
        </mc:AlternateContent>
      </w:r>
    </w:p>
    <w:p w14:paraId="2102AC13" w14:textId="604FD471" w:rsidR="003028FC" w:rsidRPr="00130BFD" w:rsidRDefault="003028FC" w:rsidP="003028FC">
      <w:pPr>
        <w:pStyle w:val="Figureheading"/>
        <w:numPr>
          <w:ilvl w:val="0"/>
          <w:numId w:val="0"/>
        </w:numPr>
      </w:pPr>
    </w:p>
    <w:p w14:paraId="63F40468" w14:textId="7BBD6ECF" w:rsidR="003028FC" w:rsidRPr="00130BFD" w:rsidRDefault="00244D8F" w:rsidP="00244D8F">
      <w:pPr>
        <w:pStyle w:val="Figureheading"/>
        <w:numPr>
          <w:ilvl w:val="0"/>
          <w:numId w:val="0"/>
        </w:numPr>
      </w:pPr>
      <w:r w:rsidRPr="00130BFD">
        <w:rPr>
          <w:noProof/>
        </w:rPr>
        <mc:AlternateContent>
          <mc:Choice Requires="wps">
            <w:drawing>
              <wp:anchor distT="0" distB="0" distL="114300" distR="114300" simplePos="0" relativeHeight="251658246" behindDoc="0" locked="0" layoutInCell="1" allowOverlap="1" wp14:anchorId="4BB99700" wp14:editId="7401BFF6">
                <wp:simplePos x="0" y="0"/>
                <wp:positionH relativeFrom="column">
                  <wp:posOffset>2209165</wp:posOffset>
                </wp:positionH>
                <wp:positionV relativeFrom="paragraph">
                  <wp:posOffset>1158019</wp:posOffset>
                </wp:positionV>
                <wp:extent cx="427355" cy="457200"/>
                <wp:effectExtent l="19050" t="0" r="10795" b="38100"/>
                <wp:wrapNone/>
                <wp:docPr id="1853082769" name="Arrow: Dow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55" cy="457200"/>
                        </a:xfrm>
                        <a:prstGeom prst="downArrow">
                          <a:avLst/>
                        </a:prstGeom>
                        <a:solidFill>
                          <a:schemeClr val="bg1">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A756FB" id="Arrow: Down 5" o:spid="_x0000_s1026" type="#_x0000_t67" alt="&quot;&quot;" style="position:absolute;margin-left:173.95pt;margin-top:91.2pt;width:33.65pt;height:36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" adj="11505" fillcolor="#bfbfbf [2412]" strokecolor="white [3212]" strokeweight="2pt"/>
            </w:pict>
          </mc:Fallback>
        </mc:AlternateContent>
      </w:r>
      <w:r w:rsidRPr="00130BFD">
        <w:rPr>
          <w:noProof/>
        </w:rPr>
        <mc:AlternateContent>
          <mc:Choice Requires="wps">
            <w:drawing>
              <wp:anchor distT="45720" distB="45720" distL="114300" distR="114300" simplePos="0" relativeHeight="251658242" behindDoc="0" locked="0" layoutInCell="1" allowOverlap="1" wp14:anchorId="7B82BD49" wp14:editId="49CFD443">
                <wp:simplePos x="0" y="0"/>
                <wp:positionH relativeFrom="margin">
                  <wp:posOffset>0</wp:posOffset>
                </wp:positionH>
                <wp:positionV relativeFrom="paragraph">
                  <wp:posOffset>576359</wp:posOffset>
                </wp:positionV>
                <wp:extent cx="4889500" cy="615950"/>
                <wp:effectExtent l="0" t="0" r="6350" b="0"/>
                <wp:wrapSquare wrapText="bothSides"/>
                <wp:docPr id="52493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615950"/>
                        </a:xfrm>
                        <a:prstGeom prst="rect">
                          <a:avLst/>
                        </a:prstGeom>
                        <a:solidFill>
                          <a:schemeClr val="accent1">
                            <a:lumMod val="75000"/>
                          </a:schemeClr>
                        </a:solidFill>
                        <a:ln w="9525">
                          <a:noFill/>
                          <a:miter lim="800000"/>
                          <a:headEnd/>
                          <a:tailEnd/>
                        </a:ln>
                      </wps:spPr>
                      <wps:txbx>
                        <w:txbxContent>
                          <w:p w14:paraId="7AD18089" w14:textId="311FA2CA" w:rsidR="003028FC" w:rsidRPr="00130BFD" w:rsidRDefault="00145C4E" w:rsidP="00A71F6F">
                            <w:pPr>
                              <w:spacing w:after="60"/>
                              <w:rPr>
                                <w:b/>
                                <w:bCs/>
                                <w:color w:val="FFFFFF" w:themeColor="background1"/>
                              </w:rPr>
                            </w:pPr>
                            <w:r w:rsidRPr="00130BFD">
                              <w:rPr>
                                <w:b/>
                                <w:bCs/>
                                <w:color w:val="FFFFFF" w:themeColor="background1"/>
                              </w:rPr>
                              <w:t>PRELIMINARY REPLANNING</w:t>
                            </w:r>
                          </w:p>
                          <w:p w14:paraId="523D08A5" w14:textId="1AFE1612" w:rsidR="00145C4E" w:rsidRPr="00130BFD" w:rsidRDefault="00145C4E" w:rsidP="00145C4E">
                            <w:pPr>
                              <w:rPr>
                                <w:color w:val="FFFFFF" w:themeColor="background1"/>
                              </w:rPr>
                            </w:pPr>
                            <w:r w:rsidRPr="00130BFD">
                              <w:rPr>
                                <w:color w:val="FFFFFF" w:themeColor="background1"/>
                              </w:rPr>
                              <w:t>Identifying detailed replanning proposals and outcomes expected to promote the public interest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2BD49" id="_x0000_s1028" type="#_x0000_t202" style="position:absolute;margin-left:0;margin-top:45.4pt;width:385pt;height:4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" fillcolor="#00777a [2404]" stroked="f">
                <v:textbox>
                  <w:txbxContent>
                    <w:p w14:paraId="7AD18089" w14:textId="311FA2CA" w:rsidR="003028FC" w:rsidRPr="00130BFD" w:rsidRDefault="00145C4E" w:rsidP="00A71F6F">
                      <w:pPr>
                        <w:spacing w:after="60"/>
                        <w:rPr>
                          <w:b/>
                          <w:bCs/>
                          <w:color w:val="FFFFFF" w:themeColor="background1"/>
                        </w:rPr>
                      </w:pPr>
                      <w:r w:rsidRPr="00130BFD">
                        <w:rPr>
                          <w:b/>
                          <w:bCs/>
                          <w:color w:val="FFFFFF" w:themeColor="background1"/>
                        </w:rPr>
                        <w:t>PRELIMINARY REPLANNING</w:t>
                      </w:r>
                    </w:p>
                    <w:p w14:paraId="523D08A5" w14:textId="1AFE1612" w:rsidR="00145C4E" w:rsidRPr="00130BFD" w:rsidRDefault="00145C4E" w:rsidP="00145C4E">
                      <w:pPr>
                        <w:rPr>
                          <w:color w:val="FFFFFF" w:themeColor="background1"/>
                        </w:rPr>
                      </w:pPr>
                      <w:r w:rsidRPr="00130BFD">
                        <w:rPr>
                          <w:color w:val="FFFFFF" w:themeColor="background1"/>
                        </w:rPr>
                        <w:t>Identifying detailed replanning proposals and outcomes expected to promote the public interest</w:t>
                      </w:r>
                    </w:p>
                  </w:txbxContent>
                </v:textbox>
                <w10:wrap type="square" anchorx="margin"/>
              </v:shape>
            </w:pict>
          </mc:Fallback>
        </mc:AlternateContent>
      </w:r>
      <w:r w:rsidRPr="00130BFD">
        <w:rPr>
          <w:noProof/>
        </w:rPr>
        <mc:AlternateContent>
          <mc:Choice Requires="wps">
            <w:drawing>
              <wp:anchor distT="0" distB="0" distL="114300" distR="114300" simplePos="0" relativeHeight="251658245" behindDoc="0" locked="0" layoutInCell="1" allowOverlap="1" wp14:anchorId="178F3EB0" wp14:editId="022E24DA">
                <wp:simplePos x="0" y="0"/>
                <wp:positionH relativeFrom="column">
                  <wp:posOffset>2206625</wp:posOffset>
                </wp:positionH>
                <wp:positionV relativeFrom="paragraph">
                  <wp:posOffset>321310</wp:posOffset>
                </wp:positionV>
                <wp:extent cx="427383" cy="457200"/>
                <wp:effectExtent l="19050" t="0" r="10795" b="38100"/>
                <wp:wrapNone/>
                <wp:docPr id="459395045" name="Arrow: Dow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83" cy="457200"/>
                        </a:xfrm>
                        <a:prstGeom prst="downArrow">
                          <a:avLst/>
                        </a:prstGeom>
                        <a:solidFill>
                          <a:schemeClr val="bg1">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2F423" id="Arrow: Down 5" o:spid="_x0000_s1026" type="#_x0000_t67" alt="&quot;&quot;" style="position:absolute;margin-left:173.75pt;margin-top:25.3pt;width:33.65pt;height:36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" adj="11504" fillcolor="#bfbfbf [2412]" strokecolor="white [3212]" strokeweight="2pt"/>
            </w:pict>
          </mc:Fallback>
        </mc:AlternateContent>
      </w:r>
      <w:r w:rsidR="00145C4E" w:rsidRPr="00130BFD">
        <w:rPr>
          <w:noProof/>
        </w:rPr>
        <mc:AlternateContent>
          <mc:Choice Requires="wps">
            <w:drawing>
              <wp:anchor distT="45720" distB="45720" distL="114300" distR="114300" simplePos="0" relativeHeight="251658243" behindDoc="0" locked="0" layoutInCell="1" allowOverlap="1" wp14:anchorId="5E96A78D" wp14:editId="349F8411">
                <wp:simplePos x="0" y="0"/>
                <wp:positionH relativeFrom="margin">
                  <wp:align>left</wp:align>
                </wp:positionH>
                <wp:positionV relativeFrom="paragraph">
                  <wp:posOffset>1432532</wp:posOffset>
                </wp:positionV>
                <wp:extent cx="4889500" cy="615950"/>
                <wp:effectExtent l="0" t="0" r="6350" b="0"/>
                <wp:wrapSquare wrapText="bothSides"/>
                <wp:docPr id="1205886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615950"/>
                        </a:xfrm>
                        <a:prstGeom prst="rect">
                          <a:avLst/>
                        </a:prstGeom>
                        <a:solidFill>
                          <a:schemeClr val="accent3">
                            <a:lumMod val="75000"/>
                          </a:schemeClr>
                        </a:solidFill>
                        <a:ln w="9525">
                          <a:noFill/>
                          <a:miter lim="800000"/>
                          <a:headEnd/>
                          <a:tailEnd/>
                        </a:ln>
                      </wps:spPr>
                      <wps:txbx>
                        <w:txbxContent>
                          <w:p w14:paraId="11E7D692" w14:textId="2F8FB1A7" w:rsidR="003028FC" w:rsidRPr="00130BFD" w:rsidRDefault="00145C4E" w:rsidP="00A71F6F">
                            <w:pPr>
                              <w:spacing w:after="60"/>
                              <w:rPr>
                                <w:b/>
                                <w:bCs/>
                                <w:color w:val="FFFFFF" w:themeColor="background1"/>
                              </w:rPr>
                            </w:pPr>
                            <w:r w:rsidRPr="00130BFD">
                              <w:rPr>
                                <w:b/>
                                <w:bCs/>
                                <w:color w:val="FFFFFF" w:themeColor="background1"/>
                              </w:rPr>
                              <w:t>IMPLEMENTATION</w:t>
                            </w:r>
                          </w:p>
                          <w:p w14:paraId="061F6241" w14:textId="21EFB8CF" w:rsidR="00145C4E" w:rsidRPr="00130BFD" w:rsidRDefault="00145C4E" w:rsidP="00145C4E">
                            <w:pPr>
                              <w:rPr>
                                <w:color w:val="FFFFFF" w:themeColor="background1"/>
                              </w:rPr>
                            </w:pPr>
                            <w:r w:rsidRPr="00130BFD">
                              <w:rPr>
                                <w:color w:val="FFFFFF" w:themeColor="background1"/>
                              </w:rPr>
                              <w:t>Identifying planning outcomes and undertaking detailed planning including potential refarming or reallocation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6A78D" id="_x0000_s1029" type="#_x0000_t202" style="position:absolute;margin-left:0;margin-top:112.8pt;width:385pt;height:48.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" fillcolor="#2a335c [2406]" stroked="f">
                <v:textbox>
                  <w:txbxContent>
                    <w:p w14:paraId="11E7D692" w14:textId="2F8FB1A7" w:rsidR="003028FC" w:rsidRPr="00130BFD" w:rsidRDefault="00145C4E" w:rsidP="00A71F6F">
                      <w:pPr>
                        <w:spacing w:after="60"/>
                        <w:rPr>
                          <w:b/>
                          <w:bCs/>
                          <w:color w:val="FFFFFF" w:themeColor="background1"/>
                        </w:rPr>
                      </w:pPr>
                      <w:r w:rsidRPr="00130BFD">
                        <w:rPr>
                          <w:b/>
                          <w:bCs/>
                          <w:color w:val="FFFFFF" w:themeColor="background1"/>
                        </w:rPr>
                        <w:t>IMPLEMENTATION</w:t>
                      </w:r>
                    </w:p>
                    <w:p w14:paraId="061F6241" w14:textId="21EFB8CF" w:rsidR="00145C4E" w:rsidRPr="00130BFD" w:rsidRDefault="00145C4E" w:rsidP="00145C4E">
                      <w:pPr>
                        <w:rPr>
                          <w:color w:val="FFFFFF" w:themeColor="background1"/>
                        </w:rPr>
                      </w:pPr>
                      <w:r w:rsidRPr="00130BFD">
                        <w:rPr>
                          <w:color w:val="FFFFFF" w:themeColor="background1"/>
                        </w:rPr>
                        <w:t>Identifying planning outcomes and undertaking detailed planning including potential refarming or reallocation</w:t>
                      </w:r>
                    </w:p>
                  </w:txbxContent>
                </v:textbox>
                <w10:wrap type="square" anchorx="margin"/>
              </v:shape>
            </w:pict>
          </mc:Fallback>
        </mc:AlternateContent>
      </w:r>
    </w:p>
    <w:p w14:paraId="3E6D61C0" w14:textId="2981A0F9" w:rsidR="00087AB0" w:rsidRPr="00130BFD" w:rsidRDefault="00087AB0" w:rsidP="00244D8F">
      <w:pPr>
        <w:pStyle w:val="Figureheading"/>
        <w:numPr>
          <w:ilvl w:val="0"/>
          <w:numId w:val="0"/>
        </w:numPr>
      </w:pPr>
    </w:p>
    <w:p w14:paraId="7E559D44" w14:textId="544A2859" w:rsidR="00B31D60" w:rsidRPr="00130BFD" w:rsidRDefault="00B31D60" w:rsidP="00B31D60">
      <w:pPr>
        <w:rPr>
          <w:b/>
          <w:bCs/>
        </w:rPr>
      </w:pPr>
    </w:p>
    <w:p w14:paraId="7518433B" w14:textId="77777777" w:rsidR="00244D8F" w:rsidRPr="00130BFD" w:rsidRDefault="00244D8F" w:rsidP="008F6FE8">
      <w:pPr>
        <w:pStyle w:val="Paragraph"/>
      </w:pPr>
    </w:p>
    <w:p w14:paraId="5DCA33A4" w14:textId="77777777" w:rsidR="00244D8F" w:rsidRPr="00130BFD" w:rsidRDefault="00244D8F" w:rsidP="008F6FE8">
      <w:pPr>
        <w:pStyle w:val="Paragraph"/>
      </w:pPr>
    </w:p>
    <w:p w14:paraId="730B8712" w14:textId="77777777" w:rsidR="00244D8F" w:rsidRPr="00130BFD" w:rsidRDefault="00244D8F" w:rsidP="008F6FE8">
      <w:pPr>
        <w:pStyle w:val="Paragraph"/>
      </w:pPr>
    </w:p>
    <w:p w14:paraId="60E59407" w14:textId="77777777" w:rsidR="00244D8F" w:rsidRPr="00130BFD" w:rsidRDefault="00244D8F" w:rsidP="008F6FE8">
      <w:pPr>
        <w:pStyle w:val="Paragraph"/>
      </w:pPr>
    </w:p>
    <w:p w14:paraId="357F36E9" w14:textId="369B8B92" w:rsidR="00B31D60" w:rsidRPr="00130BFD" w:rsidRDefault="00B31D60" w:rsidP="00244D8F">
      <w:pPr>
        <w:pStyle w:val="Paragraph"/>
        <w:spacing w:before="360"/>
      </w:pPr>
      <w:r w:rsidRPr="00130BFD">
        <w:t>A band’s possible progression through each stage will depend on a range of factors and, in some cases, may move back to an earlier stage if consultation processes, information gathering, or work-program prioritisation suggest this is appropriate. Similarly, bands may ‘jump’ stages if circumstances warrant doing so. There is no set period a band must remain at a particular stage, or an expectation that a band must proceed between stages. Timing of any progression is based on the circumstances at hand and not on any predetermined cadence.</w:t>
      </w:r>
    </w:p>
    <w:p w14:paraId="6C6A5033" w14:textId="301D5085" w:rsidR="00B31D60" w:rsidRPr="00130BFD" w:rsidRDefault="00B31D60" w:rsidP="008F6FE8">
      <w:pPr>
        <w:pStyle w:val="Paragraph"/>
      </w:pPr>
      <w:r w:rsidRPr="00130BFD">
        <w:t>In addition, only a relatively small number of bands are considered beyond the monitoring stage at any one time – most spectrum is subject to a relatively stable environment that does not necessitate replanning considerations.</w:t>
      </w:r>
    </w:p>
    <w:p w14:paraId="4593A046" w14:textId="44B0B482" w:rsidR="00B31D60" w:rsidRPr="00130BFD" w:rsidRDefault="00B31D60" w:rsidP="008F6FE8">
      <w:pPr>
        <w:pStyle w:val="Paragraph"/>
      </w:pPr>
      <w:r w:rsidRPr="00130BFD">
        <w:t xml:space="preserve">When considering replanning options, we </w:t>
      </w:r>
      <w:r w:rsidR="057ABEAB" w:rsidRPr="00130BFD">
        <w:t xml:space="preserve">seek </w:t>
      </w:r>
      <w:r w:rsidRPr="00130BFD">
        <w:t>to identify alternative bands or alternative arrangements within the same band for incumbents to mitigate some costs.</w:t>
      </w:r>
    </w:p>
    <w:p w14:paraId="4B787F10" w14:textId="1255DDFE" w:rsidR="00B31D60" w:rsidRPr="00130BFD" w:rsidRDefault="00B31D60" w:rsidP="008F6FE8">
      <w:pPr>
        <w:pStyle w:val="Paragraph"/>
      </w:pPr>
      <w:r w:rsidRPr="00130BFD">
        <w:t xml:space="preserve">The 4 stages of band planning provide </w:t>
      </w:r>
      <w:r w:rsidR="007C5E67" w:rsidRPr="00130BFD">
        <w:t xml:space="preserve">for </w:t>
      </w:r>
      <w:r w:rsidRPr="00130BFD">
        <w:t xml:space="preserve">thorough consultation </w:t>
      </w:r>
      <w:r w:rsidR="007C5E67" w:rsidRPr="00130BFD">
        <w:t>regime</w:t>
      </w:r>
      <w:r w:rsidRPr="00130BFD">
        <w:t xml:space="preserve">. This enables stakeholders to keep us apprised of developments and issues in various bands and inform us of their views and the effects of different options on incumbent and potential new services. The consultation process at each stage allows us to be transparent about our approach to planning arrangements in each </w:t>
      </w:r>
      <w:r w:rsidR="00E413A1" w:rsidRPr="00130BFD">
        <w:t>band and</w:t>
      </w:r>
      <w:r w:rsidRPr="00130BFD">
        <w:t xml:space="preserve"> understand the costs and benefits of a particular planning proposal.</w:t>
      </w:r>
    </w:p>
    <w:p w14:paraId="68AF5649" w14:textId="77777777" w:rsidR="00B31D60" w:rsidRPr="00130BFD" w:rsidRDefault="00B31D60" w:rsidP="00B31D60"/>
    <w:bookmarkEnd w:id="86"/>
    <w:p w14:paraId="298E27AE" w14:textId="77777777" w:rsidR="00B31D60" w:rsidRPr="00130BFD" w:rsidRDefault="00B31D60" w:rsidP="00B31D60">
      <w:pPr>
        <w:pStyle w:val="ACMATableHeader"/>
        <w:tabs>
          <w:tab w:val="num" w:pos="2240"/>
        </w:tabs>
      </w:pPr>
      <w:r w:rsidRPr="00130BFD">
        <w:lastRenderedPageBreak/>
        <w:t>Band-planning activities</w:t>
      </w:r>
    </w:p>
    <w:tbl>
      <w:tblPr>
        <w:tblpPr w:leftFromText="180" w:rightFromText="180" w:vertAnchor="text" w:tblpY="1"/>
        <w:tblOverlap w:val="never"/>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1797"/>
        <w:gridCol w:w="3446"/>
        <w:gridCol w:w="3821"/>
      </w:tblGrid>
      <w:tr w:rsidR="009633B9" w:rsidRPr="00130BFD" w14:paraId="5EC5CE0C" w14:textId="303DF7E5" w:rsidTr="00D35A59">
        <w:trPr>
          <w:cantSplit/>
          <w:trHeight w:val="293"/>
          <w:tblHeader/>
        </w:trPr>
        <w:tc>
          <w:tcPr>
            <w:tcW w:w="991" w:type="pct"/>
            <w:shd w:val="clear" w:color="auto" w:fill="00A0A4" w:themeFill="accent1"/>
          </w:tcPr>
          <w:p w14:paraId="4D950D09" w14:textId="77777777" w:rsidR="00507926" w:rsidRPr="00130BFD" w:rsidRDefault="00507926" w:rsidP="00422529">
            <w:pPr>
              <w:spacing w:after="0"/>
              <w:rPr>
                <w:rFonts w:cs="Arial"/>
                <w:b/>
                <w:color w:val="FFFFFF"/>
                <w:sz w:val="22"/>
                <w:szCs w:val="22"/>
              </w:rPr>
            </w:pPr>
            <w:r w:rsidRPr="00130BFD">
              <w:rPr>
                <w:rFonts w:cs="Arial"/>
                <w:b/>
                <w:color w:val="FFFFFF"/>
                <w:sz w:val="22"/>
                <w:szCs w:val="22"/>
              </w:rPr>
              <w:t>Planning stage</w:t>
            </w:r>
          </w:p>
        </w:tc>
        <w:tc>
          <w:tcPr>
            <w:tcW w:w="1901" w:type="pct"/>
            <w:shd w:val="clear" w:color="auto" w:fill="00A0A4" w:themeFill="accent1"/>
          </w:tcPr>
          <w:p w14:paraId="6A21EF67" w14:textId="77777777" w:rsidR="00507926" w:rsidRPr="00130BFD" w:rsidRDefault="00507926" w:rsidP="00422529">
            <w:pPr>
              <w:spacing w:after="0"/>
              <w:rPr>
                <w:rFonts w:cs="Arial"/>
                <w:b/>
                <w:color w:val="FFFFFF"/>
                <w:sz w:val="22"/>
                <w:szCs w:val="22"/>
              </w:rPr>
            </w:pPr>
            <w:r w:rsidRPr="00130BFD">
              <w:rPr>
                <w:rFonts w:cs="Arial"/>
                <w:b/>
                <w:color w:val="FFFFFF"/>
                <w:sz w:val="22"/>
                <w:szCs w:val="22"/>
              </w:rPr>
              <w:t>Frequency band/s</w:t>
            </w:r>
          </w:p>
        </w:tc>
        <w:tc>
          <w:tcPr>
            <w:tcW w:w="2108" w:type="pct"/>
            <w:shd w:val="clear" w:color="auto" w:fill="00A0A4" w:themeFill="accent1"/>
          </w:tcPr>
          <w:p w14:paraId="32EA3A28" w14:textId="77777777" w:rsidR="00507926" w:rsidRPr="00130BFD" w:rsidRDefault="00507926" w:rsidP="00422529">
            <w:pPr>
              <w:spacing w:after="0"/>
              <w:rPr>
                <w:rFonts w:cs="Arial"/>
                <w:b/>
                <w:color w:val="FFFFFF"/>
                <w:sz w:val="22"/>
                <w:szCs w:val="22"/>
              </w:rPr>
            </w:pPr>
            <w:r w:rsidRPr="00130BFD">
              <w:rPr>
                <w:rFonts w:cs="Arial"/>
                <w:b/>
                <w:color w:val="FFFFFF"/>
                <w:sz w:val="22"/>
                <w:szCs w:val="22"/>
              </w:rPr>
              <w:t>Priorities and proposed timelines</w:t>
            </w:r>
          </w:p>
        </w:tc>
      </w:tr>
      <w:tr w:rsidR="00507926" w:rsidRPr="00130BFD" w14:paraId="4449532E" w14:textId="3E665208" w:rsidTr="00D35A59">
        <w:trPr>
          <w:cantSplit/>
          <w:trHeight w:val="4541"/>
        </w:trPr>
        <w:tc>
          <w:tcPr>
            <w:tcW w:w="991" w:type="pct"/>
            <w:vMerge w:val="restar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657E8111" w14:textId="77777777" w:rsidR="00507926" w:rsidRPr="00130BFD" w:rsidRDefault="00507926" w:rsidP="00422529">
            <w:pPr>
              <w:spacing w:before="100" w:beforeAutospacing="1" w:after="100" w:afterAutospacing="1"/>
              <w:contextualSpacing/>
              <w:mirrorIndents/>
              <w:rPr>
                <w:rFonts w:cs="Arial"/>
                <w:b/>
                <w:bCs/>
                <w:sz w:val="22"/>
                <w:szCs w:val="22"/>
              </w:rPr>
            </w:pPr>
            <w:r w:rsidRPr="00130BFD">
              <w:rPr>
                <w:rFonts w:cs="Arial"/>
                <w:b/>
                <w:bCs/>
                <w:color w:val="39457C" w:themeColor="accent3"/>
                <w:sz w:val="22"/>
                <w:szCs w:val="22"/>
              </w:rPr>
              <w:t>Monitoring</w:t>
            </w:r>
          </w:p>
        </w:tc>
        <w:tc>
          <w:tcPr>
            <w:tcW w:w="1901"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412A59CB" w14:textId="77777777" w:rsidR="00507926" w:rsidRPr="00130BFD" w:rsidRDefault="00507926" w:rsidP="00422529">
            <w:pPr>
              <w:pStyle w:val="Paragraph"/>
              <w:spacing w:after="120"/>
              <w:rPr>
                <w:szCs w:val="22"/>
              </w:rPr>
            </w:pPr>
            <w:r w:rsidRPr="00130BFD">
              <w:rPr>
                <w:szCs w:val="22"/>
              </w:rPr>
              <w:t>600 MHz (617–698 MHz)</w:t>
            </w:r>
          </w:p>
          <w:p w14:paraId="10C39AD0" w14:textId="77777777" w:rsidR="00507926" w:rsidRPr="00130BFD" w:rsidRDefault="00507926" w:rsidP="00422529">
            <w:pPr>
              <w:pStyle w:val="Paragraph"/>
              <w:spacing w:after="120"/>
              <w:rPr>
                <w:szCs w:val="22"/>
              </w:rPr>
            </w:pPr>
            <w:r w:rsidRPr="00130BFD">
              <w:rPr>
                <w:szCs w:val="22"/>
              </w:rPr>
              <w:t>3.3 GHz (3300–3400 MHz)</w:t>
            </w:r>
          </w:p>
          <w:p w14:paraId="3B16DDC7" w14:textId="21EDC7F0" w:rsidR="00507926" w:rsidRPr="00130BFD" w:rsidRDefault="00507926" w:rsidP="00422529">
            <w:pPr>
              <w:pStyle w:val="Paragraph"/>
              <w:spacing w:after="120"/>
              <w:rPr>
                <w:szCs w:val="22"/>
              </w:rPr>
            </w:pPr>
            <w:r w:rsidRPr="00130BFD">
              <w:rPr>
                <w:szCs w:val="22"/>
              </w:rPr>
              <w:t>4 GHz (4400–4990 MHz)</w:t>
            </w:r>
          </w:p>
          <w:p w14:paraId="7746E851" w14:textId="77777777" w:rsidR="00507926" w:rsidRPr="00130BFD" w:rsidRDefault="00507926" w:rsidP="00422529">
            <w:pPr>
              <w:pStyle w:val="Paragraph"/>
              <w:spacing w:after="120"/>
              <w:rPr>
                <w:szCs w:val="22"/>
              </w:rPr>
            </w:pPr>
            <w:r w:rsidRPr="00130BFD">
              <w:rPr>
                <w:szCs w:val="22"/>
              </w:rPr>
              <w:t xml:space="preserve">13 GHz (12.75–13.25 GHz) </w:t>
            </w:r>
          </w:p>
          <w:p w14:paraId="764B6123" w14:textId="77777777" w:rsidR="00507926" w:rsidRPr="00130BFD" w:rsidRDefault="00507926" w:rsidP="00422529">
            <w:pPr>
              <w:pStyle w:val="Paragraph"/>
              <w:spacing w:after="120"/>
              <w:rPr>
                <w:szCs w:val="22"/>
              </w:rPr>
            </w:pPr>
            <w:r w:rsidRPr="00130BFD">
              <w:rPr>
                <w:szCs w:val="22"/>
              </w:rPr>
              <w:t xml:space="preserve">40 GHz (37–43.5 GHz) </w:t>
            </w:r>
          </w:p>
          <w:p w14:paraId="44DA6357" w14:textId="77777777" w:rsidR="00507926" w:rsidRPr="00130BFD" w:rsidRDefault="00507926" w:rsidP="00422529">
            <w:pPr>
              <w:pStyle w:val="Paragraph"/>
              <w:spacing w:after="120"/>
              <w:rPr>
                <w:szCs w:val="22"/>
              </w:rPr>
            </w:pPr>
            <w:r w:rsidRPr="00130BFD">
              <w:rPr>
                <w:szCs w:val="22"/>
              </w:rPr>
              <w:t xml:space="preserve">46 GHz (45.5–47 GHz) </w:t>
            </w:r>
          </w:p>
          <w:p w14:paraId="0921E28A" w14:textId="77777777" w:rsidR="00507926" w:rsidRPr="00130BFD" w:rsidRDefault="00507926" w:rsidP="00422529">
            <w:pPr>
              <w:pStyle w:val="Paragraph"/>
              <w:spacing w:after="120"/>
              <w:rPr>
                <w:szCs w:val="22"/>
              </w:rPr>
            </w:pPr>
            <w:r w:rsidRPr="00130BFD">
              <w:rPr>
                <w:szCs w:val="22"/>
              </w:rPr>
              <w:t xml:space="preserve">47 GHz (47.2–48.2 GHz) </w:t>
            </w:r>
          </w:p>
          <w:p w14:paraId="73FC8B1E" w14:textId="77777777" w:rsidR="00507926" w:rsidRPr="00130BFD" w:rsidRDefault="00507926" w:rsidP="00422529">
            <w:pPr>
              <w:pStyle w:val="Paragraph"/>
              <w:spacing w:after="80"/>
              <w:rPr>
                <w:szCs w:val="22"/>
              </w:rPr>
            </w:pPr>
            <w:r w:rsidRPr="00130BFD">
              <w:rPr>
                <w:szCs w:val="22"/>
              </w:rPr>
              <w:t xml:space="preserve">Bands being studied for a possible IMT identification under WRC-27 agenda item 1.7: </w:t>
            </w:r>
          </w:p>
          <w:p w14:paraId="3A71E693" w14:textId="77777777" w:rsidR="00507926" w:rsidRPr="00130BFD" w:rsidRDefault="00507926" w:rsidP="002C6087">
            <w:pPr>
              <w:pStyle w:val="Paragraph"/>
              <w:numPr>
                <w:ilvl w:val="0"/>
                <w:numId w:val="14"/>
              </w:numPr>
              <w:spacing w:after="80" w:line="240" w:lineRule="atLeast"/>
              <w:rPr>
                <w:szCs w:val="22"/>
              </w:rPr>
            </w:pPr>
            <w:r w:rsidRPr="00130BFD">
              <w:rPr>
                <w:szCs w:val="22"/>
              </w:rPr>
              <w:t xml:space="preserve">4400–4800 MHz </w:t>
            </w:r>
          </w:p>
          <w:p w14:paraId="3EA765CD" w14:textId="77777777" w:rsidR="00507926" w:rsidRPr="00130BFD" w:rsidRDefault="00507926" w:rsidP="002C6087">
            <w:pPr>
              <w:pStyle w:val="Paragraph"/>
              <w:numPr>
                <w:ilvl w:val="0"/>
                <w:numId w:val="14"/>
              </w:numPr>
              <w:spacing w:after="80" w:line="240" w:lineRule="atLeast"/>
              <w:rPr>
                <w:szCs w:val="22"/>
              </w:rPr>
            </w:pPr>
            <w:r w:rsidRPr="00130BFD">
              <w:rPr>
                <w:szCs w:val="22"/>
              </w:rPr>
              <w:t xml:space="preserve">7125–8400 MHz </w:t>
            </w:r>
          </w:p>
          <w:p w14:paraId="0BDE8B32" w14:textId="3FF6B730" w:rsidR="00507926" w:rsidRPr="00130BFD" w:rsidRDefault="00507926" w:rsidP="002C6087">
            <w:pPr>
              <w:pStyle w:val="Paragraph"/>
              <w:numPr>
                <w:ilvl w:val="0"/>
                <w:numId w:val="14"/>
              </w:numPr>
              <w:spacing w:after="0" w:line="240" w:lineRule="atLeast"/>
            </w:pPr>
            <w:r w:rsidRPr="00130BFD">
              <w:t>14.8–15.35 GHz</w:t>
            </w:r>
          </w:p>
        </w:tc>
        <w:tc>
          <w:tcPr>
            <w:tcW w:w="2108"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738EB1D6" w14:textId="4F53DD8A" w:rsidR="00507926" w:rsidRPr="00130BFD" w:rsidRDefault="626D2D13" w:rsidP="30EDBD6C">
            <w:pPr>
              <w:spacing w:after="120"/>
              <w:mirrorIndents/>
              <w:rPr>
                <w:rFonts w:eastAsia="Arial" w:cs="Arial"/>
                <w:sz w:val="22"/>
                <w:szCs w:val="22"/>
              </w:rPr>
            </w:pPr>
            <w:r w:rsidRPr="00130BFD">
              <w:rPr>
                <w:rFonts w:eastAsia="Arial" w:cs="Arial"/>
                <w:sz w:val="22"/>
                <w:szCs w:val="22"/>
              </w:rPr>
              <w:t>Continue to monitor domestic and international developments to identify usage trends</w:t>
            </w:r>
            <w:r w:rsidR="61FD47F9" w:rsidRPr="00130BFD">
              <w:rPr>
                <w:rFonts w:eastAsia="Arial" w:cs="Arial"/>
                <w:sz w:val="22"/>
                <w:szCs w:val="22"/>
              </w:rPr>
              <w:t>.</w:t>
            </w:r>
          </w:p>
        </w:tc>
      </w:tr>
      <w:tr w:rsidR="00507926" w:rsidRPr="00130BFD" w14:paraId="18093979" w14:textId="1F4F5BEF" w:rsidTr="00D35A59">
        <w:trPr>
          <w:cantSplit/>
          <w:trHeight w:val="407"/>
        </w:trPr>
        <w:tc>
          <w:tcPr>
            <w:tcW w:w="991" w:type="pct"/>
            <w:vMerge/>
          </w:tcPr>
          <w:p w14:paraId="4C08F00A" w14:textId="77777777" w:rsidR="00507926" w:rsidRPr="00130BFD" w:rsidRDefault="00507926" w:rsidP="00422529">
            <w:pPr>
              <w:spacing w:before="100" w:beforeAutospacing="1" w:after="100" w:afterAutospacing="1"/>
              <w:contextualSpacing/>
              <w:mirrorIndents/>
              <w:rPr>
                <w:rFonts w:cs="Arial"/>
                <w:b/>
                <w:bCs/>
                <w:sz w:val="22"/>
                <w:szCs w:val="22"/>
              </w:rPr>
            </w:pPr>
          </w:p>
        </w:tc>
        <w:tc>
          <w:tcPr>
            <w:tcW w:w="1901"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0DED91CB" w14:textId="77777777" w:rsidR="00507926" w:rsidRPr="00130BFD" w:rsidRDefault="00507926" w:rsidP="00422529">
            <w:pPr>
              <w:pStyle w:val="Paragraph"/>
              <w:spacing w:after="0"/>
              <w:rPr>
                <w:szCs w:val="22"/>
              </w:rPr>
            </w:pPr>
            <w:r w:rsidRPr="00130BFD">
              <w:rPr>
                <w:rFonts w:eastAsia="Arial"/>
                <w:szCs w:val="22"/>
              </w:rPr>
              <w:t>5030–5091 MHz band for drone command and non-payload communications (CNPC)</w:t>
            </w:r>
          </w:p>
        </w:tc>
        <w:tc>
          <w:tcPr>
            <w:tcW w:w="2108"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570EB2ED" w14:textId="47B87FCE" w:rsidR="00E41C78" w:rsidRPr="00130BFD" w:rsidRDefault="626D2D13" w:rsidP="00DC2001">
            <w:pPr>
              <w:pStyle w:val="Paragraph"/>
              <w:spacing w:after="120"/>
              <w:rPr>
                <w:rFonts w:eastAsia="Arial"/>
              </w:rPr>
            </w:pPr>
            <w:r w:rsidRPr="00130BFD">
              <w:rPr>
                <w:rFonts w:eastAsia="Arial"/>
              </w:rPr>
              <w:t xml:space="preserve">Continue to monitor development of the relevant draft ITU recommendation that specifies the characteristics of terrestrial air-ground links operating in the aeronautical mobile radiocommunication service </w:t>
            </w:r>
          </w:p>
          <w:p w14:paraId="62A2BBBD" w14:textId="0C0BE053" w:rsidR="00507926" w:rsidRPr="00130BFD" w:rsidRDefault="00507926" w:rsidP="00761DC7">
            <w:pPr>
              <w:pStyle w:val="Paragraph"/>
              <w:spacing w:after="0"/>
              <w:rPr>
                <w:szCs w:val="22"/>
              </w:rPr>
            </w:pPr>
            <w:r w:rsidRPr="00130BFD">
              <w:rPr>
                <w:rFonts w:eastAsia="Arial"/>
                <w:szCs w:val="22"/>
              </w:rPr>
              <w:t>Further work depends on global developments and domestic needs</w:t>
            </w:r>
          </w:p>
        </w:tc>
      </w:tr>
      <w:tr w:rsidR="00507926" w:rsidRPr="00130BFD" w14:paraId="7524C5CB" w14:textId="3D28034B" w:rsidTr="00D35A59">
        <w:trPr>
          <w:cantSplit/>
          <w:trHeight w:val="407"/>
        </w:trPr>
        <w:tc>
          <w:tcPr>
            <w:tcW w:w="991"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34EE9B71" w14:textId="77777777" w:rsidR="00507926" w:rsidRPr="00130BFD" w:rsidRDefault="00507926" w:rsidP="00442B68">
            <w:pPr>
              <w:spacing w:before="100" w:beforeAutospacing="1" w:after="0"/>
              <w:contextualSpacing/>
              <w:mirrorIndents/>
              <w:rPr>
                <w:rFonts w:cs="Arial"/>
                <w:b/>
                <w:bCs/>
                <w:sz w:val="22"/>
                <w:szCs w:val="22"/>
              </w:rPr>
            </w:pPr>
            <w:r w:rsidRPr="00130BFD">
              <w:rPr>
                <w:rFonts w:cs="Arial"/>
                <w:b/>
                <w:bCs/>
                <w:color w:val="7C426F" w:themeColor="accent2"/>
                <w:sz w:val="22"/>
                <w:szCs w:val="22"/>
              </w:rPr>
              <w:t>Initial investigation</w:t>
            </w:r>
          </w:p>
        </w:tc>
        <w:tc>
          <w:tcPr>
            <w:tcW w:w="1901"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40CE18A4" w14:textId="3B32BBA6" w:rsidR="00507926" w:rsidRPr="00130BFD" w:rsidRDefault="00507926" w:rsidP="00442B68">
            <w:pPr>
              <w:pStyle w:val="Paragraph"/>
              <w:spacing w:after="0"/>
              <w:rPr>
                <w:szCs w:val="22"/>
              </w:rPr>
            </w:pPr>
            <w:r w:rsidRPr="00130BFD">
              <w:rPr>
                <w:szCs w:val="22"/>
              </w:rPr>
              <w:t>2300–2302 MHz</w:t>
            </w:r>
          </w:p>
        </w:tc>
        <w:tc>
          <w:tcPr>
            <w:tcW w:w="2108"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10F5A7E2" w14:textId="3EA98580" w:rsidR="00507926" w:rsidRPr="00130BFD" w:rsidRDefault="00507926" w:rsidP="00442B68">
            <w:pPr>
              <w:spacing w:after="0"/>
              <w:rPr>
                <w:rFonts w:eastAsia="Arial" w:cs="Arial"/>
                <w:color w:val="000000" w:themeColor="text2"/>
                <w:sz w:val="22"/>
                <w:szCs w:val="22"/>
              </w:rPr>
            </w:pPr>
            <w:r w:rsidRPr="00130BFD">
              <w:rPr>
                <w:rFonts w:eastAsia="Arial" w:cs="Arial"/>
                <w:color w:val="000000" w:themeColor="text2"/>
                <w:sz w:val="22"/>
                <w:szCs w:val="22"/>
              </w:rPr>
              <w:t>Not scheduled for 2025–26</w:t>
            </w:r>
          </w:p>
        </w:tc>
      </w:tr>
      <w:tr w:rsidR="00507926" w:rsidRPr="00130BFD" w14:paraId="2F6CE0BF" w14:textId="25B05208" w:rsidTr="00D35A59">
        <w:trPr>
          <w:cantSplit/>
          <w:trHeight w:val="407"/>
        </w:trPr>
        <w:tc>
          <w:tcPr>
            <w:tcW w:w="991" w:type="pct"/>
            <w:vMerge w:val="restar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1EC4F515" w14:textId="77777777" w:rsidR="00507926" w:rsidRPr="00130BFD" w:rsidRDefault="00507926" w:rsidP="00442B68">
            <w:pPr>
              <w:spacing w:before="100" w:beforeAutospacing="1" w:after="100" w:afterAutospacing="1"/>
              <w:contextualSpacing/>
              <w:mirrorIndents/>
              <w:rPr>
                <w:rFonts w:cs="Arial"/>
                <w:b/>
                <w:bCs/>
                <w:sz w:val="22"/>
                <w:szCs w:val="22"/>
              </w:rPr>
            </w:pPr>
            <w:r w:rsidRPr="00130BFD">
              <w:rPr>
                <w:rFonts w:cs="Arial"/>
                <w:b/>
                <w:bCs/>
                <w:color w:val="284446" w:themeColor="accent6" w:themeShade="40"/>
                <w:sz w:val="22"/>
                <w:szCs w:val="22"/>
              </w:rPr>
              <w:t>Preliminary replanning</w:t>
            </w:r>
          </w:p>
        </w:tc>
        <w:tc>
          <w:tcPr>
            <w:tcW w:w="1901"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04FAF5AF" w14:textId="07A2A60D" w:rsidR="00507926" w:rsidRPr="00130BFD" w:rsidRDefault="00507926" w:rsidP="00442B68">
            <w:pPr>
              <w:pStyle w:val="Paragraph"/>
              <w:spacing w:after="0"/>
              <w:rPr>
                <w:szCs w:val="22"/>
              </w:rPr>
            </w:pPr>
            <w:r w:rsidRPr="00130BFD">
              <w:rPr>
                <w:szCs w:val="22"/>
              </w:rPr>
              <w:t>1.5 GHz (1427–1535 MHz)</w:t>
            </w:r>
          </w:p>
        </w:tc>
        <w:tc>
          <w:tcPr>
            <w:tcW w:w="2108"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2A03A646" w14:textId="0AC6D08F" w:rsidR="00853B18" w:rsidRPr="00130BFD" w:rsidRDefault="00294E07" w:rsidP="00442B68">
            <w:pPr>
              <w:spacing w:after="0"/>
              <w:rPr>
                <w:rFonts w:eastAsia="Arial" w:cs="Arial"/>
                <w:sz w:val="22"/>
                <w:szCs w:val="22"/>
              </w:rPr>
            </w:pPr>
            <w:r>
              <w:pict w14:anchorId="6E414C21">
                <v:shape id="_x0000_i1030"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973BE9" w:rsidRPr="00130BFD">
              <w:t xml:space="preserve"> </w:t>
            </w:r>
            <w:r w:rsidR="00853B18" w:rsidRPr="00130BFD">
              <w:rPr>
                <w:rFonts w:eastAsia="Arial" w:cs="Arial"/>
                <w:sz w:val="22"/>
                <w:szCs w:val="22"/>
              </w:rPr>
              <w:t>Q</w:t>
            </w:r>
            <w:r w:rsidR="00AE4AAA" w:rsidRPr="00130BFD">
              <w:rPr>
                <w:rFonts w:eastAsia="Arial" w:cs="Arial"/>
                <w:sz w:val="22"/>
                <w:szCs w:val="22"/>
              </w:rPr>
              <w:t>2</w:t>
            </w:r>
            <w:r w:rsidR="00853B18" w:rsidRPr="00130BFD">
              <w:rPr>
                <w:rFonts w:eastAsia="Arial" w:cs="Arial"/>
                <w:sz w:val="22"/>
                <w:szCs w:val="22"/>
              </w:rPr>
              <w:t xml:space="preserve"> 2026: release options paper</w:t>
            </w:r>
          </w:p>
          <w:p w14:paraId="382CF2D6" w14:textId="4BED75A1" w:rsidR="00507926" w:rsidRPr="00130BFD" w:rsidRDefault="00294E07" w:rsidP="00442B68">
            <w:pPr>
              <w:spacing w:after="0"/>
              <w:rPr>
                <w:rFonts w:eastAsia="Arial" w:cs="Arial"/>
                <w:sz w:val="22"/>
                <w:szCs w:val="22"/>
              </w:rPr>
            </w:pPr>
            <w:r>
              <w:pict w14:anchorId="1A7CA26F">
                <v:shape id="_x0000_i1031" type="#_x0000_t75" alt="A close up of a sign&#10;&#10;Description automatically generated" style="width:19.5pt;height:10.5pt;visibility:visible">
                  <v:imagedata r:id="rId63" o:title="A close up of a sign&#10;&#10;Description automatically generated"/>
                  <o:lock v:ext="edit" aspectratio="f"/>
                </v:shape>
              </w:pict>
            </w:r>
            <w:r w:rsidR="00DA58C1" w:rsidRPr="00130BFD">
              <w:t xml:space="preserve"> </w:t>
            </w:r>
            <w:r w:rsidR="00507926" w:rsidRPr="00130BFD">
              <w:rPr>
                <w:rFonts w:eastAsia="Arial" w:cs="Arial"/>
                <w:sz w:val="22"/>
                <w:szCs w:val="22"/>
              </w:rPr>
              <w:t>Q</w:t>
            </w:r>
            <w:r w:rsidR="00AE4AAA" w:rsidRPr="00130BFD">
              <w:rPr>
                <w:rFonts w:eastAsia="Arial" w:cs="Arial"/>
                <w:sz w:val="22"/>
                <w:szCs w:val="22"/>
              </w:rPr>
              <w:t>3</w:t>
            </w:r>
            <w:r w:rsidR="00507926" w:rsidRPr="00130BFD">
              <w:rPr>
                <w:rFonts w:eastAsia="Arial" w:cs="Arial"/>
                <w:sz w:val="22"/>
                <w:szCs w:val="22"/>
              </w:rPr>
              <w:t xml:space="preserve"> 202</w:t>
            </w:r>
            <w:r w:rsidR="00812F0F" w:rsidRPr="00130BFD">
              <w:rPr>
                <w:rFonts w:eastAsia="Arial" w:cs="Arial"/>
                <w:sz w:val="22"/>
                <w:szCs w:val="22"/>
              </w:rPr>
              <w:t>6</w:t>
            </w:r>
            <w:r w:rsidR="00507926" w:rsidRPr="00130BFD">
              <w:rPr>
                <w:rFonts w:eastAsia="Arial" w:cs="Arial"/>
                <w:sz w:val="22"/>
                <w:szCs w:val="22"/>
              </w:rPr>
              <w:t>: release outcomes paper and begin implementation</w:t>
            </w:r>
          </w:p>
        </w:tc>
      </w:tr>
      <w:tr w:rsidR="00507926" w:rsidRPr="00130BFD" w14:paraId="0B4BE767" w14:textId="77777777" w:rsidTr="00D35A59">
        <w:trPr>
          <w:cantSplit/>
          <w:trHeight w:val="407"/>
        </w:trPr>
        <w:tc>
          <w:tcPr>
            <w:tcW w:w="991" w:type="pct"/>
            <w:vMerge/>
          </w:tcPr>
          <w:p w14:paraId="19454111" w14:textId="77777777" w:rsidR="00507926" w:rsidRPr="00130BFD" w:rsidRDefault="00507926" w:rsidP="00442B68">
            <w:pPr>
              <w:spacing w:before="100" w:beforeAutospacing="1" w:after="100" w:afterAutospacing="1"/>
              <w:contextualSpacing/>
              <w:mirrorIndents/>
              <w:rPr>
                <w:rFonts w:cs="Arial"/>
                <w:b/>
                <w:bCs/>
                <w:sz w:val="22"/>
                <w:szCs w:val="22"/>
              </w:rPr>
            </w:pPr>
          </w:p>
        </w:tc>
        <w:tc>
          <w:tcPr>
            <w:tcW w:w="1901"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10DDF5FB" w14:textId="21243304" w:rsidR="00507926" w:rsidRPr="00130BFD" w:rsidRDefault="00507926" w:rsidP="00442B68">
            <w:pPr>
              <w:pStyle w:val="Paragraph"/>
              <w:spacing w:after="0"/>
              <w:rPr>
                <w:szCs w:val="22"/>
              </w:rPr>
            </w:pPr>
            <w:r w:rsidRPr="00130BFD">
              <w:rPr>
                <w:szCs w:val="22"/>
              </w:rPr>
              <w:t>1800 MHz and 2 GHz bands outside of spectrum-licensed areas</w:t>
            </w:r>
          </w:p>
        </w:tc>
        <w:tc>
          <w:tcPr>
            <w:tcW w:w="2108"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2E3258A1" w14:textId="5404460E" w:rsidR="00507926" w:rsidRPr="00130BFD" w:rsidRDefault="00F838BB" w:rsidP="00442B68">
            <w:pPr>
              <w:spacing w:after="0"/>
              <w:rPr>
                <w:rFonts w:eastAsia="Arial" w:cs="Arial"/>
                <w:sz w:val="22"/>
                <w:szCs w:val="22"/>
              </w:rPr>
            </w:pPr>
            <w:r w:rsidRPr="00130BFD">
              <w:rPr>
                <w:noProof/>
              </w:rPr>
              <w:drawing>
                <wp:inline distT="0" distB="0" distL="0" distR="0" wp14:anchorId="316436AF" wp14:editId="3F4862A3">
                  <wp:extent cx="242570" cy="138430"/>
                  <wp:effectExtent l="0" t="0" r="5080" b="0"/>
                  <wp:docPr id="91599709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997092" name="Picture 3">
                            <a:extLst>
                              <a:ext uri="{C183D7F6-B498-43B3-948B-1728B52AA6E4}">
                                <adec:decorative xmlns:adec="http://schemas.microsoft.com/office/drawing/2017/decorative" val="1"/>
                              </a:ext>
                            </a:extLst>
                          </pic:cNvP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 cy="138430"/>
                          </a:xfrm>
                          <a:prstGeom prst="rect">
                            <a:avLst/>
                          </a:prstGeom>
                          <a:noFill/>
                          <a:ln>
                            <a:noFill/>
                          </a:ln>
                        </pic:spPr>
                      </pic:pic>
                    </a:graphicData>
                  </a:graphic>
                </wp:inline>
              </w:drawing>
            </w:r>
            <w:r w:rsidRPr="00130BFD">
              <w:rPr>
                <w:rFonts w:eastAsia="Arial" w:cs="Arial"/>
                <w:sz w:val="22"/>
                <w:szCs w:val="22"/>
              </w:rPr>
              <w:t xml:space="preserve"> </w:t>
            </w:r>
            <w:r w:rsidR="00507926" w:rsidRPr="00130BFD">
              <w:rPr>
                <w:rFonts w:eastAsia="Arial" w:cs="Arial"/>
                <w:sz w:val="22"/>
                <w:szCs w:val="22"/>
              </w:rPr>
              <w:t>Q</w:t>
            </w:r>
            <w:r w:rsidR="00E51290" w:rsidRPr="00130BFD">
              <w:rPr>
                <w:rFonts w:eastAsia="Arial" w:cs="Arial"/>
                <w:sz w:val="22"/>
                <w:szCs w:val="22"/>
              </w:rPr>
              <w:t>1</w:t>
            </w:r>
            <w:r w:rsidR="00507926" w:rsidRPr="00130BFD">
              <w:rPr>
                <w:rFonts w:eastAsia="Arial" w:cs="Arial"/>
                <w:sz w:val="22"/>
                <w:szCs w:val="22"/>
              </w:rPr>
              <w:t xml:space="preserve"> 202</w:t>
            </w:r>
            <w:r w:rsidR="00E51290" w:rsidRPr="00130BFD">
              <w:rPr>
                <w:rFonts w:eastAsia="Arial" w:cs="Arial"/>
                <w:sz w:val="22"/>
                <w:szCs w:val="22"/>
              </w:rPr>
              <w:t>6</w:t>
            </w:r>
            <w:r w:rsidR="007C56B3" w:rsidRPr="00130BFD">
              <w:rPr>
                <w:rFonts w:eastAsia="Arial" w:cs="Arial"/>
                <w:sz w:val="22"/>
                <w:szCs w:val="22"/>
              </w:rPr>
              <w:t>:</w:t>
            </w:r>
            <w:r w:rsidR="00507926" w:rsidRPr="00130BFD">
              <w:rPr>
                <w:rFonts w:eastAsia="Arial" w:cs="Arial"/>
                <w:sz w:val="22"/>
                <w:szCs w:val="22"/>
              </w:rPr>
              <w:t xml:space="preserve"> release outcomes paper and implement changes (to RALIs etc</w:t>
            </w:r>
            <w:r w:rsidR="0037031B" w:rsidRPr="00130BFD">
              <w:rPr>
                <w:rFonts w:eastAsia="Arial" w:cs="Arial"/>
                <w:sz w:val="22"/>
                <w:szCs w:val="22"/>
              </w:rPr>
              <w:t>.</w:t>
            </w:r>
            <w:r w:rsidR="00507926" w:rsidRPr="00130BFD">
              <w:rPr>
                <w:rFonts w:eastAsia="Arial" w:cs="Arial"/>
                <w:sz w:val="22"/>
                <w:szCs w:val="22"/>
              </w:rPr>
              <w:t>) as required</w:t>
            </w:r>
          </w:p>
        </w:tc>
      </w:tr>
      <w:tr w:rsidR="00507926" w:rsidRPr="00130BFD" w14:paraId="579DE9C7" w14:textId="51841BB6" w:rsidTr="00D35A59">
        <w:trPr>
          <w:cantSplit/>
          <w:trHeight w:val="545"/>
        </w:trPr>
        <w:tc>
          <w:tcPr>
            <w:tcW w:w="991" w:type="pct"/>
            <w:vMerge w:val="restar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324EE0CA" w14:textId="77777777" w:rsidR="00507926" w:rsidRPr="00130BFD" w:rsidRDefault="00507926" w:rsidP="00DC2001">
            <w:pPr>
              <w:keepNext/>
              <w:keepLines/>
              <w:spacing w:before="100" w:beforeAutospacing="1" w:after="100" w:afterAutospacing="1"/>
              <w:contextualSpacing/>
              <w:mirrorIndents/>
              <w:rPr>
                <w:rFonts w:cs="Arial"/>
                <w:b/>
                <w:bCs/>
                <w:sz w:val="22"/>
                <w:szCs w:val="22"/>
              </w:rPr>
            </w:pPr>
            <w:r w:rsidRPr="00130BFD">
              <w:rPr>
                <w:rFonts w:cs="Arial"/>
                <w:b/>
                <w:bCs/>
                <w:color w:val="2A335C" w:themeColor="accent3" w:themeShade="BF"/>
                <w:sz w:val="22"/>
                <w:szCs w:val="22"/>
              </w:rPr>
              <w:t>Implementation</w:t>
            </w:r>
          </w:p>
        </w:tc>
        <w:tc>
          <w:tcPr>
            <w:tcW w:w="1901"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17126B4B" w14:textId="3A07AD9D" w:rsidR="00507926" w:rsidRPr="00130BFD" w:rsidRDefault="00507926" w:rsidP="00DC2001">
            <w:pPr>
              <w:pStyle w:val="Paragraph"/>
              <w:keepNext/>
              <w:keepLines/>
              <w:spacing w:after="0"/>
              <w:rPr>
                <w:szCs w:val="22"/>
              </w:rPr>
            </w:pPr>
            <w:r w:rsidRPr="00130BFD">
              <w:t>1.9 GHz (1880–1920 MHz)</w:t>
            </w:r>
          </w:p>
        </w:tc>
        <w:tc>
          <w:tcPr>
            <w:tcW w:w="2108"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0EA47EB7" w14:textId="0BFFAC10" w:rsidR="00507926" w:rsidRPr="00130BFD" w:rsidRDefault="00294E07" w:rsidP="00DC2001">
            <w:pPr>
              <w:keepNext/>
              <w:keepLines/>
              <w:spacing w:after="0"/>
              <w:rPr>
                <w:rFonts w:eastAsia="Arial"/>
                <w:szCs w:val="22"/>
              </w:rPr>
            </w:pPr>
            <w:r>
              <w:pict w14:anchorId="2B55BBDF">
                <v:shape id="_x0000_i1032" type="#_x0000_t75" alt="A close up of a sign&#10;&#10;Description automatically generated" style="width:19.5pt;height:11.25pt;visibility:visible">
                  <v:imagedata r:id="rId63" o:title="A close up of a sign&#10;&#10;Description automatically generated"/>
                  <o:lock v:ext="edit" aspectratio="f"/>
                </v:shape>
              </w:pict>
            </w:r>
            <w:r w:rsidR="00051CF6">
              <w:t xml:space="preserve"> </w:t>
            </w:r>
            <w:r w:rsidR="00507926" w:rsidRPr="00130BFD">
              <w:rPr>
                <w:sz w:val="22"/>
                <w:szCs w:val="22"/>
              </w:rPr>
              <w:t>Q</w:t>
            </w:r>
            <w:r w:rsidR="00973DBE">
              <w:rPr>
                <w:sz w:val="22"/>
                <w:szCs w:val="22"/>
              </w:rPr>
              <w:t>4</w:t>
            </w:r>
            <w:r w:rsidR="00507926" w:rsidRPr="00130BFD">
              <w:rPr>
                <w:sz w:val="22"/>
                <w:szCs w:val="22"/>
              </w:rPr>
              <w:t xml:space="preserve"> 2025: </w:t>
            </w:r>
            <w:r w:rsidR="00FC45DC" w:rsidRPr="00130BFD">
              <w:rPr>
                <w:sz w:val="22"/>
                <w:szCs w:val="22"/>
              </w:rPr>
              <w:t xml:space="preserve">consult on </w:t>
            </w:r>
            <w:r w:rsidR="00507926" w:rsidRPr="00130BFD">
              <w:rPr>
                <w:sz w:val="22"/>
                <w:szCs w:val="22"/>
              </w:rPr>
              <w:t xml:space="preserve">arrangements for rail services </w:t>
            </w:r>
            <w:r w:rsidR="00FC45DC" w:rsidRPr="00130BFD">
              <w:rPr>
                <w:sz w:val="22"/>
                <w:szCs w:val="22"/>
              </w:rPr>
              <w:t xml:space="preserve">and indoor short-range WBB </w:t>
            </w:r>
            <w:r w:rsidR="00507926" w:rsidRPr="00130BFD">
              <w:rPr>
                <w:sz w:val="22"/>
                <w:szCs w:val="22"/>
              </w:rPr>
              <w:t>in the 1.9</w:t>
            </w:r>
            <w:r w:rsidR="00B85585">
              <w:rPr>
                <w:sz w:val="22"/>
                <w:szCs w:val="22"/>
              </w:rPr>
              <w:t> </w:t>
            </w:r>
            <w:r w:rsidR="00507926" w:rsidRPr="00130BFD">
              <w:rPr>
                <w:sz w:val="22"/>
                <w:szCs w:val="22"/>
              </w:rPr>
              <w:t>GHz band</w:t>
            </w:r>
          </w:p>
        </w:tc>
      </w:tr>
      <w:tr w:rsidR="00507926" w:rsidRPr="00130BFD" w14:paraId="6209B5B9" w14:textId="6EECE45A" w:rsidTr="00D35A59">
        <w:trPr>
          <w:cantSplit/>
          <w:trHeight w:val="540"/>
        </w:trPr>
        <w:tc>
          <w:tcPr>
            <w:tcW w:w="991" w:type="pct"/>
            <w:vMerge/>
          </w:tcPr>
          <w:p w14:paraId="6F7A1894" w14:textId="77777777" w:rsidR="00507926" w:rsidRPr="00130BFD" w:rsidRDefault="00507926" w:rsidP="00DC2001">
            <w:pPr>
              <w:keepNext/>
              <w:keepLines/>
              <w:spacing w:before="100" w:beforeAutospacing="1" w:after="100" w:afterAutospacing="1"/>
              <w:contextualSpacing/>
              <w:mirrorIndents/>
              <w:rPr>
                <w:rFonts w:cs="Arial"/>
                <w:b/>
                <w:bCs/>
                <w:sz w:val="22"/>
                <w:szCs w:val="22"/>
              </w:rPr>
            </w:pPr>
          </w:p>
        </w:tc>
        <w:tc>
          <w:tcPr>
            <w:tcW w:w="1901"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3A0DE332" w14:textId="4AB0254A" w:rsidR="00507926" w:rsidRPr="00130BFD" w:rsidRDefault="00507926" w:rsidP="00DC2001">
            <w:pPr>
              <w:pStyle w:val="Paragraph"/>
              <w:keepNext/>
              <w:keepLines/>
              <w:spacing w:after="0"/>
              <w:rPr>
                <w:szCs w:val="22"/>
              </w:rPr>
            </w:pPr>
            <w:r w:rsidRPr="00130BFD">
              <w:rPr>
                <w:szCs w:val="22"/>
              </w:rPr>
              <w:t>2 GHz MSS (1980–2010 MHz and 2170–2200 MHz)</w:t>
            </w:r>
          </w:p>
        </w:tc>
        <w:tc>
          <w:tcPr>
            <w:tcW w:w="2108"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3C49206D" w14:textId="145EC9E0" w:rsidR="00507926" w:rsidRPr="00130BFD" w:rsidRDefault="00294E07" w:rsidP="00DC2001">
            <w:pPr>
              <w:keepNext/>
              <w:keepLines/>
              <w:spacing w:after="120"/>
              <w:rPr>
                <w:rFonts w:eastAsia="Arial" w:cs="Arial"/>
                <w:sz w:val="22"/>
                <w:szCs w:val="22"/>
              </w:rPr>
            </w:pPr>
            <w:r>
              <w:pict w14:anchorId="6F5A97BC">
                <v:shape id="_x0000_i1033" type="#_x0000_t75" alt="A close up of a sign&#10;&#10;Description automatically generated" style="width:19.5pt;height:10.5pt;visibility:visible">
                  <v:imagedata r:id="rId63" o:title="A close up of a sign&#10;&#10;Description automatically generated"/>
                  <o:lock v:ext="edit" aspectratio="f"/>
                </v:shape>
              </w:pict>
            </w:r>
            <w:r w:rsidR="009313DB" w:rsidRPr="00130BFD">
              <w:t xml:space="preserve"> </w:t>
            </w:r>
            <w:r w:rsidR="626D2D13" w:rsidRPr="00130BFD">
              <w:rPr>
                <w:rFonts w:eastAsia="Arial" w:cs="Arial"/>
                <w:sz w:val="22"/>
                <w:szCs w:val="22"/>
              </w:rPr>
              <w:t>Q</w:t>
            </w:r>
            <w:r w:rsidR="002D421F" w:rsidRPr="00130BFD">
              <w:rPr>
                <w:rFonts w:eastAsia="Arial" w:cs="Arial"/>
                <w:sz w:val="22"/>
                <w:szCs w:val="22"/>
              </w:rPr>
              <w:t>1</w:t>
            </w:r>
            <w:r w:rsidR="626D2D13" w:rsidRPr="00130BFD">
              <w:rPr>
                <w:rFonts w:eastAsia="Arial" w:cs="Arial"/>
                <w:sz w:val="22"/>
                <w:szCs w:val="22"/>
              </w:rPr>
              <w:t xml:space="preserve"> 202</w:t>
            </w:r>
            <w:r w:rsidR="002D421F" w:rsidRPr="00130BFD">
              <w:rPr>
                <w:rFonts w:eastAsia="Arial" w:cs="Arial"/>
                <w:sz w:val="22"/>
                <w:szCs w:val="22"/>
              </w:rPr>
              <w:t>6</w:t>
            </w:r>
            <w:r w:rsidR="626D2D13" w:rsidRPr="00130BFD">
              <w:rPr>
                <w:rFonts w:eastAsia="Arial" w:cs="Arial"/>
                <w:sz w:val="22"/>
                <w:szCs w:val="22"/>
              </w:rPr>
              <w:t>: consult on allocation instrument</w:t>
            </w:r>
            <w:r w:rsidR="00380735">
              <w:rPr>
                <w:rFonts w:eastAsia="Arial" w:cs="Arial"/>
                <w:sz w:val="22"/>
                <w:szCs w:val="22"/>
              </w:rPr>
              <w:t>s</w:t>
            </w:r>
            <w:r w:rsidR="626D2D13" w:rsidRPr="00130BFD">
              <w:rPr>
                <w:rFonts w:eastAsia="Arial" w:cs="Arial"/>
                <w:sz w:val="22"/>
                <w:szCs w:val="22"/>
              </w:rPr>
              <w:t xml:space="preserve"> (subject to the outcomes of the</w:t>
            </w:r>
            <w:r w:rsidR="00177E51" w:rsidRPr="00130BFD">
              <w:rPr>
                <w:rFonts w:eastAsia="Arial" w:cs="Arial"/>
                <w:sz w:val="22"/>
                <w:szCs w:val="22"/>
              </w:rPr>
              <w:t xml:space="preserve"> Q3 2025 </w:t>
            </w:r>
            <w:r w:rsidR="626D2D13" w:rsidRPr="00130BFD">
              <w:rPr>
                <w:rFonts w:eastAsia="Arial" w:cs="Arial"/>
                <w:sz w:val="22"/>
                <w:szCs w:val="22"/>
              </w:rPr>
              <w:t xml:space="preserve">further </w:t>
            </w:r>
            <w:hyperlink r:id="rId85" w:history="1">
              <w:r w:rsidR="626D2D13" w:rsidRPr="00130BFD">
                <w:rPr>
                  <w:rStyle w:val="Hyperlink"/>
                  <w:rFonts w:eastAsia="Arial" w:cs="Arial"/>
                  <w:sz w:val="22"/>
                  <w:szCs w:val="22"/>
                </w:rPr>
                <w:t>consultation of allocation, licensing and technical matters</w:t>
              </w:r>
            </w:hyperlink>
            <w:r w:rsidR="626D2D13" w:rsidRPr="00130BFD">
              <w:rPr>
                <w:rFonts w:eastAsia="Arial" w:cs="Arial"/>
                <w:sz w:val="22"/>
                <w:szCs w:val="22"/>
              </w:rPr>
              <w:t>)</w:t>
            </w:r>
          </w:p>
          <w:p w14:paraId="2966A662" w14:textId="13735EAF" w:rsidR="00507926" w:rsidRPr="00130BFD" w:rsidRDefault="626D2D13" w:rsidP="00DC2001">
            <w:pPr>
              <w:keepNext/>
              <w:keepLines/>
              <w:spacing w:after="0"/>
              <w:rPr>
                <w:rFonts w:eastAsia="Arial" w:cs="Arial"/>
                <w:sz w:val="22"/>
                <w:szCs w:val="22"/>
              </w:rPr>
            </w:pPr>
            <w:r w:rsidRPr="00130BFD">
              <w:rPr>
                <w:rFonts w:eastAsia="Arial" w:cs="Arial"/>
                <w:sz w:val="22"/>
                <w:szCs w:val="22"/>
              </w:rPr>
              <w:lastRenderedPageBreak/>
              <w:t>Q2 2026: commence allocation process (subject to timing of outcomes of technical frameworks and allocation instrument</w:t>
            </w:r>
            <w:r w:rsidR="00380735">
              <w:rPr>
                <w:rFonts w:eastAsia="Arial" w:cs="Arial"/>
                <w:sz w:val="22"/>
                <w:szCs w:val="22"/>
              </w:rPr>
              <w:t>s</w:t>
            </w:r>
            <w:r w:rsidRPr="00130BFD">
              <w:rPr>
                <w:rFonts w:eastAsia="Arial" w:cs="Arial"/>
                <w:sz w:val="22"/>
                <w:szCs w:val="22"/>
              </w:rPr>
              <w:t xml:space="preserve"> consultations)</w:t>
            </w:r>
          </w:p>
        </w:tc>
      </w:tr>
      <w:tr w:rsidR="00507926" w:rsidRPr="00130BFD" w14:paraId="4B34B3BC" w14:textId="0D1D5A99" w:rsidTr="00D35A59">
        <w:trPr>
          <w:cantSplit/>
          <w:trHeight w:val="20"/>
        </w:trPr>
        <w:tc>
          <w:tcPr>
            <w:tcW w:w="991" w:type="pct"/>
            <w:vMerge/>
          </w:tcPr>
          <w:p w14:paraId="728E2CB1" w14:textId="77777777" w:rsidR="00507926" w:rsidRPr="00130BFD" w:rsidRDefault="00507926" w:rsidP="00DC2001">
            <w:pPr>
              <w:keepNext/>
              <w:keepLines/>
              <w:spacing w:before="100" w:beforeAutospacing="1" w:after="100" w:afterAutospacing="1"/>
              <w:contextualSpacing/>
              <w:mirrorIndents/>
              <w:rPr>
                <w:rFonts w:cs="Arial"/>
                <w:b/>
                <w:bCs/>
                <w:sz w:val="22"/>
                <w:szCs w:val="22"/>
              </w:rPr>
            </w:pPr>
          </w:p>
        </w:tc>
        <w:tc>
          <w:tcPr>
            <w:tcW w:w="1901"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535567FA" w14:textId="7B3DD6AA" w:rsidR="00507926" w:rsidRPr="00130BFD" w:rsidRDefault="00507926" w:rsidP="00DC2001">
            <w:pPr>
              <w:pStyle w:val="Paragraph"/>
              <w:keepNext/>
              <w:keepLines/>
              <w:spacing w:after="0"/>
              <w:rPr>
                <w:szCs w:val="22"/>
              </w:rPr>
            </w:pPr>
            <w:r w:rsidRPr="00130BFD">
              <w:rPr>
                <w:szCs w:val="22"/>
              </w:rPr>
              <w:t>Upper 6 GHz (6425</w:t>
            </w:r>
            <w:r w:rsidRPr="00130BFD" w:rsidDel="0078674A">
              <w:rPr>
                <w:szCs w:val="22"/>
              </w:rPr>
              <w:t>–</w:t>
            </w:r>
            <w:r w:rsidRPr="00130BFD">
              <w:rPr>
                <w:szCs w:val="22"/>
              </w:rPr>
              <w:t>7100 MHz)</w:t>
            </w:r>
          </w:p>
        </w:tc>
        <w:tc>
          <w:tcPr>
            <w:tcW w:w="2108" w:type="pct"/>
            <w:tcBorders>
              <w:top w:val="single" w:sz="2" w:space="0" w:color="D9D9D9" w:themeColor="background2" w:themeShade="D9"/>
              <w:left w:val="single" w:sz="2" w:space="0" w:color="D9D9D9" w:themeColor="background2" w:themeShade="D9"/>
              <w:bottom w:val="single" w:sz="2" w:space="0" w:color="D9D9D9" w:themeColor="background2" w:themeShade="D9"/>
              <w:right w:val="single" w:sz="2" w:space="0" w:color="D9D9D9" w:themeColor="background2" w:themeShade="D9"/>
            </w:tcBorders>
          </w:tcPr>
          <w:p w14:paraId="19DCCD9D" w14:textId="77777777" w:rsidR="00FA6999" w:rsidRPr="00130BFD" w:rsidRDefault="626D2D13" w:rsidP="00FA6999">
            <w:pPr>
              <w:keepNext/>
              <w:keepLines/>
              <w:spacing w:after="120"/>
              <w:rPr>
                <w:rFonts w:cs="Arial"/>
                <w:sz w:val="22"/>
                <w:szCs w:val="22"/>
              </w:rPr>
            </w:pPr>
            <w:r w:rsidRPr="00130BFD">
              <w:rPr>
                <w:rFonts w:cs="Arial"/>
                <w:sz w:val="22"/>
                <w:szCs w:val="22"/>
              </w:rPr>
              <w:t>Continue to monitor international developments that would support the establishment of a WBB equipment in the range 6585</w:t>
            </w:r>
            <w:r w:rsidRPr="00130BFD">
              <w:t>–</w:t>
            </w:r>
            <w:r w:rsidRPr="00130BFD">
              <w:rPr>
                <w:rFonts w:cs="Arial"/>
                <w:sz w:val="22"/>
                <w:szCs w:val="22"/>
              </w:rPr>
              <w:t xml:space="preserve">7100 MHz </w:t>
            </w:r>
            <w:r w:rsidR="00FA6999" w:rsidRPr="00130BFD">
              <w:rPr>
                <w:rFonts w:cs="Arial"/>
                <w:sz w:val="22"/>
                <w:szCs w:val="22"/>
              </w:rPr>
              <w:t xml:space="preserve"> </w:t>
            </w:r>
          </w:p>
          <w:p w14:paraId="0E82CE65" w14:textId="1F6A363F" w:rsidR="00507926" w:rsidRPr="00130BFD" w:rsidRDefault="00294E07" w:rsidP="00B85585">
            <w:pPr>
              <w:keepNext/>
              <w:keepLines/>
              <w:spacing w:after="120"/>
              <w:rPr>
                <w:rFonts w:cs="Arial"/>
                <w:sz w:val="22"/>
                <w:szCs w:val="22"/>
              </w:rPr>
            </w:pPr>
            <w:r>
              <w:pict w14:anchorId="6B5C5531">
                <v:shape id="_x0000_i1034" type="#_x0000_t75" alt="A close up of a sign&#10;&#10;Description automatically generated" style="width:19.5pt;height:10.5pt;visibility:visible">
                  <v:imagedata r:id="rId63" o:title="A close up of a sign&#10;&#10;Description automatically generated"/>
                  <o:lock v:ext="edit" aspectratio="f"/>
                </v:shape>
              </w:pict>
            </w:r>
            <w:r w:rsidR="00CA045A" w:rsidRPr="00130BFD">
              <w:t xml:space="preserve"> </w:t>
            </w:r>
            <w:r w:rsidR="00FA6999" w:rsidRPr="00130BFD">
              <w:rPr>
                <w:rFonts w:cs="Arial"/>
                <w:sz w:val="22"/>
                <w:szCs w:val="22"/>
              </w:rPr>
              <w:t>Q1 2026</w:t>
            </w:r>
            <w:r w:rsidR="004A3E27" w:rsidRPr="00130BFD">
              <w:rPr>
                <w:rFonts w:cs="Arial"/>
                <w:sz w:val="22"/>
                <w:szCs w:val="22"/>
              </w:rPr>
              <w:t xml:space="preserve"> </w:t>
            </w:r>
            <w:r w:rsidR="005F2586" w:rsidRPr="00130BFD">
              <w:rPr>
                <w:rFonts w:cs="Arial"/>
                <w:sz w:val="22"/>
                <w:szCs w:val="22"/>
              </w:rPr>
              <w:t>(</w:t>
            </w:r>
            <w:r w:rsidR="004A3E27" w:rsidRPr="00130BFD">
              <w:rPr>
                <w:rFonts w:cs="Arial"/>
                <w:sz w:val="22"/>
                <w:szCs w:val="22"/>
              </w:rPr>
              <w:t>at the earliest</w:t>
            </w:r>
            <w:r w:rsidR="005F2586" w:rsidRPr="00130BFD">
              <w:rPr>
                <w:rFonts w:cs="Arial"/>
                <w:sz w:val="22"/>
                <w:szCs w:val="22"/>
              </w:rPr>
              <w:t>)</w:t>
            </w:r>
            <w:r w:rsidR="00FA6999" w:rsidRPr="00130BFD">
              <w:rPr>
                <w:rFonts w:cs="Arial"/>
                <w:sz w:val="22"/>
                <w:szCs w:val="22"/>
              </w:rPr>
              <w:t>: consult on apparatus-licensed WBB arrangements in 6585</w:t>
            </w:r>
            <w:r w:rsidR="00FA6999" w:rsidRPr="00130BFD" w:rsidDel="0078674A">
              <w:rPr>
                <w:szCs w:val="22"/>
              </w:rPr>
              <w:t>–</w:t>
            </w:r>
            <w:r w:rsidR="00FA6999" w:rsidRPr="00130BFD">
              <w:rPr>
                <w:rFonts w:cs="Arial"/>
                <w:sz w:val="22"/>
                <w:szCs w:val="22"/>
              </w:rPr>
              <w:t xml:space="preserve">7100 MHz </w:t>
            </w:r>
            <w:r w:rsidR="004833B9" w:rsidRPr="00130BFD">
              <w:rPr>
                <w:rFonts w:cs="Arial"/>
                <w:sz w:val="22"/>
                <w:szCs w:val="22"/>
              </w:rPr>
              <w:t>(exact timing may depend on when we commence implementation of WA WBB arrangements inside defined areas)</w:t>
            </w:r>
          </w:p>
        </w:tc>
      </w:tr>
    </w:tbl>
    <w:p w14:paraId="5D1033C7" w14:textId="77777777" w:rsidR="00B31D60" w:rsidRPr="00130BFD" w:rsidRDefault="00B31D60" w:rsidP="00B31D60">
      <w:pPr>
        <w:pStyle w:val="Heading2"/>
        <w:pageBreakBefore/>
        <w:shd w:val="clear" w:color="auto" w:fill="39457C"/>
        <w:spacing w:after="120"/>
        <w:rPr>
          <w:color w:val="FFFFFF" w:themeColor="background1"/>
          <w:sz w:val="32"/>
          <w:szCs w:val="32"/>
        </w:rPr>
      </w:pPr>
      <w:bookmarkStart w:id="87" w:name="_Toc146527357"/>
      <w:bookmarkStart w:id="88" w:name="_Toc170809450"/>
      <w:r w:rsidRPr="00130BFD">
        <w:rPr>
          <w:color w:val="FFFFFF" w:themeColor="background1"/>
          <w:sz w:val="32"/>
          <w:szCs w:val="32"/>
        </w:rPr>
        <w:lastRenderedPageBreak/>
        <w:t>Monitoring stage</w:t>
      </w:r>
      <w:bookmarkEnd w:id="87"/>
      <w:bookmarkEnd w:id="88"/>
    </w:p>
    <w:p w14:paraId="519F3993" w14:textId="79FCC978" w:rsidR="00B31D60" w:rsidRPr="00130BFD" w:rsidRDefault="00B31D60" w:rsidP="008F6FE8">
      <w:pPr>
        <w:pStyle w:val="Paragraph"/>
      </w:pPr>
      <w:r w:rsidRPr="00130BFD">
        <w:rPr>
          <w:rFonts w:eastAsia="Calibri"/>
        </w:rPr>
        <w:t>In the monitoring</w:t>
      </w:r>
      <w:r w:rsidRPr="00130BFD">
        <w:rPr>
          <w:rFonts w:eastAsia="Calibri"/>
          <w:i/>
          <w:iCs/>
        </w:rPr>
        <w:t xml:space="preserve"> </w:t>
      </w:r>
      <w:r w:rsidRPr="00130BFD">
        <w:rPr>
          <w:rFonts w:eastAsia="Calibri"/>
        </w:rPr>
        <w:t xml:space="preserve">stage, we </w:t>
      </w:r>
      <w:r w:rsidRPr="00130BFD">
        <w:t>maintain an awareness of international and domestic spectrum</w:t>
      </w:r>
      <w:r w:rsidR="00667B71" w:rsidRPr="00130BFD">
        <w:noBreakHyphen/>
      </w:r>
      <w:r w:rsidRPr="00130BFD">
        <w:t xml:space="preserve">related developments and interest in potential changes to the use of the band that may require substantial planning activities. </w:t>
      </w:r>
    </w:p>
    <w:p w14:paraId="6470A5E6" w14:textId="77777777" w:rsidR="00B31D60" w:rsidRPr="00130BFD" w:rsidRDefault="00B31D60" w:rsidP="008F6FE8">
      <w:pPr>
        <w:pStyle w:val="Paragraph"/>
      </w:pPr>
      <w:r w:rsidRPr="00130BFD">
        <w:t xml:space="preserve">There is no direct action required by stakeholders, but there is an open invitation for stakeholders to engage with us on relevant developments and issues. </w:t>
      </w:r>
    </w:p>
    <w:p w14:paraId="26E4BCB4" w14:textId="5AD9B2B2" w:rsidR="00B31D60" w:rsidRPr="00130BFD" w:rsidRDefault="00B31D60" w:rsidP="00DC2001">
      <w:pPr>
        <w:pStyle w:val="Paragraph"/>
      </w:pPr>
      <w:r w:rsidRPr="00130BFD">
        <w:t xml:space="preserve">In general, bands and issues included at the monitoring stage represent potential work items beyond our immediate, detailed, annual work program. Importantly, not every band being monitored will subsequently be considered in detail. </w:t>
      </w:r>
    </w:p>
    <w:p w14:paraId="30281531" w14:textId="77777777" w:rsidR="00B31D60" w:rsidRPr="00130BFD" w:rsidRDefault="00B31D60" w:rsidP="17046938">
      <w:pPr>
        <w:pStyle w:val="Heading2"/>
        <w:spacing w:before="120"/>
      </w:pPr>
      <w:bookmarkStart w:id="89" w:name="_Toc146527358"/>
      <w:bookmarkStart w:id="90" w:name="_Toc170809451"/>
      <w:r w:rsidRPr="00130BFD">
        <w:t>600 MHz (617–698 MHz)</w:t>
      </w:r>
      <w:r w:rsidRPr="00130BFD">
        <w:rPr>
          <w:rStyle w:val="FootnoteReference"/>
          <w:b w:val="0"/>
          <w:bCs w:val="0"/>
        </w:rPr>
        <w:footnoteReference w:id="27"/>
      </w:r>
      <w:bookmarkEnd w:id="89"/>
      <w:bookmarkEnd w:id="90"/>
    </w:p>
    <w:p w14:paraId="7BC20EF4" w14:textId="1A0E02A5" w:rsidR="00B31D60" w:rsidRPr="00130BFD" w:rsidRDefault="00B31D60" w:rsidP="00B31D60">
      <w:pPr>
        <w:pStyle w:val="Heading3"/>
        <w:keepLines/>
      </w:pPr>
      <w:r w:rsidRPr="00130BFD">
        <w:t>Recent developments</w:t>
      </w:r>
    </w:p>
    <w:p w14:paraId="34FAC8A5" w14:textId="00EB7D1F" w:rsidR="004E651D" w:rsidRPr="00130BFD" w:rsidRDefault="00787D0E" w:rsidP="004E651D">
      <w:pPr>
        <w:pStyle w:val="Paragraph"/>
      </w:pPr>
      <w:r w:rsidRPr="00130BFD">
        <w:rPr>
          <w:rFonts w:eastAsia="Arial"/>
        </w:rPr>
        <w:t>As mentioned</w:t>
      </w:r>
      <w:r w:rsidR="000F68DF" w:rsidRPr="00130BFD">
        <w:rPr>
          <w:rFonts w:eastAsia="Arial"/>
        </w:rPr>
        <w:t xml:space="preserve"> in the </w:t>
      </w:r>
      <w:hyperlink w:anchor="_Broadcast_spectrum_developments">
        <w:r w:rsidR="000F68DF" w:rsidRPr="00130BFD">
          <w:rPr>
            <w:rStyle w:val="Hyperlink"/>
            <w:rFonts w:eastAsia="Arial"/>
          </w:rPr>
          <w:t>Broadcast spectrum developments</w:t>
        </w:r>
      </w:hyperlink>
      <w:r w:rsidR="0082502A" w:rsidRPr="00130BFD">
        <w:rPr>
          <w:rFonts w:eastAsia="Arial"/>
        </w:rPr>
        <w:t xml:space="preserve"> section</w:t>
      </w:r>
      <w:r w:rsidRPr="00130BFD">
        <w:rPr>
          <w:rFonts w:eastAsia="Arial"/>
        </w:rPr>
        <w:t xml:space="preserve">, the </w:t>
      </w:r>
      <w:r w:rsidR="00965FBF" w:rsidRPr="00130BFD">
        <w:rPr>
          <w:rFonts w:eastAsia="Arial"/>
        </w:rPr>
        <w:t>g</w:t>
      </w:r>
      <w:r w:rsidRPr="00130BFD">
        <w:rPr>
          <w:rFonts w:eastAsia="Arial"/>
        </w:rPr>
        <w:t xml:space="preserve">overnment proposes to explore </w:t>
      </w:r>
      <w:r w:rsidR="00CC7F53" w:rsidRPr="00130BFD">
        <w:rPr>
          <w:rFonts w:eastAsia="Arial"/>
        </w:rPr>
        <w:t xml:space="preserve">options for </w:t>
      </w:r>
      <w:r w:rsidRPr="00130BFD">
        <w:rPr>
          <w:rFonts w:eastAsia="Arial"/>
        </w:rPr>
        <w:t xml:space="preserve">the </w:t>
      </w:r>
      <w:r w:rsidR="00C641C1" w:rsidRPr="00130BFD">
        <w:rPr>
          <w:rFonts w:eastAsia="Arial"/>
        </w:rPr>
        <w:t>future of television broadcasting</w:t>
      </w:r>
      <w:r w:rsidR="00CC7F53" w:rsidRPr="00130BFD">
        <w:rPr>
          <w:rFonts w:eastAsia="Arial"/>
        </w:rPr>
        <w:t>, which may include</w:t>
      </w:r>
      <w:r w:rsidR="004E7F83" w:rsidRPr="00130BFD">
        <w:rPr>
          <w:rFonts w:eastAsia="Arial"/>
        </w:rPr>
        <w:t xml:space="preserve"> considering </w:t>
      </w:r>
      <w:r w:rsidR="0079116D" w:rsidRPr="00130BFD">
        <w:rPr>
          <w:rFonts w:eastAsia="Arial"/>
        </w:rPr>
        <w:t xml:space="preserve">its </w:t>
      </w:r>
      <w:r w:rsidR="00203028" w:rsidRPr="00130BFD">
        <w:rPr>
          <w:rFonts w:eastAsia="Arial"/>
        </w:rPr>
        <w:t xml:space="preserve">future </w:t>
      </w:r>
      <w:r w:rsidR="004E7F83" w:rsidRPr="00130BFD">
        <w:rPr>
          <w:rFonts w:eastAsia="Arial"/>
        </w:rPr>
        <w:t>spectrum needs</w:t>
      </w:r>
      <w:r w:rsidR="005F663B" w:rsidRPr="00130BFD">
        <w:rPr>
          <w:rFonts w:eastAsia="Arial"/>
        </w:rPr>
        <w:t>.</w:t>
      </w:r>
      <w:r w:rsidR="001D0261" w:rsidRPr="00130BFD">
        <w:rPr>
          <w:rFonts w:eastAsia="Arial"/>
        </w:rPr>
        <w:t xml:space="preserve"> </w:t>
      </w:r>
    </w:p>
    <w:p w14:paraId="13F03663" w14:textId="053C3A2C" w:rsidR="004E651D" w:rsidRPr="00130BFD" w:rsidRDefault="32B92A09" w:rsidP="004E651D">
      <w:pPr>
        <w:pStyle w:val="Paragraph"/>
      </w:pPr>
      <w:r w:rsidRPr="00130BFD">
        <w:t>T</w:t>
      </w:r>
      <w:r w:rsidR="51EC4803" w:rsidRPr="00130BFD">
        <w:t>here is a sixth television channel allocated in each area, which</w:t>
      </w:r>
      <w:r w:rsidR="004E651D" w:rsidRPr="00130BFD">
        <w:t xml:space="preserve"> is currently available in most areas for trials of more advanced digital television technology. Previous industry trials of DVB-T2 technologies were conducted in 2018 and 2019 and we will continue to support industry-driven initiatives for trials of new television transmission technologies in the future. We note that some television broadcasters have been changing the video compression standard of some of their services from MPEG-2 to MPEG-4. In some areas, all the television services are now delivered using MPEG-4.</w:t>
      </w:r>
    </w:p>
    <w:p w14:paraId="15B80E0F" w14:textId="11145FDC" w:rsidR="008C5A85" w:rsidRPr="00130BFD" w:rsidRDefault="008C5A85" w:rsidP="004E651D">
      <w:pPr>
        <w:pStyle w:val="Paragraph"/>
      </w:pPr>
      <w:r w:rsidRPr="00130BFD">
        <w:t xml:space="preserve">The </w:t>
      </w:r>
      <w:r w:rsidRPr="00130BFD">
        <w:rPr>
          <w:i/>
          <w:iCs/>
        </w:rPr>
        <w:t>Broadcasting Services Amendment (Community</w:t>
      </w:r>
      <w:r w:rsidRPr="00130BFD">
        <w:t xml:space="preserve"> </w:t>
      </w:r>
      <w:r w:rsidRPr="00130BFD">
        <w:rPr>
          <w:i/>
          <w:iCs/>
        </w:rPr>
        <w:t>Television) Act 2024</w:t>
      </w:r>
      <w:r w:rsidRPr="00130BFD">
        <w:t xml:space="preserve"> extended the use of the sixth channel by incumbent community television broadcasters, which will be allowed to use the sixth channel until an alternative use of the spectrum is identified.</w:t>
      </w:r>
    </w:p>
    <w:p w14:paraId="7614A810" w14:textId="490D4759" w:rsidR="00B31D60" w:rsidRPr="00130BFD" w:rsidRDefault="00B31D60" w:rsidP="00B31D60">
      <w:pPr>
        <w:pStyle w:val="Heading3"/>
      </w:pPr>
      <w:r w:rsidRPr="00130BFD">
        <w:t xml:space="preserve">Next steps </w:t>
      </w:r>
    </w:p>
    <w:p w14:paraId="055FF458" w14:textId="062C7333" w:rsidR="00B31D60" w:rsidRPr="00130BFD" w:rsidRDefault="00787D0E" w:rsidP="00DC2001">
      <w:pPr>
        <w:pStyle w:val="Paragraph"/>
      </w:pPr>
      <w:r w:rsidRPr="00130BFD">
        <w:t xml:space="preserve">We will monitor the progress of the </w:t>
      </w:r>
      <w:r w:rsidR="00476484" w:rsidRPr="00130BFD">
        <w:t>g</w:t>
      </w:r>
      <w:r w:rsidR="6CCC79AC" w:rsidRPr="00130BFD">
        <w:t xml:space="preserve">overnment’s </w:t>
      </w:r>
      <w:r w:rsidR="3AA60F5A" w:rsidRPr="00130BFD">
        <w:t>consideration of the future of television broadcasting</w:t>
      </w:r>
      <w:r w:rsidR="195346ED" w:rsidRPr="00130BFD">
        <w:t>.</w:t>
      </w:r>
    </w:p>
    <w:p w14:paraId="4D2D8A11" w14:textId="77777777" w:rsidR="00B31D60" w:rsidRPr="00130BFD" w:rsidRDefault="00B31D60" w:rsidP="00D4292B">
      <w:pPr>
        <w:pStyle w:val="Heading2"/>
        <w:spacing w:before="120"/>
      </w:pPr>
      <w:bookmarkStart w:id="91" w:name="_Toc146527359"/>
      <w:bookmarkStart w:id="92" w:name="_Toc170809452"/>
      <w:r w:rsidRPr="00130BFD">
        <w:t>3.3 GHz (3300–3400 MHz)</w:t>
      </w:r>
      <w:bookmarkEnd w:id="91"/>
      <w:bookmarkEnd w:id="92"/>
    </w:p>
    <w:p w14:paraId="6F6F4775" w14:textId="01CDE5D6" w:rsidR="0076524F" w:rsidRPr="00130BFD" w:rsidRDefault="5A95A743" w:rsidP="0076524F">
      <w:pPr>
        <w:pStyle w:val="Paragraph"/>
      </w:pPr>
      <w:r w:rsidRPr="00130BFD">
        <w:t xml:space="preserve">The 3.3 GHz band is currently allocated in the ITU RRs on a primary basis to the radiolocation service worldwide. In Australia, this band is designated to be used principally for defence and national security, as described in footnote AUS101A </w:t>
      </w:r>
      <w:r w:rsidR="2DF25D39" w:rsidRPr="00130BFD">
        <w:t>to</w:t>
      </w:r>
      <w:r w:rsidRPr="00130BFD">
        <w:t xml:space="preserve"> the</w:t>
      </w:r>
      <w:r w:rsidR="012FB268" w:rsidRPr="00130BFD">
        <w:t xml:space="preserve"> sole-primary radiolocation service allocation in the</w:t>
      </w:r>
      <w:r w:rsidRPr="00130BFD">
        <w:t xml:space="preserve"> ARSP. The Department of Defence is normally consulted in considering non</w:t>
      </w:r>
      <w:r w:rsidR="0076524F" w:rsidRPr="00130BFD">
        <w:noBreakHyphen/>
      </w:r>
      <w:r w:rsidRPr="00130BFD">
        <w:t xml:space="preserve">defence use of this service. At WRC-15, the 3.3 GHz band was identified for IMT </w:t>
      </w:r>
      <w:r w:rsidR="6AA45EEA" w:rsidRPr="00130BFD">
        <w:t>in numerous</w:t>
      </w:r>
      <w:r w:rsidRPr="00130BFD">
        <w:t xml:space="preserve"> countries. </w:t>
      </w:r>
      <w:r w:rsidRPr="00130BFD">
        <w:rPr>
          <w:rFonts w:eastAsia="SimSun"/>
          <w:lang w:eastAsia="zh-CN"/>
        </w:rPr>
        <w:t>Recommendation ITU-</w:t>
      </w:r>
      <w:r w:rsidRPr="00130BFD">
        <w:t xml:space="preserve">R M.1036 includes frequency arrangements for the implementation of the terrestrial component of IMT in the 3.3 GHz band with some implementation aspects included. Numerous countries have identified the band </w:t>
      </w:r>
      <w:r w:rsidR="00830FD7">
        <w:br/>
      </w:r>
      <w:r w:rsidRPr="00130BFD">
        <w:t xml:space="preserve">for IMT. </w:t>
      </w:r>
    </w:p>
    <w:p w14:paraId="1B155163" w14:textId="59A6BD4F" w:rsidR="0076524F" w:rsidRPr="00130BFD" w:rsidRDefault="0076524F" w:rsidP="0076524F">
      <w:pPr>
        <w:pStyle w:val="Paragraph"/>
      </w:pPr>
      <w:r w:rsidRPr="00130BFD">
        <w:lastRenderedPageBreak/>
        <w:t>The 3.3 GHz band is part of 3GPP profile bands n77 (3300–4200 MHz) and n78 (3300–3800 MHz) for 5G.</w:t>
      </w:r>
    </w:p>
    <w:p w14:paraId="5846E7EC" w14:textId="0A859E57" w:rsidR="00B31D60" w:rsidRPr="00130BFD" w:rsidRDefault="00B31D60" w:rsidP="00B31D60">
      <w:pPr>
        <w:pStyle w:val="Heading3"/>
        <w:keepLines/>
      </w:pPr>
      <w:r w:rsidRPr="00130BFD">
        <w:t>Recent developments</w:t>
      </w:r>
    </w:p>
    <w:p w14:paraId="304FDD4E" w14:textId="7E4625D9" w:rsidR="00151611" w:rsidRPr="00130BFD" w:rsidRDefault="1779B98B" w:rsidP="17046938">
      <w:pPr>
        <w:pStyle w:val="Paragraph"/>
      </w:pPr>
      <w:r w:rsidRPr="00130BFD">
        <w:t xml:space="preserve">As an outcome of WRC-23 agenda item 1.2, this band was identified for IMT in Region 2. Several African countries also added their name to existing footnotes in the ITU-R RRs identifying the band for IMT.  </w:t>
      </w:r>
    </w:p>
    <w:p w14:paraId="02E9B8E1" w14:textId="18BEC76A" w:rsidR="00151611" w:rsidRPr="00130BFD" w:rsidRDefault="1779B98B" w:rsidP="1C2DDF1A">
      <w:pPr>
        <w:pStyle w:val="Paragraph"/>
      </w:pPr>
      <w:r w:rsidRPr="00130BFD">
        <w:t>There has been increasing interest in using this band for IMT</w:t>
      </w:r>
      <w:r w:rsidR="575143B3" w:rsidRPr="00130BFD">
        <w:t>.</w:t>
      </w:r>
      <w:r w:rsidRPr="00130BFD">
        <w:t xml:space="preserve"> </w:t>
      </w:r>
      <w:r w:rsidR="463454E1" w:rsidRPr="00130BFD">
        <w:t>Various c</w:t>
      </w:r>
      <w:r w:rsidRPr="00130BFD">
        <w:t>ountries in Asia, Africa, South America and the Middle East plan to or have assigned spectrum in the band for WBB.</w:t>
      </w:r>
      <w:r w:rsidR="00151611" w:rsidRPr="00130BFD">
        <w:rPr>
          <w:rStyle w:val="FootnoteReference"/>
        </w:rPr>
        <w:footnoteReference w:id="28"/>
      </w:r>
      <w:r w:rsidRPr="00130BFD">
        <w:t xml:space="preserve"> </w:t>
      </w:r>
    </w:p>
    <w:p w14:paraId="3D6227C9" w14:textId="3C39D60F" w:rsidR="00B31D60" w:rsidRPr="00130BFD" w:rsidRDefault="00B31D60" w:rsidP="00B31D60">
      <w:pPr>
        <w:pStyle w:val="Heading3"/>
        <w:keepNext w:val="0"/>
      </w:pPr>
      <w:r w:rsidRPr="00130BFD">
        <w:t>Next steps</w:t>
      </w:r>
    </w:p>
    <w:p w14:paraId="4CEE74C7" w14:textId="6B2D78D6" w:rsidR="004E1D52" w:rsidRPr="00130BFD" w:rsidRDefault="2D1B76F7" w:rsidP="004E1D52">
      <w:pPr>
        <w:pStyle w:val="Paragraph"/>
      </w:pPr>
      <w:r w:rsidRPr="00130BFD">
        <w:t>We will continue to monitor developments in this band.</w:t>
      </w:r>
    </w:p>
    <w:p w14:paraId="16381C22" w14:textId="5DE62A91" w:rsidR="00B31D60" w:rsidRPr="00130BFD" w:rsidRDefault="00B31D60" w:rsidP="00D4292B">
      <w:pPr>
        <w:pStyle w:val="Heading2"/>
        <w:spacing w:before="120"/>
      </w:pPr>
      <w:bookmarkStart w:id="93" w:name="_Toc146527360"/>
      <w:bookmarkStart w:id="94" w:name="_Toc170809453"/>
      <w:r w:rsidRPr="00130BFD">
        <w:t>4 GHz (4400–4990 MHz)</w:t>
      </w:r>
      <w:bookmarkEnd w:id="93"/>
      <w:bookmarkEnd w:id="94"/>
      <w:r w:rsidRPr="00130BFD">
        <w:t xml:space="preserve"> </w:t>
      </w:r>
    </w:p>
    <w:p w14:paraId="52E11742" w14:textId="5DFAB244" w:rsidR="00460A68" w:rsidRPr="00130BFD" w:rsidRDefault="00460A68" w:rsidP="00460A68">
      <w:pPr>
        <w:pStyle w:val="Paragraph"/>
      </w:pPr>
      <w:r w:rsidRPr="00130BFD">
        <w:t>The 4400–4500 MHz band is currently allocated in the ITU RRs on a co</w:t>
      </w:r>
      <w:r w:rsidRPr="00130BFD">
        <w:noBreakHyphen/>
        <w:t>primary basis to fixed and mobile services worldwide, while the 4500–4800 MHz band also includes an allocation for</w:t>
      </w:r>
      <w:r w:rsidR="02752F9C" w:rsidRPr="00130BFD">
        <w:t xml:space="preserve"> the</w:t>
      </w:r>
      <w:r w:rsidRPr="00130BFD">
        <w:t xml:space="preserve"> fixed-satellite service (FSS). In Australia, these bands are designated to be used principally for defence and national security, as described in footnote AUS101 of the ARSP. The Department of Defence is normally consulted in considering non</w:t>
      </w:r>
      <w:r w:rsidRPr="00130BFD">
        <w:noBreakHyphen/>
        <w:t xml:space="preserve">defence use of spectrum in the 4400–4800 MHz band. </w:t>
      </w:r>
    </w:p>
    <w:p w14:paraId="20461FF0" w14:textId="30F8E2A1" w:rsidR="00460A68" w:rsidRPr="00130BFD" w:rsidRDefault="00460A68" w:rsidP="00460A68">
      <w:pPr>
        <w:pStyle w:val="Paragraph"/>
      </w:pPr>
      <w:r w:rsidRPr="00130BFD">
        <w:t>The 4800–4990 MHz band is currently allocated on a primary basis for fixed and mobile services in Australia. In Australia, the fixed and mobile services in this band are designated to be used for defence and national security purposes</w:t>
      </w:r>
      <w:r w:rsidR="53AF32F1" w:rsidRPr="00130BFD">
        <w:t xml:space="preserve"> via the application of f</w:t>
      </w:r>
      <w:r w:rsidRPr="00130BFD">
        <w:t xml:space="preserve">ootnote AUS101A </w:t>
      </w:r>
      <w:r w:rsidR="53AF32F1" w:rsidRPr="00130BFD">
        <w:t>to these service allocations in</w:t>
      </w:r>
      <w:r w:rsidRPr="00130BFD">
        <w:t xml:space="preserve"> the ARSP. The Department of Defence is normally consulted in considering non-defence use of these services. The 4950–4990 MHz part of the band is also allocated to the radio astronomy service on a primary basis under Footnote 443 of the ARSP.</w:t>
      </w:r>
    </w:p>
    <w:p w14:paraId="3D43EF50" w14:textId="654E0B2A" w:rsidR="00460A68" w:rsidRPr="00130BFD" w:rsidRDefault="00460A68" w:rsidP="1C2DDF1A">
      <w:pPr>
        <w:pStyle w:val="Paragraph"/>
      </w:pPr>
      <w:r w:rsidRPr="00130BFD">
        <w:t>The 4 GHz band is</w:t>
      </w:r>
      <w:r w:rsidR="63A191A9" w:rsidRPr="00130BFD">
        <w:t xml:space="preserve"> standardised for </w:t>
      </w:r>
      <w:r w:rsidR="35477F39" w:rsidRPr="00130BFD">
        <w:t xml:space="preserve">5G under </w:t>
      </w:r>
      <w:r w:rsidRPr="00130BFD">
        <w:t xml:space="preserve">the 3GPP profile band </w:t>
      </w:r>
      <w:r w:rsidR="35477F39" w:rsidRPr="00130BFD">
        <w:t xml:space="preserve">number </w:t>
      </w:r>
      <w:r w:rsidRPr="00130BFD">
        <w:t xml:space="preserve">n79 </w:t>
      </w:r>
      <w:r w:rsidR="00830FD7">
        <w:br/>
      </w:r>
      <w:r w:rsidRPr="00130BFD">
        <w:t>(</w:t>
      </w:r>
      <w:r w:rsidR="35477F39" w:rsidRPr="00130BFD">
        <w:t xml:space="preserve">covering </w:t>
      </w:r>
      <w:r w:rsidRPr="00130BFD">
        <w:t xml:space="preserve">4400–5000 MHz). As of </w:t>
      </w:r>
      <w:r w:rsidR="7B30410A" w:rsidRPr="00130BFD">
        <w:t>September</w:t>
      </w:r>
      <w:r w:rsidRPr="00130BFD">
        <w:t> 202</w:t>
      </w:r>
      <w:r w:rsidR="7B30410A" w:rsidRPr="00130BFD">
        <w:t>4</w:t>
      </w:r>
      <w:r w:rsidRPr="00130BFD">
        <w:t xml:space="preserve">, there were </w:t>
      </w:r>
      <w:r w:rsidR="39A90763" w:rsidRPr="00130BFD">
        <w:t>1</w:t>
      </w:r>
      <w:r w:rsidR="77F63BD9" w:rsidRPr="00130BFD">
        <w:t>,</w:t>
      </w:r>
      <w:r w:rsidR="39A90763" w:rsidRPr="00130BFD">
        <w:t>039</w:t>
      </w:r>
      <w:r w:rsidRPr="00130BFD">
        <w:t xml:space="preserve"> devices announced </w:t>
      </w:r>
      <w:r w:rsidR="00830FD7">
        <w:br/>
      </w:r>
      <w:r w:rsidRPr="00130BFD">
        <w:t>for this band.</w:t>
      </w:r>
      <w:r w:rsidRPr="00130BFD">
        <w:rPr>
          <w:rStyle w:val="FootnoteReference"/>
        </w:rPr>
        <w:footnoteReference w:id="29"/>
      </w:r>
      <w:r w:rsidRPr="00130BFD">
        <w:t xml:space="preserve">  </w:t>
      </w:r>
    </w:p>
    <w:p w14:paraId="7240A195" w14:textId="67170F55" w:rsidR="00460A68" w:rsidRPr="00130BFD" w:rsidRDefault="00294E07" w:rsidP="00460A68">
      <w:pPr>
        <w:pStyle w:val="Paragraph"/>
        <w:rPr>
          <w:szCs w:val="20"/>
        </w:rPr>
      </w:pPr>
      <w:r>
        <w:pict w14:anchorId="141264A7">
          <v:shape id="_x0000_i1035" type="#_x0000_t75" alt="A close up of a sign&#10;&#10;Description automatically generated" style="width:19.5pt;height:10.5pt;visibility:visible">
            <v:imagedata r:id="rId63" o:title="A close up of a sign&#10;&#10;Description automatically generated"/>
            <o:lock v:ext="edit" aspectratio="f"/>
          </v:shape>
        </w:pict>
      </w:r>
      <w:r w:rsidR="004A317B" w:rsidRPr="00130BFD">
        <w:t xml:space="preserve"> </w:t>
      </w:r>
      <w:r w:rsidR="00460A68" w:rsidRPr="00130BFD">
        <w:t>There is some interest domestically from mobile network operators</w:t>
      </w:r>
      <w:r w:rsidR="006709E5" w:rsidRPr="00130BFD">
        <w:t>,</w:t>
      </w:r>
      <w:r w:rsidR="00460A68" w:rsidRPr="00130BFD">
        <w:t xml:space="preserve"> wireless internet service providers and other fixed wireless access operators in pursuing this band for WBB in Australia</w:t>
      </w:r>
      <w:r w:rsidR="00C35A07" w:rsidRPr="00130BFD">
        <w:t>.</w:t>
      </w:r>
      <w:r w:rsidR="00476484" w:rsidRPr="00130BFD">
        <w:t xml:space="preserve"> </w:t>
      </w:r>
      <w:r w:rsidR="00C35A07" w:rsidRPr="00130BFD">
        <w:t>The band has also been identified for IMT in some countries as detail</w:t>
      </w:r>
      <w:r w:rsidR="00E21A0D" w:rsidRPr="00130BFD">
        <w:t>ed</w:t>
      </w:r>
      <w:r w:rsidR="00C35A07" w:rsidRPr="00130BFD">
        <w:t xml:space="preserve"> in footnote 441A and 441B of the ARSP. However, except for the RCC, we are not aware of any regional bodies (including the APT) supporting WBB in th</w:t>
      </w:r>
      <w:r w:rsidR="009B4FF9" w:rsidRPr="00130BFD">
        <w:t>e</w:t>
      </w:r>
      <w:r w:rsidR="00C35A07" w:rsidRPr="00130BFD">
        <w:t xml:space="preserve"> band</w:t>
      </w:r>
      <w:r w:rsidR="00460A68" w:rsidRPr="00130BFD">
        <w:rPr>
          <w:szCs w:val="20"/>
        </w:rPr>
        <w:t xml:space="preserve">. </w:t>
      </w:r>
    </w:p>
    <w:p w14:paraId="33FBB295" w14:textId="5AF0477A" w:rsidR="00EA657D" w:rsidRPr="00130BFD" w:rsidRDefault="00460A68" w:rsidP="00460A68">
      <w:pPr>
        <w:pStyle w:val="Paragraph"/>
      </w:pPr>
      <w:r w:rsidRPr="00130BFD">
        <w:t xml:space="preserve">Several countries, including Australia, have implemented arrangements in the 4940–4990 MHz band for public safety, defence and national security purposes. This was originally intended to support high-speed localised coverage for an incident or event, however, the inclusion of the band in 3GPP standards for 5G technologies means that it may be suitable </w:t>
      </w:r>
      <w:r w:rsidRPr="00130BFD">
        <w:lastRenderedPageBreak/>
        <w:t xml:space="preserve">for wider-area high-speed broadband public safety applications. The PSER class licence sets out arrangements for the use of this band by those entities. </w:t>
      </w:r>
    </w:p>
    <w:p w14:paraId="09EC48BD" w14:textId="5D2F95A5" w:rsidR="00954F93" w:rsidRPr="00130BFD" w:rsidRDefault="0004248D" w:rsidP="008B5A51">
      <w:pPr>
        <w:pStyle w:val="Paragraph"/>
      </w:pPr>
      <w:r w:rsidRPr="00130BFD">
        <w:t xml:space="preserve">The band is also within the scope of WRC-27 agenda item 1.7, </w:t>
      </w:r>
      <w:r w:rsidR="0048563F" w:rsidRPr="00130BFD">
        <w:t xml:space="preserve">under which studies are being carried out </w:t>
      </w:r>
      <w:r w:rsidR="00B5510F" w:rsidRPr="00130BFD">
        <w:t xml:space="preserve">to support consideration of </w:t>
      </w:r>
      <w:r w:rsidR="001B1BA5" w:rsidRPr="00130BFD">
        <w:t>an IMT identification</w:t>
      </w:r>
      <w:r w:rsidR="00954F93" w:rsidRPr="00130BFD">
        <w:t xml:space="preserve">. </w:t>
      </w:r>
    </w:p>
    <w:p w14:paraId="141D6065" w14:textId="79CEB46A" w:rsidR="00B31D60" w:rsidRPr="00130BFD" w:rsidRDefault="00B31D60" w:rsidP="008F6FE8">
      <w:pPr>
        <w:pStyle w:val="Heading3"/>
      </w:pPr>
      <w:r w:rsidRPr="00130BFD">
        <w:t>Recent developments</w:t>
      </w:r>
    </w:p>
    <w:p w14:paraId="5303F8D2" w14:textId="44CE6A1E" w:rsidR="0097050A" w:rsidRPr="00130BFD" w:rsidRDefault="3CA9D892" w:rsidP="0097050A">
      <w:pPr>
        <w:pStyle w:val="Paragraph"/>
      </w:pPr>
      <w:r w:rsidRPr="00130BFD">
        <w:t xml:space="preserve">Over the past few years, there has been increasing interest in this band from other countries. Japan has made the 4500–4900 MHz band available for WBB. </w:t>
      </w:r>
      <w:r w:rsidR="4EEEB2EC" w:rsidRPr="00130BFD">
        <w:t>Part</w:t>
      </w:r>
      <w:r w:rsidRPr="00130BFD">
        <w:t xml:space="preserve"> or all the band </w:t>
      </w:r>
      <w:r w:rsidR="4EEEB2EC" w:rsidRPr="00130BFD">
        <w:t xml:space="preserve">has been identified </w:t>
      </w:r>
      <w:r w:rsidRPr="00130BFD">
        <w:t>for IMT</w:t>
      </w:r>
      <w:r w:rsidR="4EEEB2EC" w:rsidRPr="00130BFD">
        <w:t xml:space="preserve"> in over 40 countries</w:t>
      </w:r>
      <w:r w:rsidRPr="00130BFD">
        <w:t xml:space="preserve">, but to date, only a few </w:t>
      </w:r>
      <w:r w:rsidR="4EEEB2EC" w:rsidRPr="00130BFD">
        <w:t xml:space="preserve">countries </w:t>
      </w:r>
      <w:r w:rsidRPr="00130BFD">
        <w:t>have allocated spectrum</w:t>
      </w:r>
      <w:r w:rsidR="4EEEB2EC" w:rsidRPr="00130BFD">
        <w:t xml:space="preserve"> for that purpose</w:t>
      </w:r>
      <w:r w:rsidRPr="00130BFD">
        <w:t xml:space="preserve">. </w:t>
      </w:r>
    </w:p>
    <w:p w14:paraId="5A6D7870" w14:textId="3042B2BA" w:rsidR="0097050A" w:rsidRPr="00130BFD" w:rsidRDefault="3CA9D892" w:rsidP="17046938">
      <w:pPr>
        <w:pStyle w:val="Paragraph"/>
        <w:rPr>
          <w:rStyle w:val="FootnoteReference"/>
        </w:rPr>
      </w:pPr>
      <w:r w:rsidRPr="00130BFD">
        <w:t>China, Nigeria, Korea, Russia and Taiwan plan to assign, or have assigned</w:t>
      </w:r>
      <w:r w:rsidR="7FAC4DA9" w:rsidRPr="00130BFD">
        <w:t>,</w:t>
      </w:r>
      <w:r w:rsidRPr="00130BFD">
        <w:t xml:space="preserve"> spectrum in the 4800–5000 MHz band for WBB use. Brazil, China, Myanmar, Nigeria, Paraguay, Russia, Singapore, Uruguay and Vietnam are also considering all or part of the broader 4400–5000 MHz band for WBB use.</w:t>
      </w:r>
      <w:r w:rsidR="0097050A" w:rsidRPr="00130BFD">
        <w:rPr>
          <w:rStyle w:val="FootnoteReference"/>
        </w:rPr>
        <w:footnoteReference w:id="30"/>
      </w:r>
      <w:r w:rsidRPr="00130BFD">
        <w:rPr>
          <w:rStyle w:val="FootnoteReference"/>
        </w:rPr>
        <w:t xml:space="preserve"> </w:t>
      </w:r>
      <w:r w:rsidRPr="00130BFD">
        <w:t>There is some interest from domestic WBB users in pursuing this band for that use in Australia.</w:t>
      </w:r>
    </w:p>
    <w:p w14:paraId="3FC2865B" w14:textId="5B587A43" w:rsidR="00B31D60" w:rsidRPr="00130BFD" w:rsidRDefault="00B31D60" w:rsidP="008F6FE8">
      <w:pPr>
        <w:pStyle w:val="Heading3"/>
      </w:pPr>
      <w:r w:rsidRPr="00130BFD">
        <w:t>Next steps</w:t>
      </w:r>
    </w:p>
    <w:p w14:paraId="174799CE" w14:textId="220E80A5" w:rsidR="00254259" w:rsidRPr="00130BFD" w:rsidRDefault="6F7BC140" w:rsidP="00254259">
      <w:pPr>
        <w:pStyle w:val="Paragraph"/>
      </w:pPr>
      <w:r w:rsidRPr="00130BFD">
        <w:t>We will continue to monitor developments in this band, including engaging in the relevant ITU-R studies under WRC-27 agenda item 1.7.</w:t>
      </w:r>
    </w:p>
    <w:p w14:paraId="559EC8F1" w14:textId="7E0F436A" w:rsidR="00424FCA" w:rsidRPr="00130BFD" w:rsidRDefault="00424FCA" w:rsidP="00424FCA">
      <w:pPr>
        <w:pStyle w:val="Heading2"/>
        <w:keepNext w:val="0"/>
        <w:spacing w:before="120"/>
      </w:pPr>
      <w:r w:rsidRPr="00130BFD">
        <w:t xml:space="preserve">40 GHz (37–43.5 GHz), 46 GHz (45.5–47 GHz) and 47 GHz </w:t>
      </w:r>
      <w:r w:rsidR="00830FD7">
        <w:br/>
      </w:r>
      <w:r w:rsidRPr="00130BFD">
        <w:t>(47.2–48.2 GHz)</w:t>
      </w:r>
    </w:p>
    <w:p w14:paraId="3E648A71" w14:textId="09BA1B4E" w:rsidR="00B32DFB" w:rsidRPr="00130BFD" w:rsidRDefault="057C4781" w:rsidP="00424FCA">
      <w:pPr>
        <w:pStyle w:val="Paragraph"/>
      </w:pPr>
      <w:r w:rsidRPr="00130BFD">
        <w:t xml:space="preserve">The 40 GHz and 47 GHz bands are of significant interest for both terrestrial 5G and satellite broadband services. We will consider global trends and local circumstances, including domestic and international take-up of </w:t>
      </w:r>
      <w:proofErr w:type="spellStart"/>
      <w:r w:rsidRPr="00130BFD">
        <w:t>mmWave</w:t>
      </w:r>
      <w:proofErr w:type="spellEnd"/>
      <w:r w:rsidRPr="00130BFD">
        <w:t xml:space="preserve"> 5G services, to determine whether replanning for possible 5G in the 40 GHz and 47 GHz bands is appropriate. </w:t>
      </w:r>
    </w:p>
    <w:p w14:paraId="478FA935" w14:textId="1B3A07E3" w:rsidR="00424FCA" w:rsidRPr="00130BFD" w:rsidRDefault="057C4781" w:rsidP="00424FCA">
      <w:pPr>
        <w:pStyle w:val="Paragraph"/>
      </w:pPr>
      <w:r w:rsidRPr="00130BFD">
        <w:t>We note that optimal spectrum management outcomes are likely to be achieved when both bands are considered simultaneously.</w:t>
      </w:r>
    </w:p>
    <w:p w14:paraId="6D5B200E" w14:textId="652E9509" w:rsidR="00424FCA" w:rsidRPr="00130BFD" w:rsidRDefault="00424FCA" w:rsidP="00424FCA">
      <w:pPr>
        <w:pStyle w:val="Heading3"/>
      </w:pPr>
      <w:r w:rsidRPr="00130BFD">
        <w:t>Recent developments</w:t>
      </w:r>
    </w:p>
    <w:p w14:paraId="5BE9B611" w14:textId="494D56E1" w:rsidR="00424FCA" w:rsidRPr="00130BFD" w:rsidRDefault="2D2D4BA6" w:rsidP="17046938">
      <w:pPr>
        <w:pStyle w:val="Paragraph"/>
      </w:pPr>
      <w:r w:rsidRPr="00130BFD">
        <w:t xml:space="preserve">Ofcom </w:t>
      </w:r>
      <w:r w:rsidR="7EFB495C" w:rsidRPr="00130BFD">
        <w:t>plans to</w:t>
      </w:r>
      <w:r w:rsidRPr="00130BFD">
        <w:t xml:space="preserve"> </w:t>
      </w:r>
      <w:r w:rsidR="7EFB495C" w:rsidRPr="00130BFD">
        <w:t xml:space="preserve">auction </w:t>
      </w:r>
      <w:proofErr w:type="spellStart"/>
      <w:r w:rsidRPr="00130BFD">
        <w:t>mmWave</w:t>
      </w:r>
      <w:proofErr w:type="spellEnd"/>
      <w:r w:rsidR="51ECE658" w:rsidRPr="00130BFD">
        <w:t xml:space="preserve"> </w:t>
      </w:r>
      <w:r w:rsidRPr="00130BFD">
        <w:t xml:space="preserve">spectrum </w:t>
      </w:r>
      <w:r w:rsidR="51ECE658" w:rsidRPr="00130BFD">
        <w:t xml:space="preserve">(which includes the </w:t>
      </w:r>
      <w:r w:rsidRPr="00130BFD">
        <w:t>40.5</w:t>
      </w:r>
      <w:r w:rsidR="7C32C7B0" w:rsidRPr="00130BFD">
        <w:t>–</w:t>
      </w:r>
      <w:r w:rsidRPr="00130BFD">
        <w:t xml:space="preserve">43.5 GHz </w:t>
      </w:r>
      <w:r w:rsidR="51ECE658" w:rsidRPr="00130BFD">
        <w:t>band</w:t>
      </w:r>
      <w:r w:rsidR="192E8017" w:rsidRPr="00130BFD">
        <w:t>)</w:t>
      </w:r>
      <w:r w:rsidR="7EFB495C" w:rsidRPr="00130BFD">
        <w:t xml:space="preserve"> in October 2025</w:t>
      </w:r>
      <w:r w:rsidRPr="00130BFD">
        <w:t>.</w:t>
      </w:r>
      <w:r w:rsidR="6BE4FEE1" w:rsidRPr="00130BFD">
        <w:rPr>
          <w:rStyle w:val="FootnoteReference"/>
        </w:rPr>
        <w:footnoteReference w:id="31"/>
      </w:r>
    </w:p>
    <w:p w14:paraId="73D0A9B7" w14:textId="2B96E361" w:rsidR="00E47DBA" w:rsidRPr="00130BFD" w:rsidRDefault="00294E07" w:rsidP="00E47DBA">
      <w:pPr>
        <w:pStyle w:val="Paragraph"/>
      </w:pPr>
      <w:r>
        <w:pict w14:anchorId="3F44C447">
          <v:shape id="_x0000_i1036"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2C6126" w:rsidRPr="00130BFD">
        <w:t xml:space="preserve"> </w:t>
      </w:r>
      <w:r w:rsidR="00E47DBA" w:rsidRPr="00130BFD">
        <w:t>We have developed an interim licensing process for licence applications for gateway satellite earth stations in these bands</w:t>
      </w:r>
      <w:r w:rsidR="00651F12" w:rsidRPr="00130BFD">
        <w:t>,</w:t>
      </w:r>
      <w:r w:rsidR="00E47DBA" w:rsidRPr="00130BFD">
        <w:t xml:space="preserve"> which are recorded in </w:t>
      </w:r>
      <w:hyperlink r:id="rId86" w:history="1">
        <w:r w:rsidR="00E47DBA" w:rsidRPr="00130BFD">
          <w:rPr>
            <w:rStyle w:val="Hyperlink"/>
          </w:rPr>
          <w:t>spectrum embargo</w:t>
        </w:r>
      </w:hyperlink>
      <w:r w:rsidR="00E47DBA" w:rsidRPr="00130BFD">
        <w:t xml:space="preserve"> 80. </w:t>
      </w:r>
    </w:p>
    <w:p w14:paraId="2FFA831E" w14:textId="77777777" w:rsidR="00424FCA" w:rsidRPr="00130BFD" w:rsidRDefault="00424FCA" w:rsidP="00424FCA">
      <w:pPr>
        <w:pStyle w:val="Heading3"/>
      </w:pPr>
      <w:r w:rsidRPr="00130BFD">
        <w:t>Next steps</w:t>
      </w:r>
    </w:p>
    <w:p w14:paraId="3884E0AD" w14:textId="373A1C81" w:rsidR="00424FCA" w:rsidRPr="00130BFD" w:rsidRDefault="057C4781" w:rsidP="00424FCA">
      <w:pPr>
        <w:pStyle w:val="Paragraph"/>
      </w:pPr>
      <w:r w:rsidRPr="00130BFD">
        <w:t>We continue to invite comments on the likely demand for this spectrum in the near term in the Australian market.</w:t>
      </w:r>
    </w:p>
    <w:p w14:paraId="0B3AE8D0" w14:textId="0E8022C6" w:rsidR="004C6F95" w:rsidRPr="00130BFD" w:rsidRDefault="057C4781" w:rsidP="00346044">
      <w:pPr>
        <w:pStyle w:val="Paragraph"/>
      </w:pPr>
      <w:r w:rsidRPr="00130BFD">
        <w:t xml:space="preserve">We will also continue to monitor the 40 GHz, 46 GHz (mainly in </w:t>
      </w:r>
      <w:proofErr w:type="gramStart"/>
      <w:r w:rsidRPr="00130BFD">
        <w:t>Region</w:t>
      </w:r>
      <w:proofErr w:type="gramEnd"/>
      <w:r w:rsidRPr="00130BFD">
        <w:t xml:space="preserve"> 1 countries) and 47</w:t>
      </w:r>
      <w:r w:rsidR="7C32C7B0" w:rsidRPr="00130BFD">
        <w:t> </w:t>
      </w:r>
      <w:r w:rsidRPr="00130BFD">
        <w:t xml:space="preserve">GHz bands identified for IMT use at WRC-19 following the allocation of </w:t>
      </w:r>
      <w:proofErr w:type="spellStart"/>
      <w:r w:rsidRPr="00130BFD">
        <w:t>mmWave</w:t>
      </w:r>
      <w:proofErr w:type="spellEnd"/>
      <w:r w:rsidRPr="00130BFD">
        <w:t xml:space="preserve"> spectrum in the 26 and 28 GHz bands.</w:t>
      </w:r>
    </w:p>
    <w:p w14:paraId="14DB96F5" w14:textId="07E2F0C7" w:rsidR="0000625D" w:rsidRPr="00130BFD" w:rsidRDefault="00294E07" w:rsidP="00346044">
      <w:pPr>
        <w:pStyle w:val="Paragraph"/>
      </w:pPr>
      <w:r>
        <w:lastRenderedPageBreak/>
        <w:pict w14:anchorId="5C611A8A">
          <v:shape id="_x0000_i1037"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850AF1" w:rsidRPr="00130BFD">
        <w:t xml:space="preserve"> </w:t>
      </w:r>
      <w:r w:rsidR="0000625D" w:rsidRPr="00130BFD">
        <w:t xml:space="preserve">While we do </w:t>
      </w:r>
      <w:r w:rsidR="00C40C94" w:rsidRPr="00130BFD">
        <w:t>not intend</w:t>
      </w:r>
      <w:r w:rsidR="0000625D" w:rsidRPr="00130BFD">
        <w:t xml:space="preserve"> to undertake a full review of the</w:t>
      </w:r>
      <w:r w:rsidR="00651F12" w:rsidRPr="00130BFD">
        <w:t>se</w:t>
      </w:r>
      <w:r w:rsidR="0000625D" w:rsidRPr="00130BFD">
        <w:t xml:space="preserve"> bands </w:t>
      </w:r>
      <w:proofErr w:type="gramStart"/>
      <w:r w:rsidR="00216BFA" w:rsidRPr="00130BFD">
        <w:t>at this time</w:t>
      </w:r>
      <w:proofErr w:type="gramEnd"/>
      <w:r w:rsidR="0000625D" w:rsidRPr="00130BFD">
        <w:t>, we acknowledge that the satellite industry is seeking greater certainty in access</w:t>
      </w:r>
      <w:r w:rsidR="00367295" w:rsidRPr="00130BFD">
        <w:t>ing this</w:t>
      </w:r>
      <w:r w:rsidR="0000625D" w:rsidRPr="00130BFD">
        <w:t xml:space="preserve"> spectrum to assist </w:t>
      </w:r>
      <w:r w:rsidR="00367295" w:rsidRPr="00130BFD">
        <w:t xml:space="preserve">with </w:t>
      </w:r>
      <w:r w:rsidR="0000625D" w:rsidRPr="00130BFD">
        <w:t xml:space="preserve">long-term planning (particularly for gateway earth stations), with </w:t>
      </w:r>
      <w:proofErr w:type="gramStart"/>
      <w:r w:rsidR="0000625D" w:rsidRPr="00130BFD">
        <w:t>a number of</w:t>
      </w:r>
      <w:proofErr w:type="gramEnd"/>
      <w:r w:rsidR="0000625D" w:rsidRPr="00130BFD">
        <w:t xml:space="preserve"> operators looking to deploy new satellite systems in the coming years. We are open to considering whether changes can be made to the interim arrangements currently recorded in </w:t>
      </w:r>
      <w:hyperlink r:id="rId87" w:history="1">
        <w:r w:rsidR="0000625D" w:rsidRPr="00130BFD">
          <w:rPr>
            <w:rStyle w:val="Hyperlink"/>
          </w:rPr>
          <w:t>embargo 80</w:t>
        </w:r>
      </w:hyperlink>
      <w:r w:rsidR="0000625D" w:rsidRPr="00130BFD">
        <w:t xml:space="preserve"> to provide greater certainty for gateway earth stations, </w:t>
      </w:r>
      <w:r w:rsidR="00EE7E5F" w:rsidRPr="00130BFD">
        <w:t>depending on resourcing and competing requirements</w:t>
      </w:r>
      <w:r w:rsidR="0000625D" w:rsidRPr="00130BFD">
        <w:t>.</w:t>
      </w:r>
    </w:p>
    <w:p w14:paraId="4221D3A9" w14:textId="77777777" w:rsidR="00B31D60" w:rsidRPr="00130BFD" w:rsidRDefault="00B31D60" w:rsidP="00B31D60">
      <w:pPr>
        <w:pStyle w:val="Heading2"/>
        <w:keepLines/>
        <w:spacing w:before="120"/>
      </w:pPr>
      <w:bookmarkStart w:id="95" w:name="_Toc170809457"/>
      <w:bookmarkStart w:id="96" w:name="_Toc146527365"/>
      <w:r w:rsidRPr="00130BFD">
        <w:t>Bands being studied under WRC-27 agenda item 1.7</w:t>
      </w:r>
      <w:bookmarkEnd w:id="95"/>
      <w:r w:rsidRPr="00130BFD">
        <w:t xml:space="preserve"> </w:t>
      </w:r>
      <w:bookmarkEnd w:id="96"/>
    </w:p>
    <w:p w14:paraId="21984F3C" w14:textId="03C383B5" w:rsidR="005859E8" w:rsidRPr="00130BFD" w:rsidRDefault="7AE4928D" w:rsidP="17046938">
      <w:pPr>
        <w:pStyle w:val="Paragraph"/>
        <w:rPr>
          <w:color w:val="000000"/>
        </w:rPr>
      </w:pPr>
      <w:r w:rsidRPr="00130BFD">
        <w:t xml:space="preserve">WRC-27 agenda item 1.7 will consider </w:t>
      </w:r>
      <w:r w:rsidRPr="00130BFD">
        <w:rPr>
          <w:color w:val="000000" w:themeColor="text2"/>
        </w:rPr>
        <w:t xml:space="preserve">studies on sharing and compatibility and develop technical conditions for the possible use of IMT in the </w:t>
      </w:r>
      <w:r w:rsidRPr="00130BFD">
        <w:t>frequency</w:t>
      </w:r>
      <w:r w:rsidRPr="00130BFD">
        <w:rPr>
          <w:color w:val="000000" w:themeColor="text2"/>
        </w:rPr>
        <w:t xml:space="preserve"> bands 4400</w:t>
      </w:r>
      <w:r w:rsidRPr="00130BFD">
        <w:t>–</w:t>
      </w:r>
      <w:r w:rsidRPr="00130BFD">
        <w:rPr>
          <w:color w:val="000000" w:themeColor="text2"/>
        </w:rPr>
        <w:t>4800 MHz, 7125</w:t>
      </w:r>
      <w:r w:rsidRPr="00130BFD">
        <w:t>–</w:t>
      </w:r>
      <w:r w:rsidRPr="00130BFD">
        <w:rPr>
          <w:color w:val="000000" w:themeColor="text2"/>
        </w:rPr>
        <w:t>8400 MHz (or parts thereof) and 14.8</w:t>
      </w:r>
      <w:r w:rsidRPr="00130BFD">
        <w:t>–</w:t>
      </w:r>
      <w:r w:rsidRPr="00130BFD">
        <w:rPr>
          <w:color w:val="000000" w:themeColor="text2"/>
        </w:rPr>
        <w:t>15.35 GHz</w:t>
      </w:r>
      <w:r w:rsidR="6AF81A8E" w:rsidRPr="00130BFD">
        <w:rPr>
          <w:color w:val="000000" w:themeColor="text2"/>
        </w:rPr>
        <w:t>,</w:t>
      </w:r>
      <w:r w:rsidRPr="00130BFD">
        <w:rPr>
          <w:color w:val="000000" w:themeColor="text2"/>
        </w:rPr>
        <w:t xml:space="preserve"> </w:t>
      </w:r>
      <w:proofErr w:type="gramStart"/>
      <w:r w:rsidRPr="00130BFD">
        <w:rPr>
          <w:color w:val="000000" w:themeColor="text2"/>
        </w:rPr>
        <w:t>taking into account</w:t>
      </w:r>
      <w:proofErr w:type="gramEnd"/>
      <w:r w:rsidRPr="00130BFD">
        <w:rPr>
          <w:color w:val="000000" w:themeColor="text2"/>
        </w:rPr>
        <w:t xml:space="preserve"> existing primary services operating in these and adjacent frequency bands. </w:t>
      </w:r>
    </w:p>
    <w:p w14:paraId="7B672E64" w14:textId="2C704529" w:rsidR="00444793" w:rsidRPr="00130BFD" w:rsidRDefault="4DC81F56" w:rsidP="17046938">
      <w:pPr>
        <w:pStyle w:val="Paragraph"/>
        <w:rPr>
          <w:color w:val="000000"/>
        </w:rPr>
      </w:pPr>
      <w:r w:rsidRPr="00130BFD">
        <w:rPr>
          <w:color w:val="000000" w:themeColor="text2"/>
        </w:rPr>
        <w:t>In Australia, t</w:t>
      </w:r>
      <w:r w:rsidR="7AE4928D" w:rsidRPr="00130BFD">
        <w:rPr>
          <w:color w:val="000000" w:themeColor="text2"/>
        </w:rPr>
        <w:t>hose bands, either in part or in full, are used for</w:t>
      </w:r>
      <w:r w:rsidR="48A2EE2D" w:rsidRPr="00130BFD">
        <w:rPr>
          <w:color w:val="000000" w:themeColor="text2"/>
        </w:rPr>
        <w:t xml:space="preserve"> </w:t>
      </w:r>
      <w:r w:rsidR="7AE4928D" w:rsidRPr="00130BFD">
        <w:rPr>
          <w:color w:val="000000" w:themeColor="text2"/>
        </w:rPr>
        <w:t>defence purposes.</w:t>
      </w:r>
      <w:r w:rsidR="33E17F13" w:rsidRPr="00130BFD">
        <w:rPr>
          <w:color w:val="000000" w:themeColor="text2"/>
        </w:rPr>
        <w:t xml:space="preserve"> </w:t>
      </w:r>
      <w:r w:rsidR="237D58A0" w:rsidRPr="00130BFD">
        <w:rPr>
          <w:color w:val="000000" w:themeColor="text2"/>
        </w:rPr>
        <w:t>The</w:t>
      </w:r>
      <w:r w:rsidR="5492BEB8" w:rsidRPr="00130BFD">
        <w:rPr>
          <w:color w:val="000000" w:themeColor="text2"/>
        </w:rPr>
        <w:t xml:space="preserve">re are also other </w:t>
      </w:r>
      <w:r w:rsidR="6FCA16A2" w:rsidRPr="00130BFD">
        <w:rPr>
          <w:color w:val="000000" w:themeColor="text2"/>
        </w:rPr>
        <w:t>uses</w:t>
      </w:r>
      <w:r w:rsidR="5492BEB8" w:rsidRPr="00130BFD">
        <w:rPr>
          <w:color w:val="000000" w:themeColor="text2"/>
        </w:rPr>
        <w:t xml:space="preserve"> </w:t>
      </w:r>
      <w:r w:rsidR="19B03A37" w:rsidRPr="00130BFD">
        <w:rPr>
          <w:color w:val="000000" w:themeColor="text2"/>
        </w:rPr>
        <w:t>such as satellite services</w:t>
      </w:r>
      <w:r w:rsidR="011A2927" w:rsidRPr="00130BFD">
        <w:rPr>
          <w:color w:val="000000" w:themeColor="text2"/>
        </w:rPr>
        <w:t>,</w:t>
      </w:r>
      <w:r w:rsidR="19B03A37" w:rsidRPr="00130BFD">
        <w:rPr>
          <w:color w:val="000000" w:themeColor="text2"/>
        </w:rPr>
        <w:t xml:space="preserve"> point-to-point </w:t>
      </w:r>
      <w:r w:rsidR="6C4C70FD" w:rsidRPr="00130BFD">
        <w:rPr>
          <w:color w:val="000000" w:themeColor="text2"/>
        </w:rPr>
        <w:t>(PTP)</w:t>
      </w:r>
      <w:r w:rsidR="19B03A37" w:rsidRPr="00130BFD">
        <w:rPr>
          <w:color w:val="000000" w:themeColor="text2"/>
        </w:rPr>
        <w:t xml:space="preserve"> links </w:t>
      </w:r>
      <w:r w:rsidR="011A2927" w:rsidRPr="00130BFD">
        <w:rPr>
          <w:color w:val="000000" w:themeColor="text2"/>
        </w:rPr>
        <w:t xml:space="preserve">and </w:t>
      </w:r>
      <w:r w:rsidR="25D3D6C7" w:rsidRPr="00130BFD">
        <w:rPr>
          <w:color w:val="000000" w:themeColor="text2"/>
        </w:rPr>
        <w:t>t</w:t>
      </w:r>
      <w:r w:rsidR="19B03A37" w:rsidRPr="00130BFD">
        <w:rPr>
          <w:color w:val="000000" w:themeColor="text2"/>
        </w:rPr>
        <w:t xml:space="preserve">elevision outside broadcasting </w:t>
      </w:r>
      <w:r w:rsidR="011A2927" w:rsidRPr="00130BFD">
        <w:rPr>
          <w:color w:val="000000" w:themeColor="text2"/>
        </w:rPr>
        <w:t>systems that operate in some of these bands.</w:t>
      </w:r>
    </w:p>
    <w:p w14:paraId="406BB17B" w14:textId="77777777" w:rsidR="00444793" w:rsidRPr="00130BFD" w:rsidRDefault="00444793" w:rsidP="00444793">
      <w:pPr>
        <w:pStyle w:val="Heading3"/>
      </w:pPr>
      <w:r w:rsidRPr="00130BFD">
        <w:t>Recent developments</w:t>
      </w:r>
    </w:p>
    <w:p w14:paraId="7E849EF6" w14:textId="6FCACAAF" w:rsidR="00444793" w:rsidRPr="00130BFD" w:rsidRDefault="7AE4928D" w:rsidP="00444793">
      <w:pPr>
        <w:pStyle w:val="Paragraph"/>
      </w:pPr>
      <w:bookmarkStart w:id="97" w:name="_Hlk155874250"/>
      <w:r w:rsidRPr="00130BFD">
        <w:t>ITU-R Working Part</w:t>
      </w:r>
      <w:r w:rsidR="49893FC6" w:rsidRPr="00130BFD">
        <w:t>y</w:t>
      </w:r>
      <w:r w:rsidRPr="00130BFD">
        <w:t xml:space="preserve"> 5D </w:t>
      </w:r>
      <w:r w:rsidR="49893FC6" w:rsidRPr="00130BFD">
        <w:t>(WP 5D)</w:t>
      </w:r>
      <w:r w:rsidRPr="00130BFD">
        <w:t xml:space="preserve"> has been identified as the responsible group for conducting work under agenda item 1.7. </w:t>
      </w:r>
      <w:bookmarkEnd w:id="97"/>
      <w:r w:rsidR="0EFBB0C9" w:rsidRPr="00130BFD">
        <w:t xml:space="preserve">Work on this issue commenced in 2024 and WP 5D is in the process of conducting </w:t>
      </w:r>
      <w:r w:rsidR="09B06ECB" w:rsidRPr="00130BFD">
        <w:t>sharing and compatibility st</w:t>
      </w:r>
      <w:r w:rsidR="1C2D48E4" w:rsidRPr="00130BFD">
        <w:t>udies</w:t>
      </w:r>
      <w:r w:rsidR="09B06ECB" w:rsidRPr="00130BFD">
        <w:t>.</w:t>
      </w:r>
      <w:r w:rsidRPr="00130BFD">
        <w:t xml:space="preserve"> </w:t>
      </w:r>
    </w:p>
    <w:p w14:paraId="40D3370F" w14:textId="22FC088E" w:rsidR="00444793" w:rsidRPr="00130BFD" w:rsidRDefault="00444793" w:rsidP="00444793">
      <w:pPr>
        <w:pStyle w:val="Heading3"/>
      </w:pPr>
      <w:r w:rsidRPr="00130BFD">
        <w:t>Next steps</w:t>
      </w:r>
    </w:p>
    <w:p w14:paraId="54444F10" w14:textId="422F79BA" w:rsidR="00B31D60" w:rsidRPr="00130BFD" w:rsidRDefault="7AE4928D" w:rsidP="008B5A51">
      <w:pPr>
        <w:pStyle w:val="Paragraph"/>
      </w:pPr>
      <w:r w:rsidRPr="00130BFD">
        <w:t xml:space="preserve">We will continue to engage with stakeholders via the </w:t>
      </w:r>
      <w:hyperlink r:id="rId88" w:history="1">
        <w:r w:rsidR="00DC426A" w:rsidRPr="00130BFD">
          <w:rPr>
            <w:rStyle w:val="Hyperlink"/>
          </w:rPr>
          <w:t>Department</w:t>
        </w:r>
      </w:hyperlink>
      <w:r w:rsidR="00DC426A" w:rsidRPr="00130BFD">
        <w:t xml:space="preserve"> </w:t>
      </w:r>
      <w:r w:rsidR="73BAF7F6" w:rsidRPr="00130BFD">
        <w:t xml:space="preserve">and </w:t>
      </w:r>
      <w:hyperlink r:id="rId89">
        <w:r w:rsidR="73BAF7F6" w:rsidRPr="00130BFD">
          <w:rPr>
            <w:rStyle w:val="Hyperlink"/>
          </w:rPr>
          <w:t>ACMA</w:t>
        </w:r>
        <w:r w:rsidR="04381EA1" w:rsidRPr="00130BFD">
          <w:rPr>
            <w:rStyle w:val="Hyperlink"/>
          </w:rPr>
          <w:t>’</w:t>
        </w:r>
        <w:r w:rsidR="73BAF7F6" w:rsidRPr="00130BFD">
          <w:rPr>
            <w:rStyle w:val="Hyperlink"/>
          </w:rPr>
          <w:t>s</w:t>
        </w:r>
      </w:hyperlink>
      <w:r w:rsidRPr="00130BFD">
        <w:t xml:space="preserve"> preparatory process</w:t>
      </w:r>
      <w:r w:rsidR="764DC15A" w:rsidRPr="00130BFD">
        <w:t>es</w:t>
      </w:r>
      <w:r w:rsidRPr="00130BFD">
        <w:t xml:space="preserve"> </w:t>
      </w:r>
      <w:r w:rsidR="3DA29FD2" w:rsidRPr="00130BFD">
        <w:t>for international meetings</w:t>
      </w:r>
      <w:r w:rsidRPr="00130BFD">
        <w:t xml:space="preserve"> to develop Australian positions on WRC27 agenda item 1.7</w:t>
      </w:r>
      <w:r w:rsidR="5150E9CF" w:rsidRPr="00130BFD">
        <w:t xml:space="preserve"> and contribute to </w:t>
      </w:r>
      <w:r w:rsidR="14C6C821" w:rsidRPr="00130BFD">
        <w:t>studies</w:t>
      </w:r>
      <w:r w:rsidRPr="00130BFD">
        <w:t>. Developments in other regions and countries will also be monitored.</w:t>
      </w:r>
    </w:p>
    <w:p w14:paraId="530FF249" w14:textId="77777777" w:rsidR="00B31D60" w:rsidRPr="00130BFD" w:rsidRDefault="00B31D60" w:rsidP="00B31D60">
      <w:pPr>
        <w:pStyle w:val="Heading2"/>
        <w:keepLines/>
        <w:spacing w:before="120"/>
        <w:rPr>
          <w:rFonts w:eastAsia="Arial"/>
        </w:rPr>
      </w:pPr>
      <w:bookmarkStart w:id="98" w:name="_Toc146527366"/>
      <w:bookmarkStart w:id="99" w:name="_Toc170809459"/>
      <w:bookmarkStart w:id="100" w:name="_Ref185855906"/>
      <w:r w:rsidRPr="00130BFD">
        <w:rPr>
          <w:rFonts w:eastAsia="Arial"/>
        </w:rPr>
        <w:t>5030–5091 MHz</w:t>
      </w:r>
      <w:bookmarkEnd w:id="98"/>
      <w:bookmarkEnd w:id="99"/>
      <w:bookmarkEnd w:id="100"/>
    </w:p>
    <w:p w14:paraId="074D784B" w14:textId="58FFBECF" w:rsidR="00CE7C1B" w:rsidRPr="00130BFD" w:rsidRDefault="511E9EF0" w:rsidP="00CE7C1B">
      <w:pPr>
        <w:pStyle w:val="Paragraph"/>
      </w:pPr>
      <w:r w:rsidRPr="00130BFD">
        <w:t>At WRC-12, the 5030–5091 MHz band was identified for use by line-of-sight (</w:t>
      </w:r>
      <w:proofErr w:type="spellStart"/>
      <w:r w:rsidRPr="00130BFD">
        <w:t>LoS</w:t>
      </w:r>
      <w:proofErr w:type="spellEnd"/>
      <w:r w:rsidRPr="00130BFD">
        <w:t>) and beyond line-of-sight (</w:t>
      </w:r>
      <w:proofErr w:type="spellStart"/>
      <w:r w:rsidRPr="00130BFD">
        <w:t>BLoS</w:t>
      </w:r>
      <w:proofErr w:type="spellEnd"/>
      <w:r w:rsidRPr="00130BFD">
        <w:t xml:space="preserve">) remotely piloted aircraft systems (RPAS) command and control radio links (CNPC) in the RRs. </w:t>
      </w:r>
      <w:proofErr w:type="spellStart"/>
      <w:r w:rsidRPr="00130BFD">
        <w:t>LoS</w:t>
      </w:r>
      <w:proofErr w:type="spellEnd"/>
      <w:r w:rsidRPr="00130BFD">
        <w:t xml:space="preserve"> and </w:t>
      </w:r>
      <w:proofErr w:type="spellStart"/>
      <w:r w:rsidRPr="00130BFD">
        <w:t>BLoS</w:t>
      </w:r>
      <w:proofErr w:type="spellEnd"/>
      <w:r w:rsidRPr="00130BFD">
        <w:t xml:space="preserve"> CNPC relate to terrestrially and satellite-based control of RPAS, respectively. </w:t>
      </w:r>
    </w:p>
    <w:p w14:paraId="420C9144" w14:textId="1EDF9AFE" w:rsidR="00CE7C1B" w:rsidRPr="00130BFD" w:rsidRDefault="511E9EF0" w:rsidP="00CE7C1B">
      <w:pPr>
        <w:pStyle w:val="Paragraph"/>
      </w:pPr>
      <w:r w:rsidRPr="00130BFD">
        <w:t xml:space="preserve">Excluding Defence use, RPAS operating in non-controlled airspace currently use technologies predominantly authorised under the LIPD class licence for both CNPC and payload communications. In controlled airspace, however, operation of remotely piloted aircraft is far more heavily regulated, and systems authorised under the LIPD class licence may not have the level of protection from interference required for </w:t>
      </w:r>
      <w:r w:rsidR="00730AD6" w:rsidRPr="00130BFD">
        <w:t>safety critical</w:t>
      </w:r>
      <w:r w:rsidRPr="00130BFD">
        <w:t xml:space="preserve"> control links. </w:t>
      </w:r>
    </w:p>
    <w:p w14:paraId="772DA422" w14:textId="707AFDF0" w:rsidR="00CE7C1B" w:rsidRPr="00130BFD" w:rsidRDefault="511E9EF0" w:rsidP="17046938">
      <w:pPr>
        <w:pStyle w:val="Paragraph"/>
        <w:rPr>
          <w:rFonts w:eastAsia="Arial"/>
        </w:rPr>
      </w:pPr>
      <w:r w:rsidRPr="00130BFD">
        <w:t xml:space="preserve">The </w:t>
      </w:r>
      <w:r w:rsidR="3F5839CD" w:rsidRPr="00130BFD">
        <w:t>5030</w:t>
      </w:r>
      <w:r w:rsidR="7C32C7B0" w:rsidRPr="00130BFD">
        <w:t>–</w:t>
      </w:r>
      <w:r w:rsidR="3F5839CD" w:rsidRPr="00130BFD">
        <w:t xml:space="preserve">5091 MHz </w:t>
      </w:r>
      <w:r w:rsidRPr="00130BFD">
        <w:t xml:space="preserve">band is being examined internationally as a potential candidate for CNPC in controlled airspace, although consideration of </w:t>
      </w:r>
      <w:proofErr w:type="spellStart"/>
      <w:r w:rsidRPr="00130BFD">
        <w:t>LoS</w:t>
      </w:r>
      <w:proofErr w:type="spellEnd"/>
      <w:r w:rsidRPr="00130BFD">
        <w:t xml:space="preserve"> arrangements is more advanced than for </w:t>
      </w:r>
      <w:proofErr w:type="spellStart"/>
      <w:r w:rsidRPr="00130BFD">
        <w:t>BLoS</w:t>
      </w:r>
      <w:proofErr w:type="spellEnd"/>
      <w:r w:rsidRPr="00130BFD">
        <w:t xml:space="preserve">. </w:t>
      </w:r>
    </w:p>
    <w:p w14:paraId="6FE5C6BE" w14:textId="72C60159" w:rsidR="00B31D60" w:rsidRPr="00130BFD" w:rsidRDefault="00B31D60" w:rsidP="00752454">
      <w:pPr>
        <w:pStyle w:val="Heading3"/>
        <w:keepLines/>
        <w:rPr>
          <w:rFonts w:eastAsia="Arial"/>
        </w:rPr>
      </w:pPr>
      <w:r w:rsidRPr="00130BFD">
        <w:rPr>
          <w:rFonts w:eastAsia="Arial"/>
        </w:rPr>
        <w:lastRenderedPageBreak/>
        <w:t>Recent developments</w:t>
      </w:r>
    </w:p>
    <w:p w14:paraId="12605710" w14:textId="684ACC6A" w:rsidR="0000272C" w:rsidRPr="00130BFD" w:rsidRDefault="0000272C" w:rsidP="00752454">
      <w:pPr>
        <w:pStyle w:val="Paragraph"/>
        <w:keepNext/>
        <w:keepLines/>
      </w:pPr>
      <w:r w:rsidRPr="00130BFD">
        <w:t xml:space="preserve">The ITU-R has been drafting a new recommendation that specifies the characteristics and protection of terrestrial and satellite CNPC links operating in the aeronautical mobile (route) service and aeronautical mobile satellite (route) service in the band for some time. </w:t>
      </w:r>
      <w:r w:rsidR="42BB90AA" w:rsidRPr="00130BFD">
        <w:t xml:space="preserve">Work progressed at the </w:t>
      </w:r>
      <w:r w:rsidR="706119F8" w:rsidRPr="00130BFD">
        <w:t>November 2024 meeting of</w:t>
      </w:r>
      <w:r w:rsidR="42BB90AA" w:rsidRPr="00130BFD">
        <w:t xml:space="preserve"> </w:t>
      </w:r>
      <w:r w:rsidRPr="00130BFD">
        <w:t>ITU-R Working Party 5B (WP 5B)</w:t>
      </w:r>
      <w:r w:rsidR="60F261F1" w:rsidRPr="00130BFD">
        <w:t>, however more work is required</w:t>
      </w:r>
      <w:r w:rsidR="5E933D35" w:rsidRPr="00130BFD">
        <w:t>,</w:t>
      </w:r>
      <w:r w:rsidR="60F261F1" w:rsidRPr="00130BFD">
        <w:t xml:space="preserve"> and </w:t>
      </w:r>
      <w:r w:rsidRPr="00130BFD">
        <w:t xml:space="preserve">the status of this recommendation </w:t>
      </w:r>
      <w:r w:rsidR="60F261F1" w:rsidRPr="00130BFD">
        <w:t>remains at</w:t>
      </w:r>
      <w:r w:rsidRPr="00130BFD">
        <w:t xml:space="preserve"> ‘preliminary draft’</w:t>
      </w:r>
      <w:r w:rsidR="60F261F1" w:rsidRPr="00130BFD">
        <w:t>.</w:t>
      </w:r>
      <w:r w:rsidRPr="00130BFD">
        <w:t xml:space="preserve"> </w:t>
      </w:r>
    </w:p>
    <w:p w14:paraId="4B6BFB18" w14:textId="08B5A9EC" w:rsidR="0000272C" w:rsidRPr="00130BFD" w:rsidRDefault="577CDC3A" w:rsidP="17046938">
      <w:pPr>
        <w:pStyle w:val="Paragraph"/>
        <w:rPr>
          <w:rFonts w:eastAsia="Calibri"/>
        </w:rPr>
      </w:pPr>
      <w:r w:rsidRPr="00130BFD">
        <w:rPr>
          <w:rFonts w:eastAsia="Arial Nova"/>
        </w:rPr>
        <w:t xml:space="preserve">The US has established initial regulatory arrangements that provide </w:t>
      </w:r>
      <w:r w:rsidR="605B8E62" w:rsidRPr="00130BFD">
        <w:rPr>
          <w:rFonts w:eastAsia="Arial Nova"/>
        </w:rPr>
        <w:t xml:space="preserve">RPAS </w:t>
      </w:r>
      <w:r w:rsidRPr="00130BFD">
        <w:rPr>
          <w:rFonts w:eastAsia="Arial Nova"/>
        </w:rPr>
        <w:t>operators with the ability to obtain direct frequency assignments for non-network operations</w:t>
      </w:r>
      <w:r w:rsidR="4B6A7DCD" w:rsidRPr="00130BFD">
        <w:rPr>
          <w:rFonts w:eastAsia="Arial Nova"/>
        </w:rPr>
        <w:t>.</w:t>
      </w:r>
      <w:r w:rsidR="00C538D8" w:rsidRPr="00130BFD">
        <w:rPr>
          <w:rStyle w:val="FootnoteReference"/>
          <w:rFonts w:eastAsia="Arial Nova"/>
        </w:rPr>
        <w:footnoteReference w:id="32"/>
      </w:r>
      <w:r w:rsidRPr="00130BFD">
        <w:rPr>
          <w:rFonts w:eastAsia="Arial Nova"/>
        </w:rPr>
        <w:t xml:space="preserve"> Meanwhile</w:t>
      </w:r>
      <w:r w:rsidR="3803E899" w:rsidRPr="00130BFD">
        <w:rPr>
          <w:rFonts w:eastAsia="Arial Nova"/>
        </w:rPr>
        <w:t>,</w:t>
      </w:r>
      <w:r w:rsidRPr="00130BFD">
        <w:rPr>
          <w:rFonts w:eastAsia="Arial Nova"/>
        </w:rPr>
        <w:t xml:space="preserve"> some countries in Europe and the Asia-Pacific are considering implementation of the WRC-12 outcomes.  </w:t>
      </w:r>
    </w:p>
    <w:p w14:paraId="523C9D75" w14:textId="7E64A3B9" w:rsidR="004C6F95" w:rsidRPr="00130BFD" w:rsidRDefault="7A91377C" w:rsidP="17046938">
      <w:pPr>
        <w:pStyle w:val="Paragraph"/>
        <w:rPr>
          <w:rFonts w:eastAsia="Arial"/>
        </w:rPr>
      </w:pPr>
      <w:r w:rsidRPr="00130BFD">
        <w:t xml:space="preserve">Acknowledging domestic and international momentum in this space, we started a consultation process in 2021 on international trends in the 5030–5091 MHz band. In 2022, we published arrangements to allow temporary access to part of the band (5055–5065 MHz) for </w:t>
      </w:r>
      <w:proofErr w:type="spellStart"/>
      <w:r w:rsidRPr="00130BFD">
        <w:t>LoS</w:t>
      </w:r>
      <w:proofErr w:type="spellEnd"/>
      <w:r w:rsidRPr="00130BFD">
        <w:t xml:space="preserve"> RPAS CNPC links. These </w:t>
      </w:r>
      <w:r w:rsidR="00730AD6" w:rsidRPr="00130BFD">
        <w:t>i</w:t>
      </w:r>
      <w:r w:rsidR="0000272C" w:rsidRPr="00130BFD">
        <w:t xml:space="preserve">nterim arrangements </w:t>
      </w:r>
      <w:r w:rsidRPr="00130BFD">
        <w:t xml:space="preserve">will be in place </w:t>
      </w:r>
      <w:r w:rsidR="0000272C" w:rsidRPr="00130BFD">
        <w:t>while we await finalisation of relevant work within the ITU-R on band planning.</w:t>
      </w:r>
    </w:p>
    <w:p w14:paraId="5CC4CA8B" w14:textId="40D54ECB" w:rsidR="00B31D60" w:rsidRPr="00130BFD" w:rsidRDefault="00B31D60" w:rsidP="00B31D60">
      <w:pPr>
        <w:pStyle w:val="Heading3"/>
        <w:rPr>
          <w:rFonts w:eastAsia="Arial"/>
          <w:szCs w:val="20"/>
        </w:rPr>
      </w:pPr>
      <w:r w:rsidRPr="00130BFD">
        <w:rPr>
          <w:rFonts w:eastAsia="Arial"/>
          <w:szCs w:val="20"/>
        </w:rPr>
        <w:t>Next steps</w:t>
      </w:r>
    </w:p>
    <w:p w14:paraId="057D0280" w14:textId="05C0D7F1" w:rsidR="00FF7699" w:rsidRPr="00130BFD" w:rsidRDefault="00FF7699" w:rsidP="00FF7699">
      <w:pPr>
        <w:pStyle w:val="Paragraph"/>
      </w:pPr>
      <w:r w:rsidRPr="00130BFD">
        <w:t>We will continue to monitor the progress of the draft</w:t>
      </w:r>
      <w:r w:rsidR="640CF05E" w:rsidRPr="00130BFD">
        <w:t xml:space="preserve"> ITU-R</w:t>
      </w:r>
      <w:r w:rsidRPr="00130BFD">
        <w:t xml:space="preserve"> recommendation through our participation in ITU-R WP 5B meetings. An options paper outlining proposals for more permanent arrangements will be released when international arrangements are sufficiently mature. The timeframe for elevation of this frequency band to preliminary replanning status depends on the completion timeframe of relevant ITU-R studies and other international developments. </w:t>
      </w:r>
    </w:p>
    <w:p w14:paraId="1519267C" w14:textId="1E8BD2CA" w:rsidR="00112CF7" w:rsidRPr="00130BFD" w:rsidRDefault="09F8EAAC" w:rsidP="00112CF7">
      <w:pPr>
        <w:pStyle w:val="Paragraph"/>
      </w:pPr>
      <w:proofErr w:type="spellStart"/>
      <w:r w:rsidRPr="00130BFD">
        <w:t>BLoS</w:t>
      </w:r>
      <w:proofErr w:type="spellEnd"/>
      <w:r w:rsidRPr="00130BFD">
        <w:t xml:space="preserve"> CNPC is currently not within the scope of the interim arrangements put in place in the band</w:t>
      </w:r>
      <w:r w:rsidR="04F3536E" w:rsidRPr="00130BFD">
        <w:t>, given that</w:t>
      </w:r>
      <w:r w:rsidR="2DBD3753" w:rsidRPr="00130BFD">
        <w:t>,</w:t>
      </w:r>
      <w:r w:rsidR="04F3536E" w:rsidRPr="00130BFD">
        <w:t xml:space="preserve"> </w:t>
      </w:r>
      <w:r w:rsidR="08747DAB" w:rsidRPr="00130BFD">
        <w:t xml:space="preserve">when these </w:t>
      </w:r>
      <w:r w:rsidR="0110DBB5" w:rsidRPr="00130BFD">
        <w:t xml:space="preserve">interim arrangements were </w:t>
      </w:r>
      <w:r w:rsidR="66993B13" w:rsidRPr="00130BFD">
        <w:t>implemented</w:t>
      </w:r>
      <w:r w:rsidR="2DBD3753" w:rsidRPr="00130BFD">
        <w:t xml:space="preserve">, </w:t>
      </w:r>
      <w:proofErr w:type="spellStart"/>
      <w:r w:rsidR="72394AD1" w:rsidRPr="00130BFD">
        <w:t>BLoS</w:t>
      </w:r>
      <w:proofErr w:type="spellEnd"/>
      <w:r w:rsidR="72394AD1" w:rsidRPr="00130BFD">
        <w:t xml:space="preserve"> </w:t>
      </w:r>
      <w:r w:rsidR="005CBFBE" w:rsidRPr="00130BFD">
        <w:t>developments</w:t>
      </w:r>
      <w:r w:rsidR="400BD384" w:rsidRPr="00130BFD">
        <w:t xml:space="preserve"> were only </w:t>
      </w:r>
      <w:r w:rsidR="30E01D58" w:rsidRPr="00130BFD">
        <w:t xml:space="preserve">at the early </w:t>
      </w:r>
      <w:r w:rsidR="66993B13" w:rsidRPr="00130BFD">
        <w:t>stages</w:t>
      </w:r>
      <w:r w:rsidR="34430D9B" w:rsidRPr="00130BFD">
        <w:t xml:space="preserve"> </w:t>
      </w:r>
      <w:r w:rsidR="4FD239B2" w:rsidRPr="00130BFD">
        <w:t xml:space="preserve">of consideration </w:t>
      </w:r>
      <w:r w:rsidR="34430D9B" w:rsidRPr="00130BFD">
        <w:t>internationally</w:t>
      </w:r>
      <w:r w:rsidRPr="00130BFD">
        <w:t xml:space="preserve">. We will continue to monitor developments and may consider consulting on arrangements </w:t>
      </w:r>
      <w:r w:rsidR="75D00B7C" w:rsidRPr="00130BFD">
        <w:t xml:space="preserve">for </w:t>
      </w:r>
      <w:proofErr w:type="spellStart"/>
      <w:r w:rsidR="75D00B7C" w:rsidRPr="00130BFD">
        <w:t>BLoS</w:t>
      </w:r>
      <w:proofErr w:type="spellEnd"/>
      <w:r w:rsidR="75D00B7C" w:rsidRPr="00130BFD">
        <w:t xml:space="preserve"> CNCP</w:t>
      </w:r>
      <w:r w:rsidRPr="00130BFD">
        <w:t xml:space="preserve"> if international momentum warrants us doing so.</w:t>
      </w:r>
    </w:p>
    <w:p w14:paraId="27D5ABCA" w14:textId="389F9733" w:rsidR="00FF7699" w:rsidRPr="00130BFD" w:rsidRDefault="00FF7699" w:rsidP="00FF7699">
      <w:pPr>
        <w:pStyle w:val="Paragraph"/>
      </w:pPr>
      <w:r w:rsidRPr="00130BFD">
        <w:t>It should be noted that our role in enabling CNPC operation in the band is confined to making licensing arrangements to access this spectrum. Specific technologies and procedures for safe operation of RPAS are matters for other regulatory agencies, such as the Civil Aviation Safety Authority</w:t>
      </w:r>
      <w:r w:rsidR="00CA6EE2" w:rsidRPr="00130BFD">
        <w:t xml:space="preserve"> (CASA)</w:t>
      </w:r>
      <w:r w:rsidRPr="00130BFD">
        <w:t xml:space="preserve"> and Airservices Australia, and any arrangements in the band will be developed in consultation with those agencies. </w:t>
      </w:r>
    </w:p>
    <w:p w14:paraId="39220EBE" w14:textId="1CAA6B01" w:rsidR="00346044" w:rsidRPr="00130BFD" w:rsidRDefault="00346044" w:rsidP="00346044">
      <w:pPr>
        <w:pStyle w:val="Paragraph"/>
        <w:rPr>
          <w:rFonts w:eastAsia="Arial"/>
        </w:rPr>
      </w:pPr>
    </w:p>
    <w:p w14:paraId="7D84DB4E" w14:textId="03021CBC" w:rsidR="00B31D60" w:rsidRPr="00130BFD" w:rsidRDefault="00B31D60" w:rsidP="00D748DB">
      <w:pPr>
        <w:pStyle w:val="Heading2"/>
        <w:pageBreakBefore/>
        <w:shd w:val="clear" w:color="auto" w:fill="7C426F" w:themeFill="accent2"/>
        <w:spacing w:after="120"/>
        <w:rPr>
          <w:color w:val="FFFFFF" w:themeColor="background1"/>
          <w:sz w:val="32"/>
          <w:szCs w:val="32"/>
        </w:rPr>
      </w:pPr>
      <w:bookmarkStart w:id="101" w:name="_Toc51846277"/>
      <w:bookmarkStart w:id="102" w:name="_Toc146527367"/>
      <w:bookmarkStart w:id="103" w:name="_Toc170809460"/>
      <w:r w:rsidRPr="00130BFD">
        <w:rPr>
          <w:color w:val="FFFFFF" w:themeColor="background1"/>
          <w:sz w:val="32"/>
          <w:szCs w:val="32"/>
        </w:rPr>
        <w:lastRenderedPageBreak/>
        <w:t>Initial investigation</w:t>
      </w:r>
      <w:bookmarkEnd w:id="101"/>
      <w:r w:rsidRPr="00130BFD">
        <w:rPr>
          <w:color w:val="FFFFFF" w:themeColor="background1"/>
          <w:sz w:val="32"/>
          <w:szCs w:val="32"/>
        </w:rPr>
        <w:t xml:space="preserve"> stage</w:t>
      </w:r>
      <w:bookmarkEnd w:id="102"/>
      <w:bookmarkEnd w:id="103"/>
    </w:p>
    <w:p w14:paraId="6CDE37AB" w14:textId="3B7ACA36" w:rsidR="00B31D60" w:rsidRPr="00130BFD" w:rsidRDefault="00B31D60" w:rsidP="00D4292B">
      <w:pPr>
        <w:pStyle w:val="Paragraph"/>
      </w:pPr>
      <w:r w:rsidRPr="00130BFD">
        <w:t xml:space="preserve">In the initial investigation stage, we scope potential options for domestic replanning of a band. Factors that may influence moving a band from monitoring to initial investigation include </w:t>
      </w:r>
      <w:r w:rsidR="0B99721C" w:rsidRPr="00130BFD">
        <w:t xml:space="preserve">developments in </w:t>
      </w:r>
      <w:r w:rsidRPr="00130BFD">
        <w:t xml:space="preserve">international spectrum harmonisation, technology standardisation, </w:t>
      </w:r>
      <w:r w:rsidR="0B99721C" w:rsidRPr="00130BFD">
        <w:t xml:space="preserve">arrangements </w:t>
      </w:r>
      <w:r w:rsidRPr="00130BFD">
        <w:t xml:space="preserve">in other countries, the existing domestic spectrum environment and domestic demand drivers. </w:t>
      </w:r>
    </w:p>
    <w:p w14:paraId="240A9089" w14:textId="77777777" w:rsidR="00B31D60" w:rsidRPr="00130BFD" w:rsidRDefault="00B31D60" w:rsidP="00D4292B">
      <w:pPr>
        <w:pStyle w:val="Paragraph"/>
      </w:pPr>
      <w:r w:rsidRPr="00130BFD">
        <w:t xml:space="preserve">This stage normally includes initial consideration of whether the new spectrum use/s would contribute to promoting the long-term public interest derived from the use of the spectrum, along with preliminary assessments on co-existence and other technical considerations. </w:t>
      </w:r>
    </w:p>
    <w:p w14:paraId="4457A386" w14:textId="77777777" w:rsidR="00B31D60" w:rsidRPr="00130BFD" w:rsidRDefault="00B31D60" w:rsidP="00D4292B">
      <w:pPr>
        <w:pStyle w:val="Paragraph"/>
      </w:pPr>
      <w:r w:rsidRPr="00130BFD">
        <w:t>We may undertake public consultation through mechanisms including public and industry meetings (such as spectrum ‘tune-ups’) and/or discussion papers</w:t>
      </w:r>
      <w:r w:rsidRPr="00130BFD" w:rsidDel="00F97D59">
        <w:t>.</w:t>
      </w:r>
    </w:p>
    <w:p w14:paraId="507D68EA" w14:textId="77777777" w:rsidR="00B31D60" w:rsidRPr="00130BFD" w:rsidRDefault="00B31D60" w:rsidP="00B31D60">
      <w:pPr>
        <w:pStyle w:val="Heading2"/>
        <w:spacing w:before="120"/>
      </w:pPr>
      <w:bookmarkStart w:id="104" w:name="_Toc31892805"/>
      <w:bookmarkStart w:id="105" w:name="_Toc36207423"/>
      <w:bookmarkStart w:id="106" w:name="_Toc146527368"/>
      <w:bookmarkStart w:id="107" w:name="_Toc170809461"/>
      <w:r w:rsidRPr="00130BFD">
        <w:t>2300–2302 MHz</w:t>
      </w:r>
      <w:bookmarkEnd w:id="104"/>
      <w:bookmarkEnd w:id="105"/>
      <w:bookmarkEnd w:id="106"/>
      <w:bookmarkEnd w:id="107"/>
    </w:p>
    <w:p w14:paraId="5ED07D98" w14:textId="121D5C25" w:rsidR="004C6F95" w:rsidRPr="00130BFD" w:rsidRDefault="134F7EF4" w:rsidP="17046938">
      <w:pPr>
        <w:pStyle w:val="Paragraph"/>
        <w:rPr>
          <w:rFonts w:eastAsia="Arial"/>
        </w:rPr>
      </w:pPr>
      <w:r w:rsidRPr="00130BFD">
        <w:rPr>
          <w:rFonts w:eastAsia="Arial"/>
        </w:rPr>
        <w:t>The 2300–2302 MHz band is allocated in the ARSP to fixed and mobile services on a primary basis and amateur services on a secondary basis. It is currently used by amateur services, including for earth-moon-earth operations. The adjacent 2302–2400 MHz (2.3 GHz) frequency range has been subject to spectrum licensing since 2000.</w:t>
      </w:r>
    </w:p>
    <w:p w14:paraId="12D509D8" w14:textId="5FB7915B" w:rsidR="004C6F95" w:rsidRPr="00130BFD" w:rsidRDefault="134F7EF4" w:rsidP="17046938">
      <w:pPr>
        <w:pStyle w:val="Paragraph"/>
        <w:rPr>
          <w:rFonts w:eastAsia="Arial"/>
        </w:rPr>
      </w:pPr>
      <w:r w:rsidRPr="00130BFD">
        <w:rPr>
          <w:rFonts w:eastAsia="Arial"/>
        </w:rPr>
        <w:t xml:space="preserve">The 2300–2400 MHz band was identified globally for IMT at WRC-07. The 2.3 GHz band is currently used to provide WBB services across Australia. The most spectrally efficient profile bandwidths for internationally standardised WBB equipment are in multiples of 5 </w:t>
      </w:r>
      <w:proofErr w:type="spellStart"/>
      <w:r w:rsidRPr="00130BFD">
        <w:rPr>
          <w:rFonts w:eastAsia="Arial"/>
        </w:rPr>
        <w:t>MHz.</w:t>
      </w:r>
      <w:proofErr w:type="spellEnd"/>
    </w:p>
    <w:p w14:paraId="202F39E9" w14:textId="034455B0" w:rsidR="00B31D60" w:rsidRPr="00130BFD" w:rsidRDefault="00B31D60" w:rsidP="00B31D60">
      <w:pPr>
        <w:pStyle w:val="Heading3"/>
      </w:pPr>
      <w:r w:rsidRPr="00130BFD">
        <w:t>Recent developments</w:t>
      </w:r>
    </w:p>
    <w:p w14:paraId="61E9911D" w14:textId="147604FD" w:rsidR="004C6F95" w:rsidRPr="00130BFD" w:rsidRDefault="222D6394" w:rsidP="00E41C78">
      <w:pPr>
        <w:pStyle w:val="Paragraph"/>
      </w:pPr>
      <w:r w:rsidRPr="00130BFD">
        <w:rPr>
          <w:rFonts w:eastAsia="Arial"/>
        </w:rPr>
        <w:t xml:space="preserve">Carrier aggregation and emerging 5G technologies will allow operators to deploy services in bandwidths of up to 100 </w:t>
      </w:r>
      <w:proofErr w:type="spellStart"/>
      <w:r w:rsidRPr="00130BFD">
        <w:rPr>
          <w:rFonts w:eastAsia="Arial"/>
        </w:rPr>
        <w:t>MHz.</w:t>
      </w:r>
      <w:proofErr w:type="spellEnd"/>
      <w:r w:rsidRPr="00130BFD">
        <w:rPr>
          <w:rFonts w:eastAsia="Arial"/>
        </w:rPr>
        <w:t xml:space="preserve"> The current 98 MHz of spectrum available in the 2.3 GHz band is not optimised for this use. Consequently, there is interest from spectrum licensees in the 2.3 GHz band in making the 2300–2302 MHz band available for WBB use.</w:t>
      </w:r>
    </w:p>
    <w:p w14:paraId="36119CE6" w14:textId="14F3A40F" w:rsidR="00B31D60" w:rsidRPr="00130BFD" w:rsidRDefault="00B31D60" w:rsidP="00B31D60">
      <w:pPr>
        <w:pStyle w:val="Heading3"/>
      </w:pPr>
      <w:r w:rsidRPr="00130BFD">
        <w:t>Next steps</w:t>
      </w:r>
    </w:p>
    <w:p w14:paraId="0DC3E595" w14:textId="320330FA" w:rsidR="00346044" w:rsidRPr="00130BFD" w:rsidRDefault="18497D0E" w:rsidP="17046938">
      <w:pPr>
        <w:pStyle w:val="Paragraph"/>
        <w:rPr>
          <w:rFonts w:eastAsia="Arial"/>
        </w:rPr>
      </w:pPr>
      <w:r w:rsidRPr="00130BFD">
        <w:rPr>
          <w:rFonts w:eastAsia="Arial"/>
        </w:rPr>
        <w:t xml:space="preserve">While recognising that there are competing interests for use of the 2300–2302 MHz band for incumbent and possible new services, we have maintained this band in the initial investigation stage and will reassess its timing </w:t>
      </w:r>
      <w:r w:rsidR="44D7B8A3" w:rsidRPr="00130BFD">
        <w:rPr>
          <w:rFonts w:eastAsia="Arial"/>
        </w:rPr>
        <w:t xml:space="preserve">and </w:t>
      </w:r>
      <w:r w:rsidRPr="00130BFD">
        <w:rPr>
          <w:rFonts w:eastAsia="Arial"/>
        </w:rPr>
        <w:t>priority in FYSO 2026–31.</w:t>
      </w:r>
    </w:p>
    <w:p w14:paraId="609B5C7B" w14:textId="77777777" w:rsidR="00346044" w:rsidRPr="00130BFD" w:rsidRDefault="00346044" w:rsidP="00346044">
      <w:pPr>
        <w:pStyle w:val="Paragraph"/>
      </w:pPr>
    </w:p>
    <w:p w14:paraId="5A0F94D4" w14:textId="4307A1CE" w:rsidR="00B31D60" w:rsidRPr="00130BFD" w:rsidRDefault="00B31D60" w:rsidP="00D748DB">
      <w:pPr>
        <w:pStyle w:val="Heading2"/>
        <w:pageBreakBefore/>
        <w:shd w:val="clear" w:color="auto" w:fill="00777A" w:themeFill="accent1" w:themeFillShade="BF"/>
        <w:spacing w:after="120"/>
        <w:rPr>
          <w:color w:val="FFFFFF" w:themeColor="background1"/>
          <w:sz w:val="32"/>
          <w:szCs w:val="32"/>
        </w:rPr>
      </w:pPr>
      <w:bookmarkStart w:id="108" w:name="_Toc51846278"/>
      <w:bookmarkStart w:id="109" w:name="_Toc146527370"/>
      <w:bookmarkStart w:id="110" w:name="_Toc170809462"/>
      <w:r w:rsidRPr="00130BFD">
        <w:rPr>
          <w:color w:val="FFFFFF" w:themeColor="background1"/>
          <w:sz w:val="32"/>
          <w:szCs w:val="32"/>
        </w:rPr>
        <w:lastRenderedPageBreak/>
        <w:t>Preliminary replanning</w:t>
      </w:r>
      <w:bookmarkEnd w:id="108"/>
      <w:r w:rsidRPr="00130BFD">
        <w:rPr>
          <w:color w:val="FFFFFF" w:themeColor="background1"/>
          <w:sz w:val="32"/>
          <w:szCs w:val="32"/>
        </w:rPr>
        <w:t xml:space="preserve"> stage</w:t>
      </w:r>
      <w:bookmarkEnd w:id="109"/>
      <w:bookmarkEnd w:id="110"/>
    </w:p>
    <w:p w14:paraId="22CD5EF6" w14:textId="5031C69B" w:rsidR="00B31D60" w:rsidRPr="00130BFD" w:rsidRDefault="00B31D60" w:rsidP="17046938">
      <w:pPr>
        <w:pStyle w:val="Paragraph"/>
        <w:rPr>
          <w:rFonts w:eastAsia="Calibri"/>
        </w:rPr>
      </w:pPr>
      <w:r w:rsidRPr="00130BFD">
        <w:t xml:space="preserve">In the preliminary replanning stage, we </w:t>
      </w:r>
      <w:r w:rsidRPr="00130BFD">
        <w:rPr>
          <w:rFonts w:eastAsia="Calibri"/>
        </w:rPr>
        <w:t xml:space="preserve">identify detailed replanning options, based on feedback received </w:t>
      </w:r>
      <w:r w:rsidRPr="00130BFD">
        <w:t>at</w:t>
      </w:r>
      <w:r w:rsidRPr="00130BFD">
        <w:rPr>
          <w:rFonts w:eastAsia="Calibri"/>
        </w:rPr>
        <w:t xml:space="preserve"> the initial investigation stage, along with a thorough consideration of the spectrum uses/s that would promote the long-term public interest. </w:t>
      </w:r>
    </w:p>
    <w:p w14:paraId="3BC0C3F5" w14:textId="2C1388D5" w:rsidR="00B31D60" w:rsidRPr="00130BFD" w:rsidRDefault="00B31D60" w:rsidP="00D4292B">
      <w:pPr>
        <w:pStyle w:val="Paragraph"/>
      </w:pPr>
      <w:r w:rsidRPr="00130BFD">
        <w:rPr>
          <w:rFonts w:eastAsia="Calibri"/>
        </w:rPr>
        <w:t xml:space="preserve">Considerations are informed by detailed technical co-existence studies and include identification of draft, </w:t>
      </w:r>
      <w:r w:rsidRPr="00130BFD">
        <w:t>high</w:t>
      </w:r>
      <w:r w:rsidRPr="00130BFD">
        <w:rPr>
          <w:rFonts w:eastAsia="Calibri"/>
        </w:rPr>
        <w:t xml:space="preserve">-level technical planning frameworks. We also analyse ongoing incumbent spectrum needs and identify available mitigations to address any adverse impacts that potential changes in the planning environment may have on incumbent users. </w:t>
      </w:r>
    </w:p>
    <w:p w14:paraId="6D2A5782" w14:textId="77777777" w:rsidR="00B31D60" w:rsidRPr="00130BFD" w:rsidRDefault="00B31D60" w:rsidP="00D4292B">
      <w:pPr>
        <w:pStyle w:val="Paragraph"/>
      </w:pPr>
      <w:r w:rsidRPr="00130BFD">
        <w:t>Formal public consultation may occur through mechanisms such as public industry meetings (such as spectrum ‘tune-ups’) and/or options papers.</w:t>
      </w:r>
      <w:bookmarkStart w:id="111" w:name="_Toc51846279"/>
    </w:p>
    <w:p w14:paraId="24FC614E" w14:textId="2BD3C187" w:rsidR="00B31D60" w:rsidRPr="00130BFD" w:rsidRDefault="00B31D60" w:rsidP="00B31D60">
      <w:pPr>
        <w:pStyle w:val="Heading2"/>
        <w:spacing w:before="120"/>
      </w:pPr>
      <w:bookmarkStart w:id="112" w:name="_Toc146527371"/>
      <w:bookmarkStart w:id="113" w:name="_Toc170809463"/>
      <w:r w:rsidRPr="00130BFD">
        <w:t>1.5 GHz (1427–15</w:t>
      </w:r>
      <w:r w:rsidR="008F3B92" w:rsidRPr="00130BFD">
        <w:t>35</w:t>
      </w:r>
      <w:r w:rsidRPr="00130BFD">
        <w:t xml:space="preserve"> MHz)</w:t>
      </w:r>
      <w:bookmarkEnd w:id="112"/>
      <w:bookmarkEnd w:id="113"/>
    </w:p>
    <w:p w14:paraId="455FB6B9" w14:textId="7538BB17" w:rsidR="00EC2898" w:rsidRPr="00130BFD" w:rsidRDefault="5ED38BCB" w:rsidP="00EC2898">
      <w:pPr>
        <w:pStyle w:val="Paragraph"/>
      </w:pPr>
      <w:r w:rsidRPr="00130BFD">
        <w:t xml:space="preserve">At WRC-15, the entire 1.5 GHz band was identified for IMT within Regions 2 and 3, while 1427–1452 MHz and 1492–1518 MHz were identified in </w:t>
      </w:r>
      <w:proofErr w:type="gramStart"/>
      <w:r w:rsidRPr="00130BFD">
        <w:t>Region</w:t>
      </w:r>
      <w:proofErr w:type="gramEnd"/>
      <w:r w:rsidRPr="00130BFD">
        <w:t xml:space="preserve"> 1 by footnotes. Region 1 identification of the 1452–1492 MHz range was limited to African and Arab administrations – </w:t>
      </w:r>
      <w:r w:rsidR="1A849685" w:rsidRPr="00130BFD">
        <w:t xml:space="preserve">the band was not identified in </w:t>
      </w:r>
      <w:r w:rsidRPr="00130BFD">
        <w:t>Europe due to disagreement over the protection of aeronautical mobile telemetry services.</w:t>
      </w:r>
    </w:p>
    <w:p w14:paraId="03F1B09A" w14:textId="77777777" w:rsidR="00EC2898" w:rsidRPr="00130BFD" w:rsidRDefault="00EC2898" w:rsidP="00EC2898">
      <w:pPr>
        <w:pStyle w:val="Paragraph"/>
        <w:rPr>
          <w:szCs w:val="20"/>
        </w:rPr>
      </w:pPr>
      <w:r w:rsidRPr="00130BFD">
        <w:t>There is support domestically from WBB representatives to progress the re</w:t>
      </w:r>
      <w:r w:rsidRPr="00130BFD">
        <w:noBreakHyphen/>
        <w:t>farming of this band. There is interest in using the band for WBB from both mobile network operators and</w:t>
      </w:r>
      <w:r w:rsidRPr="00130BFD">
        <w:rPr>
          <w:szCs w:val="20"/>
        </w:rPr>
        <w:t xml:space="preserve"> private operators, subject to equipment availability.</w:t>
      </w:r>
    </w:p>
    <w:p w14:paraId="158BA6DE" w14:textId="67192276" w:rsidR="004C6F95" w:rsidRPr="00130BFD" w:rsidRDefault="5ED38BCB" w:rsidP="00346044">
      <w:pPr>
        <w:pStyle w:val="Paragraph"/>
      </w:pPr>
      <w:r w:rsidRPr="00130BFD">
        <w:t xml:space="preserve">Domestically, the impact on </w:t>
      </w:r>
      <w:r w:rsidR="00850B29" w:rsidRPr="00130BFD">
        <w:t xml:space="preserve">incumbent </w:t>
      </w:r>
      <w:r w:rsidR="00C2468C" w:rsidRPr="00130BFD">
        <w:t xml:space="preserve">uses of the band, including </w:t>
      </w:r>
      <w:r w:rsidRPr="00130BFD">
        <w:t xml:space="preserve">aeronautical telemetry services and fixed services </w:t>
      </w:r>
      <w:r w:rsidR="00C2468C" w:rsidRPr="00130BFD">
        <w:t>(</w:t>
      </w:r>
      <w:r w:rsidRPr="00130BFD">
        <w:t>including the digital radio concentrator system</w:t>
      </w:r>
      <w:r w:rsidR="00C2468C" w:rsidRPr="00130BFD">
        <w:t>)</w:t>
      </w:r>
      <w:r w:rsidRPr="00130BFD">
        <w:t xml:space="preserve">, will need to be considered </w:t>
      </w:r>
      <w:r w:rsidR="5501261E" w:rsidRPr="00130BFD">
        <w:t>as part of</w:t>
      </w:r>
      <w:r w:rsidRPr="00130BFD">
        <w:t xml:space="preserve"> any replanning process</w:t>
      </w:r>
      <w:r w:rsidR="359BA121" w:rsidRPr="00130BFD">
        <w:t xml:space="preserve">. </w:t>
      </w:r>
      <w:r w:rsidRPr="00130BFD">
        <w:t>Compatibility with MSS operating above 1518 MHz will also need to be considered.</w:t>
      </w:r>
    </w:p>
    <w:p w14:paraId="0CE31623" w14:textId="780FE9DC" w:rsidR="00B31D60" w:rsidRPr="00130BFD" w:rsidRDefault="00B31D60" w:rsidP="00B31D60">
      <w:pPr>
        <w:pStyle w:val="Heading3"/>
        <w:keepLines/>
      </w:pPr>
      <w:r w:rsidRPr="00130BFD">
        <w:t>Recent developments</w:t>
      </w:r>
    </w:p>
    <w:p w14:paraId="0EB0A045" w14:textId="46DA4E48" w:rsidR="00CD2854" w:rsidRPr="00130BFD" w:rsidRDefault="00294E07" w:rsidP="17046938">
      <w:pPr>
        <w:pStyle w:val="Paragraph"/>
        <w:rPr>
          <w:rFonts w:eastAsia="SimSun"/>
          <w:lang w:eastAsia="zh-CN"/>
        </w:rPr>
      </w:pPr>
      <w:r>
        <w:pict w14:anchorId="7E83F850">
          <v:shape id="_x0000_i1038" type="#_x0000_t75" alt="A close up of a sign&#10;&#10;Description automatically generated" style="width:19.5pt;height:10.5pt;visibility:visible">
            <v:imagedata r:id="rId63" o:title="A close up of a sign&#10;&#10;Description automatically generated"/>
            <o:lock v:ext="edit" aspectratio="f"/>
          </v:shape>
        </w:pict>
      </w:r>
      <w:r w:rsidR="007B285D" w:rsidRPr="00130BFD">
        <w:t xml:space="preserve"> </w:t>
      </w:r>
      <w:r w:rsidR="005262EC" w:rsidRPr="00130BFD">
        <w:rPr>
          <w:rFonts w:eastAsia="SimSun"/>
          <w:lang w:eastAsia="zh-CN"/>
        </w:rPr>
        <w:t xml:space="preserve">In December 2023, we </w:t>
      </w:r>
      <w:r w:rsidR="00B72F91" w:rsidRPr="00130BFD">
        <w:rPr>
          <w:rFonts w:eastAsia="SimSun"/>
          <w:lang w:eastAsia="zh-CN"/>
        </w:rPr>
        <w:t>released</w:t>
      </w:r>
      <w:r w:rsidR="00D435F2" w:rsidRPr="00130BFD">
        <w:rPr>
          <w:rFonts w:eastAsia="SimSun"/>
          <w:lang w:eastAsia="zh-CN"/>
        </w:rPr>
        <w:t xml:space="preserve"> </w:t>
      </w:r>
      <w:hyperlink r:id="rId90" w:history="1">
        <w:r w:rsidR="5F0BD1A1" w:rsidRPr="00130BFD">
          <w:rPr>
            <w:rStyle w:val="Hyperlink"/>
            <w:rFonts w:eastAsia="SimSun"/>
            <w:lang w:eastAsia="zh-CN"/>
          </w:rPr>
          <w:t>our decision</w:t>
        </w:r>
      </w:hyperlink>
      <w:r w:rsidR="5F0BD1A1" w:rsidRPr="00130BFD">
        <w:rPr>
          <w:rFonts w:eastAsia="SimSun"/>
          <w:lang w:eastAsia="zh-CN"/>
        </w:rPr>
        <w:t xml:space="preserve"> </w:t>
      </w:r>
      <w:r w:rsidR="472282EA" w:rsidRPr="00130BFD">
        <w:rPr>
          <w:rFonts w:eastAsia="SimSun"/>
          <w:lang w:eastAsia="zh-CN"/>
        </w:rPr>
        <w:t>to consider and make arrangements for MSS use</w:t>
      </w:r>
      <w:r w:rsidR="7B91EF7A" w:rsidRPr="00130BFD">
        <w:rPr>
          <w:rFonts w:eastAsia="SimSun"/>
          <w:lang w:eastAsia="zh-CN"/>
        </w:rPr>
        <w:t xml:space="preserve"> in the bands 1518</w:t>
      </w:r>
      <w:r w:rsidR="00D0605D" w:rsidRPr="00130BFD">
        <w:t>–</w:t>
      </w:r>
      <w:r w:rsidR="7B91EF7A" w:rsidRPr="00130BFD">
        <w:rPr>
          <w:rFonts w:eastAsia="SimSun"/>
          <w:lang w:eastAsia="zh-CN"/>
        </w:rPr>
        <w:t>1625 MHz and 1668</w:t>
      </w:r>
      <w:r w:rsidR="00D0605D" w:rsidRPr="00130BFD">
        <w:t>–</w:t>
      </w:r>
      <w:r w:rsidR="7B91EF7A" w:rsidRPr="00130BFD">
        <w:rPr>
          <w:rFonts w:eastAsia="SimSun"/>
          <w:lang w:eastAsia="zh-CN"/>
        </w:rPr>
        <w:t xml:space="preserve">1675 </w:t>
      </w:r>
      <w:proofErr w:type="spellStart"/>
      <w:r w:rsidR="7B91EF7A" w:rsidRPr="00130BFD">
        <w:rPr>
          <w:rFonts w:eastAsia="SimSun"/>
          <w:lang w:eastAsia="zh-CN"/>
        </w:rPr>
        <w:t>MHz.</w:t>
      </w:r>
      <w:proofErr w:type="spellEnd"/>
      <w:r w:rsidR="00CC0DC1" w:rsidRPr="00130BFD">
        <w:rPr>
          <w:rFonts w:eastAsia="SimSun"/>
          <w:lang w:eastAsia="zh-CN"/>
        </w:rPr>
        <w:t xml:space="preserve"> In </w:t>
      </w:r>
      <w:r w:rsidR="001B5A5A">
        <w:rPr>
          <w:rFonts w:eastAsia="SimSun"/>
          <w:lang w:eastAsia="zh-CN"/>
        </w:rPr>
        <w:t>September</w:t>
      </w:r>
      <w:r w:rsidR="00CC0DC1" w:rsidRPr="00130BFD">
        <w:rPr>
          <w:rFonts w:eastAsia="SimSun"/>
          <w:lang w:eastAsia="zh-CN"/>
        </w:rPr>
        <w:t xml:space="preserve"> 2025, we </w:t>
      </w:r>
      <w:hyperlink r:id="rId91" w:history="1">
        <w:r w:rsidR="001B5A5A" w:rsidRPr="0050469E">
          <w:rPr>
            <w:rStyle w:val="Hyperlink"/>
            <w:rFonts w:eastAsia="SimSun"/>
            <w:lang w:eastAsia="zh-CN"/>
          </w:rPr>
          <w:t>decided</w:t>
        </w:r>
      </w:hyperlink>
      <w:r w:rsidR="001B5A5A">
        <w:rPr>
          <w:rFonts w:eastAsia="SimSun"/>
          <w:lang w:eastAsia="zh-CN"/>
        </w:rPr>
        <w:t xml:space="preserve"> </w:t>
      </w:r>
      <w:r w:rsidR="0050469E">
        <w:rPr>
          <w:rFonts w:eastAsia="SimSun"/>
          <w:lang w:eastAsia="zh-CN"/>
        </w:rPr>
        <w:t xml:space="preserve">to </w:t>
      </w:r>
      <w:r w:rsidR="00CC0DC1" w:rsidRPr="00130BFD">
        <w:rPr>
          <w:rFonts w:eastAsia="SimSun"/>
          <w:lang w:eastAsia="zh-CN"/>
        </w:rPr>
        <w:t xml:space="preserve">allow the Radiocommunications 1.5 GHz Frequency Band Plan 2015 to sunset </w:t>
      </w:r>
      <w:r w:rsidR="00347013" w:rsidRPr="00130BFD">
        <w:rPr>
          <w:rFonts w:eastAsia="SimSun"/>
          <w:lang w:eastAsia="zh-CN"/>
        </w:rPr>
        <w:t xml:space="preserve">while </w:t>
      </w:r>
      <w:r w:rsidR="00DE53B7" w:rsidRPr="00130BFD">
        <w:rPr>
          <w:rFonts w:eastAsia="SimSun"/>
          <w:lang w:eastAsia="zh-CN"/>
        </w:rPr>
        <w:t xml:space="preserve">largely </w:t>
      </w:r>
      <w:r w:rsidR="00CC0DC1" w:rsidRPr="00130BFD">
        <w:rPr>
          <w:rFonts w:eastAsia="SimSun"/>
          <w:lang w:eastAsia="zh-CN"/>
        </w:rPr>
        <w:t xml:space="preserve">maintaining the current band arrangements in a spectrum embargo until </w:t>
      </w:r>
      <w:r w:rsidR="006E5AC1" w:rsidRPr="00130BFD">
        <w:rPr>
          <w:rFonts w:eastAsia="SimSun"/>
          <w:lang w:eastAsia="zh-CN"/>
        </w:rPr>
        <w:t xml:space="preserve">our review of the broader 1427–1535 MHz frequency range has been completed. </w:t>
      </w:r>
    </w:p>
    <w:p w14:paraId="17006EE0" w14:textId="2F7DC7D8" w:rsidR="00B31D60" w:rsidRPr="00130BFD" w:rsidRDefault="00B31D60" w:rsidP="00B31D60">
      <w:pPr>
        <w:pStyle w:val="Heading3"/>
      </w:pPr>
      <w:r w:rsidRPr="00130BFD">
        <w:t>Next steps</w:t>
      </w:r>
    </w:p>
    <w:p w14:paraId="47ED3E7C" w14:textId="0FA675A9" w:rsidR="004C6F95" w:rsidRPr="00130BFD" w:rsidRDefault="00294E07" w:rsidP="00346044">
      <w:pPr>
        <w:pStyle w:val="Paragraph"/>
      </w:pPr>
      <w:r>
        <w:pict w14:anchorId="6C0ED873">
          <v:shape id="_x0000_i1039" type="#_x0000_t75" alt="A close up of a sign&#10;&#10;Description automatically generated" style="width:19.5pt;height:10.5pt;visibility:visible">
            <v:imagedata r:id="rId63" o:title="A close up of a sign&#10;&#10;Description automatically generated"/>
            <o:lock v:ext="edit" aspectratio="f"/>
          </v:shape>
        </w:pict>
      </w:r>
      <w:r w:rsidR="006B15D9" w:rsidRPr="00130BFD">
        <w:t xml:space="preserve"> </w:t>
      </w:r>
      <w:r w:rsidR="00333CDB" w:rsidRPr="00130BFD">
        <w:t>O</w:t>
      </w:r>
      <w:r w:rsidR="006E5AC1" w:rsidRPr="00130BFD">
        <w:rPr>
          <w:rFonts w:eastAsia="SimSun"/>
          <w:lang w:eastAsia="zh-CN"/>
        </w:rPr>
        <w:t xml:space="preserve">ur review of the broader 1427–1535 MHz frequency range </w:t>
      </w:r>
      <w:r w:rsidR="00F257EA" w:rsidRPr="00130BFD">
        <w:rPr>
          <w:rFonts w:eastAsia="SimSun"/>
          <w:lang w:eastAsia="zh-CN"/>
        </w:rPr>
        <w:t xml:space="preserve">for terrestrial (non-satellite) services </w:t>
      </w:r>
      <w:r w:rsidR="00333CDB" w:rsidRPr="00130BFD">
        <w:rPr>
          <w:rFonts w:eastAsia="SimSun"/>
          <w:lang w:eastAsia="zh-CN"/>
        </w:rPr>
        <w:t xml:space="preserve">has been delayed </w:t>
      </w:r>
      <w:r w:rsidR="006E5AC1" w:rsidRPr="00130BFD">
        <w:rPr>
          <w:rFonts w:eastAsia="SimSun"/>
          <w:lang w:eastAsia="zh-CN"/>
        </w:rPr>
        <w:t xml:space="preserve">until </w:t>
      </w:r>
      <w:r w:rsidR="00B73663" w:rsidRPr="00130BFD">
        <w:t>Q</w:t>
      </w:r>
      <w:r w:rsidR="00AE4AAA" w:rsidRPr="00130BFD">
        <w:t>2</w:t>
      </w:r>
      <w:r w:rsidR="00B73663" w:rsidRPr="00130BFD">
        <w:t xml:space="preserve"> 202</w:t>
      </w:r>
      <w:r w:rsidR="005D0ACD" w:rsidRPr="00130BFD">
        <w:t>6</w:t>
      </w:r>
      <w:r w:rsidR="00B73663" w:rsidRPr="00130BFD">
        <w:t>,</w:t>
      </w:r>
      <w:r w:rsidR="00A826A2" w:rsidRPr="00130BFD">
        <w:t xml:space="preserve"> with the </w:t>
      </w:r>
      <w:r w:rsidR="007273C8" w:rsidRPr="00130BFD">
        <w:t xml:space="preserve">aim to release an </w:t>
      </w:r>
      <w:r w:rsidR="281017D7" w:rsidRPr="00130BFD">
        <w:t xml:space="preserve">outcomes </w:t>
      </w:r>
      <w:r w:rsidR="007273C8" w:rsidRPr="00130BFD">
        <w:t xml:space="preserve">paper </w:t>
      </w:r>
      <w:r w:rsidR="00A826A2" w:rsidRPr="00130BFD">
        <w:t>i</w:t>
      </w:r>
      <w:r w:rsidR="00783083" w:rsidRPr="00130BFD">
        <w:t xml:space="preserve">n </w:t>
      </w:r>
      <w:r w:rsidR="00B73663" w:rsidRPr="00130BFD">
        <w:t>Q</w:t>
      </w:r>
      <w:r w:rsidR="00AE4AAA" w:rsidRPr="00130BFD">
        <w:t>3</w:t>
      </w:r>
      <w:r w:rsidR="007E54AC">
        <w:t> </w:t>
      </w:r>
      <w:r w:rsidR="00B73663" w:rsidRPr="00130BFD">
        <w:t>202</w:t>
      </w:r>
      <w:r w:rsidR="00A826A2" w:rsidRPr="00130BFD">
        <w:t>6</w:t>
      </w:r>
      <w:r w:rsidR="00BF4178" w:rsidRPr="00130BFD">
        <w:t>.</w:t>
      </w:r>
    </w:p>
    <w:p w14:paraId="1C6FFBA4" w14:textId="77777777" w:rsidR="00164DA0" w:rsidRPr="00130BFD" w:rsidRDefault="00164DA0" w:rsidP="000B57FC">
      <w:pPr>
        <w:pStyle w:val="Heading2"/>
        <w:keepLines/>
        <w:spacing w:before="120"/>
      </w:pPr>
      <w:r w:rsidRPr="00130BFD">
        <w:lastRenderedPageBreak/>
        <w:t>1800 MHz (1710–1785 MHz and 1805–1880 MHz) and 2 GHz (1920–1980 MHz and 2110–2170 MHz) outside of spectrum-licensed areas</w:t>
      </w:r>
    </w:p>
    <w:p w14:paraId="0F158EC9" w14:textId="2AC89C9E" w:rsidR="00164DA0" w:rsidRPr="00130BFD" w:rsidRDefault="00164DA0" w:rsidP="00752454">
      <w:pPr>
        <w:pStyle w:val="Paragraph"/>
        <w:keepNext/>
        <w:keepLines/>
      </w:pPr>
      <w:r w:rsidRPr="00130BFD">
        <w:t>The 1800 MHz and 2 GHz bands, outside of spectrum-licensed areas, are used for mobile and fixed services via Public Telecommunications Service (PTS) and PTP licensing. Our policy on the assignment and use of PTS licences is described in radiocommunication assignment and licensing instructions (RALIs) MS33 and MS34.</w:t>
      </w:r>
    </w:p>
    <w:p w14:paraId="49135E14" w14:textId="77777777" w:rsidR="00164DA0" w:rsidRPr="00130BFD" w:rsidRDefault="00164DA0" w:rsidP="000B57FC">
      <w:pPr>
        <w:pStyle w:val="Heading3"/>
        <w:keepLines/>
      </w:pPr>
      <w:r w:rsidRPr="00130BFD">
        <w:t>Recent developments</w:t>
      </w:r>
    </w:p>
    <w:p w14:paraId="070D13CA" w14:textId="72EDC486" w:rsidR="00164DA0" w:rsidRPr="00130BFD" w:rsidRDefault="00164DA0" w:rsidP="00752454">
      <w:pPr>
        <w:pStyle w:val="Paragraph"/>
        <w:keepNext/>
        <w:keepLines/>
      </w:pPr>
      <w:r w:rsidRPr="00130BFD">
        <w:t xml:space="preserve">Between June and October 2024, we </w:t>
      </w:r>
      <w:hyperlink r:id="rId92">
        <w:r w:rsidRPr="00130BFD">
          <w:rPr>
            <w:rStyle w:val="Hyperlink"/>
          </w:rPr>
          <w:t>consulted</w:t>
        </w:r>
      </w:hyperlink>
      <w:r w:rsidRPr="00130BFD">
        <w:t xml:space="preserve"> </w:t>
      </w:r>
      <w:r w:rsidR="00A20684" w:rsidRPr="00130BFD">
        <w:t>on</w:t>
      </w:r>
      <w:r w:rsidRPr="00130BFD">
        <w:t xml:space="preserve"> options </w:t>
      </w:r>
      <w:r w:rsidR="00A20684" w:rsidRPr="00130BFD">
        <w:t>for</w:t>
      </w:r>
      <w:r w:rsidRPr="00130BFD">
        <w:t xml:space="preserve"> future arrangements </w:t>
      </w:r>
      <w:r w:rsidR="00A20684" w:rsidRPr="00130BFD">
        <w:t xml:space="preserve">for </w:t>
      </w:r>
      <w:r w:rsidR="006822E8" w:rsidRPr="00130BFD">
        <w:t xml:space="preserve">how the </w:t>
      </w:r>
      <w:r w:rsidR="00A20684" w:rsidRPr="00130BFD">
        <w:t>band</w:t>
      </w:r>
      <w:r w:rsidRPr="00130BFD">
        <w:t xml:space="preserve"> would be</w:t>
      </w:r>
      <w:r w:rsidR="00A20684" w:rsidRPr="00130BFD">
        <w:t>st serve</w:t>
      </w:r>
      <w:r w:rsidRPr="00130BFD">
        <w:t xml:space="preserve"> the best public interest.</w:t>
      </w:r>
    </w:p>
    <w:p w14:paraId="376EF1E6" w14:textId="77777777" w:rsidR="00164DA0" w:rsidRPr="00130BFD" w:rsidRDefault="00164DA0" w:rsidP="00476484">
      <w:pPr>
        <w:pStyle w:val="Heading3"/>
      </w:pPr>
      <w:r w:rsidRPr="00130BFD">
        <w:t>Next steps</w:t>
      </w:r>
    </w:p>
    <w:p w14:paraId="6A5D2CCD" w14:textId="6BDC36EF" w:rsidR="00164DA0" w:rsidRPr="00130BFD" w:rsidRDefault="00294E07" w:rsidP="00B33CCE">
      <w:pPr>
        <w:pStyle w:val="Paragraph"/>
        <w:keepNext/>
      </w:pPr>
      <w:r>
        <w:pict w14:anchorId="25DEC284">
          <v:shape id="_x0000_i1040" type="#_x0000_t75" alt="A close up of a sign&#10;&#10;Description automatically generated" style="width:19.5pt;height:10.5pt;visibility:visible">
            <v:imagedata r:id="rId63" o:title="A close up of a sign&#10;&#10;Description automatically generated"/>
            <o:lock v:ext="edit" aspectratio="f"/>
          </v:shape>
        </w:pict>
      </w:r>
      <w:r w:rsidR="00E63403" w:rsidRPr="00130BFD">
        <w:t xml:space="preserve"> </w:t>
      </w:r>
      <w:r w:rsidR="00164DA0" w:rsidRPr="00130BFD">
        <w:t>We are considering submissions to the options paper</w:t>
      </w:r>
      <w:r w:rsidR="00D0237F" w:rsidRPr="00130BFD">
        <w:t>;</w:t>
      </w:r>
      <w:r w:rsidR="00E563F2" w:rsidRPr="00130BFD">
        <w:t xml:space="preserve"> however</w:t>
      </w:r>
      <w:r w:rsidR="00374318" w:rsidRPr="00130BFD">
        <w:t>,</w:t>
      </w:r>
      <w:r w:rsidR="00E563F2" w:rsidRPr="00130BFD">
        <w:t xml:space="preserve"> due to </w:t>
      </w:r>
      <w:r w:rsidR="00085BC3" w:rsidRPr="00130BFD">
        <w:t>the need for fu</w:t>
      </w:r>
      <w:r w:rsidR="00B57F1A" w:rsidRPr="00130BFD">
        <w:t>r</w:t>
      </w:r>
      <w:r w:rsidR="00085BC3" w:rsidRPr="00130BFD">
        <w:t xml:space="preserve">ther </w:t>
      </w:r>
      <w:r w:rsidR="00B57F1A" w:rsidRPr="00130BFD">
        <w:t>consideration</w:t>
      </w:r>
      <w:r w:rsidR="00085BC3" w:rsidRPr="00130BFD">
        <w:t xml:space="preserve"> of </w:t>
      </w:r>
      <w:r w:rsidR="00B57F1A" w:rsidRPr="00130BFD">
        <w:t>submissions</w:t>
      </w:r>
      <w:r w:rsidR="00DF17F9" w:rsidRPr="00130BFD">
        <w:t>,</w:t>
      </w:r>
      <w:r w:rsidR="00164DA0" w:rsidRPr="00130BFD">
        <w:t xml:space="preserve"> release </w:t>
      </w:r>
      <w:r w:rsidR="00E563F2" w:rsidRPr="00130BFD">
        <w:t xml:space="preserve">of </w:t>
      </w:r>
      <w:r w:rsidR="00A61087" w:rsidRPr="00130BFD">
        <w:t>an</w:t>
      </w:r>
      <w:r w:rsidR="00164DA0" w:rsidRPr="00130BFD">
        <w:t xml:space="preserve"> outcomes </w:t>
      </w:r>
      <w:r w:rsidR="67A1433E" w:rsidRPr="00130BFD">
        <w:t xml:space="preserve">paper </w:t>
      </w:r>
      <w:r w:rsidR="00E563F2" w:rsidRPr="00130BFD">
        <w:t xml:space="preserve">has been delayed until </w:t>
      </w:r>
      <w:r w:rsidR="00164DA0" w:rsidRPr="00130BFD">
        <w:t>Q</w:t>
      </w:r>
      <w:r w:rsidR="00002400" w:rsidRPr="00130BFD">
        <w:t>1</w:t>
      </w:r>
      <w:r w:rsidR="00164DA0" w:rsidRPr="00130BFD">
        <w:t xml:space="preserve"> 202</w:t>
      </w:r>
      <w:r w:rsidR="00002400" w:rsidRPr="00130BFD">
        <w:t>6</w:t>
      </w:r>
      <w:r w:rsidR="00164DA0" w:rsidRPr="00130BFD">
        <w:t>.</w:t>
      </w:r>
    </w:p>
    <w:p w14:paraId="69D02C58" w14:textId="77777777" w:rsidR="00B31D60" w:rsidRPr="00130BFD" w:rsidRDefault="00B31D60" w:rsidP="00244D8F">
      <w:pPr>
        <w:pStyle w:val="Heading2"/>
        <w:pageBreakBefore/>
        <w:shd w:val="clear" w:color="auto" w:fill="2A335C" w:themeFill="accent3" w:themeFillShade="BF"/>
        <w:spacing w:after="120"/>
        <w:rPr>
          <w:color w:val="FFFFFF" w:themeColor="background1"/>
          <w:sz w:val="32"/>
          <w:szCs w:val="32"/>
        </w:rPr>
      </w:pPr>
      <w:bookmarkStart w:id="114" w:name="_Toc146527374"/>
      <w:bookmarkStart w:id="115" w:name="_Toc170809465"/>
      <w:r w:rsidRPr="00130BFD">
        <w:rPr>
          <w:color w:val="FFFFFF" w:themeColor="background1"/>
          <w:sz w:val="32"/>
          <w:szCs w:val="32"/>
        </w:rPr>
        <w:lastRenderedPageBreak/>
        <w:t>Implementation</w:t>
      </w:r>
      <w:bookmarkEnd w:id="111"/>
      <w:r w:rsidRPr="00130BFD">
        <w:rPr>
          <w:color w:val="FFFFFF" w:themeColor="background1"/>
          <w:sz w:val="32"/>
          <w:szCs w:val="32"/>
        </w:rPr>
        <w:t xml:space="preserve"> stage</w:t>
      </w:r>
      <w:bookmarkEnd w:id="114"/>
      <w:bookmarkEnd w:id="115"/>
    </w:p>
    <w:p w14:paraId="72420D4C" w14:textId="61854A0C" w:rsidR="00B31D60" w:rsidRPr="00130BFD" w:rsidRDefault="00B31D60" w:rsidP="00D4292B">
      <w:pPr>
        <w:pStyle w:val="Paragraph"/>
      </w:pPr>
      <w:r w:rsidRPr="00130BFD">
        <w:t>The implementation stage concludes an ACMA band-planning activity and identifies planning outcomes expected to promote the long-term public interest derived from use of the spectrum. This stage includes further development of detailed technical planning frameworks (and additional consultation if necessary), and licensing and allocation frameworks, as required. Depending on the nature of the existing use of the band and the outcome of the planning process, this stage could potentially lead to refarming or re-allocation activities.</w:t>
      </w:r>
    </w:p>
    <w:p w14:paraId="6B051AF0" w14:textId="7970CAB3" w:rsidR="00B31D60" w:rsidRPr="00130BFD" w:rsidRDefault="00B31D60" w:rsidP="00D4292B">
      <w:pPr>
        <w:pStyle w:val="Paragraph"/>
      </w:pPr>
      <w:r w:rsidRPr="00130BFD">
        <w:t>Conclusions from our planning process are communicated in outcomes papers and/or identify preliminary views on future activities.</w:t>
      </w:r>
    </w:p>
    <w:p w14:paraId="3DE74C9E" w14:textId="36723B47" w:rsidR="00B31D60" w:rsidRPr="00130BFD" w:rsidRDefault="00B31D60" w:rsidP="00D4292B">
      <w:pPr>
        <w:pStyle w:val="Paragraph"/>
      </w:pPr>
      <w:r w:rsidRPr="00130BFD">
        <w:t xml:space="preserve">When reviewing or developing technical frameworks that describe technical arrangements for the use of a frequency band, we may establish a technical liaison group (TLG) to assist in the development of those frameworks. Further information on </w:t>
      </w:r>
      <w:hyperlink r:id="rId93">
        <w:r w:rsidRPr="00130BFD">
          <w:rPr>
            <w:rStyle w:val="Hyperlink"/>
          </w:rPr>
          <w:t>TLGs</w:t>
        </w:r>
      </w:hyperlink>
      <w:r w:rsidRPr="00130BFD">
        <w:t xml:space="preserve"> is available from the ACMA website.</w:t>
      </w:r>
    </w:p>
    <w:p w14:paraId="26AE2604" w14:textId="53D44373" w:rsidR="00B31D60" w:rsidRPr="00130BFD" w:rsidRDefault="00B31D60" w:rsidP="00B31D60">
      <w:pPr>
        <w:pStyle w:val="Heading2"/>
        <w:keepLines/>
        <w:spacing w:before="120"/>
      </w:pPr>
      <w:bookmarkStart w:id="116" w:name="_Toc170809467"/>
      <w:r w:rsidRPr="00130BFD">
        <w:t>1.9 GHz (1880–1920 MHz)</w:t>
      </w:r>
      <w:bookmarkEnd w:id="116"/>
    </w:p>
    <w:p w14:paraId="56F45377" w14:textId="17219BED" w:rsidR="008A791E" w:rsidRPr="00130BFD" w:rsidRDefault="0396BE55" w:rsidP="00083256">
      <w:pPr>
        <w:pStyle w:val="Paragraph"/>
      </w:pPr>
      <w:r w:rsidRPr="00130BFD">
        <w:t xml:space="preserve">The 1.9 GHz band is allocated in the ARSP to fixed and mobile services on a primary basis. There are arrangements in place for Digitally Enhanced Cordless Telecommunications (DECT) technology under the Radiocommunications (Cordless Communications Devices) Class Licence 2014 in the 1880–1900 MHz range and PTP and point-to-multipoint licensing in the 1900–1920 MHz range in regional and remote areas. We are also aware of wireless microphone use in the 1880–1900 MHz band (using DECT). </w:t>
      </w:r>
    </w:p>
    <w:p w14:paraId="2FF9103D" w14:textId="56447D86" w:rsidR="00AD682B" w:rsidRPr="00130BFD" w:rsidRDefault="7918A478" w:rsidP="1C2DDF1A">
      <w:pPr>
        <w:pStyle w:val="Paragraph"/>
      </w:pPr>
      <w:r w:rsidRPr="00130BFD">
        <w:t>We have</w:t>
      </w:r>
      <w:r w:rsidR="5FC5834F" w:rsidRPr="00130BFD">
        <w:t xml:space="preserve"> previously</w:t>
      </w:r>
      <w:r w:rsidRPr="00130BFD">
        <w:t xml:space="preserve"> </w:t>
      </w:r>
      <w:hyperlink r:id="rId94" w:history="1">
        <w:r w:rsidRPr="00130BFD">
          <w:rPr>
            <w:rStyle w:val="Hyperlink"/>
          </w:rPr>
          <w:t>reviewed the 1.9 GHz</w:t>
        </w:r>
      </w:hyperlink>
      <w:r w:rsidRPr="00130BFD">
        <w:t xml:space="preserve"> band </w:t>
      </w:r>
      <w:r w:rsidR="08B66DAC" w:rsidRPr="00130BFD">
        <w:t xml:space="preserve">by way </w:t>
      </w:r>
      <w:r w:rsidR="0396BE55" w:rsidRPr="00130BFD">
        <w:t xml:space="preserve">of </w:t>
      </w:r>
      <w:r w:rsidR="08B66DAC" w:rsidRPr="00130BFD">
        <w:t>an initial consultation in 2021</w:t>
      </w:r>
      <w:r w:rsidR="66EFD8AF" w:rsidRPr="00130BFD">
        <w:t xml:space="preserve">, followed by </w:t>
      </w:r>
      <w:r w:rsidR="08B66DAC" w:rsidRPr="00130BFD">
        <w:t xml:space="preserve">an options paper in 2022. This </w:t>
      </w:r>
      <w:r w:rsidR="66EFD8AF" w:rsidRPr="00130BFD">
        <w:t xml:space="preserve">review </w:t>
      </w:r>
      <w:r w:rsidR="08B66DAC" w:rsidRPr="00130BFD">
        <w:t xml:space="preserve">was undertaken </w:t>
      </w:r>
      <w:r w:rsidRPr="00130BFD">
        <w:t>to ensure</w:t>
      </w:r>
      <w:r w:rsidR="1570CEC3" w:rsidRPr="00130BFD">
        <w:t xml:space="preserve"> that our arrangements</w:t>
      </w:r>
      <w:r w:rsidRPr="00130BFD">
        <w:t xml:space="preserve"> </w:t>
      </w:r>
      <w:r w:rsidR="55B5C319" w:rsidRPr="00130BFD">
        <w:t xml:space="preserve">can accommodate </w:t>
      </w:r>
      <w:r w:rsidR="7FAE784F" w:rsidRPr="00130BFD">
        <w:t>international developments in</w:t>
      </w:r>
      <w:r w:rsidR="55B5C319" w:rsidRPr="00130BFD">
        <w:t xml:space="preserve"> </w:t>
      </w:r>
      <w:r w:rsidR="0396BE55" w:rsidRPr="00130BFD">
        <w:t>technology</w:t>
      </w:r>
      <w:r w:rsidRPr="00130BFD">
        <w:t xml:space="preserve"> standardisation</w:t>
      </w:r>
      <w:r w:rsidR="7425E6FD" w:rsidRPr="00130BFD">
        <w:t>,</w:t>
      </w:r>
      <w:r w:rsidR="315BFBDC" w:rsidRPr="00130BFD">
        <w:t xml:space="preserve"> </w:t>
      </w:r>
      <w:r w:rsidR="7425E6FD" w:rsidRPr="00130BFD">
        <w:t xml:space="preserve">spectrum harmonisation </w:t>
      </w:r>
      <w:r w:rsidR="315BFBDC" w:rsidRPr="00130BFD">
        <w:t xml:space="preserve">and </w:t>
      </w:r>
      <w:r w:rsidR="7425E6FD" w:rsidRPr="00130BFD">
        <w:t xml:space="preserve">equipment </w:t>
      </w:r>
      <w:r w:rsidR="315BFBDC" w:rsidRPr="00130BFD">
        <w:t>manufacturing</w:t>
      </w:r>
      <w:r w:rsidR="0396BE55" w:rsidRPr="00130BFD">
        <w:t xml:space="preserve">, </w:t>
      </w:r>
      <w:r w:rsidR="315BFBDC" w:rsidRPr="00130BFD">
        <w:t>including</w:t>
      </w:r>
      <w:r w:rsidR="0396BE55" w:rsidRPr="00130BFD">
        <w:t xml:space="preserve"> </w:t>
      </w:r>
      <w:r w:rsidR="7425E6FD" w:rsidRPr="00130BFD">
        <w:t>(respectively)</w:t>
      </w:r>
      <w:r w:rsidR="0396BE55" w:rsidRPr="00130BFD">
        <w:t xml:space="preserve"> the standardisation of DECT-2020 new radio (DECT-2020 NR), its inclusion as </w:t>
      </w:r>
      <w:r w:rsidR="52B592BA" w:rsidRPr="00130BFD">
        <w:t>a recognised radio technology in the</w:t>
      </w:r>
      <w:r w:rsidR="0396BE55" w:rsidRPr="00130BFD">
        <w:t xml:space="preserve"> ITU-R IMT 2020 </w:t>
      </w:r>
      <w:r w:rsidR="52B592BA" w:rsidRPr="00130BFD">
        <w:t xml:space="preserve">framework </w:t>
      </w:r>
      <w:r w:rsidR="0396BE55" w:rsidRPr="00130BFD">
        <w:t xml:space="preserve">and the development of </w:t>
      </w:r>
      <w:r w:rsidR="7425E6FD" w:rsidRPr="00130BFD">
        <w:t xml:space="preserve">the </w:t>
      </w:r>
      <w:r w:rsidR="0396BE55" w:rsidRPr="00130BFD">
        <w:t>future railway mobile communication system</w:t>
      </w:r>
      <w:r w:rsidR="02BDD63C" w:rsidRPr="00130BFD">
        <w:t>.</w:t>
      </w:r>
      <w:r w:rsidR="008714B2" w:rsidRPr="00A551DA">
        <w:rPr>
          <w:rStyle w:val="FootnoteReference"/>
        </w:rPr>
        <w:footnoteReference w:id="33"/>
      </w:r>
      <w:r w:rsidR="0396BE55" w:rsidRPr="00130BFD">
        <w:t xml:space="preserve"> </w:t>
      </w:r>
      <w:r w:rsidR="7CB648C6" w:rsidRPr="00130BFD">
        <w:t>Outcomes of this review were</w:t>
      </w:r>
      <w:r w:rsidR="290A690F" w:rsidRPr="00130BFD">
        <w:t xml:space="preserve"> published in </w:t>
      </w:r>
      <w:r w:rsidR="45594865" w:rsidRPr="00130BFD">
        <w:t>2023</w:t>
      </w:r>
      <w:r w:rsidR="283D598E" w:rsidRPr="00130BFD">
        <w:t xml:space="preserve"> and we </w:t>
      </w:r>
      <w:r w:rsidR="377ED452" w:rsidRPr="00130BFD">
        <w:t>are in the process of implementing those outcomes</w:t>
      </w:r>
      <w:r w:rsidR="1E4D9809" w:rsidRPr="00130BFD">
        <w:t>.</w:t>
      </w:r>
      <w:r w:rsidR="04FD118B" w:rsidRPr="00130BFD">
        <w:t xml:space="preserve"> </w:t>
      </w:r>
    </w:p>
    <w:p w14:paraId="1EAD4CDF" w14:textId="5F5BB814" w:rsidR="00B31D60" w:rsidRPr="00130BFD" w:rsidRDefault="00B31D60" w:rsidP="00B31D60">
      <w:pPr>
        <w:pStyle w:val="Heading3"/>
        <w:keepNext w:val="0"/>
      </w:pPr>
      <w:r w:rsidRPr="00130BFD">
        <w:t>Recent developments</w:t>
      </w:r>
    </w:p>
    <w:p w14:paraId="380CD71F" w14:textId="678F3E97" w:rsidR="007D3945" w:rsidRPr="00130BFD" w:rsidRDefault="00E47F96" w:rsidP="0012081D">
      <w:pPr>
        <w:pStyle w:val="Paragraph"/>
      </w:pPr>
      <w:r w:rsidRPr="00130BFD">
        <w:t>Following our Q</w:t>
      </w:r>
      <w:r w:rsidR="00CF5B2F" w:rsidRPr="00130BFD">
        <w:t xml:space="preserve">3 </w:t>
      </w:r>
      <w:r w:rsidRPr="00130BFD">
        <w:t>202</w:t>
      </w:r>
      <w:r w:rsidR="00CF5B2F" w:rsidRPr="00130BFD">
        <w:t>4</w:t>
      </w:r>
      <w:r w:rsidRPr="00130BFD">
        <w:t xml:space="preserve"> consultation</w:t>
      </w:r>
      <w:r w:rsidR="00624D6E" w:rsidRPr="00130BFD">
        <w:t>,</w:t>
      </w:r>
      <w:r w:rsidRPr="00130BFD">
        <w:t xml:space="preserve"> </w:t>
      </w:r>
      <w:r w:rsidR="00624D6E" w:rsidRPr="00130BFD">
        <w:t>we amended</w:t>
      </w:r>
      <w:r w:rsidR="00CD3848" w:rsidRPr="00130BFD">
        <w:t xml:space="preserve"> the </w:t>
      </w:r>
      <w:hyperlink r:id="rId95" w:history="1">
        <w:r w:rsidR="00CD3848" w:rsidRPr="00130BFD">
          <w:rPr>
            <w:rStyle w:val="Hyperlink"/>
          </w:rPr>
          <w:t>Radiocommunications (Cordless Communications Devices) Class Licence 2024</w:t>
        </w:r>
      </w:hyperlink>
      <w:r w:rsidR="006D15A6" w:rsidRPr="00130BFD">
        <w:t xml:space="preserve"> and publish</w:t>
      </w:r>
      <w:r w:rsidR="0074202E" w:rsidRPr="00130BFD">
        <w:t>ed</w:t>
      </w:r>
      <w:r w:rsidR="006D15A6" w:rsidRPr="00130BFD">
        <w:t xml:space="preserve"> </w:t>
      </w:r>
      <w:r w:rsidR="00624D6E" w:rsidRPr="00130BFD">
        <w:t xml:space="preserve">it </w:t>
      </w:r>
      <w:r w:rsidR="006D15A6" w:rsidRPr="00130BFD">
        <w:t xml:space="preserve">in </w:t>
      </w:r>
      <w:r w:rsidR="00FE0BB5" w:rsidRPr="00130BFD">
        <w:t xml:space="preserve">September 2024. </w:t>
      </w:r>
      <w:r w:rsidR="00624D6E" w:rsidRPr="00130BFD">
        <w:t xml:space="preserve">Changes </w:t>
      </w:r>
      <w:r w:rsidR="00D4462A" w:rsidRPr="00130BFD">
        <w:t xml:space="preserve">included the </w:t>
      </w:r>
      <w:r w:rsidR="0032674B" w:rsidRPr="00130BFD">
        <w:t xml:space="preserve">addition of </w:t>
      </w:r>
      <w:r w:rsidR="00ED51A4" w:rsidRPr="00130BFD">
        <w:t xml:space="preserve">provisions for </w:t>
      </w:r>
      <w:r w:rsidR="0032674B" w:rsidRPr="00130BFD">
        <w:t>the operation of</w:t>
      </w:r>
      <w:r w:rsidRPr="00130BFD">
        <w:t xml:space="preserve"> </w:t>
      </w:r>
      <w:r w:rsidR="00E504E8" w:rsidRPr="00130BFD">
        <w:t>Digitally Enhanced Cordless Telecommunications (</w:t>
      </w:r>
      <w:r w:rsidRPr="00130BFD">
        <w:t>DECT</w:t>
      </w:r>
      <w:r w:rsidR="00C9107A" w:rsidRPr="00130BFD">
        <w:t>)</w:t>
      </w:r>
      <w:r w:rsidRPr="00130BFD">
        <w:t xml:space="preserve"> 2020 in the 1880–1900 MHz frequency range</w:t>
      </w:r>
      <w:r w:rsidR="00B00642" w:rsidRPr="00130BFD">
        <w:t>, on an</w:t>
      </w:r>
      <w:r w:rsidRPr="00130BFD">
        <w:t xml:space="preserve"> </w:t>
      </w:r>
      <w:r w:rsidR="00B00642" w:rsidRPr="00130BFD">
        <w:t>Australia</w:t>
      </w:r>
      <w:r w:rsidR="00A03355">
        <w:noBreakHyphen/>
      </w:r>
      <w:r w:rsidR="00B00642" w:rsidRPr="00130BFD">
        <w:t>wide basis,</w:t>
      </w:r>
      <w:r w:rsidRPr="00130BFD">
        <w:t xml:space="preserve"> and </w:t>
      </w:r>
      <w:r w:rsidR="000C595E" w:rsidRPr="00130BFD">
        <w:t xml:space="preserve">the removal of </w:t>
      </w:r>
      <w:r w:rsidR="00B00642" w:rsidRPr="00130BFD">
        <w:t xml:space="preserve">redundant provisions for </w:t>
      </w:r>
      <w:r w:rsidR="000C595E" w:rsidRPr="00130BFD">
        <w:t xml:space="preserve">Personal Handy-phone Systems </w:t>
      </w:r>
      <w:r w:rsidR="00B00642" w:rsidRPr="00130BFD">
        <w:t>operation</w:t>
      </w:r>
      <w:r w:rsidR="000C595E" w:rsidRPr="00130BFD">
        <w:t>.</w:t>
      </w:r>
      <w:r w:rsidR="006C7C6F" w:rsidRPr="00130BFD">
        <w:t xml:space="preserve"> </w:t>
      </w:r>
    </w:p>
    <w:p w14:paraId="7C1069BB" w14:textId="77777777" w:rsidR="001E3143" w:rsidRPr="00130BFD" w:rsidRDefault="001E3143" w:rsidP="001E3143">
      <w:pPr>
        <w:pStyle w:val="Heading3"/>
      </w:pPr>
      <w:r w:rsidRPr="00130BFD">
        <w:t>Next steps</w:t>
      </w:r>
    </w:p>
    <w:p w14:paraId="4FB6AF6C" w14:textId="7A501819" w:rsidR="00DC0FEA" w:rsidRPr="00130BFD" w:rsidRDefault="00294E07" w:rsidP="00DA5049">
      <w:pPr>
        <w:pStyle w:val="Paragraphbeforelist"/>
      </w:pPr>
      <w:r>
        <w:pict w14:anchorId="6DE22089">
          <v:shape id="_x0000_i1041" type="#_x0000_t75" alt="A close up of a sign&#10;&#10;Description automatically generated" style="width:19.5pt;height:10.5pt;visibility:visible">
            <v:imagedata r:id="rId63" o:title="A close up of a sign&#10;&#10;Description automatically generated"/>
            <o:lock v:ext="edit" aspectratio="f"/>
          </v:shape>
        </w:pict>
      </w:r>
      <w:r w:rsidR="00442033" w:rsidRPr="00130BFD">
        <w:t xml:space="preserve"> </w:t>
      </w:r>
      <w:r w:rsidR="00DC0FEA" w:rsidRPr="00130BFD">
        <w:t>In Q</w:t>
      </w:r>
      <w:r w:rsidR="00357CAB">
        <w:t>4</w:t>
      </w:r>
      <w:r w:rsidR="00DC0FEA" w:rsidRPr="00130BFD">
        <w:t xml:space="preserve"> 2025, </w:t>
      </w:r>
      <w:r w:rsidR="29242F3E" w:rsidRPr="00130BFD">
        <w:t xml:space="preserve">we will </w:t>
      </w:r>
      <w:r w:rsidR="5BD36BC8" w:rsidRPr="00130BFD">
        <w:t xml:space="preserve">consult on </w:t>
      </w:r>
      <w:r w:rsidR="00B221CA">
        <w:t>proposed arrangements for</w:t>
      </w:r>
      <w:r w:rsidR="00DC0FEA" w:rsidRPr="00130BFD">
        <w:t xml:space="preserve"> rail services in the 1900–1910 MHz frequency range </w:t>
      </w:r>
      <w:r w:rsidR="00B221CA">
        <w:t xml:space="preserve">and for </w:t>
      </w:r>
      <w:r w:rsidR="00DC0FEA" w:rsidRPr="00130BFD">
        <w:t>indoor short-range WBB in the 1900–1920 MHz frequency range</w:t>
      </w:r>
      <w:r w:rsidR="00F16C48">
        <w:t>.</w:t>
      </w:r>
      <w:r w:rsidR="00204CAC" w:rsidRPr="00130BFD">
        <w:t xml:space="preserve"> </w:t>
      </w:r>
    </w:p>
    <w:p w14:paraId="343A1B4A" w14:textId="6D63C898" w:rsidR="006C7C6F" w:rsidRPr="00130BFD" w:rsidRDefault="00294E07" w:rsidP="17046938">
      <w:pPr>
        <w:pStyle w:val="Paragraph"/>
      </w:pPr>
      <w:r>
        <w:pict w14:anchorId="27B59659">
          <v:shape id="_x0000_i1042" type="#_x0000_t75" alt="A close up of a sign&#10;&#10;Description automatically generated" style="width:19.5pt;height:10.5pt;visibility:visible">
            <v:imagedata r:id="rId63" o:title="A close up of a sign&#10;&#10;Description automatically generated"/>
            <o:lock v:ext="edit" aspectratio="f"/>
          </v:shape>
        </w:pict>
      </w:r>
      <w:r w:rsidR="00A87CC5" w:rsidRPr="00130BFD">
        <w:t xml:space="preserve"> </w:t>
      </w:r>
      <w:r w:rsidR="584A009A" w:rsidRPr="00130BFD">
        <w:t>W</w:t>
      </w:r>
      <w:r w:rsidR="49CBF435" w:rsidRPr="00130BFD">
        <w:t>e</w:t>
      </w:r>
      <w:r w:rsidR="108648C9" w:rsidRPr="00130BFD">
        <w:t xml:space="preserve"> anticipate formalis</w:t>
      </w:r>
      <w:r w:rsidR="1DE7B7F1" w:rsidRPr="00130BFD">
        <w:t>ing</w:t>
      </w:r>
      <w:r w:rsidR="108648C9" w:rsidRPr="00130BFD">
        <w:t xml:space="preserve"> </w:t>
      </w:r>
      <w:r w:rsidR="6861072F" w:rsidRPr="00130BFD">
        <w:t>a</w:t>
      </w:r>
      <w:r w:rsidR="05AFF2F5" w:rsidRPr="00130BFD">
        <w:t>rrangements</w:t>
      </w:r>
      <w:r w:rsidR="6861072F" w:rsidRPr="00130BFD">
        <w:t xml:space="preserve"> for rail services in the 1.9 GHz band in </w:t>
      </w:r>
      <w:r w:rsidR="33C4BEB0" w:rsidRPr="00130BFD">
        <w:t>Q</w:t>
      </w:r>
      <w:r w:rsidR="002676EA">
        <w:t>1</w:t>
      </w:r>
      <w:r w:rsidR="00DB3999">
        <w:t> </w:t>
      </w:r>
      <w:r w:rsidR="33C4BEB0" w:rsidRPr="00130BFD">
        <w:t>202</w:t>
      </w:r>
      <w:r w:rsidR="002676EA">
        <w:t>6</w:t>
      </w:r>
      <w:r w:rsidR="33C4BEB0" w:rsidRPr="00130BFD">
        <w:t xml:space="preserve">. </w:t>
      </w:r>
      <w:r w:rsidR="108648C9" w:rsidRPr="00130BFD">
        <w:t xml:space="preserve"> </w:t>
      </w:r>
    </w:p>
    <w:p w14:paraId="0E1192A9" w14:textId="77777777" w:rsidR="00B31D60" w:rsidRPr="00130BFD" w:rsidRDefault="00B31D60" w:rsidP="00B31D60">
      <w:pPr>
        <w:pStyle w:val="Heading2"/>
        <w:spacing w:before="120"/>
      </w:pPr>
      <w:bookmarkStart w:id="117" w:name="_2_GHz_MSS"/>
      <w:bookmarkStart w:id="118" w:name="_Toc146527377"/>
      <w:bookmarkStart w:id="119" w:name="_Toc170809468"/>
      <w:bookmarkEnd w:id="117"/>
      <w:r w:rsidRPr="00130BFD">
        <w:lastRenderedPageBreak/>
        <w:t>2 GHz MSS (1980–2010 MHz and 2170–2200 MHz)</w:t>
      </w:r>
      <w:bookmarkEnd w:id="118"/>
      <w:bookmarkEnd w:id="119"/>
    </w:p>
    <w:p w14:paraId="1CBAED18" w14:textId="6D9D808B" w:rsidR="00ED5714" w:rsidRPr="00130BFD" w:rsidRDefault="7AB990A5" w:rsidP="00047C27">
      <w:pPr>
        <w:pStyle w:val="Paragraph"/>
      </w:pPr>
      <w:r w:rsidRPr="00130BFD">
        <w:t xml:space="preserve">The 1980–2010 MHz and 2170–2200 MHz bands are currently used for television outside broadcast (TOB) services on a shared and non-exclusive basis for short-term applications, such as covering special events. TOB was introduced in the 2 GHz band in 2012 on an interim basis. In January 2021, we released the </w:t>
      </w:r>
      <w:hyperlink r:id="rId96">
        <w:r w:rsidRPr="00130BFD">
          <w:rPr>
            <w:rStyle w:val="Hyperlink"/>
          </w:rPr>
          <w:t>Replanning the 2 GHz band (1980–2010 and 2170–2200 MHz)</w:t>
        </w:r>
      </w:hyperlink>
      <w:r w:rsidRPr="00130BFD">
        <w:t xml:space="preserve"> outcomes paper after considering submissions to the 2019 </w:t>
      </w:r>
      <w:hyperlink r:id="rId97">
        <w:r w:rsidR="31BA2233" w:rsidRPr="00130BFD">
          <w:rPr>
            <w:rStyle w:val="Hyperlink"/>
          </w:rPr>
          <w:t>Planning of the 2 GHz band</w:t>
        </w:r>
      </w:hyperlink>
      <w:r w:rsidR="31BA2233" w:rsidRPr="00130BFD">
        <w:t xml:space="preserve"> </w:t>
      </w:r>
      <w:r w:rsidRPr="00130BFD">
        <w:t>discussion paper.</w:t>
      </w:r>
    </w:p>
    <w:p w14:paraId="4A267B5F" w14:textId="50ADD6F5" w:rsidR="00ED5714" w:rsidRPr="00130BFD" w:rsidRDefault="00ED5714" w:rsidP="00C8600A">
      <w:pPr>
        <w:pStyle w:val="Paragraph"/>
        <w:spacing w:after="80"/>
      </w:pPr>
      <w:r w:rsidRPr="00130BFD">
        <w:t>In the outcomes paper, we outlined our decision to replan the 2 GHz band for MSS, with:</w:t>
      </w:r>
    </w:p>
    <w:p w14:paraId="4157DA8E" w14:textId="4292CEC7" w:rsidR="00ED5714" w:rsidRPr="00130BFD" w:rsidRDefault="7AB990A5" w:rsidP="00752454">
      <w:pPr>
        <w:pStyle w:val="Bulletlevel1"/>
      </w:pPr>
      <w:r w:rsidRPr="00130BFD">
        <w:t xml:space="preserve">2 × </w:t>
      </w:r>
      <w:r w:rsidRPr="007B7BDE">
        <w:t>25</w:t>
      </w:r>
      <w:r w:rsidRPr="00130BFD">
        <w:t xml:space="preserve"> MHz (1980–2005 MHz paired with 2170–2195 MHz) replanned for MSS Australia</w:t>
      </w:r>
      <w:r w:rsidR="00467FB9" w:rsidRPr="00130BFD">
        <w:noBreakHyphen/>
      </w:r>
      <w:r w:rsidRPr="00130BFD">
        <w:t>wide under apparatus-licensing arrangements, with:</w:t>
      </w:r>
    </w:p>
    <w:p w14:paraId="62685AC4" w14:textId="076C2EC1" w:rsidR="00ED5714" w:rsidRPr="007B7BDE" w:rsidRDefault="7AB990A5" w:rsidP="00752454">
      <w:pPr>
        <w:pStyle w:val="Bulletlevel2"/>
      </w:pPr>
      <w:r w:rsidRPr="007B7BDE">
        <w:t>a price-based allocation via auction – we expressed the preliminary view that an auction was the most appropriate mechanism to resolve competing demand, given demand appeared likely to exceed supply (as expressed in responses to the options paper)</w:t>
      </w:r>
    </w:p>
    <w:p w14:paraId="586F0198" w14:textId="325A0B5E" w:rsidR="00ED5714" w:rsidRPr="00130BFD" w:rsidRDefault="7AB990A5" w:rsidP="00752454">
      <w:pPr>
        <w:pStyle w:val="Bulletlevel2"/>
      </w:pPr>
      <w:r w:rsidRPr="00130BFD">
        <w:t xml:space="preserve">arrangements to provide support for terrestrial applications if a mobile-satellite </w:t>
      </w:r>
      <w:r w:rsidRPr="007B7BDE">
        <w:t>licensee</w:t>
      </w:r>
      <w:r w:rsidRPr="00130BFD">
        <w:t xml:space="preserve"> wishes to supplement/extend its </w:t>
      </w:r>
      <w:r w:rsidR="7C12EA4C" w:rsidRPr="00130BFD">
        <w:t>service</w:t>
      </w:r>
      <w:r w:rsidRPr="00130BFD">
        <w:t>. For example, extending coverage of a satellite network with terrestrial-based complementary ground component infrastructure or direct air-to-ground communications services (involving ground-based WBB links to aircraft) to provide inflight communication services.</w:t>
      </w:r>
    </w:p>
    <w:p w14:paraId="359D0FBE" w14:textId="629395B4" w:rsidR="00ED5714" w:rsidRPr="007B7BDE" w:rsidRDefault="7AB990A5" w:rsidP="00752454">
      <w:pPr>
        <w:pStyle w:val="Bulletlevel1last"/>
      </w:pPr>
      <w:r w:rsidRPr="007B7BDE">
        <w:t>2 × 5 MHz (2005–2010 MHz paired with 2195–2200 MHz) dedicated for satellite IoT and similar narrowband services to be used on a shared basis between operators. This arrangement will provide spectrum access with a low barrier to entry for innovative satellite applications and will assist in growing the Australian space industry.</w:t>
      </w:r>
    </w:p>
    <w:p w14:paraId="6571B899" w14:textId="68AD57A0" w:rsidR="00ED5714" w:rsidRPr="00130BFD" w:rsidRDefault="7AB990A5" w:rsidP="00ED5714">
      <w:pPr>
        <w:pStyle w:val="Paragraph"/>
      </w:pPr>
      <w:r w:rsidRPr="00130BFD">
        <w:t xml:space="preserve">To support the introduction of MSS in the band, existing TOB services will be required to </w:t>
      </w:r>
      <w:r w:rsidR="4B94760F" w:rsidRPr="00130BFD">
        <w:t>cease</w:t>
      </w:r>
      <w:r w:rsidRPr="00130BFD">
        <w:t xml:space="preserve"> operation</w:t>
      </w:r>
      <w:r w:rsidR="4B94760F" w:rsidRPr="00130BFD">
        <w:t xml:space="preserve"> in the band</w:t>
      </w:r>
      <w:r w:rsidRPr="00130BFD">
        <w:t>. Under the Radiocommunications (Mobile-Satellite Service) (1980–2010 MHz and 2170–2200 MHz) Frequency Band Plan 2022, TOB services are to cease operations by 1 March 2026 in metropolitan and designated areas (as defined in the band plan), and by 1 March 2024 elsewhere.</w:t>
      </w:r>
    </w:p>
    <w:p w14:paraId="401E0C77" w14:textId="6A86C503" w:rsidR="00AD682B" w:rsidRPr="00130BFD" w:rsidRDefault="00ED5714" w:rsidP="00083256">
      <w:pPr>
        <w:pStyle w:val="Paragraph"/>
      </w:pPr>
      <w:r w:rsidRPr="00130BFD">
        <w:t>In Q3 2022, we updated our licence assessment procedures for space and space receive licences to include the new arrangements for 2 GHz narrowband MSS.</w:t>
      </w:r>
    </w:p>
    <w:p w14:paraId="2E445B5E" w14:textId="22DAD4AF" w:rsidR="00B31D60" w:rsidRPr="00130BFD" w:rsidRDefault="00B31D60" w:rsidP="00B31D60">
      <w:pPr>
        <w:pStyle w:val="Heading3"/>
        <w:keepNext w:val="0"/>
      </w:pPr>
      <w:r w:rsidRPr="00130BFD">
        <w:t>Recent developments</w:t>
      </w:r>
    </w:p>
    <w:p w14:paraId="4158FCE7" w14:textId="38438DC3" w:rsidR="0054367A" w:rsidRPr="00130BFD" w:rsidRDefault="0054367A" w:rsidP="0054367A">
      <w:pPr>
        <w:pStyle w:val="Paragraph"/>
      </w:pPr>
      <w:r w:rsidRPr="00130BFD">
        <w:t xml:space="preserve">In Q4 2023, we started preliminary consultation with industry on draft technical design principles (technical parameters and coordination requirements with adjacent band services) to support MSS use in 1980–2005/2170–2195 MHz (including the use of </w:t>
      </w:r>
      <w:r w:rsidR="007D7B94" w:rsidRPr="00130BFD">
        <w:t>complementary ground components</w:t>
      </w:r>
      <w:r w:rsidRPr="00130BFD">
        <w:t>)</w:t>
      </w:r>
      <w:r w:rsidR="00783102" w:rsidRPr="00130BFD">
        <w:t xml:space="preserve"> and preliminary views on certain allocation design </w:t>
      </w:r>
      <w:r w:rsidR="00500A39" w:rsidRPr="00130BFD">
        <w:t>issues</w:t>
      </w:r>
      <w:r w:rsidRPr="00130BFD">
        <w:t xml:space="preserve">. We also sought updated information on the level of demand for 2 GHz MSS spectrum to assess whether demand for the spectrum is likely to exceed the available supply. </w:t>
      </w:r>
      <w:r w:rsidR="00476484" w:rsidRPr="00130BFD">
        <w:t>W</w:t>
      </w:r>
      <w:r w:rsidRPr="00130BFD">
        <w:t>e</w:t>
      </w:r>
      <w:r w:rsidR="00476484" w:rsidRPr="00130BFD">
        <w:t xml:space="preserve"> also</w:t>
      </w:r>
      <w:r w:rsidRPr="00130BFD">
        <w:t xml:space="preserve"> sought stakeholder views on the availability of suitable equipment for deployment of MSS in the 2</w:t>
      </w:r>
      <w:r w:rsidR="0009562A">
        <w:t> </w:t>
      </w:r>
      <w:r w:rsidRPr="00130BFD">
        <w:t>GHz band.</w:t>
      </w:r>
    </w:p>
    <w:p w14:paraId="6DE22152" w14:textId="20D38471" w:rsidR="5E7FB1E8" w:rsidRPr="00130BFD" w:rsidRDefault="00294E07" w:rsidP="3B0A88D0">
      <w:pPr>
        <w:pStyle w:val="Paragraph"/>
      </w:pPr>
      <w:r>
        <w:pict w14:anchorId="3C261A6C">
          <v:shape id="_x0000_i1043"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621031" w:rsidRPr="00130BFD">
        <w:t xml:space="preserve"> </w:t>
      </w:r>
      <w:r w:rsidR="5E7FB1E8" w:rsidRPr="00130BFD">
        <w:t>In Q</w:t>
      </w:r>
      <w:r w:rsidR="00113E38" w:rsidRPr="00130BFD">
        <w:t>3</w:t>
      </w:r>
      <w:r w:rsidR="5E7FB1E8" w:rsidRPr="00130BFD">
        <w:t xml:space="preserve"> 2025, we </w:t>
      </w:r>
      <w:r w:rsidR="00D11A1B">
        <w:t>completed</w:t>
      </w:r>
      <w:r w:rsidR="5E7FB1E8" w:rsidRPr="00130BFD">
        <w:t xml:space="preserve"> a further consultation on </w:t>
      </w:r>
      <w:r w:rsidR="2CF755C5" w:rsidRPr="00130BFD">
        <w:t>allocation, licensing and technical design matters</w:t>
      </w:r>
      <w:r w:rsidR="3ACB23E5" w:rsidRPr="00130BFD">
        <w:t>. Th</w:t>
      </w:r>
      <w:r w:rsidR="57B16BA7" w:rsidRPr="00130BFD">
        <w:t>e consultation</w:t>
      </w:r>
      <w:r w:rsidR="3ACB23E5" w:rsidRPr="00130BFD">
        <w:t xml:space="preserve"> include</w:t>
      </w:r>
      <w:r w:rsidR="00CD3AB3" w:rsidRPr="00130BFD">
        <w:t>d</w:t>
      </w:r>
      <w:r w:rsidR="3ACB23E5" w:rsidRPr="00130BFD">
        <w:t xml:space="preserve"> lot configuration, allocation method, licence term and commencement, and licensing arrangements.</w:t>
      </w:r>
    </w:p>
    <w:p w14:paraId="3B394378" w14:textId="77777777" w:rsidR="00083256" w:rsidRPr="00130BFD" w:rsidRDefault="00B31D60" w:rsidP="00C8600A">
      <w:pPr>
        <w:pStyle w:val="Heading3"/>
      </w:pPr>
      <w:r w:rsidRPr="00130BFD">
        <w:lastRenderedPageBreak/>
        <w:t>Next steps</w:t>
      </w:r>
    </w:p>
    <w:p w14:paraId="420EFC3D" w14:textId="136B9CE1" w:rsidR="007611F3" w:rsidRPr="00130BFD" w:rsidRDefault="00294E07" w:rsidP="00766822">
      <w:pPr>
        <w:pStyle w:val="Paragraph"/>
      </w:pPr>
      <w:r>
        <w:pict w14:anchorId="712842D2">
          <v:shape id="_x0000_i1044" type="#_x0000_t75" alt="A close up of a sign&#10;&#10;Description automatically generated" style="width:19.5pt;height:10.5pt;visibility:visible">
            <v:imagedata r:id="rId63" o:title="A close up of a sign&#10;&#10;Description automatically generated"/>
            <o:lock v:ext="edit" aspectratio="f"/>
          </v:shape>
        </w:pict>
      </w:r>
      <w:r w:rsidR="00586438" w:rsidRPr="00130BFD">
        <w:t xml:space="preserve"> </w:t>
      </w:r>
      <w:r w:rsidR="3F21B11C" w:rsidRPr="00130BFD">
        <w:t xml:space="preserve">Subject to the findings of </w:t>
      </w:r>
      <w:r w:rsidR="3DFB312C" w:rsidRPr="00130BFD">
        <w:t>the Q</w:t>
      </w:r>
      <w:r w:rsidR="00113E38" w:rsidRPr="00130BFD">
        <w:t>3</w:t>
      </w:r>
      <w:r w:rsidR="3DFB312C" w:rsidRPr="00130BFD">
        <w:t xml:space="preserve"> 2025 </w:t>
      </w:r>
      <w:r w:rsidR="3F21B11C" w:rsidRPr="00130BFD">
        <w:t xml:space="preserve">consultation, we anticipate consulting in </w:t>
      </w:r>
      <w:r w:rsidR="1B060777" w:rsidRPr="00130BFD">
        <w:t>Q</w:t>
      </w:r>
      <w:r w:rsidR="000133C2" w:rsidRPr="00130BFD">
        <w:t>1</w:t>
      </w:r>
      <w:r w:rsidR="1B060777" w:rsidRPr="00130BFD">
        <w:t xml:space="preserve"> </w:t>
      </w:r>
      <w:r w:rsidR="3F21B11C" w:rsidRPr="00130BFD">
        <w:t>202</w:t>
      </w:r>
      <w:r w:rsidR="000133C2" w:rsidRPr="00130BFD">
        <w:t>6</w:t>
      </w:r>
      <w:r w:rsidR="3F21B11C" w:rsidRPr="00130BFD">
        <w:t xml:space="preserve"> on draft allocation instruments, with the intention of starting an allocation process in </w:t>
      </w:r>
      <w:r w:rsidR="1B060777" w:rsidRPr="00130BFD">
        <w:t xml:space="preserve">Q2 </w:t>
      </w:r>
      <w:r w:rsidR="3F21B11C" w:rsidRPr="00130BFD">
        <w:t>2026.</w:t>
      </w:r>
    </w:p>
    <w:p w14:paraId="37DF74EC" w14:textId="112C693F" w:rsidR="00B31D60" w:rsidRPr="00130BFD" w:rsidRDefault="00B31D60" w:rsidP="00B31D60">
      <w:pPr>
        <w:pStyle w:val="Heading2"/>
        <w:keepLines/>
        <w:spacing w:before="120"/>
      </w:pPr>
      <w:bookmarkStart w:id="120" w:name="_Toc18505534"/>
      <w:bookmarkStart w:id="121" w:name="_Toc146527378"/>
      <w:bookmarkStart w:id="122" w:name="_Toc170809469"/>
      <w:r w:rsidRPr="00130BFD">
        <w:t>3.4–4 GHz band</w:t>
      </w:r>
      <w:bookmarkEnd w:id="120"/>
      <w:bookmarkEnd w:id="121"/>
      <w:bookmarkEnd w:id="122"/>
    </w:p>
    <w:p w14:paraId="1572706C" w14:textId="65780ED5" w:rsidR="00AD682B" w:rsidRPr="00130BFD" w:rsidRDefault="6AAA2FB6" w:rsidP="00083256">
      <w:pPr>
        <w:pStyle w:val="Paragraph"/>
      </w:pPr>
      <w:r w:rsidRPr="00130BFD">
        <w:t>Optimising arrangements for spectrum in the 3.4–4 GHz band continues to be an important priority. Synergies between the 3400–3700 MHz band decisions and the 3700–4200 MHz band outcomes mean we have aligned the implementation stages for segments of these bands in some geographies. In addition to defined areas being allocated by spectrum licensing, we are making additional mid-band spectrum</w:t>
      </w:r>
      <w:r w:rsidR="12630377" w:rsidRPr="00130BFD">
        <w:t xml:space="preserve"> categories</w:t>
      </w:r>
      <w:r w:rsidRPr="00130BFD">
        <w:t xml:space="preserve"> available for local area WBB use</w:t>
      </w:r>
      <w:r w:rsidR="008C7FAA" w:rsidRPr="00130BFD">
        <w:noBreakHyphen/>
      </w:r>
      <w:r w:rsidRPr="00130BFD">
        <w:t>cases.</w:t>
      </w:r>
    </w:p>
    <w:p w14:paraId="388271AD" w14:textId="2F3ADD13" w:rsidR="00AD682B" w:rsidRPr="00130BFD" w:rsidRDefault="6AAA2FB6" w:rsidP="00483198">
      <w:pPr>
        <w:pStyle w:val="Paragraphbeforelist"/>
      </w:pPr>
      <w:r w:rsidRPr="00130BFD">
        <w:t xml:space="preserve">The 3.4–4 GHz frequency range is being allocated in 4 distinct processes: </w:t>
      </w:r>
    </w:p>
    <w:p w14:paraId="51193940" w14:textId="6E28EA12" w:rsidR="00AD682B" w:rsidRPr="00130BFD" w:rsidRDefault="6AAA2FB6" w:rsidP="002C6087">
      <w:pPr>
        <w:pStyle w:val="Numberlistlevel1"/>
        <w:numPr>
          <w:ilvl w:val="0"/>
          <w:numId w:val="15"/>
        </w:numPr>
        <w:rPr>
          <w:noProof w:val="0"/>
        </w:rPr>
      </w:pPr>
      <w:r w:rsidRPr="00130BFD">
        <w:rPr>
          <w:noProof w:val="0"/>
        </w:rPr>
        <w:t>3</w:t>
      </w:r>
      <w:r w:rsidR="00D02CBB" w:rsidRPr="00130BFD">
        <w:rPr>
          <w:noProof w:val="0"/>
        </w:rPr>
        <w:t>.</w:t>
      </w:r>
      <w:r w:rsidRPr="00130BFD">
        <w:rPr>
          <w:noProof w:val="0"/>
        </w:rPr>
        <w:t>4–4</w:t>
      </w:r>
      <w:r w:rsidR="00B808EE" w:rsidRPr="00130BFD">
        <w:rPr>
          <w:noProof w:val="0"/>
        </w:rPr>
        <w:t>.</w:t>
      </w:r>
      <w:r w:rsidRPr="00130BFD">
        <w:rPr>
          <w:noProof w:val="0"/>
        </w:rPr>
        <w:t xml:space="preserve">0 </w:t>
      </w:r>
      <w:r w:rsidR="00B808EE" w:rsidRPr="00130BFD">
        <w:rPr>
          <w:noProof w:val="0"/>
        </w:rPr>
        <w:t>G</w:t>
      </w:r>
      <w:r w:rsidRPr="00130BFD">
        <w:rPr>
          <w:noProof w:val="0"/>
        </w:rPr>
        <w:t xml:space="preserve">Hz </w:t>
      </w:r>
      <w:r w:rsidR="000C5368" w:rsidRPr="00130BFD">
        <w:rPr>
          <w:noProof w:val="0"/>
        </w:rPr>
        <w:t>area-wide licences (</w:t>
      </w:r>
      <w:r w:rsidRPr="00130BFD">
        <w:rPr>
          <w:noProof w:val="0"/>
        </w:rPr>
        <w:t>AWLs</w:t>
      </w:r>
      <w:r w:rsidR="000C5368" w:rsidRPr="00130BFD">
        <w:rPr>
          <w:noProof w:val="0"/>
        </w:rPr>
        <w:t>)</w:t>
      </w:r>
      <w:r w:rsidRPr="00130BFD">
        <w:rPr>
          <w:noProof w:val="0"/>
        </w:rPr>
        <w:t xml:space="preserve"> in remote areas </w:t>
      </w:r>
    </w:p>
    <w:p w14:paraId="05DF438B" w14:textId="6CB93DBA" w:rsidR="00AD682B" w:rsidRPr="00130BFD" w:rsidRDefault="6AAA2FB6" w:rsidP="002C6087">
      <w:pPr>
        <w:pStyle w:val="Numberlistlevel1"/>
        <w:numPr>
          <w:ilvl w:val="0"/>
          <w:numId w:val="15"/>
        </w:numPr>
        <w:rPr>
          <w:noProof w:val="0"/>
        </w:rPr>
      </w:pPr>
      <w:r w:rsidRPr="00130BFD">
        <w:rPr>
          <w:noProof w:val="0"/>
        </w:rPr>
        <w:t xml:space="preserve">3.4/3.7 GHz bands spectrum licence auction in metropolitan and regional areas </w:t>
      </w:r>
    </w:p>
    <w:p w14:paraId="796CAE2B" w14:textId="2D8DB796" w:rsidR="00AD682B" w:rsidRPr="00130BFD" w:rsidRDefault="6AAA2FB6" w:rsidP="002C6087">
      <w:pPr>
        <w:pStyle w:val="Numberlistlevel1"/>
        <w:numPr>
          <w:ilvl w:val="0"/>
          <w:numId w:val="15"/>
        </w:numPr>
        <w:rPr>
          <w:noProof w:val="0"/>
        </w:rPr>
      </w:pPr>
      <w:r w:rsidRPr="00130BFD">
        <w:rPr>
          <w:noProof w:val="0"/>
        </w:rPr>
        <w:t xml:space="preserve">3.8 GHz band AWLs in metropolitan, regional and rural areas </w:t>
      </w:r>
    </w:p>
    <w:p w14:paraId="7B4C42DB" w14:textId="77777777" w:rsidR="005167A1" w:rsidRPr="00130BFD" w:rsidRDefault="6AAA2FB6" w:rsidP="002C6087">
      <w:pPr>
        <w:pStyle w:val="Numberlistlevel1"/>
        <w:numPr>
          <w:ilvl w:val="0"/>
          <w:numId w:val="15"/>
        </w:numPr>
        <w:spacing w:after="240"/>
        <w:rPr>
          <w:noProof w:val="0"/>
        </w:rPr>
      </w:pPr>
      <w:r w:rsidRPr="00130BFD">
        <w:rPr>
          <w:noProof w:val="0"/>
        </w:rPr>
        <w:t xml:space="preserve">highly localised WBB allocation. </w:t>
      </w:r>
    </w:p>
    <w:p w14:paraId="60A21E7E" w14:textId="65B92DE8" w:rsidR="00AD682B" w:rsidRPr="00130BFD" w:rsidRDefault="6AAA2FB6" w:rsidP="00827923">
      <w:pPr>
        <w:pStyle w:val="Paragraph"/>
      </w:pPr>
      <w:r w:rsidRPr="00130BFD">
        <w:t>Previous FYSOs contain details of work in this band since 2019</w:t>
      </w:r>
      <w:r w:rsidR="30852DD6" w:rsidRPr="00130BFD">
        <w:t>.</w:t>
      </w:r>
    </w:p>
    <w:p w14:paraId="4A5EE05F" w14:textId="297AA1E9" w:rsidR="00B31D60" w:rsidRPr="00130BFD" w:rsidRDefault="00B31D60" w:rsidP="00D4292B">
      <w:pPr>
        <w:pStyle w:val="Heading3"/>
        <w:rPr>
          <w:b w:val="0"/>
          <w:bCs w:val="0"/>
        </w:rPr>
      </w:pPr>
      <w:r w:rsidRPr="00130BFD">
        <w:t>Recent</w:t>
      </w:r>
      <w:r w:rsidRPr="00130BFD">
        <w:rPr>
          <w:b w:val="0"/>
          <w:bCs w:val="0"/>
        </w:rPr>
        <w:t xml:space="preserve"> </w:t>
      </w:r>
      <w:r w:rsidRPr="00130BFD">
        <w:t>developments</w:t>
      </w:r>
    </w:p>
    <w:p w14:paraId="6594B428" w14:textId="54529AC4" w:rsidR="008407F1" w:rsidRPr="00130BFD" w:rsidRDefault="008407F1" w:rsidP="008407F1">
      <w:pPr>
        <w:pStyle w:val="Paragraph"/>
        <w:rPr>
          <w:rFonts w:eastAsia="Arial"/>
        </w:rPr>
      </w:pPr>
      <w:r w:rsidRPr="00130BFD">
        <w:rPr>
          <w:rFonts w:eastAsia="Arial"/>
        </w:rPr>
        <w:t xml:space="preserve">There is currently an open </w:t>
      </w:r>
      <w:r w:rsidR="0055606D" w:rsidRPr="00130BFD">
        <w:rPr>
          <w:rFonts w:eastAsia="Arial"/>
        </w:rPr>
        <w:t>over</w:t>
      </w:r>
      <w:r w:rsidR="0055425F" w:rsidRPr="00130BFD">
        <w:rPr>
          <w:rFonts w:eastAsia="Arial"/>
        </w:rPr>
        <w:t>-</w:t>
      </w:r>
      <w:r w:rsidR="0055606D" w:rsidRPr="00130BFD">
        <w:rPr>
          <w:rFonts w:eastAsia="Arial"/>
        </w:rPr>
        <w:t>the</w:t>
      </w:r>
      <w:r w:rsidR="0055425F" w:rsidRPr="00130BFD">
        <w:rPr>
          <w:rFonts w:eastAsia="Arial"/>
        </w:rPr>
        <w:t>-</w:t>
      </w:r>
      <w:r w:rsidR="0055606D" w:rsidRPr="00130BFD">
        <w:rPr>
          <w:rFonts w:eastAsia="Arial"/>
        </w:rPr>
        <w:t xml:space="preserve">counter </w:t>
      </w:r>
      <w:r w:rsidRPr="00130BFD">
        <w:rPr>
          <w:rFonts w:eastAsia="Arial"/>
        </w:rPr>
        <w:t>allocation process for AWLs for the remaining spectrum in remote areas of the 3.4</w:t>
      </w:r>
      <w:r w:rsidR="001B6AE9" w:rsidRPr="00130BFD">
        <w:t>–</w:t>
      </w:r>
      <w:r w:rsidRPr="00130BFD">
        <w:rPr>
          <w:rFonts w:eastAsia="Arial"/>
        </w:rPr>
        <w:t xml:space="preserve">4.0 GHz band. </w:t>
      </w:r>
      <w:r w:rsidR="008D6480" w:rsidRPr="00130BFD">
        <w:rPr>
          <w:noProof/>
        </w:rPr>
        <w:drawing>
          <wp:inline distT="0" distB="0" distL="0" distR="0" wp14:anchorId="2244ABD9" wp14:editId="56FCDDD5">
            <wp:extent cx="244475" cy="140335"/>
            <wp:effectExtent l="0" t="0" r="3175" b="0"/>
            <wp:docPr id="1807246831" name="Picture 1807246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7246831" name="Picture 180724683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rsidR="008D6480" w:rsidRPr="00130BFD">
        <w:rPr>
          <w:rFonts w:eastAsia="Arial"/>
        </w:rPr>
        <w:t xml:space="preserve"> </w:t>
      </w:r>
      <w:r w:rsidRPr="00130BFD">
        <w:rPr>
          <w:rFonts w:eastAsia="Arial"/>
        </w:rPr>
        <w:t xml:space="preserve">As of 1 </w:t>
      </w:r>
      <w:r w:rsidR="00DB01CC">
        <w:rPr>
          <w:rFonts w:eastAsia="Arial"/>
        </w:rPr>
        <w:t>October</w:t>
      </w:r>
      <w:r w:rsidR="00DB01CC" w:rsidRPr="00130BFD">
        <w:rPr>
          <w:rFonts w:eastAsia="Arial"/>
        </w:rPr>
        <w:t xml:space="preserve"> </w:t>
      </w:r>
      <w:r w:rsidRPr="00130BFD">
        <w:rPr>
          <w:rFonts w:eastAsia="Arial"/>
        </w:rPr>
        <w:t>202</w:t>
      </w:r>
      <w:r w:rsidR="00FF72A0" w:rsidRPr="00130BFD">
        <w:rPr>
          <w:rFonts w:eastAsia="Arial"/>
        </w:rPr>
        <w:t>5</w:t>
      </w:r>
      <w:r w:rsidRPr="00130BFD">
        <w:rPr>
          <w:rFonts w:eastAsia="Arial"/>
        </w:rPr>
        <w:t xml:space="preserve">, </w:t>
      </w:r>
      <w:r w:rsidR="00C847F1">
        <w:rPr>
          <w:rFonts w:eastAsia="Arial"/>
        </w:rPr>
        <w:t>82</w:t>
      </w:r>
      <w:r w:rsidR="00C847F1" w:rsidRPr="00130BFD">
        <w:rPr>
          <w:rFonts w:eastAsia="Arial"/>
        </w:rPr>
        <w:t xml:space="preserve"> </w:t>
      </w:r>
      <w:r w:rsidRPr="00130BFD">
        <w:rPr>
          <w:rFonts w:eastAsia="Arial"/>
        </w:rPr>
        <w:t xml:space="preserve">licences had been issued as part of this process. </w:t>
      </w:r>
    </w:p>
    <w:p w14:paraId="44EFC265" w14:textId="46549744" w:rsidR="00F770E5" w:rsidRPr="00130BFD" w:rsidRDefault="767E850E" w:rsidP="6B93E63C">
      <w:pPr>
        <w:pStyle w:val="Paragraph"/>
      </w:pPr>
      <w:r w:rsidRPr="00130BFD">
        <w:rPr>
          <w:rFonts w:eastAsia="Arial"/>
        </w:rPr>
        <w:t>In November 2024</w:t>
      </w:r>
      <w:r w:rsidR="76329C6C" w:rsidRPr="00130BFD">
        <w:rPr>
          <w:rFonts w:eastAsia="Arial"/>
        </w:rPr>
        <w:t xml:space="preserve">, </w:t>
      </w:r>
      <w:r w:rsidR="710424DA" w:rsidRPr="00130BFD">
        <w:rPr>
          <w:rFonts w:eastAsia="Arial"/>
        </w:rPr>
        <w:t xml:space="preserve">47 </w:t>
      </w:r>
      <w:r w:rsidR="0055425F" w:rsidRPr="00130BFD">
        <w:rPr>
          <w:rFonts w:eastAsia="Arial"/>
        </w:rPr>
        <w:t xml:space="preserve">AWLs in the 3.8 GHz </w:t>
      </w:r>
      <w:r w:rsidR="5F9E0900" w:rsidRPr="00130BFD">
        <w:rPr>
          <w:rFonts w:eastAsia="Arial"/>
        </w:rPr>
        <w:t>band</w:t>
      </w:r>
      <w:r w:rsidR="0055425F" w:rsidRPr="00130BFD">
        <w:rPr>
          <w:rFonts w:eastAsia="Arial"/>
        </w:rPr>
        <w:t xml:space="preserve"> in metro, regional and rural areas</w:t>
      </w:r>
      <w:r w:rsidR="710424DA" w:rsidRPr="00130BFD">
        <w:rPr>
          <w:rFonts w:eastAsia="Arial"/>
        </w:rPr>
        <w:t xml:space="preserve"> were allocated to entities such as resource companies, public and private radiocommunications providers, organisations providing services to airports and ports, local councils and government agencies.</w:t>
      </w:r>
      <w:r w:rsidR="76329C6C" w:rsidRPr="00130BFD">
        <w:rPr>
          <w:rFonts w:eastAsia="Arial"/>
        </w:rPr>
        <w:t xml:space="preserve"> </w:t>
      </w:r>
      <w:r w:rsidR="52C0F8A0" w:rsidRPr="00130BFD">
        <w:t xml:space="preserve">AWLs </w:t>
      </w:r>
      <w:r w:rsidR="52C0F8A0" w:rsidRPr="00130BFD">
        <w:rPr>
          <w:rFonts w:eastAsia="Arial"/>
        </w:rPr>
        <w:t xml:space="preserve">in </w:t>
      </w:r>
      <w:r w:rsidR="2715AB88" w:rsidRPr="00130BFD">
        <w:rPr>
          <w:rFonts w:eastAsia="Arial"/>
        </w:rPr>
        <w:t xml:space="preserve">the </w:t>
      </w:r>
      <w:r w:rsidR="52C0F8A0" w:rsidRPr="00130BFD">
        <w:rPr>
          <w:rFonts w:eastAsia="Arial"/>
        </w:rPr>
        <w:t xml:space="preserve">3.8 GHz spectrum in metro, regional and rural areas are </w:t>
      </w:r>
      <w:r w:rsidR="73DF8875" w:rsidRPr="00130BFD">
        <w:rPr>
          <w:rFonts w:eastAsia="Arial"/>
        </w:rPr>
        <w:t xml:space="preserve">also </w:t>
      </w:r>
      <w:r w:rsidR="52C0F8A0" w:rsidRPr="00130BFD">
        <w:rPr>
          <w:rFonts w:eastAsia="Arial"/>
        </w:rPr>
        <w:t>still available on an over</w:t>
      </w:r>
      <w:r w:rsidR="0055425F" w:rsidRPr="00130BFD">
        <w:rPr>
          <w:rFonts w:eastAsia="Arial"/>
        </w:rPr>
        <w:t>-</w:t>
      </w:r>
      <w:r w:rsidR="52C0F8A0" w:rsidRPr="00130BFD">
        <w:rPr>
          <w:rFonts w:eastAsia="Arial"/>
        </w:rPr>
        <w:t>the</w:t>
      </w:r>
      <w:r w:rsidR="0055425F" w:rsidRPr="00130BFD">
        <w:rPr>
          <w:rFonts w:eastAsia="Arial"/>
        </w:rPr>
        <w:t>-</w:t>
      </w:r>
      <w:r w:rsidR="52C0F8A0" w:rsidRPr="00130BFD">
        <w:rPr>
          <w:rFonts w:eastAsia="Arial"/>
        </w:rPr>
        <w:t>counter</w:t>
      </w:r>
      <w:r w:rsidR="73DF8875" w:rsidRPr="00130BFD">
        <w:rPr>
          <w:rFonts w:eastAsia="Arial"/>
        </w:rPr>
        <w:t xml:space="preserve"> </w:t>
      </w:r>
      <w:r w:rsidR="52C0F8A0" w:rsidRPr="00130BFD">
        <w:rPr>
          <w:rFonts w:eastAsia="Arial"/>
        </w:rPr>
        <w:t>basis, and will continue to be allocated as applications are received.</w:t>
      </w:r>
    </w:p>
    <w:p w14:paraId="2058203E" w14:textId="2B11AE0A" w:rsidR="6B93E63C" w:rsidRPr="00130BFD" w:rsidRDefault="00ED3215" w:rsidP="6B93E63C">
      <w:pPr>
        <w:pStyle w:val="Paragraph"/>
      </w:pPr>
      <w:r w:rsidRPr="00130BFD">
        <w:t xml:space="preserve">In </w:t>
      </w:r>
      <w:r w:rsidR="00895D45" w:rsidRPr="00130BFD">
        <w:t>September 2024</w:t>
      </w:r>
      <w:r w:rsidRPr="00130BFD">
        <w:t xml:space="preserve">, </w:t>
      </w:r>
      <w:r w:rsidR="009E4939" w:rsidRPr="00130BFD">
        <w:t>we concluded</w:t>
      </w:r>
      <w:r w:rsidR="00476484" w:rsidRPr="00130BFD">
        <w:t xml:space="preserve"> </w:t>
      </w:r>
      <w:r w:rsidR="009E7174" w:rsidRPr="00130BFD">
        <w:t xml:space="preserve">a </w:t>
      </w:r>
      <w:r w:rsidR="00476484" w:rsidRPr="00130BFD">
        <w:t>TLG</w:t>
      </w:r>
      <w:r w:rsidRPr="00130BFD">
        <w:t xml:space="preserve"> </w:t>
      </w:r>
      <w:r w:rsidR="009E4939" w:rsidRPr="00130BFD">
        <w:t xml:space="preserve">that </w:t>
      </w:r>
      <w:r w:rsidR="009E7174" w:rsidRPr="00130BFD">
        <w:t xml:space="preserve">provided </w:t>
      </w:r>
      <w:r w:rsidRPr="00130BFD">
        <w:t>advi</w:t>
      </w:r>
      <w:r w:rsidR="00476484" w:rsidRPr="00130BFD">
        <w:t>se</w:t>
      </w:r>
      <w:r w:rsidRPr="00130BFD">
        <w:t xml:space="preserve"> on the development of arrangements to support the introduction of highly localised WBB services in the 3400–3475 MHz (in defined urban areas) and 3950–4000 MHz (in metro and regional areas) frequency ranges. </w:t>
      </w:r>
      <w:r w:rsidR="002B48CB" w:rsidRPr="00130BFD">
        <w:t xml:space="preserve">Following the TLG, </w:t>
      </w:r>
      <w:r w:rsidR="00476484" w:rsidRPr="00130BFD">
        <w:t xml:space="preserve">we </w:t>
      </w:r>
      <w:hyperlink r:id="rId98">
        <w:r w:rsidR="002B48CB" w:rsidRPr="00130BFD">
          <w:rPr>
            <w:rStyle w:val="Hyperlink"/>
          </w:rPr>
          <w:t>consulted</w:t>
        </w:r>
      </w:hyperlink>
      <w:r w:rsidR="002B48CB" w:rsidRPr="00130BFD">
        <w:t xml:space="preserve"> on proposed arrangements for these applications</w:t>
      </w:r>
      <w:r w:rsidR="00842C0D" w:rsidRPr="00130BFD">
        <w:t>, closing 15 November 2024.</w:t>
      </w:r>
    </w:p>
    <w:p w14:paraId="78B784D7" w14:textId="6C146880" w:rsidR="00325A47" w:rsidRDefault="00294E07" w:rsidP="00476484">
      <w:pPr>
        <w:pStyle w:val="Paragraph"/>
        <w:rPr>
          <w:rFonts w:eastAsia="Arial"/>
        </w:rPr>
      </w:pPr>
      <w:r>
        <w:pict w14:anchorId="115950F6">
          <v:shape id="_x0000_i1045" type="#_x0000_t75" alt="A close up of a sign&#10;&#10;Description automatically generated" style="width:19.5pt;height:10.5pt;visibility:visible">
            <v:imagedata r:id="rId63" o:title="A close up of a sign&#10;&#10;Description automatically generated"/>
            <o:lock v:ext="edit" aspectratio="f"/>
          </v:shape>
        </w:pict>
      </w:r>
      <w:r w:rsidR="00284405" w:rsidRPr="00130BFD">
        <w:t xml:space="preserve"> </w:t>
      </w:r>
      <w:r w:rsidR="004B07AD">
        <w:t>In Se</w:t>
      </w:r>
      <w:r w:rsidR="007F2CB5">
        <w:t xml:space="preserve">ptember 2025, we </w:t>
      </w:r>
      <w:hyperlink r:id="rId99" w:history="1">
        <w:r w:rsidR="007471D0">
          <w:rPr>
            <w:rStyle w:val="Hyperlink"/>
          </w:rPr>
          <w:t>released new arrangements</w:t>
        </w:r>
      </w:hyperlink>
      <w:r w:rsidR="007F2CB5">
        <w:t xml:space="preserve"> </w:t>
      </w:r>
      <w:r w:rsidR="00C12DCA">
        <w:t>for</w:t>
      </w:r>
      <w:r w:rsidR="00284405" w:rsidRPr="00130BFD">
        <w:t xml:space="preserve"> </w:t>
      </w:r>
      <w:r w:rsidR="007455F7" w:rsidRPr="00130BFD">
        <w:t xml:space="preserve">highly localised WBB </w:t>
      </w:r>
      <w:r w:rsidR="002C10D6">
        <w:t>services</w:t>
      </w:r>
      <w:r w:rsidR="00FD19DA">
        <w:t>,</w:t>
      </w:r>
      <w:r w:rsidR="00BE0CD7">
        <w:t xml:space="preserve"> and </w:t>
      </w:r>
      <w:r w:rsidR="00325A47" w:rsidRPr="00130BFD">
        <w:t>over</w:t>
      </w:r>
      <w:r w:rsidR="00476484" w:rsidRPr="00130BFD">
        <w:t>-</w:t>
      </w:r>
      <w:r w:rsidR="00325A47" w:rsidRPr="00130BFD">
        <w:t>the</w:t>
      </w:r>
      <w:r w:rsidR="00476484" w:rsidRPr="00130BFD">
        <w:t>-</w:t>
      </w:r>
      <w:r w:rsidR="00325A47" w:rsidRPr="00130BFD">
        <w:t xml:space="preserve">counter licence applications </w:t>
      </w:r>
      <w:r w:rsidR="00825AC5">
        <w:t xml:space="preserve">can now be </w:t>
      </w:r>
      <w:r w:rsidR="00595A95">
        <w:t>made</w:t>
      </w:r>
      <w:r w:rsidR="00825AC5">
        <w:t>.</w:t>
      </w:r>
    </w:p>
    <w:p w14:paraId="378B46F5" w14:textId="77777777" w:rsidR="00172F97" w:rsidRPr="00130BFD" w:rsidRDefault="00172F97" w:rsidP="00752454">
      <w:pPr>
        <w:pStyle w:val="Heading3"/>
        <w:keepLines/>
        <w:rPr>
          <w:rFonts w:eastAsia="Arial"/>
        </w:rPr>
      </w:pPr>
      <w:r w:rsidRPr="00130BFD">
        <w:lastRenderedPageBreak/>
        <w:t>Next steps</w:t>
      </w:r>
    </w:p>
    <w:p w14:paraId="615DA0A6" w14:textId="7B1C7F43" w:rsidR="00172F97" w:rsidRPr="00130BFD" w:rsidRDefault="00784BAC" w:rsidP="00E40855">
      <w:pPr>
        <w:pStyle w:val="Paragraph"/>
        <w:keepNext/>
        <w:keepLines/>
        <w:rPr>
          <w:rFonts w:eastAsia="Arial"/>
        </w:rPr>
      </w:pPr>
      <w:r>
        <w:rPr>
          <w:rFonts w:eastAsia="Arial"/>
        </w:rPr>
        <w:t xml:space="preserve">The </w:t>
      </w:r>
      <w:hyperlink r:id="rId100" w:history="1">
        <w:r w:rsidR="00CA1C29" w:rsidRPr="00A014EF">
          <w:rPr>
            <w:rStyle w:val="Hyperlink"/>
            <w:rFonts w:eastAsia="Arial"/>
          </w:rPr>
          <w:t>September 2025 outcomes paper</w:t>
        </w:r>
      </w:hyperlink>
      <w:r w:rsidR="00CA1C29">
        <w:rPr>
          <w:rFonts w:eastAsia="Arial"/>
        </w:rPr>
        <w:t xml:space="preserve"> notes that</w:t>
      </w:r>
      <w:r w:rsidR="00C62679">
        <w:rPr>
          <w:rFonts w:eastAsia="Arial"/>
        </w:rPr>
        <w:t>,</w:t>
      </w:r>
      <w:r w:rsidR="00CA1C29">
        <w:rPr>
          <w:rFonts w:eastAsia="Arial"/>
        </w:rPr>
        <w:t xml:space="preserve"> </w:t>
      </w:r>
      <w:r w:rsidR="005C108F">
        <w:t xml:space="preserve">pending further consideration of compatibility with radio altimeters, </w:t>
      </w:r>
      <w:r w:rsidR="00D83063">
        <w:t xml:space="preserve">we </w:t>
      </w:r>
      <w:r w:rsidR="00366C4B">
        <w:t xml:space="preserve">will generally not issue new licences for </w:t>
      </w:r>
      <w:r w:rsidR="005744AC">
        <w:t>highly localised</w:t>
      </w:r>
      <w:r w:rsidR="00366C4B">
        <w:t xml:space="preserve"> WBB services in the frequency range 3950–4000 MHz within 10 km of defined airports.</w:t>
      </w:r>
      <w:r w:rsidR="00366C4B">
        <w:rPr>
          <w:rStyle w:val="FootnoteReference"/>
        </w:rPr>
        <w:footnoteReference w:id="34"/>
      </w:r>
      <w:r w:rsidR="00366C4B">
        <w:t xml:space="preserve"> </w:t>
      </w:r>
      <w:r w:rsidR="0061534E">
        <w:t xml:space="preserve">We will continue to assess compatibility issues with radio altimeters </w:t>
      </w:r>
      <w:r w:rsidR="00534053">
        <w:t xml:space="preserve">which may </w:t>
      </w:r>
      <w:r w:rsidR="008D3759">
        <w:t>include further public</w:t>
      </w:r>
      <w:r w:rsidR="00534053">
        <w:t xml:space="preserve"> </w:t>
      </w:r>
      <w:r w:rsidR="00D360DB">
        <w:t>consultation</w:t>
      </w:r>
      <w:r w:rsidR="007E114A">
        <w:t xml:space="preserve"> on the</w:t>
      </w:r>
      <w:r w:rsidR="0017230F">
        <w:t xml:space="preserve"> </w:t>
      </w:r>
      <w:r w:rsidR="00C3134B">
        <w:t>restriction</w:t>
      </w:r>
      <w:r w:rsidR="00A7295C">
        <w:t xml:space="preserve"> </w:t>
      </w:r>
      <w:r w:rsidR="00C3134B">
        <w:t>mentioned above.</w:t>
      </w:r>
      <w:r w:rsidR="00790CC3">
        <w:t xml:space="preserve"> </w:t>
      </w:r>
    </w:p>
    <w:p w14:paraId="49270DE8" w14:textId="0155E08C" w:rsidR="00B93426" w:rsidRPr="00130BFD" w:rsidRDefault="00B93426" w:rsidP="00B93426">
      <w:pPr>
        <w:pStyle w:val="Heading2"/>
        <w:keepLines/>
        <w:spacing w:before="120"/>
      </w:pPr>
      <w:bookmarkStart w:id="123" w:name="_Ref185601535"/>
      <w:r w:rsidRPr="00130BFD">
        <w:t>Upper 6 GHz (6425–7125 MHz)</w:t>
      </w:r>
      <w:bookmarkEnd w:id="123"/>
      <w:r w:rsidRPr="00130BFD">
        <w:t xml:space="preserve"> </w:t>
      </w:r>
    </w:p>
    <w:p w14:paraId="54B507D0" w14:textId="32AE1EAD" w:rsidR="0023242D" w:rsidRPr="00130BFD" w:rsidRDefault="00C51A10" w:rsidP="0023242D">
      <w:pPr>
        <w:pStyle w:val="Paragraph"/>
      </w:pPr>
      <w:r w:rsidRPr="00130BFD">
        <w:t xml:space="preserve">There </w:t>
      </w:r>
      <w:r w:rsidR="00BA4C29" w:rsidRPr="00130BFD">
        <w:t>has been</w:t>
      </w:r>
      <w:r w:rsidRPr="00130BFD">
        <w:t xml:space="preserve"> significant ongoing interest in the upper 6 GHz band (6425–7125 MHz) for both radio local area networks (RLANs, most notably </w:t>
      </w:r>
      <w:r w:rsidR="005E72E8">
        <w:t>Wi-Fi</w:t>
      </w:r>
      <w:r w:rsidRPr="00130BFD">
        <w:t>) and IMT use in the upper 6 GHz band (6425</w:t>
      </w:r>
      <w:r w:rsidRPr="00130BFD" w:rsidDel="00315BD7">
        <w:t>–</w:t>
      </w:r>
      <w:r w:rsidRPr="00130BFD">
        <w:t>7125 MHz).</w:t>
      </w:r>
      <w:r w:rsidR="0023242D" w:rsidRPr="00130BFD">
        <w:t xml:space="preserve"> </w:t>
      </w:r>
    </w:p>
    <w:p w14:paraId="2EA0C7A8" w14:textId="0316254A" w:rsidR="0023242D" w:rsidRPr="00130BFD" w:rsidRDefault="0023242D" w:rsidP="0023242D">
      <w:pPr>
        <w:pStyle w:val="Paragraph"/>
      </w:pPr>
      <w:r w:rsidRPr="00130BFD">
        <w:t xml:space="preserve">Several countries (including the </w:t>
      </w:r>
      <w:r w:rsidR="0055425F" w:rsidRPr="00130BFD">
        <w:t>US</w:t>
      </w:r>
      <w:r w:rsidRPr="00130BFD">
        <w:t>, Canada and South Korea) have already allocated the entire upper 6 GHz band for RLAN use, and there is an established international market for suitable equipment.</w:t>
      </w:r>
    </w:p>
    <w:p w14:paraId="68F49AA4" w14:textId="1246E13C" w:rsidR="00C51A10" w:rsidRPr="00130BFD" w:rsidRDefault="0023242D" w:rsidP="00C51A10">
      <w:pPr>
        <w:pStyle w:val="Paragraph"/>
      </w:pPr>
      <w:r w:rsidRPr="00130BFD">
        <w:t>In late 2023, WRC-23 identified the 7025</w:t>
      </w:r>
      <w:r w:rsidR="3D8B5EBA" w:rsidRPr="00130BFD">
        <w:t>–</w:t>
      </w:r>
      <w:r w:rsidRPr="00130BFD">
        <w:t xml:space="preserve">7125 MHz band for IMT use in </w:t>
      </w:r>
      <w:proofErr w:type="gramStart"/>
      <w:r w:rsidRPr="00130BFD">
        <w:t>Region</w:t>
      </w:r>
      <w:proofErr w:type="gramEnd"/>
      <w:r w:rsidRPr="00130BFD">
        <w:t xml:space="preserve"> 1 (Europe, Africa, and the Middle East) and Region 3 (Asia-</w:t>
      </w:r>
      <w:r w:rsidR="00535EAA">
        <w:t>P</w:t>
      </w:r>
      <w:r w:rsidRPr="00130BFD">
        <w:t>acific)</w:t>
      </w:r>
      <w:r w:rsidR="323FA18F" w:rsidRPr="00130BFD">
        <w:t xml:space="preserve"> as well as in some Region 2 (Americas) countries</w:t>
      </w:r>
      <w:r w:rsidRPr="00130BFD">
        <w:t>. The frequency range 6425–7025 MHz was also identified for IMT in Region 1 as well as in some Region 2 and Region 3 countries.</w:t>
      </w:r>
    </w:p>
    <w:p w14:paraId="04FA0797" w14:textId="77777777" w:rsidR="00B93426" w:rsidRPr="00130BFD" w:rsidRDefault="00B93426" w:rsidP="00B93426">
      <w:pPr>
        <w:pStyle w:val="Heading3"/>
      </w:pPr>
      <w:r w:rsidRPr="00130BFD">
        <w:t>Recent developments</w:t>
      </w:r>
    </w:p>
    <w:p w14:paraId="2D2CCAC7" w14:textId="6821DB0A" w:rsidR="00CF4501" w:rsidRPr="00130BFD" w:rsidRDefault="0A68E322" w:rsidP="17046938">
      <w:pPr>
        <w:pStyle w:val="Paragraph"/>
        <w:rPr>
          <w:rFonts w:cstheme="minorBidi"/>
        </w:rPr>
      </w:pPr>
      <w:r w:rsidRPr="00130BFD">
        <w:t xml:space="preserve">In June 2024, we released a public </w:t>
      </w:r>
      <w:hyperlink r:id="rId101" w:history="1">
        <w:r w:rsidR="6503DB5D" w:rsidRPr="00130BFD">
          <w:rPr>
            <w:rStyle w:val="Hyperlink"/>
          </w:rPr>
          <w:t>consultation paper</w:t>
        </w:r>
      </w:hyperlink>
      <w:r w:rsidRPr="00130BFD">
        <w:t xml:space="preserve"> on potential options for the upper 6 GHz band.</w:t>
      </w:r>
      <w:r w:rsidR="00B7595F" w:rsidRPr="00130BFD">
        <w:rPr>
          <w:rStyle w:val="FootnoteReference"/>
        </w:rPr>
        <w:footnoteReference w:id="35"/>
      </w:r>
      <w:r w:rsidRPr="00130BFD">
        <w:t xml:space="preserve"> </w:t>
      </w:r>
      <w:r w:rsidRPr="00130BFD">
        <w:rPr>
          <w:rFonts w:cstheme="minorBidi"/>
        </w:rPr>
        <w:t xml:space="preserve">This paper also </w:t>
      </w:r>
      <w:r w:rsidRPr="00130BFD">
        <w:t>provided</w:t>
      </w:r>
      <w:r w:rsidRPr="00130BFD">
        <w:rPr>
          <w:rFonts w:cstheme="minorBidi"/>
        </w:rPr>
        <w:t xml:space="preserve"> additional consideration of the potential for the use of higher powered RLAN devices in the broader 6 GHz band. </w:t>
      </w:r>
    </w:p>
    <w:p w14:paraId="0B8C3B09" w14:textId="07F3A38B" w:rsidR="004214D2" w:rsidRPr="00130BFD" w:rsidRDefault="00CF4501" w:rsidP="00083256">
      <w:pPr>
        <w:pStyle w:val="Paragraph"/>
      </w:pPr>
      <w:r w:rsidRPr="00130BFD">
        <w:t xml:space="preserve">In December 2024, we released our </w:t>
      </w:r>
      <w:hyperlink r:id="rId102" w:history="1">
        <w:r w:rsidR="00DA27DA" w:rsidRPr="00130BFD">
          <w:rPr>
            <w:rStyle w:val="Hyperlink"/>
          </w:rPr>
          <w:t>planning decision</w:t>
        </w:r>
        <w:r w:rsidR="00644BD4" w:rsidRPr="00130BFD">
          <w:rPr>
            <w:rStyle w:val="Hyperlink"/>
          </w:rPr>
          <w:t>s</w:t>
        </w:r>
        <w:r w:rsidR="00DA27DA" w:rsidRPr="00130BFD">
          <w:rPr>
            <w:rStyle w:val="Hyperlink"/>
          </w:rPr>
          <w:t xml:space="preserve"> for the band</w:t>
        </w:r>
      </w:hyperlink>
      <w:r w:rsidR="00B3372A" w:rsidRPr="00130BFD">
        <w:t xml:space="preserve">, </w:t>
      </w:r>
      <w:r w:rsidR="00224605" w:rsidRPr="00130BFD">
        <w:t xml:space="preserve">which includes </w:t>
      </w:r>
      <w:r w:rsidR="008203CE" w:rsidRPr="00130BFD">
        <w:t xml:space="preserve">introducing </w:t>
      </w:r>
      <w:r w:rsidR="003D5C7A" w:rsidRPr="00130BFD">
        <w:t>arrangements</w:t>
      </w:r>
      <w:r w:rsidR="00224605" w:rsidRPr="00130BFD">
        <w:t xml:space="preserve"> for R</w:t>
      </w:r>
      <w:r w:rsidR="008203CE" w:rsidRPr="00130BFD">
        <w:t xml:space="preserve">LAN and </w:t>
      </w:r>
      <w:r w:rsidR="00467416" w:rsidRPr="00130BFD">
        <w:t>wide</w:t>
      </w:r>
      <w:r w:rsidR="004F429E" w:rsidRPr="00130BFD">
        <w:t>-area wireless broadband (</w:t>
      </w:r>
      <w:r w:rsidR="008203CE" w:rsidRPr="00130BFD">
        <w:t>WA WBB</w:t>
      </w:r>
      <w:r w:rsidR="004F429E" w:rsidRPr="00130BFD">
        <w:t>)</w:t>
      </w:r>
      <w:r w:rsidR="008203CE" w:rsidRPr="00130BFD">
        <w:t xml:space="preserve"> use in </w:t>
      </w:r>
      <w:r w:rsidR="00C32781" w:rsidRPr="00130BFD">
        <w:t xml:space="preserve">the ranges </w:t>
      </w:r>
      <w:r w:rsidR="003B0B08" w:rsidRPr="00130BFD">
        <w:t>6425</w:t>
      </w:r>
      <w:r w:rsidR="00167754" w:rsidRPr="00130BFD">
        <w:t>–</w:t>
      </w:r>
      <w:r w:rsidR="003D5C7A" w:rsidRPr="00130BFD">
        <w:t>6585 MHz and 6585</w:t>
      </w:r>
      <w:r w:rsidR="00167754" w:rsidRPr="00130BFD">
        <w:t>–</w:t>
      </w:r>
      <w:r w:rsidR="00B64795" w:rsidRPr="00130BFD">
        <w:t>7100</w:t>
      </w:r>
      <w:r w:rsidR="007947F1">
        <w:t>.</w:t>
      </w:r>
      <w:r w:rsidR="00564B26" w:rsidRPr="00130BFD">
        <w:rPr>
          <w:rStyle w:val="FootnoteReference"/>
        </w:rPr>
        <w:footnoteReference w:id="36"/>
      </w:r>
      <w:r w:rsidR="00B01E26" w:rsidRPr="00130BFD">
        <w:t xml:space="preserve"> </w:t>
      </w:r>
      <w:r w:rsidR="003D5C7A" w:rsidRPr="00130BFD">
        <w:t xml:space="preserve"> </w:t>
      </w:r>
    </w:p>
    <w:p w14:paraId="0701EE9F" w14:textId="260E2DCB" w:rsidR="00B93426" w:rsidRPr="00130BFD" w:rsidRDefault="004214D2" w:rsidP="00083256">
      <w:pPr>
        <w:pStyle w:val="Paragraph"/>
      </w:pPr>
      <w:r w:rsidRPr="00130BFD">
        <w:t>Europe’s Radio Spectrum Policy Group (RSPG) is making progress on work towards frequency arrangements for the upper 6 GHz band</w:t>
      </w:r>
      <w:r w:rsidR="00914A12" w:rsidRPr="00130BFD">
        <w:t>. The RSPG</w:t>
      </w:r>
      <w:r w:rsidRPr="00130BFD">
        <w:t xml:space="preserve"> </w:t>
      </w:r>
      <w:hyperlink r:id="rId103" w:history="1">
        <w:r w:rsidRPr="00130BFD">
          <w:rPr>
            <w:rStyle w:val="Hyperlink"/>
          </w:rPr>
          <w:t>recently release</w:t>
        </w:r>
        <w:r w:rsidR="00FA7ABA" w:rsidRPr="00130BFD">
          <w:rPr>
            <w:rStyle w:val="Hyperlink"/>
          </w:rPr>
          <w:t>d</w:t>
        </w:r>
        <w:r w:rsidRPr="00130BFD">
          <w:rPr>
            <w:rStyle w:val="Hyperlink"/>
          </w:rPr>
          <w:t xml:space="preserve"> a draft opinion</w:t>
        </w:r>
      </w:hyperlink>
      <w:r w:rsidR="00F67A84" w:rsidRPr="00130BFD">
        <w:t xml:space="preserve"> that recommends a band split</w:t>
      </w:r>
      <w:r w:rsidR="007E091B" w:rsidRPr="00130BFD">
        <w:t xml:space="preserve"> arrangement with prioritisation</w:t>
      </w:r>
      <w:r w:rsidR="00B065BE" w:rsidRPr="00130BFD">
        <w:t xml:space="preserve"> (where each segment is prioritised for either </w:t>
      </w:r>
      <w:r w:rsidR="00FA7ABA" w:rsidRPr="00130BFD">
        <w:t xml:space="preserve">WA </w:t>
      </w:r>
      <w:r w:rsidR="00B065BE" w:rsidRPr="00130BFD">
        <w:t>WBB or RLAN use</w:t>
      </w:r>
      <w:r w:rsidR="00950BB2" w:rsidRPr="00130BFD">
        <w:t>,</w:t>
      </w:r>
      <w:r w:rsidR="001E365B" w:rsidRPr="00130BFD">
        <w:t xml:space="preserve"> with access </w:t>
      </w:r>
      <w:r w:rsidR="00950BB2" w:rsidRPr="00130BFD">
        <w:t>by</w:t>
      </w:r>
      <w:r w:rsidR="001E365B" w:rsidRPr="00130BFD">
        <w:t xml:space="preserve"> the other technology permitted on a secondary basis)</w:t>
      </w:r>
      <w:r w:rsidR="007E091B" w:rsidRPr="00130BFD">
        <w:t xml:space="preserve">. </w:t>
      </w:r>
      <w:r w:rsidR="003A7EEF" w:rsidRPr="00130BFD">
        <w:t>The draft opinion also</w:t>
      </w:r>
      <w:r w:rsidRPr="00130BFD">
        <w:t xml:space="preserve"> </w:t>
      </w:r>
      <w:r w:rsidR="003A7EEF" w:rsidRPr="00130BFD">
        <w:t>identifies</w:t>
      </w:r>
      <w:r w:rsidRPr="00130BFD">
        <w:t xml:space="preserve"> </w:t>
      </w:r>
      <w:r w:rsidR="00763AAF">
        <w:t>4</w:t>
      </w:r>
      <w:r w:rsidRPr="00130BFD">
        <w:t xml:space="preserve"> possible frequency split</w:t>
      </w:r>
      <w:r w:rsidR="00B46886" w:rsidRPr="00130BFD">
        <w:t xml:space="preserve"> options</w:t>
      </w:r>
      <w:r w:rsidRPr="00130BFD">
        <w:t xml:space="preserve"> and a current preference for a 6585 MHz boundary. </w:t>
      </w:r>
      <w:r w:rsidR="009753F8" w:rsidRPr="00130BFD">
        <w:t xml:space="preserve">While not of itself critical to </w:t>
      </w:r>
      <w:r w:rsidR="00EF571C" w:rsidRPr="00130BFD">
        <w:t xml:space="preserve">enabling </w:t>
      </w:r>
      <w:r w:rsidR="003F07CB" w:rsidRPr="00130BFD">
        <w:t xml:space="preserve">upper </w:t>
      </w:r>
      <w:r w:rsidR="00057555" w:rsidRPr="00130BFD">
        <w:t>6</w:t>
      </w:r>
      <w:r w:rsidR="00057555">
        <w:t> </w:t>
      </w:r>
      <w:r w:rsidR="00EF571C" w:rsidRPr="00130BFD">
        <w:t>GHz services in the Australian ma</w:t>
      </w:r>
      <w:r w:rsidR="003650D3" w:rsidRPr="00130BFD">
        <w:t xml:space="preserve">rket, </w:t>
      </w:r>
      <w:r w:rsidR="000E3B8A" w:rsidRPr="00130BFD">
        <w:t>t</w:t>
      </w:r>
      <w:r w:rsidRPr="00130BFD">
        <w:t xml:space="preserve">he preferred boundary </w:t>
      </w:r>
      <w:r w:rsidR="000E3B8A" w:rsidRPr="00130BFD">
        <w:t xml:space="preserve">being </w:t>
      </w:r>
      <w:r w:rsidRPr="00130BFD">
        <w:t>the same as for Australia</w:t>
      </w:r>
      <w:r w:rsidR="000E3B8A" w:rsidRPr="00130BFD">
        <w:t xml:space="preserve"> is a useful </w:t>
      </w:r>
      <w:r w:rsidR="00F71629" w:rsidRPr="00130BFD">
        <w:t>reinforcement of our domestic planning processes. Th</w:t>
      </w:r>
      <w:r w:rsidRPr="00130BFD">
        <w:t>e RSPG</w:t>
      </w:r>
      <w:r w:rsidR="00785E71" w:rsidRPr="00130BFD">
        <w:t xml:space="preserve">’s </w:t>
      </w:r>
      <w:r w:rsidR="00F178DE" w:rsidRPr="00130BFD">
        <w:t>prioritisation</w:t>
      </w:r>
      <w:r w:rsidR="00785E71" w:rsidRPr="00130BFD">
        <w:t xml:space="preserve"> </w:t>
      </w:r>
      <w:r w:rsidR="00F178DE" w:rsidRPr="00130BFD">
        <w:t>approach acknowledges the on</w:t>
      </w:r>
      <w:r w:rsidR="002C67A0" w:rsidRPr="00130BFD">
        <w:t xml:space="preserve">going work by the European Conference of Postal and </w:t>
      </w:r>
      <w:r w:rsidR="00F9570E" w:rsidRPr="00130BFD">
        <w:t>Telecommunications</w:t>
      </w:r>
      <w:r w:rsidR="002C67A0" w:rsidRPr="00130BFD">
        <w:t xml:space="preserve"> Administrations</w:t>
      </w:r>
      <w:r w:rsidR="00F9570E" w:rsidRPr="00130BFD">
        <w:t xml:space="preserve"> </w:t>
      </w:r>
      <w:r w:rsidR="00A91A77" w:rsidRPr="00130BFD">
        <w:t xml:space="preserve">(CEPT) </w:t>
      </w:r>
      <w:r w:rsidR="0005262C" w:rsidRPr="00130BFD">
        <w:t>to</w:t>
      </w:r>
      <w:r w:rsidRPr="00130BFD">
        <w:t xml:space="preserve"> exploring secondary use of </w:t>
      </w:r>
      <w:r w:rsidR="003E4F48" w:rsidRPr="00130BFD">
        <w:t>WA</w:t>
      </w:r>
      <w:r w:rsidR="00167669">
        <w:t> </w:t>
      </w:r>
      <w:r w:rsidR="003E4F48" w:rsidRPr="00130BFD">
        <w:t>WBB</w:t>
      </w:r>
      <w:r w:rsidR="00571CE3" w:rsidRPr="00130BFD">
        <w:t xml:space="preserve"> </w:t>
      </w:r>
      <w:r w:rsidR="00307084" w:rsidRPr="00130BFD">
        <w:t>and</w:t>
      </w:r>
      <w:r w:rsidR="00F2010F" w:rsidRPr="00130BFD">
        <w:t xml:space="preserve"> RLANs</w:t>
      </w:r>
      <w:r w:rsidR="004D6CD8" w:rsidRPr="00130BFD">
        <w:t xml:space="preserve"> </w:t>
      </w:r>
      <w:r w:rsidR="00791D4A" w:rsidRPr="00130BFD">
        <w:t xml:space="preserve">in overlapping </w:t>
      </w:r>
      <w:r w:rsidR="00CD2F92" w:rsidRPr="00130BFD">
        <w:t xml:space="preserve">service areas </w:t>
      </w:r>
      <w:r w:rsidR="004D6CD8" w:rsidRPr="00130BFD">
        <w:t xml:space="preserve">– </w:t>
      </w:r>
      <w:r w:rsidR="002559BA" w:rsidRPr="00130BFD">
        <w:t>an approach</w:t>
      </w:r>
      <w:r w:rsidR="004D6CD8" w:rsidRPr="00130BFD">
        <w:t xml:space="preserve"> that </w:t>
      </w:r>
      <w:r w:rsidR="00F2010F" w:rsidRPr="00130BFD">
        <w:t xml:space="preserve">is not being considered </w:t>
      </w:r>
      <w:r w:rsidR="004E2959" w:rsidRPr="00130BFD">
        <w:t>here</w:t>
      </w:r>
      <w:r w:rsidR="00F2010F" w:rsidRPr="00130BFD">
        <w:t>.</w:t>
      </w:r>
    </w:p>
    <w:p w14:paraId="702BF72A" w14:textId="77777777" w:rsidR="00B93426" w:rsidRPr="00130BFD" w:rsidRDefault="00B93426" w:rsidP="0033093F">
      <w:pPr>
        <w:pStyle w:val="Heading3"/>
        <w:keepLines/>
      </w:pPr>
      <w:r w:rsidRPr="00130BFD">
        <w:lastRenderedPageBreak/>
        <w:t>Next steps</w:t>
      </w:r>
    </w:p>
    <w:p w14:paraId="6DA1498A" w14:textId="74ECF7F3" w:rsidR="00F255A1" w:rsidRPr="00130BFD" w:rsidRDefault="2BEE1792" w:rsidP="0033093F">
      <w:pPr>
        <w:pStyle w:val="Paragraph"/>
        <w:keepNext/>
        <w:keepLines/>
      </w:pPr>
      <w:r w:rsidRPr="00130BFD">
        <w:t>We</w:t>
      </w:r>
      <w:r w:rsidR="7371EC3F" w:rsidRPr="00130BFD">
        <w:t xml:space="preserve"> </w:t>
      </w:r>
      <w:r w:rsidR="00D93AA4">
        <w:t xml:space="preserve">have introduced </w:t>
      </w:r>
      <w:r w:rsidR="74537CFF" w:rsidRPr="00130BFD">
        <w:t xml:space="preserve">new </w:t>
      </w:r>
      <w:r w:rsidR="624C7A6C" w:rsidRPr="00130BFD">
        <w:t xml:space="preserve">RLAN </w:t>
      </w:r>
      <w:r w:rsidR="74537CFF" w:rsidRPr="00130BFD">
        <w:t>arrangement</w:t>
      </w:r>
      <w:r w:rsidR="1A269363" w:rsidRPr="00130BFD">
        <w:t xml:space="preserve">s </w:t>
      </w:r>
      <w:r w:rsidR="624C7A6C" w:rsidRPr="00130BFD">
        <w:t>in 6425</w:t>
      </w:r>
      <w:r w:rsidR="3715FDFD" w:rsidRPr="00130BFD">
        <w:t>–</w:t>
      </w:r>
      <w:r w:rsidR="624C7A6C" w:rsidRPr="00130BFD">
        <w:t>6585 MHz via a</w:t>
      </w:r>
      <w:r w:rsidR="0097514E">
        <w:t xml:space="preserve">n </w:t>
      </w:r>
      <w:hyperlink w:anchor="_Low_interference_potential">
        <w:r w:rsidR="624C7A6C" w:rsidRPr="00130BFD">
          <w:rPr>
            <w:rStyle w:val="Hyperlink"/>
          </w:rPr>
          <w:t>update to the LIPD class licence</w:t>
        </w:r>
      </w:hyperlink>
      <w:r w:rsidR="78AA8543" w:rsidRPr="00130BFD">
        <w:t>.</w:t>
      </w:r>
      <w:r w:rsidR="00C36030" w:rsidRPr="00130BFD">
        <w:t xml:space="preserve"> </w:t>
      </w:r>
      <w:r w:rsidR="0055425F" w:rsidRPr="00130BFD">
        <w:t>A</w:t>
      </w:r>
      <w:r w:rsidR="7F641479" w:rsidRPr="00130BFD">
        <w:t>rrangements to support the use of higher-power RLAN devices (</w:t>
      </w:r>
      <w:r w:rsidR="52C0F6C1" w:rsidRPr="00130BFD">
        <w:t xml:space="preserve">otherwise known as ‘standard-power’) </w:t>
      </w:r>
      <w:r w:rsidR="60A55EB6" w:rsidRPr="00130BFD">
        <w:t>over the b</w:t>
      </w:r>
      <w:r w:rsidR="1EEC542A" w:rsidRPr="00130BFD">
        <w:t>r</w:t>
      </w:r>
      <w:r w:rsidR="5171233A" w:rsidRPr="00130BFD">
        <w:t xml:space="preserve">oader frequency range </w:t>
      </w:r>
      <w:r w:rsidR="5133DD1C" w:rsidRPr="00130BFD">
        <w:t xml:space="preserve">for </w:t>
      </w:r>
      <w:r w:rsidR="6B93C2C1" w:rsidRPr="00130BFD">
        <w:t>RLAN devices in the 6</w:t>
      </w:r>
      <w:r w:rsidR="091DC432" w:rsidRPr="00130BFD">
        <w:t> </w:t>
      </w:r>
      <w:r w:rsidR="6B93C2C1" w:rsidRPr="00130BFD">
        <w:t xml:space="preserve">GHz band </w:t>
      </w:r>
      <w:r w:rsidR="52C0F6C1" w:rsidRPr="00130BFD">
        <w:t>will be considered in a separate process</w:t>
      </w:r>
      <w:r w:rsidR="00830FD7">
        <w:t xml:space="preserve">. See </w:t>
      </w:r>
      <w:hyperlink w:anchor="_Consideration_of_higher-Spower" w:history="1">
        <w:r w:rsidR="00830FD7" w:rsidRPr="00830FD7">
          <w:rPr>
            <w:rStyle w:val="Hyperlink"/>
          </w:rPr>
          <w:t xml:space="preserve">Consideration of </w:t>
        </w:r>
        <w:proofErr w:type="gramStart"/>
        <w:r w:rsidR="00830FD7" w:rsidRPr="00830FD7">
          <w:rPr>
            <w:rStyle w:val="Hyperlink"/>
          </w:rPr>
          <w:t>higher-power</w:t>
        </w:r>
        <w:proofErr w:type="gramEnd"/>
        <w:r w:rsidR="00830FD7" w:rsidRPr="00830FD7">
          <w:rPr>
            <w:rStyle w:val="Hyperlink"/>
          </w:rPr>
          <w:t xml:space="preserve"> </w:t>
        </w:r>
        <w:r w:rsidR="00830FD7" w:rsidRPr="00830FD7">
          <w:rPr>
            <w:rStyle w:val="Hyperlink"/>
          </w:rPr>
          <w:br/>
          <w:t>6 GHz band RLAN</w:t>
        </w:r>
      </w:hyperlink>
      <w:r w:rsidR="00830FD7">
        <w:t xml:space="preserve">. </w:t>
      </w:r>
    </w:p>
    <w:p w14:paraId="427B95AB" w14:textId="6BA1DD23" w:rsidR="00B93426" w:rsidRPr="00130BFD" w:rsidRDefault="57D82587" w:rsidP="00083256">
      <w:pPr>
        <w:pStyle w:val="Paragraph"/>
      </w:pPr>
      <w:r w:rsidRPr="00130BFD">
        <w:t>As detailed in the</w:t>
      </w:r>
      <w:r w:rsidR="38D7148A" w:rsidRPr="00130BFD">
        <w:t xml:space="preserve"> </w:t>
      </w:r>
      <w:hyperlink r:id="rId104">
        <w:r w:rsidR="38D7148A" w:rsidRPr="00130BFD">
          <w:rPr>
            <w:rStyle w:val="Hyperlink"/>
            <w:i/>
            <w:iCs/>
          </w:rPr>
          <w:t>Outcomes paper: Future use of the upper 6 GHz band</w:t>
        </w:r>
      </w:hyperlink>
      <w:r w:rsidR="001E2C73" w:rsidRPr="00130BFD">
        <w:t xml:space="preserve"> (the </w:t>
      </w:r>
      <w:r w:rsidR="00EC6074" w:rsidRPr="00130BFD">
        <w:t>upper 6 GHz band outcomes paper)</w:t>
      </w:r>
      <w:r w:rsidR="38D7148A" w:rsidRPr="00130BFD">
        <w:t xml:space="preserve">, </w:t>
      </w:r>
      <w:r w:rsidR="6FE40848" w:rsidRPr="00130BFD">
        <w:t xml:space="preserve">the </w:t>
      </w:r>
      <w:r w:rsidR="5778D9B9" w:rsidRPr="00130BFD">
        <w:t>res</w:t>
      </w:r>
      <w:r w:rsidR="3B6FD5B3" w:rsidRPr="00130BFD">
        <w:t xml:space="preserve">ervation of </w:t>
      </w:r>
      <w:r w:rsidR="0ED1EB61" w:rsidRPr="00130BFD">
        <w:t xml:space="preserve">the frequency range </w:t>
      </w:r>
      <w:r w:rsidR="3B6FD5B3" w:rsidRPr="00130BFD">
        <w:t>6585</w:t>
      </w:r>
      <w:r w:rsidR="091DC432" w:rsidRPr="00130BFD">
        <w:t>–</w:t>
      </w:r>
      <w:r w:rsidR="3B6FD5B3" w:rsidRPr="00130BFD">
        <w:t xml:space="preserve">7100 MHz </w:t>
      </w:r>
      <w:r w:rsidR="7611BABE" w:rsidRPr="00130BFD">
        <w:t>(in defined</w:t>
      </w:r>
      <w:r w:rsidR="13CAC002" w:rsidRPr="00130BFD">
        <w:t xml:space="preserve"> population</w:t>
      </w:r>
      <w:r w:rsidR="7611BABE" w:rsidRPr="00130BFD">
        <w:t xml:space="preserve"> areas) </w:t>
      </w:r>
      <w:r w:rsidR="0ED1EB61" w:rsidRPr="00130BFD">
        <w:t>for WA WBB use i</w:t>
      </w:r>
      <w:r w:rsidR="05E76465" w:rsidRPr="00130BFD">
        <w:t xml:space="preserve">s subject to us being satisfied that </w:t>
      </w:r>
      <w:r w:rsidR="54EB56A3" w:rsidRPr="00130BFD">
        <w:t xml:space="preserve">international markets will be established for the manufacture of suitable equipment. </w:t>
      </w:r>
      <w:r w:rsidR="434634E9" w:rsidRPr="00130BFD">
        <w:t>We will continue to monitor international developments</w:t>
      </w:r>
      <w:r w:rsidR="71B8EAC6" w:rsidRPr="00130BFD">
        <w:t xml:space="preserve"> (particularly in Europe and India)</w:t>
      </w:r>
      <w:r w:rsidR="434634E9" w:rsidRPr="00130BFD">
        <w:t xml:space="preserve"> </w:t>
      </w:r>
      <w:r w:rsidR="7657707C" w:rsidRPr="00130BFD">
        <w:t>and</w:t>
      </w:r>
      <w:r w:rsidR="48663DA1" w:rsidRPr="00130BFD">
        <w:t xml:space="preserve"> will</w:t>
      </w:r>
      <w:r w:rsidR="7657707C" w:rsidRPr="00130BFD">
        <w:t xml:space="preserve"> commence </w:t>
      </w:r>
      <w:r w:rsidR="0FA30DF2" w:rsidRPr="00130BFD">
        <w:t>imp</w:t>
      </w:r>
      <w:r w:rsidR="71B8EAC6" w:rsidRPr="00130BFD">
        <w:t>lementation</w:t>
      </w:r>
      <w:r w:rsidR="0FA30DF2" w:rsidRPr="00130BFD">
        <w:t xml:space="preserve"> of WA</w:t>
      </w:r>
      <w:r w:rsidR="091DC432" w:rsidRPr="00130BFD">
        <w:t> </w:t>
      </w:r>
      <w:r w:rsidR="0FA30DF2" w:rsidRPr="00130BFD">
        <w:t xml:space="preserve">WBB arrangements </w:t>
      </w:r>
      <w:r w:rsidR="462397B8" w:rsidRPr="00130BFD">
        <w:t>o</w:t>
      </w:r>
      <w:r w:rsidR="2E2AE4D8" w:rsidRPr="00130BFD">
        <w:t xml:space="preserve">nce the uncertainty surrounding </w:t>
      </w:r>
      <w:r w:rsidR="377331DE" w:rsidRPr="00130BFD">
        <w:t>equipment ava</w:t>
      </w:r>
      <w:r w:rsidR="6693B7FD" w:rsidRPr="00130BFD">
        <w:t>ilability has bee</w:t>
      </w:r>
      <w:r w:rsidR="71B8EAC6" w:rsidRPr="00130BFD">
        <w:t>n resolved.</w:t>
      </w:r>
      <w:r w:rsidR="003D3EFB" w:rsidRPr="00130BFD">
        <w:t xml:space="preserve"> </w:t>
      </w:r>
    </w:p>
    <w:p w14:paraId="48AF1EE5" w14:textId="66FA47A6" w:rsidR="00A37D34" w:rsidRPr="00130BFD" w:rsidRDefault="00294E07" w:rsidP="17046938">
      <w:pPr>
        <w:pStyle w:val="Paragraph"/>
      </w:pPr>
      <w:r>
        <w:pict w14:anchorId="1A54C57B">
          <v:shape id="_x0000_i1046" type="#_x0000_t75" alt="A close up of a sign&#10;&#10;Description automatically generated" style="width:19.5pt;height:10.5pt;visibility:visible">
            <v:imagedata r:id="rId63" o:title="A close up of a sign&#10;&#10;Description automatically generated"/>
            <o:lock v:ext="edit" aspectratio="f"/>
          </v:shape>
        </w:pict>
      </w:r>
      <w:r w:rsidR="004A4344" w:rsidRPr="00130BFD">
        <w:t xml:space="preserve"> </w:t>
      </w:r>
      <w:r w:rsidR="00A74653" w:rsidRPr="00130BFD">
        <w:t>W</w:t>
      </w:r>
      <w:r w:rsidR="13CAC002" w:rsidRPr="00130BFD">
        <w:t xml:space="preserve">e </w:t>
      </w:r>
      <w:r w:rsidR="004B7E63" w:rsidRPr="00130BFD">
        <w:t xml:space="preserve">also </w:t>
      </w:r>
      <w:r w:rsidR="00A74653" w:rsidRPr="00130BFD">
        <w:t xml:space="preserve">intend to </w:t>
      </w:r>
      <w:r w:rsidR="13CAC002" w:rsidRPr="00130BFD">
        <w:t>introduce arrangements for apparatus-licensed WBB services</w:t>
      </w:r>
      <w:r w:rsidR="21034C9C" w:rsidRPr="00130BFD">
        <w:t xml:space="preserve"> </w:t>
      </w:r>
      <w:r w:rsidR="00EC6074" w:rsidRPr="00130BFD">
        <w:t xml:space="preserve">outside of defined population areas </w:t>
      </w:r>
      <w:r w:rsidR="21034C9C" w:rsidRPr="00130BFD">
        <w:t>(</w:t>
      </w:r>
      <w:r w:rsidR="76544E8A" w:rsidRPr="00130BFD">
        <w:t xml:space="preserve">supporting </w:t>
      </w:r>
      <w:r w:rsidR="005E72E8">
        <w:t>Wi-Fi</w:t>
      </w:r>
      <w:r w:rsidR="2D8756C2" w:rsidRPr="00130BFD">
        <w:t xml:space="preserve"> and IMT</w:t>
      </w:r>
      <w:r w:rsidR="65CA41F3" w:rsidRPr="00130BFD">
        <w:t xml:space="preserve"> technologies)</w:t>
      </w:r>
      <w:r w:rsidR="13CAC002" w:rsidRPr="00130BFD">
        <w:t xml:space="preserve"> in the range 6585</w:t>
      </w:r>
      <w:r w:rsidR="091DC432" w:rsidRPr="00130BFD">
        <w:t>–</w:t>
      </w:r>
      <w:r w:rsidR="00057555" w:rsidRPr="00130BFD">
        <w:t>7100</w:t>
      </w:r>
      <w:r w:rsidR="00057555">
        <w:t> </w:t>
      </w:r>
      <w:r w:rsidR="13CAC002" w:rsidRPr="00130BFD">
        <w:t>MHz</w:t>
      </w:r>
      <w:r w:rsidR="60F2AFDE" w:rsidRPr="00130BFD">
        <w:t xml:space="preserve">, on a coordinated basis with incumbent users. We </w:t>
      </w:r>
      <w:r w:rsidR="00E012DA" w:rsidRPr="00130BFD">
        <w:t xml:space="preserve">are currently aiming to </w:t>
      </w:r>
      <w:r w:rsidR="60F2AFDE" w:rsidRPr="00130BFD">
        <w:t xml:space="preserve">consult </w:t>
      </w:r>
      <w:r w:rsidR="47BDC470" w:rsidRPr="00130BFD">
        <w:t xml:space="preserve">on these proposed arrangements </w:t>
      </w:r>
      <w:r w:rsidR="700E8F22" w:rsidRPr="00130BFD">
        <w:t>in Q</w:t>
      </w:r>
      <w:r w:rsidR="007A419A" w:rsidRPr="00130BFD">
        <w:t>1</w:t>
      </w:r>
      <w:r w:rsidR="700E8F22" w:rsidRPr="00130BFD">
        <w:t xml:space="preserve"> 202</w:t>
      </w:r>
      <w:r w:rsidR="007A419A" w:rsidRPr="00130BFD">
        <w:t xml:space="preserve">6 at the earliest, however exact timing may depend on </w:t>
      </w:r>
      <w:r w:rsidR="00EC6074" w:rsidRPr="00130BFD">
        <w:t>when we commence implementation of WA WBB arrangements inside defined areas</w:t>
      </w:r>
      <w:r w:rsidR="0284CA57" w:rsidRPr="00130BFD">
        <w:t xml:space="preserve">. </w:t>
      </w:r>
    </w:p>
    <w:p w14:paraId="6E33D9D4" w14:textId="6DD7CAFA" w:rsidR="006E1C26" w:rsidRPr="00130BFD" w:rsidRDefault="00294E07" w:rsidP="17046938">
      <w:pPr>
        <w:pStyle w:val="Paragraph"/>
      </w:pPr>
      <w:r>
        <w:pict w14:anchorId="07E7241E">
          <v:shape id="_x0000_i1047"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345B4B" w:rsidRPr="00130BFD">
        <w:t xml:space="preserve"> </w:t>
      </w:r>
      <w:r w:rsidR="000C6CA6" w:rsidRPr="00130BFD">
        <w:t>We are aware t</w:t>
      </w:r>
      <w:r w:rsidR="00750880" w:rsidRPr="00130BFD">
        <w:t xml:space="preserve">hat the pause in implementation </w:t>
      </w:r>
      <w:r w:rsidR="00977C61" w:rsidRPr="00130BFD">
        <w:t>might result in some</w:t>
      </w:r>
      <w:r w:rsidR="00750880" w:rsidRPr="00130BFD">
        <w:t xml:space="preserve"> uncertainty for </w:t>
      </w:r>
      <w:r w:rsidR="00AA7B5B" w:rsidRPr="00130BFD">
        <w:t>incumbent</w:t>
      </w:r>
      <w:r w:rsidR="00750880" w:rsidRPr="00130BFD">
        <w:t xml:space="preserve"> users of the band</w:t>
      </w:r>
      <w:r w:rsidR="008D21EC" w:rsidRPr="00130BFD">
        <w:t>,</w:t>
      </w:r>
      <w:r w:rsidR="00554E9B" w:rsidRPr="00130BFD">
        <w:t xml:space="preserve"> i</w:t>
      </w:r>
      <w:r w:rsidR="00872AC0" w:rsidRPr="00130BFD">
        <w:t>n particular</w:t>
      </w:r>
      <w:r w:rsidR="006F4DAB" w:rsidRPr="00130BFD">
        <w:t xml:space="preserve"> </w:t>
      </w:r>
      <w:proofErr w:type="gramStart"/>
      <w:r w:rsidR="006F4DAB" w:rsidRPr="00130BFD">
        <w:t>with regard to</w:t>
      </w:r>
      <w:proofErr w:type="gramEnd"/>
      <w:r w:rsidR="00872AC0" w:rsidRPr="00130BFD">
        <w:t xml:space="preserve"> </w:t>
      </w:r>
      <w:r w:rsidR="009C6025" w:rsidRPr="00130BFD">
        <w:t>t</w:t>
      </w:r>
      <w:r w:rsidR="0045277F" w:rsidRPr="00130BFD">
        <w:t>he</w:t>
      </w:r>
      <w:r w:rsidR="009C6025" w:rsidRPr="00130BFD">
        <w:t xml:space="preserve"> geographic areas </w:t>
      </w:r>
      <w:r w:rsidR="00F67861" w:rsidRPr="00130BFD">
        <w:t xml:space="preserve">in which </w:t>
      </w:r>
      <w:r w:rsidR="0045277F" w:rsidRPr="00130BFD">
        <w:t>incumbents</w:t>
      </w:r>
      <w:r w:rsidR="009C6025" w:rsidRPr="00130BFD">
        <w:t xml:space="preserve"> may need to cease operation and </w:t>
      </w:r>
      <w:r w:rsidR="00F67861" w:rsidRPr="00130BFD">
        <w:t>the associated timeframes</w:t>
      </w:r>
      <w:r w:rsidR="00EF5D9E" w:rsidRPr="00130BFD">
        <w:t>.</w:t>
      </w:r>
      <w:r w:rsidR="00750880" w:rsidRPr="00130BFD">
        <w:t xml:space="preserve"> </w:t>
      </w:r>
      <w:r w:rsidR="00221094" w:rsidRPr="00130BFD">
        <w:t xml:space="preserve">We will consider </w:t>
      </w:r>
      <w:r w:rsidR="008D21EC" w:rsidRPr="00130BFD">
        <w:t>potential</w:t>
      </w:r>
      <w:r w:rsidR="00503568" w:rsidRPr="00130BFD">
        <w:t xml:space="preserve"> options to </w:t>
      </w:r>
      <w:r w:rsidR="00EF5D9E" w:rsidRPr="00130BFD">
        <w:t>provide more certainty to incumbents</w:t>
      </w:r>
      <w:r w:rsidR="00E727E5" w:rsidRPr="00130BFD">
        <w:t xml:space="preserve"> in the short</w:t>
      </w:r>
      <w:r w:rsidR="00057555">
        <w:t xml:space="preserve"> </w:t>
      </w:r>
      <w:r w:rsidR="00E727E5" w:rsidRPr="00130BFD">
        <w:t>term</w:t>
      </w:r>
      <w:r w:rsidR="001D0463" w:rsidRPr="00130BFD">
        <w:t>, which may include</w:t>
      </w:r>
      <w:r w:rsidR="673A6C59" w:rsidRPr="00130BFD">
        <w:t xml:space="preserve"> seek</w:t>
      </w:r>
      <w:r w:rsidR="001D0463" w:rsidRPr="00130BFD">
        <w:t>ing</w:t>
      </w:r>
      <w:r w:rsidR="58E5391E" w:rsidRPr="00130BFD">
        <w:t xml:space="preserve"> feedback on </w:t>
      </w:r>
      <w:r w:rsidR="70FD4082" w:rsidRPr="00130BFD">
        <w:t>the scope and coverage of the defined population areas</w:t>
      </w:r>
      <w:r w:rsidR="00735645" w:rsidRPr="00130BFD">
        <w:t xml:space="preserve"> ahead of </w:t>
      </w:r>
      <w:r w:rsidR="00A6606A" w:rsidRPr="00130BFD">
        <w:t>the more substantial work</w:t>
      </w:r>
      <w:r w:rsidR="00735645" w:rsidRPr="00130BFD">
        <w:t xml:space="preserve"> on arrangements for WA WBB </w:t>
      </w:r>
      <w:proofErr w:type="gramStart"/>
      <w:r w:rsidR="00A6606A" w:rsidRPr="00130BFD">
        <w:t>at a later date</w:t>
      </w:r>
      <w:proofErr w:type="gramEnd"/>
      <w:r w:rsidR="70FD4082" w:rsidRPr="00130BFD">
        <w:t xml:space="preserve">. </w:t>
      </w:r>
      <w:r w:rsidR="0284CA57" w:rsidRPr="00130BFD">
        <w:t xml:space="preserve"> </w:t>
      </w:r>
    </w:p>
    <w:p w14:paraId="5652BDE2" w14:textId="41604663" w:rsidR="00831EE7" w:rsidRPr="00130BFD" w:rsidRDefault="00223150" w:rsidP="00083256">
      <w:pPr>
        <w:pStyle w:val="Paragraph"/>
      </w:pPr>
      <w:r w:rsidRPr="00130BFD">
        <w:t xml:space="preserve"> </w:t>
      </w:r>
    </w:p>
    <w:p w14:paraId="19D41D1A" w14:textId="2304C76C" w:rsidR="00B31D60" w:rsidRPr="00130BFD" w:rsidRDefault="00B31D60" w:rsidP="00B31D60">
      <w:pPr>
        <w:pStyle w:val="Heading1"/>
        <w:rPr>
          <w:color w:val="000000" w:themeColor="text2" w:themeShade="BF"/>
        </w:rPr>
      </w:pPr>
      <w:bookmarkStart w:id="124" w:name="_Forward_allocation_workplan"/>
      <w:bookmarkStart w:id="125" w:name="_Toc146527379"/>
      <w:bookmarkStart w:id="126" w:name="_Toc152666888"/>
      <w:bookmarkStart w:id="127" w:name="_Toc170809470"/>
      <w:bookmarkStart w:id="128" w:name="_Toc212551041"/>
      <w:bookmarkEnd w:id="124"/>
      <w:r w:rsidRPr="00130BFD">
        <w:lastRenderedPageBreak/>
        <w:t>Forward allocation workplan</w:t>
      </w:r>
      <w:bookmarkEnd w:id="125"/>
      <w:bookmarkEnd w:id="126"/>
      <w:bookmarkEnd w:id="127"/>
      <w:bookmarkEnd w:id="128"/>
      <w:r w:rsidRPr="00130BFD">
        <w:t xml:space="preserve"> </w:t>
      </w:r>
    </w:p>
    <w:p w14:paraId="6F305910" w14:textId="2C6E0328" w:rsidR="00B31D60" w:rsidRPr="00130BFD" w:rsidRDefault="00B31D60" w:rsidP="00D4292B">
      <w:pPr>
        <w:pStyle w:val="Paragraph"/>
      </w:pPr>
      <w:r w:rsidRPr="00130BFD">
        <w:t>Our approach to designing spectrum allocations reflects outcomes from the ACMA’s planning processes, guided by the object of the</w:t>
      </w:r>
      <w:r w:rsidR="730A1D8E" w:rsidRPr="00130BFD">
        <w:t xml:space="preserve"> Radiocommunications</w:t>
      </w:r>
      <w:r w:rsidRPr="00130BFD">
        <w:t xml:space="preserve"> Act and relevant government policy considerations. Information from incumbent and prospective spectrum users about the demand for access to specific bands, and the timing of any possible allocation, also provides important feedback to guide the development of technical frameworks, licensing and allocation decisions.</w:t>
      </w:r>
    </w:p>
    <w:p w14:paraId="2CD5A1D7" w14:textId="4ED6BB97" w:rsidR="00B31D60" w:rsidRPr="00130BFD" w:rsidRDefault="00B31D60" w:rsidP="00D4292B">
      <w:pPr>
        <w:pStyle w:val="Paragraph"/>
      </w:pPr>
      <w:r w:rsidRPr="00130BFD">
        <w:t xml:space="preserve">The </w:t>
      </w:r>
      <w:r w:rsidR="730A1D8E" w:rsidRPr="00130BFD">
        <w:t xml:space="preserve">Radiocommunications </w:t>
      </w:r>
      <w:r w:rsidRPr="00130BFD">
        <w:t>Act enables us to allocate spectrum licences via auction, tender, by a predetermined</w:t>
      </w:r>
      <w:r w:rsidR="09711725" w:rsidRPr="00130BFD">
        <w:t xml:space="preserve"> or</w:t>
      </w:r>
      <w:r w:rsidRPr="00130BFD">
        <w:t xml:space="preserve"> negotiated price</w:t>
      </w:r>
      <w:r w:rsidR="09711725" w:rsidRPr="00130BFD">
        <w:t>, or by ‘direct allocation’</w:t>
      </w:r>
      <w:r w:rsidRPr="00130BFD">
        <w:t xml:space="preserve">. We tailor allocation processes to the </w:t>
      </w:r>
      <w:proofErr w:type="gramStart"/>
      <w:r w:rsidRPr="00130BFD">
        <w:t>particular circumstances</w:t>
      </w:r>
      <w:proofErr w:type="gramEnd"/>
      <w:r w:rsidRPr="00130BFD">
        <w:t xml:space="preserve"> and objectives of each allocation. </w:t>
      </w:r>
    </w:p>
    <w:p w14:paraId="1AAE85A8" w14:textId="632C4078" w:rsidR="00B31D60" w:rsidRPr="00130BFD" w:rsidRDefault="00B31D60" w:rsidP="17046938">
      <w:pPr>
        <w:pStyle w:val="Paragraph"/>
        <w:rPr>
          <w:rFonts w:cstheme="minorBidi"/>
        </w:rPr>
      </w:pPr>
      <w:r w:rsidRPr="00130BFD">
        <w:t xml:space="preserve">Access to apparatus-licensed spectrum </w:t>
      </w:r>
      <w:r w:rsidR="6F00C8DD" w:rsidRPr="00130BFD">
        <w:t>is</w:t>
      </w:r>
      <w:r w:rsidRPr="00130BFD">
        <w:t xml:space="preserve"> typically </w:t>
      </w:r>
      <w:r w:rsidR="6D53F08F" w:rsidRPr="00130BFD">
        <w:t>enable</w:t>
      </w:r>
      <w:r w:rsidR="3D29EE5D" w:rsidRPr="00130BFD">
        <w:t>d</w:t>
      </w:r>
      <w:r w:rsidR="6D53F08F" w:rsidRPr="00130BFD">
        <w:t xml:space="preserve"> through </w:t>
      </w:r>
      <w:r w:rsidRPr="00130BFD">
        <w:t>an ‘</w:t>
      </w:r>
      <w:proofErr w:type="gramStart"/>
      <w:r w:rsidRPr="00130BFD">
        <w:t>over</w:t>
      </w:r>
      <w:r w:rsidR="00E43ED5" w:rsidRPr="00130BFD">
        <w:t>-</w:t>
      </w:r>
      <w:r w:rsidRPr="00130BFD">
        <w:t>the-counter</w:t>
      </w:r>
      <w:proofErr w:type="gramEnd"/>
      <w:r w:rsidRPr="00130BFD">
        <w:t xml:space="preserve">’ process, also known as administrative allocation. This process can provide timely spectrum access to support specific and diverse kinds of radiocommunications services and </w:t>
      </w:r>
      <w:r w:rsidRPr="00130BFD">
        <w:noBreakHyphen/>
        <w:t>use</w:t>
      </w:r>
      <w:r w:rsidR="00C6716E" w:rsidRPr="00130BFD">
        <w:noBreakHyphen/>
      </w:r>
      <w:r w:rsidRPr="00130BFD">
        <w:t xml:space="preserve">cases. More recently, when </w:t>
      </w:r>
      <w:r w:rsidR="3F289EF6" w:rsidRPr="00130BFD">
        <w:t xml:space="preserve">making </w:t>
      </w:r>
      <w:r w:rsidRPr="00130BFD">
        <w:t xml:space="preserve">a band </w:t>
      </w:r>
      <w:r w:rsidR="3F289EF6" w:rsidRPr="00130BFD">
        <w:t>available</w:t>
      </w:r>
      <w:r w:rsidRPr="00130BFD">
        <w:t xml:space="preserve"> to a new set of users, we have employed an ‘allocation</w:t>
      </w:r>
      <w:r w:rsidR="6D9360BB" w:rsidRPr="00130BFD">
        <w:t> </w:t>
      </w:r>
      <w:r w:rsidRPr="00130BFD">
        <w:t>window’ approach, which enables a staged consideration of applications for apparatus licences.</w:t>
      </w:r>
      <w:r w:rsidRPr="00130BFD">
        <w:rPr>
          <w:rStyle w:val="FootnoteReference"/>
        </w:rPr>
        <w:footnoteReference w:id="37"/>
      </w:r>
      <w:r w:rsidRPr="00130BFD">
        <w:t xml:space="preserve"> W</w:t>
      </w:r>
      <w:r w:rsidRPr="00130BFD">
        <w:rPr>
          <w:rFonts w:cstheme="minorBidi"/>
        </w:rPr>
        <w:t>e can also set allocation limits for administrative allocation of apparatus licences,</w:t>
      </w:r>
      <w:r w:rsidRPr="00130BFD">
        <w:rPr>
          <w:rFonts w:cstheme="minorBidi"/>
          <w:vertAlign w:val="superscript"/>
        </w:rPr>
        <w:footnoteReference w:id="38"/>
      </w:r>
      <w:r w:rsidRPr="00130BFD">
        <w:rPr>
          <w:rFonts w:cstheme="minorBidi"/>
        </w:rPr>
        <w:t xml:space="preserve"> as well as allocating </w:t>
      </w:r>
      <w:r w:rsidR="29A8D3E8" w:rsidRPr="00130BFD">
        <w:rPr>
          <w:rFonts w:cstheme="minorBidi"/>
        </w:rPr>
        <w:t xml:space="preserve">transmitter </w:t>
      </w:r>
      <w:r w:rsidRPr="00130BFD">
        <w:rPr>
          <w:rFonts w:cstheme="minorBidi"/>
        </w:rPr>
        <w:t>licences using a price</w:t>
      </w:r>
      <w:r w:rsidR="00387F5B" w:rsidRPr="00130BFD">
        <w:rPr>
          <w:rFonts w:cstheme="minorBidi"/>
        </w:rPr>
        <w:noBreakHyphen/>
      </w:r>
      <w:r w:rsidRPr="00130BFD">
        <w:rPr>
          <w:rFonts w:cstheme="minorBidi"/>
        </w:rPr>
        <w:t xml:space="preserve">based process </w:t>
      </w:r>
      <w:r w:rsidR="6C958FA8" w:rsidRPr="00130BFD">
        <w:rPr>
          <w:rFonts w:cstheme="minorBidi"/>
        </w:rPr>
        <w:t xml:space="preserve">such as </w:t>
      </w:r>
      <w:r w:rsidRPr="00130BFD">
        <w:rPr>
          <w:rFonts w:cstheme="minorBidi"/>
        </w:rPr>
        <w:t>an auction.</w:t>
      </w:r>
    </w:p>
    <w:p w14:paraId="344A3BA0" w14:textId="69DA1592" w:rsidR="00B31D60" w:rsidRPr="00130BFD" w:rsidRDefault="00B31D60" w:rsidP="00CD3476">
      <w:pPr>
        <w:pStyle w:val="Paragraph"/>
      </w:pPr>
      <w:r w:rsidRPr="00130BFD">
        <w:t>The</w:t>
      </w:r>
      <w:r w:rsidR="730A1D8E" w:rsidRPr="00130BFD">
        <w:t xml:space="preserve"> Radiocommunications</w:t>
      </w:r>
      <w:r w:rsidRPr="00130BFD">
        <w:t xml:space="preserve"> Act</w:t>
      </w:r>
      <w:r w:rsidRPr="00130BFD">
        <w:rPr>
          <w:i/>
          <w:iCs/>
        </w:rPr>
        <w:t xml:space="preserve"> </w:t>
      </w:r>
      <w:r w:rsidRPr="00130BFD">
        <w:t xml:space="preserve">establishes a set of mandatory processes for allocating spectrum licences. </w:t>
      </w:r>
      <w:r w:rsidR="007E6F6B" w:rsidRPr="00130BFD">
        <w:t>T</w:t>
      </w:r>
      <w:r w:rsidRPr="00130BFD">
        <w:t xml:space="preserve">his can take at least 16 to 18 months, from confirmation of the planning decision to the start of an auction for a price-based allocation of licences. This process will take longer where there is uncertainty – for example, if there are options for how spectrum can be configured, the process will take longer because further consultation and engagement with potential bidders will be necessary and important. </w:t>
      </w:r>
    </w:p>
    <w:p w14:paraId="1EDE2871" w14:textId="2B638F21" w:rsidR="00B31D60" w:rsidRPr="00130BFD" w:rsidRDefault="00B31D60" w:rsidP="00D4292B">
      <w:pPr>
        <w:pStyle w:val="Paragraph"/>
      </w:pPr>
      <w:r w:rsidRPr="00130BFD">
        <w:t xml:space="preserve">We recognise the regulatory, consultation and financial burden of running multiple allocations concurrently, and so we seek to plan appropriately to minimise encumbrance on applicants and interested bidders. </w:t>
      </w:r>
    </w:p>
    <w:p w14:paraId="4BC23D2F" w14:textId="77777777" w:rsidR="00B31D60" w:rsidRPr="00130BFD" w:rsidRDefault="00B31D60" w:rsidP="00D4292B">
      <w:pPr>
        <w:pStyle w:val="Paragraph"/>
      </w:pPr>
      <w:r w:rsidRPr="00130BFD">
        <w:t xml:space="preserve">Table 2 summarises our indicative timing expectations for future allocations. </w:t>
      </w:r>
    </w:p>
    <w:p w14:paraId="75B20E82" w14:textId="77777777" w:rsidR="00B31D60" w:rsidRPr="00130BFD" w:rsidRDefault="00B31D60" w:rsidP="00C8600A">
      <w:pPr>
        <w:pStyle w:val="Tableheading"/>
        <w:keepLines/>
      </w:pPr>
      <w:r w:rsidRPr="00130BFD">
        <w:lastRenderedPageBreak/>
        <w:t>Forward allocation indicative timing</w:t>
      </w:r>
    </w:p>
    <w:tbl>
      <w:tblPr>
        <w:tblStyle w:val="ACMAtablestyle"/>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85" w:type="dxa"/>
          <w:right w:w="85" w:type="dxa"/>
        </w:tblCellMar>
        <w:tblLook w:val="04A0" w:firstRow="1" w:lastRow="0" w:firstColumn="1" w:lastColumn="0" w:noHBand="0" w:noVBand="1"/>
      </w:tblPr>
      <w:tblGrid>
        <w:gridCol w:w="1979"/>
        <w:gridCol w:w="2268"/>
        <w:gridCol w:w="1419"/>
        <w:gridCol w:w="1418"/>
        <w:gridCol w:w="1980"/>
      </w:tblGrid>
      <w:tr w:rsidR="00680197" w:rsidRPr="00130BFD" w14:paraId="6DFE3411" w14:textId="3F13DB59" w:rsidTr="00C8600A">
        <w:trPr>
          <w:cnfStyle w:val="100000000000" w:firstRow="1" w:lastRow="0" w:firstColumn="0" w:lastColumn="0" w:oddVBand="0" w:evenVBand="0" w:oddHBand="0" w:evenHBand="0" w:firstRowFirstColumn="0" w:firstRowLastColumn="0" w:lastRowFirstColumn="0" w:lastRowLastColumn="0"/>
        </w:trPr>
        <w:tc>
          <w:tcPr>
            <w:tcW w:w="1092" w:type="pct"/>
            <w:shd w:val="clear" w:color="auto" w:fill="00A0A4" w:themeFill="accent1"/>
          </w:tcPr>
          <w:p w14:paraId="4AE39AA5" w14:textId="77777777" w:rsidR="00D9364E" w:rsidRPr="00130BFD" w:rsidRDefault="00D9364E" w:rsidP="00C8600A">
            <w:pPr>
              <w:pStyle w:val="TableHeading0"/>
              <w:jc w:val="both"/>
              <w:rPr>
                <w:sz w:val="22"/>
                <w:szCs w:val="22"/>
              </w:rPr>
            </w:pPr>
            <w:r w:rsidRPr="00130BFD">
              <w:rPr>
                <w:sz w:val="22"/>
                <w:szCs w:val="22"/>
              </w:rPr>
              <w:t>Band</w:t>
            </w:r>
          </w:p>
        </w:tc>
        <w:tc>
          <w:tcPr>
            <w:tcW w:w="1251" w:type="pct"/>
            <w:shd w:val="clear" w:color="auto" w:fill="00A0A4" w:themeFill="accent1"/>
          </w:tcPr>
          <w:p w14:paraId="18B08AE1" w14:textId="77777777" w:rsidR="00D9364E" w:rsidRPr="00130BFD" w:rsidRDefault="00D9364E" w:rsidP="00C8600A">
            <w:pPr>
              <w:pStyle w:val="TableHeading0"/>
              <w:rPr>
                <w:sz w:val="22"/>
                <w:szCs w:val="22"/>
              </w:rPr>
            </w:pPr>
            <w:r w:rsidRPr="00130BFD">
              <w:rPr>
                <w:sz w:val="22"/>
                <w:szCs w:val="22"/>
              </w:rPr>
              <w:t>Stage</w:t>
            </w:r>
          </w:p>
        </w:tc>
        <w:tc>
          <w:tcPr>
            <w:tcW w:w="783" w:type="pct"/>
            <w:shd w:val="clear" w:color="auto" w:fill="00A0A4" w:themeFill="accent1"/>
          </w:tcPr>
          <w:p w14:paraId="47CC9289" w14:textId="77777777" w:rsidR="00D9364E" w:rsidRPr="00130BFD" w:rsidRDefault="00D9364E" w:rsidP="00C8600A">
            <w:pPr>
              <w:pStyle w:val="TableHeading0"/>
              <w:rPr>
                <w:sz w:val="22"/>
                <w:szCs w:val="22"/>
              </w:rPr>
            </w:pPr>
            <w:r w:rsidRPr="00130BFD">
              <w:rPr>
                <w:sz w:val="22"/>
                <w:szCs w:val="22"/>
              </w:rPr>
              <w:t>Proposed allocation timing</w:t>
            </w:r>
          </w:p>
        </w:tc>
        <w:tc>
          <w:tcPr>
            <w:tcW w:w="782" w:type="pct"/>
            <w:shd w:val="clear" w:color="auto" w:fill="00A0A4" w:themeFill="accent1"/>
          </w:tcPr>
          <w:p w14:paraId="0E1E5F79" w14:textId="77777777" w:rsidR="00D9364E" w:rsidRPr="00130BFD" w:rsidRDefault="00D9364E" w:rsidP="00C8600A">
            <w:pPr>
              <w:pStyle w:val="TableHeading0"/>
              <w:jc w:val="both"/>
              <w:rPr>
                <w:sz w:val="22"/>
                <w:szCs w:val="22"/>
              </w:rPr>
            </w:pPr>
            <w:r w:rsidRPr="00130BFD">
              <w:rPr>
                <w:sz w:val="22"/>
                <w:szCs w:val="22"/>
              </w:rPr>
              <w:t>Notes</w:t>
            </w:r>
          </w:p>
        </w:tc>
        <w:tc>
          <w:tcPr>
            <w:tcW w:w="1092" w:type="pct"/>
            <w:shd w:val="clear" w:color="auto" w:fill="00A0A4" w:themeFill="accent1"/>
          </w:tcPr>
          <w:p w14:paraId="3E41664C" w14:textId="77777777" w:rsidR="00D9364E" w:rsidRPr="00130BFD" w:rsidRDefault="00D9364E" w:rsidP="00C8600A">
            <w:pPr>
              <w:pStyle w:val="TableHeading0"/>
              <w:jc w:val="both"/>
              <w:rPr>
                <w:sz w:val="22"/>
                <w:szCs w:val="22"/>
              </w:rPr>
            </w:pPr>
            <w:r w:rsidRPr="00130BFD">
              <w:rPr>
                <w:sz w:val="22"/>
                <w:szCs w:val="22"/>
              </w:rPr>
              <w:t>Allocation method</w:t>
            </w:r>
          </w:p>
        </w:tc>
      </w:tr>
      <w:tr w:rsidR="000A40AA" w:rsidRPr="00130BFD" w14:paraId="2819350D" w14:textId="418F82A0" w:rsidTr="00C8600A">
        <w:trPr>
          <w:cnfStyle w:val="000000100000" w:firstRow="0" w:lastRow="0" w:firstColumn="0" w:lastColumn="0" w:oddVBand="0" w:evenVBand="0" w:oddHBand="1" w:evenHBand="0" w:firstRowFirstColumn="0" w:firstRowLastColumn="0" w:lastRowFirstColumn="0" w:lastRowLastColumn="0"/>
        </w:trPr>
        <w:tc>
          <w:tcPr>
            <w:tcW w:w="1092" w:type="pct"/>
          </w:tcPr>
          <w:p w14:paraId="3FB9517D" w14:textId="77777777" w:rsidR="00D9364E" w:rsidRPr="00130BFD" w:rsidDel="008858F1" w:rsidRDefault="00D9364E" w:rsidP="00C8600A">
            <w:pPr>
              <w:pStyle w:val="TableBody"/>
              <w:keepNext/>
              <w:keepLines/>
              <w:spacing w:line="280" w:lineRule="atLeast"/>
              <w:rPr>
                <w:sz w:val="22"/>
                <w:szCs w:val="22"/>
              </w:rPr>
            </w:pPr>
            <w:r w:rsidRPr="00130BFD">
              <w:rPr>
                <w:sz w:val="22"/>
                <w:szCs w:val="22"/>
              </w:rPr>
              <w:t xml:space="preserve">2 GHz MSS (1980–2005/ 2170–2195 MHz) </w:t>
            </w:r>
          </w:p>
        </w:tc>
        <w:tc>
          <w:tcPr>
            <w:tcW w:w="1251" w:type="pct"/>
          </w:tcPr>
          <w:p w14:paraId="6C1558C7" w14:textId="5A58EC04" w:rsidR="00D9364E" w:rsidRPr="00130BFD" w:rsidRDefault="00D9364E" w:rsidP="00C8600A">
            <w:pPr>
              <w:pStyle w:val="TableBody"/>
              <w:keepNext/>
              <w:keepLines/>
              <w:spacing w:line="280" w:lineRule="atLeast"/>
              <w:rPr>
                <w:sz w:val="22"/>
                <w:szCs w:val="22"/>
              </w:rPr>
            </w:pPr>
            <w:r w:rsidRPr="00130BFD">
              <w:rPr>
                <w:sz w:val="22"/>
                <w:szCs w:val="22"/>
              </w:rPr>
              <w:t xml:space="preserve">Further consultation on allocation and licensing design and technical framework matters </w:t>
            </w:r>
          </w:p>
        </w:tc>
        <w:tc>
          <w:tcPr>
            <w:tcW w:w="783" w:type="pct"/>
          </w:tcPr>
          <w:p w14:paraId="16A65496" w14:textId="46664736" w:rsidR="00D9364E" w:rsidRPr="00130BFD" w:rsidRDefault="00D9364E" w:rsidP="00C8600A">
            <w:pPr>
              <w:pStyle w:val="TableBody"/>
              <w:keepNext/>
              <w:keepLines/>
              <w:spacing w:line="280" w:lineRule="atLeast"/>
              <w:rPr>
                <w:sz w:val="22"/>
                <w:szCs w:val="22"/>
              </w:rPr>
            </w:pPr>
            <w:r w:rsidRPr="00130BFD">
              <w:rPr>
                <w:sz w:val="22"/>
                <w:szCs w:val="22"/>
              </w:rPr>
              <w:t>Q2 2026 (subject to further consultation)</w:t>
            </w:r>
          </w:p>
          <w:p w14:paraId="0607B797" w14:textId="77777777" w:rsidR="00D9364E" w:rsidRPr="00130BFD" w:rsidRDefault="00D9364E" w:rsidP="00C8600A">
            <w:pPr>
              <w:pStyle w:val="TableBody"/>
              <w:keepNext/>
              <w:keepLines/>
              <w:spacing w:line="280" w:lineRule="atLeast"/>
              <w:rPr>
                <w:sz w:val="22"/>
                <w:szCs w:val="22"/>
              </w:rPr>
            </w:pPr>
          </w:p>
          <w:p w14:paraId="711ADF10" w14:textId="77777777" w:rsidR="00D9364E" w:rsidRPr="00130BFD" w:rsidRDefault="00D9364E" w:rsidP="00C8600A">
            <w:pPr>
              <w:pStyle w:val="TableBody"/>
              <w:keepNext/>
              <w:keepLines/>
              <w:spacing w:line="280" w:lineRule="atLeast"/>
              <w:rPr>
                <w:sz w:val="22"/>
                <w:szCs w:val="22"/>
              </w:rPr>
            </w:pPr>
          </w:p>
        </w:tc>
        <w:tc>
          <w:tcPr>
            <w:tcW w:w="782" w:type="pct"/>
          </w:tcPr>
          <w:p w14:paraId="11567AD8" w14:textId="33FF7FFC" w:rsidR="00D9364E" w:rsidRPr="00130BFD" w:rsidRDefault="00D9364E" w:rsidP="00C8600A">
            <w:pPr>
              <w:pStyle w:val="TableBody"/>
              <w:keepNext/>
              <w:keepLines/>
              <w:spacing w:line="280" w:lineRule="atLeast"/>
              <w:rPr>
                <w:sz w:val="22"/>
                <w:szCs w:val="22"/>
              </w:rPr>
            </w:pPr>
            <w:r w:rsidRPr="00130BFD">
              <w:rPr>
                <w:sz w:val="22"/>
                <w:szCs w:val="22"/>
              </w:rPr>
              <w:t>Allocation of apparatus licences</w:t>
            </w:r>
          </w:p>
        </w:tc>
        <w:tc>
          <w:tcPr>
            <w:tcW w:w="1092" w:type="pct"/>
          </w:tcPr>
          <w:p w14:paraId="3DB37195" w14:textId="09E96931" w:rsidR="00D9364E" w:rsidRPr="00130BFD" w:rsidRDefault="5D34BBEE" w:rsidP="00C8600A">
            <w:pPr>
              <w:pStyle w:val="TableBody"/>
              <w:keepNext/>
              <w:keepLines/>
              <w:spacing w:line="280" w:lineRule="atLeast"/>
              <w:rPr>
                <w:sz w:val="22"/>
                <w:szCs w:val="22"/>
              </w:rPr>
            </w:pPr>
            <w:r w:rsidRPr="00130BFD">
              <w:rPr>
                <w:sz w:val="22"/>
                <w:szCs w:val="22"/>
              </w:rPr>
              <w:t>Our preliminary view is that a price-based allocation mechanism may be required to resolve competing demand for the spectrum, subject to further consideration.</w:t>
            </w:r>
          </w:p>
        </w:tc>
      </w:tr>
    </w:tbl>
    <w:p w14:paraId="56D167D4" w14:textId="52EAC5DF" w:rsidR="00B31D60" w:rsidRPr="00130BFD" w:rsidRDefault="00B31D60" w:rsidP="00B31D60">
      <w:pPr>
        <w:pStyle w:val="ACMABodyText"/>
      </w:pPr>
      <w:bookmarkStart w:id="129" w:name="_Toc146527384"/>
    </w:p>
    <w:p w14:paraId="3A892042" w14:textId="4AAB8D6F" w:rsidR="00B31D60" w:rsidRPr="00130BFD" w:rsidRDefault="00B31D60" w:rsidP="00AB16D6">
      <w:pPr>
        <w:pStyle w:val="Heading2"/>
      </w:pPr>
      <w:r w:rsidRPr="00130BFD">
        <w:t>2 GHz MSS</w:t>
      </w:r>
      <w:bookmarkEnd w:id="129"/>
    </w:p>
    <w:p w14:paraId="28776A9F" w14:textId="4ACA9F30" w:rsidR="004162C6" w:rsidRPr="00130BFD" w:rsidRDefault="004162C6" w:rsidP="004162C6">
      <w:pPr>
        <w:pStyle w:val="Paragraph"/>
      </w:pPr>
      <w:r w:rsidRPr="00130BFD">
        <w:t>In 2025</w:t>
      </w:r>
      <w:r w:rsidR="002A6F9E" w:rsidRPr="00130BFD">
        <w:t>–</w:t>
      </w:r>
      <w:r w:rsidR="00E40994" w:rsidRPr="00130BFD">
        <w:t>26</w:t>
      </w:r>
      <w:r w:rsidRPr="00130BFD">
        <w:t>, we are focused on progressing the allocation of licences for MSS in the 1980–2005 MHz and 2170–2195 MHz bands.</w:t>
      </w:r>
    </w:p>
    <w:p w14:paraId="1108D71F" w14:textId="7BBD7395" w:rsidR="00875F6F" w:rsidRPr="00130BFD" w:rsidRDefault="004162C6" w:rsidP="00E40994">
      <w:pPr>
        <w:pStyle w:val="Paragraph"/>
      </w:pPr>
      <w:r w:rsidRPr="00130BFD">
        <w:t xml:space="preserve">In the 2 GHz consultation paper released in Q4 2023, we indicated that </w:t>
      </w:r>
      <w:r w:rsidR="007E6F6B" w:rsidRPr="00130BFD">
        <w:t>we had</w:t>
      </w:r>
      <w:r w:rsidRPr="00130BFD">
        <w:t xml:space="preserve"> not formed a final view on the approach to allocation of this band. An important consideration </w:t>
      </w:r>
      <w:r w:rsidR="007E6F6B" w:rsidRPr="00130BFD">
        <w:t>to</w:t>
      </w:r>
      <w:r w:rsidRPr="00130BFD">
        <w:t xml:space="preserve"> inform any decision on the design of a preferred allocation method is the level of expected demand for the spectrum. If demand is likely to exceed supply, we will generally look to design a mechanism to resolve competing demand, which is transparent and results in an efficient allocation of the spectrum.</w:t>
      </w:r>
      <w:r w:rsidR="12E7400F" w:rsidRPr="00130BFD">
        <w:t xml:space="preserve"> </w:t>
      </w:r>
    </w:p>
    <w:p w14:paraId="3BEFEFDA" w14:textId="03C41B5C" w:rsidR="00E40994" w:rsidRPr="00130BFD" w:rsidRDefault="00294E07" w:rsidP="00E40994">
      <w:pPr>
        <w:pStyle w:val="Paragraph"/>
      </w:pPr>
      <w:r>
        <w:pict w14:anchorId="66D61D48">
          <v:shape id="_x0000_i1048" type="#_x0000_t75" alt="A close up of a sign&#10;&#10;Description automatically generated" style="width:19.5pt;height:10.5pt;visibility:visible">
            <v:imagedata r:id="rId63" o:title="A close up of a sign&#10;&#10;Description automatically generated"/>
            <o:lock v:ext="edit" aspectratio="f"/>
          </v:shape>
        </w:pict>
      </w:r>
      <w:r w:rsidR="000166F0" w:rsidRPr="00130BFD">
        <w:t xml:space="preserve"> </w:t>
      </w:r>
      <w:r w:rsidR="00E40994" w:rsidRPr="00130BFD">
        <w:t>In our Q4 2023 consultation paper, we sought updated information on the likely level of demand for 2 GHz MSS spectrum to assess whether the demand for the spectrum is likely</w:t>
      </w:r>
      <w:r w:rsidR="12E7400F" w:rsidRPr="00130BFD">
        <w:t xml:space="preserve"> </w:t>
      </w:r>
      <w:r w:rsidR="00E40994" w:rsidRPr="00130BFD">
        <w:t xml:space="preserve">to exceed the available supply. We also sought views on the availability of suitable equipment for the deployment of MSS in the 2 GHz band, on lot configurations for the spectrum, and on the most appropriate amount of spectrum for desired use-cases. </w:t>
      </w:r>
      <w:r w:rsidR="00E310C8" w:rsidRPr="00130BFD">
        <w:t xml:space="preserve">As described in the </w:t>
      </w:r>
      <w:r w:rsidR="007E6F6B" w:rsidRPr="00130BFD">
        <w:t>‘</w:t>
      </w:r>
      <w:hyperlink w:anchor="_Band-planning">
        <w:r w:rsidR="00E310C8" w:rsidRPr="00130BFD">
          <w:rPr>
            <w:rStyle w:val="Hyperlink"/>
          </w:rPr>
          <w:t>Band</w:t>
        </w:r>
        <w:r w:rsidR="00FD1396">
          <w:rPr>
            <w:rStyle w:val="Hyperlink"/>
          </w:rPr>
          <w:t> </w:t>
        </w:r>
        <w:r w:rsidR="00E310C8" w:rsidRPr="00130BFD">
          <w:rPr>
            <w:rStyle w:val="Hyperlink"/>
          </w:rPr>
          <w:t>planning</w:t>
        </w:r>
      </w:hyperlink>
      <w:r w:rsidR="007E6F6B" w:rsidRPr="00130BFD">
        <w:rPr>
          <w:rStyle w:val="Hyperlink"/>
          <w:u w:val="none"/>
        </w:rPr>
        <w:t>’</w:t>
      </w:r>
      <w:r w:rsidR="00E310C8" w:rsidRPr="00130BFD">
        <w:t xml:space="preserve"> section of this paper, w</w:t>
      </w:r>
      <w:r w:rsidR="001C1FFA" w:rsidRPr="00130BFD">
        <w:t xml:space="preserve">e </w:t>
      </w:r>
      <w:r w:rsidR="4EDA0AEB" w:rsidRPr="00130BFD">
        <w:t>began</w:t>
      </w:r>
      <w:r w:rsidR="00E40994" w:rsidRPr="00130BFD">
        <w:t xml:space="preserve"> a public consultation on the allocation design and technical framework matters </w:t>
      </w:r>
      <w:r w:rsidR="001C1FFA" w:rsidRPr="00130BFD">
        <w:t>in</w:t>
      </w:r>
      <w:r w:rsidR="00E40994" w:rsidRPr="00130BFD">
        <w:t xml:space="preserve"> Q</w:t>
      </w:r>
      <w:r w:rsidR="009F24C0" w:rsidRPr="00130BFD">
        <w:t>3</w:t>
      </w:r>
      <w:r w:rsidR="00E40994" w:rsidRPr="00130BFD">
        <w:t xml:space="preserve"> 2025.</w:t>
      </w:r>
      <w:r w:rsidR="614FC129" w:rsidRPr="00130BFD">
        <w:t xml:space="preserve"> The consultation covers lot configuration, allocation method, licence term and commencement, and licensing arrangements.</w:t>
      </w:r>
    </w:p>
    <w:p w14:paraId="3F60308C" w14:textId="02F5D8F4" w:rsidR="00872308" w:rsidRPr="00130BFD" w:rsidRDefault="00294E07" w:rsidP="00872308">
      <w:pPr>
        <w:pStyle w:val="Paragraph"/>
      </w:pPr>
      <w:r>
        <w:pict w14:anchorId="01129771">
          <v:shape id="_x0000_i1049" type="#_x0000_t75" alt="A close up of a sign&#10;&#10;Description automatically generated" style="width:19.5pt;height:10.5pt;visibility:visible">
            <v:imagedata r:id="rId63" o:title="A close up of a sign&#10;&#10;Description automatically generated"/>
            <o:lock v:ext="edit" aspectratio="f"/>
          </v:shape>
        </w:pict>
      </w:r>
      <w:r w:rsidR="001F05DA" w:rsidRPr="00130BFD">
        <w:t xml:space="preserve"> </w:t>
      </w:r>
      <w:r w:rsidR="00E40994" w:rsidRPr="00130BFD">
        <w:t xml:space="preserve">Subject to the findings of the </w:t>
      </w:r>
      <w:hyperlink r:id="rId105" w:history="1">
        <w:r w:rsidR="00E40994" w:rsidRPr="00130BFD">
          <w:rPr>
            <w:rStyle w:val="Hyperlink"/>
          </w:rPr>
          <w:t>Q</w:t>
        </w:r>
        <w:r w:rsidR="009F24C0" w:rsidRPr="00130BFD">
          <w:rPr>
            <w:rStyle w:val="Hyperlink"/>
          </w:rPr>
          <w:t>3</w:t>
        </w:r>
        <w:r w:rsidR="00E40994" w:rsidRPr="00130BFD">
          <w:rPr>
            <w:rStyle w:val="Hyperlink"/>
          </w:rPr>
          <w:t xml:space="preserve"> 2025 consultation</w:t>
        </w:r>
      </w:hyperlink>
      <w:r w:rsidR="00E40994" w:rsidRPr="00130BFD">
        <w:t xml:space="preserve">, further consultation on the </w:t>
      </w:r>
      <w:r w:rsidR="5B7D9C33" w:rsidRPr="00130BFD">
        <w:t>draft</w:t>
      </w:r>
      <w:r w:rsidR="00E40994" w:rsidRPr="00130BFD">
        <w:t xml:space="preserve"> allocation instruments will follow</w:t>
      </w:r>
      <w:r w:rsidR="009B21A2" w:rsidRPr="00130BFD">
        <w:t xml:space="preserve"> in Q1 2026</w:t>
      </w:r>
      <w:r w:rsidR="00E40994" w:rsidRPr="00130BFD">
        <w:t xml:space="preserve">. We anticipate that the allocation process will start in </w:t>
      </w:r>
      <w:r w:rsidR="0042541E" w:rsidRPr="00130BFD">
        <w:t xml:space="preserve">Q2 </w:t>
      </w:r>
      <w:r w:rsidR="00E40994" w:rsidRPr="00130BFD">
        <w:t>2026.</w:t>
      </w:r>
    </w:p>
    <w:p w14:paraId="1F3A5CE4" w14:textId="77777777" w:rsidR="00B31D60" w:rsidRPr="00130BFD" w:rsidRDefault="00B31D60" w:rsidP="009158B4">
      <w:pPr>
        <w:pStyle w:val="Heading1"/>
      </w:pPr>
      <w:bookmarkStart w:id="130" w:name="_Optimising_established_planning"/>
      <w:bookmarkStart w:id="131" w:name="_Toc510104951"/>
      <w:bookmarkStart w:id="132" w:name="_Toc510105748"/>
      <w:bookmarkStart w:id="133" w:name="_Toc510795080"/>
      <w:bookmarkStart w:id="134" w:name="_Toc511716282"/>
      <w:bookmarkStart w:id="135" w:name="_Toc511719093"/>
      <w:bookmarkStart w:id="136" w:name="_Toc522794088"/>
      <w:bookmarkStart w:id="137" w:name="_Toc31892817"/>
      <w:bookmarkStart w:id="138" w:name="_Toc36207433"/>
      <w:bookmarkStart w:id="139" w:name="_Toc51846280"/>
      <w:bookmarkStart w:id="140" w:name="_Toc146527385"/>
      <w:bookmarkStart w:id="141" w:name="_Toc152666889"/>
      <w:bookmarkStart w:id="142" w:name="_Toc170809473"/>
      <w:bookmarkStart w:id="143" w:name="_Toc212551042"/>
      <w:bookmarkEnd w:id="130"/>
      <w:r w:rsidRPr="00130BFD">
        <w:lastRenderedPageBreak/>
        <w:t>Optimising established planning frameworks</w:t>
      </w:r>
      <w:bookmarkEnd w:id="131"/>
      <w:bookmarkEnd w:id="132"/>
      <w:bookmarkEnd w:id="133"/>
      <w:bookmarkEnd w:id="134"/>
      <w:bookmarkEnd w:id="135"/>
      <w:bookmarkEnd w:id="136"/>
      <w:bookmarkEnd w:id="137"/>
      <w:bookmarkEnd w:id="138"/>
      <w:bookmarkEnd w:id="139"/>
      <w:bookmarkEnd w:id="140"/>
      <w:bookmarkEnd w:id="141"/>
      <w:bookmarkEnd w:id="142"/>
      <w:bookmarkEnd w:id="143"/>
    </w:p>
    <w:p w14:paraId="1D0A6940" w14:textId="6A2BDCC7" w:rsidR="00B31D60" w:rsidRPr="00130BFD" w:rsidRDefault="00B31D60" w:rsidP="00351E2B">
      <w:pPr>
        <w:pStyle w:val="Paragraph"/>
      </w:pPr>
      <w:r w:rsidRPr="00130BFD">
        <w:t xml:space="preserve">Optimising existing spectrum planning arrangements is a priority for the ACMA. This is typically achieved through updates to elements of the spectrum planning technical framework, such as band plans (either administrative or legislative) and RALIs. </w:t>
      </w:r>
    </w:p>
    <w:p w14:paraId="33748E99" w14:textId="50B315B1" w:rsidR="00B31D60" w:rsidRPr="00130BFD" w:rsidRDefault="00B31D60" w:rsidP="00351E2B">
      <w:pPr>
        <w:pStyle w:val="Paragraph"/>
      </w:pPr>
      <w:r w:rsidRPr="00130BFD">
        <w:t>These changes are intended to address band- and service-specific issues identified within existing frameworks</w:t>
      </w:r>
      <w:r w:rsidR="30E6CA50" w:rsidRPr="00130BFD">
        <w:t>,</w:t>
      </w:r>
      <w:r w:rsidRPr="00130BFD">
        <w:t xml:space="preserve"> for example, by addressing technology developments and enabling sharing opportunities and other changes to improve the efficient use of the spectrum.</w:t>
      </w:r>
    </w:p>
    <w:p w14:paraId="198F4EF6" w14:textId="570E974D" w:rsidR="00B31D60" w:rsidRPr="00130BFD" w:rsidRDefault="00B31D60" w:rsidP="00351E2B">
      <w:pPr>
        <w:pStyle w:val="Paragraph"/>
      </w:pPr>
      <w:r w:rsidRPr="00130BFD">
        <w:t xml:space="preserve">We have an ongoing review program for the spectrum planning technical framework to ensure its currency and consistency with current technologies and operational practices. </w:t>
      </w:r>
      <w:r w:rsidR="76F90436" w:rsidRPr="00130BFD">
        <w:t>This </w:t>
      </w:r>
      <w:r w:rsidRPr="00130BFD">
        <w:t xml:space="preserve">work is primarily focused on frequency coordination requirements for apparatus-licensed services, which are predominately recorded in RALIs. </w:t>
      </w:r>
    </w:p>
    <w:p w14:paraId="29D502DE" w14:textId="2769BAA6" w:rsidR="00B31D60" w:rsidRPr="00130BFD" w:rsidRDefault="00B31D60" w:rsidP="00351E2B">
      <w:pPr>
        <w:pStyle w:val="Paragraph"/>
      </w:pPr>
      <w:r w:rsidRPr="00130BFD">
        <w:t>Considering spectrum</w:t>
      </w:r>
      <w:r w:rsidR="52EBF88C" w:rsidRPr="00130BFD">
        <w:t xml:space="preserve"> </w:t>
      </w:r>
      <w:r w:rsidRPr="00130BFD">
        <w:t>licen</w:t>
      </w:r>
      <w:r w:rsidR="52EBF88C" w:rsidRPr="00130BFD">
        <w:t>ce</w:t>
      </w:r>
      <w:r w:rsidRPr="00130BFD">
        <w:t xml:space="preserve"> technical frameworks and ensuring spectrum embargoes continue to be appropriate are additional elements of this work program.</w:t>
      </w:r>
    </w:p>
    <w:p w14:paraId="6BDBCDC5" w14:textId="540A6460" w:rsidR="00B31D60" w:rsidRPr="00130BFD" w:rsidRDefault="00483198" w:rsidP="00351E2B">
      <w:pPr>
        <w:pStyle w:val="Paragraph"/>
      </w:pPr>
      <w:r w:rsidRPr="00130BFD">
        <w:t>Table 3 shows o</w:t>
      </w:r>
      <w:r w:rsidR="00B31D60" w:rsidRPr="00130BFD">
        <w:t>ur proposed optimisation work across a range of different spectrum uses.</w:t>
      </w:r>
    </w:p>
    <w:p w14:paraId="6A71F793" w14:textId="77777777" w:rsidR="00B31D60" w:rsidRPr="00130BFD" w:rsidRDefault="00B31D60" w:rsidP="0033093F">
      <w:pPr>
        <w:pStyle w:val="Tableheading"/>
        <w:keepLines/>
      </w:pPr>
      <w:r w:rsidRPr="00130BFD">
        <w:t>Optimising established planning frameworks</w:t>
      </w:r>
    </w:p>
    <w:tbl>
      <w:tblPr>
        <w:tblStyle w:val="TableGrid"/>
        <w:tblW w:w="892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85" w:type="dxa"/>
          <w:left w:w="57" w:type="dxa"/>
          <w:bottom w:w="85" w:type="dxa"/>
          <w:right w:w="57" w:type="dxa"/>
        </w:tblCellMar>
        <w:tblLook w:val="04A0" w:firstRow="1" w:lastRow="0" w:firstColumn="1" w:lastColumn="0" w:noHBand="0" w:noVBand="1"/>
      </w:tblPr>
      <w:tblGrid>
        <w:gridCol w:w="2073"/>
        <w:gridCol w:w="4445"/>
        <w:gridCol w:w="2408"/>
      </w:tblGrid>
      <w:tr w:rsidR="004F2FE6" w:rsidRPr="00130BFD" w14:paraId="1F021D50" w14:textId="61AD2F38" w:rsidTr="00583A2F">
        <w:trPr>
          <w:tblHeader/>
        </w:trPr>
        <w:tc>
          <w:tcPr>
            <w:tcW w:w="2073" w:type="dxa"/>
            <w:shd w:val="clear" w:color="auto" w:fill="00A0A4" w:themeFill="accent1"/>
          </w:tcPr>
          <w:p w14:paraId="3133A9BB" w14:textId="77777777" w:rsidR="004F2FE6" w:rsidRPr="00130BFD" w:rsidRDefault="004F2FE6" w:rsidP="000B57FC">
            <w:pPr>
              <w:pStyle w:val="ACMABodyText"/>
              <w:spacing w:after="0"/>
              <w:rPr>
                <w:rFonts w:cs="Arial"/>
                <w:sz w:val="22"/>
                <w:szCs w:val="22"/>
              </w:rPr>
            </w:pPr>
            <w:r w:rsidRPr="00130BFD">
              <w:rPr>
                <w:rFonts w:cs="Arial"/>
                <w:b/>
                <w:color w:val="FFFFFF"/>
                <w:sz w:val="22"/>
                <w:szCs w:val="22"/>
              </w:rPr>
              <w:t>Planning area</w:t>
            </w:r>
          </w:p>
        </w:tc>
        <w:tc>
          <w:tcPr>
            <w:tcW w:w="4445" w:type="dxa"/>
            <w:shd w:val="clear" w:color="auto" w:fill="00A0A4" w:themeFill="accent1"/>
          </w:tcPr>
          <w:p w14:paraId="260330EB" w14:textId="77777777" w:rsidR="004F2FE6" w:rsidRPr="00130BFD" w:rsidRDefault="004F2FE6" w:rsidP="000B57FC">
            <w:pPr>
              <w:pStyle w:val="ACMABodyText"/>
              <w:spacing w:after="0"/>
              <w:rPr>
                <w:rFonts w:cs="Arial"/>
                <w:sz w:val="22"/>
                <w:szCs w:val="22"/>
              </w:rPr>
            </w:pPr>
            <w:r w:rsidRPr="00130BFD">
              <w:rPr>
                <w:rFonts w:cs="Arial"/>
                <w:b/>
                <w:color w:val="FFFFFF"/>
                <w:sz w:val="22"/>
                <w:szCs w:val="22"/>
              </w:rPr>
              <w:t>Project priorities</w:t>
            </w:r>
          </w:p>
        </w:tc>
        <w:tc>
          <w:tcPr>
            <w:tcW w:w="2408" w:type="dxa"/>
            <w:shd w:val="clear" w:color="auto" w:fill="00A0A4" w:themeFill="accent1"/>
          </w:tcPr>
          <w:p w14:paraId="637873DF" w14:textId="40A31DD1" w:rsidR="004F2FE6" w:rsidRPr="00130BFD" w:rsidRDefault="004F2FE6" w:rsidP="000B57FC">
            <w:pPr>
              <w:pStyle w:val="ACMABodyText"/>
              <w:spacing w:after="0"/>
              <w:rPr>
                <w:rFonts w:cs="Arial"/>
                <w:sz w:val="22"/>
                <w:szCs w:val="22"/>
              </w:rPr>
            </w:pPr>
            <w:r w:rsidRPr="00130BFD">
              <w:rPr>
                <w:rFonts w:cs="Arial"/>
                <w:b/>
                <w:color w:val="FFFFFF"/>
                <w:sz w:val="22"/>
                <w:szCs w:val="22"/>
              </w:rPr>
              <w:t>Proposed timelines and actions</w:t>
            </w:r>
          </w:p>
        </w:tc>
      </w:tr>
      <w:tr w:rsidR="004F2FE6" w:rsidRPr="00130BFD" w14:paraId="2468B6A7" w14:textId="0A1E5DD6" w:rsidTr="00583A2F">
        <w:tc>
          <w:tcPr>
            <w:tcW w:w="2073" w:type="dxa"/>
            <w:vMerge w:val="restart"/>
          </w:tcPr>
          <w:p w14:paraId="2F2B3DBC" w14:textId="77777777" w:rsidR="004F2FE6" w:rsidRPr="00130BFD" w:rsidRDefault="004F2FE6" w:rsidP="000B57FC">
            <w:pPr>
              <w:pStyle w:val="ACMABodyText"/>
              <w:spacing w:after="0"/>
              <w:rPr>
                <w:rFonts w:cs="Arial"/>
                <w:sz w:val="22"/>
                <w:szCs w:val="22"/>
              </w:rPr>
            </w:pPr>
            <w:r w:rsidRPr="00130BFD">
              <w:rPr>
                <w:rFonts w:cs="Arial"/>
                <w:sz w:val="22"/>
                <w:szCs w:val="22"/>
              </w:rPr>
              <w:t>Broadcasting</w:t>
            </w:r>
          </w:p>
        </w:tc>
        <w:tc>
          <w:tcPr>
            <w:tcW w:w="4445" w:type="dxa"/>
          </w:tcPr>
          <w:p w14:paraId="28EC2D90" w14:textId="29E4B6B9" w:rsidR="004F2FE6" w:rsidRPr="00130BFD" w:rsidRDefault="004F2FE6" w:rsidP="000B57FC">
            <w:pPr>
              <w:pStyle w:val="ACMABodyText"/>
              <w:spacing w:after="0"/>
              <w:rPr>
                <w:rFonts w:cs="Arial"/>
                <w:sz w:val="22"/>
                <w:szCs w:val="22"/>
              </w:rPr>
            </w:pPr>
            <w:r w:rsidRPr="00130BFD">
              <w:rPr>
                <w:sz w:val="22"/>
                <w:szCs w:val="22"/>
              </w:rPr>
              <w:t>Vary several solus licence areas in NSW and VIC</w:t>
            </w:r>
            <w:r w:rsidRPr="00130BFD">
              <w:rPr>
                <w:rStyle w:val="FootnoteReference"/>
                <w:sz w:val="22"/>
                <w:szCs w:val="22"/>
              </w:rPr>
              <w:footnoteReference w:id="39"/>
            </w:r>
            <w:r w:rsidRPr="00130BFD">
              <w:rPr>
                <w:sz w:val="22"/>
                <w:szCs w:val="22"/>
              </w:rPr>
              <w:t xml:space="preserve"> to enable AM to FM conversions</w:t>
            </w:r>
          </w:p>
        </w:tc>
        <w:tc>
          <w:tcPr>
            <w:tcW w:w="2408" w:type="dxa"/>
          </w:tcPr>
          <w:p w14:paraId="079CC61B" w14:textId="175A2B80" w:rsidR="004F2FE6" w:rsidRPr="00130BFD" w:rsidRDefault="004F2FE6" w:rsidP="000B57FC">
            <w:pPr>
              <w:pStyle w:val="ACMABodyText"/>
              <w:spacing w:after="0"/>
              <w:rPr>
                <w:rFonts w:cs="Arial"/>
                <w:sz w:val="22"/>
                <w:szCs w:val="22"/>
              </w:rPr>
            </w:pPr>
            <w:r w:rsidRPr="00130BFD">
              <w:rPr>
                <w:sz w:val="22"/>
                <w:szCs w:val="22"/>
              </w:rPr>
              <w:t>Ongoing: consultations</w:t>
            </w:r>
          </w:p>
        </w:tc>
      </w:tr>
      <w:tr w:rsidR="004F2FE6" w:rsidRPr="00130BFD" w14:paraId="59AB4F6B" w14:textId="49BD9D6C" w:rsidTr="00583A2F">
        <w:tc>
          <w:tcPr>
            <w:tcW w:w="2073" w:type="dxa"/>
            <w:vMerge/>
          </w:tcPr>
          <w:p w14:paraId="6033EB06" w14:textId="77777777" w:rsidR="004F2FE6" w:rsidRPr="00130BFD" w:rsidRDefault="004F2FE6" w:rsidP="000B57FC">
            <w:pPr>
              <w:pStyle w:val="ACMABodyText"/>
              <w:spacing w:after="0"/>
              <w:rPr>
                <w:rFonts w:cs="Arial"/>
                <w:sz w:val="22"/>
                <w:szCs w:val="22"/>
              </w:rPr>
            </w:pPr>
          </w:p>
        </w:tc>
        <w:tc>
          <w:tcPr>
            <w:tcW w:w="4445" w:type="dxa"/>
          </w:tcPr>
          <w:p w14:paraId="42CC3486" w14:textId="59724C73" w:rsidR="004F2FE6" w:rsidRPr="00130BFD" w:rsidRDefault="4235CA6A" w:rsidP="000B57FC">
            <w:pPr>
              <w:pStyle w:val="ACMABodyText"/>
              <w:spacing w:after="0"/>
              <w:rPr>
                <w:rFonts w:cs="Arial"/>
                <w:sz w:val="22"/>
                <w:szCs w:val="22"/>
              </w:rPr>
            </w:pPr>
            <w:r w:rsidRPr="00130BFD">
              <w:rPr>
                <w:sz w:val="22"/>
                <w:szCs w:val="22"/>
              </w:rPr>
              <w:t>Vary several competitive licence areas in NSW, VIC and ACT</w:t>
            </w:r>
            <w:r w:rsidR="004F2FE6" w:rsidRPr="00130BFD">
              <w:rPr>
                <w:rStyle w:val="FootnoteReference"/>
                <w:sz w:val="22"/>
                <w:szCs w:val="22"/>
              </w:rPr>
              <w:footnoteReference w:id="40"/>
            </w:r>
            <w:r w:rsidRPr="00130BFD">
              <w:rPr>
                <w:sz w:val="22"/>
                <w:szCs w:val="22"/>
              </w:rPr>
              <w:t xml:space="preserve"> to enable AM to FM conversions</w:t>
            </w:r>
          </w:p>
        </w:tc>
        <w:tc>
          <w:tcPr>
            <w:tcW w:w="2408" w:type="dxa"/>
          </w:tcPr>
          <w:p w14:paraId="2F07CF60" w14:textId="31BFBA11" w:rsidR="004F2FE6" w:rsidRPr="00130BFD" w:rsidRDefault="004F2FE6" w:rsidP="000B57FC">
            <w:pPr>
              <w:pStyle w:val="ACMABodyText"/>
              <w:spacing w:after="0"/>
              <w:rPr>
                <w:rFonts w:cs="Arial"/>
                <w:sz w:val="22"/>
                <w:szCs w:val="22"/>
              </w:rPr>
            </w:pPr>
            <w:r w:rsidRPr="00130BFD">
              <w:rPr>
                <w:sz w:val="22"/>
                <w:szCs w:val="22"/>
              </w:rPr>
              <w:t>Ongoing: consultations</w:t>
            </w:r>
          </w:p>
        </w:tc>
      </w:tr>
      <w:tr w:rsidR="004F2FE6" w:rsidRPr="00130BFD" w14:paraId="20D28C11" w14:textId="2A719000" w:rsidTr="00583A2F">
        <w:tc>
          <w:tcPr>
            <w:tcW w:w="2073" w:type="dxa"/>
            <w:vMerge/>
          </w:tcPr>
          <w:p w14:paraId="1C12A8E5" w14:textId="77777777" w:rsidR="004F2FE6" w:rsidRPr="00130BFD" w:rsidRDefault="004F2FE6" w:rsidP="000B57FC">
            <w:pPr>
              <w:pStyle w:val="ACMABodyText"/>
              <w:spacing w:after="0"/>
              <w:rPr>
                <w:rFonts w:cs="Arial"/>
                <w:sz w:val="22"/>
                <w:szCs w:val="22"/>
              </w:rPr>
            </w:pPr>
          </w:p>
        </w:tc>
        <w:tc>
          <w:tcPr>
            <w:tcW w:w="4445" w:type="dxa"/>
          </w:tcPr>
          <w:p w14:paraId="12E617AF" w14:textId="36E20B3F" w:rsidR="004F2FE6" w:rsidRPr="00130BFD" w:rsidRDefault="004F2FE6" w:rsidP="000B57FC">
            <w:pPr>
              <w:pStyle w:val="ACMABodyText"/>
              <w:spacing w:after="0"/>
              <w:rPr>
                <w:rFonts w:cs="Arial"/>
                <w:sz w:val="22"/>
                <w:szCs w:val="22"/>
              </w:rPr>
            </w:pPr>
            <w:r w:rsidRPr="00130BFD">
              <w:rPr>
                <w:sz w:val="22"/>
                <w:szCs w:val="22"/>
              </w:rPr>
              <w:t>Consult on digital radio channel plans for the licence areas where broadcasters have committed to rollout digital radio</w:t>
            </w:r>
          </w:p>
        </w:tc>
        <w:tc>
          <w:tcPr>
            <w:tcW w:w="2408" w:type="dxa"/>
          </w:tcPr>
          <w:p w14:paraId="20275AC9" w14:textId="18D649E1" w:rsidR="004F2FE6" w:rsidRPr="00130BFD" w:rsidRDefault="004F2FE6" w:rsidP="000B57FC">
            <w:pPr>
              <w:pStyle w:val="ACMABodyText"/>
              <w:spacing w:after="0"/>
              <w:rPr>
                <w:rFonts w:cs="Arial"/>
                <w:sz w:val="22"/>
                <w:szCs w:val="22"/>
              </w:rPr>
            </w:pPr>
            <w:r w:rsidRPr="00130BFD">
              <w:rPr>
                <w:sz w:val="22"/>
                <w:szCs w:val="22"/>
              </w:rPr>
              <w:t>Timing is driven by demand from broadcasters</w:t>
            </w:r>
          </w:p>
        </w:tc>
      </w:tr>
      <w:tr w:rsidR="00AD6B99" w:rsidRPr="00130BFD" w14:paraId="46D21F97" w14:textId="10A965F2" w:rsidTr="00583A2F">
        <w:tc>
          <w:tcPr>
            <w:tcW w:w="2073" w:type="dxa"/>
            <w:vMerge w:val="restart"/>
            <w:shd w:val="clear" w:color="auto" w:fill="E6F2F2" w:themeFill="accent4" w:themeFillTint="33"/>
          </w:tcPr>
          <w:p w14:paraId="0599D4D6" w14:textId="77777777" w:rsidR="004F2FE6" w:rsidRPr="00130BFD" w:rsidRDefault="004F2FE6" w:rsidP="000B57FC">
            <w:pPr>
              <w:pStyle w:val="ACMABodyText"/>
              <w:rPr>
                <w:rFonts w:cs="Arial"/>
                <w:sz w:val="22"/>
                <w:szCs w:val="22"/>
              </w:rPr>
            </w:pPr>
            <w:r w:rsidRPr="00130BFD">
              <w:rPr>
                <w:rFonts w:cs="Arial"/>
                <w:sz w:val="22"/>
                <w:szCs w:val="22"/>
              </w:rPr>
              <w:t>Satellite</w:t>
            </w:r>
          </w:p>
        </w:tc>
        <w:tc>
          <w:tcPr>
            <w:tcW w:w="4445" w:type="dxa"/>
            <w:shd w:val="clear" w:color="auto" w:fill="E6F2F2" w:themeFill="accent4" w:themeFillTint="33"/>
          </w:tcPr>
          <w:p w14:paraId="7986C971" w14:textId="7477ADBC" w:rsidR="004F2FE6" w:rsidRPr="00130BFD" w:rsidRDefault="004F2FE6" w:rsidP="000B57FC">
            <w:pPr>
              <w:pStyle w:val="ACMABodyText"/>
              <w:spacing w:after="0"/>
              <w:rPr>
                <w:rFonts w:cs="Arial"/>
                <w:sz w:val="22"/>
                <w:szCs w:val="22"/>
              </w:rPr>
            </w:pPr>
            <w:r w:rsidRPr="00130BFD">
              <w:rPr>
                <w:rFonts w:eastAsia="Calibri" w:cs="Arial"/>
                <w:color w:val="000000" w:themeColor="text2"/>
                <w:sz w:val="22"/>
                <w:szCs w:val="22"/>
              </w:rPr>
              <w:t>Consider applications for test and demonstration purposes in the 2 GHz band</w:t>
            </w:r>
          </w:p>
        </w:tc>
        <w:tc>
          <w:tcPr>
            <w:tcW w:w="2408" w:type="dxa"/>
            <w:shd w:val="clear" w:color="auto" w:fill="E6F2F2" w:themeFill="accent4" w:themeFillTint="33"/>
          </w:tcPr>
          <w:p w14:paraId="42EADAA1" w14:textId="36B21CEE" w:rsidR="004F2FE6" w:rsidRPr="00130BFD" w:rsidRDefault="004F2FE6" w:rsidP="000B57FC">
            <w:pPr>
              <w:pStyle w:val="ACMABodyText"/>
              <w:spacing w:after="0"/>
              <w:rPr>
                <w:rFonts w:cs="Arial"/>
                <w:sz w:val="22"/>
                <w:szCs w:val="22"/>
              </w:rPr>
            </w:pPr>
            <w:r w:rsidRPr="00130BFD">
              <w:rPr>
                <w:rFonts w:eastAsia="Calibri" w:cs="Arial"/>
                <w:color w:val="000000" w:themeColor="text2"/>
                <w:sz w:val="22"/>
                <w:szCs w:val="22"/>
              </w:rPr>
              <w:t>Ongoing</w:t>
            </w:r>
          </w:p>
        </w:tc>
      </w:tr>
      <w:tr w:rsidR="00AD6B99" w:rsidRPr="00130BFD" w14:paraId="2F71468C" w14:textId="4C1C0051" w:rsidTr="00583A2F">
        <w:tc>
          <w:tcPr>
            <w:tcW w:w="2073" w:type="dxa"/>
            <w:vMerge/>
          </w:tcPr>
          <w:p w14:paraId="0612BA2D" w14:textId="77777777" w:rsidR="004F2FE6" w:rsidRPr="00130BFD" w:rsidRDefault="004F2FE6" w:rsidP="000B57FC">
            <w:pPr>
              <w:pStyle w:val="ACMABodyText"/>
              <w:rPr>
                <w:rFonts w:cs="Arial"/>
                <w:sz w:val="22"/>
                <w:szCs w:val="22"/>
              </w:rPr>
            </w:pPr>
          </w:p>
        </w:tc>
        <w:tc>
          <w:tcPr>
            <w:tcW w:w="4445" w:type="dxa"/>
            <w:shd w:val="clear" w:color="auto" w:fill="E6F2F2" w:themeFill="accent4" w:themeFillTint="33"/>
          </w:tcPr>
          <w:p w14:paraId="177D0D6B" w14:textId="407A544C" w:rsidR="004F2FE6" w:rsidRPr="00130BFD" w:rsidRDefault="004F2FE6" w:rsidP="000B57FC">
            <w:pPr>
              <w:pStyle w:val="ACMABodyText"/>
              <w:spacing w:after="0"/>
              <w:rPr>
                <w:rFonts w:cs="Arial"/>
                <w:sz w:val="22"/>
                <w:szCs w:val="22"/>
              </w:rPr>
            </w:pPr>
            <w:r w:rsidRPr="00130BFD">
              <w:rPr>
                <w:rFonts w:cs="Arial"/>
                <w:color w:val="000000"/>
                <w:sz w:val="22"/>
                <w:szCs w:val="22"/>
              </w:rPr>
              <w:t>Manage filing and coordination of Australian satellite systems</w:t>
            </w:r>
          </w:p>
        </w:tc>
        <w:tc>
          <w:tcPr>
            <w:tcW w:w="2408" w:type="dxa"/>
            <w:shd w:val="clear" w:color="auto" w:fill="E6F2F2" w:themeFill="accent4" w:themeFillTint="33"/>
          </w:tcPr>
          <w:p w14:paraId="337876C6" w14:textId="71AA3147" w:rsidR="004F2FE6" w:rsidRPr="00130BFD" w:rsidRDefault="004F2FE6" w:rsidP="000B57FC">
            <w:pPr>
              <w:pStyle w:val="ACMABodyText"/>
              <w:spacing w:after="0"/>
              <w:rPr>
                <w:rFonts w:cs="Arial"/>
                <w:sz w:val="22"/>
                <w:szCs w:val="22"/>
              </w:rPr>
            </w:pPr>
            <w:r w:rsidRPr="00130BFD">
              <w:rPr>
                <w:rFonts w:cs="Arial"/>
                <w:color w:val="000000"/>
                <w:sz w:val="22"/>
                <w:szCs w:val="22"/>
              </w:rPr>
              <w:t>Ongoing</w:t>
            </w:r>
          </w:p>
        </w:tc>
      </w:tr>
      <w:tr w:rsidR="004F2FE6" w:rsidRPr="00130BFD" w14:paraId="27403CA8" w14:textId="7B311602" w:rsidTr="00583A2F">
        <w:tc>
          <w:tcPr>
            <w:tcW w:w="2073" w:type="dxa"/>
          </w:tcPr>
          <w:p w14:paraId="05168276" w14:textId="2198582E" w:rsidR="004F2FE6" w:rsidRPr="00130BFD" w:rsidRDefault="004F2FE6" w:rsidP="000B57FC">
            <w:pPr>
              <w:pStyle w:val="ACMABodyText"/>
              <w:spacing w:after="0"/>
              <w:rPr>
                <w:rFonts w:cs="Arial"/>
                <w:sz w:val="22"/>
                <w:szCs w:val="22"/>
              </w:rPr>
            </w:pPr>
            <w:r w:rsidRPr="00130BFD">
              <w:rPr>
                <w:rFonts w:cs="Arial"/>
                <w:sz w:val="22"/>
                <w:szCs w:val="22"/>
              </w:rPr>
              <w:t>LIPD</w:t>
            </w:r>
          </w:p>
        </w:tc>
        <w:tc>
          <w:tcPr>
            <w:tcW w:w="4445" w:type="dxa"/>
          </w:tcPr>
          <w:p w14:paraId="4B979D3E" w14:textId="28593AAB" w:rsidR="004F2FE6" w:rsidRPr="00130BFD" w:rsidRDefault="004F2FE6" w:rsidP="000B57FC">
            <w:pPr>
              <w:pStyle w:val="ACMABodyText"/>
              <w:spacing w:after="0"/>
              <w:rPr>
                <w:rFonts w:cs="Arial"/>
                <w:sz w:val="22"/>
                <w:szCs w:val="22"/>
              </w:rPr>
            </w:pPr>
            <w:r w:rsidRPr="00130BFD">
              <w:rPr>
                <w:rFonts w:cs="Arial"/>
                <w:sz w:val="22"/>
                <w:szCs w:val="22"/>
              </w:rPr>
              <w:t>Monitor developments</w:t>
            </w:r>
          </w:p>
        </w:tc>
        <w:tc>
          <w:tcPr>
            <w:tcW w:w="2408" w:type="dxa"/>
          </w:tcPr>
          <w:p w14:paraId="12782C17" w14:textId="2BD1D8A5" w:rsidR="004F2FE6" w:rsidRPr="00130BFD" w:rsidRDefault="004F2FE6" w:rsidP="000B57FC">
            <w:pPr>
              <w:pStyle w:val="ACMABodyText"/>
              <w:spacing w:after="0"/>
              <w:rPr>
                <w:rFonts w:cs="Arial"/>
                <w:sz w:val="22"/>
                <w:szCs w:val="22"/>
              </w:rPr>
            </w:pPr>
            <w:r w:rsidRPr="00130BFD">
              <w:rPr>
                <w:rFonts w:cs="Arial"/>
                <w:sz w:val="22"/>
                <w:szCs w:val="22"/>
              </w:rPr>
              <w:t>Ongoing</w:t>
            </w:r>
          </w:p>
        </w:tc>
      </w:tr>
      <w:tr w:rsidR="004F2FE6" w:rsidRPr="00130BFD" w14:paraId="59E21F01" w14:textId="37959643" w:rsidTr="00583A2F">
        <w:tc>
          <w:tcPr>
            <w:tcW w:w="2073" w:type="dxa"/>
            <w:shd w:val="clear" w:color="auto" w:fill="E6F2F2" w:themeFill="accent4" w:themeFillTint="33"/>
          </w:tcPr>
          <w:p w14:paraId="1F5B43B4" w14:textId="77777777" w:rsidR="004F2FE6" w:rsidRPr="00130BFD" w:rsidRDefault="004F2FE6" w:rsidP="000B57FC">
            <w:pPr>
              <w:pStyle w:val="ACMABodyText"/>
              <w:spacing w:after="0"/>
              <w:rPr>
                <w:rFonts w:cs="Arial"/>
                <w:sz w:val="22"/>
                <w:szCs w:val="22"/>
              </w:rPr>
            </w:pPr>
            <w:r w:rsidRPr="00130BFD">
              <w:rPr>
                <w:rFonts w:cs="Arial"/>
                <w:sz w:val="22"/>
                <w:szCs w:val="22"/>
              </w:rPr>
              <w:lastRenderedPageBreak/>
              <w:t>Intelligent Transport Systems</w:t>
            </w:r>
          </w:p>
        </w:tc>
        <w:tc>
          <w:tcPr>
            <w:tcW w:w="4445" w:type="dxa"/>
            <w:shd w:val="clear" w:color="auto" w:fill="E6F2F2" w:themeFill="accent4" w:themeFillTint="33"/>
          </w:tcPr>
          <w:p w14:paraId="0B411D58" w14:textId="65B3473C" w:rsidR="004F2FE6" w:rsidRPr="00130BFD" w:rsidRDefault="004F2FE6" w:rsidP="000B57FC">
            <w:pPr>
              <w:pStyle w:val="ACMABodyText"/>
              <w:spacing w:after="0"/>
              <w:rPr>
                <w:rFonts w:eastAsia="Arial" w:cs="Arial"/>
                <w:sz w:val="22"/>
                <w:szCs w:val="22"/>
              </w:rPr>
            </w:pPr>
            <w:r w:rsidRPr="00130BFD">
              <w:rPr>
                <w:rFonts w:eastAsia="Arial" w:cs="Arial"/>
                <w:sz w:val="22"/>
                <w:szCs w:val="22"/>
              </w:rPr>
              <w:t>Monitor developments in cooperative intelligent transport systems (C-ITS)</w:t>
            </w:r>
          </w:p>
        </w:tc>
        <w:tc>
          <w:tcPr>
            <w:tcW w:w="2408" w:type="dxa"/>
            <w:shd w:val="clear" w:color="auto" w:fill="E6F2F2" w:themeFill="accent4" w:themeFillTint="33"/>
          </w:tcPr>
          <w:p w14:paraId="5C0F8159" w14:textId="4A19F9D4" w:rsidR="004F2FE6" w:rsidRPr="00130BFD" w:rsidRDefault="004F2FE6" w:rsidP="000B57FC">
            <w:pPr>
              <w:pStyle w:val="ACMABodyText"/>
              <w:spacing w:after="0"/>
              <w:rPr>
                <w:rFonts w:cs="Arial"/>
                <w:sz w:val="22"/>
                <w:szCs w:val="22"/>
              </w:rPr>
            </w:pPr>
            <w:r w:rsidRPr="00130BFD">
              <w:rPr>
                <w:rFonts w:cs="Arial"/>
                <w:sz w:val="22"/>
                <w:szCs w:val="22"/>
              </w:rPr>
              <w:t>Ongoing</w:t>
            </w:r>
          </w:p>
        </w:tc>
      </w:tr>
      <w:tr w:rsidR="004F2FE6" w:rsidRPr="00130BFD" w14:paraId="7A35FD70" w14:textId="109E1254" w:rsidTr="00583A2F">
        <w:tc>
          <w:tcPr>
            <w:tcW w:w="2073" w:type="dxa"/>
          </w:tcPr>
          <w:p w14:paraId="52CC43E0" w14:textId="1DA702AB" w:rsidR="004F2FE6" w:rsidRPr="00130BFD" w:rsidRDefault="007E6F6B" w:rsidP="000B57FC">
            <w:pPr>
              <w:pStyle w:val="ACMABodyText"/>
              <w:spacing w:after="0"/>
              <w:rPr>
                <w:rFonts w:cs="Arial"/>
                <w:sz w:val="22"/>
                <w:szCs w:val="22"/>
              </w:rPr>
            </w:pPr>
            <w:r w:rsidRPr="00130BFD">
              <w:rPr>
                <w:rFonts w:cs="Arial"/>
                <w:sz w:val="22"/>
                <w:szCs w:val="22"/>
              </w:rPr>
              <w:t>S</w:t>
            </w:r>
            <w:r w:rsidR="4235CA6A" w:rsidRPr="00130BFD">
              <w:rPr>
                <w:rFonts w:cs="Arial"/>
                <w:sz w:val="22"/>
                <w:szCs w:val="22"/>
              </w:rPr>
              <w:t>pectrum planning, assignment and coordination requirements</w:t>
            </w:r>
          </w:p>
        </w:tc>
        <w:tc>
          <w:tcPr>
            <w:tcW w:w="4445" w:type="dxa"/>
          </w:tcPr>
          <w:p w14:paraId="0154D267" w14:textId="6ABEABCF" w:rsidR="004F2FE6" w:rsidRPr="00130BFD" w:rsidRDefault="004F2FE6" w:rsidP="000B57FC">
            <w:pPr>
              <w:pStyle w:val="ACMABodyText"/>
              <w:spacing w:after="0"/>
              <w:rPr>
                <w:rFonts w:eastAsia="Arial" w:cs="Arial"/>
                <w:sz w:val="22"/>
                <w:szCs w:val="22"/>
              </w:rPr>
            </w:pPr>
            <w:r w:rsidRPr="00130BFD">
              <w:rPr>
                <w:rFonts w:eastAsia="Arial" w:cs="Arial"/>
                <w:sz w:val="22"/>
                <w:szCs w:val="22"/>
              </w:rPr>
              <w:t>Review our apparatus licence assignment and coordination requirements to ensure their currency and consistency with current technologies and operational practices</w:t>
            </w:r>
          </w:p>
        </w:tc>
        <w:tc>
          <w:tcPr>
            <w:tcW w:w="2408" w:type="dxa"/>
          </w:tcPr>
          <w:p w14:paraId="2E186DB8" w14:textId="243389D0" w:rsidR="004F2FE6" w:rsidRPr="00130BFD" w:rsidRDefault="004F2FE6" w:rsidP="000B57FC">
            <w:pPr>
              <w:pStyle w:val="ACMABodyText"/>
              <w:spacing w:after="0"/>
              <w:rPr>
                <w:rFonts w:cs="Arial"/>
                <w:sz w:val="22"/>
                <w:szCs w:val="22"/>
              </w:rPr>
            </w:pPr>
            <w:r w:rsidRPr="00130BFD">
              <w:rPr>
                <w:rFonts w:cs="Arial"/>
                <w:sz w:val="22"/>
                <w:szCs w:val="22"/>
              </w:rPr>
              <w:t>Ongoing</w:t>
            </w:r>
          </w:p>
        </w:tc>
      </w:tr>
      <w:tr w:rsidR="009F558B" w:rsidRPr="00130BFD" w14:paraId="2365FAC9" w14:textId="77777777" w:rsidTr="003A52AE">
        <w:tc>
          <w:tcPr>
            <w:tcW w:w="2073" w:type="dxa"/>
            <w:shd w:val="clear" w:color="auto" w:fill="E6F2F2"/>
          </w:tcPr>
          <w:p w14:paraId="577439B5" w14:textId="44CC2A96" w:rsidR="009F558B" w:rsidRPr="00130BFD" w:rsidRDefault="00294E07" w:rsidP="000B57FC">
            <w:pPr>
              <w:pStyle w:val="ACMABodyText"/>
              <w:spacing w:after="0"/>
              <w:rPr>
                <w:rFonts w:cs="Arial"/>
                <w:sz w:val="22"/>
                <w:szCs w:val="22"/>
              </w:rPr>
            </w:pPr>
            <w:r>
              <w:pict w14:anchorId="0AB5A8E8">
                <v:shape id="_x0000_i1050"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994B8C" w:rsidRPr="00130BFD">
              <w:t xml:space="preserve"> </w:t>
            </w:r>
            <w:r w:rsidR="009F558B" w:rsidRPr="00130BFD">
              <w:rPr>
                <w:rFonts w:cs="Arial"/>
                <w:sz w:val="22"/>
                <w:szCs w:val="22"/>
              </w:rPr>
              <w:t xml:space="preserve">Review of </w:t>
            </w:r>
            <w:r w:rsidR="0005124D" w:rsidRPr="00130BFD">
              <w:rPr>
                <w:rFonts w:cs="Arial"/>
                <w:sz w:val="22"/>
                <w:szCs w:val="22"/>
              </w:rPr>
              <w:t>spectrum licence technical frameworks</w:t>
            </w:r>
          </w:p>
        </w:tc>
        <w:tc>
          <w:tcPr>
            <w:tcW w:w="4445" w:type="dxa"/>
            <w:shd w:val="clear" w:color="auto" w:fill="E6F2F2"/>
          </w:tcPr>
          <w:p w14:paraId="20D6B3B1" w14:textId="456FBD51" w:rsidR="009F558B" w:rsidRPr="00130BFD" w:rsidRDefault="00294E07" w:rsidP="000B57FC">
            <w:pPr>
              <w:pStyle w:val="ACMABodyText"/>
              <w:spacing w:after="0"/>
              <w:rPr>
                <w:rFonts w:eastAsia="Arial" w:cs="Arial"/>
                <w:sz w:val="22"/>
                <w:szCs w:val="22"/>
              </w:rPr>
            </w:pPr>
            <w:r>
              <w:pict w14:anchorId="093FABF6">
                <v:shape id="_x0000_i1051"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994B8C" w:rsidRPr="00130BFD">
              <w:t xml:space="preserve"> </w:t>
            </w:r>
            <w:r w:rsidR="00F12B40" w:rsidRPr="00130BFD">
              <w:rPr>
                <w:rFonts w:eastAsia="Arial" w:cs="Arial"/>
                <w:sz w:val="22"/>
                <w:szCs w:val="22"/>
              </w:rPr>
              <w:t xml:space="preserve">Review of </w:t>
            </w:r>
            <w:r w:rsidR="00053375" w:rsidRPr="00130BFD">
              <w:rPr>
                <w:rFonts w:cs="Arial"/>
                <w:sz w:val="22"/>
                <w:szCs w:val="22"/>
              </w:rPr>
              <w:t>spectrum licence technical frameworks</w:t>
            </w:r>
            <w:r w:rsidR="00381DA6" w:rsidRPr="00130BFD">
              <w:rPr>
                <w:rFonts w:cs="Arial"/>
                <w:sz w:val="22"/>
                <w:szCs w:val="22"/>
              </w:rPr>
              <w:t xml:space="preserve"> below </w:t>
            </w:r>
            <w:r w:rsidR="00AD198F" w:rsidRPr="00130BFD">
              <w:rPr>
                <w:rFonts w:cs="Arial"/>
                <w:sz w:val="22"/>
                <w:szCs w:val="22"/>
              </w:rPr>
              <w:t>4 GHz, on a band</w:t>
            </w:r>
            <w:r w:rsidR="003F12BA">
              <w:rPr>
                <w:rFonts w:cs="Arial"/>
                <w:sz w:val="22"/>
                <w:szCs w:val="22"/>
              </w:rPr>
              <w:noBreakHyphen/>
            </w:r>
            <w:r w:rsidR="00AD198F" w:rsidRPr="00130BFD">
              <w:rPr>
                <w:rFonts w:cs="Arial"/>
                <w:sz w:val="22"/>
                <w:szCs w:val="22"/>
              </w:rPr>
              <w:t>by</w:t>
            </w:r>
            <w:r w:rsidR="003F12BA">
              <w:rPr>
                <w:rFonts w:cs="Arial"/>
                <w:sz w:val="22"/>
                <w:szCs w:val="22"/>
              </w:rPr>
              <w:noBreakHyphen/>
            </w:r>
            <w:r w:rsidR="00AD198F" w:rsidRPr="00130BFD">
              <w:rPr>
                <w:rFonts w:cs="Arial"/>
                <w:sz w:val="22"/>
                <w:szCs w:val="22"/>
              </w:rPr>
              <w:t>band basis</w:t>
            </w:r>
          </w:p>
        </w:tc>
        <w:tc>
          <w:tcPr>
            <w:tcW w:w="2408" w:type="dxa"/>
            <w:shd w:val="clear" w:color="auto" w:fill="E6F2F2"/>
          </w:tcPr>
          <w:p w14:paraId="67B84618" w14:textId="11957180" w:rsidR="009F558B" w:rsidRPr="00130BFD" w:rsidRDefault="00294E07" w:rsidP="000B57FC">
            <w:pPr>
              <w:pStyle w:val="ACMABodyText"/>
              <w:spacing w:after="0"/>
              <w:rPr>
                <w:rFonts w:cs="Arial"/>
                <w:sz w:val="22"/>
                <w:szCs w:val="22"/>
              </w:rPr>
            </w:pPr>
            <w:r>
              <w:pict w14:anchorId="4847015B">
                <v:shape id="_x0000_i1052" type="#_x0000_t75" alt="A picture containing clipart&#10;&#10;Description automatically generated" style="width:19.5pt;height:10.5pt;visibility:visible" o:bullet="t">
                  <v:imagedata r:id="rId76" o:title="A picture containing clipart&#10;&#10;Description automatically generated"/>
                  <o:lock v:ext="edit" aspectratio="f"/>
                </v:shape>
              </w:pict>
            </w:r>
            <w:r w:rsidR="00964E3C" w:rsidRPr="00130BFD">
              <w:t xml:space="preserve"> </w:t>
            </w:r>
            <w:r w:rsidR="00183198" w:rsidRPr="00130BFD">
              <w:rPr>
                <w:rFonts w:cs="Arial"/>
                <w:sz w:val="22"/>
                <w:szCs w:val="22"/>
              </w:rPr>
              <w:t>Q</w:t>
            </w:r>
            <w:r w:rsidR="00FB44CF">
              <w:rPr>
                <w:rFonts w:cs="Arial"/>
                <w:sz w:val="22"/>
                <w:szCs w:val="22"/>
              </w:rPr>
              <w:t>4</w:t>
            </w:r>
            <w:r w:rsidR="00183198" w:rsidRPr="00130BFD">
              <w:rPr>
                <w:rFonts w:cs="Arial"/>
                <w:sz w:val="22"/>
                <w:szCs w:val="22"/>
              </w:rPr>
              <w:t xml:space="preserve"> 2025: </w:t>
            </w:r>
            <w:r w:rsidR="00B23774" w:rsidRPr="00130BFD">
              <w:rPr>
                <w:rFonts w:cs="Arial"/>
                <w:sz w:val="22"/>
                <w:szCs w:val="22"/>
              </w:rPr>
              <w:t>release outcomes of the 700</w:t>
            </w:r>
            <w:r w:rsidR="0023327B">
              <w:rPr>
                <w:rFonts w:cs="Arial"/>
                <w:sz w:val="22"/>
                <w:szCs w:val="22"/>
              </w:rPr>
              <w:t> </w:t>
            </w:r>
            <w:r w:rsidR="00B23774" w:rsidRPr="00130BFD">
              <w:rPr>
                <w:rFonts w:cs="Arial"/>
                <w:sz w:val="22"/>
                <w:szCs w:val="22"/>
              </w:rPr>
              <w:t>MHz band review</w:t>
            </w:r>
            <w:r w:rsidR="00BD6553" w:rsidRPr="00130BFD">
              <w:rPr>
                <w:rFonts w:cs="Arial"/>
                <w:sz w:val="22"/>
                <w:szCs w:val="22"/>
              </w:rPr>
              <w:t xml:space="preserve"> and </w:t>
            </w:r>
            <w:r w:rsidR="00EC702A" w:rsidRPr="00130BFD">
              <w:rPr>
                <w:rFonts w:cs="Arial"/>
                <w:sz w:val="22"/>
                <w:szCs w:val="22"/>
              </w:rPr>
              <w:t>commence</w:t>
            </w:r>
            <w:r w:rsidR="00FB44CF">
              <w:rPr>
                <w:rFonts w:cs="Arial"/>
                <w:sz w:val="22"/>
                <w:szCs w:val="22"/>
              </w:rPr>
              <w:t>d</w:t>
            </w:r>
            <w:r w:rsidR="00EC702A" w:rsidRPr="00130BFD">
              <w:rPr>
                <w:rFonts w:cs="Arial"/>
                <w:sz w:val="22"/>
                <w:szCs w:val="22"/>
              </w:rPr>
              <w:t xml:space="preserve"> review of the </w:t>
            </w:r>
            <w:r w:rsidR="00BE6E0E" w:rsidRPr="00130BFD">
              <w:rPr>
                <w:rFonts w:cs="Arial"/>
                <w:sz w:val="22"/>
                <w:szCs w:val="22"/>
              </w:rPr>
              <w:t>2.5 GHz band review</w:t>
            </w:r>
          </w:p>
        </w:tc>
      </w:tr>
      <w:tr w:rsidR="004F2FE6" w:rsidRPr="00130BFD" w14:paraId="4081D0D2" w14:textId="5EA0D92F" w:rsidTr="003A52AE">
        <w:tc>
          <w:tcPr>
            <w:tcW w:w="2073" w:type="dxa"/>
          </w:tcPr>
          <w:p w14:paraId="27AB8C20" w14:textId="74D83A73" w:rsidR="004F2FE6" w:rsidRPr="00130BFD" w:rsidRDefault="007E6F6B" w:rsidP="000B57FC">
            <w:pPr>
              <w:pStyle w:val="ACMABodyText"/>
              <w:rPr>
                <w:rFonts w:cs="Arial"/>
                <w:sz w:val="22"/>
                <w:szCs w:val="22"/>
              </w:rPr>
            </w:pPr>
            <w:r w:rsidRPr="00130BFD">
              <w:rPr>
                <w:rFonts w:cs="Arial"/>
                <w:sz w:val="22"/>
                <w:szCs w:val="22"/>
              </w:rPr>
              <w:t>H</w:t>
            </w:r>
            <w:r w:rsidR="004F2FE6" w:rsidRPr="00130BFD">
              <w:rPr>
                <w:rFonts w:cs="Arial"/>
                <w:sz w:val="22"/>
                <w:szCs w:val="22"/>
              </w:rPr>
              <w:t>igher-power 6 GHz band RLAN</w:t>
            </w:r>
          </w:p>
        </w:tc>
        <w:tc>
          <w:tcPr>
            <w:tcW w:w="4445" w:type="dxa"/>
          </w:tcPr>
          <w:p w14:paraId="7B2B6044" w14:textId="3BD02FF6" w:rsidR="004F2FE6" w:rsidRPr="00130BFD" w:rsidRDefault="4235CA6A" w:rsidP="000B57FC">
            <w:pPr>
              <w:pStyle w:val="ACMABodyText"/>
              <w:spacing w:after="0"/>
              <w:rPr>
                <w:rFonts w:cs="Arial"/>
                <w:sz w:val="22"/>
                <w:szCs w:val="22"/>
              </w:rPr>
            </w:pPr>
            <w:r w:rsidRPr="00130BFD">
              <w:rPr>
                <w:rFonts w:cs="Arial"/>
                <w:sz w:val="22"/>
                <w:szCs w:val="22"/>
              </w:rPr>
              <w:t>Consider approaches to permit standard power RLANs in the 6 GHz band</w:t>
            </w:r>
          </w:p>
        </w:tc>
        <w:tc>
          <w:tcPr>
            <w:tcW w:w="2408" w:type="dxa"/>
          </w:tcPr>
          <w:p w14:paraId="4A191D32" w14:textId="0A9770CC" w:rsidR="004F2FE6" w:rsidRPr="00130BFD" w:rsidRDefault="004F2FE6" w:rsidP="000B57FC">
            <w:pPr>
              <w:pStyle w:val="ACMABodyText"/>
              <w:spacing w:after="0"/>
              <w:rPr>
                <w:rFonts w:cs="Arial"/>
                <w:sz w:val="22"/>
                <w:szCs w:val="22"/>
              </w:rPr>
            </w:pPr>
            <w:r w:rsidRPr="00130BFD">
              <w:rPr>
                <w:rFonts w:cs="Arial"/>
                <w:sz w:val="22"/>
                <w:szCs w:val="22"/>
              </w:rPr>
              <w:t>Q</w:t>
            </w:r>
            <w:r w:rsidR="00362593">
              <w:rPr>
                <w:rFonts w:cs="Arial"/>
                <w:sz w:val="22"/>
                <w:szCs w:val="22"/>
              </w:rPr>
              <w:t>4</w:t>
            </w:r>
            <w:r w:rsidRPr="00130BFD">
              <w:rPr>
                <w:rFonts w:cs="Arial"/>
                <w:sz w:val="22"/>
                <w:szCs w:val="22"/>
              </w:rPr>
              <w:t xml:space="preserve"> 2025: release </w:t>
            </w:r>
            <w:r w:rsidR="00A4762F">
              <w:rPr>
                <w:rFonts w:cs="Arial"/>
                <w:sz w:val="22"/>
                <w:szCs w:val="22"/>
              </w:rPr>
              <w:t>discussion</w:t>
            </w:r>
            <w:r w:rsidRPr="00130BFD">
              <w:rPr>
                <w:rFonts w:cs="Arial"/>
                <w:sz w:val="22"/>
                <w:szCs w:val="22"/>
              </w:rPr>
              <w:t xml:space="preserve"> paper</w:t>
            </w:r>
            <w:r w:rsidR="003134E6" w:rsidRPr="00130BFD">
              <w:rPr>
                <w:rFonts w:cs="Arial"/>
                <w:sz w:val="22"/>
                <w:szCs w:val="22"/>
              </w:rPr>
              <w:t xml:space="preserve"> focussing on AFC</w:t>
            </w:r>
            <w:r w:rsidR="00D712C4">
              <w:rPr>
                <w:rFonts w:cs="Arial"/>
                <w:sz w:val="22"/>
                <w:szCs w:val="22"/>
              </w:rPr>
              <w:noBreakHyphen/>
            </w:r>
            <w:r w:rsidR="003134E6" w:rsidRPr="00130BFD">
              <w:rPr>
                <w:rFonts w:cs="Arial"/>
                <w:sz w:val="22"/>
                <w:szCs w:val="22"/>
              </w:rPr>
              <w:t>enabled higher</w:t>
            </w:r>
            <w:r w:rsidR="00D712C4">
              <w:rPr>
                <w:rFonts w:cs="Arial"/>
                <w:sz w:val="22"/>
                <w:szCs w:val="22"/>
              </w:rPr>
              <w:noBreakHyphen/>
            </w:r>
            <w:r w:rsidR="003134E6" w:rsidRPr="00130BFD">
              <w:rPr>
                <w:rFonts w:cs="Arial"/>
                <w:sz w:val="22"/>
                <w:szCs w:val="22"/>
              </w:rPr>
              <w:t>power RLAN</w:t>
            </w:r>
          </w:p>
        </w:tc>
      </w:tr>
    </w:tbl>
    <w:p w14:paraId="103B8B24" w14:textId="37196B8D" w:rsidR="00B31D60" w:rsidRPr="00130BFD" w:rsidRDefault="00B31D60" w:rsidP="0033093F">
      <w:pPr>
        <w:spacing w:before="120" w:after="0"/>
      </w:pPr>
      <w:bookmarkStart w:id="144" w:name="_Toc510104952"/>
      <w:bookmarkStart w:id="145" w:name="_Toc510105749"/>
      <w:bookmarkStart w:id="146" w:name="_Toc510795081"/>
      <w:bookmarkStart w:id="147" w:name="_Toc511716284"/>
      <w:bookmarkStart w:id="148" w:name="_Toc511719095"/>
      <w:bookmarkStart w:id="149" w:name="_Toc522794090"/>
    </w:p>
    <w:p w14:paraId="5755AFFB" w14:textId="1974C59A" w:rsidR="00B31D60" w:rsidRPr="00130BFD" w:rsidRDefault="00B31D60" w:rsidP="0033093F">
      <w:pPr>
        <w:pStyle w:val="Heading2"/>
        <w:keepNext w:val="0"/>
        <w:spacing w:before="0"/>
      </w:pPr>
      <w:bookmarkStart w:id="150" w:name="_Broadcasting"/>
      <w:bookmarkStart w:id="151" w:name="_Toc31892820"/>
      <w:bookmarkStart w:id="152" w:name="_Toc36207436"/>
      <w:bookmarkStart w:id="153" w:name="_Toc51846282"/>
      <w:bookmarkStart w:id="154" w:name="_Toc146527386"/>
      <w:bookmarkStart w:id="155" w:name="_Toc170809474"/>
      <w:bookmarkEnd w:id="150"/>
      <w:r w:rsidRPr="00130BFD">
        <w:t>Broadcasting</w:t>
      </w:r>
      <w:bookmarkEnd w:id="144"/>
      <w:bookmarkEnd w:id="145"/>
      <w:bookmarkEnd w:id="146"/>
      <w:bookmarkEnd w:id="147"/>
      <w:bookmarkEnd w:id="148"/>
      <w:bookmarkEnd w:id="149"/>
      <w:bookmarkEnd w:id="151"/>
      <w:bookmarkEnd w:id="152"/>
      <w:bookmarkEnd w:id="153"/>
      <w:bookmarkEnd w:id="154"/>
      <w:bookmarkEnd w:id="155"/>
    </w:p>
    <w:p w14:paraId="4E3B223B" w14:textId="41956C20" w:rsidR="00E249AE" w:rsidRPr="00130BFD" w:rsidRDefault="7AD3F1F8" w:rsidP="000B57FC">
      <w:pPr>
        <w:spacing w:line="280" w:lineRule="atLeast"/>
        <w:rPr>
          <w:rFonts w:cs="Arial"/>
          <w:sz w:val="22"/>
          <w:szCs w:val="22"/>
        </w:rPr>
      </w:pPr>
      <w:bookmarkStart w:id="156" w:name="_Hlk36801421"/>
      <w:bookmarkStart w:id="157" w:name="_Hlk2168169"/>
      <w:r w:rsidRPr="00130BFD">
        <w:rPr>
          <w:rFonts w:cs="Arial"/>
          <w:sz w:val="22"/>
          <w:szCs w:val="22"/>
        </w:rPr>
        <w:t xml:space="preserve">We continue to provide spectrum planning and licensing assistance for ad-hoc requests for optimising existing television transmission infrastructure, as well as facilitating trials of new television transmission technologies. </w:t>
      </w:r>
    </w:p>
    <w:p w14:paraId="4D9D1730" w14:textId="77777777" w:rsidR="00E249AE" w:rsidRPr="00130BFD" w:rsidRDefault="00E249AE" w:rsidP="0033093F">
      <w:pPr>
        <w:keepNext/>
        <w:keepLines/>
        <w:spacing w:line="280" w:lineRule="atLeast"/>
        <w:rPr>
          <w:rFonts w:cs="Arial"/>
          <w:sz w:val="22"/>
        </w:rPr>
      </w:pPr>
      <w:r w:rsidRPr="00130BFD">
        <w:rPr>
          <w:rFonts w:cs="Arial"/>
          <w:sz w:val="22"/>
        </w:rPr>
        <w:t xml:space="preserve">We provide information about television reception and interference on our website and manage the </w:t>
      </w:r>
      <w:hyperlink r:id="rId106">
        <w:proofErr w:type="spellStart"/>
        <w:r w:rsidRPr="00130BFD">
          <w:rPr>
            <w:rFonts w:cs="Arial"/>
            <w:color w:val="0000FF"/>
            <w:sz w:val="22"/>
            <w:u w:val="single"/>
          </w:rPr>
          <w:t>mySwitch</w:t>
        </w:r>
        <w:proofErr w:type="spellEnd"/>
      </w:hyperlink>
      <w:r w:rsidRPr="00130BFD">
        <w:rPr>
          <w:rFonts w:cs="Arial"/>
          <w:sz w:val="22"/>
        </w:rPr>
        <w:t xml:space="preserve"> website, a public </w:t>
      </w:r>
      <w:bookmarkStart w:id="158" w:name="_Hlk97904566"/>
      <w:r w:rsidRPr="00130BFD">
        <w:rPr>
          <w:rFonts w:cs="Arial"/>
          <w:sz w:val="22"/>
        </w:rPr>
        <w:t xml:space="preserve">television </w:t>
      </w:r>
      <w:bookmarkEnd w:id="158"/>
      <w:r w:rsidRPr="00130BFD">
        <w:rPr>
          <w:rFonts w:cs="Arial"/>
          <w:sz w:val="22"/>
        </w:rPr>
        <w:t>coverage data portal with address specific information about television coverage and access to Viewer Access Satellite Television (VAST). We also provide interference diagnostic services where external interference is the cause.</w:t>
      </w:r>
    </w:p>
    <w:p w14:paraId="1E8F598B" w14:textId="77777777" w:rsidR="00E249AE" w:rsidRPr="00130BFD" w:rsidRDefault="00E249AE" w:rsidP="000B57FC">
      <w:pPr>
        <w:spacing w:line="280" w:lineRule="atLeast"/>
        <w:rPr>
          <w:rFonts w:ascii="Fira Sans" w:hAnsi="Fira Sans" w:cs="Segoe UI"/>
          <w:color w:val="353D3D"/>
          <w:sz w:val="22"/>
        </w:rPr>
      </w:pPr>
      <w:r w:rsidRPr="00130BFD">
        <w:rPr>
          <w:rFonts w:cs="Arial"/>
          <w:sz w:val="22"/>
        </w:rPr>
        <w:t xml:space="preserve">For radio spectrum planning, we are progressing with the priorities outlined in the </w:t>
      </w:r>
      <w:hyperlink r:id="rId107" w:history="1">
        <w:r w:rsidRPr="00130BFD">
          <w:rPr>
            <w:rFonts w:cs="Arial"/>
            <w:i/>
            <w:iCs/>
            <w:color w:val="0000FF"/>
            <w:sz w:val="22"/>
            <w:u w:val="single"/>
          </w:rPr>
          <w:t>F</w:t>
        </w:r>
        <w:r w:rsidRPr="00130BFD">
          <w:rPr>
            <w:rFonts w:cs="Arial"/>
            <w:i/>
            <w:color w:val="0000FF"/>
            <w:sz w:val="22"/>
            <w:u w:val="single"/>
          </w:rPr>
          <w:t>uture delivery of radio</w:t>
        </w:r>
      </w:hyperlink>
      <w:r w:rsidRPr="00130BFD">
        <w:rPr>
          <w:rFonts w:cs="Arial"/>
          <w:sz w:val="22"/>
        </w:rPr>
        <w:t xml:space="preserve"> report.</w:t>
      </w:r>
      <w:r w:rsidRPr="00130BFD">
        <w:rPr>
          <w:rFonts w:ascii="Fira Sans" w:hAnsi="Fira Sans" w:cs="Segoe UI"/>
          <w:color w:val="353D3D"/>
          <w:sz w:val="22"/>
        </w:rPr>
        <w:t xml:space="preserve"> </w:t>
      </w:r>
    </w:p>
    <w:p w14:paraId="7C6AD972" w14:textId="77777777" w:rsidR="00E249AE" w:rsidRPr="00130BFD" w:rsidRDefault="00E249AE" w:rsidP="000B57FC">
      <w:pPr>
        <w:spacing w:after="80" w:line="280" w:lineRule="atLeast"/>
        <w:rPr>
          <w:rFonts w:ascii="Fira Sans" w:hAnsi="Fira Sans" w:cs="Segoe UI"/>
          <w:color w:val="353D3D"/>
          <w:sz w:val="22"/>
        </w:rPr>
      </w:pPr>
      <w:r w:rsidRPr="00130BFD">
        <w:rPr>
          <w:rFonts w:cs="Arial"/>
          <w:sz w:val="22"/>
        </w:rPr>
        <w:t>Our current radio broadcasting planning priorities are:</w:t>
      </w:r>
    </w:p>
    <w:p w14:paraId="2A24F435" w14:textId="77777777" w:rsidR="00E249AE" w:rsidRPr="00057555" w:rsidRDefault="00E249AE" w:rsidP="0033093F">
      <w:pPr>
        <w:pStyle w:val="Bulletlevel1"/>
      </w:pPr>
      <w:r w:rsidRPr="00057555">
        <w:t>converting commercial, national and community broadcasting services from AM to FM where FM spectrum is available</w:t>
      </w:r>
    </w:p>
    <w:p w14:paraId="66B97097" w14:textId="77777777" w:rsidR="00E249AE" w:rsidRPr="00057555" w:rsidRDefault="00E249AE" w:rsidP="0033093F">
      <w:pPr>
        <w:pStyle w:val="Bulletlevel1"/>
      </w:pPr>
      <w:r w:rsidRPr="00057555">
        <w:t>enhancing coverage of national, commercial and community broadcasting services where spectrum is readily available</w:t>
      </w:r>
    </w:p>
    <w:p w14:paraId="73213ACD" w14:textId="7717483E" w:rsidR="00E249AE" w:rsidRPr="00130BFD" w:rsidRDefault="00E249AE" w:rsidP="0033093F">
      <w:pPr>
        <w:pStyle w:val="Bulletlevel1"/>
      </w:pPr>
      <w:r w:rsidRPr="00057555">
        <w:t>making</w:t>
      </w:r>
      <w:r w:rsidRPr="00130BFD">
        <w:t xml:space="preserve"> digital radio channel plans for regional DAB+ if a commercial licensee or national broadcaster has committed to a rollout</w:t>
      </w:r>
    </w:p>
    <w:p w14:paraId="5CD9C488" w14:textId="77777777" w:rsidR="00E249AE" w:rsidRPr="00130BFD" w:rsidRDefault="00E249AE" w:rsidP="0033093F">
      <w:pPr>
        <w:pStyle w:val="Bulletlevel1last"/>
      </w:pPr>
      <w:r w:rsidRPr="00057555">
        <w:t>supporting</w:t>
      </w:r>
      <w:r w:rsidRPr="00130BFD">
        <w:t xml:space="preserve"> trials of new broadcasting technology.</w:t>
      </w:r>
    </w:p>
    <w:p w14:paraId="772987B9" w14:textId="649A854D" w:rsidR="00D30C00" w:rsidRPr="00130BFD" w:rsidRDefault="00E249AE" w:rsidP="00EC6B27">
      <w:pPr>
        <w:spacing w:line="280" w:lineRule="atLeast"/>
      </w:pPr>
      <w:r w:rsidRPr="00130BFD">
        <w:rPr>
          <w:rFonts w:cs="Arial"/>
          <w:sz w:val="22"/>
          <w:szCs w:val="22"/>
        </w:rPr>
        <w:t xml:space="preserve">These broad categories of activity inform our prioritisation of individual requests for planning and allocation. </w:t>
      </w:r>
    </w:p>
    <w:p w14:paraId="630A7AFF" w14:textId="72B8AFE9" w:rsidR="00126960" w:rsidRPr="00130BFD" w:rsidRDefault="00B31D60" w:rsidP="00483198">
      <w:pPr>
        <w:pStyle w:val="Heading3"/>
        <w:keepLines/>
      </w:pPr>
      <w:r w:rsidRPr="00130BFD">
        <w:lastRenderedPageBreak/>
        <w:t>Recent developments</w:t>
      </w:r>
    </w:p>
    <w:p w14:paraId="6443F74E" w14:textId="77777777" w:rsidR="00F33CA0" w:rsidRPr="00130BFD" w:rsidRDefault="00F33CA0" w:rsidP="0033093F">
      <w:pPr>
        <w:pStyle w:val="Paragraphbeforelist"/>
      </w:pPr>
      <w:r w:rsidRPr="00130BFD">
        <w:t>We have:</w:t>
      </w:r>
    </w:p>
    <w:p w14:paraId="4A9B79B4" w14:textId="639BD595" w:rsidR="00F33CA0" w:rsidRPr="00057555" w:rsidRDefault="00534F79" w:rsidP="0033093F">
      <w:pPr>
        <w:pStyle w:val="Bulletlevel1"/>
      </w:pPr>
      <w:r w:rsidRPr="00130BFD">
        <w:t xml:space="preserve">continued </w:t>
      </w:r>
      <w:r w:rsidR="00F33CA0" w:rsidRPr="00130BFD">
        <w:t>our engage</w:t>
      </w:r>
      <w:r w:rsidRPr="00130BFD">
        <w:t>ment</w:t>
      </w:r>
      <w:r w:rsidR="00F33CA0" w:rsidRPr="00130BFD">
        <w:t xml:space="preserve"> with commercial radio AM licensees in regional radio </w:t>
      </w:r>
      <w:r w:rsidR="00F33CA0" w:rsidRPr="00057555">
        <w:t xml:space="preserve">markets that had expressed interest in converting their AM services to FM </w:t>
      </w:r>
    </w:p>
    <w:p w14:paraId="4998D4F8" w14:textId="371A6ED0" w:rsidR="00F33CA0" w:rsidRPr="00057555" w:rsidRDefault="008629EF" w:rsidP="0033093F">
      <w:pPr>
        <w:pStyle w:val="Bulletlevel1"/>
      </w:pPr>
      <w:r w:rsidRPr="00057555">
        <w:t>established BTLG</w:t>
      </w:r>
      <w:r w:rsidR="00F33CA0" w:rsidRPr="00057555">
        <w:t xml:space="preserve"> to undertake regular stakeholder engagement on the AM to FM conversion process to discuss ways to progress applications</w:t>
      </w:r>
    </w:p>
    <w:p w14:paraId="072EFB20" w14:textId="1A790AEC" w:rsidR="00F33CA0" w:rsidRPr="00057555" w:rsidRDefault="00F33CA0" w:rsidP="0033093F">
      <w:pPr>
        <w:pStyle w:val="Bulletlevel1"/>
      </w:pPr>
      <w:r w:rsidRPr="00057555">
        <w:t>reallocated resourcing to AM to FM conversion tasks</w:t>
      </w:r>
    </w:p>
    <w:p w14:paraId="01677C8F" w14:textId="10703531" w:rsidR="00942757" w:rsidRPr="00057555" w:rsidRDefault="00942757" w:rsidP="00942757">
      <w:pPr>
        <w:pStyle w:val="Bulletlevel1"/>
      </w:pPr>
      <w:r>
        <w:rPr>
          <w:noProof/>
        </w:rPr>
        <w:drawing>
          <wp:inline distT="0" distB="0" distL="0" distR="0" wp14:anchorId="7A22248B" wp14:editId="3DD72452">
            <wp:extent cx="247650" cy="133350"/>
            <wp:effectExtent l="0" t="0" r="0" b="0"/>
            <wp:docPr id="20076403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7640385" name="Picture 2">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130BFD">
        <w:t xml:space="preserve"> </w:t>
      </w:r>
      <w:r>
        <w:t>p</w:t>
      </w:r>
      <w:r w:rsidRPr="00130BFD">
        <w:t>ublish</w:t>
      </w:r>
      <w:r>
        <w:t>ed</w:t>
      </w:r>
      <w:r w:rsidRPr="00130BFD">
        <w:t xml:space="preserve"> an </w:t>
      </w:r>
      <w:r w:rsidRPr="00057555">
        <w:t>update to our AM-FM conversion principles to clarify how we are applying the principles to progress the conversion program</w:t>
      </w:r>
    </w:p>
    <w:p w14:paraId="3A8E0DCF" w14:textId="77777777" w:rsidR="00E34B4E" w:rsidRPr="00057555" w:rsidRDefault="00F33CA0" w:rsidP="0033093F">
      <w:pPr>
        <w:pStyle w:val="Bulletlevel1"/>
      </w:pPr>
      <w:r w:rsidRPr="00057555">
        <w:t xml:space="preserve">finalised a variation to the </w:t>
      </w:r>
      <w:r w:rsidR="002F637A" w:rsidRPr="00057555">
        <w:t>Longre</w:t>
      </w:r>
      <w:r w:rsidR="00315AB2" w:rsidRPr="00057555">
        <w:t>ach</w:t>
      </w:r>
      <w:r w:rsidRPr="00057555">
        <w:t xml:space="preserve"> LAP to </w:t>
      </w:r>
      <w:r w:rsidR="00315AB2" w:rsidRPr="00057555">
        <w:t xml:space="preserve">improve coverage of </w:t>
      </w:r>
      <w:r w:rsidR="00F74B1D" w:rsidRPr="00057555">
        <w:t>broadcasting services</w:t>
      </w:r>
    </w:p>
    <w:p w14:paraId="1FE57F3A" w14:textId="646954A8" w:rsidR="00F33CA0" w:rsidRPr="00057555" w:rsidRDefault="00294E07" w:rsidP="0033093F">
      <w:pPr>
        <w:pStyle w:val="Bulletlevel1"/>
      </w:pPr>
      <w:r>
        <w:pict w14:anchorId="7256F8F7">
          <v:shape id="_x0000_i1053"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38037C" w:rsidRPr="00057555">
        <w:t xml:space="preserve"> </w:t>
      </w:r>
      <w:r w:rsidR="00E34B4E" w:rsidRPr="00057555">
        <w:t xml:space="preserve">finalised a variation to the Wangaratta LAP to enable AM-FM conversion of </w:t>
      </w:r>
      <w:r w:rsidR="00A22E82" w:rsidRPr="00057555">
        <w:t>a</w:t>
      </w:r>
      <w:r w:rsidR="00E34B4E" w:rsidRPr="00057555">
        <w:t xml:space="preserve"> commercial radio broadcasting service </w:t>
      </w:r>
      <w:r w:rsidR="00F74B1D" w:rsidRPr="00057555">
        <w:t xml:space="preserve"> </w:t>
      </w:r>
    </w:p>
    <w:p w14:paraId="51A37B2F" w14:textId="35BDC9D1" w:rsidR="00C40E67" w:rsidRPr="00057555" w:rsidRDefault="001B0FB5" w:rsidP="0033093F">
      <w:pPr>
        <w:pStyle w:val="Bulletlevel1"/>
      </w:pPr>
      <w:r w:rsidRPr="001C4BAF">
        <w:rPr>
          <w:noProof/>
        </w:rPr>
        <w:drawing>
          <wp:inline distT="0" distB="0" distL="0" distR="0" wp14:anchorId="66467A54" wp14:editId="019945DE">
            <wp:extent cx="254000" cy="133350"/>
            <wp:effectExtent l="0" t="0" r="0" b="0"/>
            <wp:docPr id="7401519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151963" name="Picture 1">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 cy="133350"/>
                    </a:xfrm>
                    <a:prstGeom prst="rect">
                      <a:avLst/>
                    </a:prstGeom>
                    <a:noFill/>
                    <a:ln>
                      <a:noFill/>
                    </a:ln>
                  </pic:spPr>
                </pic:pic>
              </a:graphicData>
            </a:graphic>
          </wp:inline>
        </w:drawing>
      </w:r>
      <w:r w:rsidRPr="00057555">
        <w:t xml:space="preserve">  </w:t>
      </w:r>
      <w:r w:rsidR="00C40E67" w:rsidRPr="00057555">
        <w:t>finalised the variation to the Deniliquin LAP to amend technical specifications of various radio broadcasting services</w:t>
      </w:r>
    </w:p>
    <w:p w14:paraId="37EF7E75" w14:textId="1FDFBC23" w:rsidR="00A813BD" w:rsidRPr="00057555" w:rsidRDefault="004E311D" w:rsidP="0033093F">
      <w:pPr>
        <w:pStyle w:val="Bulletlevel1"/>
      </w:pPr>
      <w:r w:rsidRPr="00057555">
        <w:t>m</w:t>
      </w:r>
      <w:r w:rsidR="00682E45" w:rsidRPr="00057555">
        <w:t>ade the Radiocommunications (Allocation of Transmitter Licences – High Power Open Narrowcasting Licences) Determination 2024</w:t>
      </w:r>
      <w:r w:rsidR="008E0137" w:rsidRPr="00057555">
        <w:t xml:space="preserve"> </w:t>
      </w:r>
      <w:r w:rsidRPr="00057555">
        <w:t>that</w:t>
      </w:r>
      <w:r w:rsidR="008E0137" w:rsidRPr="00057555">
        <w:t xml:space="preserve"> replaced the </w:t>
      </w:r>
      <w:r w:rsidR="00DE14D6" w:rsidRPr="00057555">
        <w:t>Radiocommunications (Allocation of Transmitter Licences – High Power Open Narrowcasting Licences) Determination 2014</w:t>
      </w:r>
      <w:r w:rsidR="00F1367E" w:rsidRPr="00057555">
        <w:t xml:space="preserve">, which was due to sunset on 1 October </w:t>
      </w:r>
      <w:r w:rsidR="001B1F95" w:rsidRPr="00057555">
        <w:t>2024</w:t>
      </w:r>
    </w:p>
    <w:p w14:paraId="52CC32A8" w14:textId="5248239E" w:rsidR="008A6995" w:rsidRPr="00057555" w:rsidRDefault="003338A6" w:rsidP="0033093F">
      <w:pPr>
        <w:pStyle w:val="Bulletlevel1"/>
      </w:pPr>
      <w:r w:rsidRPr="00057555">
        <w:t>made</w:t>
      </w:r>
      <w:r w:rsidR="00370480" w:rsidRPr="00057555">
        <w:t xml:space="preserve"> the </w:t>
      </w:r>
      <w:r w:rsidR="00753305" w:rsidRPr="00057555">
        <w:t xml:space="preserve">service deficiency declaration for Mildura, allowing viewers </w:t>
      </w:r>
      <w:r w:rsidR="007E6F6B" w:rsidRPr="00057555">
        <w:t xml:space="preserve">to </w:t>
      </w:r>
      <w:r w:rsidR="00753305" w:rsidRPr="00057555">
        <w:t xml:space="preserve">access VAST satellite services following the closure of the local </w:t>
      </w:r>
      <w:r w:rsidR="008A6995" w:rsidRPr="00057555">
        <w:t>commercial</w:t>
      </w:r>
      <w:r w:rsidR="00753305" w:rsidRPr="00057555">
        <w:t xml:space="preserve"> television station</w:t>
      </w:r>
    </w:p>
    <w:p w14:paraId="08137BB9" w14:textId="4A2AD8B1" w:rsidR="00633CEB" w:rsidRPr="00130BFD" w:rsidRDefault="00294E07" w:rsidP="0033093F">
      <w:pPr>
        <w:pStyle w:val="Bulletlevel1"/>
      </w:pPr>
      <w:r>
        <w:pict w14:anchorId="203A7C76">
          <v:shape id="_x0000_i1054"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38037C" w:rsidRPr="00057555">
        <w:t xml:space="preserve"> </w:t>
      </w:r>
      <w:r w:rsidR="006245E8" w:rsidRPr="00057555">
        <w:t>m</w:t>
      </w:r>
      <w:r w:rsidR="00633CEB" w:rsidRPr="00057555">
        <w:t xml:space="preserve">ade the </w:t>
      </w:r>
      <w:r w:rsidR="00CD04C8" w:rsidRPr="00057555">
        <w:t>Radiocommunications Licence Conditions (Broadcasting Licence) Determination 2025</w:t>
      </w:r>
      <w:r w:rsidR="00F92E86" w:rsidRPr="00057555">
        <w:t xml:space="preserve"> that replaced the </w:t>
      </w:r>
      <w:r w:rsidR="00384981" w:rsidRPr="00057555">
        <w:t>Radiocommunications Licence Conditions (Broadcas</w:t>
      </w:r>
      <w:r w:rsidR="00384981" w:rsidRPr="00130BFD">
        <w:t>ting Licence) Determination 2015</w:t>
      </w:r>
      <w:r w:rsidR="00050EDB">
        <w:t>,</w:t>
      </w:r>
      <w:r w:rsidR="00384981" w:rsidRPr="00130BFD">
        <w:t xml:space="preserve"> which was due to sunset on </w:t>
      </w:r>
      <w:r w:rsidR="00F556E5" w:rsidRPr="00130BFD">
        <w:t>1 October 2025</w:t>
      </w:r>
      <w:r w:rsidR="00050EDB">
        <w:t>;</w:t>
      </w:r>
      <w:r w:rsidR="00971220" w:rsidRPr="00130BFD">
        <w:t xml:space="preserve"> and the </w:t>
      </w:r>
      <w:r w:rsidR="00D308AD" w:rsidRPr="00130BFD">
        <w:t>Radiocommunications Licence Conditions (Temporary Community Broadcasting Licence) Determination 2015</w:t>
      </w:r>
      <w:r w:rsidR="00050EDB">
        <w:t>,</w:t>
      </w:r>
      <w:r w:rsidR="003A72C0" w:rsidRPr="00130BFD">
        <w:t xml:space="preserve"> which was due to sunset on 1 April 2025</w:t>
      </w:r>
    </w:p>
    <w:p w14:paraId="2D1B9E82" w14:textId="6FE6B80D" w:rsidR="000363CC" w:rsidRPr="00130BFD" w:rsidRDefault="00294E07" w:rsidP="0033093F">
      <w:pPr>
        <w:pStyle w:val="Bulletlevel1last"/>
      </w:pPr>
      <w:r>
        <w:pict w14:anchorId="49019E41">
          <v:shape id="_x0000_i1055"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38037C" w:rsidRPr="00130BFD">
        <w:t xml:space="preserve"> </w:t>
      </w:r>
      <w:r w:rsidR="002E584A" w:rsidRPr="00057555">
        <w:t>made</w:t>
      </w:r>
      <w:r w:rsidR="002E584A">
        <w:t xml:space="preserve"> the </w:t>
      </w:r>
      <w:r w:rsidR="002E584A" w:rsidRPr="002E584A">
        <w:t>Radiocommunications (Allocation of Transmitter Licences – Low Power Open Narrowcasting Licences) Determination 20</w:t>
      </w:r>
      <w:r w:rsidR="002E584A">
        <w:t>2</w:t>
      </w:r>
      <w:r w:rsidR="002E584A" w:rsidRPr="002E584A">
        <w:t>5</w:t>
      </w:r>
      <w:r w:rsidR="002E584A" w:rsidRPr="00130BFD">
        <w:t xml:space="preserve"> </w:t>
      </w:r>
      <w:r w:rsidR="002E584A">
        <w:t xml:space="preserve">that replaced </w:t>
      </w:r>
      <w:r w:rsidR="000363CC" w:rsidRPr="00130BFD">
        <w:t xml:space="preserve">the Radiocommunications (Allocation of Transmitter Licences – Low Power Open Narrowcasting Licences) Determination 2015, which </w:t>
      </w:r>
      <w:r w:rsidR="002E584A">
        <w:t>was</w:t>
      </w:r>
      <w:r w:rsidR="002E584A" w:rsidRPr="00130BFD">
        <w:t xml:space="preserve"> </w:t>
      </w:r>
      <w:r w:rsidR="000363CC" w:rsidRPr="00130BFD">
        <w:t>due to sunset on 1 October 2025.</w:t>
      </w:r>
    </w:p>
    <w:p w14:paraId="20B595F9" w14:textId="3C181809" w:rsidR="00B31D60" w:rsidRPr="00130BFD" w:rsidRDefault="00B31D60" w:rsidP="00B31D60">
      <w:pPr>
        <w:pStyle w:val="Heading3"/>
        <w:keepLines/>
      </w:pPr>
      <w:r w:rsidRPr="00130BFD">
        <w:t>Activities planned for 202</w:t>
      </w:r>
      <w:r w:rsidR="00D30C00" w:rsidRPr="00130BFD">
        <w:t>5</w:t>
      </w:r>
      <w:r w:rsidRPr="00130BFD">
        <w:t>–2</w:t>
      </w:r>
      <w:r w:rsidR="00D30C00" w:rsidRPr="00130BFD">
        <w:t>6</w:t>
      </w:r>
      <w:r w:rsidRPr="00130BFD">
        <w:t xml:space="preserve"> </w:t>
      </w:r>
    </w:p>
    <w:p w14:paraId="53932481" w14:textId="1569CFD0" w:rsidR="00B66169" w:rsidRPr="00057555" w:rsidRDefault="00B66169" w:rsidP="0033093F">
      <w:pPr>
        <w:pStyle w:val="Bulletlevel1"/>
      </w:pPr>
      <w:r w:rsidRPr="00057555">
        <w:t>Providing guidance notes and data for AM to FM conversions in regional competitive markets.</w:t>
      </w:r>
    </w:p>
    <w:p w14:paraId="4EEC3C1C" w14:textId="782BF84C" w:rsidR="00B66169" w:rsidRPr="00057555" w:rsidRDefault="004E2E98" w:rsidP="0033093F">
      <w:pPr>
        <w:pStyle w:val="Bulletlevel1"/>
      </w:pPr>
      <w:r w:rsidRPr="00057555">
        <w:t>Continuing with the</w:t>
      </w:r>
      <w:r w:rsidR="3BBB9D74" w:rsidRPr="00057555">
        <w:t xml:space="preserve"> engineering assessments for AM to FM conversions in regional competitive markets</w:t>
      </w:r>
      <w:r w:rsidR="007E6F6B" w:rsidRPr="00057555">
        <w:t>;</w:t>
      </w:r>
      <w:r w:rsidR="3BBB9D74" w:rsidRPr="00057555">
        <w:t xml:space="preserve"> engineering reports </w:t>
      </w:r>
      <w:r w:rsidR="007E6F6B" w:rsidRPr="00057555">
        <w:t xml:space="preserve">received from </w:t>
      </w:r>
      <w:r w:rsidR="3BBB9D74" w:rsidRPr="00057555">
        <w:t>the broadcasters will be prioritised in accordance with the planning principles.</w:t>
      </w:r>
    </w:p>
    <w:p w14:paraId="57CAD071" w14:textId="6797DDCB" w:rsidR="00B66169" w:rsidRPr="00057555" w:rsidRDefault="3BBB9D74" w:rsidP="0033093F">
      <w:pPr>
        <w:pStyle w:val="Bulletlevel1"/>
      </w:pPr>
      <w:r w:rsidRPr="00057555">
        <w:t>Progressing engineering assessments for AM to FM conversions in regional solus markets, as required.</w:t>
      </w:r>
    </w:p>
    <w:p w14:paraId="225858A8" w14:textId="5572FF80" w:rsidR="004079CE" w:rsidRPr="00057555" w:rsidRDefault="00675658" w:rsidP="0033093F">
      <w:pPr>
        <w:pStyle w:val="Bulletlevel1"/>
      </w:pPr>
      <w:r w:rsidRPr="00057555">
        <w:t>Making LAP variations to enable the conversion</w:t>
      </w:r>
      <w:r w:rsidR="00492A49" w:rsidRPr="00057555">
        <w:t>s</w:t>
      </w:r>
      <w:r w:rsidRPr="00057555">
        <w:t xml:space="preserve"> of the commercial AM service</w:t>
      </w:r>
      <w:r w:rsidR="00492A49" w:rsidRPr="00057555">
        <w:t>s</w:t>
      </w:r>
      <w:r w:rsidRPr="00057555">
        <w:t xml:space="preserve"> to FM</w:t>
      </w:r>
      <w:r w:rsidR="00492A49" w:rsidRPr="00057555">
        <w:t xml:space="preserve"> in various </w:t>
      </w:r>
      <w:r w:rsidR="00427AA1" w:rsidRPr="00057555">
        <w:t>licence areas</w:t>
      </w:r>
      <w:r w:rsidR="00492A49" w:rsidRPr="00057555">
        <w:t xml:space="preserve">, as </w:t>
      </w:r>
      <w:r w:rsidR="001119B3" w:rsidRPr="00057555">
        <w:t>engineering</w:t>
      </w:r>
      <w:r w:rsidR="00492A49" w:rsidRPr="00057555">
        <w:t xml:space="preserve"> work is finalised</w:t>
      </w:r>
      <w:r w:rsidRPr="00057555">
        <w:t>.</w:t>
      </w:r>
    </w:p>
    <w:p w14:paraId="17C02767" w14:textId="65C55D57" w:rsidR="00DF58D7" w:rsidRPr="00057555" w:rsidRDefault="001119B3" w:rsidP="0033093F">
      <w:pPr>
        <w:pStyle w:val="Bulletlevel1"/>
      </w:pPr>
      <w:r w:rsidRPr="00057555">
        <w:t xml:space="preserve">Making LAP variations to </w:t>
      </w:r>
      <w:r w:rsidR="008C6C3E" w:rsidRPr="00057555">
        <w:t>improve</w:t>
      </w:r>
      <w:r w:rsidRPr="00057555">
        <w:t xml:space="preserve"> the </w:t>
      </w:r>
      <w:r w:rsidR="008C6C3E" w:rsidRPr="00057555">
        <w:t>coverage</w:t>
      </w:r>
      <w:r w:rsidRPr="00057555">
        <w:t xml:space="preserve"> of </w:t>
      </w:r>
      <w:r w:rsidR="008C6C3E" w:rsidRPr="00057555">
        <w:t>broadcasting</w:t>
      </w:r>
      <w:r w:rsidRPr="00057555">
        <w:t xml:space="preserve"> services in various </w:t>
      </w:r>
      <w:r w:rsidR="007E46F5" w:rsidRPr="00057555">
        <w:t>licence</w:t>
      </w:r>
      <w:r w:rsidR="00427AA1" w:rsidRPr="00057555">
        <w:t xml:space="preserve"> areas</w:t>
      </w:r>
      <w:r w:rsidRPr="00057555">
        <w:t>, as engineering work is finalised.</w:t>
      </w:r>
    </w:p>
    <w:p w14:paraId="6743272D" w14:textId="5F778295" w:rsidR="00B66169" w:rsidRPr="00057555" w:rsidRDefault="00294E07" w:rsidP="0033093F">
      <w:pPr>
        <w:pStyle w:val="Bulletlevel1"/>
      </w:pPr>
      <w:r>
        <w:pict w14:anchorId="3C078210">
          <v:shape id="_x0000_i1056"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9564F7" w:rsidRPr="00057555">
        <w:t xml:space="preserve"> </w:t>
      </w:r>
      <w:r w:rsidR="008C4380" w:rsidRPr="00057555">
        <w:t>Finalising the variation</w:t>
      </w:r>
      <w:r w:rsidR="005C2B19" w:rsidRPr="00057555">
        <w:t>s</w:t>
      </w:r>
      <w:r w:rsidR="008C4380" w:rsidRPr="00057555">
        <w:t xml:space="preserve"> to</w:t>
      </w:r>
      <w:r w:rsidR="00B66169" w:rsidRPr="00057555">
        <w:t xml:space="preserve"> the Perth </w:t>
      </w:r>
      <w:r w:rsidR="005C2B19" w:rsidRPr="00057555">
        <w:t xml:space="preserve">and Remote Western Australia </w:t>
      </w:r>
      <w:r w:rsidR="00B66169" w:rsidRPr="00057555">
        <w:t>LAP</w:t>
      </w:r>
      <w:r w:rsidR="005C2B19" w:rsidRPr="00057555">
        <w:t>s</w:t>
      </w:r>
      <w:r w:rsidR="00B66169" w:rsidRPr="00057555">
        <w:t xml:space="preserve"> to give effect to ABC AM to FM conversions and other requests.</w:t>
      </w:r>
    </w:p>
    <w:p w14:paraId="4695F25A" w14:textId="1C176839" w:rsidR="00F74C40" w:rsidRPr="00057555" w:rsidRDefault="00294E07" w:rsidP="0033093F">
      <w:pPr>
        <w:pStyle w:val="Bulletlevel1"/>
      </w:pPr>
      <w:r>
        <w:lastRenderedPageBreak/>
        <w:pict w14:anchorId="2B5E3CE2">
          <v:shape id="_x0000_i1057"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A82B63" w:rsidRPr="00057555">
        <w:t xml:space="preserve"> </w:t>
      </w:r>
      <w:r w:rsidR="0079005A" w:rsidRPr="00057555">
        <w:t>Consulting on and f</w:t>
      </w:r>
      <w:r w:rsidR="00F74C40" w:rsidRPr="00057555">
        <w:t>inalising the variations to Riverland and the Mount</w:t>
      </w:r>
      <w:r w:rsidR="00C62276" w:rsidRPr="00057555">
        <w:t> </w:t>
      </w:r>
      <w:r w:rsidR="00F74C40" w:rsidRPr="00057555">
        <w:t>Gambier/</w:t>
      </w:r>
      <w:proofErr w:type="gramStart"/>
      <w:r w:rsidR="00F74C40" w:rsidRPr="00057555">
        <w:t>South East</w:t>
      </w:r>
      <w:proofErr w:type="gramEnd"/>
      <w:r w:rsidR="00F74C40" w:rsidRPr="00057555">
        <w:t xml:space="preserve"> television licence area pla</w:t>
      </w:r>
      <w:r w:rsidR="001E2D21" w:rsidRPr="00057555">
        <w:t>ns</w:t>
      </w:r>
      <w:r w:rsidR="003E5DF4" w:rsidRPr="00057555">
        <w:t xml:space="preserve"> and making transmitter </w:t>
      </w:r>
      <w:r w:rsidR="00850AC9" w:rsidRPr="00057555">
        <w:t>consolidation</w:t>
      </w:r>
      <w:r w:rsidR="003E5DF4" w:rsidRPr="00057555">
        <w:t xml:space="preserve"> declarations in these areas</w:t>
      </w:r>
      <w:r w:rsidR="001E2D21" w:rsidRPr="00057555">
        <w:t>.</w:t>
      </w:r>
    </w:p>
    <w:p w14:paraId="354A920C" w14:textId="6B36F566" w:rsidR="00B974A9" w:rsidRPr="00057555" w:rsidRDefault="00B974A9" w:rsidP="0033093F">
      <w:pPr>
        <w:pStyle w:val="Bulletlevel1"/>
      </w:pPr>
      <w:r w:rsidRPr="001C4BAF">
        <w:rPr>
          <w:noProof/>
        </w:rPr>
        <w:drawing>
          <wp:inline distT="0" distB="0" distL="0" distR="0" wp14:anchorId="3012E612" wp14:editId="701A1496">
            <wp:extent cx="254000" cy="133350"/>
            <wp:effectExtent l="0" t="0" r="0" b="0"/>
            <wp:docPr id="17848595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4859594" name="Picture 2">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 cy="133350"/>
                    </a:xfrm>
                    <a:prstGeom prst="rect">
                      <a:avLst/>
                    </a:prstGeom>
                    <a:noFill/>
                    <a:ln>
                      <a:noFill/>
                    </a:ln>
                  </pic:spPr>
                </pic:pic>
              </a:graphicData>
            </a:graphic>
          </wp:inline>
        </w:drawing>
      </w:r>
      <w:r w:rsidRPr="00057555">
        <w:t xml:space="preserve"> Consulting on and finalising the variation to </w:t>
      </w:r>
      <w:r w:rsidR="00A63BE5">
        <w:t xml:space="preserve">the </w:t>
      </w:r>
      <w:r w:rsidRPr="00057555">
        <w:t>Griffith television licence area plan and making transmitter consolidation declarations in th</w:t>
      </w:r>
      <w:r w:rsidR="003B063C" w:rsidRPr="00057555">
        <w:t>at</w:t>
      </w:r>
      <w:r w:rsidRPr="00057555">
        <w:t xml:space="preserve"> area.</w:t>
      </w:r>
    </w:p>
    <w:p w14:paraId="1C83C0F1" w14:textId="77777777" w:rsidR="00B66169" w:rsidRPr="00130BFD" w:rsidRDefault="00B66169" w:rsidP="0033093F">
      <w:pPr>
        <w:pStyle w:val="Bulletlevel1"/>
      </w:pPr>
      <w:r w:rsidRPr="00057555">
        <w:t>Engaging</w:t>
      </w:r>
      <w:r w:rsidRPr="00130BFD">
        <w:t xml:space="preserve"> with the broadcasting industry on requests for trials of digital radio and potentially issuing further scientific licences for trials.</w:t>
      </w:r>
    </w:p>
    <w:p w14:paraId="058D996C" w14:textId="7E8A7C90" w:rsidR="00B66169" w:rsidRPr="00BF3C21" w:rsidRDefault="00B66169" w:rsidP="0033093F">
      <w:pPr>
        <w:pStyle w:val="Bulletlevel1last"/>
      </w:pPr>
      <w:r w:rsidRPr="00057555">
        <w:t>Engaging</w:t>
      </w:r>
      <w:r w:rsidRPr="00BF3C21">
        <w:t xml:space="preserve"> with the broadcasting industry following requests for making or varying digital radio channel plans and potentially consulting on these proposals.</w:t>
      </w:r>
    </w:p>
    <w:p w14:paraId="252D375B" w14:textId="07CD3D30" w:rsidR="00B31D60" w:rsidRPr="00130BFD" w:rsidRDefault="00B31D60" w:rsidP="00351E2B">
      <w:pPr>
        <w:pStyle w:val="Paragraph"/>
      </w:pPr>
      <w:r w:rsidRPr="00130BFD">
        <w:t xml:space="preserve">Table 4 summarises the status of AM to FM conversions in competitive markets. </w:t>
      </w:r>
      <w:r w:rsidR="274C8C8E" w:rsidRPr="00130BFD">
        <w:t>P</w:t>
      </w:r>
      <w:r w:rsidRPr="00130BFD">
        <w:t>lanning work will be progressed in 202</w:t>
      </w:r>
      <w:r w:rsidR="45E381C2" w:rsidRPr="00130BFD">
        <w:t>5</w:t>
      </w:r>
      <w:r w:rsidRPr="00130BFD">
        <w:t>–2</w:t>
      </w:r>
      <w:r w:rsidR="45E381C2" w:rsidRPr="00130BFD">
        <w:t>6</w:t>
      </w:r>
      <w:r w:rsidRPr="00130BFD">
        <w:t>. We are consulting with the licensees on the required inputs to determine relative priorities.</w:t>
      </w:r>
    </w:p>
    <w:p w14:paraId="52B15B6D" w14:textId="77777777" w:rsidR="00B31D60" w:rsidRPr="00130BFD" w:rsidRDefault="00B31D60" w:rsidP="00F52EDA">
      <w:pPr>
        <w:pStyle w:val="Tableheading"/>
      </w:pPr>
      <w:r w:rsidRPr="00130BFD">
        <w:t>Status of requests for AM to FM conversions in competitive markets</w:t>
      </w:r>
    </w:p>
    <w:tbl>
      <w:tblPr>
        <w:tblStyle w:val="ACMAtablestyle2"/>
        <w:tblpPr w:leftFromText="180" w:rightFromText="180" w:vertAnchor="text" w:tblpY="1"/>
        <w:tblOverlap w:val="nev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CellMar>
          <w:top w:w="85" w:type="dxa"/>
          <w:left w:w="85" w:type="dxa"/>
          <w:bottom w:w="85" w:type="dxa"/>
          <w:right w:w="85" w:type="dxa"/>
        </w:tblCellMar>
        <w:tblLook w:val="01E0" w:firstRow="1" w:lastRow="1" w:firstColumn="1" w:lastColumn="1" w:noHBand="0" w:noVBand="0"/>
      </w:tblPr>
      <w:tblGrid>
        <w:gridCol w:w="2694"/>
        <w:gridCol w:w="1984"/>
        <w:gridCol w:w="1985"/>
        <w:gridCol w:w="1837"/>
      </w:tblGrid>
      <w:tr w:rsidR="00555E37" w:rsidRPr="00130BFD" w14:paraId="5B3901BC" w14:textId="77777777" w:rsidTr="00555E37">
        <w:trPr>
          <w:cnfStyle w:val="100000000000" w:firstRow="1" w:lastRow="0" w:firstColumn="0" w:lastColumn="0" w:oddVBand="0" w:evenVBand="0" w:oddHBand="0" w:evenHBand="0" w:firstRowFirstColumn="0" w:firstRowLastColumn="0" w:lastRowFirstColumn="0" w:lastRowLastColumn="0"/>
          <w:trHeight w:val="707"/>
        </w:trPr>
        <w:tc>
          <w:tcPr>
            <w:tcW w:w="2694" w:type="dxa"/>
            <w:tcBorders>
              <w:top w:val="nil"/>
              <w:left w:val="nil"/>
              <w:bottom w:val="nil"/>
            </w:tcBorders>
            <w:shd w:val="clear" w:color="auto" w:fill="00A0A4" w:themeFill="accent1"/>
          </w:tcPr>
          <w:p w14:paraId="6A02D608" w14:textId="77777777" w:rsidR="00FB6B0F" w:rsidRPr="00130BFD" w:rsidRDefault="00FB6B0F" w:rsidP="0096243A">
            <w:pPr>
              <w:spacing w:after="0"/>
              <w:rPr>
                <w:rFonts w:eastAsiaTheme="minorHAnsi" w:cs="Arial"/>
                <w:b/>
                <w:bCs/>
                <w:sz w:val="22"/>
                <w:szCs w:val="22"/>
                <w:lang w:eastAsia="en-US"/>
              </w:rPr>
            </w:pPr>
            <w:r w:rsidRPr="00130BFD">
              <w:rPr>
                <w:rFonts w:eastAsiaTheme="minorHAnsi" w:cs="Arial"/>
                <w:b/>
                <w:bCs/>
                <w:sz w:val="22"/>
                <w:szCs w:val="22"/>
                <w:lang w:eastAsia="en-US"/>
              </w:rPr>
              <w:t>Licence area</w:t>
            </w:r>
          </w:p>
        </w:tc>
        <w:tc>
          <w:tcPr>
            <w:tcW w:w="1984" w:type="dxa"/>
            <w:tcBorders>
              <w:top w:val="nil"/>
              <w:bottom w:val="nil"/>
            </w:tcBorders>
            <w:shd w:val="clear" w:color="auto" w:fill="00A0A4" w:themeFill="accent1"/>
          </w:tcPr>
          <w:p w14:paraId="09D9EB6B" w14:textId="77777777" w:rsidR="00FB6B0F" w:rsidRPr="00130BFD" w:rsidRDefault="00FB6B0F" w:rsidP="0096243A">
            <w:pPr>
              <w:spacing w:after="0"/>
              <w:rPr>
                <w:rFonts w:eastAsiaTheme="minorHAnsi" w:cs="Arial"/>
                <w:b/>
                <w:bCs/>
                <w:sz w:val="22"/>
                <w:szCs w:val="22"/>
                <w:lang w:eastAsia="en-US"/>
              </w:rPr>
            </w:pPr>
            <w:r w:rsidRPr="00130BFD">
              <w:rPr>
                <w:rFonts w:eastAsiaTheme="minorHAnsi" w:cs="Arial"/>
                <w:b/>
                <w:bCs/>
                <w:sz w:val="22"/>
                <w:szCs w:val="22"/>
                <w:lang w:eastAsia="en-US"/>
              </w:rPr>
              <w:t>Expressed interest</w:t>
            </w:r>
          </w:p>
        </w:tc>
        <w:tc>
          <w:tcPr>
            <w:tcW w:w="0" w:type="dxa"/>
            <w:tcBorders>
              <w:top w:val="nil"/>
              <w:bottom w:val="nil"/>
            </w:tcBorders>
            <w:shd w:val="clear" w:color="auto" w:fill="00A0A4" w:themeFill="accent1"/>
          </w:tcPr>
          <w:p w14:paraId="08291AAD" w14:textId="4C7A895E" w:rsidR="00FB6B0F" w:rsidRPr="00130BFD" w:rsidRDefault="00FB6B0F" w:rsidP="0096243A">
            <w:pPr>
              <w:spacing w:after="0"/>
              <w:rPr>
                <w:rFonts w:eastAsiaTheme="minorHAnsi" w:cs="Arial"/>
                <w:b/>
                <w:bCs/>
                <w:sz w:val="22"/>
                <w:szCs w:val="22"/>
                <w:lang w:eastAsia="en-US"/>
              </w:rPr>
            </w:pPr>
            <w:r w:rsidRPr="00130BFD">
              <w:rPr>
                <w:rFonts w:eastAsiaTheme="minorHAnsi" w:cs="Arial"/>
                <w:b/>
                <w:bCs/>
                <w:sz w:val="22"/>
                <w:szCs w:val="22"/>
                <w:lang w:eastAsia="en-US"/>
              </w:rPr>
              <w:t>Submitted</w:t>
            </w:r>
            <w:r w:rsidR="00C1542C" w:rsidRPr="00130BFD">
              <w:rPr>
                <w:rFonts w:eastAsiaTheme="minorHAnsi" w:cs="Arial"/>
                <w:b/>
                <w:bCs/>
                <w:sz w:val="22"/>
                <w:szCs w:val="22"/>
                <w:lang w:eastAsia="en-US"/>
              </w:rPr>
              <w:t xml:space="preserve"> request for </w:t>
            </w:r>
            <w:r w:rsidRPr="00130BFD">
              <w:rPr>
                <w:rFonts w:eastAsiaTheme="minorHAnsi" w:cs="Arial"/>
                <w:b/>
                <w:bCs/>
                <w:sz w:val="22"/>
                <w:szCs w:val="22"/>
                <w:lang w:eastAsia="en-US"/>
              </w:rPr>
              <w:t>LAP variation</w:t>
            </w:r>
          </w:p>
        </w:tc>
        <w:tc>
          <w:tcPr>
            <w:tcW w:w="0" w:type="dxa"/>
            <w:tcBorders>
              <w:top w:val="nil"/>
              <w:bottom w:val="nil"/>
              <w:right w:val="nil"/>
            </w:tcBorders>
            <w:shd w:val="clear" w:color="auto" w:fill="00A0A4" w:themeFill="accent1"/>
          </w:tcPr>
          <w:p w14:paraId="2BF1182B" w14:textId="77777777" w:rsidR="00FB6B0F" w:rsidRPr="00130BFD" w:rsidRDefault="00FB6B0F" w:rsidP="0096243A">
            <w:pPr>
              <w:spacing w:after="0"/>
              <w:rPr>
                <w:rFonts w:eastAsiaTheme="minorHAnsi" w:cs="Arial"/>
                <w:b/>
                <w:bCs/>
                <w:sz w:val="22"/>
                <w:szCs w:val="22"/>
                <w:lang w:eastAsia="en-US"/>
              </w:rPr>
            </w:pPr>
            <w:r w:rsidRPr="00130BFD">
              <w:rPr>
                <w:rFonts w:eastAsiaTheme="minorHAnsi" w:cs="Arial"/>
                <w:b/>
                <w:bCs/>
                <w:sz w:val="22"/>
                <w:szCs w:val="22"/>
                <w:lang w:eastAsia="en-US"/>
              </w:rPr>
              <w:t>In-market licensee agreement</w:t>
            </w:r>
          </w:p>
        </w:tc>
      </w:tr>
      <w:tr w:rsidR="008816B0" w:rsidRPr="00130BFD" w14:paraId="7EB2CE65" w14:textId="77777777" w:rsidTr="00555E37">
        <w:trPr>
          <w:cnfStyle w:val="000000100000" w:firstRow="0" w:lastRow="0" w:firstColumn="0" w:lastColumn="0" w:oddVBand="0" w:evenVBand="0" w:oddHBand="1" w:evenHBand="0" w:firstRowFirstColumn="0" w:firstRowLastColumn="0" w:lastRowFirstColumn="0" w:lastRowLastColumn="0"/>
          <w:trHeight w:val="18"/>
        </w:trPr>
        <w:tc>
          <w:tcPr>
            <w:tcW w:w="2694" w:type="dxa"/>
            <w:tcBorders>
              <w:top w:val="nil"/>
            </w:tcBorders>
          </w:tcPr>
          <w:p w14:paraId="35047A84"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Albury</w:t>
            </w:r>
          </w:p>
        </w:tc>
        <w:tc>
          <w:tcPr>
            <w:tcW w:w="1984" w:type="dxa"/>
            <w:tcBorders>
              <w:top w:val="nil"/>
            </w:tcBorders>
          </w:tcPr>
          <w:p w14:paraId="07DCDF0A"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985" w:type="dxa"/>
            <w:tcBorders>
              <w:top w:val="nil"/>
            </w:tcBorders>
          </w:tcPr>
          <w:p w14:paraId="3F65483E"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837" w:type="dxa"/>
            <w:tcBorders>
              <w:top w:val="nil"/>
            </w:tcBorders>
          </w:tcPr>
          <w:p w14:paraId="2B91428C"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r>
      <w:tr w:rsidR="00C4721B" w:rsidRPr="00130BFD" w14:paraId="4E5A5980" w14:textId="77777777" w:rsidTr="00555E37">
        <w:trPr>
          <w:cnfStyle w:val="000000010000" w:firstRow="0" w:lastRow="0" w:firstColumn="0" w:lastColumn="0" w:oddVBand="0" w:evenVBand="0" w:oddHBand="0" w:evenHBand="1" w:firstRowFirstColumn="0" w:firstRowLastColumn="0" w:lastRowFirstColumn="0" w:lastRowLastColumn="0"/>
          <w:trHeight w:val="18"/>
        </w:trPr>
        <w:tc>
          <w:tcPr>
            <w:tcW w:w="2694" w:type="dxa"/>
            <w:shd w:val="clear" w:color="auto" w:fill="E6F2F2" w:themeFill="accent4" w:themeFillTint="33"/>
          </w:tcPr>
          <w:p w14:paraId="2CA4FB38"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Atherton</w:t>
            </w:r>
          </w:p>
        </w:tc>
        <w:tc>
          <w:tcPr>
            <w:tcW w:w="1984" w:type="dxa"/>
            <w:shd w:val="clear" w:color="auto" w:fill="E6F2F2" w:themeFill="accent4" w:themeFillTint="33"/>
          </w:tcPr>
          <w:p w14:paraId="50465701"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985" w:type="dxa"/>
            <w:shd w:val="clear" w:color="auto" w:fill="E6F2F2" w:themeFill="accent4" w:themeFillTint="33"/>
          </w:tcPr>
          <w:p w14:paraId="35849C07"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837" w:type="dxa"/>
            <w:shd w:val="clear" w:color="auto" w:fill="E6F2F2" w:themeFill="accent4" w:themeFillTint="33"/>
          </w:tcPr>
          <w:p w14:paraId="3B628A24"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Yes</w:t>
            </w:r>
          </w:p>
        </w:tc>
      </w:tr>
      <w:tr w:rsidR="006F7873" w:rsidRPr="00130BFD" w14:paraId="2DEF369C" w14:textId="77777777" w:rsidTr="00555E37">
        <w:trPr>
          <w:cnfStyle w:val="000000100000" w:firstRow="0" w:lastRow="0" w:firstColumn="0" w:lastColumn="0" w:oddVBand="0" w:evenVBand="0" w:oddHBand="1" w:evenHBand="0" w:firstRowFirstColumn="0" w:firstRowLastColumn="0" w:lastRowFirstColumn="0" w:lastRowLastColumn="0"/>
          <w:trHeight w:val="18"/>
        </w:trPr>
        <w:tc>
          <w:tcPr>
            <w:tcW w:w="2694" w:type="dxa"/>
          </w:tcPr>
          <w:p w14:paraId="7B2855D8" w14:textId="77777777" w:rsidR="00FB6B0F" w:rsidRPr="00130BFD" w:rsidRDefault="00FB6B0F" w:rsidP="0096243A">
            <w:pPr>
              <w:spacing w:after="0"/>
              <w:rPr>
                <w:rStyle w:val="FootnoteReference"/>
                <w:rFonts w:cs="Arial"/>
                <w:color w:val="000000" w:themeColor="text1"/>
                <w:sz w:val="22"/>
                <w:szCs w:val="22"/>
              </w:rPr>
            </w:pPr>
            <w:r w:rsidRPr="00130BFD">
              <w:rPr>
                <w:rFonts w:cs="Arial"/>
                <w:color w:val="000000" w:themeColor="text1"/>
                <w:sz w:val="22"/>
                <w:szCs w:val="22"/>
              </w:rPr>
              <w:t>Bunbury</w:t>
            </w:r>
          </w:p>
        </w:tc>
        <w:tc>
          <w:tcPr>
            <w:tcW w:w="1984" w:type="dxa"/>
          </w:tcPr>
          <w:p w14:paraId="55723135"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Yes</w:t>
            </w:r>
          </w:p>
        </w:tc>
        <w:tc>
          <w:tcPr>
            <w:tcW w:w="1985" w:type="dxa"/>
          </w:tcPr>
          <w:p w14:paraId="18D6B445" w14:textId="77777777" w:rsidR="00FB6B0F" w:rsidRPr="00130BFD" w:rsidRDefault="00FB6B0F" w:rsidP="0096243A">
            <w:pPr>
              <w:spacing w:after="0"/>
              <w:rPr>
                <w:rFonts w:cs="Arial"/>
                <w:sz w:val="22"/>
                <w:szCs w:val="22"/>
              </w:rPr>
            </w:pPr>
            <w:r w:rsidRPr="00130BFD">
              <w:rPr>
                <w:rFonts w:cs="Arial"/>
                <w:sz w:val="22"/>
                <w:szCs w:val="22"/>
              </w:rPr>
              <w:t>Yes</w:t>
            </w:r>
          </w:p>
        </w:tc>
        <w:tc>
          <w:tcPr>
            <w:tcW w:w="1837" w:type="dxa"/>
          </w:tcPr>
          <w:p w14:paraId="7FCE71C3" w14:textId="4E245B6E" w:rsidR="00FB6B0F" w:rsidRPr="00130BFD" w:rsidRDefault="00A82B63" w:rsidP="0096243A">
            <w:pPr>
              <w:spacing w:after="0"/>
              <w:rPr>
                <w:rFonts w:cs="Arial"/>
                <w:color w:val="000000" w:themeColor="text1"/>
                <w:sz w:val="22"/>
                <w:szCs w:val="22"/>
              </w:rPr>
            </w:pPr>
            <w:r w:rsidRPr="00130BFD">
              <w:rPr>
                <w:noProof/>
              </w:rPr>
              <w:drawing>
                <wp:inline distT="0" distB="0" distL="0" distR="0" wp14:anchorId="0C752A95" wp14:editId="3394AE83">
                  <wp:extent cx="242570" cy="138430"/>
                  <wp:effectExtent l="0" t="0" r="5080" b="0"/>
                  <wp:docPr id="208565978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5659786" name="Picture 8">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570" cy="138430"/>
                          </a:xfrm>
                          <a:prstGeom prst="rect">
                            <a:avLst/>
                          </a:prstGeom>
                          <a:noFill/>
                          <a:ln>
                            <a:noFill/>
                          </a:ln>
                        </pic:spPr>
                      </pic:pic>
                    </a:graphicData>
                  </a:graphic>
                </wp:inline>
              </w:drawing>
            </w:r>
            <w:r w:rsidR="00260408" w:rsidRPr="00130BFD">
              <w:rPr>
                <w:rFonts w:cs="Arial"/>
                <w:color w:val="000000" w:themeColor="text2"/>
                <w:sz w:val="22"/>
                <w:szCs w:val="22"/>
              </w:rPr>
              <w:t xml:space="preserve"> </w:t>
            </w:r>
            <w:r w:rsidR="60B59672" w:rsidRPr="00130BFD">
              <w:rPr>
                <w:rFonts w:cs="Arial"/>
                <w:color w:val="000000" w:themeColor="text2"/>
                <w:sz w:val="22"/>
                <w:szCs w:val="22"/>
              </w:rPr>
              <w:t>Yes</w:t>
            </w:r>
          </w:p>
        </w:tc>
      </w:tr>
      <w:tr w:rsidR="00C4721B" w:rsidRPr="00130BFD" w14:paraId="4620E1D5" w14:textId="77777777" w:rsidTr="00555E37">
        <w:trPr>
          <w:cnfStyle w:val="000000010000" w:firstRow="0" w:lastRow="0" w:firstColumn="0" w:lastColumn="0" w:oddVBand="0" w:evenVBand="0" w:oddHBand="0" w:evenHBand="1" w:firstRowFirstColumn="0" w:firstRowLastColumn="0" w:lastRowFirstColumn="0" w:lastRowLastColumn="0"/>
          <w:trHeight w:val="18"/>
        </w:trPr>
        <w:tc>
          <w:tcPr>
            <w:tcW w:w="2694" w:type="dxa"/>
            <w:shd w:val="clear" w:color="auto" w:fill="E6F2F2" w:themeFill="accent4" w:themeFillTint="33"/>
          </w:tcPr>
          <w:p w14:paraId="4D0EC062"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Canberra</w:t>
            </w:r>
          </w:p>
        </w:tc>
        <w:tc>
          <w:tcPr>
            <w:tcW w:w="1984" w:type="dxa"/>
            <w:shd w:val="clear" w:color="auto" w:fill="E6F2F2" w:themeFill="accent4" w:themeFillTint="33"/>
          </w:tcPr>
          <w:p w14:paraId="49F754E8"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985" w:type="dxa"/>
            <w:shd w:val="clear" w:color="auto" w:fill="E6F2F2" w:themeFill="accent4" w:themeFillTint="33"/>
          </w:tcPr>
          <w:p w14:paraId="308111F0"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837" w:type="dxa"/>
            <w:shd w:val="clear" w:color="auto" w:fill="E6F2F2" w:themeFill="accent4" w:themeFillTint="33"/>
          </w:tcPr>
          <w:p w14:paraId="6299ECDE"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r>
      <w:tr w:rsidR="006F7873" w:rsidRPr="00130BFD" w14:paraId="4D9C0D73" w14:textId="77777777" w:rsidTr="00555E37">
        <w:trPr>
          <w:cnfStyle w:val="000000100000" w:firstRow="0" w:lastRow="0" w:firstColumn="0" w:lastColumn="0" w:oddVBand="0" w:evenVBand="0" w:oddHBand="1" w:evenHBand="0" w:firstRowFirstColumn="0" w:firstRowLastColumn="0" w:lastRowFirstColumn="0" w:lastRowLastColumn="0"/>
          <w:trHeight w:val="18"/>
        </w:trPr>
        <w:tc>
          <w:tcPr>
            <w:tcW w:w="2694" w:type="dxa"/>
          </w:tcPr>
          <w:p w14:paraId="76847268"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Coffs Harbour</w:t>
            </w:r>
          </w:p>
        </w:tc>
        <w:tc>
          <w:tcPr>
            <w:tcW w:w="1984" w:type="dxa"/>
          </w:tcPr>
          <w:p w14:paraId="5225EB4D"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985" w:type="dxa"/>
          </w:tcPr>
          <w:p w14:paraId="13C0DBFE" w14:textId="77777777" w:rsidR="00FB6B0F" w:rsidRPr="00130BFD" w:rsidRDefault="00FB6B0F" w:rsidP="0096243A">
            <w:pPr>
              <w:spacing w:after="0"/>
              <w:rPr>
                <w:rFonts w:cs="Arial"/>
                <w:color w:val="000000" w:themeColor="text1"/>
                <w:sz w:val="22"/>
                <w:szCs w:val="22"/>
              </w:rPr>
            </w:pPr>
          </w:p>
        </w:tc>
        <w:tc>
          <w:tcPr>
            <w:tcW w:w="1837" w:type="dxa"/>
          </w:tcPr>
          <w:p w14:paraId="68C44BC7" w14:textId="77777777" w:rsidR="00FB6B0F" w:rsidRPr="00130BFD" w:rsidRDefault="00FB6B0F" w:rsidP="0096243A">
            <w:pPr>
              <w:spacing w:after="0"/>
              <w:rPr>
                <w:rFonts w:cs="Arial"/>
                <w:color w:val="000000" w:themeColor="text1"/>
                <w:sz w:val="22"/>
                <w:szCs w:val="22"/>
              </w:rPr>
            </w:pPr>
          </w:p>
        </w:tc>
      </w:tr>
      <w:tr w:rsidR="00C4721B" w:rsidRPr="00130BFD" w14:paraId="1FB7B8AD" w14:textId="77777777" w:rsidTr="00555E37">
        <w:trPr>
          <w:cnfStyle w:val="000000010000" w:firstRow="0" w:lastRow="0" w:firstColumn="0" w:lastColumn="0" w:oddVBand="0" w:evenVBand="0" w:oddHBand="0" w:evenHBand="1" w:firstRowFirstColumn="0" w:firstRowLastColumn="0" w:lastRowFirstColumn="0" w:lastRowLastColumn="0"/>
          <w:trHeight w:val="18"/>
        </w:trPr>
        <w:tc>
          <w:tcPr>
            <w:tcW w:w="2694" w:type="dxa"/>
            <w:shd w:val="clear" w:color="auto" w:fill="E6F2F2" w:themeFill="accent4" w:themeFillTint="33"/>
          </w:tcPr>
          <w:p w14:paraId="76BCCDCA"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Dubbo</w:t>
            </w:r>
          </w:p>
        </w:tc>
        <w:tc>
          <w:tcPr>
            <w:tcW w:w="1984" w:type="dxa"/>
            <w:shd w:val="clear" w:color="auto" w:fill="E6F2F2" w:themeFill="accent4" w:themeFillTint="33"/>
          </w:tcPr>
          <w:p w14:paraId="442FB67E"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985" w:type="dxa"/>
            <w:shd w:val="clear" w:color="auto" w:fill="E6F2F2" w:themeFill="accent4" w:themeFillTint="33"/>
          </w:tcPr>
          <w:p w14:paraId="7578E034"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837" w:type="dxa"/>
            <w:shd w:val="clear" w:color="auto" w:fill="E6F2F2" w:themeFill="accent4" w:themeFillTint="33"/>
          </w:tcPr>
          <w:p w14:paraId="393E2254" w14:textId="77777777" w:rsidR="00FB6B0F" w:rsidRPr="00130BFD" w:rsidRDefault="00FB6B0F" w:rsidP="0096243A">
            <w:pPr>
              <w:spacing w:after="0"/>
              <w:rPr>
                <w:rFonts w:eastAsiaTheme="minorHAnsi" w:cs="Arial"/>
                <w:color w:val="000000" w:themeColor="text1"/>
                <w:sz w:val="22"/>
                <w:szCs w:val="22"/>
                <w:lang w:eastAsia="en-US"/>
              </w:rPr>
            </w:pPr>
          </w:p>
        </w:tc>
      </w:tr>
      <w:tr w:rsidR="006F7873" w:rsidRPr="00130BFD" w14:paraId="19B17155" w14:textId="77777777" w:rsidTr="00555E37">
        <w:trPr>
          <w:cnfStyle w:val="000000100000" w:firstRow="0" w:lastRow="0" w:firstColumn="0" w:lastColumn="0" w:oddVBand="0" w:evenVBand="0" w:oddHBand="1" w:evenHBand="0" w:firstRowFirstColumn="0" w:firstRowLastColumn="0" w:lastRowFirstColumn="0" w:lastRowLastColumn="0"/>
          <w:trHeight w:val="18"/>
        </w:trPr>
        <w:tc>
          <w:tcPr>
            <w:tcW w:w="2694" w:type="dxa"/>
          </w:tcPr>
          <w:p w14:paraId="66347540"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Kempsey</w:t>
            </w:r>
          </w:p>
        </w:tc>
        <w:tc>
          <w:tcPr>
            <w:tcW w:w="1984" w:type="dxa"/>
          </w:tcPr>
          <w:p w14:paraId="0582FF21"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985" w:type="dxa"/>
          </w:tcPr>
          <w:p w14:paraId="0D825787" w14:textId="77777777" w:rsidR="00FB6B0F" w:rsidRPr="00130BFD" w:rsidRDefault="00FB6B0F" w:rsidP="0096243A">
            <w:pPr>
              <w:spacing w:after="0"/>
              <w:rPr>
                <w:rFonts w:cs="Arial"/>
                <w:color w:val="000000" w:themeColor="text1"/>
                <w:sz w:val="22"/>
                <w:szCs w:val="22"/>
              </w:rPr>
            </w:pPr>
          </w:p>
        </w:tc>
        <w:tc>
          <w:tcPr>
            <w:tcW w:w="1837" w:type="dxa"/>
          </w:tcPr>
          <w:p w14:paraId="5C6494E8" w14:textId="77777777" w:rsidR="00FB6B0F" w:rsidRPr="00130BFD" w:rsidRDefault="00FB6B0F" w:rsidP="0096243A">
            <w:pPr>
              <w:spacing w:after="0"/>
              <w:rPr>
                <w:rFonts w:cs="Arial"/>
                <w:color w:val="000000" w:themeColor="text1"/>
                <w:sz w:val="22"/>
                <w:szCs w:val="22"/>
              </w:rPr>
            </w:pPr>
          </w:p>
        </w:tc>
      </w:tr>
      <w:tr w:rsidR="00C4721B" w:rsidRPr="00130BFD" w14:paraId="63CB9DB6" w14:textId="77777777" w:rsidTr="00555E37">
        <w:trPr>
          <w:cnfStyle w:val="000000010000" w:firstRow="0" w:lastRow="0" w:firstColumn="0" w:lastColumn="0" w:oddVBand="0" w:evenVBand="0" w:oddHBand="0" w:evenHBand="1" w:firstRowFirstColumn="0" w:firstRowLastColumn="0" w:lastRowFirstColumn="0" w:lastRowLastColumn="0"/>
          <w:trHeight w:val="18"/>
        </w:trPr>
        <w:tc>
          <w:tcPr>
            <w:tcW w:w="2694" w:type="dxa"/>
            <w:shd w:val="clear" w:color="auto" w:fill="E6F2F2" w:themeFill="accent4" w:themeFillTint="33"/>
          </w:tcPr>
          <w:p w14:paraId="475596AE"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Maryborough (Bendigo)</w:t>
            </w:r>
          </w:p>
        </w:tc>
        <w:tc>
          <w:tcPr>
            <w:tcW w:w="1984" w:type="dxa"/>
            <w:shd w:val="clear" w:color="auto" w:fill="E6F2F2" w:themeFill="accent4" w:themeFillTint="33"/>
          </w:tcPr>
          <w:p w14:paraId="39827205"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985" w:type="dxa"/>
            <w:shd w:val="clear" w:color="auto" w:fill="E6F2F2" w:themeFill="accent4" w:themeFillTint="33"/>
          </w:tcPr>
          <w:p w14:paraId="5C5CF75E"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837" w:type="dxa"/>
            <w:shd w:val="clear" w:color="auto" w:fill="E6F2F2" w:themeFill="accent4" w:themeFillTint="33"/>
          </w:tcPr>
          <w:p w14:paraId="758AAAE9"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r>
      <w:tr w:rsidR="006F7873" w:rsidRPr="00130BFD" w14:paraId="4E48622B" w14:textId="77777777" w:rsidTr="00555E37">
        <w:trPr>
          <w:cnfStyle w:val="000000100000" w:firstRow="0" w:lastRow="0" w:firstColumn="0" w:lastColumn="0" w:oddVBand="0" w:evenVBand="0" w:oddHBand="1" w:evenHBand="0" w:firstRowFirstColumn="0" w:firstRowLastColumn="0" w:lastRowFirstColumn="0" w:lastRowLastColumn="0"/>
          <w:trHeight w:val="18"/>
        </w:trPr>
        <w:tc>
          <w:tcPr>
            <w:tcW w:w="2694" w:type="dxa"/>
          </w:tcPr>
          <w:p w14:paraId="156E2CB5" w14:textId="77777777" w:rsidR="00FB6B0F" w:rsidRPr="00130BFD" w:rsidRDefault="00FB6B0F" w:rsidP="0096243A">
            <w:pPr>
              <w:spacing w:after="0"/>
              <w:rPr>
                <w:rFonts w:cs="Arial"/>
                <w:color w:val="000000" w:themeColor="text1"/>
                <w:sz w:val="22"/>
                <w:szCs w:val="22"/>
              </w:rPr>
            </w:pPr>
            <w:r w:rsidRPr="00130BFD">
              <w:rPr>
                <w:sz w:val="22"/>
                <w:szCs w:val="22"/>
              </w:rPr>
              <w:t>Maryborough (Qld)</w:t>
            </w:r>
          </w:p>
        </w:tc>
        <w:tc>
          <w:tcPr>
            <w:tcW w:w="1984" w:type="dxa"/>
          </w:tcPr>
          <w:p w14:paraId="3EB5CA36"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Yes</w:t>
            </w:r>
          </w:p>
        </w:tc>
        <w:tc>
          <w:tcPr>
            <w:tcW w:w="1985" w:type="dxa"/>
          </w:tcPr>
          <w:p w14:paraId="5F1B44C5" w14:textId="77777777" w:rsidR="00FB6B0F" w:rsidRPr="00130BFD" w:rsidRDefault="00FB6B0F" w:rsidP="0096243A">
            <w:pPr>
              <w:spacing w:after="0"/>
              <w:rPr>
                <w:rFonts w:cs="Arial"/>
                <w:color w:val="000000" w:themeColor="text1"/>
                <w:sz w:val="22"/>
                <w:szCs w:val="22"/>
              </w:rPr>
            </w:pPr>
          </w:p>
        </w:tc>
        <w:tc>
          <w:tcPr>
            <w:tcW w:w="1837" w:type="dxa"/>
          </w:tcPr>
          <w:p w14:paraId="342A1A86" w14:textId="77777777" w:rsidR="00FB6B0F" w:rsidRPr="00130BFD" w:rsidRDefault="00FB6B0F" w:rsidP="0096243A">
            <w:pPr>
              <w:spacing w:after="0"/>
              <w:rPr>
                <w:rFonts w:cs="Arial"/>
                <w:color w:val="000000" w:themeColor="text1"/>
                <w:sz w:val="22"/>
                <w:szCs w:val="22"/>
              </w:rPr>
            </w:pPr>
          </w:p>
        </w:tc>
      </w:tr>
      <w:tr w:rsidR="00C4721B" w:rsidRPr="00130BFD" w14:paraId="156EBC27" w14:textId="77777777" w:rsidTr="00555E37">
        <w:trPr>
          <w:cnfStyle w:val="000000010000" w:firstRow="0" w:lastRow="0" w:firstColumn="0" w:lastColumn="0" w:oddVBand="0" w:evenVBand="0" w:oddHBand="0" w:evenHBand="1" w:firstRowFirstColumn="0" w:firstRowLastColumn="0" w:lastRowFirstColumn="0" w:lastRowLastColumn="0"/>
          <w:trHeight w:val="18"/>
        </w:trPr>
        <w:tc>
          <w:tcPr>
            <w:tcW w:w="2694" w:type="dxa"/>
            <w:shd w:val="clear" w:color="auto" w:fill="E6F2F2" w:themeFill="accent4" w:themeFillTint="33"/>
          </w:tcPr>
          <w:p w14:paraId="49EADD25"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Murwillumbah</w:t>
            </w:r>
          </w:p>
        </w:tc>
        <w:tc>
          <w:tcPr>
            <w:tcW w:w="1984" w:type="dxa"/>
            <w:shd w:val="clear" w:color="auto" w:fill="E6F2F2" w:themeFill="accent4" w:themeFillTint="33"/>
          </w:tcPr>
          <w:p w14:paraId="52329FE5"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985" w:type="dxa"/>
            <w:shd w:val="clear" w:color="auto" w:fill="E6F2F2" w:themeFill="accent4" w:themeFillTint="33"/>
          </w:tcPr>
          <w:p w14:paraId="7B2CEAA8"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Yes</w:t>
            </w:r>
          </w:p>
        </w:tc>
        <w:tc>
          <w:tcPr>
            <w:tcW w:w="1837" w:type="dxa"/>
            <w:shd w:val="clear" w:color="auto" w:fill="E6F2F2" w:themeFill="accent4" w:themeFillTint="33"/>
          </w:tcPr>
          <w:p w14:paraId="05332067"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Yes</w:t>
            </w:r>
          </w:p>
        </w:tc>
      </w:tr>
      <w:tr w:rsidR="006F7873" w:rsidRPr="00130BFD" w14:paraId="34B90981" w14:textId="77777777" w:rsidTr="00555E37">
        <w:trPr>
          <w:cnfStyle w:val="000000100000" w:firstRow="0" w:lastRow="0" w:firstColumn="0" w:lastColumn="0" w:oddVBand="0" w:evenVBand="0" w:oddHBand="1" w:evenHBand="0" w:firstRowFirstColumn="0" w:firstRowLastColumn="0" w:lastRowFirstColumn="0" w:lastRowLastColumn="0"/>
          <w:trHeight w:val="18"/>
        </w:trPr>
        <w:tc>
          <w:tcPr>
            <w:tcW w:w="2694" w:type="dxa"/>
          </w:tcPr>
          <w:p w14:paraId="5434E880"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Muswellbrook</w:t>
            </w:r>
          </w:p>
        </w:tc>
        <w:tc>
          <w:tcPr>
            <w:tcW w:w="1984" w:type="dxa"/>
          </w:tcPr>
          <w:p w14:paraId="0CC86985"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985" w:type="dxa"/>
          </w:tcPr>
          <w:p w14:paraId="7F84BFD2"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837" w:type="dxa"/>
          </w:tcPr>
          <w:p w14:paraId="22BFD773" w14:textId="77777777" w:rsidR="00FB6B0F" w:rsidRPr="00130BFD" w:rsidRDefault="00FB6B0F" w:rsidP="0096243A">
            <w:pPr>
              <w:spacing w:after="0"/>
              <w:rPr>
                <w:rFonts w:eastAsiaTheme="minorHAnsi" w:cs="Arial"/>
                <w:color w:val="00A0A4" w:themeColor="accent1"/>
                <w:sz w:val="22"/>
                <w:szCs w:val="22"/>
                <w:lang w:eastAsia="en-US"/>
              </w:rPr>
            </w:pPr>
            <w:r w:rsidRPr="00130BFD">
              <w:rPr>
                <w:rFonts w:eastAsiaTheme="minorHAnsi" w:cs="Arial"/>
                <w:sz w:val="22"/>
                <w:szCs w:val="22"/>
                <w:lang w:eastAsia="en-US"/>
              </w:rPr>
              <w:t>Yes</w:t>
            </w:r>
          </w:p>
        </w:tc>
      </w:tr>
      <w:tr w:rsidR="00C4721B" w:rsidRPr="00130BFD" w14:paraId="356751DC" w14:textId="77777777" w:rsidTr="00555E37">
        <w:trPr>
          <w:cnfStyle w:val="000000010000" w:firstRow="0" w:lastRow="0" w:firstColumn="0" w:lastColumn="0" w:oddVBand="0" w:evenVBand="0" w:oddHBand="0" w:evenHBand="1" w:firstRowFirstColumn="0" w:firstRowLastColumn="0" w:lastRowFirstColumn="0" w:lastRowLastColumn="0"/>
          <w:trHeight w:val="18"/>
        </w:trPr>
        <w:tc>
          <w:tcPr>
            <w:tcW w:w="2694" w:type="dxa"/>
            <w:shd w:val="clear" w:color="auto" w:fill="E6F2F2" w:themeFill="accent4" w:themeFillTint="33"/>
          </w:tcPr>
          <w:p w14:paraId="39AE7294"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Newcastle</w:t>
            </w:r>
          </w:p>
        </w:tc>
        <w:tc>
          <w:tcPr>
            <w:tcW w:w="1984" w:type="dxa"/>
            <w:shd w:val="clear" w:color="auto" w:fill="E6F2F2" w:themeFill="accent4" w:themeFillTint="33"/>
          </w:tcPr>
          <w:p w14:paraId="746E7400"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985" w:type="dxa"/>
            <w:shd w:val="clear" w:color="auto" w:fill="E6F2F2" w:themeFill="accent4" w:themeFillTint="33"/>
          </w:tcPr>
          <w:p w14:paraId="4C6514D7"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Yes</w:t>
            </w:r>
          </w:p>
        </w:tc>
        <w:tc>
          <w:tcPr>
            <w:tcW w:w="1837" w:type="dxa"/>
            <w:shd w:val="clear" w:color="auto" w:fill="E6F2F2" w:themeFill="accent4" w:themeFillTint="33"/>
          </w:tcPr>
          <w:p w14:paraId="5CDD6B39" w14:textId="77777777" w:rsidR="00FB6B0F" w:rsidRPr="00130BFD" w:rsidRDefault="00FB6B0F" w:rsidP="0096243A">
            <w:pPr>
              <w:spacing w:after="0"/>
              <w:rPr>
                <w:rFonts w:cs="Arial"/>
                <w:color w:val="000000" w:themeColor="text1"/>
                <w:sz w:val="22"/>
                <w:szCs w:val="22"/>
              </w:rPr>
            </w:pPr>
          </w:p>
        </w:tc>
      </w:tr>
      <w:tr w:rsidR="006F7873" w:rsidRPr="00130BFD" w14:paraId="1D0438BF" w14:textId="77777777" w:rsidTr="00555E37">
        <w:trPr>
          <w:cnfStyle w:val="000000100000" w:firstRow="0" w:lastRow="0" w:firstColumn="0" w:lastColumn="0" w:oddVBand="0" w:evenVBand="0" w:oddHBand="1" w:evenHBand="0" w:firstRowFirstColumn="0" w:firstRowLastColumn="0" w:lastRowFirstColumn="0" w:lastRowLastColumn="0"/>
          <w:trHeight w:val="393"/>
        </w:trPr>
        <w:tc>
          <w:tcPr>
            <w:tcW w:w="2694" w:type="dxa"/>
          </w:tcPr>
          <w:p w14:paraId="57BC2AD4"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Orange</w:t>
            </w:r>
          </w:p>
        </w:tc>
        <w:tc>
          <w:tcPr>
            <w:tcW w:w="1984" w:type="dxa"/>
          </w:tcPr>
          <w:p w14:paraId="68C3F2E9"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985" w:type="dxa"/>
          </w:tcPr>
          <w:p w14:paraId="404AC410" w14:textId="77777777" w:rsidR="00FB6B0F" w:rsidRPr="00130BFD" w:rsidRDefault="00FB6B0F" w:rsidP="0096243A">
            <w:pPr>
              <w:spacing w:after="0"/>
              <w:rPr>
                <w:rFonts w:cs="Arial"/>
                <w:color w:val="000000" w:themeColor="text1"/>
                <w:sz w:val="22"/>
                <w:szCs w:val="22"/>
              </w:rPr>
            </w:pPr>
          </w:p>
        </w:tc>
        <w:tc>
          <w:tcPr>
            <w:tcW w:w="1837" w:type="dxa"/>
          </w:tcPr>
          <w:p w14:paraId="0F50777A" w14:textId="77777777" w:rsidR="00FB6B0F" w:rsidRPr="00130BFD" w:rsidRDefault="00FB6B0F" w:rsidP="0096243A">
            <w:pPr>
              <w:spacing w:after="0"/>
              <w:rPr>
                <w:rFonts w:cs="Arial"/>
                <w:color w:val="000000" w:themeColor="text1"/>
                <w:sz w:val="22"/>
                <w:szCs w:val="22"/>
              </w:rPr>
            </w:pPr>
          </w:p>
        </w:tc>
      </w:tr>
      <w:tr w:rsidR="00C4721B" w:rsidRPr="00130BFD" w14:paraId="378B4B6F" w14:textId="77777777" w:rsidTr="00555E37">
        <w:trPr>
          <w:cnfStyle w:val="000000010000" w:firstRow="0" w:lastRow="0" w:firstColumn="0" w:lastColumn="0" w:oddVBand="0" w:evenVBand="0" w:oddHBand="0" w:evenHBand="1" w:firstRowFirstColumn="0" w:firstRowLastColumn="0" w:lastRowFirstColumn="0" w:lastRowLastColumn="0"/>
          <w:trHeight w:val="18"/>
        </w:trPr>
        <w:tc>
          <w:tcPr>
            <w:tcW w:w="2694" w:type="dxa"/>
            <w:shd w:val="clear" w:color="auto" w:fill="E6F2F2" w:themeFill="accent4" w:themeFillTint="33"/>
          </w:tcPr>
          <w:p w14:paraId="4601BE6B"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Sale</w:t>
            </w:r>
          </w:p>
        </w:tc>
        <w:tc>
          <w:tcPr>
            <w:tcW w:w="1984" w:type="dxa"/>
            <w:shd w:val="clear" w:color="auto" w:fill="E6F2F2" w:themeFill="accent4" w:themeFillTint="33"/>
          </w:tcPr>
          <w:p w14:paraId="4BF2F034"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985" w:type="dxa"/>
            <w:shd w:val="clear" w:color="auto" w:fill="E6F2F2" w:themeFill="accent4" w:themeFillTint="33"/>
          </w:tcPr>
          <w:p w14:paraId="41F5D2DB"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c>
          <w:tcPr>
            <w:tcW w:w="1837" w:type="dxa"/>
            <w:shd w:val="clear" w:color="auto" w:fill="E6F2F2" w:themeFill="accent4" w:themeFillTint="33"/>
          </w:tcPr>
          <w:p w14:paraId="0EA6FED8" w14:textId="77777777" w:rsidR="00FB6B0F" w:rsidRPr="00130BFD" w:rsidRDefault="00FB6B0F" w:rsidP="0096243A">
            <w:pPr>
              <w:spacing w:after="0"/>
              <w:rPr>
                <w:rFonts w:eastAsiaTheme="minorHAnsi" w:cs="Arial"/>
                <w:color w:val="000000" w:themeColor="text1"/>
                <w:sz w:val="22"/>
                <w:szCs w:val="22"/>
                <w:lang w:eastAsia="en-US"/>
              </w:rPr>
            </w:pPr>
            <w:r w:rsidRPr="00130BFD">
              <w:rPr>
                <w:rFonts w:eastAsiaTheme="minorHAnsi" w:cs="Arial"/>
                <w:color w:val="000000" w:themeColor="text1"/>
                <w:sz w:val="22"/>
                <w:szCs w:val="22"/>
                <w:lang w:eastAsia="en-US"/>
              </w:rPr>
              <w:t>Yes</w:t>
            </w:r>
          </w:p>
        </w:tc>
      </w:tr>
      <w:tr w:rsidR="006F7873" w:rsidRPr="00130BFD" w14:paraId="78454699" w14:textId="77777777" w:rsidTr="00555E37">
        <w:trPr>
          <w:cnfStyle w:val="000000100000" w:firstRow="0" w:lastRow="0" w:firstColumn="0" w:lastColumn="0" w:oddVBand="0" w:evenVBand="0" w:oddHBand="1" w:evenHBand="0" w:firstRowFirstColumn="0" w:firstRowLastColumn="0" w:lastRowFirstColumn="0" w:lastRowLastColumn="0"/>
          <w:trHeight w:val="18"/>
        </w:trPr>
        <w:tc>
          <w:tcPr>
            <w:tcW w:w="2694" w:type="dxa"/>
          </w:tcPr>
          <w:p w14:paraId="75D9A62E" w14:textId="77777777" w:rsidR="00FB6B0F" w:rsidRPr="00130BFD" w:rsidRDefault="00FB6B0F" w:rsidP="0096243A">
            <w:pPr>
              <w:spacing w:after="0"/>
              <w:rPr>
                <w:rFonts w:cs="Arial"/>
                <w:color w:val="000000" w:themeColor="text1"/>
                <w:sz w:val="22"/>
                <w:szCs w:val="22"/>
              </w:rPr>
            </w:pPr>
            <w:r w:rsidRPr="00130BFD">
              <w:rPr>
                <w:rFonts w:cs="Arial"/>
                <w:color w:val="000000" w:themeColor="text1"/>
                <w:sz w:val="22"/>
                <w:szCs w:val="22"/>
              </w:rPr>
              <w:t>Toowoomba</w:t>
            </w:r>
          </w:p>
        </w:tc>
        <w:tc>
          <w:tcPr>
            <w:tcW w:w="1984" w:type="dxa"/>
          </w:tcPr>
          <w:p w14:paraId="39C93024" w14:textId="77777777" w:rsidR="00FB6B0F" w:rsidRPr="00130BFD" w:rsidRDefault="00FB6B0F" w:rsidP="0096243A">
            <w:pPr>
              <w:spacing w:after="0"/>
              <w:rPr>
                <w:rFonts w:cs="Arial"/>
                <w:sz w:val="22"/>
                <w:szCs w:val="22"/>
              </w:rPr>
            </w:pPr>
            <w:r w:rsidRPr="00130BFD">
              <w:rPr>
                <w:rFonts w:cs="Arial"/>
                <w:sz w:val="22"/>
                <w:szCs w:val="22"/>
              </w:rPr>
              <w:t>Yes</w:t>
            </w:r>
          </w:p>
        </w:tc>
        <w:tc>
          <w:tcPr>
            <w:tcW w:w="1985" w:type="dxa"/>
          </w:tcPr>
          <w:p w14:paraId="7648B19D" w14:textId="77777777" w:rsidR="00FB6B0F" w:rsidRPr="00130BFD" w:rsidRDefault="00FB6B0F" w:rsidP="0096243A">
            <w:pPr>
              <w:spacing w:after="0"/>
              <w:rPr>
                <w:rFonts w:cs="Arial"/>
                <w:sz w:val="22"/>
                <w:szCs w:val="22"/>
              </w:rPr>
            </w:pPr>
            <w:r w:rsidRPr="00130BFD">
              <w:rPr>
                <w:rFonts w:cs="Arial"/>
                <w:sz w:val="22"/>
                <w:szCs w:val="22"/>
              </w:rPr>
              <w:t>Yes</w:t>
            </w:r>
          </w:p>
        </w:tc>
        <w:tc>
          <w:tcPr>
            <w:tcW w:w="1837" w:type="dxa"/>
          </w:tcPr>
          <w:p w14:paraId="5DD2BA63" w14:textId="77777777" w:rsidR="00FB6B0F" w:rsidRPr="00130BFD" w:rsidRDefault="00FB6B0F" w:rsidP="0096243A">
            <w:pPr>
              <w:spacing w:after="0"/>
              <w:rPr>
                <w:rFonts w:cs="Arial"/>
                <w:sz w:val="22"/>
                <w:szCs w:val="22"/>
              </w:rPr>
            </w:pPr>
            <w:r w:rsidRPr="00130BFD">
              <w:rPr>
                <w:rFonts w:eastAsiaTheme="minorHAnsi" w:cs="Arial"/>
                <w:sz w:val="22"/>
                <w:szCs w:val="22"/>
                <w:lang w:eastAsia="en-US"/>
              </w:rPr>
              <w:t>Yes</w:t>
            </w:r>
          </w:p>
        </w:tc>
      </w:tr>
      <w:tr w:rsidR="00C4721B" w:rsidRPr="00130BFD" w14:paraId="39FA8323" w14:textId="77777777" w:rsidTr="00555E37">
        <w:trPr>
          <w:cnfStyle w:val="000000010000" w:firstRow="0" w:lastRow="0" w:firstColumn="0" w:lastColumn="0" w:oddVBand="0" w:evenVBand="0" w:oddHBand="0" w:evenHBand="1" w:firstRowFirstColumn="0" w:firstRowLastColumn="0" w:lastRowFirstColumn="0" w:lastRowLastColumn="0"/>
          <w:trHeight w:val="18"/>
        </w:trPr>
        <w:tc>
          <w:tcPr>
            <w:tcW w:w="2694" w:type="dxa"/>
            <w:shd w:val="clear" w:color="auto" w:fill="E6F2F2" w:themeFill="accent4" w:themeFillTint="33"/>
          </w:tcPr>
          <w:p w14:paraId="14B2453C"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Warragul</w:t>
            </w:r>
          </w:p>
        </w:tc>
        <w:tc>
          <w:tcPr>
            <w:tcW w:w="1984" w:type="dxa"/>
            <w:shd w:val="clear" w:color="auto" w:fill="E6F2F2" w:themeFill="accent4" w:themeFillTint="33"/>
          </w:tcPr>
          <w:p w14:paraId="1616C6C5"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985" w:type="dxa"/>
            <w:shd w:val="clear" w:color="auto" w:fill="E6F2F2" w:themeFill="accent4" w:themeFillTint="33"/>
          </w:tcPr>
          <w:p w14:paraId="02D44159"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c>
          <w:tcPr>
            <w:tcW w:w="1837" w:type="dxa"/>
            <w:shd w:val="clear" w:color="auto" w:fill="E6F2F2" w:themeFill="accent4" w:themeFillTint="33"/>
          </w:tcPr>
          <w:p w14:paraId="23DB9547" w14:textId="77777777" w:rsidR="00FB6B0F" w:rsidRPr="00130BFD" w:rsidRDefault="00FB6B0F" w:rsidP="0096243A">
            <w:pPr>
              <w:spacing w:after="0"/>
              <w:rPr>
                <w:rFonts w:cs="Arial"/>
                <w:color w:val="000000" w:themeColor="text1"/>
                <w:sz w:val="22"/>
                <w:szCs w:val="22"/>
              </w:rPr>
            </w:pPr>
            <w:r w:rsidRPr="00130BFD">
              <w:rPr>
                <w:rFonts w:eastAsiaTheme="minorHAnsi" w:cs="Arial"/>
                <w:color w:val="000000" w:themeColor="text1"/>
                <w:sz w:val="22"/>
                <w:szCs w:val="22"/>
                <w:lang w:eastAsia="en-US"/>
              </w:rPr>
              <w:t>Yes</w:t>
            </w:r>
          </w:p>
        </w:tc>
      </w:tr>
    </w:tbl>
    <w:p w14:paraId="4C1ED88A" w14:textId="77777777" w:rsidR="00B31D60" w:rsidRPr="00130BFD" w:rsidRDefault="00B31D60" w:rsidP="00B31D60">
      <w:pPr>
        <w:rPr>
          <w:b/>
          <w:bCs/>
        </w:rPr>
      </w:pPr>
    </w:p>
    <w:p w14:paraId="2253428B" w14:textId="77777777" w:rsidR="00B31D60" w:rsidRPr="00130BFD" w:rsidRDefault="00B31D60" w:rsidP="00DB2BEC">
      <w:pPr>
        <w:pStyle w:val="Heading2"/>
        <w:keepLines/>
        <w:spacing w:before="480"/>
      </w:pPr>
      <w:bookmarkStart w:id="159" w:name="_Toc510104953"/>
      <w:bookmarkStart w:id="160" w:name="_Toc510105750"/>
      <w:bookmarkStart w:id="161" w:name="_Toc510795082"/>
      <w:bookmarkStart w:id="162" w:name="_Toc511716285"/>
      <w:bookmarkStart w:id="163" w:name="_Toc511719096"/>
      <w:bookmarkStart w:id="164" w:name="_Toc522794091"/>
      <w:bookmarkStart w:id="165" w:name="_Toc31892821"/>
      <w:bookmarkStart w:id="166" w:name="_Toc36207437"/>
      <w:bookmarkStart w:id="167" w:name="_Toc51846283"/>
      <w:bookmarkStart w:id="168" w:name="_Toc146527387"/>
      <w:bookmarkStart w:id="169" w:name="_Toc170809475"/>
      <w:bookmarkEnd w:id="156"/>
      <w:r w:rsidRPr="00130BFD">
        <w:lastRenderedPageBreak/>
        <w:t>Satellite planning</w:t>
      </w:r>
      <w:bookmarkEnd w:id="159"/>
      <w:bookmarkEnd w:id="160"/>
      <w:bookmarkEnd w:id="161"/>
      <w:bookmarkEnd w:id="162"/>
      <w:bookmarkEnd w:id="163"/>
      <w:bookmarkEnd w:id="164"/>
      <w:bookmarkEnd w:id="165"/>
      <w:bookmarkEnd w:id="166"/>
      <w:bookmarkEnd w:id="167"/>
      <w:bookmarkEnd w:id="168"/>
      <w:bookmarkEnd w:id="169"/>
      <w:r w:rsidRPr="00130BFD">
        <w:t xml:space="preserve"> </w:t>
      </w:r>
    </w:p>
    <w:p w14:paraId="70BF689B" w14:textId="77777777" w:rsidR="00075C1B" w:rsidRPr="00130BFD" w:rsidRDefault="00075C1B" w:rsidP="00DB2BEC">
      <w:pPr>
        <w:pStyle w:val="Paragraph"/>
        <w:keepNext/>
        <w:keepLines/>
      </w:pPr>
      <w:r w:rsidRPr="00130BFD">
        <w:t xml:space="preserve">We continue to engage internationally to coordinate, develop and implement measures to enhance spectrum use for satellite communications and space research services. </w:t>
      </w:r>
    </w:p>
    <w:p w14:paraId="7A1D04D5" w14:textId="77777777" w:rsidR="00075C1B" w:rsidRPr="00130BFD" w:rsidRDefault="00075C1B" w:rsidP="00DB2BEC">
      <w:pPr>
        <w:pStyle w:val="Heading3"/>
        <w:keepLines/>
      </w:pPr>
      <w:r w:rsidRPr="00130BFD">
        <w:t>Recent developments</w:t>
      </w:r>
    </w:p>
    <w:p w14:paraId="2D5A69D7" w14:textId="6D62364B" w:rsidR="00DA16A0" w:rsidRPr="00130BFD" w:rsidRDefault="00294E07" w:rsidP="00DB2BEC">
      <w:pPr>
        <w:pStyle w:val="Paragraph"/>
        <w:keepNext/>
        <w:keepLines/>
      </w:pPr>
      <w:r>
        <w:pict w14:anchorId="373939F1">
          <v:shape id="_x0000_i1058" type="#_x0000_t75" alt="A close up of a sign&#10;&#10;Description automatically generated" style="width:19.5pt;height:10.5pt;visibility:visible">
            <v:imagedata r:id="rId63" o:title="A close up of a sign&#10;&#10;Description automatically generated"/>
            <o:lock v:ext="edit" aspectratio="f"/>
          </v:shape>
        </w:pict>
      </w:r>
      <w:r w:rsidR="00443EEE" w:rsidRPr="00130BFD">
        <w:t xml:space="preserve"> </w:t>
      </w:r>
      <w:r w:rsidR="00DA16A0" w:rsidRPr="00130BFD">
        <w:t xml:space="preserve">In </w:t>
      </w:r>
      <w:r w:rsidR="00516D80" w:rsidRPr="00130BFD">
        <w:t xml:space="preserve">July </w:t>
      </w:r>
      <w:r w:rsidR="00AE4E5D" w:rsidRPr="00130BFD">
        <w:t>2025</w:t>
      </w:r>
      <w:r w:rsidR="00FA35A6">
        <w:t>,</w:t>
      </w:r>
      <w:r w:rsidR="00DA16A0" w:rsidRPr="00130BFD">
        <w:t xml:space="preserve"> </w:t>
      </w:r>
      <w:r w:rsidR="00F26A30" w:rsidRPr="00130BFD">
        <w:t>following consultation</w:t>
      </w:r>
      <w:r w:rsidR="00FA35A6">
        <w:t>,</w:t>
      </w:r>
      <w:r w:rsidR="00F26A30" w:rsidRPr="00130BFD">
        <w:t xml:space="preserve"> </w:t>
      </w:r>
      <w:r w:rsidR="00DA16A0" w:rsidRPr="00130BFD">
        <w:t xml:space="preserve">we </w:t>
      </w:r>
      <w:r w:rsidR="00F26A30" w:rsidRPr="00130BFD">
        <w:t>remade</w:t>
      </w:r>
      <w:r w:rsidR="00DA16A0" w:rsidRPr="00130BFD">
        <w:t xml:space="preserve"> </w:t>
      </w:r>
      <w:r w:rsidR="008B105C" w:rsidRPr="00130BFD">
        <w:t xml:space="preserve">the sunsetting radionavigation satellite service </w:t>
      </w:r>
      <w:r w:rsidR="00966D35" w:rsidRPr="00130BFD">
        <w:t xml:space="preserve">(RNSS) </w:t>
      </w:r>
      <w:r w:rsidR="008B105C" w:rsidRPr="00130BFD">
        <w:t>class licence.</w:t>
      </w:r>
      <w:r w:rsidR="002E0C09" w:rsidRPr="00130BFD">
        <w:rPr>
          <w:rStyle w:val="FootnoteReference"/>
        </w:rPr>
        <w:footnoteReference w:id="41"/>
      </w:r>
      <w:r w:rsidR="008B105C" w:rsidRPr="00130BFD">
        <w:t xml:space="preserve"> </w:t>
      </w:r>
    </w:p>
    <w:p w14:paraId="2691C6BA" w14:textId="6BC9D0E2" w:rsidR="006F064E" w:rsidRPr="00130BFD" w:rsidRDefault="00294E07" w:rsidP="00075C1B">
      <w:pPr>
        <w:pStyle w:val="Paragraph"/>
      </w:pPr>
      <w:r>
        <w:pict w14:anchorId="0A43B52A">
          <v:shape id="_x0000_i1059" type="#_x0000_t75" alt="A close up of a sign&#10;&#10;Description automatically generated" style="width:19.5pt;height:10.5pt;visibility:visible">
            <v:imagedata r:id="rId63" o:title="A close up of a sign&#10;&#10;Description automatically generated"/>
            <o:lock v:ext="edit" aspectratio="f"/>
          </v:shape>
        </w:pict>
      </w:r>
      <w:r w:rsidR="00443EEE" w:rsidRPr="00130BFD">
        <w:t xml:space="preserve"> </w:t>
      </w:r>
      <w:r w:rsidR="006F064E" w:rsidRPr="00130BFD">
        <w:t xml:space="preserve">In </w:t>
      </w:r>
      <w:r w:rsidR="00536701" w:rsidRPr="00130BFD">
        <w:t>May</w:t>
      </w:r>
      <w:r w:rsidR="006F064E" w:rsidRPr="00130BFD">
        <w:t xml:space="preserve"> 2025</w:t>
      </w:r>
      <w:r w:rsidR="00FA35A6">
        <w:t>,</w:t>
      </w:r>
      <w:r w:rsidR="006F064E" w:rsidRPr="00130BFD">
        <w:t xml:space="preserve"> we completed our review of the </w:t>
      </w:r>
      <w:hyperlink r:id="rId108">
        <w:r w:rsidR="006F064E" w:rsidRPr="00130BFD">
          <w:t>Australian procedures for the coordination and notification of satellite systems</w:t>
        </w:r>
      </w:hyperlink>
      <w:r w:rsidR="006F064E" w:rsidRPr="00130BFD">
        <w:t>, which we use to assess requests to submit technical details of new satellite systems to the ITU.</w:t>
      </w:r>
      <w:r w:rsidR="006F064E" w:rsidRPr="00130BFD">
        <w:rPr>
          <w:rStyle w:val="FootnoteReference"/>
        </w:rPr>
        <w:footnoteReference w:id="42"/>
      </w:r>
      <w:r w:rsidR="006F064E" w:rsidRPr="00130BFD">
        <w:t xml:space="preserve"> </w:t>
      </w:r>
    </w:p>
    <w:p w14:paraId="245D2C76" w14:textId="2B9FD27A" w:rsidR="00665A5E" w:rsidRPr="00130BFD" w:rsidRDefault="0E256166" w:rsidP="00075C1B">
      <w:pPr>
        <w:pStyle w:val="Paragraph"/>
      </w:pPr>
      <w:r w:rsidRPr="00130BFD">
        <w:t xml:space="preserve">In </w:t>
      </w:r>
      <w:r w:rsidR="000C6DB2" w:rsidRPr="00130BFD">
        <w:t xml:space="preserve">February 2025, we made the </w:t>
      </w:r>
      <w:r w:rsidR="2F7BC30D" w:rsidRPr="00130BFD">
        <w:t>Radiocommunications</w:t>
      </w:r>
      <w:r w:rsidR="3E4C60C1" w:rsidRPr="00130BFD">
        <w:t xml:space="preserve"> (Australian Space Objects) Determination 20</w:t>
      </w:r>
      <w:r w:rsidR="000C6DB2" w:rsidRPr="00130BFD">
        <w:t>25</w:t>
      </w:r>
      <w:r w:rsidR="3E4C60C1" w:rsidRPr="00130BFD">
        <w:t xml:space="preserve">, </w:t>
      </w:r>
      <w:r w:rsidR="724ADE6C" w:rsidRPr="00130BFD">
        <w:t>Radiocommunications (Foreign Space Objects) Determination 20</w:t>
      </w:r>
      <w:r w:rsidR="000C6DB2" w:rsidRPr="00130BFD">
        <w:t>25</w:t>
      </w:r>
      <w:r w:rsidR="724ADE6C" w:rsidRPr="00130BFD">
        <w:t xml:space="preserve"> and the </w:t>
      </w:r>
      <w:r w:rsidR="4BAA85A3" w:rsidRPr="00130BFD">
        <w:t>Radiocommunications (Communication with Space</w:t>
      </w:r>
      <w:r w:rsidR="3704619E" w:rsidRPr="00130BFD">
        <w:t xml:space="preserve"> Object</w:t>
      </w:r>
      <w:r w:rsidR="4BAA85A3" w:rsidRPr="00130BFD">
        <w:t>)</w:t>
      </w:r>
      <w:r w:rsidR="3704619E" w:rsidRPr="00130BFD">
        <w:t xml:space="preserve"> Class Licence 20</w:t>
      </w:r>
      <w:r w:rsidR="000C6DB2" w:rsidRPr="00130BFD">
        <w:t>25</w:t>
      </w:r>
      <w:r w:rsidR="2E1ABD2D" w:rsidRPr="00130BFD">
        <w:t>.</w:t>
      </w:r>
      <w:r w:rsidR="3820496C" w:rsidRPr="00130BFD">
        <w:t xml:space="preserve"> </w:t>
      </w:r>
    </w:p>
    <w:p w14:paraId="05099554" w14:textId="63470269" w:rsidR="00075C1B" w:rsidRDefault="000967E5" w:rsidP="00075C1B">
      <w:pPr>
        <w:pStyle w:val="Paragraph"/>
      </w:pPr>
      <w:r>
        <w:t xml:space="preserve">In </w:t>
      </w:r>
      <w:r w:rsidR="00992F67">
        <w:t xml:space="preserve">September </w:t>
      </w:r>
      <w:r w:rsidR="00992F67" w:rsidRPr="00130BFD">
        <w:t>2025</w:t>
      </w:r>
      <w:r w:rsidR="00F83513">
        <w:t>,</w:t>
      </w:r>
      <w:r>
        <w:t xml:space="preserve"> </w:t>
      </w:r>
      <w:r w:rsidR="00013033">
        <w:t xml:space="preserve">we </w:t>
      </w:r>
      <w:r w:rsidR="00992F67">
        <w:t>completed an update to</w:t>
      </w:r>
      <w:r w:rsidR="00075C1B" w:rsidRPr="00130BFD">
        <w:t xml:space="preserve"> arrangements to support E-band (71–76/81–86 GHz) </w:t>
      </w:r>
      <w:r w:rsidR="001A7CC0">
        <w:t>earth stations</w:t>
      </w:r>
      <w:r w:rsidR="00075C1B" w:rsidRPr="00130BFD">
        <w:t xml:space="preserve"> on a coordinated basis with PTP links operating under RALI FX20.</w:t>
      </w:r>
      <w:r w:rsidR="00957A76">
        <w:rPr>
          <w:rStyle w:val="FootnoteReference"/>
        </w:rPr>
        <w:footnoteReference w:id="43"/>
      </w:r>
    </w:p>
    <w:p w14:paraId="5BB25902" w14:textId="4FB28A0D" w:rsidR="00075C1B" w:rsidRPr="00130BFD" w:rsidRDefault="00075C1B" w:rsidP="00075C1B">
      <w:pPr>
        <w:pStyle w:val="Heading3"/>
        <w:keepLines/>
      </w:pPr>
      <w:r w:rsidRPr="00130BFD">
        <w:t>Activities planned for 202</w:t>
      </w:r>
      <w:r w:rsidR="00B31C63" w:rsidRPr="00130BFD">
        <w:t>5</w:t>
      </w:r>
      <w:r w:rsidRPr="00130BFD">
        <w:t>–2</w:t>
      </w:r>
      <w:r w:rsidR="00B31C63" w:rsidRPr="00130BFD">
        <w:t>6</w:t>
      </w:r>
    </w:p>
    <w:p w14:paraId="640D82FB" w14:textId="77777777" w:rsidR="00075C1B" w:rsidRPr="00130BFD" w:rsidRDefault="00075C1B" w:rsidP="00075C1B">
      <w:pPr>
        <w:pStyle w:val="Paragraphbeforelist"/>
      </w:pPr>
      <w:r w:rsidRPr="00130BFD">
        <w:t xml:space="preserve">Our key satellite </w:t>
      </w:r>
      <w:r w:rsidRPr="00130BFD">
        <w:rPr>
          <w:rFonts w:eastAsia="Arial"/>
          <w:szCs w:val="20"/>
        </w:rPr>
        <w:t>spectrum</w:t>
      </w:r>
      <w:r w:rsidRPr="00130BFD">
        <w:t xml:space="preserve"> planning priorities over the next year are:</w:t>
      </w:r>
    </w:p>
    <w:p w14:paraId="3DFFF182" w14:textId="74E5C724" w:rsidR="00075C1B" w:rsidRPr="00130BFD" w:rsidRDefault="00075C1B">
      <w:pPr>
        <w:pStyle w:val="Bulletlevel1"/>
        <w:numPr>
          <w:ilvl w:val="0"/>
          <w:numId w:val="2"/>
        </w:numPr>
      </w:pPr>
      <w:r w:rsidRPr="00130BFD">
        <w:t>providing ongoing operational support for Australian-filed satellite networks, including:</w:t>
      </w:r>
    </w:p>
    <w:p w14:paraId="1EE0D09C" w14:textId="7748B5E8" w:rsidR="00075C1B" w:rsidRPr="009F146E" w:rsidRDefault="00075C1B" w:rsidP="00DB2BEC">
      <w:pPr>
        <w:pStyle w:val="Bulletlevel2"/>
      </w:pPr>
      <w:r w:rsidRPr="009F146E">
        <w:t>assisting Australian satellite operators with ongoing satellite coordination negotiations with other administrations</w:t>
      </w:r>
    </w:p>
    <w:p w14:paraId="31AFB5FB" w14:textId="77777777" w:rsidR="00075C1B" w:rsidRPr="009F146E" w:rsidRDefault="00075C1B" w:rsidP="00DB2BEC">
      <w:pPr>
        <w:pStyle w:val="Bulletlevel2"/>
      </w:pPr>
      <w:r w:rsidRPr="009F146E">
        <w:t>assessing new notices related to the progress of existing Australian satellite networks</w:t>
      </w:r>
    </w:p>
    <w:p w14:paraId="3CE538B3" w14:textId="77777777" w:rsidR="00075C1B" w:rsidRPr="009F146E" w:rsidRDefault="00075C1B" w:rsidP="00DB2BEC">
      <w:pPr>
        <w:pStyle w:val="Bulletlevel2"/>
      </w:pPr>
      <w:r w:rsidRPr="009F146E">
        <w:t>filing of new networks</w:t>
      </w:r>
    </w:p>
    <w:p w14:paraId="03B4C31B" w14:textId="77777777" w:rsidR="00855BB5" w:rsidRDefault="00075C1B" w:rsidP="00DB2BEC">
      <w:pPr>
        <w:pStyle w:val="Bulletlevel2"/>
      </w:pPr>
      <w:r w:rsidRPr="009F146E">
        <w:t>supporting</w:t>
      </w:r>
      <w:r w:rsidRPr="00130BFD">
        <w:t xml:space="preserve"> international administration-level satellite coordination meetings with other administrations</w:t>
      </w:r>
    </w:p>
    <w:p w14:paraId="2D0CD58B" w14:textId="22FDF535" w:rsidR="00075C1B" w:rsidRPr="00130BFD" w:rsidRDefault="00075C1B" w:rsidP="00DB2BEC">
      <w:pPr>
        <w:pStyle w:val="Bulletlevel1"/>
      </w:pPr>
      <w:r w:rsidRPr="00130BFD">
        <w:t xml:space="preserve">continuing to monitor trends in the spectrum needs of space-based </w:t>
      </w:r>
      <w:r w:rsidRPr="009F146E">
        <w:t>communications</w:t>
      </w:r>
      <w:r w:rsidRPr="00130BFD">
        <w:t xml:space="preserve"> systems and developments in emerging space-based technologies and applications, with a view to:</w:t>
      </w:r>
    </w:p>
    <w:p w14:paraId="386194B8" w14:textId="7C698BB9" w:rsidR="00075C1B" w:rsidRPr="009F146E" w:rsidRDefault="00075C1B" w:rsidP="00DB2BEC">
      <w:pPr>
        <w:pStyle w:val="Bulletlevel2"/>
      </w:pPr>
      <w:r w:rsidRPr="00130BFD">
        <w:t xml:space="preserve">decide whether changes are required to licensing procedures for space-based </w:t>
      </w:r>
      <w:r w:rsidRPr="009F146E">
        <w:t xml:space="preserve">communications to </w:t>
      </w:r>
      <w:r w:rsidR="3F4C139D" w:rsidRPr="009F146E">
        <w:t xml:space="preserve">reflect </w:t>
      </w:r>
      <w:r w:rsidR="50698210" w:rsidRPr="009F146E">
        <w:t xml:space="preserve">outcomes of WRC-23 and </w:t>
      </w:r>
      <w:r w:rsidRPr="009F146E">
        <w:t>support new developments</w:t>
      </w:r>
    </w:p>
    <w:p w14:paraId="4418CF39" w14:textId="77777777" w:rsidR="00294D64" w:rsidRPr="009F146E" w:rsidRDefault="00075C1B" w:rsidP="00DB2BEC">
      <w:pPr>
        <w:pStyle w:val="Bulletlevel2"/>
      </w:pPr>
      <w:r w:rsidRPr="009F146E">
        <w:t>encourage organisations planning new satellite communication systems or intending to change existing systems to contact us to discuss if updates are required and, if so, their timing, as any future work will depend on its priority in the detailed annual work program</w:t>
      </w:r>
    </w:p>
    <w:p w14:paraId="3A9AAFD2" w14:textId="77777777" w:rsidR="00294D64" w:rsidRPr="009F146E" w:rsidRDefault="00075C1B" w:rsidP="00DB2BEC">
      <w:pPr>
        <w:pStyle w:val="Bulletlevel1"/>
      </w:pPr>
      <w:r w:rsidRPr="009F146E">
        <w:t xml:space="preserve">supporting the development of the Australian space industry by participating in forums such the Australian Space Agency Space Coordination Committee </w:t>
      </w:r>
    </w:p>
    <w:p w14:paraId="334A4655" w14:textId="77777777" w:rsidR="00294D64" w:rsidRPr="009F146E" w:rsidRDefault="00075C1B" w:rsidP="00DB2BEC">
      <w:pPr>
        <w:pStyle w:val="Bulletlevel1"/>
      </w:pPr>
      <w:r w:rsidRPr="009F146E">
        <w:t xml:space="preserve">assessing new licence applications for space-based communications systems for consistency with Australian and ITU requirements </w:t>
      </w:r>
    </w:p>
    <w:p w14:paraId="530EA7E2" w14:textId="4FDDA9C6" w:rsidR="00294D64" w:rsidRPr="009F146E" w:rsidRDefault="008A4FF4" w:rsidP="00DB2BEC">
      <w:pPr>
        <w:pStyle w:val="Bulletlevel1"/>
        <w:keepNext/>
        <w:keepLines/>
      </w:pPr>
      <w:r w:rsidRPr="009F146E">
        <w:lastRenderedPageBreak/>
        <w:t>c</w:t>
      </w:r>
      <w:r w:rsidR="0039610F" w:rsidRPr="009F146E">
        <w:t>onsider</w:t>
      </w:r>
      <w:r w:rsidR="009F146E">
        <w:t>ing</w:t>
      </w:r>
      <w:r w:rsidR="0039610F" w:rsidRPr="009F146E">
        <w:t xml:space="preserve"> whether changes can be made to the interim arrangements for Q/V bands</w:t>
      </w:r>
      <w:r w:rsidR="002A6C96" w:rsidRPr="009F146E">
        <w:t xml:space="preserve"> (37.5</w:t>
      </w:r>
      <w:r w:rsidR="00F83513" w:rsidRPr="009F146E">
        <w:t>–</w:t>
      </w:r>
      <w:r w:rsidR="002A6C96" w:rsidRPr="009F146E">
        <w:t>43.5 GHz, 47.2</w:t>
      </w:r>
      <w:r w:rsidR="00F83513" w:rsidRPr="009F146E">
        <w:t>–</w:t>
      </w:r>
      <w:r w:rsidR="002A6C96" w:rsidRPr="009F146E">
        <w:t>48.2 GHz, 48.2</w:t>
      </w:r>
      <w:r w:rsidR="00F83513" w:rsidRPr="009F146E">
        <w:t>–</w:t>
      </w:r>
      <w:r w:rsidR="002A6C96" w:rsidRPr="009F146E">
        <w:t>50.2 GHz, and 50.4</w:t>
      </w:r>
      <w:r w:rsidR="00F83513" w:rsidRPr="009F146E">
        <w:t>–</w:t>
      </w:r>
      <w:r w:rsidR="002A6C96" w:rsidRPr="009F146E">
        <w:t>52.4 GHz)</w:t>
      </w:r>
      <w:r w:rsidR="0039610F" w:rsidRPr="009F146E">
        <w:t xml:space="preserve"> currently recorded in </w:t>
      </w:r>
      <w:hyperlink r:id="rId109" w:history="1">
        <w:r w:rsidR="0039610F" w:rsidRPr="009F146E">
          <w:rPr>
            <w:rStyle w:val="Hyperlink"/>
            <w:color w:val="auto"/>
            <w:u w:val="none"/>
          </w:rPr>
          <w:t>embargo 80</w:t>
        </w:r>
      </w:hyperlink>
      <w:r w:rsidR="009C291F" w:rsidRPr="009F146E">
        <w:t>,</w:t>
      </w:r>
      <w:r w:rsidR="0039610F" w:rsidRPr="009F146E">
        <w:t xml:space="preserve"> to provide greater certainty for gateway earth stations, depending on resourcing and competing requirements</w:t>
      </w:r>
    </w:p>
    <w:p w14:paraId="70D19E4C" w14:textId="6A1F6FBD" w:rsidR="0039610F" w:rsidRPr="009F146E" w:rsidRDefault="008A4FF4" w:rsidP="00DB2BEC">
      <w:pPr>
        <w:pStyle w:val="Bulletlevel1"/>
      </w:pPr>
      <w:r w:rsidRPr="009F146E">
        <w:t>m</w:t>
      </w:r>
      <w:r w:rsidR="0039610F" w:rsidRPr="009F146E">
        <w:t xml:space="preserve">onitoring emerging interest in W-band </w:t>
      </w:r>
      <w:r w:rsidR="00070056" w:rsidRPr="009F146E">
        <w:t>(92.0</w:t>
      </w:r>
      <w:r w:rsidR="00F83513" w:rsidRPr="009F146E">
        <w:t>–</w:t>
      </w:r>
      <w:r w:rsidR="00070056" w:rsidRPr="009F146E">
        <w:t>94.0 GHz, 94.1</w:t>
      </w:r>
      <w:r w:rsidR="00F83513" w:rsidRPr="009F146E">
        <w:t>–</w:t>
      </w:r>
      <w:r w:rsidR="00070056" w:rsidRPr="009F146E">
        <w:t>100 GHz, 102.0</w:t>
      </w:r>
      <w:r w:rsidR="00F83513" w:rsidRPr="009F146E">
        <w:t>–</w:t>
      </w:r>
      <w:r w:rsidR="00070056" w:rsidRPr="009F146E">
        <w:t>109.5 GHz, and 111.8</w:t>
      </w:r>
      <w:r w:rsidR="00F83513" w:rsidRPr="009F146E">
        <w:t>–</w:t>
      </w:r>
      <w:r w:rsidR="00070056" w:rsidRPr="009F146E">
        <w:t xml:space="preserve">114.25 GHz) </w:t>
      </w:r>
      <w:r w:rsidR="0039610F" w:rsidRPr="009F146E">
        <w:t>for earth station gateways with case-by</w:t>
      </w:r>
      <w:r w:rsidR="00F83513" w:rsidRPr="009F146E">
        <w:t>-</w:t>
      </w:r>
      <w:r w:rsidR="0039610F" w:rsidRPr="009F146E">
        <w:t>case consideration of licence applications, with any access conditional on a future review of the band to develop arrangements with the timing of any review dependent on resourcing and competing requirements considerations</w:t>
      </w:r>
    </w:p>
    <w:p w14:paraId="08CA6FE3" w14:textId="07CC495A" w:rsidR="00075C1B" w:rsidRPr="00130BFD" w:rsidRDefault="00075C1B" w:rsidP="00DB2BEC">
      <w:pPr>
        <w:pStyle w:val="Bulletlevel1"/>
      </w:pPr>
      <w:r w:rsidRPr="009F146E">
        <w:t>providing</w:t>
      </w:r>
      <w:r w:rsidRPr="00130BFD">
        <w:t xml:space="preserve"> support and information to assist organisations wanting to develop experimental satellite systems with short-duration missions</w:t>
      </w:r>
    </w:p>
    <w:p w14:paraId="3AADB9B4" w14:textId="141AB3B0" w:rsidR="00B31D60" w:rsidRPr="00130BFD" w:rsidRDefault="00075C1B" w:rsidP="00DB2BEC">
      <w:pPr>
        <w:pStyle w:val="Bulletlevel1last"/>
      </w:pPr>
      <w:r w:rsidRPr="009F146E">
        <w:t>continuing</w:t>
      </w:r>
      <w:r w:rsidRPr="00130BFD">
        <w:t xml:space="preserve"> to monitor the demand for spectrum and emerging regulatory arrangements for NGSO constellations.</w:t>
      </w:r>
      <w:bookmarkStart w:id="170" w:name="_Toc510795083"/>
      <w:bookmarkStart w:id="171" w:name="_Toc511716286"/>
      <w:bookmarkStart w:id="172" w:name="_Toc511719097"/>
      <w:bookmarkStart w:id="173" w:name="_Toc522794092"/>
      <w:bookmarkStart w:id="174" w:name="_Hlk48924347"/>
      <w:bookmarkEnd w:id="157"/>
    </w:p>
    <w:p w14:paraId="39459A5C" w14:textId="6E1CC61B" w:rsidR="00B31D60" w:rsidRPr="00130BFD" w:rsidRDefault="00B31D60" w:rsidP="00CA598F">
      <w:pPr>
        <w:pStyle w:val="Heading2"/>
        <w:spacing w:before="120"/>
      </w:pPr>
      <w:bookmarkStart w:id="175" w:name="_Low_interference_potential"/>
      <w:bookmarkStart w:id="176" w:name="_Toc31892822"/>
      <w:bookmarkStart w:id="177" w:name="_Toc36207438"/>
      <w:bookmarkStart w:id="178" w:name="_Toc39568018"/>
      <w:bookmarkStart w:id="179" w:name="_Toc51846284"/>
      <w:bookmarkStart w:id="180" w:name="_Toc146527388"/>
      <w:bookmarkStart w:id="181" w:name="_Toc170809476"/>
      <w:bookmarkStart w:id="182" w:name="_Ref185407739"/>
      <w:bookmarkStart w:id="183" w:name="_Ref185491923"/>
      <w:bookmarkStart w:id="184" w:name="_Ref185844048"/>
      <w:bookmarkEnd w:id="175"/>
      <w:r w:rsidRPr="00130BFD">
        <w:t>Low interference potential devices</w:t>
      </w:r>
      <w:bookmarkEnd w:id="170"/>
      <w:bookmarkEnd w:id="171"/>
      <w:bookmarkEnd w:id="172"/>
      <w:bookmarkEnd w:id="173"/>
      <w:bookmarkEnd w:id="176"/>
      <w:bookmarkEnd w:id="177"/>
      <w:bookmarkEnd w:id="178"/>
      <w:bookmarkEnd w:id="179"/>
      <w:r w:rsidRPr="00130BFD">
        <w:t xml:space="preserve"> (LIPD)</w:t>
      </w:r>
      <w:bookmarkEnd w:id="180"/>
      <w:bookmarkEnd w:id="181"/>
      <w:bookmarkEnd w:id="182"/>
      <w:bookmarkEnd w:id="183"/>
      <w:bookmarkEnd w:id="184"/>
    </w:p>
    <w:p w14:paraId="61344038" w14:textId="0477FE6D" w:rsidR="00CA598F" w:rsidRPr="00130BFD" w:rsidRDefault="00FD721F" w:rsidP="00C1297C">
      <w:pPr>
        <w:pStyle w:val="Paragraph"/>
      </w:pPr>
      <w:r w:rsidRPr="00130BFD">
        <w:t xml:space="preserve">The LIPD class licence authorises a wide range of applications including </w:t>
      </w:r>
      <w:r w:rsidR="005E72E8">
        <w:t>Wi-Fi</w:t>
      </w:r>
      <w:r w:rsidRPr="00130BFD">
        <w:t xml:space="preserve">, Bluetooth technologies and IoT services along with other uses, including certain spread spectrum and ultra-wideband transmitters. </w:t>
      </w:r>
    </w:p>
    <w:p w14:paraId="3E3F9F14" w14:textId="77777777" w:rsidR="00B31D60" w:rsidRPr="00130BFD" w:rsidRDefault="00B31D60" w:rsidP="00B31D60">
      <w:pPr>
        <w:pStyle w:val="Heading3"/>
        <w:keepNext w:val="0"/>
      </w:pPr>
      <w:r w:rsidRPr="00130BFD">
        <w:t>Recent developments</w:t>
      </w:r>
    </w:p>
    <w:p w14:paraId="40228F7E" w14:textId="7F08DB39" w:rsidR="00616A8C" w:rsidRPr="00130BFD" w:rsidRDefault="6C987191" w:rsidP="00C1297C">
      <w:pPr>
        <w:pStyle w:val="Paragraph"/>
      </w:pPr>
      <w:bookmarkStart w:id="185" w:name="_Toc39568020"/>
      <w:r w:rsidRPr="00130BFD">
        <w:t>W</w:t>
      </w:r>
      <w:r w:rsidR="5EEE7D0F" w:rsidRPr="00130BFD">
        <w:t>e</w:t>
      </w:r>
      <w:r w:rsidRPr="00130BFD">
        <w:t xml:space="preserve"> </w:t>
      </w:r>
      <w:hyperlink r:id="rId110" w:history="1">
        <w:r w:rsidR="144BDE48" w:rsidRPr="00130BFD">
          <w:rPr>
            <w:rStyle w:val="Hyperlink"/>
          </w:rPr>
          <w:t>consult</w:t>
        </w:r>
        <w:r w:rsidR="006C5ED5" w:rsidRPr="00130BFD">
          <w:rPr>
            <w:rStyle w:val="Hyperlink"/>
          </w:rPr>
          <w:t>ed</w:t>
        </w:r>
      </w:hyperlink>
      <w:r w:rsidR="144BDE48" w:rsidRPr="00130BFD">
        <w:t xml:space="preserve"> on a draft new LIPD class licence</w:t>
      </w:r>
      <w:r w:rsidRPr="00130BFD">
        <w:t xml:space="preserve"> in March 2025</w:t>
      </w:r>
      <w:r w:rsidR="15D5A1E9" w:rsidRPr="00130BFD">
        <w:t xml:space="preserve"> </w:t>
      </w:r>
      <w:r w:rsidR="00541B36">
        <w:t xml:space="preserve">and made the </w:t>
      </w:r>
      <w:hyperlink r:id="rId111" w:history="1">
        <w:r w:rsidR="00541B36" w:rsidRPr="00342678">
          <w:rPr>
            <w:rStyle w:val="Hyperlink"/>
          </w:rPr>
          <w:t>Radiocommunications (Low Interference Potential Devices) Class Licence 2025</w:t>
        </w:r>
      </w:hyperlink>
      <w:r w:rsidR="00541B36">
        <w:t xml:space="preserve"> </w:t>
      </w:r>
      <w:r w:rsidR="15D5A1E9" w:rsidRPr="00130BFD">
        <w:t xml:space="preserve">before </w:t>
      </w:r>
      <w:r w:rsidR="239B513A" w:rsidRPr="00130BFD">
        <w:t xml:space="preserve">the </w:t>
      </w:r>
      <w:r w:rsidR="001106F1">
        <w:t>previous</w:t>
      </w:r>
      <w:r w:rsidR="001106F1" w:rsidRPr="00130BFD">
        <w:t xml:space="preserve"> </w:t>
      </w:r>
      <w:r w:rsidR="06C1D96F" w:rsidRPr="00130BFD">
        <w:t>LIPD class licence</w:t>
      </w:r>
      <w:r w:rsidR="15D5A1E9" w:rsidRPr="00130BFD">
        <w:t xml:space="preserve"> </w:t>
      </w:r>
      <w:r w:rsidR="006850A5">
        <w:t xml:space="preserve">was due to </w:t>
      </w:r>
      <w:r w:rsidR="15D5A1E9" w:rsidRPr="00130BFD">
        <w:t>sunset</w:t>
      </w:r>
      <w:r w:rsidR="06C1D96F" w:rsidRPr="00130BFD">
        <w:t xml:space="preserve"> on 1 October 202</w:t>
      </w:r>
      <w:r w:rsidR="4FDCFB73" w:rsidRPr="00130BFD">
        <w:t>5</w:t>
      </w:r>
      <w:r w:rsidR="06C1D96F" w:rsidRPr="00130BFD">
        <w:t>.</w:t>
      </w:r>
      <w:r w:rsidR="4597AC6C" w:rsidRPr="00130BFD">
        <w:t xml:space="preserve"> </w:t>
      </w:r>
      <w:r w:rsidR="39C8B19A" w:rsidRPr="00130BFD">
        <w:t>The update</w:t>
      </w:r>
      <w:r w:rsidR="352D6791" w:rsidRPr="00130BFD">
        <w:t xml:space="preserve"> </w:t>
      </w:r>
      <w:r w:rsidR="2195F9AE" w:rsidRPr="00130BFD">
        <w:t xml:space="preserve">considered several </w:t>
      </w:r>
      <w:r w:rsidR="49EFC1C7" w:rsidRPr="00130BFD">
        <w:t xml:space="preserve">modifications, </w:t>
      </w:r>
      <w:r w:rsidR="39C8B19A" w:rsidRPr="00130BFD">
        <w:t>includ</w:t>
      </w:r>
      <w:r w:rsidR="49EFC1C7" w:rsidRPr="00130BFD">
        <w:t>ing</w:t>
      </w:r>
      <w:r w:rsidR="39C8B19A" w:rsidRPr="00130BFD">
        <w:t xml:space="preserve"> proposed new arrangements </w:t>
      </w:r>
      <w:r w:rsidR="7E2CB756" w:rsidRPr="00130BFD">
        <w:t>to facilitate wireless multi</w:t>
      </w:r>
      <w:r w:rsidR="00325B6C">
        <w:noBreakHyphen/>
      </w:r>
      <w:r w:rsidR="7E2CB756" w:rsidRPr="00130BFD">
        <w:t xml:space="preserve">channel audio system technologies for wireless microphones </w:t>
      </w:r>
      <w:r w:rsidR="4FDCFB73" w:rsidRPr="00130BFD">
        <w:t>and the introduction of arrangements for frequency-hopping spread spectrum devices in the lower 6</w:t>
      </w:r>
      <w:r w:rsidR="51F6002C" w:rsidRPr="00130BFD">
        <w:t> </w:t>
      </w:r>
      <w:r w:rsidR="4FDCFB73" w:rsidRPr="00130BFD">
        <w:t>GHz band.</w:t>
      </w:r>
      <w:r w:rsidR="39A771FD" w:rsidRPr="00130BFD">
        <w:t xml:space="preserve"> </w:t>
      </w:r>
    </w:p>
    <w:p w14:paraId="647CD317" w14:textId="2D300229" w:rsidR="00CA598F" w:rsidRPr="00130BFD" w:rsidRDefault="39A771FD" w:rsidP="00C1297C">
      <w:pPr>
        <w:pStyle w:val="Paragraph"/>
      </w:pPr>
      <w:r w:rsidRPr="00130BFD">
        <w:t xml:space="preserve">We </w:t>
      </w:r>
      <w:r w:rsidR="3DCA565C" w:rsidRPr="00130BFD">
        <w:t xml:space="preserve">also </w:t>
      </w:r>
      <w:r w:rsidR="3D10184C" w:rsidRPr="00130BFD">
        <w:t>communicated our intent</w:t>
      </w:r>
      <w:r w:rsidR="3DCA565C" w:rsidRPr="00130BFD">
        <w:t xml:space="preserve"> to </w:t>
      </w:r>
      <w:r w:rsidR="1A747AC6" w:rsidRPr="00130BFD">
        <w:t>expand the</w:t>
      </w:r>
      <w:r w:rsidR="73B206EB" w:rsidRPr="00130BFD">
        <w:t xml:space="preserve"> frequency range for RLAN devices to include </w:t>
      </w:r>
      <w:r w:rsidR="2320E492" w:rsidRPr="00130BFD">
        <w:t xml:space="preserve">the range </w:t>
      </w:r>
      <w:r w:rsidR="73B206EB" w:rsidRPr="00130BFD">
        <w:t>6425</w:t>
      </w:r>
      <w:r w:rsidR="51F6002C" w:rsidRPr="00130BFD">
        <w:t>–</w:t>
      </w:r>
      <w:r w:rsidR="73B206EB" w:rsidRPr="00130BFD">
        <w:t>6585 MHz, which was an outcome of</w:t>
      </w:r>
      <w:r w:rsidR="720A14DB" w:rsidRPr="00130BFD">
        <w:t xml:space="preserve"> our </w:t>
      </w:r>
      <w:hyperlink r:id="rId112">
        <w:r w:rsidR="720A14DB" w:rsidRPr="00130BFD">
          <w:rPr>
            <w:rStyle w:val="Hyperlink"/>
          </w:rPr>
          <w:t xml:space="preserve">review of the upper </w:t>
        </w:r>
        <w:r w:rsidR="00207AC4">
          <w:rPr>
            <w:rStyle w:val="Hyperlink"/>
          </w:rPr>
          <w:br/>
        </w:r>
        <w:r w:rsidR="720A14DB" w:rsidRPr="00130BFD">
          <w:rPr>
            <w:rStyle w:val="Hyperlink"/>
          </w:rPr>
          <w:t>6 GHz band</w:t>
        </w:r>
      </w:hyperlink>
      <w:r w:rsidR="720A14DB" w:rsidRPr="00130BFD">
        <w:t>.</w:t>
      </w:r>
    </w:p>
    <w:p w14:paraId="40F86528" w14:textId="4FD04962" w:rsidR="00B31D60" w:rsidRPr="00130BFD" w:rsidRDefault="00B31D60" w:rsidP="00483198">
      <w:pPr>
        <w:pStyle w:val="Heading3"/>
      </w:pPr>
      <w:r w:rsidRPr="00130BFD">
        <w:t>Activities planned for 202</w:t>
      </w:r>
      <w:r w:rsidR="00FB4771" w:rsidRPr="00130BFD">
        <w:t>5</w:t>
      </w:r>
      <w:r w:rsidRPr="00130BFD">
        <w:t>–2</w:t>
      </w:r>
      <w:r w:rsidR="00FB4771" w:rsidRPr="00130BFD">
        <w:t>6</w:t>
      </w:r>
      <w:r w:rsidRPr="00130BFD">
        <w:t xml:space="preserve"> </w:t>
      </w:r>
      <w:bookmarkEnd w:id="185"/>
    </w:p>
    <w:p w14:paraId="54BC6019" w14:textId="7965928B" w:rsidR="00B31D60" w:rsidRPr="00130BFD" w:rsidRDefault="1B099F0A" w:rsidP="00012856">
      <w:pPr>
        <w:pStyle w:val="Paragraph"/>
      </w:pPr>
      <w:r w:rsidRPr="00130BFD">
        <w:t>We w</w:t>
      </w:r>
      <w:r w:rsidR="5EEE7D0F" w:rsidRPr="00130BFD">
        <w:t>ill continue to monitor international and domestic developments that may prompt variations to the LIPD class licence.</w:t>
      </w:r>
    </w:p>
    <w:p w14:paraId="59BF75B3" w14:textId="77777777" w:rsidR="00B31D60" w:rsidRPr="00130BFD" w:rsidRDefault="00B31D60" w:rsidP="00B31D60">
      <w:pPr>
        <w:pStyle w:val="Heading2"/>
        <w:spacing w:before="120"/>
      </w:pPr>
      <w:bookmarkStart w:id="186" w:name="_Toc51846285"/>
      <w:bookmarkStart w:id="187" w:name="_Toc146527389"/>
      <w:bookmarkStart w:id="188" w:name="_Toc170809477"/>
      <w:r w:rsidRPr="00130BFD">
        <w:t>Intelligent transport systems</w:t>
      </w:r>
      <w:bookmarkEnd w:id="186"/>
      <w:bookmarkEnd w:id="187"/>
      <w:bookmarkEnd w:id="188"/>
    </w:p>
    <w:p w14:paraId="78878548" w14:textId="28149AE6" w:rsidR="00274BEF" w:rsidRPr="00130BFD" w:rsidRDefault="3BC96319" w:rsidP="17046938">
      <w:pPr>
        <w:pStyle w:val="Paragraph"/>
      </w:pPr>
      <w:r w:rsidRPr="00130BFD">
        <w:t xml:space="preserve">Intelligent transport systems (ITS) are a range of wireless technologies designed to enable vehicle-to-vehicle, vehicle-to-person or vehicle-to-infrastructure (collectively known as V2X) communications.  </w:t>
      </w:r>
    </w:p>
    <w:p w14:paraId="24EAF6BB" w14:textId="657E884D" w:rsidR="00CA598F" w:rsidRPr="00130BFD" w:rsidRDefault="00274BEF" w:rsidP="00C1297C">
      <w:pPr>
        <w:pStyle w:val="Paragraph"/>
      </w:pPr>
      <w:r w:rsidRPr="00130BFD">
        <w:t>The Radiocommunications (Intelligent Transport Systems) Class Licence 2017 (ITS class licence) supports the use of wireless technologies and devices in the frequency range 5855–5925 MHz (the 5.9 GHz band). Compliance with the current European standard for cooperative ITS (C-ITS) is a condition of the ITS class licence, following advice from industry.</w:t>
      </w:r>
    </w:p>
    <w:p w14:paraId="5A157F7D" w14:textId="299C410E" w:rsidR="00B31D60" w:rsidRPr="00130BFD" w:rsidRDefault="00B31D60" w:rsidP="00815866">
      <w:pPr>
        <w:pStyle w:val="Heading3"/>
        <w:keepLines/>
      </w:pPr>
      <w:r w:rsidRPr="00130BFD">
        <w:t>Recent developments</w:t>
      </w:r>
    </w:p>
    <w:p w14:paraId="65A37FC6" w14:textId="60626B26" w:rsidR="00DA22B3" w:rsidRPr="00130BFD" w:rsidRDefault="57040CCB" w:rsidP="00691E67">
      <w:pPr>
        <w:pStyle w:val="Paragraph"/>
      </w:pPr>
      <w:r w:rsidRPr="00130BFD">
        <w:t xml:space="preserve">Current arrangements for C-ITS remain fit for purpose. The Australian approach has been to follow European standards. </w:t>
      </w:r>
      <w:r w:rsidR="2427F0E2" w:rsidRPr="00130BFD">
        <w:t>D</w:t>
      </w:r>
      <w:r w:rsidRPr="00130BFD">
        <w:t xml:space="preserve">iscussions </w:t>
      </w:r>
      <w:r w:rsidR="08FE9F03" w:rsidRPr="00130BFD">
        <w:t xml:space="preserve">continue </w:t>
      </w:r>
      <w:r w:rsidR="4F7D5BEF" w:rsidRPr="00130BFD">
        <w:t xml:space="preserve">in Europe </w:t>
      </w:r>
      <w:r w:rsidRPr="00130BFD">
        <w:t xml:space="preserve">regarding a review of ECC Decision (08)01 (the harmonised use of Safety-Related ITS in the 5875–5935 MHz </w:t>
      </w:r>
      <w:r w:rsidRPr="00130BFD">
        <w:lastRenderedPageBreak/>
        <w:t>frequency band)</w:t>
      </w:r>
      <w:r w:rsidR="482E42A8" w:rsidRPr="00130BFD">
        <w:t xml:space="preserve"> and </w:t>
      </w:r>
      <w:r w:rsidR="5A79D415" w:rsidRPr="00130BFD">
        <w:t>revision of ETSI</w:t>
      </w:r>
      <w:r w:rsidR="0FC98866" w:rsidRPr="00130BFD">
        <w:t xml:space="preserve"> Standard</w:t>
      </w:r>
      <w:r w:rsidR="5A79D415" w:rsidRPr="00130BFD">
        <w:t xml:space="preserve"> EN 302 571</w:t>
      </w:r>
      <w:r w:rsidR="00E123BA" w:rsidRPr="00130BFD">
        <w:t>.</w:t>
      </w:r>
      <w:r w:rsidR="005C0E3F" w:rsidRPr="00130BFD">
        <w:rPr>
          <w:rStyle w:val="FootnoteReference"/>
        </w:rPr>
        <w:footnoteReference w:id="44"/>
      </w:r>
      <w:r w:rsidR="00BC4833" w:rsidRPr="00130BFD">
        <w:t xml:space="preserve"> </w:t>
      </w:r>
      <w:r w:rsidR="0AEF3B64" w:rsidRPr="00130BFD">
        <w:t xml:space="preserve">As the </w:t>
      </w:r>
      <w:r w:rsidR="73F1C0B3" w:rsidRPr="00130BFD">
        <w:t>ITS class licence directly references ETSI Standard EN 302 571</w:t>
      </w:r>
      <w:r w:rsidRPr="00130BFD">
        <w:t xml:space="preserve">, </w:t>
      </w:r>
      <w:r w:rsidR="37AD857A" w:rsidRPr="00130BFD">
        <w:t xml:space="preserve">any changes </w:t>
      </w:r>
      <w:r w:rsidR="02C824B8" w:rsidRPr="00130BFD">
        <w:t xml:space="preserve">in </w:t>
      </w:r>
      <w:r w:rsidR="5A2BA6F1" w:rsidRPr="00130BFD">
        <w:t>the Eu</w:t>
      </w:r>
      <w:r w:rsidR="04103E42" w:rsidRPr="00130BFD">
        <w:t xml:space="preserve">ropean arrangements </w:t>
      </w:r>
      <w:r w:rsidR="37AD857A" w:rsidRPr="00130BFD">
        <w:t xml:space="preserve">will be incorporated into our arrangements and consequential updates will not be required. </w:t>
      </w:r>
    </w:p>
    <w:p w14:paraId="262BBA8B" w14:textId="31F81E80" w:rsidR="00B31D60" w:rsidRPr="00130BFD" w:rsidRDefault="00B31D60" w:rsidP="00B31D60">
      <w:pPr>
        <w:pStyle w:val="Heading3"/>
      </w:pPr>
      <w:r w:rsidRPr="00130BFD">
        <w:t>Activities planned for 202</w:t>
      </w:r>
      <w:r w:rsidR="00FB4771" w:rsidRPr="00130BFD">
        <w:t>5</w:t>
      </w:r>
      <w:r w:rsidRPr="00130BFD">
        <w:t>–2</w:t>
      </w:r>
      <w:r w:rsidR="00FB4771" w:rsidRPr="00130BFD">
        <w:t>6</w:t>
      </w:r>
      <w:r w:rsidRPr="00130BFD">
        <w:t xml:space="preserve"> </w:t>
      </w:r>
    </w:p>
    <w:p w14:paraId="5400B44B" w14:textId="1251BF8B" w:rsidR="00CA598F" w:rsidRPr="00130BFD" w:rsidRDefault="44CDC1E5" w:rsidP="17046938">
      <w:pPr>
        <w:pStyle w:val="Paragraph"/>
      </w:pPr>
      <w:r w:rsidRPr="00130BFD">
        <w:t xml:space="preserve">We will continue to monitor developments in C-ITS.  </w:t>
      </w:r>
    </w:p>
    <w:p w14:paraId="62076A72" w14:textId="09E5E929" w:rsidR="00B31D60" w:rsidRPr="00130BFD" w:rsidRDefault="00B31D60" w:rsidP="00AA0160">
      <w:pPr>
        <w:pStyle w:val="Heading2"/>
      </w:pPr>
      <w:bookmarkStart w:id="189" w:name="_Toc170809478"/>
      <w:r w:rsidRPr="00130BFD">
        <w:t xml:space="preserve">Ongoing review of spectrum planning, </w:t>
      </w:r>
      <w:r w:rsidR="006E78F5" w:rsidRPr="00130BFD">
        <w:t>assignment,</w:t>
      </w:r>
      <w:r w:rsidRPr="00130BFD">
        <w:t xml:space="preserve"> and coordination requirements</w:t>
      </w:r>
      <w:bookmarkEnd w:id="189"/>
    </w:p>
    <w:p w14:paraId="10B4133C" w14:textId="54E4BC61" w:rsidR="00731FB6" w:rsidRPr="00130BFD" w:rsidRDefault="00731FB6" w:rsidP="00731FB6">
      <w:pPr>
        <w:pStyle w:val="Paragraph"/>
      </w:pPr>
      <w:r w:rsidRPr="00130BFD">
        <w:t xml:space="preserve">The spectrum planning framework is complex, made up of an array of interlinking technical and policy documents. The content and interrelationships can be difficult to understand and interpret, even for experienced practitioners, with information on any one service or part of the spectrum contained in multiple documents. </w:t>
      </w:r>
    </w:p>
    <w:p w14:paraId="6899D0BA" w14:textId="2F89F8F7" w:rsidR="00731FB6" w:rsidRPr="00130BFD" w:rsidRDefault="6CB6C647" w:rsidP="1C2DDF1A">
      <w:pPr>
        <w:pStyle w:val="Paragraph"/>
      </w:pPr>
      <w:r w:rsidRPr="00130BFD">
        <w:t>In Q3 2022, we released an information paper on the role of the spectrum planning framework</w:t>
      </w:r>
      <w:r w:rsidR="00FD19D2" w:rsidRPr="00130BFD">
        <w:t xml:space="preserve"> to improve transparency and explain the planning framework to assist stakeholders.</w:t>
      </w:r>
      <w:r w:rsidR="006674DF" w:rsidRPr="00130BFD">
        <w:rPr>
          <w:rStyle w:val="FootnoteReference"/>
        </w:rPr>
        <w:footnoteReference w:id="45"/>
      </w:r>
      <w:r w:rsidRPr="00130BFD">
        <w:t xml:space="preserve"> </w:t>
      </w:r>
    </w:p>
    <w:p w14:paraId="5B449F36" w14:textId="58AAF7BB" w:rsidR="00CA598F" w:rsidRPr="00130BFD" w:rsidRDefault="6CB6C647" w:rsidP="00C1297C">
      <w:pPr>
        <w:pStyle w:val="Paragraph"/>
      </w:pPr>
      <w:r w:rsidRPr="00130BFD">
        <w:t>We also regularly review the spectrum planning technical frameworks to ensure they remain current and consistent with current technologies and operational practices. This includes routinely reviewing the frequency coordination requirements detailed in RALIs. This is captured in our rolling frequency coordination requirements review work program for the coming 12</w:t>
      </w:r>
      <w:r w:rsidR="00FD19D2" w:rsidRPr="00130BFD">
        <w:t xml:space="preserve"> to </w:t>
      </w:r>
      <w:r w:rsidRPr="00130BFD">
        <w:t>18 months.</w:t>
      </w:r>
    </w:p>
    <w:p w14:paraId="510F793E" w14:textId="2EB7C671" w:rsidR="00B31D60" w:rsidRPr="00130BFD" w:rsidRDefault="00B31D60" w:rsidP="00B31D60">
      <w:pPr>
        <w:pStyle w:val="Heading3"/>
      </w:pPr>
      <w:r w:rsidRPr="00130BFD">
        <w:t>Recent developments</w:t>
      </w:r>
    </w:p>
    <w:p w14:paraId="48FC621C" w14:textId="2A943659" w:rsidR="00CA598F" w:rsidRPr="00130BFD" w:rsidRDefault="00192A44" w:rsidP="00C1297C">
      <w:pPr>
        <w:pStyle w:val="Paragraph"/>
      </w:pPr>
      <w:r w:rsidRPr="00130BFD">
        <w:t xml:space="preserve">In </w:t>
      </w:r>
      <w:r w:rsidR="006707E1" w:rsidRPr="00130BFD">
        <w:t>February</w:t>
      </w:r>
      <w:r w:rsidRPr="00130BFD">
        <w:t xml:space="preserve"> 202</w:t>
      </w:r>
      <w:r w:rsidR="008518B1" w:rsidRPr="00130BFD">
        <w:t>5</w:t>
      </w:r>
      <w:r w:rsidRPr="00130BFD">
        <w:t>, we consulted on the frequency coordination requirements review work program for 202</w:t>
      </w:r>
      <w:r w:rsidR="008518B1" w:rsidRPr="00130BFD">
        <w:t>5</w:t>
      </w:r>
      <w:r w:rsidRPr="00130BFD">
        <w:t>–2</w:t>
      </w:r>
      <w:r w:rsidR="008518B1" w:rsidRPr="00130BFD">
        <w:t>6</w:t>
      </w:r>
      <w:r w:rsidRPr="00130BFD">
        <w:t xml:space="preserve">, which sets out our work program for further reform of RALIs and associated documents. </w:t>
      </w:r>
      <w:r w:rsidR="00766F81">
        <w:rPr>
          <w:noProof/>
        </w:rPr>
        <w:drawing>
          <wp:inline distT="0" distB="0" distL="0" distR="0" wp14:anchorId="303412DE" wp14:editId="69F7ABE2">
            <wp:extent cx="247650" cy="133350"/>
            <wp:effectExtent l="0" t="0" r="0" b="0"/>
            <wp:docPr id="102879457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794573" name="Picture 6">
                      <a:extLst>
                        <a:ext uri="{C183D7F6-B498-43B3-948B-1728B52AA6E4}">
                          <adec:decorative xmlns:adec="http://schemas.microsoft.com/office/drawing/2017/decorative" val="1"/>
                        </a:ext>
                      </a:extLst>
                    </pic:cNvP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00766F81">
        <w:t xml:space="preserve"> </w:t>
      </w:r>
      <w:r w:rsidR="000518E1" w:rsidRPr="00130BFD">
        <w:t>We release</w:t>
      </w:r>
      <w:r w:rsidR="00AC3F26">
        <w:t>d</w:t>
      </w:r>
      <w:r w:rsidR="000518E1" w:rsidRPr="00130BFD">
        <w:t xml:space="preserve"> the </w:t>
      </w:r>
      <w:hyperlink r:id="rId113" w:history="1">
        <w:r w:rsidR="000518E1" w:rsidRPr="00501464">
          <w:rPr>
            <w:rStyle w:val="Hyperlink"/>
          </w:rPr>
          <w:t>finalised</w:t>
        </w:r>
        <w:r w:rsidRPr="00501464">
          <w:rPr>
            <w:rStyle w:val="Hyperlink"/>
          </w:rPr>
          <w:t xml:space="preserve"> work program</w:t>
        </w:r>
      </w:hyperlink>
      <w:r w:rsidRPr="00130BFD">
        <w:t xml:space="preserve"> in </w:t>
      </w:r>
      <w:r w:rsidR="008B1128">
        <w:t>July</w:t>
      </w:r>
      <w:r w:rsidR="000518E1" w:rsidRPr="00130BFD">
        <w:t xml:space="preserve"> </w:t>
      </w:r>
      <w:r w:rsidRPr="00130BFD">
        <w:t>202</w:t>
      </w:r>
      <w:r w:rsidR="00A0306A" w:rsidRPr="00130BFD">
        <w:t>5</w:t>
      </w:r>
      <w:r w:rsidR="000518E1" w:rsidRPr="00130BFD">
        <w:t>.</w:t>
      </w:r>
    </w:p>
    <w:p w14:paraId="17D2CA1A" w14:textId="2A87D9DE" w:rsidR="00B31D60" w:rsidRPr="00130BFD" w:rsidRDefault="00B31D60" w:rsidP="00B31D60">
      <w:pPr>
        <w:pStyle w:val="Heading3"/>
      </w:pPr>
      <w:r w:rsidRPr="00130BFD">
        <w:t>Activities planned for 202</w:t>
      </w:r>
      <w:r w:rsidR="00FB4771" w:rsidRPr="00130BFD">
        <w:t>5</w:t>
      </w:r>
      <w:r w:rsidRPr="00130BFD">
        <w:t>–2</w:t>
      </w:r>
      <w:r w:rsidR="00FB4771" w:rsidRPr="00130BFD">
        <w:t>6</w:t>
      </w:r>
      <w:r w:rsidRPr="00130BFD">
        <w:t xml:space="preserve"> </w:t>
      </w:r>
    </w:p>
    <w:p w14:paraId="713BD7F6" w14:textId="3E4D9EE3" w:rsidR="00B31D60" w:rsidRPr="00130BFD" w:rsidRDefault="008518B1" w:rsidP="00012856">
      <w:pPr>
        <w:pStyle w:val="Paragraph"/>
      </w:pPr>
      <w:bookmarkStart w:id="190" w:name="_Toc67055053"/>
      <w:bookmarkStart w:id="191" w:name="_Toc67055343"/>
      <w:bookmarkStart w:id="192" w:name="_Toc31892825"/>
      <w:bookmarkStart w:id="193" w:name="_Toc36207441"/>
      <w:bookmarkStart w:id="194" w:name="_Toc51846288"/>
      <w:bookmarkEnd w:id="174"/>
      <w:r w:rsidRPr="00130BFD">
        <w:t>We will continue to consider where improvements can be made to our assignment and coordination requirements</w:t>
      </w:r>
      <w:r w:rsidR="00A0306A" w:rsidRPr="00130BFD">
        <w:t xml:space="preserve"> and continue to update</w:t>
      </w:r>
      <w:r w:rsidRPr="00130BFD">
        <w:t xml:space="preserve"> RALIs identified for review </w:t>
      </w:r>
      <w:r w:rsidR="37D5038E" w:rsidRPr="00130BFD">
        <w:t xml:space="preserve">in </w:t>
      </w:r>
      <w:r w:rsidRPr="00130BFD">
        <w:t>the frequency coordination requirements review work program</w:t>
      </w:r>
      <w:r w:rsidR="37D5038E" w:rsidRPr="00130BFD">
        <w:t xml:space="preserve"> for 2025</w:t>
      </w:r>
      <w:r w:rsidR="3AD9C1AE" w:rsidRPr="00130BFD">
        <w:t>–</w:t>
      </w:r>
      <w:r w:rsidR="37D5038E" w:rsidRPr="00130BFD">
        <w:t>26</w:t>
      </w:r>
      <w:r w:rsidRPr="00130BFD">
        <w:t>.</w:t>
      </w:r>
      <w:bookmarkStart w:id="195" w:name="_Toc146527390"/>
      <w:bookmarkEnd w:id="190"/>
      <w:bookmarkEnd w:id="191"/>
    </w:p>
    <w:p w14:paraId="1FD8FE31" w14:textId="5B67DDD9" w:rsidR="00B31D60" w:rsidRPr="00130BFD" w:rsidRDefault="00B31D60" w:rsidP="00311FF4">
      <w:pPr>
        <w:pStyle w:val="Heading2"/>
      </w:pPr>
      <w:bookmarkStart w:id="196" w:name="_Ref198534173"/>
      <w:r w:rsidRPr="00130BFD">
        <w:t>Review of spectrum licence technical frameworks</w:t>
      </w:r>
      <w:bookmarkEnd w:id="192"/>
      <w:bookmarkEnd w:id="193"/>
      <w:bookmarkEnd w:id="194"/>
      <w:bookmarkEnd w:id="195"/>
      <w:bookmarkEnd w:id="196"/>
    </w:p>
    <w:p w14:paraId="14892215" w14:textId="4A26756A" w:rsidR="00CA598F" w:rsidRPr="00130BFD" w:rsidRDefault="00294E07" w:rsidP="17046938">
      <w:pPr>
        <w:pStyle w:val="Paragraph"/>
        <w:rPr>
          <w:rFonts w:eastAsia="Arial"/>
        </w:rPr>
      </w:pPr>
      <w:r>
        <w:pict w14:anchorId="342BED26">
          <v:shape id="_x0000_i1060" type="#_x0000_t75" alt="A close up of a sign&#10;&#10;Description automatically generated" style="width:19.5pt;height:10.5pt;visibility:visible">
            <v:imagedata r:id="rId63" o:title="A close up of a sign&#10;&#10;Description automatically generated"/>
            <o:lock v:ext="edit" aspectratio="f"/>
          </v:shape>
        </w:pict>
      </w:r>
      <w:r w:rsidR="00806263" w:rsidRPr="00130BFD">
        <w:t xml:space="preserve"> </w:t>
      </w:r>
      <w:r w:rsidR="00FD19D2" w:rsidRPr="00130BFD">
        <w:t xml:space="preserve">Following a 2019 </w:t>
      </w:r>
      <w:r w:rsidR="00853A79" w:rsidRPr="00130BFD">
        <w:t xml:space="preserve">consultation </w:t>
      </w:r>
      <w:r w:rsidR="002315E4" w:rsidRPr="00130BFD">
        <w:t>process,</w:t>
      </w:r>
      <w:r w:rsidR="00853A79" w:rsidRPr="00130BFD">
        <w:t xml:space="preserve"> interest </w:t>
      </w:r>
      <w:r w:rsidR="002315E4" w:rsidRPr="00130BFD">
        <w:t>was expressed</w:t>
      </w:r>
      <w:r w:rsidR="00853A79" w:rsidRPr="00130BFD">
        <w:t xml:space="preserve"> in reviewing all </w:t>
      </w:r>
      <w:r w:rsidR="00A7532E" w:rsidRPr="00130BFD">
        <w:t>spectrum licence</w:t>
      </w:r>
      <w:r w:rsidR="00853A79" w:rsidRPr="00130BFD">
        <w:t xml:space="preserve"> technical frameworks below 4 GHz</w:t>
      </w:r>
      <w:r w:rsidR="00145669" w:rsidRPr="00130BFD">
        <w:rPr>
          <w:rFonts w:eastAsia="Arial"/>
        </w:rPr>
        <w:t>, and to date</w:t>
      </w:r>
      <w:r w:rsidR="005F304D">
        <w:rPr>
          <w:rFonts w:eastAsia="Arial"/>
        </w:rPr>
        <w:t>,</w:t>
      </w:r>
      <w:r w:rsidR="00145669" w:rsidRPr="00130BFD">
        <w:rPr>
          <w:rFonts w:eastAsia="Arial"/>
        </w:rPr>
        <w:t xml:space="preserve"> r</w:t>
      </w:r>
      <w:r w:rsidR="00243879" w:rsidRPr="00130BFD">
        <w:rPr>
          <w:rFonts w:eastAsia="Arial"/>
        </w:rPr>
        <w:t>eviews of the 850/900 MHz, 1800</w:t>
      </w:r>
      <w:r w:rsidR="003C195C">
        <w:rPr>
          <w:rFonts w:eastAsia="Arial"/>
        </w:rPr>
        <w:t> </w:t>
      </w:r>
      <w:r w:rsidR="00243879" w:rsidRPr="00130BFD">
        <w:rPr>
          <w:rFonts w:eastAsia="Arial"/>
        </w:rPr>
        <w:t xml:space="preserve">MHz, 2 GHz, 2.3 GHz and 3.4 GHz band technical frameworks have been completed. </w:t>
      </w:r>
      <w:r w:rsidR="00853A79" w:rsidRPr="00130BFD">
        <w:rPr>
          <w:rFonts w:eastAsia="Arial"/>
        </w:rPr>
        <w:t xml:space="preserve"> </w:t>
      </w:r>
    </w:p>
    <w:p w14:paraId="6F71B4F9" w14:textId="5C67C8A4" w:rsidR="00B31D60" w:rsidRPr="00130BFD" w:rsidRDefault="00B31D60" w:rsidP="00B31D60">
      <w:pPr>
        <w:pStyle w:val="Heading3"/>
        <w:keepNext w:val="0"/>
      </w:pPr>
      <w:r w:rsidRPr="00130BFD">
        <w:t>Recent developments</w:t>
      </w:r>
    </w:p>
    <w:p w14:paraId="3A7F8A34" w14:textId="44C0828A" w:rsidR="00CA598F" w:rsidRPr="00130BFD" w:rsidRDefault="75EC3DEF" w:rsidP="00C1297C">
      <w:pPr>
        <w:pStyle w:val="Paragraph"/>
      </w:pPr>
      <w:r w:rsidRPr="00130BFD">
        <w:t>In Q4 2024</w:t>
      </w:r>
      <w:r w:rsidR="2A556D96" w:rsidRPr="00130BFD">
        <w:t>,</w:t>
      </w:r>
      <w:r w:rsidRPr="00130BFD">
        <w:t xml:space="preserve"> we </w:t>
      </w:r>
      <w:hyperlink r:id="rId114" w:history="1">
        <w:r w:rsidRPr="00130BFD">
          <w:rPr>
            <w:rStyle w:val="Hyperlink"/>
          </w:rPr>
          <w:t>consulted</w:t>
        </w:r>
      </w:hyperlink>
      <w:r w:rsidR="21A8B050" w:rsidRPr="00130BFD">
        <w:t xml:space="preserve"> </w:t>
      </w:r>
      <w:r w:rsidR="6D8A9EAE" w:rsidRPr="00130BFD">
        <w:t xml:space="preserve">on </w:t>
      </w:r>
      <w:r w:rsidR="2A556D96" w:rsidRPr="00130BFD">
        <w:t>updates to the 700 MHz band spectrum licence technical framework</w:t>
      </w:r>
      <w:r w:rsidR="6F170BFD" w:rsidRPr="00130BFD">
        <w:t>.</w:t>
      </w:r>
      <w:r w:rsidR="223BB6E4" w:rsidRPr="00130BFD">
        <w:t xml:space="preserve"> </w:t>
      </w:r>
      <w:r w:rsidR="00ED0CF7">
        <w:rPr>
          <w:noProof/>
        </w:rPr>
        <w:drawing>
          <wp:inline distT="0" distB="0" distL="0" distR="0" wp14:anchorId="34E78EB7" wp14:editId="5D89E434">
            <wp:extent cx="247650" cy="133350"/>
            <wp:effectExtent l="0" t="0" r="0" b="0"/>
            <wp:docPr id="14315554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1555459" name="Picture 7">
                      <a:extLst>
                        <a:ext uri="{C183D7F6-B498-43B3-948B-1728B52AA6E4}">
                          <adec:decorative xmlns:adec="http://schemas.microsoft.com/office/drawing/2017/decorative" val="1"/>
                        </a:ext>
                      </a:extLst>
                    </pic:cNvP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00ED0CF7">
        <w:t xml:space="preserve"> </w:t>
      </w:r>
      <w:r w:rsidR="00062537">
        <w:t xml:space="preserve">Following review of </w:t>
      </w:r>
      <w:r w:rsidR="00DA6487">
        <w:t xml:space="preserve">submissions, we </w:t>
      </w:r>
      <w:hyperlink r:id="rId115" w:history="1">
        <w:r w:rsidR="00DA6487" w:rsidRPr="00BA604A">
          <w:rPr>
            <w:rStyle w:val="Hyperlink"/>
          </w:rPr>
          <w:t xml:space="preserve">released </w:t>
        </w:r>
        <w:r w:rsidR="00152449" w:rsidRPr="00BA604A">
          <w:rPr>
            <w:rStyle w:val="Hyperlink"/>
          </w:rPr>
          <w:t>the outcome</w:t>
        </w:r>
      </w:hyperlink>
      <w:r w:rsidR="00152449">
        <w:t xml:space="preserve"> of the 700 MHz band</w:t>
      </w:r>
      <w:r w:rsidR="00152449" w:rsidRPr="00152449">
        <w:t xml:space="preserve"> </w:t>
      </w:r>
      <w:r w:rsidR="00152449" w:rsidRPr="00130BFD">
        <w:t>spectrum licence technical framework</w:t>
      </w:r>
      <w:r w:rsidR="00152449">
        <w:t xml:space="preserve"> review in Oct</w:t>
      </w:r>
      <w:r w:rsidR="00587308">
        <w:t>ober 2025.</w:t>
      </w:r>
    </w:p>
    <w:p w14:paraId="0A35A8E0" w14:textId="0A6BF04A" w:rsidR="00B31D60" w:rsidRPr="00130BFD" w:rsidRDefault="00B31D60" w:rsidP="00DB2BEC">
      <w:pPr>
        <w:pStyle w:val="Heading3"/>
        <w:keepLines/>
      </w:pPr>
      <w:r w:rsidRPr="00130BFD">
        <w:lastRenderedPageBreak/>
        <w:t>Activities planned for 202</w:t>
      </w:r>
      <w:r w:rsidR="00FB4771" w:rsidRPr="00130BFD">
        <w:t>5</w:t>
      </w:r>
      <w:r w:rsidRPr="00130BFD">
        <w:t>–2</w:t>
      </w:r>
      <w:r w:rsidR="00FB4771" w:rsidRPr="00130BFD">
        <w:t>6</w:t>
      </w:r>
      <w:r w:rsidRPr="00130BFD">
        <w:t xml:space="preserve"> </w:t>
      </w:r>
    </w:p>
    <w:p w14:paraId="13910E20" w14:textId="25CF9D63" w:rsidR="008321F9" w:rsidRPr="00130BFD" w:rsidRDefault="00294E07" w:rsidP="00DB2BEC">
      <w:pPr>
        <w:pStyle w:val="Paragraph"/>
        <w:keepNext/>
        <w:keepLines/>
        <w:rPr>
          <w:rFonts w:eastAsia="Arial"/>
        </w:rPr>
      </w:pPr>
      <w:r>
        <w:pict w14:anchorId="7EE2DCA5">
          <v:shape id="_x0000_i1061" type="#_x0000_t75" alt="A close up of a sign&#10;&#10;Description automatically generated" style="width:19.5pt;height:10.5pt;visibility:visible" o:bullet="t">
            <v:imagedata r:id="rId63" o:title="A close up of a sign&#10;&#10;Description automatically generated"/>
            <o:lock v:ext="edit" aspectratio="f"/>
          </v:shape>
        </w:pict>
      </w:r>
      <w:r w:rsidR="009F659B" w:rsidRPr="00130BFD">
        <w:t xml:space="preserve"> </w:t>
      </w:r>
      <w:r w:rsidR="000D1690">
        <w:rPr>
          <w:rFonts w:eastAsia="Arial"/>
        </w:rPr>
        <w:t>Following the</w:t>
      </w:r>
      <w:r w:rsidR="00DA7C75" w:rsidRPr="00130BFD">
        <w:rPr>
          <w:rFonts w:eastAsia="Arial"/>
        </w:rPr>
        <w:t xml:space="preserve"> release of </w:t>
      </w:r>
      <w:r w:rsidR="00DA7C75" w:rsidRPr="00130BFD">
        <w:t xml:space="preserve">the 700 MHz band spectrum licence technical framework </w:t>
      </w:r>
      <w:r w:rsidR="0013409A">
        <w:t>outcomes, we will work with relevant spectrum licensees to update their licence conditions</w:t>
      </w:r>
      <w:r w:rsidR="000D068F">
        <w:t xml:space="preserve">. </w:t>
      </w:r>
      <w:r w:rsidR="00180D8C" w:rsidRPr="00130BFD">
        <w:rPr>
          <w:rFonts w:eastAsia="Arial"/>
        </w:rPr>
        <w:t xml:space="preserve">The review of the </w:t>
      </w:r>
      <w:r w:rsidR="000C5912" w:rsidRPr="00130BFD">
        <w:rPr>
          <w:rFonts w:eastAsia="Arial"/>
        </w:rPr>
        <w:t>2.5 G</w:t>
      </w:r>
      <w:r w:rsidR="00A54A97" w:rsidRPr="00130BFD">
        <w:rPr>
          <w:rFonts w:eastAsia="Arial"/>
        </w:rPr>
        <w:t>Hz</w:t>
      </w:r>
      <w:r w:rsidR="00180D8C" w:rsidRPr="00130BFD">
        <w:rPr>
          <w:rFonts w:eastAsia="Arial"/>
        </w:rPr>
        <w:t xml:space="preserve"> band spectrum licence technical framework</w:t>
      </w:r>
      <w:r w:rsidR="00CB1432" w:rsidRPr="00130BFD">
        <w:rPr>
          <w:rFonts w:eastAsia="Arial"/>
        </w:rPr>
        <w:t xml:space="preserve"> beg</w:t>
      </w:r>
      <w:r w:rsidR="00F46300">
        <w:rPr>
          <w:rFonts w:eastAsia="Arial"/>
        </w:rPr>
        <w:t>a</w:t>
      </w:r>
      <w:r w:rsidR="00CB1432" w:rsidRPr="00130BFD">
        <w:rPr>
          <w:rFonts w:eastAsia="Arial"/>
        </w:rPr>
        <w:t>n</w:t>
      </w:r>
      <w:r w:rsidR="00180D8C" w:rsidRPr="00130BFD">
        <w:rPr>
          <w:rFonts w:eastAsia="Arial"/>
        </w:rPr>
        <w:t xml:space="preserve"> in</w:t>
      </w:r>
      <w:r w:rsidR="002C1E6D">
        <w:rPr>
          <w:rFonts w:eastAsia="Arial"/>
        </w:rPr>
        <w:t xml:space="preserve"> September</w:t>
      </w:r>
      <w:r w:rsidR="00B25DCC">
        <w:rPr>
          <w:rFonts w:eastAsia="Arial"/>
        </w:rPr>
        <w:t> </w:t>
      </w:r>
      <w:r w:rsidR="00A54A97" w:rsidRPr="00130BFD">
        <w:rPr>
          <w:rFonts w:eastAsia="Arial"/>
        </w:rPr>
        <w:t>202</w:t>
      </w:r>
      <w:r w:rsidR="000C5912" w:rsidRPr="00130BFD">
        <w:rPr>
          <w:rFonts w:eastAsia="Arial"/>
        </w:rPr>
        <w:t>5</w:t>
      </w:r>
      <w:r w:rsidR="00437AB2" w:rsidRPr="00130BFD">
        <w:t xml:space="preserve"> </w:t>
      </w:r>
      <w:r w:rsidR="002C1E6D">
        <w:t>with the creation of the 2.5 GHz TLG</w:t>
      </w:r>
      <w:r w:rsidR="00180D8C" w:rsidRPr="00130BFD">
        <w:rPr>
          <w:rFonts w:eastAsia="Arial"/>
        </w:rPr>
        <w:t>.</w:t>
      </w:r>
      <w:r w:rsidR="00C0083A" w:rsidRPr="00130BFD">
        <w:rPr>
          <w:rFonts w:eastAsia="Arial"/>
        </w:rPr>
        <w:t xml:space="preserve"> </w:t>
      </w:r>
      <w:r w:rsidR="0044423F">
        <w:rPr>
          <w:rFonts w:eastAsia="Arial"/>
        </w:rPr>
        <w:t xml:space="preserve">The discussions in this </w:t>
      </w:r>
      <w:r w:rsidR="00B66CA6">
        <w:rPr>
          <w:rFonts w:eastAsia="Arial"/>
        </w:rPr>
        <w:t xml:space="preserve">TLG will help inform </w:t>
      </w:r>
      <w:r w:rsidR="003644A6">
        <w:rPr>
          <w:rFonts w:eastAsia="Arial"/>
        </w:rPr>
        <w:t xml:space="preserve">proposed changes </w:t>
      </w:r>
      <w:r w:rsidR="00A70F08">
        <w:rPr>
          <w:rFonts w:eastAsia="Arial"/>
        </w:rPr>
        <w:t xml:space="preserve">to the </w:t>
      </w:r>
      <w:r w:rsidR="00A70F08" w:rsidRPr="00130BFD">
        <w:rPr>
          <w:rFonts w:eastAsia="Arial"/>
        </w:rPr>
        <w:t>2.5 GHz band spectrum licence technical framework</w:t>
      </w:r>
      <w:r w:rsidR="00A70F08">
        <w:rPr>
          <w:rFonts w:eastAsia="Arial"/>
        </w:rPr>
        <w:t>.</w:t>
      </w:r>
    </w:p>
    <w:p w14:paraId="22F3A8B4" w14:textId="7D0D9B2A" w:rsidR="00B31D60" w:rsidRPr="00130BFD" w:rsidRDefault="00294E07" w:rsidP="00012856">
      <w:pPr>
        <w:pStyle w:val="Paragraph"/>
      </w:pPr>
      <w:r>
        <w:pict w14:anchorId="5DC3929D">
          <v:shape id="_x0000_i1062"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750D2A" w:rsidRPr="00130BFD">
        <w:t xml:space="preserve"> </w:t>
      </w:r>
      <w:r w:rsidR="00C0083A" w:rsidRPr="00130BFD">
        <w:rPr>
          <w:rFonts w:eastAsia="Arial"/>
        </w:rPr>
        <w:t xml:space="preserve">We will also undertake </w:t>
      </w:r>
      <w:r w:rsidR="00964219" w:rsidRPr="00130BFD">
        <w:rPr>
          <w:rFonts w:eastAsia="Arial"/>
        </w:rPr>
        <w:t xml:space="preserve">a review of </w:t>
      </w:r>
      <w:bookmarkStart w:id="197" w:name="_Toc31892826"/>
      <w:bookmarkStart w:id="198" w:name="_Toc36207442"/>
      <w:bookmarkStart w:id="199" w:name="_Toc51846289"/>
      <w:r w:rsidR="00FB58DA" w:rsidRPr="00130BFD">
        <w:rPr>
          <w:rFonts w:eastAsia="Arial"/>
        </w:rPr>
        <w:t>spectrum licence technical frameworks, on a band</w:t>
      </w:r>
      <w:r w:rsidR="00B25DCC">
        <w:rPr>
          <w:rFonts w:eastAsia="Arial"/>
        </w:rPr>
        <w:noBreakHyphen/>
      </w:r>
      <w:r w:rsidR="00FB58DA" w:rsidRPr="00130BFD">
        <w:rPr>
          <w:rFonts w:eastAsia="Arial"/>
        </w:rPr>
        <w:t>by-band basis</w:t>
      </w:r>
      <w:r w:rsidR="00EE07E9" w:rsidRPr="00130BFD">
        <w:rPr>
          <w:rFonts w:eastAsia="Arial"/>
        </w:rPr>
        <w:t xml:space="preserve">, </w:t>
      </w:r>
      <w:r w:rsidR="00437945" w:rsidRPr="00130BFD">
        <w:rPr>
          <w:rFonts w:eastAsia="Arial"/>
        </w:rPr>
        <w:t>as part of the expiring spectrum licence process.</w:t>
      </w:r>
      <w:r w:rsidR="00ED233C" w:rsidRPr="00130BFD">
        <w:rPr>
          <w:rFonts w:eastAsia="Arial"/>
        </w:rPr>
        <w:t xml:space="preserve"> These reviews will be aimed at ensuring that </w:t>
      </w:r>
      <w:r w:rsidR="006C0B23" w:rsidRPr="00130BFD">
        <w:rPr>
          <w:rFonts w:eastAsia="Arial"/>
        </w:rPr>
        <w:t xml:space="preserve">spectrum </w:t>
      </w:r>
      <w:r w:rsidR="0041495F" w:rsidRPr="00130BFD">
        <w:rPr>
          <w:rFonts w:eastAsia="Arial"/>
        </w:rPr>
        <w:t>licence</w:t>
      </w:r>
      <w:r w:rsidR="00ED233C" w:rsidRPr="00130BFD">
        <w:rPr>
          <w:rFonts w:eastAsia="Arial"/>
        </w:rPr>
        <w:t xml:space="preserve"> conditions and </w:t>
      </w:r>
      <w:r w:rsidR="00A827FF" w:rsidRPr="00130BFD">
        <w:rPr>
          <w:rFonts w:eastAsia="Arial"/>
        </w:rPr>
        <w:t xml:space="preserve">provisions in </w:t>
      </w:r>
      <w:r w:rsidR="006C0B23" w:rsidRPr="00130BFD">
        <w:rPr>
          <w:rFonts w:eastAsia="Arial"/>
        </w:rPr>
        <w:t>associated</w:t>
      </w:r>
      <w:r w:rsidR="00A827FF" w:rsidRPr="00130BFD">
        <w:rPr>
          <w:rFonts w:eastAsia="Arial"/>
        </w:rPr>
        <w:t xml:space="preserve"> legislative instruments</w:t>
      </w:r>
      <w:r w:rsidR="0041495F" w:rsidRPr="00130BFD">
        <w:rPr>
          <w:rFonts w:eastAsia="Arial"/>
        </w:rPr>
        <w:t xml:space="preserve"> </w:t>
      </w:r>
      <w:r w:rsidR="00ED233C" w:rsidRPr="00130BFD">
        <w:rPr>
          <w:rFonts w:eastAsia="Arial"/>
        </w:rPr>
        <w:t>remain fit for purpose</w:t>
      </w:r>
      <w:r w:rsidR="00B4380B" w:rsidRPr="00130BFD">
        <w:rPr>
          <w:rFonts w:eastAsia="Arial"/>
        </w:rPr>
        <w:t xml:space="preserve"> </w:t>
      </w:r>
      <w:r w:rsidR="002D3161" w:rsidRPr="00130BFD">
        <w:rPr>
          <w:rFonts w:eastAsia="Arial"/>
        </w:rPr>
        <w:t xml:space="preserve">following </w:t>
      </w:r>
      <w:r w:rsidR="00B4380B" w:rsidRPr="00130BFD">
        <w:rPr>
          <w:rFonts w:eastAsia="Arial"/>
        </w:rPr>
        <w:t>the spectrum licence renewal process</w:t>
      </w:r>
      <w:r w:rsidR="001344B6" w:rsidRPr="00130BFD">
        <w:rPr>
          <w:rFonts w:eastAsia="Arial"/>
        </w:rPr>
        <w:t>.</w:t>
      </w:r>
      <w:r w:rsidR="008321F9" w:rsidRPr="00130BFD">
        <w:rPr>
          <w:rFonts w:eastAsia="Arial"/>
        </w:rPr>
        <w:t xml:space="preserve"> The </w:t>
      </w:r>
      <w:r w:rsidR="000F63EB" w:rsidRPr="00130BFD">
        <w:rPr>
          <w:rFonts w:eastAsia="Arial"/>
        </w:rPr>
        <w:t>850</w:t>
      </w:r>
      <w:r w:rsidR="00286541">
        <w:rPr>
          <w:rFonts w:eastAsia="Arial"/>
        </w:rPr>
        <w:t> </w:t>
      </w:r>
      <w:r w:rsidR="000F63EB" w:rsidRPr="00130BFD">
        <w:rPr>
          <w:rFonts w:eastAsia="Arial"/>
        </w:rPr>
        <w:t>MHz and 1800 MHz band</w:t>
      </w:r>
      <w:r w:rsidR="00B34223" w:rsidRPr="00130BFD">
        <w:rPr>
          <w:rFonts w:eastAsia="Arial"/>
        </w:rPr>
        <w:t xml:space="preserve"> frameworks,</w:t>
      </w:r>
      <w:r w:rsidR="008321F9" w:rsidRPr="00130BFD">
        <w:rPr>
          <w:rFonts w:eastAsia="Arial"/>
        </w:rPr>
        <w:t xml:space="preserve"> </w:t>
      </w:r>
      <w:r w:rsidR="006C0C80" w:rsidRPr="00130BFD">
        <w:rPr>
          <w:rFonts w:eastAsia="Arial"/>
        </w:rPr>
        <w:t xml:space="preserve">which </w:t>
      </w:r>
      <w:r w:rsidR="007C0083" w:rsidRPr="00130BFD">
        <w:rPr>
          <w:rFonts w:eastAsia="Arial"/>
        </w:rPr>
        <w:t>expire in June 2028</w:t>
      </w:r>
      <w:r w:rsidR="00B34223" w:rsidRPr="00130BFD">
        <w:rPr>
          <w:rFonts w:eastAsia="Arial"/>
        </w:rPr>
        <w:t>, will be the first to be reviewed</w:t>
      </w:r>
      <w:r w:rsidR="007C0083" w:rsidRPr="00130BFD">
        <w:rPr>
          <w:rFonts w:eastAsia="Arial"/>
        </w:rPr>
        <w:t>.</w:t>
      </w:r>
      <w:r w:rsidR="003F718A" w:rsidRPr="00130BFD">
        <w:rPr>
          <w:rFonts w:eastAsia="Arial"/>
        </w:rPr>
        <w:t xml:space="preserve"> This work is planned to commence in Q4 2025.</w:t>
      </w:r>
    </w:p>
    <w:p w14:paraId="789BD588" w14:textId="38FB35FE" w:rsidR="00B31D60" w:rsidRPr="00130BFD" w:rsidRDefault="001D594E" w:rsidP="00B31D60">
      <w:pPr>
        <w:pStyle w:val="Heading2"/>
        <w:keepLines/>
        <w:spacing w:before="120"/>
      </w:pPr>
      <w:bookmarkStart w:id="200" w:name="_Consideration_of_higher-Spower"/>
      <w:bookmarkStart w:id="201" w:name="_Consideration_of_higher-power"/>
      <w:bookmarkStart w:id="202" w:name="_Ref185410300"/>
      <w:bookmarkStart w:id="203" w:name="_Toc146527391"/>
      <w:bookmarkStart w:id="204" w:name="_Toc170809479"/>
      <w:bookmarkEnd w:id="200"/>
      <w:bookmarkEnd w:id="201"/>
      <w:r w:rsidRPr="00130BFD">
        <w:t>Consideration of h</w:t>
      </w:r>
      <w:r w:rsidR="00F61588" w:rsidRPr="00130BFD">
        <w:t>igher-</w:t>
      </w:r>
      <w:r w:rsidR="00793456" w:rsidRPr="00130BFD">
        <w:t xml:space="preserve">power </w:t>
      </w:r>
      <w:r w:rsidR="003E6CD1" w:rsidRPr="00130BFD">
        <w:t>6 GHz band RLAN</w:t>
      </w:r>
      <w:bookmarkEnd w:id="197"/>
      <w:bookmarkEnd w:id="198"/>
      <w:bookmarkEnd w:id="199"/>
      <w:bookmarkEnd w:id="202"/>
      <w:bookmarkEnd w:id="203"/>
      <w:bookmarkEnd w:id="204"/>
    </w:p>
    <w:p w14:paraId="3241ED36" w14:textId="424AF0F9" w:rsidR="00895A41" w:rsidRPr="00130BFD" w:rsidRDefault="10AD65D6" w:rsidP="005B222E">
      <w:pPr>
        <w:pStyle w:val="Paragraph"/>
      </w:pPr>
      <w:r w:rsidRPr="00130BFD">
        <w:t xml:space="preserve">The latest generations of </w:t>
      </w:r>
      <w:r w:rsidR="41C89285" w:rsidRPr="00130BFD">
        <w:t>RLAN technologies (such as Wi</w:t>
      </w:r>
      <w:r w:rsidR="5FC56419" w:rsidRPr="00130BFD">
        <w:t>-</w:t>
      </w:r>
      <w:r w:rsidR="41C89285" w:rsidRPr="00130BFD">
        <w:t>Fi 6</w:t>
      </w:r>
      <w:r w:rsidR="0B3B5FC9" w:rsidRPr="00130BFD">
        <w:t xml:space="preserve">e and 7) </w:t>
      </w:r>
      <w:r w:rsidR="525A3829" w:rsidRPr="00130BFD">
        <w:t>are specified for</w:t>
      </w:r>
      <w:r w:rsidR="515F9EDF" w:rsidRPr="00130BFD">
        <w:t xml:space="preserve"> use of spectrum in the</w:t>
      </w:r>
      <w:r w:rsidR="473B5137" w:rsidRPr="00130BFD">
        <w:t xml:space="preserve"> </w:t>
      </w:r>
      <w:r w:rsidR="561F2F99" w:rsidRPr="00130BFD">
        <w:t xml:space="preserve">broader </w:t>
      </w:r>
      <w:r w:rsidR="5639D75C" w:rsidRPr="00130BFD">
        <w:t>6 GHz band</w:t>
      </w:r>
      <w:r w:rsidR="561F2F99" w:rsidRPr="00130BFD">
        <w:t xml:space="preserve"> (</w:t>
      </w:r>
      <w:r w:rsidR="663598DE" w:rsidRPr="00130BFD">
        <w:t>5925</w:t>
      </w:r>
      <w:r w:rsidR="7E6378E9" w:rsidRPr="00130BFD">
        <w:t>–</w:t>
      </w:r>
      <w:r w:rsidR="663598DE" w:rsidRPr="00130BFD">
        <w:t>7125 MHz).</w:t>
      </w:r>
      <w:r w:rsidR="515F9EDF" w:rsidRPr="00130BFD">
        <w:t xml:space="preserve"> </w:t>
      </w:r>
      <w:r w:rsidR="68498F21" w:rsidRPr="00130BFD">
        <w:t xml:space="preserve">In Australia, </w:t>
      </w:r>
      <w:r w:rsidR="404AF6EC" w:rsidRPr="00130BFD">
        <w:t>the LIPD class licence</w:t>
      </w:r>
      <w:r w:rsidR="386103E1" w:rsidRPr="00130BFD">
        <w:t xml:space="preserve"> </w:t>
      </w:r>
      <w:r w:rsidR="5ABC3445" w:rsidRPr="00130BFD">
        <w:t>permits</w:t>
      </w:r>
      <w:r w:rsidR="529C9433" w:rsidRPr="00130BFD">
        <w:t xml:space="preserve"> </w:t>
      </w:r>
      <w:r w:rsidR="68498F21" w:rsidRPr="00130BFD">
        <w:t>RLAN</w:t>
      </w:r>
      <w:r w:rsidR="529C9433" w:rsidRPr="00130BFD">
        <w:t xml:space="preserve">s devices </w:t>
      </w:r>
      <w:r w:rsidR="2ED60E1D" w:rsidRPr="00130BFD">
        <w:t>in the range 5925</w:t>
      </w:r>
      <w:r w:rsidR="6C4C70FD" w:rsidRPr="00130BFD">
        <w:t>–</w:t>
      </w:r>
      <w:r w:rsidR="2ED60E1D" w:rsidRPr="00130BFD">
        <w:t>6</w:t>
      </w:r>
      <w:r w:rsidR="791DA642" w:rsidRPr="00130BFD">
        <w:t>58</w:t>
      </w:r>
      <w:r w:rsidR="2ED60E1D" w:rsidRPr="00130BFD">
        <w:t xml:space="preserve">5 </w:t>
      </w:r>
      <w:proofErr w:type="spellStart"/>
      <w:r w:rsidR="2ED60E1D" w:rsidRPr="00130BFD">
        <w:t>MHz</w:t>
      </w:r>
      <w:r w:rsidR="1CA14C55" w:rsidRPr="00130BFD">
        <w:t>.</w:t>
      </w:r>
      <w:proofErr w:type="spellEnd"/>
      <w:r w:rsidR="1CA14C55" w:rsidRPr="00130BFD">
        <w:t xml:space="preserve"> </w:t>
      </w:r>
    </w:p>
    <w:p w14:paraId="31C2DC6D" w14:textId="6F872FB8" w:rsidR="00547ED5" w:rsidRPr="00130BFD" w:rsidRDefault="2A526FE7" w:rsidP="005B222E">
      <w:pPr>
        <w:pStyle w:val="Paragraph"/>
      </w:pPr>
      <w:r w:rsidRPr="00130BFD">
        <w:t xml:space="preserve">As the range </w:t>
      </w:r>
      <w:r w:rsidR="302452B2" w:rsidRPr="00130BFD">
        <w:t>5</w:t>
      </w:r>
      <w:r w:rsidRPr="00130BFD">
        <w:t>925</w:t>
      </w:r>
      <w:r w:rsidR="6C4C70FD" w:rsidRPr="00130BFD">
        <w:t>–</w:t>
      </w:r>
      <w:r w:rsidRPr="00130BFD">
        <w:t xml:space="preserve">6585 MHz </w:t>
      </w:r>
      <w:r w:rsidR="66D4F774" w:rsidRPr="00130BFD">
        <w:t>is also used by</w:t>
      </w:r>
      <w:r w:rsidR="573F8169" w:rsidRPr="00130BFD">
        <w:t xml:space="preserve"> apparatus</w:t>
      </w:r>
      <w:r w:rsidR="00FD19D2" w:rsidRPr="00130BFD">
        <w:t>-</w:t>
      </w:r>
      <w:r w:rsidR="573F8169" w:rsidRPr="00130BFD">
        <w:t>licen</w:t>
      </w:r>
      <w:r w:rsidR="00FD19D2" w:rsidRPr="00130BFD">
        <w:t>s</w:t>
      </w:r>
      <w:r w:rsidR="573F8169" w:rsidRPr="00130BFD">
        <w:t>e</w:t>
      </w:r>
      <w:r w:rsidR="4CFFC4CC" w:rsidRPr="00130BFD">
        <w:t>d</w:t>
      </w:r>
      <w:r w:rsidR="573F8169" w:rsidRPr="00130BFD">
        <w:t xml:space="preserve"> s</w:t>
      </w:r>
      <w:r w:rsidR="0F7CA285" w:rsidRPr="00130BFD">
        <w:t>ervices, notabl</w:t>
      </w:r>
      <w:r w:rsidR="02F0F2E4" w:rsidRPr="00130BFD">
        <w:t xml:space="preserve">y fixed </w:t>
      </w:r>
      <w:r w:rsidR="6C4C70FD" w:rsidRPr="00130BFD">
        <w:t>PTP</w:t>
      </w:r>
      <w:r w:rsidR="02F0F2E4" w:rsidRPr="00130BFD">
        <w:t xml:space="preserve"> links, </w:t>
      </w:r>
      <w:r w:rsidR="4AE1BAF8" w:rsidRPr="00130BFD">
        <w:t xml:space="preserve">the existing and </w:t>
      </w:r>
      <w:r w:rsidR="0C0BDEAA" w:rsidRPr="00130BFD">
        <w:t xml:space="preserve">planned </w:t>
      </w:r>
      <w:r w:rsidR="698C4628" w:rsidRPr="00130BFD">
        <w:t xml:space="preserve">RLAN </w:t>
      </w:r>
      <w:r w:rsidR="231F960A" w:rsidRPr="00130BFD">
        <w:t>arrangements</w:t>
      </w:r>
      <w:r w:rsidR="698C4628" w:rsidRPr="00130BFD">
        <w:t xml:space="preserve"> in the LI</w:t>
      </w:r>
      <w:r w:rsidR="112D1659" w:rsidRPr="00130BFD">
        <w:t>PD class licence</w:t>
      </w:r>
      <w:r w:rsidR="1D91B344" w:rsidRPr="00130BFD">
        <w:t xml:space="preserve"> </w:t>
      </w:r>
      <w:r w:rsidR="19B899B3" w:rsidRPr="00130BFD">
        <w:t>includes</w:t>
      </w:r>
      <w:r w:rsidR="75D924D4" w:rsidRPr="00130BFD">
        <w:t xml:space="preserve"> a </w:t>
      </w:r>
      <w:r w:rsidR="39424D11" w:rsidRPr="00130BFD">
        <w:t>relatively low</w:t>
      </w:r>
      <w:r w:rsidR="75D924D4" w:rsidRPr="00130BFD">
        <w:t xml:space="preserve"> power</w:t>
      </w:r>
      <w:r w:rsidR="486921F4" w:rsidRPr="00130BFD">
        <w:t xml:space="preserve"> limi</w:t>
      </w:r>
      <w:r w:rsidR="7A4033C4" w:rsidRPr="00130BFD">
        <w:t>t</w:t>
      </w:r>
      <w:r w:rsidR="6DF0D19F" w:rsidRPr="00130BFD">
        <w:t xml:space="preserve"> </w:t>
      </w:r>
      <w:r w:rsidR="2B44E60D" w:rsidRPr="00130BFD">
        <w:t>compared</w:t>
      </w:r>
      <w:r w:rsidR="6DF0D19F" w:rsidRPr="00130BFD">
        <w:t xml:space="preserve"> </w:t>
      </w:r>
      <w:r w:rsidR="41410433" w:rsidRPr="00130BFD">
        <w:t>to</w:t>
      </w:r>
      <w:r w:rsidR="6DF0D19F" w:rsidRPr="00130BFD">
        <w:t xml:space="preserve"> </w:t>
      </w:r>
      <w:r w:rsidR="2B44E60D" w:rsidRPr="00130BFD">
        <w:t>RLAN arrangements in other bands</w:t>
      </w:r>
      <w:r w:rsidR="75D924D4" w:rsidRPr="00130BFD">
        <w:t xml:space="preserve">. This </w:t>
      </w:r>
      <w:r w:rsidR="2B44E60D" w:rsidRPr="00130BFD">
        <w:t xml:space="preserve">reduced </w:t>
      </w:r>
      <w:r w:rsidR="75D924D4" w:rsidRPr="00130BFD">
        <w:t xml:space="preserve">power limit allows </w:t>
      </w:r>
      <w:r w:rsidR="2B44E60D" w:rsidRPr="00130BFD">
        <w:t xml:space="preserve">6 GHz band </w:t>
      </w:r>
      <w:r w:rsidR="75D924D4" w:rsidRPr="00130BFD">
        <w:t xml:space="preserve">RLAN devices </w:t>
      </w:r>
      <w:r w:rsidR="1D73A645" w:rsidRPr="00130BFD">
        <w:t xml:space="preserve">to coexist with </w:t>
      </w:r>
      <w:r w:rsidR="65211CB9" w:rsidRPr="00130BFD">
        <w:t>fixed links on an uncoordinated basis</w:t>
      </w:r>
      <w:r w:rsidR="4ECC8362" w:rsidRPr="00130BFD">
        <w:t>.</w:t>
      </w:r>
    </w:p>
    <w:p w14:paraId="47BAAA0C" w14:textId="63D978B2" w:rsidR="00895A41" w:rsidRPr="00130BFD" w:rsidRDefault="15849EA3" w:rsidP="005B222E">
      <w:pPr>
        <w:pStyle w:val="Paragraph"/>
      </w:pPr>
      <w:r w:rsidRPr="00130BFD">
        <w:t xml:space="preserve">There is growing interest in </w:t>
      </w:r>
      <w:r w:rsidR="174B5C50" w:rsidRPr="00130BFD">
        <w:t xml:space="preserve">permitting </w:t>
      </w:r>
      <w:r w:rsidR="07626072" w:rsidRPr="00130BFD">
        <w:t xml:space="preserve">higher </w:t>
      </w:r>
      <w:r w:rsidR="37F7F7EE" w:rsidRPr="00130BFD">
        <w:t xml:space="preserve">power </w:t>
      </w:r>
      <w:r w:rsidR="73D164F7" w:rsidRPr="00130BFD">
        <w:t>RLAN devices</w:t>
      </w:r>
      <w:r w:rsidR="7C3E2FDE" w:rsidRPr="00130BFD">
        <w:t xml:space="preserve"> that would support</w:t>
      </w:r>
      <w:r w:rsidR="76046FD2" w:rsidRPr="00130BFD">
        <w:t xml:space="preserve"> expanded coverage</w:t>
      </w:r>
      <w:r w:rsidR="2FE83F0F" w:rsidRPr="00130BFD">
        <w:t xml:space="preserve">, however </w:t>
      </w:r>
      <w:r w:rsidR="1D2083F4" w:rsidRPr="00130BFD">
        <w:t xml:space="preserve">additional </w:t>
      </w:r>
      <w:r w:rsidR="24C09905" w:rsidRPr="00130BFD">
        <w:t xml:space="preserve">arrangements </w:t>
      </w:r>
      <w:r w:rsidR="3147BA0A" w:rsidRPr="00130BFD">
        <w:t xml:space="preserve">would be required to manage </w:t>
      </w:r>
      <w:r w:rsidR="4CFFC4CC" w:rsidRPr="00130BFD">
        <w:t>coexistence with</w:t>
      </w:r>
      <w:r w:rsidR="3147BA0A" w:rsidRPr="00130BFD">
        <w:t xml:space="preserve"> other spectrum users.</w:t>
      </w:r>
      <w:r w:rsidR="04EBAD9B" w:rsidRPr="00130BFD">
        <w:t xml:space="preserve"> </w:t>
      </w:r>
      <w:r w:rsidR="52FF9FBD" w:rsidRPr="00130BFD">
        <w:t>In some international jurisdictions</w:t>
      </w:r>
      <w:r w:rsidR="6F65A15E" w:rsidRPr="00130BFD">
        <w:t xml:space="preserve">, a </w:t>
      </w:r>
      <w:r w:rsidR="36926567" w:rsidRPr="00130BFD">
        <w:t>dynamic</w:t>
      </w:r>
      <w:r w:rsidR="142147AE" w:rsidRPr="00130BFD">
        <w:t>-access</w:t>
      </w:r>
      <w:r w:rsidR="36926567" w:rsidRPr="00130BFD">
        <w:t xml:space="preserve"> system called </w:t>
      </w:r>
      <w:r w:rsidR="6F65A15E" w:rsidRPr="00130BFD">
        <w:t>Automated Frequency Coordination (AFC)</w:t>
      </w:r>
      <w:r w:rsidR="36926567" w:rsidRPr="00130BFD">
        <w:t xml:space="preserve"> is</w:t>
      </w:r>
      <w:r w:rsidR="6F65A15E" w:rsidRPr="00130BFD">
        <w:t xml:space="preserve"> used to manage interference between RLAN devices</w:t>
      </w:r>
      <w:r w:rsidR="4C7F1823" w:rsidRPr="00130BFD">
        <w:t xml:space="preserve"> and fixed links</w:t>
      </w:r>
      <w:r w:rsidR="142147AE" w:rsidRPr="00130BFD">
        <w:t>.</w:t>
      </w:r>
    </w:p>
    <w:p w14:paraId="142BCDA9" w14:textId="06C8C6E2" w:rsidR="00B31D60" w:rsidRPr="00130BFD" w:rsidRDefault="00B31D60" w:rsidP="00483198">
      <w:pPr>
        <w:pStyle w:val="Heading3"/>
      </w:pPr>
      <w:bookmarkStart w:id="205" w:name="_Recent_developments"/>
      <w:bookmarkEnd w:id="205"/>
      <w:r w:rsidRPr="00130BFD">
        <w:t>Recent developments</w:t>
      </w:r>
    </w:p>
    <w:p w14:paraId="113D3F77" w14:textId="2E79EFA7" w:rsidR="001F10D9" w:rsidRDefault="1BB9C31E" w:rsidP="1C2DDF1A">
      <w:pPr>
        <w:pStyle w:val="Paragraph"/>
      </w:pPr>
      <w:r w:rsidRPr="00130BFD">
        <w:t xml:space="preserve">We have </w:t>
      </w:r>
      <w:r w:rsidR="61CE17FD" w:rsidRPr="00130BFD">
        <w:t>provided some initial discussion on t</w:t>
      </w:r>
      <w:r w:rsidR="1632A940" w:rsidRPr="00130BFD">
        <w:t xml:space="preserve">he topic of </w:t>
      </w:r>
      <w:r w:rsidR="7523DC70" w:rsidRPr="00130BFD">
        <w:t xml:space="preserve">higher-power RLAN and AFC </w:t>
      </w:r>
      <w:r w:rsidR="78F702F2" w:rsidRPr="00130BFD">
        <w:t xml:space="preserve">in previous </w:t>
      </w:r>
      <w:r w:rsidR="293A57F4" w:rsidRPr="00130BFD">
        <w:t>consultation</w:t>
      </w:r>
      <w:r w:rsidR="78F702F2" w:rsidRPr="00130BFD">
        <w:t xml:space="preserve"> papers</w:t>
      </w:r>
      <w:r w:rsidR="45D6F21C" w:rsidRPr="00130BFD">
        <w:t xml:space="preserve"> related to</w:t>
      </w:r>
      <w:r w:rsidR="1534B6E2" w:rsidRPr="00130BFD">
        <w:t xml:space="preserve"> broader</w:t>
      </w:r>
      <w:r w:rsidR="45D6F21C" w:rsidRPr="00130BFD">
        <w:t xml:space="preserve"> </w:t>
      </w:r>
      <w:r w:rsidR="31971437" w:rsidRPr="00130BFD">
        <w:t xml:space="preserve">6 GHz </w:t>
      </w:r>
      <w:r w:rsidR="1534B6E2" w:rsidRPr="00130BFD">
        <w:t xml:space="preserve">band </w:t>
      </w:r>
      <w:r w:rsidR="58AF6C0F" w:rsidRPr="00130BFD">
        <w:t>planning issues</w:t>
      </w:r>
      <w:r w:rsidR="36051D24" w:rsidRPr="00130BFD">
        <w:t>.</w:t>
      </w:r>
      <w:r w:rsidR="00476DD3" w:rsidRPr="00130BFD">
        <w:rPr>
          <w:rStyle w:val="FootnoteReference"/>
        </w:rPr>
        <w:footnoteReference w:id="46"/>
      </w:r>
      <w:r w:rsidR="58AF6C0F" w:rsidRPr="00130BFD">
        <w:t xml:space="preserve"> </w:t>
      </w:r>
      <w:r w:rsidR="36051D24" w:rsidRPr="00130BFD">
        <w:t>W</w:t>
      </w:r>
      <w:r w:rsidR="454A3C53" w:rsidRPr="00130BFD">
        <w:t xml:space="preserve">e noted </w:t>
      </w:r>
      <w:r w:rsidR="3EB5F9BF" w:rsidRPr="00130BFD">
        <w:t xml:space="preserve">interest from industry </w:t>
      </w:r>
      <w:r w:rsidR="4C37886C" w:rsidRPr="00130BFD">
        <w:t xml:space="preserve">and </w:t>
      </w:r>
      <w:r w:rsidR="394A1ED2" w:rsidRPr="00130BFD">
        <w:t xml:space="preserve">outlined that there </w:t>
      </w:r>
      <w:r w:rsidR="10B09930" w:rsidRPr="00130BFD">
        <w:t xml:space="preserve">may be </w:t>
      </w:r>
      <w:r w:rsidR="3D183D0E" w:rsidRPr="00130BFD">
        <w:t>different options for permitting higher</w:t>
      </w:r>
      <w:r w:rsidR="00A71C18">
        <w:noBreakHyphen/>
      </w:r>
      <w:r w:rsidR="3D183D0E" w:rsidRPr="00130BFD">
        <w:t>power RLAN devices</w:t>
      </w:r>
      <w:r w:rsidR="38DE960F" w:rsidRPr="00130BFD">
        <w:t xml:space="preserve">, ranging from </w:t>
      </w:r>
      <w:r w:rsidR="5EEB9E79" w:rsidRPr="00130BFD">
        <w:t xml:space="preserve">traditional </w:t>
      </w:r>
      <w:r w:rsidR="092BB953" w:rsidRPr="00130BFD">
        <w:t xml:space="preserve">site-based coordination to </w:t>
      </w:r>
      <w:r w:rsidR="42566567" w:rsidRPr="00130BFD">
        <w:t xml:space="preserve">the use of </w:t>
      </w:r>
      <w:r w:rsidR="55617403" w:rsidRPr="00130BFD">
        <w:t>dyn</w:t>
      </w:r>
      <w:r w:rsidR="0FC38C7E" w:rsidRPr="00130BFD">
        <w:t>amic</w:t>
      </w:r>
      <w:r w:rsidR="00A71C18">
        <w:noBreakHyphen/>
      </w:r>
      <w:r w:rsidR="0FC38C7E" w:rsidRPr="00130BFD">
        <w:t>access system</w:t>
      </w:r>
      <w:r w:rsidR="42566567" w:rsidRPr="00130BFD">
        <w:t>s</w:t>
      </w:r>
      <w:r w:rsidR="0FC38C7E" w:rsidRPr="00130BFD">
        <w:t xml:space="preserve"> such as AFC. </w:t>
      </w:r>
      <w:r w:rsidR="625B8FE5" w:rsidRPr="00130BFD">
        <w:t xml:space="preserve">We also </w:t>
      </w:r>
      <w:r w:rsidR="00EBB1CE" w:rsidRPr="00130BFD">
        <w:t xml:space="preserve">stated </w:t>
      </w:r>
      <w:r w:rsidR="625B8FE5" w:rsidRPr="00130BFD">
        <w:t xml:space="preserve">that </w:t>
      </w:r>
      <w:r w:rsidR="6C7396D7" w:rsidRPr="00130BFD">
        <w:t xml:space="preserve">there are a range of factors that need </w:t>
      </w:r>
      <w:r w:rsidR="41AD6E81" w:rsidRPr="00130BFD">
        <w:t>further</w:t>
      </w:r>
      <w:r w:rsidR="6C7396D7" w:rsidRPr="00130BFD">
        <w:t xml:space="preserve"> consideration before </w:t>
      </w:r>
      <w:r w:rsidR="2138D010" w:rsidRPr="00130BFD">
        <w:t xml:space="preserve">AFC </w:t>
      </w:r>
      <w:r w:rsidR="42B94ECF" w:rsidRPr="00130BFD">
        <w:t xml:space="preserve">could be implemented in Australia. </w:t>
      </w:r>
    </w:p>
    <w:p w14:paraId="026DD648" w14:textId="276BAD1A" w:rsidR="00E22922" w:rsidRPr="00130BFD" w:rsidRDefault="00294E07" w:rsidP="1C2DDF1A">
      <w:pPr>
        <w:pStyle w:val="Paragraph"/>
      </w:pPr>
      <w:r>
        <w:pict w14:anchorId="3CB3204F">
          <v:shape id="_x0000_i1063" type="#_x0000_t75" alt="A close up of a sign&#10;&#10;Description automatically generated" style="width:19.5pt;height:11.25pt;visibility:visible">
            <v:imagedata r:id="rId63" o:title="A close up of a sign&#10;&#10;Description automatically generated"/>
            <o:lock v:ext="edit" aspectratio="f"/>
          </v:shape>
        </w:pict>
      </w:r>
      <w:r w:rsidR="00980512">
        <w:t xml:space="preserve"> </w:t>
      </w:r>
      <w:r w:rsidR="00E22922" w:rsidRPr="00130BFD">
        <w:t xml:space="preserve">Additionally, </w:t>
      </w:r>
      <w:r w:rsidR="00E7658F">
        <w:t xml:space="preserve">we </w:t>
      </w:r>
      <w:r w:rsidR="00464C10">
        <w:t xml:space="preserve">will </w:t>
      </w:r>
      <w:r w:rsidR="00E22922" w:rsidRPr="00130BFD">
        <w:t xml:space="preserve">release a consultation paper in </w:t>
      </w:r>
      <w:r w:rsidR="005B6393">
        <w:t xml:space="preserve">Q4 </w:t>
      </w:r>
      <w:r w:rsidR="00E22922" w:rsidRPr="00130BFD">
        <w:t>2025 to continue the discussion around the potential utility and feasibility of AFC in Australia in the 5925–6585</w:t>
      </w:r>
      <w:r w:rsidR="00B33649">
        <w:t> </w:t>
      </w:r>
      <w:r w:rsidR="00E22922" w:rsidRPr="00130BFD">
        <w:t xml:space="preserve">MHz band and other frequency bands where AFC may be useful in improving the efficient use of spectrum. The paper </w:t>
      </w:r>
      <w:r w:rsidR="00B22933">
        <w:t>is positioned to discuss technical and regulatory considerations for a potential AFC framework in Australia</w:t>
      </w:r>
      <w:r w:rsidR="00972100">
        <w:t>.</w:t>
      </w:r>
      <w:r w:rsidR="00B22933">
        <w:t xml:space="preserve"> </w:t>
      </w:r>
      <w:r w:rsidR="00972100">
        <w:t>I</w:t>
      </w:r>
      <w:r w:rsidR="00B22933">
        <w:t>t will</w:t>
      </w:r>
      <w:r w:rsidR="00B22933" w:rsidRPr="00130BFD">
        <w:t xml:space="preserve"> </w:t>
      </w:r>
      <w:r w:rsidR="00E22922" w:rsidRPr="00130BFD">
        <w:t>investigate possible inter</w:t>
      </w:r>
      <w:r w:rsidR="00E22922">
        <w:noBreakHyphen/>
      </w:r>
      <w:r w:rsidR="00E22922" w:rsidRPr="00130BFD">
        <w:t>service arrangements</w:t>
      </w:r>
      <w:r w:rsidR="00E94BB8">
        <w:t>,</w:t>
      </w:r>
      <w:r w:rsidR="00E22922" w:rsidRPr="00130BFD">
        <w:t xml:space="preserve"> and look deeper at how</w:t>
      </w:r>
      <w:r w:rsidR="00EB3DFD">
        <w:t>, if implemented,</w:t>
      </w:r>
      <w:r w:rsidR="00E22922" w:rsidRPr="00130BFD">
        <w:t xml:space="preserve"> AFC systems might be used in Australia, including the respective roles for industry and government in realising an AFC capability in our spectrum management environment.   </w:t>
      </w:r>
    </w:p>
    <w:p w14:paraId="01EDE3E2" w14:textId="7EF6CA23" w:rsidR="00B31D60" w:rsidRPr="00130BFD" w:rsidRDefault="00B31D60" w:rsidP="00DB2BEC">
      <w:pPr>
        <w:pStyle w:val="Heading3"/>
        <w:keepLines/>
      </w:pPr>
      <w:r w:rsidRPr="00130BFD">
        <w:lastRenderedPageBreak/>
        <w:t>Activities planned for 202</w:t>
      </w:r>
      <w:r w:rsidR="00FB4771" w:rsidRPr="00130BFD">
        <w:t>5</w:t>
      </w:r>
      <w:r w:rsidRPr="00130BFD">
        <w:t>–2</w:t>
      </w:r>
      <w:r w:rsidR="00FB4771" w:rsidRPr="00130BFD">
        <w:t>6</w:t>
      </w:r>
      <w:r w:rsidRPr="00130BFD">
        <w:t xml:space="preserve"> </w:t>
      </w:r>
    </w:p>
    <w:p w14:paraId="7021B83A" w14:textId="67F46AB2" w:rsidR="008D167C" w:rsidRPr="00130BFD" w:rsidRDefault="1EA5D032" w:rsidP="00DB2BEC">
      <w:pPr>
        <w:pStyle w:val="Paragraph"/>
        <w:keepNext/>
        <w:keepLines/>
      </w:pPr>
      <w:r w:rsidRPr="00130BFD">
        <w:t xml:space="preserve">We </w:t>
      </w:r>
      <w:r w:rsidR="36F734C2" w:rsidRPr="00130BFD">
        <w:t xml:space="preserve">will </w:t>
      </w:r>
      <w:r w:rsidR="42566567" w:rsidRPr="00130BFD">
        <w:t>continue</w:t>
      </w:r>
      <w:r w:rsidRPr="00130BFD">
        <w:t xml:space="preserve"> to monitor developments internationally</w:t>
      </w:r>
      <w:r w:rsidR="36F734C2" w:rsidRPr="00130BFD">
        <w:t xml:space="preserve"> and</w:t>
      </w:r>
      <w:r w:rsidR="51725944" w:rsidRPr="00130BFD">
        <w:t xml:space="preserve"> </w:t>
      </w:r>
      <w:r w:rsidR="66BD2211" w:rsidRPr="00130BFD">
        <w:t>continue to</w:t>
      </w:r>
      <w:r w:rsidR="51725944" w:rsidRPr="00130BFD">
        <w:t xml:space="preserve"> welcome </w:t>
      </w:r>
      <w:r w:rsidR="006744C4">
        <w:br/>
      </w:r>
      <w:r w:rsidR="51725944" w:rsidRPr="00130BFD">
        <w:t xml:space="preserve">proposals for potential trials of </w:t>
      </w:r>
      <w:r w:rsidR="6CBF7C8B" w:rsidRPr="00130BFD">
        <w:t>AFC</w:t>
      </w:r>
      <w:r w:rsidR="51725944" w:rsidRPr="00130BFD">
        <w:t xml:space="preserve"> technologies</w:t>
      </w:r>
      <w:r w:rsidR="7474B0B5" w:rsidRPr="00130BFD">
        <w:t>,</w:t>
      </w:r>
      <w:r w:rsidR="51725944" w:rsidRPr="00130BFD">
        <w:t xml:space="preserve"> or other </w:t>
      </w:r>
      <w:r w:rsidR="24C39D9F" w:rsidRPr="00130BFD">
        <w:t>potential</w:t>
      </w:r>
      <w:r w:rsidR="213958ED" w:rsidRPr="00130BFD">
        <w:t xml:space="preserve"> approaches </w:t>
      </w:r>
      <w:r w:rsidR="35657420" w:rsidRPr="00130BFD">
        <w:t>that may</w:t>
      </w:r>
      <w:r w:rsidR="51725944" w:rsidRPr="00130BFD">
        <w:t xml:space="preserve"> facilitate spectrum-sharing </w:t>
      </w:r>
      <w:r w:rsidR="1F9ABAE1" w:rsidRPr="00130BFD">
        <w:t xml:space="preserve">between </w:t>
      </w:r>
      <w:r w:rsidR="21987679" w:rsidRPr="00130BFD">
        <w:t>higher</w:t>
      </w:r>
      <w:r w:rsidR="786741AA" w:rsidRPr="00130BFD">
        <w:t xml:space="preserve">-power RLAN </w:t>
      </w:r>
      <w:r w:rsidR="21987679" w:rsidRPr="00130BFD">
        <w:t xml:space="preserve">devices </w:t>
      </w:r>
      <w:r w:rsidR="786741AA" w:rsidRPr="00130BFD">
        <w:t xml:space="preserve">and other uses </w:t>
      </w:r>
      <w:r w:rsidR="134E8066" w:rsidRPr="00130BFD">
        <w:t>of</w:t>
      </w:r>
      <w:r w:rsidR="786741AA" w:rsidRPr="00130BFD">
        <w:t xml:space="preserve"> the </w:t>
      </w:r>
      <w:r w:rsidR="006744C4">
        <w:br/>
      </w:r>
      <w:r w:rsidR="786741AA" w:rsidRPr="00130BFD">
        <w:t xml:space="preserve">range </w:t>
      </w:r>
      <w:r w:rsidR="2BCC5F0F" w:rsidRPr="00130BFD">
        <w:t>5925</w:t>
      </w:r>
      <w:r w:rsidR="4E51DFDC" w:rsidRPr="00130BFD">
        <w:t>–</w:t>
      </w:r>
      <w:r w:rsidR="786741AA" w:rsidRPr="00130BFD">
        <w:t xml:space="preserve">6585 </w:t>
      </w:r>
      <w:proofErr w:type="spellStart"/>
      <w:r w:rsidR="786741AA" w:rsidRPr="00130BFD">
        <w:t>MHz.</w:t>
      </w:r>
      <w:proofErr w:type="spellEnd"/>
      <w:r w:rsidR="51725944" w:rsidRPr="00130BFD">
        <w:t xml:space="preserve"> </w:t>
      </w:r>
    </w:p>
    <w:p w14:paraId="7C2A6359" w14:textId="7D277108" w:rsidR="00CA598F" w:rsidRPr="00130BFD" w:rsidRDefault="00CA598F" w:rsidP="00B31D60">
      <w:pPr>
        <w:keepNext/>
        <w:keepLines/>
        <w:spacing w:after="0"/>
        <w:rPr>
          <w:sz w:val="22"/>
          <w:szCs w:val="22"/>
        </w:rPr>
      </w:pPr>
    </w:p>
    <w:p w14:paraId="43AE3960" w14:textId="1D8CAC88" w:rsidR="00B31D60" w:rsidRPr="00130BFD" w:rsidRDefault="00B31D60" w:rsidP="00C77B87">
      <w:pPr>
        <w:pStyle w:val="Heading1"/>
      </w:pPr>
      <w:bookmarkStart w:id="206" w:name="_The_forward_allocation"/>
      <w:bookmarkStart w:id="207" w:name="_Spectrum_management_enhancements"/>
      <w:bookmarkStart w:id="208" w:name="_Spectrum_management_practice"/>
      <w:bookmarkStart w:id="209" w:name="_Toc146527393"/>
      <w:bookmarkStart w:id="210" w:name="_Toc152666890"/>
      <w:bookmarkStart w:id="211" w:name="_Toc170809481"/>
      <w:bookmarkStart w:id="212" w:name="_Toc212551043"/>
      <w:bookmarkStart w:id="213" w:name="_Hlk66696288"/>
      <w:bookmarkEnd w:id="80"/>
      <w:bookmarkEnd w:id="81"/>
      <w:bookmarkEnd w:id="82"/>
      <w:bookmarkEnd w:id="83"/>
      <w:bookmarkEnd w:id="84"/>
      <w:bookmarkEnd w:id="85"/>
      <w:bookmarkEnd w:id="206"/>
      <w:bookmarkEnd w:id="207"/>
      <w:bookmarkEnd w:id="208"/>
      <w:r w:rsidRPr="00130BFD">
        <w:lastRenderedPageBreak/>
        <w:t>Licensing</w:t>
      </w:r>
      <w:bookmarkEnd w:id="209"/>
      <w:bookmarkEnd w:id="210"/>
      <w:bookmarkEnd w:id="211"/>
      <w:r w:rsidR="00460C89" w:rsidRPr="00130BFD">
        <w:t xml:space="preserve"> and regulatory development</w:t>
      </w:r>
      <w:bookmarkEnd w:id="212"/>
    </w:p>
    <w:bookmarkEnd w:id="213"/>
    <w:p w14:paraId="294FB7CF" w14:textId="5B043731" w:rsidR="00FD19D2" w:rsidRPr="00130BFD" w:rsidRDefault="00067B05" w:rsidP="00C77B87">
      <w:pPr>
        <w:pStyle w:val="Paragraphbeforelist"/>
      </w:pPr>
      <w:r w:rsidRPr="00130BFD">
        <w:t>The ACMA issues 3 broad categories of licences</w:t>
      </w:r>
      <w:r w:rsidR="00FD19D2" w:rsidRPr="00130BFD">
        <w:t xml:space="preserve">: </w:t>
      </w:r>
    </w:p>
    <w:p w14:paraId="28007849" w14:textId="4190BB0D" w:rsidR="00FD19D2" w:rsidRPr="00B33649" w:rsidRDefault="00D314C5" w:rsidP="00DB2BEC">
      <w:pPr>
        <w:pStyle w:val="Bulletlevel1"/>
      </w:pPr>
      <w:r w:rsidRPr="00B33649">
        <w:t>s</w:t>
      </w:r>
      <w:r w:rsidR="00067B05" w:rsidRPr="00B33649">
        <w:t>pectrum licences can only be issued in specified areas and frequency ranges and have a high degree of exclusivity</w:t>
      </w:r>
    </w:p>
    <w:p w14:paraId="0BAA6AF4" w14:textId="79740C64" w:rsidR="00FD19D2" w:rsidRPr="00130BFD" w:rsidRDefault="00D314C5" w:rsidP="00DB2BEC">
      <w:pPr>
        <w:pStyle w:val="Bulletlevel1"/>
      </w:pPr>
      <w:r w:rsidRPr="00B33649">
        <w:t>a</w:t>
      </w:r>
      <w:r w:rsidR="4A1E0D45" w:rsidRPr="00B33649">
        <w:t xml:space="preserve">pparatus licences generally relate to specific radiocommunications services and </w:t>
      </w:r>
      <w:r w:rsidR="712C1F0C" w:rsidRPr="00B33649">
        <w:t>use cases</w:t>
      </w:r>
      <w:r w:rsidR="4A1E0D45" w:rsidRPr="00130BFD">
        <w:t>, such as land mobile, fixed, satellite and maritime</w:t>
      </w:r>
    </w:p>
    <w:p w14:paraId="365B1675" w14:textId="705DFE27" w:rsidR="00067B05" w:rsidRPr="00130BFD" w:rsidRDefault="00D314C5" w:rsidP="00DB2BEC">
      <w:pPr>
        <w:pStyle w:val="Bulletlevel1last"/>
      </w:pPr>
      <w:r>
        <w:t>c</w:t>
      </w:r>
      <w:r w:rsidR="00067B05" w:rsidRPr="00130BFD">
        <w:t xml:space="preserve">lass licences allow </w:t>
      </w:r>
      <w:r w:rsidR="00067B05" w:rsidRPr="00B33649">
        <w:t>shared</w:t>
      </w:r>
      <w:r w:rsidR="00067B05" w:rsidRPr="00130BFD">
        <w:t xml:space="preserve"> use of the spectrum, with no application process and no associated regulatory fees for users.</w:t>
      </w:r>
    </w:p>
    <w:p w14:paraId="36B2BEFE" w14:textId="330B8017" w:rsidR="00CA598F" w:rsidRPr="00130BFD" w:rsidRDefault="4A1E0D45" w:rsidP="00C77B87">
      <w:pPr>
        <w:pStyle w:val="Paragraph"/>
      </w:pPr>
      <w:r w:rsidRPr="00130BFD">
        <w:t>In addition, to promote efficient use of the spectrum, the interference management framework is often optimised for an expected use, even if such use is not prescribed within the planning or licensing arrangement. For example, while spectrum licences may be ‘technology flexible’ in that they do not explicitly preclude any use, they are designed and optimised with a likely technology in mind. This maximises the efficiency of these licences for their expected use alongside the co-existence requirements of other spectrum uses/users.</w:t>
      </w:r>
    </w:p>
    <w:p w14:paraId="685A5BEE" w14:textId="679217FE" w:rsidR="00B31D60" w:rsidRPr="00130BFD" w:rsidRDefault="00B31D60" w:rsidP="00FD19D2">
      <w:pPr>
        <w:pStyle w:val="Paragraph"/>
      </w:pPr>
      <w:r w:rsidRPr="00130BFD">
        <w:t xml:space="preserve">Table 5 summarises our proposed licensing </w:t>
      </w:r>
      <w:r w:rsidR="007829DA" w:rsidRPr="00130BFD">
        <w:t>and regulatory development</w:t>
      </w:r>
      <w:r w:rsidRPr="00130BFD">
        <w:t xml:space="preserve"> activities for 202</w:t>
      </w:r>
      <w:r w:rsidR="00644766" w:rsidRPr="00130BFD">
        <w:t>5</w:t>
      </w:r>
      <w:r w:rsidRPr="00130BFD">
        <w:t>–2</w:t>
      </w:r>
      <w:r w:rsidR="00644766" w:rsidRPr="00130BFD">
        <w:t>6</w:t>
      </w:r>
      <w:r w:rsidRPr="00130BFD">
        <w:t>.</w:t>
      </w:r>
    </w:p>
    <w:p w14:paraId="6D85B4F1" w14:textId="618DF2F5" w:rsidR="00B31D60" w:rsidRPr="00130BFD" w:rsidRDefault="00B31D60" w:rsidP="00351E2B">
      <w:pPr>
        <w:pStyle w:val="Tableheading"/>
      </w:pPr>
      <w:r w:rsidRPr="00130BFD">
        <w:t xml:space="preserve">Licensing and </w:t>
      </w:r>
      <w:r w:rsidR="007568CB" w:rsidRPr="00130BFD">
        <w:t xml:space="preserve">regulatory development </w:t>
      </w:r>
    </w:p>
    <w:tbl>
      <w:tblP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2198"/>
        <w:gridCol w:w="4318"/>
        <w:gridCol w:w="2410"/>
      </w:tblGrid>
      <w:tr w:rsidR="00015C07" w:rsidRPr="00130BFD" w14:paraId="1F25B222" w14:textId="6CED5B0B" w:rsidTr="00583A2F">
        <w:trPr>
          <w:tblHeader/>
        </w:trPr>
        <w:tc>
          <w:tcPr>
            <w:tcW w:w="2198" w:type="dxa"/>
            <w:shd w:val="clear" w:color="auto" w:fill="00A0A4" w:themeFill="accent1"/>
          </w:tcPr>
          <w:p w14:paraId="3D7B6894" w14:textId="77777777" w:rsidR="00015C07" w:rsidRPr="00130BFD" w:rsidRDefault="00015C07" w:rsidP="008C4097">
            <w:pPr>
              <w:spacing w:after="0" w:line="280" w:lineRule="atLeast"/>
              <w:rPr>
                <w:b/>
                <w:bCs/>
                <w:color w:val="FFFFFF" w:themeColor="background1"/>
                <w:sz w:val="22"/>
                <w:szCs w:val="22"/>
              </w:rPr>
            </w:pPr>
            <w:r w:rsidRPr="00130BFD">
              <w:rPr>
                <w:b/>
                <w:bCs/>
                <w:color w:val="FFFFFF" w:themeColor="background1"/>
                <w:sz w:val="22"/>
                <w:szCs w:val="22"/>
              </w:rPr>
              <w:t>Work area</w:t>
            </w:r>
          </w:p>
        </w:tc>
        <w:tc>
          <w:tcPr>
            <w:tcW w:w="4318" w:type="dxa"/>
            <w:shd w:val="clear" w:color="auto" w:fill="00A0A4" w:themeFill="accent1"/>
          </w:tcPr>
          <w:p w14:paraId="4267C650" w14:textId="77777777" w:rsidR="00015C07" w:rsidRPr="00130BFD" w:rsidRDefault="00015C07" w:rsidP="008C4097">
            <w:pPr>
              <w:spacing w:after="0" w:line="280" w:lineRule="atLeast"/>
              <w:rPr>
                <w:b/>
                <w:bCs/>
                <w:color w:val="FFFFFF" w:themeColor="background1"/>
                <w:sz w:val="22"/>
                <w:szCs w:val="22"/>
              </w:rPr>
            </w:pPr>
            <w:r w:rsidRPr="00130BFD">
              <w:rPr>
                <w:b/>
                <w:bCs/>
                <w:color w:val="FFFFFF" w:themeColor="background1"/>
                <w:sz w:val="22"/>
                <w:szCs w:val="22"/>
              </w:rPr>
              <w:t>Project priorities</w:t>
            </w:r>
          </w:p>
        </w:tc>
        <w:tc>
          <w:tcPr>
            <w:tcW w:w="2410" w:type="dxa"/>
            <w:shd w:val="clear" w:color="auto" w:fill="00A0A4" w:themeFill="accent1"/>
          </w:tcPr>
          <w:p w14:paraId="222FCF05" w14:textId="59B921DD" w:rsidR="00015C07" w:rsidRPr="00130BFD" w:rsidRDefault="00015C07" w:rsidP="008C4097">
            <w:pPr>
              <w:spacing w:after="0" w:line="280" w:lineRule="atLeast"/>
              <w:rPr>
                <w:b/>
                <w:bCs/>
                <w:color w:val="FFFFFF" w:themeColor="background1"/>
                <w:sz w:val="22"/>
                <w:szCs w:val="22"/>
              </w:rPr>
            </w:pPr>
            <w:r w:rsidRPr="00130BFD">
              <w:rPr>
                <w:b/>
                <w:bCs/>
                <w:color w:val="FFFFFF" w:themeColor="background1"/>
                <w:sz w:val="22"/>
                <w:szCs w:val="22"/>
              </w:rPr>
              <w:t>Proposed timelines</w:t>
            </w:r>
          </w:p>
        </w:tc>
      </w:tr>
      <w:tr w:rsidR="0038331B" w:rsidRPr="00130BFD" w14:paraId="1A6D47BC" w14:textId="124326D7" w:rsidTr="00583A2F">
        <w:tc>
          <w:tcPr>
            <w:tcW w:w="2198" w:type="dxa"/>
            <w:vMerge w:val="restart"/>
          </w:tcPr>
          <w:p w14:paraId="042F887D" w14:textId="77777777" w:rsidR="0038331B" w:rsidRPr="00130BFD" w:rsidRDefault="0038331B" w:rsidP="008C4097">
            <w:pPr>
              <w:spacing w:after="0" w:line="280" w:lineRule="atLeast"/>
              <w:rPr>
                <w:sz w:val="22"/>
                <w:szCs w:val="22"/>
              </w:rPr>
            </w:pPr>
            <w:r w:rsidRPr="00130BFD">
              <w:rPr>
                <w:sz w:val="22"/>
                <w:szCs w:val="22"/>
              </w:rPr>
              <w:t>Expiring spectrum licences (ESLs)</w:t>
            </w:r>
          </w:p>
        </w:tc>
        <w:tc>
          <w:tcPr>
            <w:tcW w:w="4318" w:type="dxa"/>
          </w:tcPr>
          <w:p w14:paraId="78BE9319" w14:textId="5DE1125D" w:rsidR="0038331B" w:rsidRPr="00130BFD" w:rsidRDefault="00294E07" w:rsidP="009274B8">
            <w:pPr>
              <w:spacing w:after="0" w:line="280" w:lineRule="atLeast"/>
              <w:rPr>
                <w:szCs w:val="22"/>
              </w:rPr>
            </w:pPr>
            <w:r>
              <w:pict w14:anchorId="054FAA39">
                <v:shape id="_x0000_i1064" type="#_x0000_t75" alt="A close up of a sign&#10;&#10;Description automatically generated" style="width:19.5pt;height:10.5pt;visibility:visible">
                  <v:imagedata r:id="rId63" o:title="A close up of a sign&#10;&#10;Description automatically generated"/>
                  <o:lock v:ext="edit" aspectratio="f"/>
                </v:shape>
              </w:pict>
            </w:r>
            <w:r w:rsidR="0038331B" w:rsidRPr="00130BFD">
              <w:t xml:space="preserve"> </w:t>
            </w:r>
            <w:r w:rsidR="0038331B" w:rsidRPr="00130BFD">
              <w:rPr>
                <w:sz w:val="22"/>
                <w:szCs w:val="22"/>
              </w:rPr>
              <w:t xml:space="preserve">Release stage 4, including preferred views and response to stage 3 submissions  </w:t>
            </w:r>
          </w:p>
        </w:tc>
        <w:tc>
          <w:tcPr>
            <w:tcW w:w="2410" w:type="dxa"/>
          </w:tcPr>
          <w:p w14:paraId="44F5290B" w14:textId="2C0E4210" w:rsidR="0038331B" w:rsidRPr="00130BFD" w:rsidRDefault="00294E07" w:rsidP="008C4097">
            <w:pPr>
              <w:spacing w:after="0" w:line="280" w:lineRule="atLeast"/>
              <w:rPr>
                <w:sz w:val="22"/>
                <w:szCs w:val="22"/>
              </w:rPr>
            </w:pPr>
            <w:r>
              <w:pict w14:anchorId="07EEBFD4">
                <v:shape id="_x0000_i1065" type="#_x0000_t75" alt="A close up of a sign&#10;&#10;Description automatically generated" style="width:19.5pt;height:10.5pt;visibility:visible">
                  <v:imagedata r:id="rId63" o:title="A close up of a sign&#10;&#10;Description automatically generated"/>
                  <o:lock v:ext="edit" aspectratio="f"/>
                </v:shape>
              </w:pict>
            </w:r>
            <w:r w:rsidR="0038331B" w:rsidRPr="00130BFD">
              <w:t xml:space="preserve"> </w:t>
            </w:r>
            <w:r w:rsidR="0038331B" w:rsidRPr="00130BFD">
              <w:rPr>
                <w:sz w:val="22"/>
                <w:szCs w:val="22"/>
              </w:rPr>
              <w:t>Q4 2025</w:t>
            </w:r>
          </w:p>
          <w:p w14:paraId="2D065BCC" w14:textId="77777777" w:rsidR="0038331B" w:rsidRPr="00130BFD" w:rsidRDefault="0038331B" w:rsidP="008C4097">
            <w:pPr>
              <w:spacing w:after="0" w:line="280" w:lineRule="atLeast"/>
              <w:rPr>
                <w:i/>
                <w:iCs/>
                <w:sz w:val="22"/>
                <w:szCs w:val="22"/>
              </w:rPr>
            </w:pPr>
          </w:p>
          <w:p w14:paraId="421E2B3B" w14:textId="316F5675" w:rsidR="0038331B" w:rsidRPr="00130BFD" w:rsidRDefault="0038331B" w:rsidP="008C4097">
            <w:pPr>
              <w:spacing w:after="0" w:line="280" w:lineRule="atLeast"/>
              <w:rPr>
                <w:sz w:val="22"/>
                <w:szCs w:val="22"/>
              </w:rPr>
            </w:pPr>
          </w:p>
        </w:tc>
      </w:tr>
      <w:tr w:rsidR="0038331B" w:rsidRPr="00130BFD" w14:paraId="09F8E27E" w14:textId="77777777" w:rsidTr="00583A2F">
        <w:tc>
          <w:tcPr>
            <w:tcW w:w="2198" w:type="dxa"/>
            <w:vMerge/>
          </w:tcPr>
          <w:p w14:paraId="29E2641E" w14:textId="77777777" w:rsidR="0038331B" w:rsidRPr="00130BFD" w:rsidRDefault="0038331B" w:rsidP="00B44CB9">
            <w:pPr>
              <w:spacing w:after="0" w:line="280" w:lineRule="atLeast"/>
              <w:rPr>
                <w:sz w:val="22"/>
                <w:szCs w:val="22"/>
              </w:rPr>
            </w:pPr>
          </w:p>
        </w:tc>
        <w:tc>
          <w:tcPr>
            <w:tcW w:w="4318" w:type="dxa"/>
          </w:tcPr>
          <w:p w14:paraId="6D27AC96" w14:textId="2F2BC79A" w:rsidR="0038331B" w:rsidRPr="00A566A6" w:rsidRDefault="0038331B" w:rsidP="00B44CB9">
            <w:pPr>
              <w:spacing w:after="0" w:line="280" w:lineRule="atLeast"/>
              <w:rPr>
                <w:sz w:val="22"/>
                <w:szCs w:val="22"/>
              </w:rPr>
            </w:pPr>
            <w:r>
              <w:rPr>
                <w:noProof/>
              </w:rPr>
              <w:drawing>
                <wp:inline distT="0" distB="0" distL="0" distR="0" wp14:anchorId="128724FD" wp14:editId="0E047656">
                  <wp:extent cx="245745" cy="136525"/>
                  <wp:effectExtent l="0" t="0" r="1905" b="0"/>
                  <wp:docPr id="57981024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810249" name="Picture 4">
                            <a:extLst>
                              <a:ext uri="{C183D7F6-B498-43B3-948B-1728B52AA6E4}">
                                <adec:decorative xmlns:adec="http://schemas.microsoft.com/office/drawing/2017/decorative" val="1"/>
                              </a:ext>
                            </a:extLst>
                          </pic:cNvP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Pr>
                <w:sz w:val="22"/>
                <w:szCs w:val="22"/>
              </w:rPr>
              <w:t xml:space="preserve"> Consultation on ESL application and decision-making process </w:t>
            </w:r>
          </w:p>
        </w:tc>
        <w:tc>
          <w:tcPr>
            <w:tcW w:w="2410" w:type="dxa"/>
          </w:tcPr>
          <w:p w14:paraId="2614E098" w14:textId="6AABB3D3" w:rsidR="0038331B" w:rsidRDefault="0038331B" w:rsidP="00B44CB9">
            <w:pPr>
              <w:spacing w:after="0" w:line="280" w:lineRule="atLeast"/>
            </w:pPr>
            <w:r w:rsidRPr="008540DD">
              <w:rPr>
                <w:noProof/>
              </w:rPr>
              <w:drawing>
                <wp:inline distT="0" distB="0" distL="0" distR="0" wp14:anchorId="24E8DF4C" wp14:editId="5C3C73BE">
                  <wp:extent cx="245745" cy="136525"/>
                  <wp:effectExtent l="0" t="0" r="1905" b="0"/>
                  <wp:docPr id="159789518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895189" name="Picture 2">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Pr>
                <w:sz w:val="22"/>
                <w:szCs w:val="22"/>
              </w:rPr>
              <w:t xml:space="preserve"> </w:t>
            </w:r>
            <w:r w:rsidRPr="008540DD">
              <w:rPr>
                <w:sz w:val="22"/>
                <w:szCs w:val="22"/>
              </w:rPr>
              <w:t>Q4 2025</w:t>
            </w:r>
          </w:p>
        </w:tc>
      </w:tr>
      <w:tr w:rsidR="0038331B" w:rsidRPr="00130BFD" w14:paraId="774100A8" w14:textId="77777777" w:rsidTr="00583A2F">
        <w:tc>
          <w:tcPr>
            <w:tcW w:w="2198" w:type="dxa"/>
            <w:vMerge/>
          </w:tcPr>
          <w:p w14:paraId="78442328" w14:textId="77777777" w:rsidR="0038331B" w:rsidRPr="00130BFD" w:rsidRDefault="0038331B" w:rsidP="00B44CB9">
            <w:pPr>
              <w:spacing w:after="0" w:line="280" w:lineRule="atLeast"/>
              <w:rPr>
                <w:sz w:val="22"/>
                <w:szCs w:val="22"/>
              </w:rPr>
            </w:pPr>
          </w:p>
        </w:tc>
        <w:tc>
          <w:tcPr>
            <w:tcW w:w="4318" w:type="dxa"/>
          </w:tcPr>
          <w:p w14:paraId="6905AB3E" w14:textId="1D981F44" w:rsidR="0038331B" w:rsidRPr="00123D9A" w:rsidRDefault="0038331B" w:rsidP="00B44CB9">
            <w:pPr>
              <w:spacing w:after="0" w:line="280" w:lineRule="atLeast"/>
              <w:rPr>
                <w:sz w:val="22"/>
                <w:szCs w:val="22"/>
              </w:rPr>
            </w:pPr>
            <w:r>
              <w:rPr>
                <w:noProof/>
              </w:rPr>
              <w:drawing>
                <wp:inline distT="0" distB="0" distL="0" distR="0" wp14:anchorId="57DAD42E" wp14:editId="16312A33">
                  <wp:extent cx="248920" cy="133350"/>
                  <wp:effectExtent l="0" t="0" r="0" b="0"/>
                  <wp:docPr id="162572339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723394" name="Picture 8">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 cy="133350"/>
                          </a:xfrm>
                          <a:prstGeom prst="rect">
                            <a:avLst/>
                          </a:prstGeom>
                          <a:noFill/>
                          <a:ln>
                            <a:noFill/>
                          </a:ln>
                        </pic:spPr>
                      </pic:pic>
                    </a:graphicData>
                  </a:graphic>
                </wp:inline>
              </w:drawing>
            </w:r>
            <w:r>
              <w:rPr>
                <w:sz w:val="22"/>
                <w:szCs w:val="22"/>
              </w:rPr>
              <w:t xml:space="preserve"> Additional consultation on our approach to pricing spectrum subject to the ESL process</w:t>
            </w:r>
          </w:p>
        </w:tc>
        <w:tc>
          <w:tcPr>
            <w:tcW w:w="2410" w:type="dxa"/>
          </w:tcPr>
          <w:p w14:paraId="19875127" w14:textId="2FAB69D6" w:rsidR="0038331B" w:rsidRDefault="0038331B" w:rsidP="00B44CB9">
            <w:pPr>
              <w:spacing w:after="0" w:line="280" w:lineRule="atLeast"/>
            </w:pPr>
            <w:r w:rsidRPr="008540DD">
              <w:rPr>
                <w:noProof/>
              </w:rPr>
              <w:drawing>
                <wp:inline distT="0" distB="0" distL="0" distR="0" wp14:anchorId="26BCC611" wp14:editId="772CA8C3">
                  <wp:extent cx="245745" cy="136525"/>
                  <wp:effectExtent l="0" t="0" r="1905" b="0"/>
                  <wp:docPr id="20827660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2766092" name="Picture 2">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Pr>
                <w:sz w:val="22"/>
                <w:szCs w:val="22"/>
              </w:rPr>
              <w:t xml:space="preserve"> </w:t>
            </w:r>
            <w:r w:rsidRPr="008540DD">
              <w:rPr>
                <w:sz w:val="22"/>
                <w:szCs w:val="22"/>
              </w:rPr>
              <w:t>Q4 2025</w:t>
            </w:r>
          </w:p>
        </w:tc>
      </w:tr>
      <w:tr w:rsidR="0038331B" w:rsidRPr="00130BFD" w14:paraId="1D6852B6" w14:textId="77777777" w:rsidTr="00583A2F">
        <w:tc>
          <w:tcPr>
            <w:tcW w:w="2198" w:type="dxa"/>
            <w:vMerge/>
          </w:tcPr>
          <w:p w14:paraId="7EA911E7" w14:textId="77777777" w:rsidR="0038331B" w:rsidRPr="00130BFD" w:rsidRDefault="0038331B" w:rsidP="008C4097">
            <w:pPr>
              <w:spacing w:after="0" w:line="280" w:lineRule="atLeast"/>
              <w:rPr>
                <w:sz w:val="22"/>
                <w:szCs w:val="22"/>
              </w:rPr>
            </w:pPr>
          </w:p>
        </w:tc>
        <w:tc>
          <w:tcPr>
            <w:tcW w:w="4318" w:type="dxa"/>
          </w:tcPr>
          <w:p w14:paraId="3720B6F7" w14:textId="7AB7B689" w:rsidR="0038331B" w:rsidRDefault="0038331B" w:rsidP="009274B8">
            <w:pPr>
              <w:spacing w:after="0" w:line="280" w:lineRule="atLeast"/>
            </w:pPr>
            <w:r>
              <w:rPr>
                <w:noProof/>
              </w:rPr>
              <w:drawing>
                <wp:inline distT="0" distB="0" distL="0" distR="0" wp14:anchorId="74E294CF" wp14:editId="07533090">
                  <wp:extent cx="248920" cy="133350"/>
                  <wp:effectExtent l="0" t="0" r="0" b="0"/>
                  <wp:docPr id="151064933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0649333" name="Picture 8">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 cy="133350"/>
                          </a:xfrm>
                          <a:prstGeom prst="rect">
                            <a:avLst/>
                          </a:prstGeom>
                          <a:noFill/>
                          <a:ln>
                            <a:noFill/>
                          </a:ln>
                        </pic:spPr>
                      </pic:pic>
                    </a:graphicData>
                  </a:graphic>
                </wp:inline>
              </w:drawing>
            </w:r>
            <w:r>
              <w:rPr>
                <w:sz w:val="22"/>
                <w:szCs w:val="22"/>
              </w:rPr>
              <w:t xml:space="preserve"> </w:t>
            </w:r>
            <w:r w:rsidRPr="00130BFD">
              <w:rPr>
                <w:sz w:val="22"/>
                <w:szCs w:val="22"/>
              </w:rPr>
              <w:t>Explor</w:t>
            </w:r>
            <w:r>
              <w:rPr>
                <w:sz w:val="22"/>
                <w:szCs w:val="22"/>
              </w:rPr>
              <w:t>e</w:t>
            </w:r>
            <w:r w:rsidRPr="00130BFD">
              <w:rPr>
                <w:sz w:val="22"/>
                <w:szCs w:val="22"/>
              </w:rPr>
              <w:t xml:space="preserve"> and consult on </w:t>
            </w:r>
            <w:r>
              <w:rPr>
                <w:sz w:val="22"/>
                <w:szCs w:val="22"/>
              </w:rPr>
              <w:t xml:space="preserve">the merits of a </w:t>
            </w:r>
            <w:r w:rsidRPr="00130BFD">
              <w:rPr>
                <w:sz w:val="22"/>
                <w:szCs w:val="22"/>
              </w:rPr>
              <w:t>secondary licensing framework</w:t>
            </w:r>
          </w:p>
        </w:tc>
        <w:tc>
          <w:tcPr>
            <w:tcW w:w="2410" w:type="dxa"/>
          </w:tcPr>
          <w:p w14:paraId="7D180442" w14:textId="167BCC2C" w:rsidR="0038331B" w:rsidRPr="006C060A" w:rsidRDefault="0038331B" w:rsidP="008C4097">
            <w:pPr>
              <w:spacing w:after="0" w:line="280" w:lineRule="atLeast"/>
              <w:rPr>
                <w:sz w:val="22"/>
                <w:szCs w:val="22"/>
              </w:rPr>
            </w:pPr>
            <w:r>
              <w:rPr>
                <w:noProof/>
              </w:rPr>
              <w:drawing>
                <wp:inline distT="0" distB="0" distL="0" distR="0" wp14:anchorId="5DCDC695" wp14:editId="1D7AB132">
                  <wp:extent cx="245745" cy="136525"/>
                  <wp:effectExtent l="0" t="0" r="1905" b="0"/>
                  <wp:docPr id="4356532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653292" name="Picture 2">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Pr>
                <w:sz w:val="22"/>
                <w:szCs w:val="22"/>
              </w:rPr>
              <w:t xml:space="preserve"> </w:t>
            </w:r>
            <w:r w:rsidRPr="002117D0">
              <w:rPr>
                <w:sz w:val="22"/>
                <w:szCs w:val="22"/>
              </w:rPr>
              <w:t>Q4 2025</w:t>
            </w:r>
          </w:p>
        </w:tc>
      </w:tr>
      <w:tr w:rsidR="00015C07" w:rsidRPr="00130BFD" w14:paraId="2EE6FA6B" w14:textId="4695DE85" w:rsidTr="00583A2F">
        <w:trPr>
          <w:trHeight w:val="472"/>
        </w:trPr>
        <w:tc>
          <w:tcPr>
            <w:tcW w:w="2198" w:type="dxa"/>
            <w:shd w:val="clear" w:color="auto" w:fill="E6F2F2" w:themeFill="accent4" w:themeFillTint="33"/>
          </w:tcPr>
          <w:p w14:paraId="1F3DCB15" w14:textId="53CDBA7C" w:rsidR="00015C07" w:rsidRPr="00130BFD" w:rsidRDefault="00015C07" w:rsidP="008C4097">
            <w:pPr>
              <w:spacing w:after="0" w:line="280" w:lineRule="atLeast"/>
              <w:rPr>
                <w:sz w:val="22"/>
                <w:szCs w:val="22"/>
              </w:rPr>
            </w:pPr>
            <w:r w:rsidRPr="00130BFD">
              <w:rPr>
                <w:sz w:val="22"/>
                <w:szCs w:val="22"/>
              </w:rPr>
              <w:t>Maritime regulatory arrangements – portable and mobile land mobile radio (LMR)</w:t>
            </w:r>
          </w:p>
        </w:tc>
        <w:tc>
          <w:tcPr>
            <w:tcW w:w="4318" w:type="dxa"/>
            <w:shd w:val="clear" w:color="auto" w:fill="E6F2F2" w:themeFill="accent4" w:themeFillTint="33"/>
          </w:tcPr>
          <w:p w14:paraId="2E4F020B" w14:textId="195A20EA" w:rsidR="00015C07" w:rsidRPr="00130BFD" w:rsidRDefault="4884056E" w:rsidP="17046938">
            <w:pPr>
              <w:spacing w:after="0" w:line="280" w:lineRule="atLeast"/>
              <w:rPr>
                <w:sz w:val="22"/>
                <w:szCs w:val="22"/>
              </w:rPr>
            </w:pPr>
            <w:r w:rsidRPr="00130BFD">
              <w:rPr>
                <w:sz w:val="22"/>
                <w:szCs w:val="22"/>
              </w:rPr>
              <w:t xml:space="preserve">Consult on arrangements to facilitate specified LMR </w:t>
            </w:r>
          </w:p>
          <w:p w14:paraId="280E23CF" w14:textId="77777777" w:rsidR="00015C07" w:rsidRPr="00130BFD" w:rsidRDefault="00015C07" w:rsidP="00EE0AE7">
            <w:pPr>
              <w:spacing w:after="0" w:line="280" w:lineRule="atLeast"/>
              <w:rPr>
                <w:sz w:val="22"/>
                <w:szCs w:val="22"/>
              </w:rPr>
            </w:pPr>
            <w:r w:rsidRPr="00130BFD">
              <w:rPr>
                <w:sz w:val="22"/>
                <w:szCs w:val="22"/>
              </w:rPr>
              <w:t xml:space="preserve">portable and mobile terminal use on maritime VHF </w:t>
            </w:r>
          </w:p>
          <w:p w14:paraId="20A4B973" w14:textId="447232FC" w:rsidR="00015C07" w:rsidRPr="00130BFD" w:rsidRDefault="00015C07" w:rsidP="008C4097">
            <w:pPr>
              <w:spacing w:after="0" w:line="280" w:lineRule="atLeast"/>
              <w:rPr>
                <w:sz w:val="22"/>
                <w:szCs w:val="22"/>
              </w:rPr>
            </w:pPr>
            <w:r w:rsidRPr="00130BFD">
              <w:rPr>
                <w:sz w:val="22"/>
                <w:szCs w:val="22"/>
              </w:rPr>
              <w:t>channels for emergency services organisations</w:t>
            </w:r>
          </w:p>
        </w:tc>
        <w:tc>
          <w:tcPr>
            <w:tcW w:w="2410" w:type="dxa"/>
            <w:shd w:val="clear" w:color="auto" w:fill="E6F2F2" w:themeFill="accent4" w:themeFillTint="33"/>
          </w:tcPr>
          <w:p w14:paraId="6A6B3BEE" w14:textId="5FD53470" w:rsidR="00015C07" w:rsidRPr="00130BFD" w:rsidRDefault="00015C07" w:rsidP="008C4097">
            <w:pPr>
              <w:spacing w:after="0" w:line="280" w:lineRule="atLeast"/>
              <w:rPr>
                <w:sz w:val="22"/>
                <w:szCs w:val="22"/>
              </w:rPr>
            </w:pPr>
            <w:r w:rsidRPr="00130BFD">
              <w:rPr>
                <w:sz w:val="22"/>
                <w:szCs w:val="22"/>
              </w:rPr>
              <w:t>Q4 2025</w:t>
            </w:r>
          </w:p>
        </w:tc>
      </w:tr>
      <w:tr w:rsidR="00E54CCD" w:rsidRPr="00130BFD" w14:paraId="218D8CE4" w14:textId="77777777" w:rsidTr="00E54CCD">
        <w:trPr>
          <w:trHeight w:val="472"/>
        </w:trPr>
        <w:tc>
          <w:tcPr>
            <w:tcW w:w="2198" w:type="dxa"/>
          </w:tcPr>
          <w:p w14:paraId="3EBB17A6" w14:textId="072AA8DA" w:rsidR="00E54CCD" w:rsidRPr="00130BFD" w:rsidRDefault="003E5B76" w:rsidP="008C4097">
            <w:pPr>
              <w:spacing w:after="0" w:line="280" w:lineRule="atLeast"/>
              <w:rPr>
                <w:sz w:val="22"/>
                <w:szCs w:val="22"/>
              </w:rPr>
            </w:pPr>
            <w:r>
              <w:rPr>
                <w:sz w:val="22"/>
                <w:szCs w:val="22"/>
              </w:rPr>
              <w:t>Merger reform</w:t>
            </w:r>
          </w:p>
        </w:tc>
        <w:tc>
          <w:tcPr>
            <w:tcW w:w="4318" w:type="dxa"/>
          </w:tcPr>
          <w:p w14:paraId="2A870F00" w14:textId="3F654DD1" w:rsidR="00E54CCD" w:rsidRPr="00130BFD" w:rsidRDefault="00477D45" w:rsidP="17046938">
            <w:pPr>
              <w:spacing w:after="0" w:line="280" w:lineRule="atLeast"/>
              <w:rPr>
                <w:sz w:val="22"/>
                <w:szCs w:val="22"/>
              </w:rPr>
            </w:pPr>
            <w:r>
              <w:rPr>
                <w:noProof/>
              </w:rPr>
              <w:drawing>
                <wp:inline distT="0" distB="0" distL="0" distR="0" wp14:anchorId="15CB70C3" wp14:editId="06EC9D70">
                  <wp:extent cx="248920" cy="133350"/>
                  <wp:effectExtent l="0" t="0" r="0" b="0"/>
                  <wp:docPr id="161235451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354517" name="Picture 9">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 cy="133350"/>
                          </a:xfrm>
                          <a:prstGeom prst="rect">
                            <a:avLst/>
                          </a:prstGeom>
                          <a:noFill/>
                          <a:ln>
                            <a:noFill/>
                          </a:ln>
                        </pic:spPr>
                      </pic:pic>
                    </a:graphicData>
                  </a:graphic>
                </wp:inline>
              </w:drawing>
            </w:r>
            <w:r>
              <w:rPr>
                <w:sz w:val="22"/>
                <w:szCs w:val="22"/>
              </w:rPr>
              <w:t xml:space="preserve"> Consult on amendments</w:t>
            </w:r>
            <w:r w:rsidR="000F4483">
              <w:rPr>
                <w:sz w:val="22"/>
                <w:szCs w:val="22"/>
              </w:rPr>
              <w:t xml:space="preserve"> to the </w:t>
            </w:r>
            <w:hyperlink r:id="rId116" w:history="1">
              <w:r w:rsidR="000F4483" w:rsidRPr="00BC3618">
                <w:rPr>
                  <w:rStyle w:val="Hyperlink"/>
                  <w:rFonts w:cs="Arial"/>
                  <w:sz w:val="22"/>
                  <w:szCs w:val="22"/>
                </w:rPr>
                <w:t>Radiocommunications (Trading Rules for Spectrum Licences) Determination 2023</w:t>
              </w:r>
            </w:hyperlink>
          </w:p>
        </w:tc>
        <w:tc>
          <w:tcPr>
            <w:tcW w:w="2410" w:type="dxa"/>
          </w:tcPr>
          <w:p w14:paraId="1A5748B8" w14:textId="7F63C2E2" w:rsidR="00E54CCD" w:rsidRPr="00130BFD" w:rsidRDefault="006A2ECA" w:rsidP="008C4097">
            <w:pPr>
              <w:spacing w:after="0" w:line="280" w:lineRule="atLeast"/>
              <w:rPr>
                <w:sz w:val="22"/>
                <w:szCs w:val="22"/>
              </w:rPr>
            </w:pPr>
            <w:r>
              <w:rPr>
                <w:noProof/>
              </w:rPr>
              <w:drawing>
                <wp:inline distT="0" distB="0" distL="0" distR="0" wp14:anchorId="430835C0" wp14:editId="3E609619">
                  <wp:extent cx="248920" cy="133350"/>
                  <wp:effectExtent l="0" t="0" r="0" b="0"/>
                  <wp:docPr id="97047024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470247" name="Picture 8">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 cy="133350"/>
                          </a:xfrm>
                          <a:prstGeom prst="rect">
                            <a:avLst/>
                          </a:prstGeom>
                          <a:noFill/>
                          <a:ln>
                            <a:noFill/>
                          </a:ln>
                        </pic:spPr>
                      </pic:pic>
                    </a:graphicData>
                  </a:graphic>
                </wp:inline>
              </w:drawing>
            </w:r>
            <w:r>
              <w:rPr>
                <w:sz w:val="22"/>
                <w:szCs w:val="22"/>
              </w:rPr>
              <w:t xml:space="preserve"> </w:t>
            </w:r>
            <w:r w:rsidR="003E5B76">
              <w:rPr>
                <w:sz w:val="22"/>
                <w:szCs w:val="22"/>
              </w:rPr>
              <w:t>Q4 2025</w:t>
            </w:r>
          </w:p>
        </w:tc>
      </w:tr>
    </w:tbl>
    <w:p w14:paraId="3AB00086" w14:textId="0BE25AA3" w:rsidR="00A81E87" w:rsidRPr="00130BFD" w:rsidRDefault="00B31D60" w:rsidP="002E008F">
      <w:pPr>
        <w:pStyle w:val="Heading2"/>
        <w:keepLines/>
        <w:spacing w:before="120"/>
      </w:pPr>
      <w:bookmarkStart w:id="214" w:name="ESL"/>
      <w:bookmarkStart w:id="215" w:name="_Expiring_spectrum_licences"/>
      <w:bookmarkStart w:id="216" w:name="_Toc146527394"/>
      <w:bookmarkStart w:id="217" w:name="_Toc170809482"/>
      <w:bookmarkEnd w:id="214"/>
      <w:bookmarkEnd w:id="215"/>
      <w:r w:rsidRPr="00130BFD">
        <w:lastRenderedPageBreak/>
        <w:t xml:space="preserve">Expiring spectrum licences </w:t>
      </w:r>
      <w:bookmarkEnd w:id="216"/>
      <w:r w:rsidRPr="00130BFD">
        <w:t>(ESLs</w:t>
      </w:r>
      <w:bookmarkEnd w:id="217"/>
      <w:r w:rsidRPr="00130BFD">
        <w:t>)</w:t>
      </w:r>
      <w:r w:rsidR="00944DB6" w:rsidRPr="00130BFD">
        <w:t xml:space="preserve"> </w:t>
      </w:r>
    </w:p>
    <w:p w14:paraId="70130F41" w14:textId="4FC0FEB9" w:rsidR="00B31D60" w:rsidRPr="00130BFD" w:rsidRDefault="00B31D60" w:rsidP="002E008F">
      <w:pPr>
        <w:pStyle w:val="Figureheading"/>
        <w:rPr>
          <w:rFonts w:eastAsia="Arial"/>
        </w:rPr>
      </w:pPr>
      <w:r w:rsidRPr="00130BFD">
        <w:t>ESL 4-step process</w:t>
      </w:r>
    </w:p>
    <w:p w14:paraId="26A8FADB" w14:textId="77777777" w:rsidR="00DD0619" w:rsidRDefault="00953491" w:rsidP="00DD0619">
      <w:pPr>
        <w:pStyle w:val="Heading3"/>
        <w:keepLines/>
        <w:spacing w:before="360"/>
      </w:pPr>
      <w:r w:rsidRPr="00130BFD">
        <w:rPr>
          <w:bCs w:val="0"/>
          <w:noProof/>
        </w:rPr>
        <w:drawing>
          <wp:inline distT="0" distB="0" distL="0" distR="0" wp14:anchorId="5C5A2A1E" wp14:editId="19157340">
            <wp:extent cx="5759450" cy="3311829"/>
            <wp:effectExtent l="0" t="0" r="12700" b="155575"/>
            <wp:docPr id="42677220" name="Diagram 2" descr="Step chart showing the ESL 4-step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04B3B5B1" w14:textId="5FBE6802" w:rsidR="002C5C0E" w:rsidRPr="00130BFD" w:rsidRDefault="002C5C0E" w:rsidP="002E008F">
      <w:pPr>
        <w:pStyle w:val="Heading3"/>
        <w:keepLines/>
        <w:spacing w:before="360"/>
      </w:pPr>
      <w:r w:rsidRPr="00130BFD">
        <w:t>Recent developments</w:t>
      </w:r>
    </w:p>
    <w:p w14:paraId="05105116" w14:textId="00E15A9E" w:rsidR="00C143FD" w:rsidRPr="00130BFD" w:rsidRDefault="03C1A8C0" w:rsidP="000350E6">
      <w:pPr>
        <w:pStyle w:val="Paragraph"/>
      </w:pPr>
      <w:r w:rsidRPr="00130BFD">
        <w:t>In Q4 2024, we provided the</w:t>
      </w:r>
      <w:r w:rsidR="004F44C2">
        <w:t xml:space="preserve"> then</w:t>
      </w:r>
      <w:r w:rsidRPr="00130BFD">
        <w:t xml:space="preserve"> </w:t>
      </w:r>
      <w:r w:rsidR="003A07CA" w:rsidRPr="00130BFD">
        <w:t>m</w:t>
      </w:r>
      <w:r w:rsidRPr="00130BFD">
        <w:t xml:space="preserve">inister with our advice on a range of alternative licensing conditions, and how effective they </w:t>
      </w:r>
      <w:r w:rsidR="5159F1FE" w:rsidRPr="00130BFD">
        <w:t>might be in delivering a range of spectrum and broader policy objectives</w:t>
      </w:r>
      <w:r w:rsidR="1B457C7C" w:rsidRPr="00130BFD">
        <w:t>.</w:t>
      </w:r>
      <w:r w:rsidR="2122A8BF" w:rsidRPr="00130BFD">
        <w:t xml:space="preserve"> </w:t>
      </w:r>
    </w:p>
    <w:p w14:paraId="7734EE67" w14:textId="3BC8BB64" w:rsidR="000350E6" w:rsidRPr="00130BFD" w:rsidRDefault="000D5B0F" w:rsidP="000350E6">
      <w:pPr>
        <w:pStyle w:val="Paragraph"/>
      </w:pPr>
      <w:r w:rsidRPr="00130BFD">
        <w:t xml:space="preserve">One of the conclusions reached in our advice was that place-based secondary licensing frameworks have the potential to promote </w:t>
      </w:r>
      <w:r w:rsidR="000350E6" w:rsidRPr="00130BFD">
        <w:t>competition and consumer choice in regional, rural and remote Australia.</w:t>
      </w:r>
      <w:r w:rsidR="00E64A62" w:rsidRPr="00130BFD">
        <w:t xml:space="preserve"> </w:t>
      </w:r>
      <w:r w:rsidR="000350E6" w:rsidRPr="00130BFD">
        <w:t xml:space="preserve">A secondary licensing framework, enabled by legislative change, would allow </w:t>
      </w:r>
      <w:r w:rsidR="00E64A62" w:rsidRPr="00130BFD">
        <w:t xml:space="preserve">us </w:t>
      </w:r>
      <w:r w:rsidR="000350E6" w:rsidRPr="00130BFD">
        <w:t xml:space="preserve">to facilitate place-based services to use parts of the spectrum that incumbent licensees are either not using or do not plan to use over the short- to medium-term. </w:t>
      </w:r>
    </w:p>
    <w:p w14:paraId="7FD3507F" w14:textId="0F928B99" w:rsidR="0038237B" w:rsidRPr="00130BFD" w:rsidRDefault="0059176D" w:rsidP="00653EFD">
      <w:pPr>
        <w:pStyle w:val="Paragraph"/>
      </w:pPr>
      <w:r w:rsidRPr="00130BFD">
        <w:t>T</w:t>
      </w:r>
      <w:r w:rsidR="008C17BB" w:rsidRPr="00130BFD">
        <w:t>he</w:t>
      </w:r>
      <w:r w:rsidR="004F44C2">
        <w:t xml:space="preserve"> then</w:t>
      </w:r>
      <w:r w:rsidR="008C17BB" w:rsidRPr="00130BFD">
        <w:t xml:space="preserve"> </w:t>
      </w:r>
      <w:r w:rsidR="00E123BA" w:rsidRPr="00130BFD">
        <w:t>m</w:t>
      </w:r>
      <w:r w:rsidR="008C17BB" w:rsidRPr="00130BFD">
        <w:t xml:space="preserve">inister </w:t>
      </w:r>
      <w:r w:rsidR="00F33725" w:rsidRPr="00130BFD">
        <w:t xml:space="preserve">asked that we work with the Department to further explore the merits of a secondary licensing framework, including how it could be established in the context of the current ESL process. </w:t>
      </w:r>
    </w:p>
    <w:p w14:paraId="28966390" w14:textId="69EA487A" w:rsidR="00F33725" w:rsidRPr="00130BFD" w:rsidRDefault="00F33725" w:rsidP="00653EFD">
      <w:pPr>
        <w:pStyle w:val="Paragraph"/>
      </w:pPr>
      <w:r w:rsidRPr="00130BFD">
        <w:t>The report setting out our advice</w:t>
      </w:r>
      <w:r w:rsidR="00C143FD" w:rsidRPr="00130BFD">
        <w:t xml:space="preserve"> </w:t>
      </w:r>
      <w:r w:rsidR="003B0DCC" w:rsidRPr="00130BFD">
        <w:t>was</w:t>
      </w:r>
      <w:r w:rsidR="00C143FD" w:rsidRPr="00130BFD">
        <w:t xml:space="preserve"> published </w:t>
      </w:r>
      <w:r w:rsidR="003B0DCC" w:rsidRPr="00130BFD">
        <w:t>on</w:t>
      </w:r>
      <w:r w:rsidR="00C143FD" w:rsidRPr="00130BFD">
        <w:t xml:space="preserve"> </w:t>
      </w:r>
      <w:r w:rsidR="003B0DCC" w:rsidRPr="00130BFD">
        <w:t>6</w:t>
      </w:r>
      <w:r w:rsidR="00C143FD" w:rsidRPr="00130BFD">
        <w:t xml:space="preserve"> March 2025.</w:t>
      </w:r>
      <w:r w:rsidRPr="00130BFD">
        <w:t xml:space="preserve"> </w:t>
      </w:r>
    </w:p>
    <w:p w14:paraId="08E5FDD4" w14:textId="5B3C93AF" w:rsidR="00D15EC3" w:rsidRPr="00130BFD" w:rsidRDefault="00294E07" w:rsidP="1C2DDF1A">
      <w:pPr>
        <w:pStyle w:val="Paragraph"/>
        <w:rPr>
          <w:color w:val="000000" w:themeColor="text2"/>
        </w:rPr>
      </w:pPr>
      <w:r>
        <w:pict w14:anchorId="23595C2B">
          <v:shape id="_x0000_i1066" type="#_x0000_t75" alt="A close up of a sign&#10;&#10;Description automatically generated" style="width:19.5pt;height:10.5pt;visibility:visible">
            <v:imagedata r:id="rId63" o:title="A close up of a sign&#10;&#10;Description automatically generated"/>
            <o:lock v:ext="edit" aspectratio="f"/>
          </v:shape>
        </w:pict>
      </w:r>
      <w:r w:rsidR="006474A1" w:rsidRPr="00130BFD">
        <w:t xml:space="preserve"> </w:t>
      </w:r>
      <w:r w:rsidR="00C13433" w:rsidRPr="00130BFD">
        <w:t>In April</w:t>
      </w:r>
      <w:r w:rsidR="28A78173" w:rsidRPr="00130BFD">
        <w:t xml:space="preserve"> 2025</w:t>
      </w:r>
      <w:r w:rsidR="0DF5DD18" w:rsidRPr="00130BFD">
        <w:t xml:space="preserve">, we </w:t>
      </w:r>
      <w:r w:rsidR="00B95575" w:rsidRPr="00130BFD">
        <w:t>released our</w:t>
      </w:r>
      <w:r w:rsidR="6EB1D093" w:rsidRPr="00130BFD">
        <w:t xml:space="preserve"> preliminary views about proposed future arrangements for spectrum covered by ESLs</w:t>
      </w:r>
      <w:r w:rsidR="00B95575" w:rsidRPr="00130BFD">
        <w:t xml:space="preserve"> for consultation</w:t>
      </w:r>
      <w:r w:rsidR="6EB1D093" w:rsidRPr="00130BFD">
        <w:t xml:space="preserve">. </w:t>
      </w:r>
      <w:r w:rsidR="00F85371" w:rsidRPr="00130BFD">
        <w:t>O</w:t>
      </w:r>
      <w:r w:rsidR="6EB1D093" w:rsidRPr="00130BFD">
        <w:t xml:space="preserve">ur </w:t>
      </w:r>
      <w:r w:rsidR="74665AD8" w:rsidRPr="00130BFD">
        <w:t xml:space="preserve">preliminary </w:t>
      </w:r>
      <w:r w:rsidR="6EB1D093" w:rsidRPr="00130BFD">
        <w:t>views</w:t>
      </w:r>
      <w:r w:rsidR="00BF5100" w:rsidRPr="00130BFD">
        <w:t xml:space="preserve"> were informed by </w:t>
      </w:r>
      <w:r w:rsidR="006C22D3" w:rsidRPr="00130BFD">
        <w:t>views</w:t>
      </w:r>
      <w:r w:rsidR="00D07BAE" w:rsidRPr="00130BFD">
        <w:t xml:space="preserve"> provided by </w:t>
      </w:r>
      <w:r w:rsidR="00D55E37" w:rsidRPr="00130BFD">
        <w:t>incumbent</w:t>
      </w:r>
      <w:r w:rsidR="00D07BAE" w:rsidRPr="00130BFD">
        <w:t xml:space="preserve"> licensees and other stakeholders </w:t>
      </w:r>
      <w:r w:rsidR="009E64A6" w:rsidRPr="00130BFD">
        <w:t>in stage 2 of the ESL process</w:t>
      </w:r>
      <w:r w:rsidR="00D55E37" w:rsidRPr="00130BFD">
        <w:t xml:space="preserve">. </w:t>
      </w:r>
      <w:r w:rsidR="007B5AB1" w:rsidRPr="00130BFD">
        <w:t xml:space="preserve">Our preliminary views </w:t>
      </w:r>
      <w:r w:rsidR="00191F94" w:rsidRPr="00130BFD">
        <w:t>set out</w:t>
      </w:r>
      <w:r w:rsidR="00DA67EA" w:rsidRPr="00130BFD">
        <w:t xml:space="preserve"> </w:t>
      </w:r>
      <w:r w:rsidR="6EB1D093" w:rsidRPr="00130BFD">
        <w:t>which options (renewal, partial renewal, non-renewal) for ESL spectrum are likely to promote the long-term public interest</w:t>
      </w:r>
      <w:r w:rsidR="6EB1D093" w:rsidRPr="00130BFD">
        <w:rPr>
          <w:color w:val="000000" w:themeColor="text2"/>
        </w:rPr>
        <w:t xml:space="preserve">, as well as </w:t>
      </w:r>
      <w:r w:rsidR="00832ECD" w:rsidRPr="00130BFD">
        <w:rPr>
          <w:color w:val="000000" w:themeColor="text2"/>
        </w:rPr>
        <w:t xml:space="preserve">preferred </w:t>
      </w:r>
      <w:r w:rsidR="6EB1D093" w:rsidRPr="00130BFD">
        <w:rPr>
          <w:color w:val="000000" w:themeColor="text2"/>
        </w:rPr>
        <w:t xml:space="preserve">licence conditions, duration and pricing. </w:t>
      </w:r>
      <w:r w:rsidR="00ED23E3" w:rsidRPr="00130BFD">
        <w:rPr>
          <w:color w:val="000000" w:themeColor="text2"/>
        </w:rPr>
        <w:t xml:space="preserve">The release of our preliminary views </w:t>
      </w:r>
      <w:r w:rsidR="005E43D1" w:rsidRPr="00130BFD">
        <w:rPr>
          <w:color w:val="000000" w:themeColor="text2"/>
        </w:rPr>
        <w:t>mark</w:t>
      </w:r>
      <w:r w:rsidR="007E4036" w:rsidRPr="00130BFD">
        <w:rPr>
          <w:color w:val="000000" w:themeColor="text2"/>
        </w:rPr>
        <w:t xml:space="preserve">ed the start of stage 3 of the 4-stage ESL process. </w:t>
      </w:r>
    </w:p>
    <w:p w14:paraId="78367606" w14:textId="53909F2C" w:rsidR="00D5595C" w:rsidRPr="00130BFD" w:rsidRDefault="00294E07" w:rsidP="00D5595C">
      <w:pPr>
        <w:pStyle w:val="Paragraph"/>
        <w:rPr>
          <w:color w:val="000000" w:themeColor="text2"/>
        </w:rPr>
      </w:pPr>
      <w:r>
        <w:pict w14:anchorId="334297D1">
          <v:shape id="_x0000_i1067"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2B06C8" w:rsidRPr="00130BFD">
        <w:t xml:space="preserve"> </w:t>
      </w:r>
      <w:r w:rsidR="00B60853" w:rsidRPr="00130BFD">
        <w:rPr>
          <w:color w:val="000000" w:themeColor="text2"/>
        </w:rPr>
        <w:t xml:space="preserve">In response to stakeholder feedback, we opened </w:t>
      </w:r>
      <w:r w:rsidR="00247F57" w:rsidRPr="00130BFD">
        <w:rPr>
          <w:color w:val="000000" w:themeColor="text2"/>
        </w:rPr>
        <w:t xml:space="preserve">a 3-week reply-to-comment period following </w:t>
      </w:r>
      <w:r w:rsidR="001A18B6" w:rsidRPr="00130BFD">
        <w:rPr>
          <w:color w:val="000000" w:themeColor="text2"/>
        </w:rPr>
        <w:t xml:space="preserve">the stage 3 consultation. </w:t>
      </w:r>
      <w:r w:rsidR="00D5595C" w:rsidRPr="00130BFD">
        <w:rPr>
          <w:color w:val="000000" w:themeColor="text2"/>
        </w:rPr>
        <w:t xml:space="preserve">The inclusion of this stage recognised both the importance </w:t>
      </w:r>
      <w:r w:rsidR="00D5595C" w:rsidRPr="00130BFD">
        <w:rPr>
          <w:color w:val="000000" w:themeColor="text2"/>
        </w:rPr>
        <w:lastRenderedPageBreak/>
        <w:t xml:space="preserve">of the ESL process for stakeholders and the diverse responses we </w:t>
      </w:r>
      <w:r w:rsidR="00C14A73" w:rsidRPr="00130BFD">
        <w:rPr>
          <w:color w:val="000000" w:themeColor="text2"/>
        </w:rPr>
        <w:t xml:space="preserve">were </w:t>
      </w:r>
      <w:r w:rsidR="00D5595C" w:rsidRPr="00130BFD">
        <w:rPr>
          <w:color w:val="000000" w:themeColor="text2"/>
        </w:rPr>
        <w:t xml:space="preserve">likely to receive to our preliminary views. The reply-to-comment period </w:t>
      </w:r>
      <w:r w:rsidR="00677745" w:rsidRPr="00130BFD">
        <w:rPr>
          <w:color w:val="000000" w:themeColor="text2"/>
        </w:rPr>
        <w:t xml:space="preserve">gave </w:t>
      </w:r>
      <w:r w:rsidR="00D5595C" w:rsidRPr="00130BFD">
        <w:rPr>
          <w:color w:val="000000" w:themeColor="text2"/>
        </w:rPr>
        <w:t>stakeholders the opportunity to provide informed commentary and new perspectives on the views raised in submissions.</w:t>
      </w:r>
    </w:p>
    <w:p w14:paraId="1CF2D5C5" w14:textId="77777777" w:rsidR="002C5C0E" w:rsidRPr="00130BFD" w:rsidRDefault="002C5C0E" w:rsidP="002C5C0E">
      <w:pPr>
        <w:pStyle w:val="Heading3"/>
        <w:spacing w:before="360"/>
        <w:rPr>
          <w:rFonts w:eastAsia="Arial"/>
        </w:rPr>
      </w:pPr>
      <w:r w:rsidRPr="00130BFD">
        <w:t>Activities planned for 2025–26</w:t>
      </w:r>
    </w:p>
    <w:p w14:paraId="5B02C47B" w14:textId="25112AC2" w:rsidR="00AB21B8" w:rsidRPr="00130BFD" w:rsidRDefault="554D1299" w:rsidP="00AB21B8">
      <w:pPr>
        <w:pStyle w:val="Paragraph"/>
      </w:pPr>
      <w:r w:rsidRPr="00130BFD">
        <w:t>Stage 4 will start i</w:t>
      </w:r>
      <w:r w:rsidR="6950DD03" w:rsidRPr="00130BFD">
        <w:t xml:space="preserve">n </w:t>
      </w:r>
      <w:r w:rsidR="007B0B87" w:rsidRPr="00130BFD">
        <w:t>Q4</w:t>
      </w:r>
      <w:r w:rsidR="6950DD03" w:rsidRPr="00130BFD">
        <w:t xml:space="preserve"> 2025. </w:t>
      </w:r>
      <w:r w:rsidR="67A124BE" w:rsidRPr="00130BFD">
        <w:t xml:space="preserve">As set out in our </w:t>
      </w:r>
      <w:hyperlink r:id="rId122">
        <w:r w:rsidR="6F5CAC5D" w:rsidRPr="00130BFD">
          <w:rPr>
            <w:rStyle w:val="Hyperlink"/>
          </w:rPr>
          <w:t>ESL framework</w:t>
        </w:r>
      </w:hyperlink>
      <w:r w:rsidR="5D07800D" w:rsidRPr="00130BFD">
        <w:t xml:space="preserve">, </w:t>
      </w:r>
      <w:r w:rsidR="00345A44" w:rsidRPr="00130BFD">
        <w:t>s</w:t>
      </w:r>
      <w:r w:rsidR="061FB9A2" w:rsidRPr="00130BFD">
        <w:t xml:space="preserve">tage 4 will involve a response to submissions </w:t>
      </w:r>
      <w:r w:rsidR="4F55B158" w:rsidRPr="00130BFD">
        <w:t xml:space="preserve">on our </w:t>
      </w:r>
      <w:r w:rsidR="061FB9A2" w:rsidRPr="00130BFD">
        <w:t>preliminary views</w:t>
      </w:r>
      <w:r w:rsidR="4F55B158" w:rsidRPr="00130BFD">
        <w:t xml:space="preserve">, and </w:t>
      </w:r>
      <w:r w:rsidR="1DA34905" w:rsidRPr="00130BFD">
        <w:t>set out</w:t>
      </w:r>
      <w:r w:rsidR="061FB9A2" w:rsidRPr="00130BFD">
        <w:t xml:space="preserve"> our preferred views </w:t>
      </w:r>
      <w:r w:rsidR="43AE409F" w:rsidRPr="00130BFD">
        <w:t>on</w:t>
      </w:r>
      <w:r w:rsidR="061FB9A2" w:rsidRPr="00130BFD">
        <w:t xml:space="preserve"> </w:t>
      </w:r>
      <w:r w:rsidR="771B07D1" w:rsidRPr="00130BFD">
        <w:t>options for ESL</w:t>
      </w:r>
      <w:r w:rsidR="061FB9A2" w:rsidRPr="00130BFD">
        <w:t xml:space="preserve"> spectrum. </w:t>
      </w:r>
      <w:r w:rsidR="690D2AEC" w:rsidRPr="00130BFD">
        <w:t xml:space="preserve">These </w:t>
      </w:r>
      <w:r w:rsidR="6B01E9D1" w:rsidRPr="00130BFD">
        <w:t>p</w:t>
      </w:r>
      <w:r w:rsidR="7B4F1790" w:rsidRPr="00130BFD">
        <w:t>referred views</w:t>
      </w:r>
      <w:r w:rsidR="061FB9A2" w:rsidRPr="00130BFD">
        <w:t xml:space="preserve"> </w:t>
      </w:r>
      <w:r w:rsidR="6B01E9D1" w:rsidRPr="00130BFD">
        <w:t xml:space="preserve">will comprise our </w:t>
      </w:r>
      <w:r w:rsidR="6AEA3EDA" w:rsidRPr="00130BFD">
        <w:t>policy and decision</w:t>
      </w:r>
      <w:r w:rsidR="00E123BA" w:rsidRPr="00130BFD">
        <w:noBreakHyphen/>
      </w:r>
      <w:r w:rsidR="6AEA3EDA" w:rsidRPr="00130BFD">
        <w:t>making framework</w:t>
      </w:r>
      <w:r w:rsidR="04733D70" w:rsidRPr="00130BFD">
        <w:t>. We</w:t>
      </w:r>
      <w:r w:rsidR="061FB9A2" w:rsidRPr="00130BFD">
        <w:t xml:space="preserve"> will consider </w:t>
      </w:r>
      <w:r w:rsidR="04733D70" w:rsidRPr="00130BFD">
        <w:t>applications for renewed licences within the context of this framewor</w:t>
      </w:r>
      <w:r w:rsidR="2D10FD7B" w:rsidRPr="00130BFD">
        <w:t>k, along with information specific to that application</w:t>
      </w:r>
      <w:r w:rsidR="061FB9A2" w:rsidRPr="00130BFD">
        <w:t xml:space="preserve">. </w:t>
      </w:r>
    </w:p>
    <w:p w14:paraId="09FF3BFC" w14:textId="7FCE7EA4" w:rsidR="000623A9" w:rsidRDefault="00294E07" w:rsidP="00012856">
      <w:pPr>
        <w:pStyle w:val="Paragraph"/>
      </w:pPr>
      <w:r>
        <w:pict w14:anchorId="0472428B">
          <v:shape id="_x0000_i1068" type="#_x0000_t75" alt="A picture containing clipart&#10;&#10;Description automatically generated" style="width:19.5pt;height:10.5pt;visibility:visible" o:bullet="t">
            <v:imagedata r:id="rId76" o:title="A picture containing clipart&#10;&#10;Description automatically generated"/>
            <o:lock v:ext="edit" aspectratio="f"/>
          </v:shape>
        </w:pict>
      </w:r>
      <w:r w:rsidR="00423AC6">
        <w:t xml:space="preserve"> </w:t>
      </w:r>
      <w:r w:rsidR="00BD2FBF">
        <w:t>Where stage 4 preferred views favour transitioning services to apparatus licensing frameworks, we will consult on licensing arrangements prior to the opening of application windows. This will provide licensees with a high level of confidence about how we intend to support their services under new arrangements.</w:t>
      </w:r>
    </w:p>
    <w:p w14:paraId="3D2AC9A4" w14:textId="11438BD7" w:rsidR="008A6653" w:rsidRPr="00130BFD" w:rsidRDefault="004E450A" w:rsidP="00012856">
      <w:pPr>
        <w:pStyle w:val="Paragraph"/>
      </w:pPr>
      <w:r>
        <w:rPr>
          <w:noProof/>
        </w:rPr>
        <w:drawing>
          <wp:inline distT="0" distB="0" distL="0" distR="0" wp14:anchorId="3108E173" wp14:editId="66F30D61">
            <wp:extent cx="248920" cy="133350"/>
            <wp:effectExtent l="0" t="0" r="0" b="0"/>
            <wp:docPr id="17663851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6385138" name="Picture 2">
                      <a:extLst>
                        <a:ext uri="{C183D7F6-B498-43B3-948B-1728B52AA6E4}">
                          <adec:decorative xmlns:adec="http://schemas.microsoft.com/office/drawing/2017/decorative" val="1"/>
                        </a:ext>
                      </a:extLst>
                    </pic:cNvP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20" cy="133350"/>
                    </a:xfrm>
                    <a:prstGeom prst="rect">
                      <a:avLst/>
                    </a:prstGeom>
                    <a:noFill/>
                    <a:ln>
                      <a:noFill/>
                    </a:ln>
                  </pic:spPr>
                </pic:pic>
              </a:graphicData>
            </a:graphic>
          </wp:inline>
        </w:drawing>
      </w:r>
      <w:r w:rsidRPr="00130BFD">
        <w:t xml:space="preserve"> </w:t>
      </w:r>
      <w:r>
        <w:t>In parallel with the release of our stage 4 preferred views, we will consult on a proposed application and decision-making process</w:t>
      </w:r>
      <w:r w:rsidR="00A26023">
        <w:t xml:space="preserve">. This </w:t>
      </w:r>
      <w:r>
        <w:t xml:space="preserve">will include they key steps and timeframes for considering applications and, where licences are renewed, payment of spectrum access charges. </w:t>
      </w:r>
      <w:r>
        <w:rPr>
          <w:noProof/>
        </w:rPr>
        <w:drawing>
          <wp:inline distT="0" distB="0" distL="0" distR="0" wp14:anchorId="585CF38B" wp14:editId="155525BF">
            <wp:extent cx="245745" cy="136525"/>
            <wp:effectExtent l="0" t="0" r="1905" b="0"/>
            <wp:docPr id="21167558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6755800" name="Picture 1">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130BFD">
        <w:t xml:space="preserve"> </w:t>
      </w:r>
      <w:r>
        <w:t xml:space="preserve">We expect to undertake an additional round of consultation on our approach to pricing for spectrum </w:t>
      </w:r>
      <w:r w:rsidR="00C261AF">
        <w:t xml:space="preserve">bands </w:t>
      </w:r>
      <w:r w:rsidR="0040381A">
        <w:t xml:space="preserve">included in </w:t>
      </w:r>
      <w:r>
        <w:t>the ESL process in Q4 2025</w:t>
      </w:r>
      <w:r w:rsidR="00A26023">
        <w:t>,</w:t>
      </w:r>
      <w:r>
        <w:t xml:space="preserve"> following the outcome of a peer review of our methodology and submissions to stage 3. </w:t>
      </w:r>
      <w:r w:rsidR="00294E07">
        <w:pict w14:anchorId="7E4CF69A">
          <v:shape id="_x0000_i1069"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044733" w:rsidRPr="00130BFD">
        <w:t xml:space="preserve"> </w:t>
      </w:r>
      <w:r w:rsidR="00477DBA" w:rsidRPr="00130BFD">
        <w:t>We will</w:t>
      </w:r>
      <w:r w:rsidR="004F2D91" w:rsidRPr="00130BFD">
        <w:t>, as requested by the</w:t>
      </w:r>
      <w:r w:rsidR="004F44C2">
        <w:t xml:space="preserve"> then</w:t>
      </w:r>
      <w:r w:rsidR="004F2D91" w:rsidRPr="00130BFD">
        <w:t xml:space="preserve"> minister,</w:t>
      </w:r>
      <w:r w:rsidR="00477DBA" w:rsidRPr="00130BFD">
        <w:t xml:space="preserve"> work with the Department to further explore the merits of a secondary licensing framework</w:t>
      </w:r>
      <w:r w:rsidR="004F2D91" w:rsidRPr="00130BFD">
        <w:t xml:space="preserve">. </w:t>
      </w:r>
    </w:p>
    <w:p w14:paraId="62A713B7" w14:textId="18645050" w:rsidR="00757502" w:rsidRPr="00130BFD" w:rsidRDefault="00294E07" w:rsidP="00012856">
      <w:pPr>
        <w:pStyle w:val="Paragraph"/>
      </w:pPr>
      <w:r>
        <w:pict w14:anchorId="0AA00680">
          <v:shape id="_x0000_i1070"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044733" w:rsidRPr="00130BFD">
        <w:t xml:space="preserve"> </w:t>
      </w:r>
      <w:r w:rsidR="00757502" w:rsidRPr="00130BFD">
        <w:t xml:space="preserve">We will also </w:t>
      </w:r>
      <w:r w:rsidR="001431AC" w:rsidRPr="00130BFD">
        <w:t>commence a review of the</w:t>
      </w:r>
      <w:r w:rsidR="00A04D53" w:rsidRPr="00130BFD">
        <w:t xml:space="preserve"> </w:t>
      </w:r>
      <w:r w:rsidR="0021278B" w:rsidRPr="00130BFD">
        <w:t>associated</w:t>
      </w:r>
      <w:r w:rsidR="00A04D53" w:rsidRPr="00130BFD">
        <w:t xml:space="preserve"> technical frameworks for the</w:t>
      </w:r>
      <w:r w:rsidR="001431AC" w:rsidRPr="00130BFD">
        <w:t xml:space="preserve"> 850</w:t>
      </w:r>
      <w:r w:rsidR="00EA153F">
        <w:t> </w:t>
      </w:r>
      <w:r w:rsidR="001431AC" w:rsidRPr="00130BFD">
        <w:t>MHz and 1800 MHz</w:t>
      </w:r>
      <w:r w:rsidR="000C6E51" w:rsidRPr="00130BFD">
        <w:t xml:space="preserve"> spectrum licences</w:t>
      </w:r>
      <w:r w:rsidR="001431AC" w:rsidRPr="00130BFD">
        <w:t xml:space="preserve"> </w:t>
      </w:r>
      <w:r w:rsidR="00A04D53" w:rsidRPr="00130BFD">
        <w:t xml:space="preserve">in Q4 2025 (see </w:t>
      </w:r>
      <w:r w:rsidR="00783989" w:rsidRPr="00130BFD">
        <w:fldChar w:fldCharType="begin"/>
      </w:r>
      <w:r w:rsidR="00783989" w:rsidRPr="00130BFD">
        <w:instrText xml:space="preserve"> REF _Ref198534173 \h </w:instrText>
      </w:r>
      <w:r w:rsidR="001E7E13" w:rsidRPr="00130BFD">
        <w:instrText xml:space="preserve"> \* MERGEFORMAT </w:instrText>
      </w:r>
      <w:r w:rsidR="00783989" w:rsidRPr="00130BFD">
        <w:fldChar w:fldCharType="separate"/>
      </w:r>
      <w:r w:rsidR="009A23AD" w:rsidRPr="00130BFD">
        <w:t>Review of spectrum licence technical frameworks</w:t>
      </w:r>
      <w:r w:rsidR="00783989" w:rsidRPr="00130BFD">
        <w:fldChar w:fldCharType="end"/>
      </w:r>
      <w:r w:rsidR="00A24FA1" w:rsidRPr="00130BFD">
        <w:t>)</w:t>
      </w:r>
      <w:r w:rsidR="00A04D53" w:rsidRPr="00130BFD">
        <w:t>.</w:t>
      </w:r>
    </w:p>
    <w:p w14:paraId="1FACF011" w14:textId="7A34DE17" w:rsidR="00C135E8" w:rsidRPr="00130BFD" w:rsidRDefault="00C135E8" w:rsidP="000623A9">
      <w:pPr>
        <w:pStyle w:val="Heading2"/>
        <w:spacing w:before="120"/>
      </w:pPr>
      <w:r w:rsidRPr="00130BFD">
        <w:t xml:space="preserve">Merger </w:t>
      </w:r>
      <w:r w:rsidR="00D93A5F" w:rsidRPr="00130BFD">
        <w:t>r</w:t>
      </w:r>
      <w:r w:rsidRPr="00130BFD">
        <w:t>eform</w:t>
      </w:r>
    </w:p>
    <w:p w14:paraId="68CE8423" w14:textId="31853BD1" w:rsidR="00035EE4" w:rsidRPr="00130BFD" w:rsidRDefault="00035EE4" w:rsidP="00035EE4">
      <w:pPr>
        <w:pStyle w:val="Paragraph"/>
      </w:pPr>
      <w:r w:rsidRPr="00130BFD">
        <w:t xml:space="preserve">The </w:t>
      </w:r>
      <w:r w:rsidRPr="00130BFD">
        <w:rPr>
          <w:i/>
        </w:rPr>
        <w:t>Treasury Laws Amendment (Mergers and Acquisitions Reform) Act 2024</w:t>
      </w:r>
      <w:r w:rsidRPr="00130BFD">
        <w:t xml:space="preserve"> made changes to Australia’s merger regime. It brings in a new notification process for mergers and acquisitions across the economy, which the ACCC will administer. It will become mandatory to notify the ACCC of some acquisitions if they meet specified thresholds.</w:t>
      </w:r>
    </w:p>
    <w:p w14:paraId="55B01DB6" w14:textId="024C6FD1" w:rsidR="00035EE4" w:rsidRPr="00130BFD" w:rsidRDefault="00035EE4" w:rsidP="00035EE4">
      <w:pPr>
        <w:pStyle w:val="Paragraph"/>
      </w:pPr>
      <w:r w:rsidRPr="00130BFD">
        <w:t>The issue of either an apparatus or spectrum licence will not be required to be notified to the ACCC. However, from 1 January 2026, licensees may need to notify the ACCC of trading, transfers and third-party authorisations of apparatus or spectrum licences. Licensees can also voluntarily notify the ACCC of such transactions from 1 July 2025.</w:t>
      </w:r>
      <w:r w:rsidRPr="00130BFD">
        <w:rPr>
          <w:rStyle w:val="FootnoteReference"/>
        </w:rPr>
        <w:footnoteReference w:id="47"/>
      </w:r>
      <w:r w:rsidRPr="00130BFD">
        <w:t xml:space="preserve"> This notification process may have ramifications for </w:t>
      </w:r>
      <w:r w:rsidR="000C0C49" w:rsidRPr="00130BFD">
        <w:t xml:space="preserve">the </w:t>
      </w:r>
      <w:r w:rsidRPr="00130BFD">
        <w:t>ACMA</w:t>
      </w:r>
      <w:r w:rsidR="000C0C49" w:rsidRPr="00130BFD">
        <w:t>’s</w:t>
      </w:r>
      <w:r w:rsidRPr="00130BFD">
        <w:t xml:space="preserve"> licence transfer processes.  </w:t>
      </w:r>
    </w:p>
    <w:p w14:paraId="6070B7A4" w14:textId="77777777" w:rsidR="00035EE4" w:rsidRPr="00130BFD" w:rsidRDefault="00035EE4" w:rsidP="00035EE4">
      <w:pPr>
        <w:pStyle w:val="Heading3"/>
        <w:rPr>
          <w:rFonts w:eastAsia="Arial"/>
        </w:rPr>
      </w:pPr>
      <w:r w:rsidRPr="00130BFD">
        <w:t>Activities planned for 2025–26</w:t>
      </w:r>
    </w:p>
    <w:p w14:paraId="5F41F754" w14:textId="3C1A7CC7" w:rsidR="00035EE4" w:rsidRPr="00130BFD" w:rsidRDefault="00035EE4" w:rsidP="00035EE4">
      <w:pPr>
        <w:rPr>
          <w:sz w:val="22"/>
          <w:szCs w:val="22"/>
        </w:rPr>
      </w:pPr>
      <w:r w:rsidRPr="00130BFD">
        <w:rPr>
          <w:sz w:val="22"/>
          <w:szCs w:val="22"/>
        </w:rPr>
        <w:t>We are considering how best to implement the new arrangements as they apply to the ACMA</w:t>
      </w:r>
      <w:r w:rsidR="00E123BA" w:rsidRPr="00130BFD">
        <w:rPr>
          <w:sz w:val="22"/>
          <w:szCs w:val="22"/>
        </w:rPr>
        <w:t>’s</w:t>
      </w:r>
      <w:r w:rsidRPr="00130BFD">
        <w:rPr>
          <w:sz w:val="22"/>
          <w:szCs w:val="22"/>
        </w:rPr>
        <w:t xml:space="preserve"> roles and functions.</w:t>
      </w:r>
      <w:r w:rsidR="00401589" w:rsidRPr="00130BFD">
        <w:rPr>
          <w:sz w:val="22"/>
          <w:szCs w:val="22"/>
        </w:rPr>
        <w:t xml:space="preserve"> </w:t>
      </w:r>
      <w:r w:rsidR="005A1846" w:rsidRPr="00130BFD">
        <w:rPr>
          <w:noProof/>
        </w:rPr>
        <w:drawing>
          <wp:inline distT="0" distB="0" distL="0" distR="0" wp14:anchorId="0296A977" wp14:editId="7E95CC40">
            <wp:extent cx="245110" cy="140970"/>
            <wp:effectExtent l="0" t="0" r="2540" b="0"/>
            <wp:docPr id="1576845015" name="Picture 1576845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845015" name="Picture 157684501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rsidR="000E627A" w:rsidRPr="00130BFD">
        <w:rPr>
          <w:sz w:val="22"/>
          <w:szCs w:val="22"/>
        </w:rPr>
        <w:t xml:space="preserve"> </w:t>
      </w:r>
      <w:r w:rsidR="00F86D37" w:rsidRPr="00130BFD">
        <w:rPr>
          <w:sz w:val="22"/>
          <w:szCs w:val="22"/>
        </w:rPr>
        <w:t>For example, i</w:t>
      </w:r>
      <w:r w:rsidR="003B2BE5" w:rsidRPr="00130BFD">
        <w:rPr>
          <w:sz w:val="22"/>
          <w:szCs w:val="22"/>
        </w:rPr>
        <w:t>n the lead up to the new arrangements commencing on 1 January</w:t>
      </w:r>
      <w:r w:rsidR="00F86D37" w:rsidRPr="00130BFD">
        <w:rPr>
          <w:sz w:val="22"/>
          <w:szCs w:val="22"/>
        </w:rPr>
        <w:t xml:space="preserve"> 202</w:t>
      </w:r>
      <w:r w:rsidR="0001193D" w:rsidRPr="00130BFD">
        <w:rPr>
          <w:sz w:val="22"/>
          <w:szCs w:val="22"/>
        </w:rPr>
        <w:t>6</w:t>
      </w:r>
      <w:r w:rsidR="00F86D37" w:rsidRPr="00130BFD">
        <w:rPr>
          <w:sz w:val="22"/>
          <w:szCs w:val="22"/>
        </w:rPr>
        <w:t>, w</w:t>
      </w:r>
      <w:r w:rsidR="00BC58A9" w:rsidRPr="00130BFD">
        <w:rPr>
          <w:sz w:val="22"/>
          <w:szCs w:val="22"/>
        </w:rPr>
        <w:t>e</w:t>
      </w:r>
      <w:r w:rsidR="00401589" w:rsidRPr="00130BFD">
        <w:rPr>
          <w:sz w:val="22"/>
          <w:szCs w:val="22"/>
        </w:rPr>
        <w:t xml:space="preserve"> </w:t>
      </w:r>
      <w:r w:rsidR="00B15EFA">
        <w:rPr>
          <w:sz w:val="22"/>
          <w:szCs w:val="22"/>
        </w:rPr>
        <w:t>have</w:t>
      </w:r>
      <w:r w:rsidR="00BC58A9" w:rsidRPr="00130BFD">
        <w:rPr>
          <w:sz w:val="22"/>
          <w:szCs w:val="22"/>
        </w:rPr>
        <w:t xml:space="preserve"> include</w:t>
      </w:r>
      <w:r w:rsidR="00D0038C">
        <w:rPr>
          <w:sz w:val="22"/>
          <w:szCs w:val="22"/>
        </w:rPr>
        <w:t>d</w:t>
      </w:r>
      <w:r w:rsidR="00BC58A9" w:rsidRPr="00130BFD">
        <w:rPr>
          <w:sz w:val="22"/>
          <w:szCs w:val="22"/>
        </w:rPr>
        <w:t xml:space="preserve"> some information on our website</w:t>
      </w:r>
      <w:r w:rsidR="006C10DD" w:rsidRPr="00130BFD">
        <w:rPr>
          <w:sz w:val="22"/>
          <w:szCs w:val="22"/>
        </w:rPr>
        <w:t xml:space="preserve"> and </w:t>
      </w:r>
      <w:r w:rsidR="00911C2B">
        <w:rPr>
          <w:sz w:val="22"/>
          <w:szCs w:val="22"/>
        </w:rPr>
        <w:lastRenderedPageBreak/>
        <w:t>expect to</w:t>
      </w:r>
      <w:r w:rsidR="001F0473">
        <w:rPr>
          <w:sz w:val="22"/>
          <w:szCs w:val="22"/>
        </w:rPr>
        <w:t xml:space="preserve"> </w:t>
      </w:r>
      <w:r w:rsidR="006C10DD" w:rsidRPr="00130BFD">
        <w:rPr>
          <w:sz w:val="22"/>
          <w:szCs w:val="22"/>
        </w:rPr>
        <w:t>update our trading and tr</w:t>
      </w:r>
      <w:r w:rsidR="009E0E1D" w:rsidRPr="00130BFD">
        <w:rPr>
          <w:sz w:val="22"/>
          <w:szCs w:val="22"/>
        </w:rPr>
        <w:t>ansfer</w:t>
      </w:r>
      <w:r w:rsidR="006C10DD" w:rsidRPr="00130BFD">
        <w:rPr>
          <w:sz w:val="22"/>
          <w:szCs w:val="22"/>
        </w:rPr>
        <w:t xml:space="preserve"> forms</w:t>
      </w:r>
      <w:r w:rsidR="00A00C9A" w:rsidRPr="00130BFD">
        <w:rPr>
          <w:sz w:val="22"/>
          <w:szCs w:val="22"/>
        </w:rPr>
        <w:t>.</w:t>
      </w:r>
      <w:r w:rsidR="001F0473">
        <w:rPr>
          <w:rStyle w:val="FootnoteReference"/>
          <w:sz w:val="22"/>
          <w:szCs w:val="22"/>
        </w:rPr>
        <w:footnoteReference w:id="48"/>
      </w:r>
      <w:r w:rsidR="00922C84" w:rsidRPr="00130BFD">
        <w:rPr>
          <w:sz w:val="22"/>
          <w:szCs w:val="22"/>
        </w:rPr>
        <w:t xml:space="preserve"> These changes </w:t>
      </w:r>
      <w:r w:rsidR="00E26FF2">
        <w:rPr>
          <w:sz w:val="22"/>
          <w:szCs w:val="22"/>
        </w:rPr>
        <w:t>are expected to</w:t>
      </w:r>
      <w:r w:rsidR="00922C84" w:rsidRPr="00130BFD">
        <w:rPr>
          <w:sz w:val="22"/>
          <w:szCs w:val="22"/>
        </w:rPr>
        <w:t xml:space="preserve"> require</w:t>
      </w:r>
      <w:r w:rsidR="00FF4852" w:rsidRPr="00130BFD">
        <w:rPr>
          <w:sz w:val="22"/>
          <w:szCs w:val="22"/>
        </w:rPr>
        <w:t xml:space="preserve"> amendments to </w:t>
      </w:r>
      <w:r w:rsidR="00AC096A" w:rsidRPr="00130BFD">
        <w:rPr>
          <w:sz w:val="22"/>
          <w:szCs w:val="22"/>
        </w:rPr>
        <w:t xml:space="preserve">the </w:t>
      </w:r>
      <w:hyperlink r:id="rId123" w:history="1">
        <w:r w:rsidR="00F17CA2" w:rsidRPr="00BC3618">
          <w:rPr>
            <w:rStyle w:val="Hyperlink"/>
            <w:rFonts w:cs="Arial"/>
            <w:sz w:val="22"/>
            <w:szCs w:val="22"/>
          </w:rPr>
          <w:t>Radiocommunications (Trading Rules for Spectrum Licences) Determination 2023</w:t>
        </w:r>
      </w:hyperlink>
      <w:r w:rsidR="00EA153F">
        <w:rPr>
          <w:sz w:val="22"/>
          <w:szCs w:val="22"/>
        </w:rPr>
        <w:t>,</w:t>
      </w:r>
      <w:r w:rsidR="003C53C1" w:rsidRPr="00130BFD">
        <w:rPr>
          <w:sz w:val="22"/>
          <w:szCs w:val="22"/>
        </w:rPr>
        <w:t xml:space="preserve"> </w:t>
      </w:r>
      <w:r w:rsidR="00282838">
        <w:rPr>
          <w:sz w:val="22"/>
          <w:szCs w:val="22"/>
        </w:rPr>
        <w:t xml:space="preserve">on </w:t>
      </w:r>
      <w:r w:rsidR="00E26FF2">
        <w:rPr>
          <w:sz w:val="22"/>
          <w:szCs w:val="22"/>
        </w:rPr>
        <w:t xml:space="preserve">which </w:t>
      </w:r>
      <w:r w:rsidR="003C53C1" w:rsidRPr="00130BFD">
        <w:rPr>
          <w:sz w:val="22"/>
          <w:szCs w:val="22"/>
        </w:rPr>
        <w:t>we expect to consult</w:t>
      </w:r>
      <w:r w:rsidR="00C8481F">
        <w:rPr>
          <w:sz w:val="22"/>
          <w:szCs w:val="22"/>
        </w:rPr>
        <w:t xml:space="preserve"> </w:t>
      </w:r>
      <w:r w:rsidR="009E35FF">
        <w:rPr>
          <w:sz w:val="22"/>
          <w:szCs w:val="22"/>
        </w:rPr>
        <w:t>in</w:t>
      </w:r>
      <w:r w:rsidR="003C53C1" w:rsidRPr="00130BFD">
        <w:rPr>
          <w:sz w:val="22"/>
          <w:szCs w:val="22"/>
        </w:rPr>
        <w:t xml:space="preserve"> Q4 2025</w:t>
      </w:r>
      <w:r w:rsidR="005D4C76" w:rsidRPr="00130BFD">
        <w:rPr>
          <w:sz w:val="22"/>
          <w:szCs w:val="22"/>
        </w:rPr>
        <w:t>.</w:t>
      </w:r>
    </w:p>
    <w:p w14:paraId="43D77D84" w14:textId="77777777" w:rsidR="002733E8" w:rsidRPr="00130BFD" w:rsidRDefault="002733E8" w:rsidP="002733E8">
      <w:pPr>
        <w:pStyle w:val="Heading2"/>
        <w:spacing w:before="120"/>
      </w:pPr>
      <w:r w:rsidRPr="00130BFD">
        <w:t>Maritime regulatory arrangements – portable and mobile LMR</w:t>
      </w:r>
    </w:p>
    <w:p w14:paraId="7B728EAB" w14:textId="300678C0" w:rsidR="00F734E8" w:rsidRPr="00130BFD" w:rsidRDefault="002826DB" w:rsidP="1C2DDF1A">
      <w:pPr>
        <w:pStyle w:val="Paragraph"/>
      </w:pPr>
      <w:r w:rsidRPr="00130BFD">
        <w:t>We are exploring emergency service</w:t>
      </w:r>
      <w:r w:rsidR="002A51CD" w:rsidRPr="00130BFD">
        <w:t>s’</w:t>
      </w:r>
      <w:r w:rsidRPr="00130BFD">
        <w:t xml:space="preserve"> use of LMR portable and mobile terminals on maritime VHF channels. Emergency service</w:t>
      </w:r>
      <w:r w:rsidR="002A51CD" w:rsidRPr="00130BFD">
        <w:t>s</w:t>
      </w:r>
      <w:r w:rsidRPr="00130BFD">
        <w:t xml:space="preserve"> operators can currently use LMR on VHF maritime frequencies in emergency situations.</w:t>
      </w:r>
      <w:r w:rsidR="000E44E9" w:rsidRPr="00130BFD">
        <w:rPr>
          <w:rStyle w:val="FootnoteReference"/>
        </w:rPr>
        <w:footnoteReference w:id="49"/>
      </w:r>
      <w:r w:rsidRPr="00130BFD">
        <w:t xml:space="preserve"> However, licensing and standards arrangements mean they are not routinely allowed to possess or use th</w:t>
      </w:r>
      <w:r w:rsidR="21B4E923" w:rsidRPr="00130BFD">
        <w:t>ese terminals</w:t>
      </w:r>
      <w:r w:rsidRPr="00130BFD">
        <w:t xml:space="preserve"> outside of emergency situations, including for routine training purposes. </w:t>
      </w:r>
    </w:p>
    <w:p w14:paraId="6A412197" w14:textId="33316F20" w:rsidR="00F734E8" w:rsidRPr="00130BFD" w:rsidRDefault="002826DB" w:rsidP="002733E8">
      <w:pPr>
        <w:pStyle w:val="Paragraph"/>
      </w:pPr>
      <w:r w:rsidRPr="00130BFD">
        <w:t>Ongoing use would allow emergency services operators to, for example, test deploy</w:t>
      </w:r>
      <w:r w:rsidR="00D93A5F" w:rsidRPr="00130BFD">
        <w:t>ment</w:t>
      </w:r>
      <w:r w:rsidRPr="00130BFD">
        <w:t xml:space="preserve"> in emergency situations, allow personnel to carry less equipment, reduce costs and mak</w:t>
      </w:r>
      <w:r w:rsidR="00497666" w:rsidRPr="00130BFD">
        <w:t>e</w:t>
      </w:r>
      <w:r w:rsidRPr="00130BFD">
        <w:t xml:space="preserve"> routine operation easier. However, there are various considerations that need to be evaluated, including any impact on maritime radio channels and users. </w:t>
      </w:r>
    </w:p>
    <w:p w14:paraId="29D144E0" w14:textId="509D4BA5" w:rsidR="00992B76" w:rsidRPr="00130BFD" w:rsidRDefault="2B7AD3D9" w:rsidP="002733E8">
      <w:pPr>
        <w:pStyle w:val="Paragraph"/>
      </w:pPr>
      <w:r w:rsidRPr="00130BFD">
        <w:t>T</w:t>
      </w:r>
      <w:r w:rsidR="002826DB" w:rsidRPr="00130BFD">
        <w:t>rial</w:t>
      </w:r>
      <w:r w:rsidRPr="00130BFD">
        <w:t>s</w:t>
      </w:r>
      <w:r w:rsidR="002826DB" w:rsidRPr="00130BFD">
        <w:t xml:space="preserve"> in Tasmania and Victoria, under a permit issued in accordance with the General Equipment Rules and a scientific licence, provide useful data to inform considerations of ongoing use and quantify any impact on maritime channels and users.</w:t>
      </w:r>
    </w:p>
    <w:p w14:paraId="6B7FE9C3" w14:textId="77777777" w:rsidR="002733E8" w:rsidRPr="00130BFD" w:rsidRDefault="002733E8" w:rsidP="002733E8">
      <w:pPr>
        <w:pStyle w:val="Heading3"/>
      </w:pPr>
      <w:r w:rsidRPr="00130BFD">
        <w:t>Activities planned for 2025–26</w:t>
      </w:r>
    </w:p>
    <w:p w14:paraId="60DE5FF3" w14:textId="344B584E" w:rsidR="004C1126" w:rsidRPr="00130BFD" w:rsidRDefault="7050AEB9" w:rsidP="00D93A5F">
      <w:pPr>
        <w:pStyle w:val="Paragraph"/>
      </w:pPr>
      <w:r w:rsidRPr="00130BFD">
        <w:t>We plan to consult in Q4 2025 on arrangements to facilitate certain specified LMR portable and mobile terminal use on maritime VHF channels</w:t>
      </w:r>
      <w:r w:rsidR="002C6146">
        <w:t>,</w:t>
      </w:r>
      <w:r w:rsidR="00D93A5F" w:rsidRPr="00130BFD">
        <w:t xml:space="preserve"> and </w:t>
      </w:r>
      <w:r w:rsidR="002F53AE" w:rsidRPr="00130BFD">
        <w:t>finalise arrangements in</w:t>
      </w:r>
      <w:r w:rsidR="005D6D1B" w:rsidRPr="00130BFD">
        <w:t xml:space="preserve"> Q</w:t>
      </w:r>
      <w:r w:rsidR="00861A31" w:rsidRPr="00130BFD">
        <w:t>3</w:t>
      </w:r>
      <w:r w:rsidR="005D6D1B" w:rsidRPr="00130BFD">
        <w:t xml:space="preserve"> 2026.</w:t>
      </w:r>
    </w:p>
    <w:p w14:paraId="16A234C5" w14:textId="02B1A6AB" w:rsidR="00B31D60" w:rsidRPr="00130BFD" w:rsidRDefault="00961AFC" w:rsidP="00B31D60">
      <w:pPr>
        <w:pStyle w:val="Heading2"/>
        <w:keepLines/>
        <w:spacing w:before="120"/>
      </w:pPr>
      <w:bookmarkStart w:id="218" w:name="_Toc36207461"/>
      <w:bookmarkStart w:id="219" w:name="_Toc146527396"/>
      <w:bookmarkStart w:id="220" w:name="_Toc170809485"/>
      <w:r w:rsidRPr="00130BFD">
        <w:t xml:space="preserve">Emerging </w:t>
      </w:r>
      <w:r w:rsidR="00F469D5" w:rsidRPr="00130BFD">
        <w:t>aviation</w:t>
      </w:r>
      <w:r w:rsidRPr="00130BFD">
        <w:t xml:space="preserve"> technologies</w:t>
      </w:r>
      <w:r w:rsidR="00B31D60" w:rsidRPr="00130BFD">
        <w:t xml:space="preserve"> </w:t>
      </w:r>
      <w:bookmarkEnd w:id="218"/>
      <w:r w:rsidR="00B31D60" w:rsidRPr="00130BFD">
        <w:t>spectrum regulation</w:t>
      </w:r>
      <w:bookmarkEnd w:id="219"/>
      <w:bookmarkEnd w:id="220"/>
    </w:p>
    <w:p w14:paraId="3DFC2369" w14:textId="2EBB4CAF" w:rsidR="00B7007F" w:rsidRPr="00130BFD" w:rsidRDefault="330D3B19" w:rsidP="001F1467">
      <w:pPr>
        <w:pStyle w:val="Paragraph"/>
      </w:pPr>
      <w:r w:rsidRPr="00130BFD">
        <w:t>Un</w:t>
      </w:r>
      <w:r w:rsidR="00961AFC" w:rsidRPr="00130BFD">
        <w:t>crewed</w:t>
      </w:r>
      <w:r w:rsidRPr="00130BFD">
        <w:t xml:space="preserve"> aircraft systems, also known as remotely piloted aircraft systems (RPAS) or drones, have become increasingly popular with hobbyists and commercial users. </w:t>
      </w:r>
      <w:r w:rsidR="0045595E" w:rsidRPr="00130BFD">
        <w:t>Advanced Air Mobility (AAM) aircraft, or air taxi concepts that are crewed and uncrewed are rapidly maturing and progressing through certification processes, with a planned market introduction around 2027</w:t>
      </w:r>
      <w:r w:rsidR="000C0C49" w:rsidRPr="00130BFD">
        <w:t>–</w:t>
      </w:r>
      <w:r w:rsidR="0045595E" w:rsidRPr="00130BFD">
        <w:t xml:space="preserve">28. These emerging aviation technologies rely on radiocommunications for </w:t>
      </w:r>
      <w:proofErr w:type="gramStart"/>
      <w:r w:rsidR="0045595E" w:rsidRPr="00130BFD">
        <w:t>command and control</w:t>
      </w:r>
      <w:proofErr w:type="gramEnd"/>
      <w:r w:rsidR="0045595E" w:rsidRPr="00130BFD">
        <w:t xml:space="preserve"> functions (such as telemetry, radar and navigation) and payload communications (such as video and sensing).</w:t>
      </w:r>
      <w:r w:rsidR="009B120F" w:rsidRPr="00130BFD">
        <w:t xml:space="preserve"> </w:t>
      </w:r>
      <w:r w:rsidR="407AC50C" w:rsidRPr="00130BFD">
        <w:t>In </w:t>
      </w:r>
      <w:r w:rsidR="43F11DA7" w:rsidRPr="00130BFD">
        <w:t>December 2024</w:t>
      </w:r>
      <w:r w:rsidR="407AC50C" w:rsidRPr="00130BFD">
        <w:t>, CASA published</w:t>
      </w:r>
      <w:r w:rsidR="43F11DA7" w:rsidRPr="00130BFD">
        <w:t xml:space="preserve"> a revi</w:t>
      </w:r>
      <w:r w:rsidR="26A484E9" w:rsidRPr="00130BFD">
        <w:t>ew</w:t>
      </w:r>
      <w:r w:rsidR="0F16A7D4" w:rsidRPr="00130BFD">
        <w:t xml:space="preserve"> of its</w:t>
      </w:r>
      <w:r w:rsidR="407AC50C" w:rsidRPr="00130BFD">
        <w:t xml:space="preserve"> </w:t>
      </w:r>
      <w:hyperlink r:id="rId124">
        <w:r w:rsidR="407AC50C" w:rsidRPr="00130BFD">
          <w:rPr>
            <w:rStyle w:val="Hyperlink"/>
            <w:i/>
            <w:iCs/>
          </w:rPr>
          <w:t>Remotely Piloted Aircraft Systems (RPAS) and Advanced Air Mobility (AAM) Strategic Regulatory Roadmap</w:t>
        </w:r>
      </w:hyperlink>
      <w:r w:rsidR="407AC50C" w:rsidRPr="00130BFD">
        <w:t xml:space="preserve">. This provides CASA’s long-term plan for safely integrating </w:t>
      </w:r>
      <w:r w:rsidR="17E8F59A" w:rsidRPr="00130BFD">
        <w:t>RPAS</w:t>
      </w:r>
      <w:r w:rsidR="00A74609" w:rsidRPr="00130BFD">
        <w:t xml:space="preserve"> and AAM</w:t>
      </w:r>
      <w:r w:rsidR="407AC50C" w:rsidRPr="00130BFD">
        <w:t xml:space="preserve"> into Australia’s airspace and future regulatory system, alongside traditional aviation. A key component of this integration is the Uncrewed Traffic Management system (UTM). UTM will support the safe and efficient integration of emerging aviation technologies and conventional, crewed aircraft.</w:t>
      </w:r>
    </w:p>
    <w:p w14:paraId="37065F63" w14:textId="4419D51F" w:rsidR="00640547" w:rsidRPr="00130BFD" w:rsidRDefault="407AC50C" w:rsidP="1C2DDF1A">
      <w:pPr>
        <w:pStyle w:val="Paragraph"/>
      </w:pPr>
      <w:r w:rsidRPr="00130BFD">
        <w:t>We have spectrum and licensing solutions in place to support commercial and consumer uses of drones. Most</w:t>
      </w:r>
      <w:r w:rsidR="00146D07" w:rsidRPr="00130BFD">
        <w:t xml:space="preserve"> current</w:t>
      </w:r>
      <w:r w:rsidRPr="00130BFD">
        <w:t xml:space="preserve"> drone use-cases can be supported by the </w:t>
      </w:r>
      <w:hyperlink r:id="rId125" w:history="1">
        <w:r w:rsidRPr="00130BFD">
          <w:rPr>
            <w:rStyle w:val="Hyperlink"/>
          </w:rPr>
          <w:t>LIPD class licence</w:t>
        </w:r>
      </w:hyperlink>
      <w:r w:rsidR="42DA8610" w:rsidRPr="00130BFD">
        <w:t>,</w:t>
      </w:r>
      <w:r w:rsidR="00B7007F" w:rsidRPr="00130BFD">
        <w:rPr>
          <w:vertAlign w:val="superscript"/>
        </w:rPr>
        <w:footnoteReference w:id="50"/>
      </w:r>
      <w:r w:rsidRPr="00130BFD">
        <w:t xml:space="preserve"> and users can access the spectrum the class licence makes available at no cost. We have also implemented </w:t>
      </w:r>
      <w:r w:rsidR="59B82FCC" w:rsidRPr="00130BFD">
        <w:t xml:space="preserve">interim </w:t>
      </w:r>
      <w:r w:rsidRPr="00130BFD">
        <w:t xml:space="preserve">arrangements to allow </w:t>
      </w:r>
      <w:r w:rsidR="3029529B" w:rsidRPr="00130BFD">
        <w:t xml:space="preserve">larger </w:t>
      </w:r>
      <w:r w:rsidRPr="00130BFD">
        <w:t xml:space="preserve">drones </w:t>
      </w:r>
      <w:r w:rsidR="505C2009" w:rsidRPr="00130BFD">
        <w:t>– potentially those that operate in controlled airspace –</w:t>
      </w:r>
      <w:r w:rsidRPr="00130BFD">
        <w:t xml:space="preserve"> to use spectrum in the </w:t>
      </w:r>
      <w:hyperlink w:anchor="_5030–5091_MHz" w:history="1">
        <w:r w:rsidRPr="00130BFD">
          <w:rPr>
            <w:rStyle w:val="Hyperlink"/>
          </w:rPr>
          <w:t>50</w:t>
        </w:r>
        <w:r w:rsidR="31527D3F" w:rsidRPr="00130BFD">
          <w:rPr>
            <w:rStyle w:val="Hyperlink"/>
          </w:rPr>
          <w:t>5</w:t>
        </w:r>
        <w:r w:rsidR="15618D74" w:rsidRPr="00130BFD">
          <w:rPr>
            <w:rStyle w:val="Hyperlink"/>
          </w:rPr>
          <w:t>5</w:t>
        </w:r>
        <w:r w:rsidRPr="00130BFD">
          <w:rPr>
            <w:rStyle w:val="Hyperlink"/>
          </w:rPr>
          <w:t>–50</w:t>
        </w:r>
        <w:r w:rsidR="15618D74" w:rsidRPr="00130BFD">
          <w:rPr>
            <w:rStyle w:val="Hyperlink"/>
          </w:rPr>
          <w:t>65</w:t>
        </w:r>
        <w:r w:rsidRPr="00130BFD">
          <w:rPr>
            <w:rStyle w:val="Hyperlink"/>
          </w:rPr>
          <w:t xml:space="preserve"> MHz </w:t>
        </w:r>
        <w:r w:rsidR="15618D74" w:rsidRPr="00130BFD">
          <w:rPr>
            <w:rStyle w:val="Hyperlink"/>
          </w:rPr>
          <w:t>frequency range</w:t>
        </w:r>
      </w:hyperlink>
      <w:r w:rsidR="4987ABB9" w:rsidRPr="00130BFD">
        <w:t>.</w:t>
      </w:r>
      <w:r w:rsidR="26A05020" w:rsidRPr="00130BFD">
        <w:t xml:space="preserve"> </w:t>
      </w:r>
      <w:r w:rsidR="0BA6363D" w:rsidRPr="00130BFD">
        <w:t xml:space="preserve">While we expect drones to transfer </w:t>
      </w:r>
      <w:proofErr w:type="gramStart"/>
      <w:r w:rsidR="0BA6363D" w:rsidRPr="00130BFD">
        <w:t>more and more</w:t>
      </w:r>
      <w:proofErr w:type="gramEnd"/>
      <w:r w:rsidR="0BA6363D" w:rsidRPr="00130BFD">
        <w:t xml:space="preserve"> to mobile (including 5G) networks over </w:t>
      </w:r>
      <w:r w:rsidR="0BA6363D" w:rsidRPr="00130BFD">
        <w:lastRenderedPageBreak/>
        <w:t>time, larger drones used for commercial or military purposes are increasingly requiring access to dedicated aeronautical spectrum</w:t>
      </w:r>
      <w:r w:rsidR="2E37573D" w:rsidRPr="00130BFD">
        <w:t xml:space="preserve"> such as the 5030</w:t>
      </w:r>
      <w:r w:rsidR="42DA8610" w:rsidRPr="00130BFD">
        <w:t>–</w:t>
      </w:r>
      <w:r w:rsidR="2E37573D" w:rsidRPr="00130BFD">
        <w:t xml:space="preserve">5091 MHz </w:t>
      </w:r>
      <w:r w:rsidR="69A2677F" w:rsidRPr="00130BFD">
        <w:t>band</w:t>
      </w:r>
      <w:r w:rsidR="0BA6363D" w:rsidRPr="00130BFD">
        <w:t>.</w:t>
      </w:r>
    </w:p>
    <w:p w14:paraId="0F145A4A" w14:textId="1AD4D8CA" w:rsidR="003B2028" w:rsidRPr="00130BFD" w:rsidRDefault="330D3B19" w:rsidP="001F1467">
      <w:pPr>
        <w:pStyle w:val="Paragraph"/>
      </w:pPr>
      <w:r w:rsidRPr="00130BFD">
        <w:t xml:space="preserve">As drone use becomes more widespread, so too </w:t>
      </w:r>
      <w:r w:rsidR="7C634D03" w:rsidRPr="00130BFD">
        <w:t xml:space="preserve">do </w:t>
      </w:r>
      <w:r w:rsidRPr="00130BFD">
        <w:t>concerns about their unlawful use</w:t>
      </w:r>
      <w:r w:rsidR="4BC45466" w:rsidRPr="00130BFD">
        <w:t>, which has given rise to a market for drone jamming equipment</w:t>
      </w:r>
      <w:r w:rsidRPr="00130BFD">
        <w:t xml:space="preserve">. </w:t>
      </w:r>
      <w:r w:rsidR="2899BE3A" w:rsidRPr="00130BFD">
        <w:t xml:space="preserve">There is a permanent ban in place for </w:t>
      </w:r>
      <w:hyperlink r:id="rId126">
        <w:r w:rsidR="2899BE3A" w:rsidRPr="00130BFD">
          <w:t>drone jamming equipment</w:t>
        </w:r>
      </w:hyperlink>
      <w:r w:rsidR="2899BE3A" w:rsidRPr="00130BFD">
        <w:t xml:space="preserve">, meaning </w:t>
      </w:r>
      <w:r w:rsidR="4B99A5D1" w:rsidRPr="00130BFD">
        <w:t xml:space="preserve">that </w:t>
      </w:r>
      <w:r w:rsidR="2899BE3A" w:rsidRPr="00130BFD">
        <w:t xml:space="preserve">people are not allowed to operate, supply, offer to supply, or have a drone jammer. These arrangements are also designed to help prevent drone jamming equipment from </w:t>
      </w:r>
      <w:proofErr w:type="gramStart"/>
      <w:r w:rsidR="2899BE3A" w:rsidRPr="00130BFD">
        <w:t>entering into</w:t>
      </w:r>
      <w:proofErr w:type="gramEnd"/>
      <w:r w:rsidR="2899BE3A" w:rsidRPr="00130BFD">
        <w:t xml:space="preserve"> Australian supply chains.</w:t>
      </w:r>
    </w:p>
    <w:p w14:paraId="21BE56C8" w14:textId="45C4602F" w:rsidR="00AE6DF4" w:rsidRPr="00130BFD" w:rsidRDefault="33661E93" w:rsidP="001F1467">
      <w:pPr>
        <w:pStyle w:val="Paragraph"/>
      </w:pPr>
      <w:r w:rsidRPr="00130BFD">
        <w:t>To ensure that legitimate uses for drone jammers can be facilitated</w:t>
      </w:r>
      <w:r w:rsidR="48592C5A" w:rsidRPr="00130BFD">
        <w:t xml:space="preserve">, </w:t>
      </w:r>
      <w:r w:rsidR="330D3B19" w:rsidRPr="00130BFD">
        <w:t xml:space="preserve">exemption arrangements </w:t>
      </w:r>
      <w:r w:rsidR="48592C5A" w:rsidRPr="00130BFD">
        <w:t xml:space="preserve">have been in place </w:t>
      </w:r>
      <w:r w:rsidR="0B874A7A" w:rsidRPr="00130BFD">
        <w:t xml:space="preserve">since 2020 </w:t>
      </w:r>
      <w:r w:rsidR="7916F758" w:rsidRPr="00130BFD">
        <w:t>to allow</w:t>
      </w:r>
      <w:r w:rsidR="330D3B19" w:rsidRPr="00130BFD">
        <w:t xml:space="preserve"> law enforcement access to counter-drone equipment</w:t>
      </w:r>
      <w:r w:rsidRPr="00130BFD">
        <w:t>. This</w:t>
      </w:r>
      <w:r w:rsidR="732DFA3E" w:rsidRPr="00130BFD">
        <w:t xml:space="preserve"> </w:t>
      </w:r>
      <w:r w:rsidR="7971ED8E" w:rsidRPr="00130BFD">
        <w:t>helped to facil</w:t>
      </w:r>
      <w:r w:rsidR="00C45149" w:rsidRPr="00130BFD">
        <w:t>itate</w:t>
      </w:r>
      <w:r w:rsidR="732DFA3E" w:rsidRPr="00130BFD">
        <w:t xml:space="preserve"> the national rollout of counter-drone capability by all Australian </w:t>
      </w:r>
      <w:r w:rsidR="77AE7656" w:rsidRPr="00130BFD">
        <w:t>law enforcement</w:t>
      </w:r>
      <w:r w:rsidR="732DFA3E" w:rsidRPr="00130BFD">
        <w:t xml:space="preserve"> agencies. </w:t>
      </w:r>
      <w:r w:rsidR="2899BE3A" w:rsidRPr="00130BFD">
        <w:t>We will continue to monitor international approaches to detecting and responding to incidents where drones could pose a risk to safety and security.</w:t>
      </w:r>
    </w:p>
    <w:p w14:paraId="4B081B21" w14:textId="679A3E61" w:rsidR="00FF5114" w:rsidRPr="00130BFD" w:rsidRDefault="5CDFA228" w:rsidP="001F1467">
      <w:pPr>
        <w:pStyle w:val="Paragraph"/>
      </w:pPr>
      <w:r w:rsidRPr="00130BFD">
        <w:t xml:space="preserve">We are also supporting local industry through the </w:t>
      </w:r>
      <w:hyperlink r:id="rId127">
        <w:r w:rsidRPr="00130BFD">
          <w:rPr>
            <w:rStyle w:val="Hyperlink"/>
          </w:rPr>
          <w:t>innovation and industry development exemption framework</w:t>
        </w:r>
      </w:hyperlink>
      <w:r w:rsidRPr="00130BFD">
        <w:t xml:space="preserve">, which can facilitate </w:t>
      </w:r>
      <w:r w:rsidR="04293407" w:rsidRPr="00130BFD">
        <w:t>research, development</w:t>
      </w:r>
      <w:r w:rsidRPr="00130BFD">
        <w:t xml:space="preserve"> and manufacturing of </w:t>
      </w:r>
      <w:r w:rsidR="7C49F353" w:rsidRPr="00130BFD">
        <w:t xml:space="preserve">a range of </w:t>
      </w:r>
      <w:r w:rsidR="2B7D3CD5" w:rsidRPr="00130BFD">
        <w:t xml:space="preserve">otherwise potentially banned </w:t>
      </w:r>
      <w:r w:rsidR="27F6425C" w:rsidRPr="00130BFD">
        <w:t xml:space="preserve">devices, including </w:t>
      </w:r>
      <w:r w:rsidRPr="00130BFD">
        <w:t>counter-drone equipment.</w:t>
      </w:r>
    </w:p>
    <w:p w14:paraId="5FE08F02" w14:textId="2DD4034F" w:rsidR="00B31D60" w:rsidRPr="00130BFD" w:rsidRDefault="00B31D60" w:rsidP="00B31D60">
      <w:pPr>
        <w:pStyle w:val="Heading3"/>
      </w:pPr>
      <w:r w:rsidRPr="00130BFD">
        <w:t>Activities planned for 202</w:t>
      </w:r>
      <w:r w:rsidR="008D7D54" w:rsidRPr="00130BFD">
        <w:t>5</w:t>
      </w:r>
      <w:r w:rsidRPr="00130BFD">
        <w:t>–2</w:t>
      </w:r>
      <w:r w:rsidR="008D7D54" w:rsidRPr="00130BFD">
        <w:t>6</w:t>
      </w:r>
    </w:p>
    <w:p w14:paraId="4D2DAADD" w14:textId="50B31EED" w:rsidR="00946FA0" w:rsidRPr="00130BFD" w:rsidRDefault="715AC736" w:rsidP="001F1467">
      <w:pPr>
        <w:pStyle w:val="Paragraph"/>
      </w:pPr>
      <w:r w:rsidRPr="00130BFD">
        <w:t xml:space="preserve">During 2025–26, </w:t>
      </w:r>
      <w:r w:rsidR="0C740EA6" w:rsidRPr="00130BFD">
        <w:t>we will continue to collaborate with the Department on drone management and contribute to relevant government initiatives</w:t>
      </w:r>
      <w:r w:rsidR="008F6EA0" w:rsidRPr="00130BFD">
        <w:t xml:space="preserve"> on emerging aviation technologies</w:t>
      </w:r>
      <w:r w:rsidR="0C740EA6" w:rsidRPr="00130BFD">
        <w:t>. This includes monitoring the current and future implications of spectrum and licensing requirements for drones</w:t>
      </w:r>
      <w:r w:rsidR="00DE0BEF" w:rsidRPr="00130BFD">
        <w:t xml:space="preserve"> and AAM</w:t>
      </w:r>
      <w:r w:rsidR="0C740EA6" w:rsidRPr="00130BFD">
        <w:t xml:space="preserve"> alongside international developments in spectrum management. </w:t>
      </w:r>
    </w:p>
    <w:p w14:paraId="6303AA09" w14:textId="581F80B0" w:rsidR="006B26E7" w:rsidRPr="00130BFD" w:rsidRDefault="0C740EA6" w:rsidP="001F1467">
      <w:pPr>
        <w:pStyle w:val="Paragraph"/>
      </w:pPr>
      <w:r w:rsidRPr="00130BFD">
        <w:rPr>
          <w:rFonts w:cs="Times New Roman"/>
        </w:rPr>
        <w:t xml:space="preserve">We </w:t>
      </w:r>
      <w:r w:rsidR="3AF3F9AC" w:rsidRPr="00130BFD">
        <w:rPr>
          <w:rFonts w:cs="Times New Roman"/>
        </w:rPr>
        <w:t>will continue</w:t>
      </w:r>
      <w:r w:rsidRPr="00130BFD">
        <w:rPr>
          <w:rFonts w:cs="Times New Roman"/>
        </w:rPr>
        <w:t xml:space="preserve"> working with the emerging aviation technologies sector to monitor spectrum and licensing requirements internationally and domestically. </w:t>
      </w:r>
    </w:p>
    <w:p w14:paraId="4068B5C5" w14:textId="0478ADCD" w:rsidR="004373A7" w:rsidRPr="00130BFD" w:rsidRDefault="004373A7" w:rsidP="004373A7">
      <w:pPr>
        <w:pStyle w:val="Heading2"/>
        <w:keepLines/>
        <w:spacing w:before="120"/>
      </w:pPr>
      <w:r w:rsidRPr="00130BFD">
        <w:t>Review of arrangements for body scanners at airports</w:t>
      </w:r>
    </w:p>
    <w:p w14:paraId="6BCCB4D8" w14:textId="0E72E81E" w:rsidR="00EA3ECD" w:rsidRPr="00130BFD" w:rsidRDefault="04FE606F" w:rsidP="00182316">
      <w:pPr>
        <w:pStyle w:val="Paragraph"/>
      </w:pPr>
      <w:r w:rsidRPr="00130BFD">
        <w:t xml:space="preserve">We recognise that body scanners play an important role in aviation security. </w:t>
      </w:r>
      <w:r w:rsidR="00EA3ECD" w:rsidRPr="00130BFD">
        <w:t>When we made class-licensing arrangements for body scanners used for aviation security screening</w:t>
      </w:r>
      <w:r w:rsidR="00D93A5F" w:rsidRPr="00130BFD">
        <w:t xml:space="preserve"> in 2018</w:t>
      </w:r>
      <w:r w:rsidR="00EA3ECD" w:rsidRPr="00130BFD">
        <w:t>, we considered a range of technical, operational and policy issues, as well as the views of radiocommunications stakeholders.</w:t>
      </w:r>
    </w:p>
    <w:p w14:paraId="469D98F5" w14:textId="7D7E4749" w:rsidR="00EA3ECD" w:rsidRPr="00130BFD" w:rsidRDefault="00EA3ECD" w:rsidP="00EA3ECD">
      <w:pPr>
        <w:pStyle w:val="Paragraph"/>
      </w:pPr>
      <w:r w:rsidRPr="00130BFD">
        <w:t xml:space="preserve">Any future need to amend the class licence arrangements for the use of body scanners would be primarily informed by views from and priorities set by the </w:t>
      </w:r>
      <w:r w:rsidR="00D93A5F" w:rsidRPr="00130BFD">
        <w:t>g</w:t>
      </w:r>
      <w:r w:rsidRPr="00130BFD">
        <w:t>overnment and relevant government agencies with policy responsibility for security matters.</w:t>
      </w:r>
    </w:p>
    <w:p w14:paraId="0C122CC6" w14:textId="6F410AB5" w:rsidR="004373A7" w:rsidRPr="00130BFD" w:rsidRDefault="30F8A9D7" w:rsidP="00EA3ECD">
      <w:pPr>
        <w:pStyle w:val="Paragraph"/>
      </w:pPr>
      <w:r w:rsidRPr="00130BFD">
        <w:t>Trials of new body equipment under scientific licences are also ongoing and we remain open to discussions with industry about further trials of new technologies.</w:t>
      </w:r>
    </w:p>
    <w:p w14:paraId="304C521E" w14:textId="77777777" w:rsidR="004373A7" w:rsidRPr="00130BFD" w:rsidRDefault="004373A7" w:rsidP="004373A7">
      <w:pPr>
        <w:pStyle w:val="Heading3"/>
      </w:pPr>
      <w:r w:rsidRPr="00130BFD">
        <w:t>Activities planned for 2025–26</w:t>
      </w:r>
    </w:p>
    <w:p w14:paraId="09A9230B" w14:textId="2DE3395C" w:rsidR="001F3D46" w:rsidRPr="00130BFD" w:rsidRDefault="009C4B3E" w:rsidP="004264A2">
      <w:pPr>
        <w:pStyle w:val="Paragraph"/>
      </w:pPr>
      <w:r w:rsidRPr="00130BFD">
        <w:t xml:space="preserve">We </w:t>
      </w:r>
      <w:r w:rsidR="006B6D9E" w:rsidRPr="00130BFD">
        <w:t xml:space="preserve">do not plan to review arrangements for body scanners at airports in 2025–26. </w:t>
      </w:r>
    </w:p>
    <w:p w14:paraId="1415C5A2" w14:textId="541F9CA8" w:rsidR="001F3D46" w:rsidRPr="00130BFD" w:rsidRDefault="00D93A5F" w:rsidP="004264A2">
      <w:pPr>
        <w:pStyle w:val="Paragraph"/>
      </w:pPr>
      <w:r w:rsidRPr="00130BFD">
        <w:t xml:space="preserve">While we </w:t>
      </w:r>
      <w:r w:rsidR="00DD2FAB" w:rsidRPr="00130BFD">
        <w:t xml:space="preserve">indicated in the response to submissions to the draft FYSO 2024–29 </w:t>
      </w:r>
      <w:r w:rsidR="001F3D46" w:rsidRPr="00130BFD">
        <w:t xml:space="preserve">that we </w:t>
      </w:r>
      <w:r w:rsidRPr="00130BFD">
        <w:t>may</w:t>
      </w:r>
      <w:r w:rsidR="00DD2FAB" w:rsidRPr="00130BFD">
        <w:t xml:space="preserve"> review the existing arrangements under the </w:t>
      </w:r>
      <w:r w:rsidRPr="00130BFD">
        <w:t>b</w:t>
      </w:r>
      <w:r w:rsidR="00DD2FAB" w:rsidRPr="00130BFD">
        <w:t xml:space="preserve">ody </w:t>
      </w:r>
      <w:r w:rsidR="00F2444F" w:rsidRPr="00130BFD">
        <w:t>s</w:t>
      </w:r>
      <w:r w:rsidR="00DD2FAB" w:rsidRPr="00130BFD">
        <w:t xml:space="preserve">canning </w:t>
      </w:r>
      <w:r w:rsidR="00F2444F" w:rsidRPr="00130BFD">
        <w:t>c</w:t>
      </w:r>
      <w:r w:rsidR="00DD2FAB" w:rsidRPr="00130BFD">
        <w:t xml:space="preserve">lass </w:t>
      </w:r>
      <w:r w:rsidR="00F2444F" w:rsidRPr="00130BFD">
        <w:t>l</w:t>
      </w:r>
      <w:r w:rsidR="00DD2FAB" w:rsidRPr="00130BFD">
        <w:t>icence in our 2025–26 work plan</w:t>
      </w:r>
      <w:r w:rsidRPr="00130BFD">
        <w:t>,</w:t>
      </w:r>
      <w:r w:rsidR="00A041CF" w:rsidRPr="00130BFD">
        <w:t xml:space="preserve"> </w:t>
      </w:r>
      <w:r w:rsidR="004712FE" w:rsidRPr="00130BFD">
        <w:t xml:space="preserve">there </w:t>
      </w:r>
      <w:r w:rsidRPr="00130BFD">
        <w:t xml:space="preserve">are </w:t>
      </w:r>
      <w:r w:rsidR="009C4B3E" w:rsidRPr="00130BFD">
        <w:t>numerous suitable body scanner technologies available for use under current body scanner class-licensing arrangements and trials underway for new technologies</w:t>
      </w:r>
      <w:r w:rsidR="00A041CF" w:rsidRPr="00130BFD">
        <w:t>.</w:t>
      </w:r>
      <w:r w:rsidR="009C4B3E" w:rsidRPr="00130BFD">
        <w:t xml:space="preserve"> </w:t>
      </w:r>
    </w:p>
    <w:p w14:paraId="34E765AF" w14:textId="5A856DCA" w:rsidR="00B31D60" w:rsidRPr="00130BFD" w:rsidRDefault="006B6D9E" w:rsidP="00843BC2">
      <w:pPr>
        <w:pStyle w:val="Paragraph"/>
      </w:pPr>
      <w:r w:rsidRPr="00130BFD">
        <w:t>We will update timing for any review of the body scanner arrangements in a future FYSO.</w:t>
      </w:r>
    </w:p>
    <w:p w14:paraId="2C34C1DE" w14:textId="5C3DCD92" w:rsidR="00B31D60" w:rsidRPr="00130BFD" w:rsidRDefault="00624428" w:rsidP="002E008F">
      <w:pPr>
        <w:pStyle w:val="Heading2"/>
        <w:keepLines/>
        <w:spacing w:before="120"/>
      </w:pPr>
      <w:bookmarkStart w:id="221" w:name="_Toc146527397"/>
      <w:bookmarkStart w:id="222" w:name="_Toc170809486"/>
      <w:r w:rsidRPr="00130BFD">
        <w:lastRenderedPageBreak/>
        <w:t xml:space="preserve">Amateur </w:t>
      </w:r>
      <w:r w:rsidR="007F1A38" w:rsidRPr="00130BFD">
        <w:t>r</w:t>
      </w:r>
      <w:r w:rsidRPr="00130BFD">
        <w:t>adio</w:t>
      </w:r>
      <w:r w:rsidR="0004217C" w:rsidRPr="00130BFD">
        <w:t xml:space="preserve"> </w:t>
      </w:r>
      <w:bookmarkStart w:id="223" w:name="_Hlk49411633"/>
      <w:bookmarkEnd w:id="221"/>
      <w:bookmarkEnd w:id="222"/>
    </w:p>
    <w:bookmarkEnd w:id="223"/>
    <w:p w14:paraId="73483C3A" w14:textId="7AEC42C5" w:rsidR="00DB48A2" w:rsidRPr="00130BFD" w:rsidRDefault="0BF65CD9" w:rsidP="002E008F">
      <w:pPr>
        <w:pStyle w:val="Paragraph"/>
        <w:keepNext/>
        <w:keepLines/>
      </w:pPr>
      <w:r w:rsidRPr="00130BFD">
        <w:t>The amateur service is a longstanding use of the radiofrequency spectrum, with a range of bands available for qualified amateur operators. It is designed primarily to facilitate hobby radiocommunications and technical experimentation.</w:t>
      </w:r>
    </w:p>
    <w:p w14:paraId="0A7248FB" w14:textId="452BD54E" w:rsidR="00AE6972" w:rsidRPr="00130BFD" w:rsidRDefault="00EB42BA" w:rsidP="002E008F">
      <w:pPr>
        <w:pStyle w:val="Paragraph"/>
        <w:keepNext/>
        <w:keepLines/>
      </w:pPr>
      <w:r w:rsidRPr="00130BFD">
        <w:t>O</w:t>
      </w:r>
      <w:r w:rsidR="4057C66B" w:rsidRPr="00130BFD">
        <w:t xml:space="preserve">n </w:t>
      </w:r>
      <w:r w:rsidRPr="00130BFD">
        <w:t xml:space="preserve">19 </w:t>
      </w:r>
      <w:r w:rsidR="709E13D0" w:rsidRPr="00130BFD">
        <w:t xml:space="preserve">February 2024, </w:t>
      </w:r>
      <w:r w:rsidR="1DB1F089" w:rsidRPr="00130BFD">
        <w:t xml:space="preserve">after extensive consultation, </w:t>
      </w:r>
      <w:r w:rsidR="69FF071A" w:rsidRPr="00130BFD">
        <w:t xml:space="preserve">we </w:t>
      </w:r>
      <w:r w:rsidR="1DB1F089" w:rsidRPr="00130BFD">
        <w:t xml:space="preserve">changed </w:t>
      </w:r>
      <w:r w:rsidR="7BCBB34E" w:rsidRPr="00130BFD">
        <w:t>licensing arrangements for amateur radio</w:t>
      </w:r>
      <w:r w:rsidR="522450C5" w:rsidRPr="00130BFD">
        <w:t xml:space="preserve"> operation</w:t>
      </w:r>
      <w:r w:rsidR="1DB1F089" w:rsidRPr="00130BFD">
        <w:t>. A</w:t>
      </w:r>
      <w:r w:rsidR="559F073E" w:rsidRPr="00130BFD">
        <w:t xml:space="preserve">mateur </w:t>
      </w:r>
      <w:r w:rsidRPr="00130BFD">
        <w:t xml:space="preserve">radio </w:t>
      </w:r>
      <w:r w:rsidR="559F073E" w:rsidRPr="00130BFD">
        <w:t xml:space="preserve">operators can operate </w:t>
      </w:r>
      <w:r w:rsidRPr="00130BFD">
        <w:t xml:space="preserve">their amateur station </w:t>
      </w:r>
      <w:r w:rsidR="001A7C4F" w:rsidRPr="00130BFD">
        <w:t>without having to pay</w:t>
      </w:r>
      <w:r w:rsidR="559F073E" w:rsidRPr="00130BFD">
        <w:t xml:space="preserve"> licence fees as long as they meet the conditions in the </w:t>
      </w:r>
      <w:hyperlink r:id="rId128">
        <w:r w:rsidR="559F073E" w:rsidRPr="00130BFD">
          <w:rPr>
            <w:rStyle w:val="Hyperlink"/>
          </w:rPr>
          <w:t>Radiocommunications (Amateur Stations) Class Licence 2023</w:t>
        </w:r>
      </w:hyperlink>
      <w:r w:rsidR="72C1C77F" w:rsidRPr="00130BFD">
        <w:t xml:space="preserve"> (</w:t>
      </w:r>
      <w:r w:rsidR="1CE79EB7" w:rsidRPr="00130BFD">
        <w:t>amateur</w:t>
      </w:r>
      <w:r w:rsidR="72C1C77F" w:rsidRPr="00130BFD">
        <w:t xml:space="preserve"> </w:t>
      </w:r>
      <w:r w:rsidR="1CE79EB7" w:rsidRPr="00130BFD">
        <w:t xml:space="preserve">radio class </w:t>
      </w:r>
      <w:r w:rsidR="10F937E0" w:rsidRPr="00130BFD">
        <w:t>licence</w:t>
      </w:r>
      <w:r w:rsidR="1CE79EB7" w:rsidRPr="00130BFD">
        <w:t>)</w:t>
      </w:r>
      <w:r w:rsidR="559F073E" w:rsidRPr="00130BFD">
        <w:t>.</w:t>
      </w:r>
      <w:r w:rsidR="709E13D0" w:rsidRPr="00130BFD">
        <w:t xml:space="preserve"> </w:t>
      </w:r>
    </w:p>
    <w:p w14:paraId="16746FFE" w14:textId="2FBBD44F" w:rsidR="00406D0C" w:rsidRPr="00130BFD" w:rsidRDefault="001A7C4F" w:rsidP="00565229">
      <w:pPr>
        <w:pStyle w:val="Paragraph"/>
      </w:pPr>
      <w:r w:rsidRPr="00130BFD">
        <w:t xml:space="preserve">Since </w:t>
      </w:r>
      <w:r w:rsidR="00C70B70" w:rsidRPr="00130BFD">
        <w:t>Febru</w:t>
      </w:r>
      <w:r w:rsidR="001445B6" w:rsidRPr="00130BFD">
        <w:t>ary 2024</w:t>
      </w:r>
      <w:r w:rsidR="00EB42BA" w:rsidRPr="00130BFD">
        <w:t xml:space="preserve">, the </w:t>
      </w:r>
      <w:r w:rsidR="004C1F52" w:rsidRPr="00130BFD">
        <w:t xml:space="preserve">ACMA has also been </w:t>
      </w:r>
      <w:r w:rsidR="00246AAC" w:rsidRPr="00130BFD">
        <w:t>m</w:t>
      </w:r>
      <w:r w:rsidR="004752E7" w:rsidRPr="00130BFD">
        <w:t>anaging and delivering</w:t>
      </w:r>
      <w:r w:rsidR="00822F41" w:rsidRPr="00130BFD">
        <w:t xml:space="preserve"> amateur radio qualification and call sign services </w:t>
      </w:r>
      <w:r w:rsidR="004C1F52" w:rsidRPr="00130BFD">
        <w:t>(</w:t>
      </w:r>
      <w:r w:rsidR="00822F41" w:rsidRPr="00130BFD">
        <w:t>rather than a third-party provid</w:t>
      </w:r>
      <w:r w:rsidR="00D60956" w:rsidRPr="00130BFD">
        <w:t>ing these services</w:t>
      </w:r>
      <w:r w:rsidR="00822F41" w:rsidRPr="00130BFD">
        <w:t xml:space="preserve"> under a deed</w:t>
      </w:r>
      <w:r w:rsidR="004C1F52" w:rsidRPr="00130BFD">
        <w:t>)</w:t>
      </w:r>
      <w:r w:rsidR="00822F41" w:rsidRPr="00130BFD">
        <w:t xml:space="preserve">. </w:t>
      </w:r>
    </w:p>
    <w:p w14:paraId="7556F796" w14:textId="6F7E4FEE" w:rsidR="00E716FF" w:rsidRPr="00130BFD" w:rsidRDefault="62CBC178" w:rsidP="1C2DDF1A">
      <w:pPr>
        <w:pStyle w:val="Paragraph"/>
      </w:pPr>
      <w:r w:rsidRPr="00130BFD">
        <w:t>We have</w:t>
      </w:r>
      <w:r w:rsidR="211C7278" w:rsidRPr="00130BFD">
        <w:t xml:space="preserve"> </w:t>
      </w:r>
      <w:r w:rsidR="72C1C77F" w:rsidRPr="00130BFD">
        <w:t>address</w:t>
      </w:r>
      <w:r w:rsidRPr="00130BFD">
        <w:t xml:space="preserve">ed </w:t>
      </w:r>
      <w:r w:rsidR="740DCE8C" w:rsidRPr="00130BFD">
        <w:t>minor</w:t>
      </w:r>
      <w:r w:rsidR="6F911202" w:rsidRPr="00130BFD">
        <w:t xml:space="preserve"> issues with the new arrangements </w:t>
      </w:r>
      <w:r w:rsidRPr="00130BFD">
        <w:t xml:space="preserve">and </w:t>
      </w:r>
      <w:r w:rsidR="53DAE6E4" w:rsidRPr="00130BFD">
        <w:t>made improvements</w:t>
      </w:r>
      <w:r w:rsidR="72C1C77F" w:rsidRPr="00130BFD">
        <w:t xml:space="preserve"> where possible</w:t>
      </w:r>
      <w:r w:rsidR="1CE79EB7" w:rsidRPr="00130BFD">
        <w:t xml:space="preserve"> through changes to our website, policies</w:t>
      </w:r>
      <w:r w:rsidR="639A9777" w:rsidRPr="00130BFD">
        <w:t xml:space="preserve">, </w:t>
      </w:r>
      <w:r w:rsidR="1CE79EB7" w:rsidRPr="00130BFD">
        <w:t>guidelines</w:t>
      </w:r>
      <w:r w:rsidR="639A9777" w:rsidRPr="00130BFD">
        <w:t xml:space="preserve"> and/or processes</w:t>
      </w:r>
      <w:r w:rsidR="72C1C77F" w:rsidRPr="00130BFD">
        <w:t xml:space="preserve">. </w:t>
      </w:r>
      <w:r w:rsidR="52835482" w:rsidRPr="00130BFD">
        <w:t xml:space="preserve">Other </w:t>
      </w:r>
      <w:r w:rsidR="03499A64" w:rsidRPr="00130BFD">
        <w:t>potential</w:t>
      </w:r>
      <w:r w:rsidR="3AF799E3" w:rsidRPr="00130BFD">
        <w:t xml:space="preserve"> </w:t>
      </w:r>
      <w:r w:rsidR="72C1C77F" w:rsidRPr="00130BFD">
        <w:t>changes</w:t>
      </w:r>
      <w:r w:rsidR="1B7FB5C2" w:rsidRPr="00130BFD">
        <w:t xml:space="preserve">, such as recognising </w:t>
      </w:r>
      <w:r w:rsidR="096B379A" w:rsidRPr="00130BFD">
        <w:t xml:space="preserve">Harmonised Amateur Radio </w:t>
      </w:r>
      <w:r w:rsidR="0C9A1E21" w:rsidRPr="00130BFD">
        <w:t xml:space="preserve">Examination </w:t>
      </w:r>
      <w:r w:rsidR="7C210AB1" w:rsidRPr="00130BFD">
        <w:t>Certificate</w:t>
      </w:r>
      <w:r w:rsidR="51B7A44B" w:rsidRPr="00130BFD">
        <w:t xml:space="preserve"> </w:t>
      </w:r>
      <w:r w:rsidR="172489C0" w:rsidRPr="00130BFD">
        <w:t xml:space="preserve">(HAREC) </w:t>
      </w:r>
      <w:r w:rsidR="51B7A44B" w:rsidRPr="00130BFD">
        <w:t>licensees</w:t>
      </w:r>
      <w:r w:rsidR="005D134C" w:rsidRPr="00130BFD">
        <w:rPr>
          <w:rStyle w:val="FootnoteReference"/>
        </w:rPr>
        <w:footnoteReference w:id="51"/>
      </w:r>
      <w:r w:rsidR="70246279" w:rsidRPr="00130BFD">
        <w:t xml:space="preserve"> </w:t>
      </w:r>
      <w:r w:rsidRPr="00130BFD">
        <w:t>so that they can</w:t>
      </w:r>
      <w:r w:rsidR="3BD92C5F" w:rsidRPr="00130BFD">
        <w:t xml:space="preserve"> operat</w:t>
      </w:r>
      <w:r w:rsidRPr="00130BFD">
        <w:t>e</w:t>
      </w:r>
      <w:r w:rsidR="3BD92C5F" w:rsidRPr="00130BFD">
        <w:t xml:space="preserve"> in Australia for over 365</w:t>
      </w:r>
      <w:r w:rsidR="14CAAB85" w:rsidRPr="00130BFD">
        <w:t> </w:t>
      </w:r>
      <w:r w:rsidR="3BD92C5F" w:rsidRPr="00130BFD">
        <w:t>days</w:t>
      </w:r>
      <w:r w:rsidRPr="00130BFD">
        <w:t xml:space="preserve"> without needing to </w:t>
      </w:r>
      <w:r w:rsidR="7126A98D" w:rsidRPr="00130BFD">
        <w:t>gain an Australian qualification</w:t>
      </w:r>
      <w:r w:rsidR="3BD92C5F" w:rsidRPr="00130BFD">
        <w:t>,</w:t>
      </w:r>
      <w:r w:rsidR="72C1C77F" w:rsidRPr="00130BFD">
        <w:t xml:space="preserve"> will require </w:t>
      </w:r>
      <w:r w:rsidR="03499A64" w:rsidRPr="00130BFD">
        <w:t xml:space="preserve">future </w:t>
      </w:r>
      <w:r w:rsidR="72C1C77F" w:rsidRPr="00130BFD">
        <w:t xml:space="preserve">amendments to the </w:t>
      </w:r>
      <w:r w:rsidR="1CE79EB7" w:rsidRPr="00130BFD">
        <w:t>amateur radio class licence</w:t>
      </w:r>
      <w:r w:rsidR="14CAAB85" w:rsidRPr="00130BFD">
        <w:t xml:space="preserve">. </w:t>
      </w:r>
      <w:r w:rsidR="36A9CAB7" w:rsidRPr="00130BFD">
        <w:t>In</w:t>
      </w:r>
      <w:r w:rsidR="287FD245" w:rsidRPr="00130BFD">
        <w:t> </w:t>
      </w:r>
      <w:r w:rsidR="36A9CAB7" w:rsidRPr="00130BFD">
        <w:t xml:space="preserve">the interim, </w:t>
      </w:r>
      <w:r w:rsidR="172489C0" w:rsidRPr="00130BFD">
        <w:t xml:space="preserve">HAREC licensees can choose to become </w:t>
      </w:r>
      <w:r w:rsidR="459FD99B" w:rsidRPr="00130BFD">
        <w:t xml:space="preserve">qualified </w:t>
      </w:r>
      <w:r w:rsidR="3F053252" w:rsidRPr="00130BFD">
        <w:t xml:space="preserve">for operation </w:t>
      </w:r>
      <w:r w:rsidR="459FD99B" w:rsidRPr="00130BFD">
        <w:t xml:space="preserve">in Australia </w:t>
      </w:r>
      <w:r w:rsidR="71BA4838" w:rsidRPr="00130BFD">
        <w:t>by</w:t>
      </w:r>
      <w:r w:rsidR="564AB860" w:rsidRPr="00130BFD">
        <w:t xml:space="preserve"> obtain</w:t>
      </w:r>
      <w:r w:rsidR="71BA4838" w:rsidRPr="00130BFD">
        <w:t>ing</w:t>
      </w:r>
      <w:r w:rsidR="3F053252" w:rsidRPr="00130BFD">
        <w:t xml:space="preserve"> an Australian qualification</w:t>
      </w:r>
      <w:r w:rsidR="172489C0" w:rsidRPr="00130BFD">
        <w:t>.</w:t>
      </w:r>
      <w:r w:rsidR="00A00A45" w:rsidRPr="00130BFD">
        <w:rPr>
          <w:rStyle w:val="FootnoteReference"/>
        </w:rPr>
        <w:footnoteReference w:id="52"/>
      </w:r>
      <w:r w:rsidR="1FE8218B" w:rsidRPr="00130BFD">
        <w:t xml:space="preserve"> </w:t>
      </w:r>
    </w:p>
    <w:p w14:paraId="3F680D4A" w14:textId="2F9FDB58" w:rsidR="0017457F" w:rsidRPr="00130BFD" w:rsidRDefault="52835482" w:rsidP="00565229">
      <w:pPr>
        <w:pStyle w:val="Paragraph"/>
      </w:pPr>
      <w:r w:rsidRPr="00130BFD">
        <w:t>We will</w:t>
      </w:r>
      <w:r w:rsidR="10F937E0" w:rsidRPr="00130BFD">
        <w:t xml:space="preserve"> continue to </w:t>
      </w:r>
      <w:r w:rsidR="1C68AA2E" w:rsidRPr="00130BFD">
        <w:t xml:space="preserve">adjust our </w:t>
      </w:r>
      <w:r w:rsidR="639A9777" w:rsidRPr="00130BFD">
        <w:t xml:space="preserve">amateur radio </w:t>
      </w:r>
      <w:r w:rsidR="1C68AA2E" w:rsidRPr="00130BFD">
        <w:t>service delivery where</w:t>
      </w:r>
      <w:r w:rsidR="6A0B9612" w:rsidRPr="00130BFD">
        <w:t xml:space="preserve"> </w:t>
      </w:r>
      <w:r w:rsidR="1C68AA2E" w:rsidRPr="00130BFD">
        <w:t>practicable</w:t>
      </w:r>
      <w:r w:rsidR="6A0B9612" w:rsidRPr="00130BFD">
        <w:t xml:space="preserve">, </w:t>
      </w:r>
      <w:r w:rsidR="4FE8FC65" w:rsidRPr="00130BFD">
        <w:t xml:space="preserve">and </w:t>
      </w:r>
      <w:r w:rsidR="36071A70" w:rsidRPr="00130BFD">
        <w:t>aim to</w:t>
      </w:r>
      <w:r w:rsidR="7825B129" w:rsidRPr="00130BFD">
        <w:t xml:space="preserve"> </w:t>
      </w:r>
      <w:r w:rsidR="79CCD357" w:rsidRPr="00130BFD">
        <w:t>review and consult on</w:t>
      </w:r>
      <w:r w:rsidR="351A316F" w:rsidRPr="00130BFD">
        <w:t xml:space="preserve"> </w:t>
      </w:r>
      <w:r w:rsidR="79A7E9D3" w:rsidRPr="00130BFD">
        <w:t>a proposal to make</w:t>
      </w:r>
      <w:r w:rsidR="351A316F" w:rsidRPr="00130BFD">
        <w:t xml:space="preserve"> </w:t>
      </w:r>
      <w:r w:rsidR="7F719E34" w:rsidRPr="00130BFD">
        <w:t>minor amendments to the amateur radio class licence</w:t>
      </w:r>
      <w:r w:rsidR="191B8147" w:rsidRPr="00130BFD">
        <w:t xml:space="preserve"> in the future</w:t>
      </w:r>
      <w:r w:rsidR="7F719E34" w:rsidRPr="00130BFD">
        <w:t>.</w:t>
      </w:r>
    </w:p>
    <w:p w14:paraId="485136DC" w14:textId="65B6F256" w:rsidR="00EB42BA" w:rsidRDefault="0A3B9ED2" w:rsidP="00565229">
      <w:pPr>
        <w:pStyle w:val="Paragraph"/>
      </w:pPr>
      <w:r w:rsidRPr="00130BFD">
        <w:t>Some amateur</w:t>
      </w:r>
      <w:r w:rsidR="7FB89331" w:rsidRPr="00130BFD">
        <w:t xml:space="preserve"> operators</w:t>
      </w:r>
      <w:r w:rsidRPr="00130BFD">
        <w:t xml:space="preserve"> are interested in </w:t>
      </w:r>
      <w:r w:rsidR="519AF8A3" w:rsidRPr="00130BFD">
        <w:t>increasing the power level</w:t>
      </w:r>
      <w:r w:rsidRPr="00130BFD">
        <w:t xml:space="preserve"> </w:t>
      </w:r>
      <w:r w:rsidR="1D4258CF" w:rsidRPr="00130BFD">
        <w:t xml:space="preserve">at which </w:t>
      </w:r>
      <w:r w:rsidR="71E0D582" w:rsidRPr="00130BFD">
        <w:t>they can</w:t>
      </w:r>
      <w:r w:rsidRPr="00130BFD">
        <w:t xml:space="preserve"> operat</w:t>
      </w:r>
      <w:r w:rsidR="71E0D582" w:rsidRPr="00130BFD">
        <w:t>e</w:t>
      </w:r>
      <w:r w:rsidRPr="00130BFD">
        <w:t xml:space="preserve"> their radios </w:t>
      </w:r>
      <w:r w:rsidR="47A52CCB" w:rsidRPr="00130BFD">
        <w:t>above the</w:t>
      </w:r>
      <w:r w:rsidR="3F358177" w:rsidRPr="00130BFD">
        <w:t>ir</w:t>
      </w:r>
      <w:r w:rsidR="47A52CCB" w:rsidRPr="00130BFD">
        <w:t xml:space="preserve"> </w:t>
      </w:r>
      <w:r w:rsidR="7A1D611B" w:rsidRPr="00130BFD">
        <w:t xml:space="preserve">current </w:t>
      </w:r>
      <w:r w:rsidR="47A52CCB" w:rsidRPr="00130BFD">
        <w:t>transmission power limits</w:t>
      </w:r>
      <w:r w:rsidR="71E0D582" w:rsidRPr="00130BFD">
        <w:t>.</w:t>
      </w:r>
      <w:r w:rsidRPr="00130BFD">
        <w:t xml:space="preserve"> </w:t>
      </w:r>
      <w:r w:rsidR="33F8187C" w:rsidRPr="00130BFD">
        <w:t xml:space="preserve">Since 1 July 2023, amateur operators can apply for scientific licences for certain experimentation uses that may involve using high-power, including for activities such as reflecting signals from a celestial body, and inter-continental ionospheric and trans-equatorial propagation experiments. </w:t>
      </w:r>
      <w:r w:rsidR="5A25D862" w:rsidRPr="00130BFD">
        <w:t>Consideration</w:t>
      </w:r>
      <w:r w:rsidR="628ACCB5" w:rsidRPr="00130BFD">
        <w:t xml:space="preserve"> </w:t>
      </w:r>
      <w:r w:rsidR="5A25D862" w:rsidRPr="00130BFD">
        <w:t xml:space="preserve">of </w:t>
      </w:r>
      <w:r w:rsidR="0EE55685" w:rsidRPr="00130BFD">
        <w:t>the establishment of a mechanism by which high-power use</w:t>
      </w:r>
      <w:r w:rsidR="000C4881" w:rsidRPr="00130BFD">
        <w:noBreakHyphen/>
      </w:r>
      <w:r w:rsidR="0EE55685" w:rsidRPr="00130BFD">
        <w:t>cases, not enabled under scientific licensing, can be authorised</w:t>
      </w:r>
      <w:r w:rsidR="714C6F48" w:rsidRPr="00130BFD">
        <w:t xml:space="preserve"> </w:t>
      </w:r>
      <w:r w:rsidR="31E3C0C1" w:rsidRPr="00130BFD">
        <w:t xml:space="preserve">is also on our </w:t>
      </w:r>
      <w:r w:rsidR="44FDDDAC" w:rsidRPr="00130BFD">
        <w:t>long-term</w:t>
      </w:r>
      <w:r w:rsidR="31E3C0C1" w:rsidRPr="00130BFD">
        <w:t xml:space="preserve"> amateur </w:t>
      </w:r>
      <w:r w:rsidR="7F72F329" w:rsidRPr="00130BFD">
        <w:t xml:space="preserve">radio </w:t>
      </w:r>
      <w:r w:rsidR="31E3C0C1" w:rsidRPr="00130BFD">
        <w:t xml:space="preserve">work agenda. </w:t>
      </w:r>
    </w:p>
    <w:p w14:paraId="4BE1BDB4" w14:textId="0D3763C2" w:rsidR="00532CBD" w:rsidRPr="00130BFD" w:rsidRDefault="007D50FB" w:rsidP="00565229">
      <w:pPr>
        <w:pStyle w:val="Paragraph"/>
      </w:pPr>
      <w:r>
        <w:rPr>
          <w:noProof/>
        </w:rPr>
        <w:drawing>
          <wp:inline distT="0" distB="0" distL="0" distR="0" wp14:anchorId="70D12F7A" wp14:editId="53C9B879">
            <wp:extent cx="247650" cy="133350"/>
            <wp:effectExtent l="0" t="0" r="0" b="0"/>
            <wp:docPr id="9851690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169056" name="Picture 1">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130BFD">
        <w:t xml:space="preserve"> </w:t>
      </w:r>
      <w:r w:rsidR="00083B5C">
        <w:t xml:space="preserve">In September 2025, we </w:t>
      </w:r>
      <w:r w:rsidR="00532CBD">
        <w:t>made the</w:t>
      </w:r>
      <w:r w:rsidR="00532CBD" w:rsidRPr="00130BFD">
        <w:t xml:space="preserve"> </w:t>
      </w:r>
      <w:hyperlink r:id="rId129" w:history="1">
        <w:r w:rsidR="00532CBD" w:rsidRPr="0007224A">
          <w:rPr>
            <w:rStyle w:val="Hyperlink"/>
          </w:rPr>
          <w:t>Radiocommunications Licence Conditions (Amateur Licence) Determination 2025</w:t>
        </w:r>
      </w:hyperlink>
      <w:r w:rsidR="00532CBD">
        <w:t>, which</w:t>
      </w:r>
      <w:r w:rsidR="00532CBD" w:rsidRPr="00FD3DDC">
        <w:t xml:space="preserve"> </w:t>
      </w:r>
      <w:r w:rsidR="00532CBD">
        <w:t>replaced</w:t>
      </w:r>
      <w:r w:rsidR="00532CBD" w:rsidRPr="00130BFD">
        <w:t xml:space="preserve"> the </w:t>
      </w:r>
      <w:r w:rsidR="00532CBD" w:rsidRPr="00DA6847">
        <w:t>Radiocommunications Licence Conditions (Amateur Licence) Determination 2015</w:t>
      </w:r>
      <w:r w:rsidR="00532CBD" w:rsidRPr="00130BFD">
        <w:t xml:space="preserve"> </w:t>
      </w:r>
      <w:r w:rsidR="00532CBD">
        <w:t>that was due to sunset</w:t>
      </w:r>
      <w:r w:rsidR="00532CBD" w:rsidRPr="00130BFD">
        <w:t xml:space="preserve"> on 1 October 2025.</w:t>
      </w:r>
      <w:r w:rsidR="00532CBD">
        <w:t xml:space="preserve"> Th</w:t>
      </w:r>
      <w:r w:rsidR="002D6A92">
        <w:t>e</w:t>
      </w:r>
      <w:r w:rsidR="00532CBD">
        <w:t xml:space="preserve"> Determination provides continuity of arrangements for </w:t>
      </w:r>
      <w:r w:rsidR="00AE76EE">
        <w:t>amateur beacon and repeater licensees</w:t>
      </w:r>
      <w:r w:rsidR="00DD0619">
        <w:t>,</w:t>
      </w:r>
      <w:r w:rsidR="00AE76EE">
        <w:t xml:space="preserve"> as well as </w:t>
      </w:r>
      <w:r w:rsidR="00532CBD">
        <w:t xml:space="preserve">the </w:t>
      </w:r>
      <w:r w:rsidR="00AE76EE">
        <w:t xml:space="preserve">small number of </w:t>
      </w:r>
      <w:r w:rsidR="00532CBD">
        <w:t>amateur radio operators who still hold non</w:t>
      </w:r>
      <w:r w:rsidR="00532CBD">
        <w:noBreakHyphen/>
        <w:t>assigned</w:t>
      </w:r>
      <w:r w:rsidR="00AE76EE">
        <w:t xml:space="preserve"> licences. </w:t>
      </w:r>
    </w:p>
    <w:p w14:paraId="78738B70" w14:textId="7953C588" w:rsidR="00B31D60" w:rsidRPr="00130BFD" w:rsidRDefault="00B31D60" w:rsidP="002E008F">
      <w:pPr>
        <w:pStyle w:val="Heading3"/>
        <w:keepLines/>
      </w:pPr>
      <w:r w:rsidRPr="00130BFD">
        <w:lastRenderedPageBreak/>
        <w:t>Activities planned for 202</w:t>
      </w:r>
      <w:r w:rsidR="008D7D54" w:rsidRPr="00130BFD">
        <w:t>5</w:t>
      </w:r>
      <w:r w:rsidRPr="00130BFD">
        <w:t>–2</w:t>
      </w:r>
      <w:r w:rsidR="008D7D54" w:rsidRPr="00130BFD">
        <w:t>6</w:t>
      </w:r>
    </w:p>
    <w:p w14:paraId="26815D60" w14:textId="7588B7A2" w:rsidR="00D72813" w:rsidRPr="00130BFD" w:rsidRDefault="00CE0A27" w:rsidP="002E008F">
      <w:pPr>
        <w:pStyle w:val="Paragraph"/>
        <w:keepNext/>
        <w:keepLines/>
      </w:pPr>
      <w:r w:rsidRPr="00130BFD">
        <w:t xml:space="preserve">We will continue to work on amateur radio reforms, but their complexity and potential to impact a broad number of stakeholders mean </w:t>
      </w:r>
      <w:r w:rsidR="13B4870C" w:rsidRPr="00130BFD">
        <w:t>we will not be consulting</w:t>
      </w:r>
      <w:r w:rsidR="00D72813" w:rsidRPr="00130BFD">
        <w:t xml:space="preserve"> on any amateur radio reforms in 2025–26. Our focus remains on embedding the amateur radio arrangements that commenced in 2024</w:t>
      </w:r>
      <w:r w:rsidR="00532CBD">
        <w:t>.</w:t>
      </w:r>
      <w:r w:rsidR="002D6A92">
        <w:t xml:space="preserve"> </w:t>
      </w:r>
      <w:r w:rsidR="00D72813" w:rsidRPr="00130BFD">
        <w:t>Updates on the timing for consultation on amateur reforms will be provided in future FYSOs.</w:t>
      </w:r>
    </w:p>
    <w:p w14:paraId="64971460" w14:textId="77777777" w:rsidR="00B31D60" w:rsidRPr="00130BFD" w:rsidRDefault="00B31D60" w:rsidP="009A2B54">
      <w:pPr>
        <w:pStyle w:val="Heading1"/>
      </w:pPr>
      <w:bookmarkStart w:id="224" w:name="_Developing_a_spectrum-space"/>
      <w:bookmarkStart w:id="225" w:name="_Reforming_the_apparatus"/>
      <w:bookmarkStart w:id="226" w:name="_Pricing"/>
      <w:bookmarkStart w:id="227" w:name="_Toc510105784"/>
      <w:bookmarkStart w:id="228" w:name="_Toc510795118"/>
      <w:bookmarkStart w:id="229" w:name="_Toc511716320"/>
      <w:bookmarkStart w:id="230" w:name="_Toc511719131"/>
      <w:bookmarkStart w:id="231" w:name="_Toc522794124"/>
      <w:bookmarkStart w:id="232" w:name="_Toc31892858"/>
      <w:bookmarkStart w:id="233" w:name="_Toc36207473"/>
      <w:bookmarkStart w:id="234" w:name="_Toc51846298"/>
      <w:bookmarkStart w:id="235" w:name="_Toc146527404"/>
      <w:bookmarkStart w:id="236" w:name="_Toc152666891"/>
      <w:bookmarkStart w:id="237" w:name="_Toc170809492"/>
      <w:bookmarkStart w:id="238" w:name="_Toc212551044"/>
      <w:bookmarkEnd w:id="224"/>
      <w:bookmarkEnd w:id="225"/>
      <w:bookmarkEnd w:id="226"/>
      <w:r w:rsidRPr="00130BFD">
        <w:lastRenderedPageBreak/>
        <w:t>Pricing</w:t>
      </w:r>
      <w:bookmarkEnd w:id="227"/>
      <w:bookmarkEnd w:id="228"/>
      <w:bookmarkEnd w:id="229"/>
      <w:bookmarkEnd w:id="230"/>
      <w:bookmarkEnd w:id="231"/>
      <w:bookmarkEnd w:id="232"/>
      <w:bookmarkEnd w:id="233"/>
      <w:bookmarkEnd w:id="234"/>
      <w:bookmarkEnd w:id="235"/>
      <w:bookmarkEnd w:id="236"/>
      <w:bookmarkEnd w:id="237"/>
      <w:bookmarkEnd w:id="238"/>
    </w:p>
    <w:p w14:paraId="4221EDE6" w14:textId="43CD7B29" w:rsidR="5E4D0482" w:rsidRPr="00130BFD" w:rsidRDefault="3E5CD9E0" w:rsidP="00311FF4">
      <w:pPr>
        <w:pStyle w:val="Paragraph"/>
      </w:pPr>
      <w:r w:rsidRPr="00130BFD">
        <w:t>We are</w:t>
      </w:r>
      <w:r w:rsidR="15DE5C18" w:rsidRPr="00130BFD">
        <w:t xml:space="preserve"> responsible for </w:t>
      </w:r>
      <w:r w:rsidR="20B57713" w:rsidRPr="00130BFD">
        <w:t>implementing</w:t>
      </w:r>
      <w:r w:rsidR="3D599563" w:rsidRPr="00130BFD">
        <w:t xml:space="preserve"> pricing arrangements </w:t>
      </w:r>
      <w:r w:rsidR="58C0FF55" w:rsidRPr="00130BFD">
        <w:t xml:space="preserve">to </w:t>
      </w:r>
      <w:r w:rsidR="2163CC7C" w:rsidRPr="00130BFD">
        <w:t xml:space="preserve">facilitate </w:t>
      </w:r>
      <w:r w:rsidR="1EA10123" w:rsidRPr="00130BFD">
        <w:t>the effective</w:t>
      </w:r>
      <w:r w:rsidR="719886AB" w:rsidRPr="00130BFD">
        <w:t xml:space="preserve"> </w:t>
      </w:r>
      <w:r w:rsidR="6CF32FEA" w:rsidRPr="00130BFD">
        <w:t>and efficient</w:t>
      </w:r>
      <w:r w:rsidR="719886AB" w:rsidRPr="00130BFD">
        <w:t xml:space="preserve"> allocation </w:t>
      </w:r>
      <w:r w:rsidR="0AB070CB" w:rsidRPr="00130BFD">
        <w:t>of spectrum</w:t>
      </w:r>
      <w:r w:rsidR="67FE85F6" w:rsidRPr="00130BFD">
        <w:t>.</w:t>
      </w:r>
      <w:r w:rsidR="58C0FF55" w:rsidRPr="00130BFD">
        <w:t xml:space="preserve"> </w:t>
      </w:r>
      <w:r w:rsidR="359939EB" w:rsidRPr="00130BFD">
        <w:t xml:space="preserve">We </w:t>
      </w:r>
      <w:r w:rsidR="622F1610" w:rsidRPr="00130BFD">
        <w:t>administer</w:t>
      </w:r>
      <w:r w:rsidR="20B6719B" w:rsidRPr="00130BFD">
        <w:t xml:space="preserve"> </w:t>
      </w:r>
      <w:r w:rsidR="75C5C5E5" w:rsidRPr="00130BFD">
        <w:t>ongoing</w:t>
      </w:r>
      <w:r w:rsidR="20B6719B" w:rsidRPr="00130BFD">
        <w:t xml:space="preserve"> taxes</w:t>
      </w:r>
      <w:r w:rsidR="23DA29DA" w:rsidRPr="00130BFD">
        <w:t xml:space="preserve"> (such as </w:t>
      </w:r>
      <w:r w:rsidR="593761AC" w:rsidRPr="00130BFD">
        <w:t xml:space="preserve">the </w:t>
      </w:r>
      <w:r w:rsidR="0357FDC3" w:rsidRPr="00130BFD">
        <w:t>apparatus</w:t>
      </w:r>
      <w:r w:rsidR="3B896F22" w:rsidRPr="00130BFD">
        <w:t xml:space="preserve"> </w:t>
      </w:r>
      <w:r w:rsidR="00B8ABAB" w:rsidRPr="00130BFD">
        <w:t>licence tax,</w:t>
      </w:r>
      <w:r w:rsidR="3B896F22" w:rsidRPr="00130BFD">
        <w:t xml:space="preserve"> spectrum licence tax and </w:t>
      </w:r>
      <w:r w:rsidR="0357FDC3" w:rsidRPr="00130BFD">
        <w:t>commercial</w:t>
      </w:r>
      <w:r w:rsidR="3B896F22" w:rsidRPr="00130BFD">
        <w:t xml:space="preserve"> broadcast</w:t>
      </w:r>
      <w:r w:rsidR="190C7055" w:rsidRPr="00130BFD">
        <w:t>ing</w:t>
      </w:r>
      <w:r w:rsidR="3B896F22" w:rsidRPr="00130BFD">
        <w:t xml:space="preserve"> ta</w:t>
      </w:r>
      <w:r w:rsidR="7348FA7D" w:rsidRPr="00130BFD">
        <w:t>x)</w:t>
      </w:r>
      <w:r w:rsidR="58EB7486" w:rsidRPr="00130BFD">
        <w:t>,</w:t>
      </w:r>
      <w:r w:rsidR="7348FA7D" w:rsidRPr="00130BFD">
        <w:t xml:space="preserve"> as well a</w:t>
      </w:r>
      <w:r w:rsidR="7348FA7D" w:rsidRPr="00130BFD">
        <w:rPr>
          <w:rStyle w:val="ParagraphChar"/>
        </w:rPr>
        <w:t xml:space="preserve">s </w:t>
      </w:r>
      <w:r w:rsidR="3001E061" w:rsidRPr="00130BFD">
        <w:rPr>
          <w:rStyle w:val="ParagraphChar"/>
        </w:rPr>
        <w:t>conduct</w:t>
      </w:r>
      <w:r w:rsidR="1B758DAD" w:rsidRPr="00130BFD">
        <w:rPr>
          <w:rStyle w:val="ParagraphChar"/>
        </w:rPr>
        <w:t>ing</w:t>
      </w:r>
      <w:r w:rsidR="6E0213C1" w:rsidRPr="00130BFD">
        <w:t xml:space="preserve"> </w:t>
      </w:r>
      <w:r w:rsidR="07DD8AED" w:rsidRPr="00130BFD">
        <w:t xml:space="preserve">valuations </w:t>
      </w:r>
      <w:r w:rsidR="3001E061" w:rsidRPr="00130BFD">
        <w:t xml:space="preserve">to inform prices for </w:t>
      </w:r>
      <w:r w:rsidR="10C5A413" w:rsidRPr="00130BFD">
        <w:t xml:space="preserve">expiring </w:t>
      </w:r>
      <w:r w:rsidR="07DD8AED" w:rsidRPr="00130BFD">
        <w:t>spectrum licences</w:t>
      </w:r>
      <w:r w:rsidR="6C0B08F5" w:rsidRPr="00130BFD">
        <w:t>.</w:t>
      </w:r>
      <w:r w:rsidR="1DEC2E04" w:rsidRPr="00130BFD">
        <w:t xml:space="preserve"> </w:t>
      </w:r>
      <w:r w:rsidR="349A9309" w:rsidRPr="00130BFD">
        <w:t xml:space="preserve">Our pricing work is informed by recommendations from the Spectrum Pricing Review, </w:t>
      </w:r>
      <w:r w:rsidR="6CF479A5" w:rsidRPr="00130BFD">
        <w:t>and</w:t>
      </w:r>
      <w:r w:rsidR="349A9309" w:rsidRPr="00130BFD">
        <w:t xml:space="preserve"> ongoing</w:t>
      </w:r>
      <w:r w:rsidR="6CF479A5" w:rsidRPr="00130BFD">
        <w:t xml:space="preserve"> </w:t>
      </w:r>
      <w:r w:rsidR="6C0B08F5" w:rsidRPr="00130BFD">
        <w:t>engagement</w:t>
      </w:r>
      <w:r w:rsidR="6CF479A5" w:rsidRPr="00130BFD">
        <w:t xml:space="preserve"> with stakeholders.</w:t>
      </w:r>
    </w:p>
    <w:p w14:paraId="4C2B5002" w14:textId="0E950E7D" w:rsidR="0054403D" w:rsidRPr="00130BFD" w:rsidRDefault="00EC1C9C" w:rsidP="00311FF4">
      <w:pPr>
        <w:pStyle w:val="Paragraphbeforelist"/>
      </w:pPr>
      <w:r w:rsidRPr="00130BFD">
        <w:t>Our priorities for 2025</w:t>
      </w:r>
      <w:r w:rsidR="00555636" w:rsidRPr="00130BFD">
        <w:t>–</w:t>
      </w:r>
      <w:r w:rsidRPr="00130BFD">
        <w:t>26</w:t>
      </w:r>
      <w:r w:rsidR="00B0207F" w:rsidRPr="00130BFD">
        <w:t xml:space="preserve"> include:</w:t>
      </w:r>
    </w:p>
    <w:p w14:paraId="15B607B0" w14:textId="5FD4BE09" w:rsidR="00F208B8" w:rsidRPr="00DD0619" w:rsidRDefault="00F208B8" w:rsidP="002E008F">
      <w:pPr>
        <w:pStyle w:val="Bulletlevel1"/>
      </w:pPr>
      <w:r w:rsidRPr="00DD0619">
        <w:t xml:space="preserve">contributing to the </w:t>
      </w:r>
      <w:hyperlink w:anchor="ESL" w:history="1">
        <w:r w:rsidRPr="00DD0619">
          <w:rPr>
            <w:rStyle w:val="Hyperlink"/>
            <w:color w:val="auto"/>
            <w:u w:val="none"/>
          </w:rPr>
          <w:t>ESL 4-stage process</w:t>
        </w:r>
      </w:hyperlink>
      <w:r w:rsidRPr="00DD0619">
        <w:t xml:space="preserve"> through the release of preferred views on pricing</w:t>
      </w:r>
    </w:p>
    <w:p w14:paraId="455C6F8E" w14:textId="6A00653D" w:rsidR="00641648" w:rsidRPr="00DD0619" w:rsidRDefault="00AF6D66" w:rsidP="002E008F">
      <w:pPr>
        <w:pStyle w:val="Bulletlevel1"/>
      </w:pPr>
      <w:r w:rsidRPr="00DD0619">
        <w:t>maintaining the tax regimes</w:t>
      </w:r>
      <w:r w:rsidR="00641648" w:rsidRPr="00DD0619">
        <w:t xml:space="preserve"> for apparatus licences</w:t>
      </w:r>
      <w:r w:rsidRPr="00DD0619">
        <w:t>, including the annual updates to transmitter and receiver licence tax determinations</w:t>
      </w:r>
    </w:p>
    <w:p w14:paraId="52B4FB15" w14:textId="58C10307" w:rsidR="00641648" w:rsidRPr="00130BFD" w:rsidRDefault="00641648" w:rsidP="002E008F">
      <w:pPr>
        <w:pStyle w:val="Bulletlevel1"/>
      </w:pPr>
      <w:r w:rsidRPr="00DD0619">
        <w:t>maintaining</w:t>
      </w:r>
      <w:r w:rsidRPr="00130BFD">
        <w:t xml:space="preserve"> </w:t>
      </w:r>
      <w:r w:rsidR="00207537" w:rsidRPr="00130BFD">
        <w:t xml:space="preserve">the </w:t>
      </w:r>
      <w:r w:rsidRPr="00130BFD">
        <w:t>tax regime for</w:t>
      </w:r>
      <w:r w:rsidR="00AF6D66" w:rsidRPr="00130BFD">
        <w:t xml:space="preserve"> spectrum licence</w:t>
      </w:r>
      <w:r w:rsidR="00355347" w:rsidRPr="00130BFD">
        <w:t>s,</w:t>
      </w:r>
      <w:r w:rsidR="00AF6D66" w:rsidRPr="00130BFD">
        <w:t xml:space="preserve"> </w:t>
      </w:r>
      <w:r w:rsidR="00112358" w:rsidRPr="00130BFD">
        <w:t xml:space="preserve">by updating the </w:t>
      </w:r>
      <w:r w:rsidR="0073772E" w:rsidRPr="00130BFD">
        <w:t xml:space="preserve">annual </w:t>
      </w:r>
      <w:r w:rsidR="003C1A08" w:rsidRPr="00130BFD">
        <w:t>electromagnetic energy (</w:t>
      </w:r>
      <w:r w:rsidR="0073772E" w:rsidRPr="00130BFD">
        <w:t>EME</w:t>
      </w:r>
      <w:r w:rsidR="003C1A08" w:rsidRPr="00130BFD">
        <w:t>)</w:t>
      </w:r>
      <w:r w:rsidR="0073772E" w:rsidRPr="00130BFD">
        <w:t xml:space="preserve"> </w:t>
      </w:r>
      <w:r w:rsidR="002C7108">
        <w:t>c</w:t>
      </w:r>
      <w:r w:rsidR="0073772E" w:rsidRPr="00130BFD">
        <w:t>omponent</w:t>
      </w:r>
      <w:r w:rsidR="008D1C39" w:rsidRPr="00130BFD">
        <w:t xml:space="preserve"> </w:t>
      </w:r>
    </w:p>
    <w:p w14:paraId="58B29C73" w14:textId="367BC474" w:rsidR="00B0207F" w:rsidRPr="00130BFD" w:rsidRDefault="00AF6D66" w:rsidP="002E008F">
      <w:pPr>
        <w:pStyle w:val="Bulletlevel1last"/>
      </w:pPr>
      <w:r w:rsidRPr="00130BFD">
        <w:t xml:space="preserve">assessing commercial broadcasting tax and implementing the </w:t>
      </w:r>
      <w:r w:rsidR="001270B0" w:rsidRPr="00130BFD">
        <w:t xml:space="preserve">12-month </w:t>
      </w:r>
      <w:r w:rsidR="000E7FB5" w:rsidRPr="00130BFD">
        <w:t xml:space="preserve">rebate </w:t>
      </w:r>
      <w:r w:rsidR="001270B0" w:rsidRPr="00130BFD">
        <w:t xml:space="preserve">of </w:t>
      </w:r>
      <w:r w:rsidR="00A81F8D" w:rsidRPr="00130BFD">
        <w:t>c</w:t>
      </w:r>
      <w:r w:rsidRPr="00130BFD">
        <w:t xml:space="preserve">ommercial </w:t>
      </w:r>
      <w:r w:rsidR="00A81F8D" w:rsidRPr="00130BFD">
        <w:t>b</w:t>
      </w:r>
      <w:r w:rsidRPr="00130BFD">
        <w:t xml:space="preserve">roadcasting </w:t>
      </w:r>
      <w:r w:rsidR="00C20D9C" w:rsidRPr="00130BFD">
        <w:t>tax</w:t>
      </w:r>
      <w:r w:rsidR="004A28C4" w:rsidRPr="00130BFD">
        <w:t>.</w:t>
      </w:r>
    </w:p>
    <w:p w14:paraId="24DA460C" w14:textId="45946139" w:rsidR="00B31D60" w:rsidRPr="00130BFD" w:rsidRDefault="00B31D60" w:rsidP="00B31D60">
      <w:pPr>
        <w:pStyle w:val="Heading2"/>
        <w:spacing w:before="120"/>
      </w:pPr>
      <w:bookmarkStart w:id="239" w:name="_Implementation_of_Government’s"/>
      <w:bookmarkStart w:id="240" w:name="_Toc170809493"/>
      <w:bookmarkStart w:id="241" w:name="_Toc510105791"/>
      <w:bookmarkStart w:id="242" w:name="_Toc510795125"/>
      <w:bookmarkStart w:id="243" w:name="_Toc511716327"/>
      <w:bookmarkStart w:id="244" w:name="_Toc511719138"/>
      <w:bookmarkStart w:id="245" w:name="_Toc522794131"/>
      <w:bookmarkEnd w:id="239"/>
      <w:r w:rsidRPr="00130BFD">
        <w:t>Maintaining the tax regimes</w:t>
      </w:r>
      <w:bookmarkEnd w:id="240"/>
      <w:r w:rsidRPr="00130BFD">
        <w:t xml:space="preserve"> </w:t>
      </w:r>
    </w:p>
    <w:p w14:paraId="64BE0CA1" w14:textId="77777777" w:rsidR="00B31D60" w:rsidRPr="00130BFD" w:rsidRDefault="00B31D60" w:rsidP="00B31D60">
      <w:pPr>
        <w:pStyle w:val="Paragraph"/>
      </w:pPr>
      <w:r w:rsidRPr="00130BFD">
        <w:t xml:space="preserve">The ACMA maintains tax arrangements to ensure consistency with its licensing and planning arrangements. </w:t>
      </w:r>
    </w:p>
    <w:p w14:paraId="69F76742" w14:textId="44874A9F" w:rsidR="00B31D60" w:rsidRPr="00130BFD" w:rsidRDefault="00B31D60" w:rsidP="00B31D60">
      <w:pPr>
        <w:pStyle w:val="Heading3"/>
      </w:pPr>
      <w:r w:rsidRPr="00130BFD">
        <w:t>Activities planned for 202</w:t>
      </w:r>
      <w:r w:rsidR="002E5BBB" w:rsidRPr="00130BFD">
        <w:t>5</w:t>
      </w:r>
      <w:r w:rsidRPr="00130BFD">
        <w:t>–2</w:t>
      </w:r>
      <w:r w:rsidR="002E5BBB" w:rsidRPr="00130BFD">
        <w:t>6</w:t>
      </w:r>
    </w:p>
    <w:p w14:paraId="534148F5" w14:textId="49D12629" w:rsidR="00B31D60" w:rsidRPr="00130BFD" w:rsidRDefault="00B31D60" w:rsidP="00D45D93">
      <w:pPr>
        <w:pStyle w:val="Paragraph"/>
      </w:pPr>
      <w:r w:rsidRPr="00130BFD">
        <w:t>Our work to maintain the tax regimes is ongoing and will be a focus of our pricing work for 202</w:t>
      </w:r>
      <w:r w:rsidR="04BEFBB5" w:rsidRPr="00130BFD">
        <w:t>5</w:t>
      </w:r>
      <w:r w:rsidRPr="00130BFD">
        <w:t>–2</w:t>
      </w:r>
      <w:r w:rsidR="04BEFBB5" w:rsidRPr="00130BFD">
        <w:t>6</w:t>
      </w:r>
      <w:r w:rsidRPr="00130BFD">
        <w:t xml:space="preserve">, as shown in Table </w:t>
      </w:r>
      <w:r w:rsidR="548AE69D" w:rsidRPr="00130BFD">
        <w:t>6</w:t>
      </w:r>
      <w:r w:rsidRPr="00130BFD">
        <w:t>.</w:t>
      </w:r>
    </w:p>
    <w:p w14:paraId="0A98D41F" w14:textId="53A957BB" w:rsidR="00B31D60" w:rsidRPr="00130BFD" w:rsidRDefault="00B31D60" w:rsidP="00D45D93">
      <w:pPr>
        <w:pStyle w:val="Tableheading"/>
      </w:pPr>
      <w:r w:rsidRPr="00130BFD">
        <w:t>Tax regime activities, 202</w:t>
      </w:r>
      <w:r w:rsidR="00D614CA" w:rsidRPr="00130BFD">
        <w:t>5</w:t>
      </w:r>
      <w:r w:rsidRPr="00130BFD">
        <w:t>–2</w:t>
      </w:r>
      <w:r w:rsidR="00D614CA" w:rsidRPr="00130BFD">
        <w:t>6</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6521"/>
        <w:gridCol w:w="2415"/>
      </w:tblGrid>
      <w:tr w:rsidR="00DF59D7" w:rsidRPr="00130BFD" w14:paraId="061BA1A1" w14:textId="0AE0F593" w:rsidTr="009C4CC5">
        <w:trPr>
          <w:tblHeader/>
        </w:trPr>
        <w:tc>
          <w:tcPr>
            <w:tcW w:w="3649" w:type="pct"/>
            <w:tcBorders>
              <w:top w:val="nil"/>
              <w:left w:val="nil"/>
              <w:bottom w:val="single" w:sz="2" w:space="0" w:color="D9D9D9" w:themeColor="background1" w:themeShade="D9"/>
              <w:right w:val="nil"/>
            </w:tcBorders>
            <w:shd w:val="clear" w:color="auto" w:fill="00A0A4" w:themeFill="accent1"/>
          </w:tcPr>
          <w:p w14:paraId="240E5911" w14:textId="77777777" w:rsidR="00DF59D7" w:rsidRPr="00130BFD" w:rsidRDefault="00DF59D7" w:rsidP="00422529">
            <w:pPr>
              <w:spacing w:after="0"/>
              <w:rPr>
                <w:b/>
                <w:color w:val="FFFFFF"/>
                <w:sz w:val="22"/>
                <w:szCs w:val="22"/>
              </w:rPr>
            </w:pPr>
            <w:r w:rsidRPr="00130BFD">
              <w:rPr>
                <w:b/>
                <w:color w:val="FFFFFF"/>
                <w:sz w:val="22"/>
                <w:szCs w:val="22"/>
              </w:rPr>
              <w:t>Project priorities</w:t>
            </w:r>
          </w:p>
        </w:tc>
        <w:tc>
          <w:tcPr>
            <w:tcW w:w="1351" w:type="pct"/>
            <w:tcBorders>
              <w:top w:val="nil"/>
              <w:left w:val="nil"/>
              <w:bottom w:val="single" w:sz="2" w:space="0" w:color="D9D9D9" w:themeColor="background1" w:themeShade="D9"/>
              <w:right w:val="nil"/>
            </w:tcBorders>
            <w:shd w:val="clear" w:color="auto" w:fill="00A0A4" w:themeFill="accent1"/>
          </w:tcPr>
          <w:p w14:paraId="557BB6AB" w14:textId="2E54FCB1" w:rsidR="00DF59D7" w:rsidRPr="00130BFD" w:rsidRDefault="00DF59D7" w:rsidP="00422529">
            <w:pPr>
              <w:spacing w:after="0"/>
              <w:rPr>
                <w:b/>
                <w:color w:val="FFFFFF"/>
                <w:sz w:val="22"/>
                <w:szCs w:val="22"/>
              </w:rPr>
            </w:pPr>
            <w:r w:rsidRPr="00130BFD">
              <w:rPr>
                <w:b/>
                <w:color w:val="FFFFFF"/>
                <w:sz w:val="22"/>
                <w:szCs w:val="22"/>
              </w:rPr>
              <w:t>Proposed timelines</w:t>
            </w:r>
          </w:p>
        </w:tc>
      </w:tr>
      <w:tr w:rsidR="00DF59D7" w:rsidRPr="00130BFD" w14:paraId="7BCD342F" w14:textId="519260C4" w:rsidTr="009C4CC5">
        <w:trPr>
          <w:trHeight w:val="331"/>
        </w:trPr>
        <w:tc>
          <w:tcPr>
            <w:tcW w:w="3649"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7D19EE1" w14:textId="4E1B37B7" w:rsidR="00DF59D7" w:rsidRPr="00130BFD" w:rsidRDefault="00E34BBE" w:rsidP="008C4097">
            <w:pPr>
              <w:spacing w:after="0" w:line="280" w:lineRule="atLeast"/>
              <w:rPr>
                <w:sz w:val="22"/>
                <w:szCs w:val="22"/>
              </w:rPr>
            </w:pPr>
            <w:r w:rsidRPr="00130BFD">
              <w:rPr>
                <w:sz w:val="22"/>
                <w:szCs w:val="22"/>
              </w:rPr>
              <w:t xml:space="preserve">Update the total annual </w:t>
            </w:r>
            <w:hyperlink r:id="rId130" w:anchor="eme-component" w:history="1">
              <w:r w:rsidRPr="00130BFD">
                <w:rPr>
                  <w:rStyle w:val="Hyperlink"/>
                  <w:sz w:val="22"/>
                  <w:szCs w:val="22"/>
                </w:rPr>
                <w:t>EME component</w:t>
              </w:r>
            </w:hyperlink>
            <w:r w:rsidRPr="00130BFD">
              <w:rPr>
                <w:sz w:val="22"/>
                <w:szCs w:val="22"/>
              </w:rPr>
              <w:t xml:space="preserve"> amount for 2025</w:t>
            </w:r>
            <w:r w:rsidRPr="00130BFD">
              <w:t>–</w:t>
            </w:r>
            <w:r w:rsidRPr="00130BFD">
              <w:rPr>
                <w:sz w:val="22"/>
                <w:szCs w:val="22"/>
              </w:rPr>
              <w:t xml:space="preserve">26 </w:t>
            </w:r>
          </w:p>
        </w:tc>
        <w:tc>
          <w:tcPr>
            <w:tcW w:w="1351"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6DDF357" w14:textId="79131F61" w:rsidR="00DF59D7" w:rsidRPr="00130BFD" w:rsidRDefault="00E34BBE" w:rsidP="008C4097">
            <w:pPr>
              <w:spacing w:after="0" w:line="280" w:lineRule="atLeast"/>
              <w:rPr>
                <w:sz w:val="22"/>
                <w:szCs w:val="22"/>
              </w:rPr>
            </w:pPr>
            <w:r w:rsidRPr="00130BFD">
              <w:rPr>
                <w:sz w:val="22"/>
                <w:szCs w:val="22"/>
              </w:rPr>
              <w:t>Q3 2025</w:t>
            </w:r>
          </w:p>
        </w:tc>
      </w:tr>
      <w:tr w:rsidR="00DF59D7" w:rsidRPr="00130BFD" w14:paraId="53D531BD" w14:textId="2C18448A" w:rsidTr="009C4CC5">
        <w:tc>
          <w:tcPr>
            <w:tcW w:w="3649"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E6F2F2" w:themeFill="accent4" w:themeFillTint="33"/>
          </w:tcPr>
          <w:p w14:paraId="0A57D847" w14:textId="67FA05CE" w:rsidR="00DF59D7" w:rsidRPr="00130BFD" w:rsidRDefault="00E34BBE" w:rsidP="008C4097">
            <w:pPr>
              <w:spacing w:after="0" w:line="280" w:lineRule="atLeast"/>
              <w:rPr>
                <w:sz w:val="22"/>
                <w:szCs w:val="22"/>
              </w:rPr>
            </w:pPr>
            <w:r w:rsidRPr="00130BFD">
              <w:rPr>
                <w:sz w:val="22"/>
                <w:szCs w:val="22"/>
              </w:rPr>
              <w:t xml:space="preserve">Implement the annual update of taxes using the </w:t>
            </w:r>
            <w:hyperlink r:id="rId131" w:anchor="fees-for-apparatus-licences" w:history="1">
              <w:r w:rsidRPr="00130BFD">
                <w:rPr>
                  <w:sz w:val="22"/>
                  <w:szCs w:val="22"/>
                </w:rPr>
                <w:t>population</w:t>
              </w:r>
              <w:r w:rsidRPr="00130BFD">
                <w:rPr>
                  <w:sz w:val="22"/>
                  <w:szCs w:val="22"/>
                </w:rPr>
                <w:noBreakHyphen/>
                <w:t xml:space="preserve">based </w:t>
              </w:r>
              <w:r w:rsidRPr="00130BFD">
                <w:rPr>
                  <w:rStyle w:val="Hyperlink"/>
                  <w:sz w:val="22"/>
                  <w:szCs w:val="22"/>
                </w:rPr>
                <w:t>methodology</w:t>
              </w:r>
            </w:hyperlink>
          </w:p>
        </w:tc>
        <w:tc>
          <w:tcPr>
            <w:tcW w:w="1351"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E6F2F2" w:themeFill="accent4" w:themeFillTint="33"/>
          </w:tcPr>
          <w:p w14:paraId="73F0857D" w14:textId="77777777" w:rsidR="00E34BBE" w:rsidRPr="00130BFD" w:rsidRDefault="00E34BBE" w:rsidP="00E34BBE">
            <w:pPr>
              <w:spacing w:after="0" w:line="280" w:lineRule="atLeast"/>
              <w:rPr>
                <w:sz w:val="22"/>
                <w:szCs w:val="22"/>
              </w:rPr>
            </w:pPr>
            <w:r w:rsidRPr="00130BFD">
              <w:rPr>
                <w:sz w:val="22"/>
                <w:szCs w:val="22"/>
              </w:rPr>
              <w:t>Q1 2026</w:t>
            </w:r>
          </w:p>
          <w:p w14:paraId="0B0EDA31" w14:textId="75BCC0CB" w:rsidR="00DF59D7" w:rsidRPr="00130BFD" w:rsidRDefault="00DF59D7" w:rsidP="008C4097">
            <w:pPr>
              <w:spacing w:after="0" w:line="280" w:lineRule="atLeast"/>
              <w:rPr>
                <w:sz w:val="22"/>
                <w:szCs w:val="22"/>
              </w:rPr>
            </w:pPr>
          </w:p>
        </w:tc>
      </w:tr>
    </w:tbl>
    <w:p w14:paraId="5B1C6175" w14:textId="77777777" w:rsidR="00B31D60" w:rsidRPr="00130BFD" w:rsidRDefault="00B31D60" w:rsidP="002E008F">
      <w:pPr>
        <w:pStyle w:val="Heading2"/>
        <w:keepLines/>
        <w:spacing w:before="360"/>
      </w:pPr>
      <w:bookmarkStart w:id="246" w:name="_Toc170809494"/>
      <w:r w:rsidRPr="00130BFD">
        <w:lastRenderedPageBreak/>
        <w:t>Spectrum Pricing Review implementation</w:t>
      </w:r>
      <w:bookmarkEnd w:id="246"/>
    </w:p>
    <w:p w14:paraId="23C8F157" w14:textId="27074B18" w:rsidR="0029128F" w:rsidRPr="00130BFD" w:rsidRDefault="004A059A" w:rsidP="002E008F">
      <w:pPr>
        <w:pStyle w:val="Paragraph"/>
        <w:keepNext/>
        <w:keepLines/>
      </w:pPr>
      <w:r w:rsidRPr="00130BFD">
        <w:t xml:space="preserve">The ACMA has </w:t>
      </w:r>
      <w:r w:rsidR="00257738" w:rsidRPr="00130BFD">
        <w:t xml:space="preserve">substantively </w:t>
      </w:r>
      <w:r w:rsidRPr="00130BFD">
        <w:t>impl</w:t>
      </w:r>
      <w:r w:rsidR="00257738" w:rsidRPr="00130BFD">
        <w:t xml:space="preserve">emented </w:t>
      </w:r>
      <w:hyperlink r:id="rId132" w:history="1">
        <w:r w:rsidR="00257738" w:rsidRPr="00130BFD">
          <w:rPr>
            <w:rStyle w:val="Hyperlink"/>
          </w:rPr>
          <w:t>recommendations from the Spectrum Pricing Review</w:t>
        </w:r>
      </w:hyperlink>
      <w:r w:rsidR="00B63314" w:rsidRPr="00130BFD">
        <w:t>. H</w:t>
      </w:r>
      <w:r w:rsidR="00257738" w:rsidRPr="00130BFD">
        <w:t xml:space="preserve">owever, </w:t>
      </w:r>
      <w:r w:rsidR="001B744E" w:rsidRPr="00130BFD">
        <w:t xml:space="preserve">we </w:t>
      </w:r>
      <w:r w:rsidR="00933F38" w:rsidRPr="00130BFD">
        <w:t xml:space="preserve">are yet </w:t>
      </w:r>
      <w:r w:rsidR="001B744E" w:rsidRPr="00130BFD">
        <w:t xml:space="preserve">to implement some </w:t>
      </w:r>
      <w:r w:rsidR="006C30CE" w:rsidRPr="00130BFD">
        <w:t xml:space="preserve">related </w:t>
      </w:r>
      <w:r w:rsidR="001D6199" w:rsidRPr="00130BFD">
        <w:t xml:space="preserve">pricing </w:t>
      </w:r>
      <w:r w:rsidR="00CA003D" w:rsidRPr="00130BFD">
        <w:t>work</w:t>
      </w:r>
      <w:r w:rsidR="00933F38" w:rsidRPr="00130BFD">
        <w:t xml:space="preserve"> detailed below</w:t>
      </w:r>
      <w:r w:rsidR="00CA003D" w:rsidRPr="00130BFD">
        <w:t>.</w:t>
      </w:r>
    </w:p>
    <w:p w14:paraId="32839438" w14:textId="0D40742D" w:rsidR="00B31D60" w:rsidRPr="00130BFD" w:rsidRDefault="00B31D60" w:rsidP="002E008F">
      <w:pPr>
        <w:pStyle w:val="Heading3"/>
        <w:keepLines/>
      </w:pPr>
      <w:r w:rsidRPr="00130BFD">
        <w:t>Activities planned for 202</w:t>
      </w:r>
      <w:r w:rsidR="00EB2BF8" w:rsidRPr="00130BFD">
        <w:t>5</w:t>
      </w:r>
      <w:r w:rsidRPr="00130BFD">
        <w:t>–2</w:t>
      </w:r>
      <w:r w:rsidR="00EB2BF8" w:rsidRPr="00130BFD">
        <w:t>6</w:t>
      </w:r>
    </w:p>
    <w:p w14:paraId="781CA775" w14:textId="504CA7E0" w:rsidR="000208E1" w:rsidRPr="00130BFD" w:rsidRDefault="000208E1" w:rsidP="002E008F">
      <w:pPr>
        <w:pStyle w:val="Paragraphbeforelist"/>
        <w:keepNext/>
        <w:keepLines/>
      </w:pPr>
      <w:bookmarkStart w:id="247" w:name="_Toc170809495"/>
      <w:r w:rsidRPr="00130BFD">
        <w:t>The</w:t>
      </w:r>
      <w:r w:rsidR="00567B12" w:rsidRPr="00130BFD">
        <w:t xml:space="preserve"> ACMA plans to conduct </w:t>
      </w:r>
      <w:r w:rsidR="004E129A" w:rsidRPr="00130BFD">
        <w:t xml:space="preserve">future </w:t>
      </w:r>
      <w:r w:rsidRPr="00130BFD">
        <w:t xml:space="preserve">pricing </w:t>
      </w:r>
      <w:r w:rsidR="005A33DC" w:rsidRPr="00130BFD">
        <w:t>work stemming</w:t>
      </w:r>
      <w:r w:rsidRPr="00130BFD">
        <w:t xml:space="preserve"> from the implementation of the Spectrum Pricing Review, including</w:t>
      </w:r>
      <w:r w:rsidR="004F74E0" w:rsidRPr="00130BFD">
        <w:t xml:space="preserve"> the following</w:t>
      </w:r>
      <w:r w:rsidRPr="00130BFD">
        <w:t>:</w:t>
      </w:r>
    </w:p>
    <w:p w14:paraId="7E5136DA" w14:textId="4000E300" w:rsidR="000208E1" w:rsidRPr="00130BFD" w:rsidRDefault="004F74E0" w:rsidP="00520F0E">
      <w:pPr>
        <w:pStyle w:val="Bulletlevel1"/>
        <w:keepNext/>
        <w:keepLines/>
      </w:pPr>
      <w:r w:rsidRPr="00DD0619">
        <w:t>P</w:t>
      </w:r>
      <w:r w:rsidR="000208E1" w:rsidRPr="00DD0619">
        <w:t>reparing</w:t>
      </w:r>
      <w:r w:rsidR="000208E1" w:rsidRPr="00130BFD">
        <w:t xml:space="preserve"> for expansion of the boundaries of the Perth and Adelaide medium-density areas to allow affected licensees time to prepare for the changes to their apparatus licence tax amounts. In our </w:t>
      </w:r>
      <w:r w:rsidR="00CA2A72" w:rsidRPr="00130BFD">
        <w:t>August 2024</w:t>
      </w:r>
      <w:r w:rsidR="000208E1" w:rsidRPr="00130BFD">
        <w:t xml:space="preserve"> consultation paper about remaking sunsetting apparatus licence tax determinations</w:t>
      </w:r>
      <w:r w:rsidR="00FC04E1" w:rsidRPr="00130BFD">
        <w:t>,</w:t>
      </w:r>
      <w:r w:rsidR="000208E1" w:rsidRPr="00130BFD">
        <w:t xml:space="preserve"> we proposed to </w:t>
      </w:r>
      <w:r w:rsidR="00894E97" w:rsidRPr="00130BFD">
        <w:t xml:space="preserve">move </w:t>
      </w:r>
      <w:r w:rsidR="00A4144A" w:rsidRPr="00130BFD">
        <w:t xml:space="preserve">timing of </w:t>
      </w:r>
      <w:r w:rsidR="00894E97" w:rsidRPr="00130BFD">
        <w:t xml:space="preserve">the changes from mid-2025 to a later </w:t>
      </w:r>
      <w:r w:rsidR="00691CD7" w:rsidRPr="00130BFD">
        <w:t xml:space="preserve">date </w:t>
      </w:r>
      <w:r w:rsidR="00894E97" w:rsidRPr="00130BFD">
        <w:t xml:space="preserve">that </w:t>
      </w:r>
      <w:r w:rsidR="000208E1" w:rsidRPr="00130BFD">
        <w:t>align</w:t>
      </w:r>
      <w:r w:rsidR="00F25102" w:rsidRPr="00130BFD">
        <w:t>s</w:t>
      </w:r>
      <w:r w:rsidR="000208E1" w:rsidRPr="00130BFD">
        <w:t xml:space="preserve"> with the introduction of our new spectrum management system</w:t>
      </w:r>
      <w:r w:rsidR="002F54E2" w:rsidRPr="00130BFD">
        <w:t xml:space="preserve">. </w:t>
      </w:r>
    </w:p>
    <w:p w14:paraId="5DEEF852" w14:textId="77777777" w:rsidR="00581063" w:rsidRDefault="44F5D061" w:rsidP="00227DEB">
      <w:pPr>
        <w:pStyle w:val="Bulletlevel1last"/>
        <w:keepNext/>
        <w:keepLines/>
      </w:pPr>
      <w:r w:rsidRPr="00130BFD">
        <w:t>B</w:t>
      </w:r>
      <w:r w:rsidR="000208E1" w:rsidRPr="00130BFD">
        <w:t xml:space="preserve">and reviews to update apparatus licence taxes in certain frequency ranges. </w:t>
      </w:r>
      <w:r w:rsidR="000208E1" w:rsidRPr="00DD0619">
        <w:t>Following</w:t>
      </w:r>
      <w:r w:rsidR="000208E1" w:rsidRPr="00130BFD">
        <w:t xml:space="preserve"> the implementation of the second tranche of Spectrum Pricing Review reforms, we flagged pricing reviews in specific band</w:t>
      </w:r>
      <w:r w:rsidRPr="00130BFD">
        <w:t>s</w:t>
      </w:r>
      <w:r w:rsidR="000208E1" w:rsidRPr="00130BFD">
        <w:t xml:space="preserve"> to </w:t>
      </w:r>
      <w:r w:rsidR="00F11AAD" w:rsidRPr="00130BFD">
        <w:t xml:space="preserve">ensure </w:t>
      </w:r>
      <w:r w:rsidR="000208E1" w:rsidRPr="00130BFD">
        <w:t>the appropriateness of price settings.</w:t>
      </w:r>
      <w:r w:rsidR="00803790">
        <w:t xml:space="preserve"> </w:t>
      </w:r>
    </w:p>
    <w:p w14:paraId="12E43109" w14:textId="77777777" w:rsidR="00D469E4" w:rsidRDefault="00294E07" w:rsidP="0019144D">
      <w:pPr>
        <w:pStyle w:val="Bulletlevel1last"/>
        <w:keepNext/>
        <w:keepLines/>
        <w:numPr>
          <w:ilvl w:val="0"/>
          <w:numId w:val="0"/>
        </w:numPr>
        <w:ind w:left="284"/>
      </w:pPr>
      <w:r>
        <w:pict w14:anchorId="2918112B">
          <v:shape id="_x0000_i1071" type="#_x0000_t75" alt="A close up of a sign&#10;&#10;Description automatically generated" style="width:19.5pt;height:10.5pt;visibility:visible;mso-wrap-style:square" o:bullet="t">
            <v:imagedata r:id="rId63" o:title="A close up of a sign&#10;&#10;Description automatically generated"/>
            <o:lock v:ext="edit" aspectratio="f"/>
          </v:shape>
        </w:pict>
      </w:r>
      <w:r w:rsidR="006E36D8">
        <w:t xml:space="preserve"> </w:t>
      </w:r>
      <w:r w:rsidR="00D00C4D">
        <w:t>In October 2025, w</w:t>
      </w:r>
      <w:r w:rsidR="00B30359">
        <w:t xml:space="preserve">e commenced </w:t>
      </w:r>
      <w:hyperlink r:id="rId133" w:history="1">
        <w:r w:rsidR="00B30359" w:rsidRPr="00B63A9F">
          <w:rPr>
            <w:rStyle w:val="Hyperlink"/>
          </w:rPr>
          <w:t>consultation</w:t>
        </w:r>
      </w:hyperlink>
      <w:r w:rsidR="00B30359">
        <w:t xml:space="preserve"> on a review of the 2690 MHz to 5000</w:t>
      </w:r>
      <w:r w:rsidR="00D00C4D">
        <w:t> </w:t>
      </w:r>
      <w:r w:rsidR="00B30359">
        <w:t>MHz frequency range, which focuses on our approach to demand analysis and expanding the review to include additional frequency ranges.</w:t>
      </w:r>
    </w:p>
    <w:p w14:paraId="0E12624D" w14:textId="385AEA88" w:rsidR="005D7C37" w:rsidRPr="00130BFD" w:rsidRDefault="00D469E4" w:rsidP="0019144D">
      <w:pPr>
        <w:pStyle w:val="Bulletlevel1last"/>
        <w:keepNext/>
        <w:keepLines/>
        <w:numPr>
          <w:ilvl w:val="0"/>
          <w:numId w:val="0"/>
        </w:numPr>
        <w:ind w:left="284"/>
      </w:pPr>
      <w:r w:rsidRPr="00687111">
        <w:rPr>
          <w:noProof/>
        </w:rPr>
        <w:drawing>
          <wp:inline distT="0" distB="0" distL="0" distR="0" wp14:anchorId="40C522F7" wp14:editId="7CB6D24B">
            <wp:extent cx="247650" cy="133350"/>
            <wp:effectExtent l="0" t="0" r="0" b="0"/>
            <wp:docPr id="14968013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801358" name="Picture 1">
                      <a:extLst>
                        <a:ext uri="{C183D7F6-B498-43B3-948B-1728B52AA6E4}">
                          <adec:decorative xmlns:adec="http://schemas.microsoft.com/office/drawing/2017/decorative" val="1"/>
                        </a:ext>
                      </a:extLst>
                    </pic:cNvP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xml:space="preserve"> We </w:t>
      </w:r>
      <w:r w:rsidRPr="00D469E4">
        <w:t>also anticipate reviewing pricing arrangements for the frequency range 520 MHz to 2690 MHz as part of a broader review of the 520 MHz to 5 GHz range. Pending stakeholder feedback on the October 2025 consultation, we anticipate commencing consultation on the broader review in Q2 2026.</w:t>
      </w:r>
    </w:p>
    <w:p w14:paraId="6D34F3CE" w14:textId="6E457F55" w:rsidR="00B31D60" w:rsidRPr="00130BFD" w:rsidRDefault="00B31D60" w:rsidP="00B31D60">
      <w:pPr>
        <w:pStyle w:val="Heading2"/>
        <w:spacing w:before="120"/>
      </w:pPr>
      <w:r w:rsidRPr="00130BFD">
        <w:t>Commercial broadcasting tax</w:t>
      </w:r>
      <w:bookmarkEnd w:id="247"/>
    </w:p>
    <w:p w14:paraId="67D1AA58" w14:textId="198E8969" w:rsidR="0029128F" w:rsidRPr="00130BFD" w:rsidRDefault="00145F4D" w:rsidP="00565229">
      <w:pPr>
        <w:pStyle w:val="Paragraph"/>
      </w:pPr>
      <w:r w:rsidRPr="00130BFD">
        <w:t>The commercial broadcasting tax</w:t>
      </w:r>
      <w:r w:rsidR="0092399B" w:rsidRPr="00130BFD">
        <w:t xml:space="preserve"> (CBT)</w:t>
      </w:r>
      <w:r w:rsidRPr="00130BFD">
        <w:t xml:space="preserve"> is imposed annually on transmitter licences associated with a commercial broadcasting licence. An overview of </w:t>
      </w:r>
      <w:r w:rsidR="0092399B" w:rsidRPr="00130BFD">
        <w:t>CBT</w:t>
      </w:r>
      <w:r w:rsidR="005207C8" w:rsidRPr="00130BFD">
        <w:t xml:space="preserve"> </w:t>
      </w:r>
      <w:r w:rsidRPr="00130BFD">
        <w:t xml:space="preserve">arrangements can be found in the </w:t>
      </w:r>
      <w:hyperlink r:id="rId134" w:history="1">
        <w:r w:rsidRPr="00130BFD">
          <w:rPr>
            <w:rStyle w:val="Hyperlink"/>
            <w:i/>
            <w:iCs/>
          </w:rPr>
          <w:t>Commercial broadcasting transmitter licence fee schedule</w:t>
        </w:r>
      </w:hyperlink>
      <w:r w:rsidRPr="00130BFD">
        <w:t>, including information about the responsibility to pay commercial broadcasting taxes by the due date, the need to contact the ACMA should a licensee anticipate that payment may not be made by the due date and the penalties that can apply for making late payments.</w:t>
      </w:r>
    </w:p>
    <w:p w14:paraId="2087FA01" w14:textId="7D166050" w:rsidR="00B31D60" w:rsidRPr="00130BFD" w:rsidRDefault="00B31D60" w:rsidP="00B31D60">
      <w:pPr>
        <w:pStyle w:val="Heading3"/>
      </w:pPr>
      <w:r w:rsidRPr="00130BFD">
        <w:t>Activities planned for 202</w:t>
      </w:r>
      <w:r w:rsidR="00EB2BF8" w:rsidRPr="00130BFD">
        <w:t>5</w:t>
      </w:r>
      <w:r w:rsidRPr="00130BFD">
        <w:t>–2</w:t>
      </w:r>
      <w:r w:rsidR="00EB2BF8" w:rsidRPr="00130BFD">
        <w:t>6</w:t>
      </w:r>
    </w:p>
    <w:p w14:paraId="211E3918" w14:textId="68FFB7EA" w:rsidR="0044714C" w:rsidRPr="00130BFD" w:rsidRDefault="74A951F4" w:rsidP="00202C31">
      <w:pPr>
        <w:pStyle w:val="Paragraph"/>
      </w:pPr>
      <w:r w:rsidRPr="00130BFD">
        <w:t xml:space="preserve">In the </w:t>
      </w:r>
      <w:r w:rsidR="5C70ADFF" w:rsidRPr="00130BFD">
        <w:t>2024</w:t>
      </w:r>
      <w:r w:rsidR="00FC04E1" w:rsidRPr="00130BFD">
        <w:t>–</w:t>
      </w:r>
      <w:r w:rsidR="5C70ADFF" w:rsidRPr="00130BFD">
        <w:t xml:space="preserve">25 Mid-Year Economic and Fiscal Outlook, the government </w:t>
      </w:r>
      <w:r w:rsidR="65779A7E" w:rsidRPr="00130BFD">
        <w:t xml:space="preserve">announced a </w:t>
      </w:r>
      <w:r w:rsidR="0044714C" w:rsidRPr="00130BFD">
        <w:t>suspension</w:t>
      </w:r>
      <w:r w:rsidR="65779A7E" w:rsidRPr="00130BFD">
        <w:t xml:space="preserve"> of </w:t>
      </w:r>
      <w:r w:rsidRPr="00130BFD">
        <w:t xml:space="preserve">the </w:t>
      </w:r>
      <w:r w:rsidR="07883407" w:rsidRPr="00130BFD">
        <w:t>c</w:t>
      </w:r>
      <w:r w:rsidRPr="00130BFD">
        <w:t xml:space="preserve">ommercial </w:t>
      </w:r>
      <w:r w:rsidR="07883407" w:rsidRPr="00130BFD">
        <w:t>b</w:t>
      </w:r>
      <w:r w:rsidRPr="00130BFD">
        <w:t xml:space="preserve">roadcasting </w:t>
      </w:r>
      <w:r w:rsidR="07883407" w:rsidRPr="00130BFD">
        <w:t>t</w:t>
      </w:r>
      <w:r w:rsidRPr="00130BFD">
        <w:t xml:space="preserve">ax for one year, from 9 June 2025 to 8 June 2026, to provide temporary relief for commercial television and radio broadcasters. </w:t>
      </w:r>
    </w:p>
    <w:p w14:paraId="79C14CD0" w14:textId="5304780F" w:rsidR="00565229" w:rsidRPr="00130BFD" w:rsidRDefault="00D44537" w:rsidP="00565229">
      <w:pPr>
        <w:pStyle w:val="Paragraph"/>
      </w:pPr>
      <w:r w:rsidRPr="00130BFD">
        <w:t xml:space="preserve">The one-year suspension of the CBT has been implemented by the </w:t>
      </w:r>
      <w:r w:rsidRPr="00060F2C">
        <w:rPr>
          <w:i/>
        </w:rPr>
        <w:t>Commercial Broadcasting (Tax) Amendment (Transmitter Licence Tax Rebate) Rules 2025</w:t>
      </w:r>
      <w:r w:rsidRPr="00130BFD">
        <w:rPr>
          <w:iCs/>
        </w:rPr>
        <w:t>, which</w:t>
      </w:r>
      <w:r w:rsidRPr="00130BFD">
        <w:t xml:space="preserve"> amend the </w:t>
      </w:r>
      <w:r w:rsidRPr="00060F2C">
        <w:rPr>
          <w:i/>
        </w:rPr>
        <w:t>Commercial Broadcasting (Tax) (Transmitter Licence Tax Rebate) Rules 2024</w:t>
      </w:r>
      <w:r w:rsidRPr="00130BFD">
        <w:rPr>
          <w:i/>
        </w:rPr>
        <w:t xml:space="preserve"> </w:t>
      </w:r>
      <w:r w:rsidRPr="00130BFD">
        <w:t xml:space="preserve">to provide a 100% rebate for all CBT imposed by the </w:t>
      </w:r>
      <w:r w:rsidRPr="00130BFD">
        <w:rPr>
          <w:i/>
        </w:rPr>
        <w:t xml:space="preserve">Commercial Broadcasting (Tax) Act 2017 </w:t>
      </w:r>
      <w:r w:rsidRPr="00130BFD">
        <w:t>from 9</w:t>
      </w:r>
      <w:r w:rsidR="000C0C49" w:rsidRPr="00130BFD">
        <w:t> </w:t>
      </w:r>
      <w:r w:rsidRPr="00130BFD">
        <w:t>June 2025 to 8 June 2026. The rebate is to be applied as an offset against CBT imposed, which will be implemented and administered by the ACMA.</w:t>
      </w:r>
    </w:p>
    <w:p w14:paraId="025DE0FF" w14:textId="77777777" w:rsidR="00B31D60" w:rsidRPr="00130BFD" w:rsidRDefault="4FA3AA97" w:rsidP="00AF173E">
      <w:pPr>
        <w:pStyle w:val="Heading1"/>
      </w:pPr>
      <w:bookmarkStart w:id="248" w:name="_Toc31892867"/>
      <w:bookmarkStart w:id="249" w:name="_Toc36207482"/>
      <w:bookmarkStart w:id="250" w:name="_Toc51846301"/>
      <w:bookmarkStart w:id="251" w:name="_Toc146527408"/>
      <w:bookmarkStart w:id="252" w:name="_Toc152666892"/>
      <w:bookmarkStart w:id="253" w:name="_Toc170809496"/>
      <w:bookmarkStart w:id="254" w:name="_Toc212551045"/>
      <w:r w:rsidRPr="00130BFD">
        <w:lastRenderedPageBreak/>
        <w:t>Compliance priorities</w:t>
      </w:r>
      <w:bookmarkEnd w:id="241"/>
      <w:bookmarkEnd w:id="242"/>
      <w:bookmarkEnd w:id="243"/>
      <w:bookmarkEnd w:id="244"/>
      <w:bookmarkEnd w:id="245"/>
      <w:bookmarkEnd w:id="248"/>
      <w:bookmarkEnd w:id="249"/>
      <w:bookmarkEnd w:id="250"/>
      <w:bookmarkEnd w:id="251"/>
      <w:bookmarkEnd w:id="252"/>
      <w:bookmarkEnd w:id="253"/>
      <w:bookmarkEnd w:id="254"/>
      <w:r w:rsidRPr="00130BFD">
        <w:t xml:space="preserve"> </w:t>
      </w:r>
    </w:p>
    <w:p w14:paraId="668D3B6D" w14:textId="77777777" w:rsidR="00B31D60" w:rsidRPr="00130BFD" w:rsidRDefault="00B31D60" w:rsidP="00B31D60">
      <w:pPr>
        <w:pStyle w:val="Paragraph"/>
      </w:pPr>
      <w:bookmarkStart w:id="255" w:name="_Toc510104995"/>
      <w:bookmarkStart w:id="256" w:name="_Toc510105792"/>
      <w:bookmarkStart w:id="257" w:name="_Toc510795126"/>
      <w:r w:rsidRPr="00130BFD">
        <w:t>The utility of spectrum is also affected by the interference protection environment. The risk of causing harmful interference to the radiocommunications spectrum is managed through both our planning and allocations work, and our compliance programs.</w:t>
      </w:r>
    </w:p>
    <w:p w14:paraId="532DA58E" w14:textId="443FFCBF" w:rsidR="00B31D60" w:rsidRPr="00130BFD" w:rsidRDefault="00B31D60" w:rsidP="00B31D60">
      <w:pPr>
        <w:pStyle w:val="Paragraph"/>
      </w:pPr>
      <w:r w:rsidRPr="00130BFD">
        <w:t xml:space="preserve">Each year, as part of these compliance programs, we set whole-of-agency compliance priorities that aim to systematically identify and address high-risk compliance issues or issues of significant concern to the community or industry by maximising our regulatory reach in a strategic and resource-efficient manner. </w:t>
      </w:r>
    </w:p>
    <w:bookmarkEnd w:id="255"/>
    <w:bookmarkEnd w:id="256"/>
    <w:bookmarkEnd w:id="257"/>
    <w:p w14:paraId="19352B14" w14:textId="1B18CC02" w:rsidR="00B31D60" w:rsidRPr="00130BFD" w:rsidRDefault="00294E07" w:rsidP="00B31D60">
      <w:pPr>
        <w:pStyle w:val="Heading2"/>
      </w:pPr>
      <w:r>
        <w:pict w14:anchorId="32FD61C6">
          <v:shape id="_x0000_i1072" type="#_x0000_t75" alt="A close up of a sign&#10;&#10;Description automatically generated" style="width:19.5pt;height:10.5pt;visibility:visible">
            <v:imagedata r:id="rId63" o:title="A close up of a sign&#10;&#10;Description automatically generated"/>
            <o:lock v:ext="edit" aspectratio="f"/>
          </v:shape>
        </w:pict>
      </w:r>
      <w:bookmarkStart w:id="258" w:name="_Toc146527409"/>
      <w:bookmarkStart w:id="259" w:name="_Toc170809497"/>
      <w:r w:rsidR="00E91ACB" w:rsidRPr="00130BFD">
        <w:t xml:space="preserve"> </w:t>
      </w:r>
      <w:r w:rsidR="00A815C2" w:rsidRPr="00130BFD">
        <w:t>O</w:t>
      </w:r>
      <w:r w:rsidR="00245A40" w:rsidRPr="00130BFD">
        <w:t>utcomes: compliance priorities</w:t>
      </w:r>
      <w:r w:rsidR="00B31D60" w:rsidRPr="00130BFD">
        <w:t xml:space="preserve"> 202</w:t>
      </w:r>
      <w:r w:rsidR="00AD2DA8" w:rsidRPr="00130BFD">
        <w:t>4</w:t>
      </w:r>
      <w:r w:rsidR="00B31D60" w:rsidRPr="00130BFD">
        <w:t>–2</w:t>
      </w:r>
      <w:bookmarkEnd w:id="258"/>
      <w:bookmarkEnd w:id="259"/>
      <w:r w:rsidR="00AD2DA8" w:rsidRPr="00130BFD">
        <w:t>5</w:t>
      </w:r>
    </w:p>
    <w:p w14:paraId="2B2148F7" w14:textId="0DA04265" w:rsidR="00EC534D" w:rsidRPr="00130BFD" w:rsidRDefault="003A21DD" w:rsidP="00EC534D">
      <w:pPr>
        <w:pStyle w:val="Paragraph"/>
        <w:rPr>
          <w:rFonts w:eastAsia="Arial"/>
        </w:rPr>
      </w:pPr>
      <w:bookmarkStart w:id="260" w:name="_Hlk4584854"/>
      <w:bookmarkStart w:id="261" w:name="_Toc510104999"/>
      <w:bookmarkStart w:id="262" w:name="_Toc510105796"/>
      <w:bookmarkStart w:id="263" w:name="_Toc510795130"/>
      <w:bookmarkStart w:id="264" w:name="_Toc511716333"/>
      <w:bookmarkStart w:id="265" w:name="_Toc511719144"/>
      <w:bookmarkStart w:id="266" w:name="_Toc522794137"/>
      <w:r w:rsidRPr="00130BFD">
        <w:rPr>
          <w:rFonts w:eastAsia="Arial"/>
        </w:rPr>
        <w:t xml:space="preserve">The </w:t>
      </w:r>
      <w:r w:rsidR="001E6738" w:rsidRPr="00130BFD">
        <w:rPr>
          <w:rFonts w:eastAsia="Arial"/>
        </w:rPr>
        <w:t xml:space="preserve">2024–25 </w:t>
      </w:r>
      <w:r w:rsidR="00F048AE" w:rsidRPr="00130BFD">
        <w:rPr>
          <w:rFonts w:eastAsia="Arial"/>
        </w:rPr>
        <w:t xml:space="preserve">ACMA </w:t>
      </w:r>
      <w:r w:rsidR="34DCE582" w:rsidRPr="00130BFD">
        <w:rPr>
          <w:rFonts w:eastAsia="Arial"/>
        </w:rPr>
        <w:t>compliance</w:t>
      </w:r>
      <w:r w:rsidR="00800356" w:rsidRPr="00130BFD">
        <w:rPr>
          <w:rFonts w:eastAsia="Arial"/>
        </w:rPr>
        <w:t xml:space="preserve"> </w:t>
      </w:r>
      <w:r w:rsidR="00B45148" w:rsidRPr="00130BFD">
        <w:rPr>
          <w:rFonts w:eastAsia="Arial"/>
        </w:rPr>
        <w:t xml:space="preserve">priorities </w:t>
      </w:r>
      <w:r w:rsidR="00800356" w:rsidRPr="00130BFD">
        <w:rPr>
          <w:rFonts w:eastAsia="Arial"/>
        </w:rPr>
        <w:t>were announced on 1 July 2024</w:t>
      </w:r>
      <w:r w:rsidR="00F45561" w:rsidRPr="00130BFD">
        <w:rPr>
          <w:rFonts w:eastAsia="Arial"/>
        </w:rPr>
        <w:t xml:space="preserve">, and our </w:t>
      </w:r>
      <w:hyperlink r:id="rId135" w:history="1">
        <w:r w:rsidR="00F45561" w:rsidRPr="00130BFD">
          <w:rPr>
            <w:rStyle w:val="Hyperlink"/>
            <w:rFonts w:eastAsia="Arial"/>
          </w:rPr>
          <w:t>outcomes announced</w:t>
        </w:r>
      </w:hyperlink>
      <w:r w:rsidR="00F45561" w:rsidRPr="00130BFD">
        <w:rPr>
          <w:rFonts w:eastAsia="Arial"/>
        </w:rPr>
        <w:t xml:space="preserve"> </w:t>
      </w:r>
      <w:r w:rsidR="0011474C">
        <w:rPr>
          <w:rFonts w:eastAsia="Arial"/>
        </w:rPr>
        <w:t xml:space="preserve">on </w:t>
      </w:r>
      <w:r w:rsidR="009A6C33" w:rsidRPr="00130BFD">
        <w:rPr>
          <w:rFonts w:eastAsia="Arial"/>
        </w:rPr>
        <w:t>27 June 2025</w:t>
      </w:r>
      <w:r w:rsidR="00800356" w:rsidRPr="00130BFD">
        <w:rPr>
          <w:rFonts w:eastAsia="Arial"/>
        </w:rPr>
        <w:t>.</w:t>
      </w:r>
      <w:r w:rsidR="00EC534D" w:rsidRPr="00130BFD">
        <w:rPr>
          <w:rFonts w:eastAsia="Arial"/>
        </w:rPr>
        <w:t xml:space="preserve"> </w:t>
      </w:r>
    </w:p>
    <w:p w14:paraId="20F44FBD" w14:textId="607D8393" w:rsidR="00491F7E" w:rsidRPr="00130BFD" w:rsidRDefault="00491F7E" w:rsidP="00EC534D">
      <w:pPr>
        <w:pStyle w:val="Paragraph"/>
        <w:rPr>
          <w:rFonts w:eastAsia="Arial"/>
        </w:rPr>
      </w:pPr>
      <w:r w:rsidRPr="00130BFD">
        <w:rPr>
          <w:rFonts w:eastAsia="Arial"/>
        </w:rPr>
        <w:t>The ACMA once again made ‘dodgy devices’ a compliance priority, as we continued to see complaints about non-compliant radiocommunications devices advertised or bought online.</w:t>
      </w:r>
      <w:r w:rsidR="008257BC" w:rsidRPr="00130BFD">
        <w:rPr>
          <w:rFonts w:eastAsia="Arial"/>
        </w:rPr>
        <w:t xml:space="preserve"> These devices may not meet safety standards and can cause interference to</w:t>
      </w:r>
      <w:r w:rsidR="00E35784" w:rsidRPr="00130BFD">
        <w:rPr>
          <w:rFonts w:eastAsia="Arial"/>
        </w:rPr>
        <w:t xml:space="preserve"> </w:t>
      </w:r>
      <w:r w:rsidR="008257BC" w:rsidRPr="00130BFD">
        <w:rPr>
          <w:rFonts w:eastAsia="Arial"/>
        </w:rPr>
        <w:t>communications, GPS and emergency services, which can put Australians at risk</w:t>
      </w:r>
      <w:r w:rsidR="0011474C">
        <w:rPr>
          <w:rFonts w:eastAsia="Arial"/>
        </w:rPr>
        <w:t>.</w:t>
      </w:r>
    </w:p>
    <w:p w14:paraId="4FDFDFB7" w14:textId="17372623" w:rsidR="006126FF" w:rsidRPr="003C7740" w:rsidRDefault="00ED12D3" w:rsidP="003C7740">
      <w:pPr>
        <w:pStyle w:val="Paragraphbeforelist"/>
      </w:pPr>
      <w:r w:rsidRPr="003C7740">
        <w:t>To address this, w</w:t>
      </w:r>
      <w:r w:rsidR="00870F90" w:rsidRPr="003C7740">
        <w:t xml:space="preserve">e developed a draft voluntary pledge addressing the sale and resale of non-compliant and illegal devices on </w:t>
      </w:r>
      <w:r w:rsidR="00DD0619">
        <w:t xml:space="preserve">online </w:t>
      </w:r>
      <w:r w:rsidR="00870F90" w:rsidRPr="003C7740">
        <w:t>platforms</w:t>
      </w:r>
      <w:r w:rsidR="005A703B" w:rsidRPr="003C7740">
        <w:t xml:space="preserve"> </w:t>
      </w:r>
      <w:r w:rsidR="005B2262" w:rsidRPr="003C7740">
        <w:t xml:space="preserve">(the equipment safety product pledge) </w:t>
      </w:r>
      <w:r w:rsidR="005A703B" w:rsidRPr="003C7740">
        <w:t>and</w:t>
      </w:r>
      <w:r w:rsidR="00870F90" w:rsidRPr="003C7740">
        <w:t>:</w:t>
      </w:r>
    </w:p>
    <w:p w14:paraId="44E24E20" w14:textId="77777777" w:rsidR="00B06C87" w:rsidRPr="00C220BE" w:rsidRDefault="00B06C87" w:rsidP="00DD0619">
      <w:pPr>
        <w:pStyle w:val="Bulletlevel1"/>
      </w:pPr>
      <w:r w:rsidRPr="00130BFD">
        <w:rPr>
          <w:rFonts w:eastAsia="Arial"/>
        </w:rPr>
        <w:t xml:space="preserve">began discussions with a range of platforms on the proposed pledge </w:t>
      </w:r>
    </w:p>
    <w:p w14:paraId="1986DB16" w14:textId="418921CB" w:rsidR="00870F90" w:rsidRPr="00DD0619" w:rsidRDefault="006126FF" w:rsidP="00C220BE">
      <w:pPr>
        <w:pStyle w:val="Bulletlevel1"/>
      </w:pPr>
      <w:r w:rsidRPr="00DD0619">
        <w:t>c</w:t>
      </w:r>
      <w:r w:rsidR="00870F90" w:rsidRPr="00DD0619">
        <w:t>onducted audits of select e-commerce platforms</w:t>
      </w:r>
    </w:p>
    <w:p w14:paraId="658F968F" w14:textId="0F61ABA5" w:rsidR="00870F90" w:rsidRPr="00130BFD" w:rsidRDefault="006126FF" w:rsidP="00C220BE">
      <w:pPr>
        <w:pStyle w:val="Bulletlevel1"/>
      </w:pPr>
      <w:r w:rsidRPr="00DD0619">
        <w:t>e</w:t>
      </w:r>
      <w:r w:rsidR="00870F90" w:rsidRPr="00DD0619">
        <w:t>ngaged with online platforms and suppliers to remove advertisements for non</w:t>
      </w:r>
      <w:r w:rsidR="007E0E93">
        <w:noBreakHyphen/>
      </w:r>
      <w:r w:rsidR="00870F90" w:rsidRPr="00130BFD">
        <w:t>compliant devices</w:t>
      </w:r>
    </w:p>
    <w:p w14:paraId="508FD54C" w14:textId="3F1FC87F" w:rsidR="00870F90" w:rsidRPr="00130BFD" w:rsidRDefault="006126FF" w:rsidP="00C220BE">
      <w:pPr>
        <w:pStyle w:val="Bulletlevel1last"/>
      </w:pPr>
      <w:r w:rsidRPr="00130BFD">
        <w:t>e</w:t>
      </w:r>
      <w:r w:rsidR="00870F90" w:rsidRPr="00130BFD">
        <w:t>ducated consumers and suppliers about the problems with buying non-compliant devices and raised awareness of the rules.</w:t>
      </w:r>
    </w:p>
    <w:p w14:paraId="31D6C66D" w14:textId="6626675B" w:rsidR="0076094E" w:rsidRPr="00130BFD" w:rsidRDefault="0076094E" w:rsidP="0076094E">
      <w:pPr>
        <w:pStyle w:val="Paragraph"/>
        <w:rPr>
          <w:rFonts w:eastAsia="Arial"/>
        </w:rPr>
      </w:pPr>
      <w:r w:rsidRPr="00130BFD">
        <w:rPr>
          <w:rFonts w:eastAsia="Arial"/>
        </w:rPr>
        <w:t>Our audit of select online platforms identified 1,162 advertisements for non-compliant devices, all were removed upon request by the platforms.</w:t>
      </w:r>
    </w:p>
    <w:p w14:paraId="316232D3" w14:textId="0B42CE78" w:rsidR="0076094E" w:rsidRPr="00130BFD" w:rsidRDefault="0076094E" w:rsidP="0076094E">
      <w:pPr>
        <w:pStyle w:val="Paragraph"/>
        <w:rPr>
          <w:rFonts w:eastAsia="Arial"/>
        </w:rPr>
      </w:pPr>
      <w:r w:rsidRPr="00130BFD">
        <w:rPr>
          <w:rFonts w:eastAsia="Arial"/>
        </w:rPr>
        <w:t xml:space="preserve">We ran an advertising campaign across online platforms to educate and inform consumers over the Christmas/New Year holiday period when sales </w:t>
      </w:r>
      <w:r w:rsidR="00685347" w:rsidRPr="00130BFD">
        <w:rPr>
          <w:rFonts w:eastAsia="Arial"/>
        </w:rPr>
        <w:t>were</w:t>
      </w:r>
      <w:r w:rsidRPr="00130BFD">
        <w:rPr>
          <w:rFonts w:eastAsia="Arial"/>
        </w:rPr>
        <w:t xml:space="preserve"> high.</w:t>
      </w:r>
    </w:p>
    <w:p w14:paraId="301981C1" w14:textId="0BE8C053" w:rsidR="0058128C" w:rsidRPr="00130BFD" w:rsidRDefault="0076094E" w:rsidP="007E0E93">
      <w:pPr>
        <w:pStyle w:val="Paragraph"/>
        <w:rPr>
          <w:rFonts w:eastAsia="Arial"/>
        </w:rPr>
      </w:pPr>
      <w:r w:rsidRPr="00130BFD">
        <w:rPr>
          <w:rFonts w:eastAsia="Arial"/>
        </w:rPr>
        <w:t>We developed an information hub, informed by consumer research. It includes educational and consumer resources that will better support consumers to understand the rules for radiocommunications and telecommunications devices.</w:t>
      </w:r>
    </w:p>
    <w:p w14:paraId="2363ECC0" w14:textId="05EF570F" w:rsidR="00640D1D" w:rsidRPr="00130BFD" w:rsidRDefault="00640D1D" w:rsidP="007E0E93">
      <w:pPr>
        <w:pStyle w:val="Paragraph"/>
        <w:rPr>
          <w:rFonts w:eastAsia="Arial"/>
        </w:rPr>
      </w:pPr>
      <w:r w:rsidRPr="00130BFD">
        <w:rPr>
          <w:rFonts w:eastAsia="Arial"/>
        </w:rPr>
        <w:t xml:space="preserve">A full report on the outcomes of the </w:t>
      </w:r>
      <w:r w:rsidR="00FA0082" w:rsidRPr="00130BFD">
        <w:rPr>
          <w:rFonts w:eastAsia="Arial"/>
        </w:rPr>
        <w:t>d</w:t>
      </w:r>
      <w:r w:rsidR="0058128C" w:rsidRPr="00130BFD">
        <w:rPr>
          <w:rFonts w:eastAsia="Arial"/>
        </w:rPr>
        <w:t>odgy devices compliance priority program is expected to be published on our website later this year.</w:t>
      </w:r>
    </w:p>
    <w:p w14:paraId="1B0E99CB" w14:textId="4F39328C" w:rsidR="00B31D60" w:rsidRPr="00130BFD" w:rsidRDefault="00294E07" w:rsidP="00C220BE">
      <w:pPr>
        <w:pStyle w:val="Heading2"/>
        <w:keepLines/>
      </w:pPr>
      <w:r>
        <w:lastRenderedPageBreak/>
        <w:pict w14:anchorId="63EEE99B">
          <v:shape id="_x0000_i1073" type="#_x0000_t75" alt="A picture containing clipart&#10;&#10;Description automatically generated" style="width:19.5pt;height:10.5pt;visibility:visible">
            <v:imagedata r:id="rId76" o:title="A picture containing clipart&#10;&#10;Description automatically generated"/>
            <o:lock v:ext="edit" aspectratio="f"/>
          </v:shape>
        </w:pict>
      </w:r>
      <w:bookmarkStart w:id="267" w:name="_Toc146527410"/>
      <w:bookmarkStart w:id="268" w:name="_Toc170809498"/>
      <w:r w:rsidR="00DA4F4C" w:rsidRPr="00130BFD">
        <w:t xml:space="preserve"> </w:t>
      </w:r>
      <w:r w:rsidR="00B31D60" w:rsidRPr="00130BFD">
        <w:t xml:space="preserve">Compliance </w:t>
      </w:r>
      <w:r w:rsidR="00F32C48" w:rsidRPr="00130BFD">
        <w:t xml:space="preserve">priorities </w:t>
      </w:r>
      <w:r w:rsidR="00B31D60" w:rsidRPr="00130BFD">
        <w:t>for 202</w:t>
      </w:r>
      <w:r w:rsidR="00AD2DA8" w:rsidRPr="00130BFD">
        <w:t>5</w:t>
      </w:r>
      <w:r w:rsidR="00B31D60" w:rsidRPr="00130BFD">
        <w:t>–2</w:t>
      </w:r>
      <w:bookmarkEnd w:id="267"/>
      <w:bookmarkEnd w:id="268"/>
      <w:r w:rsidR="00AD2DA8" w:rsidRPr="00130BFD">
        <w:t>6</w:t>
      </w:r>
    </w:p>
    <w:p w14:paraId="0E425F9C" w14:textId="4CF4370C" w:rsidR="002920DF" w:rsidRPr="00130BFD" w:rsidRDefault="009A6C33" w:rsidP="00C220BE">
      <w:pPr>
        <w:pStyle w:val="Paragraph"/>
        <w:keepNext/>
        <w:keepLines/>
      </w:pPr>
      <w:r w:rsidRPr="00130BFD">
        <w:t xml:space="preserve">The 2025–26 compliance </w:t>
      </w:r>
      <w:r w:rsidR="00AB3379" w:rsidRPr="00130BFD">
        <w:t>priorities</w:t>
      </w:r>
      <w:r w:rsidRPr="00130BFD">
        <w:t xml:space="preserve"> were announced 27 June 2025</w:t>
      </w:r>
      <w:r w:rsidR="004A3048" w:rsidRPr="00130BFD">
        <w:t xml:space="preserve">, and </w:t>
      </w:r>
      <w:r w:rsidR="0017612B" w:rsidRPr="00130BFD">
        <w:t xml:space="preserve">dodgy devices will continue to be a focus. </w:t>
      </w:r>
      <w:r w:rsidR="008D221B" w:rsidRPr="00130BFD">
        <w:t>The 2025</w:t>
      </w:r>
      <w:r w:rsidR="00243DB3" w:rsidRPr="00130BFD">
        <w:t>–</w:t>
      </w:r>
      <w:r w:rsidR="008D221B" w:rsidRPr="00130BFD">
        <w:t>26 program will focus on i</w:t>
      </w:r>
      <w:r w:rsidR="004D1479" w:rsidRPr="00130BFD">
        <w:t xml:space="preserve">mplementation of the </w:t>
      </w:r>
      <w:r w:rsidR="00C60984" w:rsidRPr="00130BFD">
        <w:t>equipment safety product pledge</w:t>
      </w:r>
      <w:r w:rsidR="008D221B" w:rsidRPr="00130BFD">
        <w:t>, which</w:t>
      </w:r>
      <w:r w:rsidR="00C60984" w:rsidRPr="00130BFD">
        <w:t xml:space="preserve"> will require sellers to follow a set of principles to better protect Australians</w:t>
      </w:r>
      <w:r w:rsidR="004B1666" w:rsidRPr="00130BFD">
        <w:t xml:space="preserve"> </w:t>
      </w:r>
      <w:r w:rsidR="00C60984" w:rsidRPr="00130BFD">
        <w:t>buying</w:t>
      </w:r>
      <w:r w:rsidR="004B1666" w:rsidRPr="00130BFD">
        <w:t xml:space="preserve"> </w:t>
      </w:r>
      <w:r w:rsidR="00C60984" w:rsidRPr="00130BFD">
        <w:t>radiocommunications</w:t>
      </w:r>
      <w:r w:rsidR="004B1666" w:rsidRPr="00130BFD">
        <w:t xml:space="preserve"> </w:t>
      </w:r>
      <w:r w:rsidR="00C60984" w:rsidRPr="00130BFD">
        <w:t>devices</w:t>
      </w:r>
      <w:r w:rsidR="004B1666" w:rsidRPr="00130BFD">
        <w:t xml:space="preserve"> </w:t>
      </w:r>
      <w:r w:rsidR="00C60984" w:rsidRPr="00130BFD">
        <w:t>online.</w:t>
      </w:r>
    </w:p>
    <w:p w14:paraId="469CC244" w14:textId="652567EE" w:rsidR="0011219A" w:rsidRPr="00130BFD" w:rsidRDefault="004D1479" w:rsidP="00C220BE">
      <w:pPr>
        <w:pStyle w:val="Paragraph"/>
        <w:keepNext/>
        <w:keepLines/>
      </w:pPr>
      <w:r w:rsidRPr="00130BFD">
        <w:t xml:space="preserve">We will also keep educating people about the harms non-compliant radiocommunications </w:t>
      </w:r>
      <w:r w:rsidR="00C60984" w:rsidRPr="00130BFD">
        <w:t>devices</w:t>
      </w:r>
      <w:r w:rsidR="005E45BF" w:rsidRPr="00130BFD">
        <w:t xml:space="preserve"> </w:t>
      </w:r>
      <w:r w:rsidR="00C60984" w:rsidRPr="00130BFD">
        <w:t>can cause</w:t>
      </w:r>
      <w:r w:rsidR="002920DF" w:rsidRPr="00130BFD">
        <w:t xml:space="preserve"> and anticipate shifting our audit activity into a </w:t>
      </w:r>
      <w:r w:rsidR="18F0E95C" w:rsidRPr="00130BFD">
        <w:t>business-as-usual</w:t>
      </w:r>
      <w:r w:rsidR="002920DF" w:rsidRPr="00130BFD">
        <w:t xml:space="preserve"> </w:t>
      </w:r>
      <w:r w:rsidR="006440A2" w:rsidRPr="00130BFD">
        <w:t xml:space="preserve">program of audits to inform our assessment of the </w:t>
      </w:r>
      <w:r w:rsidR="00FE6118" w:rsidRPr="00130BFD">
        <w:t>equipment pledge</w:t>
      </w:r>
      <w:r w:rsidR="00FE6118">
        <w:t>’s</w:t>
      </w:r>
      <w:r w:rsidR="00FE6118" w:rsidRPr="00130BFD">
        <w:t xml:space="preserve"> </w:t>
      </w:r>
      <w:r w:rsidR="006440A2" w:rsidRPr="00130BFD">
        <w:t>effectiveness</w:t>
      </w:r>
      <w:r w:rsidR="00C60984" w:rsidRPr="00130BFD">
        <w:t>.</w:t>
      </w:r>
    </w:p>
    <w:p w14:paraId="2894791A" w14:textId="416DB618" w:rsidR="00B12D09" w:rsidRPr="00130BFD" w:rsidRDefault="00B31D60" w:rsidP="00AF173E">
      <w:pPr>
        <w:pStyle w:val="Heading1"/>
      </w:pPr>
      <w:bookmarkStart w:id="269" w:name="_International_engagement"/>
      <w:bookmarkStart w:id="270" w:name="_Toc51846305"/>
      <w:bookmarkStart w:id="271" w:name="_Toc146527411"/>
      <w:bookmarkStart w:id="272" w:name="_Toc152666893"/>
      <w:bookmarkStart w:id="273" w:name="_Toc170809499"/>
      <w:bookmarkStart w:id="274" w:name="_Toc212551046"/>
      <w:bookmarkEnd w:id="260"/>
      <w:bookmarkEnd w:id="269"/>
      <w:r w:rsidRPr="00130BFD">
        <w:lastRenderedPageBreak/>
        <w:t>International engagement</w:t>
      </w:r>
      <w:bookmarkStart w:id="275" w:name="_Hlk18394144"/>
      <w:bookmarkStart w:id="276" w:name="_Hlk16254818"/>
      <w:bookmarkEnd w:id="270"/>
      <w:bookmarkEnd w:id="271"/>
      <w:bookmarkEnd w:id="272"/>
      <w:bookmarkEnd w:id="273"/>
      <w:bookmarkEnd w:id="274"/>
    </w:p>
    <w:p w14:paraId="6D99734E" w14:textId="4491ED58" w:rsidR="007C446A" w:rsidRPr="00130BFD" w:rsidDel="002C5B10" w:rsidRDefault="007C446A" w:rsidP="007C446A">
      <w:pPr>
        <w:pStyle w:val="Paragraph"/>
      </w:pPr>
      <w:r w:rsidRPr="00130BFD">
        <w:t xml:space="preserve">The ACMA, the </w:t>
      </w:r>
      <w:r w:rsidR="0055425F" w:rsidRPr="00130BFD">
        <w:t>D</w:t>
      </w:r>
      <w:r w:rsidRPr="00130BFD">
        <w:t xml:space="preserve">epartment, Australian industry and government stakeholders participate in international radiocommunications forums to promote and protect Australian interests in spectrum management, including spectrum harmonisation and international frequency coordination. </w:t>
      </w:r>
    </w:p>
    <w:p w14:paraId="32E97930" w14:textId="06FF8E03" w:rsidR="007C446A" w:rsidRPr="00130BFD" w:rsidDel="002C5B10" w:rsidRDefault="007C446A" w:rsidP="007C446A">
      <w:pPr>
        <w:pStyle w:val="Paragraph"/>
      </w:pPr>
      <w:bookmarkStart w:id="277" w:name="_Hlk2352723"/>
      <w:r w:rsidRPr="00130BFD">
        <w:t>The highest level international radiocommunications forum is the ITU’s WRC, which reviews and revises the R</w:t>
      </w:r>
      <w:r w:rsidR="0D2E984A" w:rsidRPr="00130BFD">
        <w:t xml:space="preserve">adio </w:t>
      </w:r>
      <w:r w:rsidRPr="00130BFD">
        <w:t>R</w:t>
      </w:r>
      <w:r w:rsidR="0D2E984A" w:rsidRPr="00130BFD">
        <w:t>egulations</w:t>
      </w:r>
      <w:r w:rsidRPr="00130BFD">
        <w:t>, the international treaty level document regarding use of the spectrum and satellite orbits</w:t>
      </w:r>
      <w:bookmarkEnd w:id="277"/>
      <w:r w:rsidRPr="00130BFD">
        <w:t xml:space="preserve">. </w:t>
      </w:r>
    </w:p>
    <w:p w14:paraId="41DAF809" w14:textId="2D4B2A4D" w:rsidR="007C446A" w:rsidRPr="00130BFD" w:rsidRDefault="007C446A" w:rsidP="007C446A">
      <w:pPr>
        <w:pStyle w:val="Paragraph"/>
      </w:pPr>
      <w:r w:rsidRPr="00130BFD">
        <w:t xml:space="preserve">The next WRC will be held in late 2027 (WRC-27) and will consider a large agenda concerning new frequency allocation and procedural matters across a range of services. The </w:t>
      </w:r>
      <w:r w:rsidR="0055425F" w:rsidRPr="00130BFD">
        <w:t>D</w:t>
      </w:r>
      <w:r w:rsidRPr="00130BFD">
        <w:t xml:space="preserve">epartment will lead the Australian preparatory processes and the Australian delegation to this meeting in preparation for WRC-27, with the ACMA providing technical, regulatory and </w:t>
      </w:r>
      <w:r w:rsidR="21CBF536" w:rsidRPr="00130BFD">
        <w:t>subject matter</w:t>
      </w:r>
      <w:r w:rsidRPr="00130BFD">
        <w:t xml:space="preserve"> expertise.</w:t>
      </w:r>
    </w:p>
    <w:p w14:paraId="086A43B2" w14:textId="75781177" w:rsidR="007C446A" w:rsidRPr="00130BFD" w:rsidRDefault="007C446A" w:rsidP="007C446A">
      <w:pPr>
        <w:pStyle w:val="Paragraph"/>
      </w:pPr>
      <w:r w:rsidRPr="00130BFD">
        <w:t>Other forums within the ITU, and regionally within the APT, consider issues with a technical focus that are also of significance to Australian spectrum management.</w:t>
      </w:r>
      <w:r w:rsidR="004F3847" w:rsidRPr="00130BFD">
        <w:t xml:space="preserve"> </w:t>
      </w:r>
      <w:r w:rsidRPr="00130BFD">
        <w:t xml:space="preserve">These forums include ITU-R study groups and working parties and the APT Wireless Group (AWG). We manage Australian input and participation in these forums in consultation with the </w:t>
      </w:r>
      <w:r w:rsidR="00F95800" w:rsidRPr="00130BFD">
        <w:t>D</w:t>
      </w:r>
      <w:r w:rsidRPr="00130BFD">
        <w:t xml:space="preserve">epartment and industry. ITU-R study groups and working parties also undertake studies relevant to WRC agenda items. We work in consultation with the </w:t>
      </w:r>
      <w:r w:rsidR="00F95800" w:rsidRPr="00130BFD">
        <w:t>D</w:t>
      </w:r>
      <w:r w:rsidRPr="00130BFD">
        <w:t xml:space="preserve">epartment to manage engagement in these processes. </w:t>
      </w:r>
    </w:p>
    <w:p w14:paraId="48AA2B69" w14:textId="3F84493E" w:rsidR="006129C1" w:rsidRPr="00130BFD" w:rsidRDefault="007C446A" w:rsidP="007C446A">
      <w:pPr>
        <w:pStyle w:val="Paragraph"/>
      </w:pPr>
      <w:r w:rsidRPr="00130BFD">
        <w:t xml:space="preserve">We also undertake informal bilateral and multilateral engagement with peer regulators from around the world. This engagement is invaluable in coordinating international activities and sharing information </w:t>
      </w:r>
      <w:r w:rsidR="00F32179">
        <w:t>between</w:t>
      </w:r>
      <w:r w:rsidRPr="00130BFD">
        <w:t xml:space="preserve"> spectrum managers on issues of common interest. </w:t>
      </w:r>
      <w:proofErr w:type="gramStart"/>
      <w:r w:rsidRPr="00130BFD">
        <w:t>In</w:t>
      </w:r>
      <w:r w:rsidR="00FC04E1" w:rsidRPr="00130BFD">
        <w:t> </w:t>
      </w:r>
      <w:r w:rsidRPr="00130BFD">
        <w:t>particular, we</w:t>
      </w:r>
      <w:proofErr w:type="gramEnd"/>
      <w:r w:rsidRPr="00130BFD">
        <w:t xml:space="preserve"> are focused on strengthening the relationship</w:t>
      </w:r>
      <w:r w:rsidR="00F32179">
        <w:t>s</w:t>
      </w:r>
      <w:r w:rsidRPr="00130BFD">
        <w:t xml:space="preserve"> and cooperation between Australia and the Indo-Pacific to support broader government policies and activities. </w:t>
      </w:r>
    </w:p>
    <w:p w14:paraId="154EC1BE" w14:textId="7438A7B1" w:rsidR="009F2B0B" w:rsidRPr="00130BFD" w:rsidRDefault="0055425F" w:rsidP="00384A1F">
      <w:pPr>
        <w:pStyle w:val="Paragraph"/>
      </w:pPr>
      <w:r w:rsidRPr="00130BFD">
        <w:t>In</w:t>
      </w:r>
      <w:r w:rsidR="004D0746" w:rsidRPr="00130BFD">
        <w:t xml:space="preserve"> </w:t>
      </w:r>
      <w:r w:rsidR="001C6E22" w:rsidRPr="00130BFD">
        <w:t xml:space="preserve">November 2024, </w:t>
      </w:r>
      <w:r w:rsidR="009E0D43" w:rsidRPr="00130BFD">
        <w:t xml:space="preserve">in conjunction with the </w:t>
      </w:r>
      <w:r w:rsidR="00E60441" w:rsidRPr="00130BFD">
        <w:t>APT</w:t>
      </w:r>
      <w:r w:rsidR="009E0D43" w:rsidRPr="00130BFD">
        <w:t xml:space="preserve">, </w:t>
      </w:r>
      <w:r w:rsidR="00E60441" w:rsidRPr="00130BFD">
        <w:t xml:space="preserve">the ACMA </w:t>
      </w:r>
      <w:r w:rsidR="00612C4C" w:rsidRPr="00130BFD">
        <w:t xml:space="preserve">also </w:t>
      </w:r>
      <w:r w:rsidR="00E60441" w:rsidRPr="00130BFD">
        <w:t>hosted</w:t>
      </w:r>
      <w:r w:rsidR="009E0D43" w:rsidRPr="00130BFD">
        <w:t xml:space="preserve"> the TRTP in Melbourne, with support from the Department of Foreign Affairs and Trade </w:t>
      </w:r>
      <w:r w:rsidR="00E60441" w:rsidRPr="00130BFD">
        <w:t xml:space="preserve">(DFAT) </w:t>
      </w:r>
      <w:r w:rsidR="009E0D43" w:rsidRPr="00130BFD">
        <w:t xml:space="preserve">as well as the </w:t>
      </w:r>
      <w:r w:rsidR="00F95800" w:rsidRPr="00130BFD">
        <w:t>D</w:t>
      </w:r>
      <w:r w:rsidR="009E0D43" w:rsidRPr="00130BFD">
        <w:t xml:space="preserve">epartment. The TRTP </w:t>
      </w:r>
      <w:r w:rsidR="004E2AB2" w:rsidRPr="00130BFD">
        <w:t>was</w:t>
      </w:r>
      <w:r w:rsidR="009E0D43" w:rsidRPr="00130BFD">
        <w:t xml:space="preserve"> tailored for Pacific Island nations and their specific needs. </w:t>
      </w:r>
    </w:p>
    <w:p w14:paraId="740D09B3" w14:textId="77777777" w:rsidR="003963E8" w:rsidRDefault="003963E8" w:rsidP="003963E8">
      <w:pPr>
        <w:pStyle w:val="Paragraph"/>
      </w:pPr>
      <w:r>
        <w:t xml:space="preserve">As stated above, in collaboration with the APT we have also delivered an online Spectrum Management Seminar in September 2025 with delegates from the Asia-Pacific region. </w:t>
      </w:r>
    </w:p>
    <w:p w14:paraId="5F6FF800" w14:textId="002D6410" w:rsidR="003963E8" w:rsidRPr="00130BFD" w:rsidRDefault="003963E8" w:rsidP="003963E8">
      <w:pPr>
        <w:pStyle w:val="Paragraph"/>
      </w:pPr>
      <w:r>
        <w:t xml:space="preserve">We look forward to delivering other events within our region, which will help to strengthen our relationships with these countries in relation to spectrum management and broader government </w:t>
      </w:r>
      <w:r w:rsidR="00AE6FB6">
        <w:t xml:space="preserve">policy </w:t>
      </w:r>
      <w:r>
        <w:t>objectives.</w:t>
      </w:r>
    </w:p>
    <w:p w14:paraId="35BE3F6F" w14:textId="17FBFA54" w:rsidR="00B31D60" w:rsidRPr="00130BFD" w:rsidRDefault="00B31D60" w:rsidP="0096184B">
      <w:pPr>
        <w:pStyle w:val="Heading2"/>
        <w:keepLines/>
      </w:pPr>
      <w:bookmarkStart w:id="278" w:name="_Toc146527412"/>
      <w:bookmarkStart w:id="279" w:name="_Toc170809500"/>
      <w:bookmarkEnd w:id="275"/>
      <w:bookmarkEnd w:id="276"/>
      <w:r w:rsidRPr="00130BFD">
        <w:lastRenderedPageBreak/>
        <w:t>Activities planned for 202</w:t>
      </w:r>
      <w:r w:rsidR="00B12D09" w:rsidRPr="00130BFD">
        <w:t>5</w:t>
      </w:r>
      <w:r w:rsidRPr="00130BFD">
        <w:t>–2</w:t>
      </w:r>
      <w:bookmarkEnd w:id="278"/>
      <w:bookmarkEnd w:id="279"/>
      <w:r w:rsidR="00B12D09" w:rsidRPr="00130BFD">
        <w:t>6</w:t>
      </w:r>
    </w:p>
    <w:p w14:paraId="5E94595B" w14:textId="32F5E655" w:rsidR="00B31D60" w:rsidRPr="00130BFD" w:rsidRDefault="00B31D60" w:rsidP="0096184B">
      <w:pPr>
        <w:pStyle w:val="Paragraph"/>
        <w:keepNext/>
        <w:keepLines/>
      </w:pPr>
      <w:r w:rsidRPr="00130BFD">
        <w:t xml:space="preserve">Table </w:t>
      </w:r>
      <w:r w:rsidR="2EDC1571" w:rsidRPr="00130BFD">
        <w:t>7</w:t>
      </w:r>
      <w:r w:rsidRPr="00130BFD">
        <w:t xml:space="preserve"> summarises the international engagement </w:t>
      </w:r>
      <w:r w:rsidR="001A1745" w:rsidRPr="00DE03C5">
        <w:t xml:space="preserve">activities that we have engaged in, or </w:t>
      </w:r>
      <w:r w:rsidR="007144E2">
        <w:t xml:space="preserve">anticipate </w:t>
      </w:r>
      <w:proofErr w:type="gramStart"/>
      <w:r w:rsidR="007144E2">
        <w:t xml:space="preserve">to </w:t>
      </w:r>
      <w:r w:rsidR="001A1745" w:rsidRPr="00DE03C5">
        <w:t>engage</w:t>
      </w:r>
      <w:proofErr w:type="gramEnd"/>
      <w:r w:rsidR="001A1745" w:rsidRPr="00DE03C5">
        <w:t xml:space="preserve"> in, </w:t>
      </w:r>
      <w:r w:rsidR="00FA2C17">
        <w:t>during</w:t>
      </w:r>
      <w:r w:rsidRPr="00130BFD">
        <w:t xml:space="preserve"> the </w:t>
      </w:r>
      <w:r w:rsidR="001A1745" w:rsidRPr="00DE03C5">
        <w:t>2025–26 financial year</w:t>
      </w:r>
      <w:r w:rsidRPr="00130BFD">
        <w:t>. Meetings are subject to confirmation and may change.</w:t>
      </w:r>
    </w:p>
    <w:p w14:paraId="7C34D9E9" w14:textId="7112E1E2" w:rsidR="00B31D60" w:rsidRPr="00130BFD" w:rsidRDefault="00992761" w:rsidP="0096184B">
      <w:pPr>
        <w:pStyle w:val="Tableheading"/>
        <w:keepLines/>
        <w:numPr>
          <w:ilvl w:val="0"/>
          <w:numId w:val="0"/>
        </w:numPr>
      </w:pPr>
      <w:r w:rsidRPr="00130BFD">
        <w:t xml:space="preserve">Table </w:t>
      </w:r>
      <w:r w:rsidR="009B6FC0" w:rsidRPr="00130BFD">
        <w:t>7</w:t>
      </w:r>
      <w:r w:rsidRPr="00130BFD">
        <w:t xml:space="preserve">: </w:t>
      </w:r>
      <w:r w:rsidR="00B31D60" w:rsidRPr="00130BFD">
        <w:t>International engagement in 202</w:t>
      </w:r>
      <w:r w:rsidR="00B12D09" w:rsidRPr="00130BFD">
        <w:t>5</w:t>
      </w:r>
      <w:r w:rsidR="00B31D60" w:rsidRPr="00130BFD">
        <w:t>–2</w:t>
      </w:r>
      <w:r w:rsidR="00B12D09" w:rsidRPr="00130BFD">
        <w:t>6</w:t>
      </w:r>
    </w:p>
    <w:tbl>
      <w:tblPr>
        <w:tblStyle w:val="ACMAtablestyle"/>
        <w:tblW w:w="9067" w:type="dxa"/>
        <w:tblLayout w:type="fixed"/>
        <w:tblLook w:val="01E0" w:firstRow="1" w:lastRow="1" w:firstColumn="1" w:lastColumn="1" w:noHBand="0" w:noVBand="0"/>
      </w:tblPr>
      <w:tblGrid>
        <w:gridCol w:w="4533"/>
        <w:gridCol w:w="4534"/>
      </w:tblGrid>
      <w:tr w:rsidR="00B31D60" w:rsidRPr="00130BFD" w14:paraId="30AB6AA9" w14:textId="77777777" w:rsidTr="0096184B">
        <w:trPr>
          <w:cnfStyle w:val="100000000000" w:firstRow="1" w:lastRow="0" w:firstColumn="0" w:lastColumn="0" w:oddVBand="0" w:evenVBand="0" w:oddHBand="0" w:evenHBand="0" w:firstRowFirstColumn="0" w:firstRowLastColumn="0" w:lastRowFirstColumn="0" w:lastRowLastColumn="0"/>
        </w:trPr>
        <w:tc>
          <w:tcPr>
            <w:tcW w:w="0" w:type="dxa"/>
            <w:shd w:val="clear" w:color="auto" w:fill="00A0A4" w:themeFill="accent1"/>
          </w:tcPr>
          <w:p w14:paraId="1298C864" w14:textId="77777777" w:rsidR="00B31D60" w:rsidRPr="00130BFD" w:rsidRDefault="00B31D60" w:rsidP="0096184B">
            <w:pPr>
              <w:keepNext/>
              <w:keepLines/>
              <w:spacing w:after="0"/>
              <w:rPr>
                <w:b/>
                <w:bCs/>
                <w:sz w:val="22"/>
                <w:szCs w:val="22"/>
              </w:rPr>
            </w:pPr>
            <w:r w:rsidRPr="00130BFD">
              <w:rPr>
                <w:b/>
                <w:bCs/>
                <w:sz w:val="22"/>
                <w:szCs w:val="22"/>
              </w:rPr>
              <w:t>Meeting</w:t>
            </w:r>
          </w:p>
        </w:tc>
        <w:tc>
          <w:tcPr>
            <w:tcW w:w="0" w:type="dxa"/>
            <w:shd w:val="clear" w:color="auto" w:fill="00A0A4" w:themeFill="accent1"/>
          </w:tcPr>
          <w:p w14:paraId="0A4C6AD7" w14:textId="7B70CFAA" w:rsidR="00B31D60" w:rsidRPr="00130BFD" w:rsidRDefault="00B31D60" w:rsidP="0096184B">
            <w:pPr>
              <w:keepNext/>
              <w:keepLines/>
              <w:spacing w:after="0"/>
              <w:rPr>
                <w:b/>
                <w:sz w:val="22"/>
                <w:szCs w:val="22"/>
                <w:vertAlign w:val="superscript"/>
              </w:rPr>
            </w:pPr>
            <w:r w:rsidRPr="00130BFD">
              <w:rPr>
                <w:b/>
                <w:bCs/>
                <w:sz w:val="22"/>
                <w:szCs w:val="22"/>
              </w:rPr>
              <w:t>Date</w:t>
            </w:r>
            <w:r w:rsidR="00784B30" w:rsidRPr="00130BFD">
              <w:rPr>
                <w:b/>
                <w:bCs/>
                <w:sz w:val="22"/>
                <w:szCs w:val="22"/>
              </w:rPr>
              <w:t xml:space="preserve"> </w:t>
            </w:r>
          </w:p>
        </w:tc>
      </w:tr>
      <w:tr w:rsidR="00F01C8D" w:rsidRPr="00130BFD" w14:paraId="77C34BEB" w14:textId="77777777" w:rsidTr="0096184B">
        <w:trPr>
          <w:cnfStyle w:val="000000100000" w:firstRow="0" w:lastRow="0" w:firstColumn="0" w:lastColumn="0" w:oddVBand="0" w:evenVBand="0" w:oddHBand="1" w:evenHBand="0" w:firstRowFirstColumn="0" w:firstRowLastColumn="0" w:lastRowFirstColumn="0" w:lastRowLastColumn="0"/>
        </w:trPr>
        <w:tc>
          <w:tcPr>
            <w:tcW w:w="0" w:type="dxa"/>
            <w:shd w:val="clear" w:color="auto" w:fill="E6F2F2"/>
          </w:tcPr>
          <w:p w14:paraId="57F62579" w14:textId="10B69325" w:rsidR="00F01C8D" w:rsidRPr="00130BFD" w:rsidRDefault="00F01C8D" w:rsidP="0096184B">
            <w:pPr>
              <w:pStyle w:val="Paragraph"/>
              <w:keepNext/>
              <w:keepLines/>
              <w:spacing w:after="0"/>
            </w:pPr>
            <w:r w:rsidRPr="00130BFD">
              <w:t>ITU-R Working Party 5D</w:t>
            </w:r>
          </w:p>
        </w:tc>
        <w:tc>
          <w:tcPr>
            <w:tcW w:w="0" w:type="dxa"/>
            <w:shd w:val="clear" w:color="auto" w:fill="E6F2F2"/>
          </w:tcPr>
          <w:p w14:paraId="19088AD8" w14:textId="755080B5" w:rsidR="00F01C8D" w:rsidRDefault="00F22156" w:rsidP="0096184B">
            <w:pPr>
              <w:pStyle w:val="Paragraph"/>
              <w:keepNext/>
              <w:keepLines/>
              <w:spacing w:after="0"/>
            </w:pPr>
            <w:r>
              <w:t xml:space="preserve">24 June </w:t>
            </w:r>
            <w:r w:rsidR="004E677B">
              <w:t>– 3 July 2025</w:t>
            </w:r>
          </w:p>
        </w:tc>
      </w:tr>
      <w:tr w:rsidR="003D66AC" w:rsidRPr="00130BFD" w14:paraId="6E253764" w14:textId="77777777" w:rsidTr="0096184B">
        <w:trPr>
          <w:cnfStyle w:val="000000010000" w:firstRow="0" w:lastRow="0" w:firstColumn="0" w:lastColumn="0" w:oddVBand="0" w:evenVBand="0" w:oddHBand="0" w:evenHBand="1" w:firstRowFirstColumn="0" w:firstRowLastColumn="0" w:lastRowFirstColumn="0" w:lastRowLastColumn="0"/>
        </w:trPr>
        <w:tc>
          <w:tcPr>
            <w:tcW w:w="0" w:type="dxa"/>
          </w:tcPr>
          <w:p w14:paraId="597FAD58" w14:textId="43EBB658" w:rsidR="003D66AC" w:rsidRPr="00130BFD" w:rsidRDefault="00FF7604" w:rsidP="0096184B">
            <w:pPr>
              <w:pStyle w:val="Paragraph"/>
              <w:keepNext/>
              <w:keepLines/>
              <w:spacing w:after="0"/>
            </w:pPr>
            <w:r w:rsidRPr="00FF7604">
              <w:t>Tongan Deputy Prime Minister and delegation</w:t>
            </w:r>
          </w:p>
        </w:tc>
        <w:tc>
          <w:tcPr>
            <w:tcW w:w="0" w:type="dxa"/>
          </w:tcPr>
          <w:p w14:paraId="1229F192" w14:textId="4D96F04F" w:rsidR="003D66AC" w:rsidRDefault="008423B5" w:rsidP="0096184B">
            <w:pPr>
              <w:pStyle w:val="Paragraph"/>
              <w:keepNext/>
              <w:keepLines/>
              <w:spacing w:after="0"/>
            </w:pPr>
            <w:r>
              <w:rPr>
                <w:noProof/>
              </w:rPr>
              <w:drawing>
                <wp:inline distT="0" distB="0" distL="0" distR="0" wp14:anchorId="0B977843" wp14:editId="0CAE8D5F">
                  <wp:extent cx="247650" cy="133350"/>
                  <wp:effectExtent l="0" t="0" r="0" b="0"/>
                  <wp:docPr id="8471091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109154" name="Picture 1">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xml:space="preserve"> </w:t>
            </w:r>
            <w:r w:rsidR="00FF7604" w:rsidRPr="00FF7604">
              <w:t>16 July 2025</w:t>
            </w:r>
          </w:p>
        </w:tc>
      </w:tr>
      <w:tr w:rsidR="00804C0F" w:rsidRPr="00130BFD" w14:paraId="21F99569" w14:textId="77777777" w:rsidTr="0096184B">
        <w:trPr>
          <w:cnfStyle w:val="000000100000" w:firstRow="0" w:lastRow="0" w:firstColumn="0" w:lastColumn="0" w:oddVBand="0" w:evenVBand="0" w:oddHBand="1" w:evenHBand="0" w:firstRowFirstColumn="0" w:firstRowLastColumn="0" w:lastRowFirstColumn="0" w:lastRowLastColumn="0"/>
        </w:trPr>
        <w:tc>
          <w:tcPr>
            <w:tcW w:w="0" w:type="dxa"/>
            <w:shd w:val="clear" w:color="auto" w:fill="E6F2F2"/>
          </w:tcPr>
          <w:p w14:paraId="09BB6358" w14:textId="4D71997F" w:rsidR="00804C0F" w:rsidRPr="00130BFD" w:rsidRDefault="00804C0F" w:rsidP="0096184B">
            <w:pPr>
              <w:pStyle w:val="Paragraph"/>
              <w:keepNext/>
              <w:keepLines/>
              <w:spacing w:after="0"/>
            </w:pPr>
            <w:r w:rsidRPr="00130BFD">
              <w:t>APT Conference Preparatory Group for WRC-27 (APG27-2)</w:t>
            </w:r>
          </w:p>
        </w:tc>
        <w:tc>
          <w:tcPr>
            <w:tcW w:w="0" w:type="dxa"/>
            <w:shd w:val="clear" w:color="auto" w:fill="E6F2F2"/>
          </w:tcPr>
          <w:p w14:paraId="74DECA08" w14:textId="033C530A" w:rsidR="00804C0F" w:rsidRPr="00130BFD" w:rsidRDefault="00294E07" w:rsidP="0096184B">
            <w:pPr>
              <w:pStyle w:val="Paragraph"/>
              <w:keepNext/>
              <w:keepLines/>
              <w:spacing w:after="0"/>
              <w:rPr>
                <w:szCs w:val="22"/>
              </w:rPr>
            </w:pPr>
            <w:r>
              <w:pict w14:anchorId="1A1A6FB6">
                <v:shape id="_x0000_i1074" type="#_x0000_t75" alt="A close up of a sign&#10;&#10;Description automatically generated" style="width:19.5pt;height:10.5pt;visibility:visible">
                  <v:imagedata r:id="rId63" o:title="A close up of a sign&#10;&#10;Description automatically generated"/>
                  <o:lock v:ext="edit" aspectratio="f"/>
                </v:shape>
              </w:pict>
            </w:r>
            <w:r w:rsidR="00804C0F" w:rsidRPr="00130BFD">
              <w:t xml:space="preserve"> </w:t>
            </w:r>
            <w:r w:rsidR="00804C0F" w:rsidRPr="00130BFD">
              <w:rPr>
                <w:szCs w:val="22"/>
              </w:rPr>
              <w:t xml:space="preserve">28 July – 1 August 2025 </w:t>
            </w:r>
          </w:p>
        </w:tc>
      </w:tr>
      <w:tr w:rsidR="00430F3D" w:rsidRPr="00130BFD" w14:paraId="08E7F11D" w14:textId="77777777" w:rsidTr="0096184B">
        <w:trPr>
          <w:cnfStyle w:val="000000010000" w:firstRow="0" w:lastRow="0" w:firstColumn="0" w:lastColumn="0" w:oddVBand="0" w:evenVBand="0" w:oddHBand="0" w:evenHBand="1" w:firstRowFirstColumn="0" w:firstRowLastColumn="0" w:lastRowFirstColumn="0" w:lastRowLastColumn="0"/>
        </w:trPr>
        <w:tc>
          <w:tcPr>
            <w:tcW w:w="0" w:type="dxa"/>
          </w:tcPr>
          <w:p w14:paraId="0137F3E6" w14:textId="2E5C596A" w:rsidR="00430F3D" w:rsidRPr="00130BFD" w:rsidRDefault="00F71F87" w:rsidP="0096184B">
            <w:pPr>
              <w:pStyle w:val="Paragraph"/>
              <w:keepNext/>
              <w:keepLines/>
              <w:spacing w:after="0"/>
            </w:pPr>
            <w:r w:rsidRPr="00F71F87">
              <w:t>Ukrainian Chair of the National Council of TV and Radio Broadcasting</w:t>
            </w:r>
          </w:p>
        </w:tc>
        <w:tc>
          <w:tcPr>
            <w:tcW w:w="0" w:type="dxa"/>
          </w:tcPr>
          <w:p w14:paraId="5A945E06" w14:textId="328DD3CD" w:rsidR="00430F3D" w:rsidRDefault="008423B5" w:rsidP="0096184B">
            <w:pPr>
              <w:pStyle w:val="Paragraph"/>
              <w:keepNext/>
              <w:keepLines/>
              <w:spacing w:after="0"/>
            </w:pPr>
            <w:r>
              <w:rPr>
                <w:noProof/>
              </w:rPr>
              <w:drawing>
                <wp:inline distT="0" distB="0" distL="0" distR="0" wp14:anchorId="7248F06C" wp14:editId="1F722E62">
                  <wp:extent cx="247650" cy="133350"/>
                  <wp:effectExtent l="0" t="0" r="0" b="0"/>
                  <wp:docPr id="8457167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716720" name="Picture 2">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xml:space="preserve"> </w:t>
            </w:r>
            <w:r w:rsidR="00F71F87" w:rsidRPr="00F71F87">
              <w:t>29 July 2025</w:t>
            </w:r>
          </w:p>
        </w:tc>
      </w:tr>
      <w:tr w:rsidR="00AB2C09" w:rsidRPr="00130BFD" w14:paraId="7BFD09A7" w14:textId="77777777" w:rsidTr="0096184B">
        <w:trPr>
          <w:cnfStyle w:val="000000100000" w:firstRow="0" w:lastRow="0" w:firstColumn="0" w:lastColumn="0" w:oddVBand="0" w:evenVBand="0" w:oddHBand="1" w:evenHBand="0" w:firstRowFirstColumn="0" w:firstRowLastColumn="0" w:lastRowFirstColumn="0" w:lastRowLastColumn="0"/>
        </w:trPr>
        <w:tc>
          <w:tcPr>
            <w:tcW w:w="0" w:type="dxa"/>
            <w:shd w:val="clear" w:color="auto" w:fill="E6F2F2"/>
          </w:tcPr>
          <w:p w14:paraId="54984167" w14:textId="1D9EDCD3" w:rsidR="00AB2C09" w:rsidRPr="00F71F87" w:rsidRDefault="00AB2C09" w:rsidP="0096184B">
            <w:pPr>
              <w:pStyle w:val="Paragraph"/>
              <w:keepNext/>
              <w:keepLines/>
              <w:spacing w:after="0"/>
            </w:pPr>
            <w:r w:rsidRPr="00AB2C09">
              <w:t>Indian Secretary for the Ministry of Information and Broadcasting and delegation</w:t>
            </w:r>
          </w:p>
        </w:tc>
        <w:tc>
          <w:tcPr>
            <w:tcW w:w="0" w:type="dxa"/>
            <w:shd w:val="clear" w:color="auto" w:fill="E6F2F2"/>
          </w:tcPr>
          <w:p w14:paraId="7011F551" w14:textId="060335CB" w:rsidR="00AB2C09" w:rsidRPr="00F71F87" w:rsidRDefault="008423B5" w:rsidP="0096184B">
            <w:pPr>
              <w:pStyle w:val="Paragraph"/>
              <w:keepNext/>
              <w:keepLines/>
              <w:spacing w:after="0"/>
            </w:pPr>
            <w:r>
              <w:rPr>
                <w:noProof/>
              </w:rPr>
              <w:drawing>
                <wp:inline distT="0" distB="0" distL="0" distR="0" wp14:anchorId="1E8F50EB" wp14:editId="7A6A3A44">
                  <wp:extent cx="247650" cy="133350"/>
                  <wp:effectExtent l="0" t="0" r="0" b="0"/>
                  <wp:docPr id="29183482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834820" name="Picture 3">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xml:space="preserve"> </w:t>
            </w:r>
            <w:r w:rsidR="00E25E4A" w:rsidRPr="00E25E4A">
              <w:t>21 August 2025</w:t>
            </w:r>
          </w:p>
        </w:tc>
      </w:tr>
      <w:tr w:rsidR="00804C0F" w:rsidRPr="00130BFD" w14:paraId="1C8DC8FF" w14:textId="77777777" w:rsidTr="0096184B">
        <w:trPr>
          <w:cnfStyle w:val="000000010000" w:firstRow="0" w:lastRow="0" w:firstColumn="0" w:lastColumn="0" w:oddVBand="0" w:evenVBand="0" w:oddHBand="0" w:evenHBand="1" w:firstRowFirstColumn="0" w:firstRowLastColumn="0" w:lastRowFirstColumn="0" w:lastRowLastColumn="0"/>
        </w:trPr>
        <w:tc>
          <w:tcPr>
            <w:tcW w:w="0" w:type="dxa"/>
          </w:tcPr>
          <w:p w14:paraId="514B3D97" w14:textId="39982951" w:rsidR="00804C0F" w:rsidRPr="00130BFD" w:rsidRDefault="00804C0F" w:rsidP="0096184B">
            <w:pPr>
              <w:pStyle w:val="Paragraph"/>
              <w:keepNext/>
              <w:keepLines/>
              <w:spacing w:after="0"/>
            </w:pPr>
            <w:r w:rsidRPr="00130BFD">
              <w:t>APT Wireless Group Meeting 35 (AWG-35)</w:t>
            </w:r>
          </w:p>
        </w:tc>
        <w:tc>
          <w:tcPr>
            <w:tcW w:w="0" w:type="dxa"/>
          </w:tcPr>
          <w:p w14:paraId="4E86984E" w14:textId="4E50BE0E" w:rsidR="00804C0F" w:rsidRDefault="00294E07" w:rsidP="0096184B">
            <w:pPr>
              <w:pStyle w:val="Paragraph"/>
              <w:keepNext/>
              <w:keepLines/>
              <w:spacing w:after="0"/>
            </w:pPr>
            <w:r>
              <w:pict w14:anchorId="1D75E14B">
                <v:shape id="_x0000_i1075" type="#_x0000_t75" alt="A close up of a sign&#10;&#10;Description automatically generated" style="width:19.5pt;height:10.5pt;visibility:visible">
                  <v:imagedata r:id="rId63" o:title="A close up of a sign&#10;&#10;Description automatically generated"/>
                  <o:lock v:ext="edit" aspectratio="f"/>
                </v:shape>
              </w:pict>
            </w:r>
            <w:r w:rsidR="00804C0F" w:rsidRPr="00130BFD">
              <w:t xml:space="preserve"> </w:t>
            </w:r>
            <w:r w:rsidR="00804C0F" w:rsidRPr="00130BFD">
              <w:rPr>
                <w:szCs w:val="22"/>
              </w:rPr>
              <w:t xml:space="preserve">8 – 12 September 2025 </w:t>
            </w:r>
          </w:p>
        </w:tc>
      </w:tr>
      <w:tr w:rsidR="005656BF" w:rsidRPr="00130BFD" w14:paraId="7F955832" w14:textId="77777777" w:rsidTr="0096184B">
        <w:trPr>
          <w:cnfStyle w:val="000000100000" w:firstRow="0" w:lastRow="0" w:firstColumn="0" w:lastColumn="0" w:oddVBand="0" w:evenVBand="0" w:oddHBand="1" w:evenHBand="0" w:firstRowFirstColumn="0" w:firstRowLastColumn="0" w:lastRowFirstColumn="0" w:lastRowLastColumn="0"/>
        </w:trPr>
        <w:tc>
          <w:tcPr>
            <w:tcW w:w="0" w:type="dxa"/>
            <w:shd w:val="clear" w:color="auto" w:fill="E6F2F2"/>
          </w:tcPr>
          <w:p w14:paraId="107EB2C3" w14:textId="21866C87" w:rsidR="005656BF" w:rsidRPr="00130BFD" w:rsidRDefault="005656BF" w:rsidP="0096184B">
            <w:pPr>
              <w:pStyle w:val="Paragraph"/>
              <w:keepNext/>
              <w:keepLines/>
              <w:spacing w:after="0"/>
            </w:pPr>
            <w:r w:rsidRPr="005656BF">
              <w:t>Indonesian Taskforce for Submarine Cable and Pipeline Deployment</w:t>
            </w:r>
          </w:p>
        </w:tc>
        <w:tc>
          <w:tcPr>
            <w:tcW w:w="0" w:type="dxa"/>
            <w:shd w:val="clear" w:color="auto" w:fill="E6F2F2"/>
          </w:tcPr>
          <w:p w14:paraId="679CA5E6" w14:textId="2C594D70" w:rsidR="005656BF" w:rsidRDefault="008423B5" w:rsidP="0096184B">
            <w:pPr>
              <w:pStyle w:val="Paragraph"/>
              <w:keepNext/>
              <w:keepLines/>
              <w:spacing w:after="0"/>
            </w:pPr>
            <w:r>
              <w:rPr>
                <w:noProof/>
              </w:rPr>
              <w:drawing>
                <wp:inline distT="0" distB="0" distL="0" distR="0" wp14:anchorId="443369D0" wp14:editId="584A4CA5">
                  <wp:extent cx="247650" cy="133350"/>
                  <wp:effectExtent l="0" t="0" r="0" b="0"/>
                  <wp:docPr id="45309948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099483" name="Picture 4">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xml:space="preserve"> </w:t>
            </w:r>
            <w:r w:rsidR="005656BF" w:rsidRPr="005656BF">
              <w:t>11 September 2025</w:t>
            </w:r>
          </w:p>
        </w:tc>
      </w:tr>
      <w:tr w:rsidR="00B31D60" w:rsidRPr="00130BFD" w14:paraId="04518F9B" w14:textId="77777777" w:rsidTr="0096184B">
        <w:trPr>
          <w:cnfStyle w:val="000000010000" w:firstRow="0" w:lastRow="0" w:firstColumn="0" w:lastColumn="0" w:oddVBand="0" w:evenVBand="0" w:oddHBand="0" w:evenHBand="1" w:firstRowFirstColumn="0" w:firstRowLastColumn="0" w:lastRowFirstColumn="0" w:lastRowLastColumn="0"/>
        </w:trPr>
        <w:tc>
          <w:tcPr>
            <w:tcW w:w="0" w:type="dxa"/>
          </w:tcPr>
          <w:p w14:paraId="3B27A3D8" w14:textId="5D5FD8A2" w:rsidR="00B31D60" w:rsidRPr="00130BFD" w:rsidRDefault="00E87402" w:rsidP="0096184B">
            <w:pPr>
              <w:pStyle w:val="Paragraph"/>
              <w:keepNext/>
              <w:keepLines/>
              <w:spacing w:after="0"/>
            </w:pPr>
            <w:r w:rsidRPr="00130BFD">
              <w:t>ITU-R Working Party 5D</w:t>
            </w:r>
            <w:r w:rsidRPr="00130BFD">
              <w:tab/>
            </w:r>
          </w:p>
        </w:tc>
        <w:tc>
          <w:tcPr>
            <w:tcW w:w="0" w:type="dxa"/>
          </w:tcPr>
          <w:p w14:paraId="7AC5761F" w14:textId="1F57F6F0" w:rsidR="00B31D60" w:rsidRPr="00130BFD" w:rsidRDefault="00A54B2E" w:rsidP="0096184B">
            <w:pPr>
              <w:pStyle w:val="Paragraph"/>
              <w:keepNext/>
              <w:keepLines/>
              <w:spacing w:after="0"/>
              <w:rPr>
                <w:szCs w:val="22"/>
              </w:rPr>
            </w:pPr>
            <w:r w:rsidRPr="00130BFD">
              <w:rPr>
                <w:szCs w:val="22"/>
              </w:rPr>
              <w:t xml:space="preserve">7 </w:t>
            </w:r>
            <w:r w:rsidRPr="00130BFD">
              <w:t>– 16 Oct</w:t>
            </w:r>
            <w:r w:rsidR="00EC281D" w:rsidRPr="00130BFD">
              <w:t>ober 2025</w:t>
            </w:r>
            <w:r w:rsidR="00814975" w:rsidRPr="00130BFD">
              <w:t xml:space="preserve"> </w:t>
            </w:r>
          </w:p>
        </w:tc>
      </w:tr>
      <w:tr w:rsidR="00B31D60" w:rsidRPr="00130BFD" w14:paraId="0E1FEFAB" w14:textId="77777777" w:rsidTr="0096184B">
        <w:trPr>
          <w:cnfStyle w:val="000000100000" w:firstRow="0" w:lastRow="0" w:firstColumn="0" w:lastColumn="0" w:oddVBand="0" w:evenVBand="0" w:oddHBand="1" w:evenHBand="0" w:firstRowFirstColumn="0" w:firstRowLastColumn="0" w:lastRowFirstColumn="0" w:lastRowLastColumn="0"/>
        </w:trPr>
        <w:tc>
          <w:tcPr>
            <w:tcW w:w="0" w:type="dxa"/>
            <w:shd w:val="clear" w:color="auto" w:fill="E6F2F2" w:themeFill="accent4" w:themeFillTint="33"/>
          </w:tcPr>
          <w:p w14:paraId="47FEE907" w14:textId="77DD1750" w:rsidR="00B31D60" w:rsidRPr="00130BFD" w:rsidRDefault="00045F35" w:rsidP="0096184B">
            <w:pPr>
              <w:pStyle w:val="Paragraph"/>
              <w:keepNext/>
              <w:keepLines/>
              <w:spacing w:after="0"/>
              <w:rPr>
                <w:szCs w:val="22"/>
              </w:rPr>
            </w:pPr>
            <w:r w:rsidRPr="00130BFD">
              <w:t>ITU-R Working Party 4A, 4B and 4C</w:t>
            </w:r>
            <w:r w:rsidR="003122E2" w:rsidRPr="00130BFD">
              <w:t xml:space="preserve"> and Study Group 4</w:t>
            </w:r>
          </w:p>
        </w:tc>
        <w:tc>
          <w:tcPr>
            <w:tcW w:w="0" w:type="dxa"/>
            <w:shd w:val="clear" w:color="auto" w:fill="E6F2F2" w:themeFill="accent4" w:themeFillTint="33"/>
          </w:tcPr>
          <w:p w14:paraId="193E8278" w14:textId="5C120BCF" w:rsidR="00B31D60" w:rsidRPr="00130BFD" w:rsidRDefault="00294E07" w:rsidP="0096184B">
            <w:pPr>
              <w:pStyle w:val="Paragraph"/>
              <w:keepNext/>
              <w:keepLines/>
              <w:spacing w:after="0"/>
              <w:rPr>
                <w:szCs w:val="22"/>
              </w:rPr>
            </w:pPr>
            <w:r>
              <w:pict w14:anchorId="1DDA1155">
                <v:shape id="_x0000_i1076" type="#_x0000_t75" alt="A close up of a sign&#10;&#10;Description automatically generated" style="width:19.5pt;height:10.5pt;visibility:visible">
                  <v:imagedata r:id="rId63" o:title="A close up of a sign&#10;&#10;Description automatically generated"/>
                  <o:lock v:ext="edit" aspectratio="f"/>
                </v:shape>
              </w:pict>
            </w:r>
            <w:r w:rsidR="00AA3A70" w:rsidRPr="00130BFD">
              <w:rPr>
                <w:szCs w:val="22"/>
              </w:rPr>
              <w:t>15</w:t>
            </w:r>
            <w:r w:rsidR="00A0392C" w:rsidRPr="00130BFD">
              <w:rPr>
                <w:szCs w:val="22"/>
              </w:rPr>
              <w:t xml:space="preserve"> October</w:t>
            </w:r>
            <w:r w:rsidR="00AA3A70" w:rsidRPr="00130BFD">
              <w:rPr>
                <w:szCs w:val="22"/>
              </w:rPr>
              <w:t xml:space="preserve"> </w:t>
            </w:r>
            <w:r w:rsidR="00303D08" w:rsidRPr="00130BFD">
              <w:t xml:space="preserve">– </w:t>
            </w:r>
            <w:r w:rsidR="00B24293" w:rsidRPr="00130BFD">
              <w:t>7 November</w:t>
            </w:r>
            <w:r w:rsidR="00303D08" w:rsidRPr="00130BFD">
              <w:t xml:space="preserve"> 2025</w:t>
            </w:r>
            <w:r w:rsidR="00814975" w:rsidRPr="00130BFD">
              <w:t xml:space="preserve"> </w:t>
            </w:r>
          </w:p>
        </w:tc>
      </w:tr>
      <w:tr w:rsidR="00B31D60" w:rsidRPr="00130BFD" w14:paraId="1EF46ADF" w14:textId="77777777" w:rsidTr="0096184B">
        <w:trPr>
          <w:cnfStyle w:val="000000010000" w:firstRow="0" w:lastRow="0" w:firstColumn="0" w:lastColumn="0" w:oddVBand="0" w:evenVBand="0" w:oddHBand="0" w:evenHBand="1" w:firstRowFirstColumn="0" w:firstRowLastColumn="0" w:lastRowFirstColumn="0" w:lastRowLastColumn="0"/>
        </w:trPr>
        <w:tc>
          <w:tcPr>
            <w:tcW w:w="0" w:type="dxa"/>
          </w:tcPr>
          <w:p w14:paraId="7A3A1DD4" w14:textId="241CDE0E" w:rsidR="00B31D60" w:rsidRPr="00130BFD" w:rsidRDefault="00367076" w:rsidP="0096184B">
            <w:pPr>
              <w:pStyle w:val="Paragraph"/>
              <w:keepNext/>
              <w:keepLines/>
              <w:spacing w:after="0"/>
              <w:rPr>
                <w:szCs w:val="22"/>
              </w:rPr>
            </w:pPr>
            <w:r w:rsidRPr="00130BFD">
              <w:t>ITU-R Working Party 5A, 5B, 5C and Study Group 5</w:t>
            </w:r>
          </w:p>
        </w:tc>
        <w:tc>
          <w:tcPr>
            <w:tcW w:w="0" w:type="dxa"/>
          </w:tcPr>
          <w:p w14:paraId="22973C63" w14:textId="12D618EF" w:rsidR="00B31D60" w:rsidRPr="00130BFD" w:rsidRDefault="000613F5" w:rsidP="0096184B">
            <w:pPr>
              <w:pStyle w:val="Paragraph"/>
              <w:keepNext/>
              <w:keepLines/>
              <w:spacing w:after="0"/>
              <w:rPr>
                <w:szCs w:val="22"/>
              </w:rPr>
            </w:pPr>
            <w:r w:rsidRPr="00130BFD">
              <w:rPr>
                <w:szCs w:val="22"/>
              </w:rPr>
              <w:t>17</w:t>
            </w:r>
            <w:r w:rsidR="00111BBC" w:rsidRPr="00130BFD">
              <w:rPr>
                <w:szCs w:val="22"/>
              </w:rPr>
              <w:t xml:space="preserve"> November </w:t>
            </w:r>
            <w:r w:rsidR="00111BBC" w:rsidRPr="00130BFD">
              <w:t>– 2 December 2025</w:t>
            </w:r>
            <w:r w:rsidR="00814975" w:rsidRPr="00130BFD">
              <w:t xml:space="preserve"> </w:t>
            </w:r>
          </w:p>
        </w:tc>
      </w:tr>
      <w:tr w:rsidR="00B31D60" w:rsidRPr="00130BFD" w14:paraId="27FEDC75" w14:textId="77777777" w:rsidTr="0096184B">
        <w:trPr>
          <w:cnfStyle w:val="000000100000" w:firstRow="0" w:lastRow="0" w:firstColumn="0" w:lastColumn="0" w:oddVBand="0" w:evenVBand="0" w:oddHBand="1" w:evenHBand="0" w:firstRowFirstColumn="0" w:firstRowLastColumn="0" w:lastRowFirstColumn="0" w:lastRowLastColumn="0"/>
        </w:trPr>
        <w:tc>
          <w:tcPr>
            <w:tcW w:w="0" w:type="dxa"/>
            <w:shd w:val="clear" w:color="auto" w:fill="E6F2F2" w:themeFill="accent4" w:themeFillTint="33"/>
          </w:tcPr>
          <w:p w14:paraId="1A7F227D" w14:textId="63DCABF2" w:rsidR="00B31D60" w:rsidRPr="00130BFD" w:rsidRDefault="00140F50" w:rsidP="0096184B">
            <w:pPr>
              <w:pStyle w:val="Paragraph"/>
              <w:keepNext/>
              <w:keepLines/>
              <w:spacing w:after="0"/>
              <w:rPr>
                <w:szCs w:val="22"/>
              </w:rPr>
            </w:pPr>
            <w:r w:rsidRPr="00130BFD">
              <w:t>APT Wireless Group Meeting 36 (AWG-</w:t>
            </w:r>
            <w:r w:rsidR="00F4660D" w:rsidRPr="00130BFD">
              <w:t>36</w:t>
            </w:r>
            <w:r w:rsidRPr="00130BFD">
              <w:t>)</w:t>
            </w:r>
          </w:p>
        </w:tc>
        <w:tc>
          <w:tcPr>
            <w:tcW w:w="0" w:type="dxa"/>
            <w:shd w:val="clear" w:color="auto" w:fill="E6F2F2" w:themeFill="accent4" w:themeFillTint="33"/>
          </w:tcPr>
          <w:p w14:paraId="1A5AC9DD" w14:textId="1B89DC6E" w:rsidR="00B31D60" w:rsidRPr="00130BFD" w:rsidRDefault="00294E07" w:rsidP="0096184B">
            <w:pPr>
              <w:pStyle w:val="Paragraph"/>
              <w:keepNext/>
              <w:keepLines/>
              <w:spacing w:after="0"/>
              <w:rPr>
                <w:szCs w:val="22"/>
              </w:rPr>
            </w:pPr>
            <w:r>
              <w:pict w14:anchorId="3AB7B7B6">
                <v:shape id="_x0000_i1077" type="#_x0000_t75" alt="A close up of a sign&#10;&#10;Description automatically generated" style="width:19.5pt;height:10.5pt;visibility:visible">
                  <v:imagedata r:id="rId63" o:title="A close up of a sign&#10;&#10;Description automatically generated"/>
                  <o:lock v:ext="edit" aspectratio="f"/>
                </v:shape>
              </w:pict>
            </w:r>
            <w:r w:rsidR="003C4F37" w:rsidRPr="00130BFD">
              <w:t xml:space="preserve"> </w:t>
            </w:r>
            <w:r w:rsidR="004D2785" w:rsidRPr="00130BFD">
              <w:rPr>
                <w:szCs w:val="22"/>
              </w:rPr>
              <w:t>TBC (</w:t>
            </w:r>
            <w:r w:rsidR="00CF387D" w:rsidRPr="00130BFD">
              <w:rPr>
                <w:szCs w:val="22"/>
              </w:rPr>
              <w:t>Q1</w:t>
            </w:r>
            <w:r w:rsidR="00140F50" w:rsidRPr="00130BFD">
              <w:rPr>
                <w:szCs w:val="22"/>
              </w:rPr>
              <w:t xml:space="preserve"> 202</w:t>
            </w:r>
            <w:r w:rsidR="00610862" w:rsidRPr="00130BFD">
              <w:rPr>
                <w:szCs w:val="22"/>
              </w:rPr>
              <w:t>6</w:t>
            </w:r>
            <w:r w:rsidR="004D2785" w:rsidRPr="00130BFD">
              <w:rPr>
                <w:szCs w:val="22"/>
              </w:rPr>
              <w:t>)</w:t>
            </w:r>
          </w:p>
        </w:tc>
      </w:tr>
      <w:tr w:rsidR="00A4746E" w:rsidRPr="00130BFD" w14:paraId="76A8F52B" w14:textId="77777777" w:rsidTr="0096184B">
        <w:trPr>
          <w:cnfStyle w:val="000000010000" w:firstRow="0" w:lastRow="0" w:firstColumn="0" w:lastColumn="0" w:oddVBand="0" w:evenVBand="0" w:oddHBand="0" w:evenHBand="1" w:firstRowFirstColumn="0" w:firstRowLastColumn="0" w:lastRowFirstColumn="0" w:lastRowLastColumn="0"/>
        </w:trPr>
        <w:tc>
          <w:tcPr>
            <w:tcW w:w="0" w:type="dxa"/>
          </w:tcPr>
          <w:p w14:paraId="1DB585E2" w14:textId="65D27290" w:rsidR="00A4746E" w:rsidRPr="00130BFD" w:rsidRDefault="00610862" w:rsidP="0096184B">
            <w:pPr>
              <w:pStyle w:val="Paragraph"/>
              <w:keepNext/>
              <w:keepLines/>
              <w:spacing w:after="0"/>
              <w:rPr>
                <w:szCs w:val="22"/>
              </w:rPr>
            </w:pPr>
            <w:r w:rsidRPr="00130BFD">
              <w:t>ITU-R Working Party 5D</w:t>
            </w:r>
            <w:r w:rsidRPr="00130BFD">
              <w:tab/>
            </w:r>
          </w:p>
        </w:tc>
        <w:tc>
          <w:tcPr>
            <w:tcW w:w="0" w:type="dxa"/>
          </w:tcPr>
          <w:p w14:paraId="57DDE50C" w14:textId="370F15E6" w:rsidR="00A4746E" w:rsidRPr="00130BFD" w:rsidRDefault="00294E07" w:rsidP="0096184B">
            <w:pPr>
              <w:pStyle w:val="Paragraph"/>
              <w:keepNext/>
              <w:keepLines/>
              <w:spacing w:after="0"/>
              <w:rPr>
                <w:szCs w:val="22"/>
              </w:rPr>
            </w:pPr>
            <w:r>
              <w:pict w14:anchorId="2A4190EC">
                <v:shape id="_x0000_i1078" type="#_x0000_t75" alt="A close up of a sign&#10;&#10;Description automatically generated" style="width:19.5pt;height:10.5pt;visibility:visible">
                  <v:imagedata r:id="rId63" o:title="A close up of a sign&#10;&#10;Description automatically generated"/>
                  <o:lock v:ext="edit" aspectratio="f"/>
                </v:shape>
              </w:pict>
            </w:r>
            <w:r w:rsidR="00B929F1" w:rsidRPr="00130BFD">
              <w:t xml:space="preserve"> </w:t>
            </w:r>
            <w:r w:rsidR="006627A6" w:rsidRPr="00130BFD">
              <w:rPr>
                <w:szCs w:val="22"/>
              </w:rPr>
              <w:t xml:space="preserve">3 </w:t>
            </w:r>
            <w:r w:rsidR="006A5119" w:rsidRPr="00130BFD">
              <w:rPr>
                <w:szCs w:val="22"/>
              </w:rPr>
              <w:t>–</w:t>
            </w:r>
            <w:r w:rsidR="006627A6" w:rsidRPr="00130BFD">
              <w:rPr>
                <w:szCs w:val="22"/>
              </w:rPr>
              <w:t xml:space="preserve"> </w:t>
            </w:r>
            <w:r w:rsidR="006A5119" w:rsidRPr="00130BFD">
              <w:rPr>
                <w:szCs w:val="22"/>
              </w:rPr>
              <w:t xml:space="preserve">12 </w:t>
            </w:r>
            <w:r w:rsidR="006627A6" w:rsidRPr="00130BFD">
              <w:rPr>
                <w:szCs w:val="22"/>
              </w:rPr>
              <w:t xml:space="preserve">February </w:t>
            </w:r>
            <w:r w:rsidR="00610862" w:rsidRPr="00130BFD">
              <w:rPr>
                <w:szCs w:val="22"/>
              </w:rPr>
              <w:t>2026</w:t>
            </w:r>
            <w:r w:rsidR="00860411">
              <w:rPr>
                <w:szCs w:val="22"/>
              </w:rPr>
              <w:t xml:space="preserve"> (planned)</w:t>
            </w:r>
          </w:p>
        </w:tc>
      </w:tr>
      <w:tr w:rsidR="00610862" w:rsidRPr="00130BFD" w14:paraId="2EB8B99B" w14:textId="77777777" w:rsidTr="0096184B">
        <w:trPr>
          <w:cnfStyle w:val="000000100000" w:firstRow="0" w:lastRow="0" w:firstColumn="0" w:lastColumn="0" w:oddVBand="0" w:evenVBand="0" w:oddHBand="1" w:evenHBand="0" w:firstRowFirstColumn="0" w:firstRowLastColumn="0" w:lastRowFirstColumn="0" w:lastRowLastColumn="0"/>
        </w:trPr>
        <w:tc>
          <w:tcPr>
            <w:tcW w:w="0" w:type="dxa"/>
            <w:shd w:val="clear" w:color="auto" w:fill="E6F2F2" w:themeFill="accent4" w:themeFillTint="33"/>
          </w:tcPr>
          <w:p w14:paraId="264C88D6" w14:textId="6FB705D5" w:rsidR="00610862" w:rsidRPr="00130BFD" w:rsidRDefault="006D5CB8" w:rsidP="0096184B">
            <w:pPr>
              <w:pStyle w:val="Paragraph"/>
              <w:keepNext/>
              <w:keepLines/>
              <w:spacing w:after="0"/>
            </w:pPr>
            <w:r w:rsidRPr="00130BFD">
              <w:t xml:space="preserve">ITU-R Working Party 4A, 4B and 4C </w:t>
            </w:r>
          </w:p>
        </w:tc>
        <w:tc>
          <w:tcPr>
            <w:tcW w:w="0" w:type="dxa"/>
            <w:shd w:val="clear" w:color="auto" w:fill="E6F2F2" w:themeFill="accent4" w:themeFillTint="33"/>
          </w:tcPr>
          <w:p w14:paraId="612A4C29" w14:textId="417B7F74" w:rsidR="00610862" w:rsidRPr="00130BFD" w:rsidRDefault="00294E07" w:rsidP="0096184B">
            <w:pPr>
              <w:pStyle w:val="Paragraph"/>
              <w:keepNext/>
              <w:keepLines/>
              <w:spacing w:after="0"/>
              <w:rPr>
                <w:szCs w:val="22"/>
              </w:rPr>
            </w:pPr>
            <w:r>
              <w:rPr>
                <w:color w:val="FF0000"/>
              </w:rPr>
              <w:pict w14:anchorId="17F36B03">
                <v:shape id="_x0000_i1079" type="#_x0000_t75" alt="A close up of a sign&#10;&#10;Description automatically generated" style="width:19.5pt;height:10.5pt;visibility:visible">
                  <v:imagedata r:id="rId63" o:title="A close up of a sign&#10;&#10;Description automatically generated"/>
                  <o:lock v:ext="edit" aspectratio="f"/>
                </v:shape>
              </w:pict>
            </w:r>
            <w:r w:rsidR="00B929F1" w:rsidRPr="00130BFD">
              <w:rPr>
                <w:color w:val="FF0000"/>
              </w:rPr>
              <w:t xml:space="preserve"> </w:t>
            </w:r>
            <w:r w:rsidR="00955E3E" w:rsidRPr="00130BFD">
              <w:rPr>
                <w:szCs w:val="22"/>
              </w:rPr>
              <w:t>22 April</w:t>
            </w:r>
            <w:r w:rsidR="00B310A8" w:rsidRPr="00130BFD">
              <w:rPr>
                <w:szCs w:val="22"/>
              </w:rPr>
              <w:t xml:space="preserve"> </w:t>
            </w:r>
            <w:r w:rsidR="009E1168" w:rsidRPr="00130BFD">
              <w:rPr>
                <w:szCs w:val="22"/>
              </w:rPr>
              <w:t>–</w:t>
            </w:r>
            <w:r w:rsidR="00B310A8" w:rsidRPr="00130BFD">
              <w:rPr>
                <w:szCs w:val="22"/>
              </w:rPr>
              <w:t xml:space="preserve"> </w:t>
            </w:r>
            <w:r w:rsidR="002C485A" w:rsidRPr="00130BFD">
              <w:rPr>
                <w:szCs w:val="22"/>
              </w:rPr>
              <w:t>15</w:t>
            </w:r>
            <w:r w:rsidR="009E1168" w:rsidRPr="00130BFD">
              <w:rPr>
                <w:szCs w:val="22"/>
              </w:rPr>
              <w:t xml:space="preserve"> May</w:t>
            </w:r>
            <w:r w:rsidR="006D5CB8" w:rsidRPr="00130BFD">
              <w:rPr>
                <w:szCs w:val="22"/>
              </w:rPr>
              <w:t xml:space="preserve"> 2026 </w:t>
            </w:r>
            <w:r w:rsidR="00860411">
              <w:rPr>
                <w:szCs w:val="22"/>
              </w:rPr>
              <w:t>(planned)</w:t>
            </w:r>
          </w:p>
        </w:tc>
      </w:tr>
      <w:tr w:rsidR="00707E81" w:rsidRPr="00130BFD" w14:paraId="4DEA3E37" w14:textId="77777777" w:rsidTr="0096184B">
        <w:trPr>
          <w:cnfStyle w:val="000000010000" w:firstRow="0" w:lastRow="0" w:firstColumn="0" w:lastColumn="0" w:oddVBand="0" w:evenVBand="0" w:oddHBand="0" w:evenHBand="1" w:firstRowFirstColumn="0" w:firstRowLastColumn="0" w:lastRowFirstColumn="0" w:lastRowLastColumn="0"/>
        </w:trPr>
        <w:tc>
          <w:tcPr>
            <w:tcW w:w="0" w:type="dxa"/>
          </w:tcPr>
          <w:p w14:paraId="1D12C889" w14:textId="0FBFFE09" w:rsidR="00707E81" w:rsidRPr="00130BFD" w:rsidRDefault="00707E81" w:rsidP="0096184B">
            <w:pPr>
              <w:pStyle w:val="Paragraph"/>
              <w:keepNext/>
              <w:keepLines/>
              <w:spacing w:after="0"/>
            </w:pPr>
            <w:r w:rsidRPr="00130BFD">
              <w:t xml:space="preserve">ITU-R Working Party 5A, 5B and 5C </w:t>
            </w:r>
          </w:p>
        </w:tc>
        <w:tc>
          <w:tcPr>
            <w:tcW w:w="0" w:type="dxa"/>
          </w:tcPr>
          <w:p w14:paraId="74A3E08C" w14:textId="32254D4B" w:rsidR="00707E81" w:rsidRPr="00130BFD" w:rsidRDefault="00294E07" w:rsidP="0096184B">
            <w:pPr>
              <w:pStyle w:val="Paragraph"/>
              <w:keepNext/>
              <w:keepLines/>
              <w:spacing w:after="0"/>
              <w:rPr>
                <w:szCs w:val="22"/>
              </w:rPr>
            </w:pPr>
            <w:r>
              <w:pict w14:anchorId="76D2D6C0">
                <v:shape id="_x0000_i1080" type="#_x0000_t75" alt="A close up of a sign&#10;&#10;Description automatically generated" style="width:19.5pt;height:10.5pt;visibility:visible">
                  <v:imagedata r:id="rId63" o:title="A close up of a sign&#10;&#10;Description automatically generated"/>
                  <o:lock v:ext="edit" aspectratio="f"/>
                </v:shape>
              </w:pict>
            </w:r>
            <w:r w:rsidR="00707E81" w:rsidRPr="00130BFD">
              <w:rPr>
                <w:szCs w:val="22"/>
              </w:rPr>
              <w:t xml:space="preserve"> </w:t>
            </w:r>
            <w:r w:rsidR="0087731A" w:rsidRPr="00130BFD">
              <w:rPr>
                <w:szCs w:val="22"/>
              </w:rPr>
              <w:t xml:space="preserve">18 </w:t>
            </w:r>
            <w:r w:rsidR="00BF6432" w:rsidRPr="00130BFD">
              <w:rPr>
                <w:szCs w:val="22"/>
              </w:rPr>
              <w:t>–</w:t>
            </w:r>
            <w:r w:rsidR="0087731A" w:rsidRPr="00130BFD">
              <w:rPr>
                <w:szCs w:val="22"/>
              </w:rPr>
              <w:t xml:space="preserve"> </w:t>
            </w:r>
            <w:r w:rsidR="00BF6432" w:rsidRPr="00130BFD">
              <w:rPr>
                <w:szCs w:val="22"/>
              </w:rPr>
              <w:t>29 May</w:t>
            </w:r>
            <w:r w:rsidR="002940CE" w:rsidRPr="00130BFD">
              <w:rPr>
                <w:szCs w:val="22"/>
              </w:rPr>
              <w:t xml:space="preserve"> </w:t>
            </w:r>
            <w:r w:rsidR="00707E81" w:rsidRPr="00130BFD">
              <w:rPr>
                <w:szCs w:val="22"/>
              </w:rPr>
              <w:t>2026</w:t>
            </w:r>
            <w:r w:rsidR="001A2108">
              <w:rPr>
                <w:szCs w:val="22"/>
              </w:rPr>
              <w:t xml:space="preserve"> (planned)</w:t>
            </w:r>
          </w:p>
        </w:tc>
      </w:tr>
      <w:tr w:rsidR="00001A91" w:rsidRPr="00130BFD" w14:paraId="65C47869" w14:textId="77777777" w:rsidTr="0096184B">
        <w:trPr>
          <w:cnfStyle w:val="000000100000" w:firstRow="0" w:lastRow="0" w:firstColumn="0" w:lastColumn="0" w:oddVBand="0" w:evenVBand="0" w:oddHBand="1" w:evenHBand="0" w:firstRowFirstColumn="0" w:firstRowLastColumn="0" w:lastRowFirstColumn="0" w:lastRowLastColumn="0"/>
        </w:trPr>
        <w:tc>
          <w:tcPr>
            <w:tcW w:w="0" w:type="dxa"/>
            <w:shd w:val="clear" w:color="auto" w:fill="E6F2F2" w:themeFill="accent4" w:themeFillTint="33"/>
          </w:tcPr>
          <w:p w14:paraId="65391670" w14:textId="41ABC3EB" w:rsidR="00001A91" w:rsidRPr="00130BFD" w:rsidRDefault="00294E07" w:rsidP="0096184B">
            <w:pPr>
              <w:pStyle w:val="Paragraph"/>
              <w:keepNext/>
              <w:keepLines/>
              <w:spacing w:after="0"/>
            </w:pPr>
            <w:r>
              <w:pict w14:anchorId="6E5F2E84">
                <v:shape id="_x0000_i1081"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3A57F5" w:rsidRPr="00130BFD">
              <w:t xml:space="preserve"> </w:t>
            </w:r>
            <w:r w:rsidR="00001A91" w:rsidRPr="00130BFD">
              <w:t>ITU-R Working Party 5D</w:t>
            </w:r>
            <w:r w:rsidR="00001A91" w:rsidRPr="00130BFD">
              <w:tab/>
            </w:r>
          </w:p>
        </w:tc>
        <w:tc>
          <w:tcPr>
            <w:tcW w:w="0" w:type="dxa"/>
            <w:shd w:val="clear" w:color="auto" w:fill="E6F2F2" w:themeFill="accent4" w:themeFillTint="33"/>
          </w:tcPr>
          <w:p w14:paraId="5A1EAC4A" w14:textId="55EE767B" w:rsidR="00001A91" w:rsidRPr="00130BFD" w:rsidRDefault="00294E07" w:rsidP="0096184B">
            <w:pPr>
              <w:pStyle w:val="Paragraph"/>
              <w:keepNext/>
              <w:keepLines/>
              <w:spacing w:after="0"/>
              <w:rPr>
                <w:szCs w:val="22"/>
              </w:rPr>
            </w:pPr>
            <w:r>
              <w:pict w14:anchorId="7A272EDE">
                <v:shape id="_x0000_i1082" type="#_x0000_t75" alt="A picture containing clipart&#10;&#10;Description automatically generated" style="width:19.5pt;height:10.5pt;visibility:visible">
                  <v:imagedata r:id="rId76" o:title="A picture containing clipart&#10;&#10;Description automatically generated"/>
                  <o:lock v:ext="edit" aspectratio="f"/>
                </v:shape>
              </w:pict>
            </w:r>
            <w:r w:rsidR="003A57F5" w:rsidRPr="00130BFD">
              <w:t xml:space="preserve"> </w:t>
            </w:r>
            <w:r w:rsidR="00ED48A4" w:rsidRPr="00130BFD">
              <w:rPr>
                <w:szCs w:val="22"/>
              </w:rPr>
              <w:t>26 May – 4 June</w:t>
            </w:r>
            <w:r w:rsidR="005B191D" w:rsidRPr="00130BFD">
              <w:rPr>
                <w:szCs w:val="22"/>
              </w:rPr>
              <w:t xml:space="preserve"> </w:t>
            </w:r>
            <w:r w:rsidR="00054060" w:rsidRPr="00130BFD">
              <w:rPr>
                <w:szCs w:val="22"/>
              </w:rPr>
              <w:t>2026</w:t>
            </w:r>
            <w:r w:rsidR="001A2108">
              <w:rPr>
                <w:szCs w:val="22"/>
              </w:rPr>
              <w:t xml:space="preserve"> (planned)</w:t>
            </w:r>
          </w:p>
        </w:tc>
      </w:tr>
    </w:tbl>
    <w:p w14:paraId="15D7A41A" w14:textId="0993EAB2" w:rsidR="000B16E9" w:rsidRPr="00130BFD" w:rsidRDefault="000B16E9" w:rsidP="0096184B">
      <w:pPr>
        <w:pStyle w:val="Tableorfigurenote"/>
        <w:keepNext/>
        <w:keepLines/>
      </w:pPr>
      <w:r w:rsidRPr="0096184B">
        <w:rPr>
          <w:bCs/>
        </w:rPr>
        <w:t>Note</w:t>
      </w:r>
      <w:r w:rsidRPr="00D30AA6">
        <w:rPr>
          <w:b/>
        </w:rPr>
        <w:t>:</w:t>
      </w:r>
      <w:r w:rsidRPr="00130BFD">
        <w:t xml:space="preserve"> Exact </w:t>
      </w:r>
      <w:r w:rsidR="00697887" w:rsidRPr="00130BFD">
        <w:t xml:space="preserve">dates </w:t>
      </w:r>
      <w:r w:rsidR="00CA7DFC">
        <w:t xml:space="preserve">for some meetings </w:t>
      </w:r>
      <w:r w:rsidRPr="00130BFD">
        <w:t>are still to be finalised.</w:t>
      </w:r>
    </w:p>
    <w:p w14:paraId="39E8F72C" w14:textId="655B622A" w:rsidR="00335BBB" w:rsidRPr="00130BFD" w:rsidRDefault="00335BBB" w:rsidP="00335BBB">
      <w:pPr>
        <w:pStyle w:val="Paragraph"/>
        <w:spacing w:before="240"/>
      </w:pPr>
      <w:r w:rsidRPr="00130BFD">
        <w:t>In addition to these meetings</w:t>
      </w:r>
      <w:r w:rsidR="00082F0A" w:rsidRPr="00130BFD">
        <w:t>,</w:t>
      </w:r>
      <w:r w:rsidRPr="00130BFD">
        <w:t xml:space="preserve"> </w:t>
      </w:r>
      <w:r w:rsidR="00BA08E4" w:rsidRPr="00130BFD">
        <w:t>for</w:t>
      </w:r>
      <w:r w:rsidRPr="00130BFD">
        <w:t xml:space="preserve"> which the ACMA leads Australia’s participation</w:t>
      </w:r>
      <w:r w:rsidR="00082F0A" w:rsidRPr="00130BFD">
        <w:t xml:space="preserve"> (with the exception of APG)</w:t>
      </w:r>
      <w:r w:rsidRPr="00130BFD">
        <w:t>, we also manage Australian participation for the following meetings: Study Group 1, Study Group 3 and Working Parties 3J, 3K, 3L, 3M, Study Group 6, and Working Parties 6A, 6B, 6C, Study Group 7 and Working Parties 7A, 7B, 7C and 7D.</w:t>
      </w:r>
    </w:p>
    <w:p w14:paraId="395F2D0D" w14:textId="254BCA51" w:rsidR="00335BBB" w:rsidRPr="00130BFD" w:rsidRDefault="00335BBB" w:rsidP="00335BBB">
      <w:pPr>
        <w:pStyle w:val="Paragraph"/>
      </w:pPr>
      <w:r w:rsidRPr="00130BFD">
        <w:t xml:space="preserve">We will continue to manage and provide technical, regulatory and </w:t>
      </w:r>
      <w:r w:rsidR="40165B2E" w:rsidRPr="00130BFD">
        <w:t>subject matter</w:t>
      </w:r>
      <w:r w:rsidRPr="00130BFD">
        <w:t xml:space="preserve"> expertise for Australian engagement in international spectrum management forums through consultative frameworks. </w:t>
      </w:r>
    </w:p>
    <w:p w14:paraId="13500BF0" w14:textId="3D3A7CF3" w:rsidR="00335BBB" w:rsidRPr="00130BFD" w:rsidRDefault="00335BBB" w:rsidP="1C2DDF1A">
      <w:pPr>
        <w:pStyle w:val="Paragraph"/>
        <w:rPr>
          <w:rFonts w:eastAsia="Arial"/>
        </w:rPr>
      </w:pPr>
      <w:r w:rsidRPr="00130BFD">
        <w:rPr>
          <w:rFonts w:eastAsia="Arial"/>
        </w:rPr>
        <w:lastRenderedPageBreak/>
        <w:t xml:space="preserve">At a domestic level, the </w:t>
      </w:r>
      <w:hyperlink r:id="rId136">
        <w:r w:rsidRPr="00130BFD">
          <w:rPr>
            <w:rStyle w:val="Hyperlink"/>
            <w:rFonts w:eastAsia="Arial"/>
          </w:rPr>
          <w:t>Australian Radiocommunications Study Groups</w:t>
        </w:r>
      </w:hyperlink>
      <w:r w:rsidRPr="00130BFD">
        <w:rPr>
          <w:rFonts w:eastAsia="Arial"/>
        </w:rPr>
        <w:t xml:space="preserve"> and the Preparatory Group for the </w:t>
      </w:r>
      <w:r w:rsidR="52A7B256" w:rsidRPr="00130BFD">
        <w:rPr>
          <w:rFonts w:eastAsia="Arial"/>
        </w:rPr>
        <w:t>APT</w:t>
      </w:r>
      <w:r w:rsidRPr="00130BFD">
        <w:rPr>
          <w:rFonts w:eastAsia="Arial"/>
        </w:rPr>
        <w:t xml:space="preserve"> Wireless Group, which contain </w:t>
      </w:r>
      <w:r w:rsidRPr="00130BFD">
        <w:t>representatives</w:t>
      </w:r>
      <w:r w:rsidRPr="00130BFD">
        <w:rPr>
          <w:rFonts w:eastAsia="Arial"/>
        </w:rPr>
        <w:t xml:space="preserve"> from industry, academia, and other government agencies, provide expert advice to the ACMA on international radiocommunications matters. </w:t>
      </w:r>
    </w:p>
    <w:p w14:paraId="00E6C338" w14:textId="77777777" w:rsidR="00335BBB" w:rsidRPr="00130BFD" w:rsidRDefault="00335BBB" w:rsidP="00335BBB">
      <w:pPr>
        <w:pStyle w:val="Paragraph"/>
        <w:rPr>
          <w:rFonts w:eastAsia="Arial"/>
        </w:rPr>
      </w:pPr>
      <w:r w:rsidRPr="00130BFD">
        <w:rPr>
          <w:rFonts w:eastAsia="Arial"/>
        </w:rPr>
        <w:t>We consider input from these groups to help develop Australian contributions to international forums and form Australia’s positions on international radiocommunications and spectrum management issues.</w:t>
      </w:r>
    </w:p>
    <w:p w14:paraId="2A5D3CF0" w14:textId="77777777" w:rsidR="00164782" w:rsidRPr="00130BFD" w:rsidRDefault="00164782" w:rsidP="00B31D60">
      <w:pPr>
        <w:pStyle w:val="Paragraph"/>
      </w:pPr>
    </w:p>
    <w:p w14:paraId="3512E40A" w14:textId="77777777" w:rsidR="00AB2A01" w:rsidRPr="00130BFD" w:rsidRDefault="00AB2A01" w:rsidP="00B31D60">
      <w:pPr>
        <w:pStyle w:val="Paragraph"/>
      </w:pPr>
    </w:p>
    <w:p w14:paraId="4786D13A" w14:textId="77777777" w:rsidR="00AB2A01" w:rsidRPr="00130BFD" w:rsidRDefault="00AB2A01" w:rsidP="00B31D60">
      <w:pPr>
        <w:pStyle w:val="Paragraph"/>
      </w:pPr>
    </w:p>
    <w:p w14:paraId="60788232" w14:textId="77777777" w:rsidR="00164782" w:rsidRPr="00130BFD" w:rsidRDefault="00164782" w:rsidP="00B31D60">
      <w:pPr>
        <w:pStyle w:val="Paragraph"/>
      </w:pPr>
    </w:p>
    <w:p w14:paraId="1A2A346A" w14:textId="77777777" w:rsidR="00264051" w:rsidRPr="00130BFD" w:rsidRDefault="00264051" w:rsidP="00264051">
      <w:pPr>
        <w:pStyle w:val="Heading1"/>
      </w:pPr>
      <w:bookmarkStart w:id="280" w:name="_Making_a_submission"/>
      <w:bookmarkStart w:id="281" w:name="_Appendix_A_–"/>
      <w:bookmarkStart w:id="282" w:name="_Appendix_A:_Sunsetting"/>
      <w:bookmarkStart w:id="283" w:name="_Toc161652678"/>
      <w:bookmarkStart w:id="284" w:name="_Toc170809428"/>
      <w:bookmarkStart w:id="285" w:name="_Toc212551047"/>
      <w:bookmarkStart w:id="286" w:name="_Toc522794142"/>
      <w:bookmarkStart w:id="287" w:name="_Toc31892875"/>
      <w:bookmarkStart w:id="288" w:name="_Toc36207488"/>
      <w:bookmarkStart w:id="289" w:name="_Toc51846308"/>
      <w:bookmarkStart w:id="290" w:name="_Toc146527415"/>
      <w:bookmarkStart w:id="291" w:name="_Toc152666895"/>
      <w:bookmarkStart w:id="292" w:name="_Toc170809503"/>
      <w:bookmarkStart w:id="293" w:name="_Hlk58488309"/>
      <w:bookmarkEnd w:id="261"/>
      <w:bookmarkEnd w:id="262"/>
      <w:bookmarkEnd w:id="263"/>
      <w:bookmarkEnd w:id="264"/>
      <w:bookmarkEnd w:id="265"/>
      <w:bookmarkEnd w:id="266"/>
      <w:bookmarkEnd w:id="280"/>
      <w:bookmarkEnd w:id="281"/>
      <w:bookmarkEnd w:id="282"/>
      <w:r w:rsidRPr="00130BFD">
        <w:lastRenderedPageBreak/>
        <w:t>Acronyms and shortened forms</w:t>
      </w:r>
      <w:bookmarkEnd w:id="283"/>
      <w:bookmarkEnd w:id="284"/>
      <w:bookmarkEnd w:id="285"/>
    </w:p>
    <w:p w14:paraId="6029793C" w14:textId="77777777" w:rsidR="00264051" w:rsidRPr="00130BFD" w:rsidRDefault="00264051" w:rsidP="00264051">
      <w:pPr>
        <w:pStyle w:val="Paragraph"/>
        <w:tabs>
          <w:tab w:val="left" w:pos="1985"/>
        </w:tabs>
        <w:spacing w:after="120"/>
      </w:pPr>
      <w:r w:rsidRPr="00130BFD">
        <w:t>AFC</w:t>
      </w:r>
      <w:r w:rsidRPr="00130BFD">
        <w:tab/>
        <w:t xml:space="preserve">automatic frequency coordination </w:t>
      </w:r>
    </w:p>
    <w:p w14:paraId="321CCB83" w14:textId="77777777" w:rsidR="00264051" w:rsidRPr="00130BFD" w:rsidRDefault="00264051" w:rsidP="00264051">
      <w:pPr>
        <w:pStyle w:val="Paragraph"/>
        <w:tabs>
          <w:tab w:val="left" w:pos="1985"/>
        </w:tabs>
        <w:spacing w:after="120"/>
      </w:pPr>
      <w:r w:rsidRPr="00130BFD">
        <w:t>AWL</w:t>
      </w:r>
      <w:r w:rsidRPr="00130BFD">
        <w:tab/>
        <w:t>area-wide licence (type of transmitter licence)</w:t>
      </w:r>
      <w:r w:rsidRPr="00130BFD">
        <w:tab/>
      </w:r>
    </w:p>
    <w:p w14:paraId="15B83CD4" w14:textId="77777777" w:rsidR="00264051" w:rsidRPr="00130BFD" w:rsidRDefault="00264051" w:rsidP="00264051">
      <w:pPr>
        <w:pStyle w:val="Paragraph"/>
        <w:tabs>
          <w:tab w:val="left" w:pos="1985"/>
        </w:tabs>
        <w:spacing w:after="120"/>
      </w:pPr>
      <w:proofErr w:type="spellStart"/>
      <w:r w:rsidRPr="00130BFD">
        <w:t>BLoS</w:t>
      </w:r>
      <w:proofErr w:type="spellEnd"/>
      <w:r w:rsidRPr="00130BFD">
        <w:tab/>
        <w:t xml:space="preserve">beyond line-of-sight </w:t>
      </w:r>
    </w:p>
    <w:p w14:paraId="58025B7E" w14:textId="77777777" w:rsidR="00264051" w:rsidRPr="00130BFD" w:rsidRDefault="00264051" w:rsidP="00264051">
      <w:pPr>
        <w:pStyle w:val="Paragraph"/>
        <w:tabs>
          <w:tab w:val="left" w:pos="1985"/>
        </w:tabs>
        <w:spacing w:after="120"/>
        <w:rPr>
          <w:rFonts w:eastAsia="Arial"/>
        </w:rPr>
      </w:pPr>
      <w:r w:rsidRPr="00130BFD">
        <w:t>CNPC</w:t>
      </w:r>
      <w:r w:rsidRPr="00130BFD">
        <w:tab/>
      </w:r>
      <w:r w:rsidRPr="00130BFD">
        <w:rPr>
          <w:rFonts w:eastAsia="Arial"/>
        </w:rPr>
        <w:t>command and non-payload communication</w:t>
      </w:r>
    </w:p>
    <w:p w14:paraId="6D7CDFBD" w14:textId="77777777" w:rsidR="00264051" w:rsidRPr="00130BFD" w:rsidRDefault="00264051" w:rsidP="00264051">
      <w:pPr>
        <w:pStyle w:val="Paragraph"/>
        <w:tabs>
          <w:tab w:val="left" w:pos="1985"/>
        </w:tabs>
        <w:spacing w:after="120"/>
      </w:pPr>
      <w:r w:rsidRPr="00130BFD">
        <w:t>ESL</w:t>
      </w:r>
      <w:r w:rsidRPr="00130BFD">
        <w:tab/>
        <w:t>expiring spectrum licence</w:t>
      </w:r>
      <w:r w:rsidRPr="00130BFD">
        <w:tab/>
      </w:r>
    </w:p>
    <w:p w14:paraId="6AA0563C" w14:textId="77777777" w:rsidR="00264051" w:rsidRPr="00130BFD" w:rsidRDefault="00264051" w:rsidP="00264051">
      <w:pPr>
        <w:pStyle w:val="Paragraph"/>
        <w:tabs>
          <w:tab w:val="left" w:pos="1985"/>
        </w:tabs>
        <w:spacing w:after="120"/>
      </w:pPr>
      <w:r w:rsidRPr="00130BFD">
        <w:t>ETSI</w:t>
      </w:r>
      <w:r w:rsidRPr="00130BFD">
        <w:tab/>
        <w:t>European Telecommunications Standards Institute</w:t>
      </w:r>
    </w:p>
    <w:p w14:paraId="24193050" w14:textId="77777777" w:rsidR="00264051" w:rsidRPr="00130BFD" w:rsidRDefault="00264051" w:rsidP="00264051">
      <w:pPr>
        <w:pStyle w:val="Paragraph"/>
        <w:tabs>
          <w:tab w:val="left" w:pos="1985"/>
        </w:tabs>
        <w:spacing w:after="120"/>
      </w:pPr>
      <w:r w:rsidRPr="00130BFD">
        <w:t>FCC</w:t>
      </w:r>
      <w:r w:rsidRPr="00130BFD">
        <w:tab/>
        <w:t xml:space="preserve">United States Federal Communications Commission </w:t>
      </w:r>
    </w:p>
    <w:p w14:paraId="755F31D8" w14:textId="77777777" w:rsidR="00264051" w:rsidRPr="00130BFD" w:rsidRDefault="00264051" w:rsidP="00264051">
      <w:pPr>
        <w:pStyle w:val="Paragraph"/>
        <w:tabs>
          <w:tab w:val="left" w:pos="1985"/>
        </w:tabs>
        <w:spacing w:after="120"/>
      </w:pPr>
      <w:r w:rsidRPr="00130BFD">
        <w:t>FSS</w:t>
      </w:r>
      <w:r w:rsidRPr="00130BFD">
        <w:tab/>
        <w:t>fixed-satellite service</w:t>
      </w:r>
      <w:r w:rsidRPr="00130BFD">
        <w:tab/>
      </w:r>
    </w:p>
    <w:p w14:paraId="600821EE" w14:textId="77777777" w:rsidR="00264051" w:rsidRPr="00130BFD" w:rsidRDefault="00264051" w:rsidP="00264051">
      <w:pPr>
        <w:pStyle w:val="Paragraph"/>
        <w:tabs>
          <w:tab w:val="left" w:pos="1985"/>
        </w:tabs>
        <w:spacing w:after="120"/>
      </w:pPr>
      <w:r w:rsidRPr="00130BFD">
        <w:t>IEEE</w:t>
      </w:r>
      <w:r w:rsidRPr="00130BFD">
        <w:tab/>
        <w:t>Institute of Electrical and Electronics Engineers</w:t>
      </w:r>
    </w:p>
    <w:p w14:paraId="330A880B" w14:textId="77777777" w:rsidR="00264051" w:rsidRPr="00130BFD" w:rsidRDefault="00264051" w:rsidP="00264051">
      <w:pPr>
        <w:pStyle w:val="Paragraph"/>
        <w:tabs>
          <w:tab w:val="left" w:pos="1985"/>
        </w:tabs>
        <w:spacing w:after="120"/>
      </w:pPr>
      <w:r w:rsidRPr="00130BFD">
        <w:t>IMT</w:t>
      </w:r>
      <w:r w:rsidRPr="00130BFD">
        <w:tab/>
        <w:t>international mobile telecommunication</w:t>
      </w:r>
      <w:r w:rsidRPr="00130BFD">
        <w:tab/>
      </w:r>
    </w:p>
    <w:p w14:paraId="3611ED02" w14:textId="77777777" w:rsidR="00264051" w:rsidRPr="00130BFD" w:rsidRDefault="00264051" w:rsidP="00264051">
      <w:pPr>
        <w:pStyle w:val="Paragraph"/>
        <w:tabs>
          <w:tab w:val="left" w:pos="1985"/>
        </w:tabs>
        <w:spacing w:after="120"/>
      </w:pPr>
      <w:r w:rsidRPr="00130BFD">
        <w:t>IoT</w:t>
      </w:r>
      <w:r w:rsidRPr="00130BFD">
        <w:tab/>
        <w:t>Internet of Things</w:t>
      </w:r>
    </w:p>
    <w:p w14:paraId="68BE257D" w14:textId="77777777" w:rsidR="00264051" w:rsidRPr="00130BFD" w:rsidRDefault="00264051" w:rsidP="00264051">
      <w:pPr>
        <w:pStyle w:val="Paragraph"/>
        <w:tabs>
          <w:tab w:val="left" w:pos="1985"/>
        </w:tabs>
        <w:spacing w:after="120"/>
      </w:pPr>
      <w:r w:rsidRPr="00130BFD">
        <w:t>ITU</w:t>
      </w:r>
      <w:r w:rsidRPr="00130BFD">
        <w:tab/>
        <w:t>International Telecommunication Union</w:t>
      </w:r>
    </w:p>
    <w:p w14:paraId="61B11C5A" w14:textId="77777777" w:rsidR="00264051" w:rsidRPr="00130BFD" w:rsidRDefault="00264051" w:rsidP="00264051">
      <w:pPr>
        <w:pStyle w:val="Paragraph"/>
        <w:tabs>
          <w:tab w:val="left" w:pos="1985"/>
        </w:tabs>
        <w:spacing w:after="120"/>
      </w:pPr>
      <w:r w:rsidRPr="00130BFD">
        <w:t xml:space="preserve">ITU-R </w:t>
      </w:r>
      <w:r w:rsidRPr="00130BFD">
        <w:tab/>
        <w:t>Radiocommunication Sector of the ITU</w:t>
      </w:r>
    </w:p>
    <w:p w14:paraId="629990C5" w14:textId="77777777" w:rsidR="00264051" w:rsidRPr="00130BFD" w:rsidRDefault="00264051" w:rsidP="00264051">
      <w:pPr>
        <w:pStyle w:val="Paragraph"/>
        <w:tabs>
          <w:tab w:val="left" w:pos="1985"/>
        </w:tabs>
        <w:spacing w:after="120"/>
      </w:pPr>
      <w:proofErr w:type="spellStart"/>
      <w:r w:rsidRPr="00130BFD">
        <w:t>LEOsat</w:t>
      </w:r>
      <w:proofErr w:type="spellEnd"/>
      <w:r w:rsidRPr="00130BFD">
        <w:tab/>
        <w:t>low Earth orbit satellites</w:t>
      </w:r>
    </w:p>
    <w:p w14:paraId="3853BADF" w14:textId="77777777" w:rsidR="00264051" w:rsidRPr="00130BFD" w:rsidRDefault="00264051" w:rsidP="00264051">
      <w:pPr>
        <w:pStyle w:val="Paragraph"/>
        <w:tabs>
          <w:tab w:val="left" w:pos="1985"/>
        </w:tabs>
        <w:spacing w:after="120"/>
      </w:pPr>
      <w:proofErr w:type="spellStart"/>
      <w:r w:rsidRPr="00130BFD">
        <w:t>LoS</w:t>
      </w:r>
      <w:proofErr w:type="spellEnd"/>
      <w:r w:rsidRPr="00130BFD">
        <w:tab/>
        <w:t xml:space="preserve">line-of-sight </w:t>
      </w:r>
    </w:p>
    <w:p w14:paraId="7F34C6AA" w14:textId="77777777" w:rsidR="00264051" w:rsidRPr="00130BFD" w:rsidRDefault="00264051" w:rsidP="00264051">
      <w:pPr>
        <w:pStyle w:val="Paragraph"/>
        <w:tabs>
          <w:tab w:val="left" w:pos="1985"/>
        </w:tabs>
        <w:spacing w:after="120"/>
        <w:ind w:left="3402" w:hanging="3402"/>
      </w:pPr>
      <w:r w:rsidRPr="00130BFD">
        <w:t xml:space="preserve">MPS </w:t>
      </w:r>
      <w:r w:rsidRPr="00130BFD">
        <w:tab/>
        <w:t>Ministerial policy statement</w:t>
      </w:r>
    </w:p>
    <w:p w14:paraId="26B656CE" w14:textId="77777777" w:rsidR="00264051" w:rsidRPr="00130BFD" w:rsidRDefault="00264051" w:rsidP="00264051">
      <w:pPr>
        <w:pStyle w:val="Paragraph"/>
        <w:tabs>
          <w:tab w:val="left" w:pos="1985"/>
        </w:tabs>
        <w:spacing w:after="120"/>
      </w:pPr>
      <w:r w:rsidRPr="00130BFD">
        <w:t>MSS</w:t>
      </w:r>
      <w:r w:rsidRPr="00130BFD">
        <w:tab/>
        <w:t xml:space="preserve">mobile-satellite service </w:t>
      </w:r>
    </w:p>
    <w:p w14:paraId="3C2CD7CE" w14:textId="77777777" w:rsidR="00264051" w:rsidRPr="00130BFD" w:rsidRDefault="00264051" w:rsidP="00264051">
      <w:pPr>
        <w:pStyle w:val="Paragraph"/>
        <w:tabs>
          <w:tab w:val="left" w:pos="1985"/>
        </w:tabs>
        <w:spacing w:after="120"/>
      </w:pPr>
      <w:r w:rsidRPr="00130BFD">
        <w:t>Ofcom</w:t>
      </w:r>
      <w:r w:rsidRPr="00130BFD">
        <w:tab/>
        <w:t>United Kingdom spectrum regulator</w:t>
      </w:r>
      <w:r w:rsidRPr="00130BFD">
        <w:tab/>
      </w:r>
    </w:p>
    <w:p w14:paraId="1F5FD1CE" w14:textId="77777777" w:rsidR="00264051" w:rsidRPr="00130BFD" w:rsidRDefault="00264051" w:rsidP="00264051">
      <w:pPr>
        <w:pStyle w:val="Paragraph"/>
        <w:tabs>
          <w:tab w:val="left" w:pos="1985"/>
        </w:tabs>
        <w:spacing w:after="120"/>
      </w:pPr>
      <w:r w:rsidRPr="00130BFD">
        <w:t>PTP</w:t>
      </w:r>
      <w:r w:rsidRPr="00130BFD">
        <w:tab/>
        <w:t>point-to-point</w:t>
      </w:r>
    </w:p>
    <w:p w14:paraId="3A0088C1" w14:textId="77777777" w:rsidR="00264051" w:rsidRPr="00130BFD" w:rsidRDefault="00264051" w:rsidP="00264051">
      <w:pPr>
        <w:pStyle w:val="Paragraph"/>
        <w:tabs>
          <w:tab w:val="left" w:pos="1985"/>
        </w:tabs>
        <w:spacing w:after="120"/>
        <w:ind w:left="3402" w:hanging="3402"/>
      </w:pPr>
      <w:r w:rsidRPr="00130BFD">
        <w:t>RALI</w:t>
      </w:r>
      <w:r w:rsidRPr="00130BFD">
        <w:tab/>
        <w:t>radiocommunications assignment and licensing instruction</w:t>
      </w:r>
    </w:p>
    <w:p w14:paraId="418B2171" w14:textId="77777777" w:rsidR="00264051" w:rsidRPr="00130BFD" w:rsidRDefault="00264051" w:rsidP="00264051">
      <w:pPr>
        <w:pStyle w:val="Paragraph"/>
        <w:tabs>
          <w:tab w:val="left" w:pos="1985"/>
        </w:tabs>
        <w:spacing w:after="120"/>
      </w:pPr>
      <w:r w:rsidRPr="00130BFD">
        <w:t>RPAS</w:t>
      </w:r>
      <w:r w:rsidRPr="00130BFD">
        <w:tab/>
        <w:t xml:space="preserve">remotely piloted aircraft systems </w:t>
      </w:r>
    </w:p>
    <w:p w14:paraId="118EB0EA" w14:textId="77777777" w:rsidR="00264051" w:rsidRPr="00130BFD" w:rsidRDefault="00264051" w:rsidP="00264051">
      <w:pPr>
        <w:pStyle w:val="Paragraph"/>
        <w:tabs>
          <w:tab w:val="left" w:pos="1985"/>
        </w:tabs>
        <w:spacing w:after="120"/>
      </w:pPr>
      <w:r w:rsidRPr="00130BFD">
        <w:t>RRs</w:t>
      </w:r>
      <w:r w:rsidRPr="00130BFD">
        <w:tab/>
        <w:t>Radio Regulations</w:t>
      </w:r>
    </w:p>
    <w:p w14:paraId="2A25B1B6" w14:textId="77777777" w:rsidR="00264051" w:rsidRPr="00130BFD" w:rsidRDefault="00264051" w:rsidP="00264051">
      <w:pPr>
        <w:pStyle w:val="Paragraph"/>
        <w:tabs>
          <w:tab w:val="left" w:pos="1985"/>
        </w:tabs>
        <w:spacing w:after="120"/>
        <w:ind w:left="1985" w:hanging="1985"/>
      </w:pPr>
      <w:r w:rsidRPr="00130BFD">
        <w:t>the Department</w:t>
      </w:r>
      <w:r w:rsidRPr="00130BFD">
        <w:tab/>
      </w:r>
      <w:proofErr w:type="spellStart"/>
      <w:r w:rsidRPr="00130BFD">
        <w:t>Department</w:t>
      </w:r>
      <w:proofErr w:type="spellEnd"/>
      <w:r w:rsidRPr="00130BFD">
        <w:t xml:space="preserve"> of Infrastructure, Transport, Regional Development, Communications, Sports and the Arts </w:t>
      </w:r>
    </w:p>
    <w:p w14:paraId="031F6F82" w14:textId="77777777" w:rsidR="00264051" w:rsidRPr="00130BFD" w:rsidRDefault="00264051" w:rsidP="00264051">
      <w:pPr>
        <w:pStyle w:val="Paragraph"/>
        <w:tabs>
          <w:tab w:val="left" w:pos="1985"/>
        </w:tabs>
        <w:spacing w:after="120"/>
      </w:pPr>
      <w:r w:rsidRPr="00130BFD">
        <w:t>TLG</w:t>
      </w:r>
      <w:r w:rsidRPr="00130BFD">
        <w:tab/>
        <w:t>technical liaison group</w:t>
      </w:r>
      <w:r w:rsidRPr="00130BFD">
        <w:tab/>
      </w:r>
    </w:p>
    <w:p w14:paraId="68058047" w14:textId="77777777" w:rsidR="00264051" w:rsidRPr="00130BFD" w:rsidRDefault="00264051" w:rsidP="00264051">
      <w:pPr>
        <w:pStyle w:val="Paragraph"/>
        <w:tabs>
          <w:tab w:val="left" w:pos="1985"/>
        </w:tabs>
        <w:spacing w:after="120"/>
      </w:pPr>
      <w:r w:rsidRPr="00130BFD">
        <w:t>WBB</w:t>
      </w:r>
      <w:r w:rsidRPr="00130BFD">
        <w:tab/>
        <w:t>wireless broadband</w:t>
      </w:r>
      <w:r w:rsidRPr="00130BFD">
        <w:tab/>
      </w:r>
    </w:p>
    <w:p w14:paraId="36170A86" w14:textId="77777777" w:rsidR="00264051" w:rsidRPr="00130BFD" w:rsidRDefault="00264051" w:rsidP="00264051">
      <w:pPr>
        <w:pStyle w:val="Paragraph"/>
        <w:tabs>
          <w:tab w:val="left" w:pos="1985"/>
        </w:tabs>
        <w:spacing w:after="120"/>
      </w:pPr>
      <w:r w:rsidRPr="00130BFD">
        <w:t>WRC</w:t>
      </w:r>
      <w:r w:rsidRPr="00130BFD">
        <w:tab/>
        <w:t>World Radiocommunication Conference</w:t>
      </w:r>
    </w:p>
    <w:p w14:paraId="2CFB8249" w14:textId="77777777" w:rsidR="00264051" w:rsidRPr="00130BFD" w:rsidRDefault="00264051" w:rsidP="00264051">
      <w:pPr>
        <w:pStyle w:val="Paragraph"/>
        <w:tabs>
          <w:tab w:val="left" w:pos="1985"/>
        </w:tabs>
        <w:spacing w:after="120"/>
        <w:ind w:left="1980" w:hanging="1980"/>
      </w:pPr>
      <w:r w:rsidRPr="00130BFD">
        <w:t>3GPP</w:t>
      </w:r>
      <w:r w:rsidRPr="00130BFD">
        <w:tab/>
        <w:t>Third Generation Partnership Project, Standards organisation for mobile telecommunications</w:t>
      </w:r>
    </w:p>
    <w:p w14:paraId="47C1E88F" w14:textId="77777777" w:rsidR="00264051" w:rsidRPr="00130BFD" w:rsidRDefault="00264051" w:rsidP="00264051">
      <w:pPr>
        <w:spacing w:after="160" w:line="259" w:lineRule="auto"/>
        <w:rPr>
          <w:b/>
          <w:color w:val="323232"/>
          <w:spacing w:val="-18"/>
          <w:sz w:val="53"/>
        </w:rPr>
      </w:pPr>
    </w:p>
    <w:p w14:paraId="75039F12" w14:textId="77777777" w:rsidR="00264051" w:rsidRPr="00130BFD" w:rsidRDefault="00264051" w:rsidP="00264051">
      <w:pPr>
        <w:spacing w:after="160" w:line="259" w:lineRule="auto"/>
      </w:pPr>
    </w:p>
    <w:p w14:paraId="26FA6FAD" w14:textId="77777777" w:rsidR="00264051" w:rsidRPr="00130BFD" w:rsidRDefault="00264051" w:rsidP="00264051">
      <w:pPr>
        <w:pStyle w:val="ACMAExecSummaryHeading"/>
      </w:pPr>
      <w:r w:rsidRPr="00130BFD">
        <w:br w:type="page"/>
      </w:r>
    </w:p>
    <w:p w14:paraId="10C5BCF3" w14:textId="2CF0C1C1" w:rsidR="00B31D60" w:rsidRPr="00130BFD" w:rsidRDefault="00B31D60" w:rsidP="00B31D60">
      <w:pPr>
        <w:pStyle w:val="Heading1"/>
      </w:pPr>
      <w:bookmarkStart w:id="294" w:name="_Toc212551048"/>
      <w:r w:rsidRPr="00130BFD">
        <w:lastRenderedPageBreak/>
        <w:t>Appendix A: Sunsetting instruments</w:t>
      </w:r>
      <w:bookmarkEnd w:id="286"/>
      <w:bookmarkEnd w:id="287"/>
      <w:bookmarkEnd w:id="288"/>
      <w:bookmarkEnd w:id="289"/>
      <w:r w:rsidRPr="00130BFD">
        <w:t xml:space="preserve"> 202</w:t>
      </w:r>
      <w:r w:rsidR="003C7AA1" w:rsidRPr="00130BFD">
        <w:t>5</w:t>
      </w:r>
      <w:r w:rsidRPr="00130BFD">
        <w:t>–2</w:t>
      </w:r>
      <w:bookmarkEnd w:id="290"/>
      <w:bookmarkEnd w:id="291"/>
      <w:bookmarkEnd w:id="292"/>
      <w:r w:rsidR="003C7AA1" w:rsidRPr="00130BFD">
        <w:t>6</w:t>
      </w:r>
      <w:bookmarkEnd w:id="294"/>
    </w:p>
    <w:bookmarkEnd w:id="293"/>
    <w:p w14:paraId="582E80A8" w14:textId="6A94D850" w:rsidR="003C7AA1" w:rsidRPr="00130BFD" w:rsidRDefault="00B31D60" w:rsidP="002624C3">
      <w:pPr>
        <w:pStyle w:val="Paragraph"/>
      </w:pPr>
      <w:r w:rsidRPr="00130BFD">
        <w:t>Table </w:t>
      </w:r>
      <w:r w:rsidR="00213280" w:rsidRPr="00130BFD">
        <w:t>8</w:t>
      </w:r>
      <w:r w:rsidR="00F65207" w:rsidRPr="00130BFD">
        <w:t xml:space="preserve"> </w:t>
      </w:r>
      <w:r w:rsidR="00D2299F" w:rsidRPr="00130BFD">
        <w:t xml:space="preserve">lists the </w:t>
      </w:r>
      <w:r w:rsidRPr="00130BFD">
        <w:t>consultations we plan to undertake in 202</w:t>
      </w:r>
      <w:r w:rsidR="00BB1AA9" w:rsidRPr="00130BFD">
        <w:t>5</w:t>
      </w:r>
      <w:r w:rsidRPr="00130BFD">
        <w:t>–2</w:t>
      </w:r>
      <w:r w:rsidR="00BB1AA9" w:rsidRPr="00130BFD">
        <w:t>6</w:t>
      </w:r>
      <w:r w:rsidRPr="00130BFD">
        <w:t xml:space="preserve"> for radiocommunications instruments scheduled to sunset</w:t>
      </w:r>
      <w:r w:rsidR="009A4646" w:rsidRPr="00130BFD">
        <w:t xml:space="preserve"> </w:t>
      </w:r>
      <w:r w:rsidR="00A37E7A" w:rsidRPr="00130BFD">
        <w:t xml:space="preserve">in 2026. </w:t>
      </w:r>
    </w:p>
    <w:p w14:paraId="670032AC" w14:textId="085704ED" w:rsidR="00B31D60" w:rsidRPr="00130BFD" w:rsidRDefault="009E0696" w:rsidP="009E0696">
      <w:pPr>
        <w:pStyle w:val="Tableheading"/>
        <w:numPr>
          <w:ilvl w:val="0"/>
          <w:numId w:val="0"/>
        </w:numPr>
        <w:spacing w:line="240" w:lineRule="atLeast"/>
      </w:pPr>
      <w:r w:rsidRPr="00130BFD">
        <w:t xml:space="preserve">Table </w:t>
      </w:r>
      <w:r w:rsidR="00213280" w:rsidRPr="00130BFD">
        <w:t>8</w:t>
      </w:r>
      <w:r w:rsidRPr="00130BFD">
        <w:t xml:space="preserve">: </w:t>
      </w:r>
      <w:r w:rsidR="00B31D60" w:rsidRPr="00130BFD">
        <w:t xml:space="preserve">Select radiocommunications instruments due to sunset </w:t>
      </w:r>
      <w:r w:rsidR="00A37E7A" w:rsidRPr="00130BFD">
        <w:t>in</w:t>
      </w:r>
      <w:r w:rsidR="00F65207" w:rsidRPr="00130BFD">
        <w:t xml:space="preserve"> </w:t>
      </w:r>
      <w:r w:rsidR="00060A34" w:rsidRPr="00130BFD">
        <w:t>202</w:t>
      </w:r>
      <w:r w:rsidR="00A37E7A" w:rsidRPr="00130BFD">
        <w:t>6</w:t>
      </w:r>
      <w:r w:rsidR="00551114" w:rsidRPr="00130BFD">
        <w:t xml:space="preserve"> </w:t>
      </w:r>
    </w:p>
    <w:tbl>
      <w:tblPr>
        <w:tblStyle w:val="ACMAtablestyle"/>
        <w:tblW w:w="8789"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359"/>
        <w:gridCol w:w="3430"/>
      </w:tblGrid>
      <w:tr w:rsidR="009633B9" w:rsidRPr="00130BFD" w14:paraId="5206235C" w14:textId="3CF63A02" w:rsidTr="009C4CC5">
        <w:trPr>
          <w:cnfStyle w:val="100000000000" w:firstRow="1" w:lastRow="0" w:firstColumn="0" w:lastColumn="0" w:oddVBand="0" w:evenVBand="0" w:oddHBand="0" w:evenHBand="0" w:firstRowFirstColumn="0" w:firstRowLastColumn="0" w:lastRowFirstColumn="0" w:lastRowLastColumn="0"/>
          <w:cantSplit/>
        </w:trPr>
        <w:tc>
          <w:tcPr>
            <w:tcW w:w="0" w:type="dxa"/>
            <w:shd w:val="clear" w:color="auto" w:fill="00A0A4" w:themeFill="accent1"/>
          </w:tcPr>
          <w:p w14:paraId="0DA4D7D0" w14:textId="77777777" w:rsidR="00947190" w:rsidRPr="00130BFD" w:rsidRDefault="00947190" w:rsidP="00422529">
            <w:pPr>
              <w:pStyle w:val="ListNumber"/>
              <w:spacing w:after="0"/>
              <w:ind w:left="0" w:firstLine="0"/>
              <w:rPr>
                <w:b/>
                <w:bCs/>
              </w:rPr>
            </w:pPr>
            <w:r w:rsidRPr="00130BFD">
              <w:rPr>
                <w:b/>
                <w:bCs/>
              </w:rPr>
              <w:t>Sunsetting instrument</w:t>
            </w:r>
          </w:p>
        </w:tc>
        <w:tc>
          <w:tcPr>
            <w:tcW w:w="0" w:type="dxa"/>
            <w:shd w:val="clear" w:color="auto" w:fill="00A0A4" w:themeFill="accent1"/>
          </w:tcPr>
          <w:p w14:paraId="07F80C8D" w14:textId="77777777" w:rsidR="00947190" w:rsidRPr="00130BFD" w:rsidRDefault="00947190" w:rsidP="00422529">
            <w:pPr>
              <w:pStyle w:val="ListNumber"/>
              <w:spacing w:after="0"/>
              <w:ind w:left="0" w:firstLine="0"/>
              <w:rPr>
                <w:b/>
                <w:bCs/>
              </w:rPr>
            </w:pPr>
            <w:r w:rsidRPr="00130BFD">
              <w:rPr>
                <w:b/>
                <w:bCs/>
              </w:rPr>
              <w:t>Consultation timing</w:t>
            </w:r>
          </w:p>
        </w:tc>
      </w:tr>
      <w:tr w:rsidR="00947190" w:rsidRPr="00130BFD" w14:paraId="5CDD252E" w14:textId="4EEE130B" w:rsidTr="009C4CC5">
        <w:trPr>
          <w:cnfStyle w:val="000000100000" w:firstRow="0" w:lastRow="0" w:firstColumn="0" w:lastColumn="0" w:oddVBand="0" w:evenVBand="0" w:oddHBand="1" w:evenHBand="0" w:firstRowFirstColumn="0" w:firstRowLastColumn="0" w:lastRowFirstColumn="0" w:lastRowLastColumn="0"/>
          <w:cantSplit/>
        </w:trPr>
        <w:tc>
          <w:tcPr>
            <w:tcW w:w="0" w:type="dxa"/>
          </w:tcPr>
          <w:p w14:paraId="7BAAD569" w14:textId="5C25FEDB" w:rsidR="00947190" w:rsidRPr="00130BFD" w:rsidRDefault="00947190" w:rsidP="00AA5133">
            <w:pPr>
              <w:pStyle w:val="ListNumber"/>
              <w:spacing w:after="0"/>
              <w:ind w:left="0" w:firstLine="0"/>
            </w:pPr>
            <w:r w:rsidRPr="00130BFD">
              <w:t>Radiocommunications (Qualified Operators) Determination 2016</w:t>
            </w:r>
          </w:p>
        </w:tc>
        <w:tc>
          <w:tcPr>
            <w:tcW w:w="0" w:type="dxa"/>
          </w:tcPr>
          <w:p w14:paraId="63CA243D" w14:textId="21C153F6" w:rsidR="00947190" w:rsidRPr="00130BFD" w:rsidRDefault="00294E07" w:rsidP="00AA5133">
            <w:pPr>
              <w:pStyle w:val="ListNumber"/>
              <w:spacing w:after="0"/>
              <w:ind w:left="0" w:firstLine="0"/>
            </w:pPr>
            <w:r>
              <w:pict w14:anchorId="254BF54E">
                <v:shape id="_x0000_i1083" type="#_x0000_t75" alt="A close up of a sign&#10;&#10;Description automatically generated" style="width:19.5pt;height:10.5pt;visibility:visible">
                  <v:imagedata r:id="rId63" o:title="A close up of a sign&#10;&#10;Description automatically generated"/>
                  <o:lock v:ext="edit" aspectratio="f"/>
                </v:shape>
              </w:pict>
            </w:r>
            <w:r w:rsidR="000F4D34" w:rsidRPr="00130BFD">
              <w:t xml:space="preserve"> </w:t>
            </w:r>
            <w:r w:rsidR="00947190" w:rsidRPr="00130BFD">
              <w:t>Q</w:t>
            </w:r>
            <w:r w:rsidR="00937291" w:rsidRPr="00130BFD">
              <w:t>4</w:t>
            </w:r>
            <w:r w:rsidR="00947190" w:rsidRPr="00130BFD">
              <w:t xml:space="preserve"> 2025</w:t>
            </w:r>
          </w:p>
        </w:tc>
      </w:tr>
      <w:tr w:rsidR="009633B9" w:rsidRPr="00130BFD" w14:paraId="7EDEC981" w14:textId="02AF31AB" w:rsidTr="009C4CC5">
        <w:trPr>
          <w:cnfStyle w:val="000000010000" w:firstRow="0" w:lastRow="0" w:firstColumn="0" w:lastColumn="0" w:oddVBand="0" w:evenVBand="0" w:oddHBand="0" w:evenHBand="1" w:firstRowFirstColumn="0" w:firstRowLastColumn="0" w:lastRowFirstColumn="0" w:lastRowLastColumn="0"/>
          <w:cantSplit/>
        </w:trPr>
        <w:tc>
          <w:tcPr>
            <w:tcW w:w="0" w:type="dxa"/>
            <w:shd w:val="clear" w:color="auto" w:fill="E6F2F2" w:themeFill="accent4" w:themeFillTint="33"/>
          </w:tcPr>
          <w:p w14:paraId="2AE83A91" w14:textId="7B54A7A1" w:rsidR="00947190" w:rsidRPr="00130BFD" w:rsidRDefault="00947190" w:rsidP="00AA5133">
            <w:pPr>
              <w:pStyle w:val="ListNumber"/>
              <w:spacing w:after="0"/>
              <w:ind w:left="0" w:firstLine="0"/>
            </w:pPr>
            <w:r w:rsidRPr="00130BFD">
              <w:t>Radiocommunications (Aircraft and Aeronautical Mobile Stations) Class Licence 2016</w:t>
            </w:r>
          </w:p>
        </w:tc>
        <w:tc>
          <w:tcPr>
            <w:tcW w:w="0" w:type="dxa"/>
            <w:shd w:val="clear" w:color="auto" w:fill="E6F2F2" w:themeFill="accent4" w:themeFillTint="33"/>
          </w:tcPr>
          <w:p w14:paraId="2A1B92E3" w14:textId="002BC360" w:rsidR="00947190" w:rsidRPr="00130BFD" w:rsidRDefault="00947190" w:rsidP="00AA5133">
            <w:pPr>
              <w:pStyle w:val="ListNumber"/>
              <w:spacing w:after="0"/>
              <w:ind w:left="0" w:firstLine="0"/>
            </w:pPr>
            <w:r w:rsidRPr="00130BFD">
              <w:t>Q1 2026</w:t>
            </w:r>
          </w:p>
        </w:tc>
      </w:tr>
      <w:tr w:rsidR="00947190" w:rsidRPr="00130BFD" w14:paraId="4ACCD1A8" w14:textId="57CF511D" w:rsidTr="009C4CC5">
        <w:trPr>
          <w:cnfStyle w:val="000000100000" w:firstRow="0" w:lastRow="0" w:firstColumn="0" w:lastColumn="0" w:oddVBand="0" w:evenVBand="0" w:oddHBand="1" w:evenHBand="0" w:firstRowFirstColumn="0" w:firstRowLastColumn="0" w:lastRowFirstColumn="0" w:lastRowLastColumn="0"/>
          <w:cantSplit/>
          <w:trHeight w:val="384"/>
        </w:trPr>
        <w:tc>
          <w:tcPr>
            <w:tcW w:w="0" w:type="dxa"/>
          </w:tcPr>
          <w:p w14:paraId="43E55F29" w14:textId="77366B41" w:rsidR="00947190" w:rsidRPr="00130BFD" w:rsidRDefault="00947190" w:rsidP="00AA5133">
            <w:pPr>
              <w:pStyle w:val="ListNumber"/>
              <w:spacing w:after="0"/>
              <w:ind w:left="0" w:firstLine="0"/>
            </w:pPr>
            <w:r w:rsidRPr="00130BFD">
              <w:t>Radiocommunications (Emergency Locating Devices) Class Licence 2016</w:t>
            </w:r>
          </w:p>
        </w:tc>
        <w:tc>
          <w:tcPr>
            <w:tcW w:w="0" w:type="dxa"/>
          </w:tcPr>
          <w:p w14:paraId="51808721" w14:textId="52FFBA98" w:rsidR="00947190" w:rsidRPr="00130BFD" w:rsidRDefault="00947190" w:rsidP="00AA5133">
            <w:pPr>
              <w:pStyle w:val="ListNumber"/>
              <w:spacing w:after="0"/>
              <w:ind w:left="0" w:firstLine="0"/>
            </w:pPr>
            <w:r w:rsidRPr="00130BFD">
              <w:t>Q1 2026</w:t>
            </w:r>
          </w:p>
        </w:tc>
      </w:tr>
    </w:tbl>
    <w:p w14:paraId="5BB05E91" w14:textId="5221BAE3" w:rsidR="00B31D60" w:rsidRDefault="00B31D60" w:rsidP="00B31D60">
      <w:pPr>
        <w:pStyle w:val="Paragraph"/>
      </w:pPr>
    </w:p>
    <w:sectPr w:rsidR="00B31D60" w:rsidSect="005A62E5">
      <w:headerReference w:type="even" r:id="rId137"/>
      <w:headerReference w:type="default" r:id="rId138"/>
      <w:footerReference w:type="even" r:id="rId139"/>
      <w:footerReference w:type="default" r:id="rId140"/>
      <w:pgSz w:w="11906" w:h="16838" w:code="9"/>
      <w:pgMar w:top="1418" w:right="1418" w:bottom="1134" w:left="1418"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82AD4" w14:textId="77777777" w:rsidR="007C6222" w:rsidRPr="00130BFD" w:rsidRDefault="007C6222">
      <w:r w:rsidRPr="00130BFD">
        <w:separator/>
      </w:r>
    </w:p>
  </w:endnote>
  <w:endnote w:type="continuationSeparator" w:id="0">
    <w:p w14:paraId="223EC817" w14:textId="77777777" w:rsidR="007C6222" w:rsidRPr="00130BFD" w:rsidRDefault="007C6222">
      <w:r w:rsidRPr="00130BFD">
        <w:continuationSeparator/>
      </w:r>
    </w:p>
  </w:endnote>
  <w:endnote w:type="continuationNotice" w:id="1">
    <w:p w14:paraId="4DF36E17" w14:textId="77777777" w:rsidR="007C6222" w:rsidRPr="00130BFD" w:rsidRDefault="007C62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ova Light">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ova">
    <w:charset w:val="00"/>
    <w:family w:val="swiss"/>
    <w:pitch w:val="variable"/>
    <w:sig w:usb0="0000028F" w:usb1="00000002" w:usb2="00000000" w:usb3="00000000" w:csb0="0000019F" w:csb1="00000000"/>
  </w:font>
  <w:font w:name="Fira Sans">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F342" w14:textId="374CD87B" w:rsidR="002573A4" w:rsidRDefault="000001D0">
    <w:pPr>
      <w:pStyle w:val="Footer"/>
    </w:pPr>
    <w:r>
      <w:rPr>
        <w:noProof/>
      </w:rPr>
      <mc:AlternateContent>
        <mc:Choice Requires="wps">
          <w:drawing>
            <wp:anchor distT="0" distB="0" distL="0" distR="0" simplePos="0" relativeHeight="251669520" behindDoc="0" locked="0" layoutInCell="1" allowOverlap="1" wp14:anchorId="1A19B177" wp14:editId="014214A5">
              <wp:simplePos x="635" y="635"/>
              <wp:positionH relativeFrom="page">
                <wp:align>center</wp:align>
              </wp:positionH>
              <wp:positionV relativeFrom="page">
                <wp:align>bottom</wp:align>
              </wp:positionV>
              <wp:extent cx="551815" cy="376555"/>
              <wp:effectExtent l="0" t="0" r="635" b="0"/>
              <wp:wrapNone/>
              <wp:docPr id="84806615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E08011" w14:textId="569DB576"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19B177" id="_x0000_t202" coordsize="21600,21600" o:spt="202" path="m,l,21600r21600,l21600,xe">
              <v:stroke joinstyle="miter"/>
              <v:path gradientshapeok="t" o:connecttype="rect"/>
            </v:shapetype>
            <v:shape id="Text Box 11" o:spid="_x0000_s1031" type="#_x0000_t202" alt="OFFICIAL" style="position:absolute;margin-left:0;margin-top:0;width:43.45pt;height:29.65pt;z-index:251669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3E08011" w14:textId="569DB576"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C19A5" w14:textId="064BB69E" w:rsidR="005E250B" w:rsidRPr="00130BFD" w:rsidRDefault="005E250B" w:rsidP="005E250B">
    <w:pPr>
      <w:pStyle w:val="Footer"/>
      <w:jc w:val="right"/>
    </w:pPr>
    <w:r w:rsidRPr="00130BFD">
      <w:rPr>
        <w:noProof/>
        <w:vertAlign w:val="subscript"/>
      </w:rPr>
      <w:drawing>
        <wp:inline distT="0" distB="0" distL="0" distR="0" wp14:anchorId="3646BBD9" wp14:editId="21A96CBE">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35FC4" w14:textId="4F70DD99" w:rsidR="002573A4" w:rsidRDefault="000001D0">
    <w:pPr>
      <w:pStyle w:val="Footer"/>
    </w:pPr>
    <w:r>
      <w:rPr>
        <w:noProof/>
      </w:rPr>
      <mc:AlternateContent>
        <mc:Choice Requires="wps">
          <w:drawing>
            <wp:anchor distT="0" distB="0" distL="0" distR="0" simplePos="0" relativeHeight="251668496" behindDoc="0" locked="0" layoutInCell="1" allowOverlap="1" wp14:anchorId="37F21E22" wp14:editId="7A155325">
              <wp:simplePos x="635" y="635"/>
              <wp:positionH relativeFrom="page">
                <wp:align>center</wp:align>
              </wp:positionH>
              <wp:positionV relativeFrom="page">
                <wp:align>bottom</wp:align>
              </wp:positionV>
              <wp:extent cx="551815" cy="376555"/>
              <wp:effectExtent l="0" t="0" r="635" b="0"/>
              <wp:wrapNone/>
              <wp:docPr id="19457926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ECDFAA" w14:textId="7F4D42D0"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F21E2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68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9ECDFAA" w14:textId="7F4D42D0"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5B0A" w14:textId="31247136" w:rsidR="00C053A1" w:rsidRPr="00130BFD" w:rsidRDefault="006E08AA" w:rsidP="006E08AA">
    <w:pPr>
      <w:pStyle w:val="Header"/>
      <w:tabs>
        <w:tab w:val="clear" w:pos="4153"/>
        <w:tab w:val="clear" w:pos="8306"/>
        <w:tab w:val="right" w:pos="9072"/>
      </w:tabs>
      <w:rPr>
        <w:sz w:val="20"/>
      </w:rPr>
    </w:pPr>
    <w:r w:rsidRPr="00130BFD">
      <w:rPr>
        <w:color w:val="505050"/>
      </w:rPr>
      <w:t>Australian Communications and Media Authority</w:t>
    </w:r>
    <w:r w:rsidRPr="00130BFD">
      <w:rPr>
        <w:color w:val="505050"/>
      </w:rPr>
      <w:tab/>
    </w:r>
    <w:r w:rsidRPr="00130BFD">
      <w:rPr>
        <w:color w:val="505050"/>
      </w:rPr>
      <w:fldChar w:fldCharType="begin"/>
    </w:r>
    <w:r w:rsidRPr="00130BFD">
      <w:rPr>
        <w:color w:val="505050"/>
      </w:rPr>
      <w:instrText xml:space="preserve"> PAGE   \* MERGEFORMAT </w:instrText>
    </w:r>
    <w:r w:rsidRPr="00130BFD">
      <w:rPr>
        <w:color w:val="505050"/>
      </w:rPr>
      <w:fldChar w:fldCharType="separate"/>
    </w:r>
    <w:r w:rsidRPr="00130BFD">
      <w:rPr>
        <w:color w:val="505050"/>
      </w:rPr>
      <w:t>iii</w:t>
    </w:r>
    <w:r w:rsidRPr="00130BFD">
      <w:rPr>
        <w:color w:val="50505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87107" w14:textId="3ECDE1B2" w:rsidR="00C053A1" w:rsidRPr="00130BFD" w:rsidRDefault="000001D0" w:rsidP="006E08AA">
    <w:pPr>
      <w:pStyle w:val="Header"/>
      <w:tabs>
        <w:tab w:val="clear" w:pos="4153"/>
        <w:tab w:val="clear" w:pos="8306"/>
        <w:tab w:val="right" w:pos="9072"/>
      </w:tabs>
      <w:rPr>
        <w:sz w:val="20"/>
      </w:rPr>
    </w:pPr>
    <w:r>
      <w:rPr>
        <w:noProof/>
        <w:color w:val="505050"/>
      </w:rPr>
      <mc:AlternateContent>
        <mc:Choice Requires="wps">
          <w:drawing>
            <wp:anchor distT="0" distB="0" distL="0" distR="0" simplePos="0" relativeHeight="251672592" behindDoc="0" locked="0" layoutInCell="1" allowOverlap="1" wp14:anchorId="7B584406" wp14:editId="5F033A65">
              <wp:simplePos x="635" y="635"/>
              <wp:positionH relativeFrom="page">
                <wp:align>center</wp:align>
              </wp:positionH>
              <wp:positionV relativeFrom="page">
                <wp:align>bottom</wp:align>
              </wp:positionV>
              <wp:extent cx="551815" cy="376555"/>
              <wp:effectExtent l="0" t="0" r="635" b="0"/>
              <wp:wrapNone/>
              <wp:docPr id="162755646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E23AF78" w14:textId="7A0F6668"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584406" id="_x0000_t202" coordsize="21600,21600" o:spt="202" path="m,l,21600r21600,l21600,xe">
              <v:stroke joinstyle="miter"/>
              <v:path gradientshapeok="t" o:connecttype="rect"/>
            </v:shapetype>
            <v:shape id="Text Box 14" o:spid="_x0000_s1034" type="#_x0000_t202" alt="OFFICIAL" style="position:absolute;margin-left:0;margin-top:0;width:43.45pt;height:29.65pt;z-index:251672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3E23AF78" w14:textId="7A0F6668"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v:textbox>
              <w10:wrap anchorx="page" anchory="page"/>
            </v:shape>
          </w:pict>
        </mc:Fallback>
      </mc:AlternateContent>
    </w:r>
    <w:r w:rsidR="006E08AA" w:rsidRPr="00130BFD">
      <w:rPr>
        <w:color w:val="505050"/>
      </w:rPr>
      <w:t>Australian Communications and Media Authority</w:t>
    </w:r>
    <w:r w:rsidR="006E08AA" w:rsidRPr="00130BFD">
      <w:rPr>
        <w:color w:val="505050"/>
      </w:rPr>
      <w:tab/>
    </w:r>
    <w:r w:rsidR="006E08AA" w:rsidRPr="00130BFD">
      <w:rPr>
        <w:color w:val="505050"/>
      </w:rPr>
      <w:fldChar w:fldCharType="begin"/>
    </w:r>
    <w:r w:rsidR="006E08AA" w:rsidRPr="00130BFD">
      <w:rPr>
        <w:color w:val="505050"/>
      </w:rPr>
      <w:instrText xml:space="preserve"> PAGE   \* MERGEFORMAT </w:instrText>
    </w:r>
    <w:r w:rsidR="006E08AA" w:rsidRPr="00130BFD">
      <w:rPr>
        <w:color w:val="505050"/>
      </w:rPr>
      <w:fldChar w:fldCharType="separate"/>
    </w:r>
    <w:r w:rsidR="006E08AA" w:rsidRPr="00130BFD">
      <w:rPr>
        <w:color w:val="505050"/>
      </w:rPr>
      <w:t>iii</w:t>
    </w:r>
    <w:r w:rsidR="006E08AA" w:rsidRPr="00130BFD">
      <w:rPr>
        <w:color w:val="50505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D2B3" w14:textId="55B84C25" w:rsidR="00C053A1" w:rsidRPr="00130BFD" w:rsidRDefault="005A62E5" w:rsidP="005A62E5">
    <w:pPr>
      <w:pStyle w:val="Header"/>
      <w:tabs>
        <w:tab w:val="clear" w:pos="4153"/>
        <w:tab w:val="clear" w:pos="8306"/>
        <w:tab w:val="right" w:pos="9072"/>
      </w:tabs>
      <w:rPr>
        <w:sz w:val="20"/>
      </w:rPr>
    </w:pPr>
    <w:r w:rsidRPr="00130BFD">
      <w:rPr>
        <w:color w:val="505050"/>
      </w:rPr>
      <w:t>Australian Communications and Media Authority</w:t>
    </w:r>
    <w:r w:rsidRPr="00130BFD">
      <w:rPr>
        <w:color w:val="505050"/>
      </w:rPr>
      <w:tab/>
    </w:r>
    <w:r w:rsidRPr="00130BFD">
      <w:rPr>
        <w:color w:val="505050"/>
      </w:rPr>
      <w:fldChar w:fldCharType="begin"/>
    </w:r>
    <w:r w:rsidRPr="00130BFD">
      <w:rPr>
        <w:color w:val="505050"/>
      </w:rPr>
      <w:instrText xml:space="preserve"> PAGE   \* MERGEFORMAT </w:instrText>
    </w:r>
    <w:r w:rsidRPr="00130BFD">
      <w:rPr>
        <w:color w:val="505050"/>
      </w:rPr>
      <w:fldChar w:fldCharType="separate"/>
    </w:r>
    <w:r w:rsidRPr="00130BFD">
      <w:rPr>
        <w:color w:val="505050"/>
      </w:rPr>
      <w:t>1</w:t>
    </w:r>
    <w:r w:rsidRPr="00130BFD">
      <w:rPr>
        <w:color w:val="50505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4B4E" w14:textId="19259722" w:rsidR="00C053A1" w:rsidRPr="00130BFD" w:rsidRDefault="005A62E5" w:rsidP="005A62E5">
    <w:pPr>
      <w:pStyle w:val="Header"/>
      <w:tabs>
        <w:tab w:val="clear" w:pos="4153"/>
        <w:tab w:val="clear" w:pos="8306"/>
        <w:tab w:val="left" w:pos="5445"/>
        <w:tab w:val="right" w:pos="9072"/>
      </w:tabs>
      <w:rPr>
        <w:sz w:val="20"/>
      </w:rPr>
    </w:pPr>
    <w:r w:rsidRPr="00130BFD">
      <w:rPr>
        <w:color w:val="505050"/>
      </w:rPr>
      <w:t>Australian Communications and Media Authority</w:t>
    </w:r>
    <w:r w:rsidRPr="00130BFD">
      <w:rPr>
        <w:color w:val="505050"/>
      </w:rPr>
      <w:tab/>
    </w:r>
    <w:r w:rsidRPr="00130BFD">
      <w:rPr>
        <w:color w:val="505050"/>
      </w:rPr>
      <w:tab/>
    </w:r>
    <w:sdt>
      <w:sdtPr>
        <w:id w:val="-305168851"/>
        <w:docPartObj>
          <w:docPartGallery w:val="Page Numbers (Top of Page)"/>
          <w:docPartUnique/>
        </w:docPartObj>
      </w:sdtPr>
      <w:sdtEndPr/>
      <w:sdtContent>
        <w:r w:rsidRPr="00130BFD">
          <w:fldChar w:fldCharType="begin"/>
        </w:r>
        <w:r w:rsidRPr="00130BFD">
          <w:instrText xml:space="preserve"> PAGE   \* MERGEFORMAT </w:instrText>
        </w:r>
        <w:r w:rsidRPr="00130BFD">
          <w:fldChar w:fldCharType="separate"/>
        </w:r>
        <w:r w:rsidRPr="00130BFD">
          <w:t>1</w:t>
        </w:r>
        <w:r w:rsidRPr="00130BFD">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B781F" w14:textId="408516F2" w:rsidR="00C053A1" w:rsidRPr="00130BFD" w:rsidRDefault="005A62E5" w:rsidP="005A62E5">
    <w:pPr>
      <w:pStyle w:val="Header"/>
      <w:tabs>
        <w:tab w:val="clear" w:pos="4153"/>
        <w:tab w:val="clear" w:pos="8306"/>
        <w:tab w:val="left" w:pos="5445"/>
        <w:tab w:val="right" w:pos="9072"/>
      </w:tabs>
      <w:rPr>
        <w:sz w:val="20"/>
      </w:rPr>
    </w:pPr>
    <w:r w:rsidRPr="00130BFD">
      <w:rPr>
        <w:color w:val="505050"/>
      </w:rPr>
      <w:t>Australian Communications and Media Authority</w:t>
    </w:r>
    <w:r w:rsidRPr="00130BFD">
      <w:rPr>
        <w:color w:val="505050"/>
      </w:rPr>
      <w:tab/>
    </w:r>
    <w:r w:rsidRPr="00130BFD">
      <w:rPr>
        <w:color w:val="505050"/>
      </w:rPr>
      <w:tab/>
    </w:r>
    <w:sdt>
      <w:sdtPr>
        <w:id w:val="726493579"/>
        <w:docPartObj>
          <w:docPartGallery w:val="Page Numbers (Top of Page)"/>
          <w:docPartUnique/>
        </w:docPartObj>
      </w:sdtPr>
      <w:sdtEndPr/>
      <w:sdtContent>
        <w:r w:rsidRPr="00130BFD">
          <w:fldChar w:fldCharType="begin"/>
        </w:r>
        <w:r w:rsidRPr="00130BFD">
          <w:instrText xml:space="preserve"> PAGE   \* MERGEFORMAT </w:instrText>
        </w:r>
        <w:r w:rsidRPr="00130BFD">
          <w:fldChar w:fldCharType="separate"/>
        </w:r>
        <w:r w:rsidRPr="00130BFD">
          <w:t>1</w:t>
        </w:r>
        <w:r w:rsidRPr="00130BF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06881" w14:textId="77777777" w:rsidR="007C6222" w:rsidRPr="00130BFD" w:rsidRDefault="007C6222" w:rsidP="00DB3A64">
      <w:pPr>
        <w:spacing w:after="0"/>
      </w:pPr>
      <w:r w:rsidRPr="00130BFD">
        <w:separator/>
      </w:r>
    </w:p>
  </w:footnote>
  <w:footnote w:type="continuationSeparator" w:id="0">
    <w:p w14:paraId="7AC3C9D2" w14:textId="77777777" w:rsidR="007C6222" w:rsidRPr="00130BFD" w:rsidRDefault="007C6222">
      <w:r w:rsidRPr="00130BFD">
        <w:continuationSeparator/>
      </w:r>
    </w:p>
  </w:footnote>
  <w:footnote w:type="continuationNotice" w:id="1">
    <w:p w14:paraId="7718E06A" w14:textId="77777777" w:rsidR="007C6222" w:rsidRPr="00130BFD" w:rsidRDefault="007C6222">
      <w:pPr>
        <w:spacing w:after="0" w:line="240" w:lineRule="auto"/>
      </w:pPr>
    </w:p>
  </w:footnote>
  <w:footnote w:id="2">
    <w:p w14:paraId="390CF3A5" w14:textId="7282C963" w:rsidR="00805C91" w:rsidRDefault="00805C91">
      <w:pPr>
        <w:pStyle w:val="FootnoteText"/>
      </w:pPr>
      <w:r>
        <w:rPr>
          <w:rStyle w:val="FootnoteReference"/>
        </w:rPr>
        <w:footnoteRef/>
      </w:r>
      <w:r>
        <w:t xml:space="preserve"> </w:t>
      </w:r>
      <w:r w:rsidR="00102BA1">
        <w:t xml:space="preserve">The </w:t>
      </w:r>
      <w:r w:rsidR="00102BA1" w:rsidRPr="00130BFD">
        <w:t>Department of Infrastructure, Transport, Regional Development, Communications, Sports and the Arts</w:t>
      </w:r>
      <w:r w:rsidR="00102BA1">
        <w:t xml:space="preserve"> </w:t>
      </w:r>
      <w:hyperlink r:id="rId1" w:history="1">
        <w:r w:rsidR="00102BA1" w:rsidRPr="00631501">
          <w:rPr>
            <w:rStyle w:val="Hyperlink"/>
          </w:rPr>
          <w:t xml:space="preserve">consulted on </w:t>
        </w:r>
        <w:r w:rsidR="004306D4" w:rsidRPr="00631501">
          <w:rPr>
            <w:rStyle w:val="Hyperlink"/>
          </w:rPr>
          <w:t>draft legislation for the UOMO</w:t>
        </w:r>
      </w:hyperlink>
      <w:r w:rsidR="004306D4">
        <w:t xml:space="preserve"> </w:t>
      </w:r>
      <w:r w:rsidR="00AD7A5F">
        <w:t xml:space="preserve">from 18 September to </w:t>
      </w:r>
      <w:r w:rsidR="00EB7C47">
        <w:t>19 October 2025.</w:t>
      </w:r>
    </w:p>
  </w:footnote>
  <w:footnote w:id="3">
    <w:p w14:paraId="6C264B14" w14:textId="77777777" w:rsidR="00BE7096" w:rsidRPr="00130BFD" w:rsidRDefault="00BE7096" w:rsidP="00BE7096">
      <w:pPr>
        <w:pStyle w:val="FootnoteText"/>
      </w:pPr>
      <w:r w:rsidRPr="00130BFD">
        <w:rPr>
          <w:rStyle w:val="FootnoteReference"/>
        </w:rPr>
        <w:footnoteRef/>
      </w:r>
      <w:r w:rsidRPr="00130BFD">
        <w:t xml:space="preserve"> Department of Industry, Science and Resources, </w:t>
      </w:r>
      <w:hyperlink r:id="rId2" w:history="1">
        <w:r w:rsidRPr="00130BFD">
          <w:rPr>
            <w:rStyle w:val="Hyperlink"/>
            <w:i/>
            <w:iCs/>
          </w:rPr>
          <w:t>Critical Technologies Statement</w:t>
        </w:r>
      </w:hyperlink>
      <w:r w:rsidRPr="00130BFD">
        <w:t>, Department of Industry, Science and Resources website, 2023, accessed 14 January 2025.</w:t>
      </w:r>
    </w:p>
  </w:footnote>
  <w:footnote w:id="4">
    <w:p w14:paraId="348E8D41" w14:textId="77777777" w:rsidR="00E34B50" w:rsidRPr="00130BFD" w:rsidRDefault="00E34B50" w:rsidP="00E34B50">
      <w:pPr>
        <w:pStyle w:val="FootnoteText"/>
      </w:pPr>
      <w:r w:rsidRPr="00130BFD">
        <w:rPr>
          <w:rStyle w:val="FootnoteReference"/>
        </w:rPr>
        <w:footnoteRef/>
      </w:r>
      <w:r w:rsidRPr="00130BFD">
        <w:t xml:space="preserve"> ‘Uses’ refer both to the general types of use such as a service (for example, the mobile service) and more specific applications within a service (for example, WBB within the mobile service). </w:t>
      </w:r>
    </w:p>
  </w:footnote>
  <w:footnote w:id="5">
    <w:p w14:paraId="00F2BB3C" w14:textId="1D5B2CDE" w:rsidR="00F65375" w:rsidRPr="00130BFD" w:rsidRDefault="00F65375" w:rsidP="00F65375">
      <w:pPr>
        <w:pStyle w:val="NormalWeb"/>
        <w:spacing w:before="0" w:beforeAutospacing="0" w:after="0" w:afterAutospacing="0"/>
        <w:rPr>
          <w:rFonts w:ascii="Segoe UI" w:hAnsi="Segoe UI" w:cs="Segoe UI"/>
        </w:rPr>
      </w:pPr>
      <w:r w:rsidRPr="00130BFD">
        <w:rPr>
          <w:rStyle w:val="FootnoteReference"/>
          <w:rFonts w:cs="Arial"/>
          <w:sz w:val="16"/>
          <w:szCs w:val="16"/>
        </w:rPr>
        <w:footnoteRef/>
      </w:r>
      <w:r w:rsidRPr="00130BFD">
        <w:rPr>
          <w:rFonts w:ascii="Arial" w:hAnsi="Arial" w:cs="Arial"/>
          <w:sz w:val="16"/>
          <w:szCs w:val="16"/>
        </w:rPr>
        <w:t xml:space="preserve"> </w:t>
      </w:r>
      <w:r w:rsidR="00E74373" w:rsidRPr="00130BFD">
        <w:rPr>
          <w:rFonts w:ascii="Arial" w:hAnsi="Arial" w:cs="Arial"/>
          <w:sz w:val="16"/>
          <w:szCs w:val="16"/>
        </w:rPr>
        <w:t xml:space="preserve">Further information about spectrum auctions can be found here: </w:t>
      </w:r>
      <w:hyperlink r:id="rId3" w:history="1">
        <w:r w:rsidR="00E74373" w:rsidRPr="00130BFD">
          <w:rPr>
            <w:rStyle w:val="Hyperlink"/>
            <w:rFonts w:ascii="Segoe UI" w:hAnsi="Segoe UI" w:cs="Segoe UI"/>
            <w:sz w:val="16"/>
            <w:szCs w:val="16"/>
          </w:rPr>
          <w:t>https://www.acma.gov.au/about-spectrum-auctions</w:t>
        </w:r>
      </w:hyperlink>
      <w:r w:rsidR="00E74373" w:rsidRPr="00130BFD">
        <w:rPr>
          <w:rFonts w:ascii="Segoe UI" w:hAnsi="Segoe UI" w:cs="Segoe UI"/>
          <w:sz w:val="16"/>
          <w:szCs w:val="16"/>
        </w:rPr>
        <w:t xml:space="preserve">. </w:t>
      </w:r>
      <w:r w:rsidRPr="00130BFD">
        <w:rPr>
          <w:rFonts w:ascii="Arial" w:hAnsi="Arial" w:cs="Arial"/>
          <w:sz w:val="16"/>
          <w:szCs w:val="16"/>
        </w:rPr>
        <w:t xml:space="preserve">The </w:t>
      </w:r>
      <w:r w:rsidR="00C91BEA">
        <w:rPr>
          <w:rFonts w:ascii="Arial" w:hAnsi="Arial" w:cs="Arial"/>
          <w:sz w:val="16"/>
          <w:szCs w:val="16"/>
        </w:rPr>
        <w:t>“</w:t>
      </w:r>
      <w:r w:rsidRPr="00130BFD">
        <w:rPr>
          <w:rFonts w:ascii="Arial" w:hAnsi="Arial" w:cs="Arial"/>
          <w:sz w:val="16"/>
          <w:szCs w:val="16"/>
        </w:rPr>
        <w:t>ESMRA</w:t>
      </w:r>
      <w:r w:rsidR="00C91BEA">
        <w:rPr>
          <w:rFonts w:ascii="Arial" w:hAnsi="Arial" w:cs="Arial"/>
          <w:sz w:val="16"/>
          <w:szCs w:val="16"/>
        </w:rPr>
        <w:t>”</w:t>
      </w:r>
      <w:r w:rsidRPr="00130BFD">
        <w:rPr>
          <w:rFonts w:ascii="Arial" w:hAnsi="Arial" w:cs="Arial"/>
          <w:sz w:val="16"/>
          <w:szCs w:val="16"/>
        </w:rPr>
        <w:t xml:space="preserve"> is a two-stage auction format that provides a simultaneous multiple-round clock stage for generic lots to determine the quantity of lots won of each product, followed by an assignment stage to determine the specific assignment. </w:t>
      </w:r>
    </w:p>
  </w:footnote>
  <w:footnote w:id="6">
    <w:p w14:paraId="5BCDB6FA" w14:textId="77777777" w:rsidR="00E34B50" w:rsidRPr="00130BFD" w:rsidRDefault="00E34B50" w:rsidP="00E34B50">
      <w:pPr>
        <w:pStyle w:val="FootnoteText"/>
      </w:pPr>
      <w:r w:rsidRPr="00130BFD">
        <w:rPr>
          <w:rStyle w:val="FootnoteReference"/>
        </w:rPr>
        <w:footnoteRef/>
      </w:r>
      <w:r w:rsidRPr="00130BFD">
        <w:t xml:space="preserve"> M Cave and W Webb, </w:t>
      </w:r>
      <w:r w:rsidRPr="00130BFD">
        <w:rPr>
          <w:i/>
        </w:rPr>
        <w:t>Spectrum Management</w:t>
      </w:r>
      <w:r w:rsidRPr="00130BFD">
        <w:t>, Cambridge University Press, Cambridge, 2015.</w:t>
      </w:r>
    </w:p>
  </w:footnote>
  <w:footnote w:id="7">
    <w:p w14:paraId="7DF16FC8" w14:textId="77777777" w:rsidR="00E34B50" w:rsidRPr="00130BFD" w:rsidRDefault="00E34B50" w:rsidP="00E34B50">
      <w:pPr>
        <w:pStyle w:val="FootnoteText"/>
      </w:pPr>
      <w:r w:rsidRPr="00130BFD">
        <w:rPr>
          <w:rStyle w:val="FootnoteReference"/>
        </w:rPr>
        <w:footnoteRef/>
      </w:r>
      <w:r w:rsidRPr="00130BFD">
        <w:t xml:space="preserve"> Spectrum commons refer to the idea that anyone can use spectrum in the spectrum commons, </w:t>
      </w:r>
      <w:proofErr w:type="gramStart"/>
      <w:r w:rsidRPr="00130BFD">
        <w:t>as long as</w:t>
      </w:r>
      <w:proofErr w:type="gramEnd"/>
      <w:r w:rsidRPr="00130BFD">
        <w:t xml:space="preserve"> they follow the set rules. In Australia, those rules are set out in class licences.</w:t>
      </w:r>
    </w:p>
  </w:footnote>
  <w:footnote w:id="8">
    <w:p w14:paraId="19CECEA1" w14:textId="17B6E737" w:rsidR="00AB501B" w:rsidRPr="00130BFD" w:rsidRDefault="00AB501B" w:rsidP="00AB501B">
      <w:pPr>
        <w:pStyle w:val="FootnoteText"/>
      </w:pPr>
      <w:r w:rsidRPr="00130BFD">
        <w:rPr>
          <w:rStyle w:val="FootnoteReference"/>
        </w:rPr>
        <w:footnoteRef/>
      </w:r>
      <w:r w:rsidRPr="00130BFD">
        <w:t xml:space="preserve"> Treasurer Jim Chalmers’ 18 June 2025 speech to the National Press Club, </w:t>
      </w:r>
      <w:hyperlink r:id="rId4" w:history="1">
        <w:r w:rsidRPr="00130BFD">
          <w:rPr>
            <w:rStyle w:val="Hyperlink"/>
          </w:rPr>
          <w:t>Address to the National Press Club, Canberra | Treasury Ministers</w:t>
        </w:r>
      </w:hyperlink>
      <w:r w:rsidR="006577F0" w:rsidRPr="00130BFD">
        <w:t>.</w:t>
      </w:r>
    </w:p>
  </w:footnote>
  <w:footnote w:id="9">
    <w:p w14:paraId="16BB47F8" w14:textId="35202CE2" w:rsidR="00AB501B" w:rsidRPr="00130BFD" w:rsidRDefault="00AB501B" w:rsidP="00AB501B">
      <w:pPr>
        <w:pStyle w:val="FootnoteText"/>
      </w:pPr>
      <w:r w:rsidRPr="00130BFD">
        <w:rPr>
          <w:rStyle w:val="FootnoteReference"/>
        </w:rPr>
        <w:footnoteRef/>
      </w:r>
      <w:r w:rsidRPr="00130BFD">
        <w:t xml:space="preserve"> Treasurer Jim Chalmers’ 18 June 2025 speech to the National Press Club, </w:t>
      </w:r>
      <w:hyperlink r:id="rId5" w:history="1">
        <w:r w:rsidRPr="00130BFD">
          <w:rPr>
            <w:rStyle w:val="Hyperlink"/>
          </w:rPr>
          <w:t>Address to the National Press Club, Canberra | Treasury Ministers</w:t>
        </w:r>
      </w:hyperlink>
      <w:r w:rsidRPr="00130BFD">
        <w:t>.</w:t>
      </w:r>
    </w:p>
  </w:footnote>
  <w:footnote w:id="10">
    <w:p w14:paraId="29C4AC2B" w14:textId="77777777" w:rsidR="00AB501B" w:rsidRPr="00130BFD" w:rsidRDefault="00AB501B" w:rsidP="00AB501B">
      <w:pPr>
        <w:pStyle w:val="FootnoteText"/>
      </w:pPr>
      <w:r w:rsidRPr="00130BFD">
        <w:rPr>
          <w:rStyle w:val="FootnoteReference"/>
        </w:rPr>
        <w:footnoteRef/>
      </w:r>
      <w:r w:rsidRPr="00130BFD">
        <w:t xml:space="preserve"> </w:t>
      </w:r>
      <w:hyperlink r:id="rId6" w:history="1">
        <w:r w:rsidRPr="00130BFD">
          <w:rPr>
            <w:rStyle w:val="Hyperlink"/>
          </w:rPr>
          <w:t>OECD Developments in Spectrum Management for Communication Services</w:t>
        </w:r>
      </w:hyperlink>
      <w:r w:rsidRPr="00130BFD">
        <w:t xml:space="preserve"> pp 22, 36. </w:t>
      </w:r>
    </w:p>
  </w:footnote>
  <w:footnote w:id="11">
    <w:p w14:paraId="3A1EC244" w14:textId="1E2E3094" w:rsidR="008618B9" w:rsidRPr="00130BFD" w:rsidRDefault="008618B9">
      <w:pPr>
        <w:pStyle w:val="FootnoteText"/>
      </w:pPr>
      <w:r w:rsidRPr="00130BFD">
        <w:rPr>
          <w:rStyle w:val="FootnoteReference"/>
        </w:rPr>
        <w:footnoteRef/>
      </w:r>
      <w:r w:rsidRPr="00130BFD">
        <w:t xml:space="preserve"> </w:t>
      </w:r>
      <w:r w:rsidR="0003336A" w:rsidRPr="00130BFD">
        <w:t xml:space="preserve">National Indigenous Australians Agency, </w:t>
      </w:r>
      <w:hyperlink r:id="rId7" w:history="1">
        <w:r w:rsidR="00E345F2" w:rsidRPr="00130BFD">
          <w:rPr>
            <w:rStyle w:val="Hyperlink"/>
          </w:rPr>
          <w:t>First Nations Digital Inclusion Plan, 2023-26</w:t>
        </w:r>
      </w:hyperlink>
      <w:r w:rsidR="00AA64B7" w:rsidRPr="005C02F6">
        <w:rPr>
          <w:rStyle w:val="Hyperlink"/>
          <w:color w:val="auto"/>
          <w:u w:val="none"/>
        </w:rPr>
        <w:t>.</w:t>
      </w:r>
    </w:p>
  </w:footnote>
  <w:footnote w:id="12">
    <w:p w14:paraId="06868F85" w14:textId="0A02F2BB" w:rsidR="006B440D" w:rsidRPr="00130BFD" w:rsidRDefault="006B440D" w:rsidP="006B440D">
      <w:pPr>
        <w:pStyle w:val="FootnoteText"/>
      </w:pPr>
      <w:r w:rsidRPr="00130BFD">
        <w:rPr>
          <w:rStyle w:val="FootnoteReference"/>
        </w:rPr>
        <w:footnoteRef/>
      </w:r>
      <w:r w:rsidRPr="00130BFD">
        <w:t xml:space="preserve"> Backhaul connectivity will be provided by </w:t>
      </w:r>
      <w:r w:rsidR="00192DEE" w:rsidRPr="00130BFD">
        <w:t>s</w:t>
      </w:r>
      <w:r w:rsidRPr="00130BFD">
        <w:t xml:space="preserve">atellite in areas where terrestrial backhaul is not available or commercially unviable. </w:t>
      </w:r>
    </w:p>
  </w:footnote>
  <w:footnote w:id="13">
    <w:p w14:paraId="4AA7A673" w14:textId="77777777" w:rsidR="00741A06" w:rsidRPr="00130BFD" w:rsidRDefault="00741A06" w:rsidP="00741A06">
      <w:pPr>
        <w:pStyle w:val="FootnoteText"/>
        <w:rPr>
          <w:rFonts w:cs="Arial"/>
        </w:rPr>
      </w:pPr>
      <w:r w:rsidRPr="00130BFD">
        <w:rPr>
          <w:rStyle w:val="FootnoteReference"/>
        </w:rPr>
        <w:footnoteRef/>
      </w:r>
      <w:r w:rsidRPr="00130BFD">
        <w:t xml:space="preserve"> </w:t>
      </w:r>
      <w:r w:rsidRPr="00130BFD">
        <w:rPr>
          <w:rFonts w:cs="Arial"/>
        </w:rPr>
        <w:t xml:space="preserve">Department of Industry, Science and Resources, </w:t>
      </w:r>
      <w:hyperlink r:id="rId8" w:history="1">
        <w:r w:rsidRPr="00130BFD">
          <w:rPr>
            <w:rStyle w:val="Hyperlink"/>
            <w:rFonts w:cs="Arial"/>
          </w:rPr>
          <w:t>Critical Technologies Statement</w:t>
        </w:r>
      </w:hyperlink>
      <w:r w:rsidRPr="00130BFD">
        <w:rPr>
          <w:rFonts w:cs="Arial"/>
        </w:rPr>
        <w:t>.</w:t>
      </w:r>
    </w:p>
  </w:footnote>
  <w:footnote w:id="14">
    <w:p w14:paraId="7C620000" w14:textId="60F7A27E" w:rsidR="005D5D17" w:rsidRPr="00130BFD" w:rsidRDefault="005D5D17" w:rsidP="005C02F6">
      <w:pPr>
        <w:pStyle w:val="Paragraph"/>
        <w:spacing w:after="0" w:line="200" w:lineRule="atLeast"/>
        <w:rPr>
          <w:sz w:val="16"/>
          <w:szCs w:val="16"/>
        </w:rPr>
      </w:pPr>
      <w:r w:rsidRPr="00130BFD">
        <w:rPr>
          <w:rStyle w:val="FootnoteReference"/>
          <w:sz w:val="16"/>
          <w:szCs w:val="16"/>
        </w:rPr>
        <w:footnoteRef/>
      </w:r>
      <w:r w:rsidRPr="00130BFD">
        <w:rPr>
          <w:sz w:val="16"/>
          <w:szCs w:val="16"/>
        </w:rPr>
        <w:t xml:space="preserve"> </w:t>
      </w:r>
      <w:r w:rsidRPr="00130BFD">
        <w:rPr>
          <w:rStyle w:val="normaltextrun"/>
          <w:color w:val="000000"/>
          <w:sz w:val="16"/>
          <w:szCs w:val="16"/>
          <w:shd w:val="clear" w:color="auto" w:fill="FFFFFF"/>
        </w:rPr>
        <w:t>All mobile broadband systems are based on the ITU’s IMT standards</w:t>
      </w:r>
      <w:r w:rsidR="0008614E" w:rsidRPr="00130BFD">
        <w:rPr>
          <w:rStyle w:val="normaltextrun"/>
          <w:color w:val="000000"/>
          <w:sz w:val="16"/>
          <w:szCs w:val="16"/>
          <w:shd w:val="clear" w:color="auto" w:fill="FFFFFF"/>
        </w:rPr>
        <w:t>.</w:t>
      </w:r>
    </w:p>
  </w:footnote>
  <w:footnote w:id="15">
    <w:p w14:paraId="0596CAB6" w14:textId="455F4091" w:rsidR="00E12300" w:rsidRPr="00130BFD" w:rsidRDefault="00E12300">
      <w:pPr>
        <w:pStyle w:val="FootnoteText"/>
        <w:rPr>
          <w:rFonts w:cs="Arial"/>
        </w:rPr>
      </w:pPr>
      <w:r w:rsidRPr="00130BFD">
        <w:rPr>
          <w:rStyle w:val="FootnoteReference"/>
          <w:rFonts w:cs="Arial"/>
        </w:rPr>
        <w:footnoteRef/>
      </w:r>
      <w:r w:rsidRPr="00130BFD">
        <w:rPr>
          <w:rFonts w:cs="Arial"/>
        </w:rPr>
        <w:t xml:space="preserve"> </w:t>
      </w:r>
      <w:r w:rsidR="005E508F" w:rsidRPr="00130BFD">
        <w:rPr>
          <w:rStyle w:val="normaltextrun"/>
          <w:rFonts w:cs="Arial"/>
          <w:color w:val="000000"/>
          <w:shd w:val="clear" w:color="auto" w:fill="FFFFFF"/>
        </w:rPr>
        <w:t>ITU-R, </w:t>
      </w:r>
      <w:hyperlink r:id="rId9" w:tgtFrame="_blank" w:history="1">
        <w:r w:rsidR="005E508F" w:rsidRPr="00130BFD">
          <w:rPr>
            <w:rStyle w:val="normaltextrun"/>
            <w:rFonts w:cs="Arial"/>
            <w:color w:val="0000FF"/>
            <w:u w:val="single"/>
            <w:shd w:val="clear" w:color="auto" w:fill="FFFFFF"/>
          </w:rPr>
          <w:t>Framework and overall objectives of the future development of IMT for 2030 and beyond</w:t>
        </w:r>
      </w:hyperlink>
      <w:r w:rsidR="005E508F" w:rsidRPr="00130BFD">
        <w:rPr>
          <w:rStyle w:val="normaltextrun"/>
          <w:rFonts w:cs="Arial"/>
          <w:color w:val="000000"/>
          <w:shd w:val="clear" w:color="auto" w:fill="FFFFFF"/>
        </w:rPr>
        <w:t>, 16 November 2023, </w:t>
      </w:r>
      <w:r w:rsidR="00B14CA8" w:rsidRPr="00130BFD">
        <w:rPr>
          <w:rStyle w:val="normaltextrun"/>
          <w:rFonts w:cs="Arial"/>
          <w:color w:val="000000"/>
          <w:shd w:val="clear" w:color="auto" w:fill="FFFFFF"/>
        </w:rPr>
        <w:t>a</w:t>
      </w:r>
      <w:r w:rsidR="005E508F" w:rsidRPr="00130BFD">
        <w:rPr>
          <w:rStyle w:val="normaltextrun"/>
          <w:rFonts w:cs="Arial"/>
          <w:color w:val="000000"/>
          <w:shd w:val="clear" w:color="auto" w:fill="FFFFFF"/>
        </w:rPr>
        <w:t>ccessed 13 August 2024, pp. 5-6.</w:t>
      </w:r>
    </w:p>
  </w:footnote>
  <w:footnote w:id="16">
    <w:p w14:paraId="406FAFED" w14:textId="77777777" w:rsidR="00FF4B29" w:rsidRPr="00130BFD" w:rsidRDefault="00FF4B29" w:rsidP="00FF4B29">
      <w:pPr>
        <w:pStyle w:val="FootnoteText"/>
        <w:rPr>
          <w:rFonts w:cs="Arial"/>
        </w:rPr>
      </w:pPr>
      <w:r w:rsidRPr="00130BFD">
        <w:rPr>
          <w:rStyle w:val="FootnoteReference"/>
          <w:rFonts w:cs="Arial"/>
        </w:rPr>
        <w:footnoteRef/>
      </w:r>
      <w:r w:rsidRPr="00130BFD">
        <w:rPr>
          <w:rFonts w:cs="Arial"/>
        </w:rPr>
        <w:t xml:space="preserve"> The Centre for International Economics (CID), </w:t>
      </w:r>
      <w:hyperlink r:id="rId10" w:history="1">
        <w:r w:rsidRPr="00130BFD">
          <w:rPr>
            <w:rStyle w:val="Hyperlink"/>
            <w:rFonts w:cs="Arial"/>
            <w:i/>
            <w:iCs/>
          </w:rPr>
          <w:t>The Economic Impacts of Connected and Automated Vehicles</w:t>
        </w:r>
        <w:r w:rsidRPr="00130BFD">
          <w:rPr>
            <w:rStyle w:val="Hyperlink"/>
            <w:rFonts w:cs="Arial"/>
            <w:i/>
            <w:iCs/>
            <w:color w:val="auto"/>
            <w:u w:val="none"/>
          </w:rPr>
          <w:t>,</w:t>
        </w:r>
      </w:hyperlink>
      <w:r w:rsidRPr="00130BFD">
        <w:rPr>
          <w:rStyle w:val="Hyperlink"/>
          <w:rFonts w:cs="Arial"/>
          <w:u w:val="none"/>
        </w:rPr>
        <w:t xml:space="preserve"> </w:t>
      </w:r>
      <w:r w:rsidRPr="00130BFD">
        <w:rPr>
          <w:rFonts w:cs="Arial"/>
        </w:rPr>
        <w:t>CIE website, 2021, accessed 10 December 2023.</w:t>
      </w:r>
    </w:p>
  </w:footnote>
  <w:footnote w:id="17">
    <w:p w14:paraId="4171C0BE" w14:textId="77777777" w:rsidR="000753EE" w:rsidRPr="00130BFD" w:rsidRDefault="000753EE" w:rsidP="000753EE">
      <w:pPr>
        <w:pStyle w:val="FootnoteText"/>
      </w:pPr>
      <w:r w:rsidRPr="00130BFD">
        <w:rPr>
          <w:rStyle w:val="FootnoteReference"/>
        </w:rPr>
        <w:footnoteRef/>
      </w:r>
      <w:r w:rsidRPr="00130BFD">
        <w:t xml:space="preserve"> For example, Nokia’s </w:t>
      </w:r>
      <w:hyperlink r:id="rId11" w:history="1">
        <w:r w:rsidRPr="00130BFD">
          <w:rPr>
            <w:rStyle w:val="Hyperlink"/>
          </w:rPr>
          <w:t>Digital Design for Energy Efficiency</w:t>
        </w:r>
      </w:hyperlink>
      <w:r w:rsidRPr="00130BFD">
        <w:t xml:space="preserve"> aims to reduce energy waste caused by unnecessarily high radio power levels. The approach is centred on considering a network’s individual cells in terms of interference, load, and beam-set configuration to produce an optimised configuration, resulting in lower transmit power that reduces the carbon footprint without impacting the network performance. </w:t>
      </w:r>
    </w:p>
  </w:footnote>
  <w:footnote w:id="18">
    <w:p w14:paraId="43FC0381" w14:textId="77777777" w:rsidR="000753EE" w:rsidRPr="00130BFD" w:rsidRDefault="000753EE" w:rsidP="000753EE">
      <w:pPr>
        <w:pStyle w:val="FootnoteText"/>
      </w:pPr>
      <w:r w:rsidRPr="00130BFD">
        <w:rPr>
          <w:rStyle w:val="FootnoteReference"/>
        </w:rPr>
        <w:footnoteRef/>
      </w:r>
      <w:r w:rsidRPr="00130BFD">
        <w:t xml:space="preserve"> For example, </w:t>
      </w:r>
      <w:hyperlink r:id="rId12" w:history="1">
        <w:r w:rsidRPr="00130BFD">
          <w:rPr>
            <w:rStyle w:val="Hyperlink"/>
          </w:rPr>
          <w:t>Ofcom</w:t>
        </w:r>
      </w:hyperlink>
      <w:r w:rsidRPr="00130BFD">
        <w:rPr>
          <w:rStyle w:val="Hyperlink"/>
        </w:rPr>
        <w:t>,</w:t>
      </w:r>
      <w:r w:rsidRPr="00130BFD">
        <w:t xml:space="preserve"> has taken steps to support the UK Government’s Net Zero targets, including adopting a new environmental policy, obtaining </w:t>
      </w:r>
      <w:hyperlink r:id="rId13" w:history="1">
        <w:r w:rsidRPr="00130BFD">
          <w:rPr>
            <w:rStyle w:val="Hyperlink"/>
          </w:rPr>
          <w:t>ISO14001:2015</w:t>
        </w:r>
      </w:hyperlink>
      <w:r w:rsidRPr="00130BFD">
        <w:t xml:space="preserve"> accreditation (Environmental Management System), and creating a Green Champions Network.</w:t>
      </w:r>
    </w:p>
  </w:footnote>
  <w:footnote w:id="19">
    <w:p w14:paraId="796867B6" w14:textId="77777777" w:rsidR="00CF7848" w:rsidRPr="00130BFD" w:rsidRDefault="00CF7848" w:rsidP="00CF7848">
      <w:pPr>
        <w:pStyle w:val="FootnoteText"/>
      </w:pPr>
      <w:r w:rsidRPr="00130BFD">
        <w:rPr>
          <w:rStyle w:val="FootnoteReference"/>
        </w:rPr>
        <w:footnoteRef/>
      </w:r>
      <w:r w:rsidRPr="00130BFD">
        <w:t xml:space="preserve"> </w:t>
      </w:r>
      <w:proofErr w:type="spellStart"/>
      <w:r w:rsidRPr="00130BFD">
        <w:t>mmWave</w:t>
      </w:r>
      <w:proofErr w:type="spellEnd"/>
      <w:r w:rsidRPr="00130BFD">
        <w:t xml:space="preserve"> bands span 30 GHz to 300 GHz (that is, a wavelength of 1 cm to 1 mm). However, in the current 5G context, </w:t>
      </w:r>
      <w:proofErr w:type="spellStart"/>
      <w:r w:rsidRPr="00130BFD">
        <w:t>mmWave</w:t>
      </w:r>
      <w:proofErr w:type="spellEnd"/>
      <w:r w:rsidRPr="00130BFD">
        <w:t xml:space="preserve"> bands span from around 24 GHz up to 86 GHz.</w:t>
      </w:r>
    </w:p>
  </w:footnote>
  <w:footnote w:id="20">
    <w:p w14:paraId="6D2D93A0" w14:textId="5E5B0153" w:rsidR="00146B17" w:rsidRPr="00130BFD" w:rsidRDefault="00146B17" w:rsidP="00146B17">
      <w:pPr>
        <w:pStyle w:val="FootnoteText"/>
      </w:pPr>
      <w:r w:rsidRPr="00130BFD">
        <w:rPr>
          <w:rStyle w:val="FootnoteReference"/>
        </w:rPr>
        <w:footnoteRef/>
      </w:r>
      <w:r w:rsidRPr="00130BFD">
        <w:t xml:space="preserve"> For example, to deliver the future of the immersive technology and the kinds of applications and services currently predicted, as per </w:t>
      </w:r>
      <w:hyperlink r:id="rId14" w:history="1">
        <w:r w:rsidRPr="00130BFD">
          <w:rPr>
            <w:rStyle w:val="Hyperlink"/>
          </w:rPr>
          <w:t>Ofcom’s</w:t>
        </w:r>
      </w:hyperlink>
      <w:r w:rsidRPr="00130BFD">
        <w:t xml:space="preserve"> research, it is envisaged that networks will need to be able to deliver latencies as low as 100μsec and require a variety of technologies, including ‘fibre-networks, cellular-networks, </w:t>
      </w:r>
      <w:r w:rsidR="005E72E8">
        <w:t>Wi-Fi</w:t>
      </w:r>
      <w:r w:rsidRPr="00130BFD">
        <w:t xml:space="preserve"> access points and satellites as well as a mixture of public and private networks and cloud-edge computing’ (p. 27).</w:t>
      </w:r>
    </w:p>
  </w:footnote>
  <w:footnote w:id="21">
    <w:p w14:paraId="0885580A" w14:textId="34C20766" w:rsidR="00146B17" w:rsidRPr="00130BFD" w:rsidRDefault="00146B17" w:rsidP="00146B17">
      <w:pPr>
        <w:pStyle w:val="FootnoteText"/>
      </w:pPr>
      <w:r w:rsidRPr="00130BFD">
        <w:rPr>
          <w:rStyle w:val="FootnoteReference"/>
        </w:rPr>
        <w:footnoteRef/>
      </w:r>
      <w:r w:rsidRPr="00130BFD">
        <w:t xml:space="preserve"> See for example, M. Ahmed, S. Raza, A. Amin Soofi, F. Khan, W. Ullah Khan, F. Xu, S. </w:t>
      </w:r>
      <w:proofErr w:type="spellStart"/>
      <w:r w:rsidRPr="00130BFD">
        <w:t>Chatzinotas</w:t>
      </w:r>
      <w:proofErr w:type="spellEnd"/>
      <w:r w:rsidRPr="00130BFD">
        <w:t xml:space="preserve">, O. A. Dobre, Z. Han, ‘A Survey on RIS Advances in Terahertz Communications: Emerging Paradigms and Research Frontiers’, </w:t>
      </w:r>
      <w:r w:rsidRPr="00130BFD">
        <w:rPr>
          <w:i/>
          <w:iCs/>
        </w:rPr>
        <w:t>Computer Science Review</w:t>
      </w:r>
      <w:r w:rsidRPr="00130BFD">
        <w:t>, Volume 54, November 2024</w:t>
      </w:r>
      <w:r w:rsidR="00792093" w:rsidRPr="00130BFD">
        <w:t>.</w:t>
      </w:r>
    </w:p>
  </w:footnote>
  <w:footnote w:id="22">
    <w:p w14:paraId="5D6D3D7A" w14:textId="3BA0423F" w:rsidR="00E024CA" w:rsidRPr="00130BFD" w:rsidRDefault="00E024CA" w:rsidP="00E024CA">
      <w:pPr>
        <w:pStyle w:val="FootnoteText"/>
      </w:pPr>
      <w:r w:rsidRPr="00130BFD">
        <w:rPr>
          <w:rStyle w:val="FootnoteReference"/>
        </w:rPr>
        <w:footnoteRef/>
      </w:r>
      <w:r w:rsidR="0012148F" w:rsidRPr="00130BFD">
        <w:t xml:space="preserve"> Specifically, at 92.0</w:t>
      </w:r>
      <w:r w:rsidR="005E4399">
        <w:t>–</w:t>
      </w:r>
      <w:r w:rsidR="0012148F" w:rsidRPr="00130BFD">
        <w:t>94.0 GHz, 94.1</w:t>
      </w:r>
      <w:r w:rsidR="005E4399">
        <w:t>–</w:t>
      </w:r>
      <w:r w:rsidR="0012148F" w:rsidRPr="00130BFD">
        <w:t>100 GHz, 102.0</w:t>
      </w:r>
      <w:r w:rsidR="005E4399">
        <w:t>–</w:t>
      </w:r>
      <w:r w:rsidR="0012148F" w:rsidRPr="00130BFD">
        <w:t>109.5 GHz, and 111.8</w:t>
      </w:r>
      <w:r w:rsidR="005E4399">
        <w:t>–</w:t>
      </w:r>
      <w:r w:rsidR="0012148F" w:rsidRPr="00130BFD">
        <w:t>114.25 GHz</w:t>
      </w:r>
      <w:r w:rsidRPr="00130BFD">
        <w:t xml:space="preserve"> </w:t>
      </w:r>
    </w:p>
  </w:footnote>
  <w:footnote w:id="23">
    <w:p w14:paraId="16CE273F" w14:textId="28264162" w:rsidR="00DD62E0" w:rsidRPr="00130BFD" w:rsidRDefault="00DD62E0">
      <w:pPr>
        <w:pStyle w:val="FootnoteText"/>
      </w:pPr>
      <w:r w:rsidRPr="00130BFD">
        <w:rPr>
          <w:rStyle w:val="FootnoteReference"/>
        </w:rPr>
        <w:footnoteRef/>
      </w:r>
      <w:r w:rsidRPr="00130BFD">
        <w:t xml:space="preserve"> See </w:t>
      </w:r>
      <w:hyperlink r:id="rId15" w:history="1">
        <w:r w:rsidRPr="00130BFD">
          <w:rPr>
            <w:rStyle w:val="Hyperlink"/>
          </w:rPr>
          <w:t>FCC Looks to Unleash 20,000 Megahertz for Satellite Spectrum Abundance</w:t>
        </w:r>
      </w:hyperlink>
    </w:p>
  </w:footnote>
  <w:footnote w:id="24">
    <w:p w14:paraId="42DC5AAB" w14:textId="77777777" w:rsidR="00E024CA" w:rsidRPr="00130BFD" w:rsidRDefault="00E024CA" w:rsidP="00E024CA">
      <w:pPr>
        <w:pStyle w:val="FootnoteText"/>
      </w:pPr>
      <w:r w:rsidRPr="00130BFD">
        <w:rPr>
          <w:rStyle w:val="FootnoteReference"/>
        </w:rPr>
        <w:footnoteRef/>
      </w:r>
      <w:r w:rsidRPr="00130BFD">
        <w:t xml:space="preserve"> See ECC work item  </w:t>
      </w:r>
      <w:hyperlink r:id="rId16" w:history="1">
        <w:r w:rsidRPr="00130BFD">
          <w:rPr>
            <w:rStyle w:val="Hyperlink"/>
          </w:rPr>
          <w:t>FM44_52</w:t>
        </w:r>
      </w:hyperlink>
      <w:r w:rsidRPr="00130BFD">
        <w:t xml:space="preserve"> FSS earth-to-space coordinated use within 90/100/110 GHz ranges.</w:t>
      </w:r>
    </w:p>
  </w:footnote>
  <w:footnote w:id="25">
    <w:p w14:paraId="35DBF35E" w14:textId="734AD20B" w:rsidR="00556827" w:rsidRPr="00130BFD" w:rsidRDefault="00556827" w:rsidP="00556827">
      <w:pPr>
        <w:pStyle w:val="FootnoteText"/>
      </w:pPr>
      <w:r w:rsidRPr="00130BFD">
        <w:rPr>
          <w:rStyle w:val="FootnoteReference"/>
        </w:rPr>
        <w:footnoteRef/>
      </w:r>
      <w:r w:rsidRPr="00130BFD">
        <w:t xml:space="preserve"> See our consultation on </w:t>
      </w:r>
      <w:hyperlink r:id="rId17" w:history="1">
        <w:r w:rsidRPr="00130BFD">
          <w:rPr>
            <w:rStyle w:val="Hyperlink"/>
          </w:rPr>
          <w:t>Satellite direct-to-mobile services: regulatory issues</w:t>
        </w:r>
      </w:hyperlink>
      <w:r w:rsidRPr="00130BFD">
        <w:t xml:space="preserve"> and Regulatory guide</w:t>
      </w:r>
      <w:hyperlink r:id="rId18" w:history="1">
        <w:r w:rsidRPr="00130BFD">
          <w:t xml:space="preserve">: </w:t>
        </w:r>
        <w:r w:rsidRPr="00130BFD">
          <w:rPr>
            <w:rStyle w:val="Hyperlink"/>
          </w:rPr>
          <w:t>Operation of an IMT satellite direct-to-mobile service</w:t>
        </w:r>
      </w:hyperlink>
      <w:r w:rsidR="007971D1" w:rsidRPr="00130BFD">
        <w:t>.</w:t>
      </w:r>
    </w:p>
  </w:footnote>
  <w:footnote w:id="26">
    <w:p w14:paraId="57319F81" w14:textId="3F5382D7" w:rsidR="00BC1232" w:rsidRPr="00130BFD" w:rsidRDefault="00BC1232" w:rsidP="00BC1232">
      <w:pPr>
        <w:pStyle w:val="FootnoteText"/>
      </w:pPr>
      <w:r w:rsidRPr="00130BFD">
        <w:rPr>
          <w:rStyle w:val="FootnoteReference"/>
        </w:rPr>
        <w:footnoteRef/>
      </w:r>
      <w:r w:rsidRPr="00130BFD">
        <w:t xml:space="preserve"> Defence, </w:t>
      </w:r>
      <w:hyperlink r:id="rId19" w:history="1">
        <w:r w:rsidRPr="00130BFD">
          <w:rPr>
            <w:i/>
            <w:iCs/>
            <w:color w:val="0000FF"/>
            <w:u w:val="single"/>
          </w:rPr>
          <w:t>Projects</w:t>
        </w:r>
      </w:hyperlink>
      <w:r w:rsidRPr="00130BFD">
        <w:t xml:space="preserve">, Defence website, n.d., accessed </w:t>
      </w:r>
      <w:r w:rsidR="004F5364" w:rsidRPr="00130BFD">
        <w:t>December</w:t>
      </w:r>
      <w:r w:rsidRPr="00130BFD">
        <w:t xml:space="preserve"> 2024.</w:t>
      </w:r>
    </w:p>
  </w:footnote>
  <w:footnote w:id="27">
    <w:p w14:paraId="73F3A130" w14:textId="77777777" w:rsidR="00B31D60" w:rsidRPr="00130BFD" w:rsidRDefault="00B31D60" w:rsidP="00B31D60">
      <w:pPr>
        <w:pStyle w:val="FootnoteText"/>
      </w:pPr>
      <w:r w:rsidRPr="00130BFD">
        <w:rPr>
          <w:rStyle w:val="FootnoteReference"/>
        </w:rPr>
        <w:footnoteRef/>
      </w:r>
      <w:r w:rsidRPr="00130BFD">
        <w:t xml:space="preserve"> This lower boundary (617 MHz) is based on the bottom edge of the 2 × 35 MHz plan identified for the US 600 MHz band. The size of any guard band between the bottom of possible 600 MHz arrangements and the upper edge of ongoing broadcasting would need to be considered as part of any review of the band. The upper boundary aligns with the top edge of the US 600 MHz band plan, noting that the top edge of the highest channel used for broadcasting in Australia ceases at 694 </w:t>
      </w:r>
      <w:proofErr w:type="spellStart"/>
      <w:r w:rsidRPr="00130BFD">
        <w:t>MHz.</w:t>
      </w:r>
      <w:proofErr w:type="spellEnd"/>
    </w:p>
  </w:footnote>
  <w:footnote w:id="28">
    <w:p w14:paraId="5B664469" w14:textId="77777777" w:rsidR="00151611" w:rsidRPr="00130BFD" w:rsidRDefault="00151611" w:rsidP="00151611">
      <w:pPr>
        <w:pStyle w:val="FootnoteText"/>
      </w:pPr>
      <w:r w:rsidRPr="00130BFD">
        <w:rPr>
          <w:rStyle w:val="FootnoteReference"/>
        </w:rPr>
        <w:footnoteRef/>
      </w:r>
      <w:r w:rsidRPr="00130BFD">
        <w:t xml:space="preserve"> Global mobile Suppliers Association, </w:t>
      </w:r>
      <w:hyperlink r:id="rId20" w:history="1">
        <w:r w:rsidRPr="00130BFD">
          <w:rPr>
            <w:rStyle w:val="Hyperlink"/>
            <w:i/>
            <w:iCs/>
          </w:rPr>
          <w:t>Mid-band Spectrum. Member Report May 2023</w:t>
        </w:r>
      </w:hyperlink>
      <w:r w:rsidRPr="00130BFD">
        <w:t>, GSA website, 2023, accessed</w:t>
      </w:r>
      <w:r w:rsidRPr="00130BFD" w:rsidDel="00C824FD">
        <w:t xml:space="preserve"> </w:t>
      </w:r>
      <w:r w:rsidRPr="00130BFD">
        <w:t>11 January 2024.</w:t>
      </w:r>
    </w:p>
  </w:footnote>
  <w:footnote w:id="29">
    <w:p w14:paraId="3DDA9475" w14:textId="47DFAC71" w:rsidR="00460A68" w:rsidRPr="00130BFD" w:rsidRDefault="00460A68" w:rsidP="00460A68">
      <w:pPr>
        <w:pStyle w:val="FootnoteText"/>
      </w:pPr>
      <w:r w:rsidRPr="00130BFD">
        <w:rPr>
          <w:rStyle w:val="FootnoteReference"/>
        </w:rPr>
        <w:footnoteRef/>
      </w:r>
      <w:r w:rsidRPr="00130BFD">
        <w:t xml:space="preserve"> Global mobile Suppliers Association, </w:t>
      </w:r>
      <w:hyperlink r:id="rId21" w:history="1">
        <w:r w:rsidRPr="00130BFD">
          <w:rPr>
            <w:rStyle w:val="Hyperlink"/>
            <w:i/>
            <w:iCs/>
          </w:rPr>
          <w:t>5G Device Ecosystem</w:t>
        </w:r>
        <w:r w:rsidR="00B43C6E" w:rsidRPr="00130BFD">
          <w:rPr>
            <w:rStyle w:val="Hyperlink"/>
            <w:i/>
            <w:iCs/>
          </w:rPr>
          <w:t xml:space="preserve"> September 2024</w:t>
        </w:r>
        <w:r w:rsidRPr="00130BFD">
          <w:rPr>
            <w:rStyle w:val="Hyperlink"/>
            <w:i/>
            <w:iCs/>
          </w:rPr>
          <w:t xml:space="preserve"> – Member report</w:t>
        </w:r>
      </w:hyperlink>
      <w:r w:rsidRPr="00130BFD">
        <w:t>, GSA website, 202</w:t>
      </w:r>
      <w:r w:rsidR="00262FDE" w:rsidRPr="00130BFD">
        <w:t>4</w:t>
      </w:r>
      <w:r w:rsidRPr="00130BFD">
        <w:t>, accessed</w:t>
      </w:r>
      <w:r w:rsidRPr="00130BFD" w:rsidDel="00C824FD">
        <w:t xml:space="preserve"> </w:t>
      </w:r>
      <w:r w:rsidRPr="00130BFD">
        <w:t>1</w:t>
      </w:r>
      <w:r w:rsidR="00262FDE" w:rsidRPr="00130BFD">
        <w:t>4</w:t>
      </w:r>
      <w:r w:rsidRPr="00130BFD">
        <w:t xml:space="preserve"> January 202</w:t>
      </w:r>
      <w:r w:rsidR="00262FDE" w:rsidRPr="00130BFD">
        <w:t>5</w:t>
      </w:r>
      <w:r w:rsidRPr="00130BFD">
        <w:t>.</w:t>
      </w:r>
    </w:p>
  </w:footnote>
  <w:footnote w:id="30">
    <w:p w14:paraId="34B24CF6" w14:textId="77777777" w:rsidR="0097050A" w:rsidRPr="00130BFD" w:rsidRDefault="0097050A" w:rsidP="0097050A">
      <w:pPr>
        <w:pStyle w:val="FootnoteText"/>
      </w:pPr>
      <w:r w:rsidRPr="00130BFD">
        <w:rPr>
          <w:rStyle w:val="FootnoteReference"/>
        </w:rPr>
        <w:footnoteRef/>
      </w:r>
      <w:r w:rsidRPr="00130BFD">
        <w:t xml:space="preserve"> Global mobile Suppliers Association, </w:t>
      </w:r>
      <w:hyperlink r:id="rId22" w:history="1">
        <w:r w:rsidRPr="00130BFD">
          <w:rPr>
            <w:rStyle w:val="Hyperlink"/>
            <w:i/>
            <w:iCs/>
          </w:rPr>
          <w:t>Spectrum – 4400MHz-5000MHz January 2022. National Spectrum Positions</w:t>
        </w:r>
      </w:hyperlink>
      <w:r w:rsidRPr="00130BFD">
        <w:t>, GSA website, 2022, accessed 23 March 2022.</w:t>
      </w:r>
    </w:p>
  </w:footnote>
  <w:footnote w:id="31">
    <w:p w14:paraId="267F1D41" w14:textId="7C1EBA07" w:rsidR="00B73B2F" w:rsidRPr="00130BFD" w:rsidRDefault="00B73B2F">
      <w:pPr>
        <w:pStyle w:val="FootnoteText"/>
      </w:pPr>
      <w:r w:rsidRPr="00130BFD">
        <w:rPr>
          <w:rStyle w:val="FootnoteReference"/>
        </w:rPr>
        <w:footnoteRef/>
      </w:r>
      <w:r w:rsidRPr="00130BFD">
        <w:t xml:space="preserve"> Telecoms.com, </w:t>
      </w:r>
      <w:hyperlink r:id="rId23" w:history="1">
        <w:r w:rsidRPr="00130BFD">
          <w:rPr>
            <w:rStyle w:val="Hyperlink"/>
            <w:i/>
            <w:iCs/>
          </w:rPr>
          <w:t xml:space="preserve">Ofcom sets the date for </w:t>
        </w:r>
        <w:proofErr w:type="spellStart"/>
        <w:r w:rsidRPr="00130BFD">
          <w:rPr>
            <w:rStyle w:val="Hyperlink"/>
            <w:i/>
            <w:iCs/>
          </w:rPr>
          <w:t>mmWave</w:t>
        </w:r>
        <w:proofErr w:type="spellEnd"/>
        <w:r w:rsidRPr="00130BFD">
          <w:rPr>
            <w:rStyle w:val="Hyperlink"/>
            <w:i/>
            <w:iCs/>
          </w:rPr>
          <w:t xml:space="preserve"> sale</w:t>
        </w:r>
      </w:hyperlink>
      <w:r w:rsidRPr="00130BFD">
        <w:t>, telecoms.com website, 2024, accessed 17 February 2025.</w:t>
      </w:r>
    </w:p>
  </w:footnote>
  <w:footnote w:id="32">
    <w:p w14:paraId="14CFA39B" w14:textId="08E7E6C2" w:rsidR="00C538D8" w:rsidRPr="00130BFD" w:rsidRDefault="00C538D8">
      <w:pPr>
        <w:pStyle w:val="FootnoteText"/>
        <w:rPr>
          <w:rFonts w:cs="Arial"/>
        </w:rPr>
      </w:pPr>
      <w:r w:rsidRPr="00130BFD">
        <w:rPr>
          <w:rStyle w:val="FootnoteReference"/>
          <w:rFonts w:cs="Arial"/>
        </w:rPr>
        <w:footnoteRef/>
      </w:r>
      <w:r w:rsidRPr="00130BFD">
        <w:rPr>
          <w:rFonts w:cs="Arial"/>
        </w:rPr>
        <w:t xml:space="preserve"> See </w:t>
      </w:r>
      <w:hyperlink r:id="rId24" w:history="1">
        <w:r w:rsidRPr="00130BFD">
          <w:rPr>
            <w:rStyle w:val="Hyperlink"/>
            <w:rFonts w:eastAsia="Calibri" w:cs="Arial"/>
          </w:rPr>
          <w:t>FCC Adopts Initial Rules for Uncrewed Aircraft Use in the 5 GHz Band</w:t>
        </w:r>
      </w:hyperlink>
      <w:r w:rsidR="007930DD" w:rsidRPr="00130BFD">
        <w:t>.</w:t>
      </w:r>
    </w:p>
  </w:footnote>
  <w:footnote w:id="33">
    <w:p w14:paraId="787C9C19" w14:textId="07CAC36D" w:rsidR="008714B2" w:rsidRPr="00130BFD" w:rsidRDefault="001B14A1">
      <w:pPr>
        <w:pStyle w:val="FootnoteText"/>
      </w:pPr>
      <w:r w:rsidRPr="00A551DA">
        <w:rPr>
          <w:rStyle w:val="FootnoteReference"/>
        </w:rPr>
        <w:footnoteRef/>
      </w:r>
      <w:r>
        <w:t xml:space="preserve"> </w:t>
      </w:r>
      <w:r w:rsidR="00E2106F" w:rsidRPr="00E2106F">
        <w:t xml:space="preserve">UIC, </w:t>
      </w:r>
      <w:hyperlink r:id="rId25" w:history="1">
        <w:r w:rsidR="00E2106F" w:rsidRPr="00E2106F">
          <w:rPr>
            <w:rStyle w:val="Hyperlink"/>
          </w:rPr>
          <w:t>Future railway mobile communication system</w:t>
        </w:r>
      </w:hyperlink>
      <w:r w:rsidR="00E2106F" w:rsidRPr="00E2106F">
        <w:t>, UIC website, n.d., accessed 23 November 2023.</w:t>
      </w:r>
    </w:p>
  </w:footnote>
  <w:footnote w:id="34">
    <w:p w14:paraId="24AA7F46" w14:textId="77777777" w:rsidR="00366C4B" w:rsidRDefault="00366C4B" w:rsidP="00366C4B">
      <w:pPr>
        <w:pStyle w:val="FootnoteText"/>
      </w:pPr>
      <w:r>
        <w:rPr>
          <w:rStyle w:val="FootnoteReference"/>
        </w:rPr>
        <w:footnoteRef/>
      </w:r>
      <w:r>
        <w:t xml:space="preserve"> The restriction on issuing licences near airports is contained in RALI MS50. Defined airports include airports listed in </w:t>
      </w:r>
      <w:r>
        <w:br/>
        <w:t xml:space="preserve">RALI MS47 as well as the new Western Sydney international airport. </w:t>
      </w:r>
    </w:p>
  </w:footnote>
  <w:footnote w:id="35">
    <w:p w14:paraId="1F310CDE" w14:textId="0428D9AA" w:rsidR="00B7595F" w:rsidRPr="00130BFD" w:rsidRDefault="00B7595F">
      <w:pPr>
        <w:pStyle w:val="FootnoteText"/>
      </w:pPr>
      <w:r w:rsidRPr="00130BFD">
        <w:rPr>
          <w:rStyle w:val="FootnoteReference"/>
        </w:rPr>
        <w:footnoteRef/>
      </w:r>
      <w:r w:rsidRPr="00130BFD">
        <w:t xml:space="preserve"> Our </w:t>
      </w:r>
      <w:r w:rsidRPr="00130BFD">
        <w:rPr>
          <w:i/>
          <w:iCs/>
        </w:rPr>
        <w:t>Options paper: Future use of the upper 6 GHz band</w:t>
      </w:r>
      <w:r w:rsidRPr="00130BFD">
        <w:t xml:space="preserve">, is available on the </w:t>
      </w:r>
      <w:hyperlink r:id="rId26" w:history="1">
        <w:r w:rsidRPr="00130BFD">
          <w:rPr>
            <w:rStyle w:val="Hyperlink"/>
          </w:rPr>
          <w:t>ACMA website</w:t>
        </w:r>
      </w:hyperlink>
      <w:r w:rsidRPr="00130BFD">
        <w:t>.</w:t>
      </w:r>
    </w:p>
  </w:footnote>
  <w:footnote w:id="36">
    <w:p w14:paraId="554E18CE" w14:textId="5CE6A72A" w:rsidR="00564B26" w:rsidRPr="00130BFD" w:rsidRDefault="00564B26" w:rsidP="00564B26">
      <w:pPr>
        <w:pStyle w:val="FootnoteText"/>
      </w:pPr>
      <w:r w:rsidRPr="00130BFD">
        <w:rPr>
          <w:rStyle w:val="FootnoteReference"/>
        </w:rPr>
        <w:footnoteRef/>
      </w:r>
      <w:r w:rsidRPr="00130BFD">
        <w:t xml:space="preserve"> Our </w:t>
      </w:r>
      <w:r w:rsidRPr="00130BFD">
        <w:rPr>
          <w:i/>
          <w:iCs/>
        </w:rPr>
        <w:t>O</w:t>
      </w:r>
      <w:r w:rsidR="003351AA" w:rsidRPr="00130BFD">
        <w:rPr>
          <w:i/>
          <w:iCs/>
        </w:rPr>
        <w:t>utcomes</w:t>
      </w:r>
      <w:r w:rsidRPr="00130BFD">
        <w:rPr>
          <w:i/>
          <w:iCs/>
        </w:rPr>
        <w:t xml:space="preserve"> paper: Future use of the upper 6 GHz band</w:t>
      </w:r>
      <w:r w:rsidRPr="00130BFD">
        <w:t xml:space="preserve">, is available on the </w:t>
      </w:r>
      <w:hyperlink r:id="rId27" w:history="1">
        <w:r w:rsidRPr="00130BFD">
          <w:rPr>
            <w:rStyle w:val="Hyperlink"/>
          </w:rPr>
          <w:t>ACMA website</w:t>
        </w:r>
      </w:hyperlink>
      <w:r w:rsidRPr="00130BFD">
        <w:t>.</w:t>
      </w:r>
    </w:p>
    <w:p w14:paraId="301A679C" w14:textId="77777777" w:rsidR="00564B26" w:rsidRPr="00130BFD" w:rsidRDefault="00564B26" w:rsidP="00564B26">
      <w:pPr>
        <w:pStyle w:val="FootnoteText"/>
      </w:pPr>
    </w:p>
  </w:footnote>
  <w:footnote w:id="37">
    <w:p w14:paraId="7B794298" w14:textId="1B15B4A1" w:rsidR="00B31D60" w:rsidRPr="00130BFD" w:rsidRDefault="00B31D60" w:rsidP="00B31D60">
      <w:pPr>
        <w:pStyle w:val="FootnoteText"/>
      </w:pPr>
      <w:r w:rsidRPr="00130BFD">
        <w:rPr>
          <w:rStyle w:val="FootnoteReference"/>
        </w:rPr>
        <w:footnoteRef/>
      </w:r>
      <w:r w:rsidRPr="00130BFD">
        <w:t xml:space="preserve"> This approach was used for the allocation of AWLs in the </w:t>
      </w:r>
      <w:r w:rsidR="009F40B2" w:rsidRPr="00130BFD">
        <w:t xml:space="preserve">3.4-4 </w:t>
      </w:r>
      <w:r w:rsidRPr="00130BFD">
        <w:t>GHz bands.</w:t>
      </w:r>
    </w:p>
  </w:footnote>
  <w:footnote w:id="38">
    <w:p w14:paraId="75FCB7D4" w14:textId="77777777" w:rsidR="00B31D60" w:rsidRPr="00130BFD" w:rsidRDefault="00B31D60" w:rsidP="00B31D60">
      <w:pPr>
        <w:pStyle w:val="FootnoteText"/>
      </w:pPr>
      <w:r w:rsidRPr="00130BFD">
        <w:rPr>
          <w:rStyle w:val="FootnoteReference"/>
        </w:rPr>
        <w:footnoteRef/>
      </w:r>
      <w:r w:rsidRPr="00130BFD">
        <w:t xml:space="preserve"> Under section 102G of the Radiocommunications Act.</w:t>
      </w:r>
    </w:p>
  </w:footnote>
  <w:footnote w:id="39">
    <w:p w14:paraId="1FBA41FF" w14:textId="18589DE8" w:rsidR="004F2FE6" w:rsidRPr="00130BFD" w:rsidRDefault="004F2FE6">
      <w:pPr>
        <w:pStyle w:val="FootnoteText"/>
      </w:pPr>
      <w:r w:rsidRPr="00130BFD">
        <w:rPr>
          <w:rStyle w:val="FootnoteReference"/>
        </w:rPr>
        <w:footnoteRef/>
      </w:r>
      <w:r w:rsidRPr="00130BFD">
        <w:t xml:space="preserve"> This may include a subset of the following commercial licence areas: Lismore, Lithgow, Inverell, Moree, Gunnedah, Young and Parkes. We are consulting with the licensees to determine indicative timelines and relative priorities. Proceeding with these variations may depend on the relevant licensees making timely strategic business decisions on available implementation options.</w:t>
      </w:r>
    </w:p>
  </w:footnote>
  <w:footnote w:id="40">
    <w:p w14:paraId="2ADA1498" w14:textId="40D407F1" w:rsidR="004F2FE6" w:rsidRPr="00130BFD" w:rsidRDefault="004F2FE6">
      <w:pPr>
        <w:pStyle w:val="FootnoteText"/>
      </w:pPr>
      <w:r w:rsidRPr="00130BFD">
        <w:rPr>
          <w:rStyle w:val="FootnoteReference"/>
        </w:rPr>
        <w:footnoteRef/>
      </w:r>
      <w:r w:rsidRPr="00130BFD">
        <w:t xml:space="preserve"> This may include a subset of the following commercial licence areas: Albury, Atherton, Bunbury, Canberra, Coffs Harbour, Dubbo, Kempsey, Maryborough (Bendigo), Maryborough (QLD), Murwillumbah, Muswellbrook, Newcastle, Orange, Sale Toowoomba and Warragul. We are consulting with the licensees to determine indicative timelines and relative priorities. Proceeding with these variations may depend on the relevant licensees making timely strategic business decisions on available implementation options.</w:t>
      </w:r>
    </w:p>
  </w:footnote>
  <w:footnote w:id="41">
    <w:p w14:paraId="3EC81F11" w14:textId="78983C89" w:rsidR="002E0C09" w:rsidRPr="00130BFD" w:rsidRDefault="002E0C09">
      <w:pPr>
        <w:pStyle w:val="FootnoteText"/>
      </w:pPr>
      <w:r w:rsidRPr="00130BFD">
        <w:rPr>
          <w:rStyle w:val="FootnoteReference"/>
        </w:rPr>
        <w:footnoteRef/>
      </w:r>
      <w:r w:rsidRPr="00130BFD">
        <w:t xml:space="preserve"> </w:t>
      </w:r>
      <w:r w:rsidR="006A00AD" w:rsidRPr="00130BFD">
        <w:t xml:space="preserve">ACMA, </w:t>
      </w:r>
      <w:hyperlink r:id="rId28" w:history="1">
        <w:r w:rsidR="00975566" w:rsidRPr="00130BFD">
          <w:rPr>
            <w:rStyle w:val="Hyperlink"/>
          </w:rPr>
          <w:t>Remaking the sunsetting radionavigation satellite service class licence</w:t>
        </w:r>
      </w:hyperlink>
      <w:r w:rsidR="00975566" w:rsidRPr="00130BFD">
        <w:t>, AC</w:t>
      </w:r>
      <w:r w:rsidR="006A00AD" w:rsidRPr="00130BFD">
        <w:t xml:space="preserve">MA </w:t>
      </w:r>
      <w:r w:rsidR="00975566" w:rsidRPr="00130BFD">
        <w:t>website</w:t>
      </w:r>
      <w:r w:rsidR="00961F0C" w:rsidRPr="00130BFD">
        <w:t xml:space="preserve">, </w:t>
      </w:r>
      <w:r w:rsidR="00973053" w:rsidRPr="00130BFD">
        <w:t>2025, accessed</w:t>
      </w:r>
      <w:r w:rsidR="006A00AD" w:rsidRPr="00130BFD">
        <w:t xml:space="preserve"> 7 </w:t>
      </w:r>
      <w:r w:rsidR="00CE63B1" w:rsidRPr="00130BFD">
        <w:t xml:space="preserve">July </w:t>
      </w:r>
      <w:r w:rsidR="006A00AD" w:rsidRPr="00130BFD">
        <w:t>2025</w:t>
      </w:r>
      <w:r w:rsidR="00325B6C">
        <w:t>.</w:t>
      </w:r>
    </w:p>
  </w:footnote>
  <w:footnote w:id="42">
    <w:p w14:paraId="21882C4A" w14:textId="77777777" w:rsidR="006F064E" w:rsidRPr="00130BFD" w:rsidRDefault="006F064E" w:rsidP="006F064E">
      <w:pPr>
        <w:pStyle w:val="FootnoteText"/>
      </w:pPr>
      <w:r w:rsidRPr="00130BFD">
        <w:rPr>
          <w:rStyle w:val="FootnoteReference"/>
        </w:rPr>
        <w:footnoteRef/>
      </w:r>
      <w:r w:rsidRPr="00130BFD">
        <w:t xml:space="preserve"> ACMA, </w:t>
      </w:r>
      <w:hyperlink r:id="rId29" w:history="1">
        <w:r w:rsidRPr="00130BFD">
          <w:rPr>
            <w:rStyle w:val="Hyperlink"/>
            <w:i/>
            <w:iCs/>
          </w:rPr>
          <w:t>Review of Australian satellite filing procedures</w:t>
        </w:r>
      </w:hyperlink>
      <w:r w:rsidRPr="00130BFD">
        <w:t>, ACMA website, 2023, accessed 17 March 2024.</w:t>
      </w:r>
    </w:p>
  </w:footnote>
  <w:footnote w:id="43">
    <w:p w14:paraId="6BC65C52" w14:textId="03573A33" w:rsidR="00957A76" w:rsidRDefault="00957A76">
      <w:pPr>
        <w:pStyle w:val="FootnoteText"/>
      </w:pPr>
      <w:r>
        <w:rPr>
          <w:rStyle w:val="FootnoteReference"/>
        </w:rPr>
        <w:footnoteRef/>
      </w:r>
      <w:r>
        <w:t xml:space="preserve"> ACMA, </w:t>
      </w:r>
      <w:hyperlink r:id="rId30" w:history="1">
        <w:r w:rsidRPr="006078C8">
          <w:rPr>
            <w:rStyle w:val="Hyperlink"/>
          </w:rPr>
          <w:t>Updating earth station and PTP coordination rules</w:t>
        </w:r>
      </w:hyperlink>
      <w:r>
        <w:t xml:space="preserve">, </w:t>
      </w:r>
      <w:r w:rsidR="006078C8">
        <w:t>ACMA website, 2025, accessed  22 September 2025</w:t>
      </w:r>
      <w:r w:rsidR="00325B6C">
        <w:t>.</w:t>
      </w:r>
    </w:p>
  </w:footnote>
  <w:footnote w:id="44">
    <w:p w14:paraId="6108939B" w14:textId="36D9B040" w:rsidR="005C0E3F" w:rsidRPr="00130BFD" w:rsidRDefault="005C0E3F">
      <w:pPr>
        <w:pStyle w:val="FootnoteText"/>
      </w:pPr>
      <w:r w:rsidRPr="00130BFD">
        <w:rPr>
          <w:rStyle w:val="FootnoteReference"/>
        </w:rPr>
        <w:footnoteRef/>
      </w:r>
      <w:r w:rsidRPr="00130BFD">
        <w:t xml:space="preserve"> </w:t>
      </w:r>
      <w:r w:rsidR="00AE33ED" w:rsidRPr="00130BFD">
        <w:t>ETSI Standard EN 302 571 - Intelligent Transport Systems (ITS); Radiocommunications equipment operating in the 5 855 MHz to 5 925 MHz frequency band; Harmonised Standard covering the essential requirements of article 3.2 of Directive 2014/53/EU.</w:t>
      </w:r>
    </w:p>
  </w:footnote>
  <w:footnote w:id="45">
    <w:p w14:paraId="241339D9" w14:textId="4F256BE1" w:rsidR="006674DF" w:rsidRPr="00130BFD" w:rsidRDefault="006674DF">
      <w:pPr>
        <w:pStyle w:val="FootnoteText"/>
      </w:pPr>
      <w:r w:rsidRPr="00130BFD">
        <w:rPr>
          <w:rStyle w:val="FootnoteReference"/>
        </w:rPr>
        <w:footnoteRef/>
      </w:r>
      <w:r w:rsidRPr="00130BFD">
        <w:t xml:space="preserve"> </w:t>
      </w:r>
      <w:r w:rsidRPr="00130BFD">
        <w:rPr>
          <w:rStyle w:val="normaltextrun"/>
          <w:rFonts w:cs="Arial"/>
          <w:color w:val="000000"/>
          <w:shd w:val="clear" w:color="auto" w:fill="FFFFFF"/>
        </w:rPr>
        <w:t>See our webpage on </w:t>
      </w:r>
      <w:hyperlink r:id="rId31" w:anchor=":~:text=Spectrum%20planning%20framework,-Spectrum%20planning%20is&amp;text=Through%20spectrum%20planning%2C%20we%20determine,licensees%20to%20utilise%20the%20spectrum." w:tgtFrame="_blank" w:history="1">
        <w:r w:rsidRPr="00130BFD">
          <w:rPr>
            <w:rStyle w:val="normaltextrun"/>
            <w:rFonts w:cs="Arial"/>
            <w:color w:val="0000FF"/>
            <w:u w:val="single"/>
            <w:shd w:val="clear" w:color="auto" w:fill="FFFFFF"/>
          </w:rPr>
          <w:t>our role to manage spectrum</w:t>
        </w:r>
      </w:hyperlink>
      <w:r w:rsidRPr="00130BFD">
        <w:rPr>
          <w:rStyle w:val="normaltextrun"/>
          <w:rFonts w:cs="Arial"/>
          <w:color w:val="000000"/>
          <w:shd w:val="clear" w:color="auto" w:fill="FFFFFF"/>
        </w:rPr>
        <w:t>.</w:t>
      </w:r>
      <w:r w:rsidRPr="00130BFD">
        <w:rPr>
          <w:rStyle w:val="eop"/>
          <w:rFonts w:cs="Arial"/>
          <w:color w:val="000000"/>
          <w:shd w:val="clear" w:color="auto" w:fill="FFFFFF"/>
        </w:rPr>
        <w:t> </w:t>
      </w:r>
    </w:p>
  </w:footnote>
  <w:footnote w:id="46">
    <w:p w14:paraId="716B43F1" w14:textId="5C081879" w:rsidR="00476DD3" w:rsidRPr="00130BFD" w:rsidRDefault="00476DD3">
      <w:pPr>
        <w:pStyle w:val="FootnoteText"/>
      </w:pPr>
      <w:r w:rsidRPr="00130BFD">
        <w:rPr>
          <w:rStyle w:val="FootnoteReference"/>
        </w:rPr>
        <w:footnoteRef/>
      </w:r>
      <w:r w:rsidRPr="00130BFD">
        <w:t xml:space="preserve"> </w:t>
      </w:r>
      <w:r w:rsidR="007D2A9F" w:rsidRPr="00130BFD">
        <w:t>For example, see</w:t>
      </w:r>
      <w:r w:rsidR="0007475C" w:rsidRPr="00130BFD">
        <w:t xml:space="preserve"> our </w:t>
      </w:r>
      <w:hyperlink r:id="rId32" w:history="1">
        <w:r w:rsidR="0007475C" w:rsidRPr="00130BFD">
          <w:rPr>
            <w:rStyle w:val="Hyperlink"/>
          </w:rPr>
          <w:t>October 2021</w:t>
        </w:r>
      </w:hyperlink>
      <w:r w:rsidR="0007475C" w:rsidRPr="00130BFD">
        <w:t xml:space="preserve"> </w:t>
      </w:r>
      <w:r w:rsidR="009C2211" w:rsidRPr="00130BFD">
        <w:t>consultation</w:t>
      </w:r>
      <w:r w:rsidR="0007475C" w:rsidRPr="00130BFD">
        <w:t xml:space="preserve"> and our </w:t>
      </w:r>
      <w:hyperlink r:id="rId33" w:history="1">
        <w:r w:rsidR="009C2211" w:rsidRPr="00130BFD">
          <w:rPr>
            <w:rStyle w:val="Hyperlink"/>
          </w:rPr>
          <w:t>June 2024</w:t>
        </w:r>
      </w:hyperlink>
      <w:r w:rsidR="009C2211" w:rsidRPr="00130BFD">
        <w:t xml:space="preserve"> consultation processes.</w:t>
      </w:r>
    </w:p>
  </w:footnote>
  <w:footnote w:id="47">
    <w:p w14:paraId="00BC5822" w14:textId="0B031077" w:rsidR="00035EE4" w:rsidRPr="00130BFD" w:rsidRDefault="00035EE4" w:rsidP="00035EE4">
      <w:pPr>
        <w:pStyle w:val="FootnoteText"/>
      </w:pPr>
      <w:r w:rsidRPr="00130BFD">
        <w:rPr>
          <w:rStyle w:val="FootnoteReference"/>
        </w:rPr>
        <w:footnoteRef/>
      </w:r>
      <w:r w:rsidRPr="00130BFD">
        <w:t xml:space="preserve"> Please refer to the </w:t>
      </w:r>
      <w:hyperlink r:id="rId34" w:history="1">
        <w:r w:rsidRPr="00130BFD">
          <w:rPr>
            <w:rStyle w:val="Hyperlink"/>
          </w:rPr>
          <w:t>ACCC website</w:t>
        </w:r>
      </w:hyperlink>
      <w:r w:rsidRPr="00130BFD">
        <w:t xml:space="preserve"> for general information on the new merger regime including proposed notification thresholds and transitional arrangements. Section 50 of the </w:t>
      </w:r>
      <w:r w:rsidRPr="00130BFD">
        <w:rPr>
          <w:i/>
          <w:iCs/>
        </w:rPr>
        <w:t>Competition and Consumer Act 2010</w:t>
      </w:r>
      <w:r w:rsidRPr="00130BFD">
        <w:t xml:space="preserve"> will continue to apply to the issue of apparatus and spectrum licences as well as trading, transfer and third-party authorisations of apparatus or spectrum licen</w:t>
      </w:r>
      <w:r w:rsidR="00ED4AE8">
        <w:t>ces</w:t>
      </w:r>
      <w:r w:rsidRPr="00130BFD">
        <w:t xml:space="preserve"> that are not notified under the new regime</w:t>
      </w:r>
      <w:r w:rsidR="001A3466" w:rsidRPr="00130BFD">
        <w:t xml:space="preserve">, in the same way that it does now. </w:t>
      </w:r>
    </w:p>
  </w:footnote>
  <w:footnote w:id="48">
    <w:p w14:paraId="38F09698" w14:textId="7603347A" w:rsidR="001F0473" w:rsidRDefault="001F0473">
      <w:pPr>
        <w:pStyle w:val="FootnoteText"/>
      </w:pPr>
      <w:r>
        <w:rPr>
          <w:rStyle w:val="FootnoteReference"/>
        </w:rPr>
        <w:footnoteRef/>
      </w:r>
      <w:r>
        <w:t xml:space="preserve"> </w:t>
      </w:r>
      <w:r w:rsidR="009C02B3">
        <w:t>Information</w:t>
      </w:r>
      <w:r w:rsidR="00DF716D">
        <w:t xml:space="preserve"> about merger reform and the implications for </w:t>
      </w:r>
      <w:r w:rsidR="00DD30F5">
        <w:t xml:space="preserve">apparatus and spectrum licensing arrangements can be </w:t>
      </w:r>
      <w:r w:rsidR="007333FE">
        <w:t xml:space="preserve">found on our </w:t>
      </w:r>
      <w:hyperlink r:id="rId35" w:history="1">
        <w:r w:rsidR="007333FE">
          <w:rPr>
            <w:rStyle w:val="Hyperlink"/>
          </w:rPr>
          <w:t>website</w:t>
        </w:r>
      </w:hyperlink>
      <w:r w:rsidR="007333FE">
        <w:t>.</w:t>
      </w:r>
    </w:p>
  </w:footnote>
  <w:footnote w:id="49">
    <w:p w14:paraId="13905B74" w14:textId="7E2A7010" w:rsidR="000E44E9" w:rsidRPr="00130BFD" w:rsidRDefault="000E44E9">
      <w:pPr>
        <w:pStyle w:val="FootnoteText"/>
      </w:pPr>
      <w:r w:rsidRPr="00130BFD">
        <w:rPr>
          <w:rStyle w:val="FootnoteReference"/>
        </w:rPr>
        <w:footnoteRef/>
      </w:r>
      <w:r w:rsidRPr="00130BFD">
        <w:t xml:space="preserve"> Sections 49 and 196 of the Radiocommunications Act provide for defences relating to operation and possession of unlicensed devices and causing interference to radiocommunications to deal with emergencies.</w:t>
      </w:r>
    </w:p>
  </w:footnote>
  <w:footnote w:id="50">
    <w:p w14:paraId="2D6CFA82" w14:textId="39018917" w:rsidR="00B7007F" w:rsidRPr="00130BFD" w:rsidRDefault="00B7007F" w:rsidP="00B7007F">
      <w:pPr>
        <w:pStyle w:val="FootnoteText"/>
      </w:pPr>
      <w:r w:rsidRPr="00130BFD">
        <w:rPr>
          <w:rStyle w:val="FootnoteReference"/>
        </w:rPr>
        <w:footnoteRef/>
      </w:r>
      <w:r w:rsidRPr="00130BFD">
        <w:t xml:space="preserve"> The LIPD class licence authorises the widest range of class-licensed devices, including </w:t>
      </w:r>
      <w:r w:rsidR="005E72E8">
        <w:t>Wi-Fi</w:t>
      </w:r>
      <w:r w:rsidRPr="00130BFD">
        <w:t xml:space="preserve"> and Bluetooth technologies and a range of IoT services, along with a range of other uses including certain spread spectrum and ultra-wideband transmitters. The LIPD class licence is reviewed regularly. </w:t>
      </w:r>
    </w:p>
  </w:footnote>
  <w:footnote w:id="51">
    <w:p w14:paraId="1D3E5A22" w14:textId="10BF6249" w:rsidR="005D134C" w:rsidRPr="00130BFD" w:rsidRDefault="005D134C">
      <w:pPr>
        <w:pStyle w:val="FootnoteText"/>
      </w:pPr>
      <w:r w:rsidRPr="00130BFD">
        <w:rPr>
          <w:rStyle w:val="FootnoteReference"/>
        </w:rPr>
        <w:footnoteRef/>
      </w:r>
      <w:r w:rsidRPr="00130BFD">
        <w:t xml:space="preserve"> </w:t>
      </w:r>
      <w:r w:rsidR="00681741" w:rsidRPr="00130BFD">
        <w:t>Amateurs with a qualification issued in accordance with European Conference of Postal and Telecommunications Administrations (CEPT) Recommendation T/R 61-02</w:t>
      </w:r>
      <w:r w:rsidR="00B77915" w:rsidRPr="00130BFD">
        <w:t xml:space="preserve"> </w:t>
      </w:r>
      <w:r w:rsidR="002C533B" w:rsidRPr="00130BFD">
        <w:t>– Harmonised Amateur Radio Examination Certificate.</w:t>
      </w:r>
    </w:p>
  </w:footnote>
  <w:footnote w:id="52">
    <w:p w14:paraId="42BD1BC9" w14:textId="5CFF3CED" w:rsidR="00024B17" w:rsidRPr="00130BFD" w:rsidRDefault="00A00A45" w:rsidP="004264A2">
      <w:pPr>
        <w:pStyle w:val="FootnoteText"/>
      </w:pPr>
      <w:r w:rsidRPr="00130BFD">
        <w:rPr>
          <w:rStyle w:val="FootnoteReference"/>
        </w:rPr>
        <w:footnoteRef/>
      </w:r>
      <w:r w:rsidRPr="00130BFD">
        <w:t xml:space="preserve"> </w:t>
      </w:r>
      <w:r w:rsidR="00B553CE" w:rsidRPr="00130BFD">
        <w:t xml:space="preserve">The Australian qualification issued under the amateur radio class licence are </w:t>
      </w:r>
      <w:r w:rsidR="00024B17" w:rsidRPr="00130BFD">
        <w:t>ACMA recognition certificates</w:t>
      </w:r>
      <w:r w:rsidR="00B553CE" w:rsidRPr="00130BFD">
        <w:t>. A person</w:t>
      </w:r>
      <w:r w:rsidR="00024B17" w:rsidRPr="00130BFD">
        <w:t xml:space="preserve"> can apply for an ACMA recognition certificate if </w:t>
      </w:r>
      <w:r w:rsidR="00B553CE" w:rsidRPr="00130BFD">
        <w:t xml:space="preserve">they </w:t>
      </w:r>
      <w:r w:rsidR="00024B17" w:rsidRPr="00130BFD">
        <w:t>pass an amateur radio exam</w:t>
      </w:r>
      <w:r w:rsidR="00B553CE" w:rsidRPr="00130BFD">
        <w:t xml:space="preserve">ination </w:t>
      </w:r>
      <w:r w:rsidR="00D02F00" w:rsidRPr="00130BFD">
        <w:t xml:space="preserve">with an </w:t>
      </w:r>
      <w:hyperlink r:id="rId36" w:history="1">
        <w:r w:rsidR="00D02F00" w:rsidRPr="00130BFD">
          <w:rPr>
            <w:rStyle w:val="Hyperlink"/>
          </w:rPr>
          <w:t>accredited assessor</w:t>
        </w:r>
      </w:hyperlink>
      <w:r w:rsidR="00024B17" w:rsidRPr="00130BFD">
        <w:t>, or</w:t>
      </w:r>
      <w:r w:rsidR="00614816" w:rsidRPr="00130BFD">
        <w:t xml:space="preserve"> if the ACMA has</w:t>
      </w:r>
      <w:r w:rsidR="00024B17" w:rsidRPr="00130BFD">
        <w:t xml:space="preserve"> recognised </w:t>
      </w:r>
      <w:r w:rsidR="00614816" w:rsidRPr="00130BFD">
        <w:t>their</w:t>
      </w:r>
      <w:r w:rsidR="00024B17" w:rsidRPr="00130BFD">
        <w:t xml:space="preserve"> previous experience through a recognition of prior learning process.</w:t>
      </w:r>
    </w:p>
    <w:p w14:paraId="5FBBC92A" w14:textId="6BDFD618" w:rsidR="00A00A45" w:rsidRDefault="00A00A4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64740" w14:textId="70A4984A" w:rsidR="002573A4" w:rsidRDefault="000001D0">
    <w:pPr>
      <w:pStyle w:val="Header"/>
    </w:pPr>
    <w:r>
      <w:rPr>
        <w:noProof/>
      </w:rPr>
      <mc:AlternateContent>
        <mc:Choice Requires="wps">
          <w:drawing>
            <wp:anchor distT="0" distB="0" distL="0" distR="0" simplePos="0" relativeHeight="251660304" behindDoc="0" locked="0" layoutInCell="1" allowOverlap="1" wp14:anchorId="75733E00" wp14:editId="186AA065">
              <wp:simplePos x="635" y="635"/>
              <wp:positionH relativeFrom="page">
                <wp:align>center</wp:align>
              </wp:positionH>
              <wp:positionV relativeFrom="page">
                <wp:align>top</wp:align>
              </wp:positionV>
              <wp:extent cx="551815" cy="376555"/>
              <wp:effectExtent l="0" t="0" r="635" b="4445"/>
              <wp:wrapNone/>
              <wp:docPr id="163487640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777405" w14:textId="6CAAD28F"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733E00" id="_x0000_t202" coordsize="21600,21600" o:spt="202" path="m,l,21600r21600,l21600,xe">
              <v:stroke joinstyle="miter"/>
              <v:path gradientshapeok="t" o:connecttype="rect"/>
            </v:shapetype>
            <v:shape id="_x0000_s1030" type="#_x0000_t202" alt="OFFICIAL" style="position:absolute;margin-left:0;margin-top:0;width:43.45pt;height:29.65pt;z-index:251660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67777405" w14:textId="6CAAD28F"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48645" w14:textId="2129E327" w:rsidR="00C053A1" w:rsidRPr="00130BFD" w:rsidRDefault="005A62E5" w:rsidP="005A62E5">
    <w:pPr>
      <w:pStyle w:val="Header"/>
    </w:pPr>
    <w:r w:rsidRPr="00130BFD">
      <w:rPr>
        <w:noProof/>
      </w:rPr>
      <w:drawing>
        <wp:inline distT="0" distB="0" distL="0" distR="0" wp14:anchorId="4D012A0A" wp14:editId="5EFC0B55">
          <wp:extent cx="3229598" cy="38100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3300801" cy="389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86569" w14:textId="5E17E4FB" w:rsidR="00C053A1" w:rsidRPr="00130BFD" w:rsidRDefault="00C053A1" w:rsidP="00594E9C">
    <w:pPr>
      <w:pStyle w:val="TOCHeading"/>
    </w:pPr>
    <w:r w:rsidRPr="00130BFD">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51E7E" w14:textId="7BBD8857" w:rsidR="00C053A1" w:rsidRPr="00130BFD"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2051" w14:textId="29D785B9" w:rsidR="00C053A1" w:rsidRPr="00130BFD" w:rsidRDefault="000001D0">
    <w:pPr>
      <w:pStyle w:val="Header"/>
    </w:pPr>
    <w:r>
      <w:rPr>
        <w:noProof/>
      </w:rPr>
      <mc:AlternateContent>
        <mc:Choice Requires="wps">
          <w:drawing>
            <wp:anchor distT="0" distB="0" distL="0" distR="0" simplePos="0" relativeHeight="251663376" behindDoc="0" locked="0" layoutInCell="1" allowOverlap="1" wp14:anchorId="4C31DC2E" wp14:editId="05A6848E">
              <wp:simplePos x="635" y="635"/>
              <wp:positionH relativeFrom="page">
                <wp:align>center</wp:align>
              </wp:positionH>
              <wp:positionV relativeFrom="page">
                <wp:align>top</wp:align>
              </wp:positionV>
              <wp:extent cx="551815" cy="376555"/>
              <wp:effectExtent l="0" t="0" r="635" b="4445"/>
              <wp:wrapNone/>
              <wp:docPr id="5768151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E28013" w14:textId="375826FA"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31DC2E" id="_x0000_t202" coordsize="21600,21600" o:spt="202" path="m,l,21600r21600,l21600,xe">
              <v:stroke joinstyle="miter"/>
              <v:path gradientshapeok="t" o:connecttype="rect"/>
            </v:shapetype>
            <v:shape id="Text Box 5" o:spid="_x0000_s1033" type="#_x0000_t202" alt="OFFICIAL" style="position:absolute;margin-left:0;margin-top:0;width:43.45pt;height:29.65pt;z-index:251663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27E28013" w14:textId="375826FA"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678" w:type="dxa"/>
      <w:tblLayout w:type="fixed"/>
      <w:tblCellMar>
        <w:left w:w="0" w:type="dxa"/>
        <w:right w:w="0" w:type="dxa"/>
      </w:tblCellMar>
      <w:tblLook w:val="01E0" w:firstRow="1" w:lastRow="1" w:firstColumn="1" w:lastColumn="1" w:noHBand="0" w:noVBand="0"/>
    </w:tblPr>
    <w:tblGrid>
      <w:gridCol w:w="7678"/>
    </w:tblGrid>
    <w:tr w:rsidR="00971914" w:rsidRPr="00130BFD" w14:paraId="203F44BE" w14:textId="77777777" w:rsidTr="00422529">
      <w:trPr>
        <w:trHeight w:hRule="exact" w:val="988"/>
      </w:trPr>
      <w:tc>
        <w:tcPr>
          <w:tcW w:w="7678" w:type="dxa"/>
        </w:tcPr>
        <w:p w14:paraId="63827E97" w14:textId="5C680FA8" w:rsidR="00971914" w:rsidRPr="00130BFD" w:rsidRDefault="000001D0" w:rsidP="00971914">
          <w:pPr>
            <w:pStyle w:val="Header"/>
          </w:pPr>
          <w:r>
            <w:rPr>
              <w:noProof/>
            </w:rPr>
            <mc:AlternateContent>
              <mc:Choice Requires="wps">
                <w:drawing>
                  <wp:anchor distT="0" distB="0" distL="0" distR="0" simplePos="0" relativeHeight="251664400" behindDoc="0" locked="0" layoutInCell="1" allowOverlap="1" wp14:anchorId="1F2D84D0" wp14:editId="25DEDBF9">
                    <wp:simplePos x="635" y="635"/>
                    <wp:positionH relativeFrom="page">
                      <wp:align>center</wp:align>
                    </wp:positionH>
                    <wp:positionV relativeFrom="page">
                      <wp:align>top</wp:align>
                    </wp:positionV>
                    <wp:extent cx="551815" cy="376555"/>
                    <wp:effectExtent l="0" t="0" r="635" b="4445"/>
                    <wp:wrapNone/>
                    <wp:docPr id="55646582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00C4401" w14:textId="4199928F"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2D84D0" id="_x0000_t202" coordsize="21600,21600" o:spt="202" path="m,l,21600r21600,l21600,xe">
                    <v:stroke joinstyle="miter"/>
                    <v:path gradientshapeok="t" o:connecttype="rect"/>
                  </v:shapetype>
                  <v:shape id="Text Box 6" o:spid="_x0000_s1035" type="#_x0000_t202" alt="OFFICIAL" style="position:absolute;margin-left:0;margin-top:0;width:43.45pt;height:29.65pt;z-index:251664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100C4401" w14:textId="4199928F"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v:textbox>
                    <w10:wrap anchorx="page" anchory="page"/>
                  </v:shape>
                </w:pict>
              </mc:Fallback>
            </mc:AlternateContent>
          </w:r>
        </w:p>
      </w:tc>
    </w:tr>
    <w:tr w:rsidR="00971914" w:rsidRPr="00130BFD" w14:paraId="5BEA18BA" w14:textId="77777777" w:rsidTr="00422529">
      <w:tc>
        <w:tcPr>
          <w:tcW w:w="7678" w:type="dxa"/>
        </w:tcPr>
        <w:p w14:paraId="363CF75A" w14:textId="77777777" w:rsidR="00971914" w:rsidRPr="00130BFD" w:rsidRDefault="00971914" w:rsidP="00971914">
          <w:pPr>
            <w:pStyle w:val="GridTable31"/>
          </w:pPr>
          <w:r w:rsidRPr="00130BFD">
            <w:t xml:space="preserve">Contents </w:t>
          </w:r>
          <w:r w:rsidRPr="00130BFD">
            <w:rPr>
              <w:b w:val="0"/>
              <w:spacing w:val="0"/>
              <w:sz w:val="28"/>
              <w:szCs w:val="28"/>
            </w:rPr>
            <w:t>(Continued)</w:t>
          </w:r>
        </w:p>
      </w:tc>
    </w:tr>
    <w:tr w:rsidR="00971914" w:rsidRPr="00130BFD" w14:paraId="6C2D2BF1" w14:textId="77777777" w:rsidTr="00422529">
      <w:trPr>
        <w:trHeight w:val="1220"/>
      </w:trPr>
      <w:tc>
        <w:tcPr>
          <w:tcW w:w="7678" w:type="dxa"/>
        </w:tcPr>
        <w:p w14:paraId="3EC37A07" w14:textId="77777777" w:rsidR="00971914" w:rsidRPr="00130BFD" w:rsidRDefault="00971914" w:rsidP="00971914"/>
      </w:tc>
    </w:tr>
  </w:tbl>
  <w:p w14:paraId="1BFBAEBE" w14:textId="77777777" w:rsidR="00971914" w:rsidRPr="00130BFD" w:rsidRDefault="00971914"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678" w:type="dxa"/>
      <w:tblLayout w:type="fixed"/>
      <w:tblCellMar>
        <w:left w:w="0" w:type="dxa"/>
        <w:right w:w="0" w:type="dxa"/>
      </w:tblCellMar>
      <w:tblLook w:val="01E0" w:firstRow="1" w:lastRow="1" w:firstColumn="1" w:lastColumn="1" w:noHBand="0" w:noVBand="0"/>
    </w:tblPr>
    <w:tblGrid>
      <w:gridCol w:w="7678"/>
    </w:tblGrid>
    <w:tr w:rsidR="00971914" w:rsidRPr="00130BFD" w14:paraId="43E31D74" w14:textId="77777777" w:rsidTr="00422529">
      <w:trPr>
        <w:trHeight w:hRule="exact" w:val="988"/>
      </w:trPr>
      <w:tc>
        <w:tcPr>
          <w:tcW w:w="7678" w:type="dxa"/>
        </w:tcPr>
        <w:p w14:paraId="3465E3DB" w14:textId="16E5EDE8" w:rsidR="00971914" w:rsidRPr="00130BFD" w:rsidRDefault="000001D0" w:rsidP="00971914">
          <w:pPr>
            <w:pStyle w:val="Header"/>
          </w:pPr>
          <w:r>
            <w:rPr>
              <w:noProof/>
            </w:rPr>
            <mc:AlternateContent>
              <mc:Choice Requires="wps">
                <w:drawing>
                  <wp:anchor distT="0" distB="0" distL="0" distR="0" simplePos="0" relativeHeight="251665424" behindDoc="0" locked="0" layoutInCell="1" allowOverlap="1" wp14:anchorId="0DE490C3" wp14:editId="2882337B">
                    <wp:simplePos x="635" y="635"/>
                    <wp:positionH relativeFrom="page">
                      <wp:align>center</wp:align>
                    </wp:positionH>
                    <wp:positionV relativeFrom="page">
                      <wp:align>top</wp:align>
                    </wp:positionV>
                    <wp:extent cx="551815" cy="376555"/>
                    <wp:effectExtent l="0" t="0" r="635" b="4445"/>
                    <wp:wrapNone/>
                    <wp:docPr id="73379585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7E76F32" w14:textId="14A19F64"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E490C3" id="_x0000_t202" coordsize="21600,21600" o:spt="202" path="m,l,21600r21600,l21600,xe">
                    <v:stroke joinstyle="miter"/>
                    <v:path gradientshapeok="t" o:connecttype="rect"/>
                  </v:shapetype>
                  <v:shape id="Text Box 7" o:spid="_x0000_s1036" type="#_x0000_t202" alt="OFFICIAL" style="position:absolute;margin-left:0;margin-top:0;width:43.45pt;height:29.65pt;z-index:251665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47E76F32" w14:textId="14A19F64" w:rsidR="000001D0" w:rsidRPr="000001D0" w:rsidRDefault="000001D0" w:rsidP="000001D0">
                          <w:pPr>
                            <w:spacing w:after="0"/>
                            <w:rPr>
                              <w:rFonts w:ascii="Calibri" w:eastAsia="Calibri" w:hAnsi="Calibri" w:cs="Calibri"/>
                              <w:noProof/>
                              <w:color w:val="FF0000"/>
                              <w:sz w:val="24"/>
                            </w:rPr>
                          </w:pPr>
                          <w:r w:rsidRPr="000001D0">
                            <w:rPr>
                              <w:rFonts w:ascii="Calibri" w:eastAsia="Calibri" w:hAnsi="Calibri" w:cs="Calibri"/>
                              <w:noProof/>
                              <w:color w:val="FF0000"/>
                              <w:sz w:val="24"/>
                            </w:rPr>
                            <w:t>OFFICIAL</w:t>
                          </w:r>
                        </w:p>
                      </w:txbxContent>
                    </v:textbox>
                    <w10:wrap anchorx="page" anchory="page"/>
                  </v:shape>
                </w:pict>
              </mc:Fallback>
            </mc:AlternateContent>
          </w:r>
        </w:p>
      </w:tc>
    </w:tr>
    <w:tr w:rsidR="00971914" w:rsidRPr="00130BFD" w14:paraId="0D82902E" w14:textId="77777777" w:rsidTr="00422529">
      <w:tc>
        <w:tcPr>
          <w:tcW w:w="7678" w:type="dxa"/>
        </w:tcPr>
        <w:p w14:paraId="7AEDBD42" w14:textId="77777777" w:rsidR="00971914" w:rsidRPr="00130BFD" w:rsidRDefault="00971914" w:rsidP="00971914">
          <w:pPr>
            <w:pStyle w:val="GridTable31"/>
          </w:pPr>
          <w:r w:rsidRPr="00130BFD">
            <w:t xml:space="preserve">Contents </w:t>
          </w:r>
          <w:r w:rsidRPr="00130BFD">
            <w:rPr>
              <w:b w:val="0"/>
              <w:spacing w:val="0"/>
              <w:sz w:val="28"/>
              <w:szCs w:val="28"/>
            </w:rPr>
            <w:t>(Continued)</w:t>
          </w:r>
        </w:p>
      </w:tc>
    </w:tr>
    <w:tr w:rsidR="00971914" w:rsidRPr="00130BFD" w14:paraId="49E5C77D" w14:textId="77777777" w:rsidTr="00422529">
      <w:trPr>
        <w:trHeight w:val="1220"/>
      </w:trPr>
      <w:tc>
        <w:tcPr>
          <w:tcW w:w="7678" w:type="dxa"/>
        </w:tcPr>
        <w:p w14:paraId="64E1EA48" w14:textId="77777777" w:rsidR="00971914" w:rsidRPr="00130BFD" w:rsidRDefault="00971914" w:rsidP="00971914"/>
      </w:tc>
    </w:tr>
  </w:tbl>
  <w:p w14:paraId="0F22DF81" w14:textId="77777777" w:rsidR="00C053A1" w:rsidRPr="00130BFD" w:rsidRDefault="00C053A1"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8B07" w14:textId="4CCE15C2" w:rsidR="00C053A1" w:rsidRPr="00130BFD" w:rsidRDefault="00C053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D80A" w14:textId="1A4E14EA" w:rsidR="00C053A1" w:rsidRPr="00130BFD"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picture containing clipart&#10;&#10;Description automatically generated" style="width:21.95pt;height:12.75pt;visibility:visible" o:bullet="t">
        <v:imagedata r:id="rId1" o:title="A picture containing clipart&#10;&#10;Description automatically generated"/>
        <o:lock v:ext="edit" aspectratio="f"/>
      </v:shape>
    </w:pict>
  </w:numPicBullet>
  <w:numPicBullet w:numPicBulletId="1">
    <w:pict>
      <v:shape id="_x0000_i1027" type="#_x0000_t75" alt="A close up of a sign&#10;&#10;Description automatically generated" style="width:19.3pt;height:11.15pt;visibility:visible" o:bullet="t">
        <v:imagedata r:id="rId2" o:title="A close up of a sign&#10;&#10;Description automatically generated"/>
        <o:lock v:ext="edit" aspectratio="f"/>
      </v:shape>
    </w:pict>
  </w:numPicBullet>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0C090001"/>
    <w:lvl w:ilvl="0">
      <w:start w:val="1"/>
      <w:numFmt w:val="bullet"/>
      <w:lvlText w:val=""/>
      <w:lvlJc w:val="left"/>
      <w:pPr>
        <w:ind w:left="360" w:hanging="360"/>
      </w:pPr>
      <w:rPr>
        <w:rFonts w:ascii="Symbol" w:hAnsi="Symbol" w:hint="default"/>
        <w:sz w:val="20"/>
      </w:rPr>
    </w:lvl>
  </w:abstractNum>
  <w:abstractNum w:abstractNumId="2" w15:restartNumberingAfterBreak="0">
    <w:nsid w:val="FFFFFF88"/>
    <w:multiLevelType w:val="singleLevel"/>
    <w:tmpl w:val="474A7494"/>
    <w:lvl w:ilvl="0">
      <w:start w:val="1"/>
      <w:numFmt w:val="decimal"/>
      <w:pStyle w:val="Numberlistlevel1"/>
      <w:lvlText w:val="%1."/>
      <w:lvlJc w:val="left"/>
      <w:pPr>
        <w:ind w:left="360" w:hanging="360"/>
      </w:pPr>
      <w:rPr>
        <w:rFonts w:hint="default"/>
        <w:b w:val="0"/>
        <w:bCs/>
        <w:caps/>
        <w:sz w:val="22"/>
        <w:szCs w:val="28"/>
      </w:rPr>
    </w:lvl>
  </w:abstractNum>
  <w:abstractNum w:abstractNumId="3" w15:restartNumberingAfterBreak="0">
    <w:nsid w:val="FFFFFF89"/>
    <w:multiLevelType w:val="singleLevel"/>
    <w:tmpl w:val="EFD2F56C"/>
    <w:lvl w:ilvl="0">
      <w:start w:val="1"/>
      <w:numFmt w:val="bullet"/>
      <w:pStyle w:val="Bulletlevel1"/>
      <w:lvlText w:val=""/>
      <w:lvlJc w:val="left"/>
      <w:pPr>
        <w:ind w:left="360" w:hanging="360"/>
      </w:pPr>
      <w:rPr>
        <w:rFonts w:ascii="Symbol" w:hAnsi="Symbol" w:hint="default"/>
        <w:sz w:val="20"/>
      </w:rPr>
    </w:lvl>
  </w:abstractNum>
  <w:abstractNum w:abstractNumId="4" w15:restartNumberingAfterBreak="0">
    <w:nsid w:val="09192D02"/>
    <w:multiLevelType w:val="hybridMultilevel"/>
    <w:tmpl w:val="CF48A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58073A"/>
    <w:multiLevelType w:val="hybridMultilevel"/>
    <w:tmpl w:val="0374B154"/>
    <w:lvl w:ilvl="0" w:tplc="793EB10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AD521D"/>
    <w:multiLevelType w:val="hybridMultilevel"/>
    <w:tmpl w:val="795648D4"/>
    <w:lvl w:ilvl="0" w:tplc="DD00C67E">
      <w:start w:val="1"/>
      <w:numFmt w:val="bullet"/>
      <w:lvlText w:val=""/>
      <w:lvlJc w:val="left"/>
      <w:pPr>
        <w:ind w:left="1004"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55F1D44"/>
    <w:multiLevelType w:val="hybridMultilevel"/>
    <w:tmpl w:val="E73460D2"/>
    <w:lvl w:ilvl="0" w:tplc="E88023AC">
      <w:start w:val="1"/>
      <w:numFmt w:val="bullet"/>
      <w:lvlText w:val=""/>
      <w:lvlPicBulletId w:val="1"/>
      <w:lvlJc w:val="left"/>
      <w:pPr>
        <w:tabs>
          <w:tab w:val="num" w:pos="720"/>
        </w:tabs>
        <w:ind w:left="720" w:hanging="360"/>
      </w:pPr>
      <w:rPr>
        <w:rFonts w:ascii="Symbol" w:hAnsi="Symbol" w:hint="default"/>
      </w:rPr>
    </w:lvl>
    <w:lvl w:ilvl="1" w:tplc="CAEE815C" w:tentative="1">
      <w:start w:val="1"/>
      <w:numFmt w:val="bullet"/>
      <w:lvlText w:val=""/>
      <w:lvlJc w:val="left"/>
      <w:pPr>
        <w:tabs>
          <w:tab w:val="num" w:pos="1440"/>
        </w:tabs>
        <w:ind w:left="1440" w:hanging="360"/>
      </w:pPr>
      <w:rPr>
        <w:rFonts w:ascii="Symbol" w:hAnsi="Symbol" w:hint="default"/>
      </w:rPr>
    </w:lvl>
    <w:lvl w:ilvl="2" w:tplc="49EE9D48" w:tentative="1">
      <w:start w:val="1"/>
      <w:numFmt w:val="bullet"/>
      <w:lvlText w:val=""/>
      <w:lvlJc w:val="left"/>
      <w:pPr>
        <w:tabs>
          <w:tab w:val="num" w:pos="2160"/>
        </w:tabs>
        <w:ind w:left="2160" w:hanging="360"/>
      </w:pPr>
      <w:rPr>
        <w:rFonts w:ascii="Symbol" w:hAnsi="Symbol" w:hint="default"/>
      </w:rPr>
    </w:lvl>
    <w:lvl w:ilvl="3" w:tplc="44689B64" w:tentative="1">
      <w:start w:val="1"/>
      <w:numFmt w:val="bullet"/>
      <w:lvlText w:val=""/>
      <w:lvlJc w:val="left"/>
      <w:pPr>
        <w:tabs>
          <w:tab w:val="num" w:pos="2880"/>
        </w:tabs>
        <w:ind w:left="2880" w:hanging="360"/>
      </w:pPr>
      <w:rPr>
        <w:rFonts w:ascii="Symbol" w:hAnsi="Symbol" w:hint="default"/>
      </w:rPr>
    </w:lvl>
    <w:lvl w:ilvl="4" w:tplc="F33A9D48" w:tentative="1">
      <w:start w:val="1"/>
      <w:numFmt w:val="bullet"/>
      <w:lvlText w:val=""/>
      <w:lvlJc w:val="left"/>
      <w:pPr>
        <w:tabs>
          <w:tab w:val="num" w:pos="3600"/>
        </w:tabs>
        <w:ind w:left="3600" w:hanging="360"/>
      </w:pPr>
      <w:rPr>
        <w:rFonts w:ascii="Symbol" w:hAnsi="Symbol" w:hint="default"/>
      </w:rPr>
    </w:lvl>
    <w:lvl w:ilvl="5" w:tplc="572A730A" w:tentative="1">
      <w:start w:val="1"/>
      <w:numFmt w:val="bullet"/>
      <w:lvlText w:val=""/>
      <w:lvlJc w:val="left"/>
      <w:pPr>
        <w:tabs>
          <w:tab w:val="num" w:pos="4320"/>
        </w:tabs>
        <w:ind w:left="4320" w:hanging="360"/>
      </w:pPr>
      <w:rPr>
        <w:rFonts w:ascii="Symbol" w:hAnsi="Symbol" w:hint="default"/>
      </w:rPr>
    </w:lvl>
    <w:lvl w:ilvl="6" w:tplc="A5FAE258" w:tentative="1">
      <w:start w:val="1"/>
      <w:numFmt w:val="bullet"/>
      <w:lvlText w:val=""/>
      <w:lvlJc w:val="left"/>
      <w:pPr>
        <w:tabs>
          <w:tab w:val="num" w:pos="5040"/>
        </w:tabs>
        <w:ind w:left="5040" w:hanging="360"/>
      </w:pPr>
      <w:rPr>
        <w:rFonts w:ascii="Symbol" w:hAnsi="Symbol" w:hint="default"/>
      </w:rPr>
    </w:lvl>
    <w:lvl w:ilvl="7" w:tplc="09BA6432" w:tentative="1">
      <w:start w:val="1"/>
      <w:numFmt w:val="bullet"/>
      <w:lvlText w:val=""/>
      <w:lvlJc w:val="left"/>
      <w:pPr>
        <w:tabs>
          <w:tab w:val="num" w:pos="5760"/>
        </w:tabs>
        <w:ind w:left="5760" w:hanging="360"/>
      </w:pPr>
      <w:rPr>
        <w:rFonts w:ascii="Symbol" w:hAnsi="Symbol" w:hint="default"/>
      </w:rPr>
    </w:lvl>
    <w:lvl w:ilvl="8" w:tplc="70B41AF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6713485"/>
    <w:multiLevelType w:val="hybridMultilevel"/>
    <w:tmpl w:val="BFA0E33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8B23A6"/>
    <w:multiLevelType w:val="hybridMultilevel"/>
    <w:tmpl w:val="A8BEF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DA3496"/>
    <w:multiLevelType w:val="hybridMultilevel"/>
    <w:tmpl w:val="5B4E2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3435097D"/>
    <w:multiLevelType w:val="hybridMultilevel"/>
    <w:tmpl w:val="7326FCDC"/>
    <w:lvl w:ilvl="0" w:tplc="8DFEE398">
      <w:start w:val="1"/>
      <w:numFmt w:val="bullet"/>
      <w:pStyle w:val="Bulletlevel2la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8902F8C"/>
    <w:multiLevelType w:val="hybridMultilevel"/>
    <w:tmpl w:val="B5CA8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6D0430"/>
    <w:multiLevelType w:val="hybridMultilevel"/>
    <w:tmpl w:val="A4784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E1327E"/>
    <w:multiLevelType w:val="hybridMultilevel"/>
    <w:tmpl w:val="80C21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AA21F0"/>
    <w:multiLevelType w:val="hybridMultilevel"/>
    <w:tmpl w:val="9B5CB936"/>
    <w:lvl w:ilvl="0" w:tplc="CCA08FFA">
      <w:start w:val="1"/>
      <w:numFmt w:val="decimal"/>
      <w:pStyle w:val="ACMATableHeader"/>
      <w:lvlText w:val="Table %1:"/>
      <w:lvlJc w:val="left"/>
      <w:pPr>
        <w:tabs>
          <w:tab w:val="num" w:pos="1956"/>
        </w:tabs>
        <w:ind w:left="1956"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F2586A"/>
    <w:multiLevelType w:val="hybridMultilevel"/>
    <w:tmpl w:val="9FDC588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ADA3667"/>
    <w:multiLevelType w:val="hybridMultilevel"/>
    <w:tmpl w:val="3A24FF3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644" w:hanging="360"/>
      </w:pPr>
      <w:rPr>
        <w:rFonts w:ascii="Courier New" w:hAnsi="Courier New" w:cs="Courier New" w:hint="default"/>
      </w:rPr>
    </w:lvl>
    <w:lvl w:ilvl="2" w:tplc="0C090005" w:tentative="1">
      <w:start w:val="1"/>
      <w:numFmt w:val="bullet"/>
      <w:lvlText w:val=""/>
      <w:lvlJc w:val="left"/>
      <w:pPr>
        <w:ind w:left="1364" w:hanging="360"/>
      </w:pPr>
      <w:rPr>
        <w:rFonts w:ascii="Wingdings" w:hAnsi="Wingdings" w:hint="default"/>
      </w:rPr>
    </w:lvl>
    <w:lvl w:ilvl="3" w:tplc="0C090001" w:tentative="1">
      <w:start w:val="1"/>
      <w:numFmt w:val="bullet"/>
      <w:lvlText w:val=""/>
      <w:lvlJc w:val="left"/>
      <w:pPr>
        <w:ind w:left="2084" w:hanging="360"/>
      </w:pPr>
      <w:rPr>
        <w:rFonts w:ascii="Symbol" w:hAnsi="Symbol" w:hint="default"/>
      </w:rPr>
    </w:lvl>
    <w:lvl w:ilvl="4" w:tplc="0C090003" w:tentative="1">
      <w:start w:val="1"/>
      <w:numFmt w:val="bullet"/>
      <w:lvlText w:val="o"/>
      <w:lvlJc w:val="left"/>
      <w:pPr>
        <w:ind w:left="2804" w:hanging="360"/>
      </w:pPr>
      <w:rPr>
        <w:rFonts w:ascii="Courier New" w:hAnsi="Courier New" w:cs="Courier New" w:hint="default"/>
      </w:rPr>
    </w:lvl>
    <w:lvl w:ilvl="5" w:tplc="0C090005" w:tentative="1">
      <w:start w:val="1"/>
      <w:numFmt w:val="bullet"/>
      <w:lvlText w:val=""/>
      <w:lvlJc w:val="left"/>
      <w:pPr>
        <w:ind w:left="3524" w:hanging="360"/>
      </w:pPr>
      <w:rPr>
        <w:rFonts w:ascii="Wingdings" w:hAnsi="Wingdings" w:hint="default"/>
      </w:rPr>
    </w:lvl>
    <w:lvl w:ilvl="6" w:tplc="0C090001" w:tentative="1">
      <w:start w:val="1"/>
      <w:numFmt w:val="bullet"/>
      <w:lvlText w:val=""/>
      <w:lvlJc w:val="left"/>
      <w:pPr>
        <w:ind w:left="4244" w:hanging="360"/>
      </w:pPr>
      <w:rPr>
        <w:rFonts w:ascii="Symbol" w:hAnsi="Symbol" w:hint="default"/>
      </w:rPr>
    </w:lvl>
    <w:lvl w:ilvl="7" w:tplc="0C090003" w:tentative="1">
      <w:start w:val="1"/>
      <w:numFmt w:val="bullet"/>
      <w:lvlText w:val="o"/>
      <w:lvlJc w:val="left"/>
      <w:pPr>
        <w:ind w:left="4964" w:hanging="360"/>
      </w:pPr>
      <w:rPr>
        <w:rFonts w:ascii="Courier New" w:hAnsi="Courier New" w:cs="Courier New" w:hint="default"/>
      </w:rPr>
    </w:lvl>
    <w:lvl w:ilvl="8" w:tplc="0C090005" w:tentative="1">
      <w:start w:val="1"/>
      <w:numFmt w:val="bullet"/>
      <w:lvlText w:val=""/>
      <w:lvlJc w:val="left"/>
      <w:pPr>
        <w:ind w:left="5684" w:hanging="360"/>
      </w:pPr>
      <w:rPr>
        <w:rFonts w:ascii="Wingdings" w:hAnsi="Wingdings" w:hint="default"/>
      </w:rPr>
    </w:lvl>
  </w:abstractNum>
  <w:abstractNum w:abstractNumId="19" w15:restartNumberingAfterBreak="0">
    <w:nsid w:val="5D123481"/>
    <w:multiLevelType w:val="hybridMultilevel"/>
    <w:tmpl w:val="DCBC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E4066D"/>
    <w:multiLevelType w:val="hybridMultilevel"/>
    <w:tmpl w:val="461C1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ED5B45"/>
    <w:multiLevelType w:val="hybridMultilevel"/>
    <w:tmpl w:val="4E928C1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2E1A81"/>
    <w:multiLevelType w:val="hybridMultilevel"/>
    <w:tmpl w:val="888E369C"/>
    <w:lvl w:ilvl="0" w:tplc="7D161B2A">
      <w:start w:val="1"/>
      <w:numFmt w:val="bullet"/>
      <w:lvlText w:val=""/>
      <w:lvlJc w:val="left"/>
      <w:pPr>
        <w:ind w:left="1780" w:hanging="360"/>
      </w:pPr>
      <w:rPr>
        <w:rFonts w:ascii="Symbol" w:hAnsi="Symbol" w:hint="default"/>
      </w:rPr>
    </w:lvl>
    <w:lvl w:ilvl="1" w:tplc="0C090003" w:tentative="1">
      <w:start w:val="1"/>
      <w:numFmt w:val="bullet"/>
      <w:lvlText w:val="o"/>
      <w:lvlJc w:val="left"/>
      <w:pPr>
        <w:ind w:left="2500" w:hanging="360"/>
      </w:pPr>
      <w:rPr>
        <w:rFonts w:ascii="Courier New" w:hAnsi="Courier New" w:cs="Courier New" w:hint="default"/>
      </w:rPr>
    </w:lvl>
    <w:lvl w:ilvl="2" w:tplc="0C090005" w:tentative="1">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abstractNum w:abstractNumId="26" w15:restartNumberingAfterBreak="0">
    <w:nsid w:val="78BC098E"/>
    <w:multiLevelType w:val="hybridMultilevel"/>
    <w:tmpl w:val="C0AAF0AE"/>
    <w:lvl w:ilvl="0" w:tplc="289C722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1E96C0EC">
      <w:numFmt w:val="bullet"/>
      <w:lvlText w:val="·"/>
      <w:lvlJc w:val="left"/>
      <w:pPr>
        <w:ind w:left="2160" w:hanging="360"/>
      </w:pPr>
      <w:rPr>
        <w:rFonts w:ascii="Arial" w:eastAsia="Arial"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7521768">
    <w:abstractNumId w:val="3"/>
  </w:num>
  <w:num w:numId="2" w16cid:durableId="969045093">
    <w:abstractNumId w:val="1"/>
  </w:num>
  <w:num w:numId="3" w16cid:durableId="1714190328">
    <w:abstractNumId w:val="2"/>
  </w:num>
  <w:num w:numId="4" w16cid:durableId="1292904938">
    <w:abstractNumId w:val="0"/>
  </w:num>
  <w:num w:numId="5" w16cid:durableId="1192914688">
    <w:abstractNumId w:val="11"/>
  </w:num>
  <w:num w:numId="6" w16cid:durableId="818768531">
    <w:abstractNumId w:val="21"/>
  </w:num>
  <w:num w:numId="7" w16cid:durableId="636617026">
    <w:abstractNumId w:val="16"/>
  </w:num>
  <w:num w:numId="8" w16cid:durableId="227307242">
    <w:abstractNumId w:val="20"/>
  </w:num>
  <w:num w:numId="9" w16cid:durableId="1325478460">
    <w:abstractNumId w:val="22"/>
  </w:num>
  <w:num w:numId="10" w16cid:durableId="44449778">
    <w:abstractNumId w:val="26"/>
  </w:num>
  <w:num w:numId="11" w16cid:durableId="319240718">
    <w:abstractNumId w:val="25"/>
  </w:num>
  <w:num w:numId="12" w16cid:durableId="1091731347">
    <w:abstractNumId w:val="6"/>
  </w:num>
  <w:num w:numId="13" w16cid:durableId="1733236431">
    <w:abstractNumId w:val="12"/>
  </w:num>
  <w:num w:numId="14" w16cid:durableId="1186484023">
    <w:abstractNumId w:val="8"/>
  </w:num>
  <w:num w:numId="15" w16cid:durableId="1103576100">
    <w:abstractNumId w:val="2"/>
    <w:lvlOverride w:ilvl="0">
      <w:startOverride w:val="1"/>
    </w:lvlOverride>
  </w:num>
  <w:num w:numId="16" w16cid:durableId="2040814458">
    <w:abstractNumId w:val="10"/>
  </w:num>
  <w:num w:numId="17" w16cid:durableId="872497607">
    <w:abstractNumId w:val="14"/>
  </w:num>
  <w:num w:numId="18" w16cid:durableId="1218273576">
    <w:abstractNumId w:val="4"/>
  </w:num>
  <w:num w:numId="19" w16cid:durableId="897404237">
    <w:abstractNumId w:val="17"/>
  </w:num>
  <w:num w:numId="20" w16cid:durableId="1307466285">
    <w:abstractNumId w:val="5"/>
  </w:num>
  <w:num w:numId="21" w16cid:durableId="628708829">
    <w:abstractNumId w:val="13"/>
  </w:num>
  <w:num w:numId="22" w16cid:durableId="160657798">
    <w:abstractNumId w:val="24"/>
  </w:num>
  <w:num w:numId="23" w16cid:durableId="1545287515">
    <w:abstractNumId w:val="18"/>
  </w:num>
  <w:num w:numId="24" w16cid:durableId="268657802">
    <w:abstractNumId w:val="15"/>
  </w:num>
  <w:num w:numId="25" w16cid:durableId="185750040">
    <w:abstractNumId w:val="9"/>
  </w:num>
  <w:num w:numId="26" w16cid:durableId="799110117">
    <w:abstractNumId w:val="23"/>
  </w:num>
  <w:num w:numId="27" w16cid:durableId="1643074250">
    <w:abstractNumId w:val="19"/>
  </w:num>
  <w:num w:numId="28" w16cid:durableId="130924228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3073">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D60"/>
    <w:rsid w:val="00000022"/>
    <w:rsid w:val="0000018F"/>
    <w:rsid w:val="000001D0"/>
    <w:rsid w:val="00000284"/>
    <w:rsid w:val="00000393"/>
    <w:rsid w:val="00001508"/>
    <w:rsid w:val="0000152A"/>
    <w:rsid w:val="000017AD"/>
    <w:rsid w:val="000017D8"/>
    <w:rsid w:val="000017E0"/>
    <w:rsid w:val="000018CB"/>
    <w:rsid w:val="00001A91"/>
    <w:rsid w:val="00001B4B"/>
    <w:rsid w:val="00001BCF"/>
    <w:rsid w:val="000020C1"/>
    <w:rsid w:val="00002323"/>
    <w:rsid w:val="00002400"/>
    <w:rsid w:val="0000272C"/>
    <w:rsid w:val="000028E0"/>
    <w:rsid w:val="0000296F"/>
    <w:rsid w:val="00002A59"/>
    <w:rsid w:val="00002C01"/>
    <w:rsid w:val="00002F40"/>
    <w:rsid w:val="00003379"/>
    <w:rsid w:val="0000343B"/>
    <w:rsid w:val="000034D0"/>
    <w:rsid w:val="0000378F"/>
    <w:rsid w:val="00003978"/>
    <w:rsid w:val="00003A24"/>
    <w:rsid w:val="00003B89"/>
    <w:rsid w:val="00003DD3"/>
    <w:rsid w:val="00003E0A"/>
    <w:rsid w:val="00003E2C"/>
    <w:rsid w:val="00003FA5"/>
    <w:rsid w:val="000040A0"/>
    <w:rsid w:val="000043D1"/>
    <w:rsid w:val="00004418"/>
    <w:rsid w:val="00004436"/>
    <w:rsid w:val="00004626"/>
    <w:rsid w:val="0000466C"/>
    <w:rsid w:val="00004957"/>
    <w:rsid w:val="00004D81"/>
    <w:rsid w:val="00004E1A"/>
    <w:rsid w:val="00004ED0"/>
    <w:rsid w:val="000050DE"/>
    <w:rsid w:val="000054D6"/>
    <w:rsid w:val="00005B6C"/>
    <w:rsid w:val="00005C96"/>
    <w:rsid w:val="00005F2F"/>
    <w:rsid w:val="0000609E"/>
    <w:rsid w:val="0000625D"/>
    <w:rsid w:val="00006309"/>
    <w:rsid w:val="00006515"/>
    <w:rsid w:val="0000654B"/>
    <w:rsid w:val="00006728"/>
    <w:rsid w:val="000067A2"/>
    <w:rsid w:val="000068D9"/>
    <w:rsid w:val="00006D12"/>
    <w:rsid w:val="00006DA2"/>
    <w:rsid w:val="00006FA7"/>
    <w:rsid w:val="000073F9"/>
    <w:rsid w:val="0000749E"/>
    <w:rsid w:val="00007851"/>
    <w:rsid w:val="00007974"/>
    <w:rsid w:val="00007BA5"/>
    <w:rsid w:val="00007BC9"/>
    <w:rsid w:val="00007D0D"/>
    <w:rsid w:val="00007FB9"/>
    <w:rsid w:val="00010010"/>
    <w:rsid w:val="000103E2"/>
    <w:rsid w:val="00010667"/>
    <w:rsid w:val="0001090A"/>
    <w:rsid w:val="00010BA8"/>
    <w:rsid w:val="00010F8E"/>
    <w:rsid w:val="000110B4"/>
    <w:rsid w:val="000110E8"/>
    <w:rsid w:val="000112B0"/>
    <w:rsid w:val="00011590"/>
    <w:rsid w:val="00011697"/>
    <w:rsid w:val="000116DC"/>
    <w:rsid w:val="00011749"/>
    <w:rsid w:val="00011908"/>
    <w:rsid w:val="0001193D"/>
    <w:rsid w:val="00011A96"/>
    <w:rsid w:val="00011B3E"/>
    <w:rsid w:val="00011CD4"/>
    <w:rsid w:val="00011DB6"/>
    <w:rsid w:val="00011E55"/>
    <w:rsid w:val="00011F4A"/>
    <w:rsid w:val="00012042"/>
    <w:rsid w:val="00012370"/>
    <w:rsid w:val="000123C1"/>
    <w:rsid w:val="00012448"/>
    <w:rsid w:val="00012553"/>
    <w:rsid w:val="00012856"/>
    <w:rsid w:val="0001290F"/>
    <w:rsid w:val="000129D5"/>
    <w:rsid w:val="00012CD5"/>
    <w:rsid w:val="00012D45"/>
    <w:rsid w:val="00012EB7"/>
    <w:rsid w:val="00012F5A"/>
    <w:rsid w:val="00013033"/>
    <w:rsid w:val="00013149"/>
    <w:rsid w:val="000133C2"/>
    <w:rsid w:val="0001342B"/>
    <w:rsid w:val="00013476"/>
    <w:rsid w:val="00013486"/>
    <w:rsid w:val="00013762"/>
    <w:rsid w:val="00013771"/>
    <w:rsid w:val="00013D28"/>
    <w:rsid w:val="0001417E"/>
    <w:rsid w:val="000142E6"/>
    <w:rsid w:val="00014340"/>
    <w:rsid w:val="000149E9"/>
    <w:rsid w:val="00014A0D"/>
    <w:rsid w:val="00014E0C"/>
    <w:rsid w:val="00014E11"/>
    <w:rsid w:val="00014EBC"/>
    <w:rsid w:val="0001540F"/>
    <w:rsid w:val="00015478"/>
    <w:rsid w:val="00015656"/>
    <w:rsid w:val="0001569E"/>
    <w:rsid w:val="000156DE"/>
    <w:rsid w:val="0001576A"/>
    <w:rsid w:val="00015ACB"/>
    <w:rsid w:val="00015AE7"/>
    <w:rsid w:val="00015C07"/>
    <w:rsid w:val="00015DB4"/>
    <w:rsid w:val="00016323"/>
    <w:rsid w:val="0001646B"/>
    <w:rsid w:val="000166F0"/>
    <w:rsid w:val="00016724"/>
    <w:rsid w:val="0001680D"/>
    <w:rsid w:val="00016944"/>
    <w:rsid w:val="00016BA7"/>
    <w:rsid w:val="00016CAD"/>
    <w:rsid w:val="00016E21"/>
    <w:rsid w:val="00016F66"/>
    <w:rsid w:val="00016FAA"/>
    <w:rsid w:val="0001719C"/>
    <w:rsid w:val="000178E7"/>
    <w:rsid w:val="000179FA"/>
    <w:rsid w:val="00017C3C"/>
    <w:rsid w:val="00017FC1"/>
    <w:rsid w:val="000200DA"/>
    <w:rsid w:val="000204DD"/>
    <w:rsid w:val="00020546"/>
    <w:rsid w:val="00020690"/>
    <w:rsid w:val="000208E1"/>
    <w:rsid w:val="00020986"/>
    <w:rsid w:val="00020B65"/>
    <w:rsid w:val="00020EB8"/>
    <w:rsid w:val="00020EEC"/>
    <w:rsid w:val="0002104C"/>
    <w:rsid w:val="000213E3"/>
    <w:rsid w:val="0002144F"/>
    <w:rsid w:val="000214C2"/>
    <w:rsid w:val="00021572"/>
    <w:rsid w:val="0002166F"/>
    <w:rsid w:val="00021AA7"/>
    <w:rsid w:val="00021AC4"/>
    <w:rsid w:val="00021B37"/>
    <w:rsid w:val="00021D1F"/>
    <w:rsid w:val="00021ECA"/>
    <w:rsid w:val="00021EF8"/>
    <w:rsid w:val="00022038"/>
    <w:rsid w:val="0002205F"/>
    <w:rsid w:val="0002224E"/>
    <w:rsid w:val="000225A5"/>
    <w:rsid w:val="00022701"/>
    <w:rsid w:val="000227B1"/>
    <w:rsid w:val="000227BD"/>
    <w:rsid w:val="000227F1"/>
    <w:rsid w:val="00022974"/>
    <w:rsid w:val="00022C71"/>
    <w:rsid w:val="0002350A"/>
    <w:rsid w:val="00023795"/>
    <w:rsid w:val="00023C85"/>
    <w:rsid w:val="00023D46"/>
    <w:rsid w:val="00023E74"/>
    <w:rsid w:val="00023F7A"/>
    <w:rsid w:val="00023FB7"/>
    <w:rsid w:val="00023FDC"/>
    <w:rsid w:val="00024260"/>
    <w:rsid w:val="0002426D"/>
    <w:rsid w:val="000245E5"/>
    <w:rsid w:val="00024627"/>
    <w:rsid w:val="000249F0"/>
    <w:rsid w:val="00024A49"/>
    <w:rsid w:val="00024B17"/>
    <w:rsid w:val="00024BA0"/>
    <w:rsid w:val="00024C37"/>
    <w:rsid w:val="00024CF9"/>
    <w:rsid w:val="00024FE5"/>
    <w:rsid w:val="000252A5"/>
    <w:rsid w:val="000252EB"/>
    <w:rsid w:val="00025365"/>
    <w:rsid w:val="000255D7"/>
    <w:rsid w:val="0002599A"/>
    <w:rsid w:val="000259E7"/>
    <w:rsid w:val="00025D13"/>
    <w:rsid w:val="00025E8F"/>
    <w:rsid w:val="00025E95"/>
    <w:rsid w:val="0002607B"/>
    <w:rsid w:val="0002632B"/>
    <w:rsid w:val="00026436"/>
    <w:rsid w:val="000264B9"/>
    <w:rsid w:val="0002651C"/>
    <w:rsid w:val="000267B1"/>
    <w:rsid w:val="00026988"/>
    <w:rsid w:val="00026B6C"/>
    <w:rsid w:val="00026B7E"/>
    <w:rsid w:val="00026C4C"/>
    <w:rsid w:val="00026DBF"/>
    <w:rsid w:val="00026E4C"/>
    <w:rsid w:val="00026E5A"/>
    <w:rsid w:val="00026F91"/>
    <w:rsid w:val="00027091"/>
    <w:rsid w:val="00027261"/>
    <w:rsid w:val="000273FF"/>
    <w:rsid w:val="000275AB"/>
    <w:rsid w:val="00027828"/>
    <w:rsid w:val="00027BBB"/>
    <w:rsid w:val="00027D01"/>
    <w:rsid w:val="00027D23"/>
    <w:rsid w:val="00030145"/>
    <w:rsid w:val="00030238"/>
    <w:rsid w:val="000302AF"/>
    <w:rsid w:val="000302D9"/>
    <w:rsid w:val="0003037D"/>
    <w:rsid w:val="000307EC"/>
    <w:rsid w:val="0003089C"/>
    <w:rsid w:val="00030A26"/>
    <w:rsid w:val="00030A4E"/>
    <w:rsid w:val="00030F25"/>
    <w:rsid w:val="00030F72"/>
    <w:rsid w:val="0003108F"/>
    <w:rsid w:val="00031223"/>
    <w:rsid w:val="00031983"/>
    <w:rsid w:val="00031F80"/>
    <w:rsid w:val="000324E4"/>
    <w:rsid w:val="00032597"/>
    <w:rsid w:val="00032A02"/>
    <w:rsid w:val="00032A20"/>
    <w:rsid w:val="00032B3D"/>
    <w:rsid w:val="00032CF8"/>
    <w:rsid w:val="00033143"/>
    <w:rsid w:val="000331E6"/>
    <w:rsid w:val="000332B1"/>
    <w:rsid w:val="0003336A"/>
    <w:rsid w:val="0003345D"/>
    <w:rsid w:val="000335D6"/>
    <w:rsid w:val="00033628"/>
    <w:rsid w:val="0003362F"/>
    <w:rsid w:val="00033667"/>
    <w:rsid w:val="00033798"/>
    <w:rsid w:val="000339C0"/>
    <w:rsid w:val="00033C32"/>
    <w:rsid w:val="00033D2D"/>
    <w:rsid w:val="00033ECE"/>
    <w:rsid w:val="00033FBD"/>
    <w:rsid w:val="00034438"/>
    <w:rsid w:val="000347DB"/>
    <w:rsid w:val="000347E3"/>
    <w:rsid w:val="00034C53"/>
    <w:rsid w:val="00034C58"/>
    <w:rsid w:val="00034C5B"/>
    <w:rsid w:val="00034CC7"/>
    <w:rsid w:val="00034DBD"/>
    <w:rsid w:val="00035042"/>
    <w:rsid w:val="000350D9"/>
    <w:rsid w:val="000350E6"/>
    <w:rsid w:val="00035714"/>
    <w:rsid w:val="0003576A"/>
    <w:rsid w:val="00035803"/>
    <w:rsid w:val="000358CD"/>
    <w:rsid w:val="000359FF"/>
    <w:rsid w:val="00035D4C"/>
    <w:rsid w:val="00035EE4"/>
    <w:rsid w:val="00035F9B"/>
    <w:rsid w:val="000363CC"/>
    <w:rsid w:val="0003645B"/>
    <w:rsid w:val="00036773"/>
    <w:rsid w:val="0003681B"/>
    <w:rsid w:val="00036830"/>
    <w:rsid w:val="00036C60"/>
    <w:rsid w:val="00036ECD"/>
    <w:rsid w:val="00037413"/>
    <w:rsid w:val="00037474"/>
    <w:rsid w:val="000374CE"/>
    <w:rsid w:val="000374F8"/>
    <w:rsid w:val="00037652"/>
    <w:rsid w:val="0003767D"/>
    <w:rsid w:val="0003793D"/>
    <w:rsid w:val="00037BD1"/>
    <w:rsid w:val="00037C67"/>
    <w:rsid w:val="00037D78"/>
    <w:rsid w:val="000405C3"/>
    <w:rsid w:val="00040BE4"/>
    <w:rsid w:val="0004118D"/>
    <w:rsid w:val="000411AA"/>
    <w:rsid w:val="0004133E"/>
    <w:rsid w:val="000417EA"/>
    <w:rsid w:val="00041AE7"/>
    <w:rsid w:val="00041AF4"/>
    <w:rsid w:val="00041CA6"/>
    <w:rsid w:val="0004217C"/>
    <w:rsid w:val="00042183"/>
    <w:rsid w:val="0004248D"/>
    <w:rsid w:val="0004266E"/>
    <w:rsid w:val="000426A9"/>
    <w:rsid w:val="000426B6"/>
    <w:rsid w:val="000426FA"/>
    <w:rsid w:val="00042AA6"/>
    <w:rsid w:val="00042DAE"/>
    <w:rsid w:val="000430B7"/>
    <w:rsid w:val="0004317F"/>
    <w:rsid w:val="000431CB"/>
    <w:rsid w:val="0004330D"/>
    <w:rsid w:val="00043341"/>
    <w:rsid w:val="000433A9"/>
    <w:rsid w:val="000433B9"/>
    <w:rsid w:val="00043655"/>
    <w:rsid w:val="00043C9F"/>
    <w:rsid w:val="00043D67"/>
    <w:rsid w:val="00043E16"/>
    <w:rsid w:val="00044057"/>
    <w:rsid w:val="00044155"/>
    <w:rsid w:val="000441B7"/>
    <w:rsid w:val="000446BF"/>
    <w:rsid w:val="00044733"/>
    <w:rsid w:val="000448EC"/>
    <w:rsid w:val="00044C2F"/>
    <w:rsid w:val="00044E47"/>
    <w:rsid w:val="0004502D"/>
    <w:rsid w:val="000450B6"/>
    <w:rsid w:val="000453A1"/>
    <w:rsid w:val="0004541B"/>
    <w:rsid w:val="00045BEC"/>
    <w:rsid w:val="00045C6E"/>
    <w:rsid w:val="00045D0E"/>
    <w:rsid w:val="00045EDA"/>
    <w:rsid w:val="00045F35"/>
    <w:rsid w:val="00045F97"/>
    <w:rsid w:val="00046190"/>
    <w:rsid w:val="000463AE"/>
    <w:rsid w:val="00046439"/>
    <w:rsid w:val="0004691F"/>
    <w:rsid w:val="0004696F"/>
    <w:rsid w:val="00046B20"/>
    <w:rsid w:val="00046D14"/>
    <w:rsid w:val="00047070"/>
    <w:rsid w:val="0004764C"/>
    <w:rsid w:val="00047C27"/>
    <w:rsid w:val="00050112"/>
    <w:rsid w:val="0005011A"/>
    <w:rsid w:val="00050288"/>
    <w:rsid w:val="0005031E"/>
    <w:rsid w:val="0005045A"/>
    <w:rsid w:val="00050CB6"/>
    <w:rsid w:val="00050D35"/>
    <w:rsid w:val="00050EDB"/>
    <w:rsid w:val="00050F18"/>
    <w:rsid w:val="0005124D"/>
    <w:rsid w:val="00051392"/>
    <w:rsid w:val="000515F4"/>
    <w:rsid w:val="00051628"/>
    <w:rsid w:val="00051678"/>
    <w:rsid w:val="000518E1"/>
    <w:rsid w:val="00051A13"/>
    <w:rsid w:val="00051C1E"/>
    <w:rsid w:val="00051C82"/>
    <w:rsid w:val="00051C9D"/>
    <w:rsid w:val="00051CF6"/>
    <w:rsid w:val="00051D43"/>
    <w:rsid w:val="00051E78"/>
    <w:rsid w:val="00051F36"/>
    <w:rsid w:val="00052101"/>
    <w:rsid w:val="00052134"/>
    <w:rsid w:val="0005245C"/>
    <w:rsid w:val="0005262C"/>
    <w:rsid w:val="000527FC"/>
    <w:rsid w:val="00052837"/>
    <w:rsid w:val="0005290E"/>
    <w:rsid w:val="0005292B"/>
    <w:rsid w:val="00052B80"/>
    <w:rsid w:val="000530DE"/>
    <w:rsid w:val="00053375"/>
    <w:rsid w:val="000534A4"/>
    <w:rsid w:val="00053528"/>
    <w:rsid w:val="00053731"/>
    <w:rsid w:val="000537A9"/>
    <w:rsid w:val="000539F9"/>
    <w:rsid w:val="00053B6B"/>
    <w:rsid w:val="00053D2C"/>
    <w:rsid w:val="00054060"/>
    <w:rsid w:val="000541CA"/>
    <w:rsid w:val="00054450"/>
    <w:rsid w:val="0005480E"/>
    <w:rsid w:val="00054BEE"/>
    <w:rsid w:val="00054C27"/>
    <w:rsid w:val="00054C2E"/>
    <w:rsid w:val="00054D36"/>
    <w:rsid w:val="00055161"/>
    <w:rsid w:val="00055164"/>
    <w:rsid w:val="00055248"/>
    <w:rsid w:val="000552BB"/>
    <w:rsid w:val="00055361"/>
    <w:rsid w:val="00055437"/>
    <w:rsid w:val="0005588D"/>
    <w:rsid w:val="000559A8"/>
    <w:rsid w:val="000559D0"/>
    <w:rsid w:val="00055A0B"/>
    <w:rsid w:val="00055D7C"/>
    <w:rsid w:val="00055EC3"/>
    <w:rsid w:val="00055F45"/>
    <w:rsid w:val="00056030"/>
    <w:rsid w:val="00056076"/>
    <w:rsid w:val="00056350"/>
    <w:rsid w:val="000563CE"/>
    <w:rsid w:val="000563D2"/>
    <w:rsid w:val="00056825"/>
    <w:rsid w:val="00056881"/>
    <w:rsid w:val="00056932"/>
    <w:rsid w:val="0005695A"/>
    <w:rsid w:val="00056BC4"/>
    <w:rsid w:val="00056E24"/>
    <w:rsid w:val="00056FA8"/>
    <w:rsid w:val="00057180"/>
    <w:rsid w:val="000571CF"/>
    <w:rsid w:val="000572B5"/>
    <w:rsid w:val="00057402"/>
    <w:rsid w:val="0005747A"/>
    <w:rsid w:val="00057546"/>
    <w:rsid w:val="00057555"/>
    <w:rsid w:val="000576F9"/>
    <w:rsid w:val="0005770A"/>
    <w:rsid w:val="000579A2"/>
    <w:rsid w:val="000579E2"/>
    <w:rsid w:val="00057BE0"/>
    <w:rsid w:val="00057E7C"/>
    <w:rsid w:val="0006012D"/>
    <w:rsid w:val="00060388"/>
    <w:rsid w:val="0006064A"/>
    <w:rsid w:val="0006067D"/>
    <w:rsid w:val="00060782"/>
    <w:rsid w:val="00060A34"/>
    <w:rsid w:val="00060B4E"/>
    <w:rsid w:val="00060EB8"/>
    <w:rsid w:val="00060F13"/>
    <w:rsid w:val="00060F2C"/>
    <w:rsid w:val="00060FB2"/>
    <w:rsid w:val="00060FE3"/>
    <w:rsid w:val="0006100B"/>
    <w:rsid w:val="000613F5"/>
    <w:rsid w:val="000616D2"/>
    <w:rsid w:val="000618D7"/>
    <w:rsid w:val="000618FF"/>
    <w:rsid w:val="00061BF3"/>
    <w:rsid w:val="00061C0C"/>
    <w:rsid w:val="00061C5D"/>
    <w:rsid w:val="00061CF4"/>
    <w:rsid w:val="00061D1B"/>
    <w:rsid w:val="00062028"/>
    <w:rsid w:val="0006206D"/>
    <w:rsid w:val="00062083"/>
    <w:rsid w:val="000620A8"/>
    <w:rsid w:val="0006219F"/>
    <w:rsid w:val="0006227F"/>
    <w:rsid w:val="000623A9"/>
    <w:rsid w:val="00062537"/>
    <w:rsid w:val="0006259A"/>
    <w:rsid w:val="00062620"/>
    <w:rsid w:val="00062736"/>
    <w:rsid w:val="0006276B"/>
    <w:rsid w:val="00062919"/>
    <w:rsid w:val="00062C1B"/>
    <w:rsid w:val="00062D25"/>
    <w:rsid w:val="00063063"/>
    <w:rsid w:val="000633E9"/>
    <w:rsid w:val="00063563"/>
    <w:rsid w:val="0006357A"/>
    <w:rsid w:val="000636CB"/>
    <w:rsid w:val="0006372C"/>
    <w:rsid w:val="000637A7"/>
    <w:rsid w:val="00063B2A"/>
    <w:rsid w:val="00063B2D"/>
    <w:rsid w:val="00063F36"/>
    <w:rsid w:val="00063F50"/>
    <w:rsid w:val="00063FB4"/>
    <w:rsid w:val="000641D0"/>
    <w:rsid w:val="0006438F"/>
    <w:rsid w:val="0006452B"/>
    <w:rsid w:val="00064627"/>
    <w:rsid w:val="0006468B"/>
    <w:rsid w:val="000646CC"/>
    <w:rsid w:val="00064DBC"/>
    <w:rsid w:val="00064DF0"/>
    <w:rsid w:val="00065292"/>
    <w:rsid w:val="00065823"/>
    <w:rsid w:val="0006583F"/>
    <w:rsid w:val="00065863"/>
    <w:rsid w:val="000658BA"/>
    <w:rsid w:val="000659B6"/>
    <w:rsid w:val="0006623B"/>
    <w:rsid w:val="000664CD"/>
    <w:rsid w:val="000666A8"/>
    <w:rsid w:val="0006686F"/>
    <w:rsid w:val="00066951"/>
    <w:rsid w:val="00066B88"/>
    <w:rsid w:val="00066B9B"/>
    <w:rsid w:val="00066D88"/>
    <w:rsid w:val="00066D9F"/>
    <w:rsid w:val="000671EB"/>
    <w:rsid w:val="0006722A"/>
    <w:rsid w:val="0006761E"/>
    <w:rsid w:val="00067871"/>
    <w:rsid w:val="000679B3"/>
    <w:rsid w:val="00067B05"/>
    <w:rsid w:val="00067CFA"/>
    <w:rsid w:val="00067F25"/>
    <w:rsid w:val="00070004"/>
    <w:rsid w:val="00070056"/>
    <w:rsid w:val="000700F1"/>
    <w:rsid w:val="000707DF"/>
    <w:rsid w:val="00070B34"/>
    <w:rsid w:val="00070CF9"/>
    <w:rsid w:val="00070E92"/>
    <w:rsid w:val="00070F13"/>
    <w:rsid w:val="000710D9"/>
    <w:rsid w:val="000715AD"/>
    <w:rsid w:val="00071763"/>
    <w:rsid w:val="000718DC"/>
    <w:rsid w:val="000718FB"/>
    <w:rsid w:val="00071AB6"/>
    <w:rsid w:val="00071C2F"/>
    <w:rsid w:val="00071C46"/>
    <w:rsid w:val="00071F2A"/>
    <w:rsid w:val="00071F55"/>
    <w:rsid w:val="0007206D"/>
    <w:rsid w:val="00072091"/>
    <w:rsid w:val="00072151"/>
    <w:rsid w:val="00072186"/>
    <w:rsid w:val="0007224A"/>
    <w:rsid w:val="0007230E"/>
    <w:rsid w:val="00072512"/>
    <w:rsid w:val="00072819"/>
    <w:rsid w:val="0007288D"/>
    <w:rsid w:val="00072902"/>
    <w:rsid w:val="00072BC1"/>
    <w:rsid w:val="0007324A"/>
    <w:rsid w:val="000732CF"/>
    <w:rsid w:val="0007330A"/>
    <w:rsid w:val="00073429"/>
    <w:rsid w:val="00073560"/>
    <w:rsid w:val="000736CD"/>
    <w:rsid w:val="000737FF"/>
    <w:rsid w:val="0007391C"/>
    <w:rsid w:val="00073A3A"/>
    <w:rsid w:val="00073A6E"/>
    <w:rsid w:val="00073B43"/>
    <w:rsid w:val="00073D51"/>
    <w:rsid w:val="000742A4"/>
    <w:rsid w:val="0007454A"/>
    <w:rsid w:val="0007475C"/>
    <w:rsid w:val="00074D72"/>
    <w:rsid w:val="00074F38"/>
    <w:rsid w:val="00074FCE"/>
    <w:rsid w:val="00075097"/>
    <w:rsid w:val="000751B0"/>
    <w:rsid w:val="00075299"/>
    <w:rsid w:val="000753EE"/>
    <w:rsid w:val="00075453"/>
    <w:rsid w:val="00075712"/>
    <w:rsid w:val="00075B96"/>
    <w:rsid w:val="00075C1B"/>
    <w:rsid w:val="00075CE5"/>
    <w:rsid w:val="00075F9A"/>
    <w:rsid w:val="000762E3"/>
    <w:rsid w:val="00076538"/>
    <w:rsid w:val="00076897"/>
    <w:rsid w:val="00076C38"/>
    <w:rsid w:val="00076C5D"/>
    <w:rsid w:val="00076D4E"/>
    <w:rsid w:val="00076DAB"/>
    <w:rsid w:val="00077227"/>
    <w:rsid w:val="000772A9"/>
    <w:rsid w:val="000774C4"/>
    <w:rsid w:val="00077635"/>
    <w:rsid w:val="000777C6"/>
    <w:rsid w:val="000777DA"/>
    <w:rsid w:val="00077BE2"/>
    <w:rsid w:val="00077CE0"/>
    <w:rsid w:val="00077D9D"/>
    <w:rsid w:val="00077E2F"/>
    <w:rsid w:val="00077EF4"/>
    <w:rsid w:val="00077F0D"/>
    <w:rsid w:val="000800A0"/>
    <w:rsid w:val="000800FC"/>
    <w:rsid w:val="00080231"/>
    <w:rsid w:val="0008039C"/>
    <w:rsid w:val="000803D9"/>
    <w:rsid w:val="000805AE"/>
    <w:rsid w:val="000805FD"/>
    <w:rsid w:val="00080C60"/>
    <w:rsid w:val="00080F5F"/>
    <w:rsid w:val="000813D1"/>
    <w:rsid w:val="00081577"/>
    <w:rsid w:val="0008196A"/>
    <w:rsid w:val="00081B97"/>
    <w:rsid w:val="00081DFF"/>
    <w:rsid w:val="000820EA"/>
    <w:rsid w:val="00082104"/>
    <w:rsid w:val="000824B3"/>
    <w:rsid w:val="00082561"/>
    <w:rsid w:val="000827CD"/>
    <w:rsid w:val="00082BF5"/>
    <w:rsid w:val="00082C52"/>
    <w:rsid w:val="00082F0A"/>
    <w:rsid w:val="00083256"/>
    <w:rsid w:val="00083B5C"/>
    <w:rsid w:val="00083BA6"/>
    <w:rsid w:val="00083C1B"/>
    <w:rsid w:val="0008419D"/>
    <w:rsid w:val="00084531"/>
    <w:rsid w:val="00084634"/>
    <w:rsid w:val="00084A7C"/>
    <w:rsid w:val="00084B79"/>
    <w:rsid w:val="00084DA5"/>
    <w:rsid w:val="000850E5"/>
    <w:rsid w:val="000852B9"/>
    <w:rsid w:val="00085312"/>
    <w:rsid w:val="00085328"/>
    <w:rsid w:val="0008559D"/>
    <w:rsid w:val="00085849"/>
    <w:rsid w:val="00085BC3"/>
    <w:rsid w:val="00085E22"/>
    <w:rsid w:val="0008612A"/>
    <w:rsid w:val="0008614E"/>
    <w:rsid w:val="000861FD"/>
    <w:rsid w:val="000862F6"/>
    <w:rsid w:val="000863BD"/>
    <w:rsid w:val="000864B4"/>
    <w:rsid w:val="00086B7B"/>
    <w:rsid w:val="00086BC2"/>
    <w:rsid w:val="00086C35"/>
    <w:rsid w:val="00086D35"/>
    <w:rsid w:val="00086D41"/>
    <w:rsid w:val="00086E5B"/>
    <w:rsid w:val="00086EEC"/>
    <w:rsid w:val="000870D8"/>
    <w:rsid w:val="000870DB"/>
    <w:rsid w:val="000875BD"/>
    <w:rsid w:val="00087AB0"/>
    <w:rsid w:val="00087B17"/>
    <w:rsid w:val="00087CEF"/>
    <w:rsid w:val="00087F67"/>
    <w:rsid w:val="0008E8F2"/>
    <w:rsid w:val="0009002A"/>
    <w:rsid w:val="00090325"/>
    <w:rsid w:val="0009072C"/>
    <w:rsid w:val="00090A9F"/>
    <w:rsid w:val="00090B03"/>
    <w:rsid w:val="00090D95"/>
    <w:rsid w:val="00090EBA"/>
    <w:rsid w:val="00091154"/>
    <w:rsid w:val="00091155"/>
    <w:rsid w:val="0009123E"/>
    <w:rsid w:val="000913EF"/>
    <w:rsid w:val="000915ED"/>
    <w:rsid w:val="00091E05"/>
    <w:rsid w:val="0009209D"/>
    <w:rsid w:val="000921D5"/>
    <w:rsid w:val="00092306"/>
    <w:rsid w:val="0009236D"/>
    <w:rsid w:val="000924D8"/>
    <w:rsid w:val="000926EC"/>
    <w:rsid w:val="000929EA"/>
    <w:rsid w:val="00092ACF"/>
    <w:rsid w:val="00092CB1"/>
    <w:rsid w:val="00092E31"/>
    <w:rsid w:val="0009312A"/>
    <w:rsid w:val="000931D3"/>
    <w:rsid w:val="000934AF"/>
    <w:rsid w:val="000934D7"/>
    <w:rsid w:val="0009354A"/>
    <w:rsid w:val="000935EF"/>
    <w:rsid w:val="000936AC"/>
    <w:rsid w:val="0009382C"/>
    <w:rsid w:val="00093839"/>
    <w:rsid w:val="00093898"/>
    <w:rsid w:val="00093BCC"/>
    <w:rsid w:val="00093D75"/>
    <w:rsid w:val="00093D86"/>
    <w:rsid w:val="00093DF5"/>
    <w:rsid w:val="00093E35"/>
    <w:rsid w:val="00093E93"/>
    <w:rsid w:val="00093F2B"/>
    <w:rsid w:val="00093FD7"/>
    <w:rsid w:val="0009411E"/>
    <w:rsid w:val="000941A3"/>
    <w:rsid w:val="000941F0"/>
    <w:rsid w:val="0009424F"/>
    <w:rsid w:val="000945BA"/>
    <w:rsid w:val="000945F7"/>
    <w:rsid w:val="0009463C"/>
    <w:rsid w:val="000948C5"/>
    <w:rsid w:val="000949AB"/>
    <w:rsid w:val="000949DB"/>
    <w:rsid w:val="00094A82"/>
    <w:rsid w:val="00094BC6"/>
    <w:rsid w:val="00094CC7"/>
    <w:rsid w:val="00094D71"/>
    <w:rsid w:val="00094D76"/>
    <w:rsid w:val="00094EAA"/>
    <w:rsid w:val="0009562A"/>
    <w:rsid w:val="000956D5"/>
    <w:rsid w:val="000957FB"/>
    <w:rsid w:val="00095803"/>
    <w:rsid w:val="000958ED"/>
    <w:rsid w:val="000959CB"/>
    <w:rsid w:val="00095E8E"/>
    <w:rsid w:val="00096056"/>
    <w:rsid w:val="000961BC"/>
    <w:rsid w:val="000961ED"/>
    <w:rsid w:val="00096450"/>
    <w:rsid w:val="0009652D"/>
    <w:rsid w:val="0009665A"/>
    <w:rsid w:val="000967E5"/>
    <w:rsid w:val="0009697F"/>
    <w:rsid w:val="000969BD"/>
    <w:rsid w:val="000969BF"/>
    <w:rsid w:val="00096A7A"/>
    <w:rsid w:val="00097017"/>
    <w:rsid w:val="0009706C"/>
    <w:rsid w:val="000970BA"/>
    <w:rsid w:val="00097176"/>
    <w:rsid w:val="000971BD"/>
    <w:rsid w:val="000971E6"/>
    <w:rsid w:val="000972C0"/>
    <w:rsid w:val="0009744D"/>
    <w:rsid w:val="000974E2"/>
    <w:rsid w:val="00097A33"/>
    <w:rsid w:val="00097B41"/>
    <w:rsid w:val="000A0325"/>
    <w:rsid w:val="000A0706"/>
    <w:rsid w:val="000A07FD"/>
    <w:rsid w:val="000A0C1A"/>
    <w:rsid w:val="000A0C22"/>
    <w:rsid w:val="000A0CE4"/>
    <w:rsid w:val="000A0D86"/>
    <w:rsid w:val="000A0E2F"/>
    <w:rsid w:val="000A0E83"/>
    <w:rsid w:val="000A1118"/>
    <w:rsid w:val="000A13E6"/>
    <w:rsid w:val="000A1400"/>
    <w:rsid w:val="000A149D"/>
    <w:rsid w:val="000A165D"/>
    <w:rsid w:val="000A186A"/>
    <w:rsid w:val="000A18E5"/>
    <w:rsid w:val="000A19A2"/>
    <w:rsid w:val="000A1A23"/>
    <w:rsid w:val="000A1C36"/>
    <w:rsid w:val="000A1CB6"/>
    <w:rsid w:val="000A1CF2"/>
    <w:rsid w:val="000A1DC2"/>
    <w:rsid w:val="000A20F3"/>
    <w:rsid w:val="000A21C4"/>
    <w:rsid w:val="000A21F1"/>
    <w:rsid w:val="000A2367"/>
    <w:rsid w:val="000A249D"/>
    <w:rsid w:val="000A24D6"/>
    <w:rsid w:val="000A27B5"/>
    <w:rsid w:val="000A27C0"/>
    <w:rsid w:val="000A2FB3"/>
    <w:rsid w:val="000A31C0"/>
    <w:rsid w:val="000A3249"/>
    <w:rsid w:val="000A335A"/>
    <w:rsid w:val="000A399F"/>
    <w:rsid w:val="000A3C43"/>
    <w:rsid w:val="000A3E78"/>
    <w:rsid w:val="000A4074"/>
    <w:rsid w:val="000A4099"/>
    <w:rsid w:val="000A40AA"/>
    <w:rsid w:val="000A41DD"/>
    <w:rsid w:val="000A43A8"/>
    <w:rsid w:val="000A48B3"/>
    <w:rsid w:val="000A49B4"/>
    <w:rsid w:val="000A49CE"/>
    <w:rsid w:val="000A4A51"/>
    <w:rsid w:val="000A52BD"/>
    <w:rsid w:val="000A559B"/>
    <w:rsid w:val="000A55E9"/>
    <w:rsid w:val="000A5AAF"/>
    <w:rsid w:val="000A5B1A"/>
    <w:rsid w:val="000A5B78"/>
    <w:rsid w:val="000A5C47"/>
    <w:rsid w:val="000A5C5F"/>
    <w:rsid w:val="000A5CB0"/>
    <w:rsid w:val="000A5D2B"/>
    <w:rsid w:val="000A60AB"/>
    <w:rsid w:val="000A62C4"/>
    <w:rsid w:val="000A63A0"/>
    <w:rsid w:val="000A68FD"/>
    <w:rsid w:val="000A6A6A"/>
    <w:rsid w:val="000A6BE1"/>
    <w:rsid w:val="000A6EAD"/>
    <w:rsid w:val="000A7059"/>
    <w:rsid w:val="000A71DF"/>
    <w:rsid w:val="000A720E"/>
    <w:rsid w:val="000A7229"/>
    <w:rsid w:val="000A77FA"/>
    <w:rsid w:val="000A785F"/>
    <w:rsid w:val="000A7A08"/>
    <w:rsid w:val="000A7E34"/>
    <w:rsid w:val="000A7E81"/>
    <w:rsid w:val="000B070E"/>
    <w:rsid w:val="000B07D0"/>
    <w:rsid w:val="000B093C"/>
    <w:rsid w:val="000B0BEF"/>
    <w:rsid w:val="000B0C26"/>
    <w:rsid w:val="000B0E58"/>
    <w:rsid w:val="000B0E78"/>
    <w:rsid w:val="000B13CC"/>
    <w:rsid w:val="000B148B"/>
    <w:rsid w:val="000B16E9"/>
    <w:rsid w:val="000B1762"/>
    <w:rsid w:val="000B18DA"/>
    <w:rsid w:val="000B1911"/>
    <w:rsid w:val="000B192A"/>
    <w:rsid w:val="000B19EE"/>
    <w:rsid w:val="000B19FA"/>
    <w:rsid w:val="000B1A35"/>
    <w:rsid w:val="000B1A7F"/>
    <w:rsid w:val="000B1BAE"/>
    <w:rsid w:val="000B1C43"/>
    <w:rsid w:val="000B1D4D"/>
    <w:rsid w:val="000B1EE1"/>
    <w:rsid w:val="000B1F76"/>
    <w:rsid w:val="000B204E"/>
    <w:rsid w:val="000B211B"/>
    <w:rsid w:val="000B22EA"/>
    <w:rsid w:val="000B240D"/>
    <w:rsid w:val="000B267F"/>
    <w:rsid w:val="000B28D4"/>
    <w:rsid w:val="000B28EB"/>
    <w:rsid w:val="000B2AE6"/>
    <w:rsid w:val="000B2D19"/>
    <w:rsid w:val="000B2D2D"/>
    <w:rsid w:val="000B2D66"/>
    <w:rsid w:val="000B2F1F"/>
    <w:rsid w:val="000B365F"/>
    <w:rsid w:val="000B38B5"/>
    <w:rsid w:val="000B429D"/>
    <w:rsid w:val="000B4639"/>
    <w:rsid w:val="000B4664"/>
    <w:rsid w:val="000B4BCC"/>
    <w:rsid w:val="000B4CFC"/>
    <w:rsid w:val="000B4DBC"/>
    <w:rsid w:val="000B4F2C"/>
    <w:rsid w:val="000B5040"/>
    <w:rsid w:val="000B5339"/>
    <w:rsid w:val="000B53A2"/>
    <w:rsid w:val="000B54B2"/>
    <w:rsid w:val="000B5554"/>
    <w:rsid w:val="000B575E"/>
    <w:rsid w:val="000B57FC"/>
    <w:rsid w:val="000B5A9A"/>
    <w:rsid w:val="000B5AFE"/>
    <w:rsid w:val="000B5DE3"/>
    <w:rsid w:val="000B5F1F"/>
    <w:rsid w:val="000B60FB"/>
    <w:rsid w:val="000B6337"/>
    <w:rsid w:val="000B63BF"/>
    <w:rsid w:val="000B681A"/>
    <w:rsid w:val="000B6FBA"/>
    <w:rsid w:val="000B6FE7"/>
    <w:rsid w:val="000B7086"/>
    <w:rsid w:val="000B72B1"/>
    <w:rsid w:val="000B776F"/>
    <w:rsid w:val="000B797E"/>
    <w:rsid w:val="000B7C7E"/>
    <w:rsid w:val="000B7F73"/>
    <w:rsid w:val="000B7F98"/>
    <w:rsid w:val="000BBCEC"/>
    <w:rsid w:val="000C0031"/>
    <w:rsid w:val="000C0638"/>
    <w:rsid w:val="000C0693"/>
    <w:rsid w:val="000C06A3"/>
    <w:rsid w:val="000C07AC"/>
    <w:rsid w:val="000C0A57"/>
    <w:rsid w:val="000C0ABF"/>
    <w:rsid w:val="000C0C49"/>
    <w:rsid w:val="000C0DF7"/>
    <w:rsid w:val="000C102E"/>
    <w:rsid w:val="000C113B"/>
    <w:rsid w:val="000C1282"/>
    <w:rsid w:val="000C13EB"/>
    <w:rsid w:val="000C161F"/>
    <w:rsid w:val="000C18B3"/>
    <w:rsid w:val="000C1B2E"/>
    <w:rsid w:val="000C1CD7"/>
    <w:rsid w:val="000C1DED"/>
    <w:rsid w:val="000C1E4E"/>
    <w:rsid w:val="000C230C"/>
    <w:rsid w:val="000C2409"/>
    <w:rsid w:val="000C249F"/>
    <w:rsid w:val="000C274F"/>
    <w:rsid w:val="000C323A"/>
    <w:rsid w:val="000C3248"/>
    <w:rsid w:val="000C3457"/>
    <w:rsid w:val="000C3B2B"/>
    <w:rsid w:val="000C3CB1"/>
    <w:rsid w:val="000C3D03"/>
    <w:rsid w:val="000C3D96"/>
    <w:rsid w:val="000C4217"/>
    <w:rsid w:val="000C44B6"/>
    <w:rsid w:val="000C44F0"/>
    <w:rsid w:val="000C4881"/>
    <w:rsid w:val="000C499B"/>
    <w:rsid w:val="000C4B91"/>
    <w:rsid w:val="000C4DAD"/>
    <w:rsid w:val="000C4E40"/>
    <w:rsid w:val="000C4E77"/>
    <w:rsid w:val="000C4E9C"/>
    <w:rsid w:val="000C5154"/>
    <w:rsid w:val="000C51B3"/>
    <w:rsid w:val="000C5204"/>
    <w:rsid w:val="000C530D"/>
    <w:rsid w:val="000C5368"/>
    <w:rsid w:val="000C5375"/>
    <w:rsid w:val="000C5720"/>
    <w:rsid w:val="000C5912"/>
    <w:rsid w:val="000C595E"/>
    <w:rsid w:val="000C5D17"/>
    <w:rsid w:val="000C5D59"/>
    <w:rsid w:val="000C6081"/>
    <w:rsid w:val="000C623E"/>
    <w:rsid w:val="000C6443"/>
    <w:rsid w:val="000C64DC"/>
    <w:rsid w:val="000C6AB4"/>
    <w:rsid w:val="000C6CA6"/>
    <w:rsid w:val="000C6D4D"/>
    <w:rsid w:val="000C6DB2"/>
    <w:rsid w:val="000C6E51"/>
    <w:rsid w:val="000C6F47"/>
    <w:rsid w:val="000C7052"/>
    <w:rsid w:val="000C70D4"/>
    <w:rsid w:val="000C73CA"/>
    <w:rsid w:val="000C75A5"/>
    <w:rsid w:val="000C7A59"/>
    <w:rsid w:val="000C7D6C"/>
    <w:rsid w:val="000C7ED3"/>
    <w:rsid w:val="000C7FC5"/>
    <w:rsid w:val="000D0007"/>
    <w:rsid w:val="000D01B1"/>
    <w:rsid w:val="000D0298"/>
    <w:rsid w:val="000D03CD"/>
    <w:rsid w:val="000D0591"/>
    <w:rsid w:val="000D05AD"/>
    <w:rsid w:val="000D068F"/>
    <w:rsid w:val="000D0C5C"/>
    <w:rsid w:val="000D0CEB"/>
    <w:rsid w:val="000D0FD3"/>
    <w:rsid w:val="000D10C5"/>
    <w:rsid w:val="000D10ED"/>
    <w:rsid w:val="000D111A"/>
    <w:rsid w:val="000D13E9"/>
    <w:rsid w:val="000D1525"/>
    <w:rsid w:val="000D1578"/>
    <w:rsid w:val="000D1690"/>
    <w:rsid w:val="000D16BF"/>
    <w:rsid w:val="000D189D"/>
    <w:rsid w:val="000D1AC8"/>
    <w:rsid w:val="000D1D78"/>
    <w:rsid w:val="000D1DA9"/>
    <w:rsid w:val="000D1ECE"/>
    <w:rsid w:val="000D2005"/>
    <w:rsid w:val="000D2623"/>
    <w:rsid w:val="000D2655"/>
    <w:rsid w:val="000D26B7"/>
    <w:rsid w:val="000D2C43"/>
    <w:rsid w:val="000D2D1D"/>
    <w:rsid w:val="000D2E6B"/>
    <w:rsid w:val="000D324A"/>
    <w:rsid w:val="000D333A"/>
    <w:rsid w:val="000D33D5"/>
    <w:rsid w:val="000D3D7F"/>
    <w:rsid w:val="000D3E79"/>
    <w:rsid w:val="000D3F99"/>
    <w:rsid w:val="000D4194"/>
    <w:rsid w:val="000D4A98"/>
    <w:rsid w:val="000D4CCE"/>
    <w:rsid w:val="000D4F6A"/>
    <w:rsid w:val="000D52A9"/>
    <w:rsid w:val="000D53C9"/>
    <w:rsid w:val="000D54BB"/>
    <w:rsid w:val="000D5B0F"/>
    <w:rsid w:val="000D5CA6"/>
    <w:rsid w:val="000D5D2F"/>
    <w:rsid w:val="000D5D76"/>
    <w:rsid w:val="000D5E0E"/>
    <w:rsid w:val="000D5E47"/>
    <w:rsid w:val="000D5EFA"/>
    <w:rsid w:val="000D663B"/>
    <w:rsid w:val="000D6712"/>
    <w:rsid w:val="000D6757"/>
    <w:rsid w:val="000D6A9B"/>
    <w:rsid w:val="000D6B35"/>
    <w:rsid w:val="000D6D2F"/>
    <w:rsid w:val="000D6DCB"/>
    <w:rsid w:val="000D7058"/>
    <w:rsid w:val="000D717D"/>
    <w:rsid w:val="000D71D9"/>
    <w:rsid w:val="000D7279"/>
    <w:rsid w:val="000D76E0"/>
    <w:rsid w:val="000D784D"/>
    <w:rsid w:val="000D7876"/>
    <w:rsid w:val="000D792B"/>
    <w:rsid w:val="000D7A61"/>
    <w:rsid w:val="000D7AD6"/>
    <w:rsid w:val="000D7E8B"/>
    <w:rsid w:val="000D7FF3"/>
    <w:rsid w:val="000E0591"/>
    <w:rsid w:val="000E073A"/>
    <w:rsid w:val="000E0812"/>
    <w:rsid w:val="000E0AFE"/>
    <w:rsid w:val="000E0D4E"/>
    <w:rsid w:val="000E0D9A"/>
    <w:rsid w:val="000E10C3"/>
    <w:rsid w:val="000E1219"/>
    <w:rsid w:val="000E1247"/>
    <w:rsid w:val="000E16B6"/>
    <w:rsid w:val="000E16D0"/>
    <w:rsid w:val="000E176F"/>
    <w:rsid w:val="000E1B11"/>
    <w:rsid w:val="000E1FE7"/>
    <w:rsid w:val="000E208F"/>
    <w:rsid w:val="000E20BF"/>
    <w:rsid w:val="000E22C4"/>
    <w:rsid w:val="000E235C"/>
    <w:rsid w:val="000E24AD"/>
    <w:rsid w:val="000E25C4"/>
    <w:rsid w:val="000E260C"/>
    <w:rsid w:val="000E28CF"/>
    <w:rsid w:val="000E2B0C"/>
    <w:rsid w:val="000E2D7B"/>
    <w:rsid w:val="000E2DC6"/>
    <w:rsid w:val="000E2FFC"/>
    <w:rsid w:val="000E31BA"/>
    <w:rsid w:val="000E325E"/>
    <w:rsid w:val="000E3388"/>
    <w:rsid w:val="000E34E1"/>
    <w:rsid w:val="000E3514"/>
    <w:rsid w:val="000E35D9"/>
    <w:rsid w:val="000E3715"/>
    <w:rsid w:val="000E3818"/>
    <w:rsid w:val="000E3B02"/>
    <w:rsid w:val="000E3B8A"/>
    <w:rsid w:val="000E3C08"/>
    <w:rsid w:val="000E3D32"/>
    <w:rsid w:val="000E3DC9"/>
    <w:rsid w:val="000E4326"/>
    <w:rsid w:val="000E4449"/>
    <w:rsid w:val="000E44C0"/>
    <w:rsid w:val="000E44E9"/>
    <w:rsid w:val="000E4567"/>
    <w:rsid w:val="000E46ED"/>
    <w:rsid w:val="000E4738"/>
    <w:rsid w:val="000E47C8"/>
    <w:rsid w:val="000E4A39"/>
    <w:rsid w:val="000E4C11"/>
    <w:rsid w:val="000E4D15"/>
    <w:rsid w:val="000E508B"/>
    <w:rsid w:val="000E5093"/>
    <w:rsid w:val="000E5205"/>
    <w:rsid w:val="000E5444"/>
    <w:rsid w:val="000E54D5"/>
    <w:rsid w:val="000E5526"/>
    <w:rsid w:val="000E5642"/>
    <w:rsid w:val="000E56D6"/>
    <w:rsid w:val="000E56D8"/>
    <w:rsid w:val="000E5B8F"/>
    <w:rsid w:val="000E6097"/>
    <w:rsid w:val="000E60E9"/>
    <w:rsid w:val="000E627A"/>
    <w:rsid w:val="000E62FF"/>
    <w:rsid w:val="000E63F4"/>
    <w:rsid w:val="000E6486"/>
    <w:rsid w:val="000E690B"/>
    <w:rsid w:val="000E6DDA"/>
    <w:rsid w:val="000E70FF"/>
    <w:rsid w:val="000E732E"/>
    <w:rsid w:val="000E73EA"/>
    <w:rsid w:val="000E741D"/>
    <w:rsid w:val="000E77D9"/>
    <w:rsid w:val="000E78DB"/>
    <w:rsid w:val="000E7A88"/>
    <w:rsid w:val="000E7C50"/>
    <w:rsid w:val="000E7CC4"/>
    <w:rsid w:val="000E7FB5"/>
    <w:rsid w:val="000F01CA"/>
    <w:rsid w:val="000F03D7"/>
    <w:rsid w:val="000F0484"/>
    <w:rsid w:val="000F062E"/>
    <w:rsid w:val="000F07B6"/>
    <w:rsid w:val="000F07DD"/>
    <w:rsid w:val="000F0A35"/>
    <w:rsid w:val="000F0A6B"/>
    <w:rsid w:val="000F0A94"/>
    <w:rsid w:val="000F0E05"/>
    <w:rsid w:val="000F0EF8"/>
    <w:rsid w:val="000F0FF6"/>
    <w:rsid w:val="000F1294"/>
    <w:rsid w:val="000F13C8"/>
    <w:rsid w:val="000F1448"/>
    <w:rsid w:val="000F1628"/>
    <w:rsid w:val="000F16DB"/>
    <w:rsid w:val="000F1777"/>
    <w:rsid w:val="000F178A"/>
    <w:rsid w:val="000F17F9"/>
    <w:rsid w:val="000F1B5D"/>
    <w:rsid w:val="000F1C02"/>
    <w:rsid w:val="000F1CDD"/>
    <w:rsid w:val="000F2011"/>
    <w:rsid w:val="000F2422"/>
    <w:rsid w:val="000F245B"/>
    <w:rsid w:val="000F24A2"/>
    <w:rsid w:val="000F2707"/>
    <w:rsid w:val="000F2775"/>
    <w:rsid w:val="000F2789"/>
    <w:rsid w:val="000F29E1"/>
    <w:rsid w:val="000F2A97"/>
    <w:rsid w:val="000F2BAA"/>
    <w:rsid w:val="000F2DEE"/>
    <w:rsid w:val="000F2E06"/>
    <w:rsid w:val="000F3196"/>
    <w:rsid w:val="000F3240"/>
    <w:rsid w:val="000F3870"/>
    <w:rsid w:val="000F3BAC"/>
    <w:rsid w:val="000F3C7E"/>
    <w:rsid w:val="000F3D27"/>
    <w:rsid w:val="000F3D77"/>
    <w:rsid w:val="000F4326"/>
    <w:rsid w:val="000F43B2"/>
    <w:rsid w:val="000F4483"/>
    <w:rsid w:val="000F454B"/>
    <w:rsid w:val="000F462A"/>
    <w:rsid w:val="000F4822"/>
    <w:rsid w:val="000F4C74"/>
    <w:rsid w:val="000F4D34"/>
    <w:rsid w:val="000F511C"/>
    <w:rsid w:val="000F527A"/>
    <w:rsid w:val="000F5346"/>
    <w:rsid w:val="000F550F"/>
    <w:rsid w:val="000F582E"/>
    <w:rsid w:val="000F5A7E"/>
    <w:rsid w:val="000F5C0B"/>
    <w:rsid w:val="000F5C4A"/>
    <w:rsid w:val="000F5D08"/>
    <w:rsid w:val="000F5D3F"/>
    <w:rsid w:val="000F5DEB"/>
    <w:rsid w:val="000F602E"/>
    <w:rsid w:val="000F61BB"/>
    <w:rsid w:val="000F6220"/>
    <w:rsid w:val="000F62B6"/>
    <w:rsid w:val="000F63EB"/>
    <w:rsid w:val="000F64D5"/>
    <w:rsid w:val="000F6538"/>
    <w:rsid w:val="000F68DF"/>
    <w:rsid w:val="000F6AA6"/>
    <w:rsid w:val="000F6B45"/>
    <w:rsid w:val="000F6C0A"/>
    <w:rsid w:val="000F6E42"/>
    <w:rsid w:val="000F6F81"/>
    <w:rsid w:val="000F73A7"/>
    <w:rsid w:val="000F7750"/>
    <w:rsid w:val="000F7A96"/>
    <w:rsid w:val="000F7D69"/>
    <w:rsid w:val="000F7DE1"/>
    <w:rsid w:val="00100365"/>
    <w:rsid w:val="00100487"/>
    <w:rsid w:val="001005E7"/>
    <w:rsid w:val="00100855"/>
    <w:rsid w:val="00100938"/>
    <w:rsid w:val="00100A95"/>
    <w:rsid w:val="001010BC"/>
    <w:rsid w:val="00101508"/>
    <w:rsid w:val="0010154E"/>
    <w:rsid w:val="0010165A"/>
    <w:rsid w:val="00101A03"/>
    <w:rsid w:val="00101DDB"/>
    <w:rsid w:val="00102062"/>
    <w:rsid w:val="00102113"/>
    <w:rsid w:val="001024F8"/>
    <w:rsid w:val="0010267F"/>
    <w:rsid w:val="00102788"/>
    <w:rsid w:val="00102BA1"/>
    <w:rsid w:val="00102EDC"/>
    <w:rsid w:val="00102F2D"/>
    <w:rsid w:val="001033F9"/>
    <w:rsid w:val="00103497"/>
    <w:rsid w:val="00103829"/>
    <w:rsid w:val="00103902"/>
    <w:rsid w:val="00103EFB"/>
    <w:rsid w:val="00104287"/>
    <w:rsid w:val="001043EE"/>
    <w:rsid w:val="001044FB"/>
    <w:rsid w:val="00104510"/>
    <w:rsid w:val="00104610"/>
    <w:rsid w:val="00104637"/>
    <w:rsid w:val="00104702"/>
    <w:rsid w:val="001047BD"/>
    <w:rsid w:val="00104A71"/>
    <w:rsid w:val="00104B01"/>
    <w:rsid w:val="00104D96"/>
    <w:rsid w:val="00105231"/>
    <w:rsid w:val="00105708"/>
    <w:rsid w:val="00105E68"/>
    <w:rsid w:val="001060D7"/>
    <w:rsid w:val="0010655B"/>
    <w:rsid w:val="0010660C"/>
    <w:rsid w:val="0010662E"/>
    <w:rsid w:val="00106671"/>
    <w:rsid w:val="00106742"/>
    <w:rsid w:val="00106BBE"/>
    <w:rsid w:val="00106DF5"/>
    <w:rsid w:val="00106ED9"/>
    <w:rsid w:val="00106F8C"/>
    <w:rsid w:val="0010702E"/>
    <w:rsid w:val="0010746A"/>
    <w:rsid w:val="0010756A"/>
    <w:rsid w:val="00107835"/>
    <w:rsid w:val="00107A15"/>
    <w:rsid w:val="00107AEC"/>
    <w:rsid w:val="00107F41"/>
    <w:rsid w:val="00107FF1"/>
    <w:rsid w:val="00110144"/>
    <w:rsid w:val="0011029D"/>
    <w:rsid w:val="00110503"/>
    <w:rsid w:val="001105D7"/>
    <w:rsid w:val="001106CE"/>
    <w:rsid w:val="001106F1"/>
    <w:rsid w:val="00110791"/>
    <w:rsid w:val="00110880"/>
    <w:rsid w:val="00110A34"/>
    <w:rsid w:val="00110D2E"/>
    <w:rsid w:val="00110EB5"/>
    <w:rsid w:val="0011129B"/>
    <w:rsid w:val="0011132D"/>
    <w:rsid w:val="001113C9"/>
    <w:rsid w:val="00111404"/>
    <w:rsid w:val="001114D0"/>
    <w:rsid w:val="0011161E"/>
    <w:rsid w:val="0011162E"/>
    <w:rsid w:val="001116D2"/>
    <w:rsid w:val="0011186B"/>
    <w:rsid w:val="001118A8"/>
    <w:rsid w:val="001119B3"/>
    <w:rsid w:val="00111B3E"/>
    <w:rsid w:val="00111BBC"/>
    <w:rsid w:val="00111FCE"/>
    <w:rsid w:val="00112197"/>
    <w:rsid w:val="0011219A"/>
    <w:rsid w:val="00112358"/>
    <w:rsid w:val="0011235A"/>
    <w:rsid w:val="001123D3"/>
    <w:rsid w:val="001123E0"/>
    <w:rsid w:val="001128FA"/>
    <w:rsid w:val="00112AE5"/>
    <w:rsid w:val="00112CF7"/>
    <w:rsid w:val="00112E1B"/>
    <w:rsid w:val="001130BF"/>
    <w:rsid w:val="001131B6"/>
    <w:rsid w:val="001136A5"/>
    <w:rsid w:val="0011374D"/>
    <w:rsid w:val="001138AA"/>
    <w:rsid w:val="00113E38"/>
    <w:rsid w:val="00113F84"/>
    <w:rsid w:val="00113FD5"/>
    <w:rsid w:val="001140DE"/>
    <w:rsid w:val="001141B9"/>
    <w:rsid w:val="0011429E"/>
    <w:rsid w:val="001143CE"/>
    <w:rsid w:val="0011448E"/>
    <w:rsid w:val="0011449E"/>
    <w:rsid w:val="00114500"/>
    <w:rsid w:val="0011474C"/>
    <w:rsid w:val="00114987"/>
    <w:rsid w:val="00114999"/>
    <w:rsid w:val="00114B65"/>
    <w:rsid w:val="00114CF8"/>
    <w:rsid w:val="00114FD3"/>
    <w:rsid w:val="001155F9"/>
    <w:rsid w:val="001158F4"/>
    <w:rsid w:val="0011591C"/>
    <w:rsid w:val="00115E17"/>
    <w:rsid w:val="00115E84"/>
    <w:rsid w:val="001167A4"/>
    <w:rsid w:val="00116964"/>
    <w:rsid w:val="00116C00"/>
    <w:rsid w:val="00116C53"/>
    <w:rsid w:val="00116E0F"/>
    <w:rsid w:val="00116FCC"/>
    <w:rsid w:val="00116FE2"/>
    <w:rsid w:val="001171ED"/>
    <w:rsid w:val="001177F1"/>
    <w:rsid w:val="00117854"/>
    <w:rsid w:val="00117A19"/>
    <w:rsid w:val="00117B23"/>
    <w:rsid w:val="00117C7C"/>
    <w:rsid w:val="00117CBE"/>
    <w:rsid w:val="00117D2A"/>
    <w:rsid w:val="00120171"/>
    <w:rsid w:val="001201F4"/>
    <w:rsid w:val="0012024A"/>
    <w:rsid w:val="001203B4"/>
    <w:rsid w:val="001204B5"/>
    <w:rsid w:val="001204DB"/>
    <w:rsid w:val="001205D4"/>
    <w:rsid w:val="0012075A"/>
    <w:rsid w:val="0012081D"/>
    <w:rsid w:val="00120848"/>
    <w:rsid w:val="001208D3"/>
    <w:rsid w:val="00120D3E"/>
    <w:rsid w:val="00120EEA"/>
    <w:rsid w:val="00120F3E"/>
    <w:rsid w:val="00120FA8"/>
    <w:rsid w:val="001211FA"/>
    <w:rsid w:val="0012148F"/>
    <w:rsid w:val="0012163F"/>
    <w:rsid w:val="00121761"/>
    <w:rsid w:val="001217F8"/>
    <w:rsid w:val="00121894"/>
    <w:rsid w:val="00121946"/>
    <w:rsid w:val="00122247"/>
    <w:rsid w:val="001222AC"/>
    <w:rsid w:val="00122596"/>
    <w:rsid w:val="0012293D"/>
    <w:rsid w:val="001229A5"/>
    <w:rsid w:val="001229BA"/>
    <w:rsid w:val="00122ABD"/>
    <w:rsid w:val="00122AE3"/>
    <w:rsid w:val="00122C4C"/>
    <w:rsid w:val="00122CDD"/>
    <w:rsid w:val="00122D90"/>
    <w:rsid w:val="001232B3"/>
    <w:rsid w:val="001233AB"/>
    <w:rsid w:val="00123544"/>
    <w:rsid w:val="00123936"/>
    <w:rsid w:val="00123950"/>
    <w:rsid w:val="00123AD8"/>
    <w:rsid w:val="00123D50"/>
    <w:rsid w:val="00123D9A"/>
    <w:rsid w:val="00123F6F"/>
    <w:rsid w:val="00123FFC"/>
    <w:rsid w:val="00124053"/>
    <w:rsid w:val="00124194"/>
    <w:rsid w:val="00124271"/>
    <w:rsid w:val="001247A6"/>
    <w:rsid w:val="0012489B"/>
    <w:rsid w:val="001248DE"/>
    <w:rsid w:val="00124B03"/>
    <w:rsid w:val="00124BE1"/>
    <w:rsid w:val="00124C46"/>
    <w:rsid w:val="00124DDD"/>
    <w:rsid w:val="00124E24"/>
    <w:rsid w:val="00124FD3"/>
    <w:rsid w:val="00125003"/>
    <w:rsid w:val="001255B6"/>
    <w:rsid w:val="001258EE"/>
    <w:rsid w:val="001259A9"/>
    <w:rsid w:val="00125E08"/>
    <w:rsid w:val="00125E7E"/>
    <w:rsid w:val="00125FB0"/>
    <w:rsid w:val="00126035"/>
    <w:rsid w:val="001261CC"/>
    <w:rsid w:val="001261F9"/>
    <w:rsid w:val="00126450"/>
    <w:rsid w:val="00126490"/>
    <w:rsid w:val="00126960"/>
    <w:rsid w:val="00126C9C"/>
    <w:rsid w:val="00126D9F"/>
    <w:rsid w:val="00126F5E"/>
    <w:rsid w:val="00127005"/>
    <w:rsid w:val="001270B0"/>
    <w:rsid w:val="001277F8"/>
    <w:rsid w:val="001279E0"/>
    <w:rsid w:val="00127BB7"/>
    <w:rsid w:val="00127C1A"/>
    <w:rsid w:val="00127E8B"/>
    <w:rsid w:val="00130017"/>
    <w:rsid w:val="00130266"/>
    <w:rsid w:val="00130626"/>
    <w:rsid w:val="001307A8"/>
    <w:rsid w:val="00130BB8"/>
    <w:rsid w:val="00130BFD"/>
    <w:rsid w:val="00130E4D"/>
    <w:rsid w:val="00130F91"/>
    <w:rsid w:val="0013104D"/>
    <w:rsid w:val="001310E7"/>
    <w:rsid w:val="00131393"/>
    <w:rsid w:val="001313EC"/>
    <w:rsid w:val="0013154F"/>
    <w:rsid w:val="00131892"/>
    <w:rsid w:val="001319C8"/>
    <w:rsid w:val="00131ABA"/>
    <w:rsid w:val="00131AD4"/>
    <w:rsid w:val="00131CB8"/>
    <w:rsid w:val="00131D51"/>
    <w:rsid w:val="00131E5B"/>
    <w:rsid w:val="00132080"/>
    <w:rsid w:val="001320EA"/>
    <w:rsid w:val="001322B4"/>
    <w:rsid w:val="001323F4"/>
    <w:rsid w:val="00132691"/>
    <w:rsid w:val="00132800"/>
    <w:rsid w:val="0013287E"/>
    <w:rsid w:val="00132B77"/>
    <w:rsid w:val="00132B7E"/>
    <w:rsid w:val="00132C1B"/>
    <w:rsid w:val="00132D44"/>
    <w:rsid w:val="00132E91"/>
    <w:rsid w:val="001330F5"/>
    <w:rsid w:val="00133245"/>
    <w:rsid w:val="00133263"/>
    <w:rsid w:val="0013330E"/>
    <w:rsid w:val="00133484"/>
    <w:rsid w:val="00133A54"/>
    <w:rsid w:val="00133F1E"/>
    <w:rsid w:val="00133FBD"/>
    <w:rsid w:val="0013409A"/>
    <w:rsid w:val="00134296"/>
    <w:rsid w:val="001342B5"/>
    <w:rsid w:val="00134309"/>
    <w:rsid w:val="00134356"/>
    <w:rsid w:val="0013444F"/>
    <w:rsid w:val="0013449F"/>
    <w:rsid w:val="001344B6"/>
    <w:rsid w:val="001345AF"/>
    <w:rsid w:val="0013468E"/>
    <w:rsid w:val="00134883"/>
    <w:rsid w:val="001349ED"/>
    <w:rsid w:val="00134F3B"/>
    <w:rsid w:val="001351FD"/>
    <w:rsid w:val="00135308"/>
    <w:rsid w:val="001353C5"/>
    <w:rsid w:val="001355C3"/>
    <w:rsid w:val="00135715"/>
    <w:rsid w:val="001357BA"/>
    <w:rsid w:val="00135D7C"/>
    <w:rsid w:val="00136300"/>
    <w:rsid w:val="0013658D"/>
    <w:rsid w:val="0013658F"/>
    <w:rsid w:val="001365C3"/>
    <w:rsid w:val="00136721"/>
    <w:rsid w:val="00136841"/>
    <w:rsid w:val="00136993"/>
    <w:rsid w:val="00136A83"/>
    <w:rsid w:val="00136F35"/>
    <w:rsid w:val="00136F8C"/>
    <w:rsid w:val="00137020"/>
    <w:rsid w:val="001371A0"/>
    <w:rsid w:val="00137424"/>
    <w:rsid w:val="00137923"/>
    <w:rsid w:val="0014003A"/>
    <w:rsid w:val="00140045"/>
    <w:rsid w:val="00140250"/>
    <w:rsid w:val="001402A9"/>
    <w:rsid w:val="00140318"/>
    <w:rsid w:val="0014039C"/>
    <w:rsid w:val="0014045D"/>
    <w:rsid w:val="00140493"/>
    <w:rsid w:val="00140532"/>
    <w:rsid w:val="001405BC"/>
    <w:rsid w:val="00140684"/>
    <w:rsid w:val="0014075E"/>
    <w:rsid w:val="001407F1"/>
    <w:rsid w:val="00140826"/>
    <w:rsid w:val="00140895"/>
    <w:rsid w:val="00140CC6"/>
    <w:rsid w:val="00140CF2"/>
    <w:rsid w:val="00140CF5"/>
    <w:rsid w:val="00140F50"/>
    <w:rsid w:val="00140F75"/>
    <w:rsid w:val="001417FF"/>
    <w:rsid w:val="001418EB"/>
    <w:rsid w:val="001419CC"/>
    <w:rsid w:val="00141A62"/>
    <w:rsid w:val="00141AD9"/>
    <w:rsid w:val="00142172"/>
    <w:rsid w:val="001428EB"/>
    <w:rsid w:val="00142AD4"/>
    <w:rsid w:val="00142C15"/>
    <w:rsid w:val="00142C22"/>
    <w:rsid w:val="00143138"/>
    <w:rsid w:val="001431AC"/>
    <w:rsid w:val="0014344B"/>
    <w:rsid w:val="00143643"/>
    <w:rsid w:val="001438B1"/>
    <w:rsid w:val="00143979"/>
    <w:rsid w:val="00143B3A"/>
    <w:rsid w:val="00143D68"/>
    <w:rsid w:val="00143D81"/>
    <w:rsid w:val="00144312"/>
    <w:rsid w:val="001445B6"/>
    <w:rsid w:val="00144665"/>
    <w:rsid w:val="00144682"/>
    <w:rsid w:val="001446AF"/>
    <w:rsid w:val="0014492A"/>
    <w:rsid w:val="001449C3"/>
    <w:rsid w:val="001449CE"/>
    <w:rsid w:val="00144AD0"/>
    <w:rsid w:val="00145040"/>
    <w:rsid w:val="001450C0"/>
    <w:rsid w:val="0014535F"/>
    <w:rsid w:val="00145380"/>
    <w:rsid w:val="00145598"/>
    <w:rsid w:val="001455EB"/>
    <w:rsid w:val="001455F5"/>
    <w:rsid w:val="00145669"/>
    <w:rsid w:val="001457DE"/>
    <w:rsid w:val="0014598E"/>
    <w:rsid w:val="00145C4E"/>
    <w:rsid w:val="00145F4D"/>
    <w:rsid w:val="0014612F"/>
    <w:rsid w:val="00146575"/>
    <w:rsid w:val="00146607"/>
    <w:rsid w:val="0014661B"/>
    <w:rsid w:val="00146726"/>
    <w:rsid w:val="001467CD"/>
    <w:rsid w:val="001468DF"/>
    <w:rsid w:val="00146910"/>
    <w:rsid w:val="00146A43"/>
    <w:rsid w:val="00146B17"/>
    <w:rsid w:val="00146CE6"/>
    <w:rsid w:val="00146D07"/>
    <w:rsid w:val="00147155"/>
    <w:rsid w:val="0014791A"/>
    <w:rsid w:val="00147A9C"/>
    <w:rsid w:val="00147AEB"/>
    <w:rsid w:val="00147E6C"/>
    <w:rsid w:val="00150119"/>
    <w:rsid w:val="001501E9"/>
    <w:rsid w:val="00150513"/>
    <w:rsid w:val="00150622"/>
    <w:rsid w:val="001506B7"/>
    <w:rsid w:val="00150777"/>
    <w:rsid w:val="00150D17"/>
    <w:rsid w:val="00150D7D"/>
    <w:rsid w:val="00150D98"/>
    <w:rsid w:val="00150F81"/>
    <w:rsid w:val="00150FD9"/>
    <w:rsid w:val="00151188"/>
    <w:rsid w:val="001511A0"/>
    <w:rsid w:val="001511DA"/>
    <w:rsid w:val="00151249"/>
    <w:rsid w:val="0015128E"/>
    <w:rsid w:val="00151371"/>
    <w:rsid w:val="00151611"/>
    <w:rsid w:val="0015161F"/>
    <w:rsid w:val="0015177F"/>
    <w:rsid w:val="001519B9"/>
    <w:rsid w:val="00151B6E"/>
    <w:rsid w:val="00151BCD"/>
    <w:rsid w:val="00152098"/>
    <w:rsid w:val="00152363"/>
    <w:rsid w:val="00152449"/>
    <w:rsid w:val="00152809"/>
    <w:rsid w:val="00152903"/>
    <w:rsid w:val="00152BB2"/>
    <w:rsid w:val="00152C1A"/>
    <w:rsid w:val="00152CF1"/>
    <w:rsid w:val="00153308"/>
    <w:rsid w:val="00153334"/>
    <w:rsid w:val="001534D0"/>
    <w:rsid w:val="001534E9"/>
    <w:rsid w:val="0015374E"/>
    <w:rsid w:val="00153952"/>
    <w:rsid w:val="00153BE6"/>
    <w:rsid w:val="00153F46"/>
    <w:rsid w:val="00153FD5"/>
    <w:rsid w:val="001540BF"/>
    <w:rsid w:val="001540D2"/>
    <w:rsid w:val="00154122"/>
    <w:rsid w:val="0015436E"/>
    <w:rsid w:val="00154398"/>
    <w:rsid w:val="00154493"/>
    <w:rsid w:val="00154770"/>
    <w:rsid w:val="00154A28"/>
    <w:rsid w:val="001551AC"/>
    <w:rsid w:val="00155672"/>
    <w:rsid w:val="00155684"/>
    <w:rsid w:val="001556C4"/>
    <w:rsid w:val="0015585E"/>
    <w:rsid w:val="001558E9"/>
    <w:rsid w:val="00155944"/>
    <w:rsid w:val="00155DE2"/>
    <w:rsid w:val="00156008"/>
    <w:rsid w:val="0015614F"/>
    <w:rsid w:val="0015619F"/>
    <w:rsid w:val="001563A6"/>
    <w:rsid w:val="001563ED"/>
    <w:rsid w:val="00156508"/>
    <w:rsid w:val="001566D3"/>
    <w:rsid w:val="001566FC"/>
    <w:rsid w:val="00156747"/>
    <w:rsid w:val="0015690B"/>
    <w:rsid w:val="00156A23"/>
    <w:rsid w:val="00156C72"/>
    <w:rsid w:val="00156CF8"/>
    <w:rsid w:val="00156D5F"/>
    <w:rsid w:val="00157070"/>
    <w:rsid w:val="00157190"/>
    <w:rsid w:val="00157396"/>
    <w:rsid w:val="0015740B"/>
    <w:rsid w:val="00157430"/>
    <w:rsid w:val="0015761E"/>
    <w:rsid w:val="001577C2"/>
    <w:rsid w:val="00157822"/>
    <w:rsid w:val="00157933"/>
    <w:rsid w:val="00157D12"/>
    <w:rsid w:val="00157F52"/>
    <w:rsid w:val="001600FE"/>
    <w:rsid w:val="001601CA"/>
    <w:rsid w:val="0016020F"/>
    <w:rsid w:val="00160384"/>
    <w:rsid w:val="00160715"/>
    <w:rsid w:val="00160A73"/>
    <w:rsid w:val="00160B61"/>
    <w:rsid w:val="0016103E"/>
    <w:rsid w:val="00161169"/>
    <w:rsid w:val="00161353"/>
    <w:rsid w:val="00161371"/>
    <w:rsid w:val="001613E0"/>
    <w:rsid w:val="00161D59"/>
    <w:rsid w:val="00161E69"/>
    <w:rsid w:val="001620E6"/>
    <w:rsid w:val="0016239C"/>
    <w:rsid w:val="001626C8"/>
    <w:rsid w:val="00162722"/>
    <w:rsid w:val="001627D8"/>
    <w:rsid w:val="0016285E"/>
    <w:rsid w:val="00162935"/>
    <w:rsid w:val="001629EA"/>
    <w:rsid w:val="001629FB"/>
    <w:rsid w:val="00162D60"/>
    <w:rsid w:val="00162FA5"/>
    <w:rsid w:val="00162FE0"/>
    <w:rsid w:val="001631B3"/>
    <w:rsid w:val="00163350"/>
    <w:rsid w:val="00163375"/>
    <w:rsid w:val="001633C4"/>
    <w:rsid w:val="001634D0"/>
    <w:rsid w:val="0016384F"/>
    <w:rsid w:val="00163DBD"/>
    <w:rsid w:val="001641C1"/>
    <w:rsid w:val="001641E1"/>
    <w:rsid w:val="00164542"/>
    <w:rsid w:val="0016464B"/>
    <w:rsid w:val="00164782"/>
    <w:rsid w:val="001647BA"/>
    <w:rsid w:val="001647CD"/>
    <w:rsid w:val="00164AD8"/>
    <w:rsid w:val="00164BEB"/>
    <w:rsid w:val="00164DA0"/>
    <w:rsid w:val="00164E53"/>
    <w:rsid w:val="00164E65"/>
    <w:rsid w:val="001652FE"/>
    <w:rsid w:val="00165481"/>
    <w:rsid w:val="001654AD"/>
    <w:rsid w:val="0016555B"/>
    <w:rsid w:val="00165583"/>
    <w:rsid w:val="001655B1"/>
    <w:rsid w:val="00165A9F"/>
    <w:rsid w:val="00165BE5"/>
    <w:rsid w:val="00165E46"/>
    <w:rsid w:val="00165F03"/>
    <w:rsid w:val="0016613B"/>
    <w:rsid w:val="001661D4"/>
    <w:rsid w:val="00166232"/>
    <w:rsid w:val="00166246"/>
    <w:rsid w:val="001665B4"/>
    <w:rsid w:val="001666B9"/>
    <w:rsid w:val="00166790"/>
    <w:rsid w:val="00166A2F"/>
    <w:rsid w:val="00166A54"/>
    <w:rsid w:val="00166DAF"/>
    <w:rsid w:val="00167251"/>
    <w:rsid w:val="00167308"/>
    <w:rsid w:val="001674A0"/>
    <w:rsid w:val="00167669"/>
    <w:rsid w:val="0016773B"/>
    <w:rsid w:val="00167754"/>
    <w:rsid w:val="00167A55"/>
    <w:rsid w:val="00167C39"/>
    <w:rsid w:val="00167C8B"/>
    <w:rsid w:val="00167E64"/>
    <w:rsid w:val="00170090"/>
    <w:rsid w:val="001701A9"/>
    <w:rsid w:val="00170361"/>
    <w:rsid w:val="001704D5"/>
    <w:rsid w:val="00170726"/>
    <w:rsid w:val="001708FF"/>
    <w:rsid w:val="00170A46"/>
    <w:rsid w:val="00170D86"/>
    <w:rsid w:val="00171052"/>
    <w:rsid w:val="001711B0"/>
    <w:rsid w:val="0017124D"/>
    <w:rsid w:val="00171591"/>
    <w:rsid w:val="00171824"/>
    <w:rsid w:val="00171A04"/>
    <w:rsid w:val="00171B8C"/>
    <w:rsid w:val="00171D9E"/>
    <w:rsid w:val="00171F7D"/>
    <w:rsid w:val="00172272"/>
    <w:rsid w:val="001722D7"/>
    <w:rsid w:val="0017230F"/>
    <w:rsid w:val="00172324"/>
    <w:rsid w:val="00172937"/>
    <w:rsid w:val="00172978"/>
    <w:rsid w:val="00172A62"/>
    <w:rsid w:val="00172D52"/>
    <w:rsid w:val="00172EF9"/>
    <w:rsid w:val="00172F97"/>
    <w:rsid w:val="00172FE2"/>
    <w:rsid w:val="001732D7"/>
    <w:rsid w:val="00173361"/>
    <w:rsid w:val="00173636"/>
    <w:rsid w:val="00173981"/>
    <w:rsid w:val="00173982"/>
    <w:rsid w:val="00173B10"/>
    <w:rsid w:val="00173C70"/>
    <w:rsid w:val="00173E76"/>
    <w:rsid w:val="00173F57"/>
    <w:rsid w:val="00174061"/>
    <w:rsid w:val="001744CF"/>
    <w:rsid w:val="0017451A"/>
    <w:rsid w:val="0017457F"/>
    <w:rsid w:val="00174BD7"/>
    <w:rsid w:val="00174D77"/>
    <w:rsid w:val="00174DAF"/>
    <w:rsid w:val="00174F7C"/>
    <w:rsid w:val="001753A8"/>
    <w:rsid w:val="001755A0"/>
    <w:rsid w:val="001755F9"/>
    <w:rsid w:val="001759AC"/>
    <w:rsid w:val="00175B22"/>
    <w:rsid w:val="00175C85"/>
    <w:rsid w:val="00175D01"/>
    <w:rsid w:val="00175D5B"/>
    <w:rsid w:val="00175F95"/>
    <w:rsid w:val="0017612B"/>
    <w:rsid w:val="001762AF"/>
    <w:rsid w:val="0017643E"/>
    <w:rsid w:val="00176682"/>
    <w:rsid w:val="00176C05"/>
    <w:rsid w:val="00176D59"/>
    <w:rsid w:val="00176DD4"/>
    <w:rsid w:val="00176E07"/>
    <w:rsid w:val="00176EB7"/>
    <w:rsid w:val="00176EC7"/>
    <w:rsid w:val="001770A4"/>
    <w:rsid w:val="0017719D"/>
    <w:rsid w:val="00177267"/>
    <w:rsid w:val="001774EE"/>
    <w:rsid w:val="00177633"/>
    <w:rsid w:val="001776A9"/>
    <w:rsid w:val="001778AA"/>
    <w:rsid w:val="00177A00"/>
    <w:rsid w:val="00177E51"/>
    <w:rsid w:val="00177FAE"/>
    <w:rsid w:val="00180068"/>
    <w:rsid w:val="001800F4"/>
    <w:rsid w:val="00180225"/>
    <w:rsid w:val="00180532"/>
    <w:rsid w:val="0018088F"/>
    <w:rsid w:val="00180940"/>
    <w:rsid w:val="00180AEC"/>
    <w:rsid w:val="00180B16"/>
    <w:rsid w:val="00180B8D"/>
    <w:rsid w:val="00180C21"/>
    <w:rsid w:val="00180D8C"/>
    <w:rsid w:val="00180E5A"/>
    <w:rsid w:val="00180E63"/>
    <w:rsid w:val="0018111E"/>
    <w:rsid w:val="00181180"/>
    <w:rsid w:val="00181241"/>
    <w:rsid w:val="001813B1"/>
    <w:rsid w:val="00181443"/>
    <w:rsid w:val="0018151C"/>
    <w:rsid w:val="00181587"/>
    <w:rsid w:val="0018160E"/>
    <w:rsid w:val="00181858"/>
    <w:rsid w:val="001819B2"/>
    <w:rsid w:val="00181A05"/>
    <w:rsid w:val="00181AE7"/>
    <w:rsid w:val="00181EFD"/>
    <w:rsid w:val="00181FDC"/>
    <w:rsid w:val="00182028"/>
    <w:rsid w:val="001821FE"/>
    <w:rsid w:val="0018227A"/>
    <w:rsid w:val="00182316"/>
    <w:rsid w:val="00182367"/>
    <w:rsid w:val="001823D9"/>
    <w:rsid w:val="00182670"/>
    <w:rsid w:val="0018275C"/>
    <w:rsid w:val="001829A1"/>
    <w:rsid w:val="00182BF8"/>
    <w:rsid w:val="001830B7"/>
    <w:rsid w:val="00183198"/>
    <w:rsid w:val="00183856"/>
    <w:rsid w:val="00183A4E"/>
    <w:rsid w:val="00183C07"/>
    <w:rsid w:val="00183EFC"/>
    <w:rsid w:val="00183FD7"/>
    <w:rsid w:val="001842A1"/>
    <w:rsid w:val="001847BC"/>
    <w:rsid w:val="00184AE5"/>
    <w:rsid w:val="00184B30"/>
    <w:rsid w:val="0018512A"/>
    <w:rsid w:val="001856CC"/>
    <w:rsid w:val="00185A99"/>
    <w:rsid w:val="00185CAB"/>
    <w:rsid w:val="00186201"/>
    <w:rsid w:val="001862FE"/>
    <w:rsid w:val="001867F0"/>
    <w:rsid w:val="00186869"/>
    <w:rsid w:val="00186958"/>
    <w:rsid w:val="0018697A"/>
    <w:rsid w:val="00186A58"/>
    <w:rsid w:val="00186E00"/>
    <w:rsid w:val="001872BE"/>
    <w:rsid w:val="001875B7"/>
    <w:rsid w:val="001876A0"/>
    <w:rsid w:val="00187A3D"/>
    <w:rsid w:val="00187AA7"/>
    <w:rsid w:val="00187B70"/>
    <w:rsid w:val="00187B97"/>
    <w:rsid w:val="00187C63"/>
    <w:rsid w:val="00187CB3"/>
    <w:rsid w:val="00187CD5"/>
    <w:rsid w:val="001901ED"/>
    <w:rsid w:val="00190272"/>
    <w:rsid w:val="00190342"/>
    <w:rsid w:val="001904E5"/>
    <w:rsid w:val="0019050A"/>
    <w:rsid w:val="0019072A"/>
    <w:rsid w:val="00190734"/>
    <w:rsid w:val="00190A98"/>
    <w:rsid w:val="00190C5F"/>
    <w:rsid w:val="00190C77"/>
    <w:rsid w:val="001910D4"/>
    <w:rsid w:val="001911AE"/>
    <w:rsid w:val="0019143B"/>
    <w:rsid w:val="00191710"/>
    <w:rsid w:val="001917DE"/>
    <w:rsid w:val="0019197E"/>
    <w:rsid w:val="00191B09"/>
    <w:rsid w:val="00191D03"/>
    <w:rsid w:val="00191F94"/>
    <w:rsid w:val="00191FBB"/>
    <w:rsid w:val="001920DA"/>
    <w:rsid w:val="00192341"/>
    <w:rsid w:val="001923CE"/>
    <w:rsid w:val="0019247E"/>
    <w:rsid w:val="00192A44"/>
    <w:rsid w:val="00192AA5"/>
    <w:rsid w:val="00192AC5"/>
    <w:rsid w:val="00192BDE"/>
    <w:rsid w:val="00192C01"/>
    <w:rsid w:val="00192DA3"/>
    <w:rsid w:val="00192DEE"/>
    <w:rsid w:val="00192F79"/>
    <w:rsid w:val="00193824"/>
    <w:rsid w:val="00193A4E"/>
    <w:rsid w:val="00193C07"/>
    <w:rsid w:val="00193F66"/>
    <w:rsid w:val="0019422C"/>
    <w:rsid w:val="001943D8"/>
    <w:rsid w:val="001943FF"/>
    <w:rsid w:val="001946E8"/>
    <w:rsid w:val="001947E8"/>
    <w:rsid w:val="001949EF"/>
    <w:rsid w:val="00194E5F"/>
    <w:rsid w:val="00195309"/>
    <w:rsid w:val="001954CD"/>
    <w:rsid w:val="00195D75"/>
    <w:rsid w:val="00195EB5"/>
    <w:rsid w:val="00195F3B"/>
    <w:rsid w:val="00195FD8"/>
    <w:rsid w:val="001962BC"/>
    <w:rsid w:val="00196DB5"/>
    <w:rsid w:val="00196FF1"/>
    <w:rsid w:val="00197162"/>
    <w:rsid w:val="00197288"/>
    <w:rsid w:val="001976E3"/>
    <w:rsid w:val="0019791F"/>
    <w:rsid w:val="00197973"/>
    <w:rsid w:val="001979D3"/>
    <w:rsid w:val="00197B7D"/>
    <w:rsid w:val="00197C0A"/>
    <w:rsid w:val="00197C51"/>
    <w:rsid w:val="00197C7D"/>
    <w:rsid w:val="001A0279"/>
    <w:rsid w:val="001A03B3"/>
    <w:rsid w:val="001A051B"/>
    <w:rsid w:val="001A07B4"/>
    <w:rsid w:val="001A0E09"/>
    <w:rsid w:val="001A0E2B"/>
    <w:rsid w:val="001A1208"/>
    <w:rsid w:val="001A135A"/>
    <w:rsid w:val="001A167D"/>
    <w:rsid w:val="001A16A7"/>
    <w:rsid w:val="001A1745"/>
    <w:rsid w:val="001A178A"/>
    <w:rsid w:val="001A18B6"/>
    <w:rsid w:val="001A1FB5"/>
    <w:rsid w:val="001A2108"/>
    <w:rsid w:val="001A214F"/>
    <w:rsid w:val="001A2366"/>
    <w:rsid w:val="001A25D1"/>
    <w:rsid w:val="001A2A73"/>
    <w:rsid w:val="001A2AD6"/>
    <w:rsid w:val="001A2F19"/>
    <w:rsid w:val="001A2FFD"/>
    <w:rsid w:val="001A300F"/>
    <w:rsid w:val="001A3030"/>
    <w:rsid w:val="001A31D0"/>
    <w:rsid w:val="001A3466"/>
    <w:rsid w:val="001A354C"/>
    <w:rsid w:val="001A386C"/>
    <w:rsid w:val="001A3D11"/>
    <w:rsid w:val="001A4230"/>
    <w:rsid w:val="001A430F"/>
    <w:rsid w:val="001A4346"/>
    <w:rsid w:val="001A44EC"/>
    <w:rsid w:val="001A4579"/>
    <w:rsid w:val="001A4688"/>
    <w:rsid w:val="001A47A1"/>
    <w:rsid w:val="001A4D38"/>
    <w:rsid w:val="001A5467"/>
    <w:rsid w:val="001A56E7"/>
    <w:rsid w:val="001A5771"/>
    <w:rsid w:val="001A58AD"/>
    <w:rsid w:val="001A5AD2"/>
    <w:rsid w:val="001A5E7E"/>
    <w:rsid w:val="001A5FB3"/>
    <w:rsid w:val="001A613B"/>
    <w:rsid w:val="001A62D0"/>
    <w:rsid w:val="001A6359"/>
    <w:rsid w:val="001A63B9"/>
    <w:rsid w:val="001A642D"/>
    <w:rsid w:val="001A64CC"/>
    <w:rsid w:val="001A657F"/>
    <w:rsid w:val="001A6818"/>
    <w:rsid w:val="001A6846"/>
    <w:rsid w:val="001A6950"/>
    <w:rsid w:val="001A6BA4"/>
    <w:rsid w:val="001A6FA7"/>
    <w:rsid w:val="001A70C7"/>
    <w:rsid w:val="001A71E3"/>
    <w:rsid w:val="001A74A5"/>
    <w:rsid w:val="001A7697"/>
    <w:rsid w:val="001A7888"/>
    <w:rsid w:val="001A78C6"/>
    <w:rsid w:val="001A79BB"/>
    <w:rsid w:val="001A7C4F"/>
    <w:rsid w:val="001A7CC0"/>
    <w:rsid w:val="001A7D1E"/>
    <w:rsid w:val="001B0609"/>
    <w:rsid w:val="001B0731"/>
    <w:rsid w:val="001B07C5"/>
    <w:rsid w:val="001B09EB"/>
    <w:rsid w:val="001B0C1B"/>
    <w:rsid w:val="001B0FB5"/>
    <w:rsid w:val="001B1461"/>
    <w:rsid w:val="001B14A1"/>
    <w:rsid w:val="001B1506"/>
    <w:rsid w:val="001B1701"/>
    <w:rsid w:val="001B18BD"/>
    <w:rsid w:val="001B1BA5"/>
    <w:rsid w:val="001B1C61"/>
    <w:rsid w:val="001B1C9D"/>
    <w:rsid w:val="001B1D52"/>
    <w:rsid w:val="001B1D91"/>
    <w:rsid w:val="001B1DA1"/>
    <w:rsid w:val="001B1F95"/>
    <w:rsid w:val="001B1FA9"/>
    <w:rsid w:val="001B218A"/>
    <w:rsid w:val="001B23D4"/>
    <w:rsid w:val="001B24DA"/>
    <w:rsid w:val="001B25DF"/>
    <w:rsid w:val="001B281C"/>
    <w:rsid w:val="001B283D"/>
    <w:rsid w:val="001B2853"/>
    <w:rsid w:val="001B28D9"/>
    <w:rsid w:val="001B2A75"/>
    <w:rsid w:val="001B2B57"/>
    <w:rsid w:val="001B2BB3"/>
    <w:rsid w:val="001B2C8A"/>
    <w:rsid w:val="001B2EFB"/>
    <w:rsid w:val="001B303F"/>
    <w:rsid w:val="001B3076"/>
    <w:rsid w:val="001B36F9"/>
    <w:rsid w:val="001B3C2C"/>
    <w:rsid w:val="001B3F8D"/>
    <w:rsid w:val="001B41B2"/>
    <w:rsid w:val="001B420C"/>
    <w:rsid w:val="001B43E1"/>
    <w:rsid w:val="001B4928"/>
    <w:rsid w:val="001B4E25"/>
    <w:rsid w:val="001B4FB8"/>
    <w:rsid w:val="001B5243"/>
    <w:rsid w:val="001B5289"/>
    <w:rsid w:val="001B5503"/>
    <w:rsid w:val="001B5585"/>
    <w:rsid w:val="001B5702"/>
    <w:rsid w:val="001B58AA"/>
    <w:rsid w:val="001B5A5A"/>
    <w:rsid w:val="001B5F15"/>
    <w:rsid w:val="001B5FEA"/>
    <w:rsid w:val="001B6685"/>
    <w:rsid w:val="001B6AE9"/>
    <w:rsid w:val="001B6B01"/>
    <w:rsid w:val="001B6BD8"/>
    <w:rsid w:val="001B6C2B"/>
    <w:rsid w:val="001B744E"/>
    <w:rsid w:val="001B761B"/>
    <w:rsid w:val="001B76FB"/>
    <w:rsid w:val="001B7746"/>
    <w:rsid w:val="001B7A80"/>
    <w:rsid w:val="001B7C24"/>
    <w:rsid w:val="001B7E48"/>
    <w:rsid w:val="001B7F88"/>
    <w:rsid w:val="001C03AE"/>
    <w:rsid w:val="001C0625"/>
    <w:rsid w:val="001C0D7A"/>
    <w:rsid w:val="001C0F11"/>
    <w:rsid w:val="001C0F31"/>
    <w:rsid w:val="001C1195"/>
    <w:rsid w:val="001C12C9"/>
    <w:rsid w:val="001C1356"/>
    <w:rsid w:val="001C170E"/>
    <w:rsid w:val="001C17CE"/>
    <w:rsid w:val="001C189E"/>
    <w:rsid w:val="001C18FE"/>
    <w:rsid w:val="001C19D2"/>
    <w:rsid w:val="001C1AF9"/>
    <w:rsid w:val="001C1FFA"/>
    <w:rsid w:val="001C205E"/>
    <w:rsid w:val="001C207E"/>
    <w:rsid w:val="001C232D"/>
    <w:rsid w:val="001C2625"/>
    <w:rsid w:val="001C26CA"/>
    <w:rsid w:val="001C2713"/>
    <w:rsid w:val="001C276C"/>
    <w:rsid w:val="001C27D9"/>
    <w:rsid w:val="001C2848"/>
    <w:rsid w:val="001C2925"/>
    <w:rsid w:val="001C2B19"/>
    <w:rsid w:val="001C2DAC"/>
    <w:rsid w:val="001C3117"/>
    <w:rsid w:val="001C35D2"/>
    <w:rsid w:val="001C36CA"/>
    <w:rsid w:val="001C3A37"/>
    <w:rsid w:val="001C3B48"/>
    <w:rsid w:val="001C3B53"/>
    <w:rsid w:val="001C3BB2"/>
    <w:rsid w:val="001C40B5"/>
    <w:rsid w:val="001C42B3"/>
    <w:rsid w:val="001C44D1"/>
    <w:rsid w:val="001C47CF"/>
    <w:rsid w:val="001C486B"/>
    <w:rsid w:val="001C4AD2"/>
    <w:rsid w:val="001C4BAF"/>
    <w:rsid w:val="001C4C66"/>
    <w:rsid w:val="001C4E42"/>
    <w:rsid w:val="001C5042"/>
    <w:rsid w:val="001C50EE"/>
    <w:rsid w:val="001C51AE"/>
    <w:rsid w:val="001C527E"/>
    <w:rsid w:val="001C5382"/>
    <w:rsid w:val="001C53E6"/>
    <w:rsid w:val="001C55C3"/>
    <w:rsid w:val="001C5644"/>
    <w:rsid w:val="001C5B01"/>
    <w:rsid w:val="001C608F"/>
    <w:rsid w:val="001C6097"/>
    <w:rsid w:val="001C6288"/>
    <w:rsid w:val="001C63D5"/>
    <w:rsid w:val="001C64F0"/>
    <w:rsid w:val="001C66A9"/>
    <w:rsid w:val="001C69B2"/>
    <w:rsid w:val="001C6AEE"/>
    <w:rsid w:val="001C6E22"/>
    <w:rsid w:val="001C6F3C"/>
    <w:rsid w:val="001C6FD7"/>
    <w:rsid w:val="001C7474"/>
    <w:rsid w:val="001C7630"/>
    <w:rsid w:val="001C7745"/>
    <w:rsid w:val="001C7AE4"/>
    <w:rsid w:val="001C7D2C"/>
    <w:rsid w:val="001C7ED2"/>
    <w:rsid w:val="001C7F8A"/>
    <w:rsid w:val="001D0261"/>
    <w:rsid w:val="001D0463"/>
    <w:rsid w:val="001D0512"/>
    <w:rsid w:val="001D07A4"/>
    <w:rsid w:val="001D081A"/>
    <w:rsid w:val="001D0975"/>
    <w:rsid w:val="001D0B26"/>
    <w:rsid w:val="001D122F"/>
    <w:rsid w:val="001D1368"/>
    <w:rsid w:val="001D137E"/>
    <w:rsid w:val="001D13E4"/>
    <w:rsid w:val="001D13F2"/>
    <w:rsid w:val="001D1710"/>
    <w:rsid w:val="001D1923"/>
    <w:rsid w:val="001D1948"/>
    <w:rsid w:val="001D19CA"/>
    <w:rsid w:val="001D1AA6"/>
    <w:rsid w:val="001D1C06"/>
    <w:rsid w:val="001D1FD8"/>
    <w:rsid w:val="001D218C"/>
    <w:rsid w:val="001D239F"/>
    <w:rsid w:val="001D2603"/>
    <w:rsid w:val="001D2651"/>
    <w:rsid w:val="001D28F3"/>
    <w:rsid w:val="001D28F8"/>
    <w:rsid w:val="001D2C58"/>
    <w:rsid w:val="001D2C6C"/>
    <w:rsid w:val="001D2DA0"/>
    <w:rsid w:val="001D2E2B"/>
    <w:rsid w:val="001D34A8"/>
    <w:rsid w:val="001D3619"/>
    <w:rsid w:val="001D37F2"/>
    <w:rsid w:val="001D381E"/>
    <w:rsid w:val="001D3918"/>
    <w:rsid w:val="001D3E3C"/>
    <w:rsid w:val="001D3EF6"/>
    <w:rsid w:val="001D4073"/>
    <w:rsid w:val="001D4232"/>
    <w:rsid w:val="001D4449"/>
    <w:rsid w:val="001D4A3E"/>
    <w:rsid w:val="001D4A40"/>
    <w:rsid w:val="001D4C82"/>
    <w:rsid w:val="001D4D50"/>
    <w:rsid w:val="001D4DD0"/>
    <w:rsid w:val="001D4E82"/>
    <w:rsid w:val="001D5026"/>
    <w:rsid w:val="001D5086"/>
    <w:rsid w:val="001D5235"/>
    <w:rsid w:val="001D53D3"/>
    <w:rsid w:val="001D548B"/>
    <w:rsid w:val="001D5765"/>
    <w:rsid w:val="001D578B"/>
    <w:rsid w:val="001D5815"/>
    <w:rsid w:val="001D5948"/>
    <w:rsid w:val="001D594E"/>
    <w:rsid w:val="001D6091"/>
    <w:rsid w:val="001D60C9"/>
    <w:rsid w:val="001D6130"/>
    <w:rsid w:val="001D6199"/>
    <w:rsid w:val="001D62FF"/>
    <w:rsid w:val="001D64B7"/>
    <w:rsid w:val="001D64BF"/>
    <w:rsid w:val="001D6B60"/>
    <w:rsid w:val="001D6D15"/>
    <w:rsid w:val="001D6EF4"/>
    <w:rsid w:val="001D7038"/>
    <w:rsid w:val="001D70CA"/>
    <w:rsid w:val="001D7414"/>
    <w:rsid w:val="001D775B"/>
    <w:rsid w:val="001D7C98"/>
    <w:rsid w:val="001D7DFC"/>
    <w:rsid w:val="001D7EFC"/>
    <w:rsid w:val="001E0186"/>
    <w:rsid w:val="001E0544"/>
    <w:rsid w:val="001E0607"/>
    <w:rsid w:val="001E0A19"/>
    <w:rsid w:val="001E0A2D"/>
    <w:rsid w:val="001E1280"/>
    <w:rsid w:val="001E13A8"/>
    <w:rsid w:val="001E1653"/>
    <w:rsid w:val="001E1A1A"/>
    <w:rsid w:val="001E1EC8"/>
    <w:rsid w:val="001E20C8"/>
    <w:rsid w:val="001E20F5"/>
    <w:rsid w:val="001E251E"/>
    <w:rsid w:val="001E2554"/>
    <w:rsid w:val="001E25A3"/>
    <w:rsid w:val="001E25DD"/>
    <w:rsid w:val="001E2805"/>
    <w:rsid w:val="001E294D"/>
    <w:rsid w:val="001E2C73"/>
    <w:rsid w:val="001E2D21"/>
    <w:rsid w:val="001E2D35"/>
    <w:rsid w:val="001E2D4C"/>
    <w:rsid w:val="001E30A4"/>
    <w:rsid w:val="001E3128"/>
    <w:rsid w:val="001E3143"/>
    <w:rsid w:val="001E33F8"/>
    <w:rsid w:val="001E3514"/>
    <w:rsid w:val="001E365B"/>
    <w:rsid w:val="001E388C"/>
    <w:rsid w:val="001E39FF"/>
    <w:rsid w:val="001E3AB5"/>
    <w:rsid w:val="001E3C22"/>
    <w:rsid w:val="001E3E6C"/>
    <w:rsid w:val="001E3F4B"/>
    <w:rsid w:val="001E412B"/>
    <w:rsid w:val="001E47F5"/>
    <w:rsid w:val="001E496B"/>
    <w:rsid w:val="001E4994"/>
    <w:rsid w:val="001E4CB8"/>
    <w:rsid w:val="001E5064"/>
    <w:rsid w:val="001E507E"/>
    <w:rsid w:val="001E52A0"/>
    <w:rsid w:val="001E58F0"/>
    <w:rsid w:val="001E5BDA"/>
    <w:rsid w:val="001E5C30"/>
    <w:rsid w:val="001E5CC7"/>
    <w:rsid w:val="001E5DFD"/>
    <w:rsid w:val="001E5E25"/>
    <w:rsid w:val="001E6238"/>
    <w:rsid w:val="001E6738"/>
    <w:rsid w:val="001E6739"/>
    <w:rsid w:val="001E67AF"/>
    <w:rsid w:val="001E6C65"/>
    <w:rsid w:val="001E6C72"/>
    <w:rsid w:val="001E6C74"/>
    <w:rsid w:val="001E6EC2"/>
    <w:rsid w:val="001E7063"/>
    <w:rsid w:val="001E716B"/>
    <w:rsid w:val="001E71EF"/>
    <w:rsid w:val="001E76FD"/>
    <w:rsid w:val="001E7890"/>
    <w:rsid w:val="001E78D8"/>
    <w:rsid w:val="001E793C"/>
    <w:rsid w:val="001E7D05"/>
    <w:rsid w:val="001E7E13"/>
    <w:rsid w:val="001E7E5B"/>
    <w:rsid w:val="001E7FD0"/>
    <w:rsid w:val="001F0148"/>
    <w:rsid w:val="001F02AE"/>
    <w:rsid w:val="001F0473"/>
    <w:rsid w:val="001F05DA"/>
    <w:rsid w:val="001F069F"/>
    <w:rsid w:val="001F074C"/>
    <w:rsid w:val="001F0B9D"/>
    <w:rsid w:val="001F0E49"/>
    <w:rsid w:val="001F0E6B"/>
    <w:rsid w:val="001F10D9"/>
    <w:rsid w:val="001F118C"/>
    <w:rsid w:val="001F11A5"/>
    <w:rsid w:val="001F1467"/>
    <w:rsid w:val="001F154A"/>
    <w:rsid w:val="001F162E"/>
    <w:rsid w:val="001F17BB"/>
    <w:rsid w:val="001F17DE"/>
    <w:rsid w:val="001F190C"/>
    <w:rsid w:val="001F1B60"/>
    <w:rsid w:val="001F21A8"/>
    <w:rsid w:val="001F2290"/>
    <w:rsid w:val="001F2307"/>
    <w:rsid w:val="001F2392"/>
    <w:rsid w:val="001F24B0"/>
    <w:rsid w:val="001F25C0"/>
    <w:rsid w:val="001F280B"/>
    <w:rsid w:val="001F2B1D"/>
    <w:rsid w:val="001F3258"/>
    <w:rsid w:val="001F33DC"/>
    <w:rsid w:val="001F3D46"/>
    <w:rsid w:val="001F3DB4"/>
    <w:rsid w:val="001F3DD0"/>
    <w:rsid w:val="001F40C4"/>
    <w:rsid w:val="001F42D4"/>
    <w:rsid w:val="001F43CC"/>
    <w:rsid w:val="001F4732"/>
    <w:rsid w:val="001F47D5"/>
    <w:rsid w:val="001F4BAC"/>
    <w:rsid w:val="001F4BCE"/>
    <w:rsid w:val="001F4BD4"/>
    <w:rsid w:val="001F4CB0"/>
    <w:rsid w:val="001F4DDA"/>
    <w:rsid w:val="001F53A4"/>
    <w:rsid w:val="001F54FE"/>
    <w:rsid w:val="001F5597"/>
    <w:rsid w:val="001F55DA"/>
    <w:rsid w:val="001F5677"/>
    <w:rsid w:val="001F56D5"/>
    <w:rsid w:val="001F5CC0"/>
    <w:rsid w:val="001F5E00"/>
    <w:rsid w:val="001F5FA2"/>
    <w:rsid w:val="001F609D"/>
    <w:rsid w:val="001F611A"/>
    <w:rsid w:val="001F6841"/>
    <w:rsid w:val="001F6C12"/>
    <w:rsid w:val="001F6F9C"/>
    <w:rsid w:val="001F7113"/>
    <w:rsid w:val="001F713F"/>
    <w:rsid w:val="001F72EE"/>
    <w:rsid w:val="001F7507"/>
    <w:rsid w:val="001F7558"/>
    <w:rsid w:val="001F75FD"/>
    <w:rsid w:val="001F7648"/>
    <w:rsid w:val="001F7B3D"/>
    <w:rsid w:val="001F7CBE"/>
    <w:rsid w:val="002000C1"/>
    <w:rsid w:val="00200124"/>
    <w:rsid w:val="00200165"/>
    <w:rsid w:val="00200509"/>
    <w:rsid w:val="00200EED"/>
    <w:rsid w:val="0020100D"/>
    <w:rsid w:val="002011D1"/>
    <w:rsid w:val="002015FD"/>
    <w:rsid w:val="00201A8A"/>
    <w:rsid w:val="00201F99"/>
    <w:rsid w:val="00202045"/>
    <w:rsid w:val="0020237F"/>
    <w:rsid w:val="0020273A"/>
    <w:rsid w:val="002028CB"/>
    <w:rsid w:val="00202C31"/>
    <w:rsid w:val="00202F59"/>
    <w:rsid w:val="00203028"/>
    <w:rsid w:val="00203112"/>
    <w:rsid w:val="0020345D"/>
    <w:rsid w:val="002034E3"/>
    <w:rsid w:val="00203630"/>
    <w:rsid w:val="00203807"/>
    <w:rsid w:val="002038CF"/>
    <w:rsid w:val="00203C16"/>
    <w:rsid w:val="002040BD"/>
    <w:rsid w:val="0020432F"/>
    <w:rsid w:val="002043BE"/>
    <w:rsid w:val="00204703"/>
    <w:rsid w:val="002047F1"/>
    <w:rsid w:val="00204824"/>
    <w:rsid w:val="00204CAC"/>
    <w:rsid w:val="00204D27"/>
    <w:rsid w:val="00204D8A"/>
    <w:rsid w:val="00204DE5"/>
    <w:rsid w:val="00204EBC"/>
    <w:rsid w:val="00204FE8"/>
    <w:rsid w:val="002050C5"/>
    <w:rsid w:val="00205197"/>
    <w:rsid w:val="002051BB"/>
    <w:rsid w:val="002054B9"/>
    <w:rsid w:val="002057AF"/>
    <w:rsid w:val="002058D3"/>
    <w:rsid w:val="00205A93"/>
    <w:rsid w:val="00205B57"/>
    <w:rsid w:val="00205C05"/>
    <w:rsid w:val="002061E8"/>
    <w:rsid w:val="002063D9"/>
    <w:rsid w:val="002074A2"/>
    <w:rsid w:val="00207537"/>
    <w:rsid w:val="002077D9"/>
    <w:rsid w:val="00207A59"/>
    <w:rsid w:val="00207A6C"/>
    <w:rsid w:val="00207AC4"/>
    <w:rsid w:val="00207ADE"/>
    <w:rsid w:val="00207C5B"/>
    <w:rsid w:val="00207D55"/>
    <w:rsid w:val="00207F69"/>
    <w:rsid w:val="00207FF9"/>
    <w:rsid w:val="0021010E"/>
    <w:rsid w:val="0021013B"/>
    <w:rsid w:val="002103D0"/>
    <w:rsid w:val="00210439"/>
    <w:rsid w:val="0021088F"/>
    <w:rsid w:val="00210A82"/>
    <w:rsid w:val="00210CF9"/>
    <w:rsid w:val="00210D91"/>
    <w:rsid w:val="00210E9A"/>
    <w:rsid w:val="00211592"/>
    <w:rsid w:val="00211615"/>
    <w:rsid w:val="00211972"/>
    <w:rsid w:val="002119E0"/>
    <w:rsid w:val="00211B2C"/>
    <w:rsid w:val="00211F4A"/>
    <w:rsid w:val="00212029"/>
    <w:rsid w:val="002126B6"/>
    <w:rsid w:val="0021278B"/>
    <w:rsid w:val="002128FB"/>
    <w:rsid w:val="00212B9B"/>
    <w:rsid w:val="00212E6A"/>
    <w:rsid w:val="00212FE5"/>
    <w:rsid w:val="002130BF"/>
    <w:rsid w:val="00213280"/>
    <w:rsid w:val="002132F5"/>
    <w:rsid w:val="00213717"/>
    <w:rsid w:val="00213806"/>
    <w:rsid w:val="00213DC1"/>
    <w:rsid w:val="00214013"/>
    <w:rsid w:val="00214313"/>
    <w:rsid w:val="00214385"/>
    <w:rsid w:val="00214642"/>
    <w:rsid w:val="00214A82"/>
    <w:rsid w:val="00214E37"/>
    <w:rsid w:val="00214F62"/>
    <w:rsid w:val="00214F7E"/>
    <w:rsid w:val="00215540"/>
    <w:rsid w:val="00215656"/>
    <w:rsid w:val="002157E0"/>
    <w:rsid w:val="002157EA"/>
    <w:rsid w:val="00215A63"/>
    <w:rsid w:val="00215BC9"/>
    <w:rsid w:val="00215CA4"/>
    <w:rsid w:val="00215E71"/>
    <w:rsid w:val="00215EF2"/>
    <w:rsid w:val="002163D7"/>
    <w:rsid w:val="002168C7"/>
    <w:rsid w:val="00216A57"/>
    <w:rsid w:val="00216BFA"/>
    <w:rsid w:val="00216C17"/>
    <w:rsid w:val="00216DD5"/>
    <w:rsid w:val="00216E46"/>
    <w:rsid w:val="00216FB8"/>
    <w:rsid w:val="00217097"/>
    <w:rsid w:val="00217448"/>
    <w:rsid w:val="00217495"/>
    <w:rsid w:val="002176DE"/>
    <w:rsid w:val="00217784"/>
    <w:rsid w:val="00217A27"/>
    <w:rsid w:val="00217BE5"/>
    <w:rsid w:val="00217CAB"/>
    <w:rsid w:val="00217E22"/>
    <w:rsid w:val="00217F8F"/>
    <w:rsid w:val="00220065"/>
    <w:rsid w:val="0022006C"/>
    <w:rsid w:val="00220080"/>
    <w:rsid w:val="002201D1"/>
    <w:rsid w:val="0022030D"/>
    <w:rsid w:val="0022048E"/>
    <w:rsid w:val="002206EE"/>
    <w:rsid w:val="002209CD"/>
    <w:rsid w:val="00220CB2"/>
    <w:rsid w:val="00221094"/>
    <w:rsid w:val="00221268"/>
    <w:rsid w:val="0022154D"/>
    <w:rsid w:val="002215A4"/>
    <w:rsid w:val="002215A8"/>
    <w:rsid w:val="0022180D"/>
    <w:rsid w:val="002218E9"/>
    <w:rsid w:val="002219AF"/>
    <w:rsid w:val="00221DA8"/>
    <w:rsid w:val="00221E87"/>
    <w:rsid w:val="00221E95"/>
    <w:rsid w:val="00221EF5"/>
    <w:rsid w:val="0022204A"/>
    <w:rsid w:val="00222573"/>
    <w:rsid w:val="002225C9"/>
    <w:rsid w:val="00222EF6"/>
    <w:rsid w:val="00223109"/>
    <w:rsid w:val="00223150"/>
    <w:rsid w:val="0022334F"/>
    <w:rsid w:val="00223435"/>
    <w:rsid w:val="00223572"/>
    <w:rsid w:val="002238C1"/>
    <w:rsid w:val="002239B6"/>
    <w:rsid w:val="00223BE6"/>
    <w:rsid w:val="00223F8A"/>
    <w:rsid w:val="0022412F"/>
    <w:rsid w:val="00224190"/>
    <w:rsid w:val="00224352"/>
    <w:rsid w:val="00224605"/>
    <w:rsid w:val="0022489E"/>
    <w:rsid w:val="002248DD"/>
    <w:rsid w:val="00224CB1"/>
    <w:rsid w:val="00224D68"/>
    <w:rsid w:val="002250D7"/>
    <w:rsid w:val="002251D5"/>
    <w:rsid w:val="00225247"/>
    <w:rsid w:val="002254CF"/>
    <w:rsid w:val="002257A5"/>
    <w:rsid w:val="002257B9"/>
    <w:rsid w:val="00225AE2"/>
    <w:rsid w:val="00225BF0"/>
    <w:rsid w:val="00225C2A"/>
    <w:rsid w:val="00225E5B"/>
    <w:rsid w:val="00225F57"/>
    <w:rsid w:val="0022622C"/>
    <w:rsid w:val="00226819"/>
    <w:rsid w:val="00226B37"/>
    <w:rsid w:val="00226C21"/>
    <w:rsid w:val="00226EC0"/>
    <w:rsid w:val="00227293"/>
    <w:rsid w:val="002273E6"/>
    <w:rsid w:val="0022746E"/>
    <w:rsid w:val="00227719"/>
    <w:rsid w:val="00227825"/>
    <w:rsid w:val="00227857"/>
    <w:rsid w:val="002278FE"/>
    <w:rsid w:val="0022799F"/>
    <w:rsid w:val="00227CFD"/>
    <w:rsid w:val="00227D9D"/>
    <w:rsid w:val="00227DEB"/>
    <w:rsid w:val="00227E14"/>
    <w:rsid w:val="00227EE5"/>
    <w:rsid w:val="00227F7F"/>
    <w:rsid w:val="0023004E"/>
    <w:rsid w:val="0023022D"/>
    <w:rsid w:val="00230568"/>
    <w:rsid w:val="002305A2"/>
    <w:rsid w:val="0023066C"/>
    <w:rsid w:val="002308BF"/>
    <w:rsid w:val="002309CB"/>
    <w:rsid w:val="00230BAD"/>
    <w:rsid w:val="00230CA0"/>
    <w:rsid w:val="00230F88"/>
    <w:rsid w:val="002314E6"/>
    <w:rsid w:val="002315E4"/>
    <w:rsid w:val="0023242D"/>
    <w:rsid w:val="0023245C"/>
    <w:rsid w:val="002325A8"/>
    <w:rsid w:val="00232666"/>
    <w:rsid w:val="0023291B"/>
    <w:rsid w:val="002329A8"/>
    <w:rsid w:val="00232ACD"/>
    <w:rsid w:val="00232FEB"/>
    <w:rsid w:val="002330E3"/>
    <w:rsid w:val="00233101"/>
    <w:rsid w:val="0023327B"/>
    <w:rsid w:val="0023338B"/>
    <w:rsid w:val="00233620"/>
    <w:rsid w:val="00233817"/>
    <w:rsid w:val="002338DE"/>
    <w:rsid w:val="002339CC"/>
    <w:rsid w:val="002339E1"/>
    <w:rsid w:val="00233C1A"/>
    <w:rsid w:val="00233CCB"/>
    <w:rsid w:val="00233D65"/>
    <w:rsid w:val="00233EF7"/>
    <w:rsid w:val="00233F66"/>
    <w:rsid w:val="00233FA0"/>
    <w:rsid w:val="0023406D"/>
    <w:rsid w:val="002340B8"/>
    <w:rsid w:val="002341FA"/>
    <w:rsid w:val="00234424"/>
    <w:rsid w:val="0023462A"/>
    <w:rsid w:val="002346A4"/>
    <w:rsid w:val="00234954"/>
    <w:rsid w:val="00234970"/>
    <w:rsid w:val="00234B89"/>
    <w:rsid w:val="00234BF4"/>
    <w:rsid w:val="00234C48"/>
    <w:rsid w:val="00235004"/>
    <w:rsid w:val="002354F9"/>
    <w:rsid w:val="00235558"/>
    <w:rsid w:val="002355E5"/>
    <w:rsid w:val="002359CE"/>
    <w:rsid w:val="00235A5B"/>
    <w:rsid w:val="00235B64"/>
    <w:rsid w:val="00235C65"/>
    <w:rsid w:val="00235C82"/>
    <w:rsid w:val="00235D56"/>
    <w:rsid w:val="00235D63"/>
    <w:rsid w:val="00235F15"/>
    <w:rsid w:val="00236220"/>
    <w:rsid w:val="002367FF"/>
    <w:rsid w:val="00236804"/>
    <w:rsid w:val="00236C8E"/>
    <w:rsid w:val="00236CC2"/>
    <w:rsid w:val="00236D7C"/>
    <w:rsid w:val="00236E2D"/>
    <w:rsid w:val="00236F85"/>
    <w:rsid w:val="002370BA"/>
    <w:rsid w:val="00237184"/>
    <w:rsid w:val="00237457"/>
    <w:rsid w:val="00237650"/>
    <w:rsid w:val="00237A51"/>
    <w:rsid w:val="00237F9F"/>
    <w:rsid w:val="00240326"/>
    <w:rsid w:val="00240402"/>
    <w:rsid w:val="00240662"/>
    <w:rsid w:val="00240CE9"/>
    <w:rsid w:val="00240E8F"/>
    <w:rsid w:val="00240E96"/>
    <w:rsid w:val="00240FBA"/>
    <w:rsid w:val="002410AB"/>
    <w:rsid w:val="002411B8"/>
    <w:rsid w:val="00241238"/>
    <w:rsid w:val="00241497"/>
    <w:rsid w:val="002414FC"/>
    <w:rsid w:val="00241593"/>
    <w:rsid w:val="002418C1"/>
    <w:rsid w:val="00241988"/>
    <w:rsid w:val="002419C1"/>
    <w:rsid w:val="00241C50"/>
    <w:rsid w:val="00241E08"/>
    <w:rsid w:val="00241EC4"/>
    <w:rsid w:val="002420B9"/>
    <w:rsid w:val="002420E4"/>
    <w:rsid w:val="00242194"/>
    <w:rsid w:val="00242223"/>
    <w:rsid w:val="00242494"/>
    <w:rsid w:val="00242BBD"/>
    <w:rsid w:val="00242DA9"/>
    <w:rsid w:val="00242EF3"/>
    <w:rsid w:val="002434BA"/>
    <w:rsid w:val="0024350A"/>
    <w:rsid w:val="00243533"/>
    <w:rsid w:val="0024373C"/>
    <w:rsid w:val="00243762"/>
    <w:rsid w:val="0024379A"/>
    <w:rsid w:val="00243879"/>
    <w:rsid w:val="0024390E"/>
    <w:rsid w:val="00243A8C"/>
    <w:rsid w:val="00243CD2"/>
    <w:rsid w:val="00243D44"/>
    <w:rsid w:val="00243DB3"/>
    <w:rsid w:val="00244277"/>
    <w:rsid w:val="0024433F"/>
    <w:rsid w:val="00244554"/>
    <w:rsid w:val="00244706"/>
    <w:rsid w:val="00244819"/>
    <w:rsid w:val="00244CB4"/>
    <w:rsid w:val="00244D8F"/>
    <w:rsid w:val="00244DD6"/>
    <w:rsid w:val="00244DE4"/>
    <w:rsid w:val="00244EF3"/>
    <w:rsid w:val="00244F06"/>
    <w:rsid w:val="002451FC"/>
    <w:rsid w:val="00245288"/>
    <w:rsid w:val="00245348"/>
    <w:rsid w:val="0024548E"/>
    <w:rsid w:val="00245571"/>
    <w:rsid w:val="0024562F"/>
    <w:rsid w:val="00245697"/>
    <w:rsid w:val="002459C5"/>
    <w:rsid w:val="00245A40"/>
    <w:rsid w:val="00245C52"/>
    <w:rsid w:val="00245F58"/>
    <w:rsid w:val="00245FED"/>
    <w:rsid w:val="0024603D"/>
    <w:rsid w:val="00246057"/>
    <w:rsid w:val="00246089"/>
    <w:rsid w:val="00246093"/>
    <w:rsid w:val="0024638F"/>
    <w:rsid w:val="002465D8"/>
    <w:rsid w:val="00246702"/>
    <w:rsid w:val="0024686E"/>
    <w:rsid w:val="0024693D"/>
    <w:rsid w:val="002469B4"/>
    <w:rsid w:val="00246AAC"/>
    <w:rsid w:val="00246BCE"/>
    <w:rsid w:val="00246CC2"/>
    <w:rsid w:val="00246EFF"/>
    <w:rsid w:val="002470CF"/>
    <w:rsid w:val="00247150"/>
    <w:rsid w:val="002471B3"/>
    <w:rsid w:val="00247201"/>
    <w:rsid w:val="00247300"/>
    <w:rsid w:val="002479EA"/>
    <w:rsid w:val="00247AC5"/>
    <w:rsid w:val="00247AE8"/>
    <w:rsid w:val="00247C34"/>
    <w:rsid w:val="00247C59"/>
    <w:rsid w:val="00247F2E"/>
    <w:rsid w:val="00247F57"/>
    <w:rsid w:val="0024B603"/>
    <w:rsid w:val="00250650"/>
    <w:rsid w:val="002507F2"/>
    <w:rsid w:val="0025095D"/>
    <w:rsid w:val="0025098D"/>
    <w:rsid w:val="00250ADC"/>
    <w:rsid w:val="00250B07"/>
    <w:rsid w:val="00250FA7"/>
    <w:rsid w:val="002510C6"/>
    <w:rsid w:val="00251149"/>
    <w:rsid w:val="00251252"/>
    <w:rsid w:val="002516D3"/>
    <w:rsid w:val="00251C02"/>
    <w:rsid w:val="00251EDC"/>
    <w:rsid w:val="002520A4"/>
    <w:rsid w:val="0025211B"/>
    <w:rsid w:val="00252162"/>
    <w:rsid w:val="00252191"/>
    <w:rsid w:val="0025248B"/>
    <w:rsid w:val="002529D5"/>
    <w:rsid w:val="00252BD6"/>
    <w:rsid w:val="00252E54"/>
    <w:rsid w:val="002537AE"/>
    <w:rsid w:val="002539AD"/>
    <w:rsid w:val="00253B56"/>
    <w:rsid w:val="00254027"/>
    <w:rsid w:val="00254259"/>
    <w:rsid w:val="002545FE"/>
    <w:rsid w:val="00254629"/>
    <w:rsid w:val="00254793"/>
    <w:rsid w:val="00254BEB"/>
    <w:rsid w:val="00254E3C"/>
    <w:rsid w:val="00254F58"/>
    <w:rsid w:val="002551DE"/>
    <w:rsid w:val="00255524"/>
    <w:rsid w:val="002559BA"/>
    <w:rsid w:val="00255D33"/>
    <w:rsid w:val="00255D45"/>
    <w:rsid w:val="00255D47"/>
    <w:rsid w:val="00255F3E"/>
    <w:rsid w:val="00255FC1"/>
    <w:rsid w:val="002561EA"/>
    <w:rsid w:val="002565F0"/>
    <w:rsid w:val="00256B0E"/>
    <w:rsid w:val="00256C63"/>
    <w:rsid w:val="00256C6E"/>
    <w:rsid w:val="002573A4"/>
    <w:rsid w:val="002574E0"/>
    <w:rsid w:val="0025752F"/>
    <w:rsid w:val="00257553"/>
    <w:rsid w:val="0025759C"/>
    <w:rsid w:val="00257738"/>
    <w:rsid w:val="00257D19"/>
    <w:rsid w:val="002600F2"/>
    <w:rsid w:val="00260198"/>
    <w:rsid w:val="0026023B"/>
    <w:rsid w:val="00260408"/>
    <w:rsid w:val="002604C0"/>
    <w:rsid w:val="002607B0"/>
    <w:rsid w:val="002609FA"/>
    <w:rsid w:val="00260B94"/>
    <w:rsid w:val="00260CD8"/>
    <w:rsid w:val="00260DAD"/>
    <w:rsid w:val="00260FB2"/>
    <w:rsid w:val="00261023"/>
    <w:rsid w:val="002612F8"/>
    <w:rsid w:val="00261616"/>
    <w:rsid w:val="00261634"/>
    <w:rsid w:val="00261761"/>
    <w:rsid w:val="00261CDA"/>
    <w:rsid w:val="00261CFD"/>
    <w:rsid w:val="00261EA8"/>
    <w:rsid w:val="00262128"/>
    <w:rsid w:val="002624AD"/>
    <w:rsid w:val="002624C3"/>
    <w:rsid w:val="00262702"/>
    <w:rsid w:val="00262866"/>
    <w:rsid w:val="0026287A"/>
    <w:rsid w:val="00262963"/>
    <w:rsid w:val="00262C5C"/>
    <w:rsid w:val="00262C8F"/>
    <w:rsid w:val="00262CD9"/>
    <w:rsid w:val="00262E1D"/>
    <w:rsid w:val="00262FD8"/>
    <w:rsid w:val="00262FDE"/>
    <w:rsid w:val="00263228"/>
    <w:rsid w:val="00263303"/>
    <w:rsid w:val="00263319"/>
    <w:rsid w:val="0026341A"/>
    <w:rsid w:val="002635EF"/>
    <w:rsid w:val="0026376A"/>
    <w:rsid w:val="0026384A"/>
    <w:rsid w:val="00263853"/>
    <w:rsid w:val="00263AD6"/>
    <w:rsid w:val="00263B59"/>
    <w:rsid w:val="00263F51"/>
    <w:rsid w:val="00263F70"/>
    <w:rsid w:val="00264051"/>
    <w:rsid w:val="00264205"/>
    <w:rsid w:val="00264408"/>
    <w:rsid w:val="002644DB"/>
    <w:rsid w:val="0026467A"/>
    <w:rsid w:val="0026492C"/>
    <w:rsid w:val="00264991"/>
    <w:rsid w:val="00264AFD"/>
    <w:rsid w:val="0026598D"/>
    <w:rsid w:val="00265A77"/>
    <w:rsid w:val="00265CA9"/>
    <w:rsid w:val="002660B1"/>
    <w:rsid w:val="00266307"/>
    <w:rsid w:val="0026630C"/>
    <w:rsid w:val="00266492"/>
    <w:rsid w:val="002667DC"/>
    <w:rsid w:val="0026681F"/>
    <w:rsid w:val="00266A3E"/>
    <w:rsid w:val="002672D7"/>
    <w:rsid w:val="002673C0"/>
    <w:rsid w:val="0026758D"/>
    <w:rsid w:val="002676EA"/>
    <w:rsid w:val="00267C9B"/>
    <w:rsid w:val="00267D13"/>
    <w:rsid w:val="00267D44"/>
    <w:rsid w:val="00267D8A"/>
    <w:rsid w:val="00267DF5"/>
    <w:rsid w:val="00267E16"/>
    <w:rsid w:val="00270005"/>
    <w:rsid w:val="00270515"/>
    <w:rsid w:val="0027078B"/>
    <w:rsid w:val="002709F4"/>
    <w:rsid w:val="00270DE1"/>
    <w:rsid w:val="00270FAE"/>
    <w:rsid w:val="0027107D"/>
    <w:rsid w:val="002711B6"/>
    <w:rsid w:val="002712FD"/>
    <w:rsid w:val="00271332"/>
    <w:rsid w:val="00271400"/>
    <w:rsid w:val="0027165D"/>
    <w:rsid w:val="0027174F"/>
    <w:rsid w:val="002718B8"/>
    <w:rsid w:val="00271A27"/>
    <w:rsid w:val="00271ABD"/>
    <w:rsid w:val="00271C37"/>
    <w:rsid w:val="00271E8A"/>
    <w:rsid w:val="00272313"/>
    <w:rsid w:val="00272332"/>
    <w:rsid w:val="00272422"/>
    <w:rsid w:val="0027246A"/>
    <w:rsid w:val="002726BE"/>
    <w:rsid w:val="0027279F"/>
    <w:rsid w:val="00272938"/>
    <w:rsid w:val="00272985"/>
    <w:rsid w:val="00272A5A"/>
    <w:rsid w:val="00272AB9"/>
    <w:rsid w:val="00272B5D"/>
    <w:rsid w:val="00272BCD"/>
    <w:rsid w:val="00272E2B"/>
    <w:rsid w:val="00272E52"/>
    <w:rsid w:val="002730C8"/>
    <w:rsid w:val="002731AF"/>
    <w:rsid w:val="0027331E"/>
    <w:rsid w:val="00273380"/>
    <w:rsid w:val="002733AE"/>
    <w:rsid w:val="002733E8"/>
    <w:rsid w:val="0027385F"/>
    <w:rsid w:val="00273AA6"/>
    <w:rsid w:val="00273AB9"/>
    <w:rsid w:val="00273B51"/>
    <w:rsid w:val="00273CEB"/>
    <w:rsid w:val="00273E00"/>
    <w:rsid w:val="00274063"/>
    <w:rsid w:val="00274194"/>
    <w:rsid w:val="002741A8"/>
    <w:rsid w:val="0027443F"/>
    <w:rsid w:val="002744CD"/>
    <w:rsid w:val="00274641"/>
    <w:rsid w:val="00274669"/>
    <w:rsid w:val="002747CF"/>
    <w:rsid w:val="00274A2C"/>
    <w:rsid w:val="00274B84"/>
    <w:rsid w:val="00274BB1"/>
    <w:rsid w:val="00274BEF"/>
    <w:rsid w:val="00274CBD"/>
    <w:rsid w:val="002750A2"/>
    <w:rsid w:val="00275143"/>
    <w:rsid w:val="0027514D"/>
    <w:rsid w:val="002752DD"/>
    <w:rsid w:val="002755F2"/>
    <w:rsid w:val="002759A2"/>
    <w:rsid w:val="002759AE"/>
    <w:rsid w:val="00275C2D"/>
    <w:rsid w:val="00275CE3"/>
    <w:rsid w:val="002760A1"/>
    <w:rsid w:val="00276413"/>
    <w:rsid w:val="0027650E"/>
    <w:rsid w:val="0027655F"/>
    <w:rsid w:val="002765A2"/>
    <w:rsid w:val="00276825"/>
    <w:rsid w:val="002768F7"/>
    <w:rsid w:val="00276AC1"/>
    <w:rsid w:val="00276C04"/>
    <w:rsid w:val="00276E96"/>
    <w:rsid w:val="00277134"/>
    <w:rsid w:val="002775E7"/>
    <w:rsid w:val="00277EC6"/>
    <w:rsid w:val="00277F42"/>
    <w:rsid w:val="002803DF"/>
    <w:rsid w:val="002804B8"/>
    <w:rsid w:val="00280910"/>
    <w:rsid w:val="00280EB0"/>
    <w:rsid w:val="00280EF5"/>
    <w:rsid w:val="002812DD"/>
    <w:rsid w:val="00281362"/>
    <w:rsid w:val="00281579"/>
    <w:rsid w:val="00281663"/>
    <w:rsid w:val="00281B8D"/>
    <w:rsid w:val="00281C89"/>
    <w:rsid w:val="00281CC9"/>
    <w:rsid w:val="00281DA7"/>
    <w:rsid w:val="00281EAE"/>
    <w:rsid w:val="00281F9C"/>
    <w:rsid w:val="0028201F"/>
    <w:rsid w:val="002820EA"/>
    <w:rsid w:val="00282535"/>
    <w:rsid w:val="0028260E"/>
    <w:rsid w:val="002826DB"/>
    <w:rsid w:val="002827E4"/>
    <w:rsid w:val="0028282F"/>
    <w:rsid w:val="00282838"/>
    <w:rsid w:val="00282B3F"/>
    <w:rsid w:val="00282FE1"/>
    <w:rsid w:val="0028312E"/>
    <w:rsid w:val="00283300"/>
    <w:rsid w:val="0028337D"/>
    <w:rsid w:val="0028345D"/>
    <w:rsid w:val="00283552"/>
    <w:rsid w:val="00283573"/>
    <w:rsid w:val="00283627"/>
    <w:rsid w:val="00283671"/>
    <w:rsid w:val="00283BEE"/>
    <w:rsid w:val="00284022"/>
    <w:rsid w:val="002841FD"/>
    <w:rsid w:val="00284405"/>
    <w:rsid w:val="00284647"/>
    <w:rsid w:val="00284860"/>
    <w:rsid w:val="00284A03"/>
    <w:rsid w:val="00284A32"/>
    <w:rsid w:val="00284A74"/>
    <w:rsid w:val="00284AC0"/>
    <w:rsid w:val="00284BFD"/>
    <w:rsid w:val="00284C22"/>
    <w:rsid w:val="00284D05"/>
    <w:rsid w:val="00284FE6"/>
    <w:rsid w:val="00285077"/>
    <w:rsid w:val="00285080"/>
    <w:rsid w:val="0028536B"/>
    <w:rsid w:val="00285528"/>
    <w:rsid w:val="00285583"/>
    <w:rsid w:val="0028571C"/>
    <w:rsid w:val="0028595D"/>
    <w:rsid w:val="00285DEF"/>
    <w:rsid w:val="0028614F"/>
    <w:rsid w:val="00286179"/>
    <w:rsid w:val="002862CA"/>
    <w:rsid w:val="00286541"/>
    <w:rsid w:val="002865FB"/>
    <w:rsid w:val="00286662"/>
    <w:rsid w:val="00286696"/>
    <w:rsid w:val="002866C5"/>
    <w:rsid w:val="002866DF"/>
    <w:rsid w:val="00286942"/>
    <w:rsid w:val="00286B0D"/>
    <w:rsid w:val="00286C2C"/>
    <w:rsid w:val="00287294"/>
    <w:rsid w:val="002872B4"/>
    <w:rsid w:val="002874CC"/>
    <w:rsid w:val="00287960"/>
    <w:rsid w:val="00287A0A"/>
    <w:rsid w:val="00287B2F"/>
    <w:rsid w:val="00287C45"/>
    <w:rsid w:val="00287D53"/>
    <w:rsid w:val="00287FBE"/>
    <w:rsid w:val="002903CF"/>
    <w:rsid w:val="0029053D"/>
    <w:rsid w:val="00290662"/>
    <w:rsid w:val="00290683"/>
    <w:rsid w:val="00290945"/>
    <w:rsid w:val="0029099D"/>
    <w:rsid w:val="00290DA9"/>
    <w:rsid w:val="00290DE5"/>
    <w:rsid w:val="00291061"/>
    <w:rsid w:val="00291214"/>
    <w:rsid w:val="0029128F"/>
    <w:rsid w:val="00291369"/>
    <w:rsid w:val="002913B3"/>
    <w:rsid w:val="00291811"/>
    <w:rsid w:val="00291A5B"/>
    <w:rsid w:val="00291B61"/>
    <w:rsid w:val="00291C63"/>
    <w:rsid w:val="00291DBD"/>
    <w:rsid w:val="00291DDF"/>
    <w:rsid w:val="002920DF"/>
    <w:rsid w:val="002922AF"/>
    <w:rsid w:val="00292398"/>
    <w:rsid w:val="0029239A"/>
    <w:rsid w:val="002924AE"/>
    <w:rsid w:val="002925A2"/>
    <w:rsid w:val="00292898"/>
    <w:rsid w:val="00292FEC"/>
    <w:rsid w:val="002933B1"/>
    <w:rsid w:val="002939FA"/>
    <w:rsid w:val="00293CB5"/>
    <w:rsid w:val="00293CBA"/>
    <w:rsid w:val="00293D77"/>
    <w:rsid w:val="002940CE"/>
    <w:rsid w:val="002943C8"/>
    <w:rsid w:val="002946FE"/>
    <w:rsid w:val="0029479C"/>
    <w:rsid w:val="00294B88"/>
    <w:rsid w:val="00294C1F"/>
    <w:rsid w:val="00294D64"/>
    <w:rsid w:val="00294E07"/>
    <w:rsid w:val="00295096"/>
    <w:rsid w:val="00295145"/>
    <w:rsid w:val="002957A3"/>
    <w:rsid w:val="00295834"/>
    <w:rsid w:val="0029593B"/>
    <w:rsid w:val="00295B0B"/>
    <w:rsid w:val="00295B7F"/>
    <w:rsid w:val="00295D37"/>
    <w:rsid w:val="00296547"/>
    <w:rsid w:val="002966D6"/>
    <w:rsid w:val="00296723"/>
    <w:rsid w:val="00296955"/>
    <w:rsid w:val="0029695A"/>
    <w:rsid w:val="00296DC8"/>
    <w:rsid w:val="00297056"/>
    <w:rsid w:val="00297087"/>
    <w:rsid w:val="002975B3"/>
    <w:rsid w:val="0029793C"/>
    <w:rsid w:val="00297A6C"/>
    <w:rsid w:val="00297C15"/>
    <w:rsid w:val="00297DAC"/>
    <w:rsid w:val="00297DF9"/>
    <w:rsid w:val="00297F81"/>
    <w:rsid w:val="00297FB4"/>
    <w:rsid w:val="00297FC5"/>
    <w:rsid w:val="002A032F"/>
    <w:rsid w:val="002A037D"/>
    <w:rsid w:val="002A0417"/>
    <w:rsid w:val="002A0969"/>
    <w:rsid w:val="002A11A5"/>
    <w:rsid w:val="002A1221"/>
    <w:rsid w:val="002A1418"/>
    <w:rsid w:val="002A14E3"/>
    <w:rsid w:val="002A1669"/>
    <w:rsid w:val="002A16B7"/>
    <w:rsid w:val="002A16D8"/>
    <w:rsid w:val="002A18BC"/>
    <w:rsid w:val="002A1BB6"/>
    <w:rsid w:val="002A1BC8"/>
    <w:rsid w:val="002A1BCC"/>
    <w:rsid w:val="002A1F08"/>
    <w:rsid w:val="002A2420"/>
    <w:rsid w:val="002A2862"/>
    <w:rsid w:val="002A2896"/>
    <w:rsid w:val="002A29F5"/>
    <w:rsid w:val="002A2C85"/>
    <w:rsid w:val="002A2CBF"/>
    <w:rsid w:val="002A2CEC"/>
    <w:rsid w:val="002A2F90"/>
    <w:rsid w:val="002A2FF8"/>
    <w:rsid w:val="002A312A"/>
    <w:rsid w:val="002A333C"/>
    <w:rsid w:val="002A3472"/>
    <w:rsid w:val="002A3780"/>
    <w:rsid w:val="002A39F1"/>
    <w:rsid w:val="002A3C36"/>
    <w:rsid w:val="002A3EF2"/>
    <w:rsid w:val="002A4289"/>
    <w:rsid w:val="002A443A"/>
    <w:rsid w:val="002A460F"/>
    <w:rsid w:val="002A4634"/>
    <w:rsid w:val="002A46BC"/>
    <w:rsid w:val="002A4763"/>
    <w:rsid w:val="002A4993"/>
    <w:rsid w:val="002A4E06"/>
    <w:rsid w:val="002A4F72"/>
    <w:rsid w:val="002A500F"/>
    <w:rsid w:val="002A50B4"/>
    <w:rsid w:val="002A51CD"/>
    <w:rsid w:val="002A5848"/>
    <w:rsid w:val="002A58D9"/>
    <w:rsid w:val="002A5D81"/>
    <w:rsid w:val="002A5E3A"/>
    <w:rsid w:val="002A631E"/>
    <w:rsid w:val="002A63FA"/>
    <w:rsid w:val="002A64B3"/>
    <w:rsid w:val="002A6581"/>
    <w:rsid w:val="002A65B7"/>
    <w:rsid w:val="002A6625"/>
    <w:rsid w:val="002A66DD"/>
    <w:rsid w:val="002A670E"/>
    <w:rsid w:val="002A6BA4"/>
    <w:rsid w:val="002A6C96"/>
    <w:rsid w:val="002A6E9F"/>
    <w:rsid w:val="002A6F58"/>
    <w:rsid w:val="002A6F9E"/>
    <w:rsid w:val="002A73DD"/>
    <w:rsid w:val="002A767E"/>
    <w:rsid w:val="002A7E65"/>
    <w:rsid w:val="002A7E8B"/>
    <w:rsid w:val="002A7F3B"/>
    <w:rsid w:val="002A7F6D"/>
    <w:rsid w:val="002B0375"/>
    <w:rsid w:val="002B06C8"/>
    <w:rsid w:val="002B0A02"/>
    <w:rsid w:val="002B0D4C"/>
    <w:rsid w:val="002B0DED"/>
    <w:rsid w:val="002B1009"/>
    <w:rsid w:val="002B1038"/>
    <w:rsid w:val="002B1076"/>
    <w:rsid w:val="002B1194"/>
    <w:rsid w:val="002B14DF"/>
    <w:rsid w:val="002B18B8"/>
    <w:rsid w:val="002B18FB"/>
    <w:rsid w:val="002B19A2"/>
    <w:rsid w:val="002B20EC"/>
    <w:rsid w:val="002B2429"/>
    <w:rsid w:val="002B26E8"/>
    <w:rsid w:val="002B2A54"/>
    <w:rsid w:val="002B2D22"/>
    <w:rsid w:val="002B3027"/>
    <w:rsid w:val="002B31E2"/>
    <w:rsid w:val="002B3265"/>
    <w:rsid w:val="002B3482"/>
    <w:rsid w:val="002B3707"/>
    <w:rsid w:val="002B381A"/>
    <w:rsid w:val="002B3846"/>
    <w:rsid w:val="002B38C2"/>
    <w:rsid w:val="002B3AAA"/>
    <w:rsid w:val="002B3C2B"/>
    <w:rsid w:val="002B3F50"/>
    <w:rsid w:val="002B4063"/>
    <w:rsid w:val="002B4089"/>
    <w:rsid w:val="002B4141"/>
    <w:rsid w:val="002B41CB"/>
    <w:rsid w:val="002B41CD"/>
    <w:rsid w:val="002B4569"/>
    <w:rsid w:val="002B48CB"/>
    <w:rsid w:val="002B4CFD"/>
    <w:rsid w:val="002B4FCC"/>
    <w:rsid w:val="002B5054"/>
    <w:rsid w:val="002B53CF"/>
    <w:rsid w:val="002B5762"/>
    <w:rsid w:val="002B5821"/>
    <w:rsid w:val="002B58FA"/>
    <w:rsid w:val="002B5CA7"/>
    <w:rsid w:val="002B5DE1"/>
    <w:rsid w:val="002B5F54"/>
    <w:rsid w:val="002B6089"/>
    <w:rsid w:val="002B64C1"/>
    <w:rsid w:val="002B6745"/>
    <w:rsid w:val="002B6871"/>
    <w:rsid w:val="002B69C0"/>
    <w:rsid w:val="002B6B52"/>
    <w:rsid w:val="002B7408"/>
    <w:rsid w:val="002B76F0"/>
    <w:rsid w:val="002B7758"/>
    <w:rsid w:val="002B786F"/>
    <w:rsid w:val="002B79E4"/>
    <w:rsid w:val="002B7A95"/>
    <w:rsid w:val="002B7CFD"/>
    <w:rsid w:val="002B7E6C"/>
    <w:rsid w:val="002B7F3D"/>
    <w:rsid w:val="002C03D3"/>
    <w:rsid w:val="002C0879"/>
    <w:rsid w:val="002C0B41"/>
    <w:rsid w:val="002C101D"/>
    <w:rsid w:val="002C10BC"/>
    <w:rsid w:val="002C10D5"/>
    <w:rsid w:val="002C10D6"/>
    <w:rsid w:val="002C19F7"/>
    <w:rsid w:val="002C1D3A"/>
    <w:rsid w:val="002C1E6D"/>
    <w:rsid w:val="002C1ED5"/>
    <w:rsid w:val="002C2042"/>
    <w:rsid w:val="002C210F"/>
    <w:rsid w:val="002C226E"/>
    <w:rsid w:val="002C2412"/>
    <w:rsid w:val="002C265B"/>
    <w:rsid w:val="002C2C66"/>
    <w:rsid w:val="002C2D43"/>
    <w:rsid w:val="002C2E3D"/>
    <w:rsid w:val="002C2FFC"/>
    <w:rsid w:val="002C30BB"/>
    <w:rsid w:val="002C3275"/>
    <w:rsid w:val="002C3369"/>
    <w:rsid w:val="002C37D4"/>
    <w:rsid w:val="002C387E"/>
    <w:rsid w:val="002C391E"/>
    <w:rsid w:val="002C3D42"/>
    <w:rsid w:val="002C3FAF"/>
    <w:rsid w:val="002C4216"/>
    <w:rsid w:val="002C440B"/>
    <w:rsid w:val="002C447A"/>
    <w:rsid w:val="002C4492"/>
    <w:rsid w:val="002C4571"/>
    <w:rsid w:val="002C4806"/>
    <w:rsid w:val="002C485A"/>
    <w:rsid w:val="002C4DB9"/>
    <w:rsid w:val="002C4F46"/>
    <w:rsid w:val="002C5045"/>
    <w:rsid w:val="002C505E"/>
    <w:rsid w:val="002C533B"/>
    <w:rsid w:val="002C539C"/>
    <w:rsid w:val="002C569E"/>
    <w:rsid w:val="002C56E3"/>
    <w:rsid w:val="002C5AF5"/>
    <w:rsid w:val="002C5C0E"/>
    <w:rsid w:val="002C5E0F"/>
    <w:rsid w:val="002C600F"/>
    <w:rsid w:val="002C6087"/>
    <w:rsid w:val="002C6126"/>
    <w:rsid w:val="002C6146"/>
    <w:rsid w:val="002C623C"/>
    <w:rsid w:val="002C6517"/>
    <w:rsid w:val="002C67A0"/>
    <w:rsid w:val="002C6A6F"/>
    <w:rsid w:val="002C6AB1"/>
    <w:rsid w:val="002C6B4C"/>
    <w:rsid w:val="002C6F81"/>
    <w:rsid w:val="002C7108"/>
    <w:rsid w:val="002C723F"/>
    <w:rsid w:val="002C724F"/>
    <w:rsid w:val="002C72E7"/>
    <w:rsid w:val="002C76C7"/>
    <w:rsid w:val="002C7808"/>
    <w:rsid w:val="002C7864"/>
    <w:rsid w:val="002C7ACA"/>
    <w:rsid w:val="002C7C1C"/>
    <w:rsid w:val="002C7DEC"/>
    <w:rsid w:val="002D0010"/>
    <w:rsid w:val="002D022A"/>
    <w:rsid w:val="002D023E"/>
    <w:rsid w:val="002D0243"/>
    <w:rsid w:val="002D048F"/>
    <w:rsid w:val="002D06F5"/>
    <w:rsid w:val="002D0939"/>
    <w:rsid w:val="002D0961"/>
    <w:rsid w:val="002D0A47"/>
    <w:rsid w:val="002D0C10"/>
    <w:rsid w:val="002D0E75"/>
    <w:rsid w:val="002D0EE2"/>
    <w:rsid w:val="002D1171"/>
    <w:rsid w:val="002D11E4"/>
    <w:rsid w:val="002D13BE"/>
    <w:rsid w:val="002D1414"/>
    <w:rsid w:val="002D1504"/>
    <w:rsid w:val="002D164A"/>
    <w:rsid w:val="002D19D9"/>
    <w:rsid w:val="002D1B21"/>
    <w:rsid w:val="002D1F2C"/>
    <w:rsid w:val="002D1FE0"/>
    <w:rsid w:val="002D20A5"/>
    <w:rsid w:val="002D213A"/>
    <w:rsid w:val="002D24C5"/>
    <w:rsid w:val="002D255D"/>
    <w:rsid w:val="002D2837"/>
    <w:rsid w:val="002D2988"/>
    <w:rsid w:val="002D29B8"/>
    <w:rsid w:val="002D2A7E"/>
    <w:rsid w:val="002D3161"/>
    <w:rsid w:val="002D35BD"/>
    <w:rsid w:val="002D3600"/>
    <w:rsid w:val="002D3889"/>
    <w:rsid w:val="002D3912"/>
    <w:rsid w:val="002D39E1"/>
    <w:rsid w:val="002D3C85"/>
    <w:rsid w:val="002D3D73"/>
    <w:rsid w:val="002D3E43"/>
    <w:rsid w:val="002D3F2E"/>
    <w:rsid w:val="002D421F"/>
    <w:rsid w:val="002D47CB"/>
    <w:rsid w:val="002D4C67"/>
    <w:rsid w:val="002D4C72"/>
    <w:rsid w:val="002D4E36"/>
    <w:rsid w:val="002D504F"/>
    <w:rsid w:val="002D519F"/>
    <w:rsid w:val="002D548C"/>
    <w:rsid w:val="002D54CA"/>
    <w:rsid w:val="002D56B8"/>
    <w:rsid w:val="002D597E"/>
    <w:rsid w:val="002D5D42"/>
    <w:rsid w:val="002D5D8B"/>
    <w:rsid w:val="002D5E6A"/>
    <w:rsid w:val="002D5F50"/>
    <w:rsid w:val="002D6109"/>
    <w:rsid w:val="002D6146"/>
    <w:rsid w:val="002D6302"/>
    <w:rsid w:val="002D63AF"/>
    <w:rsid w:val="002D63D7"/>
    <w:rsid w:val="002D63FA"/>
    <w:rsid w:val="002D689A"/>
    <w:rsid w:val="002D6A5F"/>
    <w:rsid w:val="002D6A92"/>
    <w:rsid w:val="002D6CF6"/>
    <w:rsid w:val="002D6E7C"/>
    <w:rsid w:val="002D6EC1"/>
    <w:rsid w:val="002D6FDA"/>
    <w:rsid w:val="002D7219"/>
    <w:rsid w:val="002D796F"/>
    <w:rsid w:val="002D7A03"/>
    <w:rsid w:val="002D7B9A"/>
    <w:rsid w:val="002D7CF8"/>
    <w:rsid w:val="002D7D24"/>
    <w:rsid w:val="002D7E79"/>
    <w:rsid w:val="002E0003"/>
    <w:rsid w:val="002E008F"/>
    <w:rsid w:val="002E044F"/>
    <w:rsid w:val="002E05E5"/>
    <w:rsid w:val="002E0851"/>
    <w:rsid w:val="002E0AEB"/>
    <w:rsid w:val="002E0C09"/>
    <w:rsid w:val="002E0F8B"/>
    <w:rsid w:val="002E1131"/>
    <w:rsid w:val="002E1148"/>
    <w:rsid w:val="002E14E2"/>
    <w:rsid w:val="002E1B56"/>
    <w:rsid w:val="002E1C31"/>
    <w:rsid w:val="002E1FA4"/>
    <w:rsid w:val="002E240C"/>
    <w:rsid w:val="002E24C0"/>
    <w:rsid w:val="002E25CB"/>
    <w:rsid w:val="002E2682"/>
    <w:rsid w:val="002E2900"/>
    <w:rsid w:val="002E2C63"/>
    <w:rsid w:val="002E31B6"/>
    <w:rsid w:val="002E374B"/>
    <w:rsid w:val="002E3BF3"/>
    <w:rsid w:val="002E4AC3"/>
    <w:rsid w:val="002E4BA1"/>
    <w:rsid w:val="002E4DDC"/>
    <w:rsid w:val="002E4E0C"/>
    <w:rsid w:val="002E4FF9"/>
    <w:rsid w:val="002E51E4"/>
    <w:rsid w:val="002E52E3"/>
    <w:rsid w:val="002E5440"/>
    <w:rsid w:val="002E577E"/>
    <w:rsid w:val="002E584A"/>
    <w:rsid w:val="002E5978"/>
    <w:rsid w:val="002E5BBB"/>
    <w:rsid w:val="002E5D1A"/>
    <w:rsid w:val="002E6089"/>
    <w:rsid w:val="002E6310"/>
    <w:rsid w:val="002E65FD"/>
    <w:rsid w:val="002E662F"/>
    <w:rsid w:val="002E66FE"/>
    <w:rsid w:val="002E6751"/>
    <w:rsid w:val="002E6850"/>
    <w:rsid w:val="002E6852"/>
    <w:rsid w:val="002E6C72"/>
    <w:rsid w:val="002E6D5E"/>
    <w:rsid w:val="002E6E71"/>
    <w:rsid w:val="002E6FBF"/>
    <w:rsid w:val="002E7275"/>
    <w:rsid w:val="002E73DD"/>
    <w:rsid w:val="002E74F3"/>
    <w:rsid w:val="002E7535"/>
    <w:rsid w:val="002E79BD"/>
    <w:rsid w:val="002F00A7"/>
    <w:rsid w:val="002F029F"/>
    <w:rsid w:val="002F047D"/>
    <w:rsid w:val="002F0510"/>
    <w:rsid w:val="002F0824"/>
    <w:rsid w:val="002F091B"/>
    <w:rsid w:val="002F0967"/>
    <w:rsid w:val="002F0BA4"/>
    <w:rsid w:val="002F0CB2"/>
    <w:rsid w:val="002F0DC9"/>
    <w:rsid w:val="002F0DF2"/>
    <w:rsid w:val="002F0E84"/>
    <w:rsid w:val="002F0F5E"/>
    <w:rsid w:val="002F1037"/>
    <w:rsid w:val="002F13E3"/>
    <w:rsid w:val="002F14C2"/>
    <w:rsid w:val="002F1561"/>
    <w:rsid w:val="002F15ED"/>
    <w:rsid w:val="002F166A"/>
    <w:rsid w:val="002F1AAC"/>
    <w:rsid w:val="002F1B4B"/>
    <w:rsid w:val="002F1CB3"/>
    <w:rsid w:val="002F21DB"/>
    <w:rsid w:val="002F22A0"/>
    <w:rsid w:val="002F2470"/>
    <w:rsid w:val="002F247E"/>
    <w:rsid w:val="002F25F6"/>
    <w:rsid w:val="002F273E"/>
    <w:rsid w:val="002F2A33"/>
    <w:rsid w:val="002F2BE9"/>
    <w:rsid w:val="002F2D9E"/>
    <w:rsid w:val="002F2FB7"/>
    <w:rsid w:val="002F373D"/>
    <w:rsid w:val="002F3779"/>
    <w:rsid w:val="002F3AD0"/>
    <w:rsid w:val="002F3C18"/>
    <w:rsid w:val="002F3E5A"/>
    <w:rsid w:val="002F405B"/>
    <w:rsid w:val="002F40FB"/>
    <w:rsid w:val="002F445D"/>
    <w:rsid w:val="002F44A7"/>
    <w:rsid w:val="002F4AF4"/>
    <w:rsid w:val="002F4FD0"/>
    <w:rsid w:val="002F500D"/>
    <w:rsid w:val="002F517D"/>
    <w:rsid w:val="002F5303"/>
    <w:rsid w:val="002F5393"/>
    <w:rsid w:val="002F53AE"/>
    <w:rsid w:val="002F54E2"/>
    <w:rsid w:val="002F572C"/>
    <w:rsid w:val="002F5752"/>
    <w:rsid w:val="002F5C77"/>
    <w:rsid w:val="002F5D4E"/>
    <w:rsid w:val="002F5EE4"/>
    <w:rsid w:val="002F637A"/>
    <w:rsid w:val="002F69E0"/>
    <w:rsid w:val="002F6DDD"/>
    <w:rsid w:val="002F6E32"/>
    <w:rsid w:val="002F721F"/>
    <w:rsid w:val="002F73E8"/>
    <w:rsid w:val="002F76E1"/>
    <w:rsid w:val="002F77B4"/>
    <w:rsid w:val="002F7A1E"/>
    <w:rsid w:val="002F7BCC"/>
    <w:rsid w:val="002F7C02"/>
    <w:rsid w:val="002F7C22"/>
    <w:rsid w:val="002F7CFD"/>
    <w:rsid w:val="002F7E84"/>
    <w:rsid w:val="002F7EAD"/>
    <w:rsid w:val="002F7FCE"/>
    <w:rsid w:val="0030008A"/>
    <w:rsid w:val="00300236"/>
    <w:rsid w:val="00300249"/>
    <w:rsid w:val="00300271"/>
    <w:rsid w:val="00300661"/>
    <w:rsid w:val="003006F1"/>
    <w:rsid w:val="00300B3D"/>
    <w:rsid w:val="00300BBF"/>
    <w:rsid w:val="00300F13"/>
    <w:rsid w:val="0030168E"/>
    <w:rsid w:val="00301BD7"/>
    <w:rsid w:val="00301C01"/>
    <w:rsid w:val="00301EEA"/>
    <w:rsid w:val="00301F02"/>
    <w:rsid w:val="00301FA7"/>
    <w:rsid w:val="00302480"/>
    <w:rsid w:val="003024B9"/>
    <w:rsid w:val="003026A9"/>
    <w:rsid w:val="00302758"/>
    <w:rsid w:val="0030287B"/>
    <w:rsid w:val="003028FC"/>
    <w:rsid w:val="003029C8"/>
    <w:rsid w:val="00302B1B"/>
    <w:rsid w:val="00302B2B"/>
    <w:rsid w:val="00302DF4"/>
    <w:rsid w:val="00303032"/>
    <w:rsid w:val="003032C3"/>
    <w:rsid w:val="00303402"/>
    <w:rsid w:val="003035F7"/>
    <w:rsid w:val="00303706"/>
    <w:rsid w:val="00303B9C"/>
    <w:rsid w:val="00303D08"/>
    <w:rsid w:val="00303E28"/>
    <w:rsid w:val="00304177"/>
    <w:rsid w:val="0030424D"/>
    <w:rsid w:val="00304410"/>
    <w:rsid w:val="00304414"/>
    <w:rsid w:val="0030449C"/>
    <w:rsid w:val="0030459F"/>
    <w:rsid w:val="003045ED"/>
    <w:rsid w:val="00304BCD"/>
    <w:rsid w:val="00304D91"/>
    <w:rsid w:val="00304F63"/>
    <w:rsid w:val="00304F8D"/>
    <w:rsid w:val="00305357"/>
    <w:rsid w:val="0030552E"/>
    <w:rsid w:val="00305ACD"/>
    <w:rsid w:val="00305B85"/>
    <w:rsid w:val="003060FC"/>
    <w:rsid w:val="003063E1"/>
    <w:rsid w:val="00306471"/>
    <w:rsid w:val="00306491"/>
    <w:rsid w:val="003065CB"/>
    <w:rsid w:val="00306968"/>
    <w:rsid w:val="003069C7"/>
    <w:rsid w:val="00307084"/>
    <w:rsid w:val="0030755C"/>
    <w:rsid w:val="0030764B"/>
    <w:rsid w:val="00307778"/>
    <w:rsid w:val="003079A0"/>
    <w:rsid w:val="00307A99"/>
    <w:rsid w:val="00307AE1"/>
    <w:rsid w:val="00307B3D"/>
    <w:rsid w:val="00307B98"/>
    <w:rsid w:val="00307C08"/>
    <w:rsid w:val="00307C24"/>
    <w:rsid w:val="00310204"/>
    <w:rsid w:val="003104DA"/>
    <w:rsid w:val="0031056D"/>
    <w:rsid w:val="00310577"/>
    <w:rsid w:val="00310717"/>
    <w:rsid w:val="0031084E"/>
    <w:rsid w:val="00310CE1"/>
    <w:rsid w:val="00310E4D"/>
    <w:rsid w:val="00311173"/>
    <w:rsid w:val="003111C2"/>
    <w:rsid w:val="0031149A"/>
    <w:rsid w:val="003114A6"/>
    <w:rsid w:val="003117D1"/>
    <w:rsid w:val="003117F9"/>
    <w:rsid w:val="0031190C"/>
    <w:rsid w:val="00311AA8"/>
    <w:rsid w:val="00311FF4"/>
    <w:rsid w:val="0031214F"/>
    <w:rsid w:val="00312202"/>
    <w:rsid w:val="003122E2"/>
    <w:rsid w:val="0031259B"/>
    <w:rsid w:val="003125DD"/>
    <w:rsid w:val="00312785"/>
    <w:rsid w:val="00312800"/>
    <w:rsid w:val="0031295D"/>
    <w:rsid w:val="00312A84"/>
    <w:rsid w:val="00312C0C"/>
    <w:rsid w:val="00312C75"/>
    <w:rsid w:val="00312DC5"/>
    <w:rsid w:val="003134E6"/>
    <w:rsid w:val="003134F5"/>
    <w:rsid w:val="00313736"/>
    <w:rsid w:val="003138A3"/>
    <w:rsid w:val="003139B5"/>
    <w:rsid w:val="003139D7"/>
    <w:rsid w:val="003139E1"/>
    <w:rsid w:val="00313EC5"/>
    <w:rsid w:val="00314085"/>
    <w:rsid w:val="0031418D"/>
    <w:rsid w:val="003142FA"/>
    <w:rsid w:val="00314398"/>
    <w:rsid w:val="003144AA"/>
    <w:rsid w:val="0031463A"/>
    <w:rsid w:val="003148E0"/>
    <w:rsid w:val="003149DA"/>
    <w:rsid w:val="00314B00"/>
    <w:rsid w:val="00314BD7"/>
    <w:rsid w:val="00315117"/>
    <w:rsid w:val="00315537"/>
    <w:rsid w:val="00315676"/>
    <w:rsid w:val="00315710"/>
    <w:rsid w:val="0031576C"/>
    <w:rsid w:val="00315836"/>
    <w:rsid w:val="0031596F"/>
    <w:rsid w:val="003159C2"/>
    <w:rsid w:val="00315AB2"/>
    <w:rsid w:val="00315CE3"/>
    <w:rsid w:val="00315D05"/>
    <w:rsid w:val="00315DE5"/>
    <w:rsid w:val="00315E0F"/>
    <w:rsid w:val="00316307"/>
    <w:rsid w:val="0031644E"/>
    <w:rsid w:val="00316471"/>
    <w:rsid w:val="0031657B"/>
    <w:rsid w:val="003165E6"/>
    <w:rsid w:val="00316928"/>
    <w:rsid w:val="00316E46"/>
    <w:rsid w:val="00317047"/>
    <w:rsid w:val="003172ED"/>
    <w:rsid w:val="003175F2"/>
    <w:rsid w:val="00317644"/>
    <w:rsid w:val="0031793A"/>
    <w:rsid w:val="00317A97"/>
    <w:rsid w:val="00317E45"/>
    <w:rsid w:val="0032057E"/>
    <w:rsid w:val="003206D9"/>
    <w:rsid w:val="003209A0"/>
    <w:rsid w:val="00320BC3"/>
    <w:rsid w:val="00320FBA"/>
    <w:rsid w:val="0032113F"/>
    <w:rsid w:val="003215B5"/>
    <w:rsid w:val="003218E6"/>
    <w:rsid w:val="0032199A"/>
    <w:rsid w:val="00321DD5"/>
    <w:rsid w:val="00321DE0"/>
    <w:rsid w:val="00322087"/>
    <w:rsid w:val="003221CF"/>
    <w:rsid w:val="00322519"/>
    <w:rsid w:val="0032251C"/>
    <w:rsid w:val="00322DC9"/>
    <w:rsid w:val="003233ED"/>
    <w:rsid w:val="00323457"/>
    <w:rsid w:val="00323570"/>
    <w:rsid w:val="00323873"/>
    <w:rsid w:val="003239FA"/>
    <w:rsid w:val="00323B2B"/>
    <w:rsid w:val="00323B72"/>
    <w:rsid w:val="00324072"/>
    <w:rsid w:val="00324261"/>
    <w:rsid w:val="003248FF"/>
    <w:rsid w:val="00324B7B"/>
    <w:rsid w:val="00324D9F"/>
    <w:rsid w:val="0032508C"/>
    <w:rsid w:val="00325235"/>
    <w:rsid w:val="00325542"/>
    <w:rsid w:val="003255FD"/>
    <w:rsid w:val="0032579C"/>
    <w:rsid w:val="0032597E"/>
    <w:rsid w:val="00325A47"/>
    <w:rsid w:val="00325B6C"/>
    <w:rsid w:val="00325C54"/>
    <w:rsid w:val="00325DD1"/>
    <w:rsid w:val="0032616C"/>
    <w:rsid w:val="003262CA"/>
    <w:rsid w:val="00326424"/>
    <w:rsid w:val="00326486"/>
    <w:rsid w:val="0032653B"/>
    <w:rsid w:val="0032674B"/>
    <w:rsid w:val="00326B31"/>
    <w:rsid w:val="00326D77"/>
    <w:rsid w:val="00326D96"/>
    <w:rsid w:val="00326DF8"/>
    <w:rsid w:val="00327019"/>
    <w:rsid w:val="003271E7"/>
    <w:rsid w:val="00327761"/>
    <w:rsid w:val="00327948"/>
    <w:rsid w:val="003279DF"/>
    <w:rsid w:val="00327AED"/>
    <w:rsid w:val="00327C14"/>
    <w:rsid w:val="00327F8E"/>
    <w:rsid w:val="0033000F"/>
    <w:rsid w:val="003300E4"/>
    <w:rsid w:val="003307AB"/>
    <w:rsid w:val="003307B7"/>
    <w:rsid w:val="0033093F"/>
    <w:rsid w:val="00330A34"/>
    <w:rsid w:val="00330BE9"/>
    <w:rsid w:val="00330DF0"/>
    <w:rsid w:val="00330E20"/>
    <w:rsid w:val="003310C2"/>
    <w:rsid w:val="00331555"/>
    <w:rsid w:val="003319EF"/>
    <w:rsid w:val="00331B13"/>
    <w:rsid w:val="00331BE8"/>
    <w:rsid w:val="00332011"/>
    <w:rsid w:val="003321C6"/>
    <w:rsid w:val="003321F7"/>
    <w:rsid w:val="0033228E"/>
    <w:rsid w:val="00332518"/>
    <w:rsid w:val="00332925"/>
    <w:rsid w:val="00332A66"/>
    <w:rsid w:val="00332BBB"/>
    <w:rsid w:val="00332D98"/>
    <w:rsid w:val="00332DE7"/>
    <w:rsid w:val="0033322A"/>
    <w:rsid w:val="003332ED"/>
    <w:rsid w:val="00333324"/>
    <w:rsid w:val="003334F3"/>
    <w:rsid w:val="00333828"/>
    <w:rsid w:val="003338A6"/>
    <w:rsid w:val="00333B14"/>
    <w:rsid w:val="00333CDB"/>
    <w:rsid w:val="00333D9E"/>
    <w:rsid w:val="00333FAB"/>
    <w:rsid w:val="00334042"/>
    <w:rsid w:val="00334213"/>
    <w:rsid w:val="00334218"/>
    <w:rsid w:val="00334240"/>
    <w:rsid w:val="003342F4"/>
    <w:rsid w:val="00334898"/>
    <w:rsid w:val="00334BAA"/>
    <w:rsid w:val="00334C80"/>
    <w:rsid w:val="00334CEF"/>
    <w:rsid w:val="00334DB0"/>
    <w:rsid w:val="00334DD2"/>
    <w:rsid w:val="003351AA"/>
    <w:rsid w:val="0033520B"/>
    <w:rsid w:val="00335431"/>
    <w:rsid w:val="0033556B"/>
    <w:rsid w:val="003355B6"/>
    <w:rsid w:val="00335825"/>
    <w:rsid w:val="00335B68"/>
    <w:rsid w:val="00335BBB"/>
    <w:rsid w:val="00335BEF"/>
    <w:rsid w:val="00335C45"/>
    <w:rsid w:val="00335E19"/>
    <w:rsid w:val="00335E9D"/>
    <w:rsid w:val="00335EB9"/>
    <w:rsid w:val="00335EC7"/>
    <w:rsid w:val="00335F44"/>
    <w:rsid w:val="00336029"/>
    <w:rsid w:val="00336421"/>
    <w:rsid w:val="00336698"/>
    <w:rsid w:val="003366F8"/>
    <w:rsid w:val="003366FD"/>
    <w:rsid w:val="003368DC"/>
    <w:rsid w:val="00336CBA"/>
    <w:rsid w:val="00337083"/>
    <w:rsid w:val="003370D7"/>
    <w:rsid w:val="00337290"/>
    <w:rsid w:val="00337455"/>
    <w:rsid w:val="00337C4F"/>
    <w:rsid w:val="00337C5E"/>
    <w:rsid w:val="00337EB3"/>
    <w:rsid w:val="00340062"/>
    <w:rsid w:val="00340593"/>
    <w:rsid w:val="003405E6"/>
    <w:rsid w:val="0034063B"/>
    <w:rsid w:val="00340792"/>
    <w:rsid w:val="003408B0"/>
    <w:rsid w:val="00340B67"/>
    <w:rsid w:val="00340C84"/>
    <w:rsid w:val="003410D7"/>
    <w:rsid w:val="0034149D"/>
    <w:rsid w:val="00341AE4"/>
    <w:rsid w:val="00341DC2"/>
    <w:rsid w:val="003422F7"/>
    <w:rsid w:val="00342458"/>
    <w:rsid w:val="00342502"/>
    <w:rsid w:val="0034250B"/>
    <w:rsid w:val="00342678"/>
    <w:rsid w:val="00342FA3"/>
    <w:rsid w:val="00343206"/>
    <w:rsid w:val="00343291"/>
    <w:rsid w:val="00343465"/>
    <w:rsid w:val="0034347C"/>
    <w:rsid w:val="00343951"/>
    <w:rsid w:val="00343A81"/>
    <w:rsid w:val="00343AEB"/>
    <w:rsid w:val="00343BBB"/>
    <w:rsid w:val="00344159"/>
    <w:rsid w:val="0034431C"/>
    <w:rsid w:val="00344550"/>
    <w:rsid w:val="00344C56"/>
    <w:rsid w:val="00344DB4"/>
    <w:rsid w:val="003451AE"/>
    <w:rsid w:val="003451CC"/>
    <w:rsid w:val="003454A9"/>
    <w:rsid w:val="00345840"/>
    <w:rsid w:val="003458B7"/>
    <w:rsid w:val="00345927"/>
    <w:rsid w:val="00345A44"/>
    <w:rsid w:val="00345B4B"/>
    <w:rsid w:val="00345BB0"/>
    <w:rsid w:val="00345DA8"/>
    <w:rsid w:val="00346044"/>
    <w:rsid w:val="0034618F"/>
    <w:rsid w:val="0034665D"/>
    <w:rsid w:val="003469D0"/>
    <w:rsid w:val="00346E1D"/>
    <w:rsid w:val="00346E52"/>
    <w:rsid w:val="00346FC6"/>
    <w:rsid w:val="00347013"/>
    <w:rsid w:val="0034704A"/>
    <w:rsid w:val="00347135"/>
    <w:rsid w:val="00347386"/>
    <w:rsid w:val="00347745"/>
    <w:rsid w:val="003479DF"/>
    <w:rsid w:val="00347B13"/>
    <w:rsid w:val="00347B5A"/>
    <w:rsid w:val="00347B8F"/>
    <w:rsid w:val="00347E2C"/>
    <w:rsid w:val="0035008D"/>
    <w:rsid w:val="003500E5"/>
    <w:rsid w:val="003503D1"/>
    <w:rsid w:val="003503D5"/>
    <w:rsid w:val="00350584"/>
    <w:rsid w:val="00350636"/>
    <w:rsid w:val="00350776"/>
    <w:rsid w:val="00350933"/>
    <w:rsid w:val="003509A3"/>
    <w:rsid w:val="00350A30"/>
    <w:rsid w:val="00350BEF"/>
    <w:rsid w:val="00350D80"/>
    <w:rsid w:val="00351857"/>
    <w:rsid w:val="0035185C"/>
    <w:rsid w:val="00351BFB"/>
    <w:rsid w:val="00351CF2"/>
    <w:rsid w:val="00351E2B"/>
    <w:rsid w:val="00351FA8"/>
    <w:rsid w:val="00351FE6"/>
    <w:rsid w:val="00352011"/>
    <w:rsid w:val="00352110"/>
    <w:rsid w:val="00352283"/>
    <w:rsid w:val="003523F7"/>
    <w:rsid w:val="003523FE"/>
    <w:rsid w:val="00352403"/>
    <w:rsid w:val="00352420"/>
    <w:rsid w:val="003524DA"/>
    <w:rsid w:val="00352673"/>
    <w:rsid w:val="003526BD"/>
    <w:rsid w:val="003526EA"/>
    <w:rsid w:val="003528F1"/>
    <w:rsid w:val="00352928"/>
    <w:rsid w:val="00352998"/>
    <w:rsid w:val="00352A29"/>
    <w:rsid w:val="00352A6E"/>
    <w:rsid w:val="00352B2F"/>
    <w:rsid w:val="00352C55"/>
    <w:rsid w:val="00352F7A"/>
    <w:rsid w:val="0035305F"/>
    <w:rsid w:val="0035336E"/>
    <w:rsid w:val="0035347D"/>
    <w:rsid w:val="003534D8"/>
    <w:rsid w:val="00353502"/>
    <w:rsid w:val="00353515"/>
    <w:rsid w:val="00353588"/>
    <w:rsid w:val="003539AD"/>
    <w:rsid w:val="00353D90"/>
    <w:rsid w:val="00353E76"/>
    <w:rsid w:val="0035443F"/>
    <w:rsid w:val="003545E8"/>
    <w:rsid w:val="00354706"/>
    <w:rsid w:val="0035476C"/>
    <w:rsid w:val="00354920"/>
    <w:rsid w:val="00355100"/>
    <w:rsid w:val="00355347"/>
    <w:rsid w:val="003555A6"/>
    <w:rsid w:val="0035580F"/>
    <w:rsid w:val="00355A02"/>
    <w:rsid w:val="00355B88"/>
    <w:rsid w:val="00355D4E"/>
    <w:rsid w:val="003563A2"/>
    <w:rsid w:val="00356420"/>
    <w:rsid w:val="00356435"/>
    <w:rsid w:val="003568DD"/>
    <w:rsid w:val="00356A2A"/>
    <w:rsid w:val="00356AEC"/>
    <w:rsid w:val="00356B1D"/>
    <w:rsid w:val="00356B8B"/>
    <w:rsid w:val="00356F83"/>
    <w:rsid w:val="00357183"/>
    <w:rsid w:val="0035719C"/>
    <w:rsid w:val="003573FF"/>
    <w:rsid w:val="00357CAB"/>
    <w:rsid w:val="00357E1F"/>
    <w:rsid w:val="0035D07D"/>
    <w:rsid w:val="003601D3"/>
    <w:rsid w:val="00360261"/>
    <w:rsid w:val="003602F1"/>
    <w:rsid w:val="003604FA"/>
    <w:rsid w:val="003605BF"/>
    <w:rsid w:val="0036066A"/>
    <w:rsid w:val="00360AF2"/>
    <w:rsid w:val="00360CC0"/>
    <w:rsid w:val="00360D96"/>
    <w:rsid w:val="003610E1"/>
    <w:rsid w:val="00361319"/>
    <w:rsid w:val="00361347"/>
    <w:rsid w:val="003614A7"/>
    <w:rsid w:val="00361594"/>
    <w:rsid w:val="00361758"/>
    <w:rsid w:val="00361770"/>
    <w:rsid w:val="003618E5"/>
    <w:rsid w:val="0036192A"/>
    <w:rsid w:val="003619AB"/>
    <w:rsid w:val="00361B38"/>
    <w:rsid w:val="00361CCD"/>
    <w:rsid w:val="00361D25"/>
    <w:rsid w:val="00361D26"/>
    <w:rsid w:val="00361E38"/>
    <w:rsid w:val="00362043"/>
    <w:rsid w:val="003623FA"/>
    <w:rsid w:val="003624BB"/>
    <w:rsid w:val="00362593"/>
    <w:rsid w:val="00362B6E"/>
    <w:rsid w:val="00362EFC"/>
    <w:rsid w:val="003630A6"/>
    <w:rsid w:val="00363592"/>
    <w:rsid w:val="0036380F"/>
    <w:rsid w:val="003638A1"/>
    <w:rsid w:val="00363903"/>
    <w:rsid w:val="00363D04"/>
    <w:rsid w:val="00363DCA"/>
    <w:rsid w:val="003641A0"/>
    <w:rsid w:val="003644A6"/>
    <w:rsid w:val="003646DE"/>
    <w:rsid w:val="003647B0"/>
    <w:rsid w:val="00364C5B"/>
    <w:rsid w:val="00364D35"/>
    <w:rsid w:val="00364EE8"/>
    <w:rsid w:val="003650D3"/>
    <w:rsid w:val="003653E5"/>
    <w:rsid w:val="00365667"/>
    <w:rsid w:val="0036567B"/>
    <w:rsid w:val="0036578D"/>
    <w:rsid w:val="003657D2"/>
    <w:rsid w:val="00365867"/>
    <w:rsid w:val="003659D4"/>
    <w:rsid w:val="003659FF"/>
    <w:rsid w:val="00365A9A"/>
    <w:rsid w:val="00366302"/>
    <w:rsid w:val="00366779"/>
    <w:rsid w:val="003667FD"/>
    <w:rsid w:val="00366868"/>
    <w:rsid w:val="00366C4B"/>
    <w:rsid w:val="00366E42"/>
    <w:rsid w:val="00366F9D"/>
    <w:rsid w:val="00367076"/>
    <w:rsid w:val="003670DF"/>
    <w:rsid w:val="003671BE"/>
    <w:rsid w:val="00367295"/>
    <w:rsid w:val="0036730C"/>
    <w:rsid w:val="00370153"/>
    <w:rsid w:val="00370163"/>
    <w:rsid w:val="0037031B"/>
    <w:rsid w:val="00370480"/>
    <w:rsid w:val="003705F2"/>
    <w:rsid w:val="00370CB3"/>
    <w:rsid w:val="00370E8F"/>
    <w:rsid w:val="00370F6F"/>
    <w:rsid w:val="00370F79"/>
    <w:rsid w:val="0037118B"/>
    <w:rsid w:val="0037137C"/>
    <w:rsid w:val="00371392"/>
    <w:rsid w:val="00371532"/>
    <w:rsid w:val="0037180F"/>
    <w:rsid w:val="003719E1"/>
    <w:rsid w:val="00371A0A"/>
    <w:rsid w:val="00371C38"/>
    <w:rsid w:val="00372092"/>
    <w:rsid w:val="003722A9"/>
    <w:rsid w:val="00372443"/>
    <w:rsid w:val="00372485"/>
    <w:rsid w:val="003729CA"/>
    <w:rsid w:val="00372EAB"/>
    <w:rsid w:val="00373175"/>
    <w:rsid w:val="00373200"/>
    <w:rsid w:val="0037321E"/>
    <w:rsid w:val="0037345A"/>
    <w:rsid w:val="00373606"/>
    <w:rsid w:val="00373A07"/>
    <w:rsid w:val="00373C55"/>
    <w:rsid w:val="00373DFA"/>
    <w:rsid w:val="00373F49"/>
    <w:rsid w:val="003740AA"/>
    <w:rsid w:val="0037415D"/>
    <w:rsid w:val="00374250"/>
    <w:rsid w:val="00374318"/>
    <w:rsid w:val="00374320"/>
    <w:rsid w:val="003744F8"/>
    <w:rsid w:val="003745C0"/>
    <w:rsid w:val="00374A64"/>
    <w:rsid w:val="00374B89"/>
    <w:rsid w:val="00374D8A"/>
    <w:rsid w:val="00374DA1"/>
    <w:rsid w:val="00374E31"/>
    <w:rsid w:val="00374F1F"/>
    <w:rsid w:val="00374FB5"/>
    <w:rsid w:val="0037540D"/>
    <w:rsid w:val="0037556E"/>
    <w:rsid w:val="00375572"/>
    <w:rsid w:val="00375B00"/>
    <w:rsid w:val="00375D7F"/>
    <w:rsid w:val="00375EF5"/>
    <w:rsid w:val="0037601A"/>
    <w:rsid w:val="0037658A"/>
    <w:rsid w:val="003767A5"/>
    <w:rsid w:val="00376809"/>
    <w:rsid w:val="00376832"/>
    <w:rsid w:val="003768BC"/>
    <w:rsid w:val="00376D00"/>
    <w:rsid w:val="00376D81"/>
    <w:rsid w:val="00376EED"/>
    <w:rsid w:val="00377118"/>
    <w:rsid w:val="003772C8"/>
    <w:rsid w:val="003773CE"/>
    <w:rsid w:val="0037755E"/>
    <w:rsid w:val="0037799A"/>
    <w:rsid w:val="00377D1F"/>
    <w:rsid w:val="003802D8"/>
    <w:rsid w:val="0038037C"/>
    <w:rsid w:val="0038038E"/>
    <w:rsid w:val="00380452"/>
    <w:rsid w:val="0038069C"/>
    <w:rsid w:val="00380735"/>
    <w:rsid w:val="00380AEF"/>
    <w:rsid w:val="00380B00"/>
    <w:rsid w:val="00380C79"/>
    <w:rsid w:val="00380CFC"/>
    <w:rsid w:val="00380D44"/>
    <w:rsid w:val="00380DB3"/>
    <w:rsid w:val="003812CA"/>
    <w:rsid w:val="0038145A"/>
    <w:rsid w:val="003814AA"/>
    <w:rsid w:val="003816B7"/>
    <w:rsid w:val="00381796"/>
    <w:rsid w:val="003819B3"/>
    <w:rsid w:val="00381D15"/>
    <w:rsid w:val="00381DA6"/>
    <w:rsid w:val="0038229F"/>
    <w:rsid w:val="003822EA"/>
    <w:rsid w:val="0038237B"/>
    <w:rsid w:val="0038266B"/>
    <w:rsid w:val="00382676"/>
    <w:rsid w:val="0038268D"/>
    <w:rsid w:val="00382965"/>
    <w:rsid w:val="00382BFD"/>
    <w:rsid w:val="00382C13"/>
    <w:rsid w:val="00382C6A"/>
    <w:rsid w:val="00382EF9"/>
    <w:rsid w:val="00382FD0"/>
    <w:rsid w:val="00382FDC"/>
    <w:rsid w:val="00383021"/>
    <w:rsid w:val="00383051"/>
    <w:rsid w:val="00383056"/>
    <w:rsid w:val="003830E8"/>
    <w:rsid w:val="00383149"/>
    <w:rsid w:val="0038331B"/>
    <w:rsid w:val="0038349F"/>
    <w:rsid w:val="00383541"/>
    <w:rsid w:val="003835A3"/>
    <w:rsid w:val="00383AA2"/>
    <w:rsid w:val="00384044"/>
    <w:rsid w:val="00384252"/>
    <w:rsid w:val="003845E1"/>
    <w:rsid w:val="00384981"/>
    <w:rsid w:val="00384A1F"/>
    <w:rsid w:val="00384C73"/>
    <w:rsid w:val="00385071"/>
    <w:rsid w:val="00385254"/>
    <w:rsid w:val="003852D1"/>
    <w:rsid w:val="003853E0"/>
    <w:rsid w:val="00385661"/>
    <w:rsid w:val="003856E7"/>
    <w:rsid w:val="00385758"/>
    <w:rsid w:val="003859F1"/>
    <w:rsid w:val="00385C8C"/>
    <w:rsid w:val="00385DBE"/>
    <w:rsid w:val="00385EFD"/>
    <w:rsid w:val="00386124"/>
    <w:rsid w:val="00386152"/>
    <w:rsid w:val="003862CC"/>
    <w:rsid w:val="0038638A"/>
    <w:rsid w:val="003863BA"/>
    <w:rsid w:val="00386D30"/>
    <w:rsid w:val="00386E92"/>
    <w:rsid w:val="00387066"/>
    <w:rsid w:val="003870BB"/>
    <w:rsid w:val="00387162"/>
    <w:rsid w:val="003871E3"/>
    <w:rsid w:val="0038728B"/>
    <w:rsid w:val="003873F0"/>
    <w:rsid w:val="003876DC"/>
    <w:rsid w:val="00387BC3"/>
    <w:rsid w:val="00387C4A"/>
    <w:rsid w:val="00387DA0"/>
    <w:rsid w:val="00387F5B"/>
    <w:rsid w:val="0039010A"/>
    <w:rsid w:val="00390161"/>
    <w:rsid w:val="003904EC"/>
    <w:rsid w:val="0039052B"/>
    <w:rsid w:val="00390828"/>
    <w:rsid w:val="0039087A"/>
    <w:rsid w:val="00390CF1"/>
    <w:rsid w:val="00391439"/>
    <w:rsid w:val="00391743"/>
    <w:rsid w:val="0039192B"/>
    <w:rsid w:val="00391AAA"/>
    <w:rsid w:val="00391EF8"/>
    <w:rsid w:val="00391F15"/>
    <w:rsid w:val="00391FCD"/>
    <w:rsid w:val="00392225"/>
    <w:rsid w:val="00392579"/>
    <w:rsid w:val="00393564"/>
    <w:rsid w:val="00393693"/>
    <w:rsid w:val="003937EB"/>
    <w:rsid w:val="003938D7"/>
    <w:rsid w:val="00393CEB"/>
    <w:rsid w:val="00393EF1"/>
    <w:rsid w:val="00393EF5"/>
    <w:rsid w:val="00394518"/>
    <w:rsid w:val="003947BA"/>
    <w:rsid w:val="0039498D"/>
    <w:rsid w:val="00394BE3"/>
    <w:rsid w:val="00394DA1"/>
    <w:rsid w:val="00394F59"/>
    <w:rsid w:val="0039529A"/>
    <w:rsid w:val="0039558E"/>
    <w:rsid w:val="00395622"/>
    <w:rsid w:val="003958C3"/>
    <w:rsid w:val="003958FF"/>
    <w:rsid w:val="0039591A"/>
    <w:rsid w:val="00395970"/>
    <w:rsid w:val="00395ABA"/>
    <w:rsid w:val="00395B84"/>
    <w:rsid w:val="00395BB8"/>
    <w:rsid w:val="00395E51"/>
    <w:rsid w:val="00395E5E"/>
    <w:rsid w:val="00395ECD"/>
    <w:rsid w:val="0039609B"/>
    <w:rsid w:val="0039610F"/>
    <w:rsid w:val="00396279"/>
    <w:rsid w:val="003963CD"/>
    <w:rsid w:val="003963E8"/>
    <w:rsid w:val="0039650D"/>
    <w:rsid w:val="0039653C"/>
    <w:rsid w:val="00396690"/>
    <w:rsid w:val="003967C9"/>
    <w:rsid w:val="00396855"/>
    <w:rsid w:val="00396923"/>
    <w:rsid w:val="00396933"/>
    <w:rsid w:val="00396A71"/>
    <w:rsid w:val="00396B2B"/>
    <w:rsid w:val="00396B38"/>
    <w:rsid w:val="00396B92"/>
    <w:rsid w:val="00396C40"/>
    <w:rsid w:val="00396C6F"/>
    <w:rsid w:val="00396D4B"/>
    <w:rsid w:val="003971F0"/>
    <w:rsid w:val="00397593"/>
    <w:rsid w:val="00397B51"/>
    <w:rsid w:val="003A00EE"/>
    <w:rsid w:val="003A01A1"/>
    <w:rsid w:val="003A01D1"/>
    <w:rsid w:val="003A02C2"/>
    <w:rsid w:val="003A033B"/>
    <w:rsid w:val="003A04DB"/>
    <w:rsid w:val="003A051E"/>
    <w:rsid w:val="003A053F"/>
    <w:rsid w:val="003A062B"/>
    <w:rsid w:val="003A0720"/>
    <w:rsid w:val="003A07CA"/>
    <w:rsid w:val="003A09D4"/>
    <w:rsid w:val="003A0A17"/>
    <w:rsid w:val="003A0A65"/>
    <w:rsid w:val="003A0AD1"/>
    <w:rsid w:val="003A0C66"/>
    <w:rsid w:val="003A0E08"/>
    <w:rsid w:val="003A1020"/>
    <w:rsid w:val="003A110A"/>
    <w:rsid w:val="003A1182"/>
    <w:rsid w:val="003A1662"/>
    <w:rsid w:val="003A18DD"/>
    <w:rsid w:val="003A1BD9"/>
    <w:rsid w:val="003A1EDB"/>
    <w:rsid w:val="003A21DD"/>
    <w:rsid w:val="003A227D"/>
    <w:rsid w:val="003A2300"/>
    <w:rsid w:val="003A28CB"/>
    <w:rsid w:val="003A28E4"/>
    <w:rsid w:val="003A2BA7"/>
    <w:rsid w:val="003A2CFA"/>
    <w:rsid w:val="003A2F08"/>
    <w:rsid w:val="003A3096"/>
    <w:rsid w:val="003A30B1"/>
    <w:rsid w:val="003A322C"/>
    <w:rsid w:val="003A328D"/>
    <w:rsid w:val="003A356F"/>
    <w:rsid w:val="003A39B9"/>
    <w:rsid w:val="003A3A73"/>
    <w:rsid w:val="003A3B0D"/>
    <w:rsid w:val="003A3BF4"/>
    <w:rsid w:val="003A3EBB"/>
    <w:rsid w:val="003A41BD"/>
    <w:rsid w:val="003A42FE"/>
    <w:rsid w:val="003A432A"/>
    <w:rsid w:val="003A446F"/>
    <w:rsid w:val="003A4564"/>
    <w:rsid w:val="003A4641"/>
    <w:rsid w:val="003A46FC"/>
    <w:rsid w:val="003A4A38"/>
    <w:rsid w:val="003A4A48"/>
    <w:rsid w:val="003A4C38"/>
    <w:rsid w:val="003A4E20"/>
    <w:rsid w:val="003A4EEF"/>
    <w:rsid w:val="003A5027"/>
    <w:rsid w:val="003A52AE"/>
    <w:rsid w:val="003A548C"/>
    <w:rsid w:val="003A57F5"/>
    <w:rsid w:val="003A58A7"/>
    <w:rsid w:val="003A5A27"/>
    <w:rsid w:val="003A5A47"/>
    <w:rsid w:val="003A5ADA"/>
    <w:rsid w:val="003A5ED5"/>
    <w:rsid w:val="003A5F12"/>
    <w:rsid w:val="003A5F5B"/>
    <w:rsid w:val="003A616D"/>
    <w:rsid w:val="003A64F0"/>
    <w:rsid w:val="003A65C8"/>
    <w:rsid w:val="003A673C"/>
    <w:rsid w:val="003A6A2D"/>
    <w:rsid w:val="003A6AE2"/>
    <w:rsid w:val="003A72C0"/>
    <w:rsid w:val="003A74AF"/>
    <w:rsid w:val="003A789A"/>
    <w:rsid w:val="003A78E3"/>
    <w:rsid w:val="003A7D77"/>
    <w:rsid w:val="003A7E6F"/>
    <w:rsid w:val="003A7EEF"/>
    <w:rsid w:val="003B0043"/>
    <w:rsid w:val="003B0092"/>
    <w:rsid w:val="003B02BE"/>
    <w:rsid w:val="003B041F"/>
    <w:rsid w:val="003B058E"/>
    <w:rsid w:val="003B063C"/>
    <w:rsid w:val="003B066D"/>
    <w:rsid w:val="003B070C"/>
    <w:rsid w:val="003B0A6D"/>
    <w:rsid w:val="003B0B08"/>
    <w:rsid w:val="003B0BA8"/>
    <w:rsid w:val="003B0D69"/>
    <w:rsid w:val="003B0DCC"/>
    <w:rsid w:val="003B0E33"/>
    <w:rsid w:val="003B0F1B"/>
    <w:rsid w:val="003B0FD5"/>
    <w:rsid w:val="003B0FF8"/>
    <w:rsid w:val="003B12EC"/>
    <w:rsid w:val="003B141F"/>
    <w:rsid w:val="003B154F"/>
    <w:rsid w:val="003B18D1"/>
    <w:rsid w:val="003B19E0"/>
    <w:rsid w:val="003B1A2D"/>
    <w:rsid w:val="003B1A51"/>
    <w:rsid w:val="003B1AFF"/>
    <w:rsid w:val="003B1C9B"/>
    <w:rsid w:val="003B1FC6"/>
    <w:rsid w:val="003B2028"/>
    <w:rsid w:val="003B2038"/>
    <w:rsid w:val="003B20A9"/>
    <w:rsid w:val="003B217E"/>
    <w:rsid w:val="003B291B"/>
    <w:rsid w:val="003B2943"/>
    <w:rsid w:val="003B2B71"/>
    <w:rsid w:val="003B2BE5"/>
    <w:rsid w:val="003B30B0"/>
    <w:rsid w:val="003B346B"/>
    <w:rsid w:val="003B37D0"/>
    <w:rsid w:val="003B37E1"/>
    <w:rsid w:val="003B38C1"/>
    <w:rsid w:val="003B39DC"/>
    <w:rsid w:val="003B3B0F"/>
    <w:rsid w:val="003B3B3A"/>
    <w:rsid w:val="003B3CCE"/>
    <w:rsid w:val="003B3D7F"/>
    <w:rsid w:val="003B4107"/>
    <w:rsid w:val="003B41A0"/>
    <w:rsid w:val="003B42BB"/>
    <w:rsid w:val="003B44A8"/>
    <w:rsid w:val="003B47EF"/>
    <w:rsid w:val="003B4F02"/>
    <w:rsid w:val="003B50C0"/>
    <w:rsid w:val="003B5468"/>
    <w:rsid w:val="003B547D"/>
    <w:rsid w:val="003B55CD"/>
    <w:rsid w:val="003B5605"/>
    <w:rsid w:val="003B5805"/>
    <w:rsid w:val="003B5C5B"/>
    <w:rsid w:val="003B5E0E"/>
    <w:rsid w:val="003B5E75"/>
    <w:rsid w:val="003B634C"/>
    <w:rsid w:val="003B65ED"/>
    <w:rsid w:val="003B66A9"/>
    <w:rsid w:val="003B676F"/>
    <w:rsid w:val="003B6920"/>
    <w:rsid w:val="003B6AA2"/>
    <w:rsid w:val="003B6B07"/>
    <w:rsid w:val="003B6C1C"/>
    <w:rsid w:val="003B6D71"/>
    <w:rsid w:val="003B6F97"/>
    <w:rsid w:val="003B741F"/>
    <w:rsid w:val="003B7460"/>
    <w:rsid w:val="003B7AA4"/>
    <w:rsid w:val="003B7D31"/>
    <w:rsid w:val="003B7DDF"/>
    <w:rsid w:val="003B7FC6"/>
    <w:rsid w:val="003C007B"/>
    <w:rsid w:val="003C0986"/>
    <w:rsid w:val="003C0AE1"/>
    <w:rsid w:val="003C0C73"/>
    <w:rsid w:val="003C0E7D"/>
    <w:rsid w:val="003C104D"/>
    <w:rsid w:val="003C10C4"/>
    <w:rsid w:val="003C127F"/>
    <w:rsid w:val="003C1296"/>
    <w:rsid w:val="003C191D"/>
    <w:rsid w:val="003C195C"/>
    <w:rsid w:val="003C1A08"/>
    <w:rsid w:val="003C1E4D"/>
    <w:rsid w:val="003C1F62"/>
    <w:rsid w:val="003C1FB3"/>
    <w:rsid w:val="003C21EE"/>
    <w:rsid w:val="003C2488"/>
    <w:rsid w:val="003C2540"/>
    <w:rsid w:val="003C2AD9"/>
    <w:rsid w:val="003C3083"/>
    <w:rsid w:val="003C3087"/>
    <w:rsid w:val="003C3242"/>
    <w:rsid w:val="003C3553"/>
    <w:rsid w:val="003C364B"/>
    <w:rsid w:val="003C3A15"/>
    <w:rsid w:val="003C3E54"/>
    <w:rsid w:val="003C3EC7"/>
    <w:rsid w:val="003C41E7"/>
    <w:rsid w:val="003C42D3"/>
    <w:rsid w:val="003C4631"/>
    <w:rsid w:val="003C470E"/>
    <w:rsid w:val="003C49AC"/>
    <w:rsid w:val="003C4B5C"/>
    <w:rsid w:val="003C4C0B"/>
    <w:rsid w:val="003C4EE4"/>
    <w:rsid w:val="003C4F37"/>
    <w:rsid w:val="003C51BA"/>
    <w:rsid w:val="003C52EC"/>
    <w:rsid w:val="003C5310"/>
    <w:rsid w:val="003C53C1"/>
    <w:rsid w:val="003C54DF"/>
    <w:rsid w:val="003C5772"/>
    <w:rsid w:val="003C5AC2"/>
    <w:rsid w:val="003C5BCB"/>
    <w:rsid w:val="003C5D80"/>
    <w:rsid w:val="003C5FDB"/>
    <w:rsid w:val="003C608F"/>
    <w:rsid w:val="003C60E6"/>
    <w:rsid w:val="003C60F0"/>
    <w:rsid w:val="003C666C"/>
    <w:rsid w:val="003C6CCF"/>
    <w:rsid w:val="003C6F07"/>
    <w:rsid w:val="003C703A"/>
    <w:rsid w:val="003C7740"/>
    <w:rsid w:val="003C77E0"/>
    <w:rsid w:val="003C78DC"/>
    <w:rsid w:val="003C7A71"/>
    <w:rsid w:val="003C7AA1"/>
    <w:rsid w:val="003C7CEC"/>
    <w:rsid w:val="003C7D9F"/>
    <w:rsid w:val="003C7E8A"/>
    <w:rsid w:val="003D0105"/>
    <w:rsid w:val="003D019A"/>
    <w:rsid w:val="003D0343"/>
    <w:rsid w:val="003D05EB"/>
    <w:rsid w:val="003D06A0"/>
    <w:rsid w:val="003D0832"/>
    <w:rsid w:val="003D09EC"/>
    <w:rsid w:val="003D0E40"/>
    <w:rsid w:val="003D10D5"/>
    <w:rsid w:val="003D1307"/>
    <w:rsid w:val="003D17C9"/>
    <w:rsid w:val="003D17D7"/>
    <w:rsid w:val="003D1AC0"/>
    <w:rsid w:val="003D1B4B"/>
    <w:rsid w:val="003D1D12"/>
    <w:rsid w:val="003D20C8"/>
    <w:rsid w:val="003D220F"/>
    <w:rsid w:val="003D24FE"/>
    <w:rsid w:val="003D2678"/>
    <w:rsid w:val="003D2BD3"/>
    <w:rsid w:val="003D2E43"/>
    <w:rsid w:val="003D2E48"/>
    <w:rsid w:val="003D386F"/>
    <w:rsid w:val="003D3AF3"/>
    <w:rsid w:val="003D3EFB"/>
    <w:rsid w:val="003D3F7F"/>
    <w:rsid w:val="003D45B5"/>
    <w:rsid w:val="003D45D5"/>
    <w:rsid w:val="003D4D9F"/>
    <w:rsid w:val="003D4F44"/>
    <w:rsid w:val="003D52F9"/>
    <w:rsid w:val="003D5568"/>
    <w:rsid w:val="003D557D"/>
    <w:rsid w:val="003D55F1"/>
    <w:rsid w:val="003D5644"/>
    <w:rsid w:val="003D586F"/>
    <w:rsid w:val="003D5974"/>
    <w:rsid w:val="003D5AAE"/>
    <w:rsid w:val="003D5C4A"/>
    <w:rsid w:val="003D5C7A"/>
    <w:rsid w:val="003D5E25"/>
    <w:rsid w:val="003D5E76"/>
    <w:rsid w:val="003D6058"/>
    <w:rsid w:val="003D62F5"/>
    <w:rsid w:val="003D66AC"/>
    <w:rsid w:val="003D69BD"/>
    <w:rsid w:val="003D6A28"/>
    <w:rsid w:val="003D6E9C"/>
    <w:rsid w:val="003D6FB0"/>
    <w:rsid w:val="003D7086"/>
    <w:rsid w:val="003D70A3"/>
    <w:rsid w:val="003D71A3"/>
    <w:rsid w:val="003D73E0"/>
    <w:rsid w:val="003D7EBC"/>
    <w:rsid w:val="003D7FAA"/>
    <w:rsid w:val="003E005B"/>
    <w:rsid w:val="003E01C4"/>
    <w:rsid w:val="003E025A"/>
    <w:rsid w:val="003E05EC"/>
    <w:rsid w:val="003E0926"/>
    <w:rsid w:val="003E0B66"/>
    <w:rsid w:val="003E0D16"/>
    <w:rsid w:val="003E0F04"/>
    <w:rsid w:val="003E12E5"/>
    <w:rsid w:val="003E1320"/>
    <w:rsid w:val="003E133F"/>
    <w:rsid w:val="003E13B8"/>
    <w:rsid w:val="003E14F1"/>
    <w:rsid w:val="003E159C"/>
    <w:rsid w:val="003E15D4"/>
    <w:rsid w:val="003E16FB"/>
    <w:rsid w:val="003E17AF"/>
    <w:rsid w:val="003E1F22"/>
    <w:rsid w:val="003E201F"/>
    <w:rsid w:val="003E23E3"/>
    <w:rsid w:val="003E2870"/>
    <w:rsid w:val="003E296D"/>
    <w:rsid w:val="003E2993"/>
    <w:rsid w:val="003E2B8A"/>
    <w:rsid w:val="003E2D76"/>
    <w:rsid w:val="003E2E87"/>
    <w:rsid w:val="003E2FAC"/>
    <w:rsid w:val="003E3085"/>
    <w:rsid w:val="003E3391"/>
    <w:rsid w:val="003E37EB"/>
    <w:rsid w:val="003E38E5"/>
    <w:rsid w:val="003E3AFF"/>
    <w:rsid w:val="003E3D6E"/>
    <w:rsid w:val="003E3FE5"/>
    <w:rsid w:val="003E4047"/>
    <w:rsid w:val="003E4552"/>
    <w:rsid w:val="003E4788"/>
    <w:rsid w:val="003E482C"/>
    <w:rsid w:val="003E4926"/>
    <w:rsid w:val="003E4C43"/>
    <w:rsid w:val="003E4F48"/>
    <w:rsid w:val="003E4FB6"/>
    <w:rsid w:val="003E50F7"/>
    <w:rsid w:val="003E54C5"/>
    <w:rsid w:val="003E570C"/>
    <w:rsid w:val="003E5B76"/>
    <w:rsid w:val="003E5CA8"/>
    <w:rsid w:val="003E5DF4"/>
    <w:rsid w:val="003E5E3C"/>
    <w:rsid w:val="003E5F06"/>
    <w:rsid w:val="003E5F11"/>
    <w:rsid w:val="003E5FBA"/>
    <w:rsid w:val="003E6115"/>
    <w:rsid w:val="003E629B"/>
    <w:rsid w:val="003E62DA"/>
    <w:rsid w:val="003E64B6"/>
    <w:rsid w:val="003E6744"/>
    <w:rsid w:val="003E68D0"/>
    <w:rsid w:val="003E6BBA"/>
    <w:rsid w:val="003E6CBB"/>
    <w:rsid w:val="003E6CD1"/>
    <w:rsid w:val="003E6EA2"/>
    <w:rsid w:val="003E6FF7"/>
    <w:rsid w:val="003E7072"/>
    <w:rsid w:val="003E71A5"/>
    <w:rsid w:val="003E7200"/>
    <w:rsid w:val="003E7312"/>
    <w:rsid w:val="003E7329"/>
    <w:rsid w:val="003E73DD"/>
    <w:rsid w:val="003E7848"/>
    <w:rsid w:val="003E78E2"/>
    <w:rsid w:val="003E7CA6"/>
    <w:rsid w:val="003E7DA0"/>
    <w:rsid w:val="003E7F7D"/>
    <w:rsid w:val="003F008F"/>
    <w:rsid w:val="003F0373"/>
    <w:rsid w:val="003F0513"/>
    <w:rsid w:val="003F077A"/>
    <w:rsid w:val="003F07CB"/>
    <w:rsid w:val="003F09C0"/>
    <w:rsid w:val="003F10EE"/>
    <w:rsid w:val="003F1102"/>
    <w:rsid w:val="003F1299"/>
    <w:rsid w:val="003F12BA"/>
    <w:rsid w:val="003F13F8"/>
    <w:rsid w:val="003F16F6"/>
    <w:rsid w:val="003F1B47"/>
    <w:rsid w:val="003F1CA9"/>
    <w:rsid w:val="003F20D1"/>
    <w:rsid w:val="003F211F"/>
    <w:rsid w:val="003F24DD"/>
    <w:rsid w:val="003F2591"/>
    <w:rsid w:val="003F283B"/>
    <w:rsid w:val="003F31DB"/>
    <w:rsid w:val="003F32CA"/>
    <w:rsid w:val="003F3360"/>
    <w:rsid w:val="003F348E"/>
    <w:rsid w:val="003F37A0"/>
    <w:rsid w:val="003F38E6"/>
    <w:rsid w:val="003F3909"/>
    <w:rsid w:val="003F3A44"/>
    <w:rsid w:val="003F3A55"/>
    <w:rsid w:val="003F3D8F"/>
    <w:rsid w:val="003F3F1B"/>
    <w:rsid w:val="003F4136"/>
    <w:rsid w:val="003F42E5"/>
    <w:rsid w:val="003F4326"/>
    <w:rsid w:val="003F434E"/>
    <w:rsid w:val="003F4379"/>
    <w:rsid w:val="003F4B26"/>
    <w:rsid w:val="003F4BDD"/>
    <w:rsid w:val="003F4CD4"/>
    <w:rsid w:val="003F4CFF"/>
    <w:rsid w:val="003F4DC7"/>
    <w:rsid w:val="003F511F"/>
    <w:rsid w:val="003F5235"/>
    <w:rsid w:val="003F53A6"/>
    <w:rsid w:val="003F54AD"/>
    <w:rsid w:val="003F5504"/>
    <w:rsid w:val="003F5821"/>
    <w:rsid w:val="003F58C6"/>
    <w:rsid w:val="003F5A90"/>
    <w:rsid w:val="003F5ABC"/>
    <w:rsid w:val="003F5BFB"/>
    <w:rsid w:val="003F5CCA"/>
    <w:rsid w:val="003F5D8F"/>
    <w:rsid w:val="003F6153"/>
    <w:rsid w:val="003F632A"/>
    <w:rsid w:val="003F65DA"/>
    <w:rsid w:val="003F6977"/>
    <w:rsid w:val="003F698A"/>
    <w:rsid w:val="003F6CA0"/>
    <w:rsid w:val="003F6E5D"/>
    <w:rsid w:val="003F718A"/>
    <w:rsid w:val="003F729E"/>
    <w:rsid w:val="003F7382"/>
    <w:rsid w:val="003F739E"/>
    <w:rsid w:val="003F7472"/>
    <w:rsid w:val="003F771E"/>
    <w:rsid w:val="003F7A87"/>
    <w:rsid w:val="003F7C08"/>
    <w:rsid w:val="003F7D57"/>
    <w:rsid w:val="003F8687"/>
    <w:rsid w:val="003FC8EA"/>
    <w:rsid w:val="00400446"/>
    <w:rsid w:val="00400460"/>
    <w:rsid w:val="0040055A"/>
    <w:rsid w:val="00400801"/>
    <w:rsid w:val="00400A6B"/>
    <w:rsid w:val="00400A92"/>
    <w:rsid w:val="00401124"/>
    <w:rsid w:val="00401511"/>
    <w:rsid w:val="00401589"/>
    <w:rsid w:val="004018D1"/>
    <w:rsid w:val="0040195C"/>
    <w:rsid w:val="00401B98"/>
    <w:rsid w:val="00401C26"/>
    <w:rsid w:val="00401C4B"/>
    <w:rsid w:val="00401F44"/>
    <w:rsid w:val="00401F6F"/>
    <w:rsid w:val="0040203B"/>
    <w:rsid w:val="004020C9"/>
    <w:rsid w:val="00402464"/>
    <w:rsid w:val="004027E4"/>
    <w:rsid w:val="00402872"/>
    <w:rsid w:val="00402B2A"/>
    <w:rsid w:val="00402CB1"/>
    <w:rsid w:val="00402E6C"/>
    <w:rsid w:val="00402F3C"/>
    <w:rsid w:val="00402FA2"/>
    <w:rsid w:val="00402FF1"/>
    <w:rsid w:val="004032BE"/>
    <w:rsid w:val="0040338E"/>
    <w:rsid w:val="00403540"/>
    <w:rsid w:val="0040378B"/>
    <w:rsid w:val="00403814"/>
    <w:rsid w:val="0040381A"/>
    <w:rsid w:val="004039F5"/>
    <w:rsid w:val="00403DF5"/>
    <w:rsid w:val="004041E7"/>
    <w:rsid w:val="00404263"/>
    <w:rsid w:val="00404643"/>
    <w:rsid w:val="00404660"/>
    <w:rsid w:val="004049FD"/>
    <w:rsid w:val="00404D21"/>
    <w:rsid w:val="00404DDF"/>
    <w:rsid w:val="00405060"/>
    <w:rsid w:val="004054A1"/>
    <w:rsid w:val="0040577F"/>
    <w:rsid w:val="00405B63"/>
    <w:rsid w:val="00405BAF"/>
    <w:rsid w:val="00405EA7"/>
    <w:rsid w:val="00405F92"/>
    <w:rsid w:val="004060E4"/>
    <w:rsid w:val="0040650D"/>
    <w:rsid w:val="0040673B"/>
    <w:rsid w:val="004067E5"/>
    <w:rsid w:val="00406AD7"/>
    <w:rsid w:val="00406BBD"/>
    <w:rsid w:val="00406D0B"/>
    <w:rsid w:val="00406D0C"/>
    <w:rsid w:val="00406EA5"/>
    <w:rsid w:val="0040704B"/>
    <w:rsid w:val="00407081"/>
    <w:rsid w:val="0040715D"/>
    <w:rsid w:val="00407371"/>
    <w:rsid w:val="00407517"/>
    <w:rsid w:val="0040762B"/>
    <w:rsid w:val="004077B5"/>
    <w:rsid w:val="00407861"/>
    <w:rsid w:val="004079CE"/>
    <w:rsid w:val="00407DB4"/>
    <w:rsid w:val="00407FC1"/>
    <w:rsid w:val="00410064"/>
    <w:rsid w:val="00410068"/>
    <w:rsid w:val="0041012D"/>
    <w:rsid w:val="004103F7"/>
    <w:rsid w:val="00410409"/>
    <w:rsid w:val="004105E3"/>
    <w:rsid w:val="0041071D"/>
    <w:rsid w:val="00410A9F"/>
    <w:rsid w:val="00410ACB"/>
    <w:rsid w:val="00410FBE"/>
    <w:rsid w:val="00411055"/>
    <w:rsid w:val="00411456"/>
    <w:rsid w:val="004117B5"/>
    <w:rsid w:val="00411E43"/>
    <w:rsid w:val="00412134"/>
    <w:rsid w:val="00412228"/>
    <w:rsid w:val="00412340"/>
    <w:rsid w:val="004123D4"/>
    <w:rsid w:val="0041246C"/>
    <w:rsid w:val="00412911"/>
    <w:rsid w:val="00412B44"/>
    <w:rsid w:val="00412CB6"/>
    <w:rsid w:val="00412DDF"/>
    <w:rsid w:val="00412F68"/>
    <w:rsid w:val="00413027"/>
    <w:rsid w:val="0041346C"/>
    <w:rsid w:val="004136B6"/>
    <w:rsid w:val="004137CF"/>
    <w:rsid w:val="0041385F"/>
    <w:rsid w:val="00413D1D"/>
    <w:rsid w:val="00413E80"/>
    <w:rsid w:val="004141AF"/>
    <w:rsid w:val="00414499"/>
    <w:rsid w:val="004146DE"/>
    <w:rsid w:val="004147F7"/>
    <w:rsid w:val="004148C6"/>
    <w:rsid w:val="0041495F"/>
    <w:rsid w:val="00414AFC"/>
    <w:rsid w:val="00414C8B"/>
    <w:rsid w:val="00414E29"/>
    <w:rsid w:val="004151A7"/>
    <w:rsid w:val="00415310"/>
    <w:rsid w:val="004155E5"/>
    <w:rsid w:val="00415B47"/>
    <w:rsid w:val="00416074"/>
    <w:rsid w:val="004162C6"/>
    <w:rsid w:val="00416526"/>
    <w:rsid w:val="004165A2"/>
    <w:rsid w:val="0041691F"/>
    <w:rsid w:val="00416B06"/>
    <w:rsid w:val="00416C30"/>
    <w:rsid w:val="00416D69"/>
    <w:rsid w:val="00417208"/>
    <w:rsid w:val="0041779D"/>
    <w:rsid w:val="00417D16"/>
    <w:rsid w:val="00417D83"/>
    <w:rsid w:val="00417FC4"/>
    <w:rsid w:val="00419C6A"/>
    <w:rsid w:val="00420048"/>
    <w:rsid w:val="004204ED"/>
    <w:rsid w:val="00420553"/>
    <w:rsid w:val="00420668"/>
    <w:rsid w:val="00420C1C"/>
    <w:rsid w:val="00420D46"/>
    <w:rsid w:val="00420EA3"/>
    <w:rsid w:val="00420F49"/>
    <w:rsid w:val="00420FCC"/>
    <w:rsid w:val="004212AD"/>
    <w:rsid w:val="004214D2"/>
    <w:rsid w:val="00421709"/>
    <w:rsid w:val="00421993"/>
    <w:rsid w:val="00421A46"/>
    <w:rsid w:val="00421B39"/>
    <w:rsid w:val="00421D12"/>
    <w:rsid w:val="004223EC"/>
    <w:rsid w:val="004224A7"/>
    <w:rsid w:val="00422529"/>
    <w:rsid w:val="00422F71"/>
    <w:rsid w:val="00422F8B"/>
    <w:rsid w:val="00423096"/>
    <w:rsid w:val="004230AC"/>
    <w:rsid w:val="00423173"/>
    <w:rsid w:val="00423179"/>
    <w:rsid w:val="004232AA"/>
    <w:rsid w:val="00423406"/>
    <w:rsid w:val="00423763"/>
    <w:rsid w:val="00423897"/>
    <w:rsid w:val="0042390E"/>
    <w:rsid w:val="00423929"/>
    <w:rsid w:val="0042392B"/>
    <w:rsid w:val="00423AC6"/>
    <w:rsid w:val="00423B53"/>
    <w:rsid w:val="00423B94"/>
    <w:rsid w:val="00423C3E"/>
    <w:rsid w:val="00424483"/>
    <w:rsid w:val="00424487"/>
    <w:rsid w:val="00424639"/>
    <w:rsid w:val="004248D0"/>
    <w:rsid w:val="00424952"/>
    <w:rsid w:val="00424A05"/>
    <w:rsid w:val="00424A3A"/>
    <w:rsid w:val="00424B5D"/>
    <w:rsid w:val="00424BE3"/>
    <w:rsid w:val="00424E98"/>
    <w:rsid w:val="00424FCA"/>
    <w:rsid w:val="004250C0"/>
    <w:rsid w:val="004251EF"/>
    <w:rsid w:val="004253EE"/>
    <w:rsid w:val="0042541E"/>
    <w:rsid w:val="0042575D"/>
    <w:rsid w:val="0042597C"/>
    <w:rsid w:val="00425A3F"/>
    <w:rsid w:val="00425E5D"/>
    <w:rsid w:val="004264A2"/>
    <w:rsid w:val="004264FD"/>
    <w:rsid w:val="00426794"/>
    <w:rsid w:val="00426A67"/>
    <w:rsid w:val="0042749C"/>
    <w:rsid w:val="004275A8"/>
    <w:rsid w:val="0042762F"/>
    <w:rsid w:val="00427639"/>
    <w:rsid w:val="004278FB"/>
    <w:rsid w:val="00427915"/>
    <w:rsid w:val="00427AA1"/>
    <w:rsid w:val="00427B67"/>
    <w:rsid w:val="00427D82"/>
    <w:rsid w:val="00427DC7"/>
    <w:rsid w:val="00427F0B"/>
    <w:rsid w:val="0043019B"/>
    <w:rsid w:val="00430219"/>
    <w:rsid w:val="0043064C"/>
    <w:rsid w:val="004306D4"/>
    <w:rsid w:val="0043094F"/>
    <w:rsid w:val="00430B2D"/>
    <w:rsid w:val="00430D91"/>
    <w:rsid w:val="00430F3D"/>
    <w:rsid w:val="004311B2"/>
    <w:rsid w:val="004311D8"/>
    <w:rsid w:val="00431613"/>
    <w:rsid w:val="00431792"/>
    <w:rsid w:val="00431A66"/>
    <w:rsid w:val="00431B95"/>
    <w:rsid w:val="00431D23"/>
    <w:rsid w:val="00431DE6"/>
    <w:rsid w:val="00431E99"/>
    <w:rsid w:val="004323FB"/>
    <w:rsid w:val="0043297A"/>
    <w:rsid w:val="00432CAC"/>
    <w:rsid w:val="00432D38"/>
    <w:rsid w:val="00432EB2"/>
    <w:rsid w:val="00432F4D"/>
    <w:rsid w:val="004334B9"/>
    <w:rsid w:val="00433530"/>
    <w:rsid w:val="004335A0"/>
    <w:rsid w:val="00433A71"/>
    <w:rsid w:val="00433C9D"/>
    <w:rsid w:val="00433FF1"/>
    <w:rsid w:val="00434538"/>
    <w:rsid w:val="00434707"/>
    <w:rsid w:val="00434C78"/>
    <w:rsid w:val="00434C9D"/>
    <w:rsid w:val="0043501E"/>
    <w:rsid w:val="00435032"/>
    <w:rsid w:val="00435309"/>
    <w:rsid w:val="004355A4"/>
    <w:rsid w:val="00435943"/>
    <w:rsid w:val="00435969"/>
    <w:rsid w:val="004359C5"/>
    <w:rsid w:val="00435A94"/>
    <w:rsid w:val="00435BAE"/>
    <w:rsid w:val="00435BF8"/>
    <w:rsid w:val="00435CB3"/>
    <w:rsid w:val="00435D32"/>
    <w:rsid w:val="00435FFF"/>
    <w:rsid w:val="00436082"/>
    <w:rsid w:val="00436201"/>
    <w:rsid w:val="00436434"/>
    <w:rsid w:val="0043676B"/>
    <w:rsid w:val="004367CD"/>
    <w:rsid w:val="00436AE9"/>
    <w:rsid w:val="00436CE4"/>
    <w:rsid w:val="0043714F"/>
    <w:rsid w:val="004372DD"/>
    <w:rsid w:val="004373A7"/>
    <w:rsid w:val="00437945"/>
    <w:rsid w:val="00437AB2"/>
    <w:rsid w:val="00437E75"/>
    <w:rsid w:val="004400EE"/>
    <w:rsid w:val="00440183"/>
    <w:rsid w:val="00440221"/>
    <w:rsid w:val="00440410"/>
    <w:rsid w:val="00440605"/>
    <w:rsid w:val="004409E5"/>
    <w:rsid w:val="00440DC1"/>
    <w:rsid w:val="00440F04"/>
    <w:rsid w:val="00441739"/>
    <w:rsid w:val="00441852"/>
    <w:rsid w:val="00441AB6"/>
    <w:rsid w:val="00441BCF"/>
    <w:rsid w:val="00441F82"/>
    <w:rsid w:val="00442033"/>
    <w:rsid w:val="00442259"/>
    <w:rsid w:val="004423CC"/>
    <w:rsid w:val="004424C5"/>
    <w:rsid w:val="004428D5"/>
    <w:rsid w:val="00442927"/>
    <w:rsid w:val="00442B68"/>
    <w:rsid w:val="00442D21"/>
    <w:rsid w:val="0044301E"/>
    <w:rsid w:val="004431B1"/>
    <w:rsid w:val="00443294"/>
    <w:rsid w:val="0044329A"/>
    <w:rsid w:val="00443724"/>
    <w:rsid w:val="004437A8"/>
    <w:rsid w:val="00443830"/>
    <w:rsid w:val="004438B5"/>
    <w:rsid w:val="004439C8"/>
    <w:rsid w:val="00443C95"/>
    <w:rsid w:val="00443C9D"/>
    <w:rsid w:val="00443EEE"/>
    <w:rsid w:val="00443FAB"/>
    <w:rsid w:val="0044423F"/>
    <w:rsid w:val="00444427"/>
    <w:rsid w:val="00444558"/>
    <w:rsid w:val="0044455D"/>
    <w:rsid w:val="0044456D"/>
    <w:rsid w:val="00444793"/>
    <w:rsid w:val="00444B95"/>
    <w:rsid w:val="00444C4C"/>
    <w:rsid w:val="00445237"/>
    <w:rsid w:val="0044538E"/>
    <w:rsid w:val="00445F27"/>
    <w:rsid w:val="00445F96"/>
    <w:rsid w:val="0044620A"/>
    <w:rsid w:val="004463A0"/>
    <w:rsid w:val="0044642B"/>
    <w:rsid w:val="0044647D"/>
    <w:rsid w:val="004465F3"/>
    <w:rsid w:val="004468F2"/>
    <w:rsid w:val="0044698F"/>
    <w:rsid w:val="00446BA8"/>
    <w:rsid w:val="00446C13"/>
    <w:rsid w:val="00446C76"/>
    <w:rsid w:val="00446D94"/>
    <w:rsid w:val="00447037"/>
    <w:rsid w:val="0044707F"/>
    <w:rsid w:val="004470D6"/>
    <w:rsid w:val="0044714C"/>
    <w:rsid w:val="00447260"/>
    <w:rsid w:val="0044749E"/>
    <w:rsid w:val="00447775"/>
    <w:rsid w:val="00447893"/>
    <w:rsid w:val="00447B8F"/>
    <w:rsid w:val="00447CEA"/>
    <w:rsid w:val="00447E01"/>
    <w:rsid w:val="0045013D"/>
    <w:rsid w:val="00450773"/>
    <w:rsid w:val="00450AB3"/>
    <w:rsid w:val="00450BD3"/>
    <w:rsid w:val="00450C40"/>
    <w:rsid w:val="00450CB1"/>
    <w:rsid w:val="00450D22"/>
    <w:rsid w:val="00450F66"/>
    <w:rsid w:val="004511C5"/>
    <w:rsid w:val="0045124D"/>
    <w:rsid w:val="0045133D"/>
    <w:rsid w:val="004514AB"/>
    <w:rsid w:val="00451695"/>
    <w:rsid w:val="00451749"/>
    <w:rsid w:val="00451BE1"/>
    <w:rsid w:val="00451C6D"/>
    <w:rsid w:val="00451D06"/>
    <w:rsid w:val="00451DB3"/>
    <w:rsid w:val="004520CC"/>
    <w:rsid w:val="00452128"/>
    <w:rsid w:val="0045234E"/>
    <w:rsid w:val="00452385"/>
    <w:rsid w:val="004526CE"/>
    <w:rsid w:val="004526FC"/>
    <w:rsid w:val="0045277F"/>
    <w:rsid w:val="00452839"/>
    <w:rsid w:val="004529FD"/>
    <w:rsid w:val="00452C31"/>
    <w:rsid w:val="00452D4A"/>
    <w:rsid w:val="00452E59"/>
    <w:rsid w:val="00452F68"/>
    <w:rsid w:val="0045306C"/>
    <w:rsid w:val="00453A97"/>
    <w:rsid w:val="00453AB5"/>
    <w:rsid w:val="00453AC3"/>
    <w:rsid w:val="004540E2"/>
    <w:rsid w:val="0045419A"/>
    <w:rsid w:val="00454236"/>
    <w:rsid w:val="00454240"/>
    <w:rsid w:val="004542F1"/>
    <w:rsid w:val="00454596"/>
    <w:rsid w:val="0045475C"/>
    <w:rsid w:val="00454AF3"/>
    <w:rsid w:val="00454C2C"/>
    <w:rsid w:val="00454D0C"/>
    <w:rsid w:val="004552B7"/>
    <w:rsid w:val="0045536C"/>
    <w:rsid w:val="0045595E"/>
    <w:rsid w:val="00455E3D"/>
    <w:rsid w:val="00455F68"/>
    <w:rsid w:val="00455FB7"/>
    <w:rsid w:val="0045605D"/>
    <w:rsid w:val="00456114"/>
    <w:rsid w:val="004562D6"/>
    <w:rsid w:val="00456528"/>
    <w:rsid w:val="004565E2"/>
    <w:rsid w:val="004567FD"/>
    <w:rsid w:val="00456A2A"/>
    <w:rsid w:val="00456E06"/>
    <w:rsid w:val="00456F6F"/>
    <w:rsid w:val="004570A1"/>
    <w:rsid w:val="00457327"/>
    <w:rsid w:val="004573D8"/>
    <w:rsid w:val="004573E0"/>
    <w:rsid w:val="004574B2"/>
    <w:rsid w:val="004575FE"/>
    <w:rsid w:val="00457700"/>
    <w:rsid w:val="00457759"/>
    <w:rsid w:val="004577E6"/>
    <w:rsid w:val="00457DC2"/>
    <w:rsid w:val="00457DF9"/>
    <w:rsid w:val="00457ED4"/>
    <w:rsid w:val="00457EEC"/>
    <w:rsid w:val="00457F0C"/>
    <w:rsid w:val="00460361"/>
    <w:rsid w:val="004603E6"/>
    <w:rsid w:val="0046057E"/>
    <w:rsid w:val="00460641"/>
    <w:rsid w:val="004606EA"/>
    <w:rsid w:val="00460725"/>
    <w:rsid w:val="00460733"/>
    <w:rsid w:val="004607CD"/>
    <w:rsid w:val="00460835"/>
    <w:rsid w:val="004608F8"/>
    <w:rsid w:val="00460A00"/>
    <w:rsid w:val="00460A68"/>
    <w:rsid w:val="00460B8E"/>
    <w:rsid w:val="00460C03"/>
    <w:rsid w:val="00460C43"/>
    <w:rsid w:val="00460C89"/>
    <w:rsid w:val="004610FF"/>
    <w:rsid w:val="0046135B"/>
    <w:rsid w:val="004614AD"/>
    <w:rsid w:val="004614E8"/>
    <w:rsid w:val="004615BB"/>
    <w:rsid w:val="004618DD"/>
    <w:rsid w:val="00461AAC"/>
    <w:rsid w:val="00461AE4"/>
    <w:rsid w:val="00461BAD"/>
    <w:rsid w:val="00461CEF"/>
    <w:rsid w:val="00461D47"/>
    <w:rsid w:val="00461E8F"/>
    <w:rsid w:val="00462A78"/>
    <w:rsid w:val="00462C01"/>
    <w:rsid w:val="00462DB5"/>
    <w:rsid w:val="0046306A"/>
    <w:rsid w:val="0046308F"/>
    <w:rsid w:val="004631C7"/>
    <w:rsid w:val="00463493"/>
    <w:rsid w:val="00463594"/>
    <w:rsid w:val="00463D1E"/>
    <w:rsid w:val="00463EFF"/>
    <w:rsid w:val="00463F22"/>
    <w:rsid w:val="004643CE"/>
    <w:rsid w:val="0046469E"/>
    <w:rsid w:val="004646EC"/>
    <w:rsid w:val="0046480A"/>
    <w:rsid w:val="0046491C"/>
    <w:rsid w:val="004649B7"/>
    <w:rsid w:val="00464C10"/>
    <w:rsid w:val="00464C5A"/>
    <w:rsid w:val="00464E2C"/>
    <w:rsid w:val="00465062"/>
    <w:rsid w:val="004654ED"/>
    <w:rsid w:val="00465526"/>
    <w:rsid w:val="004655BC"/>
    <w:rsid w:val="004657E9"/>
    <w:rsid w:val="00465B94"/>
    <w:rsid w:val="00465F17"/>
    <w:rsid w:val="004661A9"/>
    <w:rsid w:val="004664F4"/>
    <w:rsid w:val="00466793"/>
    <w:rsid w:val="004667C4"/>
    <w:rsid w:val="004668D8"/>
    <w:rsid w:val="00466954"/>
    <w:rsid w:val="004669DD"/>
    <w:rsid w:val="00466BB1"/>
    <w:rsid w:val="00466F66"/>
    <w:rsid w:val="004670D1"/>
    <w:rsid w:val="00467243"/>
    <w:rsid w:val="00467416"/>
    <w:rsid w:val="00467492"/>
    <w:rsid w:val="0046755F"/>
    <w:rsid w:val="00467603"/>
    <w:rsid w:val="00467784"/>
    <w:rsid w:val="004677F3"/>
    <w:rsid w:val="004678D7"/>
    <w:rsid w:val="004679E3"/>
    <w:rsid w:val="00467A55"/>
    <w:rsid w:val="00467DAE"/>
    <w:rsid w:val="00467E34"/>
    <w:rsid w:val="00467F8F"/>
    <w:rsid w:val="00467FB9"/>
    <w:rsid w:val="0047000C"/>
    <w:rsid w:val="00470046"/>
    <w:rsid w:val="0047036E"/>
    <w:rsid w:val="0047044A"/>
    <w:rsid w:val="00470564"/>
    <w:rsid w:val="00470567"/>
    <w:rsid w:val="00470817"/>
    <w:rsid w:val="00470846"/>
    <w:rsid w:val="00470ACB"/>
    <w:rsid w:val="00471231"/>
    <w:rsid w:val="004712FE"/>
    <w:rsid w:val="00471782"/>
    <w:rsid w:val="004718CC"/>
    <w:rsid w:val="00471BC1"/>
    <w:rsid w:val="00472093"/>
    <w:rsid w:val="00472359"/>
    <w:rsid w:val="004724FD"/>
    <w:rsid w:val="0047262E"/>
    <w:rsid w:val="00472912"/>
    <w:rsid w:val="00472CD6"/>
    <w:rsid w:val="00473052"/>
    <w:rsid w:val="0047348F"/>
    <w:rsid w:val="004734A4"/>
    <w:rsid w:val="004735A8"/>
    <w:rsid w:val="00473612"/>
    <w:rsid w:val="00473820"/>
    <w:rsid w:val="00473DB9"/>
    <w:rsid w:val="00473DFC"/>
    <w:rsid w:val="004741E7"/>
    <w:rsid w:val="004743E3"/>
    <w:rsid w:val="004745B6"/>
    <w:rsid w:val="00474655"/>
    <w:rsid w:val="0047481B"/>
    <w:rsid w:val="00474BF1"/>
    <w:rsid w:val="00474C22"/>
    <w:rsid w:val="00475156"/>
    <w:rsid w:val="004752E7"/>
    <w:rsid w:val="004755CF"/>
    <w:rsid w:val="0047571D"/>
    <w:rsid w:val="0047595F"/>
    <w:rsid w:val="004759AE"/>
    <w:rsid w:val="00475AA1"/>
    <w:rsid w:val="00475D5B"/>
    <w:rsid w:val="00475EF1"/>
    <w:rsid w:val="00475FF6"/>
    <w:rsid w:val="00476092"/>
    <w:rsid w:val="00476207"/>
    <w:rsid w:val="00476484"/>
    <w:rsid w:val="004769C3"/>
    <w:rsid w:val="00476AC9"/>
    <w:rsid w:val="00476DD3"/>
    <w:rsid w:val="00476F99"/>
    <w:rsid w:val="00477753"/>
    <w:rsid w:val="00477867"/>
    <w:rsid w:val="00477BFB"/>
    <w:rsid w:val="00477D45"/>
    <w:rsid w:val="00477DBA"/>
    <w:rsid w:val="00477EC5"/>
    <w:rsid w:val="00480307"/>
    <w:rsid w:val="00480428"/>
    <w:rsid w:val="00480573"/>
    <w:rsid w:val="00480684"/>
    <w:rsid w:val="004806A2"/>
    <w:rsid w:val="00480CEC"/>
    <w:rsid w:val="00480F65"/>
    <w:rsid w:val="00480F7B"/>
    <w:rsid w:val="004810A6"/>
    <w:rsid w:val="00481136"/>
    <w:rsid w:val="0048139C"/>
    <w:rsid w:val="00481695"/>
    <w:rsid w:val="004817E5"/>
    <w:rsid w:val="00481AA3"/>
    <w:rsid w:val="00481EB3"/>
    <w:rsid w:val="00481F2F"/>
    <w:rsid w:val="00481F6D"/>
    <w:rsid w:val="004820A8"/>
    <w:rsid w:val="00482178"/>
    <w:rsid w:val="004826D7"/>
    <w:rsid w:val="00482815"/>
    <w:rsid w:val="0048283E"/>
    <w:rsid w:val="00482942"/>
    <w:rsid w:val="00482FEE"/>
    <w:rsid w:val="004830B0"/>
    <w:rsid w:val="004830B8"/>
    <w:rsid w:val="00483102"/>
    <w:rsid w:val="00483198"/>
    <w:rsid w:val="004832E6"/>
    <w:rsid w:val="004833B9"/>
    <w:rsid w:val="00483969"/>
    <w:rsid w:val="00483B5F"/>
    <w:rsid w:val="00483F48"/>
    <w:rsid w:val="00484259"/>
    <w:rsid w:val="004842C9"/>
    <w:rsid w:val="0048466D"/>
    <w:rsid w:val="00484831"/>
    <w:rsid w:val="00484FCD"/>
    <w:rsid w:val="004850AA"/>
    <w:rsid w:val="004853C6"/>
    <w:rsid w:val="00485432"/>
    <w:rsid w:val="0048563F"/>
    <w:rsid w:val="00485B0D"/>
    <w:rsid w:val="00485D19"/>
    <w:rsid w:val="00485DBD"/>
    <w:rsid w:val="00486160"/>
    <w:rsid w:val="00486634"/>
    <w:rsid w:val="004867BC"/>
    <w:rsid w:val="00486889"/>
    <w:rsid w:val="00486C10"/>
    <w:rsid w:val="0048700C"/>
    <w:rsid w:val="0048703B"/>
    <w:rsid w:val="004870A8"/>
    <w:rsid w:val="004870D9"/>
    <w:rsid w:val="0048744C"/>
    <w:rsid w:val="0048769E"/>
    <w:rsid w:val="00487736"/>
    <w:rsid w:val="004877A0"/>
    <w:rsid w:val="00487965"/>
    <w:rsid w:val="004879D3"/>
    <w:rsid w:val="00487AB5"/>
    <w:rsid w:val="00487BFA"/>
    <w:rsid w:val="00487C01"/>
    <w:rsid w:val="00487C58"/>
    <w:rsid w:val="00487E15"/>
    <w:rsid w:val="00487F11"/>
    <w:rsid w:val="00490748"/>
    <w:rsid w:val="00490927"/>
    <w:rsid w:val="00490C3C"/>
    <w:rsid w:val="004911CF"/>
    <w:rsid w:val="004914FA"/>
    <w:rsid w:val="00491517"/>
    <w:rsid w:val="004915B4"/>
    <w:rsid w:val="004915F6"/>
    <w:rsid w:val="004915FB"/>
    <w:rsid w:val="00491720"/>
    <w:rsid w:val="00491ACF"/>
    <w:rsid w:val="00491ADA"/>
    <w:rsid w:val="00491F7E"/>
    <w:rsid w:val="004920F0"/>
    <w:rsid w:val="004922E6"/>
    <w:rsid w:val="0049245C"/>
    <w:rsid w:val="00492A49"/>
    <w:rsid w:val="00492C24"/>
    <w:rsid w:val="00492C76"/>
    <w:rsid w:val="00492FD2"/>
    <w:rsid w:val="004931F1"/>
    <w:rsid w:val="00493219"/>
    <w:rsid w:val="00493420"/>
    <w:rsid w:val="004934F1"/>
    <w:rsid w:val="004936A7"/>
    <w:rsid w:val="004936CC"/>
    <w:rsid w:val="0049372F"/>
    <w:rsid w:val="004937FC"/>
    <w:rsid w:val="00493980"/>
    <w:rsid w:val="00493A30"/>
    <w:rsid w:val="00493CCA"/>
    <w:rsid w:val="00493DBE"/>
    <w:rsid w:val="00493DFD"/>
    <w:rsid w:val="00493F48"/>
    <w:rsid w:val="00493F53"/>
    <w:rsid w:val="0049400F"/>
    <w:rsid w:val="00494069"/>
    <w:rsid w:val="004941AB"/>
    <w:rsid w:val="004941B9"/>
    <w:rsid w:val="004942F6"/>
    <w:rsid w:val="004944C8"/>
    <w:rsid w:val="004955EF"/>
    <w:rsid w:val="004959A1"/>
    <w:rsid w:val="00495A2C"/>
    <w:rsid w:val="00495A85"/>
    <w:rsid w:val="00495A92"/>
    <w:rsid w:val="00495A96"/>
    <w:rsid w:val="00495B80"/>
    <w:rsid w:val="00495BB3"/>
    <w:rsid w:val="00495BBC"/>
    <w:rsid w:val="00495D95"/>
    <w:rsid w:val="00495E29"/>
    <w:rsid w:val="00495EAD"/>
    <w:rsid w:val="00495F04"/>
    <w:rsid w:val="00495FF6"/>
    <w:rsid w:val="004962DC"/>
    <w:rsid w:val="00496681"/>
    <w:rsid w:val="004967E3"/>
    <w:rsid w:val="00496AE1"/>
    <w:rsid w:val="00496C3C"/>
    <w:rsid w:val="00496D34"/>
    <w:rsid w:val="00496F80"/>
    <w:rsid w:val="00497095"/>
    <w:rsid w:val="004970E3"/>
    <w:rsid w:val="00497448"/>
    <w:rsid w:val="00497666"/>
    <w:rsid w:val="004976D8"/>
    <w:rsid w:val="004976DC"/>
    <w:rsid w:val="0049772F"/>
    <w:rsid w:val="004977F2"/>
    <w:rsid w:val="00497D73"/>
    <w:rsid w:val="00497DD1"/>
    <w:rsid w:val="00497DF4"/>
    <w:rsid w:val="00497DFA"/>
    <w:rsid w:val="00497F9D"/>
    <w:rsid w:val="004A0031"/>
    <w:rsid w:val="004A0496"/>
    <w:rsid w:val="004A059A"/>
    <w:rsid w:val="004A072B"/>
    <w:rsid w:val="004A0785"/>
    <w:rsid w:val="004A084F"/>
    <w:rsid w:val="004A0926"/>
    <w:rsid w:val="004A0DC2"/>
    <w:rsid w:val="004A0DDA"/>
    <w:rsid w:val="004A0E43"/>
    <w:rsid w:val="004A0F26"/>
    <w:rsid w:val="004A10F2"/>
    <w:rsid w:val="004A1385"/>
    <w:rsid w:val="004A17B0"/>
    <w:rsid w:val="004A18DD"/>
    <w:rsid w:val="004A1990"/>
    <w:rsid w:val="004A1CBE"/>
    <w:rsid w:val="004A228B"/>
    <w:rsid w:val="004A22A5"/>
    <w:rsid w:val="004A2374"/>
    <w:rsid w:val="004A2691"/>
    <w:rsid w:val="004A270E"/>
    <w:rsid w:val="004A274D"/>
    <w:rsid w:val="004A280A"/>
    <w:rsid w:val="004A28C4"/>
    <w:rsid w:val="004A2B08"/>
    <w:rsid w:val="004A2BB5"/>
    <w:rsid w:val="004A2D3B"/>
    <w:rsid w:val="004A2E5A"/>
    <w:rsid w:val="004A2E86"/>
    <w:rsid w:val="004A2F25"/>
    <w:rsid w:val="004A3048"/>
    <w:rsid w:val="004A30B7"/>
    <w:rsid w:val="004A30BA"/>
    <w:rsid w:val="004A30EE"/>
    <w:rsid w:val="004A317B"/>
    <w:rsid w:val="004A3194"/>
    <w:rsid w:val="004A354A"/>
    <w:rsid w:val="004A3741"/>
    <w:rsid w:val="004A3795"/>
    <w:rsid w:val="004A3961"/>
    <w:rsid w:val="004A39E1"/>
    <w:rsid w:val="004A3AD0"/>
    <w:rsid w:val="004A3B66"/>
    <w:rsid w:val="004A3BD4"/>
    <w:rsid w:val="004A3E27"/>
    <w:rsid w:val="004A40CE"/>
    <w:rsid w:val="004A4344"/>
    <w:rsid w:val="004A43EC"/>
    <w:rsid w:val="004A45BD"/>
    <w:rsid w:val="004A4616"/>
    <w:rsid w:val="004A4625"/>
    <w:rsid w:val="004A4821"/>
    <w:rsid w:val="004A4A72"/>
    <w:rsid w:val="004A4ADA"/>
    <w:rsid w:val="004A4D23"/>
    <w:rsid w:val="004A4D70"/>
    <w:rsid w:val="004A4D7F"/>
    <w:rsid w:val="004A4D83"/>
    <w:rsid w:val="004A50A0"/>
    <w:rsid w:val="004A50BF"/>
    <w:rsid w:val="004A524F"/>
    <w:rsid w:val="004A52E7"/>
    <w:rsid w:val="004A53E9"/>
    <w:rsid w:val="004A5528"/>
    <w:rsid w:val="004A553E"/>
    <w:rsid w:val="004A56BB"/>
    <w:rsid w:val="004A5BF7"/>
    <w:rsid w:val="004A61A9"/>
    <w:rsid w:val="004A62C0"/>
    <w:rsid w:val="004A6515"/>
    <w:rsid w:val="004A6522"/>
    <w:rsid w:val="004A65FF"/>
    <w:rsid w:val="004A6666"/>
    <w:rsid w:val="004A69AA"/>
    <w:rsid w:val="004A6C0D"/>
    <w:rsid w:val="004A6CC4"/>
    <w:rsid w:val="004A6DC5"/>
    <w:rsid w:val="004A6E6A"/>
    <w:rsid w:val="004A6FDC"/>
    <w:rsid w:val="004A6FF8"/>
    <w:rsid w:val="004A70D6"/>
    <w:rsid w:val="004A7140"/>
    <w:rsid w:val="004A7432"/>
    <w:rsid w:val="004A7469"/>
    <w:rsid w:val="004A74A1"/>
    <w:rsid w:val="004A758C"/>
    <w:rsid w:val="004A798A"/>
    <w:rsid w:val="004A7BCC"/>
    <w:rsid w:val="004A7C61"/>
    <w:rsid w:val="004A7E2E"/>
    <w:rsid w:val="004A7EE3"/>
    <w:rsid w:val="004B028C"/>
    <w:rsid w:val="004B0293"/>
    <w:rsid w:val="004B03F3"/>
    <w:rsid w:val="004B05AF"/>
    <w:rsid w:val="004B0780"/>
    <w:rsid w:val="004B078A"/>
    <w:rsid w:val="004B07AD"/>
    <w:rsid w:val="004B09A6"/>
    <w:rsid w:val="004B0A9F"/>
    <w:rsid w:val="004B0C41"/>
    <w:rsid w:val="004B0F04"/>
    <w:rsid w:val="004B0F08"/>
    <w:rsid w:val="004B13C1"/>
    <w:rsid w:val="004B13C8"/>
    <w:rsid w:val="004B1666"/>
    <w:rsid w:val="004B1751"/>
    <w:rsid w:val="004B1D21"/>
    <w:rsid w:val="004B1DAF"/>
    <w:rsid w:val="004B1EA6"/>
    <w:rsid w:val="004B21DE"/>
    <w:rsid w:val="004B226D"/>
    <w:rsid w:val="004B249F"/>
    <w:rsid w:val="004B258E"/>
    <w:rsid w:val="004B275E"/>
    <w:rsid w:val="004B2862"/>
    <w:rsid w:val="004B2881"/>
    <w:rsid w:val="004B2B18"/>
    <w:rsid w:val="004B2C42"/>
    <w:rsid w:val="004B2CE1"/>
    <w:rsid w:val="004B2D5F"/>
    <w:rsid w:val="004B2E2F"/>
    <w:rsid w:val="004B3014"/>
    <w:rsid w:val="004B3020"/>
    <w:rsid w:val="004B3121"/>
    <w:rsid w:val="004B35CA"/>
    <w:rsid w:val="004B365D"/>
    <w:rsid w:val="004B397C"/>
    <w:rsid w:val="004B3AC7"/>
    <w:rsid w:val="004B3C1B"/>
    <w:rsid w:val="004B4362"/>
    <w:rsid w:val="004B44A8"/>
    <w:rsid w:val="004B49B7"/>
    <w:rsid w:val="004B4C56"/>
    <w:rsid w:val="004B52D4"/>
    <w:rsid w:val="004B5492"/>
    <w:rsid w:val="004B5658"/>
    <w:rsid w:val="004B5674"/>
    <w:rsid w:val="004B66AA"/>
    <w:rsid w:val="004B66E5"/>
    <w:rsid w:val="004B6BAF"/>
    <w:rsid w:val="004B6F26"/>
    <w:rsid w:val="004B6F2D"/>
    <w:rsid w:val="004B70EF"/>
    <w:rsid w:val="004B71CB"/>
    <w:rsid w:val="004B7374"/>
    <w:rsid w:val="004B74F6"/>
    <w:rsid w:val="004B7741"/>
    <w:rsid w:val="004B7777"/>
    <w:rsid w:val="004B79A4"/>
    <w:rsid w:val="004B7BAB"/>
    <w:rsid w:val="004B7CA4"/>
    <w:rsid w:val="004B7E63"/>
    <w:rsid w:val="004C0253"/>
    <w:rsid w:val="004C044D"/>
    <w:rsid w:val="004C0654"/>
    <w:rsid w:val="004C0771"/>
    <w:rsid w:val="004C081A"/>
    <w:rsid w:val="004C08FB"/>
    <w:rsid w:val="004C0A69"/>
    <w:rsid w:val="004C0C15"/>
    <w:rsid w:val="004C0CFE"/>
    <w:rsid w:val="004C1126"/>
    <w:rsid w:val="004C134A"/>
    <w:rsid w:val="004C161B"/>
    <w:rsid w:val="004C1647"/>
    <w:rsid w:val="004C1BA1"/>
    <w:rsid w:val="004C1CEE"/>
    <w:rsid w:val="004C1DE0"/>
    <w:rsid w:val="004C1F52"/>
    <w:rsid w:val="004C1FD1"/>
    <w:rsid w:val="004C2297"/>
    <w:rsid w:val="004C23B8"/>
    <w:rsid w:val="004C2482"/>
    <w:rsid w:val="004C24D1"/>
    <w:rsid w:val="004C25C3"/>
    <w:rsid w:val="004C2946"/>
    <w:rsid w:val="004C2D04"/>
    <w:rsid w:val="004C2D24"/>
    <w:rsid w:val="004C2E9D"/>
    <w:rsid w:val="004C2EB1"/>
    <w:rsid w:val="004C2FF4"/>
    <w:rsid w:val="004C3666"/>
    <w:rsid w:val="004C36B4"/>
    <w:rsid w:val="004C3718"/>
    <w:rsid w:val="004C3957"/>
    <w:rsid w:val="004C3AAB"/>
    <w:rsid w:val="004C3E16"/>
    <w:rsid w:val="004C418A"/>
    <w:rsid w:val="004C44C6"/>
    <w:rsid w:val="004C4659"/>
    <w:rsid w:val="004C479D"/>
    <w:rsid w:val="004C4A85"/>
    <w:rsid w:val="004C4E74"/>
    <w:rsid w:val="004C4E77"/>
    <w:rsid w:val="004C4F5D"/>
    <w:rsid w:val="004C5241"/>
    <w:rsid w:val="004C5428"/>
    <w:rsid w:val="004C56B5"/>
    <w:rsid w:val="004C5B4D"/>
    <w:rsid w:val="004C5E91"/>
    <w:rsid w:val="004C5FF2"/>
    <w:rsid w:val="004C6256"/>
    <w:rsid w:val="004C62E2"/>
    <w:rsid w:val="004C6377"/>
    <w:rsid w:val="004C6420"/>
    <w:rsid w:val="004C6456"/>
    <w:rsid w:val="004C647E"/>
    <w:rsid w:val="004C6A03"/>
    <w:rsid w:val="004C6CF0"/>
    <w:rsid w:val="004C6CF4"/>
    <w:rsid w:val="004C6F95"/>
    <w:rsid w:val="004C741B"/>
    <w:rsid w:val="004C74A0"/>
    <w:rsid w:val="004C763D"/>
    <w:rsid w:val="004C775A"/>
    <w:rsid w:val="004C7813"/>
    <w:rsid w:val="004C7844"/>
    <w:rsid w:val="004C7879"/>
    <w:rsid w:val="004C79D1"/>
    <w:rsid w:val="004D0746"/>
    <w:rsid w:val="004D07E7"/>
    <w:rsid w:val="004D08A8"/>
    <w:rsid w:val="004D1093"/>
    <w:rsid w:val="004D1227"/>
    <w:rsid w:val="004D1362"/>
    <w:rsid w:val="004D1479"/>
    <w:rsid w:val="004D1484"/>
    <w:rsid w:val="004D16C6"/>
    <w:rsid w:val="004D1960"/>
    <w:rsid w:val="004D19F7"/>
    <w:rsid w:val="004D1AB4"/>
    <w:rsid w:val="004D1C55"/>
    <w:rsid w:val="004D21AB"/>
    <w:rsid w:val="004D251B"/>
    <w:rsid w:val="004D253C"/>
    <w:rsid w:val="004D25B0"/>
    <w:rsid w:val="004D2785"/>
    <w:rsid w:val="004D28C2"/>
    <w:rsid w:val="004D2ADF"/>
    <w:rsid w:val="004D2F8E"/>
    <w:rsid w:val="004D3015"/>
    <w:rsid w:val="004D3026"/>
    <w:rsid w:val="004D303E"/>
    <w:rsid w:val="004D329B"/>
    <w:rsid w:val="004D351B"/>
    <w:rsid w:val="004D3651"/>
    <w:rsid w:val="004D3662"/>
    <w:rsid w:val="004D36D7"/>
    <w:rsid w:val="004D3879"/>
    <w:rsid w:val="004D3A2E"/>
    <w:rsid w:val="004D3AB0"/>
    <w:rsid w:val="004D3C61"/>
    <w:rsid w:val="004D3CD0"/>
    <w:rsid w:val="004D3EC1"/>
    <w:rsid w:val="004D407D"/>
    <w:rsid w:val="004D40F3"/>
    <w:rsid w:val="004D4421"/>
    <w:rsid w:val="004D461E"/>
    <w:rsid w:val="004D5286"/>
    <w:rsid w:val="004D5441"/>
    <w:rsid w:val="004D56FF"/>
    <w:rsid w:val="004D664F"/>
    <w:rsid w:val="004D6B2D"/>
    <w:rsid w:val="004D6CD8"/>
    <w:rsid w:val="004D6D92"/>
    <w:rsid w:val="004D6F8F"/>
    <w:rsid w:val="004D7047"/>
    <w:rsid w:val="004D7279"/>
    <w:rsid w:val="004D7537"/>
    <w:rsid w:val="004D7551"/>
    <w:rsid w:val="004E0998"/>
    <w:rsid w:val="004E0BA2"/>
    <w:rsid w:val="004E0D68"/>
    <w:rsid w:val="004E0E9E"/>
    <w:rsid w:val="004E0F75"/>
    <w:rsid w:val="004E1076"/>
    <w:rsid w:val="004E129A"/>
    <w:rsid w:val="004E1B69"/>
    <w:rsid w:val="004E1D52"/>
    <w:rsid w:val="004E1E02"/>
    <w:rsid w:val="004E2277"/>
    <w:rsid w:val="004E264F"/>
    <w:rsid w:val="004E2959"/>
    <w:rsid w:val="004E296D"/>
    <w:rsid w:val="004E2AB2"/>
    <w:rsid w:val="004E2B87"/>
    <w:rsid w:val="004E2E98"/>
    <w:rsid w:val="004E2F3F"/>
    <w:rsid w:val="004E30B5"/>
    <w:rsid w:val="004E311D"/>
    <w:rsid w:val="004E3712"/>
    <w:rsid w:val="004E39D3"/>
    <w:rsid w:val="004E3A00"/>
    <w:rsid w:val="004E3BE3"/>
    <w:rsid w:val="004E3BFA"/>
    <w:rsid w:val="004E3C66"/>
    <w:rsid w:val="004E3E4D"/>
    <w:rsid w:val="004E450A"/>
    <w:rsid w:val="004E473B"/>
    <w:rsid w:val="004E47F9"/>
    <w:rsid w:val="004E4837"/>
    <w:rsid w:val="004E4C1A"/>
    <w:rsid w:val="004E4D81"/>
    <w:rsid w:val="004E4D9C"/>
    <w:rsid w:val="004E508A"/>
    <w:rsid w:val="004E512E"/>
    <w:rsid w:val="004E5134"/>
    <w:rsid w:val="004E527C"/>
    <w:rsid w:val="004E5584"/>
    <w:rsid w:val="004E55C5"/>
    <w:rsid w:val="004E57AF"/>
    <w:rsid w:val="004E5DFA"/>
    <w:rsid w:val="004E5FB8"/>
    <w:rsid w:val="004E6055"/>
    <w:rsid w:val="004E616D"/>
    <w:rsid w:val="004E651D"/>
    <w:rsid w:val="004E6611"/>
    <w:rsid w:val="004E677B"/>
    <w:rsid w:val="004E68F8"/>
    <w:rsid w:val="004E6B00"/>
    <w:rsid w:val="004E6BAB"/>
    <w:rsid w:val="004E6F90"/>
    <w:rsid w:val="004E717A"/>
    <w:rsid w:val="004E7265"/>
    <w:rsid w:val="004E737F"/>
    <w:rsid w:val="004E7442"/>
    <w:rsid w:val="004E79E3"/>
    <w:rsid w:val="004E7F83"/>
    <w:rsid w:val="004F047C"/>
    <w:rsid w:val="004F04B5"/>
    <w:rsid w:val="004F0A1F"/>
    <w:rsid w:val="004F0ADD"/>
    <w:rsid w:val="004F0B04"/>
    <w:rsid w:val="004F0C62"/>
    <w:rsid w:val="004F0F2A"/>
    <w:rsid w:val="004F0FE0"/>
    <w:rsid w:val="004F104A"/>
    <w:rsid w:val="004F1260"/>
    <w:rsid w:val="004F14C4"/>
    <w:rsid w:val="004F159A"/>
    <w:rsid w:val="004F1769"/>
    <w:rsid w:val="004F1AE4"/>
    <w:rsid w:val="004F1BA9"/>
    <w:rsid w:val="004F1BDE"/>
    <w:rsid w:val="004F1E0B"/>
    <w:rsid w:val="004F1FB8"/>
    <w:rsid w:val="004F2144"/>
    <w:rsid w:val="004F22CC"/>
    <w:rsid w:val="004F241B"/>
    <w:rsid w:val="004F2530"/>
    <w:rsid w:val="004F25C1"/>
    <w:rsid w:val="004F2852"/>
    <w:rsid w:val="004F2A02"/>
    <w:rsid w:val="004F2CEE"/>
    <w:rsid w:val="004F2D91"/>
    <w:rsid w:val="004F2E4E"/>
    <w:rsid w:val="004F2F23"/>
    <w:rsid w:val="004F2FE6"/>
    <w:rsid w:val="004F3064"/>
    <w:rsid w:val="004F3247"/>
    <w:rsid w:val="004F32E3"/>
    <w:rsid w:val="004F34C0"/>
    <w:rsid w:val="004F3748"/>
    <w:rsid w:val="004F37FA"/>
    <w:rsid w:val="004F3847"/>
    <w:rsid w:val="004F3C4D"/>
    <w:rsid w:val="004F3F92"/>
    <w:rsid w:val="004F3FA2"/>
    <w:rsid w:val="004F4009"/>
    <w:rsid w:val="004F429E"/>
    <w:rsid w:val="004F4372"/>
    <w:rsid w:val="004F44C2"/>
    <w:rsid w:val="004F481B"/>
    <w:rsid w:val="004F48ED"/>
    <w:rsid w:val="004F495A"/>
    <w:rsid w:val="004F498C"/>
    <w:rsid w:val="004F49C8"/>
    <w:rsid w:val="004F4BFA"/>
    <w:rsid w:val="004F4CD8"/>
    <w:rsid w:val="004F4D07"/>
    <w:rsid w:val="004F4D78"/>
    <w:rsid w:val="004F5073"/>
    <w:rsid w:val="004F5364"/>
    <w:rsid w:val="004F53A5"/>
    <w:rsid w:val="004F556E"/>
    <w:rsid w:val="004F591C"/>
    <w:rsid w:val="004F5CE7"/>
    <w:rsid w:val="004F5D04"/>
    <w:rsid w:val="004F5E6B"/>
    <w:rsid w:val="004F5F31"/>
    <w:rsid w:val="004F68C4"/>
    <w:rsid w:val="004F68F1"/>
    <w:rsid w:val="004F6AA4"/>
    <w:rsid w:val="004F6BE8"/>
    <w:rsid w:val="004F6F2B"/>
    <w:rsid w:val="004F705A"/>
    <w:rsid w:val="004F74E0"/>
    <w:rsid w:val="004F75FA"/>
    <w:rsid w:val="004F772D"/>
    <w:rsid w:val="004F7C64"/>
    <w:rsid w:val="004F7F44"/>
    <w:rsid w:val="00500199"/>
    <w:rsid w:val="00500755"/>
    <w:rsid w:val="0050092E"/>
    <w:rsid w:val="00500A39"/>
    <w:rsid w:val="00501330"/>
    <w:rsid w:val="00501444"/>
    <w:rsid w:val="00501464"/>
    <w:rsid w:val="00501594"/>
    <w:rsid w:val="00501897"/>
    <w:rsid w:val="00501A31"/>
    <w:rsid w:val="00501C15"/>
    <w:rsid w:val="00501FCE"/>
    <w:rsid w:val="00502043"/>
    <w:rsid w:val="0050261F"/>
    <w:rsid w:val="00502656"/>
    <w:rsid w:val="00502A3B"/>
    <w:rsid w:val="00502A3D"/>
    <w:rsid w:val="00502C62"/>
    <w:rsid w:val="00502CBF"/>
    <w:rsid w:val="00502D01"/>
    <w:rsid w:val="0050307B"/>
    <w:rsid w:val="0050317E"/>
    <w:rsid w:val="005032BD"/>
    <w:rsid w:val="00503568"/>
    <w:rsid w:val="005035B7"/>
    <w:rsid w:val="005036B6"/>
    <w:rsid w:val="00503712"/>
    <w:rsid w:val="00503720"/>
    <w:rsid w:val="005037B4"/>
    <w:rsid w:val="00503A1A"/>
    <w:rsid w:val="00503A29"/>
    <w:rsid w:val="00503DA3"/>
    <w:rsid w:val="00503E8E"/>
    <w:rsid w:val="00504087"/>
    <w:rsid w:val="005040BA"/>
    <w:rsid w:val="00504152"/>
    <w:rsid w:val="005043DA"/>
    <w:rsid w:val="0050454D"/>
    <w:rsid w:val="0050469E"/>
    <w:rsid w:val="005048CE"/>
    <w:rsid w:val="005049B6"/>
    <w:rsid w:val="00504A95"/>
    <w:rsid w:val="00504DDE"/>
    <w:rsid w:val="00505059"/>
    <w:rsid w:val="00505281"/>
    <w:rsid w:val="005053E9"/>
    <w:rsid w:val="00505937"/>
    <w:rsid w:val="00505A9B"/>
    <w:rsid w:val="0050604F"/>
    <w:rsid w:val="00506174"/>
    <w:rsid w:val="005061AD"/>
    <w:rsid w:val="005063D5"/>
    <w:rsid w:val="00506461"/>
    <w:rsid w:val="0050684F"/>
    <w:rsid w:val="0050691C"/>
    <w:rsid w:val="00506A50"/>
    <w:rsid w:val="00506B1B"/>
    <w:rsid w:val="00506BF4"/>
    <w:rsid w:val="00506F05"/>
    <w:rsid w:val="00506FF5"/>
    <w:rsid w:val="005070B2"/>
    <w:rsid w:val="005072E6"/>
    <w:rsid w:val="0050762C"/>
    <w:rsid w:val="0050763D"/>
    <w:rsid w:val="005078E7"/>
    <w:rsid w:val="00507926"/>
    <w:rsid w:val="005079BF"/>
    <w:rsid w:val="00507A41"/>
    <w:rsid w:val="00507B93"/>
    <w:rsid w:val="00507D6C"/>
    <w:rsid w:val="00507D8F"/>
    <w:rsid w:val="00507DE5"/>
    <w:rsid w:val="00507E68"/>
    <w:rsid w:val="0051021D"/>
    <w:rsid w:val="00510A2F"/>
    <w:rsid w:val="00510DDD"/>
    <w:rsid w:val="00510F8F"/>
    <w:rsid w:val="0051135F"/>
    <w:rsid w:val="005114CF"/>
    <w:rsid w:val="005118BC"/>
    <w:rsid w:val="0051194B"/>
    <w:rsid w:val="005119ED"/>
    <w:rsid w:val="00511C34"/>
    <w:rsid w:val="00511D4E"/>
    <w:rsid w:val="00511DF6"/>
    <w:rsid w:val="00511E2E"/>
    <w:rsid w:val="00511EF8"/>
    <w:rsid w:val="00511FD6"/>
    <w:rsid w:val="0051200D"/>
    <w:rsid w:val="0051213D"/>
    <w:rsid w:val="0051217E"/>
    <w:rsid w:val="00512198"/>
    <w:rsid w:val="00512260"/>
    <w:rsid w:val="00512311"/>
    <w:rsid w:val="00512623"/>
    <w:rsid w:val="00512628"/>
    <w:rsid w:val="0051269A"/>
    <w:rsid w:val="00513029"/>
    <w:rsid w:val="00513506"/>
    <w:rsid w:val="0051370F"/>
    <w:rsid w:val="005137A8"/>
    <w:rsid w:val="00513AD9"/>
    <w:rsid w:val="00513B64"/>
    <w:rsid w:val="00513B68"/>
    <w:rsid w:val="00513B6A"/>
    <w:rsid w:val="00513DB4"/>
    <w:rsid w:val="005142F1"/>
    <w:rsid w:val="0051449D"/>
    <w:rsid w:val="005144FA"/>
    <w:rsid w:val="005146A7"/>
    <w:rsid w:val="00514754"/>
    <w:rsid w:val="005149F7"/>
    <w:rsid w:val="00514A1C"/>
    <w:rsid w:val="0051506C"/>
    <w:rsid w:val="005151A8"/>
    <w:rsid w:val="005153DE"/>
    <w:rsid w:val="00515757"/>
    <w:rsid w:val="0051587B"/>
    <w:rsid w:val="005159CA"/>
    <w:rsid w:val="005159D5"/>
    <w:rsid w:val="00515A0C"/>
    <w:rsid w:val="00515DD6"/>
    <w:rsid w:val="005164EE"/>
    <w:rsid w:val="005167A1"/>
    <w:rsid w:val="0051681F"/>
    <w:rsid w:val="00516891"/>
    <w:rsid w:val="00516D80"/>
    <w:rsid w:val="00516F82"/>
    <w:rsid w:val="00517183"/>
    <w:rsid w:val="005171D8"/>
    <w:rsid w:val="00517373"/>
    <w:rsid w:val="00517622"/>
    <w:rsid w:val="00517971"/>
    <w:rsid w:val="00517EA9"/>
    <w:rsid w:val="00517F8D"/>
    <w:rsid w:val="005206A8"/>
    <w:rsid w:val="00520778"/>
    <w:rsid w:val="005207C8"/>
    <w:rsid w:val="00520C53"/>
    <w:rsid w:val="00520F0E"/>
    <w:rsid w:val="00521027"/>
    <w:rsid w:val="005210A0"/>
    <w:rsid w:val="00521140"/>
    <w:rsid w:val="005216FA"/>
    <w:rsid w:val="00521717"/>
    <w:rsid w:val="005217FF"/>
    <w:rsid w:val="005219E7"/>
    <w:rsid w:val="00521A11"/>
    <w:rsid w:val="00521DC2"/>
    <w:rsid w:val="00521E1F"/>
    <w:rsid w:val="00521ED4"/>
    <w:rsid w:val="00521EE7"/>
    <w:rsid w:val="0052234C"/>
    <w:rsid w:val="0052257B"/>
    <w:rsid w:val="0052258B"/>
    <w:rsid w:val="005227E4"/>
    <w:rsid w:val="0052293A"/>
    <w:rsid w:val="00522D87"/>
    <w:rsid w:val="00522E08"/>
    <w:rsid w:val="00522FF3"/>
    <w:rsid w:val="0052322E"/>
    <w:rsid w:val="00523326"/>
    <w:rsid w:val="00523412"/>
    <w:rsid w:val="005235E7"/>
    <w:rsid w:val="005236EE"/>
    <w:rsid w:val="00523B55"/>
    <w:rsid w:val="00523B9B"/>
    <w:rsid w:val="00523BB1"/>
    <w:rsid w:val="00523C14"/>
    <w:rsid w:val="00523C6A"/>
    <w:rsid w:val="00523C75"/>
    <w:rsid w:val="00523CA8"/>
    <w:rsid w:val="005243B7"/>
    <w:rsid w:val="0052447E"/>
    <w:rsid w:val="00524654"/>
    <w:rsid w:val="005246DB"/>
    <w:rsid w:val="00524724"/>
    <w:rsid w:val="0052485A"/>
    <w:rsid w:val="00524A02"/>
    <w:rsid w:val="00524DA2"/>
    <w:rsid w:val="00524DE0"/>
    <w:rsid w:val="0052503A"/>
    <w:rsid w:val="0052515C"/>
    <w:rsid w:val="0052520D"/>
    <w:rsid w:val="00525216"/>
    <w:rsid w:val="00525240"/>
    <w:rsid w:val="005252AC"/>
    <w:rsid w:val="005252B7"/>
    <w:rsid w:val="00525774"/>
    <w:rsid w:val="00525B10"/>
    <w:rsid w:val="00525B37"/>
    <w:rsid w:val="00525B64"/>
    <w:rsid w:val="00525F8B"/>
    <w:rsid w:val="005260E5"/>
    <w:rsid w:val="00526153"/>
    <w:rsid w:val="00526193"/>
    <w:rsid w:val="005262EC"/>
    <w:rsid w:val="00526591"/>
    <w:rsid w:val="00526783"/>
    <w:rsid w:val="00526838"/>
    <w:rsid w:val="0052688C"/>
    <w:rsid w:val="00526973"/>
    <w:rsid w:val="00526D66"/>
    <w:rsid w:val="00526E00"/>
    <w:rsid w:val="00526ECD"/>
    <w:rsid w:val="00526F23"/>
    <w:rsid w:val="005271CE"/>
    <w:rsid w:val="00527337"/>
    <w:rsid w:val="005274E0"/>
    <w:rsid w:val="005275CF"/>
    <w:rsid w:val="00527651"/>
    <w:rsid w:val="005276FF"/>
    <w:rsid w:val="00527BEB"/>
    <w:rsid w:val="00527E3F"/>
    <w:rsid w:val="00530042"/>
    <w:rsid w:val="00530226"/>
    <w:rsid w:val="005307AF"/>
    <w:rsid w:val="0053098E"/>
    <w:rsid w:val="00530B3A"/>
    <w:rsid w:val="00530B72"/>
    <w:rsid w:val="00530D6B"/>
    <w:rsid w:val="00530DEA"/>
    <w:rsid w:val="00530E2A"/>
    <w:rsid w:val="00531285"/>
    <w:rsid w:val="0053145D"/>
    <w:rsid w:val="005316ED"/>
    <w:rsid w:val="0053191C"/>
    <w:rsid w:val="00531B84"/>
    <w:rsid w:val="00531B9A"/>
    <w:rsid w:val="00531D02"/>
    <w:rsid w:val="00531D15"/>
    <w:rsid w:val="00531E45"/>
    <w:rsid w:val="00531EE6"/>
    <w:rsid w:val="00531FBA"/>
    <w:rsid w:val="00531FD5"/>
    <w:rsid w:val="0053239A"/>
    <w:rsid w:val="00532503"/>
    <w:rsid w:val="005325E9"/>
    <w:rsid w:val="0053264A"/>
    <w:rsid w:val="00532690"/>
    <w:rsid w:val="00532736"/>
    <w:rsid w:val="00532BB6"/>
    <w:rsid w:val="00532CBD"/>
    <w:rsid w:val="00532E1D"/>
    <w:rsid w:val="00532E9E"/>
    <w:rsid w:val="005330B4"/>
    <w:rsid w:val="005332D0"/>
    <w:rsid w:val="0053345F"/>
    <w:rsid w:val="0053390F"/>
    <w:rsid w:val="00533A28"/>
    <w:rsid w:val="00533BEC"/>
    <w:rsid w:val="00533FA5"/>
    <w:rsid w:val="00534053"/>
    <w:rsid w:val="00534144"/>
    <w:rsid w:val="005343C5"/>
    <w:rsid w:val="00534679"/>
    <w:rsid w:val="00534ADD"/>
    <w:rsid w:val="00534D4B"/>
    <w:rsid w:val="00534D6A"/>
    <w:rsid w:val="00534EF9"/>
    <w:rsid w:val="00534F79"/>
    <w:rsid w:val="00535160"/>
    <w:rsid w:val="005352B9"/>
    <w:rsid w:val="005353B0"/>
    <w:rsid w:val="00535601"/>
    <w:rsid w:val="005358AE"/>
    <w:rsid w:val="00535D11"/>
    <w:rsid w:val="00535EAA"/>
    <w:rsid w:val="00535FE5"/>
    <w:rsid w:val="00536545"/>
    <w:rsid w:val="00536701"/>
    <w:rsid w:val="00536EC7"/>
    <w:rsid w:val="005374DF"/>
    <w:rsid w:val="0053755B"/>
    <w:rsid w:val="00537604"/>
    <w:rsid w:val="005377A7"/>
    <w:rsid w:val="00537A77"/>
    <w:rsid w:val="00537C3B"/>
    <w:rsid w:val="00537E3C"/>
    <w:rsid w:val="00540089"/>
    <w:rsid w:val="005401F9"/>
    <w:rsid w:val="005403A8"/>
    <w:rsid w:val="0054043E"/>
    <w:rsid w:val="005407C8"/>
    <w:rsid w:val="00540810"/>
    <w:rsid w:val="00540858"/>
    <w:rsid w:val="0054086C"/>
    <w:rsid w:val="00540CD1"/>
    <w:rsid w:val="00540DFA"/>
    <w:rsid w:val="00540E05"/>
    <w:rsid w:val="00540F4C"/>
    <w:rsid w:val="005411D8"/>
    <w:rsid w:val="00541289"/>
    <w:rsid w:val="00541374"/>
    <w:rsid w:val="005417F5"/>
    <w:rsid w:val="00541A9E"/>
    <w:rsid w:val="00541AC0"/>
    <w:rsid w:val="00541B36"/>
    <w:rsid w:val="00541B56"/>
    <w:rsid w:val="00541B89"/>
    <w:rsid w:val="00541CDE"/>
    <w:rsid w:val="00541EA5"/>
    <w:rsid w:val="0054203D"/>
    <w:rsid w:val="00542377"/>
    <w:rsid w:val="005424DD"/>
    <w:rsid w:val="00542D4A"/>
    <w:rsid w:val="00543124"/>
    <w:rsid w:val="0054313B"/>
    <w:rsid w:val="005431A2"/>
    <w:rsid w:val="00543208"/>
    <w:rsid w:val="0054322D"/>
    <w:rsid w:val="00543529"/>
    <w:rsid w:val="0054367A"/>
    <w:rsid w:val="005436FE"/>
    <w:rsid w:val="005437C6"/>
    <w:rsid w:val="00543C4D"/>
    <w:rsid w:val="0054403D"/>
    <w:rsid w:val="0054416A"/>
    <w:rsid w:val="0054447C"/>
    <w:rsid w:val="00544A2B"/>
    <w:rsid w:val="00544C39"/>
    <w:rsid w:val="00544C7C"/>
    <w:rsid w:val="00544E9A"/>
    <w:rsid w:val="005451D6"/>
    <w:rsid w:val="0054525A"/>
    <w:rsid w:val="005452ED"/>
    <w:rsid w:val="00545B73"/>
    <w:rsid w:val="00545F2D"/>
    <w:rsid w:val="00545F79"/>
    <w:rsid w:val="00545F90"/>
    <w:rsid w:val="005463B8"/>
    <w:rsid w:val="005466A7"/>
    <w:rsid w:val="005469C2"/>
    <w:rsid w:val="00546A11"/>
    <w:rsid w:val="00546B1B"/>
    <w:rsid w:val="00546BC0"/>
    <w:rsid w:val="00546E09"/>
    <w:rsid w:val="00546FD1"/>
    <w:rsid w:val="005472E6"/>
    <w:rsid w:val="00547651"/>
    <w:rsid w:val="0054765A"/>
    <w:rsid w:val="005476EB"/>
    <w:rsid w:val="00547858"/>
    <w:rsid w:val="00547A89"/>
    <w:rsid w:val="00547D95"/>
    <w:rsid w:val="00547ED5"/>
    <w:rsid w:val="0055040B"/>
    <w:rsid w:val="00550A32"/>
    <w:rsid w:val="00550BD9"/>
    <w:rsid w:val="00550D23"/>
    <w:rsid w:val="00550ED9"/>
    <w:rsid w:val="00551114"/>
    <w:rsid w:val="0055130B"/>
    <w:rsid w:val="0055161B"/>
    <w:rsid w:val="00551782"/>
    <w:rsid w:val="0055186D"/>
    <w:rsid w:val="00551939"/>
    <w:rsid w:val="005519A0"/>
    <w:rsid w:val="005519D1"/>
    <w:rsid w:val="00551B00"/>
    <w:rsid w:val="00551BD7"/>
    <w:rsid w:val="00551C87"/>
    <w:rsid w:val="00551CFD"/>
    <w:rsid w:val="005520A2"/>
    <w:rsid w:val="005521D3"/>
    <w:rsid w:val="005522BB"/>
    <w:rsid w:val="005524DB"/>
    <w:rsid w:val="00552523"/>
    <w:rsid w:val="00552569"/>
    <w:rsid w:val="005528EF"/>
    <w:rsid w:val="00552A45"/>
    <w:rsid w:val="00552D23"/>
    <w:rsid w:val="005531FC"/>
    <w:rsid w:val="00553265"/>
    <w:rsid w:val="005532E1"/>
    <w:rsid w:val="0055390E"/>
    <w:rsid w:val="00553C2A"/>
    <w:rsid w:val="00553E40"/>
    <w:rsid w:val="00553ED9"/>
    <w:rsid w:val="005540B6"/>
    <w:rsid w:val="0055425F"/>
    <w:rsid w:val="00554485"/>
    <w:rsid w:val="005547DB"/>
    <w:rsid w:val="00554B48"/>
    <w:rsid w:val="00554C78"/>
    <w:rsid w:val="00554CA2"/>
    <w:rsid w:val="00554CE8"/>
    <w:rsid w:val="00554E9B"/>
    <w:rsid w:val="00554F65"/>
    <w:rsid w:val="00555023"/>
    <w:rsid w:val="00555267"/>
    <w:rsid w:val="0055528C"/>
    <w:rsid w:val="00555583"/>
    <w:rsid w:val="00555636"/>
    <w:rsid w:val="00555A9F"/>
    <w:rsid w:val="00555ADB"/>
    <w:rsid w:val="00555B8D"/>
    <w:rsid w:val="00555E37"/>
    <w:rsid w:val="00555E69"/>
    <w:rsid w:val="00555F09"/>
    <w:rsid w:val="0055606D"/>
    <w:rsid w:val="00556527"/>
    <w:rsid w:val="005567A8"/>
    <w:rsid w:val="00556827"/>
    <w:rsid w:val="00556A66"/>
    <w:rsid w:val="00556E0A"/>
    <w:rsid w:val="00557068"/>
    <w:rsid w:val="005571FC"/>
    <w:rsid w:val="005574A0"/>
    <w:rsid w:val="005574D3"/>
    <w:rsid w:val="0055797D"/>
    <w:rsid w:val="00557997"/>
    <w:rsid w:val="00557B9D"/>
    <w:rsid w:val="00557D25"/>
    <w:rsid w:val="00557D7D"/>
    <w:rsid w:val="00557F82"/>
    <w:rsid w:val="005601D0"/>
    <w:rsid w:val="00560349"/>
    <w:rsid w:val="0056034A"/>
    <w:rsid w:val="00560508"/>
    <w:rsid w:val="005607D8"/>
    <w:rsid w:val="005607DE"/>
    <w:rsid w:val="00560941"/>
    <w:rsid w:val="00560955"/>
    <w:rsid w:val="00560CF8"/>
    <w:rsid w:val="00560EE1"/>
    <w:rsid w:val="005614B3"/>
    <w:rsid w:val="00561671"/>
    <w:rsid w:val="005617C3"/>
    <w:rsid w:val="00561937"/>
    <w:rsid w:val="00561F1A"/>
    <w:rsid w:val="005623F7"/>
    <w:rsid w:val="0056257B"/>
    <w:rsid w:val="00562905"/>
    <w:rsid w:val="00562A13"/>
    <w:rsid w:val="00562C17"/>
    <w:rsid w:val="00562CD6"/>
    <w:rsid w:val="00562D88"/>
    <w:rsid w:val="00562DAE"/>
    <w:rsid w:val="00562E09"/>
    <w:rsid w:val="00562E41"/>
    <w:rsid w:val="00562FA9"/>
    <w:rsid w:val="0056357F"/>
    <w:rsid w:val="005636ED"/>
    <w:rsid w:val="00563B68"/>
    <w:rsid w:val="00563E34"/>
    <w:rsid w:val="00563EF1"/>
    <w:rsid w:val="005641B4"/>
    <w:rsid w:val="0056441C"/>
    <w:rsid w:val="00564749"/>
    <w:rsid w:val="005647E8"/>
    <w:rsid w:val="00564849"/>
    <w:rsid w:val="005649F8"/>
    <w:rsid w:val="00564B26"/>
    <w:rsid w:val="00564D42"/>
    <w:rsid w:val="00564DC6"/>
    <w:rsid w:val="00565139"/>
    <w:rsid w:val="005651D0"/>
    <w:rsid w:val="005651FE"/>
    <w:rsid w:val="00565229"/>
    <w:rsid w:val="00565412"/>
    <w:rsid w:val="005654C5"/>
    <w:rsid w:val="00565555"/>
    <w:rsid w:val="00565570"/>
    <w:rsid w:val="00565605"/>
    <w:rsid w:val="00565640"/>
    <w:rsid w:val="005656BF"/>
    <w:rsid w:val="00565E98"/>
    <w:rsid w:val="005661B7"/>
    <w:rsid w:val="00566315"/>
    <w:rsid w:val="00566412"/>
    <w:rsid w:val="005667EC"/>
    <w:rsid w:val="005669E9"/>
    <w:rsid w:val="00566AB4"/>
    <w:rsid w:val="00566AC5"/>
    <w:rsid w:val="00566B2E"/>
    <w:rsid w:val="00566C44"/>
    <w:rsid w:val="005670A0"/>
    <w:rsid w:val="005671B3"/>
    <w:rsid w:val="0056758E"/>
    <w:rsid w:val="005675CA"/>
    <w:rsid w:val="00567874"/>
    <w:rsid w:val="00567900"/>
    <w:rsid w:val="005679F9"/>
    <w:rsid w:val="00567B12"/>
    <w:rsid w:val="00567BE3"/>
    <w:rsid w:val="00567C42"/>
    <w:rsid w:val="00567E71"/>
    <w:rsid w:val="005700AB"/>
    <w:rsid w:val="005702C8"/>
    <w:rsid w:val="005703B1"/>
    <w:rsid w:val="00570A25"/>
    <w:rsid w:val="00570AC9"/>
    <w:rsid w:val="00570C8E"/>
    <w:rsid w:val="00571009"/>
    <w:rsid w:val="005711C3"/>
    <w:rsid w:val="00571252"/>
    <w:rsid w:val="005713EA"/>
    <w:rsid w:val="005717A3"/>
    <w:rsid w:val="00571B93"/>
    <w:rsid w:val="00571CE3"/>
    <w:rsid w:val="0057201E"/>
    <w:rsid w:val="00572326"/>
    <w:rsid w:val="00572655"/>
    <w:rsid w:val="005726A4"/>
    <w:rsid w:val="005727A7"/>
    <w:rsid w:val="00572847"/>
    <w:rsid w:val="00572882"/>
    <w:rsid w:val="00572C3B"/>
    <w:rsid w:val="00572F5E"/>
    <w:rsid w:val="00573117"/>
    <w:rsid w:val="0057314D"/>
    <w:rsid w:val="005731B2"/>
    <w:rsid w:val="00573460"/>
    <w:rsid w:val="0057388D"/>
    <w:rsid w:val="00573F09"/>
    <w:rsid w:val="005740B0"/>
    <w:rsid w:val="00574267"/>
    <w:rsid w:val="0057432F"/>
    <w:rsid w:val="005744AC"/>
    <w:rsid w:val="005747E9"/>
    <w:rsid w:val="00574A0C"/>
    <w:rsid w:val="00574A4D"/>
    <w:rsid w:val="00574BAF"/>
    <w:rsid w:val="00574CC0"/>
    <w:rsid w:val="00575366"/>
    <w:rsid w:val="0057556E"/>
    <w:rsid w:val="005757A7"/>
    <w:rsid w:val="0057597F"/>
    <w:rsid w:val="00575AC5"/>
    <w:rsid w:val="00575AD2"/>
    <w:rsid w:val="00575D55"/>
    <w:rsid w:val="00575F6D"/>
    <w:rsid w:val="00576023"/>
    <w:rsid w:val="0057605D"/>
    <w:rsid w:val="00576077"/>
    <w:rsid w:val="005763D1"/>
    <w:rsid w:val="00576425"/>
    <w:rsid w:val="00576912"/>
    <w:rsid w:val="00576A60"/>
    <w:rsid w:val="00576C09"/>
    <w:rsid w:val="00576CE1"/>
    <w:rsid w:val="00576D22"/>
    <w:rsid w:val="00577171"/>
    <w:rsid w:val="005772CC"/>
    <w:rsid w:val="005772FD"/>
    <w:rsid w:val="00577463"/>
    <w:rsid w:val="00577765"/>
    <w:rsid w:val="00577A81"/>
    <w:rsid w:val="00577C42"/>
    <w:rsid w:val="00577E6A"/>
    <w:rsid w:val="00577F10"/>
    <w:rsid w:val="005800DE"/>
    <w:rsid w:val="00580495"/>
    <w:rsid w:val="005805BF"/>
    <w:rsid w:val="00580652"/>
    <w:rsid w:val="00580838"/>
    <w:rsid w:val="00580873"/>
    <w:rsid w:val="00580918"/>
    <w:rsid w:val="00580986"/>
    <w:rsid w:val="00580E25"/>
    <w:rsid w:val="00581063"/>
    <w:rsid w:val="0058110B"/>
    <w:rsid w:val="00581281"/>
    <w:rsid w:val="0058128C"/>
    <w:rsid w:val="00581347"/>
    <w:rsid w:val="00581487"/>
    <w:rsid w:val="005814FA"/>
    <w:rsid w:val="0058174B"/>
    <w:rsid w:val="0058185D"/>
    <w:rsid w:val="00581960"/>
    <w:rsid w:val="005819A1"/>
    <w:rsid w:val="00581AC9"/>
    <w:rsid w:val="00581D05"/>
    <w:rsid w:val="00581DEF"/>
    <w:rsid w:val="0058214F"/>
    <w:rsid w:val="00582201"/>
    <w:rsid w:val="005824FF"/>
    <w:rsid w:val="005826CA"/>
    <w:rsid w:val="00582BDB"/>
    <w:rsid w:val="00582CF3"/>
    <w:rsid w:val="00582D34"/>
    <w:rsid w:val="00582F84"/>
    <w:rsid w:val="005831D9"/>
    <w:rsid w:val="00583684"/>
    <w:rsid w:val="005839BF"/>
    <w:rsid w:val="00583A1F"/>
    <w:rsid w:val="00583A2F"/>
    <w:rsid w:val="00583A61"/>
    <w:rsid w:val="00583ABE"/>
    <w:rsid w:val="0058401D"/>
    <w:rsid w:val="00584040"/>
    <w:rsid w:val="0058427C"/>
    <w:rsid w:val="005842CA"/>
    <w:rsid w:val="005843EE"/>
    <w:rsid w:val="005849F8"/>
    <w:rsid w:val="00584B8D"/>
    <w:rsid w:val="00584D36"/>
    <w:rsid w:val="00584D6C"/>
    <w:rsid w:val="00584DBF"/>
    <w:rsid w:val="00584EE8"/>
    <w:rsid w:val="00584EF8"/>
    <w:rsid w:val="00585735"/>
    <w:rsid w:val="005859E8"/>
    <w:rsid w:val="00585CFB"/>
    <w:rsid w:val="00585CFE"/>
    <w:rsid w:val="00585EC8"/>
    <w:rsid w:val="00586058"/>
    <w:rsid w:val="005860B3"/>
    <w:rsid w:val="005860F5"/>
    <w:rsid w:val="00586169"/>
    <w:rsid w:val="0058626A"/>
    <w:rsid w:val="005863EE"/>
    <w:rsid w:val="00586438"/>
    <w:rsid w:val="005864CF"/>
    <w:rsid w:val="00586A85"/>
    <w:rsid w:val="00586CE4"/>
    <w:rsid w:val="00586F13"/>
    <w:rsid w:val="00586FCB"/>
    <w:rsid w:val="00587181"/>
    <w:rsid w:val="005872A1"/>
    <w:rsid w:val="00587308"/>
    <w:rsid w:val="00587309"/>
    <w:rsid w:val="005878A1"/>
    <w:rsid w:val="00587AAD"/>
    <w:rsid w:val="00587D69"/>
    <w:rsid w:val="00587D73"/>
    <w:rsid w:val="00587E01"/>
    <w:rsid w:val="00587F5E"/>
    <w:rsid w:val="00587FF8"/>
    <w:rsid w:val="00590445"/>
    <w:rsid w:val="00590488"/>
    <w:rsid w:val="0059066C"/>
    <w:rsid w:val="005906C6"/>
    <w:rsid w:val="00590761"/>
    <w:rsid w:val="00590840"/>
    <w:rsid w:val="005908F6"/>
    <w:rsid w:val="00590AAA"/>
    <w:rsid w:val="00590D1D"/>
    <w:rsid w:val="00590E2B"/>
    <w:rsid w:val="0059176D"/>
    <w:rsid w:val="00591781"/>
    <w:rsid w:val="00591E08"/>
    <w:rsid w:val="00592245"/>
    <w:rsid w:val="005922D6"/>
    <w:rsid w:val="0059260F"/>
    <w:rsid w:val="00592668"/>
    <w:rsid w:val="00592C61"/>
    <w:rsid w:val="00592E38"/>
    <w:rsid w:val="00592F8E"/>
    <w:rsid w:val="0059332F"/>
    <w:rsid w:val="00593414"/>
    <w:rsid w:val="005934D6"/>
    <w:rsid w:val="005938DF"/>
    <w:rsid w:val="0059397C"/>
    <w:rsid w:val="00593A90"/>
    <w:rsid w:val="00593DF0"/>
    <w:rsid w:val="00593F61"/>
    <w:rsid w:val="005940C5"/>
    <w:rsid w:val="00594220"/>
    <w:rsid w:val="00594250"/>
    <w:rsid w:val="005942DF"/>
    <w:rsid w:val="00594AAD"/>
    <w:rsid w:val="00594B3F"/>
    <w:rsid w:val="00594C44"/>
    <w:rsid w:val="00594E2C"/>
    <w:rsid w:val="00594E9C"/>
    <w:rsid w:val="005954BC"/>
    <w:rsid w:val="005955BA"/>
    <w:rsid w:val="005957D6"/>
    <w:rsid w:val="00595A0D"/>
    <w:rsid w:val="00595A95"/>
    <w:rsid w:val="00595B02"/>
    <w:rsid w:val="00595D80"/>
    <w:rsid w:val="00595E67"/>
    <w:rsid w:val="0059601D"/>
    <w:rsid w:val="0059610C"/>
    <w:rsid w:val="00596367"/>
    <w:rsid w:val="005963C3"/>
    <w:rsid w:val="0059651F"/>
    <w:rsid w:val="00596834"/>
    <w:rsid w:val="00596C37"/>
    <w:rsid w:val="00596D34"/>
    <w:rsid w:val="00596E2D"/>
    <w:rsid w:val="005970D2"/>
    <w:rsid w:val="00597100"/>
    <w:rsid w:val="005971A7"/>
    <w:rsid w:val="005971C3"/>
    <w:rsid w:val="005972AF"/>
    <w:rsid w:val="00597324"/>
    <w:rsid w:val="005973CC"/>
    <w:rsid w:val="00597508"/>
    <w:rsid w:val="00597701"/>
    <w:rsid w:val="0059774C"/>
    <w:rsid w:val="0059788B"/>
    <w:rsid w:val="005979FD"/>
    <w:rsid w:val="00597A09"/>
    <w:rsid w:val="00597E35"/>
    <w:rsid w:val="005A0321"/>
    <w:rsid w:val="005A04D4"/>
    <w:rsid w:val="005A072B"/>
    <w:rsid w:val="005A07CC"/>
    <w:rsid w:val="005A099B"/>
    <w:rsid w:val="005A09F8"/>
    <w:rsid w:val="005A0C6B"/>
    <w:rsid w:val="005A0DBD"/>
    <w:rsid w:val="005A0DCD"/>
    <w:rsid w:val="005A0F0C"/>
    <w:rsid w:val="005A0F68"/>
    <w:rsid w:val="005A0FB2"/>
    <w:rsid w:val="005A10CC"/>
    <w:rsid w:val="005A11B4"/>
    <w:rsid w:val="005A11F5"/>
    <w:rsid w:val="005A1846"/>
    <w:rsid w:val="005A1910"/>
    <w:rsid w:val="005A1AEF"/>
    <w:rsid w:val="005A1D3A"/>
    <w:rsid w:val="005A1DAE"/>
    <w:rsid w:val="005A1FB6"/>
    <w:rsid w:val="005A2547"/>
    <w:rsid w:val="005A257A"/>
    <w:rsid w:val="005A265C"/>
    <w:rsid w:val="005A2891"/>
    <w:rsid w:val="005A29FA"/>
    <w:rsid w:val="005A2D9C"/>
    <w:rsid w:val="005A2E62"/>
    <w:rsid w:val="005A2E88"/>
    <w:rsid w:val="005A33DC"/>
    <w:rsid w:val="005A359F"/>
    <w:rsid w:val="005A3671"/>
    <w:rsid w:val="005A36A6"/>
    <w:rsid w:val="005A39B0"/>
    <w:rsid w:val="005A3ACC"/>
    <w:rsid w:val="005A3DC7"/>
    <w:rsid w:val="005A46DF"/>
    <w:rsid w:val="005A46F7"/>
    <w:rsid w:val="005A47DD"/>
    <w:rsid w:val="005A4817"/>
    <w:rsid w:val="005A4CD8"/>
    <w:rsid w:val="005A4D39"/>
    <w:rsid w:val="005A4F36"/>
    <w:rsid w:val="005A5407"/>
    <w:rsid w:val="005A5434"/>
    <w:rsid w:val="005A555A"/>
    <w:rsid w:val="005A5564"/>
    <w:rsid w:val="005A55FE"/>
    <w:rsid w:val="005A5687"/>
    <w:rsid w:val="005A58A0"/>
    <w:rsid w:val="005A595B"/>
    <w:rsid w:val="005A5DC8"/>
    <w:rsid w:val="005A5DF7"/>
    <w:rsid w:val="005A5E9E"/>
    <w:rsid w:val="005A5F70"/>
    <w:rsid w:val="005A6237"/>
    <w:rsid w:val="005A62E5"/>
    <w:rsid w:val="005A66C4"/>
    <w:rsid w:val="005A6803"/>
    <w:rsid w:val="005A6A11"/>
    <w:rsid w:val="005A6C45"/>
    <w:rsid w:val="005A703B"/>
    <w:rsid w:val="005A7167"/>
    <w:rsid w:val="005A7589"/>
    <w:rsid w:val="005A7714"/>
    <w:rsid w:val="005A7732"/>
    <w:rsid w:val="005A77A3"/>
    <w:rsid w:val="005A77B0"/>
    <w:rsid w:val="005A7826"/>
    <w:rsid w:val="005A796A"/>
    <w:rsid w:val="005A798D"/>
    <w:rsid w:val="005A7B63"/>
    <w:rsid w:val="005A7C93"/>
    <w:rsid w:val="005A7F8C"/>
    <w:rsid w:val="005B00AD"/>
    <w:rsid w:val="005B01F7"/>
    <w:rsid w:val="005B02C3"/>
    <w:rsid w:val="005B0470"/>
    <w:rsid w:val="005B0A43"/>
    <w:rsid w:val="005B0ABB"/>
    <w:rsid w:val="005B0BDA"/>
    <w:rsid w:val="005B0C2A"/>
    <w:rsid w:val="005B0CC6"/>
    <w:rsid w:val="005B0CE7"/>
    <w:rsid w:val="005B1096"/>
    <w:rsid w:val="005B12A3"/>
    <w:rsid w:val="005B12F4"/>
    <w:rsid w:val="005B14C4"/>
    <w:rsid w:val="005B191D"/>
    <w:rsid w:val="005B1AD6"/>
    <w:rsid w:val="005B1C82"/>
    <w:rsid w:val="005B1E69"/>
    <w:rsid w:val="005B222E"/>
    <w:rsid w:val="005B2262"/>
    <w:rsid w:val="005B2821"/>
    <w:rsid w:val="005B2959"/>
    <w:rsid w:val="005B2AF8"/>
    <w:rsid w:val="005B2B43"/>
    <w:rsid w:val="005B2B4E"/>
    <w:rsid w:val="005B2F99"/>
    <w:rsid w:val="005B354E"/>
    <w:rsid w:val="005B36E2"/>
    <w:rsid w:val="005B3ADB"/>
    <w:rsid w:val="005B3B2C"/>
    <w:rsid w:val="005B3BBC"/>
    <w:rsid w:val="005B3D43"/>
    <w:rsid w:val="005B415E"/>
    <w:rsid w:val="005B41AF"/>
    <w:rsid w:val="005B41BB"/>
    <w:rsid w:val="005B428D"/>
    <w:rsid w:val="005B4540"/>
    <w:rsid w:val="005B459C"/>
    <w:rsid w:val="005B46FA"/>
    <w:rsid w:val="005B4987"/>
    <w:rsid w:val="005B4A23"/>
    <w:rsid w:val="005B5151"/>
    <w:rsid w:val="005B52B7"/>
    <w:rsid w:val="005B535A"/>
    <w:rsid w:val="005B56FA"/>
    <w:rsid w:val="005B5B33"/>
    <w:rsid w:val="005B5B93"/>
    <w:rsid w:val="005B6393"/>
    <w:rsid w:val="005B64C2"/>
    <w:rsid w:val="005B664E"/>
    <w:rsid w:val="005B680E"/>
    <w:rsid w:val="005B6B2E"/>
    <w:rsid w:val="005B7009"/>
    <w:rsid w:val="005B710B"/>
    <w:rsid w:val="005B74D4"/>
    <w:rsid w:val="005B7737"/>
    <w:rsid w:val="005B77A9"/>
    <w:rsid w:val="005B79E9"/>
    <w:rsid w:val="005B7AD1"/>
    <w:rsid w:val="005B7AEB"/>
    <w:rsid w:val="005B7B91"/>
    <w:rsid w:val="005B7D67"/>
    <w:rsid w:val="005C02F6"/>
    <w:rsid w:val="005C0322"/>
    <w:rsid w:val="005C0482"/>
    <w:rsid w:val="005C0499"/>
    <w:rsid w:val="005C07AC"/>
    <w:rsid w:val="005C0877"/>
    <w:rsid w:val="005C0908"/>
    <w:rsid w:val="005C0E3F"/>
    <w:rsid w:val="005C0EC5"/>
    <w:rsid w:val="005C1007"/>
    <w:rsid w:val="005C1037"/>
    <w:rsid w:val="005C108F"/>
    <w:rsid w:val="005C143F"/>
    <w:rsid w:val="005C1709"/>
    <w:rsid w:val="005C1E03"/>
    <w:rsid w:val="005C2086"/>
    <w:rsid w:val="005C2157"/>
    <w:rsid w:val="005C22AC"/>
    <w:rsid w:val="005C278D"/>
    <w:rsid w:val="005C29B9"/>
    <w:rsid w:val="005C2B19"/>
    <w:rsid w:val="005C3256"/>
    <w:rsid w:val="005C32D7"/>
    <w:rsid w:val="005C337B"/>
    <w:rsid w:val="005C3781"/>
    <w:rsid w:val="005C3AAF"/>
    <w:rsid w:val="005C3D01"/>
    <w:rsid w:val="005C3E36"/>
    <w:rsid w:val="005C3E7D"/>
    <w:rsid w:val="005C41E9"/>
    <w:rsid w:val="005C4385"/>
    <w:rsid w:val="005C450E"/>
    <w:rsid w:val="005C4627"/>
    <w:rsid w:val="005C46AD"/>
    <w:rsid w:val="005C4759"/>
    <w:rsid w:val="005C48F5"/>
    <w:rsid w:val="005C48FA"/>
    <w:rsid w:val="005C49FC"/>
    <w:rsid w:val="005C5177"/>
    <w:rsid w:val="005C55EB"/>
    <w:rsid w:val="005C59E0"/>
    <w:rsid w:val="005C5C86"/>
    <w:rsid w:val="005C61AE"/>
    <w:rsid w:val="005C647D"/>
    <w:rsid w:val="005C6495"/>
    <w:rsid w:val="005C6758"/>
    <w:rsid w:val="005C6782"/>
    <w:rsid w:val="005C6914"/>
    <w:rsid w:val="005C6DDE"/>
    <w:rsid w:val="005C7063"/>
    <w:rsid w:val="005C727F"/>
    <w:rsid w:val="005C73E9"/>
    <w:rsid w:val="005C7427"/>
    <w:rsid w:val="005C7438"/>
    <w:rsid w:val="005C749A"/>
    <w:rsid w:val="005C7590"/>
    <w:rsid w:val="005C7686"/>
    <w:rsid w:val="005C768A"/>
    <w:rsid w:val="005C773E"/>
    <w:rsid w:val="005C77B1"/>
    <w:rsid w:val="005C7BA4"/>
    <w:rsid w:val="005C7D79"/>
    <w:rsid w:val="005C7DB3"/>
    <w:rsid w:val="005C7EF6"/>
    <w:rsid w:val="005CBFBE"/>
    <w:rsid w:val="005D0017"/>
    <w:rsid w:val="005D0368"/>
    <w:rsid w:val="005D060F"/>
    <w:rsid w:val="005D07B6"/>
    <w:rsid w:val="005D086F"/>
    <w:rsid w:val="005D0ACD"/>
    <w:rsid w:val="005D10F5"/>
    <w:rsid w:val="005D1165"/>
    <w:rsid w:val="005D1191"/>
    <w:rsid w:val="005D134C"/>
    <w:rsid w:val="005D178F"/>
    <w:rsid w:val="005D193B"/>
    <w:rsid w:val="005D1B65"/>
    <w:rsid w:val="005D1F28"/>
    <w:rsid w:val="005D1F2D"/>
    <w:rsid w:val="005D23DA"/>
    <w:rsid w:val="005D245C"/>
    <w:rsid w:val="005D2502"/>
    <w:rsid w:val="005D259F"/>
    <w:rsid w:val="005D2F4B"/>
    <w:rsid w:val="005D3011"/>
    <w:rsid w:val="005D308A"/>
    <w:rsid w:val="005D30E3"/>
    <w:rsid w:val="005D3135"/>
    <w:rsid w:val="005D3138"/>
    <w:rsid w:val="005D3275"/>
    <w:rsid w:val="005D3302"/>
    <w:rsid w:val="005D35A4"/>
    <w:rsid w:val="005D3C56"/>
    <w:rsid w:val="005D40BB"/>
    <w:rsid w:val="005D4175"/>
    <w:rsid w:val="005D449A"/>
    <w:rsid w:val="005D47F3"/>
    <w:rsid w:val="005D4903"/>
    <w:rsid w:val="005D49A4"/>
    <w:rsid w:val="005D49BF"/>
    <w:rsid w:val="005D4AA5"/>
    <w:rsid w:val="005D4ADA"/>
    <w:rsid w:val="005D4C76"/>
    <w:rsid w:val="005D4E1E"/>
    <w:rsid w:val="005D4F2E"/>
    <w:rsid w:val="005D4FAB"/>
    <w:rsid w:val="005D5890"/>
    <w:rsid w:val="005D5957"/>
    <w:rsid w:val="005D5D17"/>
    <w:rsid w:val="005D5EB1"/>
    <w:rsid w:val="005D5F3A"/>
    <w:rsid w:val="005D60F1"/>
    <w:rsid w:val="005D614E"/>
    <w:rsid w:val="005D618D"/>
    <w:rsid w:val="005D645C"/>
    <w:rsid w:val="005D65AF"/>
    <w:rsid w:val="005D68B9"/>
    <w:rsid w:val="005D6A3D"/>
    <w:rsid w:val="005D6A45"/>
    <w:rsid w:val="005D6AB8"/>
    <w:rsid w:val="005D6BAF"/>
    <w:rsid w:val="005D6D1B"/>
    <w:rsid w:val="005D6D94"/>
    <w:rsid w:val="005D6F4E"/>
    <w:rsid w:val="005D7293"/>
    <w:rsid w:val="005D735C"/>
    <w:rsid w:val="005D749F"/>
    <w:rsid w:val="005D7739"/>
    <w:rsid w:val="005D7981"/>
    <w:rsid w:val="005D7AFB"/>
    <w:rsid w:val="005D7B6C"/>
    <w:rsid w:val="005D7C37"/>
    <w:rsid w:val="005D7C73"/>
    <w:rsid w:val="005D7EA3"/>
    <w:rsid w:val="005D7F33"/>
    <w:rsid w:val="005E00AB"/>
    <w:rsid w:val="005E092E"/>
    <w:rsid w:val="005E0BDB"/>
    <w:rsid w:val="005E0C8B"/>
    <w:rsid w:val="005E0D1F"/>
    <w:rsid w:val="005E0E23"/>
    <w:rsid w:val="005E1126"/>
    <w:rsid w:val="005E132D"/>
    <w:rsid w:val="005E16B9"/>
    <w:rsid w:val="005E18D5"/>
    <w:rsid w:val="005E1A9B"/>
    <w:rsid w:val="005E246C"/>
    <w:rsid w:val="005E250B"/>
    <w:rsid w:val="005E2575"/>
    <w:rsid w:val="005E2761"/>
    <w:rsid w:val="005E2F49"/>
    <w:rsid w:val="005E2FDF"/>
    <w:rsid w:val="005E3577"/>
    <w:rsid w:val="005E38B4"/>
    <w:rsid w:val="005E3999"/>
    <w:rsid w:val="005E3ACD"/>
    <w:rsid w:val="005E3E19"/>
    <w:rsid w:val="005E3E5A"/>
    <w:rsid w:val="005E3F0E"/>
    <w:rsid w:val="005E4080"/>
    <w:rsid w:val="005E430B"/>
    <w:rsid w:val="005E4399"/>
    <w:rsid w:val="005E43D1"/>
    <w:rsid w:val="005E4582"/>
    <w:rsid w:val="005E45BF"/>
    <w:rsid w:val="005E471F"/>
    <w:rsid w:val="005E48A2"/>
    <w:rsid w:val="005E4C22"/>
    <w:rsid w:val="005E4CF1"/>
    <w:rsid w:val="005E503A"/>
    <w:rsid w:val="005E508F"/>
    <w:rsid w:val="005E5242"/>
    <w:rsid w:val="005E5497"/>
    <w:rsid w:val="005E5578"/>
    <w:rsid w:val="005E55B9"/>
    <w:rsid w:val="005E5665"/>
    <w:rsid w:val="005E56BE"/>
    <w:rsid w:val="005E56CB"/>
    <w:rsid w:val="005E5782"/>
    <w:rsid w:val="005E5870"/>
    <w:rsid w:val="005E59CF"/>
    <w:rsid w:val="005E5ADB"/>
    <w:rsid w:val="005E5B8A"/>
    <w:rsid w:val="005E5C63"/>
    <w:rsid w:val="005E5C80"/>
    <w:rsid w:val="005E60ED"/>
    <w:rsid w:val="005E61F2"/>
    <w:rsid w:val="005E657F"/>
    <w:rsid w:val="005E6582"/>
    <w:rsid w:val="005E69F2"/>
    <w:rsid w:val="005E6B7B"/>
    <w:rsid w:val="005E6DCB"/>
    <w:rsid w:val="005E6EC1"/>
    <w:rsid w:val="005E6EE3"/>
    <w:rsid w:val="005E709E"/>
    <w:rsid w:val="005E7226"/>
    <w:rsid w:val="005E72E8"/>
    <w:rsid w:val="005E7340"/>
    <w:rsid w:val="005E74DD"/>
    <w:rsid w:val="005E782C"/>
    <w:rsid w:val="005E78C0"/>
    <w:rsid w:val="005E7A2A"/>
    <w:rsid w:val="005E7A57"/>
    <w:rsid w:val="005E7A64"/>
    <w:rsid w:val="005E7F4B"/>
    <w:rsid w:val="005F0172"/>
    <w:rsid w:val="005F04D1"/>
    <w:rsid w:val="005F05B9"/>
    <w:rsid w:val="005F06E5"/>
    <w:rsid w:val="005F08A2"/>
    <w:rsid w:val="005F12B7"/>
    <w:rsid w:val="005F1386"/>
    <w:rsid w:val="005F15BC"/>
    <w:rsid w:val="005F1645"/>
    <w:rsid w:val="005F17FB"/>
    <w:rsid w:val="005F1857"/>
    <w:rsid w:val="005F1AA3"/>
    <w:rsid w:val="005F1ADB"/>
    <w:rsid w:val="005F1D48"/>
    <w:rsid w:val="005F1DAF"/>
    <w:rsid w:val="005F1F58"/>
    <w:rsid w:val="005F2277"/>
    <w:rsid w:val="005F24B0"/>
    <w:rsid w:val="005F2586"/>
    <w:rsid w:val="005F25DB"/>
    <w:rsid w:val="005F271C"/>
    <w:rsid w:val="005F2ACF"/>
    <w:rsid w:val="005F2FCD"/>
    <w:rsid w:val="005F301A"/>
    <w:rsid w:val="005F304D"/>
    <w:rsid w:val="005F35E2"/>
    <w:rsid w:val="005F35E8"/>
    <w:rsid w:val="005F37F3"/>
    <w:rsid w:val="005F38C6"/>
    <w:rsid w:val="005F3AEA"/>
    <w:rsid w:val="005F3BA9"/>
    <w:rsid w:val="005F3D1F"/>
    <w:rsid w:val="005F40D0"/>
    <w:rsid w:val="005F4371"/>
    <w:rsid w:val="005F4375"/>
    <w:rsid w:val="005F445E"/>
    <w:rsid w:val="005F4563"/>
    <w:rsid w:val="005F464F"/>
    <w:rsid w:val="005F47A6"/>
    <w:rsid w:val="005F4D6C"/>
    <w:rsid w:val="005F4E2C"/>
    <w:rsid w:val="005F5277"/>
    <w:rsid w:val="005F5278"/>
    <w:rsid w:val="005F5628"/>
    <w:rsid w:val="005F5795"/>
    <w:rsid w:val="005F5891"/>
    <w:rsid w:val="005F5912"/>
    <w:rsid w:val="005F5E3D"/>
    <w:rsid w:val="005F5EE2"/>
    <w:rsid w:val="005F5F7F"/>
    <w:rsid w:val="005F619C"/>
    <w:rsid w:val="005F61BC"/>
    <w:rsid w:val="005F6257"/>
    <w:rsid w:val="005F663B"/>
    <w:rsid w:val="005F67C0"/>
    <w:rsid w:val="005F692C"/>
    <w:rsid w:val="005F6B09"/>
    <w:rsid w:val="005F6FB2"/>
    <w:rsid w:val="005F7009"/>
    <w:rsid w:val="005F782F"/>
    <w:rsid w:val="006000C8"/>
    <w:rsid w:val="006003A2"/>
    <w:rsid w:val="00600429"/>
    <w:rsid w:val="00600AF7"/>
    <w:rsid w:val="00600EFE"/>
    <w:rsid w:val="0060139E"/>
    <w:rsid w:val="00601736"/>
    <w:rsid w:val="00601746"/>
    <w:rsid w:val="006017CB"/>
    <w:rsid w:val="00601886"/>
    <w:rsid w:val="00601B57"/>
    <w:rsid w:val="00601BD6"/>
    <w:rsid w:val="00601D52"/>
    <w:rsid w:val="00601F08"/>
    <w:rsid w:val="00601F6E"/>
    <w:rsid w:val="00601F71"/>
    <w:rsid w:val="006020B6"/>
    <w:rsid w:val="00602286"/>
    <w:rsid w:val="00602426"/>
    <w:rsid w:val="00602909"/>
    <w:rsid w:val="00602A39"/>
    <w:rsid w:val="00602EC3"/>
    <w:rsid w:val="00602EC6"/>
    <w:rsid w:val="006031D8"/>
    <w:rsid w:val="00603286"/>
    <w:rsid w:val="006032DD"/>
    <w:rsid w:val="0060338F"/>
    <w:rsid w:val="006037FF"/>
    <w:rsid w:val="00603832"/>
    <w:rsid w:val="00603E62"/>
    <w:rsid w:val="006040A2"/>
    <w:rsid w:val="00604315"/>
    <w:rsid w:val="00604485"/>
    <w:rsid w:val="0060465F"/>
    <w:rsid w:val="0060492B"/>
    <w:rsid w:val="00604CC6"/>
    <w:rsid w:val="00604D0B"/>
    <w:rsid w:val="00604D8B"/>
    <w:rsid w:val="00604DBF"/>
    <w:rsid w:val="00604E26"/>
    <w:rsid w:val="00604FAB"/>
    <w:rsid w:val="00605038"/>
    <w:rsid w:val="0060518C"/>
    <w:rsid w:val="0060523F"/>
    <w:rsid w:val="006052CF"/>
    <w:rsid w:val="0060535C"/>
    <w:rsid w:val="006053A6"/>
    <w:rsid w:val="006053C3"/>
    <w:rsid w:val="00605508"/>
    <w:rsid w:val="006056C1"/>
    <w:rsid w:val="006056FD"/>
    <w:rsid w:val="00605730"/>
    <w:rsid w:val="00605B9D"/>
    <w:rsid w:val="00605BB2"/>
    <w:rsid w:val="00605CEC"/>
    <w:rsid w:val="00606017"/>
    <w:rsid w:val="00606060"/>
    <w:rsid w:val="006066E6"/>
    <w:rsid w:val="00606787"/>
    <w:rsid w:val="0060681A"/>
    <w:rsid w:val="00606846"/>
    <w:rsid w:val="00606B76"/>
    <w:rsid w:val="00606F7C"/>
    <w:rsid w:val="0060703E"/>
    <w:rsid w:val="00607097"/>
    <w:rsid w:val="00607243"/>
    <w:rsid w:val="00607643"/>
    <w:rsid w:val="006076F8"/>
    <w:rsid w:val="00607745"/>
    <w:rsid w:val="006078C8"/>
    <w:rsid w:val="00607B19"/>
    <w:rsid w:val="00607B8D"/>
    <w:rsid w:val="00607B8E"/>
    <w:rsid w:val="00607C73"/>
    <w:rsid w:val="00607D72"/>
    <w:rsid w:val="00607E3F"/>
    <w:rsid w:val="00610410"/>
    <w:rsid w:val="006107B0"/>
    <w:rsid w:val="006107DE"/>
    <w:rsid w:val="00610862"/>
    <w:rsid w:val="00610D13"/>
    <w:rsid w:val="00611268"/>
    <w:rsid w:val="006112BA"/>
    <w:rsid w:val="00611783"/>
    <w:rsid w:val="00611813"/>
    <w:rsid w:val="00611D97"/>
    <w:rsid w:val="00611F2E"/>
    <w:rsid w:val="00611F5C"/>
    <w:rsid w:val="0061200B"/>
    <w:rsid w:val="00612194"/>
    <w:rsid w:val="006122B2"/>
    <w:rsid w:val="00612404"/>
    <w:rsid w:val="00612418"/>
    <w:rsid w:val="006124DA"/>
    <w:rsid w:val="006126FF"/>
    <w:rsid w:val="0061271B"/>
    <w:rsid w:val="006127C3"/>
    <w:rsid w:val="006128ED"/>
    <w:rsid w:val="006129C1"/>
    <w:rsid w:val="00612A0D"/>
    <w:rsid w:val="00612A54"/>
    <w:rsid w:val="00612B1F"/>
    <w:rsid w:val="00612B77"/>
    <w:rsid w:val="00612B7A"/>
    <w:rsid w:val="00612C4C"/>
    <w:rsid w:val="00612D11"/>
    <w:rsid w:val="00613096"/>
    <w:rsid w:val="0061310B"/>
    <w:rsid w:val="0061323C"/>
    <w:rsid w:val="006132CB"/>
    <w:rsid w:val="00613314"/>
    <w:rsid w:val="006135A6"/>
    <w:rsid w:val="0061385F"/>
    <w:rsid w:val="00613957"/>
    <w:rsid w:val="00613C38"/>
    <w:rsid w:val="00613D17"/>
    <w:rsid w:val="00613E5B"/>
    <w:rsid w:val="00614028"/>
    <w:rsid w:val="006144E9"/>
    <w:rsid w:val="0061456A"/>
    <w:rsid w:val="00614722"/>
    <w:rsid w:val="00614816"/>
    <w:rsid w:val="00614A5B"/>
    <w:rsid w:val="00614A60"/>
    <w:rsid w:val="00614B20"/>
    <w:rsid w:val="00614B9F"/>
    <w:rsid w:val="00614C45"/>
    <w:rsid w:val="00614C59"/>
    <w:rsid w:val="006151CA"/>
    <w:rsid w:val="0061534E"/>
    <w:rsid w:val="00615416"/>
    <w:rsid w:val="0061541C"/>
    <w:rsid w:val="00615797"/>
    <w:rsid w:val="00615950"/>
    <w:rsid w:val="00615B33"/>
    <w:rsid w:val="00615C24"/>
    <w:rsid w:val="00615F83"/>
    <w:rsid w:val="00616013"/>
    <w:rsid w:val="00616052"/>
    <w:rsid w:val="00616062"/>
    <w:rsid w:val="006161A9"/>
    <w:rsid w:val="00616213"/>
    <w:rsid w:val="006162F5"/>
    <w:rsid w:val="006163C9"/>
    <w:rsid w:val="0061651D"/>
    <w:rsid w:val="0061665C"/>
    <w:rsid w:val="00616A8C"/>
    <w:rsid w:val="00616E09"/>
    <w:rsid w:val="00617721"/>
    <w:rsid w:val="006177CC"/>
    <w:rsid w:val="00617BE6"/>
    <w:rsid w:val="00617C56"/>
    <w:rsid w:val="00617D01"/>
    <w:rsid w:val="00617E0A"/>
    <w:rsid w:val="006204B1"/>
    <w:rsid w:val="006204B2"/>
    <w:rsid w:val="00620662"/>
    <w:rsid w:val="0062085B"/>
    <w:rsid w:val="00620956"/>
    <w:rsid w:val="00620A92"/>
    <w:rsid w:val="00620F26"/>
    <w:rsid w:val="00621031"/>
    <w:rsid w:val="00621111"/>
    <w:rsid w:val="006212BB"/>
    <w:rsid w:val="006213D0"/>
    <w:rsid w:val="00621687"/>
    <w:rsid w:val="00621E84"/>
    <w:rsid w:val="00621F2B"/>
    <w:rsid w:val="00622583"/>
    <w:rsid w:val="006228E6"/>
    <w:rsid w:val="00622A3B"/>
    <w:rsid w:val="00622EEA"/>
    <w:rsid w:val="00622F30"/>
    <w:rsid w:val="00623093"/>
    <w:rsid w:val="006230D9"/>
    <w:rsid w:val="006231EC"/>
    <w:rsid w:val="00623457"/>
    <w:rsid w:val="00623495"/>
    <w:rsid w:val="00623710"/>
    <w:rsid w:val="0062386C"/>
    <w:rsid w:val="0062396C"/>
    <w:rsid w:val="0062397E"/>
    <w:rsid w:val="00623A03"/>
    <w:rsid w:val="00623CC2"/>
    <w:rsid w:val="00623FF9"/>
    <w:rsid w:val="00624104"/>
    <w:rsid w:val="0062414A"/>
    <w:rsid w:val="006242DD"/>
    <w:rsid w:val="00624428"/>
    <w:rsid w:val="006245A8"/>
    <w:rsid w:val="006245E8"/>
    <w:rsid w:val="00624742"/>
    <w:rsid w:val="006247C9"/>
    <w:rsid w:val="00624D6E"/>
    <w:rsid w:val="00624DDD"/>
    <w:rsid w:val="00625015"/>
    <w:rsid w:val="0062542F"/>
    <w:rsid w:val="0062558C"/>
    <w:rsid w:val="00625806"/>
    <w:rsid w:val="00625C15"/>
    <w:rsid w:val="00625C8F"/>
    <w:rsid w:val="00625E58"/>
    <w:rsid w:val="00625E5D"/>
    <w:rsid w:val="0062602D"/>
    <w:rsid w:val="006263B6"/>
    <w:rsid w:val="006266A2"/>
    <w:rsid w:val="006266F1"/>
    <w:rsid w:val="006267FE"/>
    <w:rsid w:val="00627338"/>
    <w:rsid w:val="006273D0"/>
    <w:rsid w:val="0062756C"/>
    <w:rsid w:val="00627865"/>
    <w:rsid w:val="00627CEC"/>
    <w:rsid w:val="00627D4E"/>
    <w:rsid w:val="00627F36"/>
    <w:rsid w:val="006300BB"/>
    <w:rsid w:val="00630198"/>
    <w:rsid w:val="0063044A"/>
    <w:rsid w:val="0063054B"/>
    <w:rsid w:val="00630738"/>
    <w:rsid w:val="00630C9D"/>
    <w:rsid w:val="0063125F"/>
    <w:rsid w:val="00631260"/>
    <w:rsid w:val="00631501"/>
    <w:rsid w:val="00631D75"/>
    <w:rsid w:val="0063203E"/>
    <w:rsid w:val="00632822"/>
    <w:rsid w:val="0063285E"/>
    <w:rsid w:val="00632B89"/>
    <w:rsid w:val="00632E2D"/>
    <w:rsid w:val="00632E74"/>
    <w:rsid w:val="00632EF9"/>
    <w:rsid w:val="00633263"/>
    <w:rsid w:val="0063346D"/>
    <w:rsid w:val="006336D0"/>
    <w:rsid w:val="0063371A"/>
    <w:rsid w:val="00633897"/>
    <w:rsid w:val="00633BD3"/>
    <w:rsid w:val="00633CEB"/>
    <w:rsid w:val="00633E4B"/>
    <w:rsid w:val="00634030"/>
    <w:rsid w:val="0063424C"/>
    <w:rsid w:val="00634478"/>
    <w:rsid w:val="00634850"/>
    <w:rsid w:val="00634A4E"/>
    <w:rsid w:val="00634BA6"/>
    <w:rsid w:val="00635105"/>
    <w:rsid w:val="00635123"/>
    <w:rsid w:val="0063531C"/>
    <w:rsid w:val="0063531D"/>
    <w:rsid w:val="006358AB"/>
    <w:rsid w:val="00635CBD"/>
    <w:rsid w:val="0063603B"/>
    <w:rsid w:val="006360FA"/>
    <w:rsid w:val="006361A7"/>
    <w:rsid w:val="00636415"/>
    <w:rsid w:val="006364D6"/>
    <w:rsid w:val="0063651C"/>
    <w:rsid w:val="00636579"/>
    <w:rsid w:val="00636A6B"/>
    <w:rsid w:val="00636E00"/>
    <w:rsid w:val="00636F4C"/>
    <w:rsid w:val="00637342"/>
    <w:rsid w:val="00637890"/>
    <w:rsid w:val="006378B3"/>
    <w:rsid w:val="00637C22"/>
    <w:rsid w:val="00640311"/>
    <w:rsid w:val="006404AE"/>
    <w:rsid w:val="00640535"/>
    <w:rsid w:val="00640547"/>
    <w:rsid w:val="006405A3"/>
    <w:rsid w:val="006406CA"/>
    <w:rsid w:val="0064078B"/>
    <w:rsid w:val="00640AC5"/>
    <w:rsid w:val="00640CB9"/>
    <w:rsid w:val="00640D1D"/>
    <w:rsid w:val="00640EE5"/>
    <w:rsid w:val="0064106C"/>
    <w:rsid w:val="006410E9"/>
    <w:rsid w:val="006413BC"/>
    <w:rsid w:val="00641590"/>
    <w:rsid w:val="00641648"/>
    <w:rsid w:val="00641A3E"/>
    <w:rsid w:val="00641BE2"/>
    <w:rsid w:val="00641C74"/>
    <w:rsid w:val="00642653"/>
    <w:rsid w:val="00642738"/>
    <w:rsid w:val="00642961"/>
    <w:rsid w:val="00642A19"/>
    <w:rsid w:val="00642BFD"/>
    <w:rsid w:val="00642C1D"/>
    <w:rsid w:val="00642DCD"/>
    <w:rsid w:val="00643001"/>
    <w:rsid w:val="00643359"/>
    <w:rsid w:val="006435CA"/>
    <w:rsid w:val="006435E4"/>
    <w:rsid w:val="0064395B"/>
    <w:rsid w:val="00643A9E"/>
    <w:rsid w:val="00643DD8"/>
    <w:rsid w:val="006440A2"/>
    <w:rsid w:val="0064414F"/>
    <w:rsid w:val="0064426E"/>
    <w:rsid w:val="00644313"/>
    <w:rsid w:val="00644351"/>
    <w:rsid w:val="00644373"/>
    <w:rsid w:val="0064438A"/>
    <w:rsid w:val="0064450D"/>
    <w:rsid w:val="006446B4"/>
    <w:rsid w:val="0064475C"/>
    <w:rsid w:val="00644766"/>
    <w:rsid w:val="006448EB"/>
    <w:rsid w:val="006449E9"/>
    <w:rsid w:val="00644A67"/>
    <w:rsid w:val="00644BC1"/>
    <w:rsid w:val="00644BD4"/>
    <w:rsid w:val="00644C2B"/>
    <w:rsid w:val="006451CF"/>
    <w:rsid w:val="00645766"/>
    <w:rsid w:val="00645915"/>
    <w:rsid w:val="00645F34"/>
    <w:rsid w:val="00646018"/>
    <w:rsid w:val="006465F6"/>
    <w:rsid w:val="00646E8B"/>
    <w:rsid w:val="0064708A"/>
    <w:rsid w:val="00647099"/>
    <w:rsid w:val="006474A1"/>
    <w:rsid w:val="00647A2F"/>
    <w:rsid w:val="00647A8B"/>
    <w:rsid w:val="00647ECF"/>
    <w:rsid w:val="00650108"/>
    <w:rsid w:val="0065017C"/>
    <w:rsid w:val="00650227"/>
    <w:rsid w:val="006505DB"/>
    <w:rsid w:val="006508CC"/>
    <w:rsid w:val="0065091D"/>
    <w:rsid w:val="0065098B"/>
    <w:rsid w:val="00650B4B"/>
    <w:rsid w:val="00650EF0"/>
    <w:rsid w:val="00650FAF"/>
    <w:rsid w:val="0065121D"/>
    <w:rsid w:val="006512F6"/>
    <w:rsid w:val="006512FF"/>
    <w:rsid w:val="00651341"/>
    <w:rsid w:val="00651345"/>
    <w:rsid w:val="0065163A"/>
    <w:rsid w:val="006516B9"/>
    <w:rsid w:val="006518A0"/>
    <w:rsid w:val="0065195E"/>
    <w:rsid w:val="006519C3"/>
    <w:rsid w:val="00651F12"/>
    <w:rsid w:val="006521D9"/>
    <w:rsid w:val="00652522"/>
    <w:rsid w:val="00652B0A"/>
    <w:rsid w:val="00652B30"/>
    <w:rsid w:val="00652D00"/>
    <w:rsid w:val="00652D0F"/>
    <w:rsid w:val="00652EA9"/>
    <w:rsid w:val="00653032"/>
    <w:rsid w:val="00653677"/>
    <w:rsid w:val="00653686"/>
    <w:rsid w:val="006536FA"/>
    <w:rsid w:val="0065371A"/>
    <w:rsid w:val="00653C1D"/>
    <w:rsid w:val="00653C88"/>
    <w:rsid w:val="00653D0C"/>
    <w:rsid w:val="00653EFD"/>
    <w:rsid w:val="0065423A"/>
    <w:rsid w:val="00654391"/>
    <w:rsid w:val="006544B8"/>
    <w:rsid w:val="006544EE"/>
    <w:rsid w:val="00654A7B"/>
    <w:rsid w:val="00654B4A"/>
    <w:rsid w:val="00654B8F"/>
    <w:rsid w:val="00654E27"/>
    <w:rsid w:val="00654F34"/>
    <w:rsid w:val="0065522B"/>
    <w:rsid w:val="00655347"/>
    <w:rsid w:val="0065570A"/>
    <w:rsid w:val="00655AF1"/>
    <w:rsid w:val="00655DFC"/>
    <w:rsid w:val="00655FE7"/>
    <w:rsid w:val="0065614C"/>
    <w:rsid w:val="00656152"/>
    <w:rsid w:val="006561BD"/>
    <w:rsid w:val="00656345"/>
    <w:rsid w:val="006564C1"/>
    <w:rsid w:val="006565F2"/>
    <w:rsid w:val="006567DE"/>
    <w:rsid w:val="0065693F"/>
    <w:rsid w:val="00656AEA"/>
    <w:rsid w:val="00656C1E"/>
    <w:rsid w:val="00656DC6"/>
    <w:rsid w:val="0065771E"/>
    <w:rsid w:val="006577F0"/>
    <w:rsid w:val="00657911"/>
    <w:rsid w:val="00657B6B"/>
    <w:rsid w:val="00657B8F"/>
    <w:rsid w:val="00657F63"/>
    <w:rsid w:val="006601E9"/>
    <w:rsid w:val="00660227"/>
    <w:rsid w:val="0066080D"/>
    <w:rsid w:val="00660BFE"/>
    <w:rsid w:val="00660CAB"/>
    <w:rsid w:val="00660D33"/>
    <w:rsid w:val="00660EC6"/>
    <w:rsid w:val="006610F6"/>
    <w:rsid w:val="006614CB"/>
    <w:rsid w:val="00661678"/>
    <w:rsid w:val="00661864"/>
    <w:rsid w:val="006618E9"/>
    <w:rsid w:val="00661A99"/>
    <w:rsid w:val="00661BA0"/>
    <w:rsid w:val="00661C55"/>
    <w:rsid w:val="00661F04"/>
    <w:rsid w:val="0066251D"/>
    <w:rsid w:val="0066270F"/>
    <w:rsid w:val="006627A6"/>
    <w:rsid w:val="00662819"/>
    <w:rsid w:val="00662872"/>
    <w:rsid w:val="006632DA"/>
    <w:rsid w:val="00663306"/>
    <w:rsid w:val="00663319"/>
    <w:rsid w:val="006633F7"/>
    <w:rsid w:val="0066341D"/>
    <w:rsid w:val="0066390D"/>
    <w:rsid w:val="00663A1A"/>
    <w:rsid w:val="00663D92"/>
    <w:rsid w:val="00663DC1"/>
    <w:rsid w:val="00663FAE"/>
    <w:rsid w:val="00664110"/>
    <w:rsid w:val="00664291"/>
    <w:rsid w:val="0066437B"/>
    <w:rsid w:val="006643FC"/>
    <w:rsid w:val="0066465B"/>
    <w:rsid w:val="00664865"/>
    <w:rsid w:val="00664965"/>
    <w:rsid w:val="00664BF8"/>
    <w:rsid w:val="00664D17"/>
    <w:rsid w:val="00664FEF"/>
    <w:rsid w:val="0066526E"/>
    <w:rsid w:val="006653BE"/>
    <w:rsid w:val="006657B2"/>
    <w:rsid w:val="0066581B"/>
    <w:rsid w:val="006659DA"/>
    <w:rsid w:val="00665A5E"/>
    <w:rsid w:val="00665DC7"/>
    <w:rsid w:val="00665DEB"/>
    <w:rsid w:val="00665EAA"/>
    <w:rsid w:val="006664E7"/>
    <w:rsid w:val="00666520"/>
    <w:rsid w:val="0066671E"/>
    <w:rsid w:val="00666831"/>
    <w:rsid w:val="00666EA4"/>
    <w:rsid w:val="00666FCD"/>
    <w:rsid w:val="00666FE1"/>
    <w:rsid w:val="006670E8"/>
    <w:rsid w:val="00667116"/>
    <w:rsid w:val="00667170"/>
    <w:rsid w:val="006674C4"/>
    <w:rsid w:val="006674C6"/>
    <w:rsid w:val="006674DF"/>
    <w:rsid w:val="006678B5"/>
    <w:rsid w:val="00667B71"/>
    <w:rsid w:val="00667C5B"/>
    <w:rsid w:val="00667E46"/>
    <w:rsid w:val="0067002C"/>
    <w:rsid w:val="00670318"/>
    <w:rsid w:val="00670389"/>
    <w:rsid w:val="006705A8"/>
    <w:rsid w:val="00670661"/>
    <w:rsid w:val="0067066E"/>
    <w:rsid w:val="00670797"/>
    <w:rsid w:val="006707E1"/>
    <w:rsid w:val="006709E5"/>
    <w:rsid w:val="00670A1A"/>
    <w:rsid w:val="00670CD8"/>
    <w:rsid w:val="0067104F"/>
    <w:rsid w:val="00671355"/>
    <w:rsid w:val="006713E6"/>
    <w:rsid w:val="00671413"/>
    <w:rsid w:val="006718E1"/>
    <w:rsid w:val="00671D18"/>
    <w:rsid w:val="00671E99"/>
    <w:rsid w:val="00672052"/>
    <w:rsid w:val="006721BC"/>
    <w:rsid w:val="0067234F"/>
    <w:rsid w:val="00672869"/>
    <w:rsid w:val="006731A0"/>
    <w:rsid w:val="006733F6"/>
    <w:rsid w:val="00673488"/>
    <w:rsid w:val="006734C0"/>
    <w:rsid w:val="00673809"/>
    <w:rsid w:val="0067391A"/>
    <w:rsid w:val="006742DB"/>
    <w:rsid w:val="00674449"/>
    <w:rsid w:val="00674474"/>
    <w:rsid w:val="006744C4"/>
    <w:rsid w:val="006745EF"/>
    <w:rsid w:val="006747EA"/>
    <w:rsid w:val="00674AD9"/>
    <w:rsid w:val="00674CEA"/>
    <w:rsid w:val="00674E77"/>
    <w:rsid w:val="0067535D"/>
    <w:rsid w:val="00675658"/>
    <w:rsid w:val="00675676"/>
    <w:rsid w:val="006758A8"/>
    <w:rsid w:val="00675B9A"/>
    <w:rsid w:val="00675BCE"/>
    <w:rsid w:val="00675D1F"/>
    <w:rsid w:val="00675F17"/>
    <w:rsid w:val="00675FE0"/>
    <w:rsid w:val="00676025"/>
    <w:rsid w:val="00676118"/>
    <w:rsid w:val="006763F3"/>
    <w:rsid w:val="006764E3"/>
    <w:rsid w:val="00676554"/>
    <w:rsid w:val="006765A2"/>
    <w:rsid w:val="00676B52"/>
    <w:rsid w:val="00676BE4"/>
    <w:rsid w:val="00676C69"/>
    <w:rsid w:val="00676ECD"/>
    <w:rsid w:val="006774A3"/>
    <w:rsid w:val="006774E8"/>
    <w:rsid w:val="00677745"/>
    <w:rsid w:val="0067777D"/>
    <w:rsid w:val="00677C7B"/>
    <w:rsid w:val="00680197"/>
    <w:rsid w:val="00680315"/>
    <w:rsid w:val="00680401"/>
    <w:rsid w:val="0068042E"/>
    <w:rsid w:val="0068091F"/>
    <w:rsid w:val="00680977"/>
    <w:rsid w:val="00680E13"/>
    <w:rsid w:val="00681449"/>
    <w:rsid w:val="00681741"/>
    <w:rsid w:val="00681AE3"/>
    <w:rsid w:val="00681E4C"/>
    <w:rsid w:val="00681E5E"/>
    <w:rsid w:val="00681F57"/>
    <w:rsid w:val="00682074"/>
    <w:rsid w:val="006822E8"/>
    <w:rsid w:val="00682710"/>
    <w:rsid w:val="006828B6"/>
    <w:rsid w:val="0068292A"/>
    <w:rsid w:val="00682D22"/>
    <w:rsid w:val="00682DFB"/>
    <w:rsid w:val="00682E45"/>
    <w:rsid w:val="00682EA1"/>
    <w:rsid w:val="006831B2"/>
    <w:rsid w:val="0068345B"/>
    <w:rsid w:val="00683602"/>
    <w:rsid w:val="006836C8"/>
    <w:rsid w:val="006836D4"/>
    <w:rsid w:val="0068384F"/>
    <w:rsid w:val="0068392B"/>
    <w:rsid w:val="00683D2C"/>
    <w:rsid w:val="00683D9D"/>
    <w:rsid w:val="006842C1"/>
    <w:rsid w:val="00684329"/>
    <w:rsid w:val="00684402"/>
    <w:rsid w:val="006849CF"/>
    <w:rsid w:val="00684C8B"/>
    <w:rsid w:val="00684D11"/>
    <w:rsid w:val="00684E61"/>
    <w:rsid w:val="00684F1C"/>
    <w:rsid w:val="006850A5"/>
    <w:rsid w:val="0068522D"/>
    <w:rsid w:val="00685347"/>
    <w:rsid w:val="006853B0"/>
    <w:rsid w:val="006854F6"/>
    <w:rsid w:val="006856D6"/>
    <w:rsid w:val="0068581E"/>
    <w:rsid w:val="006858FF"/>
    <w:rsid w:val="00685969"/>
    <w:rsid w:val="00685B82"/>
    <w:rsid w:val="00685E46"/>
    <w:rsid w:val="006861CC"/>
    <w:rsid w:val="00686349"/>
    <w:rsid w:val="006863B6"/>
    <w:rsid w:val="00686518"/>
    <w:rsid w:val="006865E8"/>
    <w:rsid w:val="006867C6"/>
    <w:rsid w:val="006868DA"/>
    <w:rsid w:val="006869A2"/>
    <w:rsid w:val="00686CAB"/>
    <w:rsid w:val="00686DC1"/>
    <w:rsid w:val="00686DD3"/>
    <w:rsid w:val="00686FD3"/>
    <w:rsid w:val="006870AA"/>
    <w:rsid w:val="0068737B"/>
    <w:rsid w:val="006878DE"/>
    <w:rsid w:val="006879B9"/>
    <w:rsid w:val="00687BD4"/>
    <w:rsid w:val="00687D13"/>
    <w:rsid w:val="00687D9C"/>
    <w:rsid w:val="00687DBD"/>
    <w:rsid w:val="00690296"/>
    <w:rsid w:val="0069034C"/>
    <w:rsid w:val="0069039F"/>
    <w:rsid w:val="006903C8"/>
    <w:rsid w:val="006907F8"/>
    <w:rsid w:val="00690934"/>
    <w:rsid w:val="00690989"/>
    <w:rsid w:val="00690D49"/>
    <w:rsid w:val="00690DE5"/>
    <w:rsid w:val="00690E87"/>
    <w:rsid w:val="00691314"/>
    <w:rsid w:val="0069131D"/>
    <w:rsid w:val="00691C73"/>
    <w:rsid w:val="00691CD7"/>
    <w:rsid w:val="00691D55"/>
    <w:rsid w:val="00691E67"/>
    <w:rsid w:val="00691EB8"/>
    <w:rsid w:val="00691FA1"/>
    <w:rsid w:val="0069212A"/>
    <w:rsid w:val="006923AB"/>
    <w:rsid w:val="0069278C"/>
    <w:rsid w:val="00692869"/>
    <w:rsid w:val="00692B46"/>
    <w:rsid w:val="00692CDE"/>
    <w:rsid w:val="00692D1E"/>
    <w:rsid w:val="00693073"/>
    <w:rsid w:val="006932C9"/>
    <w:rsid w:val="00693455"/>
    <w:rsid w:val="00693C37"/>
    <w:rsid w:val="00693D65"/>
    <w:rsid w:val="0069408C"/>
    <w:rsid w:val="006941FD"/>
    <w:rsid w:val="00694349"/>
    <w:rsid w:val="006943D6"/>
    <w:rsid w:val="00694491"/>
    <w:rsid w:val="006948D4"/>
    <w:rsid w:val="006948FC"/>
    <w:rsid w:val="0069490C"/>
    <w:rsid w:val="00694BAB"/>
    <w:rsid w:val="00694BD4"/>
    <w:rsid w:val="00694CC9"/>
    <w:rsid w:val="00694DC3"/>
    <w:rsid w:val="00694ED1"/>
    <w:rsid w:val="00694FC0"/>
    <w:rsid w:val="00695200"/>
    <w:rsid w:val="00695346"/>
    <w:rsid w:val="00695A3E"/>
    <w:rsid w:val="00695CE5"/>
    <w:rsid w:val="00695FFE"/>
    <w:rsid w:val="00696141"/>
    <w:rsid w:val="00696146"/>
    <w:rsid w:val="00696183"/>
    <w:rsid w:val="006963C4"/>
    <w:rsid w:val="00696591"/>
    <w:rsid w:val="00696609"/>
    <w:rsid w:val="006968BD"/>
    <w:rsid w:val="00696BB4"/>
    <w:rsid w:val="00696C67"/>
    <w:rsid w:val="0069709D"/>
    <w:rsid w:val="0069755B"/>
    <w:rsid w:val="00697698"/>
    <w:rsid w:val="006977FF"/>
    <w:rsid w:val="00697887"/>
    <w:rsid w:val="00697F3B"/>
    <w:rsid w:val="006A00AD"/>
    <w:rsid w:val="006A01FA"/>
    <w:rsid w:val="006A022B"/>
    <w:rsid w:val="006A0675"/>
    <w:rsid w:val="006A07B5"/>
    <w:rsid w:val="006A07BB"/>
    <w:rsid w:val="006A09DE"/>
    <w:rsid w:val="006A0E8D"/>
    <w:rsid w:val="006A0E9E"/>
    <w:rsid w:val="006A1045"/>
    <w:rsid w:val="006A10CD"/>
    <w:rsid w:val="006A135E"/>
    <w:rsid w:val="006A1524"/>
    <w:rsid w:val="006A158B"/>
    <w:rsid w:val="006A1D04"/>
    <w:rsid w:val="006A1D20"/>
    <w:rsid w:val="006A1EF4"/>
    <w:rsid w:val="006A2017"/>
    <w:rsid w:val="006A21D7"/>
    <w:rsid w:val="006A25C7"/>
    <w:rsid w:val="006A260B"/>
    <w:rsid w:val="006A263E"/>
    <w:rsid w:val="006A26F8"/>
    <w:rsid w:val="006A28FE"/>
    <w:rsid w:val="006A2A9F"/>
    <w:rsid w:val="006A2C18"/>
    <w:rsid w:val="006A2E67"/>
    <w:rsid w:val="006A2ECA"/>
    <w:rsid w:val="006A3095"/>
    <w:rsid w:val="006A336B"/>
    <w:rsid w:val="006A359A"/>
    <w:rsid w:val="006A39FE"/>
    <w:rsid w:val="006A3A47"/>
    <w:rsid w:val="006A3B6F"/>
    <w:rsid w:val="006A3E9C"/>
    <w:rsid w:val="006A405E"/>
    <w:rsid w:val="006A41D4"/>
    <w:rsid w:val="006A42D3"/>
    <w:rsid w:val="006A4347"/>
    <w:rsid w:val="006A44F6"/>
    <w:rsid w:val="006A4816"/>
    <w:rsid w:val="006A4AAD"/>
    <w:rsid w:val="006A4AF0"/>
    <w:rsid w:val="006A4BE8"/>
    <w:rsid w:val="006A4C60"/>
    <w:rsid w:val="006A4F50"/>
    <w:rsid w:val="006A4FC8"/>
    <w:rsid w:val="006A50AE"/>
    <w:rsid w:val="006A5119"/>
    <w:rsid w:val="006A533F"/>
    <w:rsid w:val="006A56B0"/>
    <w:rsid w:val="006A5737"/>
    <w:rsid w:val="006A59FA"/>
    <w:rsid w:val="006A5C07"/>
    <w:rsid w:val="006A5D17"/>
    <w:rsid w:val="006A6148"/>
    <w:rsid w:val="006A6350"/>
    <w:rsid w:val="006A641C"/>
    <w:rsid w:val="006A6600"/>
    <w:rsid w:val="006A662A"/>
    <w:rsid w:val="006A662F"/>
    <w:rsid w:val="006A6911"/>
    <w:rsid w:val="006A6DA2"/>
    <w:rsid w:val="006A6F7E"/>
    <w:rsid w:val="006A7195"/>
    <w:rsid w:val="006A737C"/>
    <w:rsid w:val="006A752C"/>
    <w:rsid w:val="006A75C2"/>
    <w:rsid w:val="006A7691"/>
    <w:rsid w:val="006A7811"/>
    <w:rsid w:val="006A7AB2"/>
    <w:rsid w:val="006A7C00"/>
    <w:rsid w:val="006A7D76"/>
    <w:rsid w:val="006B0041"/>
    <w:rsid w:val="006B02FE"/>
    <w:rsid w:val="006B032C"/>
    <w:rsid w:val="006B0587"/>
    <w:rsid w:val="006B08BC"/>
    <w:rsid w:val="006B08F8"/>
    <w:rsid w:val="006B093D"/>
    <w:rsid w:val="006B0A44"/>
    <w:rsid w:val="006B0A4A"/>
    <w:rsid w:val="006B0C2F"/>
    <w:rsid w:val="006B0EEA"/>
    <w:rsid w:val="006B0FF9"/>
    <w:rsid w:val="006B15B2"/>
    <w:rsid w:val="006B15D9"/>
    <w:rsid w:val="006B1C72"/>
    <w:rsid w:val="006B2074"/>
    <w:rsid w:val="006B21E7"/>
    <w:rsid w:val="006B265F"/>
    <w:rsid w:val="006B26E7"/>
    <w:rsid w:val="006B2842"/>
    <w:rsid w:val="006B28C9"/>
    <w:rsid w:val="006B2C10"/>
    <w:rsid w:val="006B2F95"/>
    <w:rsid w:val="006B3159"/>
    <w:rsid w:val="006B3206"/>
    <w:rsid w:val="006B33B6"/>
    <w:rsid w:val="006B33EC"/>
    <w:rsid w:val="006B3700"/>
    <w:rsid w:val="006B3902"/>
    <w:rsid w:val="006B3B64"/>
    <w:rsid w:val="006B3DB7"/>
    <w:rsid w:val="006B3E3A"/>
    <w:rsid w:val="006B3FCC"/>
    <w:rsid w:val="006B435D"/>
    <w:rsid w:val="006B43A1"/>
    <w:rsid w:val="006B43ED"/>
    <w:rsid w:val="006B440D"/>
    <w:rsid w:val="006B52CC"/>
    <w:rsid w:val="006B52DE"/>
    <w:rsid w:val="006B5717"/>
    <w:rsid w:val="006B582F"/>
    <w:rsid w:val="006B58A2"/>
    <w:rsid w:val="006B58CC"/>
    <w:rsid w:val="006B59CF"/>
    <w:rsid w:val="006B5A8A"/>
    <w:rsid w:val="006B5A8E"/>
    <w:rsid w:val="006B5CFB"/>
    <w:rsid w:val="006B5EB2"/>
    <w:rsid w:val="006B60FF"/>
    <w:rsid w:val="006B6183"/>
    <w:rsid w:val="006B6189"/>
    <w:rsid w:val="006B6216"/>
    <w:rsid w:val="006B6803"/>
    <w:rsid w:val="006B681F"/>
    <w:rsid w:val="006B689A"/>
    <w:rsid w:val="006B6ABA"/>
    <w:rsid w:val="006B6B7C"/>
    <w:rsid w:val="006B6B9A"/>
    <w:rsid w:val="006B6D1C"/>
    <w:rsid w:val="006B6D9E"/>
    <w:rsid w:val="006B7148"/>
    <w:rsid w:val="006B7453"/>
    <w:rsid w:val="006B75C1"/>
    <w:rsid w:val="006B7B8E"/>
    <w:rsid w:val="006B7D48"/>
    <w:rsid w:val="006B7D6F"/>
    <w:rsid w:val="006C01C0"/>
    <w:rsid w:val="006C060A"/>
    <w:rsid w:val="006C08BB"/>
    <w:rsid w:val="006C0B23"/>
    <w:rsid w:val="006C0C80"/>
    <w:rsid w:val="006C0CDE"/>
    <w:rsid w:val="006C0CEB"/>
    <w:rsid w:val="006C0D9A"/>
    <w:rsid w:val="006C0DCB"/>
    <w:rsid w:val="006C0E72"/>
    <w:rsid w:val="006C10B9"/>
    <w:rsid w:val="006C10DD"/>
    <w:rsid w:val="006C1631"/>
    <w:rsid w:val="006C17C6"/>
    <w:rsid w:val="006C19AC"/>
    <w:rsid w:val="006C19C2"/>
    <w:rsid w:val="006C1B65"/>
    <w:rsid w:val="006C221E"/>
    <w:rsid w:val="006C22D3"/>
    <w:rsid w:val="006C29BA"/>
    <w:rsid w:val="006C2BE0"/>
    <w:rsid w:val="006C2BE9"/>
    <w:rsid w:val="006C2D82"/>
    <w:rsid w:val="006C2F6B"/>
    <w:rsid w:val="006C3001"/>
    <w:rsid w:val="006C30CE"/>
    <w:rsid w:val="006C342B"/>
    <w:rsid w:val="006C34D8"/>
    <w:rsid w:val="006C3537"/>
    <w:rsid w:val="006C3977"/>
    <w:rsid w:val="006C3A01"/>
    <w:rsid w:val="006C3AB3"/>
    <w:rsid w:val="006C3B1E"/>
    <w:rsid w:val="006C3EEE"/>
    <w:rsid w:val="006C41DF"/>
    <w:rsid w:val="006C43ED"/>
    <w:rsid w:val="006C4442"/>
    <w:rsid w:val="006C46E3"/>
    <w:rsid w:val="006C47FD"/>
    <w:rsid w:val="006C485A"/>
    <w:rsid w:val="006C497C"/>
    <w:rsid w:val="006C4FBF"/>
    <w:rsid w:val="006C5000"/>
    <w:rsid w:val="006C5402"/>
    <w:rsid w:val="006C5704"/>
    <w:rsid w:val="006C57DE"/>
    <w:rsid w:val="006C5C19"/>
    <w:rsid w:val="006C5DED"/>
    <w:rsid w:val="006C5ED5"/>
    <w:rsid w:val="006C64F7"/>
    <w:rsid w:val="006C6836"/>
    <w:rsid w:val="006C6A04"/>
    <w:rsid w:val="006C6A31"/>
    <w:rsid w:val="006C6BC0"/>
    <w:rsid w:val="006C6C4A"/>
    <w:rsid w:val="006C6C62"/>
    <w:rsid w:val="006C6CE3"/>
    <w:rsid w:val="006C6D14"/>
    <w:rsid w:val="006C6F90"/>
    <w:rsid w:val="006C7001"/>
    <w:rsid w:val="006C70A0"/>
    <w:rsid w:val="006C73BB"/>
    <w:rsid w:val="006C775C"/>
    <w:rsid w:val="006C7907"/>
    <w:rsid w:val="006C7C6F"/>
    <w:rsid w:val="006C7D8E"/>
    <w:rsid w:val="006C7E3E"/>
    <w:rsid w:val="006C7FD2"/>
    <w:rsid w:val="006D00BF"/>
    <w:rsid w:val="006D0180"/>
    <w:rsid w:val="006D02D7"/>
    <w:rsid w:val="006D0357"/>
    <w:rsid w:val="006D038B"/>
    <w:rsid w:val="006D063A"/>
    <w:rsid w:val="006D0690"/>
    <w:rsid w:val="006D0716"/>
    <w:rsid w:val="006D0723"/>
    <w:rsid w:val="006D07FD"/>
    <w:rsid w:val="006D08BF"/>
    <w:rsid w:val="006D0B3F"/>
    <w:rsid w:val="006D0D54"/>
    <w:rsid w:val="006D0E1D"/>
    <w:rsid w:val="006D0FF4"/>
    <w:rsid w:val="006D106F"/>
    <w:rsid w:val="006D1070"/>
    <w:rsid w:val="006D1231"/>
    <w:rsid w:val="006D15A6"/>
    <w:rsid w:val="006D1681"/>
    <w:rsid w:val="006D17A4"/>
    <w:rsid w:val="006D1861"/>
    <w:rsid w:val="006D1AF3"/>
    <w:rsid w:val="006D26F2"/>
    <w:rsid w:val="006D27CB"/>
    <w:rsid w:val="006D2879"/>
    <w:rsid w:val="006D2B1E"/>
    <w:rsid w:val="006D2C75"/>
    <w:rsid w:val="006D2CCC"/>
    <w:rsid w:val="006D2E63"/>
    <w:rsid w:val="006D2EE4"/>
    <w:rsid w:val="006D2F08"/>
    <w:rsid w:val="006D2FB2"/>
    <w:rsid w:val="006D32F8"/>
    <w:rsid w:val="006D3640"/>
    <w:rsid w:val="006D3771"/>
    <w:rsid w:val="006D394E"/>
    <w:rsid w:val="006D3B6F"/>
    <w:rsid w:val="006D41F9"/>
    <w:rsid w:val="006D442C"/>
    <w:rsid w:val="006D490C"/>
    <w:rsid w:val="006D494D"/>
    <w:rsid w:val="006D4B9B"/>
    <w:rsid w:val="006D4E4B"/>
    <w:rsid w:val="006D4E8A"/>
    <w:rsid w:val="006D5357"/>
    <w:rsid w:val="006D53DE"/>
    <w:rsid w:val="006D5408"/>
    <w:rsid w:val="006D576C"/>
    <w:rsid w:val="006D5854"/>
    <w:rsid w:val="006D5865"/>
    <w:rsid w:val="006D59CE"/>
    <w:rsid w:val="006D5C22"/>
    <w:rsid w:val="006D5C3D"/>
    <w:rsid w:val="006D5CB8"/>
    <w:rsid w:val="006D5ECE"/>
    <w:rsid w:val="006D610F"/>
    <w:rsid w:val="006D6395"/>
    <w:rsid w:val="006D63B5"/>
    <w:rsid w:val="006D63D3"/>
    <w:rsid w:val="006D64CD"/>
    <w:rsid w:val="006D667C"/>
    <w:rsid w:val="006D6930"/>
    <w:rsid w:val="006D6DA8"/>
    <w:rsid w:val="006D6FA8"/>
    <w:rsid w:val="006D709A"/>
    <w:rsid w:val="006D722C"/>
    <w:rsid w:val="006D72B7"/>
    <w:rsid w:val="006D72D8"/>
    <w:rsid w:val="006D73B8"/>
    <w:rsid w:val="006D73C3"/>
    <w:rsid w:val="006D791D"/>
    <w:rsid w:val="006D7989"/>
    <w:rsid w:val="006D7A3A"/>
    <w:rsid w:val="006D7E3D"/>
    <w:rsid w:val="006D7F8A"/>
    <w:rsid w:val="006E0053"/>
    <w:rsid w:val="006E03A7"/>
    <w:rsid w:val="006E03AC"/>
    <w:rsid w:val="006E04F0"/>
    <w:rsid w:val="006E0515"/>
    <w:rsid w:val="006E061A"/>
    <w:rsid w:val="006E06E2"/>
    <w:rsid w:val="006E0801"/>
    <w:rsid w:val="006E086A"/>
    <w:rsid w:val="006E08AA"/>
    <w:rsid w:val="006E08BE"/>
    <w:rsid w:val="006E098A"/>
    <w:rsid w:val="006E0B40"/>
    <w:rsid w:val="006E0FDC"/>
    <w:rsid w:val="006E1002"/>
    <w:rsid w:val="006E1121"/>
    <w:rsid w:val="006E140D"/>
    <w:rsid w:val="006E1546"/>
    <w:rsid w:val="006E179B"/>
    <w:rsid w:val="006E17E0"/>
    <w:rsid w:val="006E19E4"/>
    <w:rsid w:val="006E1A49"/>
    <w:rsid w:val="006E1C26"/>
    <w:rsid w:val="006E1CC0"/>
    <w:rsid w:val="006E1CED"/>
    <w:rsid w:val="006E1D1A"/>
    <w:rsid w:val="006E23B8"/>
    <w:rsid w:val="006E2968"/>
    <w:rsid w:val="006E2B63"/>
    <w:rsid w:val="006E2E0C"/>
    <w:rsid w:val="006E2F4C"/>
    <w:rsid w:val="006E31EA"/>
    <w:rsid w:val="006E32BB"/>
    <w:rsid w:val="006E32FF"/>
    <w:rsid w:val="006E33D1"/>
    <w:rsid w:val="006E3424"/>
    <w:rsid w:val="006E3559"/>
    <w:rsid w:val="006E3597"/>
    <w:rsid w:val="006E35E4"/>
    <w:rsid w:val="006E36D8"/>
    <w:rsid w:val="006E392E"/>
    <w:rsid w:val="006E39F2"/>
    <w:rsid w:val="006E3BF0"/>
    <w:rsid w:val="006E41CB"/>
    <w:rsid w:val="006E4276"/>
    <w:rsid w:val="006E443B"/>
    <w:rsid w:val="006E46F0"/>
    <w:rsid w:val="006E48B5"/>
    <w:rsid w:val="006E49B6"/>
    <w:rsid w:val="006E4B12"/>
    <w:rsid w:val="006E4B1B"/>
    <w:rsid w:val="006E4C1D"/>
    <w:rsid w:val="006E4EE4"/>
    <w:rsid w:val="006E4F1D"/>
    <w:rsid w:val="006E4F3D"/>
    <w:rsid w:val="006E51AF"/>
    <w:rsid w:val="006E531C"/>
    <w:rsid w:val="006E538E"/>
    <w:rsid w:val="006E5445"/>
    <w:rsid w:val="006E5477"/>
    <w:rsid w:val="006E54B1"/>
    <w:rsid w:val="006E5643"/>
    <w:rsid w:val="006E58FA"/>
    <w:rsid w:val="006E5A5D"/>
    <w:rsid w:val="006E5AC1"/>
    <w:rsid w:val="006E5C06"/>
    <w:rsid w:val="006E5D7C"/>
    <w:rsid w:val="006E6263"/>
    <w:rsid w:val="006E64C6"/>
    <w:rsid w:val="006E66EA"/>
    <w:rsid w:val="006E70D2"/>
    <w:rsid w:val="006E7211"/>
    <w:rsid w:val="006E75F8"/>
    <w:rsid w:val="006E77AA"/>
    <w:rsid w:val="006E78F5"/>
    <w:rsid w:val="006E7B61"/>
    <w:rsid w:val="006E7D93"/>
    <w:rsid w:val="006F042F"/>
    <w:rsid w:val="006F064E"/>
    <w:rsid w:val="006F073C"/>
    <w:rsid w:val="006F0801"/>
    <w:rsid w:val="006F08C6"/>
    <w:rsid w:val="006F08D0"/>
    <w:rsid w:val="006F0A5B"/>
    <w:rsid w:val="006F0ABB"/>
    <w:rsid w:val="006F0B0C"/>
    <w:rsid w:val="006F0DCB"/>
    <w:rsid w:val="006F0F1E"/>
    <w:rsid w:val="006F1057"/>
    <w:rsid w:val="006F19DC"/>
    <w:rsid w:val="006F1A79"/>
    <w:rsid w:val="006F2008"/>
    <w:rsid w:val="006F2069"/>
    <w:rsid w:val="006F20C0"/>
    <w:rsid w:val="006F20D3"/>
    <w:rsid w:val="006F215D"/>
    <w:rsid w:val="006F25FF"/>
    <w:rsid w:val="006F26C6"/>
    <w:rsid w:val="006F2A59"/>
    <w:rsid w:val="006F2B5C"/>
    <w:rsid w:val="006F2C77"/>
    <w:rsid w:val="006F2D4F"/>
    <w:rsid w:val="006F32AD"/>
    <w:rsid w:val="006F3374"/>
    <w:rsid w:val="006F3466"/>
    <w:rsid w:val="006F3506"/>
    <w:rsid w:val="006F361C"/>
    <w:rsid w:val="006F3736"/>
    <w:rsid w:val="006F3832"/>
    <w:rsid w:val="006F39E6"/>
    <w:rsid w:val="006F3A4F"/>
    <w:rsid w:val="006F3CFC"/>
    <w:rsid w:val="006F3EFD"/>
    <w:rsid w:val="006F3FCF"/>
    <w:rsid w:val="006F40B3"/>
    <w:rsid w:val="006F4293"/>
    <w:rsid w:val="006F43A7"/>
    <w:rsid w:val="006F43C8"/>
    <w:rsid w:val="006F45E5"/>
    <w:rsid w:val="006F4943"/>
    <w:rsid w:val="006F495B"/>
    <w:rsid w:val="006F4B0E"/>
    <w:rsid w:val="006F4C89"/>
    <w:rsid w:val="006F4DAB"/>
    <w:rsid w:val="006F4F3B"/>
    <w:rsid w:val="006F50B4"/>
    <w:rsid w:val="006F51F7"/>
    <w:rsid w:val="006F5329"/>
    <w:rsid w:val="006F579C"/>
    <w:rsid w:val="006F5817"/>
    <w:rsid w:val="006F591D"/>
    <w:rsid w:val="006F5B7A"/>
    <w:rsid w:val="006F5B8D"/>
    <w:rsid w:val="006F5D4D"/>
    <w:rsid w:val="006F614D"/>
    <w:rsid w:val="006F6326"/>
    <w:rsid w:val="006F645D"/>
    <w:rsid w:val="006F64CA"/>
    <w:rsid w:val="006F67B8"/>
    <w:rsid w:val="006F6C8F"/>
    <w:rsid w:val="006F6D74"/>
    <w:rsid w:val="006F6E42"/>
    <w:rsid w:val="006F7106"/>
    <w:rsid w:val="006F747F"/>
    <w:rsid w:val="006F7634"/>
    <w:rsid w:val="006F7873"/>
    <w:rsid w:val="006F7AE9"/>
    <w:rsid w:val="006F7C75"/>
    <w:rsid w:val="006F7CC1"/>
    <w:rsid w:val="006F7CD0"/>
    <w:rsid w:val="006F7D07"/>
    <w:rsid w:val="006F7E25"/>
    <w:rsid w:val="006F7E8C"/>
    <w:rsid w:val="006F7FC1"/>
    <w:rsid w:val="0070017B"/>
    <w:rsid w:val="007006CA"/>
    <w:rsid w:val="00700BFC"/>
    <w:rsid w:val="00700E14"/>
    <w:rsid w:val="007011FF"/>
    <w:rsid w:val="0070126D"/>
    <w:rsid w:val="007015E9"/>
    <w:rsid w:val="00701669"/>
    <w:rsid w:val="0070195A"/>
    <w:rsid w:val="00701F4E"/>
    <w:rsid w:val="0070208F"/>
    <w:rsid w:val="007024BC"/>
    <w:rsid w:val="00702512"/>
    <w:rsid w:val="00702938"/>
    <w:rsid w:val="007029A3"/>
    <w:rsid w:val="00702EA1"/>
    <w:rsid w:val="007031F9"/>
    <w:rsid w:val="007037B2"/>
    <w:rsid w:val="0070398A"/>
    <w:rsid w:val="00703BCF"/>
    <w:rsid w:val="00703C39"/>
    <w:rsid w:val="007044C2"/>
    <w:rsid w:val="007045F4"/>
    <w:rsid w:val="0070487D"/>
    <w:rsid w:val="00704BC1"/>
    <w:rsid w:val="00704EDE"/>
    <w:rsid w:val="007052DD"/>
    <w:rsid w:val="007054AB"/>
    <w:rsid w:val="0070591B"/>
    <w:rsid w:val="0070593D"/>
    <w:rsid w:val="00705D5A"/>
    <w:rsid w:val="00705EAC"/>
    <w:rsid w:val="00705F2D"/>
    <w:rsid w:val="00706105"/>
    <w:rsid w:val="00706260"/>
    <w:rsid w:val="00706356"/>
    <w:rsid w:val="00706411"/>
    <w:rsid w:val="0070662E"/>
    <w:rsid w:val="007069F9"/>
    <w:rsid w:val="00706A3D"/>
    <w:rsid w:val="00706AAB"/>
    <w:rsid w:val="00706BBB"/>
    <w:rsid w:val="00706D21"/>
    <w:rsid w:val="00706E4E"/>
    <w:rsid w:val="00706ED8"/>
    <w:rsid w:val="00707130"/>
    <w:rsid w:val="00707270"/>
    <w:rsid w:val="007072EE"/>
    <w:rsid w:val="00707300"/>
    <w:rsid w:val="00707349"/>
    <w:rsid w:val="00707411"/>
    <w:rsid w:val="00707606"/>
    <w:rsid w:val="00707615"/>
    <w:rsid w:val="0070791C"/>
    <w:rsid w:val="00707BAD"/>
    <w:rsid w:val="00707CCF"/>
    <w:rsid w:val="00707E81"/>
    <w:rsid w:val="00710185"/>
    <w:rsid w:val="0071055E"/>
    <w:rsid w:val="007108B5"/>
    <w:rsid w:val="007108F7"/>
    <w:rsid w:val="00710A21"/>
    <w:rsid w:val="00710C08"/>
    <w:rsid w:val="00710CDC"/>
    <w:rsid w:val="00710DBA"/>
    <w:rsid w:val="00710F6B"/>
    <w:rsid w:val="007112D6"/>
    <w:rsid w:val="00711347"/>
    <w:rsid w:val="007114D6"/>
    <w:rsid w:val="007116CA"/>
    <w:rsid w:val="007117D0"/>
    <w:rsid w:val="0071189C"/>
    <w:rsid w:val="007118FB"/>
    <w:rsid w:val="00711981"/>
    <w:rsid w:val="00711EB9"/>
    <w:rsid w:val="007125CA"/>
    <w:rsid w:val="0071270D"/>
    <w:rsid w:val="00712ACF"/>
    <w:rsid w:val="00712D1F"/>
    <w:rsid w:val="00712E5F"/>
    <w:rsid w:val="00712EA7"/>
    <w:rsid w:val="00712FF4"/>
    <w:rsid w:val="00713198"/>
    <w:rsid w:val="0071321B"/>
    <w:rsid w:val="007132BC"/>
    <w:rsid w:val="00713413"/>
    <w:rsid w:val="007135B5"/>
    <w:rsid w:val="0071383C"/>
    <w:rsid w:val="00713DA1"/>
    <w:rsid w:val="00713DD5"/>
    <w:rsid w:val="00713F14"/>
    <w:rsid w:val="00714055"/>
    <w:rsid w:val="007141A7"/>
    <w:rsid w:val="007141AD"/>
    <w:rsid w:val="007144E2"/>
    <w:rsid w:val="007145B0"/>
    <w:rsid w:val="00714867"/>
    <w:rsid w:val="007148D8"/>
    <w:rsid w:val="00714976"/>
    <w:rsid w:val="00714BE7"/>
    <w:rsid w:val="00714E5F"/>
    <w:rsid w:val="00715014"/>
    <w:rsid w:val="007152CD"/>
    <w:rsid w:val="00715490"/>
    <w:rsid w:val="00715651"/>
    <w:rsid w:val="0071565F"/>
    <w:rsid w:val="00715722"/>
    <w:rsid w:val="00715764"/>
    <w:rsid w:val="00715A14"/>
    <w:rsid w:val="00715B18"/>
    <w:rsid w:val="00715BF1"/>
    <w:rsid w:val="00715D19"/>
    <w:rsid w:val="00715F3A"/>
    <w:rsid w:val="0071609F"/>
    <w:rsid w:val="00716521"/>
    <w:rsid w:val="0071685C"/>
    <w:rsid w:val="00716B14"/>
    <w:rsid w:val="00716CE1"/>
    <w:rsid w:val="00717462"/>
    <w:rsid w:val="0071757B"/>
    <w:rsid w:val="007176C3"/>
    <w:rsid w:val="007176CF"/>
    <w:rsid w:val="007176DD"/>
    <w:rsid w:val="00717707"/>
    <w:rsid w:val="007179CF"/>
    <w:rsid w:val="00717B89"/>
    <w:rsid w:val="0072012C"/>
    <w:rsid w:val="00720325"/>
    <w:rsid w:val="00720466"/>
    <w:rsid w:val="00720783"/>
    <w:rsid w:val="007207C6"/>
    <w:rsid w:val="00721032"/>
    <w:rsid w:val="00721158"/>
    <w:rsid w:val="007212F6"/>
    <w:rsid w:val="007213BB"/>
    <w:rsid w:val="00721565"/>
    <w:rsid w:val="00721615"/>
    <w:rsid w:val="00721651"/>
    <w:rsid w:val="00721931"/>
    <w:rsid w:val="00721B55"/>
    <w:rsid w:val="00721DAC"/>
    <w:rsid w:val="00721DBC"/>
    <w:rsid w:val="00721F18"/>
    <w:rsid w:val="00722284"/>
    <w:rsid w:val="007222EE"/>
    <w:rsid w:val="007226A7"/>
    <w:rsid w:val="00722BF1"/>
    <w:rsid w:val="00722D82"/>
    <w:rsid w:val="00722E14"/>
    <w:rsid w:val="00723139"/>
    <w:rsid w:val="0072322E"/>
    <w:rsid w:val="007233EE"/>
    <w:rsid w:val="00723653"/>
    <w:rsid w:val="00723B16"/>
    <w:rsid w:val="00723DB4"/>
    <w:rsid w:val="007240B7"/>
    <w:rsid w:val="00724547"/>
    <w:rsid w:val="00724A54"/>
    <w:rsid w:val="00724A66"/>
    <w:rsid w:val="00724A70"/>
    <w:rsid w:val="00724E59"/>
    <w:rsid w:val="00724EC1"/>
    <w:rsid w:val="00724ECD"/>
    <w:rsid w:val="00724F41"/>
    <w:rsid w:val="00725032"/>
    <w:rsid w:val="007258D5"/>
    <w:rsid w:val="00725BE3"/>
    <w:rsid w:val="00725C06"/>
    <w:rsid w:val="007260BC"/>
    <w:rsid w:val="00726291"/>
    <w:rsid w:val="007264E1"/>
    <w:rsid w:val="0072664F"/>
    <w:rsid w:val="007266F1"/>
    <w:rsid w:val="00726829"/>
    <w:rsid w:val="007268DA"/>
    <w:rsid w:val="00726929"/>
    <w:rsid w:val="0072697D"/>
    <w:rsid w:val="00726B81"/>
    <w:rsid w:val="00726CE4"/>
    <w:rsid w:val="00726F1C"/>
    <w:rsid w:val="00726FE4"/>
    <w:rsid w:val="00727181"/>
    <w:rsid w:val="00727344"/>
    <w:rsid w:val="007273C8"/>
    <w:rsid w:val="0072740B"/>
    <w:rsid w:val="00727780"/>
    <w:rsid w:val="00727DAC"/>
    <w:rsid w:val="00727FDF"/>
    <w:rsid w:val="00730354"/>
    <w:rsid w:val="00730622"/>
    <w:rsid w:val="007308E6"/>
    <w:rsid w:val="00730925"/>
    <w:rsid w:val="00730A45"/>
    <w:rsid w:val="00730A46"/>
    <w:rsid w:val="00730AD6"/>
    <w:rsid w:val="00730B69"/>
    <w:rsid w:val="00730BC6"/>
    <w:rsid w:val="00730C86"/>
    <w:rsid w:val="00730D48"/>
    <w:rsid w:val="00731165"/>
    <w:rsid w:val="00731732"/>
    <w:rsid w:val="00731904"/>
    <w:rsid w:val="00731931"/>
    <w:rsid w:val="00731BB6"/>
    <w:rsid w:val="00731D17"/>
    <w:rsid w:val="00731FB6"/>
    <w:rsid w:val="00732438"/>
    <w:rsid w:val="007324E3"/>
    <w:rsid w:val="0073271D"/>
    <w:rsid w:val="00732B76"/>
    <w:rsid w:val="00732CED"/>
    <w:rsid w:val="007332D4"/>
    <w:rsid w:val="007333FE"/>
    <w:rsid w:val="0073360D"/>
    <w:rsid w:val="0073363F"/>
    <w:rsid w:val="00733769"/>
    <w:rsid w:val="007340B7"/>
    <w:rsid w:val="00734143"/>
    <w:rsid w:val="0073416E"/>
    <w:rsid w:val="007343E2"/>
    <w:rsid w:val="007344F7"/>
    <w:rsid w:val="0073497C"/>
    <w:rsid w:val="007349B9"/>
    <w:rsid w:val="007349D2"/>
    <w:rsid w:val="00734C57"/>
    <w:rsid w:val="00734CE1"/>
    <w:rsid w:val="007350F6"/>
    <w:rsid w:val="00735125"/>
    <w:rsid w:val="0073521E"/>
    <w:rsid w:val="0073525C"/>
    <w:rsid w:val="00735645"/>
    <w:rsid w:val="0073580D"/>
    <w:rsid w:val="00735902"/>
    <w:rsid w:val="00735F61"/>
    <w:rsid w:val="00736037"/>
    <w:rsid w:val="007362ED"/>
    <w:rsid w:val="00736497"/>
    <w:rsid w:val="0073657A"/>
    <w:rsid w:val="007365D7"/>
    <w:rsid w:val="00736A3B"/>
    <w:rsid w:val="00736D6F"/>
    <w:rsid w:val="00736E1E"/>
    <w:rsid w:val="00736E4D"/>
    <w:rsid w:val="00736ED1"/>
    <w:rsid w:val="00736FCC"/>
    <w:rsid w:val="00737674"/>
    <w:rsid w:val="0073772E"/>
    <w:rsid w:val="00737888"/>
    <w:rsid w:val="00737C73"/>
    <w:rsid w:val="00737C84"/>
    <w:rsid w:val="00737E0D"/>
    <w:rsid w:val="00737E47"/>
    <w:rsid w:val="00737E4F"/>
    <w:rsid w:val="00737F48"/>
    <w:rsid w:val="0073F81D"/>
    <w:rsid w:val="007402D7"/>
    <w:rsid w:val="00740C51"/>
    <w:rsid w:val="00740EAC"/>
    <w:rsid w:val="0074120B"/>
    <w:rsid w:val="0074138B"/>
    <w:rsid w:val="007413A3"/>
    <w:rsid w:val="007413EB"/>
    <w:rsid w:val="007413F6"/>
    <w:rsid w:val="00741A06"/>
    <w:rsid w:val="00741B99"/>
    <w:rsid w:val="00741C35"/>
    <w:rsid w:val="00741E17"/>
    <w:rsid w:val="00741E66"/>
    <w:rsid w:val="00741E8C"/>
    <w:rsid w:val="00741EA3"/>
    <w:rsid w:val="00741EF4"/>
    <w:rsid w:val="0074202E"/>
    <w:rsid w:val="00742143"/>
    <w:rsid w:val="00742274"/>
    <w:rsid w:val="007422A4"/>
    <w:rsid w:val="00742320"/>
    <w:rsid w:val="0074253B"/>
    <w:rsid w:val="0074273F"/>
    <w:rsid w:val="00742858"/>
    <w:rsid w:val="00742940"/>
    <w:rsid w:val="00742B36"/>
    <w:rsid w:val="00742E57"/>
    <w:rsid w:val="00743172"/>
    <w:rsid w:val="0074320D"/>
    <w:rsid w:val="007432E7"/>
    <w:rsid w:val="007434BE"/>
    <w:rsid w:val="00743A74"/>
    <w:rsid w:val="00743B72"/>
    <w:rsid w:val="00743C27"/>
    <w:rsid w:val="00744010"/>
    <w:rsid w:val="007441BE"/>
    <w:rsid w:val="007441E4"/>
    <w:rsid w:val="00744596"/>
    <w:rsid w:val="00744609"/>
    <w:rsid w:val="0074463C"/>
    <w:rsid w:val="00744956"/>
    <w:rsid w:val="00744A12"/>
    <w:rsid w:val="00744DAE"/>
    <w:rsid w:val="0074524A"/>
    <w:rsid w:val="007455B7"/>
    <w:rsid w:val="007455F7"/>
    <w:rsid w:val="0074594F"/>
    <w:rsid w:val="00745A5C"/>
    <w:rsid w:val="00745B7A"/>
    <w:rsid w:val="00745BE2"/>
    <w:rsid w:val="00745F97"/>
    <w:rsid w:val="0074605F"/>
    <w:rsid w:val="007460FD"/>
    <w:rsid w:val="00746177"/>
    <w:rsid w:val="00746274"/>
    <w:rsid w:val="00746873"/>
    <w:rsid w:val="00746EB6"/>
    <w:rsid w:val="00746FB8"/>
    <w:rsid w:val="007470A7"/>
    <w:rsid w:val="007470D0"/>
    <w:rsid w:val="007471D0"/>
    <w:rsid w:val="007479C3"/>
    <w:rsid w:val="007479D0"/>
    <w:rsid w:val="00747B11"/>
    <w:rsid w:val="00747D9F"/>
    <w:rsid w:val="00747DA2"/>
    <w:rsid w:val="00747E03"/>
    <w:rsid w:val="00747E94"/>
    <w:rsid w:val="00747F76"/>
    <w:rsid w:val="0075005A"/>
    <w:rsid w:val="00750295"/>
    <w:rsid w:val="00750425"/>
    <w:rsid w:val="00750543"/>
    <w:rsid w:val="00750880"/>
    <w:rsid w:val="007508BC"/>
    <w:rsid w:val="007509C4"/>
    <w:rsid w:val="00750C39"/>
    <w:rsid w:val="00750D2A"/>
    <w:rsid w:val="00750F4B"/>
    <w:rsid w:val="00751092"/>
    <w:rsid w:val="00751209"/>
    <w:rsid w:val="00751928"/>
    <w:rsid w:val="00751DBE"/>
    <w:rsid w:val="00751EAB"/>
    <w:rsid w:val="00751F4C"/>
    <w:rsid w:val="00751FE2"/>
    <w:rsid w:val="00752198"/>
    <w:rsid w:val="007521D0"/>
    <w:rsid w:val="00752339"/>
    <w:rsid w:val="00752454"/>
    <w:rsid w:val="007526F3"/>
    <w:rsid w:val="00752D3C"/>
    <w:rsid w:val="00752E87"/>
    <w:rsid w:val="00753305"/>
    <w:rsid w:val="00753368"/>
    <w:rsid w:val="00753384"/>
    <w:rsid w:val="007536ED"/>
    <w:rsid w:val="00753EC9"/>
    <w:rsid w:val="0075439B"/>
    <w:rsid w:val="00754524"/>
    <w:rsid w:val="007545B2"/>
    <w:rsid w:val="00754646"/>
    <w:rsid w:val="007548E8"/>
    <w:rsid w:val="00754A44"/>
    <w:rsid w:val="00754B95"/>
    <w:rsid w:val="00754C83"/>
    <w:rsid w:val="00754ECC"/>
    <w:rsid w:val="00754F61"/>
    <w:rsid w:val="007551CE"/>
    <w:rsid w:val="007552B1"/>
    <w:rsid w:val="007553C5"/>
    <w:rsid w:val="007553E2"/>
    <w:rsid w:val="0075543B"/>
    <w:rsid w:val="00755448"/>
    <w:rsid w:val="00755496"/>
    <w:rsid w:val="00755537"/>
    <w:rsid w:val="00755C6D"/>
    <w:rsid w:val="00755EA5"/>
    <w:rsid w:val="007562D5"/>
    <w:rsid w:val="007562DF"/>
    <w:rsid w:val="007565A6"/>
    <w:rsid w:val="007566BA"/>
    <w:rsid w:val="007566D7"/>
    <w:rsid w:val="007568CB"/>
    <w:rsid w:val="00756AFA"/>
    <w:rsid w:val="00756BDF"/>
    <w:rsid w:val="00756C97"/>
    <w:rsid w:val="00757048"/>
    <w:rsid w:val="00757228"/>
    <w:rsid w:val="00757502"/>
    <w:rsid w:val="00757A1F"/>
    <w:rsid w:val="00757A64"/>
    <w:rsid w:val="00757A9B"/>
    <w:rsid w:val="00757AFD"/>
    <w:rsid w:val="00757DF7"/>
    <w:rsid w:val="00757E98"/>
    <w:rsid w:val="00757FFB"/>
    <w:rsid w:val="007601F1"/>
    <w:rsid w:val="00760442"/>
    <w:rsid w:val="00760599"/>
    <w:rsid w:val="00760885"/>
    <w:rsid w:val="0076094E"/>
    <w:rsid w:val="00760B35"/>
    <w:rsid w:val="00760C3D"/>
    <w:rsid w:val="00760CCE"/>
    <w:rsid w:val="007611F3"/>
    <w:rsid w:val="00761293"/>
    <w:rsid w:val="0076131F"/>
    <w:rsid w:val="00761C6E"/>
    <w:rsid w:val="00761DC7"/>
    <w:rsid w:val="00761E15"/>
    <w:rsid w:val="00761E5C"/>
    <w:rsid w:val="00761E72"/>
    <w:rsid w:val="00761FD9"/>
    <w:rsid w:val="00762065"/>
    <w:rsid w:val="00762266"/>
    <w:rsid w:val="00762317"/>
    <w:rsid w:val="007624C5"/>
    <w:rsid w:val="00762CA4"/>
    <w:rsid w:val="00762CB2"/>
    <w:rsid w:val="00762F61"/>
    <w:rsid w:val="00763086"/>
    <w:rsid w:val="00763172"/>
    <w:rsid w:val="00763AAF"/>
    <w:rsid w:val="00763AF1"/>
    <w:rsid w:val="00763B6F"/>
    <w:rsid w:val="00764230"/>
    <w:rsid w:val="0076444B"/>
    <w:rsid w:val="007645F8"/>
    <w:rsid w:val="007647C5"/>
    <w:rsid w:val="00764808"/>
    <w:rsid w:val="00764A76"/>
    <w:rsid w:val="00764AA0"/>
    <w:rsid w:val="00764BD5"/>
    <w:rsid w:val="00764E20"/>
    <w:rsid w:val="00764E3E"/>
    <w:rsid w:val="00764E61"/>
    <w:rsid w:val="00764E71"/>
    <w:rsid w:val="0076511D"/>
    <w:rsid w:val="0076524C"/>
    <w:rsid w:val="0076524F"/>
    <w:rsid w:val="00765560"/>
    <w:rsid w:val="0076577E"/>
    <w:rsid w:val="0076592C"/>
    <w:rsid w:val="00765DF8"/>
    <w:rsid w:val="00765F02"/>
    <w:rsid w:val="00766595"/>
    <w:rsid w:val="00766749"/>
    <w:rsid w:val="00766822"/>
    <w:rsid w:val="0076697C"/>
    <w:rsid w:val="00766AAA"/>
    <w:rsid w:val="00766BCD"/>
    <w:rsid w:val="00766F81"/>
    <w:rsid w:val="00766FC6"/>
    <w:rsid w:val="00767047"/>
    <w:rsid w:val="0076767F"/>
    <w:rsid w:val="0076775E"/>
    <w:rsid w:val="00767880"/>
    <w:rsid w:val="0076798C"/>
    <w:rsid w:val="00767C1B"/>
    <w:rsid w:val="00767C7F"/>
    <w:rsid w:val="00767D29"/>
    <w:rsid w:val="0076E796"/>
    <w:rsid w:val="00770054"/>
    <w:rsid w:val="00770131"/>
    <w:rsid w:val="007702C5"/>
    <w:rsid w:val="00770449"/>
    <w:rsid w:val="007708DE"/>
    <w:rsid w:val="007709DF"/>
    <w:rsid w:val="00770CB7"/>
    <w:rsid w:val="00770CD1"/>
    <w:rsid w:val="00770D77"/>
    <w:rsid w:val="00771072"/>
    <w:rsid w:val="007714A9"/>
    <w:rsid w:val="0077150D"/>
    <w:rsid w:val="00771670"/>
    <w:rsid w:val="007717C4"/>
    <w:rsid w:val="00771FCB"/>
    <w:rsid w:val="0077222F"/>
    <w:rsid w:val="007723B2"/>
    <w:rsid w:val="007723B8"/>
    <w:rsid w:val="00772437"/>
    <w:rsid w:val="007724FC"/>
    <w:rsid w:val="00772777"/>
    <w:rsid w:val="00772FC8"/>
    <w:rsid w:val="0077311F"/>
    <w:rsid w:val="007733A0"/>
    <w:rsid w:val="0077344C"/>
    <w:rsid w:val="00773504"/>
    <w:rsid w:val="00773B66"/>
    <w:rsid w:val="00773F01"/>
    <w:rsid w:val="00773F4F"/>
    <w:rsid w:val="007741B2"/>
    <w:rsid w:val="00774249"/>
    <w:rsid w:val="00774270"/>
    <w:rsid w:val="00774597"/>
    <w:rsid w:val="00774A48"/>
    <w:rsid w:val="00774E85"/>
    <w:rsid w:val="00774EC0"/>
    <w:rsid w:val="00774ED4"/>
    <w:rsid w:val="00774F88"/>
    <w:rsid w:val="00774FDB"/>
    <w:rsid w:val="0077505C"/>
    <w:rsid w:val="00775549"/>
    <w:rsid w:val="00775703"/>
    <w:rsid w:val="00775A46"/>
    <w:rsid w:val="00775AB7"/>
    <w:rsid w:val="00775B8F"/>
    <w:rsid w:val="0077604D"/>
    <w:rsid w:val="0077640D"/>
    <w:rsid w:val="00776DA1"/>
    <w:rsid w:val="0077727B"/>
    <w:rsid w:val="0077729D"/>
    <w:rsid w:val="007772C2"/>
    <w:rsid w:val="00777447"/>
    <w:rsid w:val="007775FC"/>
    <w:rsid w:val="007777E2"/>
    <w:rsid w:val="0077783E"/>
    <w:rsid w:val="00777992"/>
    <w:rsid w:val="007779BC"/>
    <w:rsid w:val="00777ABA"/>
    <w:rsid w:val="00777BA2"/>
    <w:rsid w:val="00777C12"/>
    <w:rsid w:val="007800AB"/>
    <w:rsid w:val="00780563"/>
    <w:rsid w:val="007806A0"/>
    <w:rsid w:val="0078084A"/>
    <w:rsid w:val="00780DED"/>
    <w:rsid w:val="0078114F"/>
    <w:rsid w:val="007811C6"/>
    <w:rsid w:val="00781408"/>
    <w:rsid w:val="00781448"/>
    <w:rsid w:val="0078162E"/>
    <w:rsid w:val="007817AB"/>
    <w:rsid w:val="007819C2"/>
    <w:rsid w:val="00782190"/>
    <w:rsid w:val="007823C0"/>
    <w:rsid w:val="00782406"/>
    <w:rsid w:val="007825AB"/>
    <w:rsid w:val="00782872"/>
    <w:rsid w:val="00782961"/>
    <w:rsid w:val="007829DA"/>
    <w:rsid w:val="007829EA"/>
    <w:rsid w:val="00783083"/>
    <w:rsid w:val="00783102"/>
    <w:rsid w:val="00783268"/>
    <w:rsid w:val="00783286"/>
    <w:rsid w:val="007834BA"/>
    <w:rsid w:val="00783593"/>
    <w:rsid w:val="007838A7"/>
    <w:rsid w:val="00783989"/>
    <w:rsid w:val="00783AC3"/>
    <w:rsid w:val="00783FA1"/>
    <w:rsid w:val="0078401C"/>
    <w:rsid w:val="007841C3"/>
    <w:rsid w:val="00784474"/>
    <w:rsid w:val="007844E8"/>
    <w:rsid w:val="00784969"/>
    <w:rsid w:val="00784B30"/>
    <w:rsid w:val="00784BAC"/>
    <w:rsid w:val="00784BF8"/>
    <w:rsid w:val="00784E59"/>
    <w:rsid w:val="00784F58"/>
    <w:rsid w:val="00784F7F"/>
    <w:rsid w:val="007850D6"/>
    <w:rsid w:val="0078518F"/>
    <w:rsid w:val="0078524D"/>
    <w:rsid w:val="00785663"/>
    <w:rsid w:val="00785705"/>
    <w:rsid w:val="00785821"/>
    <w:rsid w:val="00785988"/>
    <w:rsid w:val="00785A59"/>
    <w:rsid w:val="00785C0F"/>
    <w:rsid w:val="00785CD6"/>
    <w:rsid w:val="00785E71"/>
    <w:rsid w:val="00785EF3"/>
    <w:rsid w:val="007861DE"/>
    <w:rsid w:val="007862DA"/>
    <w:rsid w:val="00786912"/>
    <w:rsid w:val="00786B6A"/>
    <w:rsid w:val="00786BB0"/>
    <w:rsid w:val="00786F9A"/>
    <w:rsid w:val="0078706C"/>
    <w:rsid w:val="00787377"/>
    <w:rsid w:val="0078755E"/>
    <w:rsid w:val="00787741"/>
    <w:rsid w:val="007878BD"/>
    <w:rsid w:val="00787C07"/>
    <w:rsid w:val="00787CAA"/>
    <w:rsid w:val="00787D0E"/>
    <w:rsid w:val="00787E91"/>
    <w:rsid w:val="00787F2C"/>
    <w:rsid w:val="00787F5A"/>
    <w:rsid w:val="00787F73"/>
    <w:rsid w:val="0079005A"/>
    <w:rsid w:val="007901A5"/>
    <w:rsid w:val="007903F6"/>
    <w:rsid w:val="0079046C"/>
    <w:rsid w:val="007904E2"/>
    <w:rsid w:val="007908B6"/>
    <w:rsid w:val="0079098C"/>
    <w:rsid w:val="00790C6A"/>
    <w:rsid w:val="00790CC3"/>
    <w:rsid w:val="00790DC6"/>
    <w:rsid w:val="0079116D"/>
    <w:rsid w:val="0079190B"/>
    <w:rsid w:val="00791A71"/>
    <w:rsid w:val="00791AA5"/>
    <w:rsid w:val="00791B99"/>
    <w:rsid w:val="00791D4A"/>
    <w:rsid w:val="00791E0F"/>
    <w:rsid w:val="00791EE2"/>
    <w:rsid w:val="00792093"/>
    <w:rsid w:val="007922C7"/>
    <w:rsid w:val="0079241D"/>
    <w:rsid w:val="00792525"/>
    <w:rsid w:val="007926DB"/>
    <w:rsid w:val="0079287F"/>
    <w:rsid w:val="00792B39"/>
    <w:rsid w:val="00792D1E"/>
    <w:rsid w:val="00792E6E"/>
    <w:rsid w:val="00793056"/>
    <w:rsid w:val="007930DD"/>
    <w:rsid w:val="00793456"/>
    <w:rsid w:val="00793547"/>
    <w:rsid w:val="0079371C"/>
    <w:rsid w:val="0079395C"/>
    <w:rsid w:val="00793A2E"/>
    <w:rsid w:val="00793CE1"/>
    <w:rsid w:val="00793EE9"/>
    <w:rsid w:val="0079405D"/>
    <w:rsid w:val="007944BA"/>
    <w:rsid w:val="007946C4"/>
    <w:rsid w:val="007947F1"/>
    <w:rsid w:val="007947F2"/>
    <w:rsid w:val="007948BE"/>
    <w:rsid w:val="00794B96"/>
    <w:rsid w:val="00794BD3"/>
    <w:rsid w:val="00794DB8"/>
    <w:rsid w:val="00795086"/>
    <w:rsid w:val="0079516D"/>
    <w:rsid w:val="00795237"/>
    <w:rsid w:val="007952D7"/>
    <w:rsid w:val="007954AE"/>
    <w:rsid w:val="007958E7"/>
    <w:rsid w:val="00795F80"/>
    <w:rsid w:val="007963B2"/>
    <w:rsid w:val="0079647B"/>
    <w:rsid w:val="00796607"/>
    <w:rsid w:val="00796616"/>
    <w:rsid w:val="0079677A"/>
    <w:rsid w:val="007967A5"/>
    <w:rsid w:val="00796A42"/>
    <w:rsid w:val="00796F25"/>
    <w:rsid w:val="00796FC7"/>
    <w:rsid w:val="00796FF4"/>
    <w:rsid w:val="0079705C"/>
    <w:rsid w:val="00797171"/>
    <w:rsid w:val="007971D1"/>
    <w:rsid w:val="00797407"/>
    <w:rsid w:val="00797501"/>
    <w:rsid w:val="0079788A"/>
    <w:rsid w:val="007979CD"/>
    <w:rsid w:val="00797CC3"/>
    <w:rsid w:val="00797ECB"/>
    <w:rsid w:val="007A00A7"/>
    <w:rsid w:val="007A012F"/>
    <w:rsid w:val="007A017D"/>
    <w:rsid w:val="007A02D6"/>
    <w:rsid w:val="007A0322"/>
    <w:rsid w:val="007A05AB"/>
    <w:rsid w:val="007A0737"/>
    <w:rsid w:val="007A0963"/>
    <w:rsid w:val="007A122A"/>
    <w:rsid w:val="007A12A4"/>
    <w:rsid w:val="007A141B"/>
    <w:rsid w:val="007A154F"/>
    <w:rsid w:val="007A1C28"/>
    <w:rsid w:val="007A1C6D"/>
    <w:rsid w:val="007A1CC3"/>
    <w:rsid w:val="007A1CE6"/>
    <w:rsid w:val="007A2851"/>
    <w:rsid w:val="007A2A3D"/>
    <w:rsid w:val="007A2D13"/>
    <w:rsid w:val="007A2E98"/>
    <w:rsid w:val="007A307A"/>
    <w:rsid w:val="007A3226"/>
    <w:rsid w:val="007A3408"/>
    <w:rsid w:val="007A3819"/>
    <w:rsid w:val="007A38A0"/>
    <w:rsid w:val="007A3BA3"/>
    <w:rsid w:val="007A3CBD"/>
    <w:rsid w:val="007A3E5A"/>
    <w:rsid w:val="007A3EB6"/>
    <w:rsid w:val="007A3FBB"/>
    <w:rsid w:val="007A416F"/>
    <w:rsid w:val="007A419A"/>
    <w:rsid w:val="007A41A4"/>
    <w:rsid w:val="007A464C"/>
    <w:rsid w:val="007A4902"/>
    <w:rsid w:val="007A4961"/>
    <w:rsid w:val="007A49AF"/>
    <w:rsid w:val="007A49B9"/>
    <w:rsid w:val="007A4AF1"/>
    <w:rsid w:val="007A4B15"/>
    <w:rsid w:val="007A4C44"/>
    <w:rsid w:val="007A4C88"/>
    <w:rsid w:val="007A4CC0"/>
    <w:rsid w:val="007A4DDC"/>
    <w:rsid w:val="007A4EDA"/>
    <w:rsid w:val="007A4EE8"/>
    <w:rsid w:val="007A502A"/>
    <w:rsid w:val="007A5031"/>
    <w:rsid w:val="007A5542"/>
    <w:rsid w:val="007A5A4F"/>
    <w:rsid w:val="007A5DDF"/>
    <w:rsid w:val="007A618B"/>
    <w:rsid w:val="007A65F1"/>
    <w:rsid w:val="007A667D"/>
    <w:rsid w:val="007A67D2"/>
    <w:rsid w:val="007A6C3F"/>
    <w:rsid w:val="007A6CC0"/>
    <w:rsid w:val="007A6D95"/>
    <w:rsid w:val="007A6F4E"/>
    <w:rsid w:val="007A7048"/>
    <w:rsid w:val="007A71CD"/>
    <w:rsid w:val="007A7215"/>
    <w:rsid w:val="007A73EC"/>
    <w:rsid w:val="007A7457"/>
    <w:rsid w:val="007A76CE"/>
    <w:rsid w:val="007A79C3"/>
    <w:rsid w:val="007A7A77"/>
    <w:rsid w:val="007A7FEC"/>
    <w:rsid w:val="007B06E8"/>
    <w:rsid w:val="007B07E2"/>
    <w:rsid w:val="007B08CA"/>
    <w:rsid w:val="007B093B"/>
    <w:rsid w:val="007B0B87"/>
    <w:rsid w:val="007B0FBA"/>
    <w:rsid w:val="007B1079"/>
    <w:rsid w:val="007B10FB"/>
    <w:rsid w:val="007B1163"/>
    <w:rsid w:val="007B1221"/>
    <w:rsid w:val="007B13EA"/>
    <w:rsid w:val="007B13EF"/>
    <w:rsid w:val="007B1462"/>
    <w:rsid w:val="007B1499"/>
    <w:rsid w:val="007B1518"/>
    <w:rsid w:val="007B1807"/>
    <w:rsid w:val="007B185B"/>
    <w:rsid w:val="007B186D"/>
    <w:rsid w:val="007B18EC"/>
    <w:rsid w:val="007B1AB3"/>
    <w:rsid w:val="007B1AE5"/>
    <w:rsid w:val="007B1BBF"/>
    <w:rsid w:val="007B1C9A"/>
    <w:rsid w:val="007B1CC3"/>
    <w:rsid w:val="007B22AE"/>
    <w:rsid w:val="007B2695"/>
    <w:rsid w:val="007B2711"/>
    <w:rsid w:val="007B285D"/>
    <w:rsid w:val="007B2960"/>
    <w:rsid w:val="007B2BA0"/>
    <w:rsid w:val="007B2BFA"/>
    <w:rsid w:val="007B2E60"/>
    <w:rsid w:val="007B32E5"/>
    <w:rsid w:val="007B3537"/>
    <w:rsid w:val="007B355D"/>
    <w:rsid w:val="007B399E"/>
    <w:rsid w:val="007B3A3A"/>
    <w:rsid w:val="007B3BC0"/>
    <w:rsid w:val="007B3D90"/>
    <w:rsid w:val="007B41D2"/>
    <w:rsid w:val="007B4641"/>
    <w:rsid w:val="007B4742"/>
    <w:rsid w:val="007B493D"/>
    <w:rsid w:val="007B4B45"/>
    <w:rsid w:val="007B516B"/>
    <w:rsid w:val="007B5187"/>
    <w:rsid w:val="007B51E2"/>
    <w:rsid w:val="007B5451"/>
    <w:rsid w:val="007B54F2"/>
    <w:rsid w:val="007B571E"/>
    <w:rsid w:val="007B5AB1"/>
    <w:rsid w:val="007B5E9E"/>
    <w:rsid w:val="007B63F6"/>
    <w:rsid w:val="007B6518"/>
    <w:rsid w:val="007B65B4"/>
    <w:rsid w:val="007B6663"/>
    <w:rsid w:val="007B6B10"/>
    <w:rsid w:val="007B6D2E"/>
    <w:rsid w:val="007B6E6D"/>
    <w:rsid w:val="007B6FE8"/>
    <w:rsid w:val="007B716E"/>
    <w:rsid w:val="007B735B"/>
    <w:rsid w:val="007B771B"/>
    <w:rsid w:val="007B7822"/>
    <w:rsid w:val="007B7980"/>
    <w:rsid w:val="007B7B90"/>
    <w:rsid w:val="007B7BDE"/>
    <w:rsid w:val="007B7C23"/>
    <w:rsid w:val="007C0083"/>
    <w:rsid w:val="007C04A3"/>
    <w:rsid w:val="007C060F"/>
    <w:rsid w:val="007C0CE1"/>
    <w:rsid w:val="007C0DEF"/>
    <w:rsid w:val="007C0F5E"/>
    <w:rsid w:val="007C0FFC"/>
    <w:rsid w:val="007C100C"/>
    <w:rsid w:val="007C14B6"/>
    <w:rsid w:val="007C1557"/>
    <w:rsid w:val="007C16CD"/>
    <w:rsid w:val="007C171E"/>
    <w:rsid w:val="007C1972"/>
    <w:rsid w:val="007C19DF"/>
    <w:rsid w:val="007C1B4F"/>
    <w:rsid w:val="007C1EAE"/>
    <w:rsid w:val="007C1F1C"/>
    <w:rsid w:val="007C1FAB"/>
    <w:rsid w:val="007C2206"/>
    <w:rsid w:val="007C2319"/>
    <w:rsid w:val="007C264C"/>
    <w:rsid w:val="007C287C"/>
    <w:rsid w:val="007C29E6"/>
    <w:rsid w:val="007C2A7D"/>
    <w:rsid w:val="007C2F89"/>
    <w:rsid w:val="007C30AF"/>
    <w:rsid w:val="007C314E"/>
    <w:rsid w:val="007C3531"/>
    <w:rsid w:val="007C35A7"/>
    <w:rsid w:val="007C396C"/>
    <w:rsid w:val="007C39E2"/>
    <w:rsid w:val="007C3B78"/>
    <w:rsid w:val="007C3CF3"/>
    <w:rsid w:val="007C3E00"/>
    <w:rsid w:val="007C3E86"/>
    <w:rsid w:val="007C4103"/>
    <w:rsid w:val="007C429C"/>
    <w:rsid w:val="007C446A"/>
    <w:rsid w:val="007C4706"/>
    <w:rsid w:val="007C47B0"/>
    <w:rsid w:val="007C5033"/>
    <w:rsid w:val="007C5038"/>
    <w:rsid w:val="007C50FE"/>
    <w:rsid w:val="007C524D"/>
    <w:rsid w:val="007C53C0"/>
    <w:rsid w:val="007C5663"/>
    <w:rsid w:val="007C56B3"/>
    <w:rsid w:val="007C56FD"/>
    <w:rsid w:val="007C5837"/>
    <w:rsid w:val="007C5A41"/>
    <w:rsid w:val="007C5A89"/>
    <w:rsid w:val="007C5CDE"/>
    <w:rsid w:val="007C5D5A"/>
    <w:rsid w:val="007C5E67"/>
    <w:rsid w:val="007C5EE1"/>
    <w:rsid w:val="007C6034"/>
    <w:rsid w:val="007C607F"/>
    <w:rsid w:val="007C6222"/>
    <w:rsid w:val="007C624E"/>
    <w:rsid w:val="007C6350"/>
    <w:rsid w:val="007C636C"/>
    <w:rsid w:val="007C6820"/>
    <w:rsid w:val="007C6934"/>
    <w:rsid w:val="007C6B71"/>
    <w:rsid w:val="007C6CAF"/>
    <w:rsid w:val="007C6D8C"/>
    <w:rsid w:val="007C6E44"/>
    <w:rsid w:val="007C7060"/>
    <w:rsid w:val="007C730D"/>
    <w:rsid w:val="007C75E9"/>
    <w:rsid w:val="007C79DD"/>
    <w:rsid w:val="007C7C2F"/>
    <w:rsid w:val="007D001D"/>
    <w:rsid w:val="007D0958"/>
    <w:rsid w:val="007D0AC0"/>
    <w:rsid w:val="007D0B63"/>
    <w:rsid w:val="007D0C2E"/>
    <w:rsid w:val="007D0EBB"/>
    <w:rsid w:val="007D132B"/>
    <w:rsid w:val="007D13ED"/>
    <w:rsid w:val="007D1424"/>
    <w:rsid w:val="007D194B"/>
    <w:rsid w:val="007D1A97"/>
    <w:rsid w:val="007D1F29"/>
    <w:rsid w:val="007D2A9F"/>
    <w:rsid w:val="007D2CD6"/>
    <w:rsid w:val="007D2DD5"/>
    <w:rsid w:val="007D2EFA"/>
    <w:rsid w:val="007D3045"/>
    <w:rsid w:val="007D3063"/>
    <w:rsid w:val="007D3137"/>
    <w:rsid w:val="007D3399"/>
    <w:rsid w:val="007D33FD"/>
    <w:rsid w:val="007D342E"/>
    <w:rsid w:val="007D34BE"/>
    <w:rsid w:val="007D366A"/>
    <w:rsid w:val="007D37F7"/>
    <w:rsid w:val="007D3945"/>
    <w:rsid w:val="007D3A5C"/>
    <w:rsid w:val="007D3B0A"/>
    <w:rsid w:val="007D3B4D"/>
    <w:rsid w:val="007D3BBB"/>
    <w:rsid w:val="007D3CEB"/>
    <w:rsid w:val="007D3ED4"/>
    <w:rsid w:val="007D4240"/>
    <w:rsid w:val="007D4242"/>
    <w:rsid w:val="007D42BB"/>
    <w:rsid w:val="007D433C"/>
    <w:rsid w:val="007D4352"/>
    <w:rsid w:val="007D442A"/>
    <w:rsid w:val="007D4668"/>
    <w:rsid w:val="007D46E3"/>
    <w:rsid w:val="007D4709"/>
    <w:rsid w:val="007D4729"/>
    <w:rsid w:val="007D4AC3"/>
    <w:rsid w:val="007D4B5D"/>
    <w:rsid w:val="007D50FB"/>
    <w:rsid w:val="007D5271"/>
    <w:rsid w:val="007D5949"/>
    <w:rsid w:val="007D5DED"/>
    <w:rsid w:val="007D5E17"/>
    <w:rsid w:val="007D5FC2"/>
    <w:rsid w:val="007D61B1"/>
    <w:rsid w:val="007D623D"/>
    <w:rsid w:val="007D6394"/>
    <w:rsid w:val="007D66E2"/>
    <w:rsid w:val="007D66ED"/>
    <w:rsid w:val="007D6AC3"/>
    <w:rsid w:val="007D6F48"/>
    <w:rsid w:val="007D71D3"/>
    <w:rsid w:val="007D7437"/>
    <w:rsid w:val="007D78F5"/>
    <w:rsid w:val="007D7B94"/>
    <w:rsid w:val="007D7BBA"/>
    <w:rsid w:val="007D7D9C"/>
    <w:rsid w:val="007E017F"/>
    <w:rsid w:val="007E0310"/>
    <w:rsid w:val="007E03F4"/>
    <w:rsid w:val="007E067F"/>
    <w:rsid w:val="007E0886"/>
    <w:rsid w:val="007E08EA"/>
    <w:rsid w:val="007E091B"/>
    <w:rsid w:val="007E0B64"/>
    <w:rsid w:val="007E0C15"/>
    <w:rsid w:val="007E0D46"/>
    <w:rsid w:val="007E0E11"/>
    <w:rsid w:val="007E0E93"/>
    <w:rsid w:val="007E105C"/>
    <w:rsid w:val="007E114A"/>
    <w:rsid w:val="007E1279"/>
    <w:rsid w:val="007E133C"/>
    <w:rsid w:val="007E14BF"/>
    <w:rsid w:val="007E15FA"/>
    <w:rsid w:val="007E1702"/>
    <w:rsid w:val="007E1753"/>
    <w:rsid w:val="007E19E6"/>
    <w:rsid w:val="007E1A70"/>
    <w:rsid w:val="007E1A8D"/>
    <w:rsid w:val="007E1B2B"/>
    <w:rsid w:val="007E1B4D"/>
    <w:rsid w:val="007E1D64"/>
    <w:rsid w:val="007E1F29"/>
    <w:rsid w:val="007E2151"/>
    <w:rsid w:val="007E2250"/>
    <w:rsid w:val="007E2366"/>
    <w:rsid w:val="007E23F4"/>
    <w:rsid w:val="007E2424"/>
    <w:rsid w:val="007E24F1"/>
    <w:rsid w:val="007E283C"/>
    <w:rsid w:val="007E2B3C"/>
    <w:rsid w:val="007E2EDF"/>
    <w:rsid w:val="007E311F"/>
    <w:rsid w:val="007E3375"/>
    <w:rsid w:val="007E33AC"/>
    <w:rsid w:val="007E3779"/>
    <w:rsid w:val="007E37D4"/>
    <w:rsid w:val="007E39E3"/>
    <w:rsid w:val="007E3DD9"/>
    <w:rsid w:val="007E3EAD"/>
    <w:rsid w:val="007E3EB8"/>
    <w:rsid w:val="007E4007"/>
    <w:rsid w:val="007E4036"/>
    <w:rsid w:val="007E4153"/>
    <w:rsid w:val="007E42BD"/>
    <w:rsid w:val="007E438A"/>
    <w:rsid w:val="007E44AC"/>
    <w:rsid w:val="007E44DB"/>
    <w:rsid w:val="007E46AA"/>
    <w:rsid w:val="007E46F5"/>
    <w:rsid w:val="007E4D32"/>
    <w:rsid w:val="007E4D42"/>
    <w:rsid w:val="007E4E9D"/>
    <w:rsid w:val="007E4FEB"/>
    <w:rsid w:val="007E4FFC"/>
    <w:rsid w:val="007E508A"/>
    <w:rsid w:val="007E5106"/>
    <w:rsid w:val="007E54AC"/>
    <w:rsid w:val="007E54D4"/>
    <w:rsid w:val="007E5566"/>
    <w:rsid w:val="007E5B18"/>
    <w:rsid w:val="007E5B42"/>
    <w:rsid w:val="007E5CC3"/>
    <w:rsid w:val="007E5DAF"/>
    <w:rsid w:val="007E5E1A"/>
    <w:rsid w:val="007E60B6"/>
    <w:rsid w:val="007E627D"/>
    <w:rsid w:val="007E6457"/>
    <w:rsid w:val="007E64EF"/>
    <w:rsid w:val="007E69D3"/>
    <w:rsid w:val="007E6A64"/>
    <w:rsid w:val="007E6C1D"/>
    <w:rsid w:val="007E6F59"/>
    <w:rsid w:val="007E6F6B"/>
    <w:rsid w:val="007E701F"/>
    <w:rsid w:val="007E70CF"/>
    <w:rsid w:val="007E72A8"/>
    <w:rsid w:val="007E72D0"/>
    <w:rsid w:val="007E7331"/>
    <w:rsid w:val="007E7683"/>
    <w:rsid w:val="007E787A"/>
    <w:rsid w:val="007E78EB"/>
    <w:rsid w:val="007F030D"/>
    <w:rsid w:val="007F033F"/>
    <w:rsid w:val="007F0564"/>
    <w:rsid w:val="007F0596"/>
    <w:rsid w:val="007F0609"/>
    <w:rsid w:val="007F065B"/>
    <w:rsid w:val="007F067B"/>
    <w:rsid w:val="007F0697"/>
    <w:rsid w:val="007F07AC"/>
    <w:rsid w:val="007F0909"/>
    <w:rsid w:val="007F099C"/>
    <w:rsid w:val="007F0B25"/>
    <w:rsid w:val="007F0E9B"/>
    <w:rsid w:val="007F0F52"/>
    <w:rsid w:val="007F1519"/>
    <w:rsid w:val="007F159F"/>
    <w:rsid w:val="007F17AA"/>
    <w:rsid w:val="007F1905"/>
    <w:rsid w:val="007F1908"/>
    <w:rsid w:val="007F19F3"/>
    <w:rsid w:val="007F1A21"/>
    <w:rsid w:val="007F1A38"/>
    <w:rsid w:val="007F1C88"/>
    <w:rsid w:val="007F27D8"/>
    <w:rsid w:val="007F2BFA"/>
    <w:rsid w:val="007F2CB5"/>
    <w:rsid w:val="007F2CE4"/>
    <w:rsid w:val="007F2DCB"/>
    <w:rsid w:val="007F3198"/>
    <w:rsid w:val="007F3360"/>
    <w:rsid w:val="007F36A7"/>
    <w:rsid w:val="007F3840"/>
    <w:rsid w:val="007F38A2"/>
    <w:rsid w:val="007F39F4"/>
    <w:rsid w:val="007F3A2A"/>
    <w:rsid w:val="007F3D00"/>
    <w:rsid w:val="007F3DCF"/>
    <w:rsid w:val="007F3E7C"/>
    <w:rsid w:val="007F40FA"/>
    <w:rsid w:val="007F4125"/>
    <w:rsid w:val="007F4307"/>
    <w:rsid w:val="007F43FD"/>
    <w:rsid w:val="007F49FA"/>
    <w:rsid w:val="007F4ADD"/>
    <w:rsid w:val="007F5220"/>
    <w:rsid w:val="007F54C4"/>
    <w:rsid w:val="007F566B"/>
    <w:rsid w:val="007F574E"/>
    <w:rsid w:val="007F5886"/>
    <w:rsid w:val="007F5970"/>
    <w:rsid w:val="007F5F81"/>
    <w:rsid w:val="007F6083"/>
    <w:rsid w:val="007F61F9"/>
    <w:rsid w:val="007F626A"/>
    <w:rsid w:val="007F6295"/>
    <w:rsid w:val="007F6635"/>
    <w:rsid w:val="007F6947"/>
    <w:rsid w:val="007F6E88"/>
    <w:rsid w:val="007F6E9A"/>
    <w:rsid w:val="007F6EA2"/>
    <w:rsid w:val="007F7130"/>
    <w:rsid w:val="007F7823"/>
    <w:rsid w:val="007F789D"/>
    <w:rsid w:val="007F7BB0"/>
    <w:rsid w:val="007F7CA1"/>
    <w:rsid w:val="007F7D3E"/>
    <w:rsid w:val="007F7ECE"/>
    <w:rsid w:val="008001ED"/>
    <w:rsid w:val="00800356"/>
    <w:rsid w:val="00800587"/>
    <w:rsid w:val="008006CD"/>
    <w:rsid w:val="008007B9"/>
    <w:rsid w:val="008009C7"/>
    <w:rsid w:val="008009E0"/>
    <w:rsid w:val="00800CCD"/>
    <w:rsid w:val="00800DCE"/>
    <w:rsid w:val="00800EB5"/>
    <w:rsid w:val="008012FC"/>
    <w:rsid w:val="00801303"/>
    <w:rsid w:val="008013A4"/>
    <w:rsid w:val="00801DFF"/>
    <w:rsid w:val="00801E1E"/>
    <w:rsid w:val="00802043"/>
    <w:rsid w:val="00802078"/>
    <w:rsid w:val="008022B3"/>
    <w:rsid w:val="008022C9"/>
    <w:rsid w:val="00802C0F"/>
    <w:rsid w:val="00802CF6"/>
    <w:rsid w:val="00802D57"/>
    <w:rsid w:val="00803086"/>
    <w:rsid w:val="00803210"/>
    <w:rsid w:val="008032EA"/>
    <w:rsid w:val="008033D7"/>
    <w:rsid w:val="008035C3"/>
    <w:rsid w:val="00803759"/>
    <w:rsid w:val="00803790"/>
    <w:rsid w:val="00803A16"/>
    <w:rsid w:val="00803A74"/>
    <w:rsid w:val="00803BB4"/>
    <w:rsid w:val="00803DF0"/>
    <w:rsid w:val="00804104"/>
    <w:rsid w:val="008043A1"/>
    <w:rsid w:val="008044D4"/>
    <w:rsid w:val="0080461F"/>
    <w:rsid w:val="008049B5"/>
    <w:rsid w:val="00804C0F"/>
    <w:rsid w:val="00804E25"/>
    <w:rsid w:val="008051EE"/>
    <w:rsid w:val="00805200"/>
    <w:rsid w:val="00805396"/>
    <w:rsid w:val="00805627"/>
    <w:rsid w:val="008056A8"/>
    <w:rsid w:val="00805755"/>
    <w:rsid w:val="00805804"/>
    <w:rsid w:val="0080587A"/>
    <w:rsid w:val="00805946"/>
    <w:rsid w:val="008059F7"/>
    <w:rsid w:val="00805A40"/>
    <w:rsid w:val="00805A70"/>
    <w:rsid w:val="00805C91"/>
    <w:rsid w:val="008060AA"/>
    <w:rsid w:val="00806263"/>
    <w:rsid w:val="008063B4"/>
    <w:rsid w:val="0080652D"/>
    <w:rsid w:val="0080671E"/>
    <w:rsid w:val="00806728"/>
    <w:rsid w:val="0080680F"/>
    <w:rsid w:val="00806837"/>
    <w:rsid w:val="00806C2C"/>
    <w:rsid w:val="00806DFA"/>
    <w:rsid w:val="00806E53"/>
    <w:rsid w:val="00806F22"/>
    <w:rsid w:val="00807228"/>
    <w:rsid w:val="00807582"/>
    <w:rsid w:val="0080766C"/>
    <w:rsid w:val="00807730"/>
    <w:rsid w:val="0080773B"/>
    <w:rsid w:val="00807CEB"/>
    <w:rsid w:val="00810096"/>
    <w:rsid w:val="008101B7"/>
    <w:rsid w:val="00810516"/>
    <w:rsid w:val="00810A84"/>
    <w:rsid w:val="00810AB4"/>
    <w:rsid w:val="00810AF7"/>
    <w:rsid w:val="00810F08"/>
    <w:rsid w:val="008110CF"/>
    <w:rsid w:val="008112BE"/>
    <w:rsid w:val="008113C0"/>
    <w:rsid w:val="00811525"/>
    <w:rsid w:val="00811760"/>
    <w:rsid w:val="008117C3"/>
    <w:rsid w:val="008118A6"/>
    <w:rsid w:val="00811AA1"/>
    <w:rsid w:val="00811AD8"/>
    <w:rsid w:val="0081216A"/>
    <w:rsid w:val="00812248"/>
    <w:rsid w:val="008123CA"/>
    <w:rsid w:val="008128B7"/>
    <w:rsid w:val="008128C0"/>
    <w:rsid w:val="00812A3A"/>
    <w:rsid w:val="00812BFE"/>
    <w:rsid w:val="00812E0D"/>
    <w:rsid w:val="00812F0F"/>
    <w:rsid w:val="008132AB"/>
    <w:rsid w:val="008136B7"/>
    <w:rsid w:val="00813802"/>
    <w:rsid w:val="00813C24"/>
    <w:rsid w:val="00814093"/>
    <w:rsid w:val="008140F8"/>
    <w:rsid w:val="008141DF"/>
    <w:rsid w:val="00814398"/>
    <w:rsid w:val="008143B5"/>
    <w:rsid w:val="008144EF"/>
    <w:rsid w:val="00814558"/>
    <w:rsid w:val="00814975"/>
    <w:rsid w:val="00814B5B"/>
    <w:rsid w:val="00814D59"/>
    <w:rsid w:val="00814E80"/>
    <w:rsid w:val="00814F27"/>
    <w:rsid w:val="00814FA5"/>
    <w:rsid w:val="00815599"/>
    <w:rsid w:val="008156D6"/>
    <w:rsid w:val="008157ED"/>
    <w:rsid w:val="00815807"/>
    <w:rsid w:val="00815865"/>
    <w:rsid w:val="00815866"/>
    <w:rsid w:val="00815922"/>
    <w:rsid w:val="00815932"/>
    <w:rsid w:val="00815A2F"/>
    <w:rsid w:val="00815A94"/>
    <w:rsid w:val="00815DF9"/>
    <w:rsid w:val="00815E0F"/>
    <w:rsid w:val="00815E69"/>
    <w:rsid w:val="00815F6D"/>
    <w:rsid w:val="00815F99"/>
    <w:rsid w:val="008160D0"/>
    <w:rsid w:val="008165DC"/>
    <w:rsid w:val="008168D1"/>
    <w:rsid w:val="00816958"/>
    <w:rsid w:val="00816B46"/>
    <w:rsid w:val="00816E89"/>
    <w:rsid w:val="00816EEA"/>
    <w:rsid w:val="00817497"/>
    <w:rsid w:val="008179DC"/>
    <w:rsid w:val="00817B16"/>
    <w:rsid w:val="00817B56"/>
    <w:rsid w:val="00817B95"/>
    <w:rsid w:val="00817F02"/>
    <w:rsid w:val="00817FB0"/>
    <w:rsid w:val="00820054"/>
    <w:rsid w:val="00820067"/>
    <w:rsid w:val="00820244"/>
    <w:rsid w:val="008203CE"/>
    <w:rsid w:val="008204F8"/>
    <w:rsid w:val="0082051F"/>
    <w:rsid w:val="008205FA"/>
    <w:rsid w:val="00820877"/>
    <w:rsid w:val="008209D2"/>
    <w:rsid w:val="00820A7F"/>
    <w:rsid w:val="00820B2B"/>
    <w:rsid w:val="00820B31"/>
    <w:rsid w:val="00820D83"/>
    <w:rsid w:val="008210AD"/>
    <w:rsid w:val="008210E5"/>
    <w:rsid w:val="00821581"/>
    <w:rsid w:val="008218D6"/>
    <w:rsid w:val="00821A88"/>
    <w:rsid w:val="00821AFF"/>
    <w:rsid w:val="00821FA3"/>
    <w:rsid w:val="00822235"/>
    <w:rsid w:val="00822240"/>
    <w:rsid w:val="0082283C"/>
    <w:rsid w:val="00822869"/>
    <w:rsid w:val="00822CC0"/>
    <w:rsid w:val="00822E25"/>
    <w:rsid w:val="00822F41"/>
    <w:rsid w:val="00822FF1"/>
    <w:rsid w:val="008230A8"/>
    <w:rsid w:val="0082311C"/>
    <w:rsid w:val="00823419"/>
    <w:rsid w:val="0082370C"/>
    <w:rsid w:val="0082386A"/>
    <w:rsid w:val="0082391D"/>
    <w:rsid w:val="008239BF"/>
    <w:rsid w:val="00823A70"/>
    <w:rsid w:val="00823C91"/>
    <w:rsid w:val="00823CF9"/>
    <w:rsid w:val="00824044"/>
    <w:rsid w:val="00824224"/>
    <w:rsid w:val="008244AA"/>
    <w:rsid w:val="00824515"/>
    <w:rsid w:val="0082495A"/>
    <w:rsid w:val="0082495D"/>
    <w:rsid w:val="00824B28"/>
    <w:rsid w:val="00824BAC"/>
    <w:rsid w:val="00824F56"/>
    <w:rsid w:val="0082502A"/>
    <w:rsid w:val="00825216"/>
    <w:rsid w:val="00825322"/>
    <w:rsid w:val="00825410"/>
    <w:rsid w:val="008257BC"/>
    <w:rsid w:val="00825854"/>
    <w:rsid w:val="0082599E"/>
    <w:rsid w:val="00825AC5"/>
    <w:rsid w:val="00825E11"/>
    <w:rsid w:val="00825E1A"/>
    <w:rsid w:val="00825EA2"/>
    <w:rsid w:val="00825F2B"/>
    <w:rsid w:val="00825FEB"/>
    <w:rsid w:val="008265B1"/>
    <w:rsid w:val="0082662E"/>
    <w:rsid w:val="0082675E"/>
    <w:rsid w:val="008268BA"/>
    <w:rsid w:val="00826948"/>
    <w:rsid w:val="00826D65"/>
    <w:rsid w:val="00826DD0"/>
    <w:rsid w:val="00826EBC"/>
    <w:rsid w:val="00826F2F"/>
    <w:rsid w:val="00827109"/>
    <w:rsid w:val="00827533"/>
    <w:rsid w:val="008277F0"/>
    <w:rsid w:val="00827874"/>
    <w:rsid w:val="0082791A"/>
    <w:rsid w:val="00827923"/>
    <w:rsid w:val="00827B22"/>
    <w:rsid w:val="00827B4B"/>
    <w:rsid w:val="00827CA7"/>
    <w:rsid w:val="008302DC"/>
    <w:rsid w:val="008304A9"/>
    <w:rsid w:val="0083059A"/>
    <w:rsid w:val="0083084A"/>
    <w:rsid w:val="00830D60"/>
    <w:rsid w:val="00830FD7"/>
    <w:rsid w:val="0083117D"/>
    <w:rsid w:val="0083141F"/>
    <w:rsid w:val="0083147E"/>
    <w:rsid w:val="0083169A"/>
    <w:rsid w:val="008319FA"/>
    <w:rsid w:val="00831AC3"/>
    <w:rsid w:val="00831EE7"/>
    <w:rsid w:val="008320DD"/>
    <w:rsid w:val="008321F9"/>
    <w:rsid w:val="00832551"/>
    <w:rsid w:val="0083256D"/>
    <w:rsid w:val="0083257B"/>
    <w:rsid w:val="008325A9"/>
    <w:rsid w:val="00832669"/>
    <w:rsid w:val="00832924"/>
    <w:rsid w:val="00832CF8"/>
    <w:rsid w:val="00832ECD"/>
    <w:rsid w:val="00832F8E"/>
    <w:rsid w:val="00832FD1"/>
    <w:rsid w:val="008334AD"/>
    <w:rsid w:val="0083369B"/>
    <w:rsid w:val="0083370F"/>
    <w:rsid w:val="0083380C"/>
    <w:rsid w:val="00833889"/>
    <w:rsid w:val="0083391E"/>
    <w:rsid w:val="00833C34"/>
    <w:rsid w:val="00833E32"/>
    <w:rsid w:val="00834005"/>
    <w:rsid w:val="0083431B"/>
    <w:rsid w:val="008346C7"/>
    <w:rsid w:val="00834978"/>
    <w:rsid w:val="00834B5E"/>
    <w:rsid w:val="008350BB"/>
    <w:rsid w:val="008356C8"/>
    <w:rsid w:val="008357F1"/>
    <w:rsid w:val="00835A62"/>
    <w:rsid w:val="00835BE4"/>
    <w:rsid w:val="00835C57"/>
    <w:rsid w:val="00835D2A"/>
    <w:rsid w:val="00835DD6"/>
    <w:rsid w:val="00835EDE"/>
    <w:rsid w:val="00836056"/>
    <w:rsid w:val="00836202"/>
    <w:rsid w:val="0083621F"/>
    <w:rsid w:val="00836CC7"/>
    <w:rsid w:val="00836FCE"/>
    <w:rsid w:val="008370F7"/>
    <w:rsid w:val="008374D7"/>
    <w:rsid w:val="00837B1B"/>
    <w:rsid w:val="00837D80"/>
    <w:rsid w:val="00837DCA"/>
    <w:rsid w:val="00837F29"/>
    <w:rsid w:val="00840102"/>
    <w:rsid w:val="00840317"/>
    <w:rsid w:val="0084049B"/>
    <w:rsid w:val="0084064B"/>
    <w:rsid w:val="008407D4"/>
    <w:rsid w:val="008407F1"/>
    <w:rsid w:val="008408CA"/>
    <w:rsid w:val="008408FF"/>
    <w:rsid w:val="00840D0A"/>
    <w:rsid w:val="00840EAB"/>
    <w:rsid w:val="00841013"/>
    <w:rsid w:val="00841078"/>
    <w:rsid w:val="008412DB"/>
    <w:rsid w:val="008414BE"/>
    <w:rsid w:val="008416D0"/>
    <w:rsid w:val="008417F1"/>
    <w:rsid w:val="008418CD"/>
    <w:rsid w:val="00841931"/>
    <w:rsid w:val="00841C7A"/>
    <w:rsid w:val="00841DF5"/>
    <w:rsid w:val="00841EB8"/>
    <w:rsid w:val="008421D0"/>
    <w:rsid w:val="008423A3"/>
    <w:rsid w:val="008423B5"/>
    <w:rsid w:val="00842481"/>
    <w:rsid w:val="0084258B"/>
    <w:rsid w:val="00842593"/>
    <w:rsid w:val="00842C0D"/>
    <w:rsid w:val="00842CC8"/>
    <w:rsid w:val="00842E4C"/>
    <w:rsid w:val="00842F43"/>
    <w:rsid w:val="00843161"/>
    <w:rsid w:val="0084327A"/>
    <w:rsid w:val="0084329E"/>
    <w:rsid w:val="00843496"/>
    <w:rsid w:val="0084370C"/>
    <w:rsid w:val="008437BB"/>
    <w:rsid w:val="00843897"/>
    <w:rsid w:val="00843B71"/>
    <w:rsid w:val="00843BC2"/>
    <w:rsid w:val="00843F13"/>
    <w:rsid w:val="00844060"/>
    <w:rsid w:val="008441E7"/>
    <w:rsid w:val="008442BD"/>
    <w:rsid w:val="008444E0"/>
    <w:rsid w:val="00844502"/>
    <w:rsid w:val="0084465D"/>
    <w:rsid w:val="0084486C"/>
    <w:rsid w:val="00844B21"/>
    <w:rsid w:val="00844E05"/>
    <w:rsid w:val="008455C6"/>
    <w:rsid w:val="00845611"/>
    <w:rsid w:val="00845670"/>
    <w:rsid w:val="0084572E"/>
    <w:rsid w:val="00845759"/>
    <w:rsid w:val="008458DA"/>
    <w:rsid w:val="00845DB2"/>
    <w:rsid w:val="00846010"/>
    <w:rsid w:val="00846120"/>
    <w:rsid w:val="00846A35"/>
    <w:rsid w:val="00846F0C"/>
    <w:rsid w:val="00846FED"/>
    <w:rsid w:val="008472A9"/>
    <w:rsid w:val="008475A1"/>
    <w:rsid w:val="00847EBE"/>
    <w:rsid w:val="008500DC"/>
    <w:rsid w:val="00850118"/>
    <w:rsid w:val="0085016E"/>
    <w:rsid w:val="008501B8"/>
    <w:rsid w:val="00850217"/>
    <w:rsid w:val="00850304"/>
    <w:rsid w:val="0085044B"/>
    <w:rsid w:val="0085049F"/>
    <w:rsid w:val="00850523"/>
    <w:rsid w:val="00850598"/>
    <w:rsid w:val="008505F1"/>
    <w:rsid w:val="008508A5"/>
    <w:rsid w:val="008508C8"/>
    <w:rsid w:val="008509FD"/>
    <w:rsid w:val="00850A48"/>
    <w:rsid w:val="00850AC9"/>
    <w:rsid w:val="00850AF1"/>
    <w:rsid w:val="00850B29"/>
    <w:rsid w:val="00850B9B"/>
    <w:rsid w:val="00850CE6"/>
    <w:rsid w:val="00850CF2"/>
    <w:rsid w:val="00850EA5"/>
    <w:rsid w:val="008510C2"/>
    <w:rsid w:val="00851339"/>
    <w:rsid w:val="008516C2"/>
    <w:rsid w:val="008517A3"/>
    <w:rsid w:val="008517B3"/>
    <w:rsid w:val="008518B1"/>
    <w:rsid w:val="00851962"/>
    <w:rsid w:val="00851964"/>
    <w:rsid w:val="00851D29"/>
    <w:rsid w:val="00851E6D"/>
    <w:rsid w:val="00851F3F"/>
    <w:rsid w:val="00852237"/>
    <w:rsid w:val="008524DE"/>
    <w:rsid w:val="008525C5"/>
    <w:rsid w:val="00852793"/>
    <w:rsid w:val="00852D12"/>
    <w:rsid w:val="00852DFD"/>
    <w:rsid w:val="00852EBE"/>
    <w:rsid w:val="008531E3"/>
    <w:rsid w:val="008532F9"/>
    <w:rsid w:val="008533CC"/>
    <w:rsid w:val="008537C0"/>
    <w:rsid w:val="00853837"/>
    <w:rsid w:val="00853A79"/>
    <w:rsid w:val="00853B18"/>
    <w:rsid w:val="00853D48"/>
    <w:rsid w:val="00853D8C"/>
    <w:rsid w:val="00853FCD"/>
    <w:rsid w:val="00854184"/>
    <w:rsid w:val="00854190"/>
    <w:rsid w:val="0085461B"/>
    <w:rsid w:val="008549FB"/>
    <w:rsid w:val="00854E28"/>
    <w:rsid w:val="00854F89"/>
    <w:rsid w:val="008552A9"/>
    <w:rsid w:val="0085535C"/>
    <w:rsid w:val="0085539F"/>
    <w:rsid w:val="0085567F"/>
    <w:rsid w:val="008557A2"/>
    <w:rsid w:val="008559EC"/>
    <w:rsid w:val="00855BB5"/>
    <w:rsid w:val="00855D2E"/>
    <w:rsid w:val="00855D4F"/>
    <w:rsid w:val="00855F29"/>
    <w:rsid w:val="0085600B"/>
    <w:rsid w:val="0085618F"/>
    <w:rsid w:val="00856558"/>
    <w:rsid w:val="00856690"/>
    <w:rsid w:val="0085680B"/>
    <w:rsid w:val="008568CB"/>
    <w:rsid w:val="00856A1E"/>
    <w:rsid w:val="00856C6D"/>
    <w:rsid w:val="00856EDC"/>
    <w:rsid w:val="0085721A"/>
    <w:rsid w:val="008573B0"/>
    <w:rsid w:val="008578B0"/>
    <w:rsid w:val="00857EFB"/>
    <w:rsid w:val="0085DCF5"/>
    <w:rsid w:val="00860070"/>
    <w:rsid w:val="00860411"/>
    <w:rsid w:val="0086076B"/>
    <w:rsid w:val="008611CC"/>
    <w:rsid w:val="008611D0"/>
    <w:rsid w:val="0086175F"/>
    <w:rsid w:val="008617E4"/>
    <w:rsid w:val="008618A5"/>
    <w:rsid w:val="008618B9"/>
    <w:rsid w:val="0086193C"/>
    <w:rsid w:val="008619E5"/>
    <w:rsid w:val="00861A31"/>
    <w:rsid w:val="00861B9F"/>
    <w:rsid w:val="00861C57"/>
    <w:rsid w:val="008623B5"/>
    <w:rsid w:val="008628BF"/>
    <w:rsid w:val="00862944"/>
    <w:rsid w:val="008629EF"/>
    <w:rsid w:val="00862AC1"/>
    <w:rsid w:val="00862AD7"/>
    <w:rsid w:val="00862D60"/>
    <w:rsid w:val="00862E4F"/>
    <w:rsid w:val="00862E8E"/>
    <w:rsid w:val="00862FF4"/>
    <w:rsid w:val="00863194"/>
    <w:rsid w:val="00863851"/>
    <w:rsid w:val="00863AFE"/>
    <w:rsid w:val="00863C06"/>
    <w:rsid w:val="00863D4D"/>
    <w:rsid w:val="00864080"/>
    <w:rsid w:val="0086409F"/>
    <w:rsid w:val="0086422D"/>
    <w:rsid w:val="008648A0"/>
    <w:rsid w:val="00864A62"/>
    <w:rsid w:val="00864A96"/>
    <w:rsid w:val="008655B9"/>
    <w:rsid w:val="008657A3"/>
    <w:rsid w:val="008658DD"/>
    <w:rsid w:val="00865EF1"/>
    <w:rsid w:val="00865F5C"/>
    <w:rsid w:val="008664C6"/>
    <w:rsid w:val="00866BD8"/>
    <w:rsid w:val="00866D43"/>
    <w:rsid w:val="00866F9F"/>
    <w:rsid w:val="008674F9"/>
    <w:rsid w:val="00867757"/>
    <w:rsid w:val="0086783E"/>
    <w:rsid w:val="0086785E"/>
    <w:rsid w:val="008679EC"/>
    <w:rsid w:val="00867D59"/>
    <w:rsid w:val="00867E5B"/>
    <w:rsid w:val="00867E7C"/>
    <w:rsid w:val="008700FF"/>
    <w:rsid w:val="008703E0"/>
    <w:rsid w:val="0087055F"/>
    <w:rsid w:val="008707A8"/>
    <w:rsid w:val="00870983"/>
    <w:rsid w:val="00870A3B"/>
    <w:rsid w:val="00870A8C"/>
    <w:rsid w:val="00870ABA"/>
    <w:rsid w:val="00870E3A"/>
    <w:rsid w:val="00870F04"/>
    <w:rsid w:val="00870F63"/>
    <w:rsid w:val="00870F90"/>
    <w:rsid w:val="008710E1"/>
    <w:rsid w:val="00871186"/>
    <w:rsid w:val="00871210"/>
    <w:rsid w:val="00871292"/>
    <w:rsid w:val="008714B2"/>
    <w:rsid w:val="008716E5"/>
    <w:rsid w:val="0087177E"/>
    <w:rsid w:val="00871824"/>
    <w:rsid w:val="00871CDD"/>
    <w:rsid w:val="00871E48"/>
    <w:rsid w:val="00871E6E"/>
    <w:rsid w:val="00872308"/>
    <w:rsid w:val="0087231A"/>
    <w:rsid w:val="008723AD"/>
    <w:rsid w:val="008723E9"/>
    <w:rsid w:val="00872449"/>
    <w:rsid w:val="00872563"/>
    <w:rsid w:val="0087266F"/>
    <w:rsid w:val="00872AC0"/>
    <w:rsid w:val="00872D5B"/>
    <w:rsid w:val="00872F99"/>
    <w:rsid w:val="0087331E"/>
    <w:rsid w:val="00873405"/>
    <w:rsid w:val="0087355D"/>
    <w:rsid w:val="008735F8"/>
    <w:rsid w:val="008737DD"/>
    <w:rsid w:val="00873A0C"/>
    <w:rsid w:val="00873AD5"/>
    <w:rsid w:val="00873CDE"/>
    <w:rsid w:val="00874189"/>
    <w:rsid w:val="00874334"/>
    <w:rsid w:val="008743AC"/>
    <w:rsid w:val="0087441A"/>
    <w:rsid w:val="0087442A"/>
    <w:rsid w:val="00874664"/>
    <w:rsid w:val="0087475C"/>
    <w:rsid w:val="008748F5"/>
    <w:rsid w:val="00874C71"/>
    <w:rsid w:val="00874C94"/>
    <w:rsid w:val="00874CF3"/>
    <w:rsid w:val="00874DC5"/>
    <w:rsid w:val="00874E7C"/>
    <w:rsid w:val="00875102"/>
    <w:rsid w:val="008753A6"/>
    <w:rsid w:val="00875497"/>
    <w:rsid w:val="00875651"/>
    <w:rsid w:val="00875ADA"/>
    <w:rsid w:val="00875B67"/>
    <w:rsid w:val="00875BA5"/>
    <w:rsid w:val="00875D65"/>
    <w:rsid w:val="00875D74"/>
    <w:rsid w:val="00875F6F"/>
    <w:rsid w:val="0087626C"/>
    <w:rsid w:val="00876301"/>
    <w:rsid w:val="00876320"/>
    <w:rsid w:val="00876554"/>
    <w:rsid w:val="00876670"/>
    <w:rsid w:val="008766F5"/>
    <w:rsid w:val="0087683C"/>
    <w:rsid w:val="00876A2D"/>
    <w:rsid w:val="00876A3E"/>
    <w:rsid w:val="00876A88"/>
    <w:rsid w:val="00876E92"/>
    <w:rsid w:val="00876FE6"/>
    <w:rsid w:val="0087715C"/>
    <w:rsid w:val="0087716F"/>
    <w:rsid w:val="008771BF"/>
    <w:rsid w:val="0087731A"/>
    <w:rsid w:val="00877386"/>
    <w:rsid w:val="00877776"/>
    <w:rsid w:val="00877B8F"/>
    <w:rsid w:val="00880135"/>
    <w:rsid w:val="008804B4"/>
    <w:rsid w:val="00880D4A"/>
    <w:rsid w:val="0088122E"/>
    <w:rsid w:val="0088150C"/>
    <w:rsid w:val="008816B0"/>
    <w:rsid w:val="00881853"/>
    <w:rsid w:val="00881968"/>
    <w:rsid w:val="008819BB"/>
    <w:rsid w:val="008819F8"/>
    <w:rsid w:val="00881B7D"/>
    <w:rsid w:val="00881CA9"/>
    <w:rsid w:val="00881D32"/>
    <w:rsid w:val="00882676"/>
    <w:rsid w:val="008826CA"/>
    <w:rsid w:val="008826E6"/>
    <w:rsid w:val="00882B72"/>
    <w:rsid w:val="00882C33"/>
    <w:rsid w:val="00882C42"/>
    <w:rsid w:val="00882DE0"/>
    <w:rsid w:val="00883007"/>
    <w:rsid w:val="00883224"/>
    <w:rsid w:val="0088339A"/>
    <w:rsid w:val="0088346F"/>
    <w:rsid w:val="00883628"/>
    <w:rsid w:val="008839F8"/>
    <w:rsid w:val="00883A1C"/>
    <w:rsid w:val="00883E82"/>
    <w:rsid w:val="0088467A"/>
    <w:rsid w:val="008848DB"/>
    <w:rsid w:val="008848F5"/>
    <w:rsid w:val="00884AC7"/>
    <w:rsid w:val="00884C40"/>
    <w:rsid w:val="00884DF9"/>
    <w:rsid w:val="00885092"/>
    <w:rsid w:val="00885134"/>
    <w:rsid w:val="00885258"/>
    <w:rsid w:val="008852A6"/>
    <w:rsid w:val="008852AE"/>
    <w:rsid w:val="00885544"/>
    <w:rsid w:val="0088556C"/>
    <w:rsid w:val="00885581"/>
    <w:rsid w:val="0088568E"/>
    <w:rsid w:val="0088586B"/>
    <w:rsid w:val="00885BE5"/>
    <w:rsid w:val="00885E7E"/>
    <w:rsid w:val="00885FC7"/>
    <w:rsid w:val="00886023"/>
    <w:rsid w:val="008861E0"/>
    <w:rsid w:val="008861F0"/>
    <w:rsid w:val="0088634E"/>
    <w:rsid w:val="008864B4"/>
    <w:rsid w:val="008867E4"/>
    <w:rsid w:val="0088681A"/>
    <w:rsid w:val="00886F5D"/>
    <w:rsid w:val="00887038"/>
    <w:rsid w:val="0088758A"/>
    <w:rsid w:val="0088795E"/>
    <w:rsid w:val="00887B1E"/>
    <w:rsid w:val="00887BCC"/>
    <w:rsid w:val="00887D53"/>
    <w:rsid w:val="00887D68"/>
    <w:rsid w:val="00887DF3"/>
    <w:rsid w:val="00887F33"/>
    <w:rsid w:val="0089018C"/>
    <w:rsid w:val="008903D3"/>
    <w:rsid w:val="0089050C"/>
    <w:rsid w:val="0089051E"/>
    <w:rsid w:val="008905EB"/>
    <w:rsid w:val="00890889"/>
    <w:rsid w:val="00890AA6"/>
    <w:rsid w:val="008912C0"/>
    <w:rsid w:val="0089157B"/>
    <w:rsid w:val="00891616"/>
    <w:rsid w:val="0089164E"/>
    <w:rsid w:val="00891957"/>
    <w:rsid w:val="00891F4D"/>
    <w:rsid w:val="00892010"/>
    <w:rsid w:val="008920CE"/>
    <w:rsid w:val="00892281"/>
    <w:rsid w:val="008922A9"/>
    <w:rsid w:val="00892648"/>
    <w:rsid w:val="00892664"/>
    <w:rsid w:val="008926CD"/>
    <w:rsid w:val="00892725"/>
    <w:rsid w:val="0089283F"/>
    <w:rsid w:val="00892994"/>
    <w:rsid w:val="00892A02"/>
    <w:rsid w:val="00892A0C"/>
    <w:rsid w:val="00892AF5"/>
    <w:rsid w:val="00892C4B"/>
    <w:rsid w:val="00892C90"/>
    <w:rsid w:val="0089302C"/>
    <w:rsid w:val="00893197"/>
    <w:rsid w:val="008932EE"/>
    <w:rsid w:val="00893AB8"/>
    <w:rsid w:val="00893BF1"/>
    <w:rsid w:val="00893FF0"/>
    <w:rsid w:val="008940EA"/>
    <w:rsid w:val="00894158"/>
    <w:rsid w:val="00894310"/>
    <w:rsid w:val="0089452F"/>
    <w:rsid w:val="00894911"/>
    <w:rsid w:val="008949AC"/>
    <w:rsid w:val="00894BF5"/>
    <w:rsid w:val="00894E12"/>
    <w:rsid w:val="00894E6B"/>
    <w:rsid w:val="00894E97"/>
    <w:rsid w:val="00894EE0"/>
    <w:rsid w:val="00894F48"/>
    <w:rsid w:val="00895350"/>
    <w:rsid w:val="00895524"/>
    <w:rsid w:val="0089559F"/>
    <w:rsid w:val="008958F1"/>
    <w:rsid w:val="008959E9"/>
    <w:rsid w:val="00895A41"/>
    <w:rsid w:val="00895D45"/>
    <w:rsid w:val="0089619F"/>
    <w:rsid w:val="008961ED"/>
    <w:rsid w:val="008961FD"/>
    <w:rsid w:val="00896473"/>
    <w:rsid w:val="008967A0"/>
    <w:rsid w:val="00896C5A"/>
    <w:rsid w:val="00896CC7"/>
    <w:rsid w:val="00896CFE"/>
    <w:rsid w:val="00896E06"/>
    <w:rsid w:val="00896FCB"/>
    <w:rsid w:val="0089703C"/>
    <w:rsid w:val="008971A0"/>
    <w:rsid w:val="008971A1"/>
    <w:rsid w:val="00897418"/>
    <w:rsid w:val="00897569"/>
    <w:rsid w:val="0089763D"/>
    <w:rsid w:val="0089770B"/>
    <w:rsid w:val="008977BE"/>
    <w:rsid w:val="00897ACE"/>
    <w:rsid w:val="00897AF2"/>
    <w:rsid w:val="00897CDA"/>
    <w:rsid w:val="00897D32"/>
    <w:rsid w:val="00897DFB"/>
    <w:rsid w:val="00897E8F"/>
    <w:rsid w:val="00897F78"/>
    <w:rsid w:val="008A04C8"/>
    <w:rsid w:val="008A0578"/>
    <w:rsid w:val="008A0BB8"/>
    <w:rsid w:val="008A0C0E"/>
    <w:rsid w:val="008A0CED"/>
    <w:rsid w:val="008A0FA3"/>
    <w:rsid w:val="008A1514"/>
    <w:rsid w:val="008A17AA"/>
    <w:rsid w:val="008A17FA"/>
    <w:rsid w:val="008A1972"/>
    <w:rsid w:val="008A1AD9"/>
    <w:rsid w:val="008A1C5A"/>
    <w:rsid w:val="008A1DBC"/>
    <w:rsid w:val="008A1E61"/>
    <w:rsid w:val="008A23B6"/>
    <w:rsid w:val="008A2688"/>
    <w:rsid w:val="008A26D6"/>
    <w:rsid w:val="008A2764"/>
    <w:rsid w:val="008A2C51"/>
    <w:rsid w:val="008A31FE"/>
    <w:rsid w:val="008A32E3"/>
    <w:rsid w:val="008A340F"/>
    <w:rsid w:val="008A34D2"/>
    <w:rsid w:val="008A3991"/>
    <w:rsid w:val="008A3ACA"/>
    <w:rsid w:val="008A3C5E"/>
    <w:rsid w:val="008A3CB0"/>
    <w:rsid w:val="008A41AA"/>
    <w:rsid w:val="008A448B"/>
    <w:rsid w:val="008A4849"/>
    <w:rsid w:val="008A4E94"/>
    <w:rsid w:val="008A4ECE"/>
    <w:rsid w:val="008A4FF4"/>
    <w:rsid w:val="008A5532"/>
    <w:rsid w:val="008A56B9"/>
    <w:rsid w:val="008A59EC"/>
    <w:rsid w:val="008A60C1"/>
    <w:rsid w:val="008A64DA"/>
    <w:rsid w:val="008A6653"/>
    <w:rsid w:val="008A66A6"/>
    <w:rsid w:val="008A66ED"/>
    <w:rsid w:val="008A67B2"/>
    <w:rsid w:val="008A6913"/>
    <w:rsid w:val="008A6995"/>
    <w:rsid w:val="008A6A4E"/>
    <w:rsid w:val="008A7226"/>
    <w:rsid w:val="008A73D9"/>
    <w:rsid w:val="008A791E"/>
    <w:rsid w:val="008A7B01"/>
    <w:rsid w:val="008A7ED0"/>
    <w:rsid w:val="008B033D"/>
    <w:rsid w:val="008B0418"/>
    <w:rsid w:val="008B0586"/>
    <w:rsid w:val="008B071D"/>
    <w:rsid w:val="008B07C1"/>
    <w:rsid w:val="008B0BA4"/>
    <w:rsid w:val="008B0D23"/>
    <w:rsid w:val="008B0E96"/>
    <w:rsid w:val="008B105C"/>
    <w:rsid w:val="008B10D2"/>
    <w:rsid w:val="008B1128"/>
    <w:rsid w:val="008B1725"/>
    <w:rsid w:val="008B178A"/>
    <w:rsid w:val="008B180A"/>
    <w:rsid w:val="008B1975"/>
    <w:rsid w:val="008B2218"/>
    <w:rsid w:val="008B24F9"/>
    <w:rsid w:val="008B2805"/>
    <w:rsid w:val="008B28F2"/>
    <w:rsid w:val="008B28F9"/>
    <w:rsid w:val="008B2C66"/>
    <w:rsid w:val="008B2D83"/>
    <w:rsid w:val="008B330D"/>
    <w:rsid w:val="008B3361"/>
    <w:rsid w:val="008B3840"/>
    <w:rsid w:val="008B39C5"/>
    <w:rsid w:val="008B3E31"/>
    <w:rsid w:val="008B4056"/>
    <w:rsid w:val="008B4282"/>
    <w:rsid w:val="008B4305"/>
    <w:rsid w:val="008B4359"/>
    <w:rsid w:val="008B4597"/>
    <w:rsid w:val="008B4AD3"/>
    <w:rsid w:val="008B4C6C"/>
    <w:rsid w:val="008B5163"/>
    <w:rsid w:val="008B53AD"/>
    <w:rsid w:val="008B54B4"/>
    <w:rsid w:val="008B54ED"/>
    <w:rsid w:val="008B559F"/>
    <w:rsid w:val="008B576C"/>
    <w:rsid w:val="008B5A0D"/>
    <w:rsid w:val="008B5A51"/>
    <w:rsid w:val="008B5AF7"/>
    <w:rsid w:val="008B5BB0"/>
    <w:rsid w:val="008B5BCF"/>
    <w:rsid w:val="008B5DE5"/>
    <w:rsid w:val="008B5E3B"/>
    <w:rsid w:val="008B5EBF"/>
    <w:rsid w:val="008B5EFE"/>
    <w:rsid w:val="008B6466"/>
    <w:rsid w:val="008B651F"/>
    <w:rsid w:val="008B6599"/>
    <w:rsid w:val="008B6805"/>
    <w:rsid w:val="008B6A62"/>
    <w:rsid w:val="008B6B0D"/>
    <w:rsid w:val="008B6B45"/>
    <w:rsid w:val="008B6BE7"/>
    <w:rsid w:val="008B6F0C"/>
    <w:rsid w:val="008B6FC6"/>
    <w:rsid w:val="008B70F3"/>
    <w:rsid w:val="008B710F"/>
    <w:rsid w:val="008B7186"/>
    <w:rsid w:val="008B71C4"/>
    <w:rsid w:val="008B74F5"/>
    <w:rsid w:val="008B76DF"/>
    <w:rsid w:val="008B7A64"/>
    <w:rsid w:val="008B7C72"/>
    <w:rsid w:val="008C01A6"/>
    <w:rsid w:val="008C0277"/>
    <w:rsid w:val="008C0635"/>
    <w:rsid w:val="008C0D31"/>
    <w:rsid w:val="008C0D47"/>
    <w:rsid w:val="008C0FB5"/>
    <w:rsid w:val="008C104A"/>
    <w:rsid w:val="008C10F4"/>
    <w:rsid w:val="008C1309"/>
    <w:rsid w:val="008C152D"/>
    <w:rsid w:val="008C16CC"/>
    <w:rsid w:val="008C17BB"/>
    <w:rsid w:val="008C19A3"/>
    <w:rsid w:val="008C2100"/>
    <w:rsid w:val="008C214C"/>
    <w:rsid w:val="008C27EC"/>
    <w:rsid w:val="008C2C57"/>
    <w:rsid w:val="008C2EFE"/>
    <w:rsid w:val="008C329D"/>
    <w:rsid w:val="008C33FD"/>
    <w:rsid w:val="008C342E"/>
    <w:rsid w:val="008C354F"/>
    <w:rsid w:val="008C3608"/>
    <w:rsid w:val="008C36F7"/>
    <w:rsid w:val="008C3A0B"/>
    <w:rsid w:val="008C3BB9"/>
    <w:rsid w:val="008C3CAE"/>
    <w:rsid w:val="008C3CF4"/>
    <w:rsid w:val="008C3CF6"/>
    <w:rsid w:val="008C4097"/>
    <w:rsid w:val="008C41F9"/>
    <w:rsid w:val="008C433E"/>
    <w:rsid w:val="008C4380"/>
    <w:rsid w:val="008C460A"/>
    <w:rsid w:val="008C470F"/>
    <w:rsid w:val="008C4A00"/>
    <w:rsid w:val="008C4D3C"/>
    <w:rsid w:val="008C4F84"/>
    <w:rsid w:val="008C522C"/>
    <w:rsid w:val="008C527F"/>
    <w:rsid w:val="008C5640"/>
    <w:rsid w:val="008C568D"/>
    <w:rsid w:val="008C57A2"/>
    <w:rsid w:val="008C59FE"/>
    <w:rsid w:val="008C5A3D"/>
    <w:rsid w:val="008C5A85"/>
    <w:rsid w:val="008C5B14"/>
    <w:rsid w:val="008C5ED8"/>
    <w:rsid w:val="008C6388"/>
    <w:rsid w:val="008C65F7"/>
    <w:rsid w:val="008C6C3E"/>
    <w:rsid w:val="008C6D20"/>
    <w:rsid w:val="008C6E8F"/>
    <w:rsid w:val="008C703B"/>
    <w:rsid w:val="008C7049"/>
    <w:rsid w:val="008C77B7"/>
    <w:rsid w:val="008C78E7"/>
    <w:rsid w:val="008C7A51"/>
    <w:rsid w:val="008C7A5E"/>
    <w:rsid w:val="008C7A66"/>
    <w:rsid w:val="008C7B01"/>
    <w:rsid w:val="008C7BAE"/>
    <w:rsid w:val="008C7D14"/>
    <w:rsid w:val="008C7FAA"/>
    <w:rsid w:val="008D0063"/>
    <w:rsid w:val="008D00CF"/>
    <w:rsid w:val="008D010E"/>
    <w:rsid w:val="008D01F6"/>
    <w:rsid w:val="008D01FD"/>
    <w:rsid w:val="008D0365"/>
    <w:rsid w:val="008D060B"/>
    <w:rsid w:val="008D0A31"/>
    <w:rsid w:val="008D0BBE"/>
    <w:rsid w:val="008D0D9A"/>
    <w:rsid w:val="008D0EFC"/>
    <w:rsid w:val="008D0F60"/>
    <w:rsid w:val="008D1316"/>
    <w:rsid w:val="008D136E"/>
    <w:rsid w:val="008D14A5"/>
    <w:rsid w:val="008D1573"/>
    <w:rsid w:val="008D167C"/>
    <w:rsid w:val="008D199B"/>
    <w:rsid w:val="008D1C39"/>
    <w:rsid w:val="008D1F79"/>
    <w:rsid w:val="008D1FFA"/>
    <w:rsid w:val="008D21EC"/>
    <w:rsid w:val="008D221B"/>
    <w:rsid w:val="008D2270"/>
    <w:rsid w:val="008D2911"/>
    <w:rsid w:val="008D2934"/>
    <w:rsid w:val="008D2954"/>
    <w:rsid w:val="008D295B"/>
    <w:rsid w:val="008D2998"/>
    <w:rsid w:val="008D2B5D"/>
    <w:rsid w:val="008D2CA9"/>
    <w:rsid w:val="008D2E64"/>
    <w:rsid w:val="008D3398"/>
    <w:rsid w:val="008D3575"/>
    <w:rsid w:val="008D3759"/>
    <w:rsid w:val="008D3A3B"/>
    <w:rsid w:val="008D3E5E"/>
    <w:rsid w:val="008D4279"/>
    <w:rsid w:val="008D42C6"/>
    <w:rsid w:val="008D435B"/>
    <w:rsid w:val="008D44D7"/>
    <w:rsid w:val="008D44E7"/>
    <w:rsid w:val="008D466E"/>
    <w:rsid w:val="008D4AC0"/>
    <w:rsid w:val="008D4DB4"/>
    <w:rsid w:val="008D4DFA"/>
    <w:rsid w:val="008D4F48"/>
    <w:rsid w:val="008D5025"/>
    <w:rsid w:val="008D5384"/>
    <w:rsid w:val="008D56BA"/>
    <w:rsid w:val="008D56DD"/>
    <w:rsid w:val="008D57AE"/>
    <w:rsid w:val="008D5819"/>
    <w:rsid w:val="008D5A84"/>
    <w:rsid w:val="008D5E80"/>
    <w:rsid w:val="008D5F1F"/>
    <w:rsid w:val="008D628B"/>
    <w:rsid w:val="008D63CD"/>
    <w:rsid w:val="008D63E9"/>
    <w:rsid w:val="008D6408"/>
    <w:rsid w:val="008D6480"/>
    <w:rsid w:val="008D69A1"/>
    <w:rsid w:val="008D6B76"/>
    <w:rsid w:val="008D6CC8"/>
    <w:rsid w:val="008D6FE0"/>
    <w:rsid w:val="008D7001"/>
    <w:rsid w:val="008D7085"/>
    <w:rsid w:val="008D74ED"/>
    <w:rsid w:val="008D75B6"/>
    <w:rsid w:val="008D7ACE"/>
    <w:rsid w:val="008D7BFD"/>
    <w:rsid w:val="008D7C38"/>
    <w:rsid w:val="008D7D54"/>
    <w:rsid w:val="008E0137"/>
    <w:rsid w:val="008E022F"/>
    <w:rsid w:val="008E0262"/>
    <w:rsid w:val="008E0925"/>
    <w:rsid w:val="008E0A4F"/>
    <w:rsid w:val="008E0A5B"/>
    <w:rsid w:val="008E0BCA"/>
    <w:rsid w:val="008E0E99"/>
    <w:rsid w:val="008E0FC7"/>
    <w:rsid w:val="008E1070"/>
    <w:rsid w:val="008E1370"/>
    <w:rsid w:val="008E17C6"/>
    <w:rsid w:val="008E19D1"/>
    <w:rsid w:val="008E1DE9"/>
    <w:rsid w:val="008E1F98"/>
    <w:rsid w:val="008E2413"/>
    <w:rsid w:val="008E253F"/>
    <w:rsid w:val="008E2639"/>
    <w:rsid w:val="008E2864"/>
    <w:rsid w:val="008E2943"/>
    <w:rsid w:val="008E2B42"/>
    <w:rsid w:val="008E2CD2"/>
    <w:rsid w:val="008E2DF8"/>
    <w:rsid w:val="008E2E48"/>
    <w:rsid w:val="008E2EAC"/>
    <w:rsid w:val="008E2F24"/>
    <w:rsid w:val="008E2FD3"/>
    <w:rsid w:val="008E3345"/>
    <w:rsid w:val="008E3505"/>
    <w:rsid w:val="008E3802"/>
    <w:rsid w:val="008E3904"/>
    <w:rsid w:val="008E3F4E"/>
    <w:rsid w:val="008E4209"/>
    <w:rsid w:val="008E4699"/>
    <w:rsid w:val="008E4767"/>
    <w:rsid w:val="008E4810"/>
    <w:rsid w:val="008E48A9"/>
    <w:rsid w:val="008E4A6D"/>
    <w:rsid w:val="008E4C6F"/>
    <w:rsid w:val="008E4C8D"/>
    <w:rsid w:val="008E5208"/>
    <w:rsid w:val="008E5250"/>
    <w:rsid w:val="008E5284"/>
    <w:rsid w:val="008E53DF"/>
    <w:rsid w:val="008E5A0A"/>
    <w:rsid w:val="008E5B39"/>
    <w:rsid w:val="008E5D18"/>
    <w:rsid w:val="008E5D7F"/>
    <w:rsid w:val="008E617C"/>
    <w:rsid w:val="008E6190"/>
    <w:rsid w:val="008E61CB"/>
    <w:rsid w:val="008E62F2"/>
    <w:rsid w:val="008E65F9"/>
    <w:rsid w:val="008E67F6"/>
    <w:rsid w:val="008E68EB"/>
    <w:rsid w:val="008E6B1E"/>
    <w:rsid w:val="008E6C46"/>
    <w:rsid w:val="008E6F9E"/>
    <w:rsid w:val="008E702C"/>
    <w:rsid w:val="008E708F"/>
    <w:rsid w:val="008E70F1"/>
    <w:rsid w:val="008E7573"/>
    <w:rsid w:val="008E7849"/>
    <w:rsid w:val="008E78A1"/>
    <w:rsid w:val="008E7A8C"/>
    <w:rsid w:val="008E7DF7"/>
    <w:rsid w:val="008F0049"/>
    <w:rsid w:val="008F031C"/>
    <w:rsid w:val="008F062E"/>
    <w:rsid w:val="008F06E5"/>
    <w:rsid w:val="008F06E9"/>
    <w:rsid w:val="008F0AC9"/>
    <w:rsid w:val="008F0BFB"/>
    <w:rsid w:val="008F0E5B"/>
    <w:rsid w:val="008F0EB2"/>
    <w:rsid w:val="008F1111"/>
    <w:rsid w:val="008F1314"/>
    <w:rsid w:val="008F1527"/>
    <w:rsid w:val="008F18B5"/>
    <w:rsid w:val="008F19CE"/>
    <w:rsid w:val="008F1B52"/>
    <w:rsid w:val="008F1BA8"/>
    <w:rsid w:val="008F1BBF"/>
    <w:rsid w:val="008F1CE2"/>
    <w:rsid w:val="008F1FD7"/>
    <w:rsid w:val="008F2000"/>
    <w:rsid w:val="008F2164"/>
    <w:rsid w:val="008F2177"/>
    <w:rsid w:val="008F21D5"/>
    <w:rsid w:val="008F21E9"/>
    <w:rsid w:val="008F23D2"/>
    <w:rsid w:val="008F2404"/>
    <w:rsid w:val="008F2409"/>
    <w:rsid w:val="008F243A"/>
    <w:rsid w:val="008F2731"/>
    <w:rsid w:val="008F2979"/>
    <w:rsid w:val="008F2F2B"/>
    <w:rsid w:val="008F308D"/>
    <w:rsid w:val="008F3241"/>
    <w:rsid w:val="008F3338"/>
    <w:rsid w:val="008F3399"/>
    <w:rsid w:val="008F349D"/>
    <w:rsid w:val="008F35C9"/>
    <w:rsid w:val="008F35E8"/>
    <w:rsid w:val="008F37CF"/>
    <w:rsid w:val="008F3864"/>
    <w:rsid w:val="008F38C3"/>
    <w:rsid w:val="008F3B92"/>
    <w:rsid w:val="008F3D1B"/>
    <w:rsid w:val="008F3E13"/>
    <w:rsid w:val="008F3F20"/>
    <w:rsid w:val="008F40BC"/>
    <w:rsid w:val="008F4347"/>
    <w:rsid w:val="008F440A"/>
    <w:rsid w:val="008F4882"/>
    <w:rsid w:val="008F4922"/>
    <w:rsid w:val="008F4BFC"/>
    <w:rsid w:val="008F4E1A"/>
    <w:rsid w:val="008F4E75"/>
    <w:rsid w:val="008F4F39"/>
    <w:rsid w:val="008F4F3E"/>
    <w:rsid w:val="008F5128"/>
    <w:rsid w:val="008F5144"/>
    <w:rsid w:val="008F51D1"/>
    <w:rsid w:val="008F5317"/>
    <w:rsid w:val="008F531E"/>
    <w:rsid w:val="008F5481"/>
    <w:rsid w:val="008F5605"/>
    <w:rsid w:val="008F5669"/>
    <w:rsid w:val="008F56B1"/>
    <w:rsid w:val="008F57BC"/>
    <w:rsid w:val="008F5A4F"/>
    <w:rsid w:val="008F5E4E"/>
    <w:rsid w:val="008F61A6"/>
    <w:rsid w:val="008F6748"/>
    <w:rsid w:val="008F67ED"/>
    <w:rsid w:val="008F686E"/>
    <w:rsid w:val="008F6BD2"/>
    <w:rsid w:val="008F6C59"/>
    <w:rsid w:val="008F6E71"/>
    <w:rsid w:val="008F6EA0"/>
    <w:rsid w:val="008F6FE8"/>
    <w:rsid w:val="008F7516"/>
    <w:rsid w:val="008F7570"/>
    <w:rsid w:val="008F75FE"/>
    <w:rsid w:val="008F7650"/>
    <w:rsid w:val="008F78D3"/>
    <w:rsid w:val="008F7A12"/>
    <w:rsid w:val="008F7B0C"/>
    <w:rsid w:val="008F7B56"/>
    <w:rsid w:val="008F7CEF"/>
    <w:rsid w:val="008F7D88"/>
    <w:rsid w:val="008F7F03"/>
    <w:rsid w:val="0090030C"/>
    <w:rsid w:val="00900356"/>
    <w:rsid w:val="00900668"/>
    <w:rsid w:val="0090073C"/>
    <w:rsid w:val="00900978"/>
    <w:rsid w:val="009009AA"/>
    <w:rsid w:val="00900A1C"/>
    <w:rsid w:val="00900AB5"/>
    <w:rsid w:val="00900AD2"/>
    <w:rsid w:val="00900C87"/>
    <w:rsid w:val="00900CF7"/>
    <w:rsid w:val="00900DE2"/>
    <w:rsid w:val="00901037"/>
    <w:rsid w:val="00901537"/>
    <w:rsid w:val="009016A4"/>
    <w:rsid w:val="00901794"/>
    <w:rsid w:val="009017BC"/>
    <w:rsid w:val="00901A9F"/>
    <w:rsid w:val="00901B20"/>
    <w:rsid w:val="00901F3D"/>
    <w:rsid w:val="00902023"/>
    <w:rsid w:val="0090203B"/>
    <w:rsid w:val="009023FC"/>
    <w:rsid w:val="00902418"/>
    <w:rsid w:val="00902432"/>
    <w:rsid w:val="0090269C"/>
    <w:rsid w:val="00902E6A"/>
    <w:rsid w:val="00902E93"/>
    <w:rsid w:val="00902F0A"/>
    <w:rsid w:val="0090324D"/>
    <w:rsid w:val="00903285"/>
    <w:rsid w:val="00903289"/>
    <w:rsid w:val="00903482"/>
    <w:rsid w:val="009035B6"/>
    <w:rsid w:val="00903890"/>
    <w:rsid w:val="00903D1D"/>
    <w:rsid w:val="00903D72"/>
    <w:rsid w:val="00903F0A"/>
    <w:rsid w:val="00904701"/>
    <w:rsid w:val="00904CC4"/>
    <w:rsid w:val="00904F67"/>
    <w:rsid w:val="00904FCC"/>
    <w:rsid w:val="0090508C"/>
    <w:rsid w:val="009050D0"/>
    <w:rsid w:val="0090517C"/>
    <w:rsid w:val="00905256"/>
    <w:rsid w:val="0090529D"/>
    <w:rsid w:val="009054FF"/>
    <w:rsid w:val="009055D8"/>
    <w:rsid w:val="0090564E"/>
    <w:rsid w:val="00905955"/>
    <w:rsid w:val="00905AA2"/>
    <w:rsid w:val="00905CBD"/>
    <w:rsid w:val="00905E43"/>
    <w:rsid w:val="009063FD"/>
    <w:rsid w:val="0090676C"/>
    <w:rsid w:val="00906A44"/>
    <w:rsid w:val="00906A54"/>
    <w:rsid w:val="00906B14"/>
    <w:rsid w:val="00906B61"/>
    <w:rsid w:val="00906CD1"/>
    <w:rsid w:val="00906F40"/>
    <w:rsid w:val="00907182"/>
    <w:rsid w:val="0090731E"/>
    <w:rsid w:val="00907378"/>
    <w:rsid w:val="009073D5"/>
    <w:rsid w:val="00907639"/>
    <w:rsid w:val="00907DA2"/>
    <w:rsid w:val="00907DDB"/>
    <w:rsid w:val="00907E3F"/>
    <w:rsid w:val="00907F62"/>
    <w:rsid w:val="00910002"/>
    <w:rsid w:val="00910064"/>
    <w:rsid w:val="009100C4"/>
    <w:rsid w:val="00910112"/>
    <w:rsid w:val="00910425"/>
    <w:rsid w:val="00910B62"/>
    <w:rsid w:val="00910B7E"/>
    <w:rsid w:val="00910E8D"/>
    <w:rsid w:val="00910F96"/>
    <w:rsid w:val="00911128"/>
    <w:rsid w:val="00911A4B"/>
    <w:rsid w:val="00911A53"/>
    <w:rsid w:val="00911BBF"/>
    <w:rsid w:val="00911C2B"/>
    <w:rsid w:val="00911E9B"/>
    <w:rsid w:val="009122B4"/>
    <w:rsid w:val="00912B1D"/>
    <w:rsid w:val="00912B31"/>
    <w:rsid w:val="00912BD0"/>
    <w:rsid w:val="00912D86"/>
    <w:rsid w:val="00913117"/>
    <w:rsid w:val="0091318D"/>
    <w:rsid w:val="00913404"/>
    <w:rsid w:val="009134A1"/>
    <w:rsid w:val="009134EB"/>
    <w:rsid w:val="00913A6E"/>
    <w:rsid w:val="00913C4C"/>
    <w:rsid w:val="00913D4A"/>
    <w:rsid w:val="00914584"/>
    <w:rsid w:val="009149D4"/>
    <w:rsid w:val="009149FF"/>
    <w:rsid w:val="00914A12"/>
    <w:rsid w:val="00914BA8"/>
    <w:rsid w:val="00914E98"/>
    <w:rsid w:val="009152B1"/>
    <w:rsid w:val="00915440"/>
    <w:rsid w:val="00915587"/>
    <w:rsid w:val="00915646"/>
    <w:rsid w:val="00915821"/>
    <w:rsid w:val="009158B4"/>
    <w:rsid w:val="00915A75"/>
    <w:rsid w:val="00915AC5"/>
    <w:rsid w:val="00915B1C"/>
    <w:rsid w:val="00915CA0"/>
    <w:rsid w:val="00915D56"/>
    <w:rsid w:val="00915E81"/>
    <w:rsid w:val="00915EBC"/>
    <w:rsid w:val="00915EFE"/>
    <w:rsid w:val="00916077"/>
    <w:rsid w:val="009160C6"/>
    <w:rsid w:val="009164BA"/>
    <w:rsid w:val="0091676F"/>
    <w:rsid w:val="00916BA8"/>
    <w:rsid w:val="00916D3B"/>
    <w:rsid w:val="00916E22"/>
    <w:rsid w:val="00917396"/>
    <w:rsid w:val="0091742E"/>
    <w:rsid w:val="009174F3"/>
    <w:rsid w:val="00917731"/>
    <w:rsid w:val="00917975"/>
    <w:rsid w:val="0091797D"/>
    <w:rsid w:val="00917B11"/>
    <w:rsid w:val="0092028F"/>
    <w:rsid w:val="00920360"/>
    <w:rsid w:val="009204A3"/>
    <w:rsid w:val="009204D1"/>
    <w:rsid w:val="00920524"/>
    <w:rsid w:val="00920734"/>
    <w:rsid w:val="00920C39"/>
    <w:rsid w:val="0092101F"/>
    <w:rsid w:val="0092109F"/>
    <w:rsid w:val="00921379"/>
    <w:rsid w:val="00921551"/>
    <w:rsid w:val="00921885"/>
    <w:rsid w:val="00921932"/>
    <w:rsid w:val="00921C64"/>
    <w:rsid w:val="009221E0"/>
    <w:rsid w:val="00922C42"/>
    <w:rsid w:val="00922C84"/>
    <w:rsid w:val="00922E0D"/>
    <w:rsid w:val="009232BD"/>
    <w:rsid w:val="009233F2"/>
    <w:rsid w:val="00923466"/>
    <w:rsid w:val="009234AA"/>
    <w:rsid w:val="00923688"/>
    <w:rsid w:val="00923996"/>
    <w:rsid w:val="0092399B"/>
    <w:rsid w:val="009239A6"/>
    <w:rsid w:val="00923BA4"/>
    <w:rsid w:val="00923C70"/>
    <w:rsid w:val="00923CBA"/>
    <w:rsid w:val="009241FA"/>
    <w:rsid w:val="009242EB"/>
    <w:rsid w:val="009243BA"/>
    <w:rsid w:val="009243FA"/>
    <w:rsid w:val="0092496C"/>
    <w:rsid w:val="00924D29"/>
    <w:rsid w:val="00924DD8"/>
    <w:rsid w:val="00924F3E"/>
    <w:rsid w:val="00925003"/>
    <w:rsid w:val="00925668"/>
    <w:rsid w:val="009258A4"/>
    <w:rsid w:val="0092593D"/>
    <w:rsid w:val="00925AC9"/>
    <w:rsid w:val="00925B15"/>
    <w:rsid w:val="00925B31"/>
    <w:rsid w:val="00925B82"/>
    <w:rsid w:val="00925DF1"/>
    <w:rsid w:val="0092638E"/>
    <w:rsid w:val="00926431"/>
    <w:rsid w:val="00926703"/>
    <w:rsid w:val="00926CF0"/>
    <w:rsid w:val="00926DE5"/>
    <w:rsid w:val="00927382"/>
    <w:rsid w:val="00927420"/>
    <w:rsid w:val="009274B8"/>
    <w:rsid w:val="00927691"/>
    <w:rsid w:val="009277FF"/>
    <w:rsid w:val="009279D7"/>
    <w:rsid w:val="00927A5F"/>
    <w:rsid w:val="00927D8E"/>
    <w:rsid w:val="00927ED4"/>
    <w:rsid w:val="00927F6A"/>
    <w:rsid w:val="0093001F"/>
    <w:rsid w:val="009303B5"/>
    <w:rsid w:val="00930510"/>
    <w:rsid w:val="009306B2"/>
    <w:rsid w:val="00930B58"/>
    <w:rsid w:val="00930C39"/>
    <w:rsid w:val="00930D9F"/>
    <w:rsid w:val="00930E74"/>
    <w:rsid w:val="00931269"/>
    <w:rsid w:val="009313DB"/>
    <w:rsid w:val="0093150A"/>
    <w:rsid w:val="009317BC"/>
    <w:rsid w:val="009319BB"/>
    <w:rsid w:val="00931A0B"/>
    <w:rsid w:val="00931B70"/>
    <w:rsid w:val="00931EA9"/>
    <w:rsid w:val="00931FB9"/>
    <w:rsid w:val="00931FEC"/>
    <w:rsid w:val="009320A7"/>
    <w:rsid w:val="00932341"/>
    <w:rsid w:val="00932356"/>
    <w:rsid w:val="00932497"/>
    <w:rsid w:val="00932586"/>
    <w:rsid w:val="009325DA"/>
    <w:rsid w:val="009326B8"/>
    <w:rsid w:val="00932AD2"/>
    <w:rsid w:val="00932B8D"/>
    <w:rsid w:val="00932BF1"/>
    <w:rsid w:val="00932D93"/>
    <w:rsid w:val="00932FE7"/>
    <w:rsid w:val="00933005"/>
    <w:rsid w:val="009333EC"/>
    <w:rsid w:val="00933436"/>
    <w:rsid w:val="0093345B"/>
    <w:rsid w:val="009334CF"/>
    <w:rsid w:val="009336E1"/>
    <w:rsid w:val="00933CDA"/>
    <w:rsid w:val="00933F38"/>
    <w:rsid w:val="00933F85"/>
    <w:rsid w:val="00934185"/>
    <w:rsid w:val="009343EF"/>
    <w:rsid w:val="00934448"/>
    <w:rsid w:val="0093457C"/>
    <w:rsid w:val="00934839"/>
    <w:rsid w:val="00934A83"/>
    <w:rsid w:val="00934F17"/>
    <w:rsid w:val="00934F3F"/>
    <w:rsid w:val="009354EC"/>
    <w:rsid w:val="00935B63"/>
    <w:rsid w:val="00935DCC"/>
    <w:rsid w:val="00935F34"/>
    <w:rsid w:val="009361E8"/>
    <w:rsid w:val="00936524"/>
    <w:rsid w:val="00936663"/>
    <w:rsid w:val="00936714"/>
    <w:rsid w:val="009367F5"/>
    <w:rsid w:val="009368BA"/>
    <w:rsid w:val="009369F1"/>
    <w:rsid w:val="00936BD3"/>
    <w:rsid w:val="00936D5D"/>
    <w:rsid w:val="00937004"/>
    <w:rsid w:val="009370DB"/>
    <w:rsid w:val="0093710B"/>
    <w:rsid w:val="0093717B"/>
    <w:rsid w:val="00937291"/>
    <w:rsid w:val="00937493"/>
    <w:rsid w:val="00937612"/>
    <w:rsid w:val="00937906"/>
    <w:rsid w:val="00937C8C"/>
    <w:rsid w:val="00937E3E"/>
    <w:rsid w:val="00940039"/>
    <w:rsid w:val="00940556"/>
    <w:rsid w:val="0094078F"/>
    <w:rsid w:val="00940BFF"/>
    <w:rsid w:val="00940C0D"/>
    <w:rsid w:val="00940C96"/>
    <w:rsid w:val="00940FA3"/>
    <w:rsid w:val="0094120A"/>
    <w:rsid w:val="009418F4"/>
    <w:rsid w:val="00941901"/>
    <w:rsid w:val="00941EEB"/>
    <w:rsid w:val="00941FAC"/>
    <w:rsid w:val="00941FB0"/>
    <w:rsid w:val="00942155"/>
    <w:rsid w:val="00942298"/>
    <w:rsid w:val="009423CD"/>
    <w:rsid w:val="009424BD"/>
    <w:rsid w:val="009426D4"/>
    <w:rsid w:val="00942757"/>
    <w:rsid w:val="009429F7"/>
    <w:rsid w:val="00942BFB"/>
    <w:rsid w:val="00942C94"/>
    <w:rsid w:val="00942F73"/>
    <w:rsid w:val="00942FDA"/>
    <w:rsid w:val="0094309B"/>
    <w:rsid w:val="00944322"/>
    <w:rsid w:val="00944552"/>
    <w:rsid w:val="009447F8"/>
    <w:rsid w:val="009449C7"/>
    <w:rsid w:val="009449DB"/>
    <w:rsid w:val="00944DB6"/>
    <w:rsid w:val="00944E2C"/>
    <w:rsid w:val="00944E5D"/>
    <w:rsid w:val="00944F03"/>
    <w:rsid w:val="00944F0E"/>
    <w:rsid w:val="00944FCF"/>
    <w:rsid w:val="00945175"/>
    <w:rsid w:val="0094551E"/>
    <w:rsid w:val="00945868"/>
    <w:rsid w:val="00945A9D"/>
    <w:rsid w:val="00945ADC"/>
    <w:rsid w:val="00945E45"/>
    <w:rsid w:val="00946498"/>
    <w:rsid w:val="009464B1"/>
    <w:rsid w:val="009464D4"/>
    <w:rsid w:val="0094656C"/>
    <w:rsid w:val="0094663D"/>
    <w:rsid w:val="00946732"/>
    <w:rsid w:val="009469B6"/>
    <w:rsid w:val="00946A3E"/>
    <w:rsid w:val="00946A5B"/>
    <w:rsid w:val="00946AC4"/>
    <w:rsid w:val="00946D36"/>
    <w:rsid w:val="00946FA0"/>
    <w:rsid w:val="0094702C"/>
    <w:rsid w:val="00947190"/>
    <w:rsid w:val="009472F4"/>
    <w:rsid w:val="009475B1"/>
    <w:rsid w:val="009475E8"/>
    <w:rsid w:val="009475FB"/>
    <w:rsid w:val="0094773F"/>
    <w:rsid w:val="00947775"/>
    <w:rsid w:val="00947F25"/>
    <w:rsid w:val="00947FDE"/>
    <w:rsid w:val="00950159"/>
    <w:rsid w:val="00950230"/>
    <w:rsid w:val="0095043A"/>
    <w:rsid w:val="0095050D"/>
    <w:rsid w:val="00950580"/>
    <w:rsid w:val="0095068C"/>
    <w:rsid w:val="00950853"/>
    <w:rsid w:val="009509DD"/>
    <w:rsid w:val="00950AEB"/>
    <w:rsid w:val="00950BB2"/>
    <w:rsid w:val="00950C23"/>
    <w:rsid w:val="00950D3E"/>
    <w:rsid w:val="009513B7"/>
    <w:rsid w:val="009517FF"/>
    <w:rsid w:val="00951899"/>
    <w:rsid w:val="00951A39"/>
    <w:rsid w:val="00951A9B"/>
    <w:rsid w:val="00951BF6"/>
    <w:rsid w:val="00951CB6"/>
    <w:rsid w:val="00951D18"/>
    <w:rsid w:val="009521C4"/>
    <w:rsid w:val="00952C46"/>
    <w:rsid w:val="00952C47"/>
    <w:rsid w:val="00952F61"/>
    <w:rsid w:val="00953142"/>
    <w:rsid w:val="009533BE"/>
    <w:rsid w:val="00953491"/>
    <w:rsid w:val="009534F7"/>
    <w:rsid w:val="0095384D"/>
    <w:rsid w:val="00953973"/>
    <w:rsid w:val="00953986"/>
    <w:rsid w:val="00953A71"/>
    <w:rsid w:val="00953AB8"/>
    <w:rsid w:val="00953AF3"/>
    <w:rsid w:val="00953D35"/>
    <w:rsid w:val="00953D99"/>
    <w:rsid w:val="00953F0A"/>
    <w:rsid w:val="0095413E"/>
    <w:rsid w:val="00954280"/>
    <w:rsid w:val="009543B0"/>
    <w:rsid w:val="009547F3"/>
    <w:rsid w:val="00954828"/>
    <w:rsid w:val="0095490B"/>
    <w:rsid w:val="009549FB"/>
    <w:rsid w:val="00954AAA"/>
    <w:rsid w:val="00954B2F"/>
    <w:rsid w:val="00954C93"/>
    <w:rsid w:val="00954F93"/>
    <w:rsid w:val="00954FE4"/>
    <w:rsid w:val="00955093"/>
    <w:rsid w:val="00955194"/>
    <w:rsid w:val="009551AF"/>
    <w:rsid w:val="00955270"/>
    <w:rsid w:val="0095532D"/>
    <w:rsid w:val="00955419"/>
    <w:rsid w:val="0095586F"/>
    <w:rsid w:val="00955B6F"/>
    <w:rsid w:val="00955E3E"/>
    <w:rsid w:val="0095624A"/>
    <w:rsid w:val="009564F7"/>
    <w:rsid w:val="009565AD"/>
    <w:rsid w:val="009567CC"/>
    <w:rsid w:val="00956B28"/>
    <w:rsid w:val="00956BC2"/>
    <w:rsid w:val="00956CFD"/>
    <w:rsid w:val="00956D76"/>
    <w:rsid w:val="00956F73"/>
    <w:rsid w:val="0095704C"/>
    <w:rsid w:val="009570EA"/>
    <w:rsid w:val="009571CB"/>
    <w:rsid w:val="00957298"/>
    <w:rsid w:val="00957730"/>
    <w:rsid w:val="009578BF"/>
    <w:rsid w:val="00957A41"/>
    <w:rsid w:val="00957A76"/>
    <w:rsid w:val="00957B61"/>
    <w:rsid w:val="00957F45"/>
    <w:rsid w:val="00957FE4"/>
    <w:rsid w:val="00960239"/>
    <w:rsid w:val="009603DC"/>
    <w:rsid w:val="0096070D"/>
    <w:rsid w:val="00960A33"/>
    <w:rsid w:val="00961125"/>
    <w:rsid w:val="009611EE"/>
    <w:rsid w:val="00961308"/>
    <w:rsid w:val="009613D4"/>
    <w:rsid w:val="00961497"/>
    <w:rsid w:val="00961539"/>
    <w:rsid w:val="00961629"/>
    <w:rsid w:val="0096184B"/>
    <w:rsid w:val="00961AB5"/>
    <w:rsid w:val="00961AFC"/>
    <w:rsid w:val="00961AFF"/>
    <w:rsid w:val="00961B09"/>
    <w:rsid w:val="00961C92"/>
    <w:rsid w:val="00961D7C"/>
    <w:rsid w:val="00961D89"/>
    <w:rsid w:val="00961F0C"/>
    <w:rsid w:val="009621AC"/>
    <w:rsid w:val="009621BE"/>
    <w:rsid w:val="0096222F"/>
    <w:rsid w:val="00962297"/>
    <w:rsid w:val="009623E9"/>
    <w:rsid w:val="0096243A"/>
    <w:rsid w:val="00962517"/>
    <w:rsid w:val="009626C6"/>
    <w:rsid w:val="009629CB"/>
    <w:rsid w:val="00962DA8"/>
    <w:rsid w:val="00963193"/>
    <w:rsid w:val="009632FC"/>
    <w:rsid w:val="00963389"/>
    <w:rsid w:val="009633B1"/>
    <w:rsid w:val="009633B9"/>
    <w:rsid w:val="0096362F"/>
    <w:rsid w:val="009636D9"/>
    <w:rsid w:val="009636F2"/>
    <w:rsid w:val="00963737"/>
    <w:rsid w:val="00963A1A"/>
    <w:rsid w:val="00963A9F"/>
    <w:rsid w:val="00963D16"/>
    <w:rsid w:val="00963E83"/>
    <w:rsid w:val="00964121"/>
    <w:rsid w:val="009641F7"/>
    <w:rsid w:val="009641FB"/>
    <w:rsid w:val="00964219"/>
    <w:rsid w:val="00964360"/>
    <w:rsid w:val="009645E5"/>
    <w:rsid w:val="00964AB0"/>
    <w:rsid w:val="00964B1E"/>
    <w:rsid w:val="00964BF8"/>
    <w:rsid w:val="00964CF7"/>
    <w:rsid w:val="00964D04"/>
    <w:rsid w:val="00964D2D"/>
    <w:rsid w:val="00964E09"/>
    <w:rsid w:val="00964E3C"/>
    <w:rsid w:val="00964FED"/>
    <w:rsid w:val="00965030"/>
    <w:rsid w:val="009651EB"/>
    <w:rsid w:val="0096558F"/>
    <w:rsid w:val="0096563A"/>
    <w:rsid w:val="009657F0"/>
    <w:rsid w:val="00965923"/>
    <w:rsid w:val="00965967"/>
    <w:rsid w:val="00965A85"/>
    <w:rsid w:val="00965D6D"/>
    <w:rsid w:val="00965FBF"/>
    <w:rsid w:val="009661F0"/>
    <w:rsid w:val="0096620C"/>
    <w:rsid w:val="00966345"/>
    <w:rsid w:val="009665F0"/>
    <w:rsid w:val="00966724"/>
    <w:rsid w:val="00966CA5"/>
    <w:rsid w:val="00966D35"/>
    <w:rsid w:val="00966DC6"/>
    <w:rsid w:val="00966DF2"/>
    <w:rsid w:val="00966F60"/>
    <w:rsid w:val="00967206"/>
    <w:rsid w:val="00967381"/>
    <w:rsid w:val="00967A12"/>
    <w:rsid w:val="00967AE3"/>
    <w:rsid w:val="00967B0A"/>
    <w:rsid w:val="00967E24"/>
    <w:rsid w:val="00967FB3"/>
    <w:rsid w:val="009702E7"/>
    <w:rsid w:val="00970394"/>
    <w:rsid w:val="0097050A"/>
    <w:rsid w:val="00970510"/>
    <w:rsid w:val="0097067E"/>
    <w:rsid w:val="00970A6B"/>
    <w:rsid w:val="00970D0E"/>
    <w:rsid w:val="00971220"/>
    <w:rsid w:val="009712AA"/>
    <w:rsid w:val="0097140E"/>
    <w:rsid w:val="009717A0"/>
    <w:rsid w:val="0097180B"/>
    <w:rsid w:val="0097185B"/>
    <w:rsid w:val="009718C5"/>
    <w:rsid w:val="00971914"/>
    <w:rsid w:val="00971C55"/>
    <w:rsid w:val="00972037"/>
    <w:rsid w:val="00972100"/>
    <w:rsid w:val="009723D0"/>
    <w:rsid w:val="00972B69"/>
    <w:rsid w:val="00972C0B"/>
    <w:rsid w:val="00972D24"/>
    <w:rsid w:val="00973053"/>
    <w:rsid w:val="009730A3"/>
    <w:rsid w:val="009732DE"/>
    <w:rsid w:val="009734F7"/>
    <w:rsid w:val="00973766"/>
    <w:rsid w:val="00973822"/>
    <w:rsid w:val="009739CA"/>
    <w:rsid w:val="00973BE9"/>
    <w:rsid w:val="00973DBE"/>
    <w:rsid w:val="00973F58"/>
    <w:rsid w:val="00974265"/>
    <w:rsid w:val="00974322"/>
    <w:rsid w:val="00974363"/>
    <w:rsid w:val="009745B6"/>
    <w:rsid w:val="00974613"/>
    <w:rsid w:val="00974663"/>
    <w:rsid w:val="0097469F"/>
    <w:rsid w:val="00974739"/>
    <w:rsid w:val="00974F01"/>
    <w:rsid w:val="00974F1F"/>
    <w:rsid w:val="0097507B"/>
    <w:rsid w:val="0097514E"/>
    <w:rsid w:val="009753F8"/>
    <w:rsid w:val="00975566"/>
    <w:rsid w:val="0097565F"/>
    <w:rsid w:val="00975919"/>
    <w:rsid w:val="00975D39"/>
    <w:rsid w:val="009763EE"/>
    <w:rsid w:val="00976473"/>
    <w:rsid w:val="009764C6"/>
    <w:rsid w:val="00976822"/>
    <w:rsid w:val="009768C3"/>
    <w:rsid w:val="00976A05"/>
    <w:rsid w:val="00976C92"/>
    <w:rsid w:val="00976EC2"/>
    <w:rsid w:val="00977088"/>
    <w:rsid w:val="00977318"/>
    <w:rsid w:val="009775D2"/>
    <w:rsid w:val="00977B42"/>
    <w:rsid w:val="00977C61"/>
    <w:rsid w:val="00977C62"/>
    <w:rsid w:val="00977CB5"/>
    <w:rsid w:val="00977D44"/>
    <w:rsid w:val="00977F6F"/>
    <w:rsid w:val="00980060"/>
    <w:rsid w:val="00980405"/>
    <w:rsid w:val="00980512"/>
    <w:rsid w:val="009807E3"/>
    <w:rsid w:val="00980966"/>
    <w:rsid w:val="00980A59"/>
    <w:rsid w:val="00980AF5"/>
    <w:rsid w:val="00980B60"/>
    <w:rsid w:val="00980BA9"/>
    <w:rsid w:val="00980DAE"/>
    <w:rsid w:val="00980E2C"/>
    <w:rsid w:val="00980E70"/>
    <w:rsid w:val="00980ECC"/>
    <w:rsid w:val="0098100A"/>
    <w:rsid w:val="009810B5"/>
    <w:rsid w:val="00981189"/>
    <w:rsid w:val="009814AD"/>
    <w:rsid w:val="0098160B"/>
    <w:rsid w:val="00981898"/>
    <w:rsid w:val="00981CBB"/>
    <w:rsid w:val="00982137"/>
    <w:rsid w:val="0098231C"/>
    <w:rsid w:val="00982842"/>
    <w:rsid w:val="00982993"/>
    <w:rsid w:val="00982A43"/>
    <w:rsid w:val="00983283"/>
    <w:rsid w:val="00983296"/>
    <w:rsid w:val="009832B1"/>
    <w:rsid w:val="009832EB"/>
    <w:rsid w:val="00983362"/>
    <w:rsid w:val="00983A18"/>
    <w:rsid w:val="00983B9E"/>
    <w:rsid w:val="00983C09"/>
    <w:rsid w:val="00983C73"/>
    <w:rsid w:val="00983D91"/>
    <w:rsid w:val="00983DB5"/>
    <w:rsid w:val="009841C6"/>
    <w:rsid w:val="00984409"/>
    <w:rsid w:val="009844B6"/>
    <w:rsid w:val="009845F5"/>
    <w:rsid w:val="0098465A"/>
    <w:rsid w:val="009847C8"/>
    <w:rsid w:val="00984AF2"/>
    <w:rsid w:val="00984FA8"/>
    <w:rsid w:val="009851B5"/>
    <w:rsid w:val="009851D6"/>
    <w:rsid w:val="00985232"/>
    <w:rsid w:val="00985371"/>
    <w:rsid w:val="00985381"/>
    <w:rsid w:val="00985451"/>
    <w:rsid w:val="00985585"/>
    <w:rsid w:val="00985655"/>
    <w:rsid w:val="00985810"/>
    <w:rsid w:val="0098591E"/>
    <w:rsid w:val="00985B52"/>
    <w:rsid w:val="00985DF4"/>
    <w:rsid w:val="00986116"/>
    <w:rsid w:val="0098621C"/>
    <w:rsid w:val="009863AE"/>
    <w:rsid w:val="009864EB"/>
    <w:rsid w:val="00986F55"/>
    <w:rsid w:val="00987833"/>
    <w:rsid w:val="00987D96"/>
    <w:rsid w:val="009903EA"/>
    <w:rsid w:val="009904AF"/>
    <w:rsid w:val="0099053F"/>
    <w:rsid w:val="0099059B"/>
    <w:rsid w:val="009905EB"/>
    <w:rsid w:val="00990618"/>
    <w:rsid w:val="00990A73"/>
    <w:rsid w:val="00990D48"/>
    <w:rsid w:val="0099157C"/>
    <w:rsid w:val="009916E8"/>
    <w:rsid w:val="00991782"/>
    <w:rsid w:val="00991B70"/>
    <w:rsid w:val="00991C5E"/>
    <w:rsid w:val="00991CD9"/>
    <w:rsid w:val="0099206D"/>
    <w:rsid w:val="0099209B"/>
    <w:rsid w:val="00992205"/>
    <w:rsid w:val="009922AF"/>
    <w:rsid w:val="00992456"/>
    <w:rsid w:val="00992480"/>
    <w:rsid w:val="00992617"/>
    <w:rsid w:val="00992761"/>
    <w:rsid w:val="00992A52"/>
    <w:rsid w:val="00992B76"/>
    <w:rsid w:val="00992F67"/>
    <w:rsid w:val="0099324B"/>
    <w:rsid w:val="0099342B"/>
    <w:rsid w:val="009934A1"/>
    <w:rsid w:val="00993541"/>
    <w:rsid w:val="00993557"/>
    <w:rsid w:val="009936AF"/>
    <w:rsid w:val="00993923"/>
    <w:rsid w:val="00993991"/>
    <w:rsid w:val="00993B30"/>
    <w:rsid w:val="00993BDD"/>
    <w:rsid w:val="00993E72"/>
    <w:rsid w:val="00993F6E"/>
    <w:rsid w:val="0099429A"/>
    <w:rsid w:val="00994518"/>
    <w:rsid w:val="0099455D"/>
    <w:rsid w:val="00994665"/>
    <w:rsid w:val="0099474C"/>
    <w:rsid w:val="009947CA"/>
    <w:rsid w:val="00994925"/>
    <w:rsid w:val="00994951"/>
    <w:rsid w:val="0099498B"/>
    <w:rsid w:val="00994B8C"/>
    <w:rsid w:val="00994BEC"/>
    <w:rsid w:val="00994E4D"/>
    <w:rsid w:val="00994F8D"/>
    <w:rsid w:val="009955BD"/>
    <w:rsid w:val="009955C4"/>
    <w:rsid w:val="0099577C"/>
    <w:rsid w:val="009957CF"/>
    <w:rsid w:val="00995872"/>
    <w:rsid w:val="00995B13"/>
    <w:rsid w:val="00995B55"/>
    <w:rsid w:val="00995CBD"/>
    <w:rsid w:val="00995EE3"/>
    <w:rsid w:val="00996117"/>
    <w:rsid w:val="00996310"/>
    <w:rsid w:val="00996409"/>
    <w:rsid w:val="009966B7"/>
    <w:rsid w:val="00996726"/>
    <w:rsid w:val="0099682A"/>
    <w:rsid w:val="00996D6F"/>
    <w:rsid w:val="0099707D"/>
    <w:rsid w:val="00997173"/>
    <w:rsid w:val="00997387"/>
    <w:rsid w:val="009973E5"/>
    <w:rsid w:val="009973EF"/>
    <w:rsid w:val="00997524"/>
    <w:rsid w:val="0099754D"/>
    <w:rsid w:val="00997B4D"/>
    <w:rsid w:val="00997BC0"/>
    <w:rsid w:val="00997C0B"/>
    <w:rsid w:val="00997C72"/>
    <w:rsid w:val="00997CE4"/>
    <w:rsid w:val="00997D56"/>
    <w:rsid w:val="00997FF3"/>
    <w:rsid w:val="009A0143"/>
    <w:rsid w:val="009A06AC"/>
    <w:rsid w:val="009A075C"/>
    <w:rsid w:val="009A08CA"/>
    <w:rsid w:val="009A0A4C"/>
    <w:rsid w:val="009A0BE5"/>
    <w:rsid w:val="009A0C49"/>
    <w:rsid w:val="009A0D3E"/>
    <w:rsid w:val="009A1028"/>
    <w:rsid w:val="009A11BF"/>
    <w:rsid w:val="009A1338"/>
    <w:rsid w:val="009A1349"/>
    <w:rsid w:val="009A1757"/>
    <w:rsid w:val="009A19DC"/>
    <w:rsid w:val="009A1F01"/>
    <w:rsid w:val="009A215E"/>
    <w:rsid w:val="009A231D"/>
    <w:rsid w:val="009A23AD"/>
    <w:rsid w:val="009A242C"/>
    <w:rsid w:val="009A248B"/>
    <w:rsid w:val="009A251B"/>
    <w:rsid w:val="009A274B"/>
    <w:rsid w:val="009A2A70"/>
    <w:rsid w:val="009A2B54"/>
    <w:rsid w:val="009A2B9C"/>
    <w:rsid w:val="009A2D8F"/>
    <w:rsid w:val="009A2DBA"/>
    <w:rsid w:val="009A3090"/>
    <w:rsid w:val="009A3377"/>
    <w:rsid w:val="009A351D"/>
    <w:rsid w:val="009A35AE"/>
    <w:rsid w:val="009A3C42"/>
    <w:rsid w:val="009A3E43"/>
    <w:rsid w:val="009A3F87"/>
    <w:rsid w:val="009A44A4"/>
    <w:rsid w:val="009A4646"/>
    <w:rsid w:val="009A4675"/>
    <w:rsid w:val="009A46AD"/>
    <w:rsid w:val="009A4768"/>
    <w:rsid w:val="009A4802"/>
    <w:rsid w:val="009A49C5"/>
    <w:rsid w:val="009A4AB2"/>
    <w:rsid w:val="009A4BD9"/>
    <w:rsid w:val="009A4C6A"/>
    <w:rsid w:val="009A4E9E"/>
    <w:rsid w:val="009A4FA9"/>
    <w:rsid w:val="009A5602"/>
    <w:rsid w:val="009A5652"/>
    <w:rsid w:val="009A56B9"/>
    <w:rsid w:val="009A5818"/>
    <w:rsid w:val="009A5A80"/>
    <w:rsid w:val="009A604E"/>
    <w:rsid w:val="009A60D9"/>
    <w:rsid w:val="009A616C"/>
    <w:rsid w:val="009A61CE"/>
    <w:rsid w:val="009A64BC"/>
    <w:rsid w:val="009A6591"/>
    <w:rsid w:val="009A6BC3"/>
    <w:rsid w:val="009A6C33"/>
    <w:rsid w:val="009A6C8E"/>
    <w:rsid w:val="009A6CED"/>
    <w:rsid w:val="009A6F57"/>
    <w:rsid w:val="009A71CF"/>
    <w:rsid w:val="009A720D"/>
    <w:rsid w:val="009A785F"/>
    <w:rsid w:val="009A7A66"/>
    <w:rsid w:val="009A7B75"/>
    <w:rsid w:val="009A7F68"/>
    <w:rsid w:val="009A7FD4"/>
    <w:rsid w:val="009B00A5"/>
    <w:rsid w:val="009B01C6"/>
    <w:rsid w:val="009B0397"/>
    <w:rsid w:val="009B04FC"/>
    <w:rsid w:val="009B0716"/>
    <w:rsid w:val="009B0750"/>
    <w:rsid w:val="009B0A5C"/>
    <w:rsid w:val="009B0D3B"/>
    <w:rsid w:val="009B0EA0"/>
    <w:rsid w:val="009B10EB"/>
    <w:rsid w:val="009B120F"/>
    <w:rsid w:val="009B136F"/>
    <w:rsid w:val="009B13BF"/>
    <w:rsid w:val="009B14BA"/>
    <w:rsid w:val="009B156C"/>
    <w:rsid w:val="009B16E5"/>
    <w:rsid w:val="009B19C4"/>
    <w:rsid w:val="009B19FA"/>
    <w:rsid w:val="009B1E35"/>
    <w:rsid w:val="009B1F6D"/>
    <w:rsid w:val="009B21A2"/>
    <w:rsid w:val="009B24A5"/>
    <w:rsid w:val="009B24FD"/>
    <w:rsid w:val="009B2601"/>
    <w:rsid w:val="009B29BA"/>
    <w:rsid w:val="009B2A0B"/>
    <w:rsid w:val="009B2AB7"/>
    <w:rsid w:val="009B2EA2"/>
    <w:rsid w:val="009B2EA8"/>
    <w:rsid w:val="009B2FAF"/>
    <w:rsid w:val="009B3269"/>
    <w:rsid w:val="009B34AA"/>
    <w:rsid w:val="009B34DC"/>
    <w:rsid w:val="009B3723"/>
    <w:rsid w:val="009B38FA"/>
    <w:rsid w:val="009B3BE7"/>
    <w:rsid w:val="009B3C0D"/>
    <w:rsid w:val="009B3CE6"/>
    <w:rsid w:val="009B4126"/>
    <w:rsid w:val="009B412C"/>
    <w:rsid w:val="009B4300"/>
    <w:rsid w:val="009B4366"/>
    <w:rsid w:val="009B43A2"/>
    <w:rsid w:val="009B4457"/>
    <w:rsid w:val="009B4541"/>
    <w:rsid w:val="009B45B4"/>
    <w:rsid w:val="009B4856"/>
    <w:rsid w:val="009B492F"/>
    <w:rsid w:val="009B4E9E"/>
    <w:rsid w:val="009B4EC6"/>
    <w:rsid w:val="009B4F0C"/>
    <w:rsid w:val="009B4FF9"/>
    <w:rsid w:val="009B524A"/>
    <w:rsid w:val="009B54C8"/>
    <w:rsid w:val="009B57C1"/>
    <w:rsid w:val="009B583A"/>
    <w:rsid w:val="009B5841"/>
    <w:rsid w:val="009B59DF"/>
    <w:rsid w:val="009B59E1"/>
    <w:rsid w:val="009B5DAB"/>
    <w:rsid w:val="009B648C"/>
    <w:rsid w:val="009B65F9"/>
    <w:rsid w:val="009B6622"/>
    <w:rsid w:val="009B6794"/>
    <w:rsid w:val="009B6A08"/>
    <w:rsid w:val="009B6EA4"/>
    <w:rsid w:val="009B6F3C"/>
    <w:rsid w:val="009B6FC0"/>
    <w:rsid w:val="009B6FF5"/>
    <w:rsid w:val="009B7330"/>
    <w:rsid w:val="009B7339"/>
    <w:rsid w:val="009B7859"/>
    <w:rsid w:val="009B7969"/>
    <w:rsid w:val="009B79DC"/>
    <w:rsid w:val="009B7C84"/>
    <w:rsid w:val="009B7E70"/>
    <w:rsid w:val="009C0152"/>
    <w:rsid w:val="009C02B3"/>
    <w:rsid w:val="009C0477"/>
    <w:rsid w:val="009C054F"/>
    <w:rsid w:val="009C0570"/>
    <w:rsid w:val="009C0A09"/>
    <w:rsid w:val="009C0E4E"/>
    <w:rsid w:val="009C100D"/>
    <w:rsid w:val="009C103A"/>
    <w:rsid w:val="009C1199"/>
    <w:rsid w:val="009C12D1"/>
    <w:rsid w:val="009C13CA"/>
    <w:rsid w:val="009C1690"/>
    <w:rsid w:val="009C1B1E"/>
    <w:rsid w:val="009C2152"/>
    <w:rsid w:val="009C21F5"/>
    <w:rsid w:val="009C2211"/>
    <w:rsid w:val="009C22DC"/>
    <w:rsid w:val="009C254E"/>
    <w:rsid w:val="009C276B"/>
    <w:rsid w:val="009C28AD"/>
    <w:rsid w:val="009C291F"/>
    <w:rsid w:val="009C2C7A"/>
    <w:rsid w:val="009C2DF8"/>
    <w:rsid w:val="009C2E30"/>
    <w:rsid w:val="009C3126"/>
    <w:rsid w:val="009C321D"/>
    <w:rsid w:val="009C398B"/>
    <w:rsid w:val="009C3B1D"/>
    <w:rsid w:val="009C3F40"/>
    <w:rsid w:val="009C4003"/>
    <w:rsid w:val="009C4231"/>
    <w:rsid w:val="009C43C7"/>
    <w:rsid w:val="009C494A"/>
    <w:rsid w:val="009C4AC7"/>
    <w:rsid w:val="009C4B3E"/>
    <w:rsid w:val="009C4CC5"/>
    <w:rsid w:val="009C5585"/>
    <w:rsid w:val="009C5662"/>
    <w:rsid w:val="009C56DF"/>
    <w:rsid w:val="009C574B"/>
    <w:rsid w:val="009C5BD1"/>
    <w:rsid w:val="009C5C16"/>
    <w:rsid w:val="009C5D3E"/>
    <w:rsid w:val="009C5D86"/>
    <w:rsid w:val="009C5DB2"/>
    <w:rsid w:val="009C6025"/>
    <w:rsid w:val="009C62F3"/>
    <w:rsid w:val="009C640B"/>
    <w:rsid w:val="009C6506"/>
    <w:rsid w:val="009C66CC"/>
    <w:rsid w:val="009C6881"/>
    <w:rsid w:val="009C6975"/>
    <w:rsid w:val="009C6BB3"/>
    <w:rsid w:val="009C6D6A"/>
    <w:rsid w:val="009C6DE4"/>
    <w:rsid w:val="009C6DFF"/>
    <w:rsid w:val="009C6E70"/>
    <w:rsid w:val="009C6F0D"/>
    <w:rsid w:val="009C6FDF"/>
    <w:rsid w:val="009C70BA"/>
    <w:rsid w:val="009C7410"/>
    <w:rsid w:val="009C7446"/>
    <w:rsid w:val="009C75BE"/>
    <w:rsid w:val="009C7759"/>
    <w:rsid w:val="009C779B"/>
    <w:rsid w:val="009C7C23"/>
    <w:rsid w:val="009C7E96"/>
    <w:rsid w:val="009D043D"/>
    <w:rsid w:val="009D07C8"/>
    <w:rsid w:val="009D094C"/>
    <w:rsid w:val="009D09F4"/>
    <w:rsid w:val="009D0BF7"/>
    <w:rsid w:val="009D0EE5"/>
    <w:rsid w:val="009D0F54"/>
    <w:rsid w:val="009D0FC3"/>
    <w:rsid w:val="009D1169"/>
    <w:rsid w:val="009D1CAC"/>
    <w:rsid w:val="009D1D05"/>
    <w:rsid w:val="009D1DC4"/>
    <w:rsid w:val="009D1E93"/>
    <w:rsid w:val="009D1F85"/>
    <w:rsid w:val="009D1F8C"/>
    <w:rsid w:val="009D20CA"/>
    <w:rsid w:val="009D21C4"/>
    <w:rsid w:val="009D223A"/>
    <w:rsid w:val="009D2529"/>
    <w:rsid w:val="009D2654"/>
    <w:rsid w:val="009D266A"/>
    <w:rsid w:val="009D2903"/>
    <w:rsid w:val="009D2A13"/>
    <w:rsid w:val="009D2E1D"/>
    <w:rsid w:val="009D2FCC"/>
    <w:rsid w:val="009D30BA"/>
    <w:rsid w:val="009D325B"/>
    <w:rsid w:val="009D32A9"/>
    <w:rsid w:val="009D33AA"/>
    <w:rsid w:val="009D345B"/>
    <w:rsid w:val="009D3701"/>
    <w:rsid w:val="009D374F"/>
    <w:rsid w:val="009D37FE"/>
    <w:rsid w:val="009D3A51"/>
    <w:rsid w:val="009D3BDF"/>
    <w:rsid w:val="009D3C0C"/>
    <w:rsid w:val="009D3DBA"/>
    <w:rsid w:val="009D3E4B"/>
    <w:rsid w:val="009D405C"/>
    <w:rsid w:val="009D40E2"/>
    <w:rsid w:val="009D4100"/>
    <w:rsid w:val="009D42D4"/>
    <w:rsid w:val="009D42F8"/>
    <w:rsid w:val="009D476D"/>
    <w:rsid w:val="009D4845"/>
    <w:rsid w:val="009D4BA7"/>
    <w:rsid w:val="009D4BD9"/>
    <w:rsid w:val="009D4C3A"/>
    <w:rsid w:val="009D52A5"/>
    <w:rsid w:val="009D5526"/>
    <w:rsid w:val="009D567A"/>
    <w:rsid w:val="009D5683"/>
    <w:rsid w:val="009D5790"/>
    <w:rsid w:val="009D5841"/>
    <w:rsid w:val="009D5BCF"/>
    <w:rsid w:val="009D5CC8"/>
    <w:rsid w:val="009D5F26"/>
    <w:rsid w:val="009D5F40"/>
    <w:rsid w:val="009D6071"/>
    <w:rsid w:val="009D61DE"/>
    <w:rsid w:val="009D65ED"/>
    <w:rsid w:val="009D689E"/>
    <w:rsid w:val="009D6991"/>
    <w:rsid w:val="009D6AAB"/>
    <w:rsid w:val="009D6C71"/>
    <w:rsid w:val="009D6DF9"/>
    <w:rsid w:val="009D70E2"/>
    <w:rsid w:val="009D7159"/>
    <w:rsid w:val="009D71E1"/>
    <w:rsid w:val="009D72B7"/>
    <w:rsid w:val="009D767B"/>
    <w:rsid w:val="009D78BF"/>
    <w:rsid w:val="009D7989"/>
    <w:rsid w:val="009D7A93"/>
    <w:rsid w:val="009E019A"/>
    <w:rsid w:val="009E0618"/>
    <w:rsid w:val="009E0631"/>
    <w:rsid w:val="009E0696"/>
    <w:rsid w:val="009E06A9"/>
    <w:rsid w:val="009E09FC"/>
    <w:rsid w:val="009E0A89"/>
    <w:rsid w:val="009E0D43"/>
    <w:rsid w:val="009E0E1D"/>
    <w:rsid w:val="009E0E78"/>
    <w:rsid w:val="009E106F"/>
    <w:rsid w:val="009E1168"/>
    <w:rsid w:val="009E14B9"/>
    <w:rsid w:val="009E14C3"/>
    <w:rsid w:val="009E16D0"/>
    <w:rsid w:val="009E1DF3"/>
    <w:rsid w:val="009E1E54"/>
    <w:rsid w:val="009E1E83"/>
    <w:rsid w:val="009E2051"/>
    <w:rsid w:val="009E2125"/>
    <w:rsid w:val="009E2224"/>
    <w:rsid w:val="009E228E"/>
    <w:rsid w:val="009E23BE"/>
    <w:rsid w:val="009E2596"/>
    <w:rsid w:val="009E2893"/>
    <w:rsid w:val="009E2C54"/>
    <w:rsid w:val="009E2CD5"/>
    <w:rsid w:val="009E2E6B"/>
    <w:rsid w:val="009E2E6F"/>
    <w:rsid w:val="009E2FD6"/>
    <w:rsid w:val="009E3111"/>
    <w:rsid w:val="009E31A4"/>
    <w:rsid w:val="009E3369"/>
    <w:rsid w:val="009E35FF"/>
    <w:rsid w:val="009E3602"/>
    <w:rsid w:val="009E3813"/>
    <w:rsid w:val="009E38FD"/>
    <w:rsid w:val="009E3CBA"/>
    <w:rsid w:val="009E3DE1"/>
    <w:rsid w:val="009E3F26"/>
    <w:rsid w:val="009E40DF"/>
    <w:rsid w:val="009E42AF"/>
    <w:rsid w:val="009E4498"/>
    <w:rsid w:val="009E4926"/>
    <w:rsid w:val="009E4939"/>
    <w:rsid w:val="009E4968"/>
    <w:rsid w:val="009E4AFC"/>
    <w:rsid w:val="009E4E60"/>
    <w:rsid w:val="009E51CB"/>
    <w:rsid w:val="009E532F"/>
    <w:rsid w:val="009E5649"/>
    <w:rsid w:val="009E56E5"/>
    <w:rsid w:val="009E5956"/>
    <w:rsid w:val="009E5958"/>
    <w:rsid w:val="009E5A62"/>
    <w:rsid w:val="009E5C2C"/>
    <w:rsid w:val="009E600B"/>
    <w:rsid w:val="009E6126"/>
    <w:rsid w:val="009E64A6"/>
    <w:rsid w:val="009E653B"/>
    <w:rsid w:val="009E6568"/>
    <w:rsid w:val="009E698E"/>
    <w:rsid w:val="009E6CCC"/>
    <w:rsid w:val="009E6D55"/>
    <w:rsid w:val="009E707F"/>
    <w:rsid w:val="009E70E6"/>
    <w:rsid w:val="009E7174"/>
    <w:rsid w:val="009E72D6"/>
    <w:rsid w:val="009E7651"/>
    <w:rsid w:val="009E7657"/>
    <w:rsid w:val="009E7D1C"/>
    <w:rsid w:val="009F023F"/>
    <w:rsid w:val="009F034D"/>
    <w:rsid w:val="009F03DB"/>
    <w:rsid w:val="009F0800"/>
    <w:rsid w:val="009F0EBB"/>
    <w:rsid w:val="009F13D6"/>
    <w:rsid w:val="009F13F9"/>
    <w:rsid w:val="009F146C"/>
    <w:rsid w:val="009F146E"/>
    <w:rsid w:val="009F1479"/>
    <w:rsid w:val="009F147C"/>
    <w:rsid w:val="009F19EA"/>
    <w:rsid w:val="009F1A07"/>
    <w:rsid w:val="009F1B0B"/>
    <w:rsid w:val="009F1B1B"/>
    <w:rsid w:val="009F1BCD"/>
    <w:rsid w:val="009F1C31"/>
    <w:rsid w:val="009F1DBE"/>
    <w:rsid w:val="009F1FBB"/>
    <w:rsid w:val="009F20E7"/>
    <w:rsid w:val="009F24C0"/>
    <w:rsid w:val="009F2583"/>
    <w:rsid w:val="009F2594"/>
    <w:rsid w:val="009F25D0"/>
    <w:rsid w:val="009F25E3"/>
    <w:rsid w:val="009F2755"/>
    <w:rsid w:val="009F2A4C"/>
    <w:rsid w:val="009F2B0B"/>
    <w:rsid w:val="009F2B99"/>
    <w:rsid w:val="009F2C58"/>
    <w:rsid w:val="009F2C71"/>
    <w:rsid w:val="009F2E57"/>
    <w:rsid w:val="009F32C4"/>
    <w:rsid w:val="009F337E"/>
    <w:rsid w:val="009F35F9"/>
    <w:rsid w:val="009F367C"/>
    <w:rsid w:val="009F36C5"/>
    <w:rsid w:val="009F3A29"/>
    <w:rsid w:val="009F3AFF"/>
    <w:rsid w:val="009F3CB2"/>
    <w:rsid w:val="009F408C"/>
    <w:rsid w:val="009F40B2"/>
    <w:rsid w:val="009F430A"/>
    <w:rsid w:val="009F4880"/>
    <w:rsid w:val="009F4904"/>
    <w:rsid w:val="009F4C6B"/>
    <w:rsid w:val="009F4C9C"/>
    <w:rsid w:val="009F4D22"/>
    <w:rsid w:val="009F4D2D"/>
    <w:rsid w:val="009F4F95"/>
    <w:rsid w:val="009F4FA3"/>
    <w:rsid w:val="009F5037"/>
    <w:rsid w:val="009F52BC"/>
    <w:rsid w:val="009F558B"/>
    <w:rsid w:val="009F59A7"/>
    <w:rsid w:val="009F5DD9"/>
    <w:rsid w:val="009F5F48"/>
    <w:rsid w:val="009F5FB6"/>
    <w:rsid w:val="009F61CD"/>
    <w:rsid w:val="009F6226"/>
    <w:rsid w:val="009F659B"/>
    <w:rsid w:val="009F65E0"/>
    <w:rsid w:val="009F6A76"/>
    <w:rsid w:val="009F7316"/>
    <w:rsid w:val="009F7560"/>
    <w:rsid w:val="009F75F2"/>
    <w:rsid w:val="009F76E6"/>
    <w:rsid w:val="009F7863"/>
    <w:rsid w:val="009F78A8"/>
    <w:rsid w:val="009F7902"/>
    <w:rsid w:val="009F7A76"/>
    <w:rsid w:val="009F7CDD"/>
    <w:rsid w:val="009F7E09"/>
    <w:rsid w:val="009F7EF6"/>
    <w:rsid w:val="00A0022F"/>
    <w:rsid w:val="00A002EC"/>
    <w:rsid w:val="00A0033D"/>
    <w:rsid w:val="00A00572"/>
    <w:rsid w:val="00A005BC"/>
    <w:rsid w:val="00A005F3"/>
    <w:rsid w:val="00A00990"/>
    <w:rsid w:val="00A00A45"/>
    <w:rsid w:val="00A00AB7"/>
    <w:rsid w:val="00A00C9A"/>
    <w:rsid w:val="00A00E89"/>
    <w:rsid w:val="00A00FA6"/>
    <w:rsid w:val="00A012B6"/>
    <w:rsid w:val="00A014EF"/>
    <w:rsid w:val="00A016AE"/>
    <w:rsid w:val="00A01A31"/>
    <w:rsid w:val="00A01B7F"/>
    <w:rsid w:val="00A01BB1"/>
    <w:rsid w:val="00A01DDE"/>
    <w:rsid w:val="00A024EC"/>
    <w:rsid w:val="00A02532"/>
    <w:rsid w:val="00A02790"/>
    <w:rsid w:val="00A02890"/>
    <w:rsid w:val="00A02AD6"/>
    <w:rsid w:val="00A02C24"/>
    <w:rsid w:val="00A02CAB"/>
    <w:rsid w:val="00A02F7B"/>
    <w:rsid w:val="00A0306A"/>
    <w:rsid w:val="00A031BF"/>
    <w:rsid w:val="00A03355"/>
    <w:rsid w:val="00A033A2"/>
    <w:rsid w:val="00A03530"/>
    <w:rsid w:val="00A0380E"/>
    <w:rsid w:val="00A0392C"/>
    <w:rsid w:val="00A03AA5"/>
    <w:rsid w:val="00A03CB7"/>
    <w:rsid w:val="00A041CF"/>
    <w:rsid w:val="00A04245"/>
    <w:rsid w:val="00A04359"/>
    <w:rsid w:val="00A04444"/>
    <w:rsid w:val="00A046F3"/>
    <w:rsid w:val="00A04B4A"/>
    <w:rsid w:val="00A04D53"/>
    <w:rsid w:val="00A04E40"/>
    <w:rsid w:val="00A04E62"/>
    <w:rsid w:val="00A05192"/>
    <w:rsid w:val="00A05285"/>
    <w:rsid w:val="00A055D8"/>
    <w:rsid w:val="00A0561C"/>
    <w:rsid w:val="00A0565E"/>
    <w:rsid w:val="00A05B09"/>
    <w:rsid w:val="00A05ED4"/>
    <w:rsid w:val="00A05F48"/>
    <w:rsid w:val="00A05FBF"/>
    <w:rsid w:val="00A060AB"/>
    <w:rsid w:val="00A0613B"/>
    <w:rsid w:val="00A0630F"/>
    <w:rsid w:val="00A06D62"/>
    <w:rsid w:val="00A07019"/>
    <w:rsid w:val="00A07096"/>
    <w:rsid w:val="00A07268"/>
    <w:rsid w:val="00A07318"/>
    <w:rsid w:val="00A07706"/>
    <w:rsid w:val="00A07747"/>
    <w:rsid w:val="00A077BF"/>
    <w:rsid w:val="00A07937"/>
    <w:rsid w:val="00A07A22"/>
    <w:rsid w:val="00A07C05"/>
    <w:rsid w:val="00A07CFD"/>
    <w:rsid w:val="00A107AE"/>
    <w:rsid w:val="00A109CF"/>
    <w:rsid w:val="00A10CEC"/>
    <w:rsid w:val="00A10DF2"/>
    <w:rsid w:val="00A1109D"/>
    <w:rsid w:val="00A11370"/>
    <w:rsid w:val="00A11434"/>
    <w:rsid w:val="00A118BF"/>
    <w:rsid w:val="00A11D93"/>
    <w:rsid w:val="00A11DCE"/>
    <w:rsid w:val="00A11E3D"/>
    <w:rsid w:val="00A11F2A"/>
    <w:rsid w:val="00A1200F"/>
    <w:rsid w:val="00A1201C"/>
    <w:rsid w:val="00A1255D"/>
    <w:rsid w:val="00A1273D"/>
    <w:rsid w:val="00A128B2"/>
    <w:rsid w:val="00A12BB4"/>
    <w:rsid w:val="00A12E3B"/>
    <w:rsid w:val="00A12EBF"/>
    <w:rsid w:val="00A1342A"/>
    <w:rsid w:val="00A1349B"/>
    <w:rsid w:val="00A1349D"/>
    <w:rsid w:val="00A13712"/>
    <w:rsid w:val="00A1372A"/>
    <w:rsid w:val="00A13AE5"/>
    <w:rsid w:val="00A13B74"/>
    <w:rsid w:val="00A13E2C"/>
    <w:rsid w:val="00A13E9F"/>
    <w:rsid w:val="00A13FF5"/>
    <w:rsid w:val="00A140AC"/>
    <w:rsid w:val="00A14375"/>
    <w:rsid w:val="00A1442E"/>
    <w:rsid w:val="00A14798"/>
    <w:rsid w:val="00A14F59"/>
    <w:rsid w:val="00A14F72"/>
    <w:rsid w:val="00A155A3"/>
    <w:rsid w:val="00A15F37"/>
    <w:rsid w:val="00A15FEE"/>
    <w:rsid w:val="00A1602E"/>
    <w:rsid w:val="00A160F5"/>
    <w:rsid w:val="00A161FE"/>
    <w:rsid w:val="00A1648E"/>
    <w:rsid w:val="00A16527"/>
    <w:rsid w:val="00A16584"/>
    <w:rsid w:val="00A167E6"/>
    <w:rsid w:val="00A173E6"/>
    <w:rsid w:val="00A176D8"/>
    <w:rsid w:val="00A176F4"/>
    <w:rsid w:val="00A17984"/>
    <w:rsid w:val="00A17A68"/>
    <w:rsid w:val="00A17B1B"/>
    <w:rsid w:val="00A17F1C"/>
    <w:rsid w:val="00A17F28"/>
    <w:rsid w:val="00A20289"/>
    <w:rsid w:val="00A20359"/>
    <w:rsid w:val="00A20385"/>
    <w:rsid w:val="00A20608"/>
    <w:rsid w:val="00A2065B"/>
    <w:rsid w:val="00A20684"/>
    <w:rsid w:val="00A20691"/>
    <w:rsid w:val="00A2074C"/>
    <w:rsid w:val="00A20CB5"/>
    <w:rsid w:val="00A20D23"/>
    <w:rsid w:val="00A20E63"/>
    <w:rsid w:val="00A2105A"/>
    <w:rsid w:val="00A211DE"/>
    <w:rsid w:val="00A21214"/>
    <w:rsid w:val="00A21279"/>
    <w:rsid w:val="00A21488"/>
    <w:rsid w:val="00A21C29"/>
    <w:rsid w:val="00A21C30"/>
    <w:rsid w:val="00A21D44"/>
    <w:rsid w:val="00A21D4D"/>
    <w:rsid w:val="00A21E3B"/>
    <w:rsid w:val="00A22041"/>
    <w:rsid w:val="00A220C3"/>
    <w:rsid w:val="00A22163"/>
    <w:rsid w:val="00A22281"/>
    <w:rsid w:val="00A22298"/>
    <w:rsid w:val="00A222A2"/>
    <w:rsid w:val="00A224CE"/>
    <w:rsid w:val="00A22522"/>
    <w:rsid w:val="00A22558"/>
    <w:rsid w:val="00A225DF"/>
    <w:rsid w:val="00A2274A"/>
    <w:rsid w:val="00A22994"/>
    <w:rsid w:val="00A229BE"/>
    <w:rsid w:val="00A22CA7"/>
    <w:rsid w:val="00A22CEA"/>
    <w:rsid w:val="00A22E82"/>
    <w:rsid w:val="00A2301B"/>
    <w:rsid w:val="00A2308F"/>
    <w:rsid w:val="00A234C2"/>
    <w:rsid w:val="00A23A21"/>
    <w:rsid w:val="00A23D47"/>
    <w:rsid w:val="00A23E95"/>
    <w:rsid w:val="00A24023"/>
    <w:rsid w:val="00A242BC"/>
    <w:rsid w:val="00A2440D"/>
    <w:rsid w:val="00A24882"/>
    <w:rsid w:val="00A24AFD"/>
    <w:rsid w:val="00A24B18"/>
    <w:rsid w:val="00A24CBD"/>
    <w:rsid w:val="00A24E97"/>
    <w:rsid w:val="00A24F5C"/>
    <w:rsid w:val="00A24FA1"/>
    <w:rsid w:val="00A250F2"/>
    <w:rsid w:val="00A25253"/>
    <w:rsid w:val="00A25296"/>
    <w:rsid w:val="00A253A4"/>
    <w:rsid w:val="00A25428"/>
    <w:rsid w:val="00A255CA"/>
    <w:rsid w:val="00A25732"/>
    <w:rsid w:val="00A25799"/>
    <w:rsid w:val="00A257EB"/>
    <w:rsid w:val="00A2581D"/>
    <w:rsid w:val="00A25878"/>
    <w:rsid w:val="00A2593D"/>
    <w:rsid w:val="00A259C8"/>
    <w:rsid w:val="00A25A1B"/>
    <w:rsid w:val="00A25ADC"/>
    <w:rsid w:val="00A25D11"/>
    <w:rsid w:val="00A26023"/>
    <w:rsid w:val="00A2611D"/>
    <w:rsid w:val="00A26478"/>
    <w:rsid w:val="00A2649B"/>
    <w:rsid w:val="00A26D1B"/>
    <w:rsid w:val="00A26D54"/>
    <w:rsid w:val="00A26F64"/>
    <w:rsid w:val="00A2705F"/>
    <w:rsid w:val="00A278EF"/>
    <w:rsid w:val="00A27AE8"/>
    <w:rsid w:val="00A302B5"/>
    <w:rsid w:val="00A30485"/>
    <w:rsid w:val="00A307C0"/>
    <w:rsid w:val="00A30944"/>
    <w:rsid w:val="00A30A37"/>
    <w:rsid w:val="00A30AC2"/>
    <w:rsid w:val="00A30B24"/>
    <w:rsid w:val="00A30D3B"/>
    <w:rsid w:val="00A30E8F"/>
    <w:rsid w:val="00A3102B"/>
    <w:rsid w:val="00A31050"/>
    <w:rsid w:val="00A3137C"/>
    <w:rsid w:val="00A31675"/>
    <w:rsid w:val="00A3184F"/>
    <w:rsid w:val="00A318B8"/>
    <w:rsid w:val="00A31B9B"/>
    <w:rsid w:val="00A31CC2"/>
    <w:rsid w:val="00A31F8B"/>
    <w:rsid w:val="00A32231"/>
    <w:rsid w:val="00A3252B"/>
    <w:rsid w:val="00A32539"/>
    <w:rsid w:val="00A32851"/>
    <w:rsid w:val="00A32872"/>
    <w:rsid w:val="00A3294B"/>
    <w:rsid w:val="00A329C7"/>
    <w:rsid w:val="00A32B44"/>
    <w:rsid w:val="00A32F96"/>
    <w:rsid w:val="00A32FA9"/>
    <w:rsid w:val="00A33003"/>
    <w:rsid w:val="00A3323A"/>
    <w:rsid w:val="00A33265"/>
    <w:rsid w:val="00A3331F"/>
    <w:rsid w:val="00A333F6"/>
    <w:rsid w:val="00A33434"/>
    <w:rsid w:val="00A334F1"/>
    <w:rsid w:val="00A339F3"/>
    <w:rsid w:val="00A33A29"/>
    <w:rsid w:val="00A33E9B"/>
    <w:rsid w:val="00A346A8"/>
    <w:rsid w:val="00A347F3"/>
    <w:rsid w:val="00A34842"/>
    <w:rsid w:val="00A34CB5"/>
    <w:rsid w:val="00A352BF"/>
    <w:rsid w:val="00A353A9"/>
    <w:rsid w:val="00A359FD"/>
    <w:rsid w:val="00A35A14"/>
    <w:rsid w:val="00A35C4A"/>
    <w:rsid w:val="00A35F21"/>
    <w:rsid w:val="00A36048"/>
    <w:rsid w:val="00A3609D"/>
    <w:rsid w:val="00A360AB"/>
    <w:rsid w:val="00A360C4"/>
    <w:rsid w:val="00A362EE"/>
    <w:rsid w:val="00A36425"/>
    <w:rsid w:val="00A3662D"/>
    <w:rsid w:val="00A36648"/>
    <w:rsid w:val="00A36707"/>
    <w:rsid w:val="00A36893"/>
    <w:rsid w:val="00A368DB"/>
    <w:rsid w:val="00A36A63"/>
    <w:rsid w:val="00A36B6C"/>
    <w:rsid w:val="00A36DB5"/>
    <w:rsid w:val="00A36E05"/>
    <w:rsid w:val="00A3716A"/>
    <w:rsid w:val="00A371CA"/>
    <w:rsid w:val="00A371E3"/>
    <w:rsid w:val="00A37457"/>
    <w:rsid w:val="00A37533"/>
    <w:rsid w:val="00A376B5"/>
    <w:rsid w:val="00A376BB"/>
    <w:rsid w:val="00A376E0"/>
    <w:rsid w:val="00A378C5"/>
    <w:rsid w:val="00A37D34"/>
    <w:rsid w:val="00A37E4A"/>
    <w:rsid w:val="00A37E7A"/>
    <w:rsid w:val="00A37FFE"/>
    <w:rsid w:val="00A40133"/>
    <w:rsid w:val="00A401BC"/>
    <w:rsid w:val="00A405C4"/>
    <w:rsid w:val="00A4083D"/>
    <w:rsid w:val="00A40871"/>
    <w:rsid w:val="00A40B86"/>
    <w:rsid w:val="00A40D72"/>
    <w:rsid w:val="00A412AB"/>
    <w:rsid w:val="00A412CF"/>
    <w:rsid w:val="00A4144A"/>
    <w:rsid w:val="00A41820"/>
    <w:rsid w:val="00A4193E"/>
    <w:rsid w:val="00A41B81"/>
    <w:rsid w:val="00A41D0D"/>
    <w:rsid w:val="00A41DFA"/>
    <w:rsid w:val="00A41F85"/>
    <w:rsid w:val="00A42024"/>
    <w:rsid w:val="00A421C6"/>
    <w:rsid w:val="00A422D0"/>
    <w:rsid w:val="00A427F5"/>
    <w:rsid w:val="00A42A1D"/>
    <w:rsid w:val="00A42A24"/>
    <w:rsid w:val="00A42D9A"/>
    <w:rsid w:val="00A42DD6"/>
    <w:rsid w:val="00A43360"/>
    <w:rsid w:val="00A433E7"/>
    <w:rsid w:val="00A433FB"/>
    <w:rsid w:val="00A436C5"/>
    <w:rsid w:val="00A43A9B"/>
    <w:rsid w:val="00A43C5F"/>
    <w:rsid w:val="00A43F20"/>
    <w:rsid w:val="00A440E0"/>
    <w:rsid w:val="00A44142"/>
    <w:rsid w:val="00A44241"/>
    <w:rsid w:val="00A4424F"/>
    <w:rsid w:val="00A442EF"/>
    <w:rsid w:val="00A44321"/>
    <w:rsid w:val="00A443DA"/>
    <w:rsid w:val="00A4459B"/>
    <w:rsid w:val="00A445A9"/>
    <w:rsid w:val="00A44628"/>
    <w:rsid w:val="00A44767"/>
    <w:rsid w:val="00A44810"/>
    <w:rsid w:val="00A4490D"/>
    <w:rsid w:val="00A4498A"/>
    <w:rsid w:val="00A44A1E"/>
    <w:rsid w:val="00A44CB7"/>
    <w:rsid w:val="00A44E8E"/>
    <w:rsid w:val="00A44F24"/>
    <w:rsid w:val="00A44FCA"/>
    <w:rsid w:val="00A45364"/>
    <w:rsid w:val="00A4559B"/>
    <w:rsid w:val="00A45ACE"/>
    <w:rsid w:val="00A46008"/>
    <w:rsid w:val="00A46B18"/>
    <w:rsid w:val="00A46BA2"/>
    <w:rsid w:val="00A46CA8"/>
    <w:rsid w:val="00A4746E"/>
    <w:rsid w:val="00A47620"/>
    <w:rsid w:val="00A4762F"/>
    <w:rsid w:val="00A477E9"/>
    <w:rsid w:val="00A47854"/>
    <w:rsid w:val="00A47857"/>
    <w:rsid w:val="00A478A1"/>
    <w:rsid w:val="00A479D7"/>
    <w:rsid w:val="00A47BAB"/>
    <w:rsid w:val="00A47E3C"/>
    <w:rsid w:val="00A50405"/>
    <w:rsid w:val="00A5041F"/>
    <w:rsid w:val="00A50A7E"/>
    <w:rsid w:val="00A50B84"/>
    <w:rsid w:val="00A50ECA"/>
    <w:rsid w:val="00A512E8"/>
    <w:rsid w:val="00A51619"/>
    <w:rsid w:val="00A517E6"/>
    <w:rsid w:val="00A5182B"/>
    <w:rsid w:val="00A518FA"/>
    <w:rsid w:val="00A5198A"/>
    <w:rsid w:val="00A51D1A"/>
    <w:rsid w:val="00A51D3F"/>
    <w:rsid w:val="00A51FF8"/>
    <w:rsid w:val="00A5288B"/>
    <w:rsid w:val="00A52B51"/>
    <w:rsid w:val="00A52F6C"/>
    <w:rsid w:val="00A52FBB"/>
    <w:rsid w:val="00A53237"/>
    <w:rsid w:val="00A536EC"/>
    <w:rsid w:val="00A53D34"/>
    <w:rsid w:val="00A540F5"/>
    <w:rsid w:val="00A5418D"/>
    <w:rsid w:val="00A541A5"/>
    <w:rsid w:val="00A546A9"/>
    <w:rsid w:val="00A5474E"/>
    <w:rsid w:val="00A54A97"/>
    <w:rsid w:val="00A54A9A"/>
    <w:rsid w:val="00A54B2E"/>
    <w:rsid w:val="00A54BCB"/>
    <w:rsid w:val="00A54C83"/>
    <w:rsid w:val="00A54D47"/>
    <w:rsid w:val="00A54E51"/>
    <w:rsid w:val="00A54EFF"/>
    <w:rsid w:val="00A55077"/>
    <w:rsid w:val="00A5517B"/>
    <w:rsid w:val="00A551DA"/>
    <w:rsid w:val="00A55348"/>
    <w:rsid w:val="00A554B6"/>
    <w:rsid w:val="00A5569A"/>
    <w:rsid w:val="00A55729"/>
    <w:rsid w:val="00A55765"/>
    <w:rsid w:val="00A55BEE"/>
    <w:rsid w:val="00A55D6B"/>
    <w:rsid w:val="00A5624F"/>
    <w:rsid w:val="00A5628A"/>
    <w:rsid w:val="00A562A2"/>
    <w:rsid w:val="00A56564"/>
    <w:rsid w:val="00A566A6"/>
    <w:rsid w:val="00A56785"/>
    <w:rsid w:val="00A568CE"/>
    <w:rsid w:val="00A56972"/>
    <w:rsid w:val="00A571B9"/>
    <w:rsid w:val="00A578D0"/>
    <w:rsid w:val="00A57A58"/>
    <w:rsid w:val="00A57CF8"/>
    <w:rsid w:val="00A57DD5"/>
    <w:rsid w:val="00A601DF"/>
    <w:rsid w:val="00A602E0"/>
    <w:rsid w:val="00A60304"/>
    <w:rsid w:val="00A60798"/>
    <w:rsid w:val="00A607D4"/>
    <w:rsid w:val="00A609D2"/>
    <w:rsid w:val="00A60A18"/>
    <w:rsid w:val="00A60AA2"/>
    <w:rsid w:val="00A60AD6"/>
    <w:rsid w:val="00A60B9B"/>
    <w:rsid w:val="00A60D87"/>
    <w:rsid w:val="00A60DB3"/>
    <w:rsid w:val="00A61087"/>
    <w:rsid w:val="00A6153D"/>
    <w:rsid w:val="00A618CA"/>
    <w:rsid w:val="00A62420"/>
    <w:rsid w:val="00A62635"/>
    <w:rsid w:val="00A62683"/>
    <w:rsid w:val="00A62A68"/>
    <w:rsid w:val="00A62AAA"/>
    <w:rsid w:val="00A62BBD"/>
    <w:rsid w:val="00A62C71"/>
    <w:rsid w:val="00A62CB2"/>
    <w:rsid w:val="00A62EF2"/>
    <w:rsid w:val="00A62F41"/>
    <w:rsid w:val="00A62F9A"/>
    <w:rsid w:val="00A63226"/>
    <w:rsid w:val="00A63BE5"/>
    <w:rsid w:val="00A63E13"/>
    <w:rsid w:val="00A63E7F"/>
    <w:rsid w:val="00A63F1A"/>
    <w:rsid w:val="00A64234"/>
    <w:rsid w:val="00A642C2"/>
    <w:rsid w:val="00A64627"/>
    <w:rsid w:val="00A64684"/>
    <w:rsid w:val="00A65025"/>
    <w:rsid w:val="00A65362"/>
    <w:rsid w:val="00A653F2"/>
    <w:rsid w:val="00A65471"/>
    <w:rsid w:val="00A65779"/>
    <w:rsid w:val="00A657C0"/>
    <w:rsid w:val="00A65866"/>
    <w:rsid w:val="00A65926"/>
    <w:rsid w:val="00A6606A"/>
    <w:rsid w:val="00A6679A"/>
    <w:rsid w:val="00A66894"/>
    <w:rsid w:val="00A66AEF"/>
    <w:rsid w:val="00A66C98"/>
    <w:rsid w:val="00A6707F"/>
    <w:rsid w:val="00A6712A"/>
    <w:rsid w:val="00A6735F"/>
    <w:rsid w:val="00A6760D"/>
    <w:rsid w:val="00A67A4A"/>
    <w:rsid w:val="00A67E0B"/>
    <w:rsid w:val="00A70582"/>
    <w:rsid w:val="00A70618"/>
    <w:rsid w:val="00A70729"/>
    <w:rsid w:val="00A707F7"/>
    <w:rsid w:val="00A708A2"/>
    <w:rsid w:val="00A709CE"/>
    <w:rsid w:val="00A70A2C"/>
    <w:rsid w:val="00A70ADF"/>
    <w:rsid w:val="00A70BE0"/>
    <w:rsid w:val="00A70E89"/>
    <w:rsid w:val="00A70F08"/>
    <w:rsid w:val="00A70FA3"/>
    <w:rsid w:val="00A70FB3"/>
    <w:rsid w:val="00A70FF4"/>
    <w:rsid w:val="00A71145"/>
    <w:rsid w:val="00A71216"/>
    <w:rsid w:val="00A71466"/>
    <w:rsid w:val="00A716DF"/>
    <w:rsid w:val="00A71971"/>
    <w:rsid w:val="00A71C18"/>
    <w:rsid w:val="00A71C67"/>
    <w:rsid w:val="00A71CE9"/>
    <w:rsid w:val="00A71DB7"/>
    <w:rsid w:val="00A71E2B"/>
    <w:rsid w:val="00A71E59"/>
    <w:rsid w:val="00A71F6F"/>
    <w:rsid w:val="00A720EE"/>
    <w:rsid w:val="00A72285"/>
    <w:rsid w:val="00A72628"/>
    <w:rsid w:val="00A72714"/>
    <w:rsid w:val="00A7295C"/>
    <w:rsid w:val="00A72C84"/>
    <w:rsid w:val="00A730A9"/>
    <w:rsid w:val="00A7327B"/>
    <w:rsid w:val="00A734D5"/>
    <w:rsid w:val="00A735CC"/>
    <w:rsid w:val="00A736F8"/>
    <w:rsid w:val="00A73834"/>
    <w:rsid w:val="00A739E3"/>
    <w:rsid w:val="00A73B56"/>
    <w:rsid w:val="00A73CDB"/>
    <w:rsid w:val="00A73FC7"/>
    <w:rsid w:val="00A7400F"/>
    <w:rsid w:val="00A740AD"/>
    <w:rsid w:val="00A74285"/>
    <w:rsid w:val="00A744CA"/>
    <w:rsid w:val="00A74536"/>
    <w:rsid w:val="00A745B0"/>
    <w:rsid w:val="00A74609"/>
    <w:rsid w:val="00A74653"/>
    <w:rsid w:val="00A74B5E"/>
    <w:rsid w:val="00A74D18"/>
    <w:rsid w:val="00A74D97"/>
    <w:rsid w:val="00A74FB0"/>
    <w:rsid w:val="00A75035"/>
    <w:rsid w:val="00A7532E"/>
    <w:rsid w:val="00A753CA"/>
    <w:rsid w:val="00A75455"/>
    <w:rsid w:val="00A75693"/>
    <w:rsid w:val="00A758AC"/>
    <w:rsid w:val="00A75A66"/>
    <w:rsid w:val="00A75AF2"/>
    <w:rsid w:val="00A75EEA"/>
    <w:rsid w:val="00A7619F"/>
    <w:rsid w:val="00A76317"/>
    <w:rsid w:val="00A764C4"/>
    <w:rsid w:val="00A76903"/>
    <w:rsid w:val="00A77079"/>
    <w:rsid w:val="00A770E0"/>
    <w:rsid w:val="00A77327"/>
    <w:rsid w:val="00A7748D"/>
    <w:rsid w:val="00A7751B"/>
    <w:rsid w:val="00A77665"/>
    <w:rsid w:val="00A7768F"/>
    <w:rsid w:val="00A77694"/>
    <w:rsid w:val="00A777F8"/>
    <w:rsid w:val="00A77C51"/>
    <w:rsid w:val="00A77D7E"/>
    <w:rsid w:val="00A77EB9"/>
    <w:rsid w:val="00A80092"/>
    <w:rsid w:val="00A802AA"/>
    <w:rsid w:val="00A80364"/>
    <w:rsid w:val="00A803AB"/>
    <w:rsid w:val="00A8059E"/>
    <w:rsid w:val="00A8083D"/>
    <w:rsid w:val="00A808FC"/>
    <w:rsid w:val="00A80B7E"/>
    <w:rsid w:val="00A80D3E"/>
    <w:rsid w:val="00A80E64"/>
    <w:rsid w:val="00A80F90"/>
    <w:rsid w:val="00A8125C"/>
    <w:rsid w:val="00A813BD"/>
    <w:rsid w:val="00A813CD"/>
    <w:rsid w:val="00A8146D"/>
    <w:rsid w:val="00A81513"/>
    <w:rsid w:val="00A815C2"/>
    <w:rsid w:val="00A817C8"/>
    <w:rsid w:val="00A81979"/>
    <w:rsid w:val="00A81BED"/>
    <w:rsid w:val="00A81E87"/>
    <w:rsid w:val="00A81EC4"/>
    <w:rsid w:val="00A81F8D"/>
    <w:rsid w:val="00A82000"/>
    <w:rsid w:val="00A821DD"/>
    <w:rsid w:val="00A82229"/>
    <w:rsid w:val="00A824E1"/>
    <w:rsid w:val="00A824E8"/>
    <w:rsid w:val="00A82500"/>
    <w:rsid w:val="00A8262C"/>
    <w:rsid w:val="00A826A2"/>
    <w:rsid w:val="00A82750"/>
    <w:rsid w:val="00A82783"/>
    <w:rsid w:val="00A827FF"/>
    <w:rsid w:val="00A82B63"/>
    <w:rsid w:val="00A82EB0"/>
    <w:rsid w:val="00A82F01"/>
    <w:rsid w:val="00A83584"/>
    <w:rsid w:val="00A83BEF"/>
    <w:rsid w:val="00A83DAF"/>
    <w:rsid w:val="00A83E26"/>
    <w:rsid w:val="00A83F7D"/>
    <w:rsid w:val="00A8407B"/>
    <w:rsid w:val="00A84451"/>
    <w:rsid w:val="00A84584"/>
    <w:rsid w:val="00A848D7"/>
    <w:rsid w:val="00A8494A"/>
    <w:rsid w:val="00A84C3D"/>
    <w:rsid w:val="00A84DC0"/>
    <w:rsid w:val="00A84DFE"/>
    <w:rsid w:val="00A8507C"/>
    <w:rsid w:val="00A8511C"/>
    <w:rsid w:val="00A85236"/>
    <w:rsid w:val="00A854A7"/>
    <w:rsid w:val="00A85650"/>
    <w:rsid w:val="00A85AC1"/>
    <w:rsid w:val="00A85D3A"/>
    <w:rsid w:val="00A85E6A"/>
    <w:rsid w:val="00A85FD5"/>
    <w:rsid w:val="00A860B6"/>
    <w:rsid w:val="00A86119"/>
    <w:rsid w:val="00A864C5"/>
    <w:rsid w:val="00A86506"/>
    <w:rsid w:val="00A866A3"/>
    <w:rsid w:val="00A86703"/>
    <w:rsid w:val="00A86F09"/>
    <w:rsid w:val="00A86F84"/>
    <w:rsid w:val="00A870AE"/>
    <w:rsid w:val="00A870E4"/>
    <w:rsid w:val="00A8713F"/>
    <w:rsid w:val="00A87543"/>
    <w:rsid w:val="00A87587"/>
    <w:rsid w:val="00A8763D"/>
    <w:rsid w:val="00A8782F"/>
    <w:rsid w:val="00A87870"/>
    <w:rsid w:val="00A87872"/>
    <w:rsid w:val="00A87CC5"/>
    <w:rsid w:val="00A87D85"/>
    <w:rsid w:val="00A90155"/>
    <w:rsid w:val="00A901AA"/>
    <w:rsid w:val="00A90516"/>
    <w:rsid w:val="00A9056F"/>
    <w:rsid w:val="00A9064A"/>
    <w:rsid w:val="00A909A9"/>
    <w:rsid w:val="00A90C07"/>
    <w:rsid w:val="00A90C8D"/>
    <w:rsid w:val="00A90CD4"/>
    <w:rsid w:val="00A90DF4"/>
    <w:rsid w:val="00A90E29"/>
    <w:rsid w:val="00A90E7A"/>
    <w:rsid w:val="00A90EF9"/>
    <w:rsid w:val="00A910BF"/>
    <w:rsid w:val="00A913B4"/>
    <w:rsid w:val="00A91673"/>
    <w:rsid w:val="00A91676"/>
    <w:rsid w:val="00A918F8"/>
    <w:rsid w:val="00A91A77"/>
    <w:rsid w:val="00A91A7C"/>
    <w:rsid w:val="00A91B32"/>
    <w:rsid w:val="00A91DCF"/>
    <w:rsid w:val="00A92599"/>
    <w:rsid w:val="00A925EE"/>
    <w:rsid w:val="00A926B4"/>
    <w:rsid w:val="00A926EC"/>
    <w:rsid w:val="00A92737"/>
    <w:rsid w:val="00A92792"/>
    <w:rsid w:val="00A9298A"/>
    <w:rsid w:val="00A92B71"/>
    <w:rsid w:val="00A92BDE"/>
    <w:rsid w:val="00A92C0C"/>
    <w:rsid w:val="00A92C79"/>
    <w:rsid w:val="00A92DA1"/>
    <w:rsid w:val="00A92FC8"/>
    <w:rsid w:val="00A933F7"/>
    <w:rsid w:val="00A93454"/>
    <w:rsid w:val="00A936BD"/>
    <w:rsid w:val="00A939A5"/>
    <w:rsid w:val="00A93A00"/>
    <w:rsid w:val="00A93A8E"/>
    <w:rsid w:val="00A93B05"/>
    <w:rsid w:val="00A94074"/>
    <w:rsid w:val="00A940BE"/>
    <w:rsid w:val="00A9449B"/>
    <w:rsid w:val="00A944B8"/>
    <w:rsid w:val="00A9465D"/>
    <w:rsid w:val="00A9466C"/>
    <w:rsid w:val="00A947CE"/>
    <w:rsid w:val="00A949EF"/>
    <w:rsid w:val="00A94A9C"/>
    <w:rsid w:val="00A94AB0"/>
    <w:rsid w:val="00A94BAE"/>
    <w:rsid w:val="00A94CF2"/>
    <w:rsid w:val="00A94E39"/>
    <w:rsid w:val="00A952A1"/>
    <w:rsid w:val="00A95368"/>
    <w:rsid w:val="00A953F5"/>
    <w:rsid w:val="00A955BC"/>
    <w:rsid w:val="00A9568E"/>
    <w:rsid w:val="00A95813"/>
    <w:rsid w:val="00A9584C"/>
    <w:rsid w:val="00A958B9"/>
    <w:rsid w:val="00A959C1"/>
    <w:rsid w:val="00A95B47"/>
    <w:rsid w:val="00A95F08"/>
    <w:rsid w:val="00A9601F"/>
    <w:rsid w:val="00A967FD"/>
    <w:rsid w:val="00A96AB8"/>
    <w:rsid w:val="00A96DB4"/>
    <w:rsid w:val="00A96E5A"/>
    <w:rsid w:val="00A96EF7"/>
    <w:rsid w:val="00A96F92"/>
    <w:rsid w:val="00A97249"/>
    <w:rsid w:val="00A97277"/>
    <w:rsid w:val="00A97868"/>
    <w:rsid w:val="00A97874"/>
    <w:rsid w:val="00A97A6F"/>
    <w:rsid w:val="00A97B6A"/>
    <w:rsid w:val="00A97BAF"/>
    <w:rsid w:val="00A97D7E"/>
    <w:rsid w:val="00AA0160"/>
    <w:rsid w:val="00AA0189"/>
    <w:rsid w:val="00AA09B6"/>
    <w:rsid w:val="00AA0A3B"/>
    <w:rsid w:val="00AA0A59"/>
    <w:rsid w:val="00AA0A93"/>
    <w:rsid w:val="00AA0A97"/>
    <w:rsid w:val="00AA0AEE"/>
    <w:rsid w:val="00AA0F6D"/>
    <w:rsid w:val="00AA0F6F"/>
    <w:rsid w:val="00AA1026"/>
    <w:rsid w:val="00AA111F"/>
    <w:rsid w:val="00AA142F"/>
    <w:rsid w:val="00AA1531"/>
    <w:rsid w:val="00AA16E4"/>
    <w:rsid w:val="00AA17AA"/>
    <w:rsid w:val="00AA1A11"/>
    <w:rsid w:val="00AA1A87"/>
    <w:rsid w:val="00AA1E31"/>
    <w:rsid w:val="00AA1EA1"/>
    <w:rsid w:val="00AA1F0B"/>
    <w:rsid w:val="00AA1F35"/>
    <w:rsid w:val="00AA20E7"/>
    <w:rsid w:val="00AA210C"/>
    <w:rsid w:val="00AA2171"/>
    <w:rsid w:val="00AA2A64"/>
    <w:rsid w:val="00AA2B65"/>
    <w:rsid w:val="00AA2B8F"/>
    <w:rsid w:val="00AA2CF4"/>
    <w:rsid w:val="00AA2DE5"/>
    <w:rsid w:val="00AA30F9"/>
    <w:rsid w:val="00AA3132"/>
    <w:rsid w:val="00AA33DC"/>
    <w:rsid w:val="00AA3874"/>
    <w:rsid w:val="00AA3A70"/>
    <w:rsid w:val="00AA3CD2"/>
    <w:rsid w:val="00AA3E80"/>
    <w:rsid w:val="00AA4014"/>
    <w:rsid w:val="00AA4068"/>
    <w:rsid w:val="00AA4098"/>
    <w:rsid w:val="00AA4468"/>
    <w:rsid w:val="00AA44A5"/>
    <w:rsid w:val="00AA46B6"/>
    <w:rsid w:val="00AA4722"/>
    <w:rsid w:val="00AA48AF"/>
    <w:rsid w:val="00AA4AD4"/>
    <w:rsid w:val="00AA4B9D"/>
    <w:rsid w:val="00AA4C62"/>
    <w:rsid w:val="00AA4D3A"/>
    <w:rsid w:val="00AA4FC4"/>
    <w:rsid w:val="00AA5133"/>
    <w:rsid w:val="00AA57DF"/>
    <w:rsid w:val="00AA5A59"/>
    <w:rsid w:val="00AA5C8C"/>
    <w:rsid w:val="00AA60A5"/>
    <w:rsid w:val="00AA6105"/>
    <w:rsid w:val="00AA6263"/>
    <w:rsid w:val="00AA62A5"/>
    <w:rsid w:val="00AA64B7"/>
    <w:rsid w:val="00AA6B08"/>
    <w:rsid w:val="00AA7141"/>
    <w:rsid w:val="00AA7280"/>
    <w:rsid w:val="00AA7961"/>
    <w:rsid w:val="00AA7A9D"/>
    <w:rsid w:val="00AA7ABD"/>
    <w:rsid w:val="00AA7AD8"/>
    <w:rsid w:val="00AA7B5B"/>
    <w:rsid w:val="00AA7DC5"/>
    <w:rsid w:val="00AB01F4"/>
    <w:rsid w:val="00AB074E"/>
    <w:rsid w:val="00AB0AD8"/>
    <w:rsid w:val="00AB0ADF"/>
    <w:rsid w:val="00AB0B90"/>
    <w:rsid w:val="00AB1040"/>
    <w:rsid w:val="00AB114A"/>
    <w:rsid w:val="00AB1246"/>
    <w:rsid w:val="00AB136E"/>
    <w:rsid w:val="00AB156C"/>
    <w:rsid w:val="00AB16D6"/>
    <w:rsid w:val="00AB16E4"/>
    <w:rsid w:val="00AB17A0"/>
    <w:rsid w:val="00AB17F8"/>
    <w:rsid w:val="00AB18BA"/>
    <w:rsid w:val="00AB1AF4"/>
    <w:rsid w:val="00AB1B28"/>
    <w:rsid w:val="00AB1CD1"/>
    <w:rsid w:val="00AB1DD3"/>
    <w:rsid w:val="00AB1E47"/>
    <w:rsid w:val="00AB1EE1"/>
    <w:rsid w:val="00AB21B8"/>
    <w:rsid w:val="00AB22A7"/>
    <w:rsid w:val="00AB234E"/>
    <w:rsid w:val="00AB2367"/>
    <w:rsid w:val="00AB24D5"/>
    <w:rsid w:val="00AB2567"/>
    <w:rsid w:val="00AB256F"/>
    <w:rsid w:val="00AB2650"/>
    <w:rsid w:val="00AB2A01"/>
    <w:rsid w:val="00AB2AFC"/>
    <w:rsid w:val="00AB2C09"/>
    <w:rsid w:val="00AB2C59"/>
    <w:rsid w:val="00AB2EE9"/>
    <w:rsid w:val="00AB2F33"/>
    <w:rsid w:val="00AB32EB"/>
    <w:rsid w:val="00AB3379"/>
    <w:rsid w:val="00AB38F1"/>
    <w:rsid w:val="00AB3B24"/>
    <w:rsid w:val="00AB3C80"/>
    <w:rsid w:val="00AB3CEE"/>
    <w:rsid w:val="00AB3D5B"/>
    <w:rsid w:val="00AB3F83"/>
    <w:rsid w:val="00AB407C"/>
    <w:rsid w:val="00AB435E"/>
    <w:rsid w:val="00AB4448"/>
    <w:rsid w:val="00AB4836"/>
    <w:rsid w:val="00AB4A09"/>
    <w:rsid w:val="00AB4AA5"/>
    <w:rsid w:val="00AB4EB3"/>
    <w:rsid w:val="00AB501B"/>
    <w:rsid w:val="00AB53F9"/>
    <w:rsid w:val="00AB5415"/>
    <w:rsid w:val="00AB54B1"/>
    <w:rsid w:val="00AB5844"/>
    <w:rsid w:val="00AB5919"/>
    <w:rsid w:val="00AB5A0D"/>
    <w:rsid w:val="00AB5B54"/>
    <w:rsid w:val="00AB5BCB"/>
    <w:rsid w:val="00AB5C42"/>
    <w:rsid w:val="00AB60C3"/>
    <w:rsid w:val="00AB641B"/>
    <w:rsid w:val="00AB66C9"/>
    <w:rsid w:val="00AB6814"/>
    <w:rsid w:val="00AB6869"/>
    <w:rsid w:val="00AB68E4"/>
    <w:rsid w:val="00AB6A65"/>
    <w:rsid w:val="00AB6B8E"/>
    <w:rsid w:val="00AB6FBE"/>
    <w:rsid w:val="00AB7015"/>
    <w:rsid w:val="00AB7109"/>
    <w:rsid w:val="00AB7419"/>
    <w:rsid w:val="00AB76C6"/>
    <w:rsid w:val="00AB772C"/>
    <w:rsid w:val="00AB792D"/>
    <w:rsid w:val="00AB796D"/>
    <w:rsid w:val="00AB7A9D"/>
    <w:rsid w:val="00AB7D70"/>
    <w:rsid w:val="00AB7ECA"/>
    <w:rsid w:val="00ABE340"/>
    <w:rsid w:val="00AC00E7"/>
    <w:rsid w:val="00AC034B"/>
    <w:rsid w:val="00AC04BA"/>
    <w:rsid w:val="00AC082C"/>
    <w:rsid w:val="00AC096A"/>
    <w:rsid w:val="00AC0E39"/>
    <w:rsid w:val="00AC12D9"/>
    <w:rsid w:val="00AC1377"/>
    <w:rsid w:val="00AC1680"/>
    <w:rsid w:val="00AC1844"/>
    <w:rsid w:val="00AC1B2A"/>
    <w:rsid w:val="00AC1CFF"/>
    <w:rsid w:val="00AC2156"/>
    <w:rsid w:val="00AC2210"/>
    <w:rsid w:val="00AC241C"/>
    <w:rsid w:val="00AC2443"/>
    <w:rsid w:val="00AC247A"/>
    <w:rsid w:val="00AC2692"/>
    <w:rsid w:val="00AC283A"/>
    <w:rsid w:val="00AC2988"/>
    <w:rsid w:val="00AC2CE3"/>
    <w:rsid w:val="00AC2E1A"/>
    <w:rsid w:val="00AC308A"/>
    <w:rsid w:val="00AC30DC"/>
    <w:rsid w:val="00AC3186"/>
    <w:rsid w:val="00AC31E4"/>
    <w:rsid w:val="00AC327C"/>
    <w:rsid w:val="00AC3311"/>
    <w:rsid w:val="00AC33AA"/>
    <w:rsid w:val="00AC355C"/>
    <w:rsid w:val="00AC3635"/>
    <w:rsid w:val="00AC397A"/>
    <w:rsid w:val="00AC3F26"/>
    <w:rsid w:val="00AC40C3"/>
    <w:rsid w:val="00AC425E"/>
    <w:rsid w:val="00AC442F"/>
    <w:rsid w:val="00AC4450"/>
    <w:rsid w:val="00AC4497"/>
    <w:rsid w:val="00AC45BA"/>
    <w:rsid w:val="00AC46CC"/>
    <w:rsid w:val="00AC471C"/>
    <w:rsid w:val="00AC4B61"/>
    <w:rsid w:val="00AC4DEC"/>
    <w:rsid w:val="00AC5080"/>
    <w:rsid w:val="00AC51EB"/>
    <w:rsid w:val="00AC5592"/>
    <w:rsid w:val="00AC5802"/>
    <w:rsid w:val="00AC5847"/>
    <w:rsid w:val="00AC5981"/>
    <w:rsid w:val="00AC5C65"/>
    <w:rsid w:val="00AC5D84"/>
    <w:rsid w:val="00AC5E93"/>
    <w:rsid w:val="00AC5F37"/>
    <w:rsid w:val="00AC67EB"/>
    <w:rsid w:val="00AC690D"/>
    <w:rsid w:val="00AC6A21"/>
    <w:rsid w:val="00AC6E91"/>
    <w:rsid w:val="00AC6F13"/>
    <w:rsid w:val="00AC6F29"/>
    <w:rsid w:val="00AC71E5"/>
    <w:rsid w:val="00AC7A42"/>
    <w:rsid w:val="00AC7B53"/>
    <w:rsid w:val="00AC7C38"/>
    <w:rsid w:val="00AC7E4F"/>
    <w:rsid w:val="00AC7FF0"/>
    <w:rsid w:val="00AD0049"/>
    <w:rsid w:val="00AD026B"/>
    <w:rsid w:val="00AD02EB"/>
    <w:rsid w:val="00AD0696"/>
    <w:rsid w:val="00AD06EE"/>
    <w:rsid w:val="00AD06F4"/>
    <w:rsid w:val="00AD083B"/>
    <w:rsid w:val="00AD0ACB"/>
    <w:rsid w:val="00AD0F4F"/>
    <w:rsid w:val="00AD1019"/>
    <w:rsid w:val="00AD1054"/>
    <w:rsid w:val="00AD1085"/>
    <w:rsid w:val="00AD11BE"/>
    <w:rsid w:val="00AD1220"/>
    <w:rsid w:val="00AD129A"/>
    <w:rsid w:val="00AD1497"/>
    <w:rsid w:val="00AD163D"/>
    <w:rsid w:val="00AD17FA"/>
    <w:rsid w:val="00AD1808"/>
    <w:rsid w:val="00AD18CC"/>
    <w:rsid w:val="00AD198F"/>
    <w:rsid w:val="00AD1A52"/>
    <w:rsid w:val="00AD1B7C"/>
    <w:rsid w:val="00AD1BAA"/>
    <w:rsid w:val="00AD1DA0"/>
    <w:rsid w:val="00AD244A"/>
    <w:rsid w:val="00AD278C"/>
    <w:rsid w:val="00AD28D6"/>
    <w:rsid w:val="00AD2A09"/>
    <w:rsid w:val="00AD2DA8"/>
    <w:rsid w:val="00AD3030"/>
    <w:rsid w:val="00AD307C"/>
    <w:rsid w:val="00AD3082"/>
    <w:rsid w:val="00AD32B4"/>
    <w:rsid w:val="00AD34B5"/>
    <w:rsid w:val="00AD3596"/>
    <w:rsid w:val="00AD3642"/>
    <w:rsid w:val="00AD39A1"/>
    <w:rsid w:val="00AD3BBA"/>
    <w:rsid w:val="00AD3D5E"/>
    <w:rsid w:val="00AD3FAF"/>
    <w:rsid w:val="00AD4389"/>
    <w:rsid w:val="00AD457E"/>
    <w:rsid w:val="00AD460F"/>
    <w:rsid w:val="00AD4926"/>
    <w:rsid w:val="00AD49A5"/>
    <w:rsid w:val="00AD4A56"/>
    <w:rsid w:val="00AD4AD0"/>
    <w:rsid w:val="00AD4B6E"/>
    <w:rsid w:val="00AD4DA6"/>
    <w:rsid w:val="00AD4DD9"/>
    <w:rsid w:val="00AD5070"/>
    <w:rsid w:val="00AD510B"/>
    <w:rsid w:val="00AD5120"/>
    <w:rsid w:val="00AD5436"/>
    <w:rsid w:val="00AD5608"/>
    <w:rsid w:val="00AD5629"/>
    <w:rsid w:val="00AD57D6"/>
    <w:rsid w:val="00AD5DB2"/>
    <w:rsid w:val="00AD60CD"/>
    <w:rsid w:val="00AD615C"/>
    <w:rsid w:val="00AD6370"/>
    <w:rsid w:val="00AD6638"/>
    <w:rsid w:val="00AD668B"/>
    <w:rsid w:val="00AD67E8"/>
    <w:rsid w:val="00AD682B"/>
    <w:rsid w:val="00AD6A35"/>
    <w:rsid w:val="00AD6A90"/>
    <w:rsid w:val="00AD6AD7"/>
    <w:rsid w:val="00AD6B1E"/>
    <w:rsid w:val="00AD6B99"/>
    <w:rsid w:val="00AD6BDC"/>
    <w:rsid w:val="00AD6C8C"/>
    <w:rsid w:val="00AD6C9D"/>
    <w:rsid w:val="00AD6F05"/>
    <w:rsid w:val="00AD6FA2"/>
    <w:rsid w:val="00AD702F"/>
    <w:rsid w:val="00AD708A"/>
    <w:rsid w:val="00AD7378"/>
    <w:rsid w:val="00AD7A5F"/>
    <w:rsid w:val="00AE0082"/>
    <w:rsid w:val="00AE02EF"/>
    <w:rsid w:val="00AE0332"/>
    <w:rsid w:val="00AE05B0"/>
    <w:rsid w:val="00AE07C4"/>
    <w:rsid w:val="00AE07D6"/>
    <w:rsid w:val="00AE091D"/>
    <w:rsid w:val="00AE0C6B"/>
    <w:rsid w:val="00AE0CD4"/>
    <w:rsid w:val="00AE11C2"/>
    <w:rsid w:val="00AE12F5"/>
    <w:rsid w:val="00AE1720"/>
    <w:rsid w:val="00AE178D"/>
    <w:rsid w:val="00AE180C"/>
    <w:rsid w:val="00AE1853"/>
    <w:rsid w:val="00AE1EAE"/>
    <w:rsid w:val="00AE1F63"/>
    <w:rsid w:val="00AE1FAD"/>
    <w:rsid w:val="00AE209C"/>
    <w:rsid w:val="00AE22BB"/>
    <w:rsid w:val="00AE22F3"/>
    <w:rsid w:val="00AE24DE"/>
    <w:rsid w:val="00AE259C"/>
    <w:rsid w:val="00AE2B76"/>
    <w:rsid w:val="00AE2C2D"/>
    <w:rsid w:val="00AE2C81"/>
    <w:rsid w:val="00AE2CA1"/>
    <w:rsid w:val="00AE2D00"/>
    <w:rsid w:val="00AE3043"/>
    <w:rsid w:val="00AE30E5"/>
    <w:rsid w:val="00AE33ED"/>
    <w:rsid w:val="00AE3903"/>
    <w:rsid w:val="00AE3B60"/>
    <w:rsid w:val="00AE3E54"/>
    <w:rsid w:val="00AE4047"/>
    <w:rsid w:val="00AE406A"/>
    <w:rsid w:val="00AE41D9"/>
    <w:rsid w:val="00AE4612"/>
    <w:rsid w:val="00AE467C"/>
    <w:rsid w:val="00AE478D"/>
    <w:rsid w:val="00AE4AAA"/>
    <w:rsid w:val="00AE4D22"/>
    <w:rsid w:val="00AE4E5D"/>
    <w:rsid w:val="00AE5351"/>
    <w:rsid w:val="00AE53A1"/>
    <w:rsid w:val="00AE56E5"/>
    <w:rsid w:val="00AE588F"/>
    <w:rsid w:val="00AE58AA"/>
    <w:rsid w:val="00AE5E8F"/>
    <w:rsid w:val="00AE5EF1"/>
    <w:rsid w:val="00AE5F45"/>
    <w:rsid w:val="00AE602D"/>
    <w:rsid w:val="00AE60B3"/>
    <w:rsid w:val="00AE60C3"/>
    <w:rsid w:val="00AE6322"/>
    <w:rsid w:val="00AE64A4"/>
    <w:rsid w:val="00AE6972"/>
    <w:rsid w:val="00AE6A4A"/>
    <w:rsid w:val="00AE6AE1"/>
    <w:rsid w:val="00AE6BC5"/>
    <w:rsid w:val="00AE6CB0"/>
    <w:rsid w:val="00AE6DF4"/>
    <w:rsid w:val="00AE6FB6"/>
    <w:rsid w:val="00AE6FD0"/>
    <w:rsid w:val="00AE7298"/>
    <w:rsid w:val="00AE73BD"/>
    <w:rsid w:val="00AE76B3"/>
    <w:rsid w:val="00AE76E4"/>
    <w:rsid w:val="00AE76EE"/>
    <w:rsid w:val="00AE773B"/>
    <w:rsid w:val="00AE7771"/>
    <w:rsid w:val="00AE7F20"/>
    <w:rsid w:val="00AF062C"/>
    <w:rsid w:val="00AF08C0"/>
    <w:rsid w:val="00AF0AA1"/>
    <w:rsid w:val="00AF0B61"/>
    <w:rsid w:val="00AF0C8F"/>
    <w:rsid w:val="00AF0ED4"/>
    <w:rsid w:val="00AF0EE9"/>
    <w:rsid w:val="00AF10B0"/>
    <w:rsid w:val="00AF10DC"/>
    <w:rsid w:val="00AF11AD"/>
    <w:rsid w:val="00AF11BC"/>
    <w:rsid w:val="00AF1370"/>
    <w:rsid w:val="00AF13A9"/>
    <w:rsid w:val="00AF14A3"/>
    <w:rsid w:val="00AF1668"/>
    <w:rsid w:val="00AF173E"/>
    <w:rsid w:val="00AF1849"/>
    <w:rsid w:val="00AF1A5D"/>
    <w:rsid w:val="00AF1AE7"/>
    <w:rsid w:val="00AF1B65"/>
    <w:rsid w:val="00AF2095"/>
    <w:rsid w:val="00AF20FF"/>
    <w:rsid w:val="00AF21ED"/>
    <w:rsid w:val="00AF22CC"/>
    <w:rsid w:val="00AF2484"/>
    <w:rsid w:val="00AF2569"/>
    <w:rsid w:val="00AF28E4"/>
    <w:rsid w:val="00AF2EAC"/>
    <w:rsid w:val="00AF2FA6"/>
    <w:rsid w:val="00AF3050"/>
    <w:rsid w:val="00AF305A"/>
    <w:rsid w:val="00AF34A9"/>
    <w:rsid w:val="00AF3ACE"/>
    <w:rsid w:val="00AF3F44"/>
    <w:rsid w:val="00AF428C"/>
    <w:rsid w:val="00AF42DA"/>
    <w:rsid w:val="00AF4377"/>
    <w:rsid w:val="00AF4405"/>
    <w:rsid w:val="00AF44FD"/>
    <w:rsid w:val="00AF465F"/>
    <w:rsid w:val="00AF47A7"/>
    <w:rsid w:val="00AF4AAC"/>
    <w:rsid w:val="00AF50CA"/>
    <w:rsid w:val="00AF51D3"/>
    <w:rsid w:val="00AF5447"/>
    <w:rsid w:val="00AF5510"/>
    <w:rsid w:val="00AF55A4"/>
    <w:rsid w:val="00AF56AF"/>
    <w:rsid w:val="00AF5750"/>
    <w:rsid w:val="00AF5926"/>
    <w:rsid w:val="00AF5B08"/>
    <w:rsid w:val="00AF5F7F"/>
    <w:rsid w:val="00AF60AF"/>
    <w:rsid w:val="00AF63E7"/>
    <w:rsid w:val="00AF65C7"/>
    <w:rsid w:val="00AF663C"/>
    <w:rsid w:val="00AF6C53"/>
    <w:rsid w:val="00AF6CCD"/>
    <w:rsid w:val="00AF6D60"/>
    <w:rsid w:val="00AF6D66"/>
    <w:rsid w:val="00AF6E17"/>
    <w:rsid w:val="00AF71B2"/>
    <w:rsid w:val="00AF72C4"/>
    <w:rsid w:val="00AF7472"/>
    <w:rsid w:val="00AF74CD"/>
    <w:rsid w:val="00AF750E"/>
    <w:rsid w:val="00AF7672"/>
    <w:rsid w:val="00AF775F"/>
    <w:rsid w:val="00AF79AE"/>
    <w:rsid w:val="00AF7F7B"/>
    <w:rsid w:val="00B0042F"/>
    <w:rsid w:val="00B00642"/>
    <w:rsid w:val="00B00C5B"/>
    <w:rsid w:val="00B00CB0"/>
    <w:rsid w:val="00B015C7"/>
    <w:rsid w:val="00B0165D"/>
    <w:rsid w:val="00B01946"/>
    <w:rsid w:val="00B01B60"/>
    <w:rsid w:val="00B01D6E"/>
    <w:rsid w:val="00B01DB6"/>
    <w:rsid w:val="00B01DEA"/>
    <w:rsid w:val="00B01E26"/>
    <w:rsid w:val="00B01FE3"/>
    <w:rsid w:val="00B0207F"/>
    <w:rsid w:val="00B02485"/>
    <w:rsid w:val="00B02497"/>
    <w:rsid w:val="00B0262D"/>
    <w:rsid w:val="00B029B8"/>
    <w:rsid w:val="00B02B96"/>
    <w:rsid w:val="00B02C48"/>
    <w:rsid w:val="00B02DAD"/>
    <w:rsid w:val="00B031BA"/>
    <w:rsid w:val="00B031F3"/>
    <w:rsid w:val="00B034BE"/>
    <w:rsid w:val="00B0356D"/>
    <w:rsid w:val="00B0398C"/>
    <w:rsid w:val="00B03D76"/>
    <w:rsid w:val="00B04106"/>
    <w:rsid w:val="00B044E4"/>
    <w:rsid w:val="00B04647"/>
    <w:rsid w:val="00B0466B"/>
    <w:rsid w:val="00B04893"/>
    <w:rsid w:val="00B048C8"/>
    <w:rsid w:val="00B04BFC"/>
    <w:rsid w:val="00B04C8A"/>
    <w:rsid w:val="00B04CEE"/>
    <w:rsid w:val="00B05276"/>
    <w:rsid w:val="00B052A4"/>
    <w:rsid w:val="00B0536C"/>
    <w:rsid w:val="00B054BF"/>
    <w:rsid w:val="00B0573D"/>
    <w:rsid w:val="00B05993"/>
    <w:rsid w:val="00B059DC"/>
    <w:rsid w:val="00B05B88"/>
    <w:rsid w:val="00B05BCB"/>
    <w:rsid w:val="00B05BE4"/>
    <w:rsid w:val="00B05DE2"/>
    <w:rsid w:val="00B05EBF"/>
    <w:rsid w:val="00B05FED"/>
    <w:rsid w:val="00B060E8"/>
    <w:rsid w:val="00B061D3"/>
    <w:rsid w:val="00B065BE"/>
    <w:rsid w:val="00B06949"/>
    <w:rsid w:val="00B069B8"/>
    <w:rsid w:val="00B06C87"/>
    <w:rsid w:val="00B06E1C"/>
    <w:rsid w:val="00B06E72"/>
    <w:rsid w:val="00B0721B"/>
    <w:rsid w:val="00B0743D"/>
    <w:rsid w:val="00B07C7D"/>
    <w:rsid w:val="00B07DFD"/>
    <w:rsid w:val="00B07E32"/>
    <w:rsid w:val="00B10544"/>
    <w:rsid w:val="00B105F1"/>
    <w:rsid w:val="00B1093C"/>
    <w:rsid w:val="00B10990"/>
    <w:rsid w:val="00B10AB0"/>
    <w:rsid w:val="00B10BBF"/>
    <w:rsid w:val="00B10F99"/>
    <w:rsid w:val="00B11328"/>
    <w:rsid w:val="00B113AF"/>
    <w:rsid w:val="00B1155D"/>
    <w:rsid w:val="00B11610"/>
    <w:rsid w:val="00B1163B"/>
    <w:rsid w:val="00B11A52"/>
    <w:rsid w:val="00B11A6C"/>
    <w:rsid w:val="00B11BC4"/>
    <w:rsid w:val="00B11BEC"/>
    <w:rsid w:val="00B1207A"/>
    <w:rsid w:val="00B121F4"/>
    <w:rsid w:val="00B123FB"/>
    <w:rsid w:val="00B1249A"/>
    <w:rsid w:val="00B12581"/>
    <w:rsid w:val="00B125DE"/>
    <w:rsid w:val="00B128C4"/>
    <w:rsid w:val="00B12D09"/>
    <w:rsid w:val="00B1334D"/>
    <w:rsid w:val="00B1387C"/>
    <w:rsid w:val="00B13A0F"/>
    <w:rsid w:val="00B13CE0"/>
    <w:rsid w:val="00B13D7E"/>
    <w:rsid w:val="00B13F9A"/>
    <w:rsid w:val="00B13FDD"/>
    <w:rsid w:val="00B14052"/>
    <w:rsid w:val="00B140B8"/>
    <w:rsid w:val="00B140D1"/>
    <w:rsid w:val="00B140EA"/>
    <w:rsid w:val="00B142F8"/>
    <w:rsid w:val="00B144BC"/>
    <w:rsid w:val="00B14503"/>
    <w:rsid w:val="00B1452D"/>
    <w:rsid w:val="00B1467B"/>
    <w:rsid w:val="00B1477E"/>
    <w:rsid w:val="00B14894"/>
    <w:rsid w:val="00B14BA0"/>
    <w:rsid w:val="00B14CA8"/>
    <w:rsid w:val="00B14FB8"/>
    <w:rsid w:val="00B1517E"/>
    <w:rsid w:val="00B15391"/>
    <w:rsid w:val="00B1569E"/>
    <w:rsid w:val="00B158D2"/>
    <w:rsid w:val="00B15970"/>
    <w:rsid w:val="00B15A4F"/>
    <w:rsid w:val="00B15A97"/>
    <w:rsid w:val="00B15EFA"/>
    <w:rsid w:val="00B16008"/>
    <w:rsid w:val="00B16810"/>
    <w:rsid w:val="00B16819"/>
    <w:rsid w:val="00B16B14"/>
    <w:rsid w:val="00B16C72"/>
    <w:rsid w:val="00B16D66"/>
    <w:rsid w:val="00B16E96"/>
    <w:rsid w:val="00B16FDA"/>
    <w:rsid w:val="00B17531"/>
    <w:rsid w:val="00B17886"/>
    <w:rsid w:val="00B178C5"/>
    <w:rsid w:val="00B17ACF"/>
    <w:rsid w:val="00B20177"/>
    <w:rsid w:val="00B201E5"/>
    <w:rsid w:val="00B20217"/>
    <w:rsid w:val="00B2058B"/>
    <w:rsid w:val="00B2078E"/>
    <w:rsid w:val="00B207D3"/>
    <w:rsid w:val="00B207E8"/>
    <w:rsid w:val="00B20939"/>
    <w:rsid w:val="00B20DDA"/>
    <w:rsid w:val="00B20F45"/>
    <w:rsid w:val="00B210EC"/>
    <w:rsid w:val="00B211E2"/>
    <w:rsid w:val="00B2127B"/>
    <w:rsid w:val="00B21784"/>
    <w:rsid w:val="00B21786"/>
    <w:rsid w:val="00B218C9"/>
    <w:rsid w:val="00B21D05"/>
    <w:rsid w:val="00B221CA"/>
    <w:rsid w:val="00B22446"/>
    <w:rsid w:val="00B224F3"/>
    <w:rsid w:val="00B22933"/>
    <w:rsid w:val="00B22B41"/>
    <w:rsid w:val="00B22BAF"/>
    <w:rsid w:val="00B22EB2"/>
    <w:rsid w:val="00B22EBF"/>
    <w:rsid w:val="00B22FCB"/>
    <w:rsid w:val="00B2330B"/>
    <w:rsid w:val="00B23320"/>
    <w:rsid w:val="00B23418"/>
    <w:rsid w:val="00B23750"/>
    <w:rsid w:val="00B23774"/>
    <w:rsid w:val="00B23955"/>
    <w:rsid w:val="00B23AB2"/>
    <w:rsid w:val="00B23CE5"/>
    <w:rsid w:val="00B23E2C"/>
    <w:rsid w:val="00B23EBC"/>
    <w:rsid w:val="00B23F31"/>
    <w:rsid w:val="00B24293"/>
    <w:rsid w:val="00B242A7"/>
    <w:rsid w:val="00B244B3"/>
    <w:rsid w:val="00B24531"/>
    <w:rsid w:val="00B24652"/>
    <w:rsid w:val="00B24A57"/>
    <w:rsid w:val="00B24AB0"/>
    <w:rsid w:val="00B24B1F"/>
    <w:rsid w:val="00B24CAA"/>
    <w:rsid w:val="00B24EB7"/>
    <w:rsid w:val="00B24F21"/>
    <w:rsid w:val="00B25130"/>
    <w:rsid w:val="00B2529C"/>
    <w:rsid w:val="00B253B1"/>
    <w:rsid w:val="00B2582E"/>
    <w:rsid w:val="00B25953"/>
    <w:rsid w:val="00B25BE9"/>
    <w:rsid w:val="00B25DCC"/>
    <w:rsid w:val="00B25F01"/>
    <w:rsid w:val="00B25FF0"/>
    <w:rsid w:val="00B260EB"/>
    <w:rsid w:val="00B264BB"/>
    <w:rsid w:val="00B266CE"/>
    <w:rsid w:val="00B266DC"/>
    <w:rsid w:val="00B26C34"/>
    <w:rsid w:val="00B2718A"/>
    <w:rsid w:val="00B27335"/>
    <w:rsid w:val="00B27442"/>
    <w:rsid w:val="00B276E9"/>
    <w:rsid w:val="00B27708"/>
    <w:rsid w:val="00B277B5"/>
    <w:rsid w:val="00B27896"/>
    <w:rsid w:val="00B27A8F"/>
    <w:rsid w:val="00B27AF7"/>
    <w:rsid w:val="00B27B23"/>
    <w:rsid w:val="00B27CE3"/>
    <w:rsid w:val="00B27CE6"/>
    <w:rsid w:val="00B30039"/>
    <w:rsid w:val="00B30359"/>
    <w:rsid w:val="00B3046D"/>
    <w:rsid w:val="00B304F3"/>
    <w:rsid w:val="00B30511"/>
    <w:rsid w:val="00B30608"/>
    <w:rsid w:val="00B306F3"/>
    <w:rsid w:val="00B30901"/>
    <w:rsid w:val="00B30917"/>
    <w:rsid w:val="00B30A0A"/>
    <w:rsid w:val="00B30B44"/>
    <w:rsid w:val="00B310A8"/>
    <w:rsid w:val="00B31137"/>
    <w:rsid w:val="00B31167"/>
    <w:rsid w:val="00B3127C"/>
    <w:rsid w:val="00B3165D"/>
    <w:rsid w:val="00B317FE"/>
    <w:rsid w:val="00B319A2"/>
    <w:rsid w:val="00B31C1F"/>
    <w:rsid w:val="00B31C63"/>
    <w:rsid w:val="00B31D60"/>
    <w:rsid w:val="00B31FEC"/>
    <w:rsid w:val="00B3219F"/>
    <w:rsid w:val="00B329D8"/>
    <w:rsid w:val="00B32BB9"/>
    <w:rsid w:val="00B32BF0"/>
    <w:rsid w:val="00B32C0A"/>
    <w:rsid w:val="00B32CD4"/>
    <w:rsid w:val="00B32CD7"/>
    <w:rsid w:val="00B32D0B"/>
    <w:rsid w:val="00B32DFB"/>
    <w:rsid w:val="00B33316"/>
    <w:rsid w:val="00B3342B"/>
    <w:rsid w:val="00B33455"/>
    <w:rsid w:val="00B33537"/>
    <w:rsid w:val="00B33546"/>
    <w:rsid w:val="00B33649"/>
    <w:rsid w:val="00B3372A"/>
    <w:rsid w:val="00B33806"/>
    <w:rsid w:val="00B33965"/>
    <w:rsid w:val="00B33AA3"/>
    <w:rsid w:val="00B33AE1"/>
    <w:rsid w:val="00B33CCE"/>
    <w:rsid w:val="00B33DDD"/>
    <w:rsid w:val="00B33E50"/>
    <w:rsid w:val="00B33F5C"/>
    <w:rsid w:val="00B34223"/>
    <w:rsid w:val="00B34809"/>
    <w:rsid w:val="00B3488B"/>
    <w:rsid w:val="00B349F4"/>
    <w:rsid w:val="00B34B7C"/>
    <w:rsid w:val="00B34BA9"/>
    <w:rsid w:val="00B34D8B"/>
    <w:rsid w:val="00B34E1B"/>
    <w:rsid w:val="00B34EA0"/>
    <w:rsid w:val="00B352CB"/>
    <w:rsid w:val="00B3543B"/>
    <w:rsid w:val="00B3576D"/>
    <w:rsid w:val="00B358C0"/>
    <w:rsid w:val="00B35ADF"/>
    <w:rsid w:val="00B35B2E"/>
    <w:rsid w:val="00B35F5F"/>
    <w:rsid w:val="00B35F6A"/>
    <w:rsid w:val="00B361EC"/>
    <w:rsid w:val="00B3639F"/>
    <w:rsid w:val="00B36478"/>
    <w:rsid w:val="00B36507"/>
    <w:rsid w:val="00B36570"/>
    <w:rsid w:val="00B36685"/>
    <w:rsid w:val="00B36692"/>
    <w:rsid w:val="00B3674C"/>
    <w:rsid w:val="00B36C2E"/>
    <w:rsid w:val="00B36ED7"/>
    <w:rsid w:val="00B376EA"/>
    <w:rsid w:val="00B37730"/>
    <w:rsid w:val="00B3777F"/>
    <w:rsid w:val="00B37A46"/>
    <w:rsid w:val="00B37AFE"/>
    <w:rsid w:val="00B37C38"/>
    <w:rsid w:val="00B37D91"/>
    <w:rsid w:val="00B37EEF"/>
    <w:rsid w:val="00B402E7"/>
    <w:rsid w:val="00B404B8"/>
    <w:rsid w:val="00B405BC"/>
    <w:rsid w:val="00B407B2"/>
    <w:rsid w:val="00B40C22"/>
    <w:rsid w:val="00B40E49"/>
    <w:rsid w:val="00B40FDF"/>
    <w:rsid w:val="00B41236"/>
    <w:rsid w:val="00B414AE"/>
    <w:rsid w:val="00B415A9"/>
    <w:rsid w:val="00B417B2"/>
    <w:rsid w:val="00B41900"/>
    <w:rsid w:val="00B419AC"/>
    <w:rsid w:val="00B419C7"/>
    <w:rsid w:val="00B41A4F"/>
    <w:rsid w:val="00B41C13"/>
    <w:rsid w:val="00B42336"/>
    <w:rsid w:val="00B424E3"/>
    <w:rsid w:val="00B425D1"/>
    <w:rsid w:val="00B42787"/>
    <w:rsid w:val="00B42843"/>
    <w:rsid w:val="00B4288C"/>
    <w:rsid w:val="00B428E6"/>
    <w:rsid w:val="00B42924"/>
    <w:rsid w:val="00B42B12"/>
    <w:rsid w:val="00B42E20"/>
    <w:rsid w:val="00B42F9E"/>
    <w:rsid w:val="00B42FFC"/>
    <w:rsid w:val="00B4320A"/>
    <w:rsid w:val="00B43232"/>
    <w:rsid w:val="00B43262"/>
    <w:rsid w:val="00B4339E"/>
    <w:rsid w:val="00B437EE"/>
    <w:rsid w:val="00B4380B"/>
    <w:rsid w:val="00B4395A"/>
    <w:rsid w:val="00B43C6E"/>
    <w:rsid w:val="00B43CCB"/>
    <w:rsid w:val="00B43F76"/>
    <w:rsid w:val="00B43FC7"/>
    <w:rsid w:val="00B44008"/>
    <w:rsid w:val="00B44100"/>
    <w:rsid w:val="00B44166"/>
    <w:rsid w:val="00B44273"/>
    <w:rsid w:val="00B44577"/>
    <w:rsid w:val="00B445E1"/>
    <w:rsid w:val="00B445F9"/>
    <w:rsid w:val="00B4467B"/>
    <w:rsid w:val="00B44A17"/>
    <w:rsid w:val="00B44A86"/>
    <w:rsid w:val="00B44AB9"/>
    <w:rsid w:val="00B44C45"/>
    <w:rsid w:val="00B44CB9"/>
    <w:rsid w:val="00B4510E"/>
    <w:rsid w:val="00B45148"/>
    <w:rsid w:val="00B45283"/>
    <w:rsid w:val="00B4528C"/>
    <w:rsid w:val="00B459CE"/>
    <w:rsid w:val="00B46181"/>
    <w:rsid w:val="00B46886"/>
    <w:rsid w:val="00B468E7"/>
    <w:rsid w:val="00B4693E"/>
    <w:rsid w:val="00B46AA1"/>
    <w:rsid w:val="00B46AB8"/>
    <w:rsid w:val="00B46AD8"/>
    <w:rsid w:val="00B46CBA"/>
    <w:rsid w:val="00B46E65"/>
    <w:rsid w:val="00B46F94"/>
    <w:rsid w:val="00B46FC9"/>
    <w:rsid w:val="00B47050"/>
    <w:rsid w:val="00B47364"/>
    <w:rsid w:val="00B4776D"/>
    <w:rsid w:val="00B4783E"/>
    <w:rsid w:val="00B47BA8"/>
    <w:rsid w:val="00B47ED1"/>
    <w:rsid w:val="00B47FDE"/>
    <w:rsid w:val="00B4B26E"/>
    <w:rsid w:val="00B50BED"/>
    <w:rsid w:val="00B50BFE"/>
    <w:rsid w:val="00B50C09"/>
    <w:rsid w:val="00B50EC2"/>
    <w:rsid w:val="00B50FC2"/>
    <w:rsid w:val="00B51381"/>
    <w:rsid w:val="00B514B5"/>
    <w:rsid w:val="00B514CD"/>
    <w:rsid w:val="00B5192E"/>
    <w:rsid w:val="00B51A15"/>
    <w:rsid w:val="00B51F2F"/>
    <w:rsid w:val="00B520DD"/>
    <w:rsid w:val="00B520E1"/>
    <w:rsid w:val="00B5217B"/>
    <w:rsid w:val="00B5228C"/>
    <w:rsid w:val="00B5237E"/>
    <w:rsid w:val="00B523B2"/>
    <w:rsid w:val="00B524E9"/>
    <w:rsid w:val="00B5285E"/>
    <w:rsid w:val="00B52969"/>
    <w:rsid w:val="00B52985"/>
    <w:rsid w:val="00B52A8F"/>
    <w:rsid w:val="00B52B23"/>
    <w:rsid w:val="00B52F83"/>
    <w:rsid w:val="00B53075"/>
    <w:rsid w:val="00B5358A"/>
    <w:rsid w:val="00B53627"/>
    <w:rsid w:val="00B53888"/>
    <w:rsid w:val="00B542D4"/>
    <w:rsid w:val="00B54311"/>
    <w:rsid w:val="00B547F2"/>
    <w:rsid w:val="00B5502A"/>
    <w:rsid w:val="00B5510F"/>
    <w:rsid w:val="00B552D2"/>
    <w:rsid w:val="00B5539E"/>
    <w:rsid w:val="00B553CE"/>
    <w:rsid w:val="00B55658"/>
    <w:rsid w:val="00B5568A"/>
    <w:rsid w:val="00B55C78"/>
    <w:rsid w:val="00B55EE6"/>
    <w:rsid w:val="00B565B5"/>
    <w:rsid w:val="00B5671B"/>
    <w:rsid w:val="00B56898"/>
    <w:rsid w:val="00B568D3"/>
    <w:rsid w:val="00B5691B"/>
    <w:rsid w:val="00B56A48"/>
    <w:rsid w:val="00B56FD9"/>
    <w:rsid w:val="00B570BD"/>
    <w:rsid w:val="00B5710C"/>
    <w:rsid w:val="00B5710F"/>
    <w:rsid w:val="00B57558"/>
    <w:rsid w:val="00B5755E"/>
    <w:rsid w:val="00B578E9"/>
    <w:rsid w:val="00B57F1A"/>
    <w:rsid w:val="00B6003C"/>
    <w:rsid w:val="00B60040"/>
    <w:rsid w:val="00B601FA"/>
    <w:rsid w:val="00B60549"/>
    <w:rsid w:val="00B605A7"/>
    <w:rsid w:val="00B607FC"/>
    <w:rsid w:val="00B60853"/>
    <w:rsid w:val="00B608B2"/>
    <w:rsid w:val="00B60942"/>
    <w:rsid w:val="00B60B4D"/>
    <w:rsid w:val="00B60D70"/>
    <w:rsid w:val="00B610D1"/>
    <w:rsid w:val="00B613E4"/>
    <w:rsid w:val="00B615B2"/>
    <w:rsid w:val="00B6190F"/>
    <w:rsid w:val="00B61DF8"/>
    <w:rsid w:val="00B61E95"/>
    <w:rsid w:val="00B61EFE"/>
    <w:rsid w:val="00B61F03"/>
    <w:rsid w:val="00B62165"/>
    <w:rsid w:val="00B62233"/>
    <w:rsid w:val="00B62463"/>
    <w:rsid w:val="00B624BF"/>
    <w:rsid w:val="00B6254F"/>
    <w:rsid w:val="00B626E4"/>
    <w:rsid w:val="00B62A0E"/>
    <w:rsid w:val="00B62B2A"/>
    <w:rsid w:val="00B62CE5"/>
    <w:rsid w:val="00B62D8A"/>
    <w:rsid w:val="00B62FCD"/>
    <w:rsid w:val="00B6303C"/>
    <w:rsid w:val="00B63314"/>
    <w:rsid w:val="00B63316"/>
    <w:rsid w:val="00B63335"/>
    <w:rsid w:val="00B6393D"/>
    <w:rsid w:val="00B639D4"/>
    <w:rsid w:val="00B63A3F"/>
    <w:rsid w:val="00B63A7D"/>
    <w:rsid w:val="00B63A9F"/>
    <w:rsid w:val="00B63AD2"/>
    <w:rsid w:val="00B63C31"/>
    <w:rsid w:val="00B63C98"/>
    <w:rsid w:val="00B63DFD"/>
    <w:rsid w:val="00B63E06"/>
    <w:rsid w:val="00B64064"/>
    <w:rsid w:val="00B64773"/>
    <w:rsid w:val="00B64795"/>
    <w:rsid w:val="00B64D59"/>
    <w:rsid w:val="00B64D9E"/>
    <w:rsid w:val="00B64ECE"/>
    <w:rsid w:val="00B65502"/>
    <w:rsid w:val="00B6563D"/>
    <w:rsid w:val="00B65A59"/>
    <w:rsid w:val="00B65B16"/>
    <w:rsid w:val="00B65B37"/>
    <w:rsid w:val="00B65C40"/>
    <w:rsid w:val="00B65DB3"/>
    <w:rsid w:val="00B65F37"/>
    <w:rsid w:val="00B65FA5"/>
    <w:rsid w:val="00B66050"/>
    <w:rsid w:val="00B66169"/>
    <w:rsid w:val="00B66286"/>
    <w:rsid w:val="00B6674C"/>
    <w:rsid w:val="00B66CA6"/>
    <w:rsid w:val="00B66E1C"/>
    <w:rsid w:val="00B66F40"/>
    <w:rsid w:val="00B67068"/>
    <w:rsid w:val="00B672D9"/>
    <w:rsid w:val="00B67354"/>
    <w:rsid w:val="00B67755"/>
    <w:rsid w:val="00B678BA"/>
    <w:rsid w:val="00B678FD"/>
    <w:rsid w:val="00B67CC2"/>
    <w:rsid w:val="00B67F64"/>
    <w:rsid w:val="00B7007A"/>
    <w:rsid w:val="00B7007F"/>
    <w:rsid w:val="00B70093"/>
    <w:rsid w:val="00B70413"/>
    <w:rsid w:val="00B70A74"/>
    <w:rsid w:val="00B70EDE"/>
    <w:rsid w:val="00B70F7A"/>
    <w:rsid w:val="00B713E3"/>
    <w:rsid w:val="00B71502"/>
    <w:rsid w:val="00B71583"/>
    <w:rsid w:val="00B7159D"/>
    <w:rsid w:val="00B717D3"/>
    <w:rsid w:val="00B71850"/>
    <w:rsid w:val="00B7186B"/>
    <w:rsid w:val="00B718CF"/>
    <w:rsid w:val="00B71B2C"/>
    <w:rsid w:val="00B71CE7"/>
    <w:rsid w:val="00B7231B"/>
    <w:rsid w:val="00B724D3"/>
    <w:rsid w:val="00B72607"/>
    <w:rsid w:val="00B7272D"/>
    <w:rsid w:val="00B72756"/>
    <w:rsid w:val="00B727ED"/>
    <w:rsid w:val="00B7297A"/>
    <w:rsid w:val="00B72C1B"/>
    <w:rsid w:val="00B72C66"/>
    <w:rsid w:val="00B72D63"/>
    <w:rsid w:val="00B72DC0"/>
    <w:rsid w:val="00B72F4A"/>
    <w:rsid w:val="00B72F91"/>
    <w:rsid w:val="00B73380"/>
    <w:rsid w:val="00B734E6"/>
    <w:rsid w:val="00B73663"/>
    <w:rsid w:val="00B737C8"/>
    <w:rsid w:val="00B7385D"/>
    <w:rsid w:val="00B73972"/>
    <w:rsid w:val="00B73AD3"/>
    <w:rsid w:val="00B73B2F"/>
    <w:rsid w:val="00B73EE6"/>
    <w:rsid w:val="00B73F11"/>
    <w:rsid w:val="00B73F61"/>
    <w:rsid w:val="00B74301"/>
    <w:rsid w:val="00B745E2"/>
    <w:rsid w:val="00B74982"/>
    <w:rsid w:val="00B74A31"/>
    <w:rsid w:val="00B74CEE"/>
    <w:rsid w:val="00B756D1"/>
    <w:rsid w:val="00B75709"/>
    <w:rsid w:val="00B75758"/>
    <w:rsid w:val="00B75838"/>
    <w:rsid w:val="00B7595F"/>
    <w:rsid w:val="00B759FA"/>
    <w:rsid w:val="00B75D35"/>
    <w:rsid w:val="00B75FA4"/>
    <w:rsid w:val="00B76082"/>
    <w:rsid w:val="00B76105"/>
    <w:rsid w:val="00B76212"/>
    <w:rsid w:val="00B7624D"/>
    <w:rsid w:val="00B76276"/>
    <w:rsid w:val="00B76561"/>
    <w:rsid w:val="00B76766"/>
    <w:rsid w:val="00B770DD"/>
    <w:rsid w:val="00B7711C"/>
    <w:rsid w:val="00B773A0"/>
    <w:rsid w:val="00B773D4"/>
    <w:rsid w:val="00B7744C"/>
    <w:rsid w:val="00B775D8"/>
    <w:rsid w:val="00B775F0"/>
    <w:rsid w:val="00B77639"/>
    <w:rsid w:val="00B77915"/>
    <w:rsid w:val="00B77998"/>
    <w:rsid w:val="00B779DB"/>
    <w:rsid w:val="00B77EEC"/>
    <w:rsid w:val="00B80005"/>
    <w:rsid w:val="00B80301"/>
    <w:rsid w:val="00B80410"/>
    <w:rsid w:val="00B8072F"/>
    <w:rsid w:val="00B808EE"/>
    <w:rsid w:val="00B808FE"/>
    <w:rsid w:val="00B80BA3"/>
    <w:rsid w:val="00B80BE3"/>
    <w:rsid w:val="00B80CDA"/>
    <w:rsid w:val="00B81526"/>
    <w:rsid w:val="00B81657"/>
    <w:rsid w:val="00B818D9"/>
    <w:rsid w:val="00B81ABA"/>
    <w:rsid w:val="00B81DC0"/>
    <w:rsid w:val="00B81EB0"/>
    <w:rsid w:val="00B81EB1"/>
    <w:rsid w:val="00B82000"/>
    <w:rsid w:val="00B82483"/>
    <w:rsid w:val="00B826A9"/>
    <w:rsid w:val="00B82AE2"/>
    <w:rsid w:val="00B82B15"/>
    <w:rsid w:val="00B82B3C"/>
    <w:rsid w:val="00B82B73"/>
    <w:rsid w:val="00B82B89"/>
    <w:rsid w:val="00B8321D"/>
    <w:rsid w:val="00B8368E"/>
    <w:rsid w:val="00B83A88"/>
    <w:rsid w:val="00B83C27"/>
    <w:rsid w:val="00B83EEF"/>
    <w:rsid w:val="00B843B3"/>
    <w:rsid w:val="00B844DC"/>
    <w:rsid w:val="00B847D0"/>
    <w:rsid w:val="00B84A52"/>
    <w:rsid w:val="00B84BC3"/>
    <w:rsid w:val="00B84BDD"/>
    <w:rsid w:val="00B84EA6"/>
    <w:rsid w:val="00B84F93"/>
    <w:rsid w:val="00B85585"/>
    <w:rsid w:val="00B855E6"/>
    <w:rsid w:val="00B85602"/>
    <w:rsid w:val="00B85632"/>
    <w:rsid w:val="00B8575A"/>
    <w:rsid w:val="00B857DE"/>
    <w:rsid w:val="00B85E58"/>
    <w:rsid w:val="00B85F4A"/>
    <w:rsid w:val="00B860BC"/>
    <w:rsid w:val="00B86542"/>
    <w:rsid w:val="00B8668A"/>
    <w:rsid w:val="00B8699A"/>
    <w:rsid w:val="00B86F11"/>
    <w:rsid w:val="00B87120"/>
    <w:rsid w:val="00B872BD"/>
    <w:rsid w:val="00B873C3"/>
    <w:rsid w:val="00B873C8"/>
    <w:rsid w:val="00B87413"/>
    <w:rsid w:val="00B875F1"/>
    <w:rsid w:val="00B8769E"/>
    <w:rsid w:val="00B87949"/>
    <w:rsid w:val="00B87ADC"/>
    <w:rsid w:val="00B87ADF"/>
    <w:rsid w:val="00B87BCC"/>
    <w:rsid w:val="00B87BE0"/>
    <w:rsid w:val="00B8ABAB"/>
    <w:rsid w:val="00B9003D"/>
    <w:rsid w:val="00B900BD"/>
    <w:rsid w:val="00B90118"/>
    <w:rsid w:val="00B90188"/>
    <w:rsid w:val="00B90196"/>
    <w:rsid w:val="00B90315"/>
    <w:rsid w:val="00B9042D"/>
    <w:rsid w:val="00B90464"/>
    <w:rsid w:val="00B90651"/>
    <w:rsid w:val="00B908E7"/>
    <w:rsid w:val="00B91078"/>
    <w:rsid w:val="00B91303"/>
    <w:rsid w:val="00B91667"/>
    <w:rsid w:val="00B91879"/>
    <w:rsid w:val="00B9191F"/>
    <w:rsid w:val="00B91A86"/>
    <w:rsid w:val="00B91A90"/>
    <w:rsid w:val="00B91E6E"/>
    <w:rsid w:val="00B91EBC"/>
    <w:rsid w:val="00B9201D"/>
    <w:rsid w:val="00B9204A"/>
    <w:rsid w:val="00B922BC"/>
    <w:rsid w:val="00B923D5"/>
    <w:rsid w:val="00B923F2"/>
    <w:rsid w:val="00B92486"/>
    <w:rsid w:val="00B92648"/>
    <w:rsid w:val="00B9274B"/>
    <w:rsid w:val="00B9277E"/>
    <w:rsid w:val="00B92793"/>
    <w:rsid w:val="00B92812"/>
    <w:rsid w:val="00B929F1"/>
    <w:rsid w:val="00B92B0F"/>
    <w:rsid w:val="00B92BA6"/>
    <w:rsid w:val="00B92E97"/>
    <w:rsid w:val="00B933ED"/>
    <w:rsid w:val="00B93426"/>
    <w:rsid w:val="00B934C9"/>
    <w:rsid w:val="00B937A0"/>
    <w:rsid w:val="00B937AC"/>
    <w:rsid w:val="00B93A6E"/>
    <w:rsid w:val="00B93B0C"/>
    <w:rsid w:val="00B93E38"/>
    <w:rsid w:val="00B9416D"/>
    <w:rsid w:val="00B94281"/>
    <w:rsid w:val="00B942FC"/>
    <w:rsid w:val="00B94340"/>
    <w:rsid w:val="00B9454C"/>
    <w:rsid w:val="00B946BF"/>
    <w:rsid w:val="00B946CB"/>
    <w:rsid w:val="00B94820"/>
    <w:rsid w:val="00B948A0"/>
    <w:rsid w:val="00B94B7A"/>
    <w:rsid w:val="00B94F46"/>
    <w:rsid w:val="00B94F6A"/>
    <w:rsid w:val="00B951EB"/>
    <w:rsid w:val="00B95460"/>
    <w:rsid w:val="00B95575"/>
    <w:rsid w:val="00B955A8"/>
    <w:rsid w:val="00B957D8"/>
    <w:rsid w:val="00B9586B"/>
    <w:rsid w:val="00B959A0"/>
    <w:rsid w:val="00B95B23"/>
    <w:rsid w:val="00B95CD6"/>
    <w:rsid w:val="00B96233"/>
    <w:rsid w:val="00B96310"/>
    <w:rsid w:val="00B96345"/>
    <w:rsid w:val="00B9637E"/>
    <w:rsid w:val="00B965C7"/>
    <w:rsid w:val="00B96A0E"/>
    <w:rsid w:val="00B96B35"/>
    <w:rsid w:val="00B96D3B"/>
    <w:rsid w:val="00B9715B"/>
    <w:rsid w:val="00B972FC"/>
    <w:rsid w:val="00B974A9"/>
    <w:rsid w:val="00B976B8"/>
    <w:rsid w:val="00B97E0B"/>
    <w:rsid w:val="00BA00BD"/>
    <w:rsid w:val="00BA00F4"/>
    <w:rsid w:val="00BA0380"/>
    <w:rsid w:val="00BA05AC"/>
    <w:rsid w:val="00BA08E4"/>
    <w:rsid w:val="00BA0A60"/>
    <w:rsid w:val="00BA0C19"/>
    <w:rsid w:val="00BA0C88"/>
    <w:rsid w:val="00BA0DBD"/>
    <w:rsid w:val="00BA135E"/>
    <w:rsid w:val="00BA13F3"/>
    <w:rsid w:val="00BA1A0D"/>
    <w:rsid w:val="00BA1A53"/>
    <w:rsid w:val="00BA1F95"/>
    <w:rsid w:val="00BA1FFF"/>
    <w:rsid w:val="00BA2195"/>
    <w:rsid w:val="00BA25CA"/>
    <w:rsid w:val="00BA265A"/>
    <w:rsid w:val="00BA267A"/>
    <w:rsid w:val="00BA27E1"/>
    <w:rsid w:val="00BA2876"/>
    <w:rsid w:val="00BA29AD"/>
    <w:rsid w:val="00BA2E32"/>
    <w:rsid w:val="00BA308E"/>
    <w:rsid w:val="00BA3143"/>
    <w:rsid w:val="00BA33FA"/>
    <w:rsid w:val="00BA342B"/>
    <w:rsid w:val="00BA344F"/>
    <w:rsid w:val="00BA346E"/>
    <w:rsid w:val="00BA34AD"/>
    <w:rsid w:val="00BA38FD"/>
    <w:rsid w:val="00BA3909"/>
    <w:rsid w:val="00BA3956"/>
    <w:rsid w:val="00BA3B0F"/>
    <w:rsid w:val="00BA4271"/>
    <w:rsid w:val="00BA42FE"/>
    <w:rsid w:val="00BA438C"/>
    <w:rsid w:val="00BA439E"/>
    <w:rsid w:val="00BA4558"/>
    <w:rsid w:val="00BA4837"/>
    <w:rsid w:val="00BA4906"/>
    <w:rsid w:val="00BA4C29"/>
    <w:rsid w:val="00BA4C91"/>
    <w:rsid w:val="00BA4F62"/>
    <w:rsid w:val="00BA5207"/>
    <w:rsid w:val="00BA537E"/>
    <w:rsid w:val="00BA54A1"/>
    <w:rsid w:val="00BA563D"/>
    <w:rsid w:val="00BA604A"/>
    <w:rsid w:val="00BA638C"/>
    <w:rsid w:val="00BA64C4"/>
    <w:rsid w:val="00BA64FE"/>
    <w:rsid w:val="00BA6570"/>
    <w:rsid w:val="00BA68A1"/>
    <w:rsid w:val="00BA69BE"/>
    <w:rsid w:val="00BA6C4C"/>
    <w:rsid w:val="00BA6EA2"/>
    <w:rsid w:val="00BA6F16"/>
    <w:rsid w:val="00BA72FF"/>
    <w:rsid w:val="00BA7518"/>
    <w:rsid w:val="00BA7609"/>
    <w:rsid w:val="00BA77FC"/>
    <w:rsid w:val="00BA7A68"/>
    <w:rsid w:val="00BA7D1F"/>
    <w:rsid w:val="00BB0242"/>
    <w:rsid w:val="00BB0380"/>
    <w:rsid w:val="00BB097F"/>
    <w:rsid w:val="00BB0F61"/>
    <w:rsid w:val="00BB0FB5"/>
    <w:rsid w:val="00BB10FF"/>
    <w:rsid w:val="00BB1169"/>
    <w:rsid w:val="00BB1211"/>
    <w:rsid w:val="00BB12C2"/>
    <w:rsid w:val="00BB135D"/>
    <w:rsid w:val="00BB19B4"/>
    <w:rsid w:val="00BB1AA9"/>
    <w:rsid w:val="00BB1BE8"/>
    <w:rsid w:val="00BB1C1F"/>
    <w:rsid w:val="00BB1CA9"/>
    <w:rsid w:val="00BB1E6C"/>
    <w:rsid w:val="00BB21F8"/>
    <w:rsid w:val="00BB2367"/>
    <w:rsid w:val="00BB24E8"/>
    <w:rsid w:val="00BB263A"/>
    <w:rsid w:val="00BB280C"/>
    <w:rsid w:val="00BB2816"/>
    <w:rsid w:val="00BB2B6B"/>
    <w:rsid w:val="00BB2CC0"/>
    <w:rsid w:val="00BB2CED"/>
    <w:rsid w:val="00BB30EB"/>
    <w:rsid w:val="00BB30FB"/>
    <w:rsid w:val="00BB3252"/>
    <w:rsid w:val="00BB36B7"/>
    <w:rsid w:val="00BB3703"/>
    <w:rsid w:val="00BB3AA4"/>
    <w:rsid w:val="00BB3B01"/>
    <w:rsid w:val="00BB3C99"/>
    <w:rsid w:val="00BB3D02"/>
    <w:rsid w:val="00BB3DC7"/>
    <w:rsid w:val="00BB40F5"/>
    <w:rsid w:val="00BB4183"/>
    <w:rsid w:val="00BB418A"/>
    <w:rsid w:val="00BB4344"/>
    <w:rsid w:val="00BB4388"/>
    <w:rsid w:val="00BB4505"/>
    <w:rsid w:val="00BB45A1"/>
    <w:rsid w:val="00BB47E7"/>
    <w:rsid w:val="00BB4889"/>
    <w:rsid w:val="00BB4A2E"/>
    <w:rsid w:val="00BB5094"/>
    <w:rsid w:val="00BB5304"/>
    <w:rsid w:val="00BB5336"/>
    <w:rsid w:val="00BB54BB"/>
    <w:rsid w:val="00BB5602"/>
    <w:rsid w:val="00BB61C6"/>
    <w:rsid w:val="00BB6367"/>
    <w:rsid w:val="00BB6485"/>
    <w:rsid w:val="00BB651C"/>
    <w:rsid w:val="00BB6C28"/>
    <w:rsid w:val="00BB6CBB"/>
    <w:rsid w:val="00BB6D75"/>
    <w:rsid w:val="00BB6DFF"/>
    <w:rsid w:val="00BB705D"/>
    <w:rsid w:val="00BB7322"/>
    <w:rsid w:val="00BB7686"/>
    <w:rsid w:val="00BB7953"/>
    <w:rsid w:val="00BB7F91"/>
    <w:rsid w:val="00BC0033"/>
    <w:rsid w:val="00BC02E4"/>
    <w:rsid w:val="00BC06F4"/>
    <w:rsid w:val="00BC0AFD"/>
    <w:rsid w:val="00BC0B75"/>
    <w:rsid w:val="00BC0BE1"/>
    <w:rsid w:val="00BC0CCC"/>
    <w:rsid w:val="00BC0D66"/>
    <w:rsid w:val="00BC0E44"/>
    <w:rsid w:val="00BC0FB0"/>
    <w:rsid w:val="00BC10A4"/>
    <w:rsid w:val="00BC11B3"/>
    <w:rsid w:val="00BC11EB"/>
    <w:rsid w:val="00BC1232"/>
    <w:rsid w:val="00BC16FC"/>
    <w:rsid w:val="00BC1CC2"/>
    <w:rsid w:val="00BC1E01"/>
    <w:rsid w:val="00BC2056"/>
    <w:rsid w:val="00BC23F9"/>
    <w:rsid w:val="00BC258F"/>
    <w:rsid w:val="00BC26AD"/>
    <w:rsid w:val="00BC2946"/>
    <w:rsid w:val="00BC2A26"/>
    <w:rsid w:val="00BC2E94"/>
    <w:rsid w:val="00BC3015"/>
    <w:rsid w:val="00BC30EE"/>
    <w:rsid w:val="00BC3421"/>
    <w:rsid w:val="00BC34AA"/>
    <w:rsid w:val="00BC3618"/>
    <w:rsid w:val="00BC375F"/>
    <w:rsid w:val="00BC3992"/>
    <w:rsid w:val="00BC39CF"/>
    <w:rsid w:val="00BC3A0D"/>
    <w:rsid w:val="00BC3A1D"/>
    <w:rsid w:val="00BC3A6F"/>
    <w:rsid w:val="00BC3AB5"/>
    <w:rsid w:val="00BC3AFC"/>
    <w:rsid w:val="00BC42A6"/>
    <w:rsid w:val="00BC43CB"/>
    <w:rsid w:val="00BC43DF"/>
    <w:rsid w:val="00BC4607"/>
    <w:rsid w:val="00BC4833"/>
    <w:rsid w:val="00BC48AD"/>
    <w:rsid w:val="00BC4E15"/>
    <w:rsid w:val="00BC4E7B"/>
    <w:rsid w:val="00BC4F05"/>
    <w:rsid w:val="00BC5044"/>
    <w:rsid w:val="00BC52C5"/>
    <w:rsid w:val="00BC5439"/>
    <w:rsid w:val="00BC58A9"/>
    <w:rsid w:val="00BC59F2"/>
    <w:rsid w:val="00BC5E97"/>
    <w:rsid w:val="00BC68B0"/>
    <w:rsid w:val="00BC6B12"/>
    <w:rsid w:val="00BC6E96"/>
    <w:rsid w:val="00BC732C"/>
    <w:rsid w:val="00BC7372"/>
    <w:rsid w:val="00BC7415"/>
    <w:rsid w:val="00BC7B14"/>
    <w:rsid w:val="00BC7BAB"/>
    <w:rsid w:val="00BC7C82"/>
    <w:rsid w:val="00BC7D50"/>
    <w:rsid w:val="00BC7EF0"/>
    <w:rsid w:val="00BD0082"/>
    <w:rsid w:val="00BD03C5"/>
    <w:rsid w:val="00BD04ED"/>
    <w:rsid w:val="00BD06AE"/>
    <w:rsid w:val="00BD08C9"/>
    <w:rsid w:val="00BD0918"/>
    <w:rsid w:val="00BD09FC"/>
    <w:rsid w:val="00BD0B1D"/>
    <w:rsid w:val="00BD0C29"/>
    <w:rsid w:val="00BD0F11"/>
    <w:rsid w:val="00BD0F7F"/>
    <w:rsid w:val="00BD1031"/>
    <w:rsid w:val="00BD1168"/>
    <w:rsid w:val="00BD11F7"/>
    <w:rsid w:val="00BD14E6"/>
    <w:rsid w:val="00BD1558"/>
    <w:rsid w:val="00BD1607"/>
    <w:rsid w:val="00BD1690"/>
    <w:rsid w:val="00BD16FC"/>
    <w:rsid w:val="00BD1A2E"/>
    <w:rsid w:val="00BD1B2C"/>
    <w:rsid w:val="00BD1C52"/>
    <w:rsid w:val="00BD1CD5"/>
    <w:rsid w:val="00BD23E9"/>
    <w:rsid w:val="00BD264F"/>
    <w:rsid w:val="00BD2776"/>
    <w:rsid w:val="00BD298B"/>
    <w:rsid w:val="00BD2B71"/>
    <w:rsid w:val="00BD2FBF"/>
    <w:rsid w:val="00BD30E9"/>
    <w:rsid w:val="00BD3132"/>
    <w:rsid w:val="00BD3805"/>
    <w:rsid w:val="00BD3AB3"/>
    <w:rsid w:val="00BD3B59"/>
    <w:rsid w:val="00BD3BE4"/>
    <w:rsid w:val="00BD3C06"/>
    <w:rsid w:val="00BD4421"/>
    <w:rsid w:val="00BD4688"/>
    <w:rsid w:val="00BD46EE"/>
    <w:rsid w:val="00BD4879"/>
    <w:rsid w:val="00BD491B"/>
    <w:rsid w:val="00BD491E"/>
    <w:rsid w:val="00BD4AA0"/>
    <w:rsid w:val="00BD4D02"/>
    <w:rsid w:val="00BD4F81"/>
    <w:rsid w:val="00BD4FB2"/>
    <w:rsid w:val="00BD501B"/>
    <w:rsid w:val="00BD51EF"/>
    <w:rsid w:val="00BD52AF"/>
    <w:rsid w:val="00BD5444"/>
    <w:rsid w:val="00BD5591"/>
    <w:rsid w:val="00BD58AF"/>
    <w:rsid w:val="00BD5AFF"/>
    <w:rsid w:val="00BD5F6E"/>
    <w:rsid w:val="00BD5F74"/>
    <w:rsid w:val="00BD620A"/>
    <w:rsid w:val="00BD6553"/>
    <w:rsid w:val="00BD6800"/>
    <w:rsid w:val="00BD6D40"/>
    <w:rsid w:val="00BD7249"/>
    <w:rsid w:val="00BD7446"/>
    <w:rsid w:val="00BD74F8"/>
    <w:rsid w:val="00BD7895"/>
    <w:rsid w:val="00BD7B51"/>
    <w:rsid w:val="00BE0399"/>
    <w:rsid w:val="00BE050B"/>
    <w:rsid w:val="00BE0663"/>
    <w:rsid w:val="00BE073E"/>
    <w:rsid w:val="00BE0CD7"/>
    <w:rsid w:val="00BE10A4"/>
    <w:rsid w:val="00BE16CE"/>
    <w:rsid w:val="00BE1ADF"/>
    <w:rsid w:val="00BE1CD0"/>
    <w:rsid w:val="00BE21E6"/>
    <w:rsid w:val="00BE24CE"/>
    <w:rsid w:val="00BE2580"/>
    <w:rsid w:val="00BE266D"/>
    <w:rsid w:val="00BE2916"/>
    <w:rsid w:val="00BE2A9A"/>
    <w:rsid w:val="00BE2FCA"/>
    <w:rsid w:val="00BE35CB"/>
    <w:rsid w:val="00BE362A"/>
    <w:rsid w:val="00BE3842"/>
    <w:rsid w:val="00BE38BE"/>
    <w:rsid w:val="00BE3938"/>
    <w:rsid w:val="00BE39F7"/>
    <w:rsid w:val="00BE3CAC"/>
    <w:rsid w:val="00BE3D5F"/>
    <w:rsid w:val="00BE3E05"/>
    <w:rsid w:val="00BE3EC6"/>
    <w:rsid w:val="00BE4127"/>
    <w:rsid w:val="00BE417B"/>
    <w:rsid w:val="00BE4230"/>
    <w:rsid w:val="00BE427A"/>
    <w:rsid w:val="00BE433A"/>
    <w:rsid w:val="00BE43F7"/>
    <w:rsid w:val="00BE4421"/>
    <w:rsid w:val="00BE44F9"/>
    <w:rsid w:val="00BE4C11"/>
    <w:rsid w:val="00BE52DD"/>
    <w:rsid w:val="00BE57B1"/>
    <w:rsid w:val="00BE582B"/>
    <w:rsid w:val="00BE5E81"/>
    <w:rsid w:val="00BE5F2B"/>
    <w:rsid w:val="00BE614B"/>
    <w:rsid w:val="00BE618B"/>
    <w:rsid w:val="00BE62F6"/>
    <w:rsid w:val="00BE642A"/>
    <w:rsid w:val="00BE6805"/>
    <w:rsid w:val="00BE6852"/>
    <w:rsid w:val="00BE6E0E"/>
    <w:rsid w:val="00BE6E47"/>
    <w:rsid w:val="00BE6FA5"/>
    <w:rsid w:val="00BE7096"/>
    <w:rsid w:val="00BE71C0"/>
    <w:rsid w:val="00BE7C47"/>
    <w:rsid w:val="00BE7E76"/>
    <w:rsid w:val="00BF0183"/>
    <w:rsid w:val="00BF0678"/>
    <w:rsid w:val="00BF0A37"/>
    <w:rsid w:val="00BF0AF1"/>
    <w:rsid w:val="00BF0CBF"/>
    <w:rsid w:val="00BF0CC3"/>
    <w:rsid w:val="00BF0E58"/>
    <w:rsid w:val="00BF0EEB"/>
    <w:rsid w:val="00BF1003"/>
    <w:rsid w:val="00BF1106"/>
    <w:rsid w:val="00BF14A5"/>
    <w:rsid w:val="00BF179E"/>
    <w:rsid w:val="00BF1855"/>
    <w:rsid w:val="00BF1993"/>
    <w:rsid w:val="00BF1F0F"/>
    <w:rsid w:val="00BF1F93"/>
    <w:rsid w:val="00BF262C"/>
    <w:rsid w:val="00BF292B"/>
    <w:rsid w:val="00BF2A77"/>
    <w:rsid w:val="00BF2AB5"/>
    <w:rsid w:val="00BF2B80"/>
    <w:rsid w:val="00BF2B84"/>
    <w:rsid w:val="00BF2C0B"/>
    <w:rsid w:val="00BF2DB6"/>
    <w:rsid w:val="00BF3251"/>
    <w:rsid w:val="00BF364C"/>
    <w:rsid w:val="00BF36E1"/>
    <w:rsid w:val="00BF39D8"/>
    <w:rsid w:val="00BF3A2A"/>
    <w:rsid w:val="00BF3B7B"/>
    <w:rsid w:val="00BF3BC8"/>
    <w:rsid w:val="00BF3C21"/>
    <w:rsid w:val="00BF3EFF"/>
    <w:rsid w:val="00BF4178"/>
    <w:rsid w:val="00BF4181"/>
    <w:rsid w:val="00BF4389"/>
    <w:rsid w:val="00BF4557"/>
    <w:rsid w:val="00BF45F6"/>
    <w:rsid w:val="00BF4B0C"/>
    <w:rsid w:val="00BF4DE3"/>
    <w:rsid w:val="00BF4F1B"/>
    <w:rsid w:val="00BF5100"/>
    <w:rsid w:val="00BF5212"/>
    <w:rsid w:val="00BF52DA"/>
    <w:rsid w:val="00BF540A"/>
    <w:rsid w:val="00BF5C8C"/>
    <w:rsid w:val="00BF60DD"/>
    <w:rsid w:val="00BF610C"/>
    <w:rsid w:val="00BF6179"/>
    <w:rsid w:val="00BF6222"/>
    <w:rsid w:val="00BF6432"/>
    <w:rsid w:val="00BF6C1E"/>
    <w:rsid w:val="00BF6DB1"/>
    <w:rsid w:val="00BF7021"/>
    <w:rsid w:val="00BF7297"/>
    <w:rsid w:val="00BF741C"/>
    <w:rsid w:val="00BF7434"/>
    <w:rsid w:val="00BF756A"/>
    <w:rsid w:val="00BF75E3"/>
    <w:rsid w:val="00BF7A5D"/>
    <w:rsid w:val="00BF7A95"/>
    <w:rsid w:val="00C00191"/>
    <w:rsid w:val="00C002F1"/>
    <w:rsid w:val="00C0044A"/>
    <w:rsid w:val="00C004CD"/>
    <w:rsid w:val="00C004E2"/>
    <w:rsid w:val="00C0055D"/>
    <w:rsid w:val="00C0060B"/>
    <w:rsid w:val="00C00612"/>
    <w:rsid w:val="00C0077F"/>
    <w:rsid w:val="00C00810"/>
    <w:rsid w:val="00C0083A"/>
    <w:rsid w:val="00C00934"/>
    <w:rsid w:val="00C00A5A"/>
    <w:rsid w:val="00C00BA2"/>
    <w:rsid w:val="00C00DC6"/>
    <w:rsid w:val="00C00DFB"/>
    <w:rsid w:val="00C00FF7"/>
    <w:rsid w:val="00C013E1"/>
    <w:rsid w:val="00C01614"/>
    <w:rsid w:val="00C016CB"/>
    <w:rsid w:val="00C01A6C"/>
    <w:rsid w:val="00C01AF4"/>
    <w:rsid w:val="00C01B23"/>
    <w:rsid w:val="00C01B6F"/>
    <w:rsid w:val="00C01F71"/>
    <w:rsid w:val="00C02310"/>
    <w:rsid w:val="00C02520"/>
    <w:rsid w:val="00C0277D"/>
    <w:rsid w:val="00C02874"/>
    <w:rsid w:val="00C0288E"/>
    <w:rsid w:val="00C028D9"/>
    <w:rsid w:val="00C028F6"/>
    <w:rsid w:val="00C029B3"/>
    <w:rsid w:val="00C02A63"/>
    <w:rsid w:val="00C02F0A"/>
    <w:rsid w:val="00C02FD1"/>
    <w:rsid w:val="00C030B1"/>
    <w:rsid w:val="00C030E3"/>
    <w:rsid w:val="00C03348"/>
    <w:rsid w:val="00C03364"/>
    <w:rsid w:val="00C03462"/>
    <w:rsid w:val="00C03666"/>
    <w:rsid w:val="00C03930"/>
    <w:rsid w:val="00C039B9"/>
    <w:rsid w:val="00C03A2E"/>
    <w:rsid w:val="00C03A68"/>
    <w:rsid w:val="00C03B00"/>
    <w:rsid w:val="00C03D7F"/>
    <w:rsid w:val="00C03DF2"/>
    <w:rsid w:val="00C03F1D"/>
    <w:rsid w:val="00C03F28"/>
    <w:rsid w:val="00C04223"/>
    <w:rsid w:val="00C04368"/>
    <w:rsid w:val="00C04387"/>
    <w:rsid w:val="00C043A0"/>
    <w:rsid w:val="00C04418"/>
    <w:rsid w:val="00C04458"/>
    <w:rsid w:val="00C0447C"/>
    <w:rsid w:val="00C0448F"/>
    <w:rsid w:val="00C044EA"/>
    <w:rsid w:val="00C0456F"/>
    <w:rsid w:val="00C045C4"/>
    <w:rsid w:val="00C04675"/>
    <w:rsid w:val="00C0476D"/>
    <w:rsid w:val="00C047BC"/>
    <w:rsid w:val="00C04F63"/>
    <w:rsid w:val="00C053A1"/>
    <w:rsid w:val="00C054B3"/>
    <w:rsid w:val="00C05540"/>
    <w:rsid w:val="00C05797"/>
    <w:rsid w:val="00C05849"/>
    <w:rsid w:val="00C059D8"/>
    <w:rsid w:val="00C05E08"/>
    <w:rsid w:val="00C05E3F"/>
    <w:rsid w:val="00C0651F"/>
    <w:rsid w:val="00C06750"/>
    <w:rsid w:val="00C06772"/>
    <w:rsid w:val="00C067D8"/>
    <w:rsid w:val="00C0699E"/>
    <w:rsid w:val="00C06B9E"/>
    <w:rsid w:val="00C06CBC"/>
    <w:rsid w:val="00C072AA"/>
    <w:rsid w:val="00C07394"/>
    <w:rsid w:val="00C07421"/>
    <w:rsid w:val="00C076D1"/>
    <w:rsid w:val="00C07786"/>
    <w:rsid w:val="00C0797B"/>
    <w:rsid w:val="00C07AE5"/>
    <w:rsid w:val="00C10397"/>
    <w:rsid w:val="00C10440"/>
    <w:rsid w:val="00C10AEB"/>
    <w:rsid w:val="00C10CF5"/>
    <w:rsid w:val="00C10E1C"/>
    <w:rsid w:val="00C10E62"/>
    <w:rsid w:val="00C10EF5"/>
    <w:rsid w:val="00C11670"/>
    <w:rsid w:val="00C1171C"/>
    <w:rsid w:val="00C1187F"/>
    <w:rsid w:val="00C11A66"/>
    <w:rsid w:val="00C11AF5"/>
    <w:rsid w:val="00C11BA3"/>
    <w:rsid w:val="00C11FFD"/>
    <w:rsid w:val="00C1201F"/>
    <w:rsid w:val="00C122BC"/>
    <w:rsid w:val="00C12465"/>
    <w:rsid w:val="00C12518"/>
    <w:rsid w:val="00C1271E"/>
    <w:rsid w:val="00C12841"/>
    <w:rsid w:val="00C12873"/>
    <w:rsid w:val="00C1297C"/>
    <w:rsid w:val="00C12B6B"/>
    <w:rsid w:val="00C12DCA"/>
    <w:rsid w:val="00C13018"/>
    <w:rsid w:val="00C13280"/>
    <w:rsid w:val="00C13433"/>
    <w:rsid w:val="00C13490"/>
    <w:rsid w:val="00C135E8"/>
    <w:rsid w:val="00C1375C"/>
    <w:rsid w:val="00C13CBA"/>
    <w:rsid w:val="00C13D8B"/>
    <w:rsid w:val="00C13FF4"/>
    <w:rsid w:val="00C14020"/>
    <w:rsid w:val="00C1403E"/>
    <w:rsid w:val="00C14371"/>
    <w:rsid w:val="00C143FD"/>
    <w:rsid w:val="00C144C7"/>
    <w:rsid w:val="00C1452C"/>
    <w:rsid w:val="00C148DD"/>
    <w:rsid w:val="00C14944"/>
    <w:rsid w:val="00C14A73"/>
    <w:rsid w:val="00C14B28"/>
    <w:rsid w:val="00C14C56"/>
    <w:rsid w:val="00C14CE5"/>
    <w:rsid w:val="00C14F71"/>
    <w:rsid w:val="00C1542C"/>
    <w:rsid w:val="00C156C9"/>
    <w:rsid w:val="00C15735"/>
    <w:rsid w:val="00C15ABF"/>
    <w:rsid w:val="00C15F24"/>
    <w:rsid w:val="00C16198"/>
    <w:rsid w:val="00C161DB"/>
    <w:rsid w:val="00C1640F"/>
    <w:rsid w:val="00C1673A"/>
    <w:rsid w:val="00C17100"/>
    <w:rsid w:val="00C17172"/>
    <w:rsid w:val="00C176CC"/>
    <w:rsid w:val="00C178E3"/>
    <w:rsid w:val="00C17904"/>
    <w:rsid w:val="00C17932"/>
    <w:rsid w:val="00C17ACA"/>
    <w:rsid w:val="00C17BC6"/>
    <w:rsid w:val="00C17DD6"/>
    <w:rsid w:val="00C17FC5"/>
    <w:rsid w:val="00C2004F"/>
    <w:rsid w:val="00C204C5"/>
    <w:rsid w:val="00C20511"/>
    <w:rsid w:val="00C205E1"/>
    <w:rsid w:val="00C2083D"/>
    <w:rsid w:val="00C20918"/>
    <w:rsid w:val="00C20A81"/>
    <w:rsid w:val="00C20B84"/>
    <w:rsid w:val="00C20C08"/>
    <w:rsid w:val="00C20C98"/>
    <w:rsid w:val="00C20D9C"/>
    <w:rsid w:val="00C20F77"/>
    <w:rsid w:val="00C2127E"/>
    <w:rsid w:val="00C212C6"/>
    <w:rsid w:val="00C214EA"/>
    <w:rsid w:val="00C21C17"/>
    <w:rsid w:val="00C21DE4"/>
    <w:rsid w:val="00C220BE"/>
    <w:rsid w:val="00C2218F"/>
    <w:rsid w:val="00C221B2"/>
    <w:rsid w:val="00C22CB4"/>
    <w:rsid w:val="00C22D2D"/>
    <w:rsid w:val="00C22ED5"/>
    <w:rsid w:val="00C22EFA"/>
    <w:rsid w:val="00C22F38"/>
    <w:rsid w:val="00C22FEC"/>
    <w:rsid w:val="00C232B2"/>
    <w:rsid w:val="00C2349D"/>
    <w:rsid w:val="00C23507"/>
    <w:rsid w:val="00C23655"/>
    <w:rsid w:val="00C23D5E"/>
    <w:rsid w:val="00C23FC0"/>
    <w:rsid w:val="00C23FFD"/>
    <w:rsid w:val="00C24082"/>
    <w:rsid w:val="00C240E0"/>
    <w:rsid w:val="00C2419A"/>
    <w:rsid w:val="00C24354"/>
    <w:rsid w:val="00C24378"/>
    <w:rsid w:val="00C244B4"/>
    <w:rsid w:val="00C2466E"/>
    <w:rsid w:val="00C2468C"/>
    <w:rsid w:val="00C24A53"/>
    <w:rsid w:val="00C24A55"/>
    <w:rsid w:val="00C24A82"/>
    <w:rsid w:val="00C24D41"/>
    <w:rsid w:val="00C24F58"/>
    <w:rsid w:val="00C2510D"/>
    <w:rsid w:val="00C25753"/>
    <w:rsid w:val="00C2594C"/>
    <w:rsid w:val="00C25A54"/>
    <w:rsid w:val="00C25C27"/>
    <w:rsid w:val="00C25CB8"/>
    <w:rsid w:val="00C25CD2"/>
    <w:rsid w:val="00C25D44"/>
    <w:rsid w:val="00C25FA8"/>
    <w:rsid w:val="00C261AF"/>
    <w:rsid w:val="00C263BF"/>
    <w:rsid w:val="00C265C3"/>
    <w:rsid w:val="00C267DD"/>
    <w:rsid w:val="00C267E7"/>
    <w:rsid w:val="00C2689F"/>
    <w:rsid w:val="00C26A14"/>
    <w:rsid w:val="00C26F1C"/>
    <w:rsid w:val="00C2708D"/>
    <w:rsid w:val="00C271B4"/>
    <w:rsid w:val="00C2725C"/>
    <w:rsid w:val="00C27778"/>
    <w:rsid w:val="00C278E9"/>
    <w:rsid w:val="00C279BE"/>
    <w:rsid w:val="00C27C2C"/>
    <w:rsid w:val="00C27EB6"/>
    <w:rsid w:val="00C30163"/>
    <w:rsid w:val="00C30204"/>
    <w:rsid w:val="00C302C7"/>
    <w:rsid w:val="00C3057D"/>
    <w:rsid w:val="00C30777"/>
    <w:rsid w:val="00C30891"/>
    <w:rsid w:val="00C30BBF"/>
    <w:rsid w:val="00C30F5E"/>
    <w:rsid w:val="00C30FF4"/>
    <w:rsid w:val="00C3122C"/>
    <w:rsid w:val="00C3134B"/>
    <w:rsid w:val="00C31356"/>
    <w:rsid w:val="00C31A2E"/>
    <w:rsid w:val="00C31A78"/>
    <w:rsid w:val="00C31D25"/>
    <w:rsid w:val="00C31E48"/>
    <w:rsid w:val="00C3207C"/>
    <w:rsid w:val="00C32444"/>
    <w:rsid w:val="00C3247C"/>
    <w:rsid w:val="00C32781"/>
    <w:rsid w:val="00C3284C"/>
    <w:rsid w:val="00C33323"/>
    <w:rsid w:val="00C334C1"/>
    <w:rsid w:val="00C338AE"/>
    <w:rsid w:val="00C33A6A"/>
    <w:rsid w:val="00C33C5F"/>
    <w:rsid w:val="00C3421B"/>
    <w:rsid w:val="00C3434E"/>
    <w:rsid w:val="00C34386"/>
    <w:rsid w:val="00C343E6"/>
    <w:rsid w:val="00C346CB"/>
    <w:rsid w:val="00C346D6"/>
    <w:rsid w:val="00C34771"/>
    <w:rsid w:val="00C347C6"/>
    <w:rsid w:val="00C34962"/>
    <w:rsid w:val="00C34A05"/>
    <w:rsid w:val="00C34B8C"/>
    <w:rsid w:val="00C34C3D"/>
    <w:rsid w:val="00C35097"/>
    <w:rsid w:val="00C35239"/>
    <w:rsid w:val="00C3532C"/>
    <w:rsid w:val="00C35688"/>
    <w:rsid w:val="00C35A07"/>
    <w:rsid w:val="00C35B38"/>
    <w:rsid w:val="00C35CCE"/>
    <w:rsid w:val="00C35DEF"/>
    <w:rsid w:val="00C35E8B"/>
    <w:rsid w:val="00C36030"/>
    <w:rsid w:val="00C363E6"/>
    <w:rsid w:val="00C36ABE"/>
    <w:rsid w:val="00C36ADB"/>
    <w:rsid w:val="00C36AEA"/>
    <w:rsid w:val="00C36F56"/>
    <w:rsid w:val="00C36FA6"/>
    <w:rsid w:val="00C36FC9"/>
    <w:rsid w:val="00C37256"/>
    <w:rsid w:val="00C37307"/>
    <w:rsid w:val="00C37451"/>
    <w:rsid w:val="00C378EC"/>
    <w:rsid w:val="00C37967"/>
    <w:rsid w:val="00C37BE2"/>
    <w:rsid w:val="00C37DAB"/>
    <w:rsid w:val="00C40074"/>
    <w:rsid w:val="00C4013A"/>
    <w:rsid w:val="00C401A6"/>
    <w:rsid w:val="00C40241"/>
    <w:rsid w:val="00C40278"/>
    <w:rsid w:val="00C402C3"/>
    <w:rsid w:val="00C4032F"/>
    <w:rsid w:val="00C4047C"/>
    <w:rsid w:val="00C40710"/>
    <w:rsid w:val="00C4082B"/>
    <w:rsid w:val="00C4085B"/>
    <w:rsid w:val="00C4085E"/>
    <w:rsid w:val="00C408CB"/>
    <w:rsid w:val="00C40BA6"/>
    <w:rsid w:val="00C40C94"/>
    <w:rsid w:val="00C40C9B"/>
    <w:rsid w:val="00C40E67"/>
    <w:rsid w:val="00C4100B"/>
    <w:rsid w:val="00C410A8"/>
    <w:rsid w:val="00C41385"/>
    <w:rsid w:val="00C41434"/>
    <w:rsid w:val="00C41514"/>
    <w:rsid w:val="00C416C4"/>
    <w:rsid w:val="00C417EF"/>
    <w:rsid w:val="00C4186D"/>
    <w:rsid w:val="00C4194F"/>
    <w:rsid w:val="00C419BB"/>
    <w:rsid w:val="00C41F4F"/>
    <w:rsid w:val="00C42975"/>
    <w:rsid w:val="00C42C06"/>
    <w:rsid w:val="00C42C3D"/>
    <w:rsid w:val="00C43029"/>
    <w:rsid w:val="00C432E0"/>
    <w:rsid w:val="00C43B06"/>
    <w:rsid w:val="00C43BC0"/>
    <w:rsid w:val="00C43FE6"/>
    <w:rsid w:val="00C44047"/>
    <w:rsid w:val="00C444C6"/>
    <w:rsid w:val="00C4490B"/>
    <w:rsid w:val="00C44B6E"/>
    <w:rsid w:val="00C44E1E"/>
    <w:rsid w:val="00C45149"/>
    <w:rsid w:val="00C45155"/>
    <w:rsid w:val="00C451A8"/>
    <w:rsid w:val="00C451F8"/>
    <w:rsid w:val="00C45548"/>
    <w:rsid w:val="00C45608"/>
    <w:rsid w:val="00C45A12"/>
    <w:rsid w:val="00C45A95"/>
    <w:rsid w:val="00C45B38"/>
    <w:rsid w:val="00C45C92"/>
    <w:rsid w:val="00C45DF8"/>
    <w:rsid w:val="00C45F4D"/>
    <w:rsid w:val="00C460C0"/>
    <w:rsid w:val="00C46D08"/>
    <w:rsid w:val="00C471F4"/>
    <w:rsid w:val="00C4721B"/>
    <w:rsid w:val="00C473B4"/>
    <w:rsid w:val="00C477C6"/>
    <w:rsid w:val="00C479C0"/>
    <w:rsid w:val="00C479E2"/>
    <w:rsid w:val="00C47D21"/>
    <w:rsid w:val="00C47EAE"/>
    <w:rsid w:val="00C47EED"/>
    <w:rsid w:val="00C501AF"/>
    <w:rsid w:val="00C50305"/>
    <w:rsid w:val="00C503C2"/>
    <w:rsid w:val="00C505D3"/>
    <w:rsid w:val="00C5063D"/>
    <w:rsid w:val="00C5075F"/>
    <w:rsid w:val="00C5077E"/>
    <w:rsid w:val="00C509CC"/>
    <w:rsid w:val="00C50B30"/>
    <w:rsid w:val="00C50B63"/>
    <w:rsid w:val="00C50B97"/>
    <w:rsid w:val="00C50C6F"/>
    <w:rsid w:val="00C50D08"/>
    <w:rsid w:val="00C50D20"/>
    <w:rsid w:val="00C50E46"/>
    <w:rsid w:val="00C51321"/>
    <w:rsid w:val="00C51A10"/>
    <w:rsid w:val="00C51A5E"/>
    <w:rsid w:val="00C51AB6"/>
    <w:rsid w:val="00C51F8F"/>
    <w:rsid w:val="00C52559"/>
    <w:rsid w:val="00C5255C"/>
    <w:rsid w:val="00C528AA"/>
    <w:rsid w:val="00C528AE"/>
    <w:rsid w:val="00C528FA"/>
    <w:rsid w:val="00C529A3"/>
    <w:rsid w:val="00C529B6"/>
    <w:rsid w:val="00C52AA7"/>
    <w:rsid w:val="00C52B7F"/>
    <w:rsid w:val="00C52E48"/>
    <w:rsid w:val="00C53080"/>
    <w:rsid w:val="00C537FA"/>
    <w:rsid w:val="00C538D8"/>
    <w:rsid w:val="00C53A8E"/>
    <w:rsid w:val="00C53F18"/>
    <w:rsid w:val="00C53FFD"/>
    <w:rsid w:val="00C54150"/>
    <w:rsid w:val="00C541E8"/>
    <w:rsid w:val="00C5426D"/>
    <w:rsid w:val="00C54654"/>
    <w:rsid w:val="00C5482C"/>
    <w:rsid w:val="00C54899"/>
    <w:rsid w:val="00C548DD"/>
    <w:rsid w:val="00C5498F"/>
    <w:rsid w:val="00C54AB4"/>
    <w:rsid w:val="00C54BB7"/>
    <w:rsid w:val="00C551D3"/>
    <w:rsid w:val="00C55235"/>
    <w:rsid w:val="00C55559"/>
    <w:rsid w:val="00C55670"/>
    <w:rsid w:val="00C5583F"/>
    <w:rsid w:val="00C558D9"/>
    <w:rsid w:val="00C55950"/>
    <w:rsid w:val="00C55995"/>
    <w:rsid w:val="00C55B99"/>
    <w:rsid w:val="00C55D36"/>
    <w:rsid w:val="00C55FD9"/>
    <w:rsid w:val="00C566C7"/>
    <w:rsid w:val="00C5687A"/>
    <w:rsid w:val="00C56CB7"/>
    <w:rsid w:val="00C56D95"/>
    <w:rsid w:val="00C56E12"/>
    <w:rsid w:val="00C56FD3"/>
    <w:rsid w:val="00C570C1"/>
    <w:rsid w:val="00C570F3"/>
    <w:rsid w:val="00C573AB"/>
    <w:rsid w:val="00C57648"/>
    <w:rsid w:val="00C577DB"/>
    <w:rsid w:val="00C577E8"/>
    <w:rsid w:val="00C57A39"/>
    <w:rsid w:val="00C57A4E"/>
    <w:rsid w:val="00C60180"/>
    <w:rsid w:val="00C601F4"/>
    <w:rsid w:val="00C604FC"/>
    <w:rsid w:val="00C606AF"/>
    <w:rsid w:val="00C60818"/>
    <w:rsid w:val="00C60984"/>
    <w:rsid w:val="00C60A7C"/>
    <w:rsid w:val="00C60D3C"/>
    <w:rsid w:val="00C60E18"/>
    <w:rsid w:val="00C611B1"/>
    <w:rsid w:val="00C61471"/>
    <w:rsid w:val="00C617AC"/>
    <w:rsid w:val="00C61833"/>
    <w:rsid w:val="00C62276"/>
    <w:rsid w:val="00C6252A"/>
    <w:rsid w:val="00C62679"/>
    <w:rsid w:val="00C628CF"/>
    <w:rsid w:val="00C62C0A"/>
    <w:rsid w:val="00C62C75"/>
    <w:rsid w:val="00C63049"/>
    <w:rsid w:val="00C6315E"/>
    <w:rsid w:val="00C631AC"/>
    <w:rsid w:val="00C63769"/>
    <w:rsid w:val="00C6387E"/>
    <w:rsid w:val="00C63A5E"/>
    <w:rsid w:val="00C63C30"/>
    <w:rsid w:val="00C63CB5"/>
    <w:rsid w:val="00C63CB8"/>
    <w:rsid w:val="00C63CCB"/>
    <w:rsid w:val="00C641C1"/>
    <w:rsid w:val="00C643A4"/>
    <w:rsid w:val="00C64778"/>
    <w:rsid w:val="00C64793"/>
    <w:rsid w:val="00C647A1"/>
    <w:rsid w:val="00C648B8"/>
    <w:rsid w:val="00C64A30"/>
    <w:rsid w:val="00C64A82"/>
    <w:rsid w:val="00C64C47"/>
    <w:rsid w:val="00C64CD0"/>
    <w:rsid w:val="00C651F8"/>
    <w:rsid w:val="00C65505"/>
    <w:rsid w:val="00C655B6"/>
    <w:rsid w:val="00C65654"/>
    <w:rsid w:val="00C65D03"/>
    <w:rsid w:val="00C65FEB"/>
    <w:rsid w:val="00C66062"/>
    <w:rsid w:val="00C660A8"/>
    <w:rsid w:val="00C6616A"/>
    <w:rsid w:val="00C66218"/>
    <w:rsid w:val="00C66238"/>
    <w:rsid w:val="00C662C0"/>
    <w:rsid w:val="00C662D9"/>
    <w:rsid w:val="00C662E6"/>
    <w:rsid w:val="00C66447"/>
    <w:rsid w:val="00C664BE"/>
    <w:rsid w:val="00C6684F"/>
    <w:rsid w:val="00C66CD6"/>
    <w:rsid w:val="00C66CF9"/>
    <w:rsid w:val="00C66D6A"/>
    <w:rsid w:val="00C66F01"/>
    <w:rsid w:val="00C670A9"/>
    <w:rsid w:val="00C6716E"/>
    <w:rsid w:val="00C67498"/>
    <w:rsid w:val="00C67705"/>
    <w:rsid w:val="00C6775D"/>
    <w:rsid w:val="00C679CB"/>
    <w:rsid w:val="00C67A5E"/>
    <w:rsid w:val="00C67DA2"/>
    <w:rsid w:val="00C67DD5"/>
    <w:rsid w:val="00C67FB7"/>
    <w:rsid w:val="00C70120"/>
    <w:rsid w:val="00C7043A"/>
    <w:rsid w:val="00C70542"/>
    <w:rsid w:val="00C706D7"/>
    <w:rsid w:val="00C70B70"/>
    <w:rsid w:val="00C70E70"/>
    <w:rsid w:val="00C70F6F"/>
    <w:rsid w:val="00C70FCC"/>
    <w:rsid w:val="00C710C2"/>
    <w:rsid w:val="00C710C3"/>
    <w:rsid w:val="00C7115F"/>
    <w:rsid w:val="00C717BC"/>
    <w:rsid w:val="00C720F1"/>
    <w:rsid w:val="00C72124"/>
    <w:rsid w:val="00C721FF"/>
    <w:rsid w:val="00C7226B"/>
    <w:rsid w:val="00C72299"/>
    <w:rsid w:val="00C72740"/>
    <w:rsid w:val="00C72A74"/>
    <w:rsid w:val="00C72A81"/>
    <w:rsid w:val="00C72B3C"/>
    <w:rsid w:val="00C72B9B"/>
    <w:rsid w:val="00C72DBF"/>
    <w:rsid w:val="00C7316A"/>
    <w:rsid w:val="00C735A9"/>
    <w:rsid w:val="00C735D3"/>
    <w:rsid w:val="00C737FA"/>
    <w:rsid w:val="00C73B0D"/>
    <w:rsid w:val="00C73CE2"/>
    <w:rsid w:val="00C73DED"/>
    <w:rsid w:val="00C740B5"/>
    <w:rsid w:val="00C740BB"/>
    <w:rsid w:val="00C740F4"/>
    <w:rsid w:val="00C74299"/>
    <w:rsid w:val="00C74732"/>
    <w:rsid w:val="00C74850"/>
    <w:rsid w:val="00C74B33"/>
    <w:rsid w:val="00C74B76"/>
    <w:rsid w:val="00C74BF2"/>
    <w:rsid w:val="00C74C76"/>
    <w:rsid w:val="00C74D77"/>
    <w:rsid w:val="00C74FD5"/>
    <w:rsid w:val="00C751CF"/>
    <w:rsid w:val="00C752B9"/>
    <w:rsid w:val="00C75918"/>
    <w:rsid w:val="00C75F71"/>
    <w:rsid w:val="00C75F8D"/>
    <w:rsid w:val="00C7609F"/>
    <w:rsid w:val="00C761B2"/>
    <w:rsid w:val="00C764CB"/>
    <w:rsid w:val="00C76B30"/>
    <w:rsid w:val="00C77143"/>
    <w:rsid w:val="00C771A8"/>
    <w:rsid w:val="00C77224"/>
    <w:rsid w:val="00C77356"/>
    <w:rsid w:val="00C77380"/>
    <w:rsid w:val="00C77477"/>
    <w:rsid w:val="00C7752C"/>
    <w:rsid w:val="00C77736"/>
    <w:rsid w:val="00C77AB0"/>
    <w:rsid w:val="00C77B87"/>
    <w:rsid w:val="00C8019A"/>
    <w:rsid w:val="00C80413"/>
    <w:rsid w:val="00C807ED"/>
    <w:rsid w:val="00C808A9"/>
    <w:rsid w:val="00C80917"/>
    <w:rsid w:val="00C80D5D"/>
    <w:rsid w:val="00C81300"/>
    <w:rsid w:val="00C8147D"/>
    <w:rsid w:val="00C81846"/>
    <w:rsid w:val="00C81B18"/>
    <w:rsid w:val="00C81BFC"/>
    <w:rsid w:val="00C81E9D"/>
    <w:rsid w:val="00C81EAD"/>
    <w:rsid w:val="00C821C5"/>
    <w:rsid w:val="00C82940"/>
    <w:rsid w:val="00C82A42"/>
    <w:rsid w:val="00C82D77"/>
    <w:rsid w:val="00C82E67"/>
    <w:rsid w:val="00C82ED1"/>
    <w:rsid w:val="00C830CF"/>
    <w:rsid w:val="00C83255"/>
    <w:rsid w:val="00C83285"/>
    <w:rsid w:val="00C83533"/>
    <w:rsid w:val="00C838C9"/>
    <w:rsid w:val="00C83E58"/>
    <w:rsid w:val="00C84158"/>
    <w:rsid w:val="00C84327"/>
    <w:rsid w:val="00C84501"/>
    <w:rsid w:val="00C84592"/>
    <w:rsid w:val="00C8474F"/>
    <w:rsid w:val="00C847F1"/>
    <w:rsid w:val="00C8481F"/>
    <w:rsid w:val="00C84962"/>
    <w:rsid w:val="00C8498D"/>
    <w:rsid w:val="00C84A20"/>
    <w:rsid w:val="00C84AE5"/>
    <w:rsid w:val="00C84B13"/>
    <w:rsid w:val="00C84B24"/>
    <w:rsid w:val="00C84B87"/>
    <w:rsid w:val="00C85082"/>
    <w:rsid w:val="00C850DB"/>
    <w:rsid w:val="00C85234"/>
    <w:rsid w:val="00C852D3"/>
    <w:rsid w:val="00C8543C"/>
    <w:rsid w:val="00C854FE"/>
    <w:rsid w:val="00C859BB"/>
    <w:rsid w:val="00C85AEA"/>
    <w:rsid w:val="00C85BBE"/>
    <w:rsid w:val="00C85EC1"/>
    <w:rsid w:val="00C85F1A"/>
    <w:rsid w:val="00C85F80"/>
    <w:rsid w:val="00C8600A"/>
    <w:rsid w:val="00C863D5"/>
    <w:rsid w:val="00C86C8A"/>
    <w:rsid w:val="00C86F45"/>
    <w:rsid w:val="00C86FF5"/>
    <w:rsid w:val="00C870AE"/>
    <w:rsid w:val="00C870C6"/>
    <w:rsid w:val="00C8714C"/>
    <w:rsid w:val="00C87224"/>
    <w:rsid w:val="00C872BF"/>
    <w:rsid w:val="00C8731C"/>
    <w:rsid w:val="00C87702"/>
    <w:rsid w:val="00C877A8"/>
    <w:rsid w:val="00C878BE"/>
    <w:rsid w:val="00C879DD"/>
    <w:rsid w:val="00C87A06"/>
    <w:rsid w:val="00C87A2A"/>
    <w:rsid w:val="00C87B4D"/>
    <w:rsid w:val="00C87C05"/>
    <w:rsid w:val="00C87D92"/>
    <w:rsid w:val="00C87DD1"/>
    <w:rsid w:val="00C87E8A"/>
    <w:rsid w:val="00C87F8B"/>
    <w:rsid w:val="00C900B4"/>
    <w:rsid w:val="00C900BC"/>
    <w:rsid w:val="00C901CC"/>
    <w:rsid w:val="00C908B4"/>
    <w:rsid w:val="00C9091D"/>
    <w:rsid w:val="00C90A40"/>
    <w:rsid w:val="00C90E40"/>
    <w:rsid w:val="00C90F73"/>
    <w:rsid w:val="00C90FEB"/>
    <w:rsid w:val="00C9107A"/>
    <w:rsid w:val="00C9132C"/>
    <w:rsid w:val="00C9156F"/>
    <w:rsid w:val="00C9165A"/>
    <w:rsid w:val="00C9187C"/>
    <w:rsid w:val="00C91BEA"/>
    <w:rsid w:val="00C91BFB"/>
    <w:rsid w:val="00C91C7B"/>
    <w:rsid w:val="00C91E21"/>
    <w:rsid w:val="00C9200E"/>
    <w:rsid w:val="00C920A4"/>
    <w:rsid w:val="00C92100"/>
    <w:rsid w:val="00C92312"/>
    <w:rsid w:val="00C92690"/>
    <w:rsid w:val="00C92957"/>
    <w:rsid w:val="00C92DB1"/>
    <w:rsid w:val="00C92FA5"/>
    <w:rsid w:val="00C93044"/>
    <w:rsid w:val="00C935AB"/>
    <w:rsid w:val="00C9372F"/>
    <w:rsid w:val="00C93938"/>
    <w:rsid w:val="00C93CC1"/>
    <w:rsid w:val="00C93E1B"/>
    <w:rsid w:val="00C93E7E"/>
    <w:rsid w:val="00C93FF6"/>
    <w:rsid w:val="00C94317"/>
    <w:rsid w:val="00C9444A"/>
    <w:rsid w:val="00C9446C"/>
    <w:rsid w:val="00C947F4"/>
    <w:rsid w:val="00C949D8"/>
    <w:rsid w:val="00C94A87"/>
    <w:rsid w:val="00C94AFE"/>
    <w:rsid w:val="00C94DCC"/>
    <w:rsid w:val="00C94EF5"/>
    <w:rsid w:val="00C94F78"/>
    <w:rsid w:val="00C950F0"/>
    <w:rsid w:val="00C95521"/>
    <w:rsid w:val="00C9564D"/>
    <w:rsid w:val="00C956F8"/>
    <w:rsid w:val="00C9596F"/>
    <w:rsid w:val="00C95BA8"/>
    <w:rsid w:val="00C95BDD"/>
    <w:rsid w:val="00C95CA0"/>
    <w:rsid w:val="00C95CE1"/>
    <w:rsid w:val="00C95EAF"/>
    <w:rsid w:val="00C96007"/>
    <w:rsid w:val="00C960CC"/>
    <w:rsid w:val="00C9659E"/>
    <w:rsid w:val="00C96660"/>
    <w:rsid w:val="00C966D8"/>
    <w:rsid w:val="00C96AE2"/>
    <w:rsid w:val="00C96B80"/>
    <w:rsid w:val="00C96DCC"/>
    <w:rsid w:val="00C96F37"/>
    <w:rsid w:val="00C97241"/>
    <w:rsid w:val="00C9758C"/>
    <w:rsid w:val="00C97736"/>
    <w:rsid w:val="00C9777D"/>
    <w:rsid w:val="00C97A23"/>
    <w:rsid w:val="00CA003D"/>
    <w:rsid w:val="00CA0045"/>
    <w:rsid w:val="00CA01D8"/>
    <w:rsid w:val="00CA0279"/>
    <w:rsid w:val="00CA02F1"/>
    <w:rsid w:val="00CA0408"/>
    <w:rsid w:val="00CA045A"/>
    <w:rsid w:val="00CA047A"/>
    <w:rsid w:val="00CA04C4"/>
    <w:rsid w:val="00CA07F6"/>
    <w:rsid w:val="00CA086E"/>
    <w:rsid w:val="00CA0CA3"/>
    <w:rsid w:val="00CA0CBC"/>
    <w:rsid w:val="00CA1148"/>
    <w:rsid w:val="00CA118A"/>
    <w:rsid w:val="00CA13A7"/>
    <w:rsid w:val="00CA152D"/>
    <w:rsid w:val="00CA1558"/>
    <w:rsid w:val="00CA1C29"/>
    <w:rsid w:val="00CA1C6F"/>
    <w:rsid w:val="00CA1CCE"/>
    <w:rsid w:val="00CA20C2"/>
    <w:rsid w:val="00CA2261"/>
    <w:rsid w:val="00CA243C"/>
    <w:rsid w:val="00CA28F1"/>
    <w:rsid w:val="00CA29F4"/>
    <w:rsid w:val="00CA2A72"/>
    <w:rsid w:val="00CA2C36"/>
    <w:rsid w:val="00CA3096"/>
    <w:rsid w:val="00CA315A"/>
    <w:rsid w:val="00CA31CE"/>
    <w:rsid w:val="00CA31D3"/>
    <w:rsid w:val="00CA33FE"/>
    <w:rsid w:val="00CA341F"/>
    <w:rsid w:val="00CA345A"/>
    <w:rsid w:val="00CA34CE"/>
    <w:rsid w:val="00CA363F"/>
    <w:rsid w:val="00CA37C7"/>
    <w:rsid w:val="00CA3918"/>
    <w:rsid w:val="00CA3B0B"/>
    <w:rsid w:val="00CA3C47"/>
    <w:rsid w:val="00CA3D74"/>
    <w:rsid w:val="00CA3D8C"/>
    <w:rsid w:val="00CA3EAD"/>
    <w:rsid w:val="00CA450D"/>
    <w:rsid w:val="00CA4511"/>
    <w:rsid w:val="00CA4794"/>
    <w:rsid w:val="00CA4AC1"/>
    <w:rsid w:val="00CA5068"/>
    <w:rsid w:val="00CA5110"/>
    <w:rsid w:val="00CA5160"/>
    <w:rsid w:val="00CA52EA"/>
    <w:rsid w:val="00CA546E"/>
    <w:rsid w:val="00CA55A7"/>
    <w:rsid w:val="00CA5908"/>
    <w:rsid w:val="00CA598F"/>
    <w:rsid w:val="00CA5B1D"/>
    <w:rsid w:val="00CA5BD7"/>
    <w:rsid w:val="00CA5C17"/>
    <w:rsid w:val="00CA5D63"/>
    <w:rsid w:val="00CA5F12"/>
    <w:rsid w:val="00CA6188"/>
    <w:rsid w:val="00CA6544"/>
    <w:rsid w:val="00CA68C4"/>
    <w:rsid w:val="00CA693A"/>
    <w:rsid w:val="00CA6A08"/>
    <w:rsid w:val="00CA6B7C"/>
    <w:rsid w:val="00CA6EE2"/>
    <w:rsid w:val="00CA6F76"/>
    <w:rsid w:val="00CA708A"/>
    <w:rsid w:val="00CA7258"/>
    <w:rsid w:val="00CA79ED"/>
    <w:rsid w:val="00CA7A48"/>
    <w:rsid w:val="00CA7DFC"/>
    <w:rsid w:val="00CB0159"/>
    <w:rsid w:val="00CB0B9F"/>
    <w:rsid w:val="00CB0E54"/>
    <w:rsid w:val="00CB0EA2"/>
    <w:rsid w:val="00CB1241"/>
    <w:rsid w:val="00CB129E"/>
    <w:rsid w:val="00CB13E4"/>
    <w:rsid w:val="00CB1432"/>
    <w:rsid w:val="00CB18AC"/>
    <w:rsid w:val="00CB1933"/>
    <w:rsid w:val="00CB1A26"/>
    <w:rsid w:val="00CB1C27"/>
    <w:rsid w:val="00CB1E82"/>
    <w:rsid w:val="00CB1EB1"/>
    <w:rsid w:val="00CB1FCA"/>
    <w:rsid w:val="00CB2076"/>
    <w:rsid w:val="00CB20D9"/>
    <w:rsid w:val="00CB266D"/>
    <w:rsid w:val="00CB29D1"/>
    <w:rsid w:val="00CB2CED"/>
    <w:rsid w:val="00CB2D1D"/>
    <w:rsid w:val="00CB2F6E"/>
    <w:rsid w:val="00CB300F"/>
    <w:rsid w:val="00CB31AF"/>
    <w:rsid w:val="00CB34AD"/>
    <w:rsid w:val="00CB3C95"/>
    <w:rsid w:val="00CB3D13"/>
    <w:rsid w:val="00CB3DB0"/>
    <w:rsid w:val="00CB4225"/>
    <w:rsid w:val="00CB4309"/>
    <w:rsid w:val="00CB44FB"/>
    <w:rsid w:val="00CB45E3"/>
    <w:rsid w:val="00CB4744"/>
    <w:rsid w:val="00CB4896"/>
    <w:rsid w:val="00CB4A06"/>
    <w:rsid w:val="00CB4A58"/>
    <w:rsid w:val="00CB4B27"/>
    <w:rsid w:val="00CB4BA8"/>
    <w:rsid w:val="00CB4C2E"/>
    <w:rsid w:val="00CB4CD2"/>
    <w:rsid w:val="00CB4F7C"/>
    <w:rsid w:val="00CB52D7"/>
    <w:rsid w:val="00CB56BF"/>
    <w:rsid w:val="00CB57DC"/>
    <w:rsid w:val="00CB5D09"/>
    <w:rsid w:val="00CB5E6A"/>
    <w:rsid w:val="00CB6065"/>
    <w:rsid w:val="00CB60BD"/>
    <w:rsid w:val="00CB60D6"/>
    <w:rsid w:val="00CB61D2"/>
    <w:rsid w:val="00CB63D2"/>
    <w:rsid w:val="00CB66A7"/>
    <w:rsid w:val="00CB68F2"/>
    <w:rsid w:val="00CB6963"/>
    <w:rsid w:val="00CB6AE0"/>
    <w:rsid w:val="00CB6B50"/>
    <w:rsid w:val="00CB6BAC"/>
    <w:rsid w:val="00CB6CCB"/>
    <w:rsid w:val="00CB6CE6"/>
    <w:rsid w:val="00CB6E0B"/>
    <w:rsid w:val="00CB6F14"/>
    <w:rsid w:val="00CB6FCC"/>
    <w:rsid w:val="00CB761B"/>
    <w:rsid w:val="00CB7702"/>
    <w:rsid w:val="00CB793D"/>
    <w:rsid w:val="00CB797F"/>
    <w:rsid w:val="00CB79DF"/>
    <w:rsid w:val="00CB7B48"/>
    <w:rsid w:val="00CB7C09"/>
    <w:rsid w:val="00CB7D11"/>
    <w:rsid w:val="00CB7E17"/>
    <w:rsid w:val="00CB7EAD"/>
    <w:rsid w:val="00CB7F19"/>
    <w:rsid w:val="00CC00F8"/>
    <w:rsid w:val="00CC0215"/>
    <w:rsid w:val="00CC039C"/>
    <w:rsid w:val="00CC05CC"/>
    <w:rsid w:val="00CC07BB"/>
    <w:rsid w:val="00CC0975"/>
    <w:rsid w:val="00CC0DAE"/>
    <w:rsid w:val="00CC0DC1"/>
    <w:rsid w:val="00CC0F9E"/>
    <w:rsid w:val="00CC109B"/>
    <w:rsid w:val="00CC11CE"/>
    <w:rsid w:val="00CC12D9"/>
    <w:rsid w:val="00CC14CC"/>
    <w:rsid w:val="00CC17A4"/>
    <w:rsid w:val="00CC1B07"/>
    <w:rsid w:val="00CC1B8B"/>
    <w:rsid w:val="00CC1BCD"/>
    <w:rsid w:val="00CC2458"/>
    <w:rsid w:val="00CC2806"/>
    <w:rsid w:val="00CC2964"/>
    <w:rsid w:val="00CC2C87"/>
    <w:rsid w:val="00CC3373"/>
    <w:rsid w:val="00CC3916"/>
    <w:rsid w:val="00CC3B4E"/>
    <w:rsid w:val="00CC3C14"/>
    <w:rsid w:val="00CC3D12"/>
    <w:rsid w:val="00CC3E67"/>
    <w:rsid w:val="00CC41C8"/>
    <w:rsid w:val="00CC42EC"/>
    <w:rsid w:val="00CC4305"/>
    <w:rsid w:val="00CC467E"/>
    <w:rsid w:val="00CC47B5"/>
    <w:rsid w:val="00CC493C"/>
    <w:rsid w:val="00CC494E"/>
    <w:rsid w:val="00CC4AAD"/>
    <w:rsid w:val="00CC4C72"/>
    <w:rsid w:val="00CC5109"/>
    <w:rsid w:val="00CC52D4"/>
    <w:rsid w:val="00CC53B5"/>
    <w:rsid w:val="00CC5594"/>
    <w:rsid w:val="00CC5761"/>
    <w:rsid w:val="00CC5B46"/>
    <w:rsid w:val="00CC5B58"/>
    <w:rsid w:val="00CC5EDF"/>
    <w:rsid w:val="00CC60E3"/>
    <w:rsid w:val="00CC63FC"/>
    <w:rsid w:val="00CC65A7"/>
    <w:rsid w:val="00CC65F2"/>
    <w:rsid w:val="00CC66BA"/>
    <w:rsid w:val="00CC6732"/>
    <w:rsid w:val="00CC678F"/>
    <w:rsid w:val="00CC694E"/>
    <w:rsid w:val="00CC7239"/>
    <w:rsid w:val="00CC73F3"/>
    <w:rsid w:val="00CC76AD"/>
    <w:rsid w:val="00CC797C"/>
    <w:rsid w:val="00CC7A31"/>
    <w:rsid w:val="00CC7A37"/>
    <w:rsid w:val="00CC7C72"/>
    <w:rsid w:val="00CC7CDF"/>
    <w:rsid w:val="00CC7E6F"/>
    <w:rsid w:val="00CC7EE6"/>
    <w:rsid w:val="00CC7F53"/>
    <w:rsid w:val="00CCBDD9"/>
    <w:rsid w:val="00CD0495"/>
    <w:rsid w:val="00CD04C8"/>
    <w:rsid w:val="00CD0590"/>
    <w:rsid w:val="00CD0BF0"/>
    <w:rsid w:val="00CD0D1D"/>
    <w:rsid w:val="00CD0E04"/>
    <w:rsid w:val="00CD1339"/>
    <w:rsid w:val="00CD15E8"/>
    <w:rsid w:val="00CD1714"/>
    <w:rsid w:val="00CD1ED8"/>
    <w:rsid w:val="00CD20FC"/>
    <w:rsid w:val="00CD2206"/>
    <w:rsid w:val="00CD263E"/>
    <w:rsid w:val="00CD2854"/>
    <w:rsid w:val="00CD294E"/>
    <w:rsid w:val="00CD2DE9"/>
    <w:rsid w:val="00CD2E9E"/>
    <w:rsid w:val="00CD2F92"/>
    <w:rsid w:val="00CD3476"/>
    <w:rsid w:val="00CD3542"/>
    <w:rsid w:val="00CD3797"/>
    <w:rsid w:val="00CD37E6"/>
    <w:rsid w:val="00CD3848"/>
    <w:rsid w:val="00CD3868"/>
    <w:rsid w:val="00CD392D"/>
    <w:rsid w:val="00CD3934"/>
    <w:rsid w:val="00CD3AB3"/>
    <w:rsid w:val="00CD3BB6"/>
    <w:rsid w:val="00CD3C83"/>
    <w:rsid w:val="00CD3CC9"/>
    <w:rsid w:val="00CD3CED"/>
    <w:rsid w:val="00CD3EB2"/>
    <w:rsid w:val="00CD3F4D"/>
    <w:rsid w:val="00CD425C"/>
    <w:rsid w:val="00CD43F0"/>
    <w:rsid w:val="00CD4485"/>
    <w:rsid w:val="00CD46E5"/>
    <w:rsid w:val="00CD4796"/>
    <w:rsid w:val="00CD4936"/>
    <w:rsid w:val="00CD49CB"/>
    <w:rsid w:val="00CD4C0A"/>
    <w:rsid w:val="00CD5030"/>
    <w:rsid w:val="00CD524D"/>
    <w:rsid w:val="00CD5306"/>
    <w:rsid w:val="00CD5319"/>
    <w:rsid w:val="00CD5760"/>
    <w:rsid w:val="00CD5B8A"/>
    <w:rsid w:val="00CD5BDF"/>
    <w:rsid w:val="00CD5F96"/>
    <w:rsid w:val="00CD633C"/>
    <w:rsid w:val="00CD682D"/>
    <w:rsid w:val="00CD691E"/>
    <w:rsid w:val="00CD697C"/>
    <w:rsid w:val="00CD6A2D"/>
    <w:rsid w:val="00CD6AE3"/>
    <w:rsid w:val="00CD6C0E"/>
    <w:rsid w:val="00CD6C52"/>
    <w:rsid w:val="00CD6DB4"/>
    <w:rsid w:val="00CD6FFB"/>
    <w:rsid w:val="00CD7640"/>
    <w:rsid w:val="00CE0123"/>
    <w:rsid w:val="00CE0449"/>
    <w:rsid w:val="00CE0479"/>
    <w:rsid w:val="00CE05D7"/>
    <w:rsid w:val="00CE0794"/>
    <w:rsid w:val="00CE07E2"/>
    <w:rsid w:val="00CE092C"/>
    <w:rsid w:val="00CE0A27"/>
    <w:rsid w:val="00CE0BB5"/>
    <w:rsid w:val="00CE0D0C"/>
    <w:rsid w:val="00CE0D60"/>
    <w:rsid w:val="00CE0F67"/>
    <w:rsid w:val="00CE1278"/>
    <w:rsid w:val="00CE1553"/>
    <w:rsid w:val="00CE15FE"/>
    <w:rsid w:val="00CE166F"/>
    <w:rsid w:val="00CE1876"/>
    <w:rsid w:val="00CE18E8"/>
    <w:rsid w:val="00CE19BC"/>
    <w:rsid w:val="00CE1DA9"/>
    <w:rsid w:val="00CE1ED5"/>
    <w:rsid w:val="00CE2062"/>
    <w:rsid w:val="00CE2371"/>
    <w:rsid w:val="00CE2CA9"/>
    <w:rsid w:val="00CE2CE6"/>
    <w:rsid w:val="00CE2DAD"/>
    <w:rsid w:val="00CE2DE7"/>
    <w:rsid w:val="00CE2F81"/>
    <w:rsid w:val="00CE35CD"/>
    <w:rsid w:val="00CE3965"/>
    <w:rsid w:val="00CE3C96"/>
    <w:rsid w:val="00CE3E4C"/>
    <w:rsid w:val="00CE42BF"/>
    <w:rsid w:val="00CE4652"/>
    <w:rsid w:val="00CE46B5"/>
    <w:rsid w:val="00CE4CA2"/>
    <w:rsid w:val="00CE4D9B"/>
    <w:rsid w:val="00CE4EC6"/>
    <w:rsid w:val="00CE505A"/>
    <w:rsid w:val="00CE51A8"/>
    <w:rsid w:val="00CE5236"/>
    <w:rsid w:val="00CE52A8"/>
    <w:rsid w:val="00CE5446"/>
    <w:rsid w:val="00CE5523"/>
    <w:rsid w:val="00CE5E57"/>
    <w:rsid w:val="00CE6321"/>
    <w:rsid w:val="00CE63B1"/>
    <w:rsid w:val="00CE6609"/>
    <w:rsid w:val="00CE67B4"/>
    <w:rsid w:val="00CE67FF"/>
    <w:rsid w:val="00CE695F"/>
    <w:rsid w:val="00CE6A43"/>
    <w:rsid w:val="00CE6C50"/>
    <w:rsid w:val="00CE6D84"/>
    <w:rsid w:val="00CE6DB3"/>
    <w:rsid w:val="00CE6EAF"/>
    <w:rsid w:val="00CE7744"/>
    <w:rsid w:val="00CE797B"/>
    <w:rsid w:val="00CE7B7A"/>
    <w:rsid w:val="00CE7C1B"/>
    <w:rsid w:val="00CE7CE5"/>
    <w:rsid w:val="00CE7F0A"/>
    <w:rsid w:val="00CE7FB2"/>
    <w:rsid w:val="00CF0498"/>
    <w:rsid w:val="00CF06F1"/>
    <w:rsid w:val="00CF1301"/>
    <w:rsid w:val="00CF1336"/>
    <w:rsid w:val="00CF1352"/>
    <w:rsid w:val="00CF14CF"/>
    <w:rsid w:val="00CF1A18"/>
    <w:rsid w:val="00CF1B42"/>
    <w:rsid w:val="00CF202F"/>
    <w:rsid w:val="00CF21E9"/>
    <w:rsid w:val="00CF284E"/>
    <w:rsid w:val="00CF286A"/>
    <w:rsid w:val="00CF2921"/>
    <w:rsid w:val="00CF292B"/>
    <w:rsid w:val="00CF2CC9"/>
    <w:rsid w:val="00CF3536"/>
    <w:rsid w:val="00CF358A"/>
    <w:rsid w:val="00CF3630"/>
    <w:rsid w:val="00CF369B"/>
    <w:rsid w:val="00CF387D"/>
    <w:rsid w:val="00CF3A0F"/>
    <w:rsid w:val="00CF3BCF"/>
    <w:rsid w:val="00CF3C80"/>
    <w:rsid w:val="00CF3C92"/>
    <w:rsid w:val="00CF3CF9"/>
    <w:rsid w:val="00CF3E0D"/>
    <w:rsid w:val="00CF3E7F"/>
    <w:rsid w:val="00CF3E92"/>
    <w:rsid w:val="00CF3EB0"/>
    <w:rsid w:val="00CF3EFB"/>
    <w:rsid w:val="00CF3F61"/>
    <w:rsid w:val="00CF4070"/>
    <w:rsid w:val="00CF4208"/>
    <w:rsid w:val="00CF42EA"/>
    <w:rsid w:val="00CF4501"/>
    <w:rsid w:val="00CF46CF"/>
    <w:rsid w:val="00CF47E8"/>
    <w:rsid w:val="00CF4833"/>
    <w:rsid w:val="00CF483A"/>
    <w:rsid w:val="00CF48E8"/>
    <w:rsid w:val="00CF4AAF"/>
    <w:rsid w:val="00CF4C79"/>
    <w:rsid w:val="00CF4EE3"/>
    <w:rsid w:val="00CF5011"/>
    <w:rsid w:val="00CF5285"/>
    <w:rsid w:val="00CF5296"/>
    <w:rsid w:val="00CF53F7"/>
    <w:rsid w:val="00CF54A1"/>
    <w:rsid w:val="00CF54AC"/>
    <w:rsid w:val="00CF556D"/>
    <w:rsid w:val="00CF57AE"/>
    <w:rsid w:val="00CF5824"/>
    <w:rsid w:val="00CF58D4"/>
    <w:rsid w:val="00CF5B2F"/>
    <w:rsid w:val="00CF5BF5"/>
    <w:rsid w:val="00CF5C68"/>
    <w:rsid w:val="00CF5D16"/>
    <w:rsid w:val="00CF5DEC"/>
    <w:rsid w:val="00CF5E10"/>
    <w:rsid w:val="00CF5EFA"/>
    <w:rsid w:val="00CF5F04"/>
    <w:rsid w:val="00CF5F29"/>
    <w:rsid w:val="00CF602C"/>
    <w:rsid w:val="00CF608A"/>
    <w:rsid w:val="00CF6213"/>
    <w:rsid w:val="00CF6500"/>
    <w:rsid w:val="00CF6720"/>
    <w:rsid w:val="00CF6840"/>
    <w:rsid w:val="00CF6896"/>
    <w:rsid w:val="00CF6957"/>
    <w:rsid w:val="00CF6C47"/>
    <w:rsid w:val="00CF6FBD"/>
    <w:rsid w:val="00CF7286"/>
    <w:rsid w:val="00CF7329"/>
    <w:rsid w:val="00CF75C4"/>
    <w:rsid w:val="00CF7848"/>
    <w:rsid w:val="00CF7A8A"/>
    <w:rsid w:val="00CF7BA1"/>
    <w:rsid w:val="00CF7C33"/>
    <w:rsid w:val="00D0038C"/>
    <w:rsid w:val="00D004B3"/>
    <w:rsid w:val="00D00861"/>
    <w:rsid w:val="00D00A7A"/>
    <w:rsid w:val="00D00B14"/>
    <w:rsid w:val="00D00B59"/>
    <w:rsid w:val="00D00C4D"/>
    <w:rsid w:val="00D00C7A"/>
    <w:rsid w:val="00D00CF5"/>
    <w:rsid w:val="00D00DEB"/>
    <w:rsid w:val="00D00E28"/>
    <w:rsid w:val="00D00F27"/>
    <w:rsid w:val="00D0112B"/>
    <w:rsid w:val="00D01206"/>
    <w:rsid w:val="00D0120B"/>
    <w:rsid w:val="00D012DA"/>
    <w:rsid w:val="00D0144E"/>
    <w:rsid w:val="00D015EB"/>
    <w:rsid w:val="00D01B54"/>
    <w:rsid w:val="00D01CE4"/>
    <w:rsid w:val="00D01E8D"/>
    <w:rsid w:val="00D0213C"/>
    <w:rsid w:val="00D02239"/>
    <w:rsid w:val="00D0237F"/>
    <w:rsid w:val="00D02608"/>
    <w:rsid w:val="00D0269E"/>
    <w:rsid w:val="00D027D6"/>
    <w:rsid w:val="00D02B8C"/>
    <w:rsid w:val="00D02B8F"/>
    <w:rsid w:val="00D02C3A"/>
    <w:rsid w:val="00D02CBB"/>
    <w:rsid w:val="00D02E9F"/>
    <w:rsid w:val="00D02F00"/>
    <w:rsid w:val="00D02F6D"/>
    <w:rsid w:val="00D02FE3"/>
    <w:rsid w:val="00D036F7"/>
    <w:rsid w:val="00D038C8"/>
    <w:rsid w:val="00D03A0B"/>
    <w:rsid w:val="00D03B39"/>
    <w:rsid w:val="00D03EBF"/>
    <w:rsid w:val="00D03FCC"/>
    <w:rsid w:val="00D0433C"/>
    <w:rsid w:val="00D04398"/>
    <w:rsid w:val="00D043AD"/>
    <w:rsid w:val="00D04427"/>
    <w:rsid w:val="00D044C6"/>
    <w:rsid w:val="00D044CA"/>
    <w:rsid w:val="00D0469A"/>
    <w:rsid w:val="00D04748"/>
    <w:rsid w:val="00D04869"/>
    <w:rsid w:val="00D0498B"/>
    <w:rsid w:val="00D04D60"/>
    <w:rsid w:val="00D04D6E"/>
    <w:rsid w:val="00D04D81"/>
    <w:rsid w:val="00D0504B"/>
    <w:rsid w:val="00D05242"/>
    <w:rsid w:val="00D05321"/>
    <w:rsid w:val="00D053CB"/>
    <w:rsid w:val="00D053D8"/>
    <w:rsid w:val="00D0559E"/>
    <w:rsid w:val="00D055D0"/>
    <w:rsid w:val="00D0570A"/>
    <w:rsid w:val="00D05727"/>
    <w:rsid w:val="00D057E3"/>
    <w:rsid w:val="00D05A48"/>
    <w:rsid w:val="00D05BAF"/>
    <w:rsid w:val="00D05C46"/>
    <w:rsid w:val="00D05C7B"/>
    <w:rsid w:val="00D05D6C"/>
    <w:rsid w:val="00D05DB3"/>
    <w:rsid w:val="00D05DC8"/>
    <w:rsid w:val="00D05E7D"/>
    <w:rsid w:val="00D0605D"/>
    <w:rsid w:val="00D06260"/>
    <w:rsid w:val="00D063C3"/>
    <w:rsid w:val="00D064B3"/>
    <w:rsid w:val="00D06590"/>
    <w:rsid w:val="00D065EA"/>
    <w:rsid w:val="00D066EA"/>
    <w:rsid w:val="00D06901"/>
    <w:rsid w:val="00D06CDB"/>
    <w:rsid w:val="00D06E48"/>
    <w:rsid w:val="00D06F14"/>
    <w:rsid w:val="00D073C8"/>
    <w:rsid w:val="00D077BB"/>
    <w:rsid w:val="00D078CE"/>
    <w:rsid w:val="00D07A61"/>
    <w:rsid w:val="00D07B51"/>
    <w:rsid w:val="00D07BAE"/>
    <w:rsid w:val="00D07D78"/>
    <w:rsid w:val="00D07EBE"/>
    <w:rsid w:val="00D07FF3"/>
    <w:rsid w:val="00D10020"/>
    <w:rsid w:val="00D108B8"/>
    <w:rsid w:val="00D108CF"/>
    <w:rsid w:val="00D1097D"/>
    <w:rsid w:val="00D10E9E"/>
    <w:rsid w:val="00D112C8"/>
    <w:rsid w:val="00D1130F"/>
    <w:rsid w:val="00D11442"/>
    <w:rsid w:val="00D1145D"/>
    <w:rsid w:val="00D11A1B"/>
    <w:rsid w:val="00D11F6A"/>
    <w:rsid w:val="00D1202A"/>
    <w:rsid w:val="00D1204A"/>
    <w:rsid w:val="00D12488"/>
    <w:rsid w:val="00D125A2"/>
    <w:rsid w:val="00D125E6"/>
    <w:rsid w:val="00D1280A"/>
    <w:rsid w:val="00D12D36"/>
    <w:rsid w:val="00D12D9A"/>
    <w:rsid w:val="00D12EB3"/>
    <w:rsid w:val="00D13439"/>
    <w:rsid w:val="00D1345F"/>
    <w:rsid w:val="00D13525"/>
    <w:rsid w:val="00D13A3A"/>
    <w:rsid w:val="00D13A93"/>
    <w:rsid w:val="00D13CF3"/>
    <w:rsid w:val="00D140C7"/>
    <w:rsid w:val="00D146A0"/>
    <w:rsid w:val="00D1471F"/>
    <w:rsid w:val="00D14752"/>
    <w:rsid w:val="00D14A4A"/>
    <w:rsid w:val="00D14C7A"/>
    <w:rsid w:val="00D14E87"/>
    <w:rsid w:val="00D1501F"/>
    <w:rsid w:val="00D15616"/>
    <w:rsid w:val="00D156A7"/>
    <w:rsid w:val="00D15810"/>
    <w:rsid w:val="00D158B3"/>
    <w:rsid w:val="00D159D1"/>
    <w:rsid w:val="00D15EC3"/>
    <w:rsid w:val="00D15F99"/>
    <w:rsid w:val="00D15FC7"/>
    <w:rsid w:val="00D163DA"/>
    <w:rsid w:val="00D165FB"/>
    <w:rsid w:val="00D1663D"/>
    <w:rsid w:val="00D168C3"/>
    <w:rsid w:val="00D169EA"/>
    <w:rsid w:val="00D16A54"/>
    <w:rsid w:val="00D16CA1"/>
    <w:rsid w:val="00D16D4E"/>
    <w:rsid w:val="00D16F5F"/>
    <w:rsid w:val="00D16FE3"/>
    <w:rsid w:val="00D17388"/>
    <w:rsid w:val="00D174AF"/>
    <w:rsid w:val="00D177EB"/>
    <w:rsid w:val="00D17831"/>
    <w:rsid w:val="00D17881"/>
    <w:rsid w:val="00D17D2B"/>
    <w:rsid w:val="00D17DCA"/>
    <w:rsid w:val="00D20538"/>
    <w:rsid w:val="00D20845"/>
    <w:rsid w:val="00D20BFA"/>
    <w:rsid w:val="00D20DA3"/>
    <w:rsid w:val="00D20E93"/>
    <w:rsid w:val="00D20F02"/>
    <w:rsid w:val="00D20FF0"/>
    <w:rsid w:val="00D21089"/>
    <w:rsid w:val="00D21173"/>
    <w:rsid w:val="00D211B0"/>
    <w:rsid w:val="00D215B8"/>
    <w:rsid w:val="00D215EF"/>
    <w:rsid w:val="00D21853"/>
    <w:rsid w:val="00D2188F"/>
    <w:rsid w:val="00D218CF"/>
    <w:rsid w:val="00D21964"/>
    <w:rsid w:val="00D21A4F"/>
    <w:rsid w:val="00D21B16"/>
    <w:rsid w:val="00D21FE5"/>
    <w:rsid w:val="00D221FF"/>
    <w:rsid w:val="00D22372"/>
    <w:rsid w:val="00D22684"/>
    <w:rsid w:val="00D226E3"/>
    <w:rsid w:val="00D2299F"/>
    <w:rsid w:val="00D22AEB"/>
    <w:rsid w:val="00D22C3E"/>
    <w:rsid w:val="00D22CBF"/>
    <w:rsid w:val="00D22E8B"/>
    <w:rsid w:val="00D23392"/>
    <w:rsid w:val="00D2343A"/>
    <w:rsid w:val="00D237A1"/>
    <w:rsid w:val="00D238F4"/>
    <w:rsid w:val="00D2391D"/>
    <w:rsid w:val="00D23D41"/>
    <w:rsid w:val="00D23DDC"/>
    <w:rsid w:val="00D23F12"/>
    <w:rsid w:val="00D24067"/>
    <w:rsid w:val="00D242D1"/>
    <w:rsid w:val="00D2449E"/>
    <w:rsid w:val="00D244CC"/>
    <w:rsid w:val="00D2453F"/>
    <w:rsid w:val="00D2477A"/>
    <w:rsid w:val="00D24C7A"/>
    <w:rsid w:val="00D24D17"/>
    <w:rsid w:val="00D24EB5"/>
    <w:rsid w:val="00D24EBD"/>
    <w:rsid w:val="00D24FE2"/>
    <w:rsid w:val="00D25012"/>
    <w:rsid w:val="00D25116"/>
    <w:rsid w:val="00D25295"/>
    <w:rsid w:val="00D25787"/>
    <w:rsid w:val="00D25C59"/>
    <w:rsid w:val="00D25E89"/>
    <w:rsid w:val="00D2636B"/>
    <w:rsid w:val="00D263EB"/>
    <w:rsid w:val="00D26407"/>
    <w:rsid w:val="00D26557"/>
    <w:rsid w:val="00D265F2"/>
    <w:rsid w:val="00D2679F"/>
    <w:rsid w:val="00D26944"/>
    <w:rsid w:val="00D269B8"/>
    <w:rsid w:val="00D271B6"/>
    <w:rsid w:val="00D27808"/>
    <w:rsid w:val="00D27D0C"/>
    <w:rsid w:val="00D27F41"/>
    <w:rsid w:val="00D3000C"/>
    <w:rsid w:val="00D300DD"/>
    <w:rsid w:val="00D30360"/>
    <w:rsid w:val="00D30399"/>
    <w:rsid w:val="00D303F4"/>
    <w:rsid w:val="00D305A7"/>
    <w:rsid w:val="00D308AD"/>
    <w:rsid w:val="00D30A99"/>
    <w:rsid w:val="00D30AA6"/>
    <w:rsid w:val="00D30C00"/>
    <w:rsid w:val="00D30E51"/>
    <w:rsid w:val="00D30F82"/>
    <w:rsid w:val="00D31004"/>
    <w:rsid w:val="00D31169"/>
    <w:rsid w:val="00D3116E"/>
    <w:rsid w:val="00D31289"/>
    <w:rsid w:val="00D31421"/>
    <w:rsid w:val="00D314C5"/>
    <w:rsid w:val="00D314DA"/>
    <w:rsid w:val="00D3167B"/>
    <w:rsid w:val="00D316DB"/>
    <w:rsid w:val="00D31988"/>
    <w:rsid w:val="00D31A63"/>
    <w:rsid w:val="00D31BD0"/>
    <w:rsid w:val="00D31EA1"/>
    <w:rsid w:val="00D3246E"/>
    <w:rsid w:val="00D32585"/>
    <w:rsid w:val="00D325CB"/>
    <w:rsid w:val="00D3263E"/>
    <w:rsid w:val="00D328F6"/>
    <w:rsid w:val="00D32D32"/>
    <w:rsid w:val="00D33237"/>
    <w:rsid w:val="00D3343B"/>
    <w:rsid w:val="00D334DC"/>
    <w:rsid w:val="00D3412C"/>
    <w:rsid w:val="00D34994"/>
    <w:rsid w:val="00D349C2"/>
    <w:rsid w:val="00D349DA"/>
    <w:rsid w:val="00D34C42"/>
    <w:rsid w:val="00D35005"/>
    <w:rsid w:val="00D35091"/>
    <w:rsid w:val="00D350D4"/>
    <w:rsid w:val="00D35522"/>
    <w:rsid w:val="00D35577"/>
    <w:rsid w:val="00D35765"/>
    <w:rsid w:val="00D35A59"/>
    <w:rsid w:val="00D35AEB"/>
    <w:rsid w:val="00D35B0F"/>
    <w:rsid w:val="00D35E4C"/>
    <w:rsid w:val="00D35F16"/>
    <w:rsid w:val="00D36041"/>
    <w:rsid w:val="00D360DB"/>
    <w:rsid w:val="00D36192"/>
    <w:rsid w:val="00D363AA"/>
    <w:rsid w:val="00D36441"/>
    <w:rsid w:val="00D36711"/>
    <w:rsid w:val="00D3671E"/>
    <w:rsid w:val="00D36C54"/>
    <w:rsid w:val="00D36DE6"/>
    <w:rsid w:val="00D37054"/>
    <w:rsid w:val="00D37305"/>
    <w:rsid w:val="00D374E0"/>
    <w:rsid w:val="00D37505"/>
    <w:rsid w:val="00D3755E"/>
    <w:rsid w:val="00D3775C"/>
    <w:rsid w:val="00D37A76"/>
    <w:rsid w:val="00D37AD7"/>
    <w:rsid w:val="00D37AE2"/>
    <w:rsid w:val="00D37B2A"/>
    <w:rsid w:val="00D4064E"/>
    <w:rsid w:val="00D406F8"/>
    <w:rsid w:val="00D40B3A"/>
    <w:rsid w:val="00D40C33"/>
    <w:rsid w:val="00D40E07"/>
    <w:rsid w:val="00D4102D"/>
    <w:rsid w:val="00D41283"/>
    <w:rsid w:val="00D412A0"/>
    <w:rsid w:val="00D41311"/>
    <w:rsid w:val="00D414E9"/>
    <w:rsid w:val="00D4157C"/>
    <w:rsid w:val="00D4178E"/>
    <w:rsid w:val="00D41BC0"/>
    <w:rsid w:val="00D41FA9"/>
    <w:rsid w:val="00D421E1"/>
    <w:rsid w:val="00D42500"/>
    <w:rsid w:val="00D4292B"/>
    <w:rsid w:val="00D42EEB"/>
    <w:rsid w:val="00D42EF0"/>
    <w:rsid w:val="00D42FAE"/>
    <w:rsid w:val="00D43037"/>
    <w:rsid w:val="00D431AD"/>
    <w:rsid w:val="00D43497"/>
    <w:rsid w:val="00D435F2"/>
    <w:rsid w:val="00D43809"/>
    <w:rsid w:val="00D43B6A"/>
    <w:rsid w:val="00D43BD4"/>
    <w:rsid w:val="00D43C66"/>
    <w:rsid w:val="00D43C8F"/>
    <w:rsid w:val="00D43FB9"/>
    <w:rsid w:val="00D44100"/>
    <w:rsid w:val="00D44258"/>
    <w:rsid w:val="00D44263"/>
    <w:rsid w:val="00D443A3"/>
    <w:rsid w:val="00D44537"/>
    <w:rsid w:val="00D4462A"/>
    <w:rsid w:val="00D446E6"/>
    <w:rsid w:val="00D447E6"/>
    <w:rsid w:val="00D44836"/>
    <w:rsid w:val="00D44A24"/>
    <w:rsid w:val="00D44B15"/>
    <w:rsid w:val="00D44C04"/>
    <w:rsid w:val="00D44DC4"/>
    <w:rsid w:val="00D44E9B"/>
    <w:rsid w:val="00D44F5D"/>
    <w:rsid w:val="00D44F94"/>
    <w:rsid w:val="00D451CA"/>
    <w:rsid w:val="00D45394"/>
    <w:rsid w:val="00D4559B"/>
    <w:rsid w:val="00D455BA"/>
    <w:rsid w:val="00D455BF"/>
    <w:rsid w:val="00D45D31"/>
    <w:rsid w:val="00D45D3B"/>
    <w:rsid w:val="00D45D93"/>
    <w:rsid w:val="00D45FD2"/>
    <w:rsid w:val="00D463F1"/>
    <w:rsid w:val="00D4666F"/>
    <w:rsid w:val="00D468A4"/>
    <w:rsid w:val="00D469E4"/>
    <w:rsid w:val="00D46B3B"/>
    <w:rsid w:val="00D470F4"/>
    <w:rsid w:val="00D471B5"/>
    <w:rsid w:val="00D47489"/>
    <w:rsid w:val="00D4750E"/>
    <w:rsid w:val="00D477DF"/>
    <w:rsid w:val="00D47A59"/>
    <w:rsid w:val="00D47AB2"/>
    <w:rsid w:val="00D47ADC"/>
    <w:rsid w:val="00D47AEB"/>
    <w:rsid w:val="00D47D2A"/>
    <w:rsid w:val="00D47D48"/>
    <w:rsid w:val="00D47E15"/>
    <w:rsid w:val="00D50166"/>
    <w:rsid w:val="00D50335"/>
    <w:rsid w:val="00D50386"/>
    <w:rsid w:val="00D50521"/>
    <w:rsid w:val="00D50868"/>
    <w:rsid w:val="00D50879"/>
    <w:rsid w:val="00D50DB9"/>
    <w:rsid w:val="00D510EE"/>
    <w:rsid w:val="00D51302"/>
    <w:rsid w:val="00D51639"/>
    <w:rsid w:val="00D5189F"/>
    <w:rsid w:val="00D518DF"/>
    <w:rsid w:val="00D51958"/>
    <w:rsid w:val="00D5196C"/>
    <w:rsid w:val="00D51CBF"/>
    <w:rsid w:val="00D51D5A"/>
    <w:rsid w:val="00D51DCF"/>
    <w:rsid w:val="00D51E12"/>
    <w:rsid w:val="00D51F36"/>
    <w:rsid w:val="00D5207E"/>
    <w:rsid w:val="00D52198"/>
    <w:rsid w:val="00D52354"/>
    <w:rsid w:val="00D52B27"/>
    <w:rsid w:val="00D52C43"/>
    <w:rsid w:val="00D52C4C"/>
    <w:rsid w:val="00D52EDA"/>
    <w:rsid w:val="00D52EF4"/>
    <w:rsid w:val="00D52FE3"/>
    <w:rsid w:val="00D530A2"/>
    <w:rsid w:val="00D533DE"/>
    <w:rsid w:val="00D534D6"/>
    <w:rsid w:val="00D536FC"/>
    <w:rsid w:val="00D53859"/>
    <w:rsid w:val="00D53A7B"/>
    <w:rsid w:val="00D53C9E"/>
    <w:rsid w:val="00D53F78"/>
    <w:rsid w:val="00D53FCC"/>
    <w:rsid w:val="00D54667"/>
    <w:rsid w:val="00D54679"/>
    <w:rsid w:val="00D54749"/>
    <w:rsid w:val="00D547CF"/>
    <w:rsid w:val="00D547D7"/>
    <w:rsid w:val="00D54A41"/>
    <w:rsid w:val="00D54D74"/>
    <w:rsid w:val="00D55300"/>
    <w:rsid w:val="00D554F2"/>
    <w:rsid w:val="00D5552C"/>
    <w:rsid w:val="00D55618"/>
    <w:rsid w:val="00D556C6"/>
    <w:rsid w:val="00D55782"/>
    <w:rsid w:val="00D5595C"/>
    <w:rsid w:val="00D55A6A"/>
    <w:rsid w:val="00D55BC0"/>
    <w:rsid w:val="00D55E37"/>
    <w:rsid w:val="00D55EAE"/>
    <w:rsid w:val="00D56755"/>
    <w:rsid w:val="00D567CA"/>
    <w:rsid w:val="00D56893"/>
    <w:rsid w:val="00D56BFC"/>
    <w:rsid w:val="00D56D4D"/>
    <w:rsid w:val="00D56E00"/>
    <w:rsid w:val="00D56FE6"/>
    <w:rsid w:val="00D57102"/>
    <w:rsid w:val="00D5713B"/>
    <w:rsid w:val="00D57751"/>
    <w:rsid w:val="00D579D4"/>
    <w:rsid w:val="00D57ACB"/>
    <w:rsid w:val="00D57C3F"/>
    <w:rsid w:val="00D57D59"/>
    <w:rsid w:val="00D57E46"/>
    <w:rsid w:val="00D57E57"/>
    <w:rsid w:val="00D6028F"/>
    <w:rsid w:val="00D60571"/>
    <w:rsid w:val="00D60956"/>
    <w:rsid w:val="00D60A90"/>
    <w:rsid w:val="00D60AEC"/>
    <w:rsid w:val="00D60B7D"/>
    <w:rsid w:val="00D60C44"/>
    <w:rsid w:val="00D60DCB"/>
    <w:rsid w:val="00D60DDF"/>
    <w:rsid w:val="00D6110A"/>
    <w:rsid w:val="00D61201"/>
    <w:rsid w:val="00D61471"/>
    <w:rsid w:val="00D614CA"/>
    <w:rsid w:val="00D61581"/>
    <w:rsid w:val="00D615C0"/>
    <w:rsid w:val="00D615E4"/>
    <w:rsid w:val="00D61861"/>
    <w:rsid w:val="00D61AEE"/>
    <w:rsid w:val="00D61B7E"/>
    <w:rsid w:val="00D61BDE"/>
    <w:rsid w:val="00D61C5E"/>
    <w:rsid w:val="00D61CC6"/>
    <w:rsid w:val="00D61CD9"/>
    <w:rsid w:val="00D61D31"/>
    <w:rsid w:val="00D61DEF"/>
    <w:rsid w:val="00D61EDF"/>
    <w:rsid w:val="00D6209B"/>
    <w:rsid w:val="00D62242"/>
    <w:rsid w:val="00D622ED"/>
    <w:rsid w:val="00D623E7"/>
    <w:rsid w:val="00D62897"/>
    <w:rsid w:val="00D62AD2"/>
    <w:rsid w:val="00D62B68"/>
    <w:rsid w:val="00D62CEA"/>
    <w:rsid w:val="00D6321E"/>
    <w:rsid w:val="00D63A1D"/>
    <w:rsid w:val="00D63F40"/>
    <w:rsid w:val="00D64298"/>
    <w:rsid w:val="00D64453"/>
    <w:rsid w:val="00D644A9"/>
    <w:rsid w:val="00D64694"/>
    <w:rsid w:val="00D64866"/>
    <w:rsid w:val="00D6499C"/>
    <w:rsid w:val="00D649B5"/>
    <w:rsid w:val="00D64B4A"/>
    <w:rsid w:val="00D64E0A"/>
    <w:rsid w:val="00D64E97"/>
    <w:rsid w:val="00D64F40"/>
    <w:rsid w:val="00D64F90"/>
    <w:rsid w:val="00D64FC8"/>
    <w:rsid w:val="00D6507F"/>
    <w:rsid w:val="00D6515D"/>
    <w:rsid w:val="00D651A0"/>
    <w:rsid w:val="00D65C8E"/>
    <w:rsid w:val="00D65F56"/>
    <w:rsid w:val="00D66197"/>
    <w:rsid w:val="00D663A3"/>
    <w:rsid w:val="00D666E8"/>
    <w:rsid w:val="00D6688E"/>
    <w:rsid w:val="00D66C10"/>
    <w:rsid w:val="00D66D4E"/>
    <w:rsid w:val="00D66E20"/>
    <w:rsid w:val="00D66E8A"/>
    <w:rsid w:val="00D66E9A"/>
    <w:rsid w:val="00D6774B"/>
    <w:rsid w:val="00D67CEC"/>
    <w:rsid w:val="00D67E82"/>
    <w:rsid w:val="00D7037D"/>
    <w:rsid w:val="00D7039D"/>
    <w:rsid w:val="00D704FE"/>
    <w:rsid w:val="00D706E9"/>
    <w:rsid w:val="00D712C4"/>
    <w:rsid w:val="00D71671"/>
    <w:rsid w:val="00D7167F"/>
    <w:rsid w:val="00D716A8"/>
    <w:rsid w:val="00D716C2"/>
    <w:rsid w:val="00D716DE"/>
    <w:rsid w:val="00D71748"/>
    <w:rsid w:val="00D7180C"/>
    <w:rsid w:val="00D71CCB"/>
    <w:rsid w:val="00D72118"/>
    <w:rsid w:val="00D72258"/>
    <w:rsid w:val="00D72417"/>
    <w:rsid w:val="00D72424"/>
    <w:rsid w:val="00D727BF"/>
    <w:rsid w:val="00D727D6"/>
    <w:rsid w:val="00D727E6"/>
    <w:rsid w:val="00D72813"/>
    <w:rsid w:val="00D72955"/>
    <w:rsid w:val="00D72B6A"/>
    <w:rsid w:val="00D72BE9"/>
    <w:rsid w:val="00D72C8C"/>
    <w:rsid w:val="00D72DF5"/>
    <w:rsid w:val="00D730BC"/>
    <w:rsid w:val="00D734A5"/>
    <w:rsid w:val="00D73586"/>
    <w:rsid w:val="00D73682"/>
    <w:rsid w:val="00D7370F"/>
    <w:rsid w:val="00D73912"/>
    <w:rsid w:val="00D7391F"/>
    <w:rsid w:val="00D73DB2"/>
    <w:rsid w:val="00D73EA8"/>
    <w:rsid w:val="00D73F47"/>
    <w:rsid w:val="00D74069"/>
    <w:rsid w:val="00D74851"/>
    <w:rsid w:val="00D748DB"/>
    <w:rsid w:val="00D750D0"/>
    <w:rsid w:val="00D75596"/>
    <w:rsid w:val="00D75690"/>
    <w:rsid w:val="00D75904"/>
    <w:rsid w:val="00D75B23"/>
    <w:rsid w:val="00D75DFA"/>
    <w:rsid w:val="00D75E13"/>
    <w:rsid w:val="00D761DE"/>
    <w:rsid w:val="00D76339"/>
    <w:rsid w:val="00D764C2"/>
    <w:rsid w:val="00D76849"/>
    <w:rsid w:val="00D77095"/>
    <w:rsid w:val="00D77422"/>
    <w:rsid w:val="00D775C5"/>
    <w:rsid w:val="00D779D2"/>
    <w:rsid w:val="00D779DB"/>
    <w:rsid w:val="00D77B0C"/>
    <w:rsid w:val="00D77D92"/>
    <w:rsid w:val="00D80151"/>
    <w:rsid w:val="00D80373"/>
    <w:rsid w:val="00D8052D"/>
    <w:rsid w:val="00D80675"/>
    <w:rsid w:val="00D8069B"/>
    <w:rsid w:val="00D80828"/>
    <w:rsid w:val="00D8095F"/>
    <w:rsid w:val="00D80A47"/>
    <w:rsid w:val="00D80F2B"/>
    <w:rsid w:val="00D8111F"/>
    <w:rsid w:val="00D8127D"/>
    <w:rsid w:val="00D813AB"/>
    <w:rsid w:val="00D81772"/>
    <w:rsid w:val="00D81995"/>
    <w:rsid w:val="00D81A33"/>
    <w:rsid w:val="00D81A68"/>
    <w:rsid w:val="00D820C5"/>
    <w:rsid w:val="00D82148"/>
    <w:rsid w:val="00D82155"/>
    <w:rsid w:val="00D822A9"/>
    <w:rsid w:val="00D8234E"/>
    <w:rsid w:val="00D824A9"/>
    <w:rsid w:val="00D82577"/>
    <w:rsid w:val="00D82828"/>
    <w:rsid w:val="00D82870"/>
    <w:rsid w:val="00D82D55"/>
    <w:rsid w:val="00D82DA9"/>
    <w:rsid w:val="00D83063"/>
    <w:rsid w:val="00D83120"/>
    <w:rsid w:val="00D83144"/>
    <w:rsid w:val="00D8322F"/>
    <w:rsid w:val="00D83581"/>
    <w:rsid w:val="00D83AD2"/>
    <w:rsid w:val="00D83BFD"/>
    <w:rsid w:val="00D83CE9"/>
    <w:rsid w:val="00D83D55"/>
    <w:rsid w:val="00D83D96"/>
    <w:rsid w:val="00D83F41"/>
    <w:rsid w:val="00D83F49"/>
    <w:rsid w:val="00D83F5B"/>
    <w:rsid w:val="00D84274"/>
    <w:rsid w:val="00D8432F"/>
    <w:rsid w:val="00D84875"/>
    <w:rsid w:val="00D84C32"/>
    <w:rsid w:val="00D84E10"/>
    <w:rsid w:val="00D85087"/>
    <w:rsid w:val="00D85146"/>
    <w:rsid w:val="00D85226"/>
    <w:rsid w:val="00D8528D"/>
    <w:rsid w:val="00D852B9"/>
    <w:rsid w:val="00D85384"/>
    <w:rsid w:val="00D85385"/>
    <w:rsid w:val="00D85404"/>
    <w:rsid w:val="00D8561C"/>
    <w:rsid w:val="00D856F4"/>
    <w:rsid w:val="00D8575C"/>
    <w:rsid w:val="00D8580A"/>
    <w:rsid w:val="00D85A7B"/>
    <w:rsid w:val="00D85A80"/>
    <w:rsid w:val="00D86018"/>
    <w:rsid w:val="00D861EF"/>
    <w:rsid w:val="00D86389"/>
    <w:rsid w:val="00D864F1"/>
    <w:rsid w:val="00D865BE"/>
    <w:rsid w:val="00D86776"/>
    <w:rsid w:val="00D86938"/>
    <w:rsid w:val="00D86A56"/>
    <w:rsid w:val="00D86D15"/>
    <w:rsid w:val="00D86D84"/>
    <w:rsid w:val="00D86ED1"/>
    <w:rsid w:val="00D870A7"/>
    <w:rsid w:val="00D87118"/>
    <w:rsid w:val="00D8742C"/>
    <w:rsid w:val="00D87447"/>
    <w:rsid w:val="00D87638"/>
    <w:rsid w:val="00D87B66"/>
    <w:rsid w:val="00D87B94"/>
    <w:rsid w:val="00D87E22"/>
    <w:rsid w:val="00D90396"/>
    <w:rsid w:val="00D909B4"/>
    <w:rsid w:val="00D90A1A"/>
    <w:rsid w:val="00D90BA2"/>
    <w:rsid w:val="00D90D2C"/>
    <w:rsid w:val="00D90F96"/>
    <w:rsid w:val="00D91020"/>
    <w:rsid w:val="00D914E6"/>
    <w:rsid w:val="00D91588"/>
    <w:rsid w:val="00D915DB"/>
    <w:rsid w:val="00D91695"/>
    <w:rsid w:val="00D9199D"/>
    <w:rsid w:val="00D919FA"/>
    <w:rsid w:val="00D91DA4"/>
    <w:rsid w:val="00D91DEC"/>
    <w:rsid w:val="00D92230"/>
    <w:rsid w:val="00D922A1"/>
    <w:rsid w:val="00D924E9"/>
    <w:rsid w:val="00D92D49"/>
    <w:rsid w:val="00D92E2E"/>
    <w:rsid w:val="00D92EC1"/>
    <w:rsid w:val="00D92F8B"/>
    <w:rsid w:val="00D92F91"/>
    <w:rsid w:val="00D9302B"/>
    <w:rsid w:val="00D931DD"/>
    <w:rsid w:val="00D933D2"/>
    <w:rsid w:val="00D9364E"/>
    <w:rsid w:val="00D936FE"/>
    <w:rsid w:val="00D9373C"/>
    <w:rsid w:val="00D9374B"/>
    <w:rsid w:val="00D93A46"/>
    <w:rsid w:val="00D93A5F"/>
    <w:rsid w:val="00D93AA4"/>
    <w:rsid w:val="00D93B63"/>
    <w:rsid w:val="00D93CF0"/>
    <w:rsid w:val="00D93DF5"/>
    <w:rsid w:val="00D93E2C"/>
    <w:rsid w:val="00D93F52"/>
    <w:rsid w:val="00D93FCA"/>
    <w:rsid w:val="00D93FDB"/>
    <w:rsid w:val="00D94102"/>
    <w:rsid w:val="00D941B5"/>
    <w:rsid w:val="00D9420E"/>
    <w:rsid w:val="00D942DD"/>
    <w:rsid w:val="00D94354"/>
    <w:rsid w:val="00D94463"/>
    <w:rsid w:val="00D945DF"/>
    <w:rsid w:val="00D94669"/>
    <w:rsid w:val="00D94947"/>
    <w:rsid w:val="00D94A73"/>
    <w:rsid w:val="00D94AC1"/>
    <w:rsid w:val="00D94C2E"/>
    <w:rsid w:val="00D94C39"/>
    <w:rsid w:val="00D94C5F"/>
    <w:rsid w:val="00D94E3E"/>
    <w:rsid w:val="00D94EA4"/>
    <w:rsid w:val="00D9528D"/>
    <w:rsid w:val="00D952C2"/>
    <w:rsid w:val="00D952DD"/>
    <w:rsid w:val="00D95362"/>
    <w:rsid w:val="00D954AB"/>
    <w:rsid w:val="00D95A4D"/>
    <w:rsid w:val="00D96329"/>
    <w:rsid w:val="00D96413"/>
    <w:rsid w:val="00D964FD"/>
    <w:rsid w:val="00D9656A"/>
    <w:rsid w:val="00D965F2"/>
    <w:rsid w:val="00D96864"/>
    <w:rsid w:val="00D96877"/>
    <w:rsid w:val="00D968C7"/>
    <w:rsid w:val="00D968CD"/>
    <w:rsid w:val="00D96AC5"/>
    <w:rsid w:val="00D96B46"/>
    <w:rsid w:val="00D96C9E"/>
    <w:rsid w:val="00D96CD7"/>
    <w:rsid w:val="00D96D9E"/>
    <w:rsid w:val="00D96DEA"/>
    <w:rsid w:val="00D97037"/>
    <w:rsid w:val="00D9728E"/>
    <w:rsid w:val="00D97314"/>
    <w:rsid w:val="00D977A4"/>
    <w:rsid w:val="00D978FE"/>
    <w:rsid w:val="00D97C3F"/>
    <w:rsid w:val="00D97DBA"/>
    <w:rsid w:val="00D97E92"/>
    <w:rsid w:val="00D97F26"/>
    <w:rsid w:val="00D97FE8"/>
    <w:rsid w:val="00DA00E9"/>
    <w:rsid w:val="00DA0174"/>
    <w:rsid w:val="00DA02AE"/>
    <w:rsid w:val="00DA0311"/>
    <w:rsid w:val="00DA033C"/>
    <w:rsid w:val="00DA036D"/>
    <w:rsid w:val="00DA07BC"/>
    <w:rsid w:val="00DA09E3"/>
    <w:rsid w:val="00DA0EE6"/>
    <w:rsid w:val="00DA0F2E"/>
    <w:rsid w:val="00DA0FB3"/>
    <w:rsid w:val="00DA106C"/>
    <w:rsid w:val="00DA10A4"/>
    <w:rsid w:val="00DA11F3"/>
    <w:rsid w:val="00DA142E"/>
    <w:rsid w:val="00DA1485"/>
    <w:rsid w:val="00DA16A0"/>
    <w:rsid w:val="00DA16A6"/>
    <w:rsid w:val="00DA1E08"/>
    <w:rsid w:val="00DA2252"/>
    <w:rsid w:val="00DA22B3"/>
    <w:rsid w:val="00DA2539"/>
    <w:rsid w:val="00DA27DA"/>
    <w:rsid w:val="00DA2836"/>
    <w:rsid w:val="00DA2924"/>
    <w:rsid w:val="00DA29A1"/>
    <w:rsid w:val="00DA29C4"/>
    <w:rsid w:val="00DA2B91"/>
    <w:rsid w:val="00DA2C9C"/>
    <w:rsid w:val="00DA2E46"/>
    <w:rsid w:val="00DA2EC8"/>
    <w:rsid w:val="00DA2F93"/>
    <w:rsid w:val="00DA2FB4"/>
    <w:rsid w:val="00DA32B4"/>
    <w:rsid w:val="00DA3500"/>
    <w:rsid w:val="00DA35D5"/>
    <w:rsid w:val="00DA3724"/>
    <w:rsid w:val="00DA3983"/>
    <w:rsid w:val="00DA3C83"/>
    <w:rsid w:val="00DA3D69"/>
    <w:rsid w:val="00DA4080"/>
    <w:rsid w:val="00DA40DF"/>
    <w:rsid w:val="00DA4B3E"/>
    <w:rsid w:val="00DA4E01"/>
    <w:rsid w:val="00DA4E41"/>
    <w:rsid w:val="00DA4EDE"/>
    <w:rsid w:val="00DA4F4C"/>
    <w:rsid w:val="00DA5049"/>
    <w:rsid w:val="00DA5106"/>
    <w:rsid w:val="00DA56F0"/>
    <w:rsid w:val="00DA58BF"/>
    <w:rsid w:val="00DA58C1"/>
    <w:rsid w:val="00DA598A"/>
    <w:rsid w:val="00DA5A15"/>
    <w:rsid w:val="00DA5E18"/>
    <w:rsid w:val="00DA5E3F"/>
    <w:rsid w:val="00DA5F00"/>
    <w:rsid w:val="00DA6351"/>
    <w:rsid w:val="00DA63DB"/>
    <w:rsid w:val="00DA6487"/>
    <w:rsid w:val="00DA648B"/>
    <w:rsid w:val="00DA64D6"/>
    <w:rsid w:val="00DA6745"/>
    <w:rsid w:val="00DA67EA"/>
    <w:rsid w:val="00DA6847"/>
    <w:rsid w:val="00DA69F4"/>
    <w:rsid w:val="00DA6F31"/>
    <w:rsid w:val="00DA7078"/>
    <w:rsid w:val="00DA70D7"/>
    <w:rsid w:val="00DA76C9"/>
    <w:rsid w:val="00DA77C6"/>
    <w:rsid w:val="00DA78D6"/>
    <w:rsid w:val="00DA7C75"/>
    <w:rsid w:val="00DA7C85"/>
    <w:rsid w:val="00DA7ED0"/>
    <w:rsid w:val="00DB00CC"/>
    <w:rsid w:val="00DB017E"/>
    <w:rsid w:val="00DB01CC"/>
    <w:rsid w:val="00DB0450"/>
    <w:rsid w:val="00DB08B6"/>
    <w:rsid w:val="00DB0DA5"/>
    <w:rsid w:val="00DB0E0C"/>
    <w:rsid w:val="00DB0FF4"/>
    <w:rsid w:val="00DB117A"/>
    <w:rsid w:val="00DB1274"/>
    <w:rsid w:val="00DB13F9"/>
    <w:rsid w:val="00DB1588"/>
    <w:rsid w:val="00DB1D1B"/>
    <w:rsid w:val="00DB2098"/>
    <w:rsid w:val="00DB20BA"/>
    <w:rsid w:val="00DB21CC"/>
    <w:rsid w:val="00DB2214"/>
    <w:rsid w:val="00DB2246"/>
    <w:rsid w:val="00DB25AE"/>
    <w:rsid w:val="00DB2656"/>
    <w:rsid w:val="00DB2BEC"/>
    <w:rsid w:val="00DB30C9"/>
    <w:rsid w:val="00DB3922"/>
    <w:rsid w:val="00DB3999"/>
    <w:rsid w:val="00DB3A64"/>
    <w:rsid w:val="00DB3B3D"/>
    <w:rsid w:val="00DB4010"/>
    <w:rsid w:val="00DB454B"/>
    <w:rsid w:val="00DB48A2"/>
    <w:rsid w:val="00DB4A1A"/>
    <w:rsid w:val="00DB4B79"/>
    <w:rsid w:val="00DB4BB2"/>
    <w:rsid w:val="00DB4D86"/>
    <w:rsid w:val="00DB4E40"/>
    <w:rsid w:val="00DB4FD5"/>
    <w:rsid w:val="00DB50E8"/>
    <w:rsid w:val="00DB5173"/>
    <w:rsid w:val="00DB51E1"/>
    <w:rsid w:val="00DB5410"/>
    <w:rsid w:val="00DB54E5"/>
    <w:rsid w:val="00DB5891"/>
    <w:rsid w:val="00DB59B7"/>
    <w:rsid w:val="00DB59E2"/>
    <w:rsid w:val="00DB5A6F"/>
    <w:rsid w:val="00DB5BF0"/>
    <w:rsid w:val="00DB62CF"/>
    <w:rsid w:val="00DB6423"/>
    <w:rsid w:val="00DB642D"/>
    <w:rsid w:val="00DB65EC"/>
    <w:rsid w:val="00DB678F"/>
    <w:rsid w:val="00DB6801"/>
    <w:rsid w:val="00DB68D8"/>
    <w:rsid w:val="00DB6A49"/>
    <w:rsid w:val="00DB6A8F"/>
    <w:rsid w:val="00DB6BD3"/>
    <w:rsid w:val="00DB6C91"/>
    <w:rsid w:val="00DB769A"/>
    <w:rsid w:val="00DB76BB"/>
    <w:rsid w:val="00DB7765"/>
    <w:rsid w:val="00DB7873"/>
    <w:rsid w:val="00DB7930"/>
    <w:rsid w:val="00DB7E3A"/>
    <w:rsid w:val="00DB7E8A"/>
    <w:rsid w:val="00DC019F"/>
    <w:rsid w:val="00DC01BB"/>
    <w:rsid w:val="00DC026E"/>
    <w:rsid w:val="00DC0450"/>
    <w:rsid w:val="00DC04E6"/>
    <w:rsid w:val="00DC0B38"/>
    <w:rsid w:val="00DC0BBA"/>
    <w:rsid w:val="00DC0BDB"/>
    <w:rsid w:val="00DC0FEA"/>
    <w:rsid w:val="00DC109A"/>
    <w:rsid w:val="00DC147A"/>
    <w:rsid w:val="00DC16E0"/>
    <w:rsid w:val="00DC187B"/>
    <w:rsid w:val="00DC1AC6"/>
    <w:rsid w:val="00DC1E55"/>
    <w:rsid w:val="00DC1F30"/>
    <w:rsid w:val="00DC2001"/>
    <w:rsid w:val="00DC2450"/>
    <w:rsid w:val="00DC25E6"/>
    <w:rsid w:val="00DC26BD"/>
    <w:rsid w:val="00DC27F7"/>
    <w:rsid w:val="00DC2A3D"/>
    <w:rsid w:val="00DC2C25"/>
    <w:rsid w:val="00DC2DDF"/>
    <w:rsid w:val="00DC3064"/>
    <w:rsid w:val="00DC3117"/>
    <w:rsid w:val="00DC3841"/>
    <w:rsid w:val="00DC3877"/>
    <w:rsid w:val="00DC3995"/>
    <w:rsid w:val="00DC39F3"/>
    <w:rsid w:val="00DC3C44"/>
    <w:rsid w:val="00DC3F61"/>
    <w:rsid w:val="00DC4079"/>
    <w:rsid w:val="00DC426A"/>
    <w:rsid w:val="00DC44FE"/>
    <w:rsid w:val="00DC484A"/>
    <w:rsid w:val="00DC4858"/>
    <w:rsid w:val="00DC496F"/>
    <w:rsid w:val="00DC4A25"/>
    <w:rsid w:val="00DC4A88"/>
    <w:rsid w:val="00DC4C46"/>
    <w:rsid w:val="00DC4C4E"/>
    <w:rsid w:val="00DC4D9C"/>
    <w:rsid w:val="00DC4DD8"/>
    <w:rsid w:val="00DC4EFA"/>
    <w:rsid w:val="00DC505A"/>
    <w:rsid w:val="00DC509B"/>
    <w:rsid w:val="00DC51C5"/>
    <w:rsid w:val="00DC5415"/>
    <w:rsid w:val="00DC5610"/>
    <w:rsid w:val="00DC56E4"/>
    <w:rsid w:val="00DC5740"/>
    <w:rsid w:val="00DC5A0D"/>
    <w:rsid w:val="00DC6058"/>
    <w:rsid w:val="00DC61D1"/>
    <w:rsid w:val="00DC6213"/>
    <w:rsid w:val="00DC6382"/>
    <w:rsid w:val="00DC6827"/>
    <w:rsid w:val="00DC6932"/>
    <w:rsid w:val="00DC6C5C"/>
    <w:rsid w:val="00DC70F1"/>
    <w:rsid w:val="00DC715C"/>
    <w:rsid w:val="00DC76DB"/>
    <w:rsid w:val="00DC790B"/>
    <w:rsid w:val="00DC79F9"/>
    <w:rsid w:val="00DC7A7E"/>
    <w:rsid w:val="00DC7AA7"/>
    <w:rsid w:val="00DC7B1F"/>
    <w:rsid w:val="00DC7DEF"/>
    <w:rsid w:val="00DC7E7D"/>
    <w:rsid w:val="00DC7FB5"/>
    <w:rsid w:val="00DD003A"/>
    <w:rsid w:val="00DD0156"/>
    <w:rsid w:val="00DD017C"/>
    <w:rsid w:val="00DD01B4"/>
    <w:rsid w:val="00DD045D"/>
    <w:rsid w:val="00DD0619"/>
    <w:rsid w:val="00DD063A"/>
    <w:rsid w:val="00DD0746"/>
    <w:rsid w:val="00DD0AA7"/>
    <w:rsid w:val="00DD0B9E"/>
    <w:rsid w:val="00DD0C49"/>
    <w:rsid w:val="00DD0F10"/>
    <w:rsid w:val="00DD102F"/>
    <w:rsid w:val="00DD1034"/>
    <w:rsid w:val="00DD10C1"/>
    <w:rsid w:val="00DD1233"/>
    <w:rsid w:val="00DD16A7"/>
    <w:rsid w:val="00DD17AC"/>
    <w:rsid w:val="00DD1950"/>
    <w:rsid w:val="00DD1A43"/>
    <w:rsid w:val="00DD2049"/>
    <w:rsid w:val="00DD20B7"/>
    <w:rsid w:val="00DD25CF"/>
    <w:rsid w:val="00DD2608"/>
    <w:rsid w:val="00DD274F"/>
    <w:rsid w:val="00DD29D2"/>
    <w:rsid w:val="00DD2A53"/>
    <w:rsid w:val="00DD2FAB"/>
    <w:rsid w:val="00DD303E"/>
    <w:rsid w:val="00DD30F5"/>
    <w:rsid w:val="00DD349C"/>
    <w:rsid w:val="00DD374E"/>
    <w:rsid w:val="00DD3893"/>
    <w:rsid w:val="00DD3ACD"/>
    <w:rsid w:val="00DD3EB1"/>
    <w:rsid w:val="00DD40E8"/>
    <w:rsid w:val="00DD43AF"/>
    <w:rsid w:val="00DD475D"/>
    <w:rsid w:val="00DD4815"/>
    <w:rsid w:val="00DD4D9A"/>
    <w:rsid w:val="00DD5023"/>
    <w:rsid w:val="00DD511E"/>
    <w:rsid w:val="00DD5229"/>
    <w:rsid w:val="00DD5255"/>
    <w:rsid w:val="00DD56B6"/>
    <w:rsid w:val="00DD5970"/>
    <w:rsid w:val="00DD5A1D"/>
    <w:rsid w:val="00DD5A8D"/>
    <w:rsid w:val="00DD5DF9"/>
    <w:rsid w:val="00DD5E48"/>
    <w:rsid w:val="00DD62E0"/>
    <w:rsid w:val="00DD63BA"/>
    <w:rsid w:val="00DD63F3"/>
    <w:rsid w:val="00DD6817"/>
    <w:rsid w:val="00DD689F"/>
    <w:rsid w:val="00DD6D08"/>
    <w:rsid w:val="00DD70BF"/>
    <w:rsid w:val="00DD73C2"/>
    <w:rsid w:val="00DD74CC"/>
    <w:rsid w:val="00DD783E"/>
    <w:rsid w:val="00DD7A10"/>
    <w:rsid w:val="00DE02F2"/>
    <w:rsid w:val="00DE0375"/>
    <w:rsid w:val="00DE03C5"/>
    <w:rsid w:val="00DE0621"/>
    <w:rsid w:val="00DE07E9"/>
    <w:rsid w:val="00DE0A55"/>
    <w:rsid w:val="00DE0BEF"/>
    <w:rsid w:val="00DE0DF2"/>
    <w:rsid w:val="00DE0FC8"/>
    <w:rsid w:val="00DE1279"/>
    <w:rsid w:val="00DE1306"/>
    <w:rsid w:val="00DE14D6"/>
    <w:rsid w:val="00DE16A0"/>
    <w:rsid w:val="00DE1928"/>
    <w:rsid w:val="00DE1E2D"/>
    <w:rsid w:val="00DE1FF7"/>
    <w:rsid w:val="00DE250C"/>
    <w:rsid w:val="00DE2693"/>
    <w:rsid w:val="00DE2761"/>
    <w:rsid w:val="00DE2859"/>
    <w:rsid w:val="00DE285E"/>
    <w:rsid w:val="00DE2FB3"/>
    <w:rsid w:val="00DE3187"/>
    <w:rsid w:val="00DE319B"/>
    <w:rsid w:val="00DE3280"/>
    <w:rsid w:val="00DE346E"/>
    <w:rsid w:val="00DE3592"/>
    <w:rsid w:val="00DE3F0F"/>
    <w:rsid w:val="00DE4020"/>
    <w:rsid w:val="00DE41C9"/>
    <w:rsid w:val="00DE425E"/>
    <w:rsid w:val="00DE428A"/>
    <w:rsid w:val="00DE47E8"/>
    <w:rsid w:val="00DE4942"/>
    <w:rsid w:val="00DE4B90"/>
    <w:rsid w:val="00DE4CBB"/>
    <w:rsid w:val="00DE4DAB"/>
    <w:rsid w:val="00DE4EE2"/>
    <w:rsid w:val="00DE4F04"/>
    <w:rsid w:val="00DE4F36"/>
    <w:rsid w:val="00DE4FCD"/>
    <w:rsid w:val="00DE5060"/>
    <w:rsid w:val="00DE53B7"/>
    <w:rsid w:val="00DE53C5"/>
    <w:rsid w:val="00DE5418"/>
    <w:rsid w:val="00DE551D"/>
    <w:rsid w:val="00DE5541"/>
    <w:rsid w:val="00DE5662"/>
    <w:rsid w:val="00DE5690"/>
    <w:rsid w:val="00DE5AD5"/>
    <w:rsid w:val="00DE5B2E"/>
    <w:rsid w:val="00DE6039"/>
    <w:rsid w:val="00DE60DD"/>
    <w:rsid w:val="00DE6111"/>
    <w:rsid w:val="00DE616D"/>
    <w:rsid w:val="00DE62D3"/>
    <w:rsid w:val="00DE6501"/>
    <w:rsid w:val="00DE656A"/>
    <w:rsid w:val="00DE685F"/>
    <w:rsid w:val="00DE6913"/>
    <w:rsid w:val="00DE6A0A"/>
    <w:rsid w:val="00DE6C99"/>
    <w:rsid w:val="00DE6D5A"/>
    <w:rsid w:val="00DE6E41"/>
    <w:rsid w:val="00DE6EB8"/>
    <w:rsid w:val="00DE6F98"/>
    <w:rsid w:val="00DE738E"/>
    <w:rsid w:val="00DE73B5"/>
    <w:rsid w:val="00DE748E"/>
    <w:rsid w:val="00DE7583"/>
    <w:rsid w:val="00DE7993"/>
    <w:rsid w:val="00DE7E10"/>
    <w:rsid w:val="00DF0318"/>
    <w:rsid w:val="00DF077C"/>
    <w:rsid w:val="00DF078A"/>
    <w:rsid w:val="00DF0799"/>
    <w:rsid w:val="00DF0842"/>
    <w:rsid w:val="00DF089C"/>
    <w:rsid w:val="00DF0931"/>
    <w:rsid w:val="00DF0CF7"/>
    <w:rsid w:val="00DF0D0E"/>
    <w:rsid w:val="00DF1517"/>
    <w:rsid w:val="00DF15F9"/>
    <w:rsid w:val="00DF1741"/>
    <w:rsid w:val="00DF17F9"/>
    <w:rsid w:val="00DF1849"/>
    <w:rsid w:val="00DF18F1"/>
    <w:rsid w:val="00DF1DF5"/>
    <w:rsid w:val="00DF1F5C"/>
    <w:rsid w:val="00DF20A0"/>
    <w:rsid w:val="00DF216D"/>
    <w:rsid w:val="00DF2237"/>
    <w:rsid w:val="00DF2594"/>
    <w:rsid w:val="00DF27FA"/>
    <w:rsid w:val="00DF29CE"/>
    <w:rsid w:val="00DF2C25"/>
    <w:rsid w:val="00DF2CE4"/>
    <w:rsid w:val="00DF3038"/>
    <w:rsid w:val="00DF30FB"/>
    <w:rsid w:val="00DF34FE"/>
    <w:rsid w:val="00DF367C"/>
    <w:rsid w:val="00DF3F24"/>
    <w:rsid w:val="00DF4163"/>
    <w:rsid w:val="00DF45DA"/>
    <w:rsid w:val="00DF4755"/>
    <w:rsid w:val="00DF4AB6"/>
    <w:rsid w:val="00DF4C35"/>
    <w:rsid w:val="00DF4F18"/>
    <w:rsid w:val="00DF4FCA"/>
    <w:rsid w:val="00DF4FED"/>
    <w:rsid w:val="00DF507F"/>
    <w:rsid w:val="00DF50A8"/>
    <w:rsid w:val="00DF50BE"/>
    <w:rsid w:val="00DF51A6"/>
    <w:rsid w:val="00DF53EB"/>
    <w:rsid w:val="00DF549E"/>
    <w:rsid w:val="00DF55E2"/>
    <w:rsid w:val="00DF56AA"/>
    <w:rsid w:val="00DF56AF"/>
    <w:rsid w:val="00DF570C"/>
    <w:rsid w:val="00DF5759"/>
    <w:rsid w:val="00DF58D7"/>
    <w:rsid w:val="00DF58D8"/>
    <w:rsid w:val="00DF59D7"/>
    <w:rsid w:val="00DF59DB"/>
    <w:rsid w:val="00DF5A45"/>
    <w:rsid w:val="00DF5AAD"/>
    <w:rsid w:val="00DF5C45"/>
    <w:rsid w:val="00DF5E1D"/>
    <w:rsid w:val="00DF6053"/>
    <w:rsid w:val="00DF6252"/>
    <w:rsid w:val="00DF62F2"/>
    <w:rsid w:val="00DF63A8"/>
    <w:rsid w:val="00DF68E0"/>
    <w:rsid w:val="00DF6A04"/>
    <w:rsid w:val="00DF6A42"/>
    <w:rsid w:val="00DF7143"/>
    <w:rsid w:val="00DF716D"/>
    <w:rsid w:val="00DF72A3"/>
    <w:rsid w:val="00DF730B"/>
    <w:rsid w:val="00DF7751"/>
    <w:rsid w:val="00DF7771"/>
    <w:rsid w:val="00DF784B"/>
    <w:rsid w:val="00DF78E7"/>
    <w:rsid w:val="00DF7A54"/>
    <w:rsid w:val="00DF7C83"/>
    <w:rsid w:val="00E000D9"/>
    <w:rsid w:val="00E00172"/>
    <w:rsid w:val="00E00C59"/>
    <w:rsid w:val="00E00C89"/>
    <w:rsid w:val="00E00ED9"/>
    <w:rsid w:val="00E012DA"/>
    <w:rsid w:val="00E0135A"/>
    <w:rsid w:val="00E0157D"/>
    <w:rsid w:val="00E01704"/>
    <w:rsid w:val="00E0176A"/>
    <w:rsid w:val="00E01841"/>
    <w:rsid w:val="00E01BC4"/>
    <w:rsid w:val="00E01E30"/>
    <w:rsid w:val="00E01EF6"/>
    <w:rsid w:val="00E01F05"/>
    <w:rsid w:val="00E02002"/>
    <w:rsid w:val="00E021F0"/>
    <w:rsid w:val="00E023A4"/>
    <w:rsid w:val="00E023E3"/>
    <w:rsid w:val="00E02483"/>
    <w:rsid w:val="00E0249A"/>
    <w:rsid w:val="00E024CA"/>
    <w:rsid w:val="00E024DD"/>
    <w:rsid w:val="00E02529"/>
    <w:rsid w:val="00E025CE"/>
    <w:rsid w:val="00E0260B"/>
    <w:rsid w:val="00E029F4"/>
    <w:rsid w:val="00E02C4E"/>
    <w:rsid w:val="00E02DE8"/>
    <w:rsid w:val="00E02E25"/>
    <w:rsid w:val="00E03014"/>
    <w:rsid w:val="00E03294"/>
    <w:rsid w:val="00E032AB"/>
    <w:rsid w:val="00E032BE"/>
    <w:rsid w:val="00E03419"/>
    <w:rsid w:val="00E0341C"/>
    <w:rsid w:val="00E0349E"/>
    <w:rsid w:val="00E03508"/>
    <w:rsid w:val="00E035BE"/>
    <w:rsid w:val="00E0387A"/>
    <w:rsid w:val="00E038F1"/>
    <w:rsid w:val="00E039DC"/>
    <w:rsid w:val="00E03C0C"/>
    <w:rsid w:val="00E03D41"/>
    <w:rsid w:val="00E03D56"/>
    <w:rsid w:val="00E03DE9"/>
    <w:rsid w:val="00E03FFF"/>
    <w:rsid w:val="00E0405E"/>
    <w:rsid w:val="00E040FC"/>
    <w:rsid w:val="00E0414B"/>
    <w:rsid w:val="00E043C6"/>
    <w:rsid w:val="00E046F5"/>
    <w:rsid w:val="00E04784"/>
    <w:rsid w:val="00E04C93"/>
    <w:rsid w:val="00E04F9E"/>
    <w:rsid w:val="00E04FCA"/>
    <w:rsid w:val="00E05745"/>
    <w:rsid w:val="00E05AC0"/>
    <w:rsid w:val="00E05C4A"/>
    <w:rsid w:val="00E06020"/>
    <w:rsid w:val="00E06199"/>
    <w:rsid w:val="00E06538"/>
    <w:rsid w:val="00E067DA"/>
    <w:rsid w:val="00E06811"/>
    <w:rsid w:val="00E06889"/>
    <w:rsid w:val="00E069A6"/>
    <w:rsid w:val="00E06B7D"/>
    <w:rsid w:val="00E06BA0"/>
    <w:rsid w:val="00E06D21"/>
    <w:rsid w:val="00E0711D"/>
    <w:rsid w:val="00E10059"/>
    <w:rsid w:val="00E1006D"/>
    <w:rsid w:val="00E101A4"/>
    <w:rsid w:val="00E10384"/>
    <w:rsid w:val="00E10E81"/>
    <w:rsid w:val="00E10F7A"/>
    <w:rsid w:val="00E110E0"/>
    <w:rsid w:val="00E112E5"/>
    <w:rsid w:val="00E115BA"/>
    <w:rsid w:val="00E115F8"/>
    <w:rsid w:val="00E11694"/>
    <w:rsid w:val="00E117FA"/>
    <w:rsid w:val="00E11853"/>
    <w:rsid w:val="00E119D7"/>
    <w:rsid w:val="00E11E68"/>
    <w:rsid w:val="00E12070"/>
    <w:rsid w:val="00E12300"/>
    <w:rsid w:val="00E123BA"/>
    <w:rsid w:val="00E1255C"/>
    <w:rsid w:val="00E12598"/>
    <w:rsid w:val="00E12729"/>
    <w:rsid w:val="00E1276F"/>
    <w:rsid w:val="00E12D23"/>
    <w:rsid w:val="00E12E67"/>
    <w:rsid w:val="00E131CA"/>
    <w:rsid w:val="00E13626"/>
    <w:rsid w:val="00E13687"/>
    <w:rsid w:val="00E1381A"/>
    <w:rsid w:val="00E13D1C"/>
    <w:rsid w:val="00E13D61"/>
    <w:rsid w:val="00E13F84"/>
    <w:rsid w:val="00E140A8"/>
    <w:rsid w:val="00E1413A"/>
    <w:rsid w:val="00E14155"/>
    <w:rsid w:val="00E149AB"/>
    <w:rsid w:val="00E149CB"/>
    <w:rsid w:val="00E14CC1"/>
    <w:rsid w:val="00E1501B"/>
    <w:rsid w:val="00E151E8"/>
    <w:rsid w:val="00E15371"/>
    <w:rsid w:val="00E15620"/>
    <w:rsid w:val="00E157F3"/>
    <w:rsid w:val="00E159F6"/>
    <w:rsid w:val="00E165AE"/>
    <w:rsid w:val="00E166D8"/>
    <w:rsid w:val="00E1674C"/>
    <w:rsid w:val="00E1674E"/>
    <w:rsid w:val="00E16799"/>
    <w:rsid w:val="00E16A21"/>
    <w:rsid w:val="00E16A92"/>
    <w:rsid w:val="00E16B88"/>
    <w:rsid w:val="00E16F84"/>
    <w:rsid w:val="00E16FCF"/>
    <w:rsid w:val="00E170D8"/>
    <w:rsid w:val="00E178AF"/>
    <w:rsid w:val="00E1796F"/>
    <w:rsid w:val="00E17A39"/>
    <w:rsid w:val="00E17BD5"/>
    <w:rsid w:val="00E17CFE"/>
    <w:rsid w:val="00E17D4D"/>
    <w:rsid w:val="00E17FBB"/>
    <w:rsid w:val="00E200C5"/>
    <w:rsid w:val="00E201EB"/>
    <w:rsid w:val="00E202A7"/>
    <w:rsid w:val="00E20384"/>
    <w:rsid w:val="00E204D2"/>
    <w:rsid w:val="00E20832"/>
    <w:rsid w:val="00E20872"/>
    <w:rsid w:val="00E2088C"/>
    <w:rsid w:val="00E208FB"/>
    <w:rsid w:val="00E20914"/>
    <w:rsid w:val="00E20BF1"/>
    <w:rsid w:val="00E20C5F"/>
    <w:rsid w:val="00E20D39"/>
    <w:rsid w:val="00E20D85"/>
    <w:rsid w:val="00E2106F"/>
    <w:rsid w:val="00E21465"/>
    <w:rsid w:val="00E2165F"/>
    <w:rsid w:val="00E216DF"/>
    <w:rsid w:val="00E21A0D"/>
    <w:rsid w:val="00E21A8A"/>
    <w:rsid w:val="00E21C03"/>
    <w:rsid w:val="00E21CD1"/>
    <w:rsid w:val="00E21D14"/>
    <w:rsid w:val="00E21D52"/>
    <w:rsid w:val="00E2205A"/>
    <w:rsid w:val="00E22127"/>
    <w:rsid w:val="00E22464"/>
    <w:rsid w:val="00E2288F"/>
    <w:rsid w:val="00E22892"/>
    <w:rsid w:val="00E228F7"/>
    <w:rsid w:val="00E22922"/>
    <w:rsid w:val="00E22926"/>
    <w:rsid w:val="00E22C17"/>
    <w:rsid w:val="00E22C65"/>
    <w:rsid w:val="00E22CD5"/>
    <w:rsid w:val="00E22D10"/>
    <w:rsid w:val="00E23059"/>
    <w:rsid w:val="00E2317B"/>
    <w:rsid w:val="00E232CD"/>
    <w:rsid w:val="00E23372"/>
    <w:rsid w:val="00E233C6"/>
    <w:rsid w:val="00E23423"/>
    <w:rsid w:val="00E237CE"/>
    <w:rsid w:val="00E23A2A"/>
    <w:rsid w:val="00E23AC3"/>
    <w:rsid w:val="00E23B20"/>
    <w:rsid w:val="00E23B8F"/>
    <w:rsid w:val="00E240DE"/>
    <w:rsid w:val="00E24104"/>
    <w:rsid w:val="00E243DA"/>
    <w:rsid w:val="00E24539"/>
    <w:rsid w:val="00E2454F"/>
    <w:rsid w:val="00E2491B"/>
    <w:rsid w:val="00E24985"/>
    <w:rsid w:val="00E249AE"/>
    <w:rsid w:val="00E24A7F"/>
    <w:rsid w:val="00E24B3A"/>
    <w:rsid w:val="00E24BE8"/>
    <w:rsid w:val="00E24C93"/>
    <w:rsid w:val="00E24F9F"/>
    <w:rsid w:val="00E250E2"/>
    <w:rsid w:val="00E251AB"/>
    <w:rsid w:val="00E25714"/>
    <w:rsid w:val="00E25B2F"/>
    <w:rsid w:val="00E25E17"/>
    <w:rsid w:val="00E25E29"/>
    <w:rsid w:val="00E25E4A"/>
    <w:rsid w:val="00E25EDC"/>
    <w:rsid w:val="00E26211"/>
    <w:rsid w:val="00E262E6"/>
    <w:rsid w:val="00E2655F"/>
    <w:rsid w:val="00E26771"/>
    <w:rsid w:val="00E2686C"/>
    <w:rsid w:val="00E268E2"/>
    <w:rsid w:val="00E26FF2"/>
    <w:rsid w:val="00E2768A"/>
    <w:rsid w:val="00E277A6"/>
    <w:rsid w:val="00E27808"/>
    <w:rsid w:val="00E27833"/>
    <w:rsid w:val="00E27BA8"/>
    <w:rsid w:val="00E27D21"/>
    <w:rsid w:val="00E27D56"/>
    <w:rsid w:val="00E27F16"/>
    <w:rsid w:val="00E30094"/>
    <w:rsid w:val="00E302D0"/>
    <w:rsid w:val="00E30356"/>
    <w:rsid w:val="00E30549"/>
    <w:rsid w:val="00E305C3"/>
    <w:rsid w:val="00E30916"/>
    <w:rsid w:val="00E30CA6"/>
    <w:rsid w:val="00E310C8"/>
    <w:rsid w:val="00E3112F"/>
    <w:rsid w:val="00E312B9"/>
    <w:rsid w:val="00E31460"/>
    <w:rsid w:val="00E31527"/>
    <w:rsid w:val="00E31565"/>
    <w:rsid w:val="00E31593"/>
    <w:rsid w:val="00E31709"/>
    <w:rsid w:val="00E3196F"/>
    <w:rsid w:val="00E31981"/>
    <w:rsid w:val="00E31C59"/>
    <w:rsid w:val="00E31DC4"/>
    <w:rsid w:val="00E31DE5"/>
    <w:rsid w:val="00E31ED1"/>
    <w:rsid w:val="00E320E9"/>
    <w:rsid w:val="00E321C8"/>
    <w:rsid w:val="00E322FD"/>
    <w:rsid w:val="00E323C2"/>
    <w:rsid w:val="00E32902"/>
    <w:rsid w:val="00E329D2"/>
    <w:rsid w:val="00E331C0"/>
    <w:rsid w:val="00E336F5"/>
    <w:rsid w:val="00E33730"/>
    <w:rsid w:val="00E33AF8"/>
    <w:rsid w:val="00E33D23"/>
    <w:rsid w:val="00E34132"/>
    <w:rsid w:val="00E34316"/>
    <w:rsid w:val="00E3440C"/>
    <w:rsid w:val="00E34491"/>
    <w:rsid w:val="00E345F2"/>
    <w:rsid w:val="00E34742"/>
    <w:rsid w:val="00E347EB"/>
    <w:rsid w:val="00E34887"/>
    <w:rsid w:val="00E34B4E"/>
    <w:rsid w:val="00E34B50"/>
    <w:rsid w:val="00E34BBE"/>
    <w:rsid w:val="00E34CAD"/>
    <w:rsid w:val="00E34D3E"/>
    <w:rsid w:val="00E350CB"/>
    <w:rsid w:val="00E35227"/>
    <w:rsid w:val="00E3526C"/>
    <w:rsid w:val="00E35280"/>
    <w:rsid w:val="00E353DF"/>
    <w:rsid w:val="00E35422"/>
    <w:rsid w:val="00E3565D"/>
    <w:rsid w:val="00E35707"/>
    <w:rsid w:val="00E35784"/>
    <w:rsid w:val="00E35C39"/>
    <w:rsid w:val="00E35DB8"/>
    <w:rsid w:val="00E36252"/>
    <w:rsid w:val="00E362A9"/>
    <w:rsid w:val="00E3630B"/>
    <w:rsid w:val="00E36320"/>
    <w:rsid w:val="00E36587"/>
    <w:rsid w:val="00E366E2"/>
    <w:rsid w:val="00E369BB"/>
    <w:rsid w:val="00E36A51"/>
    <w:rsid w:val="00E36AA1"/>
    <w:rsid w:val="00E36C14"/>
    <w:rsid w:val="00E3719E"/>
    <w:rsid w:val="00E37211"/>
    <w:rsid w:val="00E3779B"/>
    <w:rsid w:val="00E37854"/>
    <w:rsid w:val="00E37924"/>
    <w:rsid w:val="00E37B72"/>
    <w:rsid w:val="00E37C0C"/>
    <w:rsid w:val="00E401DA"/>
    <w:rsid w:val="00E4034C"/>
    <w:rsid w:val="00E40541"/>
    <w:rsid w:val="00E40855"/>
    <w:rsid w:val="00E40994"/>
    <w:rsid w:val="00E40A54"/>
    <w:rsid w:val="00E40C01"/>
    <w:rsid w:val="00E40C1B"/>
    <w:rsid w:val="00E40C2A"/>
    <w:rsid w:val="00E40E33"/>
    <w:rsid w:val="00E41073"/>
    <w:rsid w:val="00E413A1"/>
    <w:rsid w:val="00E413EE"/>
    <w:rsid w:val="00E41826"/>
    <w:rsid w:val="00E41979"/>
    <w:rsid w:val="00E41A49"/>
    <w:rsid w:val="00E41C78"/>
    <w:rsid w:val="00E41CF9"/>
    <w:rsid w:val="00E41ECB"/>
    <w:rsid w:val="00E41FC4"/>
    <w:rsid w:val="00E4203A"/>
    <w:rsid w:val="00E42404"/>
    <w:rsid w:val="00E42520"/>
    <w:rsid w:val="00E42663"/>
    <w:rsid w:val="00E42676"/>
    <w:rsid w:val="00E426FD"/>
    <w:rsid w:val="00E42739"/>
    <w:rsid w:val="00E42794"/>
    <w:rsid w:val="00E427FA"/>
    <w:rsid w:val="00E4280A"/>
    <w:rsid w:val="00E42848"/>
    <w:rsid w:val="00E42AC0"/>
    <w:rsid w:val="00E42BBF"/>
    <w:rsid w:val="00E42C3B"/>
    <w:rsid w:val="00E42EBF"/>
    <w:rsid w:val="00E430F2"/>
    <w:rsid w:val="00E43327"/>
    <w:rsid w:val="00E439D3"/>
    <w:rsid w:val="00E43D5B"/>
    <w:rsid w:val="00E43DC5"/>
    <w:rsid w:val="00E43ED5"/>
    <w:rsid w:val="00E43F07"/>
    <w:rsid w:val="00E43F71"/>
    <w:rsid w:val="00E43FE0"/>
    <w:rsid w:val="00E441F4"/>
    <w:rsid w:val="00E44556"/>
    <w:rsid w:val="00E44603"/>
    <w:rsid w:val="00E44710"/>
    <w:rsid w:val="00E44818"/>
    <w:rsid w:val="00E448E0"/>
    <w:rsid w:val="00E449A9"/>
    <w:rsid w:val="00E44A2B"/>
    <w:rsid w:val="00E44F24"/>
    <w:rsid w:val="00E44F63"/>
    <w:rsid w:val="00E44FC2"/>
    <w:rsid w:val="00E44FEA"/>
    <w:rsid w:val="00E45300"/>
    <w:rsid w:val="00E45A2B"/>
    <w:rsid w:val="00E45A79"/>
    <w:rsid w:val="00E45B6A"/>
    <w:rsid w:val="00E45CCE"/>
    <w:rsid w:val="00E45D82"/>
    <w:rsid w:val="00E45DAF"/>
    <w:rsid w:val="00E45E36"/>
    <w:rsid w:val="00E4608C"/>
    <w:rsid w:val="00E4636A"/>
    <w:rsid w:val="00E46449"/>
    <w:rsid w:val="00E466EB"/>
    <w:rsid w:val="00E4681E"/>
    <w:rsid w:val="00E46970"/>
    <w:rsid w:val="00E46BC2"/>
    <w:rsid w:val="00E4707B"/>
    <w:rsid w:val="00E4781D"/>
    <w:rsid w:val="00E47B35"/>
    <w:rsid w:val="00E47B4B"/>
    <w:rsid w:val="00E47DBA"/>
    <w:rsid w:val="00E47EE3"/>
    <w:rsid w:val="00E47F96"/>
    <w:rsid w:val="00E47FA0"/>
    <w:rsid w:val="00E50010"/>
    <w:rsid w:val="00E501DF"/>
    <w:rsid w:val="00E50243"/>
    <w:rsid w:val="00E502F3"/>
    <w:rsid w:val="00E5038B"/>
    <w:rsid w:val="00E504E8"/>
    <w:rsid w:val="00E5074E"/>
    <w:rsid w:val="00E50815"/>
    <w:rsid w:val="00E50858"/>
    <w:rsid w:val="00E50F1A"/>
    <w:rsid w:val="00E50FFB"/>
    <w:rsid w:val="00E51290"/>
    <w:rsid w:val="00E51291"/>
    <w:rsid w:val="00E513D8"/>
    <w:rsid w:val="00E5175A"/>
    <w:rsid w:val="00E517C2"/>
    <w:rsid w:val="00E51B8A"/>
    <w:rsid w:val="00E51BDF"/>
    <w:rsid w:val="00E526AE"/>
    <w:rsid w:val="00E528EC"/>
    <w:rsid w:val="00E52996"/>
    <w:rsid w:val="00E53467"/>
    <w:rsid w:val="00E5353B"/>
    <w:rsid w:val="00E53970"/>
    <w:rsid w:val="00E53D95"/>
    <w:rsid w:val="00E53F60"/>
    <w:rsid w:val="00E54007"/>
    <w:rsid w:val="00E54017"/>
    <w:rsid w:val="00E5422E"/>
    <w:rsid w:val="00E54340"/>
    <w:rsid w:val="00E54464"/>
    <w:rsid w:val="00E5451D"/>
    <w:rsid w:val="00E54686"/>
    <w:rsid w:val="00E54CCD"/>
    <w:rsid w:val="00E54D67"/>
    <w:rsid w:val="00E54E3D"/>
    <w:rsid w:val="00E54EA0"/>
    <w:rsid w:val="00E54FDB"/>
    <w:rsid w:val="00E55315"/>
    <w:rsid w:val="00E554AD"/>
    <w:rsid w:val="00E55522"/>
    <w:rsid w:val="00E555E0"/>
    <w:rsid w:val="00E559C4"/>
    <w:rsid w:val="00E55A6A"/>
    <w:rsid w:val="00E55B16"/>
    <w:rsid w:val="00E55C9A"/>
    <w:rsid w:val="00E55D02"/>
    <w:rsid w:val="00E55F2C"/>
    <w:rsid w:val="00E56002"/>
    <w:rsid w:val="00E5617D"/>
    <w:rsid w:val="00E563D7"/>
    <w:rsid w:val="00E563F2"/>
    <w:rsid w:val="00E56417"/>
    <w:rsid w:val="00E56454"/>
    <w:rsid w:val="00E564E3"/>
    <w:rsid w:val="00E564F7"/>
    <w:rsid w:val="00E56519"/>
    <w:rsid w:val="00E56530"/>
    <w:rsid w:val="00E56595"/>
    <w:rsid w:val="00E56670"/>
    <w:rsid w:val="00E566D9"/>
    <w:rsid w:val="00E5684D"/>
    <w:rsid w:val="00E568D5"/>
    <w:rsid w:val="00E56EE1"/>
    <w:rsid w:val="00E56F19"/>
    <w:rsid w:val="00E57468"/>
    <w:rsid w:val="00E5760E"/>
    <w:rsid w:val="00E578C1"/>
    <w:rsid w:val="00E579CA"/>
    <w:rsid w:val="00E57A30"/>
    <w:rsid w:val="00E600C7"/>
    <w:rsid w:val="00E60149"/>
    <w:rsid w:val="00E601AE"/>
    <w:rsid w:val="00E60219"/>
    <w:rsid w:val="00E602DA"/>
    <w:rsid w:val="00E60441"/>
    <w:rsid w:val="00E60469"/>
    <w:rsid w:val="00E60627"/>
    <w:rsid w:val="00E60BAB"/>
    <w:rsid w:val="00E60FCF"/>
    <w:rsid w:val="00E6106F"/>
    <w:rsid w:val="00E6123F"/>
    <w:rsid w:val="00E613F9"/>
    <w:rsid w:val="00E6177B"/>
    <w:rsid w:val="00E61A8F"/>
    <w:rsid w:val="00E61A98"/>
    <w:rsid w:val="00E61C2C"/>
    <w:rsid w:val="00E61CAA"/>
    <w:rsid w:val="00E61D4E"/>
    <w:rsid w:val="00E61EC1"/>
    <w:rsid w:val="00E61F0B"/>
    <w:rsid w:val="00E61F99"/>
    <w:rsid w:val="00E6204F"/>
    <w:rsid w:val="00E62146"/>
    <w:rsid w:val="00E62220"/>
    <w:rsid w:val="00E624E2"/>
    <w:rsid w:val="00E6250C"/>
    <w:rsid w:val="00E6292D"/>
    <w:rsid w:val="00E62D72"/>
    <w:rsid w:val="00E62E80"/>
    <w:rsid w:val="00E62EC0"/>
    <w:rsid w:val="00E6306B"/>
    <w:rsid w:val="00E631D3"/>
    <w:rsid w:val="00E63399"/>
    <w:rsid w:val="00E63403"/>
    <w:rsid w:val="00E6344F"/>
    <w:rsid w:val="00E63672"/>
    <w:rsid w:val="00E636D6"/>
    <w:rsid w:val="00E63839"/>
    <w:rsid w:val="00E639A1"/>
    <w:rsid w:val="00E63ADF"/>
    <w:rsid w:val="00E63E73"/>
    <w:rsid w:val="00E64542"/>
    <w:rsid w:val="00E645C6"/>
    <w:rsid w:val="00E64754"/>
    <w:rsid w:val="00E64897"/>
    <w:rsid w:val="00E6499F"/>
    <w:rsid w:val="00E64A62"/>
    <w:rsid w:val="00E64BED"/>
    <w:rsid w:val="00E6514E"/>
    <w:rsid w:val="00E6531D"/>
    <w:rsid w:val="00E653DA"/>
    <w:rsid w:val="00E65620"/>
    <w:rsid w:val="00E656F0"/>
    <w:rsid w:val="00E65C9D"/>
    <w:rsid w:val="00E65CBC"/>
    <w:rsid w:val="00E65CEE"/>
    <w:rsid w:val="00E65D6C"/>
    <w:rsid w:val="00E66029"/>
    <w:rsid w:val="00E663F4"/>
    <w:rsid w:val="00E66496"/>
    <w:rsid w:val="00E66601"/>
    <w:rsid w:val="00E666F2"/>
    <w:rsid w:val="00E667B1"/>
    <w:rsid w:val="00E66C82"/>
    <w:rsid w:val="00E66DD4"/>
    <w:rsid w:val="00E66E29"/>
    <w:rsid w:val="00E67352"/>
    <w:rsid w:val="00E67530"/>
    <w:rsid w:val="00E67584"/>
    <w:rsid w:val="00E675AF"/>
    <w:rsid w:val="00E67699"/>
    <w:rsid w:val="00E677BE"/>
    <w:rsid w:val="00E67E69"/>
    <w:rsid w:val="00E67FB9"/>
    <w:rsid w:val="00E7010B"/>
    <w:rsid w:val="00E7028D"/>
    <w:rsid w:val="00E702DD"/>
    <w:rsid w:val="00E704C7"/>
    <w:rsid w:val="00E7057F"/>
    <w:rsid w:val="00E705E0"/>
    <w:rsid w:val="00E70877"/>
    <w:rsid w:val="00E709D5"/>
    <w:rsid w:val="00E70BEA"/>
    <w:rsid w:val="00E70CB3"/>
    <w:rsid w:val="00E70CF6"/>
    <w:rsid w:val="00E70D86"/>
    <w:rsid w:val="00E70E28"/>
    <w:rsid w:val="00E7129C"/>
    <w:rsid w:val="00E715E7"/>
    <w:rsid w:val="00E716FF"/>
    <w:rsid w:val="00E717C7"/>
    <w:rsid w:val="00E71856"/>
    <w:rsid w:val="00E71878"/>
    <w:rsid w:val="00E71965"/>
    <w:rsid w:val="00E71BCA"/>
    <w:rsid w:val="00E71BCF"/>
    <w:rsid w:val="00E71C80"/>
    <w:rsid w:val="00E71D7B"/>
    <w:rsid w:val="00E71EAE"/>
    <w:rsid w:val="00E71FD1"/>
    <w:rsid w:val="00E727E5"/>
    <w:rsid w:val="00E728E3"/>
    <w:rsid w:val="00E72A27"/>
    <w:rsid w:val="00E72BE3"/>
    <w:rsid w:val="00E72C4D"/>
    <w:rsid w:val="00E72CC3"/>
    <w:rsid w:val="00E72F51"/>
    <w:rsid w:val="00E730C8"/>
    <w:rsid w:val="00E73226"/>
    <w:rsid w:val="00E733EB"/>
    <w:rsid w:val="00E736EA"/>
    <w:rsid w:val="00E739B3"/>
    <w:rsid w:val="00E73ADC"/>
    <w:rsid w:val="00E73B33"/>
    <w:rsid w:val="00E73BDB"/>
    <w:rsid w:val="00E73FFA"/>
    <w:rsid w:val="00E740A1"/>
    <w:rsid w:val="00E74373"/>
    <w:rsid w:val="00E74449"/>
    <w:rsid w:val="00E74459"/>
    <w:rsid w:val="00E748CC"/>
    <w:rsid w:val="00E750E7"/>
    <w:rsid w:val="00E7518C"/>
    <w:rsid w:val="00E752B6"/>
    <w:rsid w:val="00E75415"/>
    <w:rsid w:val="00E7543C"/>
    <w:rsid w:val="00E759ED"/>
    <w:rsid w:val="00E75C0F"/>
    <w:rsid w:val="00E76152"/>
    <w:rsid w:val="00E7632E"/>
    <w:rsid w:val="00E763B6"/>
    <w:rsid w:val="00E76455"/>
    <w:rsid w:val="00E7645F"/>
    <w:rsid w:val="00E7658F"/>
    <w:rsid w:val="00E765F9"/>
    <w:rsid w:val="00E76775"/>
    <w:rsid w:val="00E769B7"/>
    <w:rsid w:val="00E76A2B"/>
    <w:rsid w:val="00E76AE4"/>
    <w:rsid w:val="00E76B54"/>
    <w:rsid w:val="00E7707E"/>
    <w:rsid w:val="00E771FA"/>
    <w:rsid w:val="00E7743F"/>
    <w:rsid w:val="00E7757E"/>
    <w:rsid w:val="00E775B1"/>
    <w:rsid w:val="00E77C72"/>
    <w:rsid w:val="00E77DE2"/>
    <w:rsid w:val="00E77FD9"/>
    <w:rsid w:val="00E80123"/>
    <w:rsid w:val="00E80248"/>
    <w:rsid w:val="00E806D0"/>
    <w:rsid w:val="00E8086D"/>
    <w:rsid w:val="00E809A5"/>
    <w:rsid w:val="00E80E35"/>
    <w:rsid w:val="00E81066"/>
    <w:rsid w:val="00E81331"/>
    <w:rsid w:val="00E8152A"/>
    <w:rsid w:val="00E8172C"/>
    <w:rsid w:val="00E818C9"/>
    <w:rsid w:val="00E81CC0"/>
    <w:rsid w:val="00E81CC2"/>
    <w:rsid w:val="00E81E79"/>
    <w:rsid w:val="00E82015"/>
    <w:rsid w:val="00E82033"/>
    <w:rsid w:val="00E824F9"/>
    <w:rsid w:val="00E82830"/>
    <w:rsid w:val="00E8287F"/>
    <w:rsid w:val="00E82A0C"/>
    <w:rsid w:val="00E82D92"/>
    <w:rsid w:val="00E8310E"/>
    <w:rsid w:val="00E8336B"/>
    <w:rsid w:val="00E8340B"/>
    <w:rsid w:val="00E8372D"/>
    <w:rsid w:val="00E83792"/>
    <w:rsid w:val="00E837A3"/>
    <w:rsid w:val="00E83DD6"/>
    <w:rsid w:val="00E842BA"/>
    <w:rsid w:val="00E84630"/>
    <w:rsid w:val="00E846E9"/>
    <w:rsid w:val="00E849AC"/>
    <w:rsid w:val="00E84D03"/>
    <w:rsid w:val="00E853B4"/>
    <w:rsid w:val="00E85484"/>
    <w:rsid w:val="00E858C7"/>
    <w:rsid w:val="00E85A53"/>
    <w:rsid w:val="00E85D5F"/>
    <w:rsid w:val="00E85EB6"/>
    <w:rsid w:val="00E85F45"/>
    <w:rsid w:val="00E86113"/>
    <w:rsid w:val="00E8615B"/>
    <w:rsid w:val="00E861D7"/>
    <w:rsid w:val="00E86880"/>
    <w:rsid w:val="00E869AC"/>
    <w:rsid w:val="00E869E4"/>
    <w:rsid w:val="00E86AA4"/>
    <w:rsid w:val="00E86AB1"/>
    <w:rsid w:val="00E86C69"/>
    <w:rsid w:val="00E86D0B"/>
    <w:rsid w:val="00E86FA2"/>
    <w:rsid w:val="00E87095"/>
    <w:rsid w:val="00E870F7"/>
    <w:rsid w:val="00E87402"/>
    <w:rsid w:val="00E8763C"/>
    <w:rsid w:val="00E87BD2"/>
    <w:rsid w:val="00E87E54"/>
    <w:rsid w:val="00E9023A"/>
    <w:rsid w:val="00E904DE"/>
    <w:rsid w:val="00E904F5"/>
    <w:rsid w:val="00E905D7"/>
    <w:rsid w:val="00E905FD"/>
    <w:rsid w:val="00E9090B"/>
    <w:rsid w:val="00E91112"/>
    <w:rsid w:val="00E912F2"/>
    <w:rsid w:val="00E9189E"/>
    <w:rsid w:val="00E91A3C"/>
    <w:rsid w:val="00E91ACB"/>
    <w:rsid w:val="00E91C16"/>
    <w:rsid w:val="00E91C97"/>
    <w:rsid w:val="00E91D49"/>
    <w:rsid w:val="00E91DA6"/>
    <w:rsid w:val="00E91DF6"/>
    <w:rsid w:val="00E91F6E"/>
    <w:rsid w:val="00E92034"/>
    <w:rsid w:val="00E92205"/>
    <w:rsid w:val="00E923C4"/>
    <w:rsid w:val="00E9283C"/>
    <w:rsid w:val="00E929C8"/>
    <w:rsid w:val="00E929D7"/>
    <w:rsid w:val="00E92C66"/>
    <w:rsid w:val="00E92F36"/>
    <w:rsid w:val="00E92FAD"/>
    <w:rsid w:val="00E93111"/>
    <w:rsid w:val="00E9356D"/>
    <w:rsid w:val="00E9358A"/>
    <w:rsid w:val="00E935BE"/>
    <w:rsid w:val="00E93629"/>
    <w:rsid w:val="00E936CA"/>
    <w:rsid w:val="00E937B2"/>
    <w:rsid w:val="00E93879"/>
    <w:rsid w:val="00E93A34"/>
    <w:rsid w:val="00E93A4A"/>
    <w:rsid w:val="00E93B5C"/>
    <w:rsid w:val="00E93DEA"/>
    <w:rsid w:val="00E93FD3"/>
    <w:rsid w:val="00E9433E"/>
    <w:rsid w:val="00E94607"/>
    <w:rsid w:val="00E9473E"/>
    <w:rsid w:val="00E94842"/>
    <w:rsid w:val="00E94B41"/>
    <w:rsid w:val="00E94B9E"/>
    <w:rsid w:val="00E94BB8"/>
    <w:rsid w:val="00E94CEC"/>
    <w:rsid w:val="00E9543B"/>
    <w:rsid w:val="00E9575E"/>
    <w:rsid w:val="00E958FE"/>
    <w:rsid w:val="00E95A38"/>
    <w:rsid w:val="00E95C6F"/>
    <w:rsid w:val="00E9633A"/>
    <w:rsid w:val="00E9638D"/>
    <w:rsid w:val="00E963CD"/>
    <w:rsid w:val="00E964AE"/>
    <w:rsid w:val="00E96597"/>
    <w:rsid w:val="00E965E6"/>
    <w:rsid w:val="00E966F8"/>
    <w:rsid w:val="00E96924"/>
    <w:rsid w:val="00E969DB"/>
    <w:rsid w:val="00E96A25"/>
    <w:rsid w:val="00E96B28"/>
    <w:rsid w:val="00E96D7A"/>
    <w:rsid w:val="00E96E53"/>
    <w:rsid w:val="00E973CA"/>
    <w:rsid w:val="00E97687"/>
    <w:rsid w:val="00E978B8"/>
    <w:rsid w:val="00E97995"/>
    <w:rsid w:val="00EA02B5"/>
    <w:rsid w:val="00EA03AC"/>
    <w:rsid w:val="00EA03DB"/>
    <w:rsid w:val="00EA04A1"/>
    <w:rsid w:val="00EA04EF"/>
    <w:rsid w:val="00EA0E08"/>
    <w:rsid w:val="00EA0FEB"/>
    <w:rsid w:val="00EA101B"/>
    <w:rsid w:val="00EA1449"/>
    <w:rsid w:val="00EA14F7"/>
    <w:rsid w:val="00EA14F9"/>
    <w:rsid w:val="00EA153F"/>
    <w:rsid w:val="00EA15BA"/>
    <w:rsid w:val="00EA17A1"/>
    <w:rsid w:val="00EA1A80"/>
    <w:rsid w:val="00EA1C35"/>
    <w:rsid w:val="00EA1D58"/>
    <w:rsid w:val="00EA1FEB"/>
    <w:rsid w:val="00EA21D5"/>
    <w:rsid w:val="00EA24A8"/>
    <w:rsid w:val="00EA24D0"/>
    <w:rsid w:val="00EA2720"/>
    <w:rsid w:val="00EA2774"/>
    <w:rsid w:val="00EA2AC1"/>
    <w:rsid w:val="00EA2BAB"/>
    <w:rsid w:val="00EA2E96"/>
    <w:rsid w:val="00EA3569"/>
    <w:rsid w:val="00EA364A"/>
    <w:rsid w:val="00EA3774"/>
    <w:rsid w:val="00EA399C"/>
    <w:rsid w:val="00EA3BB4"/>
    <w:rsid w:val="00EA3DAE"/>
    <w:rsid w:val="00EA3ECD"/>
    <w:rsid w:val="00EA4244"/>
    <w:rsid w:val="00EA43F9"/>
    <w:rsid w:val="00EA4467"/>
    <w:rsid w:val="00EA47D3"/>
    <w:rsid w:val="00EA481C"/>
    <w:rsid w:val="00EA48B9"/>
    <w:rsid w:val="00EA4AF3"/>
    <w:rsid w:val="00EA4ED4"/>
    <w:rsid w:val="00EA50D4"/>
    <w:rsid w:val="00EA53FC"/>
    <w:rsid w:val="00EA5458"/>
    <w:rsid w:val="00EA5989"/>
    <w:rsid w:val="00EA5BBE"/>
    <w:rsid w:val="00EA5F26"/>
    <w:rsid w:val="00EA5F9B"/>
    <w:rsid w:val="00EA6145"/>
    <w:rsid w:val="00EA61A8"/>
    <w:rsid w:val="00EA6347"/>
    <w:rsid w:val="00EA657D"/>
    <w:rsid w:val="00EA6665"/>
    <w:rsid w:val="00EA66ED"/>
    <w:rsid w:val="00EA6797"/>
    <w:rsid w:val="00EA6911"/>
    <w:rsid w:val="00EA6E32"/>
    <w:rsid w:val="00EA6F19"/>
    <w:rsid w:val="00EA6FC1"/>
    <w:rsid w:val="00EA70DC"/>
    <w:rsid w:val="00EA7279"/>
    <w:rsid w:val="00EA7332"/>
    <w:rsid w:val="00EA74AF"/>
    <w:rsid w:val="00EA76AF"/>
    <w:rsid w:val="00EA7703"/>
    <w:rsid w:val="00EA7735"/>
    <w:rsid w:val="00EA77BC"/>
    <w:rsid w:val="00EA77BD"/>
    <w:rsid w:val="00EA7BA2"/>
    <w:rsid w:val="00EA7BE6"/>
    <w:rsid w:val="00EA7E53"/>
    <w:rsid w:val="00EA7FAD"/>
    <w:rsid w:val="00EAC820"/>
    <w:rsid w:val="00EB00F3"/>
    <w:rsid w:val="00EB013A"/>
    <w:rsid w:val="00EB01C8"/>
    <w:rsid w:val="00EB027C"/>
    <w:rsid w:val="00EB04AB"/>
    <w:rsid w:val="00EB071E"/>
    <w:rsid w:val="00EB0727"/>
    <w:rsid w:val="00EB0801"/>
    <w:rsid w:val="00EB099A"/>
    <w:rsid w:val="00EB09CE"/>
    <w:rsid w:val="00EB0B13"/>
    <w:rsid w:val="00EB11C6"/>
    <w:rsid w:val="00EB1258"/>
    <w:rsid w:val="00EB1279"/>
    <w:rsid w:val="00EB15B6"/>
    <w:rsid w:val="00EB1647"/>
    <w:rsid w:val="00EB17F3"/>
    <w:rsid w:val="00EB1B4E"/>
    <w:rsid w:val="00EB1BEB"/>
    <w:rsid w:val="00EB1CEE"/>
    <w:rsid w:val="00EB1D9B"/>
    <w:rsid w:val="00EB20FC"/>
    <w:rsid w:val="00EB2804"/>
    <w:rsid w:val="00EB285C"/>
    <w:rsid w:val="00EB2A88"/>
    <w:rsid w:val="00EB2BF8"/>
    <w:rsid w:val="00EB2EB2"/>
    <w:rsid w:val="00EB3009"/>
    <w:rsid w:val="00EB3146"/>
    <w:rsid w:val="00EB3323"/>
    <w:rsid w:val="00EB3415"/>
    <w:rsid w:val="00EB34FB"/>
    <w:rsid w:val="00EB3887"/>
    <w:rsid w:val="00EB3DFD"/>
    <w:rsid w:val="00EB4050"/>
    <w:rsid w:val="00EB40FE"/>
    <w:rsid w:val="00EB4285"/>
    <w:rsid w:val="00EB42BA"/>
    <w:rsid w:val="00EB438F"/>
    <w:rsid w:val="00EB47E7"/>
    <w:rsid w:val="00EB4807"/>
    <w:rsid w:val="00EB4833"/>
    <w:rsid w:val="00EB4B7E"/>
    <w:rsid w:val="00EB4BCD"/>
    <w:rsid w:val="00EB4C0E"/>
    <w:rsid w:val="00EB4D0A"/>
    <w:rsid w:val="00EB4D2F"/>
    <w:rsid w:val="00EB50CA"/>
    <w:rsid w:val="00EB5213"/>
    <w:rsid w:val="00EB5384"/>
    <w:rsid w:val="00EB53D1"/>
    <w:rsid w:val="00EB577C"/>
    <w:rsid w:val="00EB5896"/>
    <w:rsid w:val="00EB58DB"/>
    <w:rsid w:val="00EB5A0F"/>
    <w:rsid w:val="00EB5C7E"/>
    <w:rsid w:val="00EB60C4"/>
    <w:rsid w:val="00EB60F5"/>
    <w:rsid w:val="00EB63A2"/>
    <w:rsid w:val="00EB648B"/>
    <w:rsid w:val="00EB64BD"/>
    <w:rsid w:val="00EB66A0"/>
    <w:rsid w:val="00EB699F"/>
    <w:rsid w:val="00EB6A72"/>
    <w:rsid w:val="00EB6A79"/>
    <w:rsid w:val="00EB6B34"/>
    <w:rsid w:val="00EB6DFD"/>
    <w:rsid w:val="00EB701C"/>
    <w:rsid w:val="00EB7090"/>
    <w:rsid w:val="00EB7243"/>
    <w:rsid w:val="00EB74B9"/>
    <w:rsid w:val="00EB768C"/>
    <w:rsid w:val="00EB785F"/>
    <w:rsid w:val="00EB7C47"/>
    <w:rsid w:val="00EB7FD6"/>
    <w:rsid w:val="00EBB1CE"/>
    <w:rsid w:val="00EC00C2"/>
    <w:rsid w:val="00EC012E"/>
    <w:rsid w:val="00EC032C"/>
    <w:rsid w:val="00EC0462"/>
    <w:rsid w:val="00EC0842"/>
    <w:rsid w:val="00EC0853"/>
    <w:rsid w:val="00EC08CB"/>
    <w:rsid w:val="00EC08EA"/>
    <w:rsid w:val="00EC0E4D"/>
    <w:rsid w:val="00EC0F16"/>
    <w:rsid w:val="00EC0F35"/>
    <w:rsid w:val="00EC0FA7"/>
    <w:rsid w:val="00EC1153"/>
    <w:rsid w:val="00EC13D8"/>
    <w:rsid w:val="00EC1483"/>
    <w:rsid w:val="00EC14A2"/>
    <w:rsid w:val="00EC15DB"/>
    <w:rsid w:val="00EC1662"/>
    <w:rsid w:val="00EC195A"/>
    <w:rsid w:val="00EC19F4"/>
    <w:rsid w:val="00EC1A56"/>
    <w:rsid w:val="00EC1BBE"/>
    <w:rsid w:val="00EC1BFD"/>
    <w:rsid w:val="00EC1C9B"/>
    <w:rsid w:val="00EC1C9C"/>
    <w:rsid w:val="00EC2523"/>
    <w:rsid w:val="00EC2539"/>
    <w:rsid w:val="00EC25E7"/>
    <w:rsid w:val="00EC281D"/>
    <w:rsid w:val="00EC2898"/>
    <w:rsid w:val="00EC2B68"/>
    <w:rsid w:val="00EC2C79"/>
    <w:rsid w:val="00EC2F34"/>
    <w:rsid w:val="00EC30A7"/>
    <w:rsid w:val="00EC30FB"/>
    <w:rsid w:val="00EC320F"/>
    <w:rsid w:val="00EC352B"/>
    <w:rsid w:val="00EC368C"/>
    <w:rsid w:val="00EC3697"/>
    <w:rsid w:val="00EC3722"/>
    <w:rsid w:val="00EC3776"/>
    <w:rsid w:val="00EC3A9F"/>
    <w:rsid w:val="00EC3AAF"/>
    <w:rsid w:val="00EC3AEF"/>
    <w:rsid w:val="00EC4495"/>
    <w:rsid w:val="00EC44FE"/>
    <w:rsid w:val="00EC464A"/>
    <w:rsid w:val="00EC466D"/>
    <w:rsid w:val="00EC4799"/>
    <w:rsid w:val="00EC487F"/>
    <w:rsid w:val="00EC4B03"/>
    <w:rsid w:val="00EC4E0D"/>
    <w:rsid w:val="00EC4FFD"/>
    <w:rsid w:val="00EC50FE"/>
    <w:rsid w:val="00EC5219"/>
    <w:rsid w:val="00EC5260"/>
    <w:rsid w:val="00EC534D"/>
    <w:rsid w:val="00EC552A"/>
    <w:rsid w:val="00EC5736"/>
    <w:rsid w:val="00EC584D"/>
    <w:rsid w:val="00EC5A9C"/>
    <w:rsid w:val="00EC5C39"/>
    <w:rsid w:val="00EC5C9D"/>
    <w:rsid w:val="00EC5CD7"/>
    <w:rsid w:val="00EC5CFE"/>
    <w:rsid w:val="00EC5E29"/>
    <w:rsid w:val="00EC5ED3"/>
    <w:rsid w:val="00EC6013"/>
    <w:rsid w:val="00EC6074"/>
    <w:rsid w:val="00EC679A"/>
    <w:rsid w:val="00EC6B27"/>
    <w:rsid w:val="00EC6B89"/>
    <w:rsid w:val="00EC6CEC"/>
    <w:rsid w:val="00EC6F50"/>
    <w:rsid w:val="00EC702A"/>
    <w:rsid w:val="00EC7281"/>
    <w:rsid w:val="00EC72C7"/>
    <w:rsid w:val="00EC7356"/>
    <w:rsid w:val="00EC73EA"/>
    <w:rsid w:val="00EC77CF"/>
    <w:rsid w:val="00EC7BC5"/>
    <w:rsid w:val="00EC7C0A"/>
    <w:rsid w:val="00EC7E62"/>
    <w:rsid w:val="00ED008B"/>
    <w:rsid w:val="00ED02D1"/>
    <w:rsid w:val="00ED053B"/>
    <w:rsid w:val="00ED0799"/>
    <w:rsid w:val="00ED0845"/>
    <w:rsid w:val="00ED0CF7"/>
    <w:rsid w:val="00ED0E2E"/>
    <w:rsid w:val="00ED1048"/>
    <w:rsid w:val="00ED1148"/>
    <w:rsid w:val="00ED11DF"/>
    <w:rsid w:val="00ED12D3"/>
    <w:rsid w:val="00ED14AA"/>
    <w:rsid w:val="00ED1807"/>
    <w:rsid w:val="00ED1B73"/>
    <w:rsid w:val="00ED1B88"/>
    <w:rsid w:val="00ED1CBD"/>
    <w:rsid w:val="00ED233C"/>
    <w:rsid w:val="00ED23C3"/>
    <w:rsid w:val="00ED23E3"/>
    <w:rsid w:val="00ED2569"/>
    <w:rsid w:val="00ED2704"/>
    <w:rsid w:val="00ED2756"/>
    <w:rsid w:val="00ED2958"/>
    <w:rsid w:val="00ED2AEB"/>
    <w:rsid w:val="00ED2C2F"/>
    <w:rsid w:val="00ED2C63"/>
    <w:rsid w:val="00ED3046"/>
    <w:rsid w:val="00ED3215"/>
    <w:rsid w:val="00ED33E4"/>
    <w:rsid w:val="00ED3939"/>
    <w:rsid w:val="00ED3CED"/>
    <w:rsid w:val="00ED3E4D"/>
    <w:rsid w:val="00ED4000"/>
    <w:rsid w:val="00ED41D0"/>
    <w:rsid w:val="00ED42AA"/>
    <w:rsid w:val="00ED42DA"/>
    <w:rsid w:val="00ED4635"/>
    <w:rsid w:val="00ED4761"/>
    <w:rsid w:val="00ED488F"/>
    <w:rsid w:val="00ED48A4"/>
    <w:rsid w:val="00ED4A24"/>
    <w:rsid w:val="00ED4A76"/>
    <w:rsid w:val="00ED4A9F"/>
    <w:rsid w:val="00ED4AC2"/>
    <w:rsid w:val="00ED4AE8"/>
    <w:rsid w:val="00ED4C29"/>
    <w:rsid w:val="00ED4C7A"/>
    <w:rsid w:val="00ED4CA9"/>
    <w:rsid w:val="00ED4E91"/>
    <w:rsid w:val="00ED504C"/>
    <w:rsid w:val="00ED50C2"/>
    <w:rsid w:val="00ED51A4"/>
    <w:rsid w:val="00ED52A1"/>
    <w:rsid w:val="00ED5714"/>
    <w:rsid w:val="00ED5BC3"/>
    <w:rsid w:val="00ED5E61"/>
    <w:rsid w:val="00ED614C"/>
    <w:rsid w:val="00ED636D"/>
    <w:rsid w:val="00ED6428"/>
    <w:rsid w:val="00ED6513"/>
    <w:rsid w:val="00ED6730"/>
    <w:rsid w:val="00ED689E"/>
    <w:rsid w:val="00ED6CE3"/>
    <w:rsid w:val="00ED6DE2"/>
    <w:rsid w:val="00ED6FDD"/>
    <w:rsid w:val="00ED77E5"/>
    <w:rsid w:val="00ED7BC5"/>
    <w:rsid w:val="00EE0239"/>
    <w:rsid w:val="00EE03F2"/>
    <w:rsid w:val="00EE0613"/>
    <w:rsid w:val="00EE07E9"/>
    <w:rsid w:val="00EE08D7"/>
    <w:rsid w:val="00EE09F3"/>
    <w:rsid w:val="00EE0AE7"/>
    <w:rsid w:val="00EE0D52"/>
    <w:rsid w:val="00EE0D8B"/>
    <w:rsid w:val="00EE0FEB"/>
    <w:rsid w:val="00EE11A2"/>
    <w:rsid w:val="00EE159D"/>
    <w:rsid w:val="00EE1912"/>
    <w:rsid w:val="00EE1A57"/>
    <w:rsid w:val="00EE21FC"/>
    <w:rsid w:val="00EE23BE"/>
    <w:rsid w:val="00EE246C"/>
    <w:rsid w:val="00EE27D0"/>
    <w:rsid w:val="00EE28C3"/>
    <w:rsid w:val="00EE2A8A"/>
    <w:rsid w:val="00EE2B5E"/>
    <w:rsid w:val="00EE2FB3"/>
    <w:rsid w:val="00EE3319"/>
    <w:rsid w:val="00EE3336"/>
    <w:rsid w:val="00EE3888"/>
    <w:rsid w:val="00EE3B9F"/>
    <w:rsid w:val="00EE3CD2"/>
    <w:rsid w:val="00EE3FAF"/>
    <w:rsid w:val="00EE405D"/>
    <w:rsid w:val="00EE413C"/>
    <w:rsid w:val="00EE424E"/>
    <w:rsid w:val="00EE4418"/>
    <w:rsid w:val="00EE45EB"/>
    <w:rsid w:val="00EE46B8"/>
    <w:rsid w:val="00EE4930"/>
    <w:rsid w:val="00EE4935"/>
    <w:rsid w:val="00EE4A86"/>
    <w:rsid w:val="00EE4AB1"/>
    <w:rsid w:val="00EE4B62"/>
    <w:rsid w:val="00EE4DB3"/>
    <w:rsid w:val="00EE51FB"/>
    <w:rsid w:val="00EE525C"/>
    <w:rsid w:val="00EE526A"/>
    <w:rsid w:val="00EE5277"/>
    <w:rsid w:val="00EE53EC"/>
    <w:rsid w:val="00EE551D"/>
    <w:rsid w:val="00EE57C6"/>
    <w:rsid w:val="00EE57EE"/>
    <w:rsid w:val="00EE5879"/>
    <w:rsid w:val="00EE58C5"/>
    <w:rsid w:val="00EE58E2"/>
    <w:rsid w:val="00EE5BDB"/>
    <w:rsid w:val="00EE5DE1"/>
    <w:rsid w:val="00EE5DFD"/>
    <w:rsid w:val="00EE5FB3"/>
    <w:rsid w:val="00EE60F9"/>
    <w:rsid w:val="00EE6104"/>
    <w:rsid w:val="00EE63C4"/>
    <w:rsid w:val="00EE69AE"/>
    <w:rsid w:val="00EE6A30"/>
    <w:rsid w:val="00EE6A94"/>
    <w:rsid w:val="00EE6AFB"/>
    <w:rsid w:val="00EE6C70"/>
    <w:rsid w:val="00EE6D5D"/>
    <w:rsid w:val="00EE6EBA"/>
    <w:rsid w:val="00EE6EDB"/>
    <w:rsid w:val="00EE7269"/>
    <w:rsid w:val="00EE75B6"/>
    <w:rsid w:val="00EE760B"/>
    <w:rsid w:val="00EE7610"/>
    <w:rsid w:val="00EE78DD"/>
    <w:rsid w:val="00EE7B6A"/>
    <w:rsid w:val="00EE7E5F"/>
    <w:rsid w:val="00EE7F79"/>
    <w:rsid w:val="00EF037B"/>
    <w:rsid w:val="00EF045E"/>
    <w:rsid w:val="00EF05B8"/>
    <w:rsid w:val="00EF077E"/>
    <w:rsid w:val="00EF07ED"/>
    <w:rsid w:val="00EF0801"/>
    <w:rsid w:val="00EF087E"/>
    <w:rsid w:val="00EF0BE5"/>
    <w:rsid w:val="00EF0C44"/>
    <w:rsid w:val="00EF0E14"/>
    <w:rsid w:val="00EF0F2D"/>
    <w:rsid w:val="00EF162D"/>
    <w:rsid w:val="00EF1686"/>
    <w:rsid w:val="00EF1C58"/>
    <w:rsid w:val="00EF1D1D"/>
    <w:rsid w:val="00EF1F55"/>
    <w:rsid w:val="00EF2311"/>
    <w:rsid w:val="00EF24BF"/>
    <w:rsid w:val="00EF262C"/>
    <w:rsid w:val="00EF266C"/>
    <w:rsid w:val="00EF2770"/>
    <w:rsid w:val="00EF2865"/>
    <w:rsid w:val="00EF2ABE"/>
    <w:rsid w:val="00EF2B44"/>
    <w:rsid w:val="00EF2B6F"/>
    <w:rsid w:val="00EF2C3C"/>
    <w:rsid w:val="00EF2D50"/>
    <w:rsid w:val="00EF2E64"/>
    <w:rsid w:val="00EF3140"/>
    <w:rsid w:val="00EF31DC"/>
    <w:rsid w:val="00EF3351"/>
    <w:rsid w:val="00EF342A"/>
    <w:rsid w:val="00EF3474"/>
    <w:rsid w:val="00EF3475"/>
    <w:rsid w:val="00EF3495"/>
    <w:rsid w:val="00EF351D"/>
    <w:rsid w:val="00EF36CA"/>
    <w:rsid w:val="00EF3780"/>
    <w:rsid w:val="00EF3788"/>
    <w:rsid w:val="00EF3789"/>
    <w:rsid w:val="00EF393F"/>
    <w:rsid w:val="00EF3AE1"/>
    <w:rsid w:val="00EF3B0B"/>
    <w:rsid w:val="00EF3F00"/>
    <w:rsid w:val="00EF4427"/>
    <w:rsid w:val="00EF48CA"/>
    <w:rsid w:val="00EF4D8E"/>
    <w:rsid w:val="00EF4DCF"/>
    <w:rsid w:val="00EF505D"/>
    <w:rsid w:val="00EF50E7"/>
    <w:rsid w:val="00EF514D"/>
    <w:rsid w:val="00EF52EB"/>
    <w:rsid w:val="00EF536A"/>
    <w:rsid w:val="00EF55C6"/>
    <w:rsid w:val="00EF571C"/>
    <w:rsid w:val="00EF585F"/>
    <w:rsid w:val="00EF588D"/>
    <w:rsid w:val="00EF59E4"/>
    <w:rsid w:val="00EF5A70"/>
    <w:rsid w:val="00EF5C31"/>
    <w:rsid w:val="00EF5D9E"/>
    <w:rsid w:val="00EF5DB4"/>
    <w:rsid w:val="00EF5F6D"/>
    <w:rsid w:val="00EF5F8B"/>
    <w:rsid w:val="00EF647D"/>
    <w:rsid w:val="00EF64C7"/>
    <w:rsid w:val="00EF654B"/>
    <w:rsid w:val="00EF66C5"/>
    <w:rsid w:val="00EF6F4A"/>
    <w:rsid w:val="00EF6F70"/>
    <w:rsid w:val="00EF715A"/>
    <w:rsid w:val="00EF7271"/>
    <w:rsid w:val="00EF7334"/>
    <w:rsid w:val="00EF7368"/>
    <w:rsid w:val="00EF7385"/>
    <w:rsid w:val="00EF76D8"/>
    <w:rsid w:val="00EF76E4"/>
    <w:rsid w:val="00EF7C55"/>
    <w:rsid w:val="00F000B5"/>
    <w:rsid w:val="00F0029A"/>
    <w:rsid w:val="00F00606"/>
    <w:rsid w:val="00F006B7"/>
    <w:rsid w:val="00F00B34"/>
    <w:rsid w:val="00F00CB4"/>
    <w:rsid w:val="00F00CDE"/>
    <w:rsid w:val="00F00FE1"/>
    <w:rsid w:val="00F01176"/>
    <w:rsid w:val="00F011AF"/>
    <w:rsid w:val="00F014AB"/>
    <w:rsid w:val="00F015D2"/>
    <w:rsid w:val="00F0162A"/>
    <w:rsid w:val="00F017EA"/>
    <w:rsid w:val="00F0199A"/>
    <w:rsid w:val="00F01B6C"/>
    <w:rsid w:val="00F01BC3"/>
    <w:rsid w:val="00F01C8D"/>
    <w:rsid w:val="00F01CBF"/>
    <w:rsid w:val="00F01D47"/>
    <w:rsid w:val="00F01F7C"/>
    <w:rsid w:val="00F01FA3"/>
    <w:rsid w:val="00F01FF2"/>
    <w:rsid w:val="00F02182"/>
    <w:rsid w:val="00F023F8"/>
    <w:rsid w:val="00F0253A"/>
    <w:rsid w:val="00F02634"/>
    <w:rsid w:val="00F02638"/>
    <w:rsid w:val="00F02709"/>
    <w:rsid w:val="00F0273A"/>
    <w:rsid w:val="00F02B5E"/>
    <w:rsid w:val="00F02BC0"/>
    <w:rsid w:val="00F02C38"/>
    <w:rsid w:val="00F02E03"/>
    <w:rsid w:val="00F02F64"/>
    <w:rsid w:val="00F0302F"/>
    <w:rsid w:val="00F03354"/>
    <w:rsid w:val="00F034DC"/>
    <w:rsid w:val="00F038FC"/>
    <w:rsid w:val="00F03D42"/>
    <w:rsid w:val="00F03E53"/>
    <w:rsid w:val="00F03EBF"/>
    <w:rsid w:val="00F03F2A"/>
    <w:rsid w:val="00F0416D"/>
    <w:rsid w:val="00F04273"/>
    <w:rsid w:val="00F04366"/>
    <w:rsid w:val="00F04484"/>
    <w:rsid w:val="00F048AE"/>
    <w:rsid w:val="00F04A1A"/>
    <w:rsid w:val="00F04C38"/>
    <w:rsid w:val="00F04C6E"/>
    <w:rsid w:val="00F04DBA"/>
    <w:rsid w:val="00F054AB"/>
    <w:rsid w:val="00F0585F"/>
    <w:rsid w:val="00F05CCD"/>
    <w:rsid w:val="00F05DED"/>
    <w:rsid w:val="00F05F00"/>
    <w:rsid w:val="00F05F1F"/>
    <w:rsid w:val="00F05F97"/>
    <w:rsid w:val="00F0605E"/>
    <w:rsid w:val="00F060BA"/>
    <w:rsid w:val="00F06674"/>
    <w:rsid w:val="00F067D7"/>
    <w:rsid w:val="00F06819"/>
    <w:rsid w:val="00F06858"/>
    <w:rsid w:val="00F06993"/>
    <w:rsid w:val="00F06C75"/>
    <w:rsid w:val="00F06D7D"/>
    <w:rsid w:val="00F06D84"/>
    <w:rsid w:val="00F06E14"/>
    <w:rsid w:val="00F06E5D"/>
    <w:rsid w:val="00F06FB7"/>
    <w:rsid w:val="00F07260"/>
    <w:rsid w:val="00F0732B"/>
    <w:rsid w:val="00F073D3"/>
    <w:rsid w:val="00F075C0"/>
    <w:rsid w:val="00F076AC"/>
    <w:rsid w:val="00F077D1"/>
    <w:rsid w:val="00F07848"/>
    <w:rsid w:val="00F078C3"/>
    <w:rsid w:val="00F07937"/>
    <w:rsid w:val="00F07993"/>
    <w:rsid w:val="00F07B14"/>
    <w:rsid w:val="00F07C00"/>
    <w:rsid w:val="00F07FC1"/>
    <w:rsid w:val="00F0E66F"/>
    <w:rsid w:val="00F101CB"/>
    <w:rsid w:val="00F101EC"/>
    <w:rsid w:val="00F1062A"/>
    <w:rsid w:val="00F10786"/>
    <w:rsid w:val="00F107ED"/>
    <w:rsid w:val="00F10DD9"/>
    <w:rsid w:val="00F10ECF"/>
    <w:rsid w:val="00F10F17"/>
    <w:rsid w:val="00F10FCA"/>
    <w:rsid w:val="00F114E5"/>
    <w:rsid w:val="00F1161D"/>
    <w:rsid w:val="00F117DF"/>
    <w:rsid w:val="00F11AAD"/>
    <w:rsid w:val="00F11D03"/>
    <w:rsid w:val="00F11D87"/>
    <w:rsid w:val="00F11DEE"/>
    <w:rsid w:val="00F11EDC"/>
    <w:rsid w:val="00F12215"/>
    <w:rsid w:val="00F123A8"/>
    <w:rsid w:val="00F123E6"/>
    <w:rsid w:val="00F125B1"/>
    <w:rsid w:val="00F125CA"/>
    <w:rsid w:val="00F1291E"/>
    <w:rsid w:val="00F129A7"/>
    <w:rsid w:val="00F12B40"/>
    <w:rsid w:val="00F12BF4"/>
    <w:rsid w:val="00F12D45"/>
    <w:rsid w:val="00F13291"/>
    <w:rsid w:val="00F1343C"/>
    <w:rsid w:val="00F1367E"/>
    <w:rsid w:val="00F13930"/>
    <w:rsid w:val="00F13A93"/>
    <w:rsid w:val="00F13C43"/>
    <w:rsid w:val="00F13CB0"/>
    <w:rsid w:val="00F13F0E"/>
    <w:rsid w:val="00F142AD"/>
    <w:rsid w:val="00F1467B"/>
    <w:rsid w:val="00F14691"/>
    <w:rsid w:val="00F14768"/>
    <w:rsid w:val="00F149B9"/>
    <w:rsid w:val="00F14BCF"/>
    <w:rsid w:val="00F14E91"/>
    <w:rsid w:val="00F15417"/>
    <w:rsid w:val="00F15CEE"/>
    <w:rsid w:val="00F16319"/>
    <w:rsid w:val="00F164A1"/>
    <w:rsid w:val="00F167FC"/>
    <w:rsid w:val="00F16A92"/>
    <w:rsid w:val="00F16B22"/>
    <w:rsid w:val="00F16C48"/>
    <w:rsid w:val="00F16FA7"/>
    <w:rsid w:val="00F1700F"/>
    <w:rsid w:val="00F170D6"/>
    <w:rsid w:val="00F170D8"/>
    <w:rsid w:val="00F176E4"/>
    <w:rsid w:val="00F178DE"/>
    <w:rsid w:val="00F179D4"/>
    <w:rsid w:val="00F17CA2"/>
    <w:rsid w:val="00F17E17"/>
    <w:rsid w:val="00F17E53"/>
    <w:rsid w:val="00F2010F"/>
    <w:rsid w:val="00F20324"/>
    <w:rsid w:val="00F20463"/>
    <w:rsid w:val="00F205F2"/>
    <w:rsid w:val="00F20844"/>
    <w:rsid w:val="00F208B8"/>
    <w:rsid w:val="00F208EC"/>
    <w:rsid w:val="00F21211"/>
    <w:rsid w:val="00F212BA"/>
    <w:rsid w:val="00F216C0"/>
    <w:rsid w:val="00F217F4"/>
    <w:rsid w:val="00F21863"/>
    <w:rsid w:val="00F21C14"/>
    <w:rsid w:val="00F22085"/>
    <w:rsid w:val="00F22156"/>
    <w:rsid w:val="00F22202"/>
    <w:rsid w:val="00F2262A"/>
    <w:rsid w:val="00F22830"/>
    <w:rsid w:val="00F22A77"/>
    <w:rsid w:val="00F22B3D"/>
    <w:rsid w:val="00F22C1D"/>
    <w:rsid w:val="00F22D6C"/>
    <w:rsid w:val="00F22EDE"/>
    <w:rsid w:val="00F230B1"/>
    <w:rsid w:val="00F236D8"/>
    <w:rsid w:val="00F23834"/>
    <w:rsid w:val="00F23D20"/>
    <w:rsid w:val="00F23D6C"/>
    <w:rsid w:val="00F23EA4"/>
    <w:rsid w:val="00F24380"/>
    <w:rsid w:val="00F2444F"/>
    <w:rsid w:val="00F24503"/>
    <w:rsid w:val="00F246F7"/>
    <w:rsid w:val="00F24717"/>
    <w:rsid w:val="00F24800"/>
    <w:rsid w:val="00F24EC8"/>
    <w:rsid w:val="00F250AB"/>
    <w:rsid w:val="00F25102"/>
    <w:rsid w:val="00F25138"/>
    <w:rsid w:val="00F254ED"/>
    <w:rsid w:val="00F25542"/>
    <w:rsid w:val="00F255A1"/>
    <w:rsid w:val="00F25771"/>
    <w:rsid w:val="00F257EA"/>
    <w:rsid w:val="00F258A1"/>
    <w:rsid w:val="00F25B8D"/>
    <w:rsid w:val="00F26009"/>
    <w:rsid w:val="00F26212"/>
    <w:rsid w:val="00F26523"/>
    <w:rsid w:val="00F26757"/>
    <w:rsid w:val="00F26793"/>
    <w:rsid w:val="00F26795"/>
    <w:rsid w:val="00F26A30"/>
    <w:rsid w:val="00F26BA0"/>
    <w:rsid w:val="00F26ECF"/>
    <w:rsid w:val="00F26F4C"/>
    <w:rsid w:val="00F26F79"/>
    <w:rsid w:val="00F26FC8"/>
    <w:rsid w:val="00F272A6"/>
    <w:rsid w:val="00F2738E"/>
    <w:rsid w:val="00F2759A"/>
    <w:rsid w:val="00F275F0"/>
    <w:rsid w:val="00F27813"/>
    <w:rsid w:val="00F27BF9"/>
    <w:rsid w:val="00F27CF8"/>
    <w:rsid w:val="00F30008"/>
    <w:rsid w:val="00F308BF"/>
    <w:rsid w:val="00F30B05"/>
    <w:rsid w:val="00F30BFE"/>
    <w:rsid w:val="00F310A3"/>
    <w:rsid w:val="00F311E4"/>
    <w:rsid w:val="00F3154D"/>
    <w:rsid w:val="00F31885"/>
    <w:rsid w:val="00F318E2"/>
    <w:rsid w:val="00F31A1A"/>
    <w:rsid w:val="00F31AA6"/>
    <w:rsid w:val="00F31AD8"/>
    <w:rsid w:val="00F31C15"/>
    <w:rsid w:val="00F31CA4"/>
    <w:rsid w:val="00F32179"/>
    <w:rsid w:val="00F322B4"/>
    <w:rsid w:val="00F32306"/>
    <w:rsid w:val="00F32910"/>
    <w:rsid w:val="00F32C48"/>
    <w:rsid w:val="00F32C56"/>
    <w:rsid w:val="00F32E90"/>
    <w:rsid w:val="00F3318E"/>
    <w:rsid w:val="00F33196"/>
    <w:rsid w:val="00F331AC"/>
    <w:rsid w:val="00F33257"/>
    <w:rsid w:val="00F335CB"/>
    <w:rsid w:val="00F33725"/>
    <w:rsid w:val="00F3379D"/>
    <w:rsid w:val="00F3396D"/>
    <w:rsid w:val="00F33A43"/>
    <w:rsid w:val="00F33A7E"/>
    <w:rsid w:val="00F33C56"/>
    <w:rsid w:val="00F33C5B"/>
    <w:rsid w:val="00F33CA0"/>
    <w:rsid w:val="00F34240"/>
    <w:rsid w:val="00F34311"/>
    <w:rsid w:val="00F34441"/>
    <w:rsid w:val="00F346D8"/>
    <w:rsid w:val="00F347C7"/>
    <w:rsid w:val="00F34848"/>
    <w:rsid w:val="00F34963"/>
    <w:rsid w:val="00F349F3"/>
    <w:rsid w:val="00F34BBD"/>
    <w:rsid w:val="00F34FC6"/>
    <w:rsid w:val="00F351A9"/>
    <w:rsid w:val="00F351B7"/>
    <w:rsid w:val="00F35425"/>
    <w:rsid w:val="00F3581C"/>
    <w:rsid w:val="00F3590B"/>
    <w:rsid w:val="00F35B78"/>
    <w:rsid w:val="00F35C5C"/>
    <w:rsid w:val="00F35F9E"/>
    <w:rsid w:val="00F36046"/>
    <w:rsid w:val="00F36058"/>
    <w:rsid w:val="00F36225"/>
    <w:rsid w:val="00F365AD"/>
    <w:rsid w:val="00F36620"/>
    <w:rsid w:val="00F36980"/>
    <w:rsid w:val="00F36D25"/>
    <w:rsid w:val="00F36F46"/>
    <w:rsid w:val="00F37584"/>
    <w:rsid w:val="00F37B0E"/>
    <w:rsid w:val="00F37D3A"/>
    <w:rsid w:val="00F37DD4"/>
    <w:rsid w:val="00F3DB3A"/>
    <w:rsid w:val="00F400A4"/>
    <w:rsid w:val="00F402F9"/>
    <w:rsid w:val="00F40300"/>
    <w:rsid w:val="00F403F6"/>
    <w:rsid w:val="00F40566"/>
    <w:rsid w:val="00F4077C"/>
    <w:rsid w:val="00F40958"/>
    <w:rsid w:val="00F409A0"/>
    <w:rsid w:val="00F40CEC"/>
    <w:rsid w:val="00F40E34"/>
    <w:rsid w:val="00F41C1A"/>
    <w:rsid w:val="00F420DA"/>
    <w:rsid w:val="00F422CA"/>
    <w:rsid w:val="00F424E8"/>
    <w:rsid w:val="00F42B7A"/>
    <w:rsid w:val="00F42D27"/>
    <w:rsid w:val="00F42D3B"/>
    <w:rsid w:val="00F42D46"/>
    <w:rsid w:val="00F4333A"/>
    <w:rsid w:val="00F433E5"/>
    <w:rsid w:val="00F434CD"/>
    <w:rsid w:val="00F435F6"/>
    <w:rsid w:val="00F43692"/>
    <w:rsid w:val="00F43A9A"/>
    <w:rsid w:val="00F43D3B"/>
    <w:rsid w:val="00F43D4C"/>
    <w:rsid w:val="00F43E92"/>
    <w:rsid w:val="00F43F8F"/>
    <w:rsid w:val="00F44029"/>
    <w:rsid w:val="00F44038"/>
    <w:rsid w:val="00F44266"/>
    <w:rsid w:val="00F4430E"/>
    <w:rsid w:val="00F4441F"/>
    <w:rsid w:val="00F444CD"/>
    <w:rsid w:val="00F445F1"/>
    <w:rsid w:val="00F445FB"/>
    <w:rsid w:val="00F44658"/>
    <w:rsid w:val="00F4496C"/>
    <w:rsid w:val="00F44A7A"/>
    <w:rsid w:val="00F44AA9"/>
    <w:rsid w:val="00F44E71"/>
    <w:rsid w:val="00F44F3A"/>
    <w:rsid w:val="00F44F83"/>
    <w:rsid w:val="00F4503C"/>
    <w:rsid w:val="00F45561"/>
    <w:rsid w:val="00F4556B"/>
    <w:rsid w:val="00F45648"/>
    <w:rsid w:val="00F45754"/>
    <w:rsid w:val="00F45829"/>
    <w:rsid w:val="00F4585F"/>
    <w:rsid w:val="00F458C8"/>
    <w:rsid w:val="00F459BD"/>
    <w:rsid w:val="00F45DD5"/>
    <w:rsid w:val="00F4612A"/>
    <w:rsid w:val="00F46300"/>
    <w:rsid w:val="00F4660D"/>
    <w:rsid w:val="00F4675C"/>
    <w:rsid w:val="00F46948"/>
    <w:rsid w:val="00F46949"/>
    <w:rsid w:val="00F469D5"/>
    <w:rsid w:val="00F470BF"/>
    <w:rsid w:val="00F4710D"/>
    <w:rsid w:val="00F47270"/>
    <w:rsid w:val="00F474CD"/>
    <w:rsid w:val="00F47823"/>
    <w:rsid w:val="00F47C41"/>
    <w:rsid w:val="00F47E51"/>
    <w:rsid w:val="00F47E7A"/>
    <w:rsid w:val="00F5023B"/>
    <w:rsid w:val="00F504E6"/>
    <w:rsid w:val="00F50613"/>
    <w:rsid w:val="00F50B55"/>
    <w:rsid w:val="00F50C7C"/>
    <w:rsid w:val="00F5150E"/>
    <w:rsid w:val="00F51524"/>
    <w:rsid w:val="00F51916"/>
    <w:rsid w:val="00F51C2B"/>
    <w:rsid w:val="00F51CAD"/>
    <w:rsid w:val="00F51D35"/>
    <w:rsid w:val="00F51DBE"/>
    <w:rsid w:val="00F51F10"/>
    <w:rsid w:val="00F52087"/>
    <w:rsid w:val="00F520F0"/>
    <w:rsid w:val="00F522E2"/>
    <w:rsid w:val="00F52563"/>
    <w:rsid w:val="00F52667"/>
    <w:rsid w:val="00F5266B"/>
    <w:rsid w:val="00F52789"/>
    <w:rsid w:val="00F52989"/>
    <w:rsid w:val="00F5299A"/>
    <w:rsid w:val="00F529A5"/>
    <w:rsid w:val="00F52A1A"/>
    <w:rsid w:val="00F52BAD"/>
    <w:rsid w:val="00F52DC1"/>
    <w:rsid w:val="00F52E13"/>
    <w:rsid w:val="00F52EDA"/>
    <w:rsid w:val="00F530C9"/>
    <w:rsid w:val="00F53748"/>
    <w:rsid w:val="00F537BE"/>
    <w:rsid w:val="00F53835"/>
    <w:rsid w:val="00F5395D"/>
    <w:rsid w:val="00F53A56"/>
    <w:rsid w:val="00F53B4F"/>
    <w:rsid w:val="00F53B57"/>
    <w:rsid w:val="00F53F0C"/>
    <w:rsid w:val="00F540D5"/>
    <w:rsid w:val="00F541EA"/>
    <w:rsid w:val="00F5481B"/>
    <w:rsid w:val="00F54D75"/>
    <w:rsid w:val="00F54DBB"/>
    <w:rsid w:val="00F54E90"/>
    <w:rsid w:val="00F55237"/>
    <w:rsid w:val="00F554F2"/>
    <w:rsid w:val="00F556AA"/>
    <w:rsid w:val="00F556E5"/>
    <w:rsid w:val="00F55836"/>
    <w:rsid w:val="00F55939"/>
    <w:rsid w:val="00F55C25"/>
    <w:rsid w:val="00F55C94"/>
    <w:rsid w:val="00F55D38"/>
    <w:rsid w:val="00F55E66"/>
    <w:rsid w:val="00F5622B"/>
    <w:rsid w:val="00F56339"/>
    <w:rsid w:val="00F563A4"/>
    <w:rsid w:val="00F567EF"/>
    <w:rsid w:val="00F568BC"/>
    <w:rsid w:val="00F569F6"/>
    <w:rsid w:val="00F56E1A"/>
    <w:rsid w:val="00F56FD1"/>
    <w:rsid w:val="00F5704F"/>
    <w:rsid w:val="00F5729A"/>
    <w:rsid w:val="00F57497"/>
    <w:rsid w:val="00F5767D"/>
    <w:rsid w:val="00F57E2A"/>
    <w:rsid w:val="00F60297"/>
    <w:rsid w:val="00F602C2"/>
    <w:rsid w:val="00F60312"/>
    <w:rsid w:val="00F6033C"/>
    <w:rsid w:val="00F60677"/>
    <w:rsid w:val="00F60870"/>
    <w:rsid w:val="00F608B1"/>
    <w:rsid w:val="00F60970"/>
    <w:rsid w:val="00F609B8"/>
    <w:rsid w:val="00F60A79"/>
    <w:rsid w:val="00F60AA1"/>
    <w:rsid w:val="00F60F00"/>
    <w:rsid w:val="00F60F7B"/>
    <w:rsid w:val="00F614C0"/>
    <w:rsid w:val="00F61549"/>
    <w:rsid w:val="00F61588"/>
    <w:rsid w:val="00F61C77"/>
    <w:rsid w:val="00F61DE9"/>
    <w:rsid w:val="00F61DFB"/>
    <w:rsid w:val="00F61E54"/>
    <w:rsid w:val="00F623A7"/>
    <w:rsid w:val="00F625A8"/>
    <w:rsid w:val="00F6264E"/>
    <w:rsid w:val="00F62C06"/>
    <w:rsid w:val="00F62C21"/>
    <w:rsid w:val="00F62D5D"/>
    <w:rsid w:val="00F62EC4"/>
    <w:rsid w:val="00F6337B"/>
    <w:rsid w:val="00F637FD"/>
    <w:rsid w:val="00F63B1F"/>
    <w:rsid w:val="00F63C3D"/>
    <w:rsid w:val="00F6409B"/>
    <w:rsid w:val="00F6420E"/>
    <w:rsid w:val="00F64270"/>
    <w:rsid w:val="00F64459"/>
    <w:rsid w:val="00F64552"/>
    <w:rsid w:val="00F6457D"/>
    <w:rsid w:val="00F649B4"/>
    <w:rsid w:val="00F64A2F"/>
    <w:rsid w:val="00F65008"/>
    <w:rsid w:val="00F651CD"/>
    <w:rsid w:val="00F65207"/>
    <w:rsid w:val="00F65375"/>
    <w:rsid w:val="00F656E2"/>
    <w:rsid w:val="00F65B2C"/>
    <w:rsid w:val="00F65DAB"/>
    <w:rsid w:val="00F65E1F"/>
    <w:rsid w:val="00F66269"/>
    <w:rsid w:val="00F6656C"/>
    <w:rsid w:val="00F66671"/>
    <w:rsid w:val="00F6668C"/>
    <w:rsid w:val="00F66A62"/>
    <w:rsid w:val="00F66C30"/>
    <w:rsid w:val="00F66DF8"/>
    <w:rsid w:val="00F66F28"/>
    <w:rsid w:val="00F66F2F"/>
    <w:rsid w:val="00F670FB"/>
    <w:rsid w:val="00F67861"/>
    <w:rsid w:val="00F67898"/>
    <w:rsid w:val="00F67909"/>
    <w:rsid w:val="00F6794E"/>
    <w:rsid w:val="00F67A84"/>
    <w:rsid w:val="00F67BD8"/>
    <w:rsid w:val="00F67D43"/>
    <w:rsid w:val="00F67FCD"/>
    <w:rsid w:val="00F70175"/>
    <w:rsid w:val="00F7017B"/>
    <w:rsid w:val="00F701C6"/>
    <w:rsid w:val="00F7033A"/>
    <w:rsid w:val="00F7053A"/>
    <w:rsid w:val="00F70876"/>
    <w:rsid w:val="00F7097A"/>
    <w:rsid w:val="00F70ECD"/>
    <w:rsid w:val="00F7135B"/>
    <w:rsid w:val="00F71629"/>
    <w:rsid w:val="00F71879"/>
    <w:rsid w:val="00F7192E"/>
    <w:rsid w:val="00F71A26"/>
    <w:rsid w:val="00F71E23"/>
    <w:rsid w:val="00F71F87"/>
    <w:rsid w:val="00F72191"/>
    <w:rsid w:val="00F721FC"/>
    <w:rsid w:val="00F7242C"/>
    <w:rsid w:val="00F727CF"/>
    <w:rsid w:val="00F72A4B"/>
    <w:rsid w:val="00F72A8B"/>
    <w:rsid w:val="00F72BBC"/>
    <w:rsid w:val="00F72D34"/>
    <w:rsid w:val="00F72D9C"/>
    <w:rsid w:val="00F72E10"/>
    <w:rsid w:val="00F72E73"/>
    <w:rsid w:val="00F73085"/>
    <w:rsid w:val="00F73157"/>
    <w:rsid w:val="00F73250"/>
    <w:rsid w:val="00F73399"/>
    <w:rsid w:val="00F73424"/>
    <w:rsid w:val="00F73442"/>
    <w:rsid w:val="00F734E8"/>
    <w:rsid w:val="00F735B8"/>
    <w:rsid w:val="00F736E3"/>
    <w:rsid w:val="00F73711"/>
    <w:rsid w:val="00F7389C"/>
    <w:rsid w:val="00F739B4"/>
    <w:rsid w:val="00F73A23"/>
    <w:rsid w:val="00F73A27"/>
    <w:rsid w:val="00F73ABB"/>
    <w:rsid w:val="00F73E98"/>
    <w:rsid w:val="00F73EF0"/>
    <w:rsid w:val="00F741A4"/>
    <w:rsid w:val="00F74246"/>
    <w:rsid w:val="00F74558"/>
    <w:rsid w:val="00F74623"/>
    <w:rsid w:val="00F74819"/>
    <w:rsid w:val="00F7491D"/>
    <w:rsid w:val="00F74A1E"/>
    <w:rsid w:val="00F74B07"/>
    <w:rsid w:val="00F74B1D"/>
    <w:rsid w:val="00F74B89"/>
    <w:rsid w:val="00F74C40"/>
    <w:rsid w:val="00F74ED6"/>
    <w:rsid w:val="00F74F16"/>
    <w:rsid w:val="00F7500F"/>
    <w:rsid w:val="00F7506A"/>
    <w:rsid w:val="00F751FC"/>
    <w:rsid w:val="00F7546C"/>
    <w:rsid w:val="00F754F8"/>
    <w:rsid w:val="00F75605"/>
    <w:rsid w:val="00F75692"/>
    <w:rsid w:val="00F75779"/>
    <w:rsid w:val="00F75BA1"/>
    <w:rsid w:val="00F75FB3"/>
    <w:rsid w:val="00F75FE5"/>
    <w:rsid w:val="00F75FFD"/>
    <w:rsid w:val="00F7606B"/>
    <w:rsid w:val="00F764CD"/>
    <w:rsid w:val="00F76617"/>
    <w:rsid w:val="00F76623"/>
    <w:rsid w:val="00F766DA"/>
    <w:rsid w:val="00F768CB"/>
    <w:rsid w:val="00F76924"/>
    <w:rsid w:val="00F76AD4"/>
    <w:rsid w:val="00F76BA0"/>
    <w:rsid w:val="00F770E5"/>
    <w:rsid w:val="00F770EF"/>
    <w:rsid w:val="00F77125"/>
    <w:rsid w:val="00F77151"/>
    <w:rsid w:val="00F771A7"/>
    <w:rsid w:val="00F77349"/>
    <w:rsid w:val="00F774F2"/>
    <w:rsid w:val="00F775F3"/>
    <w:rsid w:val="00F777FE"/>
    <w:rsid w:val="00F779A6"/>
    <w:rsid w:val="00F77CE3"/>
    <w:rsid w:val="00F8022A"/>
    <w:rsid w:val="00F80624"/>
    <w:rsid w:val="00F80940"/>
    <w:rsid w:val="00F80A1A"/>
    <w:rsid w:val="00F8138D"/>
    <w:rsid w:val="00F81DF0"/>
    <w:rsid w:val="00F8205C"/>
    <w:rsid w:val="00F82065"/>
    <w:rsid w:val="00F82227"/>
    <w:rsid w:val="00F82655"/>
    <w:rsid w:val="00F827A3"/>
    <w:rsid w:val="00F82949"/>
    <w:rsid w:val="00F82ADF"/>
    <w:rsid w:val="00F82B0F"/>
    <w:rsid w:val="00F82B51"/>
    <w:rsid w:val="00F82D0F"/>
    <w:rsid w:val="00F82DB6"/>
    <w:rsid w:val="00F83275"/>
    <w:rsid w:val="00F83343"/>
    <w:rsid w:val="00F833AA"/>
    <w:rsid w:val="00F834C3"/>
    <w:rsid w:val="00F834C8"/>
    <w:rsid w:val="00F83513"/>
    <w:rsid w:val="00F83563"/>
    <w:rsid w:val="00F8359B"/>
    <w:rsid w:val="00F83772"/>
    <w:rsid w:val="00F83848"/>
    <w:rsid w:val="00F838BB"/>
    <w:rsid w:val="00F83AD4"/>
    <w:rsid w:val="00F83C76"/>
    <w:rsid w:val="00F83CD5"/>
    <w:rsid w:val="00F83D44"/>
    <w:rsid w:val="00F83D67"/>
    <w:rsid w:val="00F83D9B"/>
    <w:rsid w:val="00F8455D"/>
    <w:rsid w:val="00F84C8C"/>
    <w:rsid w:val="00F84D66"/>
    <w:rsid w:val="00F84F02"/>
    <w:rsid w:val="00F84FA3"/>
    <w:rsid w:val="00F85314"/>
    <w:rsid w:val="00F85371"/>
    <w:rsid w:val="00F8543E"/>
    <w:rsid w:val="00F854AF"/>
    <w:rsid w:val="00F85886"/>
    <w:rsid w:val="00F859F0"/>
    <w:rsid w:val="00F85AF2"/>
    <w:rsid w:val="00F85BE0"/>
    <w:rsid w:val="00F85CCA"/>
    <w:rsid w:val="00F85F71"/>
    <w:rsid w:val="00F85FB9"/>
    <w:rsid w:val="00F85FDB"/>
    <w:rsid w:val="00F861E7"/>
    <w:rsid w:val="00F86263"/>
    <w:rsid w:val="00F864EA"/>
    <w:rsid w:val="00F8660D"/>
    <w:rsid w:val="00F867FA"/>
    <w:rsid w:val="00F86887"/>
    <w:rsid w:val="00F86B5C"/>
    <w:rsid w:val="00F86D37"/>
    <w:rsid w:val="00F86EAF"/>
    <w:rsid w:val="00F87018"/>
    <w:rsid w:val="00F87402"/>
    <w:rsid w:val="00F87597"/>
    <w:rsid w:val="00F876AC"/>
    <w:rsid w:val="00F878E9"/>
    <w:rsid w:val="00F87BDF"/>
    <w:rsid w:val="00F87CD2"/>
    <w:rsid w:val="00F87CE9"/>
    <w:rsid w:val="00F87F8A"/>
    <w:rsid w:val="00F904F2"/>
    <w:rsid w:val="00F9058C"/>
    <w:rsid w:val="00F905F6"/>
    <w:rsid w:val="00F90642"/>
    <w:rsid w:val="00F90811"/>
    <w:rsid w:val="00F908C5"/>
    <w:rsid w:val="00F908C7"/>
    <w:rsid w:val="00F90926"/>
    <w:rsid w:val="00F9097E"/>
    <w:rsid w:val="00F909B3"/>
    <w:rsid w:val="00F90B26"/>
    <w:rsid w:val="00F90CDC"/>
    <w:rsid w:val="00F90D9E"/>
    <w:rsid w:val="00F90E7C"/>
    <w:rsid w:val="00F912DA"/>
    <w:rsid w:val="00F91598"/>
    <w:rsid w:val="00F91723"/>
    <w:rsid w:val="00F9176B"/>
    <w:rsid w:val="00F91985"/>
    <w:rsid w:val="00F91DD6"/>
    <w:rsid w:val="00F920E9"/>
    <w:rsid w:val="00F925FC"/>
    <w:rsid w:val="00F926E6"/>
    <w:rsid w:val="00F927DC"/>
    <w:rsid w:val="00F92941"/>
    <w:rsid w:val="00F92A9E"/>
    <w:rsid w:val="00F92BB6"/>
    <w:rsid w:val="00F92BC6"/>
    <w:rsid w:val="00F92E86"/>
    <w:rsid w:val="00F933F2"/>
    <w:rsid w:val="00F9352A"/>
    <w:rsid w:val="00F93AFC"/>
    <w:rsid w:val="00F93E82"/>
    <w:rsid w:val="00F93F92"/>
    <w:rsid w:val="00F940C3"/>
    <w:rsid w:val="00F9411B"/>
    <w:rsid w:val="00F94B03"/>
    <w:rsid w:val="00F94B23"/>
    <w:rsid w:val="00F94BBA"/>
    <w:rsid w:val="00F94F91"/>
    <w:rsid w:val="00F9517D"/>
    <w:rsid w:val="00F95293"/>
    <w:rsid w:val="00F95383"/>
    <w:rsid w:val="00F953E5"/>
    <w:rsid w:val="00F9570E"/>
    <w:rsid w:val="00F95800"/>
    <w:rsid w:val="00F9590B"/>
    <w:rsid w:val="00F95993"/>
    <w:rsid w:val="00F95C6C"/>
    <w:rsid w:val="00F95D0F"/>
    <w:rsid w:val="00F95F1E"/>
    <w:rsid w:val="00F95F2B"/>
    <w:rsid w:val="00F961E1"/>
    <w:rsid w:val="00F96393"/>
    <w:rsid w:val="00F96860"/>
    <w:rsid w:val="00F968CB"/>
    <w:rsid w:val="00F96977"/>
    <w:rsid w:val="00F96A7B"/>
    <w:rsid w:val="00F96D66"/>
    <w:rsid w:val="00F96EFA"/>
    <w:rsid w:val="00F9700A"/>
    <w:rsid w:val="00F9709E"/>
    <w:rsid w:val="00F9740F"/>
    <w:rsid w:val="00F975E9"/>
    <w:rsid w:val="00F9761B"/>
    <w:rsid w:val="00F9787E"/>
    <w:rsid w:val="00F978CB"/>
    <w:rsid w:val="00F97BE3"/>
    <w:rsid w:val="00F97EBB"/>
    <w:rsid w:val="00FA0082"/>
    <w:rsid w:val="00FA035B"/>
    <w:rsid w:val="00FA0932"/>
    <w:rsid w:val="00FA0B0A"/>
    <w:rsid w:val="00FA0D67"/>
    <w:rsid w:val="00FA0E01"/>
    <w:rsid w:val="00FA124E"/>
    <w:rsid w:val="00FA18BD"/>
    <w:rsid w:val="00FA196D"/>
    <w:rsid w:val="00FA19FE"/>
    <w:rsid w:val="00FA1A48"/>
    <w:rsid w:val="00FA1B7D"/>
    <w:rsid w:val="00FA1C57"/>
    <w:rsid w:val="00FA1D20"/>
    <w:rsid w:val="00FA1DA5"/>
    <w:rsid w:val="00FA2116"/>
    <w:rsid w:val="00FA2227"/>
    <w:rsid w:val="00FA226E"/>
    <w:rsid w:val="00FA23B8"/>
    <w:rsid w:val="00FA246F"/>
    <w:rsid w:val="00FA2581"/>
    <w:rsid w:val="00FA25A8"/>
    <w:rsid w:val="00FA267B"/>
    <w:rsid w:val="00FA26E5"/>
    <w:rsid w:val="00FA2C17"/>
    <w:rsid w:val="00FA2D1E"/>
    <w:rsid w:val="00FA2D74"/>
    <w:rsid w:val="00FA2D75"/>
    <w:rsid w:val="00FA351F"/>
    <w:rsid w:val="00FA35A6"/>
    <w:rsid w:val="00FA35CB"/>
    <w:rsid w:val="00FA35FA"/>
    <w:rsid w:val="00FA378C"/>
    <w:rsid w:val="00FA3C81"/>
    <w:rsid w:val="00FA3CBF"/>
    <w:rsid w:val="00FA4284"/>
    <w:rsid w:val="00FA444C"/>
    <w:rsid w:val="00FA44BC"/>
    <w:rsid w:val="00FA46A2"/>
    <w:rsid w:val="00FA4732"/>
    <w:rsid w:val="00FA4853"/>
    <w:rsid w:val="00FA4C4A"/>
    <w:rsid w:val="00FA4E1B"/>
    <w:rsid w:val="00FA4E35"/>
    <w:rsid w:val="00FA4E45"/>
    <w:rsid w:val="00FA4E79"/>
    <w:rsid w:val="00FA51F8"/>
    <w:rsid w:val="00FA5721"/>
    <w:rsid w:val="00FA5746"/>
    <w:rsid w:val="00FA574C"/>
    <w:rsid w:val="00FA577F"/>
    <w:rsid w:val="00FA58BF"/>
    <w:rsid w:val="00FA5BD8"/>
    <w:rsid w:val="00FA5CE5"/>
    <w:rsid w:val="00FA5E99"/>
    <w:rsid w:val="00FA5FAF"/>
    <w:rsid w:val="00FA64ED"/>
    <w:rsid w:val="00FA661D"/>
    <w:rsid w:val="00FA66CD"/>
    <w:rsid w:val="00FA698C"/>
    <w:rsid w:val="00FA6999"/>
    <w:rsid w:val="00FA6B6F"/>
    <w:rsid w:val="00FA6D3F"/>
    <w:rsid w:val="00FA7287"/>
    <w:rsid w:val="00FA7795"/>
    <w:rsid w:val="00FA79DA"/>
    <w:rsid w:val="00FA79FE"/>
    <w:rsid w:val="00FA7ABA"/>
    <w:rsid w:val="00FA7BF7"/>
    <w:rsid w:val="00FA7C53"/>
    <w:rsid w:val="00FB0057"/>
    <w:rsid w:val="00FB01F1"/>
    <w:rsid w:val="00FB06C6"/>
    <w:rsid w:val="00FB0AC1"/>
    <w:rsid w:val="00FB0D26"/>
    <w:rsid w:val="00FB0DA1"/>
    <w:rsid w:val="00FB118E"/>
    <w:rsid w:val="00FB1423"/>
    <w:rsid w:val="00FB165E"/>
    <w:rsid w:val="00FB17AB"/>
    <w:rsid w:val="00FB1868"/>
    <w:rsid w:val="00FB18AB"/>
    <w:rsid w:val="00FB18E3"/>
    <w:rsid w:val="00FB19E4"/>
    <w:rsid w:val="00FB1A8C"/>
    <w:rsid w:val="00FB1C6C"/>
    <w:rsid w:val="00FB1C86"/>
    <w:rsid w:val="00FB1CDE"/>
    <w:rsid w:val="00FB1EC6"/>
    <w:rsid w:val="00FB1FB6"/>
    <w:rsid w:val="00FB1FBB"/>
    <w:rsid w:val="00FB249B"/>
    <w:rsid w:val="00FB25C6"/>
    <w:rsid w:val="00FB2A2C"/>
    <w:rsid w:val="00FB30BE"/>
    <w:rsid w:val="00FB3174"/>
    <w:rsid w:val="00FB3DB9"/>
    <w:rsid w:val="00FB3DCB"/>
    <w:rsid w:val="00FB3F01"/>
    <w:rsid w:val="00FB40F4"/>
    <w:rsid w:val="00FB44CF"/>
    <w:rsid w:val="00FB4560"/>
    <w:rsid w:val="00FB470A"/>
    <w:rsid w:val="00FB471F"/>
    <w:rsid w:val="00FB4771"/>
    <w:rsid w:val="00FB48D2"/>
    <w:rsid w:val="00FB499F"/>
    <w:rsid w:val="00FB4F18"/>
    <w:rsid w:val="00FB4FDE"/>
    <w:rsid w:val="00FB507A"/>
    <w:rsid w:val="00FB50D5"/>
    <w:rsid w:val="00FB512B"/>
    <w:rsid w:val="00FB5167"/>
    <w:rsid w:val="00FB52C7"/>
    <w:rsid w:val="00FB532C"/>
    <w:rsid w:val="00FB55F7"/>
    <w:rsid w:val="00FB56D0"/>
    <w:rsid w:val="00FB5887"/>
    <w:rsid w:val="00FB58DA"/>
    <w:rsid w:val="00FB5929"/>
    <w:rsid w:val="00FB5965"/>
    <w:rsid w:val="00FB5A0C"/>
    <w:rsid w:val="00FB5EEB"/>
    <w:rsid w:val="00FB62AF"/>
    <w:rsid w:val="00FB6688"/>
    <w:rsid w:val="00FB6779"/>
    <w:rsid w:val="00FB6798"/>
    <w:rsid w:val="00FB67F9"/>
    <w:rsid w:val="00FB6933"/>
    <w:rsid w:val="00FB69BC"/>
    <w:rsid w:val="00FB6B0F"/>
    <w:rsid w:val="00FB6D3B"/>
    <w:rsid w:val="00FB73F9"/>
    <w:rsid w:val="00FB74D7"/>
    <w:rsid w:val="00FB752A"/>
    <w:rsid w:val="00FB76B0"/>
    <w:rsid w:val="00FB77F1"/>
    <w:rsid w:val="00FB796B"/>
    <w:rsid w:val="00FC0052"/>
    <w:rsid w:val="00FC03BB"/>
    <w:rsid w:val="00FC04E1"/>
    <w:rsid w:val="00FC064B"/>
    <w:rsid w:val="00FC0662"/>
    <w:rsid w:val="00FC0714"/>
    <w:rsid w:val="00FC073C"/>
    <w:rsid w:val="00FC07B9"/>
    <w:rsid w:val="00FC0C30"/>
    <w:rsid w:val="00FC1291"/>
    <w:rsid w:val="00FC12A5"/>
    <w:rsid w:val="00FC12C2"/>
    <w:rsid w:val="00FC157E"/>
    <w:rsid w:val="00FC183A"/>
    <w:rsid w:val="00FC1B02"/>
    <w:rsid w:val="00FC20E0"/>
    <w:rsid w:val="00FC263C"/>
    <w:rsid w:val="00FC297B"/>
    <w:rsid w:val="00FC2B40"/>
    <w:rsid w:val="00FC2D05"/>
    <w:rsid w:val="00FC2D11"/>
    <w:rsid w:val="00FC2D98"/>
    <w:rsid w:val="00FC34F5"/>
    <w:rsid w:val="00FC3820"/>
    <w:rsid w:val="00FC4162"/>
    <w:rsid w:val="00FC43EE"/>
    <w:rsid w:val="00FC44CC"/>
    <w:rsid w:val="00FC45DC"/>
    <w:rsid w:val="00FC4AD4"/>
    <w:rsid w:val="00FC4D0A"/>
    <w:rsid w:val="00FC4E21"/>
    <w:rsid w:val="00FC4F13"/>
    <w:rsid w:val="00FC5017"/>
    <w:rsid w:val="00FC5100"/>
    <w:rsid w:val="00FC51F5"/>
    <w:rsid w:val="00FC5323"/>
    <w:rsid w:val="00FC547D"/>
    <w:rsid w:val="00FC57D1"/>
    <w:rsid w:val="00FC5F6D"/>
    <w:rsid w:val="00FC5F9E"/>
    <w:rsid w:val="00FC6108"/>
    <w:rsid w:val="00FC65B1"/>
    <w:rsid w:val="00FC663C"/>
    <w:rsid w:val="00FC6708"/>
    <w:rsid w:val="00FC6789"/>
    <w:rsid w:val="00FC67A9"/>
    <w:rsid w:val="00FC67BA"/>
    <w:rsid w:val="00FC67F6"/>
    <w:rsid w:val="00FC6BD5"/>
    <w:rsid w:val="00FC6C75"/>
    <w:rsid w:val="00FC6D1B"/>
    <w:rsid w:val="00FC6F34"/>
    <w:rsid w:val="00FC6FE8"/>
    <w:rsid w:val="00FC7018"/>
    <w:rsid w:val="00FC7436"/>
    <w:rsid w:val="00FC7583"/>
    <w:rsid w:val="00FC7608"/>
    <w:rsid w:val="00FD0107"/>
    <w:rsid w:val="00FD0809"/>
    <w:rsid w:val="00FD0874"/>
    <w:rsid w:val="00FD08FD"/>
    <w:rsid w:val="00FD093F"/>
    <w:rsid w:val="00FD0E67"/>
    <w:rsid w:val="00FD1145"/>
    <w:rsid w:val="00FD1300"/>
    <w:rsid w:val="00FD1396"/>
    <w:rsid w:val="00FD1824"/>
    <w:rsid w:val="00FD196D"/>
    <w:rsid w:val="00FD19D2"/>
    <w:rsid w:val="00FD19DA"/>
    <w:rsid w:val="00FD1B27"/>
    <w:rsid w:val="00FD1B2D"/>
    <w:rsid w:val="00FD1C99"/>
    <w:rsid w:val="00FD1CEC"/>
    <w:rsid w:val="00FD1D11"/>
    <w:rsid w:val="00FD1D31"/>
    <w:rsid w:val="00FD1FF3"/>
    <w:rsid w:val="00FD2913"/>
    <w:rsid w:val="00FD2A84"/>
    <w:rsid w:val="00FD2C2F"/>
    <w:rsid w:val="00FD2C98"/>
    <w:rsid w:val="00FD2CF9"/>
    <w:rsid w:val="00FD2D81"/>
    <w:rsid w:val="00FD2FE5"/>
    <w:rsid w:val="00FD3023"/>
    <w:rsid w:val="00FD30BE"/>
    <w:rsid w:val="00FD321C"/>
    <w:rsid w:val="00FD33BB"/>
    <w:rsid w:val="00FD33CC"/>
    <w:rsid w:val="00FD3416"/>
    <w:rsid w:val="00FD34C6"/>
    <w:rsid w:val="00FD3620"/>
    <w:rsid w:val="00FD362F"/>
    <w:rsid w:val="00FD3698"/>
    <w:rsid w:val="00FD3B31"/>
    <w:rsid w:val="00FD3B4F"/>
    <w:rsid w:val="00FD3DDC"/>
    <w:rsid w:val="00FD3DE4"/>
    <w:rsid w:val="00FD3EF4"/>
    <w:rsid w:val="00FD429D"/>
    <w:rsid w:val="00FD4367"/>
    <w:rsid w:val="00FD4505"/>
    <w:rsid w:val="00FD4778"/>
    <w:rsid w:val="00FD4925"/>
    <w:rsid w:val="00FD4A06"/>
    <w:rsid w:val="00FD4B34"/>
    <w:rsid w:val="00FD4D4F"/>
    <w:rsid w:val="00FD503C"/>
    <w:rsid w:val="00FD515B"/>
    <w:rsid w:val="00FD51F2"/>
    <w:rsid w:val="00FD548A"/>
    <w:rsid w:val="00FD57D2"/>
    <w:rsid w:val="00FD5871"/>
    <w:rsid w:val="00FD5A67"/>
    <w:rsid w:val="00FD5B85"/>
    <w:rsid w:val="00FD5F16"/>
    <w:rsid w:val="00FD5F8C"/>
    <w:rsid w:val="00FD6002"/>
    <w:rsid w:val="00FD6098"/>
    <w:rsid w:val="00FD62D2"/>
    <w:rsid w:val="00FD6816"/>
    <w:rsid w:val="00FD68B2"/>
    <w:rsid w:val="00FD6A0F"/>
    <w:rsid w:val="00FD6A1D"/>
    <w:rsid w:val="00FD6A5E"/>
    <w:rsid w:val="00FD6B70"/>
    <w:rsid w:val="00FD6C0C"/>
    <w:rsid w:val="00FD7026"/>
    <w:rsid w:val="00FD721F"/>
    <w:rsid w:val="00FD725B"/>
    <w:rsid w:val="00FD72CD"/>
    <w:rsid w:val="00FD7789"/>
    <w:rsid w:val="00FD786C"/>
    <w:rsid w:val="00FD7BDE"/>
    <w:rsid w:val="00FD7DD9"/>
    <w:rsid w:val="00FD7F91"/>
    <w:rsid w:val="00FE0582"/>
    <w:rsid w:val="00FE0758"/>
    <w:rsid w:val="00FE0916"/>
    <w:rsid w:val="00FE0BB5"/>
    <w:rsid w:val="00FE0D10"/>
    <w:rsid w:val="00FE132E"/>
    <w:rsid w:val="00FE140D"/>
    <w:rsid w:val="00FE157D"/>
    <w:rsid w:val="00FE1823"/>
    <w:rsid w:val="00FE18E3"/>
    <w:rsid w:val="00FE1A6B"/>
    <w:rsid w:val="00FE1AE1"/>
    <w:rsid w:val="00FE1E15"/>
    <w:rsid w:val="00FE1E7C"/>
    <w:rsid w:val="00FE1F14"/>
    <w:rsid w:val="00FE1F77"/>
    <w:rsid w:val="00FE2091"/>
    <w:rsid w:val="00FE25A8"/>
    <w:rsid w:val="00FE26D4"/>
    <w:rsid w:val="00FE2761"/>
    <w:rsid w:val="00FE28BC"/>
    <w:rsid w:val="00FE28CF"/>
    <w:rsid w:val="00FE29E6"/>
    <w:rsid w:val="00FE2B7C"/>
    <w:rsid w:val="00FE30CF"/>
    <w:rsid w:val="00FE3212"/>
    <w:rsid w:val="00FE33A3"/>
    <w:rsid w:val="00FE35F7"/>
    <w:rsid w:val="00FE37D0"/>
    <w:rsid w:val="00FE4282"/>
    <w:rsid w:val="00FE4426"/>
    <w:rsid w:val="00FE45A3"/>
    <w:rsid w:val="00FE4647"/>
    <w:rsid w:val="00FE487A"/>
    <w:rsid w:val="00FE48C6"/>
    <w:rsid w:val="00FE49CE"/>
    <w:rsid w:val="00FE5132"/>
    <w:rsid w:val="00FE57F5"/>
    <w:rsid w:val="00FE58AE"/>
    <w:rsid w:val="00FE597F"/>
    <w:rsid w:val="00FE59C7"/>
    <w:rsid w:val="00FE5C46"/>
    <w:rsid w:val="00FE5D9D"/>
    <w:rsid w:val="00FE6118"/>
    <w:rsid w:val="00FE636A"/>
    <w:rsid w:val="00FE63A4"/>
    <w:rsid w:val="00FE6505"/>
    <w:rsid w:val="00FE6676"/>
    <w:rsid w:val="00FE68BE"/>
    <w:rsid w:val="00FE6A13"/>
    <w:rsid w:val="00FE6B94"/>
    <w:rsid w:val="00FE6E8A"/>
    <w:rsid w:val="00FE7062"/>
    <w:rsid w:val="00FE729D"/>
    <w:rsid w:val="00FE790F"/>
    <w:rsid w:val="00FE7AD0"/>
    <w:rsid w:val="00FF0480"/>
    <w:rsid w:val="00FF0569"/>
    <w:rsid w:val="00FF093C"/>
    <w:rsid w:val="00FF0DC7"/>
    <w:rsid w:val="00FF1425"/>
    <w:rsid w:val="00FF1619"/>
    <w:rsid w:val="00FF1640"/>
    <w:rsid w:val="00FF194C"/>
    <w:rsid w:val="00FF1DBD"/>
    <w:rsid w:val="00FF206E"/>
    <w:rsid w:val="00FF246B"/>
    <w:rsid w:val="00FF273F"/>
    <w:rsid w:val="00FF27F4"/>
    <w:rsid w:val="00FF2A99"/>
    <w:rsid w:val="00FF2ADE"/>
    <w:rsid w:val="00FF2F32"/>
    <w:rsid w:val="00FF3052"/>
    <w:rsid w:val="00FF3B28"/>
    <w:rsid w:val="00FF3B56"/>
    <w:rsid w:val="00FF3C69"/>
    <w:rsid w:val="00FF3FDB"/>
    <w:rsid w:val="00FF4107"/>
    <w:rsid w:val="00FF448A"/>
    <w:rsid w:val="00FF45A5"/>
    <w:rsid w:val="00FF45E8"/>
    <w:rsid w:val="00FF4711"/>
    <w:rsid w:val="00FF4852"/>
    <w:rsid w:val="00FF4AE0"/>
    <w:rsid w:val="00FF4B29"/>
    <w:rsid w:val="00FF50EF"/>
    <w:rsid w:val="00FF5114"/>
    <w:rsid w:val="00FF511E"/>
    <w:rsid w:val="00FF5972"/>
    <w:rsid w:val="00FF59D5"/>
    <w:rsid w:val="00FF5F1C"/>
    <w:rsid w:val="00FF61F8"/>
    <w:rsid w:val="00FF6254"/>
    <w:rsid w:val="00FF6A58"/>
    <w:rsid w:val="00FF6A76"/>
    <w:rsid w:val="00FF6AA9"/>
    <w:rsid w:val="00FF6BA7"/>
    <w:rsid w:val="00FF6E0A"/>
    <w:rsid w:val="00FF6FFE"/>
    <w:rsid w:val="00FF7056"/>
    <w:rsid w:val="00FF70F0"/>
    <w:rsid w:val="00FF72A0"/>
    <w:rsid w:val="00FF72D3"/>
    <w:rsid w:val="00FF7409"/>
    <w:rsid w:val="00FF749E"/>
    <w:rsid w:val="00FF7604"/>
    <w:rsid w:val="00FF765B"/>
    <w:rsid w:val="00FF7699"/>
    <w:rsid w:val="00FF78D5"/>
    <w:rsid w:val="00FF7D30"/>
    <w:rsid w:val="00FF7F7A"/>
    <w:rsid w:val="01011185"/>
    <w:rsid w:val="0109EA66"/>
    <w:rsid w:val="011022C5"/>
    <w:rsid w:val="0110DBB5"/>
    <w:rsid w:val="0113BE92"/>
    <w:rsid w:val="011A2927"/>
    <w:rsid w:val="011C1938"/>
    <w:rsid w:val="01259C9C"/>
    <w:rsid w:val="01284DEC"/>
    <w:rsid w:val="012FB268"/>
    <w:rsid w:val="014656FB"/>
    <w:rsid w:val="0147177C"/>
    <w:rsid w:val="0156A667"/>
    <w:rsid w:val="015B7E34"/>
    <w:rsid w:val="0166EF59"/>
    <w:rsid w:val="01814341"/>
    <w:rsid w:val="01832172"/>
    <w:rsid w:val="01870DAD"/>
    <w:rsid w:val="0193A349"/>
    <w:rsid w:val="019540B4"/>
    <w:rsid w:val="01A8913B"/>
    <w:rsid w:val="01ABCEEC"/>
    <w:rsid w:val="01B4F09D"/>
    <w:rsid w:val="01B82201"/>
    <w:rsid w:val="01B87AD4"/>
    <w:rsid w:val="01BF1386"/>
    <w:rsid w:val="01BFAD62"/>
    <w:rsid w:val="01C58328"/>
    <w:rsid w:val="01CC55B8"/>
    <w:rsid w:val="01CD3A95"/>
    <w:rsid w:val="01CD5242"/>
    <w:rsid w:val="01D05AB8"/>
    <w:rsid w:val="01D1263C"/>
    <w:rsid w:val="01D97E34"/>
    <w:rsid w:val="01DE8808"/>
    <w:rsid w:val="01E86D42"/>
    <w:rsid w:val="01F16D9E"/>
    <w:rsid w:val="01FACC55"/>
    <w:rsid w:val="020112EA"/>
    <w:rsid w:val="0203DBB2"/>
    <w:rsid w:val="020631B3"/>
    <w:rsid w:val="0206AC03"/>
    <w:rsid w:val="02129AAB"/>
    <w:rsid w:val="02170742"/>
    <w:rsid w:val="0218B21A"/>
    <w:rsid w:val="02221117"/>
    <w:rsid w:val="02496C75"/>
    <w:rsid w:val="024BB13A"/>
    <w:rsid w:val="02524753"/>
    <w:rsid w:val="02645839"/>
    <w:rsid w:val="02647D5A"/>
    <w:rsid w:val="02667C76"/>
    <w:rsid w:val="026EAEEB"/>
    <w:rsid w:val="02750B7B"/>
    <w:rsid w:val="02752F9C"/>
    <w:rsid w:val="02778313"/>
    <w:rsid w:val="02785FFE"/>
    <w:rsid w:val="0284CA57"/>
    <w:rsid w:val="028B1824"/>
    <w:rsid w:val="02907150"/>
    <w:rsid w:val="0293DFDE"/>
    <w:rsid w:val="029ABE93"/>
    <w:rsid w:val="02A12FC0"/>
    <w:rsid w:val="02A28C07"/>
    <w:rsid w:val="02A31DA4"/>
    <w:rsid w:val="02A56145"/>
    <w:rsid w:val="02AC2FB4"/>
    <w:rsid w:val="02AC9483"/>
    <w:rsid w:val="02AD3540"/>
    <w:rsid w:val="02B1D29C"/>
    <w:rsid w:val="02B6269B"/>
    <w:rsid w:val="02B774FA"/>
    <w:rsid w:val="02BDD63C"/>
    <w:rsid w:val="02C207DF"/>
    <w:rsid w:val="02C41BF3"/>
    <w:rsid w:val="02C824B8"/>
    <w:rsid w:val="02CC958B"/>
    <w:rsid w:val="02CDCAA4"/>
    <w:rsid w:val="02CF28CB"/>
    <w:rsid w:val="02D743C1"/>
    <w:rsid w:val="02D901C1"/>
    <w:rsid w:val="02D96145"/>
    <w:rsid w:val="02DB53A6"/>
    <w:rsid w:val="02E5CDF8"/>
    <w:rsid w:val="02E68CB1"/>
    <w:rsid w:val="02EC6EAF"/>
    <w:rsid w:val="02F0F2E4"/>
    <w:rsid w:val="02F77E17"/>
    <w:rsid w:val="02F9ECED"/>
    <w:rsid w:val="02FC3521"/>
    <w:rsid w:val="030043FB"/>
    <w:rsid w:val="03005410"/>
    <w:rsid w:val="0300970B"/>
    <w:rsid w:val="030EBA4B"/>
    <w:rsid w:val="0311A4E9"/>
    <w:rsid w:val="0313ED10"/>
    <w:rsid w:val="031509C8"/>
    <w:rsid w:val="03201F83"/>
    <w:rsid w:val="03246790"/>
    <w:rsid w:val="032E7363"/>
    <w:rsid w:val="0331514A"/>
    <w:rsid w:val="033285F9"/>
    <w:rsid w:val="0338B790"/>
    <w:rsid w:val="033A0A12"/>
    <w:rsid w:val="033A917F"/>
    <w:rsid w:val="033C4D6D"/>
    <w:rsid w:val="033CFDBF"/>
    <w:rsid w:val="0348443C"/>
    <w:rsid w:val="03496788"/>
    <w:rsid w:val="03499A64"/>
    <w:rsid w:val="034EBFF5"/>
    <w:rsid w:val="0351243A"/>
    <w:rsid w:val="0357FDC3"/>
    <w:rsid w:val="035BF44E"/>
    <w:rsid w:val="03602E9D"/>
    <w:rsid w:val="0365196F"/>
    <w:rsid w:val="036E283D"/>
    <w:rsid w:val="037B89F2"/>
    <w:rsid w:val="038AF908"/>
    <w:rsid w:val="038D1DBA"/>
    <w:rsid w:val="038D8BD2"/>
    <w:rsid w:val="0396BE55"/>
    <w:rsid w:val="0399340C"/>
    <w:rsid w:val="03993488"/>
    <w:rsid w:val="039DF419"/>
    <w:rsid w:val="03A09D2D"/>
    <w:rsid w:val="03A0E7DE"/>
    <w:rsid w:val="03A4EA8F"/>
    <w:rsid w:val="03A565F2"/>
    <w:rsid w:val="03A6A0DD"/>
    <w:rsid w:val="03A7D56D"/>
    <w:rsid w:val="03AD9213"/>
    <w:rsid w:val="03AFD2BF"/>
    <w:rsid w:val="03B12E60"/>
    <w:rsid w:val="03BC3893"/>
    <w:rsid w:val="03BCCC88"/>
    <w:rsid w:val="03BF0DF9"/>
    <w:rsid w:val="03C0AEB9"/>
    <w:rsid w:val="03C1A8C0"/>
    <w:rsid w:val="03CD2183"/>
    <w:rsid w:val="03DAB231"/>
    <w:rsid w:val="03DD7AD2"/>
    <w:rsid w:val="03DDEADC"/>
    <w:rsid w:val="03E6331F"/>
    <w:rsid w:val="03EFBFF7"/>
    <w:rsid w:val="03F27AB4"/>
    <w:rsid w:val="03F6EECC"/>
    <w:rsid w:val="03F82C1B"/>
    <w:rsid w:val="03F9262A"/>
    <w:rsid w:val="03FA6430"/>
    <w:rsid w:val="03FB473A"/>
    <w:rsid w:val="03FED7A2"/>
    <w:rsid w:val="040FA3BC"/>
    <w:rsid w:val="04103E42"/>
    <w:rsid w:val="04181B69"/>
    <w:rsid w:val="04184251"/>
    <w:rsid w:val="041C9EE2"/>
    <w:rsid w:val="0420B1AC"/>
    <w:rsid w:val="04234CDA"/>
    <w:rsid w:val="042515FA"/>
    <w:rsid w:val="04293407"/>
    <w:rsid w:val="042BC927"/>
    <w:rsid w:val="04333547"/>
    <w:rsid w:val="0434D106"/>
    <w:rsid w:val="0436F60F"/>
    <w:rsid w:val="04381EA1"/>
    <w:rsid w:val="0438BDEA"/>
    <w:rsid w:val="04472A69"/>
    <w:rsid w:val="0447C8BB"/>
    <w:rsid w:val="0449944E"/>
    <w:rsid w:val="045F2236"/>
    <w:rsid w:val="0462EB17"/>
    <w:rsid w:val="0465C4C2"/>
    <w:rsid w:val="046A9A84"/>
    <w:rsid w:val="046D2A10"/>
    <w:rsid w:val="04708A95"/>
    <w:rsid w:val="04733D70"/>
    <w:rsid w:val="04746304"/>
    <w:rsid w:val="04805335"/>
    <w:rsid w:val="0485AA6F"/>
    <w:rsid w:val="0487AC5C"/>
    <w:rsid w:val="048F2B6B"/>
    <w:rsid w:val="049579D1"/>
    <w:rsid w:val="04A46F5D"/>
    <w:rsid w:val="04A5EB4C"/>
    <w:rsid w:val="04AA90ED"/>
    <w:rsid w:val="04B2710E"/>
    <w:rsid w:val="04B70F1A"/>
    <w:rsid w:val="04BCC7AC"/>
    <w:rsid w:val="04BEFBB5"/>
    <w:rsid w:val="04C8F5F1"/>
    <w:rsid w:val="04CEC30B"/>
    <w:rsid w:val="04D9FB30"/>
    <w:rsid w:val="04DBE062"/>
    <w:rsid w:val="04E24E61"/>
    <w:rsid w:val="04E51C57"/>
    <w:rsid w:val="04E5D381"/>
    <w:rsid w:val="04E73315"/>
    <w:rsid w:val="04E7E175"/>
    <w:rsid w:val="04EBAD9B"/>
    <w:rsid w:val="04F3536E"/>
    <w:rsid w:val="04F4DE3D"/>
    <w:rsid w:val="04F68B08"/>
    <w:rsid w:val="04FAA642"/>
    <w:rsid w:val="04FD118B"/>
    <w:rsid w:val="04FE606F"/>
    <w:rsid w:val="05002182"/>
    <w:rsid w:val="050D9995"/>
    <w:rsid w:val="050DCDDD"/>
    <w:rsid w:val="0514803E"/>
    <w:rsid w:val="0517E46B"/>
    <w:rsid w:val="052ADD9A"/>
    <w:rsid w:val="052D760B"/>
    <w:rsid w:val="052DAB2A"/>
    <w:rsid w:val="0531C84B"/>
    <w:rsid w:val="053645A6"/>
    <w:rsid w:val="0541B374"/>
    <w:rsid w:val="0541C96A"/>
    <w:rsid w:val="0542281C"/>
    <w:rsid w:val="054379C2"/>
    <w:rsid w:val="054A643E"/>
    <w:rsid w:val="054D5464"/>
    <w:rsid w:val="0554220D"/>
    <w:rsid w:val="055A61AD"/>
    <w:rsid w:val="055C0F6A"/>
    <w:rsid w:val="055E09BC"/>
    <w:rsid w:val="056367AA"/>
    <w:rsid w:val="056BE755"/>
    <w:rsid w:val="0575536C"/>
    <w:rsid w:val="05795419"/>
    <w:rsid w:val="057ABEAB"/>
    <w:rsid w:val="057BDCB3"/>
    <w:rsid w:val="057C4781"/>
    <w:rsid w:val="058597AE"/>
    <w:rsid w:val="0593277B"/>
    <w:rsid w:val="05A02559"/>
    <w:rsid w:val="05A5B17A"/>
    <w:rsid w:val="05A8F24D"/>
    <w:rsid w:val="05ABA537"/>
    <w:rsid w:val="05AFF2F5"/>
    <w:rsid w:val="05B3A302"/>
    <w:rsid w:val="05B81EE4"/>
    <w:rsid w:val="05B86499"/>
    <w:rsid w:val="05BE74DA"/>
    <w:rsid w:val="05C0ACAD"/>
    <w:rsid w:val="05C7216B"/>
    <w:rsid w:val="05CAA9C9"/>
    <w:rsid w:val="05CC0053"/>
    <w:rsid w:val="05CF0895"/>
    <w:rsid w:val="05D5AABC"/>
    <w:rsid w:val="05D607CA"/>
    <w:rsid w:val="05DD96DB"/>
    <w:rsid w:val="05DF37AF"/>
    <w:rsid w:val="05E0F6BF"/>
    <w:rsid w:val="05E76465"/>
    <w:rsid w:val="05E77E59"/>
    <w:rsid w:val="05EBBF84"/>
    <w:rsid w:val="05F21373"/>
    <w:rsid w:val="05F32012"/>
    <w:rsid w:val="05FE8CC1"/>
    <w:rsid w:val="05FEC4C4"/>
    <w:rsid w:val="05FF7D92"/>
    <w:rsid w:val="0614925E"/>
    <w:rsid w:val="061A00D6"/>
    <w:rsid w:val="061B745B"/>
    <w:rsid w:val="061BABFE"/>
    <w:rsid w:val="061FB9A2"/>
    <w:rsid w:val="06307B7C"/>
    <w:rsid w:val="064AB551"/>
    <w:rsid w:val="0652EE49"/>
    <w:rsid w:val="065826B9"/>
    <w:rsid w:val="065C89F2"/>
    <w:rsid w:val="065CE18E"/>
    <w:rsid w:val="06654FC7"/>
    <w:rsid w:val="06657D0F"/>
    <w:rsid w:val="0667D355"/>
    <w:rsid w:val="0670B419"/>
    <w:rsid w:val="06721BD1"/>
    <w:rsid w:val="06896F1B"/>
    <w:rsid w:val="068B07AD"/>
    <w:rsid w:val="0690B3B3"/>
    <w:rsid w:val="069B42A0"/>
    <w:rsid w:val="069D121C"/>
    <w:rsid w:val="069EAA07"/>
    <w:rsid w:val="06B10D07"/>
    <w:rsid w:val="06B504AD"/>
    <w:rsid w:val="06C1D96F"/>
    <w:rsid w:val="06C5AAF5"/>
    <w:rsid w:val="06C9AB59"/>
    <w:rsid w:val="06CEE809"/>
    <w:rsid w:val="06DB9494"/>
    <w:rsid w:val="06DD0533"/>
    <w:rsid w:val="06E30E11"/>
    <w:rsid w:val="06E348D4"/>
    <w:rsid w:val="06E63761"/>
    <w:rsid w:val="06EC82AD"/>
    <w:rsid w:val="06ECCAEC"/>
    <w:rsid w:val="06F2CDD1"/>
    <w:rsid w:val="06F4272A"/>
    <w:rsid w:val="06FC94DB"/>
    <w:rsid w:val="070C253C"/>
    <w:rsid w:val="070D0B56"/>
    <w:rsid w:val="0720D22F"/>
    <w:rsid w:val="07239AA0"/>
    <w:rsid w:val="072490AB"/>
    <w:rsid w:val="07266DD0"/>
    <w:rsid w:val="07279395"/>
    <w:rsid w:val="07284FC8"/>
    <w:rsid w:val="072C5643"/>
    <w:rsid w:val="07330FD0"/>
    <w:rsid w:val="0737E103"/>
    <w:rsid w:val="073EB160"/>
    <w:rsid w:val="0745562A"/>
    <w:rsid w:val="074A8862"/>
    <w:rsid w:val="074D4988"/>
    <w:rsid w:val="0751C6DD"/>
    <w:rsid w:val="07613FEE"/>
    <w:rsid w:val="07626072"/>
    <w:rsid w:val="07669E72"/>
    <w:rsid w:val="07683F90"/>
    <w:rsid w:val="076D7293"/>
    <w:rsid w:val="077B1B13"/>
    <w:rsid w:val="07883407"/>
    <w:rsid w:val="078BD12D"/>
    <w:rsid w:val="0790E56F"/>
    <w:rsid w:val="0793C698"/>
    <w:rsid w:val="07AE26EC"/>
    <w:rsid w:val="07B9060D"/>
    <w:rsid w:val="07B9EBC2"/>
    <w:rsid w:val="07BCD2A4"/>
    <w:rsid w:val="07C0C919"/>
    <w:rsid w:val="07C0D81F"/>
    <w:rsid w:val="07C20893"/>
    <w:rsid w:val="07C86F76"/>
    <w:rsid w:val="07C91152"/>
    <w:rsid w:val="07D18F8A"/>
    <w:rsid w:val="07D36EEB"/>
    <w:rsid w:val="07D3E0A5"/>
    <w:rsid w:val="07D42D1B"/>
    <w:rsid w:val="07DD0585"/>
    <w:rsid w:val="07DD8AED"/>
    <w:rsid w:val="07E562F7"/>
    <w:rsid w:val="07E8BA8A"/>
    <w:rsid w:val="07EF3BB3"/>
    <w:rsid w:val="07F3AF16"/>
    <w:rsid w:val="07FF4435"/>
    <w:rsid w:val="080023AC"/>
    <w:rsid w:val="08060495"/>
    <w:rsid w:val="0808DD36"/>
    <w:rsid w:val="080A1152"/>
    <w:rsid w:val="0812DFAF"/>
    <w:rsid w:val="0819867B"/>
    <w:rsid w:val="082F3E0E"/>
    <w:rsid w:val="082F68A3"/>
    <w:rsid w:val="0834CFF2"/>
    <w:rsid w:val="08355BB8"/>
    <w:rsid w:val="084BA333"/>
    <w:rsid w:val="084CF769"/>
    <w:rsid w:val="084F36F2"/>
    <w:rsid w:val="08528759"/>
    <w:rsid w:val="085BF814"/>
    <w:rsid w:val="086DB500"/>
    <w:rsid w:val="087339F7"/>
    <w:rsid w:val="08747DAB"/>
    <w:rsid w:val="08757833"/>
    <w:rsid w:val="087DE6D7"/>
    <w:rsid w:val="088A4B42"/>
    <w:rsid w:val="08937D8C"/>
    <w:rsid w:val="08974A11"/>
    <w:rsid w:val="089C27B2"/>
    <w:rsid w:val="08A8DF46"/>
    <w:rsid w:val="08B51110"/>
    <w:rsid w:val="08B66DAC"/>
    <w:rsid w:val="08CB90A6"/>
    <w:rsid w:val="08D17186"/>
    <w:rsid w:val="08D1BCBE"/>
    <w:rsid w:val="08D99675"/>
    <w:rsid w:val="08DF217F"/>
    <w:rsid w:val="08E16690"/>
    <w:rsid w:val="08E356F0"/>
    <w:rsid w:val="08E36BA7"/>
    <w:rsid w:val="08E4574F"/>
    <w:rsid w:val="08E8DFD4"/>
    <w:rsid w:val="08EB5F19"/>
    <w:rsid w:val="08F3C020"/>
    <w:rsid w:val="08F85931"/>
    <w:rsid w:val="08FE9F03"/>
    <w:rsid w:val="0904BEFC"/>
    <w:rsid w:val="090B7C15"/>
    <w:rsid w:val="090F79A1"/>
    <w:rsid w:val="090F949F"/>
    <w:rsid w:val="09101454"/>
    <w:rsid w:val="091AAEAA"/>
    <w:rsid w:val="091D3531"/>
    <w:rsid w:val="091DC432"/>
    <w:rsid w:val="092095A2"/>
    <w:rsid w:val="0927DBCC"/>
    <w:rsid w:val="092BB953"/>
    <w:rsid w:val="093073A9"/>
    <w:rsid w:val="0933E7EB"/>
    <w:rsid w:val="09372B6F"/>
    <w:rsid w:val="093A9029"/>
    <w:rsid w:val="093F8703"/>
    <w:rsid w:val="09406409"/>
    <w:rsid w:val="094466F8"/>
    <w:rsid w:val="09475AD8"/>
    <w:rsid w:val="094D1297"/>
    <w:rsid w:val="094D2A7A"/>
    <w:rsid w:val="094DDFCB"/>
    <w:rsid w:val="09527225"/>
    <w:rsid w:val="0958CFFD"/>
    <w:rsid w:val="09593F7D"/>
    <w:rsid w:val="095F1E3D"/>
    <w:rsid w:val="095F9066"/>
    <w:rsid w:val="0963A0A5"/>
    <w:rsid w:val="0963E785"/>
    <w:rsid w:val="096B379A"/>
    <w:rsid w:val="096B4C4E"/>
    <w:rsid w:val="097103D0"/>
    <w:rsid w:val="09711725"/>
    <w:rsid w:val="0972C513"/>
    <w:rsid w:val="0974B64A"/>
    <w:rsid w:val="097EB492"/>
    <w:rsid w:val="097EF109"/>
    <w:rsid w:val="0982A99C"/>
    <w:rsid w:val="098B6E8F"/>
    <w:rsid w:val="098E5BBF"/>
    <w:rsid w:val="0992A077"/>
    <w:rsid w:val="09A6D9E0"/>
    <w:rsid w:val="09AA16D7"/>
    <w:rsid w:val="09AE8231"/>
    <w:rsid w:val="09AFCAAB"/>
    <w:rsid w:val="09B06ECB"/>
    <w:rsid w:val="09B27649"/>
    <w:rsid w:val="09B624C3"/>
    <w:rsid w:val="09BAEF92"/>
    <w:rsid w:val="09D3AB10"/>
    <w:rsid w:val="09D6AD8B"/>
    <w:rsid w:val="09D95EF2"/>
    <w:rsid w:val="09DEADF5"/>
    <w:rsid w:val="09E0119C"/>
    <w:rsid w:val="09E2EB68"/>
    <w:rsid w:val="09E35575"/>
    <w:rsid w:val="09EDDD78"/>
    <w:rsid w:val="09EFFEA0"/>
    <w:rsid w:val="09F15AD6"/>
    <w:rsid w:val="09F29CFC"/>
    <w:rsid w:val="09F5559A"/>
    <w:rsid w:val="09F8EAAC"/>
    <w:rsid w:val="09F910DB"/>
    <w:rsid w:val="0A11E442"/>
    <w:rsid w:val="0A1577B1"/>
    <w:rsid w:val="0A1D4083"/>
    <w:rsid w:val="0A233D3C"/>
    <w:rsid w:val="0A2BE9B7"/>
    <w:rsid w:val="0A340A93"/>
    <w:rsid w:val="0A3A5834"/>
    <w:rsid w:val="0A3B9ED2"/>
    <w:rsid w:val="0A46B82D"/>
    <w:rsid w:val="0A51A62A"/>
    <w:rsid w:val="0A53222B"/>
    <w:rsid w:val="0A567E59"/>
    <w:rsid w:val="0A56C26A"/>
    <w:rsid w:val="0A5824E6"/>
    <w:rsid w:val="0A6328CE"/>
    <w:rsid w:val="0A68E322"/>
    <w:rsid w:val="0A6FCEFF"/>
    <w:rsid w:val="0A72A4F6"/>
    <w:rsid w:val="0A7FA5BA"/>
    <w:rsid w:val="0A87FECC"/>
    <w:rsid w:val="0A8A6572"/>
    <w:rsid w:val="0A8EF775"/>
    <w:rsid w:val="0A8F0B02"/>
    <w:rsid w:val="0A8FA38C"/>
    <w:rsid w:val="0A9037C3"/>
    <w:rsid w:val="0A948700"/>
    <w:rsid w:val="0A968EA1"/>
    <w:rsid w:val="0A98DDE7"/>
    <w:rsid w:val="0AA1F982"/>
    <w:rsid w:val="0AA5E44A"/>
    <w:rsid w:val="0AB070CB"/>
    <w:rsid w:val="0AB0EA26"/>
    <w:rsid w:val="0AB700B2"/>
    <w:rsid w:val="0AB8BEC5"/>
    <w:rsid w:val="0AC00877"/>
    <w:rsid w:val="0ACEB56E"/>
    <w:rsid w:val="0AD3A4F6"/>
    <w:rsid w:val="0AD5C2EC"/>
    <w:rsid w:val="0AD5E111"/>
    <w:rsid w:val="0ADCE73A"/>
    <w:rsid w:val="0AE598A7"/>
    <w:rsid w:val="0AEAD27F"/>
    <w:rsid w:val="0AEF3B64"/>
    <w:rsid w:val="0AF642E7"/>
    <w:rsid w:val="0B031F9D"/>
    <w:rsid w:val="0B0358A9"/>
    <w:rsid w:val="0B03CB03"/>
    <w:rsid w:val="0B047C54"/>
    <w:rsid w:val="0B11D50E"/>
    <w:rsid w:val="0B20A184"/>
    <w:rsid w:val="0B3B5FC9"/>
    <w:rsid w:val="0B3BE625"/>
    <w:rsid w:val="0B422D99"/>
    <w:rsid w:val="0B44918D"/>
    <w:rsid w:val="0B459257"/>
    <w:rsid w:val="0B47567B"/>
    <w:rsid w:val="0B4D7098"/>
    <w:rsid w:val="0B513E2B"/>
    <w:rsid w:val="0B5E2B69"/>
    <w:rsid w:val="0B6109BF"/>
    <w:rsid w:val="0B643569"/>
    <w:rsid w:val="0B66A7C3"/>
    <w:rsid w:val="0B67AC51"/>
    <w:rsid w:val="0B6C7557"/>
    <w:rsid w:val="0B6C94D8"/>
    <w:rsid w:val="0B794873"/>
    <w:rsid w:val="0B7DB5FA"/>
    <w:rsid w:val="0B874A7A"/>
    <w:rsid w:val="0B875F54"/>
    <w:rsid w:val="0B87EF3C"/>
    <w:rsid w:val="0B8C0D93"/>
    <w:rsid w:val="0B99721C"/>
    <w:rsid w:val="0B9D8644"/>
    <w:rsid w:val="0B9E4B28"/>
    <w:rsid w:val="0BA50575"/>
    <w:rsid w:val="0BA6363D"/>
    <w:rsid w:val="0BA6A394"/>
    <w:rsid w:val="0BB8868B"/>
    <w:rsid w:val="0BBAF6F7"/>
    <w:rsid w:val="0BC29F8A"/>
    <w:rsid w:val="0BCB5E8D"/>
    <w:rsid w:val="0BCF6596"/>
    <w:rsid w:val="0BDD2A2F"/>
    <w:rsid w:val="0BE72C78"/>
    <w:rsid w:val="0BEA725D"/>
    <w:rsid w:val="0BEB671A"/>
    <w:rsid w:val="0BF25CDF"/>
    <w:rsid w:val="0BF65CD9"/>
    <w:rsid w:val="0BF6E00A"/>
    <w:rsid w:val="0BFCEC9A"/>
    <w:rsid w:val="0C0769B4"/>
    <w:rsid w:val="0C0B148C"/>
    <w:rsid w:val="0C0BDEAA"/>
    <w:rsid w:val="0C1304B9"/>
    <w:rsid w:val="0C14A7E2"/>
    <w:rsid w:val="0C19498E"/>
    <w:rsid w:val="0C1C6FFC"/>
    <w:rsid w:val="0C269840"/>
    <w:rsid w:val="0C274BF4"/>
    <w:rsid w:val="0C290E45"/>
    <w:rsid w:val="0C2C0A12"/>
    <w:rsid w:val="0C385C3A"/>
    <w:rsid w:val="0C3AA602"/>
    <w:rsid w:val="0C4CA3C9"/>
    <w:rsid w:val="0C4D0DC6"/>
    <w:rsid w:val="0C579064"/>
    <w:rsid w:val="0C5A4D57"/>
    <w:rsid w:val="0C5ED774"/>
    <w:rsid w:val="0C5F522D"/>
    <w:rsid w:val="0C643A7F"/>
    <w:rsid w:val="0C740EA6"/>
    <w:rsid w:val="0C746A50"/>
    <w:rsid w:val="0C7692C3"/>
    <w:rsid w:val="0C7CF300"/>
    <w:rsid w:val="0C7FC1B2"/>
    <w:rsid w:val="0C8259EE"/>
    <w:rsid w:val="0C842C29"/>
    <w:rsid w:val="0C8AC494"/>
    <w:rsid w:val="0C8BF64F"/>
    <w:rsid w:val="0C948F47"/>
    <w:rsid w:val="0C9A1E21"/>
    <w:rsid w:val="0CAB06D9"/>
    <w:rsid w:val="0CAEE2B9"/>
    <w:rsid w:val="0CB20EE5"/>
    <w:rsid w:val="0CB779BF"/>
    <w:rsid w:val="0CBDF42D"/>
    <w:rsid w:val="0CD4DC85"/>
    <w:rsid w:val="0CE3127E"/>
    <w:rsid w:val="0CE9958A"/>
    <w:rsid w:val="0CED706C"/>
    <w:rsid w:val="0CF27AF8"/>
    <w:rsid w:val="0CFC3450"/>
    <w:rsid w:val="0D018223"/>
    <w:rsid w:val="0D02FE95"/>
    <w:rsid w:val="0D042B12"/>
    <w:rsid w:val="0D10FCE1"/>
    <w:rsid w:val="0D28BCE2"/>
    <w:rsid w:val="0D2A947E"/>
    <w:rsid w:val="0D2AC965"/>
    <w:rsid w:val="0D2E984A"/>
    <w:rsid w:val="0D2EB5E0"/>
    <w:rsid w:val="0D33AE70"/>
    <w:rsid w:val="0D35E2EE"/>
    <w:rsid w:val="0D3E7FDF"/>
    <w:rsid w:val="0D3FAEA6"/>
    <w:rsid w:val="0D43FFFF"/>
    <w:rsid w:val="0D4F9947"/>
    <w:rsid w:val="0D560C0A"/>
    <w:rsid w:val="0D5722DD"/>
    <w:rsid w:val="0D5E3357"/>
    <w:rsid w:val="0D5F28E9"/>
    <w:rsid w:val="0D611AEB"/>
    <w:rsid w:val="0D647AC1"/>
    <w:rsid w:val="0D6C764A"/>
    <w:rsid w:val="0D71A617"/>
    <w:rsid w:val="0D763EC1"/>
    <w:rsid w:val="0D7BD87E"/>
    <w:rsid w:val="0D80FCDF"/>
    <w:rsid w:val="0D8633CA"/>
    <w:rsid w:val="0D95FBA3"/>
    <w:rsid w:val="0D9B44FD"/>
    <w:rsid w:val="0DA67353"/>
    <w:rsid w:val="0DABEED0"/>
    <w:rsid w:val="0DB134C9"/>
    <w:rsid w:val="0DB71DFC"/>
    <w:rsid w:val="0DBD6E73"/>
    <w:rsid w:val="0DC295D6"/>
    <w:rsid w:val="0DC4A0D3"/>
    <w:rsid w:val="0DC7EE21"/>
    <w:rsid w:val="0DCEA006"/>
    <w:rsid w:val="0DD026FD"/>
    <w:rsid w:val="0DD54C3A"/>
    <w:rsid w:val="0DE89E80"/>
    <w:rsid w:val="0DEBA56E"/>
    <w:rsid w:val="0DF2302A"/>
    <w:rsid w:val="0DF5DD18"/>
    <w:rsid w:val="0DF702FC"/>
    <w:rsid w:val="0DFC43FF"/>
    <w:rsid w:val="0DFF2933"/>
    <w:rsid w:val="0DFF5859"/>
    <w:rsid w:val="0E015FB9"/>
    <w:rsid w:val="0E020661"/>
    <w:rsid w:val="0E06082D"/>
    <w:rsid w:val="0E0812F5"/>
    <w:rsid w:val="0E0F3AD6"/>
    <w:rsid w:val="0E190344"/>
    <w:rsid w:val="0E22B7E5"/>
    <w:rsid w:val="0E256166"/>
    <w:rsid w:val="0E2EC105"/>
    <w:rsid w:val="0E306EE8"/>
    <w:rsid w:val="0E3B2631"/>
    <w:rsid w:val="0E3C0E22"/>
    <w:rsid w:val="0E55F913"/>
    <w:rsid w:val="0E58A2E7"/>
    <w:rsid w:val="0E66940C"/>
    <w:rsid w:val="0E7BAEA2"/>
    <w:rsid w:val="0E7D89F0"/>
    <w:rsid w:val="0E82955B"/>
    <w:rsid w:val="0E84702E"/>
    <w:rsid w:val="0E9761B6"/>
    <w:rsid w:val="0EBB0649"/>
    <w:rsid w:val="0EBC119F"/>
    <w:rsid w:val="0EC36C7E"/>
    <w:rsid w:val="0ED0B986"/>
    <w:rsid w:val="0ED1EB61"/>
    <w:rsid w:val="0ED4064D"/>
    <w:rsid w:val="0ED7D98A"/>
    <w:rsid w:val="0ED9D759"/>
    <w:rsid w:val="0EDE7A23"/>
    <w:rsid w:val="0EE15809"/>
    <w:rsid w:val="0EE2A604"/>
    <w:rsid w:val="0EE55685"/>
    <w:rsid w:val="0EEBBD1A"/>
    <w:rsid w:val="0EF79486"/>
    <w:rsid w:val="0EFAED12"/>
    <w:rsid w:val="0EFBB0C9"/>
    <w:rsid w:val="0F03D2DA"/>
    <w:rsid w:val="0F05D5B5"/>
    <w:rsid w:val="0F0CD5E1"/>
    <w:rsid w:val="0F115BC0"/>
    <w:rsid w:val="0F16A7D4"/>
    <w:rsid w:val="0F1FC41F"/>
    <w:rsid w:val="0F213495"/>
    <w:rsid w:val="0F2FB42B"/>
    <w:rsid w:val="0F344742"/>
    <w:rsid w:val="0F36CAA8"/>
    <w:rsid w:val="0F3DC6E4"/>
    <w:rsid w:val="0F4613C5"/>
    <w:rsid w:val="0F543132"/>
    <w:rsid w:val="0F586F57"/>
    <w:rsid w:val="0F591D05"/>
    <w:rsid w:val="0F6CCC17"/>
    <w:rsid w:val="0F6D4470"/>
    <w:rsid w:val="0F74F164"/>
    <w:rsid w:val="0F79E8B7"/>
    <w:rsid w:val="0F7B9051"/>
    <w:rsid w:val="0F7CA285"/>
    <w:rsid w:val="0F7D22AF"/>
    <w:rsid w:val="0F862027"/>
    <w:rsid w:val="0F881142"/>
    <w:rsid w:val="0F936B07"/>
    <w:rsid w:val="0FA30DF2"/>
    <w:rsid w:val="0FA59422"/>
    <w:rsid w:val="0FA8D677"/>
    <w:rsid w:val="0FAEDD78"/>
    <w:rsid w:val="0FB55461"/>
    <w:rsid w:val="0FB6861F"/>
    <w:rsid w:val="0FB79327"/>
    <w:rsid w:val="0FB7CB70"/>
    <w:rsid w:val="0FC04853"/>
    <w:rsid w:val="0FC38C7E"/>
    <w:rsid w:val="0FC98866"/>
    <w:rsid w:val="0FCCF4AD"/>
    <w:rsid w:val="0FD0A57B"/>
    <w:rsid w:val="0FDB1F05"/>
    <w:rsid w:val="0FE2ED2A"/>
    <w:rsid w:val="0FE516B9"/>
    <w:rsid w:val="0FE66BFD"/>
    <w:rsid w:val="0FE9FC29"/>
    <w:rsid w:val="0FEA849E"/>
    <w:rsid w:val="0FECA43A"/>
    <w:rsid w:val="0FF019A1"/>
    <w:rsid w:val="1005A712"/>
    <w:rsid w:val="1017ECEA"/>
    <w:rsid w:val="101D635C"/>
    <w:rsid w:val="1023A6F0"/>
    <w:rsid w:val="10269D42"/>
    <w:rsid w:val="102B47B6"/>
    <w:rsid w:val="1038F884"/>
    <w:rsid w:val="10393716"/>
    <w:rsid w:val="10429824"/>
    <w:rsid w:val="1042E6DB"/>
    <w:rsid w:val="10440AC0"/>
    <w:rsid w:val="1047256D"/>
    <w:rsid w:val="10661806"/>
    <w:rsid w:val="10694534"/>
    <w:rsid w:val="107515E4"/>
    <w:rsid w:val="10756E0A"/>
    <w:rsid w:val="108648C9"/>
    <w:rsid w:val="108C9DC4"/>
    <w:rsid w:val="10901D5B"/>
    <w:rsid w:val="109914DF"/>
    <w:rsid w:val="109AE6FD"/>
    <w:rsid w:val="109CCAB1"/>
    <w:rsid w:val="10AD65D6"/>
    <w:rsid w:val="10B06A66"/>
    <w:rsid w:val="10B09930"/>
    <w:rsid w:val="10B645D2"/>
    <w:rsid w:val="10B88E5C"/>
    <w:rsid w:val="10B8CC7C"/>
    <w:rsid w:val="10C1F121"/>
    <w:rsid w:val="10C5A413"/>
    <w:rsid w:val="10C99840"/>
    <w:rsid w:val="10D03F9C"/>
    <w:rsid w:val="10D238AB"/>
    <w:rsid w:val="10D72C17"/>
    <w:rsid w:val="10DF0240"/>
    <w:rsid w:val="10E30DF0"/>
    <w:rsid w:val="10E8E56C"/>
    <w:rsid w:val="10EA06FE"/>
    <w:rsid w:val="10EF7CF5"/>
    <w:rsid w:val="10F4E0D4"/>
    <w:rsid w:val="10F6CC9C"/>
    <w:rsid w:val="10F8F22D"/>
    <w:rsid w:val="10F937E0"/>
    <w:rsid w:val="10FABCA3"/>
    <w:rsid w:val="1104F845"/>
    <w:rsid w:val="11063F88"/>
    <w:rsid w:val="110CC5D3"/>
    <w:rsid w:val="1116E063"/>
    <w:rsid w:val="1122DFF9"/>
    <w:rsid w:val="1124EFD6"/>
    <w:rsid w:val="11266557"/>
    <w:rsid w:val="112D1659"/>
    <w:rsid w:val="11353B68"/>
    <w:rsid w:val="113835D0"/>
    <w:rsid w:val="113F1E4D"/>
    <w:rsid w:val="1146547B"/>
    <w:rsid w:val="114F3EBD"/>
    <w:rsid w:val="1154A473"/>
    <w:rsid w:val="11572DF7"/>
    <w:rsid w:val="115B6D7B"/>
    <w:rsid w:val="115DD525"/>
    <w:rsid w:val="11626830"/>
    <w:rsid w:val="116587BC"/>
    <w:rsid w:val="1167F92D"/>
    <w:rsid w:val="11687ACD"/>
    <w:rsid w:val="11772C09"/>
    <w:rsid w:val="117F1674"/>
    <w:rsid w:val="117FAD9D"/>
    <w:rsid w:val="1180CDEE"/>
    <w:rsid w:val="1186CD8C"/>
    <w:rsid w:val="11A02CEB"/>
    <w:rsid w:val="11A0E63A"/>
    <w:rsid w:val="11A665A0"/>
    <w:rsid w:val="11AE7243"/>
    <w:rsid w:val="11B31150"/>
    <w:rsid w:val="11BA4AA9"/>
    <w:rsid w:val="11CE172B"/>
    <w:rsid w:val="11CF399F"/>
    <w:rsid w:val="11D0FBE5"/>
    <w:rsid w:val="11D5849E"/>
    <w:rsid w:val="11DA2A11"/>
    <w:rsid w:val="11DD34E1"/>
    <w:rsid w:val="11DFE6A1"/>
    <w:rsid w:val="11E153D4"/>
    <w:rsid w:val="11E524DD"/>
    <w:rsid w:val="11E6D69B"/>
    <w:rsid w:val="11EFFCDA"/>
    <w:rsid w:val="11FF57D0"/>
    <w:rsid w:val="12051F85"/>
    <w:rsid w:val="1206B00F"/>
    <w:rsid w:val="1206E7DE"/>
    <w:rsid w:val="12078F2F"/>
    <w:rsid w:val="1207AC71"/>
    <w:rsid w:val="120E2A54"/>
    <w:rsid w:val="120EC104"/>
    <w:rsid w:val="1217F3AB"/>
    <w:rsid w:val="121A12B9"/>
    <w:rsid w:val="121F12A9"/>
    <w:rsid w:val="1220043B"/>
    <w:rsid w:val="122D305F"/>
    <w:rsid w:val="12304BAD"/>
    <w:rsid w:val="1234FCBB"/>
    <w:rsid w:val="1241CD3D"/>
    <w:rsid w:val="1245D4B0"/>
    <w:rsid w:val="124FCE92"/>
    <w:rsid w:val="12630377"/>
    <w:rsid w:val="126534D7"/>
    <w:rsid w:val="12700B09"/>
    <w:rsid w:val="1274423F"/>
    <w:rsid w:val="127C032C"/>
    <w:rsid w:val="12917360"/>
    <w:rsid w:val="12964CC8"/>
    <w:rsid w:val="129FC868"/>
    <w:rsid w:val="12A3558B"/>
    <w:rsid w:val="12AEB028"/>
    <w:rsid w:val="12B9F41E"/>
    <w:rsid w:val="12BC7ED3"/>
    <w:rsid w:val="12C587AC"/>
    <w:rsid w:val="12D0C253"/>
    <w:rsid w:val="12D18710"/>
    <w:rsid w:val="12D3E78A"/>
    <w:rsid w:val="12D50395"/>
    <w:rsid w:val="12E7400F"/>
    <w:rsid w:val="12EB1469"/>
    <w:rsid w:val="12F4EDEF"/>
    <w:rsid w:val="12FB717E"/>
    <w:rsid w:val="13022FA9"/>
    <w:rsid w:val="1305A181"/>
    <w:rsid w:val="1308F144"/>
    <w:rsid w:val="1309A4B2"/>
    <w:rsid w:val="130A671F"/>
    <w:rsid w:val="130B69B4"/>
    <w:rsid w:val="130C1341"/>
    <w:rsid w:val="130F23F3"/>
    <w:rsid w:val="131B9945"/>
    <w:rsid w:val="132360EB"/>
    <w:rsid w:val="132496F7"/>
    <w:rsid w:val="132BD06B"/>
    <w:rsid w:val="13339ACB"/>
    <w:rsid w:val="134B040B"/>
    <w:rsid w:val="134E8066"/>
    <w:rsid w:val="134F7EF4"/>
    <w:rsid w:val="135D3B01"/>
    <w:rsid w:val="1363EDDB"/>
    <w:rsid w:val="136447EA"/>
    <w:rsid w:val="136EADE4"/>
    <w:rsid w:val="13734F03"/>
    <w:rsid w:val="137548FB"/>
    <w:rsid w:val="1378AF82"/>
    <w:rsid w:val="1382B604"/>
    <w:rsid w:val="13963843"/>
    <w:rsid w:val="139D7817"/>
    <w:rsid w:val="13A6DF45"/>
    <w:rsid w:val="13A77631"/>
    <w:rsid w:val="13A92CBA"/>
    <w:rsid w:val="13B4870C"/>
    <w:rsid w:val="13BA01F1"/>
    <w:rsid w:val="13BF3950"/>
    <w:rsid w:val="13CAC002"/>
    <w:rsid w:val="13CF42E4"/>
    <w:rsid w:val="13CF7415"/>
    <w:rsid w:val="13D74CAE"/>
    <w:rsid w:val="13D9536D"/>
    <w:rsid w:val="13DAB5B4"/>
    <w:rsid w:val="13EB398A"/>
    <w:rsid w:val="13F17EDD"/>
    <w:rsid w:val="13F43994"/>
    <w:rsid w:val="13F76BD5"/>
    <w:rsid w:val="13FA3A7C"/>
    <w:rsid w:val="140E9DAB"/>
    <w:rsid w:val="14182BD9"/>
    <w:rsid w:val="141C9990"/>
    <w:rsid w:val="142147AE"/>
    <w:rsid w:val="1428E3B4"/>
    <w:rsid w:val="142A58C9"/>
    <w:rsid w:val="142DB8AC"/>
    <w:rsid w:val="143007AF"/>
    <w:rsid w:val="143822CC"/>
    <w:rsid w:val="1440E88B"/>
    <w:rsid w:val="1441EE44"/>
    <w:rsid w:val="1447E6A6"/>
    <w:rsid w:val="144BDE48"/>
    <w:rsid w:val="14501713"/>
    <w:rsid w:val="1451FEA4"/>
    <w:rsid w:val="145984A7"/>
    <w:rsid w:val="14693CDC"/>
    <w:rsid w:val="147538A3"/>
    <w:rsid w:val="1479CDBC"/>
    <w:rsid w:val="14827B90"/>
    <w:rsid w:val="1489317E"/>
    <w:rsid w:val="148BB087"/>
    <w:rsid w:val="148BF489"/>
    <w:rsid w:val="14946F03"/>
    <w:rsid w:val="1498EC40"/>
    <w:rsid w:val="149C47A3"/>
    <w:rsid w:val="149E2FB7"/>
    <w:rsid w:val="149EEDCD"/>
    <w:rsid w:val="14A3A35E"/>
    <w:rsid w:val="14A3D800"/>
    <w:rsid w:val="14A718C2"/>
    <w:rsid w:val="14A8799C"/>
    <w:rsid w:val="14A8B469"/>
    <w:rsid w:val="14AC12FA"/>
    <w:rsid w:val="14AC8F84"/>
    <w:rsid w:val="14B5C324"/>
    <w:rsid w:val="14B7E2CF"/>
    <w:rsid w:val="14BED9F9"/>
    <w:rsid w:val="14C0B71C"/>
    <w:rsid w:val="14C14951"/>
    <w:rsid w:val="14C6C821"/>
    <w:rsid w:val="14CAAB85"/>
    <w:rsid w:val="14CBB8FD"/>
    <w:rsid w:val="14D05AAE"/>
    <w:rsid w:val="14D11293"/>
    <w:rsid w:val="14D1CC60"/>
    <w:rsid w:val="14D78FCA"/>
    <w:rsid w:val="14E7A8CA"/>
    <w:rsid w:val="14EADC3D"/>
    <w:rsid w:val="14EB78C7"/>
    <w:rsid w:val="14F99ACB"/>
    <w:rsid w:val="14FD29BC"/>
    <w:rsid w:val="14FF1DBD"/>
    <w:rsid w:val="150B2407"/>
    <w:rsid w:val="150C24E0"/>
    <w:rsid w:val="151730A2"/>
    <w:rsid w:val="1519245F"/>
    <w:rsid w:val="151BE4CF"/>
    <w:rsid w:val="151E4E58"/>
    <w:rsid w:val="15215D67"/>
    <w:rsid w:val="15264228"/>
    <w:rsid w:val="1527DA2E"/>
    <w:rsid w:val="1529BA24"/>
    <w:rsid w:val="152A8DB6"/>
    <w:rsid w:val="1534B6E2"/>
    <w:rsid w:val="15358BD0"/>
    <w:rsid w:val="153F2E78"/>
    <w:rsid w:val="15460B34"/>
    <w:rsid w:val="1546A9D7"/>
    <w:rsid w:val="154F7672"/>
    <w:rsid w:val="1554F572"/>
    <w:rsid w:val="1558A881"/>
    <w:rsid w:val="15618D74"/>
    <w:rsid w:val="1563C776"/>
    <w:rsid w:val="15687B77"/>
    <w:rsid w:val="156D42CA"/>
    <w:rsid w:val="156DF0FC"/>
    <w:rsid w:val="1570CEC3"/>
    <w:rsid w:val="157B3C47"/>
    <w:rsid w:val="15849EA3"/>
    <w:rsid w:val="1588E170"/>
    <w:rsid w:val="1593FB67"/>
    <w:rsid w:val="15960B73"/>
    <w:rsid w:val="15973238"/>
    <w:rsid w:val="15989DE4"/>
    <w:rsid w:val="159E9EE7"/>
    <w:rsid w:val="159EAC75"/>
    <w:rsid w:val="15A8229B"/>
    <w:rsid w:val="15A9B8D9"/>
    <w:rsid w:val="15AAB116"/>
    <w:rsid w:val="15B3B4DE"/>
    <w:rsid w:val="15B62857"/>
    <w:rsid w:val="15BFA685"/>
    <w:rsid w:val="15CE21B3"/>
    <w:rsid w:val="15D5A1E9"/>
    <w:rsid w:val="15D989D0"/>
    <w:rsid w:val="15DE5C18"/>
    <w:rsid w:val="15E26226"/>
    <w:rsid w:val="15E6ABDD"/>
    <w:rsid w:val="15E98949"/>
    <w:rsid w:val="15EF7F98"/>
    <w:rsid w:val="15FD1E5F"/>
    <w:rsid w:val="160CBB55"/>
    <w:rsid w:val="160E2A51"/>
    <w:rsid w:val="16179346"/>
    <w:rsid w:val="161E9F5A"/>
    <w:rsid w:val="16241DBB"/>
    <w:rsid w:val="16260FFE"/>
    <w:rsid w:val="162CCCA8"/>
    <w:rsid w:val="162D7E9A"/>
    <w:rsid w:val="1632A940"/>
    <w:rsid w:val="16331002"/>
    <w:rsid w:val="163772B6"/>
    <w:rsid w:val="163AA2F4"/>
    <w:rsid w:val="163D8F05"/>
    <w:rsid w:val="1640473C"/>
    <w:rsid w:val="1651390E"/>
    <w:rsid w:val="16530873"/>
    <w:rsid w:val="165BF674"/>
    <w:rsid w:val="166080C6"/>
    <w:rsid w:val="1677D341"/>
    <w:rsid w:val="167A8819"/>
    <w:rsid w:val="167C2272"/>
    <w:rsid w:val="167CA3CE"/>
    <w:rsid w:val="167FB708"/>
    <w:rsid w:val="168BB57D"/>
    <w:rsid w:val="1692740F"/>
    <w:rsid w:val="1696EFCB"/>
    <w:rsid w:val="1697B2BB"/>
    <w:rsid w:val="169BB158"/>
    <w:rsid w:val="16A36507"/>
    <w:rsid w:val="16A7125A"/>
    <w:rsid w:val="16ADCF0D"/>
    <w:rsid w:val="16AE9973"/>
    <w:rsid w:val="16B09B80"/>
    <w:rsid w:val="16B2D36C"/>
    <w:rsid w:val="16B79525"/>
    <w:rsid w:val="16BF8D48"/>
    <w:rsid w:val="16C7B90E"/>
    <w:rsid w:val="16C7BD69"/>
    <w:rsid w:val="16C92803"/>
    <w:rsid w:val="16CACBCE"/>
    <w:rsid w:val="16D1E5CE"/>
    <w:rsid w:val="16D21221"/>
    <w:rsid w:val="16D40B25"/>
    <w:rsid w:val="16D4456E"/>
    <w:rsid w:val="16DECFF9"/>
    <w:rsid w:val="16E2DC55"/>
    <w:rsid w:val="16ECEC3C"/>
    <w:rsid w:val="16F27AB7"/>
    <w:rsid w:val="16F293D1"/>
    <w:rsid w:val="1703D06A"/>
    <w:rsid w:val="17046938"/>
    <w:rsid w:val="1708D2C3"/>
    <w:rsid w:val="17128F9A"/>
    <w:rsid w:val="171EE2E9"/>
    <w:rsid w:val="1720BAC2"/>
    <w:rsid w:val="1720DA25"/>
    <w:rsid w:val="172489C0"/>
    <w:rsid w:val="172FF29F"/>
    <w:rsid w:val="1732629C"/>
    <w:rsid w:val="17327142"/>
    <w:rsid w:val="1732BF14"/>
    <w:rsid w:val="1732D850"/>
    <w:rsid w:val="173785D8"/>
    <w:rsid w:val="173B5A1E"/>
    <w:rsid w:val="173EB7AE"/>
    <w:rsid w:val="17409ED8"/>
    <w:rsid w:val="1742BF12"/>
    <w:rsid w:val="17430BBD"/>
    <w:rsid w:val="17490C01"/>
    <w:rsid w:val="174B5C50"/>
    <w:rsid w:val="174D836C"/>
    <w:rsid w:val="174EAA5C"/>
    <w:rsid w:val="1757B3BF"/>
    <w:rsid w:val="1758B25D"/>
    <w:rsid w:val="1765AC4F"/>
    <w:rsid w:val="176B17E2"/>
    <w:rsid w:val="177188A6"/>
    <w:rsid w:val="1776BF85"/>
    <w:rsid w:val="1779B98B"/>
    <w:rsid w:val="177B1625"/>
    <w:rsid w:val="17803031"/>
    <w:rsid w:val="178BF7E8"/>
    <w:rsid w:val="17917994"/>
    <w:rsid w:val="17A60448"/>
    <w:rsid w:val="17A939B8"/>
    <w:rsid w:val="17B4FF9E"/>
    <w:rsid w:val="17B508BA"/>
    <w:rsid w:val="17B928CE"/>
    <w:rsid w:val="17D05502"/>
    <w:rsid w:val="17D07CF5"/>
    <w:rsid w:val="17D38B43"/>
    <w:rsid w:val="17D655A4"/>
    <w:rsid w:val="17D684BB"/>
    <w:rsid w:val="17E6D87F"/>
    <w:rsid w:val="17E8F59A"/>
    <w:rsid w:val="17EBBD01"/>
    <w:rsid w:val="17F394EB"/>
    <w:rsid w:val="17F3E8E3"/>
    <w:rsid w:val="17F4188A"/>
    <w:rsid w:val="1808F050"/>
    <w:rsid w:val="18093E88"/>
    <w:rsid w:val="180B75CC"/>
    <w:rsid w:val="1811DD4B"/>
    <w:rsid w:val="181AE95E"/>
    <w:rsid w:val="181CF5B2"/>
    <w:rsid w:val="181F5485"/>
    <w:rsid w:val="18219D40"/>
    <w:rsid w:val="18271C57"/>
    <w:rsid w:val="1827471A"/>
    <w:rsid w:val="1837A5D0"/>
    <w:rsid w:val="183DAFFA"/>
    <w:rsid w:val="18497D0E"/>
    <w:rsid w:val="18604C29"/>
    <w:rsid w:val="186AE7B3"/>
    <w:rsid w:val="186AFD20"/>
    <w:rsid w:val="187B2445"/>
    <w:rsid w:val="1885D213"/>
    <w:rsid w:val="188B117E"/>
    <w:rsid w:val="188C8888"/>
    <w:rsid w:val="188EF4DB"/>
    <w:rsid w:val="18911F8F"/>
    <w:rsid w:val="189779C2"/>
    <w:rsid w:val="18985B0B"/>
    <w:rsid w:val="18997ECC"/>
    <w:rsid w:val="18A40544"/>
    <w:rsid w:val="18AE7863"/>
    <w:rsid w:val="18B070DD"/>
    <w:rsid w:val="18B82581"/>
    <w:rsid w:val="18BCAF6D"/>
    <w:rsid w:val="18BCE6C9"/>
    <w:rsid w:val="18D31B74"/>
    <w:rsid w:val="18D87223"/>
    <w:rsid w:val="18DEDAC4"/>
    <w:rsid w:val="18DF6F43"/>
    <w:rsid w:val="18ECE51A"/>
    <w:rsid w:val="18EEE46B"/>
    <w:rsid w:val="18F089C5"/>
    <w:rsid w:val="18F0E95C"/>
    <w:rsid w:val="18FC5C53"/>
    <w:rsid w:val="19024819"/>
    <w:rsid w:val="190C7055"/>
    <w:rsid w:val="1913E386"/>
    <w:rsid w:val="1914667F"/>
    <w:rsid w:val="19179511"/>
    <w:rsid w:val="191A9B34"/>
    <w:rsid w:val="191B8147"/>
    <w:rsid w:val="1923A8E9"/>
    <w:rsid w:val="192D24BF"/>
    <w:rsid w:val="192E8017"/>
    <w:rsid w:val="19329421"/>
    <w:rsid w:val="1937B23E"/>
    <w:rsid w:val="1937C417"/>
    <w:rsid w:val="19415A7D"/>
    <w:rsid w:val="194D0F8D"/>
    <w:rsid w:val="195346ED"/>
    <w:rsid w:val="1958354A"/>
    <w:rsid w:val="195A01E4"/>
    <w:rsid w:val="1968AA2A"/>
    <w:rsid w:val="197385CE"/>
    <w:rsid w:val="197454B0"/>
    <w:rsid w:val="1974A49C"/>
    <w:rsid w:val="19754405"/>
    <w:rsid w:val="1978376D"/>
    <w:rsid w:val="1980A3B4"/>
    <w:rsid w:val="19841ABB"/>
    <w:rsid w:val="1986CAA0"/>
    <w:rsid w:val="19950997"/>
    <w:rsid w:val="1995BA86"/>
    <w:rsid w:val="19985860"/>
    <w:rsid w:val="19996BA7"/>
    <w:rsid w:val="19A00E1D"/>
    <w:rsid w:val="19A09360"/>
    <w:rsid w:val="19A7725A"/>
    <w:rsid w:val="19AED6D7"/>
    <w:rsid w:val="19B03A37"/>
    <w:rsid w:val="19B0BC52"/>
    <w:rsid w:val="19B3DC5B"/>
    <w:rsid w:val="19B899B3"/>
    <w:rsid w:val="19B8B95B"/>
    <w:rsid w:val="19BCB742"/>
    <w:rsid w:val="19BDF9AC"/>
    <w:rsid w:val="19C9F7F8"/>
    <w:rsid w:val="19CA7200"/>
    <w:rsid w:val="19CD69B4"/>
    <w:rsid w:val="19CD8E23"/>
    <w:rsid w:val="19D0FDCD"/>
    <w:rsid w:val="19D24756"/>
    <w:rsid w:val="19D28F8F"/>
    <w:rsid w:val="19D380AB"/>
    <w:rsid w:val="19D60F55"/>
    <w:rsid w:val="19D67377"/>
    <w:rsid w:val="19D7516F"/>
    <w:rsid w:val="19E1E25D"/>
    <w:rsid w:val="19E8C7CF"/>
    <w:rsid w:val="19E94DF0"/>
    <w:rsid w:val="19EBC1D4"/>
    <w:rsid w:val="19F15C1C"/>
    <w:rsid w:val="19F7B566"/>
    <w:rsid w:val="19F99567"/>
    <w:rsid w:val="19F9F358"/>
    <w:rsid w:val="19FCE97B"/>
    <w:rsid w:val="19FDAC37"/>
    <w:rsid w:val="19FE4041"/>
    <w:rsid w:val="1A0C07A2"/>
    <w:rsid w:val="1A0F05E8"/>
    <w:rsid w:val="1A137CCC"/>
    <w:rsid w:val="1A149CE9"/>
    <w:rsid w:val="1A163F2D"/>
    <w:rsid w:val="1A22E7DA"/>
    <w:rsid w:val="1A269363"/>
    <w:rsid w:val="1A2A9A12"/>
    <w:rsid w:val="1A34944E"/>
    <w:rsid w:val="1A372CB7"/>
    <w:rsid w:val="1A3F9990"/>
    <w:rsid w:val="1A44973D"/>
    <w:rsid w:val="1A53085E"/>
    <w:rsid w:val="1A5C8F81"/>
    <w:rsid w:val="1A5F1F36"/>
    <w:rsid w:val="1A60A044"/>
    <w:rsid w:val="1A632686"/>
    <w:rsid w:val="1A678DC6"/>
    <w:rsid w:val="1A6A036C"/>
    <w:rsid w:val="1A71C3FC"/>
    <w:rsid w:val="1A747AC6"/>
    <w:rsid w:val="1A74F36A"/>
    <w:rsid w:val="1A761B00"/>
    <w:rsid w:val="1A849685"/>
    <w:rsid w:val="1A8C0E24"/>
    <w:rsid w:val="1AA38454"/>
    <w:rsid w:val="1AA611A1"/>
    <w:rsid w:val="1AA76B21"/>
    <w:rsid w:val="1AB14936"/>
    <w:rsid w:val="1AB544A2"/>
    <w:rsid w:val="1AB6E824"/>
    <w:rsid w:val="1ACF31C5"/>
    <w:rsid w:val="1AD53395"/>
    <w:rsid w:val="1ADD7081"/>
    <w:rsid w:val="1AE26682"/>
    <w:rsid w:val="1AEA5AB4"/>
    <w:rsid w:val="1AEB8A0E"/>
    <w:rsid w:val="1AEBA9A2"/>
    <w:rsid w:val="1AEC84AE"/>
    <w:rsid w:val="1AEDC15B"/>
    <w:rsid w:val="1AF094D5"/>
    <w:rsid w:val="1AF679F0"/>
    <w:rsid w:val="1AFF05AB"/>
    <w:rsid w:val="1B028A65"/>
    <w:rsid w:val="1B060777"/>
    <w:rsid w:val="1B099F0A"/>
    <w:rsid w:val="1B0DFF0C"/>
    <w:rsid w:val="1B133791"/>
    <w:rsid w:val="1B17455B"/>
    <w:rsid w:val="1B29EAEA"/>
    <w:rsid w:val="1B29F6DD"/>
    <w:rsid w:val="1B3014D3"/>
    <w:rsid w:val="1B4353B2"/>
    <w:rsid w:val="1B457C7C"/>
    <w:rsid w:val="1B45DDD0"/>
    <w:rsid w:val="1B4A4997"/>
    <w:rsid w:val="1B4AF43C"/>
    <w:rsid w:val="1B4B9819"/>
    <w:rsid w:val="1B511AFE"/>
    <w:rsid w:val="1B524787"/>
    <w:rsid w:val="1B525567"/>
    <w:rsid w:val="1B56E15E"/>
    <w:rsid w:val="1B5BC8EB"/>
    <w:rsid w:val="1B648048"/>
    <w:rsid w:val="1B679B22"/>
    <w:rsid w:val="1B6BB66D"/>
    <w:rsid w:val="1B758DAD"/>
    <w:rsid w:val="1B75CEF4"/>
    <w:rsid w:val="1B7A58BE"/>
    <w:rsid w:val="1B7FB5C2"/>
    <w:rsid w:val="1B802164"/>
    <w:rsid w:val="1B871B6C"/>
    <w:rsid w:val="1B9299FE"/>
    <w:rsid w:val="1B9C12E7"/>
    <w:rsid w:val="1B9C461A"/>
    <w:rsid w:val="1BAEADE9"/>
    <w:rsid w:val="1BB07B40"/>
    <w:rsid w:val="1BB70947"/>
    <w:rsid w:val="1BB9C31E"/>
    <w:rsid w:val="1BBEC98B"/>
    <w:rsid w:val="1BC2627E"/>
    <w:rsid w:val="1BC365B0"/>
    <w:rsid w:val="1BCBCA24"/>
    <w:rsid w:val="1BCDA0F6"/>
    <w:rsid w:val="1BD23CE9"/>
    <w:rsid w:val="1BD793F3"/>
    <w:rsid w:val="1BD8F398"/>
    <w:rsid w:val="1BD9CF36"/>
    <w:rsid w:val="1BEE1074"/>
    <w:rsid w:val="1BF42B51"/>
    <w:rsid w:val="1BFB1CBE"/>
    <w:rsid w:val="1BFB513F"/>
    <w:rsid w:val="1C03BE57"/>
    <w:rsid w:val="1C08ADCD"/>
    <w:rsid w:val="1C14D239"/>
    <w:rsid w:val="1C16BC48"/>
    <w:rsid w:val="1C175552"/>
    <w:rsid w:val="1C17CB76"/>
    <w:rsid w:val="1C1A550D"/>
    <w:rsid w:val="1C1D4B89"/>
    <w:rsid w:val="1C26036E"/>
    <w:rsid w:val="1C2CF15D"/>
    <w:rsid w:val="1C2D48E4"/>
    <w:rsid w:val="1C2DDF1A"/>
    <w:rsid w:val="1C36D6AC"/>
    <w:rsid w:val="1C38EB0B"/>
    <w:rsid w:val="1C3A2E70"/>
    <w:rsid w:val="1C3C28A1"/>
    <w:rsid w:val="1C504D6C"/>
    <w:rsid w:val="1C58173B"/>
    <w:rsid w:val="1C65BB81"/>
    <w:rsid w:val="1C68AA2E"/>
    <w:rsid w:val="1C6CD412"/>
    <w:rsid w:val="1C6E2523"/>
    <w:rsid w:val="1C6FF5F4"/>
    <w:rsid w:val="1C72DC3E"/>
    <w:rsid w:val="1C77C286"/>
    <w:rsid w:val="1C8C3070"/>
    <w:rsid w:val="1C8FA8AB"/>
    <w:rsid w:val="1C907A11"/>
    <w:rsid w:val="1C9229E8"/>
    <w:rsid w:val="1C9366DE"/>
    <w:rsid w:val="1C96A2E9"/>
    <w:rsid w:val="1CA14C55"/>
    <w:rsid w:val="1CA47AD3"/>
    <w:rsid w:val="1CA872BB"/>
    <w:rsid w:val="1CAB5A76"/>
    <w:rsid w:val="1CADC605"/>
    <w:rsid w:val="1CB2BFA7"/>
    <w:rsid w:val="1CB4E403"/>
    <w:rsid w:val="1CB830F1"/>
    <w:rsid w:val="1CC0F94B"/>
    <w:rsid w:val="1CD91266"/>
    <w:rsid w:val="1CDEADAC"/>
    <w:rsid w:val="1CE3951F"/>
    <w:rsid w:val="1CE79EB7"/>
    <w:rsid w:val="1CE7F7E3"/>
    <w:rsid w:val="1CE8C6F1"/>
    <w:rsid w:val="1CEDAAB2"/>
    <w:rsid w:val="1CF0E28C"/>
    <w:rsid w:val="1D09FFDD"/>
    <w:rsid w:val="1D0B4F03"/>
    <w:rsid w:val="1D0E6071"/>
    <w:rsid w:val="1D1E25C6"/>
    <w:rsid w:val="1D2083F4"/>
    <w:rsid w:val="1D24C6FB"/>
    <w:rsid w:val="1D2F4D53"/>
    <w:rsid w:val="1D345777"/>
    <w:rsid w:val="1D3AC995"/>
    <w:rsid w:val="1D3B45AF"/>
    <w:rsid w:val="1D4258CF"/>
    <w:rsid w:val="1D4356C4"/>
    <w:rsid w:val="1D435A21"/>
    <w:rsid w:val="1D45447C"/>
    <w:rsid w:val="1D510F9C"/>
    <w:rsid w:val="1D5C0C82"/>
    <w:rsid w:val="1D5CA611"/>
    <w:rsid w:val="1D5F0936"/>
    <w:rsid w:val="1D69F11E"/>
    <w:rsid w:val="1D73A645"/>
    <w:rsid w:val="1D75F205"/>
    <w:rsid w:val="1D7DBEAD"/>
    <w:rsid w:val="1D7FF860"/>
    <w:rsid w:val="1D81B355"/>
    <w:rsid w:val="1D862B14"/>
    <w:rsid w:val="1D8755E9"/>
    <w:rsid w:val="1D87CBCD"/>
    <w:rsid w:val="1D87E1E3"/>
    <w:rsid w:val="1D8C358C"/>
    <w:rsid w:val="1D913E45"/>
    <w:rsid w:val="1D91B2C4"/>
    <w:rsid w:val="1D91B344"/>
    <w:rsid w:val="1D925992"/>
    <w:rsid w:val="1D958DB2"/>
    <w:rsid w:val="1D9920DB"/>
    <w:rsid w:val="1DA34905"/>
    <w:rsid w:val="1DA678ED"/>
    <w:rsid w:val="1DA69A88"/>
    <w:rsid w:val="1DAB4A68"/>
    <w:rsid w:val="1DAD1BB3"/>
    <w:rsid w:val="1DB1AE63"/>
    <w:rsid w:val="1DB1F089"/>
    <w:rsid w:val="1DB5C38D"/>
    <w:rsid w:val="1DC17008"/>
    <w:rsid w:val="1DC721C7"/>
    <w:rsid w:val="1DD268B2"/>
    <w:rsid w:val="1DD3ED7D"/>
    <w:rsid w:val="1DDB15CD"/>
    <w:rsid w:val="1DDD3E7A"/>
    <w:rsid w:val="1DDF3273"/>
    <w:rsid w:val="1DDFAAAB"/>
    <w:rsid w:val="1DE5D08F"/>
    <w:rsid w:val="1DE7B7F1"/>
    <w:rsid w:val="1DE8079F"/>
    <w:rsid w:val="1DEB5994"/>
    <w:rsid w:val="1DEC2E04"/>
    <w:rsid w:val="1DEEA284"/>
    <w:rsid w:val="1DF9FCE9"/>
    <w:rsid w:val="1DFB9B15"/>
    <w:rsid w:val="1DFE869C"/>
    <w:rsid w:val="1DFF7EE8"/>
    <w:rsid w:val="1E05B17D"/>
    <w:rsid w:val="1E156660"/>
    <w:rsid w:val="1E17D47F"/>
    <w:rsid w:val="1E1FCB01"/>
    <w:rsid w:val="1E203034"/>
    <w:rsid w:val="1E247ECD"/>
    <w:rsid w:val="1E2671C4"/>
    <w:rsid w:val="1E2E0FA2"/>
    <w:rsid w:val="1E32ED2C"/>
    <w:rsid w:val="1E40B5CA"/>
    <w:rsid w:val="1E4A347A"/>
    <w:rsid w:val="1E4D9809"/>
    <w:rsid w:val="1E5BEC3F"/>
    <w:rsid w:val="1E5C33AD"/>
    <w:rsid w:val="1E5E8F89"/>
    <w:rsid w:val="1E5FA29F"/>
    <w:rsid w:val="1E637457"/>
    <w:rsid w:val="1E66D44D"/>
    <w:rsid w:val="1E677131"/>
    <w:rsid w:val="1E6D627B"/>
    <w:rsid w:val="1E6E7C33"/>
    <w:rsid w:val="1E7F27B2"/>
    <w:rsid w:val="1E85A6A5"/>
    <w:rsid w:val="1E8606A4"/>
    <w:rsid w:val="1E9EEA15"/>
    <w:rsid w:val="1EA049C6"/>
    <w:rsid w:val="1EA10123"/>
    <w:rsid w:val="1EA431DB"/>
    <w:rsid w:val="1EA462D8"/>
    <w:rsid w:val="1EA5D032"/>
    <w:rsid w:val="1EB82D61"/>
    <w:rsid w:val="1EC4B9B1"/>
    <w:rsid w:val="1ED757B3"/>
    <w:rsid w:val="1EDC0EBB"/>
    <w:rsid w:val="1EE4B6DA"/>
    <w:rsid w:val="1EE8B4B9"/>
    <w:rsid w:val="1EEB335A"/>
    <w:rsid w:val="1EEC542A"/>
    <w:rsid w:val="1F10D866"/>
    <w:rsid w:val="1F11663F"/>
    <w:rsid w:val="1F13B88E"/>
    <w:rsid w:val="1F167B03"/>
    <w:rsid w:val="1F171DBF"/>
    <w:rsid w:val="1F173F08"/>
    <w:rsid w:val="1F18F1BC"/>
    <w:rsid w:val="1F225D63"/>
    <w:rsid w:val="1F238138"/>
    <w:rsid w:val="1F2953EC"/>
    <w:rsid w:val="1F30DAE6"/>
    <w:rsid w:val="1F3758ED"/>
    <w:rsid w:val="1F38D5F8"/>
    <w:rsid w:val="1F3E5754"/>
    <w:rsid w:val="1F49C7C3"/>
    <w:rsid w:val="1F4BAC0E"/>
    <w:rsid w:val="1F5528D1"/>
    <w:rsid w:val="1F5B6661"/>
    <w:rsid w:val="1F5BB87D"/>
    <w:rsid w:val="1F5C6A88"/>
    <w:rsid w:val="1F5FED2B"/>
    <w:rsid w:val="1F600135"/>
    <w:rsid w:val="1F601208"/>
    <w:rsid w:val="1F636090"/>
    <w:rsid w:val="1F683EA5"/>
    <w:rsid w:val="1F6A6114"/>
    <w:rsid w:val="1F6C6371"/>
    <w:rsid w:val="1F6DBEC3"/>
    <w:rsid w:val="1F76D2FF"/>
    <w:rsid w:val="1F7EB765"/>
    <w:rsid w:val="1F856FC1"/>
    <w:rsid w:val="1F8FE83A"/>
    <w:rsid w:val="1F917019"/>
    <w:rsid w:val="1F9231C1"/>
    <w:rsid w:val="1F92D299"/>
    <w:rsid w:val="1F9ABAE1"/>
    <w:rsid w:val="1F9FEB7C"/>
    <w:rsid w:val="1FA1D83B"/>
    <w:rsid w:val="1FA91E4F"/>
    <w:rsid w:val="1FAE48A0"/>
    <w:rsid w:val="1FB777A3"/>
    <w:rsid w:val="1FC70008"/>
    <w:rsid w:val="1FCD2927"/>
    <w:rsid w:val="1FD68CCA"/>
    <w:rsid w:val="1FE498E0"/>
    <w:rsid w:val="1FE8218B"/>
    <w:rsid w:val="1FF18954"/>
    <w:rsid w:val="1FF45F00"/>
    <w:rsid w:val="1FF9D0C3"/>
    <w:rsid w:val="1FFF89C7"/>
    <w:rsid w:val="20016052"/>
    <w:rsid w:val="2005022B"/>
    <w:rsid w:val="200C7C56"/>
    <w:rsid w:val="200DABE3"/>
    <w:rsid w:val="200FA1C1"/>
    <w:rsid w:val="201D1F36"/>
    <w:rsid w:val="201E56CB"/>
    <w:rsid w:val="201F40C9"/>
    <w:rsid w:val="202448C2"/>
    <w:rsid w:val="202761D3"/>
    <w:rsid w:val="202A03A5"/>
    <w:rsid w:val="2034F54A"/>
    <w:rsid w:val="203D242C"/>
    <w:rsid w:val="203F2BC6"/>
    <w:rsid w:val="204A7F57"/>
    <w:rsid w:val="204D816F"/>
    <w:rsid w:val="204ECE57"/>
    <w:rsid w:val="2050F0EA"/>
    <w:rsid w:val="20512FB9"/>
    <w:rsid w:val="20563990"/>
    <w:rsid w:val="205856DE"/>
    <w:rsid w:val="20589E36"/>
    <w:rsid w:val="205FD78B"/>
    <w:rsid w:val="20764C3E"/>
    <w:rsid w:val="207791DE"/>
    <w:rsid w:val="2081079D"/>
    <w:rsid w:val="2082FFA4"/>
    <w:rsid w:val="208B5B43"/>
    <w:rsid w:val="208D8F3A"/>
    <w:rsid w:val="20996165"/>
    <w:rsid w:val="209B9760"/>
    <w:rsid w:val="20A02AFD"/>
    <w:rsid w:val="20AC4C51"/>
    <w:rsid w:val="20B0F984"/>
    <w:rsid w:val="20B33B08"/>
    <w:rsid w:val="20B57713"/>
    <w:rsid w:val="20B6719B"/>
    <w:rsid w:val="20B91F12"/>
    <w:rsid w:val="20BEC4C4"/>
    <w:rsid w:val="20C29D1F"/>
    <w:rsid w:val="20C5DC99"/>
    <w:rsid w:val="20C97E8D"/>
    <w:rsid w:val="20D2E11F"/>
    <w:rsid w:val="20D9615F"/>
    <w:rsid w:val="20D988F7"/>
    <w:rsid w:val="20DD2B77"/>
    <w:rsid w:val="20DE077D"/>
    <w:rsid w:val="20E24740"/>
    <w:rsid w:val="20E787DA"/>
    <w:rsid w:val="20E8D0A0"/>
    <w:rsid w:val="20EBAC30"/>
    <w:rsid w:val="20EDDE00"/>
    <w:rsid w:val="20F5E0E7"/>
    <w:rsid w:val="20F8270E"/>
    <w:rsid w:val="21004A29"/>
    <w:rsid w:val="2102B2CE"/>
    <w:rsid w:val="21034C9C"/>
    <w:rsid w:val="2115C113"/>
    <w:rsid w:val="211C7278"/>
    <w:rsid w:val="211D489D"/>
    <w:rsid w:val="2122A8BF"/>
    <w:rsid w:val="2132FB83"/>
    <w:rsid w:val="2138D010"/>
    <w:rsid w:val="213958ED"/>
    <w:rsid w:val="213EA34D"/>
    <w:rsid w:val="2144287C"/>
    <w:rsid w:val="215976C5"/>
    <w:rsid w:val="215E0A3F"/>
    <w:rsid w:val="2163CC7C"/>
    <w:rsid w:val="2167443D"/>
    <w:rsid w:val="216BB119"/>
    <w:rsid w:val="216BD963"/>
    <w:rsid w:val="21721C90"/>
    <w:rsid w:val="2172FCA0"/>
    <w:rsid w:val="21732459"/>
    <w:rsid w:val="218155FF"/>
    <w:rsid w:val="21914910"/>
    <w:rsid w:val="2195F9AE"/>
    <w:rsid w:val="21987679"/>
    <w:rsid w:val="21A38BAD"/>
    <w:rsid w:val="21A485C0"/>
    <w:rsid w:val="21A52C29"/>
    <w:rsid w:val="21A8B050"/>
    <w:rsid w:val="21A97293"/>
    <w:rsid w:val="21B4E923"/>
    <w:rsid w:val="21B8E739"/>
    <w:rsid w:val="21BEA884"/>
    <w:rsid w:val="21C36775"/>
    <w:rsid w:val="21C3D8C5"/>
    <w:rsid w:val="21C4FC96"/>
    <w:rsid w:val="21CBF536"/>
    <w:rsid w:val="21D5F681"/>
    <w:rsid w:val="21E1257F"/>
    <w:rsid w:val="21E28711"/>
    <w:rsid w:val="21EC605D"/>
    <w:rsid w:val="21F3750F"/>
    <w:rsid w:val="21F3AFF0"/>
    <w:rsid w:val="21F4AC85"/>
    <w:rsid w:val="21F69F55"/>
    <w:rsid w:val="21FE549F"/>
    <w:rsid w:val="220C766B"/>
    <w:rsid w:val="220CA800"/>
    <w:rsid w:val="220E98F1"/>
    <w:rsid w:val="22195B24"/>
    <w:rsid w:val="221CAC6C"/>
    <w:rsid w:val="2223BA51"/>
    <w:rsid w:val="222598FF"/>
    <w:rsid w:val="22279569"/>
    <w:rsid w:val="2228162C"/>
    <w:rsid w:val="222D6394"/>
    <w:rsid w:val="222DE59C"/>
    <w:rsid w:val="222E0B5B"/>
    <w:rsid w:val="2231FBE5"/>
    <w:rsid w:val="22383C0A"/>
    <w:rsid w:val="223BB6E4"/>
    <w:rsid w:val="224930EA"/>
    <w:rsid w:val="224D8CFF"/>
    <w:rsid w:val="2251F3C4"/>
    <w:rsid w:val="2251F748"/>
    <w:rsid w:val="225678B5"/>
    <w:rsid w:val="225E2989"/>
    <w:rsid w:val="226A490E"/>
    <w:rsid w:val="226FB0B3"/>
    <w:rsid w:val="2279FA8D"/>
    <w:rsid w:val="227B71BD"/>
    <w:rsid w:val="2281BFCB"/>
    <w:rsid w:val="2285C8D9"/>
    <w:rsid w:val="2287EB4A"/>
    <w:rsid w:val="228E1DB9"/>
    <w:rsid w:val="2297DCFD"/>
    <w:rsid w:val="2298C92E"/>
    <w:rsid w:val="229A275A"/>
    <w:rsid w:val="22A41330"/>
    <w:rsid w:val="22C9A90D"/>
    <w:rsid w:val="22C9EA11"/>
    <w:rsid w:val="22CAF387"/>
    <w:rsid w:val="22D003F5"/>
    <w:rsid w:val="22D2DC6C"/>
    <w:rsid w:val="22D6543C"/>
    <w:rsid w:val="22DB09E5"/>
    <w:rsid w:val="22DC4CB7"/>
    <w:rsid w:val="22E3BA32"/>
    <w:rsid w:val="22E98BE8"/>
    <w:rsid w:val="23009F48"/>
    <w:rsid w:val="23045410"/>
    <w:rsid w:val="23046E9F"/>
    <w:rsid w:val="2308899D"/>
    <w:rsid w:val="230CA2D1"/>
    <w:rsid w:val="230E1507"/>
    <w:rsid w:val="230FCB85"/>
    <w:rsid w:val="231000A6"/>
    <w:rsid w:val="2315702D"/>
    <w:rsid w:val="23162B92"/>
    <w:rsid w:val="231D771B"/>
    <w:rsid w:val="231EF2F1"/>
    <w:rsid w:val="231F960A"/>
    <w:rsid w:val="23204341"/>
    <w:rsid w:val="2320E492"/>
    <w:rsid w:val="232205AC"/>
    <w:rsid w:val="23245C8C"/>
    <w:rsid w:val="23327092"/>
    <w:rsid w:val="2339F968"/>
    <w:rsid w:val="233CB49E"/>
    <w:rsid w:val="23410B1F"/>
    <w:rsid w:val="2341D1BB"/>
    <w:rsid w:val="234C47C7"/>
    <w:rsid w:val="234D63D3"/>
    <w:rsid w:val="23723F2E"/>
    <w:rsid w:val="237D58A0"/>
    <w:rsid w:val="2384D6EC"/>
    <w:rsid w:val="2385DECB"/>
    <w:rsid w:val="238DC06E"/>
    <w:rsid w:val="23911A3F"/>
    <w:rsid w:val="23957E55"/>
    <w:rsid w:val="239B4C61"/>
    <w:rsid w:val="239B513A"/>
    <w:rsid w:val="23ABCB71"/>
    <w:rsid w:val="23B002FF"/>
    <w:rsid w:val="23B534F5"/>
    <w:rsid w:val="23B5CD30"/>
    <w:rsid w:val="23B7541C"/>
    <w:rsid w:val="23BA681A"/>
    <w:rsid w:val="23C171DF"/>
    <w:rsid w:val="23C37222"/>
    <w:rsid w:val="23CC22AF"/>
    <w:rsid w:val="23D41EFF"/>
    <w:rsid w:val="23D52CE6"/>
    <w:rsid w:val="23D64797"/>
    <w:rsid w:val="23DA29DA"/>
    <w:rsid w:val="23E1BE19"/>
    <w:rsid w:val="23F84B5F"/>
    <w:rsid w:val="24139355"/>
    <w:rsid w:val="2427F0E2"/>
    <w:rsid w:val="2429B1FB"/>
    <w:rsid w:val="243AF0BD"/>
    <w:rsid w:val="24570323"/>
    <w:rsid w:val="2459F150"/>
    <w:rsid w:val="24648ADF"/>
    <w:rsid w:val="246808EB"/>
    <w:rsid w:val="2479C1EA"/>
    <w:rsid w:val="2485EBBB"/>
    <w:rsid w:val="2486371E"/>
    <w:rsid w:val="24864C1A"/>
    <w:rsid w:val="24880694"/>
    <w:rsid w:val="24886ED8"/>
    <w:rsid w:val="248E4EFA"/>
    <w:rsid w:val="24967C85"/>
    <w:rsid w:val="2499CE07"/>
    <w:rsid w:val="249BA2B1"/>
    <w:rsid w:val="24B18011"/>
    <w:rsid w:val="24B335F1"/>
    <w:rsid w:val="24B6E840"/>
    <w:rsid w:val="24B8F4C7"/>
    <w:rsid w:val="24BE1D85"/>
    <w:rsid w:val="24C09905"/>
    <w:rsid w:val="24C39D9F"/>
    <w:rsid w:val="24CB1FD1"/>
    <w:rsid w:val="24E1A9DC"/>
    <w:rsid w:val="24E9CE50"/>
    <w:rsid w:val="24EC167E"/>
    <w:rsid w:val="24ED73EF"/>
    <w:rsid w:val="24F4CB33"/>
    <w:rsid w:val="24F4EE4B"/>
    <w:rsid w:val="24F54FA5"/>
    <w:rsid w:val="24F8AE46"/>
    <w:rsid w:val="2508ECDB"/>
    <w:rsid w:val="250A70FD"/>
    <w:rsid w:val="250C4F37"/>
    <w:rsid w:val="250CF50C"/>
    <w:rsid w:val="2521DBF0"/>
    <w:rsid w:val="2530E103"/>
    <w:rsid w:val="2532B977"/>
    <w:rsid w:val="2542C8C1"/>
    <w:rsid w:val="254618E0"/>
    <w:rsid w:val="256185BE"/>
    <w:rsid w:val="2566F5B1"/>
    <w:rsid w:val="2568D2ED"/>
    <w:rsid w:val="257027F5"/>
    <w:rsid w:val="25731E5C"/>
    <w:rsid w:val="257345DD"/>
    <w:rsid w:val="25775B12"/>
    <w:rsid w:val="257AB140"/>
    <w:rsid w:val="257BFC4E"/>
    <w:rsid w:val="257CC846"/>
    <w:rsid w:val="25800407"/>
    <w:rsid w:val="258BEC11"/>
    <w:rsid w:val="258CC557"/>
    <w:rsid w:val="259F296A"/>
    <w:rsid w:val="25A7401E"/>
    <w:rsid w:val="25B25599"/>
    <w:rsid w:val="25BB702E"/>
    <w:rsid w:val="25BCF9C4"/>
    <w:rsid w:val="25BE9B60"/>
    <w:rsid w:val="25CA426F"/>
    <w:rsid w:val="25D3D6C7"/>
    <w:rsid w:val="25DD1A7D"/>
    <w:rsid w:val="25E14DF0"/>
    <w:rsid w:val="25E4E1CF"/>
    <w:rsid w:val="25E59D3F"/>
    <w:rsid w:val="25E6A39C"/>
    <w:rsid w:val="25FA47DF"/>
    <w:rsid w:val="2609BB50"/>
    <w:rsid w:val="261B2D6D"/>
    <w:rsid w:val="2623ACBC"/>
    <w:rsid w:val="263215CF"/>
    <w:rsid w:val="26364B31"/>
    <w:rsid w:val="2638BA5D"/>
    <w:rsid w:val="26526CBE"/>
    <w:rsid w:val="265B38E7"/>
    <w:rsid w:val="265E56AC"/>
    <w:rsid w:val="2662BCBA"/>
    <w:rsid w:val="2675FB58"/>
    <w:rsid w:val="267C1889"/>
    <w:rsid w:val="268099FE"/>
    <w:rsid w:val="268AFEB2"/>
    <w:rsid w:val="268E39C6"/>
    <w:rsid w:val="268F250D"/>
    <w:rsid w:val="269257A3"/>
    <w:rsid w:val="26936E9C"/>
    <w:rsid w:val="26950994"/>
    <w:rsid w:val="26971148"/>
    <w:rsid w:val="2697340F"/>
    <w:rsid w:val="269BAC54"/>
    <w:rsid w:val="26A05020"/>
    <w:rsid w:val="26A484E9"/>
    <w:rsid w:val="26AFC822"/>
    <w:rsid w:val="26B225B5"/>
    <w:rsid w:val="26B2BAFD"/>
    <w:rsid w:val="26B8BF35"/>
    <w:rsid w:val="26B8CCA3"/>
    <w:rsid w:val="26C5312A"/>
    <w:rsid w:val="26C729F1"/>
    <w:rsid w:val="26D4024F"/>
    <w:rsid w:val="26D7D13C"/>
    <w:rsid w:val="26D87B9B"/>
    <w:rsid w:val="26D956C6"/>
    <w:rsid w:val="26E9FA94"/>
    <w:rsid w:val="26F2C623"/>
    <w:rsid w:val="26FDCA2C"/>
    <w:rsid w:val="270D32DF"/>
    <w:rsid w:val="2711C476"/>
    <w:rsid w:val="2715AB88"/>
    <w:rsid w:val="2719ACCE"/>
    <w:rsid w:val="271C27D4"/>
    <w:rsid w:val="2734718F"/>
    <w:rsid w:val="273A40D4"/>
    <w:rsid w:val="273FA2FC"/>
    <w:rsid w:val="2747BF83"/>
    <w:rsid w:val="274C8C8E"/>
    <w:rsid w:val="2751FA83"/>
    <w:rsid w:val="2761420E"/>
    <w:rsid w:val="27630C58"/>
    <w:rsid w:val="276BFE0B"/>
    <w:rsid w:val="277147B6"/>
    <w:rsid w:val="2774E0C9"/>
    <w:rsid w:val="2777F6BD"/>
    <w:rsid w:val="27844FA8"/>
    <w:rsid w:val="278BA32D"/>
    <w:rsid w:val="2791F334"/>
    <w:rsid w:val="2793C23A"/>
    <w:rsid w:val="27983F2F"/>
    <w:rsid w:val="279ADDF4"/>
    <w:rsid w:val="279DE6DD"/>
    <w:rsid w:val="27A37BFA"/>
    <w:rsid w:val="27A63658"/>
    <w:rsid w:val="27A8B320"/>
    <w:rsid w:val="27AD5462"/>
    <w:rsid w:val="27B12B03"/>
    <w:rsid w:val="27B39D90"/>
    <w:rsid w:val="27C07CA5"/>
    <w:rsid w:val="27C10185"/>
    <w:rsid w:val="27C4D108"/>
    <w:rsid w:val="27C8F979"/>
    <w:rsid w:val="27C96705"/>
    <w:rsid w:val="27D99163"/>
    <w:rsid w:val="27E676EF"/>
    <w:rsid w:val="27E7216B"/>
    <w:rsid w:val="27E786C2"/>
    <w:rsid w:val="27E9E412"/>
    <w:rsid w:val="27EDCCF8"/>
    <w:rsid w:val="27F6425C"/>
    <w:rsid w:val="27FCC54F"/>
    <w:rsid w:val="280292E8"/>
    <w:rsid w:val="280ABAC5"/>
    <w:rsid w:val="280D5403"/>
    <w:rsid w:val="281017D7"/>
    <w:rsid w:val="2821FD2B"/>
    <w:rsid w:val="282C19D1"/>
    <w:rsid w:val="283207FF"/>
    <w:rsid w:val="2834BFAE"/>
    <w:rsid w:val="2839C928"/>
    <w:rsid w:val="283A43C6"/>
    <w:rsid w:val="283D598E"/>
    <w:rsid w:val="2846D9B3"/>
    <w:rsid w:val="284812CE"/>
    <w:rsid w:val="284A7088"/>
    <w:rsid w:val="284B8AD8"/>
    <w:rsid w:val="284BE9EB"/>
    <w:rsid w:val="285B7C9C"/>
    <w:rsid w:val="28624A5F"/>
    <w:rsid w:val="28675580"/>
    <w:rsid w:val="286831BE"/>
    <w:rsid w:val="28695C87"/>
    <w:rsid w:val="2878C74D"/>
    <w:rsid w:val="287BEAE4"/>
    <w:rsid w:val="287FD245"/>
    <w:rsid w:val="2881DEC4"/>
    <w:rsid w:val="28881407"/>
    <w:rsid w:val="2899BE3A"/>
    <w:rsid w:val="289AFEBA"/>
    <w:rsid w:val="289FDF20"/>
    <w:rsid w:val="28A01202"/>
    <w:rsid w:val="28A78173"/>
    <w:rsid w:val="28A94DB7"/>
    <w:rsid w:val="28B0804C"/>
    <w:rsid w:val="28B9E1C1"/>
    <w:rsid w:val="28BB1C27"/>
    <w:rsid w:val="28C1128F"/>
    <w:rsid w:val="28C31E38"/>
    <w:rsid w:val="28C5B3D7"/>
    <w:rsid w:val="28C6D68A"/>
    <w:rsid w:val="28D92BC2"/>
    <w:rsid w:val="28D99390"/>
    <w:rsid w:val="28DAEA39"/>
    <w:rsid w:val="28DC7ADC"/>
    <w:rsid w:val="28E71BBE"/>
    <w:rsid w:val="28ED2EA8"/>
    <w:rsid w:val="28F9ABF6"/>
    <w:rsid w:val="28FABFF8"/>
    <w:rsid w:val="2902F0AD"/>
    <w:rsid w:val="290A690F"/>
    <w:rsid w:val="290C6CD3"/>
    <w:rsid w:val="290DA7B6"/>
    <w:rsid w:val="290E8F7E"/>
    <w:rsid w:val="290F6C71"/>
    <w:rsid w:val="2918BDEE"/>
    <w:rsid w:val="291A01E0"/>
    <w:rsid w:val="29242F3E"/>
    <w:rsid w:val="2937BB13"/>
    <w:rsid w:val="293A57F4"/>
    <w:rsid w:val="294851D9"/>
    <w:rsid w:val="294994B9"/>
    <w:rsid w:val="294E2258"/>
    <w:rsid w:val="294FFC10"/>
    <w:rsid w:val="295D2678"/>
    <w:rsid w:val="295EF741"/>
    <w:rsid w:val="2966C72B"/>
    <w:rsid w:val="296CE8CE"/>
    <w:rsid w:val="2974A2FD"/>
    <w:rsid w:val="2975326E"/>
    <w:rsid w:val="297B7469"/>
    <w:rsid w:val="297E8C53"/>
    <w:rsid w:val="2983A5EA"/>
    <w:rsid w:val="29884F0B"/>
    <w:rsid w:val="2993E927"/>
    <w:rsid w:val="29976C8B"/>
    <w:rsid w:val="29982262"/>
    <w:rsid w:val="299860AD"/>
    <w:rsid w:val="299C14D9"/>
    <w:rsid w:val="299D1066"/>
    <w:rsid w:val="29A33E10"/>
    <w:rsid w:val="29A3B123"/>
    <w:rsid w:val="29A6B262"/>
    <w:rsid w:val="29A817EB"/>
    <w:rsid w:val="29A8D3E8"/>
    <w:rsid w:val="29B03B7A"/>
    <w:rsid w:val="29B0834A"/>
    <w:rsid w:val="29B7B731"/>
    <w:rsid w:val="29B8A570"/>
    <w:rsid w:val="29B8AFB2"/>
    <w:rsid w:val="29BCBA18"/>
    <w:rsid w:val="29C09053"/>
    <w:rsid w:val="29C97FDA"/>
    <w:rsid w:val="29CDA828"/>
    <w:rsid w:val="29DA2F47"/>
    <w:rsid w:val="29DE1842"/>
    <w:rsid w:val="29E19436"/>
    <w:rsid w:val="29E2A322"/>
    <w:rsid w:val="29E61FD0"/>
    <w:rsid w:val="29E67AFC"/>
    <w:rsid w:val="29EAD200"/>
    <w:rsid w:val="29EE3060"/>
    <w:rsid w:val="29F218D9"/>
    <w:rsid w:val="29F6B054"/>
    <w:rsid w:val="29F9F36A"/>
    <w:rsid w:val="2A00F79C"/>
    <w:rsid w:val="2A0438B0"/>
    <w:rsid w:val="2A05328A"/>
    <w:rsid w:val="2A0BDBE7"/>
    <w:rsid w:val="2A0D1AA2"/>
    <w:rsid w:val="2A12BA0C"/>
    <w:rsid w:val="2A1D562D"/>
    <w:rsid w:val="2A2035E9"/>
    <w:rsid w:val="2A2869B7"/>
    <w:rsid w:val="2A2BBFCD"/>
    <w:rsid w:val="2A2CF9AD"/>
    <w:rsid w:val="2A2E7116"/>
    <w:rsid w:val="2A34D36E"/>
    <w:rsid w:val="2A35569D"/>
    <w:rsid w:val="2A3B8EBF"/>
    <w:rsid w:val="2A4931EC"/>
    <w:rsid w:val="2A4A32BF"/>
    <w:rsid w:val="2A4F0CC1"/>
    <w:rsid w:val="2A526FE7"/>
    <w:rsid w:val="2A556D96"/>
    <w:rsid w:val="2A5742A0"/>
    <w:rsid w:val="2A61AF38"/>
    <w:rsid w:val="2A63FDFF"/>
    <w:rsid w:val="2A648AD8"/>
    <w:rsid w:val="2A67889B"/>
    <w:rsid w:val="2A6B7F76"/>
    <w:rsid w:val="2A6FC96B"/>
    <w:rsid w:val="2A709519"/>
    <w:rsid w:val="2A726AE4"/>
    <w:rsid w:val="2A7CAB6B"/>
    <w:rsid w:val="2A960E7A"/>
    <w:rsid w:val="2AA49E82"/>
    <w:rsid w:val="2AA5DD1E"/>
    <w:rsid w:val="2AA66AF1"/>
    <w:rsid w:val="2AB10D4C"/>
    <w:rsid w:val="2AB3803F"/>
    <w:rsid w:val="2ABA45C3"/>
    <w:rsid w:val="2AC15A50"/>
    <w:rsid w:val="2AC2CF51"/>
    <w:rsid w:val="2AC2E938"/>
    <w:rsid w:val="2AC52F11"/>
    <w:rsid w:val="2AD59FE3"/>
    <w:rsid w:val="2AD95D26"/>
    <w:rsid w:val="2AD979B7"/>
    <w:rsid w:val="2AFBD23F"/>
    <w:rsid w:val="2B08534B"/>
    <w:rsid w:val="2B0A626B"/>
    <w:rsid w:val="2B0BB208"/>
    <w:rsid w:val="2B0C5689"/>
    <w:rsid w:val="2B0EBF8C"/>
    <w:rsid w:val="2B10AB9D"/>
    <w:rsid w:val="2B2094DF"/>
    <w:rsid w:val="2B20A33A"/>
    <w:rsid w:val="2B251AEC"/>
    <w:rsid w:val="2B27BB8B"/>
    <w:rsid w:val="2B2863A1"/>
    <w:rsid w:val="2B289277"/>
    <w:rsid w:val="2B2A1596"/>
    <w:rsid w:val="2B2E483A"/>
    <w:rsid w:val="2B367192"/>
    <w:rsid w:val="2B3840C1"/>
    <w:rsid w:val="2B38C25F"/>
    <w:rsid w:val="2B401F1B"/>
    <w:rsid w:val="2B44E60D"/>
    <w:rsid w:val="2B5B8714"/>
    <w:rsid w:val="2B6CB2F1"/>
    <w:rsid w:val="2B6E1D5B"/>
    <w:rsid w:val="2B71CA5C"/>
    <w:rsid w:val="2B72F6AE"/>
    <w:rsid w:val="2B797EDB"/>
    <w:rsid w:val="2B79EC57"/>
    <w:rsid w:val="2B7AD3D9"/>
    <w:rsid w:val="2B7B82BD"/>
    <w:rsid w:val="2B7D3CD5"/>
    <w:rsid w:val="2B880AF7"/>
    <w:rsid w:val="2B9950BF"/>
    <w:rsid w:val="2B9FD6FE"/>
    <w:rsid w:val="2BA3A9D8"/>
    <w:rsid w:val="2BAB75B7"/>
    <w:rsid w:val="2BAD5D82"/>
    <w:rsid w:val="2BB37457"/>
    <w:rsid w:val="2BBDCB02"/>
    <w:rsid w:val="2BBEF7BF"/>
    <w:rsid w:val="2BC44A60"/>
    <w:rsid w:val="2BCC5F0F"/>
    <w:rsid w:val="2BCEB6E7"/>
    <w:rsid w:val="2BD0C6B3"/>
    <w:rsid w:val="2BD2E945"/>
    <w:rsid w:val="2BD35AF0"/>
    <w:rsid w:val="2BDD6AA3"/>
    <w:rsid w:val="2BDF15A5"/>
    <w:rsid w:val="2BE087DC"/>
    <w:rsid w:val="2BE41F36"/>
    <w:rsid w:val="2BED4B25"/>
    <w:rsid w:val="2BEE1792"/>
    <w:rsid w:val="2BEE88EB"/>
    <w:rsid w:val="2BF2149D"/>
    <w:rsid w:val="2BF76A71"/>
    <w:rsid w:val="2BF9C2DA"/>
    <w:rsid w:val="2BFD2F4E"/>
    <w:rsid w:val="2C034D7B"/>
    <w:rsid w:val="2C05DDB0"/>
    <w:rsid w:val="2C08CFB0"/>
    <w:rsid w:val="2C08DC3E"/>
    <w:rsid w:val="2C104A4D"/>
    <w:rsid w:val="2C126244"/>
    <w:rsid w:val="2C178A33"/>
    <w:rsid w:val="2C1858EA"/>
    <w:rsid w:val="2C3392CF"/>
    <w:rsid w:val="2C34C281"/>
    <w:rsid w:val="2C3753F4"/>
    <w:rsid w:val="2C3EA28D"/>
    <w:rsid w:val="2C40DFAA"/>
    <w:rsid w:val="2C44DB45"/>
    <w:rsid w:val="2C4622D4"/>
    <w:rsid w:val="2C465106"/>
    <w:rsid w:val="2C47B83D"/>
    <w:rsid w:val="2C4918D9"/>
    <w:rsid w:val="2C59EB45"/>
    <w:rsid w:val="2C5EE10A"/>
    <w:rsid w:val="2C62C514"/>
    <w:rsid w:val="2C63327F"/>
    <w:rsid w:val="2C6DCE61"/>
    <w:rsid w:val="2C706753"/>
    <w:rsid w:val="2C71464B"/>
    <w:rsid w:val="2C7997F9"/>
    <w:rsid w:val="2C84B724"/>
    <w:rsid w:val="2C850613"/>
    <w:rsid w:val="2C860767"/>
    <w:rsid w:val="2C90D727"/>
    <w:rsid w:val="2C9B2177"/>
    <w:rsid w:val="2C9BF4AE"/>
    <w:rsid w:val="2C9D03B7"/>
    <w:rsid w:val="2C9DC77E"/>
    <w:rsid w:val="2CA08C1E"/>
    <w:rsid w:val="2CAA0724"/>
    <w:rsid w:val="2CB32464"/>
    <w:rsid w:val="2CB68ECA"/>
    <w:rsid w:val="2CB90992"/>
    <w:rsid w:val="2CBC87F2"/>
    <w:rsid w:val="2CBD6219"/>
    <w:rsid w:val="2CC8BBFB"/>
    <w:rsid w:val="2CCA0D13"/>
    <w:rsid w:val="2CCE07D2"/>
    <w:rsid w:val="2CD70C9E"/>
    <w:rsid w:val="2CE3D31F"/>
    <w:rsid w:val="2CE7FCDD"/>
    <w:rsid w:val="2CEB5D2F"/>
    <w:rsid w:val="2CEE2016"/>
    <w:rsid w:val="2CF03144"/>
    <w:rsid w:val="2CF70C93"/>
    <w:rsid w:val="2CF755C5"/>
    <w:rsid w:val="2CFDEC7B"/>
    <w:rsid w:val="2D06A054"/>
    <w:rsid w:val="2D081F71"/>
    <w:rsid w:val="2D08771E"/>
    <w:rsid w:val="2D10FD7B"/>
    <w:rsid w:val="2D1B76F7"/>
    <w:rsid w:val="2D1F3E22"/>
    <w:rsid w:val="2D229590"/>
    <w:rsid w:val="2D239BE7"/>
    <w:rsid w:val="2D279909"/>
    <w:rsid w:val="2D285049"/>
    <w:rsid w:val="2D29B5DA"/>
    <w:rsid w:val="2D2C8B1E"/>
    <w:rsid w:val="2D2D4BA6"/>
    <w:rsid w:val="2D2FA3B5"/>
    <w:rsid w:val="2D2FE00E"/>
    <w:rsid w:val="2D338323"/>
    <w:rsid w:val="2D3EB8C9"/>
    <w:rsid w:val="2D454877"/>
    <w:rsid w:val="2D4FFEFF"/>
    <w:rsid w:val="2D541ECD"/>
    <w:rsid w:val="2D57FDB8"/>
    <w:rsid w:val="2D5F7761"/>
    <w:rsid w:val="2D5F7E45"/>
    <w:rsid w:val="2D634C4B"/>
    <w:rsid w:val="2D6BF783"/>
    <w:rsid w:val="2D6E3276"/>
    <w:rsid w:val="2D6E6EAA"/>
    <w:rsid w:val="2D73C8FE"/>
    <w:rsid w:val="2D7E7F3E"/>
    <w:rsid w:val="2D853E6A"/>
    <w:rsid w:val="2D8756C2"/>
    <w:rsid w:val="2D8A0655"/>
    <w:rsid w:val="2DA08AF0"/>
    <w:rsid w:val="2DA22B08"/>
    <w:rsid w:val="2DA4809B"/>
    <w:rsid w:val="2DB7592F"/>
    <w:rsid w:val="2DBD3753"/>
    <w:rsid w:val="2DCB215B"/>
    <w:rsid w:val="2DD0670A"/>
    <w:rsid w:val="2DD4AA30"/>
    <w:rsid w:val="2DDB70C3"/>
    <w:rsid w:val="2DDC5E7C"/>
    <w:rsid w:val="2DDCED8D"/>
    <w:rsid w:val="2DE49464"/>
    <w:rsid w:val="2DE6345B"/>
    <w:rsid w:val="2DE7CD68"/>
    <w:rsid w:val="2DED8070"/>
    <w:rsid w:val="2DED8FB2"/>
    <w:rsid w:val="2DF1EFF2"/>
    <w:rsid w:val="2DF25D39"/>
    <w:rsid w:val="2DF3C10B"/>
    <w:rsid w:val="2E027BFB"/>
    <w:rsid w:val="2E09A407"/>
    <w:rsid w:val="2E1ABD2D"/>
    <w:rsid w:val="2E20B3FF"/>
    <w:rsid w:val="2E2199F1"/>
    <w:rsid w:val="2E280F1A"/>
    <w:rsid w:val="2E2A7EE2"/>
    <w:rsid w:val="2E2AE4D8"/>
    <w:rsid w:val="2E31B464"/>
    <w:rsid w:val="2E37573D"/>
    <w:rsid w:val="2E379507"/>
    <w:rsid w:val="2E3AB784"/>
    <w:rsid w:val="2E41CDE7"/>
    <w:rsid w:val="2E5049E6"/>
    <w:rsid w:val="2E52B422"/>
    <w:rsid w:val="2E574A12"/>
    <w:rsid w:val="2E585EBA"/>
    <w:rsid w:val="2E5DE6FB"/>
    <w:rsid w:val="2E5DFBB4"/>
    <w:rsid w:val="2E6DB917"/>
    <w:rsid w:val="2E7851FE"/>
    <w:rsid w:val="2E79389A"/>
    <w:rsid w:val="2E79B16D"/>
    <w:rsid w:val="2E7ACC6C"/>
    <w:rsid w:val="2E80F224"/>
    <w:rsid w:val="2E845688"/>
    <w:rsid w:val="2E86249A"/>
    <w:rsid w:val="2E8F5070"/>
    <w:rsid w:val="2E94BB23"/>
    <w:rsid w:val="2EAAAFA0"/>
    <w:rsid w:val="2EAB0C56"/>
    <w:rsid w:val="2EAEFEA9"/>
    <w:rsid w:val="2EB47052"/>
    <w:rsid w:val="2EBAD5E3"/>
    <w:rsid w:val="2EBBD414"/>
    <w:rsid w:val="2ECABA1D"/>
    <w:rsid w:val="2ED55961"/>
    <w:rsid w:val="2ED60E1D"/>
    <w:rsid w:val="2ED8A82D"/>
    <w:rsid w:val="2EDC1571"/>
    <w:rsid w:val="2EE800A6"/>
    <w:rsid w:val="2EE8F269"/>
    <w:rsid w:val="2EE93FD0"/>
    <w:rsid w:val="2EF4783B"/>
    <w:rsid w:val="2EFABF85"/>
    <w:rsid w:val="2F025E2A"/>
    <w:rsid w:val="2F040A6D"/>
    <w:rsid w:val="2F0AF99E"/>
    <w:rsid w:val="2F0CD3C5"/>
    <w:rsid w:val="2F122765"/>
    <w:rsid w:val="2F18C524"/>
    <w:rsid w:val="2F26A8DF"/>
    <w:rsid w:val="2F271A27"/>
    <w:rsid w:val="2F2B4129"/>
    <w:rsid w:val="2F2DED18"/>
    <w:rsid w:val="2F2F6F0C"/>
    <w:rsid w:val="2F38ED66"/>
    <w:rsid w:val="2F3B60E1"/>
    <w:rsid w:val="2F3FED3D"/>
    <w:rsid w:val="2F44E979"/>
    <w:rsid w:val="2F46EB92"/>
    <w:rsid w:val="2F535D09"/>
    <w:rsid w:val="2F553C8A"/>
    <w:rsid w:val="2F597133"/>
    <w:rsid w:val="2F5A3199"/>
    <w:rsid w:val="2F710B89"/>
    <w:rsid w:val="2F725849"/>
    <w:rsid w:val="2F7BC30D"/>
    <w:rsid w:val="2F8473FB"/>
    <w:rsid w:val="2F8E8137"/>
    <w:rsid w:val="2FA716B5"/>
    <w:rsid w:val="2FAE9BEE"/>
    <w:rsid w:val="2FB4B118"/>
    <w:rsid w:val="2FB73B7A"/>
    <w:rsid w:val="2FBDFD46"/>
    <w:rsid w:val="2FBFDD7C"/>
    <w:rsid w:val="2FC24682"/>
    <w:rsid w:val="2FC5A11B"/>
    <w:rsid w:val="2FC88BBA"/>
    <w:rsid w:val="2FCE96CA"/>
    <w:rsid w:val="2FD60976"/>
    <w:rsid w:val="2FE1B730"/>
    <w:rsid w:val="2FE2317B"/>
    <w:rsid w:val="2FE83F0F"/>
    <w:rsid w:val="2FE89A51"/>
    <w:rsid w:val="2FE8FF88"/>
    <w:rsid w:val="2FEF6F56"/>
    <w:rsid w:val="2FF0E658"/>
    <w:rsid w:val="2FF23762"/>
    <w:rsid w:val="2FFDE371"/>
    <w:rsid w:val="2FFDE6A2"/>
    <w:rsid w:val="2FFE047D"/>
    <w:rsid w:val="3001E061"/>
    <w:rsid w:val="30122E04"/>
    <w:rsid w:val="3016695D"/>
    <w:rsid w:val="301A4F7A"/>
    <w:rsid w:val="301A9D9A"/>
    <w:rsid w:val="302452B2"/>
    <w:rsid w:val="30253AAA"/>
    <w:rsid w:val="3029529B"/>
    <w:rsid w:val="30321AC6"/>
    <w:rsid w:val="3038CCC0"/>
    <w:rsid w:val="303D9870"/>
    <w:rsid w:val="304C09F9"/>
    <w:rsid w:val="30556C97"/>
    <w:rsid w:val="30648BB1"/>
    <w:rsid w:val="3066C3F8"/>
    <w:rsid w:val="30672E8B"/>
    <w:rsid w:val="30677193"/>
    <w:rsid w:val="30769AD5"/>
    <w:rsid w:val="30778905"/>
    <w:rsid w:val="307A69F7"/>
    <w:rsid w:val="307C4079"/>
    <w:rsid w:val="3081FEC3"/>
    <w:rsid w:val="30852DD6"/>
    <w:rsid w:val="308773C5"/>
    <w:rsid w:val="308BCB58"/>
    <w:rsid w:val="308BD27E"/>
    <w:rsid w:val="308FE05C"/>
    <w:rsid w:val="30A24E36"/>
    <w:rsid w:val="30A617F6"/>
    <w:rsid w:val="30A7A642"/>
    <w:rsid w:val="30AD875A"/>
    <w:rsid w:val="30B1B9E0"/>
    <w:rsid w:val="30BDD8BA"/>
    <w:rsid w:val="30CA5F9D"/>
    <w:rsid w:val="30CDD147"/>
    <w:rsid w:val="30D0E029"/>
    <w:rsid w:val="30D233C0"/>
    <w:rsid w:val="30E01D58"/>
    <w:rsid w:val="30E0943C"/>
    <w:rsid w:val="30E6CA50"/>
    <w:rsid w:val="30ED9D88"/>
    <w:rsid w:val="30EDBD6C"/>
    <w:rsid w:val="30EE7A8C"/>
    <w:rsid w:val="30F20CEB"/>
    <w:rsid w:val="30F6D54F"/>
    <w:rsid w:val="30F8A9D7"/>
    <w:rsid w:val="30FDF72C"/>
    <w:rsid w:val="3105C0EB"/>
    <w:rsid w:val="31133F01"/>
    <w:rsid w:val="311675CA"/>
    <w:rsid w:val="3117A6B6"/>
    <w:rsid w:val="3118E68B"/>
    <w:rsid w:val="312547B0"/>
    <w:rsid w:val="3132A0FD"/>
    <w:rsid w:val="31381E69"/>
    <w:rsid w:val="3147BA0A"/>
    <w:rsid w:val="3147C1B5"/>
    <w:rsid w:val="314DF014"/>
    <w:rsid w:val="315033BB"/>
    <w:rsid w:val="31527D3F"/>
    <w:rsid w:val="3158CF5E"/>
    <w:rsid w:val="31599C73"/>
    <w:rsid w:val="315BFBDC"/>
    <w:rsid w:val="3161742C"/>
    <w:rsid w:val="3166B8CC"/>
    <w:rsid w:val="316BD248"/>
    <w:rsid w:val="316C3684"/>
    <w:rsid w:val="31739CB2"/>
    <w:rsid w:val="31745152"/>
    <w:rsid w:val="31765090"/>
    <w:rsid w:val="3181A50F"/>
    <w:rsid w:val="31899C42"/>
    <w:rsid w:val="318C3235"/>
    <w:rsid w:val="3196E699"/>
    <w:rsid w:val="31971437"/>
    <w:rsid w:val="319991C0"/>
    <w:rsid w:val="319D7963"/>
    <w:rsid w:val="319E3D01"/>
    <w:rsid w:val="31A7E23A"/>
    <w:rsid w:val="31B50649"/>
    <w:rsid w:val="31B512DB"/>
    <w:rsid w:val="31BA2233"/>
    <w:rsid w:val="31C3551C"/>
    <w:rsid w:val="31C3B6BC"/>
    <w:rsid w:val="31C52B45"/>
    <w:rsid w:val="31C9C0EB"/>
    <w:rsid w:val="31D1362E"/>
    <w:rsid w:val="31D6F1BE"/>
    <w:rsid w:val="31E1F2B1"/>
    <w:rsid w:val="31E3C0C1"/>
    <w:rsid w:val="31E632CF"/>
    <w:rsid w:val="31EED6AC"/>
    <w:rsid w:val="321BA1DE"/>
    <w:rsid w:val="32214621"/>
    <w:rsid w:val="32239F8C"/>
    <w:rsid w:val="32289F6F"/>
    <w:rsid w:val="322FA118"/>
    <w:rsid w:val="323BD2CC"/>
    <w:rsid w:val="323EB87E"/>
    <w:rsid w:val="323FA18F"/>
    <w:rsid w:val="3241124D"/>
    <w:rsid w:val="3244E1F8"/>
    <w:rsid w:val="324631E0"/>
    <w:rsid w:val="3247DA69"/>
    <w:rsid w:val="32498934"/>
    <w:rsid w:val="32585471"/>
    <w:rsid w:val="325DE38C"/>
    <w:rsid w:val="32616C28"/>
    <w:rsid w:val="326229C9"/>
    <w:rsid w:val="3269D1A4"/>
    <w:rsid w:val="326ADFF1"/>
    <w:rsid w:val="326CE0FC"/>
    <w:rsid w:val="3276E580"/>
    <w:rsid w:val="32797C4B"/>
    <w:rsid w:val="327EB225"/>
    <w:rsid w:val="327ED619"/>
    <w:rsid w:val="3291DF62"/>
    <w:rsid w:val="329C02D3"/>
    <w:rsid w:val="32A34740"/>
    <w:rsid w:val="32B349FF"/>
    <w:rsid w:val="32B92A09"/>
    <w:rsid w:val="32BC7335"/>
    <w:rsid w:val="32CBBE18"/>
    <w:rsid w:val="32CBED34"/>
    <w:rsid w:val="32DC6136"/>
    <w:rsid w:val="32DFD0C1"/>
    <w:rsid w:val="32E8686C"/>
    <w:rsid w:val="32FE208A"/>
    <w:rsid w:val="330D3B19"/>
    <w:rsid w:val="3311C87C"/>
    <w:rsid w:val="33179D81"/>
    <w:rsid w:val="3319B130"/>
    <w:rsid w:val="331B07A2"/>
    <w:rsid w:val="3326E122"/>
    <w:rsid w:val="332B9898"/>
    <w:rsid w:val="33330F7C"/>
    <w:rsid w:val="3334F7E6"/>
    <w:rsid w:val="33379B0D"/>
    <w:rsid w:val="33393465"/>
    <w:rsid w:val="333C2E89"/>
    <w:rsid w:val="33421FD5"/>
    <w:rsid w:val="3342EFF0"/>
    <w:rsid w:val="33457641"/>
    <w:rsid w:val="334D3934"/>
    <w:rsid w:val="3350C8B5"/>
    <w:rsid w:val="33579D83"/>
    <w:rsid w:val="335D3468"/>
    <w:rsid w:val="335DDFA3"/>
    <w:rsid w:val="3362D6DB"/>
    <w:rsid w:val="33661E93"/>
    <w:rsid w:val="3367249D"/>
    <w:rsid w:val="336A8A8A"/>
    <w:rsid w:val="336E0515"/>
    <w:rsid w:val="337E625F"/>
    <w:rsid w:val="33808787"/>
    <w:rsid w:val="33811B64"/>
    <w:rsid w:val="33818686"/>
    <w:rsid w:val="33851893"/>
    <w:rsid w:val="33878C6F"/>
    <w:rsid w:val="339E0198"/>
    <w:rsid w:val="33A130CC"/>
    <w:rsid w:val="33A2BE4C"/>
    <w:rsid w:val="33ADCA1B"/>
    <w:rsid w:val="33AECAB8"/>
    <w:rsid w:val="33B372BD"/>
    <w:rsid w:val="33B71E5F"/>
    <w:rsid w:val="33B8075D"/>
    <w:rsid w:val="33B8EE8C"/>
    <w:rsid w:val="33BAA417"/>
    <w:rsid w:val="33C4BEB0"/>
    <w:rsid w:val="33C53B23"/>
    <w:rsid w:val="33C6E094"/>
    <w:rsid w:val="33D6E49D"/>
    <w:rsid w:val="33DEC8C8"/>
    <w:rsid w:val="33DF287B"/>
    <w:rsid w:val="33E1702D"/>
    <w:rsid w:val="33E17F13"/>
    <w:rsid w:val="33F1EE93"/>
    <w:rsid w:val="33F7925F"/>
    <w:rsid w:val="33F8187C"/>
    <w:rsid w:val="33F82BB1"/>
    <w:rsid w:val="34082188"/>
    <w:rsid w:val="340D7BE2"/>
    <w:rsid w:val="34124F42"/>
    <w:rsid w:val="341B0223"/>
    <w:rsid w:val="34210B82"/>
    <w:rsid w:val="342E3928"/>
    <w:rsid w:val="34368A3E"/>
    <w:rsid w:val="343BD489"/>
    <w:rsid w:val="343BED58"/>
    <w:rsid w:val="343BEEB4"/>
    <w:rsid w:val="3440612B"/>
    <w:rsid w:val="34419733"/>
    <w:rsid w:val="34430D9B"/>
    <w:rsid w:val="34529FE3"/>
    <w:rsid w:val="345D551C"/>
    <w:rsid w:val="34690A77"/>
    <w:rsid w:val="346C8ACF"/>
    <w:rsid w:val="347B766B"/>
    <w:rsid w:val="347C5760"/>
    <w:rsid w:val="3490D827"/>
    <w:rsid w:val="34967D1E"/>
    <w:rsid w:val="3498AE2E"/>
    <w:rsid w:val="349A9309"/>
    <w:rsid w:val="349B1639"/>
    <w:rsid w:val="349B1A9D"/>
    <w:rsid w:val="349B1EC4"/>
    <w:rsid w:val="349E2DCB"/>
    <w:rsid w:val="34A2DB38"/>
    <w:rsid w:val="34A59101"/>
    <w:rsid w:val="34B2F86E"/>
    <w:rsid w:val="34C6C0CF"/>
    <w:rsid w:val="34CCC921"/>
    <w:rsid w:val="34D410BC"/>
    <w:rsid w:val="34D805F3"/>
    <w:rsid w:val="34DCE582"/>
    <w:rsid w:val="34E71DC7"/>
    <w:rsid w:val="34E9A3A2"/>
    <w:rsid w:val="34EA1F4D"/>
    <w:rsid w:val="34F2DC20"/>
    <w:rsid w:val="34F5CCD4"/>
    <w:rsid w:val="34F929B6"/>
    <w:rsid w:val="350DA714"/>
    <w:rsid w:val="3513BC3A"/>
    <w:rsid w:val="35168520"/>
    <w:rsid w:val="351A316F"/>
    <w:rsid w:val="351E28DB"/>
    <w:rsid w:val="352D6791"/>
    <w:rsid w:val="3531D730"/>
    <w:rsid w:val="353A50A9"/>
    <w:rsid w:val="353CF738"/>
    <w:rsid w:val="3541D7B5"/>
    <w:rsid w:val="3547741D"/>
    <w:rsid w:val="35477F39"/>
    <w:rsid w:val="35491BDE"/>
    <w:rsid w:val="3555D4DF"/>
    <w:rsid w:val="3560E15B"/>
    <w:rsid w:val="35657420"/>
    <w:rsid w:val="35688763"/>
    <w:rsid w:val="357BFBF5"/>
    <w:rsid w:val="35831693"/>
    <w:rsid w:val="3590536F"/>
    <w:rsid w:val="359939EB"/>
    <w:rsid w:val="359BA121"/>
    <w:rsid w:val="359E075E"/>
    <w:rsid w:val="35A86660"/>
    <w:rsid w:val="35B76EBD"/>
    <w:rsid w:val="35BA4C4C"/>
    <w:rsid w:val="35C5D9F7"/>
    <w:rsid w:val="35C84E0F"/>
    <w:rsid w:val="35CAC1D3"/>
    <w:rsid w:val="35D2E1AC"/>
    <w:rsid w:val="35D3F4D3"/>
    <w:rsid w:val="35D50F49"/>
    <w:rsid w:val="35D6AE1C"/>
    <w:rsid w:val="35DC9926"/>
    <w:rsid w:val="35E088A8"/>
    <w:rsid w:val="35E5DE35"/>
    <w:rsid w:val="35E5EA89"/>
    <w:rsid w:val="35EABFE0"/>
    <w:rsid w:val="35F6BAC8"/>
    <w:rsid w:val="36051D24"/>
    <w:rsid w:val="36071A70"/>
    <w:rsid w:val="360CA68C"/>
    <w:rsid w:val="3611F397"/>
    <w:rsid w:val="361327E2"/>
    <w:rsid w:val="361D68EC"/>
    <w:rsid w:val="362391AB"/>
    <w:rsid w:val="36242A14"/>
    <w:rsid w:val="363A9BAA"/>
    <w:rsid w:val="363CBA78"/>
    <w:rsid w:val="364152E1"/>
    <w:rsid w:val="3649387B"/>
    <w:rsid w:val="364CE478"/>
    <w:rsid w:val="364E72FF"/>
    <w:rsid w:val="36533AF5"/>
    <w:rsid w:val="36542EBE"/>
    <w:rsid w:val="36583814"/>
    <w:rsid w:val="365CD37E"/>
    <w:rsid w:val="366BF3A5"/>
    <w:rsid w:val="366D35FE"/>
    <w:rsid w:val="36764211"/>
    <w:rsid w:val="3681790E"/>
    <w:rsid w:val="3686BA08"/>
    <w:rsid w:val="368E09D4"/>
    <w:rsid w:val="36926567"/>
    <w:rsid w:val="369AECD4"/>
    <w:rsid w:val="36A2ADE2"/>
    <w:rsid w:val="36A62E55"/>
    <w:rsid w:val="36A76D3E"/>
    <w:rsid w:val="36A9CAB7"/>
    <w:rsid w:val="36B2C919"/>
    <w:rsid w:val="36B3A500"/>
    <w:rsid w:val="36B6C143"/>
    <w:rsid w:val="36BC7C69"/>
    <w:rsid w:val="36BDD712"/>
    <w:rsid w:val="36C03A7C"/>
    <w:rsid w:val="36CF9074"/>
    <w:rsid w:val="36D2A47E"/>
    <w:rsid w:val="36D569F1"/>
    <w:rsid w:val="36DE7A39"/>
    <w:rsid w:val="36E2C60C"/>
    <w:rsid w:val="36F30991"/>
    <w:rsid w:val="36F734C2"/>
    <w:rsid w:val="36F8B760"/>
    <w:rsid w:val="36FDC2D4"/>
    <w:rsid w:val="3703E9BC"/>
    <w:rsid w:val="3704619E"/>
    <w:rsid w:val="3704DEE2"/>
    <w:rsid w:val="37065E80"/>
    <w:rsid w:val="3712ED4C"/>
    <w:rsid w:val="371441DF"/>
    <w:rsid w:val="3715FDFD"/>
    <w:rsid w:val="371D22F5"/>
    <w:rsid w:val="371EDA84"/>
    <w:rsid w:val="371FA0EE"/>
    <w:rsid w:val="37298A5F"/>
    <w:rsid w:val="373F8255"/>
    <w:rsid w:val="3749E33A"/>
    <w:rsid w:val="3753AA93"/>
    <w:rsid w:val="3753D761"/>
    <w:rsid w:val="3757A451"/>
    <w:rsid w:val="3757FEE8"/>
    <w:rsid w:val="375D51F0"/>
    <w:rsid w:val="376047AE"/>
    <w:rsid w:val="37628F71"/>
    <w:rsid w:val="3765ED29"/>
    <w:rsid w:val="377331DE"/>
    <w:rsid w:val="37741F43"/>
    <w:rsid w:val="3779E854"/>
    <w:rsid w:val="377ED452"/>
    <w:rsid w:val="37808524"/>
    <w:rsid w:val="3798E76F"/>
    <w:rsid w:val="37A11D4A"/>
    <w:rsid w:val="37A3A115"/>
    <w:rsid w:val="37AD857A"/>
    <w:rsid w:val="37BC98BD"/>
    <w:rsid w:val="37C186FF"/>
    <w:rsid w:val="37CF251D"/>
    <w:rsid w:val="37D18B2C"/>
    <w:rsid w:val="37D354D2"/>
    <w:rsid w:val="37D5038E"/>
    <w:rsid w:val="37D6654D"/>
    <w:rsid w:val="37D6808C"/>
    <w:rsid w:val="37DBB2C9"/>
    <w:rsid w:val="37DD7175"/>
    <w:rsid w:val="37EE8ED2"/>
    <w:rsid w:val="37F172D7"/>
    <w:rsid w:val="37F17CA8"/>
    <w:rsid w:val="37F2B130"/>
    <w:rsid w:val="37F7F7EE"/>
    <w:rsid w:val="37FA17F8"/>
    <w:rsid w:val="37FD744A"/>
    <w:rsid w:val="37FEDBEC"/>
    <w:rsid w:val="37FFAEBC"/>
    <w:rsid w:val="380096BC"/>
    <w:rsid w:val="3803E899"/>
    <w:rsid w:val="3809011A"/>
    <w:rsid w:val="380FF219"/>
    <w:rsid w:val="3814D149"/>
    <w:rsid w:val="3820496C"/>
    <w:rsid w:val="382C7169"/>
    <w:rsid w:val="382ED69B"/>
    <w:rsid w:val="383FD168"/>
    <w:rsid w:val="383FF17E"/>
    <w:rsid w:val="3853C9ED"/>
    <w:rsid w:val="3859D93B"/>
    <w:rsid w:val="385DF4C1"/>
    <w:rsid w:val="386103E1"/>
    <w:rsid w:val="386E181C"/>
    <w:rsid w:val="386FE6FF"/>
    <w:rsid w:val="3871FB7B"/>
    <w:rsid w:val="3872FC2E"/>
    <w:rsid w:val="387EBE94"/>
    <w:rsid w:val="3882413C"/>
    <w:rsid w:val="3884DFD0"/>
    <w:rsid w:val="38897CDD"/>
    <w:rsid w:val="38904924"/>
    <w:rsid w:val="3893EE5C"/>
    <w:rsid w:val="38A112EC"/>
    <w:rsid w:val="38A4ECA0"/>
    <w:rsid w:val="38B63E30"/>
    <w:rsid w:val="38B9CF79"/>
    <w:rsid w:val="38BAB7B2"/>
    <w:rsid w:val="38D4C8C7"/>
    <w:rsid w:val="38D5CF64"/>
    <w:rsid w:val="38D7148A"/>
    <w:rsid w:val="38D935D1"/>
    <w:rsid w:val="38DE960F"/>
    <w:rsid w:val="38E0304C"/>
    <w:rsid w:val="38E43458"/>
    <w:rsid w:val="38E70791"/>
    <w:rsid w:val="38E7C48E"/>
    <w:rsid w:val="38E81E81"/>
    <w:rsid w:val="38E91455"/>
    <w:rsid w:val="38EEF078"/>
    <w:rsid w:val="38F27DCC"/>
    <w:rsid w:val="38F8C180"/>
    <w:rsid w:val="3901C7BC"/>
    <w:rsid w:val="390D3415"/>
    <w:rsid w:val="390F176D"/>
    <w:rsid w:val="39128E84"/>
    <w:rsid w:val="3912F9CB"/>
    <w:rsid w:val="39155CC2"/>
    <w:rsid w:val="392B65EA"/>
    <w:rsid w:val="392C529C"/>
    <w:rsid w:val="392F35BA"/>
    <w:rsid w:val="3938BC96"/>
    <w:rsid w:val="393FBAB4"/>
    <w:rsid w:val="39424D11"/>
    <w:rsid w:val="3944DF43"/>
    <w:rsid w:val="394A1ED2"/>
    <w:rsid w:val="3950E82B"/>
    <w:rsid w:val="3954362A"/>
    <w:rsid w:val="396CDFBB"/>
    <w:rsid w:val="396CFA57"/>
    <w:rsid w:val="396FFA7D"/>
    <w:rsid w:val="397D6837"/>
    <w:rsid w:val="39833242"/>
    <w:rsid w:val="3985686B"/>
    <w:rsid w:val="39908509"/>
    <w:rsid w:val="399D703E"/>
    <w:rsid w:val="399FDDA6"/>
    <w:rsid w:val="39A00DA9"/>
    <w:rsid w:val="39A15390"/>
    <w:rsid w:val="39A2C9CF"/>
    <w:rsid w:val="39A5D99C"/>
    <w:rsid w:val="39A771FD"/>
    <w:rsid w:val="39A88B6B"/>
    <w:rsid w:val="39A90763"/>
    <w:rsid w:val="39ABA652"/>
    <w:rsid w:val="39ABFE60"/>
    <w:rsid w:val="39B45B09"/>
    <w:rsid w:val="39BF4E92"/>
    <w:rsid w:val="39C06A37"/>
    <w:rsid w:val="39C8B19A"/>
    <w:rsid w:val="39CA4A68"/>
    <w:rsid w:val="39D0FD30"/>
    <w:rsid w:val="39D17CCD"/>
    <w:rsid w:val="39D258E2"/>
    <w:rsid w:val="39D50BEC"/>
    <w:rsid w:val="39F53BBD"/>
    <w:rsid w:val="39F572BF"/>
    <w:rsid w:val="39FB7C3A"/>
    <w:rsid w:val="3A018B52"/>
    <w:rsid w:val="3A0289A0"/>
    <w:rsid w:val="3A142E88"/>
    <w:rsid w:val="3A15CE82"/>
    <w:rsid w:val="3A193FFE"/>
    <w:rsid w:val="3A19DEB5"/>
    <w:rsid w:val="3A1D898E"/>
    <w:rsid w:val="3A241F8F"/>
    <w:rsid w:val="3A243BAA"/>
    <w:rsid w:val="3A2F5C1B"/>
    <w:rsid w:val="3A4C5D92"/>
    <w:rsid w:val="3A508848"/>
    <w:rsid w:val="3A52C045"/>
    <w:rsid w:val="3A5B90CC"/>
    <w:rsid w:val="3A6A8B2C"/>
    <w:rsid w:val="3A723087"/>
    <w:rsid w:val="3A753EDA"/>
    <w:rsid w:val="3A7E575F"/>
    <w:rsid w:val="3A812D96"/>
    <w:rsid w:val="3A81D434"/>
    <w:rsid w:val="3A8601D3"/>
    <w:rsid w:val="3A9158D7"/>
    <w:rsid w:val="3A91759A"/>
    <w:rsid w:val="3A96BEB5"/>
    <w:rsid w:val="3A987601"/>
    <w:rsid w:val="3A9F2FF3"/>
    <w:rsid w:val="3AA60F5A"/>
    <w:rsid w:val="3AB025D1"/>
    <w:rsid w:val="3AC14A7B"/>
    <w:rsid w:val="3AC55E56"/>
    <w:rsid w:val="3AC8201C"/>
    <w:rsid w:val="3AC82EE3"/>
    <w:rsid w:val="3AC8CA9E"/>
    <w:rsid w:val="3ACB23E5"/>
    <w:rsid w:val="3AD799BF"/>
    <w:rsid w:val="3AD946A8"/>
    <w:rsid w:val="3AD9C1AE"/>
    <w:rsid w:val="3AE2D0AC"/>
    <w:rsid w:val="3AE7E7E4"/>
    <w:rsid w:val="3AF1B1B8"/>
    <w:rsid w:val="3AF3F9AC"/>
    <w:rsid w:val="3AF799E3"/>
    <w:rsid w:val="3AF87E99"/>
    <w:rsid w:val="3AF89A18"/>
    <w:rsid w:val="3AFF6865"/>
    <w:rsid w:val="3B011754"/>
    <w:rsid w:val="3B02263A"/>
    <w:rsid w:val="3B075A43"/>
    <w:rsid w:val="3B084920"/>
    <w:rsid w:val="3B0A88D0"/>
    <w:rsid w:val="3B0C4293"/>
    <w:rsid w:val="3B156A9F"/>
    <w:rsid w:val="3B256A63"/>
    <w:rsid w:val="3B383FCC"/>
    <w:rsid w:val="3B3A6576"/>
    <w:rsid w:val="3B3EA6BF"/>
    <w:rsid w:val="3B431297"/>
    <w:rsid w:val="3B534EEE"/>
    <w:rsid w:val="3B53DB1A"/>
    <w:rsid w:val="3B59D3B5"/>
    <w:rsid w:val="3B6BDA85"/>
    <w:rsid w:val="3B6C7B37"/>
    <w:rsid w:val="3B6FD5B3"/>
    <w:rsid w:val="3B79722E"/>
    <w:rsid w:val="3B7D8219"/>
    <w:rsid w:val="3B887984"/>
    <w:rsid w:val="3B896F22"/>
    <w:rsid w:val="3B8E362B"/>
    <w:rsid w:val="3B8EAB0A"/>
    <w:rsid w:val="3B9641B1"/>
    <w:rsid w:val="3B978BC5"/>
    <w:rsid w:val="3B9DEC05"/>
    <w:rsid w:val="3BA2F629"/>
    <w:rsid w:val="3BA621B7"/>
    <w:rsid w:val="3BA70D77"/>
    <w:rsid w:val="3BA86D38"/>
    <w:rsid w:val="3BABCE15"/>
    <w:rsid w:val="3BAD4D7A"/>
    <w:rsid w:val="3BAEB2E8"/>
    <w:rsid w:val="3BB95BDB"/>
    <w:rsid w:val="3BB9F1F1"/>
    <w:rsid w:val="3BBB1879"/>
    <w:rsid w:val="3BBB9D74"/>
    <w:rsid w:val="3BBBEAA8"/>
    <w:rsid w:val="3BC51692"/>
    <w:rsid w:val="3BC5B092"/>
    <w:rsid w:val="3BC96319"/>
    <w:rsid w:val="3BD92C5F"/>
    <w:rsid w:val="3BDC0813"/>
    <w:rsid w:val="3BDF4E46"/>
    <w:rsid w:val="3BE15405"/>
    <w:rsid w:val="3BE831E5"/>
    <w:rsid w:val="3BE8FEDD"/>
    <w:rsid w:val="3BF1E023"/>
    <w:rsid w:val="3BF84356"/>
    <w:rsid w:val="3C0245A9"/>
    <w:rsid w:val="3C0729A3"/>
    <w:rsid w:val="3C0E205E"/>
    <w:rsid w:val="3C0F84B2"/>
    <w:rsid w:val="3C12FDFB"/>
    <w:rsid w:val="3C1D43FD"/>
    <w:rsid w:val="3C1D89E8"/>
    <w:rsid w:val="3C1EB9A9"/>
    <w:rsid w:val="3C206B10"/>
    <w:rsid w:val="3C328153"/>
    <w:rsid w:val="3C362643"/>
    <w:rsid w:val="3C3AAF9E"/>
    <w:rsid w:val="3C3F7007"/>
    <w:rsid w:val="3C40A06B"/>
    <w:rsid w:val="3C45A2F9"/>
    <w:rsid w:val="3C4E801F"/>
    <w:rsid w:val="3C5297B1"/>
    <w:rsid w:val="3C52E09F"/>
    <w:rsid w:val="3C56D310"/>
    <w:rsid w:val="3C57E925"/>
    <w:rsid w:val="3C69F81D"/>
    <w:rsid w:val="3C6C4472"/>
    <w:rsid w:val="3C750721"/>
    <w:rsid w:val="3C7F7A0F"/>
    <w:rsid w:val="3C99F06F"/>
    <w:rsid w:val="3C9BAA7D"/>
    <w:rsid w:val="3CA30F5C"/>
    <w:rsid w:val="3CA9D892"/>
    <w:rsid w:val="3CAA33A9"/>
    <w:rsid w:val="3CB39F14"/>
    <w:rsid w:val="3CB43E92"/>
    <w:rsid w:val="3CB6CE1B"/>
    <w:rsid w:val="3CC94411"/>
    <w:rsid w:val="3CCA6872"/>
    <w:rsid w:val="3CCA6CC6"/>
    <w:rsid w:val="3CD26197"/>
    <w:rsid w:val="3CE38F13"/>
    <w:rsid w:val="3CE3E95E"/>
    <w:rsid w:val="3CE67A4C"/>
    <w:rsid w:val="3CEAC23F"/>
    <w:rsid w:val="3CF13505"/>
    <w:rsid w:val="3CF2DB4E"/>
    <w:rsid w:val="3CF3608C"/>
    <w:rsid w:val="3CFC3778"/>
    <w:rsid w:val="3CFFD06A"/>
    <w:rsid w:val="3D024809"/>
    <w:rsid w:val="3D049B13"/>
    <w:rsid w:val="3D0A5617"/>
    <w:rsid w:val="3D10184C"/>
    <w:rsid w:val="3D16A01D"/>
    <w:rsid w:val="3D183D0E"/>
    <w:rsid w:val="3D204EAB"/>
    <w:rsid w:val="3D29395A"/>
    <w:rsid w:val="3D29EE5D"/>
    <w:rsid w:val="3D2BDC78"/>
    <w:rsid w:val="3D2C1222"/>
    <w:rsid w:val="3D2CBB3F"/>
    <w:rsid w:val="3D2CF52D"/>
    <w:rsid w:val="3D3DB46B"/>
    <w:rsid w:val="3D3DCCD2"/>
    <w:rsid w:val="3D4E9231"/>
    <w:rsid w:val="3D599563"/>
    <w:rsid w:val="3D5A8E89"/>
    <w:rsid w:val="3D5FF99F"/>
    <w:rsid w:val="3D659D03"/>
    <w:rsid w:val="3D68D5A8"/>
    <w:rsid w:val="3D6D7838"/>
    <w:rsid w:val="3D7807AA"/>
    <w:rsid w:val="3D7F8478"/>
    <w:rsid w:val="3D8B5EBA"/>
    <w:rsid w:val="3D8F6CFB"/>
    <w:rsid w:val="3D9293CC"/>
    <w:rsid w:val="3D9DB43E"/>
    <w:rsid w:val="3DA29FD2"/>
    <w:rsid w:val="3DAFDC76"/>
    <w:rsid w:val="3DC5B7CF"/>
    <w:rsid w:val="3DC71BBD"/>
    <w:rsid w:val="3DCA565C"/>
    <w:rsid w:val="3DD3BA41"/>
    <w:rsid w:val="3DDBB032"/>
    <w:rsid w:val="3DE13876"/>
    <w:rsid w:val="3DEAA0D6"/>
    <w:rsid w:val="3DEFDA85"/>
    <w:rsid w:val="3DF01351"/>
    <w:rsid w:val="3DFB312C"/>
    <w:rsid w:val="3DFBD406"/>
    <w:rsid w:val="3DFE1D86"/>
    <w:rsid w:val="3E07700B"/>
    <w:rsid w:val="3E0B79A9"/>
    <w:rsid w:val="3E0F379F"/>
    <w:rsid w:val="3E196D53"/>
    <w:rsid w:val="3E1A6048"/>
    <w:rsid w:val="3E219B9D"/>
    <w:rsid w:val="3E2259C8"/>
    <w:rsid w:val="3E239267"/>
    <w:rsid w:val="3E241067"/>
    <w:rsid w:val="3E2603B3"/>
    <w:rsid w:val="3E27B995"/>
    <w:rsid w:val="3E2F1752"/>
    <w:rsid w:val="3E2F6B30"/>
    <w:rsid w:val="3E3749FF"/>
    <w:rsid w:val="3E3CA728"/>
    <w:rsid w:val="3E3CE4BE"/>
    <w:rsid w:val="3E485AB8"/>
    <w:rsid w:val="3E4C60C1"/>
    <w:rsid w:val="3E51CF5F"/>
    <w:rsid w:val="3E5224C8"/>
    <w:rsid w:val="3E53C8CF"/>
    <w:rsid w:val="3E5CD9E0"/>
    <w:rsid w:val="3E69BF98"/>
    <w:rsid w:val="3E6BCC63"/>
    <w:rsid w:val="3E70014C"/>
    <w:rsid w:val="3E71DE27"/>
    <w:rsid w:val="3E77AA61"/>
    <w:rsid w:val="3E7D06CD"/>
    <w:rsid w:val="3E7E1FF4"/>
    <w:rsid w:val="3E872C9B"/>
    <w:rsid w:val="3E8F0440"/>
    <w:rsid w:val="3E8FD4CD"/>
    <w:rsid w:val="3E91C333"/>
    <w:rsid w:val="3E94EC99"/>
    <w:rsid w:val="3EA07A87"/>
    <w:rsid w:val="3EA64A47"/>
    <w:rsid w:val="3EB5F9BF"/>
    <w:rsid w:val="3EBFC527"/>
    <w:rsid w:val="3EC26DAF"/>
    <w:rsid w:val="3EC2BB4E"/>
    <w:rsid w:val="3EC469FC"/>
    <w:rsid w:val="3EC5FCD1"/>
    <w:rsid w:val="3ECBAE38"/>
    <w:rsid w:val="3ED119D3"/>
    <w:rsid w:val="3ED43E7E"/>
    <w:rsid w:val="3ED92A04"/>
    <w:rsid w:val="3EDAE9A7"/>
    <w:rsid w:val="3EDC1E47"/>
    <w:rsid w:val="3EDD1A37"/>
    <w:rsid w:val="3EDFD447"/>
    <w:rsid w:val="3EE0BE86"/>
    <w:rsid w:val="3EE4763F"/>
    <w:rsid w:val="3EE9AFF1"/>
    <w:rsid w:val="3EFFA023"/>
    <w:rsid w:val="3F053252"/>
    <w:rsid w:val="3F10B48E"/>
    <w:rsid w:val="3F14B654"/>
    <w:rsid w:val="3F15DF75"/>
    <w:rsid w:val="3F1765A9"/>
    <w:rsid w:val="3F1C6DC5"/>
    <w:rsid w:val="3F2023CE"/>
    <w:rsid w:val="3F21B11C"/>
    <w:rsid w:val="3F227069"/>
    <w:rsid w:val="3F22A421"/>
    <w:rsid w:val="3F249ECD"/>
    <w:rsid w:val="3F276453"/>
    <w:rsid w:val="3F289EF6"/>
    <w:rsid w:val="3F2D5645"/>
    <w:rsid w:val="3F2F01AB"/>
    <w:rsid w:val="3F2F8F54"/>
    <w:rsid w:val="3F3016CE"/>
    <w:rsid w:val="3F358177"/>
    <w:rsid w:val="3F35DC7D"/>
    <w:rsid w:val="3F3928DA"/>
    <w:rsid w:val="3F3EE6EB"/>
    <w:rsid w:val="3F4391FA"/>
    <w:rsid w:val="3F4C139D"/>
    <w:rsid w:val="3F4FEF89"/>
    <w:rsid w:val="3F51C71F"/>
    <w:rsid w:val="3F5839CD"/>
    <w:rsid w:val="3F5907F7"/>
    <w:rsid w:val="3F5E4684"/>
    <w:rsid w:val="3F6730DC"/>
    <w:rsid w:val="3F6896A3"/>
    <w:rsid w:val="3F7CE6D3"/>
    <w:rsid w:val="3F7E9F46"/>
    <w:rsid w:val="3F7F0F3B"/>
    <w:rsid w:val="3F81C003"/>
    <w:rsid w:val="3F865666"/>
    <w:rsid w:val="3F87440E"/>
    <w:rsid w:val="3F8C6DDF"/>
    <w:rsid w:val="3F8E0A59"/>
    <w:rsid w:val="3F8EAB01"/>
    <w:rsid w:val="3F946BC7"/>
    <w:rsid w:val="3FA2FA2D"/>
    <w:rsid w:val="3FB2ED7F"/>
    <w:rsid w:val="3FB367B4"/>
    <w:rsid w:val="3FB664CB"/>
    <w:rsid w:val="3FBAC69A"/>
    <w:rsid w:val="3FBF8FC3"/>
    <w:rsid w:val="3FC3A221"/>
    <w:rsid w:val="3FC5289B"/>
    <w:rsid w:val="3FCF4F04"/>
    <w:rsid w:val="3FE0599F"/>
    <w:rsid w:val="3FE0B4B5"/>
    <w:rsid w:val="3FE34E6C"/>
    <w:rsid w:val="3FE38845"/>
    <w:rsid w:val="3FEB6E77"/>
    <w:rsid w:val="3FF59944"/>
    <w:rsid w:val="3FF64C41"/>
    <w:rsid w:val="3FFAA871"/>
    <w:rsid w:val="400188F7"/>
    <w:rsid w:val="4001BC06"/>
    <w:rsid w:val="4005C40F"/>
    <w:rsid w:val="400A0F86"/>
    <w:rsid w:val="400BD384"/>
    <w:rsid w:val="40163BA7"/>
    <w:rsid w:val="40165B2E"/>
    <w:rsid w:val="40214336"/>
    <w:rsid w:val="402BC2C9"/>
    <w:rsid w:val="402C6060"/>
    <w:rsid w:val="403078C1"/>
    <w:rsid w:val="40396D92"/>
    <w:rsid w:val="403F1CAB"/>
    <w:rsid w:val="40453957"/>
    <w:rsid w:val="404AF6EC"/>
    <w:rsid w:val="405562BD"/>
    <w:rsid w:val="4057C66B"/>
    <w:rsid w:val="4058211B"/>
    <w:rsid w:val="406C3751"/>
    <w:rsid w:val="406C6031"/>
    <w:rsid w:val="406D4182"/>
    <w:rsid w:val="40733520"/>
    <w:rsid w:val="407AC50C"/>
    <w:rsid w:val="407DC343"/>
    <w:rsid w:val="4086E7CD"/>
    <w:rsid w:val="409347C4"/>
    <w:rsid w:val="4093EB90"/>
    <w:rsid w:val="4097A323"/>
    <w:rsid w:val="409923E9"/>
    <w:rsid w:val="40A0A755"/>
    <w:rsid w:val="40A0A910"/>
    <w:rsid w:val="40A2D0A7"/>
    <w:rsid w:val="40A49316"/>
    <w:rsid w:val="40ADDC9B"/>
    <w:rsid w:val="40B9FE56"/>
    <w:rsid w:val="40BB6B75"/>
    <w:rsid w:val="40C196AC"/>
    <w:rsid w:val="40C5922A"/>
    <w:rsid w:val="40C72543"/>
    <w:rsid w:val="40D2B7DE"/>
    <w:rsid w:val="40DDE3CF"/>
    <w:rsid w:val="40E119F0"/>
    <w:rsid w:val="40EE1A25"/>
    <w:rsid w:val="40F0B4F4"/>
    <w:rsid w:val="40F117EB"/>
    <w:rsid w:val="40F28022"/>
    <w:rsid w:val="410876D7"/>
    <w:rsid w:val="410AB7F0"/>
    <w:rsid w:val="410B7A82"/>
    <w:rsid w:val="410D6F51"/>
    <w:rsid w:val="410EE3AA"/>
    <w:rsid w:val="41196B8E"/>
    <w:rsid w:val="411C0791"/>
    <w:rsid w:val="41220337"/>
    <w:rsid w:val="41248AAA"/>
    <w:rsid w:val="41266011"/>
    <w:rsid w:val="4128DA64"/>
    <w:rsid w:val="41363AF0"/>
    <w:rsid w:val="41387AC9"/>
    <w:rsid w:val="4139CF33"/>
    <w:rsid w:val="413C1BB2"/>
    <w:rsid w:val="413F909C"/>
    <w:rsid w:val="41410433"/>
    <w:rsid w:val="41467D8C"/>
    <w:rsid w:val="414E77ED"/>
    <w:rsid w:val="4160A46E"/>
    <w:rsid w:val="4161A4DE"/>
    <w:rsid w:val="4165ECF8"/>
    <w:rsid w:val="41683A83"/>
    <w:rsid w:val="4172DC7F"/>
    <w:rsid w:val="41737E1B"/>
    <w:rsid w:val="4180947B"/>
    <w:rsid w:val="4182E167"/>
    <w:rsid w:val="4184296A"/>
    <w:rsid w:val="4194726E"/>
    <w:rsid w:val="4194CB94"/>
    <w:rsid w:val="41A8A8B2"/>
    <w:rsid w:val="41AD6E81"/>
    <w:rsid w:val="41B2B181"/>
    <w:rsid w:val="41B8BD18"/>
    <w:rsid w:val="41BB735C"/>
    <w:rsid w:val="41C89285"/>
    <w:rsid w:val="41CB6598"/>
    <w:rsid w:val="41CE9BA4"/>
    <w:rsid w:val="41DBE233"/>
    <w:rsid w:val="41ECAF5B"/>
    <w:rsid w:val="41EDC5B4"/>
    <w:rsid w:val="41F0A45B"/>
    <w:rsid w:val="41F1BFDC"/>
    <w:rsid w:val="41F48B95"/>
    <w:rsid w:val="41F7B3BD"/>
    <w:rsid w:val="4200F145"/>
    <w:rsid w:val="4206E8ED"/>
    <w:rsid w:val="420CBF66"/>
    <w:rsid w:val="42107D05"/>
    <w:rsid w:val="4210A18F"/>
    <w:rsid w:val="42135491"/>
    <w:rsid w:val="42151603"/>
    <w:rsid w:val="42169DA6"/>
    <w:rsid w:val="421EC64B"/>
    <w:rsid w:val="4223183C"/>
    <w:rsid w:val="422C1408"/>
    <w:rsid w:val="4235CA6A"/>
    <w:rsid w:val="423F66EE"/>
    <w:rsid w:val="424260CD"/>
    <w:rsid w:val="4250A4CE"/>
    <w:rsid w:val="4251D7D6"/>
    <w:rsid w:val="42566567"/>
    <w:rsid w:val="425EC789"/>
    <w:rsid w:val="427FBC94"/>
    <w:rsid w:val="4281C38D"/>
    <w:rsid w:val="42834E6C"/>
    <w:rsid w:val="428B5E49"/>
    <w:rsid w:val="42918F2C"/>
    <w:rsid w:val="4296E2B8"/>
    <w:rsid w:val="42970954"/>
    <w:rsid w:val="429E32C1"/>
    <w:rsid w:val="42A255F5"/>
    <w:rsid w:val="42A73CF2"/>
    <w:rsid w:val="42B94ECF"/>
    <w:rsid w:val="42B9951E"/>
    <w:rsid w:val="42BB90AA"/>
    <w:rsid w:val="42C13268"/>
    <w:rsid w:val="42C4E7E7"/>
    <w:rsid w:val="42CBBEBE"/>
    <w:rsid w:val="42CECE13"/>
    <w:rsid w:val="42D2ACB7"/>
    <w:rsid w:val="42D6BB90"/>
    <w:rsid w:val="42D76372"/>
    <w:rsid w:val="42D91FCF"/>
    <w:rsid w:val="42DA8610"/>
    <w:rsid w:val="42DD0A04"/>
    <w:rsid w:val="42E13EF4"/>
    <w:rsid w:val="42E35CDA"/>
    <w:rsid w:val="42E4BFDB"/>
    <w:rsid w:val="42E8085F"/>
    <w:rsid w:val="42ECB1AF"/>
    <w:rsid w:val="42EF095A"/>
    <w:rsid w:val="42EF870F"/>
    <w:rsid w:val="42EFA19D"/>
    <w:rsid w:val="42F261D4"/>
    <w:rsid w:val="42F73D1C"/>
    <w:rsid w:val="42FFD544"/>
    <w:rsid w:val="4306B898"/>
    <w:rsid w:val="4315AC91"/>
    <w:rsid w:val="4317B962"/>
    <w:rsid w:val="431AA79C"/>
    <w:rsid w:val="43227699"/>
    <w:rsid w:val="432490D0"/>
    <w:rsid w:val="432A5ABB"/>
    <w:rsid w:val="432CA0EC"/>
    <w:rsid w:val="43303A1A"/>
    <w:rsid w:val="4337C9EA"/>
    <w:rsid w:val="433AFF4C"/>
    <w:rsid w:val="433D2C3B"/>
    <w:rsid w:val="4342C9E0"/>
    <w:rsid w:val="43447E90"/>
    <w:rsid w:val="4344B562"/>
    <w:rsid w:val="434634E9"/>
    <w:rsid w:val="4346E8A9"/>
    <w:rsid w:val="434883FD"/>
    <w:rsid w:val="43510D6A"/>
    <w:rsid w:val="4358D562"/>
    <w:rsid w:val="436D49DD"/>
    <w:rsid w:val="436DE1D7"/>
    <w:rsid w:val="43772066"/>
    <w:rsid w:val="437D6EE6"/>
    <w:rsid w:val="437F759E"/>
    <w:rsid w:val="4383168D"/>
    <w:rsid w:val="4384C884"/>
    <w:rsid w:val="438A0CCE"/>
    <w:rsid w:val="439F5EB4"/>
    <w:rsid w:val="439FED9E"/>
    <w:rsid w:val="43A674BB"/>
    <w:rsid w:val="43AD7229"/>
    <w:rsid w:val="43AE409F"/>
    <w:rsid w:val="43AEDA6D"/>
    <w:rsid w:val="43C3D4F2"/>
    <w:rsid w:val="43C71965"/>
    <w:rsid w:val="43CDD178"/>
    <w:rsid w:val="43D57A68"/>
    <w:rsid w:val="43D700A1"/>
    <w:rsid w:val="43EAABFD"/>
    <w:rsid w:val="43F11DA7"/>
    <w:rsid w:val="43F405D3"/>
    <w:rsid w:val="43F58BA8"/>
    <w:rsid w:val="43FE6FD5"/>
    <w:rsid w:val="44008D01"/>
    <w:rsid w:val="44042799"/>
    <w:rsid w:val="44082C2B"/>
    <w:rsid w:val="44092EF6"/>
    <w:rsid w:val="44098DB8"/>
    <w:rsid w:val="440EEB9E"/>
    <w:rsid w:val="4419C0D2"/>
    <w:rsid w:val="441D3210"/>
    <w:rsid w:val="44252BE9"/>
    <w:rsid w:val="44293CCA"/>
    <w:rsid w:val="442BFC6B"/>
    <w:rsid w:val="4431F18C"/>
    <w:rsid w:val="444282DF"/>
    <w:rsid w:val="4445E4BC"/>
    <w:rsid w:val="4448D273"/>
    <w:rsid w:val="444B1393"/>
    <w:rsid w:val="444BC184"/>
    <w:rsid w:val="44514D4D"/>
    <w:rsid w:val="4453460D"/>
    <w:rsid w:val="44597C72"/>
    <w:rsid w:val="4462322C"/>
    <w:rsid w:val="4463C77E"/>
    <w:rsid w:val="446694EA"/>
    <w:rsid w:val="446F2EF5"/>
    <w:rsid w:val="4473807F"/>
    <w:rsid w:val="447D05A1"/>
    <w:rsid w:val="4490F0A4"/>
    <w:rsid w:val="44950737"/>
    <w:rsid w:val="449840F8"/>
    <w:rsid w:val="44B298B3"/>
    <w:rsid w:val="44B5DED9"/>
    <w:rsid w:val="44BB6409"/>
    <w:rsid w:val="44BCFC72"/>
    <w:rsid w:val="44BE0270"/>
    <w:rsid w:val="44BF8A82"/>
    <w:rsid w:val="44CA8FC1"/>
    <w:rsid w:val="44CDC1E5"/>
    <w:rsid w:val="44D15B13"/>
    <w:rsid w:val="44D7B8A3"/>
    <w:rsid w:val="44EB4682"/>
    <w:rsid w:val="44EC2B08"/>
    <w:rsid w:val="44F10DC1"/>
    <w:rsid w:val="44F16663"/>
    <w:rsid w:val="44F5AD26"/>
    <w:rsid w:val="44F5B050"/>
    <w:rsid w:val="44F5D061"/>
    <w:rsid w:val="44FC063E"/>
    <w:rsid w:val="44FDDDAC"/>
    <w:rsid w:val="45028B52"/>
    <w:rsid w:val="450B1692"/>
    <w:rsid w:val="450C13BC"/>
    <w:rsid w:val="4510ED01"/>
    <w:rsid w:val="451FA559"/>
    <w:rsid w:val="45257370"/>
    <w:rsid w:val="4529CC47"/>
    <w:rsid w:val="452DD951"/>
    <w:rsid w:val="453869B7"/>
    <w:rsid w:val="45403113"/>
    <w:rsid w:val="4542A00A"/>
    <w:rsid w:val="454A3C53"/>
    <w:rsid w:val="4550D478"/>
    <w:rsid w:val="45521469"/>
    <w:rsid w:val="4557A06F"/>
    <w:rsid w:val="45594865"/>
    <w:rsid w:val="456851FC"/>
    <w:rsid w:val="457DA4EE"/>
    <w:rsid w:val="457DB92B"/>
    <w:rsid w:val="457F1C78"/>
    <w:rsid w:val="458BADFA"/>
    <w:rsid w:val="458C0D0D"/>
    <w:rsid w:val="458CC98C"/>
    <w:rsid w:val="4591154E"/>
    <w:rsid w:val="4593A4A4"/>
    <w:rsid w:val="45955A2D"/>
    <w:rsid w:val="4597AC6C"/>
    <w:rsid w:val="459FD99B"/>
    <w:rsid w:val="45A0FA7E"/>
    <w:rsid w:val="45AA0762"/>
    <w:rsid w:val="45AEE668"/>
    <w:rsid w:val="45AF7316"/>
    <w:rsid w:val="45AF9B8D"/>
    <w:rsid w:val="45B190BE"/>
    <w:rsid w:val="45B212AF"/>
    <w:rsid w:val="45B626DE"/>
    <w:rsid w:val="45BAB55E"/>
    <w:rsid w:val="45BCC805"/>
    <w:rsid w:val="45BF07B3"/>
    <w:rsid w:val="45BF0C94"/>
    <w:rsid w:val="45C953EB"/>
    <w:rsid w:val="45CC295A"/>
    <w:rsid w:val="45D6F21C"/>
    <w:rsid w:val="45DB0BA1"/>
    <w:rsid w:val="45DE9D31"/>
    <w:rsid w:val="45E381C2"/>
    <w:rsid w:val="45FBDC90"/>
    <w:rsid w:val="4603D515"/>
    <w:rsid w:val="462397B8"/>
    <w:rsid w:val="4623F415"/>
    <w:rsid w:val="463336D9"/>
    <w:rsid w:val="463454E1"/>
    <w:rsid w:val="46378181"/>
    <w:rsid w:val="46387AC3"/>
    <w:rsid w:val="463A0554"/>
    <w:rsid w:val="463B11FD"/>
    <w:rsid w:val="464D699E"/>
    <w:rsid w:val="46534B9B"/>
    <w:rsid w:val="46543C38"/>
    <w:rsid w:val="46577690"/>
    <w:rsid w:val="4659AC7E"/>
    <w:rsid w:val="465D55CF"/>
    <w:rsid w:val="46617FE2"/>
    <w:rsid w:val="4661DA5D"/>
    <w:rsid w:val="4663BD25"/>
    <w:rsid w:val="46703983"/>
    <w:rsid w:val="4678E3EE"/>
    <w:rsid w:val="4679C2B6"/>
    <w:rsid w:val="4680C533"/>
    <w:rsid w:val="46823DAA"/>
    <w:rsid w:val="468BE7F9"/>
    <w:rsid w:val="4691481D"/>
    <w:rsid w:val="4696D530"/>
    <w:rsid w:val="4697E7E4"/>
    <w:rsid w:val="469B5A25"/>
    <w:rsid w:val="46AC935C"/>
    <w:rsid w:val="46AF2FAD"/>
    <w:rsid w:val="46B117AD"/>
    <w:rsid w:val="46B809C3"/>
    <w:rsid w:val="46BC2AF1"/>
    <w:rsid w:val="46BEAC70"/>
    <w:rsid w:val="46C0403D"/>
    <w:rsid w:val="46C277BB"/>
    <w:rsid w:val="46C49845"/>
    <w:rsid w:val="46CF8DD6"/>
    <w:rsid w:val="46D16C66"/>
    <w:rsid w:val="46D8CC4D"/>
    <w:rsid w:val="46E2465F"/>
    <w:rsid w:val="46E3D74D"/>
    <w:rsid w:val="46F2ACAA"/>
    <w:rsid w:val="46F4AD3E"/>
    <w:rsid w:val="46FF3D57"/>
    <w:rsid w:val="4700A2A8"/>
    <w:rsid w:val="4701EC20"/>
    <w:rsid w:val="470433A7"/>
    <w:rsid w:val="47058326"/>
    <w:rsid w:val="470C5264"/>
    <w:rsid w:val="470D2A14"/>
    <w:rsid w:val="471202CD"/>
    <w:rsid w:val="4715F5E5"/>
    <w:rsid w:val="471E3D95"/>
    <w:rsid w:val="471F93AE"/>
    <w:rsid w:val="4721E098"/>
    <w:rsid w:val="472282EA"/>
    <w:rsid w:val="47248AD0"/>
    <w:rsid w:val="4726D95A"/>
    <w:rsid w:val="4728B2F4"/>
    <w:rsid w:val="472DC027"/>
    <w:rsid w:val="47355FDA"/>
    <w:rsid w:val="4738A6E4"/>
    <w:rsid w:val="473B5137"/>
    <w:rsid w:val="473BFFD8"/>
    <w:rsid w:val="473D0FDB"/>
    <w:rsid w:val="473DFE5B"/>
    <w:rsid w:val="4742FBB3"/>
    <w:rsid w:val="4744D07C"/>
    <w:rsid w:val="4746C723"/>
    <w:rsid w:val="47471F5E"/>
    <w:rsid w:val="47601EAD"/>
    <w:rsid w:val="4762B9C6"/>
    <w:rsid w:val="47663727"/>
    <w:rsid w:val="476D00A9"/>
    <w:rsid w:val="477691FA"/>
    <w:rsid w:val="477A21B4"/>
    <w:rsid w:val="477ACBBF"/>
    <w:rsid w:val="477ED852"/>
    <w:rsid w:val="4781C28C"/>
    <w:rsid w:val="4781CCC8"/>
    <w:rsid w:val="47867392"/>
    <w:rsid w:val="47883C19"/>
    <w:rsid w:val="478AA7E5"/>
    <w:rsid w:val="478B6A4F"/>
    <w:rsid w:val="478B7573"/>
    <w:rsid w:val="478DDD92"/>
    <w:rsid w:val="479CEC5D"/>
    <w:rsid w:val="479FB820"/>
    <w:rsid w:val="47A47ED4"/>
    <w:rsid w:val="47A52CCB"/>
    <w:rsid w:val="47AE69AC"/>
    <w:rsid w:val="47B4CB60"/>
    <w:rsid w:val="47B67E1A"/>
    <w:rsid w:val="47BD46A1"/>
    <w:rsid w:val="47BDC470"/>
    <w:rsid w:val="47BF011F"/>
    <w:rsid w:val="47BF508D"/>
    <w:rsid w:val="47C1DC3C"/>
    <w:rsid w:val="47D2168E"/>
    <w:rsid w:val="47D6502C"/>
    <w:rsid w:val="47D67CEF"/>
    <w:rsid w:val="47DB4467"/>
    <w:rsid w:val="47DF46EB"/>
    <w:rsid w:val="47DFA3D9"/>
    <w:rsid w:val="47E12EC4"/>
    <w:rsid w:val="47E348FF"/>
    <w:rsid w:val="47EC723B"/>
    <w:rsid w:val="47F19E08"/>
    <w:rsid w:val="47FC08E8"/>
    <w:rsid w:val="480D24FC"/>
    <w:rsid w:val="4811B8D8"/>
    <w:rsid w:val="481C80A8"/>
    <w:rsid w:val="482392B3"/>
    <w:rsid w:val="48259868"/>
    <w:rsid w:val="4827C61F"/>
    <w:rsid w:val="482E42A8"/>
    <w:rsid w:val="483041D8"/>
    <w:rsid w:val="483AE469"/>
    <w:rsid w:val="483DF18A"/>
    <w:rsid w:val="48430179"/>
    <w:rsid w:val="484B6B19"/>
    <w:rsid w:val="48542D08"/>
    <w:rsid w:val="4855AAFB"/>
    <w:rsid w:val="48592C5A"/>
    <w:rsid w:val="485A0059"/>
    <w:rsid w:val="4861BA65"/>
    <w:rsid w:val="48663DA1"/>
    <w:rsid w:val="4867DB46"/>
    <w:rsid w:val="486921F4"/>
    <w:rsid w:val="4871C5C9"/>
    <w:rsid w:val="487A68B1"/>
    <w:rsid w:val="487D9E19"/>
    <w:rsid w:val="487DBDF7"/>
    <w:rsid w:val="4880CEA7"/>
    <w:rsid w:val="4884056E"/>
    <w:rsid w:val="48A2EE2D"/>
    <w:rsid w:val="48A355A2"/>
    <w:rsid w:val="48AA7FD0"/>
    <w:rsid w:val="48ABF7B2"/>
    <w:rsid w:val="48B6A8BB"/>
    <w:rsid w:val="48BAE7AC"/>
    <w:rsid w:val="48C3CE97"/>
    <w:rsid w:val="48C4D22B"/>
    <w:rsid w:val="48C51053"/>
    <w:rsid w:val="48CACA05"/>
    <w:rsid w:val="48CDE8E8"/>
    <w:rsid w:val="48DA7123"/>
    <w:rsid w:val="48DFCCF2"/>
    <w:rsid w:val="48E3F88A"/>
    <w:rsid w:val="48E64D1A"/>
    <w:rsid w:val="48E700A4"/>
    <w:rsid w:val="48EC85BF"/>
    <w:rsid w:val="48EEB429"/>
    <w:rsid w:val="48EFAF3B"/>
    <w:rsid w:val="48F47D25"/>
    <w:rsid w:val="48FC554A"/>
    <w:rsid w:val="491402EE"/>
    <w:rsid w:val="49161153"/>
    <w:rsid w:val="491845A7"/>
    <w:rsid w:val="49200BC9"/>
    <w:rsid w:val="4920493F"/>
    <w:rsid w:val="49214C2C"/>
    <w:rsid w:val="493BB4B7"/>
    <w:rsid w:val="493DB53F"/>
    <w:rsid w:val="49448BD1"/>
    <w:rsid w:val="4944D098"/>
    <w:rsid w:val="49462224"/>
    <w:rsid w:val="494B1114"/>
    <w:rsid w:val="494CBCD3"/>
    <w:rsid w:val="4958CD1A"/>
    <w:rsid w:val="495E35B1"/>
    <w:rsid w:val="495EEC9E"/>
    <w:rsid w:val="496635C3"/>
    <w:rsid w:val="4966409D"/>
    <w:rsid w:val="496ACA06"/>
    <w:rsid w:val="497025CB"/>
    <w:rsid w:val="49707E69"/>
    <w:rsid w:val="4972D563"/>
    <w:rsid w:val="4981D80E"/>
    <w:rsid w:val="4987ABB9"/>
    <w:rsid w:val="49893FC6"/>
    <w:rsid w:val="498E6300"/>
    <w:rsid w:val="498ECBB6"/>
    <w:rsid w:val="49939088"/>
    <w:rsid w:val="4996C80E"/>
    <w:rsid w:val="49991675"/>
    <w:rsid w:val="49A44DC2"/>
    <w:rsid w:val="49AEFA50"/>
    <w:rsid w:val="49B23D1B"/>
    <w:rsid w:val="49BD0358"/>
    <w:rsid w:val="49C5A347"/>
    <w:rsid w:val="49CBF435"/>
    <w:rsid w:val="49CD8841"/>
    <w:rsid w:val="49DC663C"/>
    <w:rsid w:val="49E13488"/>
    <w:rsid w:val="49E43DBC"/>
    <w:rsid w:val="49E540A4"/>
    <w:rsid w:val="49EB6098"/>
    <w:rsid w:val="49EFC1C7"/>
    <w:rsid w:val="49FAB8C2"/>
    <w:rsid w:val="4A003F54"/>
    <w:rsid w:val="4A04E82C"/>
    <w:rsid w:val="4A06D70B"/>
    <w:rsid w:val="4A07E465"/>
    <w:rsid w:val="4A0AF9FE"/>
    <w:rsid w:val="4A0D7245"/>
    <w:rsid w:val="4A0F46C2"/>
    <w:rsid w:val="4A1E0D45"/>
    <w:rsid w:val="4A2AA912"/>
    <w:rsid w:val="4A3038DD"/>
    <w:rsid w:val="4A3A7FAE"/>
    <w:rsid w:val="4A43A5E2"/>
    <w:rsid w:val="4A4EC6C0"/>
    <w:rsid w:val="4A6A948F"/>
    <w:rsid w:val="4A71427F"/>
    <w:rsid w:val="4A7B25F5"/>
    <w:rsid w:val="4A7EC3AE"/>
    <w:rsid w:val="4A857478"/>
    <w:rsid w:val="4A869010"/>
    <w:rsid w:val="4A87F007"/>
    <w:rsid w:val="4A8DE989"/>
    <w:rsid w:val="4A95D3D2"/>
    <w:rsid w:val="4A9BED59"/>
    <w:rsid w:val="4A9C2603"/>
    <w:rsid w:val="4AA38D8C"/>
    <w:rsid w:val="4AA7E8C9"/>
    <w:rsid w:val="4AA85584"/>
    <w:rsid w:val="4AA86AD2"/>
    <w:rsid w:val="4AAED8DB"/>
    <w:rsid w:val="4AAFEBC0"/>
    <w:rsid w:val="4AB4766B"/>
    <w:rsid w:val="4AB490F5"/>
    <w:rsid w:val="4ABD10D1"/>
    <w:rsid w:val="4AC6E2EB"/>
    <w:rsid w:val="4ACBFF98"/>
    <w:rsid w:val="4ACDE4A1"/>
    <w:rsid w:val="4ACDF90F"/>
    <w:rsid w:val="4ACF0299"/>
    <w:rsid w:val="4AD602FD"/>
    <w:rsid w:val="4AD77FA9"/>
    <w:rsid w:val="4ADC676F"/>
    <w:rsid w:val="4AE07CF6"/>
    <w:rsid w:val="4AE0DCA9"/>
    <w:rsid w:val="4AE1BAF8"/>
    <w:rsid w:val="4AE2D7E5"/>
    <w:rsid w:val="4AF94BF2"/>
    <w:rsid w:val="4AFEA153"/>
    <w:rsid w:val="4AFECD67"/>
    <w:rsid w:val="4AFF588C"/>
    <w:rsid w:val="4B09E708"/>
    <w:rsid w:val="4B0CAA9B"/>
    <w:rsid w:val="4B0DC1B7"/>
    <w:rsid w:val="4B0E9C79"/>
    <w:rsid w:val="4B112143"/>
    <w:rsid w:val="4B1AAB5A"/>
    <w:rsid w:val="4B243D34"/>
    <w:rsid w:val="4B28E9B6"/>
    <w:rsid w:val="4B346190"/>
    <w:rsid w:val="4B4B0592"/>
    <w:rsid w:val="4B4DE719"/>
    <w:rsid w:val="4B53B08F"/>
    <w:rsid w:val="4B58D7FB"/>
    <w:rsid w:val="4B5CEC10"/>
    <w:rsid w:val="4B5D6803"/>
    <w:rsid w:val="4B647A3A"/>
    <w:rsid w:val="4B6A7DCD"/>
    <w:rsid w:val="4B6ACDF6"/>
    <w:rsid w:val="4B6DE788"/>
    <w:rsid w:val="4B73C1D6"/>
    <w:rsid w:val="4B828268"/>
    <w:rsid w:val="4B926BB9"/>
    <w:rsid w:val="4B929235"/>
    <w:rsid w:val="4B94760F"/>
    <w:rsid w:val="4B99A5D1"/>
    <w:rsid w:val="4B9A40DB"/>
    <w:rsid w:val="4B9AABB7"/>
    <w:rsid w:val="4BA3DB64"/>
    <w:rsid w:val="4BA642DF"/>
    <w:rsid w:val="4BAA2997"/>
    <w:rsid w:val="4BAA85A3"/>
    <w:rsid w:val="4BB263DB"/>
    <w:rsid w:val="4BC45466"/>
    <w:rsid w:val="4BC486E6"/>
    <w:rsid w:val="4BC5F661"/>
    <w:rsid w:val="4BDA6530"/>
    <w:rsid w:val="4BDB5765"/>
    <w:rsid w:val="4BDC9791"/>
    <w:rsid w:val="4BE9F482"/>
    <w:rsid w:val="4BEBAB13"/>
    <w:rsid w:val="4BEE2FBA"/>
    <w:rsid w:val="4BF63779"/>
    <w:rsid w:val="4BFF1331"/>
    <w:rsid w:val="4BFF4CE7"/>
    <w:rsid w:val="4C0AA276"/>
    <w:rsid w:val="4C1B1C91"/>
    <w:rsid w:val="4C1D3AD3"/>
    <w:rsid w:val="4C2CCF5E"/>
    <w:rsid w:val="4C30235D"/>
    <w:rsid w:val="4C30BDAC"/>
    <w:rsid w:val="4C3511AE"/>
    <w:rsid w:val="4C357B4B"/>
    <w:rsid w:val="4C37886C"/>
    <w:rsid w:val="4C38CEF8"/>
    <w:rsid w:val="4C3AAB1A"/>
    <w:rsid w:val="4C41AE34"/>
    <w:rsid w:val="4C45BD7A"/>
    <w:rsid w:val="4C4B6C6C"/>
    <w:rsid w:val="4C556501"/>
    <w:rsid w:val="4C5A489A"/>
    <w:rsid w:val="4C5CD827"/>
    <w:rsid w:val="4C65C2CC"/>
    <w:rsid w:val="4C7F1823"/>
    <w:rsid w:val="4C85B743"/>
    <w:rsid w:val="4C8B1485"/>
    <w:rsid w:val="4C8CFBFB"/>
    <w:rsid w:val="4C8D05BE"/>
    <w:rsid w:val="4C8D4367"/>
    <w:rsid w:val="4C925068"/>
    <w:rsid w:val="4C97467A"/>
    <w:rsid w:val="4CA68377"/>
    <w:rsid w:val="4CA73333"/>
    <w:rsid w:val="4CA75E5A"/>
    <w:rsid w:val="4CB5CC9B"/>
    <w:rsid w:val="4CBABD42"/>
    <w:rsid w:val="4CC5713A"/>
    <w:rsid w:val="4CC9DFD9"/>
    <w:rsid w:val="4CD17D87"/>
    <w:rsid w:val="4CD9DF5E"/>
    <w:rsid w:val="4CDD8851"/>
    <w:rsid w:val="4CDE33BB"/>
    <w:rsid w:val="4CE53934"/>
    <w:rsid w:val="4CE8DA22"/>
    <w:rsid w:val="4CE92EFE"/>
    <w:rsid w:val="4CE9F7C0"/>
    <w:rsid w:val="4CEF9A5C"/>
    <w:rsid w:val="4CF1108B"/>
    <w:rsid w:val="4CF87417"/>
    <w:rsid w:val="4CF91AA6"/>
    <w:rsid w:val="4CFFC4CC"/>
    <w:rsid w:val="4CFFD5ED"/>
    <w:rsid w:val="4D0ABA7C"/>
    <w:rsid w:val="4D0D856E"/>
    <w:rsid w:val="4D1E039A"/>
    <w:rsid w:val="4D1F8506"/>
    <w:rsid w:val="4D257A1E"/>
    <w:rsid w:val="4D2BBD45"/>
    <w:rsid w:val="4D2FB7A7"/>
    <w:rsid w:val="4D361CF1"/>
    <w:rsid w:val="4D391B06"/>
    <w:rsid w:val="4D3B0814"/>
    <w:rsid w:val="4D56F3FB"/>
    <w:rsid w:val="4D659128"/>
    <w:rsid w:val="4D75097E"/>
    <w:rsid w:val="4D7E7E93"/>
    <w:rsid w:val="4D84E0B9"/>
    <w:rsid w:val="4D88FFC6"/>
    <w:rsid w:val="4D8AE495"/>
    <w:rsid w:val="4D8D2F5D"/>
    <w:rsid w:val="4D917A01"/>
    <w:rsid w:val="4D941D32"/>
    <w:rsid w:val="4D9ABFB0"/>
    <w:rsid w:val="4DAC9FC3"/>
    <w:rsid w:val="4DB236CE"/>
    <w:rsid w:val="4DB7FF39"/>
    <w:rsid w:val="4DBB3514"/>
    <w:rsid w:val="4DC205B3"/>
    <w:rsid w:val="4DC3EA8D"/>
    <w:rsid w:val="4DC5EF84"/>
    <w:rsid w:val="4DC81F56"/>
    <w:rsid w:val="4DC8E4AB"/>
    <w:rsid w:val="4DCD9583"/>
    <w:rsid w:val="4DD7CE29"/>
    <w:rsid w:val="4DE07FE1"/>
    <w:rsid w:val="4DE73E6C"/>
    <w:rsid w:val="4DE7678A"/>
    <w:rsid w:val="4DE974D8"/>
    <w:rsid w:val="4DEAE6F1"/>
    <w:rsid w:val="4DEC5A71"/>
    <w:rsid w:val="4DF2B1CB"/>
    <w:rsid w:val="4DF2EF12"/>
    <w:rsid w:val="4DF5069E"/>
    <w:rsid w:val="4DF6E8C7"/>
    <w:rsid w:val="4DF707FA"/>
    <w:rsid w:val="4DF8D707"/>
    <w:rsid w:val="4DFBFF69"/>
    <w:rsid w:val="4E0186FC"/>
    <w:rsid w:val="4E0745CE"/>
    <w:rsid w:val="4E0CE147"/>
    <w:rsid w:val="4E0E2135"/>
    <w:rsid w:val="4E0E895E"/>
    <w:rsid w:val="4E2DD91E"/>
    <w:rsid w:val="4E2E2574"/>
    <w:rsid w:val="4E2EDD01"/>
    <w:rsid w:val="4E318EB4"/>
    <w:rsid w:val="4E33507A"/>
    <w:rsid w:val="4E3AAD4A"/>
    <w:rsid w:val="4E3EEBD7"/>
    <w:rsid w:val="4E43E013"/>
    <w:rsid w:val="4E4BF9F3"/>
    <w:rsid w:val="4E51DFDC"/>
    <w:rsid w:val="4E5DE101"/>
    <w:rsid w:val="4E5E43DF"/>
    <w:rsid w:val="4E605F44"/>
    <w:rsid w:val="4E64048E"/>
    <w:rsid w:val="4E64F5E2"/>
    <w:rsid w:val="4E65913E"/>
    <w:rsid w:val="4E661DA2"/>
    <w:rsid w:val="4E6D1A39"/>
    <w:rsid w:val="4E7562F9"/>
    <w:rsid w:val="4E7EF325"/>
    <w:rsid w:val="4E8124A9"/>
    <w:rsid w:val="4E848107"/>
    <w:rsid w:val="4E854AB4"/>
    <w:rsid w:val="4E8B5843"/>
    <w:rsid w:val="4E8DDE12"/>
    <w:rsid w:val="4E94633E"/>
    <w:rsid w:val="4E973C59"/>
    <w:rsid w:val="4EA308CA"/>
    <w:rsid w:val="4EA86957"/>
    <w:rsid w:val="4EB1729D"/>
    <w:rsid w:val="4EC13948"/>
    <w:rsid w:val="4EC60257"/>
    <w:rsid w:val="4ECB1431"/>
    <w:rsid w:val="4ECC8362"/>
    <w:rsid w:val="4ECD70BB"/>
    <w:rsid w:val="4ECE3ED8"/>
    <w:rsid w:val="4ED76AC6"/>
    <w:rsid w:val="4ED9E324"/>
    <w:rsid w:val="4EDA0AEB"/>
    <w:rsid w:val="4EDAABCD"/>
    <w:rsid w:val="4EDB5339"/>
    <w:rsid w:val="4EE14E03"/>
    <w:rsid w:val="4EE5DEB1"/>
    <w:rsid w:val="4EED442C"/>
    <w:rsid w:val="4EED6889"/>
    <w:rsid w:val="4EEEB2EC"/>
    <w:rsid w:val="4EF67148"/>
    <w:rsid w:val="4EF91D91"/>
    <w:rsid w:val="4EFB147F"/>
    <w:rsid w:val="4EFD3422"/>
    <w:rsid w:val="4F0AC571"/>
    <w:rsid w:val="4F0F6DC2"/>
    <w:rsid w:val="4F1164BC"/>
    <w:rsid w:val="4F13659F"/>
    <w:rsid w:val="4F15701D"/>
    <w:rsid w:val="4F1E7A06"/>
    <w:rsid w:val="4F237645"/>
    <w:rsid w:val="4F2E740F"/>
    <w:rsid w:val="4F3C124F"/>
    <w:rsid w:val="4F446055"/>
    <w:rsid w:val="4F530089"/>
    <w:rsid w:val="4F55B158"/>
    <w:rsid w:val="4F5A19CE"/>
    <w:rsid w:val="4F5AA309"/>
    <w:rsid w:val="4F6295A7"/>
    <w:rsid w:val="4F659628"/>
    <w:rsid w:val="4F67367F"/>
    <w:rsid w:val="4F694B4E"/>
    <w:rsid w:val="4F6E2C5A"/>
    <w:rsid w:val="4F7013EE"/>
    <w:rsid w:val="4F73EBCE"/>
    <w:rsid w:val="4F7D5BEF"/>
    <w:rsid w:val="4F855E07"/>
    <w:rsid w:val="4F8A1E77"/>
    <w:rsid w:val="4F8DA76D"/>
    <w:rsid w:val="4F8EA252"/>
    <w:rsid w:val="4F959BF3"/>
    <w:rsid w:val="4F99C617"/>
    <w:rsid w:val="4F9B860B"/>
    <w:rsid w:val="4F9C221D"/>
    <w:rsid w:val="4FA3AA97"/>
    <w:rsid w:val="4FB8E8A1"/>
    <w:rsid w:val="4FBBA5A1"/>
    <w:rsid w:val="4FC40C45"/>
    <w:rsid w:val="4FCE28ED"/>
    <w:rsid w:val="4FD239B2"/>
    <w:rsid w:val="4FD256B0"/>
    <w:rsid w:val="4FD6D307"/>
    <w:rsid w:val="4FDCFB73"/>
    <w:rsid w:val="4FE886EA"/>
    <w:rsid w:val="4FE8FC65"/>
    <w:rsid w:val="4FEADA57"/>
    <w:rsid w:val="4FF535CA"/>
    <w:rsid w:val="4FF7A693"/>
    <w:rsid w:val="4FF9926E"/>
    <w:rsid w:val="5003FDFE"/>
    <w:rsid w:val="5011DD04"/>
    <w:rsid w:val="50121B25"/>
    <w:rsid w:val="5014F43F"/>
    <w:rsid w:val="501A461D"/>
    <w:rsid w:val="50225100"/>
    <w:rsid w:val="5025F79F"/>
    <w:rsid w:val="502DCED6"/>
    <w:rsid w:val="503B317A"/>
    <w:rsid w:val="5051F68F"/>
    <w:rsid w:val="5058ACE3"/>
    <w:rsid w:val="505988C1"/>
    <w:rsid w:val="505C2009"/>
    <w:rsid w:val="50626DCF"/>
    <w:rsid w:val="50649F62"/>
    <w:rsid w:val="506652C3"/>
    <w:rsid w:val="50698210"/>
    <w:rsid w:val="506CB6C6"/>
    <w:rsid w:val="5071B00F"/>
    <w:rsid w:val="5073A958"/>
    <w:rsid w:val="507F039B"/>
    <w:rsid w:val="50840096"/>
    <w:rsid w:val="50851E95"/>
    <w:rsid w:val="508BFA30"/>
    <w:rsid w:val="508F98F6"/>
    <w:rsid w:val="50A42A0E"/>
    <w:rsid w:val="50A9725A"/>
    <w:rsid w:val="50B26481"/>
    <w:rsid w:val="50BC0EEB"/>
    <w:rsid w:val="50BE7D35"/>
    <w:rsid w:val="50C0C45D"/>
    <w:rsid w:val="50C1B64E"/>
    <w:rsid w:val="50C1F929"/>
    <w:rsid w:val="50C3DECF"/>
    <w:rsid w:val="50C45D4B"/>
    <w:rsid w:val="50CB5990"/>
    <w:rsid w:val="50D21A5A"/>
    <w:rsid w:val="50D38B37"/>
    <w:rsid w:val="50DF9DA1"/>
    <w:rsid w:val="50EB0BDE"/>
    <w:rsid w:val="510C9BBF"/>
    <w:rsid w:val="510F1E1F"/>
    <w:rsid w:val="511099E6"/>
    <w:rsid w:val="511562D8"/>
    <w:rsid w:val="511E9EF0"/>
    <w:rsid w:val="51211321"/>
    <w:rsid w:val="5121FC07"/>
    <w:rsid w:val="513000AB"/>
    <w:rsid w:val="5133D845"/>
    <w:rsid w:val="5133DD1C"/>
    <w:rsid w:val="51358C36"/>
    <w:rsid w:val="5142D9E8"/>
    <w:rsid w:val="51453A2C"/>
    <w:rsid w:val="51461656"/>
    <w:rsid w:val="514A8C4C"/>
    <w:rsid w:val="514B5D57"/>
    <w:rsid w:val="514C63D4"/>
    <w:rsid w:val="5150E9CF"/>
    <w:rsid w:val="5155C438"/>
    <w:rsid w:val="5159F1FE"/>
    <w:rsid w:val="515F9EDF"/>
    <w:rsid w:val="516742AE"/>
    <w:rsid w:val="516C6DD9"/>
    <w:rsid w:val="5171233A"/>
    <w:rsid w:val="5171EE3A"/>
    <w:rsid w:val="51725944"/>
    <w:rsid w:val="51817032"/>
    <w:rsid w:val="518336A1"/>
    <w:rsid w:val="51844C77"/>
    <w:rsid w:val="51877D98"/>
    <w:rsid w:val="519780C3"/>
    <w:rsid w:val="519AF8A3"/>
    <w:rsid w:val="519FFFEC"/>
    <w:rsid w:val="51A1347F"/>
    <w:rsid w:val="51A4017D"/>
    <w:rsid w:val="51AA41AD"/>
    <w:rsid w:val="51B4D543"/>
    <w:rsid w:val="51B61A5D"/>
    <w:rsid w:val="51B7A44B"/>
    <w:rsid w:val="51BD47DA"/>
    <w:rsid w:val="51BE1365"/>
    <w:rsid w:val="51BF4FA7"/>
    <w:rsid w:val="51C42840"/>
    <w:rsid w:val="51C65D32"/>
    <w:rsid w:val="51CA3AC7"/>
    <w:rsid w:val="51D507DA"/>
    <w:rsid w:val="51D70D32"/>
    <w:rsid w:val="51DD88D2"/>
    <w:rsid w:val="51E13B03"/>
    <w:rsid w:val="51EC4803"/>
    <w:rsid w:val="51ECE658"/>
    <w:rsid w:val="51EF153E"/>
    <w:rsid w:val="51F35D61"/>
    <w:rsid w:val="51F6002C"/>
    <w:rsid w:val="51FC101B"/>
    <w:rsid w:val="52043843"/>
    <w:rsid w:val="520899F1"/>
    <w:rsid w:val="520D3191"/>
    <w:rsid w:val="52233717"/>
    <w:rsid w:val="522450C5"/>
    <w:rsid w:val="52252A17"/>
    <w:rsid w:val="5233770C"/>
    <w:rsid w:val="5233AE29"/>
    <w:rsid w:val="5235FB16"/>
    <w:rsid w:val="52411FEF"/>
    <w:rsid w:val="52422F33"/>
    <w:rsid w:val="524319D7"/>
    <w:rsid w:val="5245B8D4"/>
    <w:rsid w:val="524F05B4"/>
    <w:rsid w:val="52573337"/>
    <w:rsid w:val="525A3829"/>
    <w:rsid w:val="5261C0D4"/>
    <w:rsid w:val="5265626B"/>
    <w:rsid w:val="52675633"/>
    <w:rsid w:val="526D6204"/>
    <w:rsid w:val="527326E1"/>
    <w:rsid w:val="52808B7E"/>
    <w:rsid w:val="52835482"/>
    <w:rsid w:val="5294E681"/>
    <w:rsid w:val="52991F55"/>
    <w:rsid w:val="529C9433"/>
    <w:rsid w:val="529E64AD"/>
    <w:rsid w:val="529FA710"/>
    <w:rsid w:val="52A0DD89"/>
    <w:rsid w:val="52A7B256"/>
    <w:rsid w:val="52A85070"/>
    <w:rsid w:val="52AC9221"/>
    <w:rsid w:val="52AF2EBB"/>
    <w:rsid w:val="52AF40D6"/>
    <w:rsid w:val="52B592BA"/>
    <w:rsid w:val="52BF0A94"/>
    <w:rsid w:val="52C0F6C1"/>
    <w:rsid w:val="52C0F8A0"/>
    <w:rsid w:val="52D15112"/>
    <w:rsid w:val="52D82D02"/>
    <w:rsid w:val="52DC16FD"/>
    <w:rsid w:val="52DC43C0"/>
    <w:rsid w:val="52DD4BCF"/>
    <w:rsid w:val="52EBF88C"/>
    <w:rsid w:val="52EDCA15"/>
    <w:rsid w:val="52F48A01"/>
    <w:rsid w:val="52F72FA3"/>
    <w:rsid w:val="52FF9FBD"/>
    <w:rsid w:val="530AE5E8"/>
    <w:rsid w:val="530F4744"/>
    <w:rsid w:val="531130CE"/>
    <w:rsid w:val="53157655"/>
    <w:rsid w:val="5316D0C9"/>
    <w:rsid w:val="5318E94A"/>
    <w:rsid w:val="531F72B5"/>
    <w:rsid w:val="5324C932"/>
    <w:rsid w:val="5326EB8A"/>
    <w:rsid w:val="5328C3C1"/>
    <w:rsid w:val="532D23B3"/>
    <w:rsid w:val="532E2794"/>
    <w:rsid w:val="53369528"/>
    <w:rsid w:val="533BA0C7"/>
    <w:rsid w:val="534EBE3A"/>
    <w:rsid w:val="53526BA0"/>
    <w:rsid w:val="53535CB8"/>
    <w:rsid w:val="5353DD8D"/>
    <w:rsid w:val="53552C25"/>
    <w:rsid w:val="5358F13C"/>
    <w:rsid w:val="53592EDC"/>
    <w:rsid w:val="536395B2"/>
    <w:rsid w:val="536AE756"/>
    <w:rsid w:val="536CCAB2"/>
    <w:rsid w:val="536E3F60"/>
    <w:rsid w:val="53710EB1"/>
    <w:rsid w:val="5373CA45"/>
    <w:rsid w:val="5373ED9B"/>
    <w:rsid w:val="537B483A"/>
    <w:rsid w:val="538AB61A"/>
    <w:rsid w:val="538F0B85"/>
    <w:rsid w:val="5392DC80"/>
    <w:rsid w:val="53A14036"/>
    <w:rsid w:val="53AF32F1"/>
    <w:rsid w:val="53B4CECE"/>
    <w:rsid w:val="53BBD880"/>
    <w:rsid w:val="53BD6A42"/>
    <w:rsid w:val="53C2AFFF"/>
    <w:rsid w:val="53C4AA70"/>
    <w:rsid w:val="53C57BF8"/>
    <w:rsid w:val="53C6A404"/>
    <w:rsid w:val="53C8B301"/>
    <w:rsid w:val="53D151A3"/>
    <w:rsid w:val="53D85136"/>
    <w:rsid w:val="53DAE6E4"/>
    <w:rsid w:val="53DB060D"/>
    <w:rsid w:val="53EAD401"/>
    <w:rsid w:val="53ED3346"/>
    <w:rsid w:val="540137FB"/>
    <w:rsid w:val="54024DB9"/>
    <w:rsid w:val="5414BA5E"/>
    <w:rsid w:val="541C27A0"/>
    <w:rsid w:val="541CF5A2"/>
    <w:rsid w:val="5422D3C6"/>
    <w:rsid w:val="542F2B76"/>
    <w:rsid w:val="543D5EDF"/>
    <w:rsid w:val="543F7D9F"/>
    <w:rsid w:val="5446A325"/>
    <w:rsid w:val="54550C8C"/>
    <w:rsid w:val="5457C91C"/>
    <w:rsid w:val="545874C2"/>
    <w:rsid w:val="545C4C23"/>
    <w:rsid w:val="54628A9B"/>
    <w:rsid w:val="5462D0CF"/>
    <w:rsid w:val="546A481A"/>
    <w:rsid w:val="546E7CF4"/>
    <w:rsid w:val="546ED653"/>
    <w:rsid w:val="5470E45C"/>
    <w:rsid w:val="54826514"/>
    <w:rsid w:val="548289E1"/>
    <w:rsid w:val="5487B56E"/>
    <w:rsid w:val="548AE69D"/>
    <w:rsid w:val="548E67EB"/>
    <w:rsid w:val="5492BEB8"/>
    <w:rsid w:val="5494760E"/>
    <w:rsid w:val="54A676A7"/>
    <w:rsid w:val="54A7C68A"/>
    <w:rsid w:val="54AC0FFA"/>
    <w:rsid w:val="54AF53E6"/>
    <w:rsid w:val="54B44ED9"/>
    <w:rsid w:val="54B61D3A"/>
    <w:rsid w:val="54BA5B8E"/>
    <w:rsid w:val="54BAE1CE"/>
    <w:rsid w:val="54BCACF7"/>
    <w:rsid w:val="54BE0256"/>
    <w:rsid w:val="54C5E598"/>
    <w:rsid w:val="54CB83F0"/>
    <w:rsid w:val="54CDE969"/>
    <w:rsid w:val="54CEEC61"/>
    <w:rsid w:val="54D31057"/>
    <w:rsid w:val="54D7DF7F"/>
    <w:rsid w:val="54E2FE9B"/>
    <w:rsid w:val="54EB45C5"/>
    <w:rsid w:val="54EB56A3"/>
    <w:rsid w:val="54F723B0"/>
    <w:rsid w:val="5501261E"/>
    <w:rsid w:val="550678F3"/>
    <w:rsid w:val="55090DCC"/>
    <w:rsid w:val="550EED95"/>
    <w:rsid w:val="55189B5D"/>
    <w:rsid w:val="551D9204"/>
    <w:rsid w:val="551E00B6"/>
    <w:rsid w:val="551E0F3E"/>
    <w:rsid w:val="5534464A"/>
    <w:rsid w:val="553B6E5C"/>
    <w:rsid w:val="554D1299"/>
    <w:rsid w:val="554EC19D"/>
    <w:rsid w:val="55523B1E"/>
    <w:rsid w:val="5553BCF6"/>
    <w:rsid w:val="5556A068"/>
    <w:rsid w:val="555947BA"/>
    <w:rsid w:val="555EE817"/>
    <w:rsid w:val="55617403"/>
    <w:rsid w:val="5566FA53"/>
    <w:rsid w:val="556D2F87"/>
    <w:rsid w:val="556EB537"/>
    <w:rsid w:val="556F3E7D"/>
    <w:rsid w:val="557E0EA3"/>
    <w:rsid w:val="558B14D6"/>
    <w:rsid w:val="558CB2C2"/>
    <w:rsid w:val="559145B9"/>
    <w:rsid w:val="559F073E"/>
    <w:rsid w:val="559F7E9E"/>
    <w:rsid w:val="55A6DD62"/>
    <w:rsid w:val="55AC9084"/>
    <w:rsid w:val="55ADF86E"/>
    <w:rsid w:val="55AE73BD"/>
    <w:rsid w:val="55B5C319"/>
    <w:rsid w:val="55BF100C"/>
    <w:rsid w:val="55C698F6"/>
    <w:rsid w:val="55C74270"/>
    <w:rsid w:val="55CDB3C4"/>
    <w:rsid w:val="55CEA683"/>
    <w:rsid w:val="55D14A97"/>
    <w:rsid w:val="55D386C2"/>
    <w:rsid w:val="55D38DCF"/>
    <w:rsid w:val="55DC4BAE"/>
    <w:rsid w:val="55DD273E"/>
    <w:rsid w:val="55E26E33"/>
    <w:rsid w:val="55E345DA"/>
    <w:rsid w:val="55EB98D3"/>
    <w:rsid w:val="55ED9E43"/>
    <w:rsid w:val="55F966D2"/>
    <w:rsid w:val="5607E05D"/>
    <w:rsid w:val="5609D29A"/>
    <w:rsid w:val="560DF3D0"/>
    <w:rsid w:val="5611D859"/>
    <w:rsid w:val="561A3065"/>
    <w:rsid w:val="561F2F99"/>
    <w:rsid w:val="562598BC"/>
    <w:rsid w:val="56284082"/>
    <w:rsid w:val="562A7A2B"/>
    <w:rsid w:val="5630CF8C"/>
    <w:rsid w:val="5639D75C"/>
    <w:rsid w:val="563F32F6"/>
    <w:rsid w:val="56407EB0"/>
    <w:rsid w:val="5643BF12"/>
    <w:rsid w:val="5646B3B0"/>
    <w:rsid w:val="564936FA"/>
    <w:rsid w:val="56496C67"/>
    <w:rsid w:val="5649EC96"/>
    <w:rsid w:val="564AB860"/>
    <w:rsid w:val="564AC83D"/>
    <w:rsid w:val="565634F2"/>
    <w:rsid w:val="5658CD84"/>
    <w:rsid w:val="565C887E"/>
    <w:rsid w:val="565F1F28"/>
    <w:rsid w:val="565F2D05"/>
    <w:rsid w:val="5660C7E5"/>
    <w:rsid w:val="5673077F"/>
    <w:rsid w:val="5674B4D2"/>
    <w:rsid w:val="567C1EC2"/>
    <w:rsid w:val="5680A74C"/>
    <w:rsid w:val="5683C9F3"/>
    <w:rsid w:val="568B47B7"/>
    <w:rsid w:val="56904835"/>
    <w:rsid w:val="56920E5D"/>
    <w:rsid w:val="56939E70"/>
    <w:rsid w:val="56A1AE58"/>
    <w:rsid w:val="56AD4458"/>
    <w:rsid w:val="56B4F55C"/>
    <w:rsid w:val="56B7E175"/>
    <w:rsid w:val="56B9ED85"/>
    <w:rsid w:val="56CC660A"/>
    <w:rsid w:val="56D3C949"/>
    <w:rsid w:val="56DEA813"/>
    <w:rsid w:val="56E22F9C"/>
    <w:rsid w:val="56F6F16A"/>
    <w:rsid w:val="57040CCB"/>
    <w:rsid w:val="57040CD9"/>
    <w:rsid w:val="570AAFC8"/>
    <w:rsid w:val="570CABA6"/>
    <w:rsid w:val="570E26AE"/>
    <w:rsid w:val="5710AE32"/>
    <w:rsid w:val="57185D6E"/>
    <w:rsid w:val="5719C0E9"/>
    <w:rsid w:val="572F03CC"/>
    <w:rsid w:val="573F8169"/>
    <w:rsid w:val="5746C596"/>
    <w:rsid w:val="574F740D"/>
    <w:rsid w:val="575143B3"/>
    <w:rsid w:val="57543D7D"/>
    <w:rsid w:val="57563EE6"/>
    <w:rsid w:val="575DC40D"/>
    <w:rsid w:val="575DE803"/>
    <w:rsid w:val="575FCC43"/>
    <w:rsid w:val="576240D4"/>
    <w:rsid w:val="57675982"/>
    <w:rsid w:val="576EB94D"/>
    <w:rsid w:val="577137F5"/>
    <w:rsid w:val="5778D9B9"/>
    <w:rsid w:val="577CDC3A"/>
    <w:rsid w:val="578CC0AA"/>
    <w:rsid w:val="578F9CA2"/>
    <w:rsid w:val="5797B56A"/>
    <w:rsid w:val="57993A4B"/>
    <w:rsid w:val="579EE618"/>
    <w:rsid w:val="57A219E9"/>
    <w:rsid w:val="57A59D54"/>
    <w:rsid w:val="57A65ADF"/>
    <w:rsid w:val="57B14E51"/>
    <w:rsid w:val="57B16BA7"/>
    <w:rsid w:val="57B3B7C2"/>
    <w:rsid w:val="57B75CA0"/>
    <w:rsid w:val="57BBFB13"/>
    <w:rsid w:val="57C0680D"/>
    <w:rsid w:val="57C20114"/>
    <w:rsid w:val="57C92BE7"/>
    <w:rsid w:val="57CE7EC4"/>
    <w:rsid w:val="57D1DD35"/>
    <w:rsid w:val="57D5C90B"/>
    <w:rsid w:val="57D82587"/>
    <w:rsid w:val="57E9BF43"/>
    <w:rsid w:val="57EA26B6"/>
    <w:rsid w:val="57F1722B"/>
    <w:rsid w:val="5800BBCF"/>
    <w:rsid w:val="5802CE76"/>
    <w:rsid w:val="58053A58"/>
    <w:rsid w:val="5810C6D4"/>
    <w:rsid w:val="581175D1"/>
    <w:rsid w:val="5816AA44"/>
    <w:rsid w:val="58222771"/>
    <w:rsid w:val="582979FE"/>
    <w:rsid w:val="582AA92C"/>
    <w:rsid w:val="582C6AEC"/>
    <w:rsid w:val="58326900"/>
    <w:rsid w:val="584A009A"/>
    <w:rsid w:val="5850D3F8"/>
    <w:rsid w:val="58554DDF"/>
    <w:rsid w:val="585A866D"/>
    <w:rsid w:val="585AA035"/>
    <w:rsid w:val="585C3A24"/>
    <w:rsid w:val="58758B21"/>
    <w:rsid w:val="587E1B3C"/>
    <w:rsid w:val="587FF7D3"/>
    <w:rsid w:val="588464E6"/>
    <w:rsid w:val="5884B3EE"/>
    <w:rsid w:val="58862DAF"/>
    <w:rsid w:val="588C7100"/>
    <w:rsid w:val="588DDA0A"/>
    <w:rsid w:val="588E966C"/>
    <w:rsid w:val="5891DB52"/>
    <w:rsid w:val="58993E04"/>
    <w:rsid w:val="5899FC61"/>
    <w:rsid w:val="589EAE44"/>
    <w:rsid w:val="589F41FF"/>
    <w:rsid w:val="58A370A4"/>
    <w:rsid w:val="58A8339F"/>
    <w:rsid w:val="58AB3ED5"/>
    <w:rsid w:val="58AF6C0F"/>
    <w:rsid w:val="58AFBA89"/>
    <w:rsid w:val="58B91E2D"/>
    <w:rsid w:val="58BD80E6"/>
    <w:rsid w:val="58C0FF55"/>
    <w:rsid w:val="58C1456C"/>
    <w:rsid w:val="58C867C6"/>
    <w:rsid w:val="58D153B3"/>
    <w:rsid w:val="58D410F4"/>
    <w:rsid w:val="58D7066E"/>
    <w:rsid w:val="58E5391E"/>
    <w:rsid w:val="58E90360"/>
    <w:rsid w:val="58EB7486"/>
    <w:rsid w:val="58ECB798"/>
    <w:rsid w:val="58EFBE62"/>
    <w:rsid w:val="58F130E5"/>
    <w:rsid w:val="58F4FD92"/>
    <w:rsid w:val="58F77113"/>
    <w:rsid w:val="590DD9DC"/>
    <w:rsid w:val="59181736"/>
    <w:rsid w:val="591AFA95"/>
    <w:rsid w:val="5921B688"/>
    <w:rsid w:val="592731FB"/>
    <w:rsid w:val="592762A2"/>
    <w:rsid w:val="5932C67D"/>
    <w:rsid w:val="593761AC"/>
    <w:rsid w:val="593795A6"/>
    <w:rsid w:val="593D7928"/>
    <w:rsid w:val="593E7581"/>
    <w:rsid w:val="594217C7"/>
    <w:rsid w:val="59483509"/>
    <w:rsid w:val="594F4871"/>
    <w:rsid w:val="595D0599"/>
    <w:rsid w:val="595FC4F8"/>
    <w:rsid w:val="59681A29"/>
    <w:rsid w:val="59715B76"/>
    <w:rsid w:val="598F7EE4"/>
    <w:rsid w:val="5996812C"/>
    <w:rsid w:val="599854A8"/>
    <w:rsid w:val="59ADB30F"/>
    <w:rsid w:val="59B82FCC"/>
    <w:rsid w:val="59BF5A47"/>
    <w:rsid w:val="59BF80ED"/>
    <w:rsid w:val="59DA5EDA"/>
    <w:rsid w:val="59DAFA76"/>
    <w:rsid w:val="59E4537C"/>
    <w:rsid w:val="59F2F3D6"/>
    <w:rsid w:val="59F4502F"/>
    <w:rsid w:val="59F5A570"/>
    <w:rsid w:val="59F781F0"/>
    <w:rsid w:val="59F82DBC"/>
    <w:rsid w:val="5A0320C4"/>
    <w:rsid w:val="5A04B5D5"/>
    <w:rsid w:val="5A07D3EC"/>
    <w:rsid w:val="5A0F0E5F"/>
    <w:rsid w:val="5A0F57EF"/>
    <w:rsid w:val="5A103887"/>
    <w:rsid w:val="5A14397F"/>
    <w:rsid w:val="5A159CF8"/>
    <w:rsid w:val="5A1E84DF"/>
    <w:rsid w:val="5A1F9192"/>
    <w:rsid w:val="5A209875"/>
    <w:rsid w:val="5A22D240"/>
    <w:rsid w:val="5A25D862"/>
    <w:rsid w:val="5A28C35B"/>
    <w:rsid w:val="5A2A9E87"/>
    <w:rsid w:val="5A2BA6F1"/>
    <w:rsid w:val="5A2C7D36"/>
    <w:rsid w:val="5A2DE3DA"/>
    <w:rsid w:val="5A2EA67A"/>
    <w:rsid w:val="5A2FB1CF"/>
    <w:rsid w:val="5A36B971"/>
    <w:rsid w:val="5A4C7910"/>
    <w:rsid w:val="5A4D6B77"/>
    <w:rsid w:val="5A5128A7"/>
    <w:rsid w:val="5A5C751E"/>
    <w:rsid w:val="5A5DAF3F"/>
    <w:rsid w:val="5A6302D7"/>
    <w:rsid w:val="5A661F78"/>
    <w:rsid w:val="5A6EE51D"/>
    <w:rsid w:val="5A79D415"/>
    <w:rsid w:val="5A7C1435"/>
    <w:rsid w:val="5A7C55E7"/>
    <w:rsid w:val="5A862625"/>
    <w:rsid w:val="5A95A743"/>
    <w:rsid w:val="5A95CADA"/>
    <w:rsid w:val="5A96DD3E"/>
    <w:rsid w:val="5A98AB7B"/>
    <w:rsid w:val="5A9BEF9F"/>
    <w:rsid w:val="5A9E39A6"/>
    <w:rsid w:val="5AA97658"/>
    <w:rsid w:val="5AAD7DE1"/>
    <w:rsid w:val="5AB9040C"/>
    <w:rsid w:val="5ABC3445"/>
    <w:rsid w:val="5ABC61EC"/>
    <w:rsid w:val="5AC084A7"/>
    <w:rsid w:val="5AD83C47"/>
    <w:rsid w:val="5AD8477E"/>
    <w:rsid w:val="5AE170E9"/>
    <w:rsid w:val="5AE438FC"/>
    <w:rsid w:val="5AE640AA"/>
    <w:rsid w:val="5AE7C10D"/>
    <w:rsid w:val="5AF6F2F6"/>
    <w:rsid w:val="5AF7B51C"/>
    <w:rsid w:val="5AF80236"/>
    <w:rsid w:val="5AFAB82D"/>
    <w:rsid w:val="5AFFCFD2"/>
    <w:rsid w:val="5B00CFA2"/>
    <w:rsid w:val="5B012824"/>
    <w:rsid w:val="5B04CEF7"/>
    <w:rsid w:val="5B12AF04"/>
    <w:rsid w:val="5B13442D"/>
    <w:rsid w:val="5B16DB9E"/>
    <w:rsid w:val="5B204D3E"/>
    <w:rsid w:val="5B228910"/>
    <w:rsid w:val="5B2D095A"/>
    <w:rsid w:val="5B301D9F"/>
    <w:rsid w:val="5B3408A4"/>
    <w:rsid w:val="5B365941"/>
    <w:rsid w:val="5B450B3F"/>
    <w:rsid w:val="5B4D07D2"/>
    <w:rsid w:val="5B4FB60B"/>
    <w:rsid w:val="5B53281D"/>
    <w:rsid w:val="5B53AC7D"/>
    <w:rsid w:val="5B58DA58"/>
    <w:rsid w:val="5B5B592E"/>
    <w:rsid w:val="5B5EAA92"/>
    <w:rsid w:val="5B602A2F"/>
    <w:rsid w:val="5B61603A"/>
    <w:rsid w:val="5B753703"/>
    <w:rsid w:val="5B783281"/>
    <w:rsid w:val="5B7D9C33"/>
    <w:rsid w:val="5B892272"/>
    <w:rsid w:val="5B9256E7"/>
    <w:rsid w:val="5B9D6224"/>
    <w:rsid w:val="5B9FE079"/>
    <w:rsid w:val="5BA0D4AC"/>
    <w:rsid w:val="5BA28D35"/>
    <w:rsid w:val="5BA5EBDA"/>
    <w:rsid w:val="5BA9C81F"/>
    <w:rsid w:val="5BAA8DF2"/>
    <w:rsid w:val="5BCFCA76"/>
    <w:rsid w:val="5BD34B16"/>
    <w:rsid w:val="5BD36BC8"/>
    <w:rsid w:val="5BD3AC78"/>
    <w:rsid w:val="5BD7483E"/>
    <w:rsid w:val="5BDA30D2"/>
    <w:rsid w:val="5BDC694F"/>
    <w:rsid w:val="5BF69E7B"/>
    <w:rsid w:val="5BF72889"/>
    <w:rsid w:val="5BF94BDD"/>
    <w:rsid w:val="5BFA2B6C"/>
    <w:rsid w:val="5BFAC767"/>
    <w:rsid w:val="5BFCBDA1"/>
    <w:rsid w:val="5C03B9F0"/>
    <w:rsid w:val="5C0B1961"/>
    <w:rsid w:val="5C0EF66E"/>
    <w:rsid w:val="5C106F4B"/>
    <w:rsid w:val="5C1152C5"/>
    <w:rsid w:val="5C14F6BE"/>
    <w:rsid w:val="5C152DE4"/>
    <w:rsid w:val="5C1CA480"/>
    <w:rsid w:val="5C1EC487"/>
    <w:rsid w:val="5C24981E"/>
    <w:rsid w:val="5C29A6FE"/>
    <w:rsid w:val="5C29AC45"/>
    <w:rsid w:val="5C2A9587"/>
    <w:rsid w:val="5C2CE902"/>
    <w:rsid w:val="5C3350E7"/>
    <w:rsid w:val="5C3DD4ED"/>
    <w:rsid w:val="5C4319D2"/>
    <w:rsid w:val="5C445323"/>
    <w:rsid w:val="5C45FE51"/>
    <w:rsid w:val="5C50F101"/>
    <w:rsid w:val="5C52992F"/>
    <w:rsid w:val="5C59FE81"/>
    <w:rsid w:val="5C5FB893"/>
    <w:rsid w:val="5C62CBFF"/>
    <w:rsid w:val="5C64E34D"/>
    <w:rsid w:val="5C6BAF98"/>
    <w:rsid w:val="5C6F2008"/>
    <w:rsid w:val="5C70ADFF"/>
    <w:rsid w:val="5C79BDDA"/>
    <w:rsid w:val="5C814DE9"/>
    <w:rsid w:val="5C8ADD91"/>
    <w:rsid w:val="5C8C531C"/>
    <w:rsid w:val="5C912891"/>
    <w:rsid w:val="5C969FFA"/>
    <w:rsid w:val="5C9976EF"/>
    <w:rsid w:val="5CAAD299"/>
    <w:rsid w:val="5CBDDAA4"/>
    <w:rsid w:val="5CC59C7F"/>
    <w:rsid w:val="5CD6702D"/>
    <w:rsid w:val="5CD946FE"/>
    <w:rsid w:val="5CDDA515"/>
    <w:rsid w:val="5CDF0A69"/>
    <w:rsid w:val="5CDFA228"/>
    <w:rsid w:val="5CE0CC82"/>
    <w:rsid w:val="5CE4E649"/>
    <w:rsid w:val="5CEE94AC"/>
    <w:rsid w:val="5CF3FE9D"/>
    <w:rsid w:val="5CFC1C69"/>
    <w:rsid w:val="5D0429B0"/>
    <w:rsid w:val="5D07800D"/>
    <w:rsid w:val="5D079755"/>
    <w:rsid w:val="5D0A83A9"/>
    <w:rsid w:val="5D0CDC49"/>
    <w:rsid w:val="5D2131E1"/>
    <w:rsid w:val="5D235A19"/>
    <w:rsid w:val="5D263ABD"/>
    <w:rsid w:val="5D28402A"/>
    <w:rsid w:val="5D313138"/>
    <w:rsid w:val="5D34BBEE"/>
    <w:rsid w:val="5D36AA11"/>
    <w:rsid w:val="5D3B3E38"/>
    <w:rsid w:val="5D46A373"/>
    <w:rsid w:val="5D5FB09A"/>
    <w:rsid w:val="5D60F086"/>
    <w:rsid w:val="5D68A702"/>
    <w:rsid w:val="5D695819"/>
    <w:rsid w:val="5D716ACC"/>
    <w:rsid w:val="5D7573E3"/>
    <w:rsid w:val="5D7C04F8"/>
    <w:rsid w:val="5D7C7BD3"/>
    <w:rsid w:val="5D80ECB8"/>
    <w:rsid w:val="5D855A6C"/>
    <w:rsid w:val="5D9F832C"/>
    <w:rsid w:val="5DA44C17"/>
    <w:rsid w:val="5DA5654A"/>
    <w:rsid w:val="5DAEB2A1"/>
    <w:rsid w:val="5DB70546"/>
    <w:rsid w:val="5DBD493F"/>
    <w:rsid w:val="5DBE2CE0"/>
    <w:rsid w:val="5DC38C5E"/>
    <w:rsid w:val="5DC3C20A"/>
    <w:rsid w:val="5DCA87F8"/>
    <w:rsid w:val="5DCAD8EE"/>
    <w:rsid w:val="5DD75ACD"/>
    <w:rsid w:val="5DE1AA75"/>
    <w:rsid w:val="5DE8B3A3"/>
    <w:rsid w:val="5DEE5114"/>
    <w:rsid w:val="5DEF085C"/>
    <w:rsid w:val="5DF00110"/>
    <w:rsid w:val="5DF51A69"/>
    <w:rsid w:val="5DFF5295"/>
    <w:rsid w:val="5E03C9EE"/>
    <w:rsid w:val="5E05424A"/>
    <w:rsid w:val="5E0582C9"/>
    <w:rsid w:val="5E05CC75"/>
    <w:rsid w:val="5E06FF16"/>
    <w:rsid w:val="5E0F70C0"/>
    <w:rsid w:val="5E101D4B"/>
    <w:rsid w:val="5E15BFAE"/>
    <w:rsid w:val="5E249297"/>
    <w:rsid w:val="5E2948DF"/>
    <w:rsid w:val="5E3075CF"/>
    <w:rsid w:val="5E32FBCB"/>
    <w:rsid w:val="5E33FE80"/>
    <w:rsid w:val="5E3716E8"/>
    <w:rsid w:val="5E3851EB"/>
    <w:rsid w:val="5E39391A"/>
    <w:rsid w:val="5E395074"/>
    <w:rsid w:val="5E4393ED"/>
    <w:rsid w:val="5E4B8FC0"/>
    <w:rsid w:val="5E4D0482"/>
    <w:rsid w:val="5E53907D"/>
    <w:rsid w:val="5E581740"/>
    <w:rsid w:val="5E62F95F"/>
    <w:rsid w:val="5E6422DF"/>
    <w:rsid w:val="5E72A7D7"/>
    <w:rsid w:val="5E76A6D5"/>
    <w:rsid w:val="5E7FB1E8"/>
    <w:rsid w:val="5E88EE5A"/>
    <w:rsid w:val="5E8D225F"/>
    <w:rsid w:val="5E928DBE"/>
    <w:rsid w:val="5E933D35"/>
    <w:rsid w:val="5E9346EC"/>
    <w:rsid w:val="5E93714A"/>
    <w:rsid w:val="5E9B5DEE"/>
    <w:rsid w:val="5E9C9AD8"/>
    <w:rsid w:val="5EA2B827"/>
    <w:rsid w:val="5EA48B69"/>
    <w:rsid w:val="5EA71189"/>
    <w:rsid w:val="5EA76BF0"/>
    <w:rsid w:val="5EB26695"/>
    <w:rsid w:val="5EB31FB1"/>
    <w:rsid w:val="5EB3D3F0"/>
    <w:rsid w:val="5EB7D260"/>
    <w:rsid w:val="5EBDA154"/>
    <w:rsid w:val="5ED1A336"/>
    <w:rsid w:val="5ED38BCB"/>
    <w:rsid w:val="5EDA9EB7"/>
    <w:rsid w:val="5EDBAF4D"/>
    <w:rsid w:val="5EDDDF3B"/>
    <w:rsid w:val="5EEB9E79"/>
    <w:rsid w:val="5EEC3A86"/>
    <w:rsid w:val="5EECFA3A"/>
    <w:rsid w:val="5EEE7D0F"/>
    <w:rsid w:val="5EFEBF08"/>
    <w:rsid w:val="5F03ED85"/>
    <w:rsid w:val="5F05857F"/>
    <w:rsid w:val="5F0BD1A1"/>
    <w:rsid w:val="5F0C2BB3"/>
    <w:rsid w:val="5F0E8A3B"/>
    <w:rsid w:val="5F0ED9E7"/>
    <w:rsid w:val="5F140676"/>
    <w:rsid w:val="5F15DB23"/>
    <w:rsid w:val="5F18B612"/>
    <w:rsid w:val="5F1C2C99"/>
    <w:rsid w:val="5F20D7E5"/>
    <w:rsid w:val="5F3F9580"/>
    <w:rsid w:val="5F55EA92"/>
    <w:rsid w:val="5F56A015"/>
    <w:rsid w:val="5F59AA6C"/>
    <w:rsid w:val="5F59CC2F"/>
    <w:rsid w:val="5F6D101F"/>
    <w:rsid w:val="5F7E669E"/>
    <w:rsid w:val="5F835EBE"/>
    <w:rsid w:val="5F919BBC"/>
    <w:rsid w:val="5F9D848C"/>
    <w:rsid w:val="5F9E0900"/>
    <w:rsid w:val="5FA09421"/>
    <w:rsid w:val="5FA0FC1A"/>
    <w:rsid w:val="5FA516E6"/>
    <w:rsid w:val="5FAD8EFC"/>
    <w:rsid w:val="5FB36F88"/>
    <w:rsid w:val="5FC318FF"/>
    <w:rsid w:val="5FC56419"/>
    <w:rsid w:val="5FC5834F"/>
    <w:rsid w:val="5FC66E82"/>
    <w:rsid w:val="5FC9E0DA"/>
    <w:rsid w:val="5FCCAAB5"/>
    <w:rsid w:val="5FD04288"/>
    <w:rsid w:val="5FD2265C"/>
    <w:rsid w:val="5FD22E94"/>
    <w:rsid w:val="5FDADC04"/>
    <w:rsid w:val="5FE271E4"/>
    <w:rsid w:val="5FE87016"/>
    <w:rsid w:val="5FEC9C8E"/>
    <w:rsid w:val="5FEFA6A8"/>
    <w:rsid w:val="5FF469FE"/>
    <w:rsid w:val="5FFC0222"/>
    <w:rsid w:val="600225DC"/>
    <w:rsid w:val="6006350A"/>
    <w:rsid w:val="6006C279"/>
    <w:rsid w:val="600A8891"/>
    <w:rsid w:val="60194ADC"/>
    <w:rsid w:val="601E8CF1"/>
    <w:rsid w:val="6024F7C7"/>
    <w:rsid w:val="6030D7E8"/>
    <w:rsid w:val="60324E4C"/>
    <w:rsid w:val="60329F72"/>
    <w:rsid w:val="603790AA"/>
    <w:rsid w:val="604B59E2"/>
    <w:rsid w:val="604F0063"/>
    <w:rsid w:val="605B8E62"/>
    <w:rsid w:val="605F9B97"/>
    <w:rsid w:val="6063F45A"/>
    <w:rsid w:val="606EE278"/>
    <w:rsid w:val="6071B212"/>
    <w:rsid w:val="607745D7"/>
    <w:rsid w:val="60903AA6"/>
    <w:rsid w:val="609990B7"/>
    <w:rsid w:val="609C9C80"/>
    <w:rsid w:val="60A55EB6"/>
    <w:rsid w:val="60A75A7B"/>
    <w:rsid w:val="60A87094"/>
    <w:rsid w:val="60A897E5"/>
    <w:rsid w:val="60AAF6EB"/>
    <w:rsid w:val="60B00BCA"/>
    <w:rsid w:val="60B51297"/>
    <w:rsid w:val="60B59672"/>
    <w:rsid w:val="60C47EE4"/>
    <w:rsid w:val="60D3C253"/>
    <w:rsid w:val="60D6B44A"/>
    <w:rsid w:val="60E2DC7D"/>
    <w:rsid w:val="60EA4BD5"/>
    <w:rsid w:val="60F261F1"/>
    <w:rsid w:val="60F2AFDE"/>
    <w:rsid w:val="60FE1534"/>
    <w:rsid w:val="60FE72E8"/>
    <w:rsid w:val="60FE8D98"/>
    <w:rsid w:val="6102639F"/>
    <w:rsid w:val="6104B7BF"/>
    <w:rsid w:val="6109A2FF"/>
    <w:rsid w:val="610BAA3F"/>
    <w:rsid w:val="6113F9DE"/>
    <w:rsid w:val="611FCC91"/>
    <w:rsid w:val="61200669"/>
    <w:rsid w:val="6125E748"/>
    <w:rsid w:val="61267229"/>
    <w:rsid w:val="6131899D"/>
    <w:rsid w:val="6132CEAA"/>
    <w:rsid w:val="6136B32C"/>
    <w:rsid w:val="613B01C9"/>
    <w:rsid w:val="61405DBC"/>
    <w:rsid w:val="61407B11"/>
    <w:rsid w:val="6141C2C5"/>
    <w:rsid w:val="614FC129"/>
    <w:rsid w:val="61512046"/>
    <w:rsid w:val="61599C94"/>
    <w:rsid w:val="615A42A0"/>
    <w:rsid w:val="615C0431"/>
    <w:rsid w:val="6168199E"/>
    <w:rsid w:val="6172DFC5"/>
    <w:rsid w:val="617A301F"/>
    <w:rsid w:val="61808894"/>
    <w:rsid w:val="618455E8"/>
    <w:rsid w:val="6184CFD8"/>
    <w:rsid w:val="6197B62D"/>
    <w:rsid w:val="61A32234"/>
    <w:rsid w:val="61A42FF5"/>
    <w:rsid w:val="61AA2F21"/>
    <w:rsid w:val="61BEB782"/>
    <w:rsid w:val="61BF431F"/>
    <w:rsid w:val="61C055DA"/>
    <w:rsid w:val="61C165A1"/>
    <w:rsid w:val="61C28FC4"/>
    <w:rsid w:val="61CE17FD"/>
    <w:rsid w:val="61D5BA07"/>
    <w:rsid w:val="61D96E90"/>
    <w:rsid w:val="61DA31D4"/>
    <w:rsid w:val="61E5DCCD"/>
    <w:rsid w:val="61EDE1C6"/>
    <w:rsid w:val="61F047FB"/>
    <w:rsid w:val="61F057B1"/>
    <w:rsid w:val="61F601CA"/>
    <w:rsid w:val="61FD47F9"/>
    <w:rsid w:val="62067211"/>
    <w:rsid w:val="620CF756"/>
    <w:rsid w:val="6211DBA2"/>
    <w:rsid w:val="6215D9F8"/>
    <w:rsid w:val="6219819D"/>
    <w:rsid w:val="621D6C10"/>
    <w:rsid w:val="622F1610"/>
    <w:rsid w:val="623743FA"/>
    <w:rsid w:val="623F0B3D"/>
    <w:rsid w:val="624C51F0"/>
    <w:rsid w:val="624C7A6C"/>
    <w:rsid w:val="6253BE41"/>
    <w:rsid w:val="625692DA"/>
    <w:rsid w:val="6258810D"/>
    <w:rsid w:val="625B8FE5"/>
    <w:rsid w:val="626182A4"/>
    <w:rsid w:val="626B743C"/>
    <w:rsid w:val="626D2D13"/>
    <w:rsid w:val="62779BB6"/>
    <w:rsid w:val="627833D9"/>
    <w:rsid w:val="627F5F25"/>
    <w:rsid w:val="62834B94"/>
    <w:rsid w:val="62887EAC"/>
    <w:rsid w:val="628ACCB5"/>
    <w:rsid w:val="6295AB3B"/>
    <w:rsid w:val="629BFECA"/>
    <w:rsid w:val="62AF2437"/>
    <w:rsid w:val="62B0257E"/>
    <w:rsid w:val="62B48D5C"/>
    <w:rsid w:val="62BFE419"/>
    <w:rsid w:val="62C61323"/>
    <w:rsid w:val="62CBC178"/>
    <w:rsid w:val="62CCD2B5"/>
    <w:rsid w:val="62CDA44A"/>
    <w:rsid w:val="62CE299E"/>
    <w:rsid w:val="62D04141"/>
    <w:rsid w:val="62DF4B46"/>
    <w:rsid w:val="62E16484"/>
    <w:rsid w:val="62E328F4"/>
    <w:rsid w:val="62E99DB7"/>
    <w:rsid w:val="62EDE5CB"/>
    <w:rsid w:val="62EFC8AE"/>
    <w:rsid w:val="62F3FDCF"/>
    <w:rsid w:val="62F4D991"/>
    <w:rsid w:val="62FDACDC"/>
    <w:rsid w:val="62FE7AE1"/>
    <w:rsid w:val="6301283C"/>
    <w:rsid w:val="630B22E2"/>
    <w:rsid w:val="630F4687"/>
    <w:rsid w:val="6314077C"/>
    <w:rsid w:val="63142612"/>
    <w:rsid w:val="6314F53D"/>
    <w:rsid w:val="63155AF6"/>
    <w:rsid w:val="63166BEA"/>
    <w:rsid w:val="631E6EB8"/>
    <w:rsid w:val="6326A8E6"/>
    <w:rsid w:val="632901E1"/>
    <w:rsid w:val="633928B5"/>
    <w:rsid w:val="633A2D00"/>
    <w:rsid w:val="633BA428"/>
    <w:rsid w:val="633CADA2"/>
    <w:rsid w:val="634D727A"/>
    <w:rsid w:val="634D9724"/>
    <w:rsid w:val="634E70A2"/>
    <w:rsid w:val="635F72FF"/>
    <w:rsid w:val="63625796"/>
    <w:rsid w:val="63683FE9"/>
    <w:rsid w:val="6368BCF2"/>
    <w:rsid w:val="636BA8AA"/>
    <w:rsid w:val="63719EA8"/>
    <w:rsid w:val="6372F2B1"/>
    <w:rsid w:val="63763CBA"/>
    <w:rsid w:val="637DC57B"/>
    <w:rsid w:val="63822146"/>
    <w:rsid w:val="6382EEF1"/>
    <w:rsid w:val="6383EA67"/>
    <w:rsid w:val="6387A65E"/>
    <w:rsid w:val="638C4229"/>
    <w:rsid w:val="638F4F51"/>
    <w:rsid w:val="6391B0D2"/>
    <w:rsid w:val="639A292F"/>
    <w:rsid w:val="639A9777"/>
    <w:rsid w:val="63A191A9"/>
    <w:rsid w:val="63A53A38"/>
    <w:rsid w:val="63AA43BD"/>
    <w:rsid w:val="63BAA1E7"/>
    <w:rsid w:val="63C0351E"/>
    <w:rsid w:val="63C11E54"/>
    <w:rsid w:val="63C30523"/>
    <w:rsid w:val="63C681FE"/>
    <w:rsid w:val="63C87D83"/>
    <w:rsid w:val="63C94931"/>
    <w:rsid w:val="63CA3842"/>
    <w:rsid w:val="63CB50A1"/>
    <w:rsid w:val="63D303B3"/>
    <w:rsid w:val="63DA751A"/>
    <w:rsid w:val="63DCF5AA"/>
    <w:rsid w:val="63E18503"/>
    <w:rsid w:val="63E54E0F"/>
    <w:rsid w:val="63EADADD"/>
    <w:rsid w:val="63EB6FA4"/>
    <w:rsid w:val="63F35E85"/>
    <w:rsid w:val="63F4D77F"/>
    <w:rsid w:val="63FB9D86"/>
    <w:rsid w:val="63FC1A80"/>
    <w:rsid w:val="6400604F"/>
    <w:rsid w:val="640173D9"/>
    <w:rsid w:val="640CF05E"/>
    <w:rsid w:val="640D9F41"/>
    <w:rsid w:val="64147175"/>
    <w:rsid w:val="642B1FAF"/>
    <w:rsid w:val="642C4840"/>
    <w:rsid w:val="6433BC07"/>
    <w:rsid w:val="6439E403"/>
    <w:rsid w:val="644AD022"/>
    <w:rsid w:val="6458B433"/>
    <w:rsid w:val="645E3CA8"/>
    <w:rsid w:val="64619113"/>
    <w:rsid w:val="6465147A"/>
    <w:rsid w:val="646774CD"/>
    <w:rsid w:val="646C03AD"/>
    <w:rsid w:val="6471FF7D"/>
    <w:rsid w:val="6472F220"/>
    <w:rsid w:val="6473177E"/>
    <w:rsid w:val="6475CEC4"/>
    <w:rsid w:val="64857397"/>
    <w:rsid w:val="6493FD29"/>
    <w:rsid w:val="6499484D"/>
    <w:rsid w:val="649B93B0"/>
    <w:rsid w:val="649E2D29"/>
    <w:rsid w:val="649FCB9D"/>
    <w:rsid w:val="64A9F151"/>
    <w:rsid w:val="64B33EE1"/>
    <w:rsid w:val="64B4812D"/>
    <w:rsid w:val="64B7FA7D"/>
    <w:rsid w:val="64B85E40"/>
    <w:rsid w:val="64C86927"/>
    <w:rsid w:val="64D43020"/>
    <w:rsid w:val="64D9B4FB"/>
    <w:rsid w:val="64DC2A17"/>
    <w:rsid w:val="64DDCD83"/>
    <w:rsid w:val="64E79BF6"/>
    <w:rsid w:val="64F760D9"/>
    <w:rsid w:val="6503DB5D"/>
    <w:rsid w:val="650BCA63"/>
    <w:rsid w:val="650C35D4"/>
    <w:rsid w:val="650D4505"/>
    <w:rsid w:val="65194863"/>
    <w:rsid w:val="65211CB9"/>
    <w:rsid w:val="6535A28A"/>
    <w:rsid w:val="6535C55D"/>
    <w:rsid w:val="65388085"/>
    <w:rsid w:val="65389175"/>
    <w:rsid w:val="654B77E6"/>
    <w:rsid w:val="654FC5EE"/>
    <w:rsid w:val="65506A2A"/>
    <w:rsid w:val="6551F167"/>
    <w:rsid w:val="65559E44"/>
    <w:rsid w:val="6558E627"/>
    <w:rsid w:val="655B7302"/>
    <w:rsid w:val="655BA7D3"/>
    <w:rsid w:val="6567D8A6"/>
    <w:rsid w:val="65729389"/>
    <w:rsid w:val="65779A7E"/>
    <w:rsid w:val="6581ECDD"/>
    <w:rsid w:val="658BB14C"/>
    <w:rsid w:val="6598ABD3"/>
    <w:rsid w:val="65A11A6D"/>
    <w:rsid w:val="65A25506"/>
    <w:rsid w:val="65A4C7AC"/>
    <w:rsid w:val="65C221A0"/>
    <w:rsid w:val="65C29A08"/>
    <w:rsid w:val="65C38571"/>
    <w:rsid w:val="65C63F2B"/>
    <w:rsid w:val="65C9EDF1"/>
    <w:rsid w:val="65CA41F3"/>
    <w:rsid w:val="65CBF215"/>
    <w:rsid w:val="65CC3242"/>
    <w:rsid w:val="65D497B9"/>
    <w:rsid w:val="65DE4A1F"/>
    <w:rsid w:val="65E35407"/>
    <w:rsid w:val="65E65E75"/>
    <w:rsid w:val="65F12D9C"/>
    <w:rsid w:val="65F53813"/>
    <w:rsid w:val="65F69E4B"/>
    <w:rsid w:val="65F79745"/>
    <w:rsid w:val="65F9DC73"/>
    <w:rsid w:val="65FF2748"/>
    <w:rsid w:val="6600EE21"/>
    <w:rsid w:val="66041CE2"/>
    <w:rsid w:val="66057681"/>
    <w:rsid w:val="66078BFD"/>
    <w:rsid w:val="66082E35"/>
    <w:rsid w:val="660AFA0C"/>
    <w:rsid w:val="660E71E4"/>
    <w:rsid w:val="6612CA88"/>
    <w:rsid w:val="6617C88E"/>
    <w:rsid w:val="661B1002"/>
    <w:rsid w:val="661B9297"/>
    <w:rsid w:val="66218019"/>
    <w:rsid w:val="6629EE15"/>
    <w:rsid w:val="662BE2B1"/>
    <w:rsid w:val="663598DE"/>
    <w:rsid w:val="6635F037"/>
    <w:rsid w:val="663CF1C9"/>
    <w:rsid w:val="6643F486"/>
    <w:rsid w:val="664567A6"/>
    <w:rsid w:val="664FCE10"/>
    <w:rsid w:val="6652D800"/>
    <w:rsid w:val="66563D0F"/>
    <w:rsid w:val="66568E18"/>
    <w:rsid w:val="6669616E"/>
    <w:rsid w:val="667887F8"/>
    <w:rsid w:val="667B6482"/>
    <w:rsid w:val="66800AC0"/>
    <w:rsid w:val="66803ADB"/>
    <w:rsid w:val="66883EAE"/>
    <w:rsid w:val="668E0EAF"/>
    <w:rsid w:val="6693B7FD"/>
    <w:rsid w:val="66940362"/>
    <w:rsid w:val="669701DB"/>
    <w:rsid w:val="66993B13"/>
    <w:rsid w:val="6699FC5A"/>
    <w:rsid w:val="669B36CD"/>
    <w:rsid w:val="66A37D67"/>
    <w:rsid w:val="66A4232C"/>
    <w:rsid w:val="66BB59F2"/>
    <w:rsid w:val="66BC474E"/>
    <w:rsid w:val="66BD2211"/>
    <w:rsid w:val="66BE4A58"/>
    <w:rsid w:val="66C0CED7"/>
    <w:rsid w:val="66D268B3"/>
    <w:rsid w:val="66D4F774"/>
    <w:rsid w:val="66D95CC0"/>
    <w:rsid w:val="66D97BFD"/>
    <w:rsid w:val="66DFAD48"/>
    <w:rsid w:val="66E0EAE2"/>
    <w:rsid w:val="66E24A4D"/>
    <w:rsid w:val="66EAE53D"/>
    <w:rsid w:val="66EFD8AF"/>
    <w:rsid w:val="66FA4210"/>
    <w:rsid w:val="66FFD897"/>
    <w:rsid w:val="67034D52"/>
    <w:rsid w:val="670AC3C8"/>
    <w:rsid w:val="6712C216"/>
    <w:rsid w:val="671D1D54"/>
    <w:rsid w:val="6720C4BB"/>
    <w:rsid w:val="6720EE2A"/>
    <w:rsid w:val="67270AD8"/>
    <w:rsid w:val="672BC1CC"/>
    <w:rsid w:val="672CD7D2"/>
    <w:rsid w:val="6731460E"/>
    <w:rsid w:val="6733449D"/>
    <w:rsid w:val="6734DEE0"/>
    <w:rsid w:val="673700CB"/>
    <w:rsid w:val="673A6C59"/>
    <w:rsid w:val="673C4675"/>
    <w:rsid w:val="67413660"/>
    <w:rsid w:val="6741F680"/>
    <w:rsid w:val="675250AB"/>
    <w:rsid w:val="6755A76C"/>
    <w:rsid w:val="675A47F4"/>
    <w:rsid w:val="6768EE08"/>
    <w:rsid w:val="676D3EAF"/>
    <w:rsid w:val="676D4F95"/>
    <w:rsid w:val="67726537"/>
    <w:rsid w:val="67761BC2"/>
    <w:rsid w:val="6779BDA5"/>
    <w:rsid w:val="677B7D95"/>
    <w:rsid w:val="679DC9AD"/>
    <w:rsid w:val="679E168E"/>
    <w:rsid w:val="67A124BE"/>
    <w:rsid w:val="67A1433E"/>
    <w:rsid w:val="67B0EBEC"/>
    <w:rsid w:val="67B512C8"/>
    <w:rsid w:val="67BD2A5E"/>
    <w:rsid w:val="67C3ED05"/>
    <w:rsid w:val="67D69AB2"/>
    <w:rsid w:val="67D74375"/>
    <w:rsid w:val="67E06B0B"/>
    <w:rsid w:val="67EA73C7"/>
    <w:rsid w:val="67F4F73E"/>
    <w:rsid w:val="67FE85F6"/>
    <w:rsid w:val="68024FE0"/>
    <w:rsid w:val="680913A5"/>
    <w:rsid w:val="68092C80"/>
    <w:rsid w:val="680A81AB"/>
    <w:rsid w:val="681E127C"/>
    <w:rsid w:val="68290E0F"/>
    <w:rsid w:val="68295CA6"/>
    <w:rsid w:val="6831A186"/>
    <w:rsid w:val="6839534E"/>
    <w:rsid w:val="683F0B28"/>
    <w:rsid w:val="684818D0"/>
    <w:rsid w:val="68487800"/>
    <w:rsid w:val="6848F529"/>
    <w:rsid w:val="68498F21"/>
    <w:rsid w:val="684DAB61"/>
    <w:rsid w:val="684E1217"/>
    <w:rsid w:val="684F6652"/>
    <w:rsid w:val="6850404D"/>
    <w:rsid w:val="6859F4C7"/>
    <w:rsid w:val="6861072F"/>
    <w:rsid w:val="686225E6"/>
    <w:rsid w:val="686248B6"/>
    <w:rsid w:val="6867890C"/>
    <w:rsid w:val="6868241C"/>
    <w:rsid w:val="687631DD"/>
    <w:rsid w:val="6878A0CA"/>
    <w:rsid w:val="687A47A7"/>
    <w:rsid w:val="687B0A43"/>
    <w:rsid w:val="68849286"/>
    <w:rsid w:val="68893B68"/>
    <w:rsid w:val="688A427F"/>
    <w:rsid w:val="688FD176"/>
    <w:rsid w:val="689414D2"/>
    <w:rsid w:val="6895716F"/>
    <w:rsid w:val="6896D4FB"/>
    <w:rsid w:val="689FA318"/>
    <w:rsid w:val="68A4C3B7"/>
    <w:rsid w:val="68B54767"/>
    <w:rsid w:val="68B67EDA"/>
    <w:rsid w:val="68BC6776"/>
    <w:rsid w:val="68C1465F"/>
    <w:rsid w:val="68C218E1"/>
    <w:rsid w:val="68C4A20B"/>
    <w:rsid w:val="68CC8125"/>
    <w:rsid w:val="68D37E57"/>
    <w:rsid w:val="68D566D9"/>
    <w:rsid w:val="68D6CD0A"/>
    <w:rsid w:val="68DCD89E"/>
    <w:rsid w:val="68E3AC5E"/>
    <w:rsid w:val="68E81D59"/>
    <w:rsid w:val="68EC9629"/>
    <w:rsid w:val="68EFE088"/>
    <w:rsid w:val="68F4ACE2"/>
    <w:rsid w:val="68F56DEB"/>
    <w:rsid w:val="68F8C21C"/>
    <w:rsid w:val="69001B67"/>
    <w:rsid w:val="6901208F"/>
    <w:rsid w:val="6901DB12"/>
    <w:rsid w:val="690D2AEC"/>
    <w:rsid w:val="6912F0F1"/>
    <w:rsid w:val="691B7BB6"/>
    <w:rsid w:val="69279587"/>
    <w:rsid w:val="692E9A7F"/>
    <w:rsid w:val="69325724"/>
    <w:rsid w:val="69371613"/>
    <w:rsid w:val="693DE9C9"/>
    <w:rsid w:val="69403DC5"/>
    <w:rsid w:val="6941E512"/>
    <w:rsid w:val="694263EB"/>
    <w:rsid w:val="69435266"/>
    <w:rsid w:val="69466A64"/>
    <w:rsid w:val="6949EF33"/>
    <w:rsid w:val="6950DD03"/>
    <w:rsid w:val="69513E17"/>
    <w:rsid w:val="69518F29"/>
    <w:rsid w:val="6954ED4B"/>
    <w:rsid w:val="69628B47"/>
    <w:rsid w:val="69633EC6"/>
    <w:rsid w:val="69649D61"/>
    <w:rsid w:val="696AEBB8"/>
    <w:rsid w:val="697AF08D"/>
    <w:rsid w:val="697F4CE7"/>
    <w:rsid w:val="698596BE"/>
    <w:rsid w:val="698C4628"/>
    <w:rsid w:val="698E9D24"/>
    <w:rsid w:val="6992C810"/>
    <w:rsid w:val="6996C1E3"/>
    <w:rsid w:val="69993EBD"/>
    <w:rsid w:val="699C3C07"/>
    <w:rsid w:val="699C8D69"/>
    <w:rsid w:val="699D8532"/>
    <w:rsid w:val="699EF882"/>
    <w:rsid w:val="69A12A9A"/>
    <w:rsid w:val="69A15E53"/>
    <w:rsid w:val="69A2677F"/>
    <w:rsid w:val="69A9F9C8"/>
    <w:rsid w:val="69ACE61F"/>
    <w:rsid w:val="69B5FD37"/>
    <w:rsid w:val="69B94A42"/>
    <w:rsid w:val="69BC8216"/>
    <w:rsid w:val="69C16539"/>
    <w:rsid w:val="69C2FD61"/>
    <w:rsid w:val="69C2FF04"/>
    <w:rsid w:val="69C431C7"/>
    <w:rsid w:val="69D1FE1F"/>
    <w:rsid w:val="69D4E08F"/>
    <w:rsid w:val="69DB2E35"/>
    <w:rsid w:val="69DB4984"/>
    <w:rsid w:val="69DDD6F6"/>
    <w:rsid w:val="69E160AA"/>
    <w:rsid w:val="69E3238F"/>
    <w:rsid w:val="69E494B4"/>
    <w:rsid w:val="69E5574F"/>
    <w:rsid w:val="69E6DA17"/>
    <w:rsid w:val="69E95075"/>
    <w:rsid w:val="69EFAF69"/>
    <w:rsid w:val="69F82473"/>
    <w:rsid w:val="69F8FC6D"/>
    <w:rsid w:val="69FF071A"/>
    <w:rsid w:val="6A049F03"/>
    <w:rsid w:val="6A0B18E1"/>
    <w:rsid w:val="6A0B255C"/>
    <w:rsid w:val="6A0B9612"/>
    <w:rsid w:val="6A117119"/>
    <w:rsid w:val="6A1CCC26"/>
    <w:rsid w:val="6A261719"/>
    <w:rsid w:val="6A2764C3"/>
    <w:rsid w:val="6A288780"/>
    <w:rsid w:val="6A322C3C"/>
    <w:rsid w:val="6A3329D7"/>
    <w:rsid w:val="6A337155"/>
    <w:rsid w:val="6A386153"/>
    <w:rsid w:val="6A3C4EBB"/>
    <w:rsid w:val="6A3F0DAE"/>
    <w:rsid w:val="6A49F6A2"/>
    <w:rsid w:val="6A4BC091"/>
    <w:rsid w:val="6A5646FB"/>
    <w:rsid w:val="6A58A912"/>
    <w:rsid w:val="6A59B532"/>
    <w:rsid w:val="6A65C996"/>
    <w:rsid w:val="6A700197"/>
    <w:rsid w:val="6A788F0C"/>
    <w:rsid w:val="6A7C7125"/>
    <w:rsid w:val="6A81778A"/>
    <w:rsid w:val="6A899099"/>
    <w:rsid w:val="6A8BC3E8"/>
    <w:rsid w:val="6A8D6FBD"/>
    <w:rsid w:val="6A92809E"/>
    <w:rsid w:val="6A99EECD"/>
    <w:rsid w:val="6A9F5623"/>
    <w:rsid w:val="6AA45EEA"/>
    <w:rsid w:val="6AA48788"/>
    <w:rsid w:val="6AA5C982"/>
    <w:rsid w:val="6AA755FF"/>
    <w:rsid w:val="6AAA2FB6"/>
    <w:rsid w:val="6AB28F1E"/>
    <w:rsid w:val="6AB85EAB"/>
    <w:rsid w:val="6ABD5C34"/>
    <w:rsid w:val="6ABE0E2A"/>
    <w:rsid w:val="6AC76E75"/>
    <w:rsid w:val="6AD7B1CF"/>
    <w:rsid w:val="6AD91DD2"/>
    <w:rsid w:val="6ADD77A3"/>
    <w:rsid w:val="6AE000C2"/>
    <w:rsid w:val="6AE7B4F2"/>
    <w:rsid w:val="6AE9F5A1"/>
    <w:rsid w:val="6AEA3EDA"/>
    <w:rsid w:val="6AEF66ED"/>
    <w:rsid w:val="6AF81A8E"/>
    <w:rsid w:val="6AFAA96D"/>
    <w:rsid w:val="6AFB3B12"/>
    <w:rsid w:val="6AFF3A38"/>
    <w:rsid w:val="6B01E9D1"/>
    <w:rsid w:val="6B038C78"/>
    <w:rsid w:val="6B04F036"/>
    <w:rsid w:val="6B0E471C"/>
    <w:rsid w:val="6B158DB9"/>
    <w:rsid w:val="6B16AFE1"/>
    <w:rsid w:val="6B1829D6"/>
    <w:rsid w:val="6B1CF2BD"/>
    <w:rsid w:val="6B1EBC0B"/>
    <w:rsid w:val="6B26A17B"/>
    <w:rsid w:val="6B3659C6"/>
    <w:rsid w:val="6B3B7719"/>
    <w:rsid w:val="6B3BAF52"/>
    <w:rsid w:val="6B416DB6"/>
    <w:rsid w:val="6B46FBD7"/>
    <w:rsid w:val="6B52FEFF"/>
    <w:rsid w:val="6B577024"/>
    <w:rsid w:val="6B58A510"/>
    <w:rsid w:val="6B5ACB60"/>
    <w:rsid w:val="6B605FB9"/>
    <w:rsid w:val="6B64041A"/>
    <w:rsid w:val="6B71E7B6"/>
    <w:rsid w:val="6B80A8C2"/>
    <w:rsid w:val="6B867315"/>
    <w:rsid w:val="6B8B760F"/>
    <w:rsid w:val="6B93C2C1"/>
    <w:rsid w:val="6B93E63C"/>
    <w:rsid w:val="6B9C1160"/>
    <w:rsid w:val="6BA22A66"/>
    <w:rsid w:val="6BBDE293"/>
    <w:rsid w:val="6BC4A34B"/>
    <w:rsid w:val="6BE4FEE1"/>
    <w:rsid w:val="6BE6AAEA"/>
    <w:rsid w:val="6BEB5746"/>
    <w:rsid w:val="6BEE453F"/>
    <w:rsid w:val="6BF98E2C"/>
    <w:rsid w:val="6BFC4644"/>
    <w:rsid w:val="6C08CC02"/>
    <w:rsid w:val="6C0B08F5"/>
    <w:rsid w:val="6C12CE3B"/>
    <w:rsid w:val="6C167531"/>
    <w:rsid w:val="6C183645"/>
    <w:rsid w:val="6C1848F3"/>
    <w:rsid w:val="6C2BE7EB"/>
    <w:rsid w:val="6C30B0CD"/>
    <w:rsid w:val="6C425B47"/>
    <w:rsid w:val="6C43B0BC"/>
    <w:rsid w:val="6C4484BE"/>
    <w:rsid w:val="6C48423B"/>
    <w:rsid w:val="6C4C70FD"/>
    <w:rsid w:val="6C50E9AB"/>
    <w:rsid w:val="6C53BA24"/>
    <w:rsid w:val="6C540E3F"/>
    <w:rsid w:val="6C5D9832"/>
    <w:rsid w:val="6C5FFF82"/>
    <w:rsid w:val="6C6BDBB0"/>
    <w:rsid w:val="6C71A1B0"/>
    <w:rsid w:val="6C7396D7"/>
    <w:rsid w:val="6C75297A"/>
    <w:rsid w:val="6C780BB8"/>
    <w:rsid w:val="6C78C41F"/>
    <w:rsid w:val="6C7A0D88"/>
    <w:rsid w:val="6C7CB62F"/>
    <w:rsid w:val="6C83FF48"/>
    <w:rsid w:val="6C8755B5"/>
    <w:rsid w:val="6C8C2AB6"/>
    <w:rsid w:val="6C8FF734"/>
    <w:rsid w:val="6C9439DA"/>
    <w:rsid w:val="6C958FA8"/>
    <w:rsid w:val="6C987191"/>
    <w:rsid w:val="6C9BC569"/>
    <w:rsid w:val="6C9C5912"/>
    <w:rsid w:val="6CA6BEE9"/>
    <w:rsid w:val="6CAF47BC"/>
    <w:rsid w:val="6CB48954"/>
    <w:rsid w:val="6CB6C647"/>
    <w:rsid w:val="6CBC2F95"/>
    <w:rsid w:val="6CBF7C8B"/>
    <w:rsid w:val="6CC35896"/>
    <w:rsid w:val="6CC7D0AD"/>
    <w:rsid w:val="6CC8DE2C"/>
    <w:rsid w:val="6CCC79AC"/>
    <w:rsid w:val="6CD06BBF"/>
    <w:rsid w:val="6CD541FB"/>
    <w:rsid w:val="6CD86543"/>
    <w:rsid w:val="6CECC40C"/>
    <w:rsid w:val="6CF32FEA"/>
    <w:rsid w:val="6CF479A5"/>
    <w:rsid w:val="6CFA6553"/>
    <w:rsid w:val="6D0A5816"/>
    <w:rsid w:val="6D0ABA1B"/>
    <w:rsid w:val="6D0F94E3"/>
    <w:rsid w:val="6D0FAF73"/>
    <w:rsid w:val="6D19DDA7"/>
    <w:rsid w:val="6D1EA66A"/>
    <w:rsid w:val="6D240F8C"/>
    <w:rsid w:val="6D2445A7"/>
    <w:rsid w:val="6D350F69"/>
    <w:rsid w:val="6D36AA31"/>
    <w:rsid w:val="6D3BCC2E"/>
    <w:rsid w:val="6D41026D"/>
    <w:rsid w:val="6D45DE3B"/>
    <w:rsid w:val="6D53F08F"/>
    <w:rsid w:val="6D58D546"/>
    <w:rsid w:val="6D6F7CD4"/>
    <w:rsid w:val="6D765C4B"/>
    <w:rsid w:val="6D7A74EA"/>
    <w:rsid w:val="6D7CAAA8"/>
    <w:rsid w:val="6D856319"/>
    <w:rsid w:val="6D872BF7"/>
    <w:rsid w:val="6D8A9EAE"/>
    <w:rsid w:val="6D9360BB"/>
    <w:rsid w:val="6D944C97"/>
    <w:rsid w:val="6D9FD42E"/>
    <w:rsid w:val="6DA44AA7"/>
    <w:rsid w:val="6DAB7ED7"/>
    <w:rsid w:val="6DBC3643"/>
    <w:rsid w:val="6DC622FB"/>
    <w:rsid w:val="6DCA2674"/>
    <w:rsid w:val="6DD045A7"/>
    <w:rsid w:val="6DD15EB0"/>
    <w:rsid w:val="6DD49111"/>
    <w:rsid w:val="6DD5A589"/>
    <w:rsid w:val="6DD7F219"/>
    <w:rsid w:val="6DDFF446"/>
    <w:rsid w:val="6DE1CB52"/>
    <w:rsid w:val="6DE3969A"/>
    <w:rsid w:val="6DED3C8C"/>
    <w:rsid w:val="6DF0D19F"/>
    <w:rsid w:val="6DF13B13"/>
    <w:rsid w:val="6DFE3722"/>
    <w:rsid w:val="6DFED491"/>
    <w:rsid w:val="6E00D5CC"/>
    <w:rsid w:val="6E01234F"/>
    <w:rsid w:val="6E0213C1"/>
    <w:rsid w:val="6E0370EA"/>
    <w:rsid w:val="6E1840CE"/>
    <w:rsid w:val="6E19528F"/>
    <w:rsid w:val="6E1ABCF0"/>
    <w:rsid w:val="6E2130C5"/>
    <w:rsid w:val="6E23559D"/>
    <w:rsid w:val="6E2B7002"/>
    <w:rsid w:val="6E337586"/>
    <w:rsid w:val="6E366565"/>
    <w:rsid w:val="6E389FB1"/>
    <w:rsid w:val="6E390E5F"/>
    <w:rsid w:val="6E3FBD88"/>
    <w:rsid w:val="6E403D03"/>
    <w:rsid w:val="6E43AE5B"/>
    <w:rsid w:val="6E4782CB"/>
    <w:rsid w:val="6E4CE0C6"/>
    <w:rsid w:val="6E573CDA"/>
    <w:rsid w:val="6E6282A3"/>
    <w:rsid w:val="6E662193"/>
    <w:rsid w:val="6E6FFD38"/>
    <w:rsid w:val="6E71C54B"/>
    <w:rsid w:val="6E74EF95"/>
    <w:rsid w:val="6E765A71"/>
    <w:rsid w:val="6E7ACD40"/>
    <w:rsid w:val="6E8703C1"/>
    <w:rsid w:val="6E9266FF"/>
    <w:rsid w:val="6E94B4E1"/>
    <w:rsid w:val="6EA0303B"/>
    <w:rsid w:val="6EA3F38A"/>
    <w:rsid w:val="6EAE23B0"/>
    <w:rsid w:val="6EB1D093"/>
    <w:rsid w:val="6EB8C946"/>
    <w:rsid w:val="6EC21A2B"/>
    <w:rsid w:val="6EC46B56"/>
    <w:rsid w:val="6EC4DA08"/>
    <w:rsid w:val="6ECB0863"/>
    <w:rsid w:val="6ED19F6E"/>
    <w:rsid w:val="6ED5262E"/>
    <w:rsid w:val="6ED79B6B"/>
    <w:rsid w:val="6EDE1DA4"/>
    <w:rsid w:val="6EE44E0E"/>
    <w:rsid w:val="6EEF1F22"/>
    <w:rsid w:val="6EEF5239"/>
    <w:rsid w:val="6EF16BE5"/>
    <w:rsid w:val="6F00C8DD"/>
    <w:rsid w:val="6F0FE404"/>
    <w:rsid w:val="6F104D52"/>
    <w:rsid w:val="6F13726B"/>
    <w:rsid w:val="6F170BFD"/>
    <w:rsid w:val="6F195E7F"/>
    <w:rsid w:val="6F19D95A"/>
    <w:rsid w:val="6F1D970F"/>
    <w:rsid w:val="6F21BBD2"/>
    <w:rsid w:val="6F287D55"/>
    <w:rsid w:val="6F2955A1"/>
    <w:rsid w:val="6F3B9B22"/>
    <w:rsid w:val="6F4A7F14"/>
    <w:rsid w:val="6F4D224D"/>
    <w:rsid w:val="6F4FBC07"/>
    <w:rsid w:val="6F51EC0A"/>
    <w:rsid w:val="6F54DEA3"/>
    <w:rsid w:val="6F59DCBA"/>
    <w:rsid w:val="6F5CAC5D"/>
    <w:rsid w:val="6F6150D3"/>
    <w:rsid w:val="6F64FC1C"/>
    <w:rsid w:val="6F65A15E"/>
    <w:rsid w:val="6F7BC140"/>
    <w:rsid w:val="6F835745"/>
    <w:rsid w:val="6F90152E"/>
    <w:rsid w:val="6F911202"/>
    <w:rsid w:val="6F9D07B1"/>
    <w:rsid w:val="6F9FF1ED"/>
    <w:rsid w:val="6FA61A2D"/>
    <w:rsid w:val="6FAA3CDB"/>
    <w:rsid w:val="6FB68D81"/>
    <w:rsid w:val="6FB75B66"/>
    <w:rsid w:val="6FB8F39A"/>
    <w:rsid w:val="6FBC0CC3"/>
    <w:rsid w:val="6FC61E25"/>
    <w:rsid w:val="6FC730B1"/>
    <w:rsid w:val="6FCA16A2"/>
    <w:rsid w:val="6FCB31BF"/>
    <w:rsid w:val="6FCC58AE"/>
    <w:rsid w:val="6FD28108"/>
    <w:rsid w:val="6FD29099"/>
    <w:rsid w:val="6FD619B8"/>
    <w:rsid w:val="6FD8E4CB"/>
    <w:rsid w:val="6FDCCFFF"/>
    <w:rsid w:val="6FDD50C8"/>
    <w:rsid w:val="6FDF211A"/>
    <w:rsid w:val="6FE40848"/>
    <w:rsid w:val="6FE46562"/>
    <w:rsid w:val="6FE8F921"/>
    <w:rsid w:val="6FEB71E1"/>
    <w:rsid w:val="6FF1C241"/>
    <w:rsid w:val="6FFA1247"/>
    <w:rsid w:val="7009F3D3"/>
    <w:rsid w:val="700AABB8"/>
    <w:rsid w:val="700E8F22"/>
    <w:rsid w:val="70132A6F"/>
    <w:rsid w:val="7015B1E4"/>
    <w:rsid w:val="701B661D"/>
    <w:rsid w:val="701CDB8F"/>
    <w:rsid w:val="701EF19A"/>
    <w:rsid w:val="701F531E"/>
    <w:rsid w:val="7021AD51"/>
    <w:rsid w:val="7022784D"/>
    <w:rsid w:val="70246279"/>
    <w:rsid w:val="702BA1D9"/>
    <w:rsid w:val="702C500A"/>
    <w:rsid w:val="702FEBFC"/>
    <w:rsid w:val="70329A72"/>
    <w:rsid w:val="703505FD"/>
    <w:rsid w:val="703B440E"/>
    <w:rsid w:val="70461DD9"/>
    <w:rsid w:val="70463FE3"/>
    <w:rsid w:val="70466378"/>
    <w:rsid w:val="704D3153"/>
    <w:rsid w:val="7050AEB9"/>
    <w:rsid w:val="705263E5"/>
    <w:rsid w:val="7054BFDA"/>
    <w:rsid w:val="7057B26D"/>
    <w:rsid w:val="7057E20F"/>
    <w:rsid w:val="705D02EA"/>
    <w:rsid w:val="705EDCBF"/>
    <w:rsid w:val="706119F8"/>
    <w:rsid w:val="706A1C0A"/>
    <w:rsid w:val="7072B0A5"/>
    <w:rsid w:val="707EAD26"/>
    <w:rsid w:val="7084C41B"/>
    <w:rsid w:val="70947426"/>
    <w:rsid w:val="7094AA69"/>
    <w:rsid w:val="709E13D0"/>
    <w:rsid w:val="70A392DD"/>
    <w:rsid w:val="70A5CE2C"/>
    <w:rsid w:val="70A658C5"/>
    <w:rsid w:val="70A89F1E"/>
    <w:rsid w:val="70A8BFE4"/>
    <w:rsid w:val="70A90D3C"/>
    <w:rsid w:val="70ABC2BE"/>
    <w:rsid w:val="70B64BB5"/>
    <w:rsid w:val="70C1D3C3"/>
    <w:rsid w:val="70C71778"/>
    <w:rsid w:val="70D35846"/>
    <w:rsid w:val="70D991E9"/>
    <w:rsid w:val="70DA625A"/>
    <w:rsid w:val="70EA360C"/>
    <w:rsid w:val="70EC05F6"/>
    <w:rsid w:val="70EE7A0B"/>
    <w:rsid w:val="70EF8472"/>
    <w:rsid w:val="70EF8D0C"/>
    <w:rsid w:val="70FA2EA0"/>
    <w:rsid w:val="70FABDC1"/>
    <w:rsid w:val="70FD4082"/>
    <w:rsid w:val="71015A5C"/>
    <w:rsid w:val="7102299A"/>
    <w:rsid w:val="710424DA"/>
    <w:rsid w:val="7108B0AC"/>
    <w:rsid w:val="710F478A"/>
    <w:rsid w:val="710F60A9"/>
    <w:rsid w:val="71135758"/>
    <w:rsid w:val="71150F78"/>
    <w:rsid w:val="7115DCFE"/>
    <w:rsid w:val="712589A5"/>
    <w:rsid w:val="7126A98D"/>
    <w:rsid w:val="712C1F0C"/>
    <w:rsid w:val="713138EF"/>
    <w:rsid w:val="7133D33B"/>
    <w:rsid w:val="71383467"/>
    <w:rsid w:val="7138A2AF"/>
    <w:rsid w:val="71391B53"/>
    <w:rsid w:val="7146EFEE"/>
    <w:rsid w:val="714C6F48"/>
    <w:rsid w:val="714D9981"/>
    <w:rsid w:val="71529AE5"/>
    <w:rsid w:val="715AC736"/>
    <w:rsid w:val="715C99DE"/>
    <w:rsid w:val="715D9C3D"/>
    <w:rsid w:val="715FD664"/>
    <w:rsid w:val="7175E9C9"/>
    <w:rsid w:val="717EC134"/>
    <w:rsid w:val="7180F91F"/>
    <w:rsid w:val="7181EBC9"/>
    <w:rsid w:val="71879E92"/>
    <w:rsid w:val="7187B0EA"/>
    <w:rsid w:val="71896D85"/>
    <w:rsid w:val="718EE9ED"/>
    <w:rsid w:val="71926C2E"/>
    <w:rsid w:val="71934171"/>
    <w:rsid w:val="719788B5"/>
    <w:rsid w:val="719886AB"/>
    <w:rsid w:val="719D6F22"/>
    <w:rsid w:val="71A09606"/>
    <w:rsid w:val="71A46206"/>
    <w:rsid w:val="71AAC91D"/>
    <w:rsid w:val="71AC2ECD"/>
    <w:rsid w:val="71ADF84C"/>
    <w:rsid w:val="71B10B40"/>
    <w:rsid w:val="71B61292"/>
    <w:rsid w:val="71B68AE3"/>
    <w:rsid w:val="71B8EAC6"/>
    <w:rsid w:val="71BA4838"/>
    <w:rsid w:val="71BAA66F"/>
    <w:rsid w:val="71C0654D"/>
    <w:rsid w:val="71DD54A2"/>
    <w:rsid w:val="71E0D582"/>
    <w:rsid w:val="71E401A7"/>
    <w:rsid w:val="71EE5A43"/>
    <w:rsid w:val="71F15085"/>
    <w:rsid w:val="71F4A20C"/>
    <w:rsid w:val="71F836B5"/>
    <w:rsid w:val="71FCEBB4"/>
    <w:rsid w:val="7200AE81"/>
    <w:rsid w:val="72094041"/>
    <w:rsid w:val="720A14DB"/>
    <w:rsid w:val="720C7013"/>
    <w:rsid w:val="7210B9FC"/>
    <w:rsid w:val="721647D4"/>
    <w:rsid w:val="721A7A5D"/>
    <w:rsid w:val="721F63D5"/>
    <w:rsid w:val="72259E32"/>
    <w:rsid w:val="722A9ED7"/>
    <w:rsid w:val="722BF49E"/>
    <w:rsid w:val="722CBD9E"/>
    <w:rsid w:val="7230E5F7"/>
    <w:rsid w:val="72394AD1"/>
    <w:rsid w:val="72493C5E"/>
    <w:rsid w:val="7249B7C5"/>
    <w:rsid w:val="724ADE6C"/>
    <w:rsid w:val="724D40DD"/>
    <w:rsid w:val="7251E6E9"/>
    <w:rsid w:val="726B8D66"/>
    <w:rsid w:val="7272B87D"/>
    <w:rsid w:val="7274CDBB"/>
    <w:rsid w:val="72754248"/>
    <w:rsid w:val="72807E30"/>
    <w:rsid w:val="72896F61"/>
    <w:rsid w:val="728D4D81"/>
    <w:rsid w:val="728FAB28"/>
    <w:rsid w:val="729DBB8C"/>
    <w:rsid w:val="72A0262D"/>
    <w:rsid w:val="72AC32FB"/>
    <w:rsid w:val="72AD91C5"/>
    <w:rsid w:val="72B524DE"/>
    <w:rsid w:val="72B848F9"/>
    <w:rsid w:val="72BAB33B"/>
    <w:rsid w:val="72BDB184"/>
    <w:rsid w:val="72BFCDA7"/>
    <w:rsid w:val="72C1C77F"/>
    <w:rsid w:val="72C60971"/>
    <w:rsid w:val="72C74FEB"/>
    <w:rsid w:val="72C79AD2"/>
    <w:rsid w:val="72E13FD9"/>
    <w:rsid w:val="72EA46AA"/>
    <w:rsid w:val="72EEDD36"/>
    <w:rsid w:val="72EF2D30"/>
    <w:rsid w:val="72F766DB"/>
    <w:rsid w:val="72FE0769"/>
    <w:rsid w:val="730A1D8E"/>
    <w:rsid w:val="730CF582"/>
    <w:rsid w:val="730E91F6"/>
    <w:rsid w:val="7312A29C"/>
    <w:rsid w:val="73139E8E"/>
    <w:rsid w:val="73207B64"/>
    <w:rsid w:val="73241FA3"/>
    <w:rsid w:val="7324A2D5"/>
    <w:rsid w:val="73270BA4"/>
    <w:rsid w:val="732A7739"/>
    <w:rsid w:val="732DFA3E"/>
    <w:rsid w:val="733881B1"/>
    <w:rsid w:val="733AF4C3"/>
    <w:rsid w:val="733F20F3"/>
    <w:rsid w:val="7344765A"/>
    <w:rsid w:val="7344B8DF"/>
    <w:rsid w:val="7348FA7D"/>
    <w:rsid w:val="734C4C71"/>
    <w:rsid w:val="734F9217"/>
    <w:rsid w:val="7355469D"/>
    <w:rsid w:val="735BBC0C"/>
    <w:rsid w:val="735E82D5"/>
    <w:rsid w:val="735F1444"/>
    <w:rsid w:val="735FABC2"/>
    <w:rsid w:val="7361D37F"/>
    <w:rsid w:val="7363B53A"/>
    <w:rsid w:val="7365C582"/>
    <w:rsid w:val="736DC340"/>
    <w:rsid w:val="7371EC3F"/>
    <w:rsid w:val="7376AE09"/>
    <w:rsid w:val="73779557"/>
    <w:rsid w:val="7381C632"/>
    <w:rsid w:val="738763BE"/>
    <w:rsid w:val="73892BF7"/>
    <w:rsid w:val="73900DB1"/>
    <w:rsid w:val="739122EB"/>
    <w:rsid w:val="739479CC"/>
    <w:rsid w:val="73977DB0"/>
    <w:rsid w:val="73AFF5C2"/>
    <w:rsid w:val="73B17E3B"/>
    <w:rsid w:val="73B206EB"/>
    <w:rsid w:val="73B22771"/>
    <w:rsid w:val="73BAF7F6"/>
    <w:rsid w:val="73BFCF90"/>
    <w:rsid w:val="73C849D5"/>
    <w:rsid w:val="73C8FCAC"/>
    <w:rsid w:val="73CAA8E0"/>
    <w:rsid w:val="73CC46D9"/>
    <w:rsid w:val="73CED111"/>
    <w:rsid w:val="73D164F7"/>
    <w:rsid w:val="73D86662"/>
    <w:rsid w:val="73DE8611"/>
    <w:rsid w:val="73DF8875"/>
    <w:rsid w:val="73E18272"/>
    <w:rsid w:val="73E7737D"/>
    <w:rsid w:val="73EA736C"/>
    <w:rsid w:val="73ED071C"/>
    <w:rsid w:val="73F19632"/>
    <w:rsid w:val="73F1C0B3"/>
    <w:rsid w:val="73F4DC7E"/>
    <w:rsid w:val="73F8D1F4"/>
    <w:rsid w:val="73FF6EEF"/>
    <w:rsid w:val="7402D079"/>
    <w:rsid w:val="7404CCF2"/>
    <w:rsid w:val="740601FB"/>
    <w:rsid w:val="74062C32"/>
    <w:rsid w:val="740DCE8C"/>
    <w:rsid w:val="741205A7"/>
    <w:rsid w:val="74180CF0"/>
    <w:rsid w:val="7421B296"/>
    <w:rsid w:val="742523A9"/>
    <w:rsid w:val="7425E6FD"/>
    <w:rsid w:val="7427863D"/>
    <w:rsid w:val="742BD1A5"/>
    <w:rsid w:val="74322B95"/>
    <w:rsid w:val="7434F3D0"/>
    <w:rsid w:val="7438CA7C"/>
    <w:rsid w:val="74480D0F"/>
    <w:rsid w:val="74491F40"/>
    <w:rsid w:val="7450029F"/>
    <w:rsid w:val="7452CE85"/>
    <w:rsid w:val="74537CFF"/>
    <w:rsid w:val="745757E4"/>
    <w:rsid w:val="745EDD55"/>
    <w:rsid w:val="74665AD8"/>
    <w:rsid w:val="74717221"/>
    <w:rsid w:val="7473E20F"/>
    <w:rsid w:val="7474B0B5"/>
    <w:rsid w:val="74A1350F"/>
    <w:rsid w:val="74A951F4"/>
    <w:rsid w:val="74B04A8F"/>
    <w:rsid w:val="74BA9233"/>
    <w:rsid w:val="74C1F8EF"/>
    <w:rsid w:val="74CAE91E"/>
    <w:rsid w:val="74CD3DDA"/>
    <w:rsid w:val="74D2A56B"/>
    <w:rsid w:val="74D6AEA1"/>
    <w:rsid w:val="74DA8A55"/>
    <w:rsid w:val="74DBE3C3"/>
    <w:rsid w:val="74E2502B"/>
    <w:rsid w:val="74E286E0"/>
    <w:rsid w:val="74E7DED9"/>
    <w:rsid w:val="74F377EC"/>
    <w:rsid w:val="74F7923D"/>
    <w:rsid w:val="74FB05CF"/>
    <w:rsid w:val="74FB69DC"/>
    <w:rsid w:val="75051BDB"/>
    <w:rsid w:val="75061398"/>
    <w:rsid w:val="750B13DC"/>
    <w:rsid w:val="750B2654"/>
    <w:rsid w:val="7518D7AC"/>
    <w:rsid w:val="7523DC70"/>
    <w:rsid w:val="7528E435"/>
    <w:rsid w:val="752E2DA0"/>
    <w:rsid w:val="7530192A"/>
    <w:rsid w:val="753FCA93"/>
    <w:rsid w:val="754555FF"/>
    <w:rsid w:val="75467537"/>
    <w:rsid w:val="754821D1"/>
    <w:rsid w:val="754D9D48"/>
    <w:rsid w:val="754F9206"/>
    <w:rsid w:val="7550F01E"/>
    <w:rsid w:val="75512309"/>
    <w:rsid w:val="755672B5"/>
    <w:rsid w:val="75567930"/>
    <w:rsid w:val="755D437F"/>
    <w:rsid w:val="75607AF6"/>
    <w:rsid w:val="756A57DA"/>
    <w:rsid w:val="757C01F8"/>
    <w:rsid w:val="757F2441"/>
    <w:rsid w:val="75830CF4"/>
    <w:rsid w:val="758363CC"/>
    <w:rsid w:val="75865423"/>
    <w:rsid w:val="758AA682"/>
    <w:rsid w:val="7594D2BA"/>
    <w:rsid w:val="75970EF6"/>
    <w:rsid w:val="7598FA65"/>
    <w:rsid w:val="75A38578"/>
    <w:rsid w:val="75A63478"/>
    <w:rsid w:val="75AA67D4"/>
    <w:rsid w:val="75B9E453"/>
    <w:rsid w:val="75C5C5E5"/>
    <w:rsid w:val="75D00B7C"/>
    <w:rsid w:val="75D924D4"/>
    <w:rsid w:val="75D9649D"/>
    <w:rsid w:val="75D993C8"/>
    <w:rsid w:val="75DA75C5"/>
    <w:rsid w:val="75DBD4D7"/>
    <w:rsid w:val="75DCB7B7"/>
    <w:rsid w:val="75DCE25D"/>
    <w:rsid w:val="75DDE270"/>
    <w:rsid w:val="75DE3414"/>
    <w:rsid w:val="75DF61D0"/>
    <w:rsid w:val="75DFC38A"/>
    <w:rsid w:val="75EC3DEF"/>
    <w:rsid w:val="75EEABF7"/>
    <w:rsid w:val="75F0AB53"/>
    <w:rsid w:val="75F0F5D5"/>
    <w:rsid w:val="75F6B63F"/>
    <w:rsid w:val="75F7BC8D"/>
    <w:rsid w:val="75F841E9"/>
    <w:rsid w:val="76028FC5"/>
    <w:rsid w:val="76046FD2"/>
    <w:rsid w:val="760CD05D"/>
    <w:rsid w:val="760D56E6"/>
    <w:rsid w:val="76104080"/>
    <w:rsid w:val="7610BAB6"/>
    <w:rsid w:val="7611BABE"/>
    <w:rsid w:val="76192747"/>
    <w:rsid w:val="761B4506"/>
    <w:rsid w:val="761B7014"/>
    <w:rsid w:val="76234045"/>
    <w:rsid w:val="76298F87"/>
    <w:rsid w:val="762C6397"/>
    <w:rsid w:val="762F7CA1"/>
    <w:rsid w:val="76329C6C"/>
    <w:rsid w:val="7639CC66"/>
    <w:rsid w:val="763B4F2C"/>
    <w:rsid w:val="763C092C"/>
    <w:rsid w:val="76426289"/>
    <w:rsid w:val="764C8443"/>
    <w:rsid w:val="764DC15A"/>
    <w:rsid w:val="764DF22E"/>
    <w:rsid w:val="764FF722"/>
    <w:rsid w:val="76544E8A"/>
    <w:rsid w:val="7654E2A5"/>
    <w:rsid w:val="76553E00"/>
    <w:rsid w:val="7657707C"/>
    <w:rsid w:val="765BD0A2"/>
    <w:rsid w:val="765FEAD4"/>
    <w:rsid w:val="766B3C2F"/>
    <w:rsid w:val="766E3559"/>
    <w:rsid w:val="766F7F49"/>
    <w:rsid w:val="767E5693"/>
    <w:rsid w:val="767E850E"/>
    <w:rsid w:val="768DD882"/>
    <w:rsid w:val="76958944"/>
    <w:rsid w:val="7696AA62"/>
    <w:rsid w:val="769C07B8"/>
    <w:rsid w:val="76A65EA0"/>
    <w:rsid w:val="76A98DA9"/>
    <w:rsid w:val="76AAB2BF"/>
    <w:rsid w:val="76AE110A"/>
    <w:rsid w:val="76BB1F61"/>
    <w:rsid w:val="76C30D69"/>
    <w:rsid w:val="76CB6F94"/>
    <w:rsid w:val="76CC5C26"/>
    <w:rsid w:val="76CE35A1"/>
    <w:rsid w:val="76D4DDEE"/>
    <w:rsid w:val="76DC3F09"/>
    <w:rsid w:val="76DD1CF8"/>
    <w:rsid w:val="76E0CE95"/>
    <w:rsid w:val="76E4473C"/>
    <w:rsid w:val="76E75257"/>
    <w:rsid w:val="76F90436"/>
    <w:rsid w:val="76FF12DF"/>
    <w:rsid w:val="770221FD"/>
    <w:rsid w:val="770506AD"/>
    <w:rsid w:val="770EBA29"/>
    <w:rsid w:val="770F4FAF"/>
    <w:rsid w:val="771B07D1"/>
    <w:rsid w:val="771E5FE0"/>
    <w:rsid w:val="77207BA2"/>
    <w:rsid w:val="7723F2CD"/>
    <w:rsid w:val="7735E2FD"/>
    <w:rsid w:val="773F3463"/>
    <w:rsid w:val="773F9048"/>
    <w:rsid w:val="7745072E"/>
    <w:rsid w:val="77476DA8"/>
    <w:rsid w:val="774832F6"/>
    <w:rsid w:val="77541C88"/>
    <w:rsid w:val="7757739E"/>
    <w:rsid w:val="7759D9EA"/>
    <w:rsid w:val="7768D3C6"/>
    <w:rsid w:val="776B0E81"/>
    <w:rsid w:val="776CD557"/>
    <w:rsid w:val="777E7485"/>
    <w:rsid w:val="778097D0"/>
    <w:rsid w:val="7782E01D"/>
    <w:rsid w:val="778F94B6"/>
    <w:rsid w:val="77911D00"/>
    <w:rsid w:val="77941476"/>
    <w:rsid w:val="779652BD"/>
    <w:rsid w:val="779AD204"/>
    <w:rsid w:val="779B0C4B"/>
    <w:rsid w:val="77AE7656"/>
    <w:rsid w:val="77B0220D"/>
    <w:rsid w:val="77B85E76"/>
    <w:rsid w:val="77CC157B"/>
    <w:rsid w:val="77CCC692"/>
    <w:rsid w:val="77D0447C"/>
    <w:rsid w:val="77D1577B"/>
    <w:rsid w:val="77D6A366"/>
    <w:rsid w:val="77DF345E"/>
    <w:rsid w:val="77E1ABF5"/>
    <w:rsid w:val="77E1DC04"/>
    <w:rsid w:val="77E65E4F"/>
    <w:rsid w:val="77E6CE83"/>
    <w:rsid w:val="77E7E81A"/>
    <w:rsid w:val="77ECFE0B"/>
    <w:rsid w:val="77EDBBE0"/>
    <w:rsid w:val="77EDE814"/>
    <w:rsid w:val="77F34359"/>
    <w:rsid w:val="77F63BD9"/>
    <w:rsid w:val="780AFE25"/>
    <w:rsid w:val="7819389F"/>
    <w:rsid w:val="781C9796"/>
    <w:rsid w:val="781F51F6"/>
    <w:rsid w:val="7822C735"/>
    <w:rsid w:val="7825B129"/>
    <w:rsid w:val="78277B95"/>
    <w:rsid w:val="782B7A3F"/>
    <w:rsid w:val="782D707A"/>
    <w:rsid w:val="782E6AF5"/>
    <w:rsid w:val="782FBC14"/>
    <w:rsid w:val="7839B0A7"/>
    <w:rsid w:val="783BAFCF"/>
    <w:rsid w:val="786267A8"/>
    <w:rsid w:val="78642448"/>
    <w:rsid w:val="78668912"/>
    <w:rsid w:val="786741AA"/>
    <w:rsid w:val="7867DFBD"/>
    <w:rsid w:val="786C5BE9"/>
    <w:rsid w:val="786FDF95"/>
    <w:rsid w:val="78714554"/>
    <w:rsid w:val="7876D1B3"/>
    <w:rsid w:val="787EEF35"/>
    <w:rsid w:val="787F5E8A"/>
    <w:rsid w:val="78878688"/>
    <w:rsid w:val="789236D4"/>
    <w:rsid w:val="78AA8543"/>
    <w:rsid w:val="78C83C01"/>
    <w:rsid w:val="78C8A6B5"/>
    <w:rsid w:val="78CE7AE7"/>
    <w:rsid w:val="78CF95A3"/>
    <w:rsid w:val="78D1BE82"/>
    <w:rsid w:val="78DE7981"/>
    <w:rsid w:val="78DF4F6A"/>
    <w:rsid w:val="78E42A5B"/>
    <w:rsid w:val="78E5DD61"/>
    <w:rsid w:val="78F702F2"/>
    <w:rsid w:val="78FC923F"/>
    <w:rsid w:val="79087012"/>
    <w:rsid w:val="7908EC9A"/>
    <w:rsid w:val="79096F5F"/>
    <w:rsid w:val="790A36BE"/>
    <w:rsid w:val="790E1F01"/>
    <w:rsid w:val="79137A62"/>
    <w:rsid w:val="7915E7EC"/>
    <w:rsid w:val="7916F758"/>
    <w:rsid w:val="7918A478"/>
    <w:rsid w:val="79194828"/>
    <w:rsid w:val="79195B04"/>
    <w:rsid w:val="791D060F"/>
    <w:rsid w:val="791DA642"/>
    <w:rsid w:val="79240DD0"/>
    <w:rsid w:val="792498C7"/>
    <w:rsid w:val="79263E82"/>
    <w:rsid w:val="793CFCFC"/>
    <w:rsid w:val="7944A81C"/>
    <w:rsid w:val="7954D10E"/>
    <w:rsid w:val="79554011"/>
    <w:rsid w:val="795B7370"/>
    <w:rsid w:val="795BC415"/>
    <w:rsid w:val="7966D0AC"/>
    <w:rsid w:val="7971ED8E"/>
    <w:rsid w:val="79723CC9"/>
    <w:rsid w:val="79786F09"/>
    <w:rsid w:val="797CF2C1"/>
    <w:rsid w:val="79819D92"/>
    <w:rsid w:val="7983B8F6"/>
    <w:rsid w:val="79871126"/>
    <w:rsid w:val="79887840"/>
    <w:rsid w:val="79918E3E"/>
    <w:rsid w:val="7994B429"/>
    <w:rsid w:val="79A7E9D3"/>
    <w:rsid w:val="79ABD848"/>
    <w:rsid w:val="79AC8C7F"/>
    <w:rsid w:val="79B2A789"/>
    <w:rsid w:val="79B2D580"/>
    <w:rsid w:val="79B5A2E1"/>
    <w:rsid w:val="79B89945"/>
    <w:rsid w:val="79BD3B43"/>
    <w:rsid w:val="79C1B50D"/>
    <w:rsid w:val="79C8CB61"/>
    <w:rsid w:val="79CCD357"/>
    <w:rsid w:val="79DE15D6"/>
    <w:rsid w:val="79DE4219"/>
    <w:rsid w:val="79E03C9C"/>
    <w:rsid w:val="79E3CF7A"/>
    <w:rsid w:val="79F07D84"/>
    <w:rsid w:val="79FA630B"/>
    <w:rsid w:val="79FC213C"/>
    <w:rsid w:val="79FDEC31"/>
    <w:rsid w:val="7A01F42C"/>
    <w:rsid w:val="7A024F51"/>
    <w:rsid w:val="7A0D5EFE"/>
    <w:rsid w:val="7A155BF4"/>
    <w:rsid w:val="7A1D611B"/>
    <w:rsid w:val="7A2CC3E7"/>
    <w:rsid w:val="7A2D1542"/>
    <w:rsid w:val="7A34E07F"/>
    <w:rsid w:val="7A3B4C59"/>
    <w:rsid w:val="7A3FF92C"/>
    <w:rsid w:val="7A4033C4"/>
    <w:rsid w:val="7A474060"/>
    <w:rsid w:val="7A4908F4"/>
    <w:rsid w:val="7A4C5B37"/>
    <w:rsid w:val="7A5A02CE"/>
    <w:rsid w:val="7A627001"/>
    <w:rsid w:val="7A629956"/>
    <w:rsid w:val="7A643225"/>
    <w:rsid w:val="7A68791C"/>
    <w:rsid w:val="7A69D0E2"/>
    <w:rsid w:val="7A6CCF1D"/>
    <w:rsid w:val="7A712A65"/>
    <w:rsid w:val="7A73C3ED"/>
    <w:rsid w:val="7A7F35A6"/>
    <w:rsid w:val="7A803A96"/>
    <w:rsid w:val="7A835252"/>
    <w:rsid w:val="7A83E4ED"/>
    <w:rsid w:val="7A8C0A39"/>
    <w:rsid w:val="7A8D0AE5"/>
    <w:rsid w:val="7A91377C"/>
    <w:rsid w:val="7A97D5AB"/>
    <w:rsid w:val="7A9A301D"/>
    <w:rsid w:val="7A9D3177"/>
    <w:rsid w:val="7A9E8778"/>
    <w:rsid w:val="7AA460AE"/>
    <w:rsid w:val="7AA99B23"/>
    <w:rsid w:val="7AAF6625"/>
    <w:rsid w:val="7AB848C6"/>
    <w:rsid w:val="7AB990A5"/>
    <w:rsid w:val="7AC8D409"/>
    <w:rsid w:val="7ACA5DE8"/>
    <w:rsid w:val="7ACE829C"/>
    <w:rsid w:val="7AD3F1F8"/>
    <w:rsid w:val="7ADC072C"/>
    <w:rsid w:val="7AE4928D"/>
    <w:rsid w:val="7AEE9DC8"/>
    <w:rsid w:val="7AF2CB66"/>
    <w:rsid w:val="7AF72DCB"/>
    <w:rsid w:val="7AF76F69"/>
    <w:rsid w:val="7AF8143A"/>
    <w:rsid w:val="7AFD25B3"/>
    <w:rsid w:val="7AFF9970"/>
    <w:rsid w:val="7B0287D3"/>
    <w:rsid w:val="7B03E32C"/>
    <w:rsid w:val="7B071AEF"/>
    <w:rsid w:val="7B11E8E2"/>
    <w:rsid w:val="7B170DDA"/>
    <w:rsid w:val="7B1DF6AC"/>
    <w:rsid w:val="7B23C5B0"/>
    <w:rsid w:val="7B2AB5B7"/>
    <w:rsid w:val="7B30410A"/>
    <w:rsid w:val="7B308834"/>
    <w:rsid w:val="7B350764"/>
    <w:rsid w:val="7B35C282"/>
    <w:rsid w:val="7B4AEF88"/>
    <w:rsid w:val="7B4F1790"/>
    <w:rsid w:val="7B5DA63E"/>
    <w:rsid w:val="7B61C871"/>
    <w:rsid w:val="7B64EC2E"/>
    <w:rsid w:val="7B6720FC"/>
    <w:rsid w:val="7B673B64"/>
    <w:rsid w:val="7B678D54"/>
    <w:rsid w:val="7B7015FD"/>
    <w:rsid w:val="7B7541C2"/>
    <w:rsid w:val="7B8E40D2"/>
    <w:rsid w:val="7B8F7F24"/>
    <w:rsid w:val="7B91EF7A"/>
    <w:rsid w:val="7B92C80C"/>
    <w:rsid w:val="7BA5BDC3"/>
    <w:rsid w:val="7BAFDCF1"/>
    <w:rsid w:val="7BB7B77A"/>
    <w:rsid w:val="7BBC4142"/>
    <w:rsid w:val="7BC20A34"/>
    <w:rsid w:val="7BC9F77B"/>
    <w:rsid w:val="7BCBB34E"/>
    <w:rsid w:val="7BCD9FF8"/>
    <w:rsid w:val="7BD6A7D0"/>
    <w:rsid w:val="7BD8BA06"/>
    <w:rsid w:val="7BDD9450"/>
    <w:rsid w:val="7BDDFA72"/>
    <w:rsid w:val="7BE1368D"/>
    <w:rsid w:val="7BE8A7AB"/>
    <w:rsid w:val="7BEC3C7F"/>
    <w:rsid w:val="7BECB8C3"/>
    <w:rsid w:val="7BF4E7E7"/>
    <w:rsid w:val="7BF854F7"/>
    <w:rsid w:val="7BFBA97F"/>
    <w:rsid w:val="7BFE9198"/>
    <w:rsid w:val="7C005BD1"/>
    <w:rsid w:val="7C022E87"/>
    <w:rsid w:val="7C085FE3"/>
    <w:rsid w:val="7C0B1CE8"/>
    <w:rsid w:val="7C0F0FE6"/>
    <w:rsid w:val="7C12EA4C"/>
    <w:rsid w:val="7C210AB1"/>
    <w:rsid w:val="7C27522E"/>
    <w:rsid w:val="7C32C7B0"/>
    <w:rsid w:val="7C3CA2A3"/>
    <w:rsid w:val="7C3E2FDE"/>
    <w:rsid w:val="7C405057"/>
    <w:rsid w:val="7C431A9D"/>
    <w:rsid w:val="7C49BC46"/>
    <w:rsid w:val="7C49F353"/>
    <w:rsid w:val="7C516E07"/>
    <w:rsid w:val="7C634D03"/>
    <w:rsid w:val="7C70CB09"/>
    <w:rsid w:val="7C7363DF"/>
    <w:rsid w:val="7C79B8B4"/>
    <w:rsid w:val="7C79E039"/>
    <w:rsid w:val="7C7AA0A6"/>
    <w:rsid w:val="7C7B5847"/>
    <w:rsid w:val="7C7CCCE4"/>
    <w:rsid w:val="7C867478"/>
    <w:rsid w:val="7C8A272E"/>
    <w:rsid w:val="7C94BF97"/>
    <w:rsid w:val="7C9ACC52"/>
    <w:rsid w:val="7C9D1992"/>
    <w:rsid w:val="7CACB19E"/>
    <w:rsid w:val="7CAE081C"/>
    <w:rsid w:val="7CB204F0"/>
    <w:rsid w:val="7CB28B32"/>
    <w:rsid w:val="7CB5ADC7"/>
    <w:rsid w:val="7CB5F907"/>
    <w:rsid w:val="7CB648C6"/>
    <w:rsid w:val="7CBC8A2A"/>
    <w:rsid w:val="7CC44252"/>
    <w:rsid w:val="7CC7D34B"/>
    <w:rsid w:val="7CC94DEF"/>
    <w:rsid w:val="7CD44F0D"/>
    <w:rsid w:val="7CD80A22"/>
    <w:rsid w:val="7CDE1CCF"/>
    <w:rsid w:val="7CE3C248"/>
    <w:rsid w:val="7CE73E5E"/>
    <w:rsid w:val="7CEB5180"/>
    <w:rsid w:val="7D0E06FF"/>
    <w:rsid w:val="7D16A177"/>
    <w:rsid w:val="7D1CB07E"/>
    <w:rsid w:val="7D1E517E"/>
    <w:rsid w:val="7D20860F"/>
    <w:rsid w:val="7D2694E5"/>
    <w:rsid w:val="7D28A980"/>
    <w:rsid w:val="7D2A7C79"/>
    <w:rsid w:val="7D2F42B6"/>
    <w:rsid w:val="7D2F5ABF"/>
    <w:rsid w:val="7D460BD8"/>
    <w:rsid w:val="7D472D37"/>
    <w:rsid w:val="7D480C50"/>
    <w:rsid w:val="7D492D10"/>
    <w:rsid w:val="7D497335"/>
    <w:rsid w:val="7D499939"/>
    <w:rsid w:val="7D55DF4C"/>
    <w:rsid w:val="7D59BAAD"/>
    <w:rsid w:val="7D5A874C"/>
    <w:rsid w:val="7D5AF47D"/>
    <w:rsid w:val="7D614D4A"/>
    <w:rsid w:val="7D62A217"/>
    <w:rsid w:val="7D67C5A9"/>
    <w:rsid w:val="7D76380A"/>
    <w:rsid w:val="7D826D37"/>
    <w:rsid w:val="7D83F672"/>
    <w:rsid w:val="7D8AB933"/>
    <w:rsid w:val="7D8CC45D"/>
    <w:rsid w:val="7D8DCA4E"/>
    <w:rsid w:val="7D8F5D63"/>
    <w:rsid w:val="7D96AF72"/>
    <w:rsid w:val="7D973D40"/>
    <w:rsid w:val="7D9C8C80"/>
    <w:rsid w:val="7D9EB424"/>
    <w:rsid w:val="7DA18A84"/>
    <w:rsid w:val="7DA4EF5D"/>
    <w:rsid w:val="7DA70C42"/>
    <w:rsid w:val="7DACB883"/>
    <w:rsid w:val="7DB0EA08"/>
    <w:rsid w:val="7DBBC400"/>
    <w:rsid w:val="7DC11709"/>
    <w:rsid w:val="7DC7CCA7"/>
    <w:rsid w:val="7DCC8A61"/>
    <w:rsid w:val="7DCE58BA"/>
    <w:rsid w:val="7DDBF15B"/>
    <w:rsid w:val="7DE438E1"/>
    <w:rsid w:val="7DE8781F"/>
    <w:rsid w:val="7DF2ADEE"/>
    <w:rsid w:val="7DF6704A"/>
    <w:rsid w:val="7DF79EBE"/>
    <w:rsid w:val="7E00C07B"/>
    <w:rsid w:val="7E023E4E"/>
    <w:rsid w:val="7E15A632"/>
    <w:rsid w:val="7E165B6A"/>
    <w:rsid w:val="7E175AA2"/>
    <w:rsid w:val="7E1F7042"/>
    <w:rsid w:val="7E231E4B"/>
    <w:rsid w:val="7E296523"/>
    <w:rsid w:val="7E2AEAA5"/>
    <w:rsid w:val="7E2CB756"/>
    <w:rsid w:val="7E2DFB8F"/>
    <w:rsid w:val="7E2E7357"/>
    <w:rsid w:val="7E316537"/>
    <w:rsid w:val="7E373EF0"/>
    <w:rsid w:val="7E3B1133"/>
    <w:rsid w:val="7E4871A0"/>
    <w:rsid w:val="7E4ED8B0"/>
    <w:rsid w:val="7E528205"/>
    <w:rsid w:val="7E53C2B7"/>
    <w:rsid w:val="7E55AA8E"/>
    <w:rsid w:val="7E5E5676"/>
    <w:rsid w:val="7E61B4C8"/>
    <w:rsid w:val="7E62274C"/>
    <w:rsid w:val="7E6378E9"/>
    <w:rsid w:val="7E687E05"/>
    <w:rsid w:val="7E6F0C7A"/>
    <w:rsid w:val="7E788AEA"/>
    <w:rsid w:val="7E7A4FC4"/>
    <w:rsid w:val="7E7A6BBE"/>
    <w:rsid w:val="7E7CCA0F"/>
    <w:rsid w:val="7E846E23"/>
    <w:rsid w:val="7E996235"/>
    <w:rsid w:val="7E99F94D"/>
    <w:rsid w:val="7E9D714E"/>
    <w:rsid w:val="7E9FD745"/>
    <w:rsid w:val="7EAAF7EC"/>
    <w:rsid w:val="7EABC741"/>
    <w:rsid w:val="7EB1BBE2"/>
    <w:rsid w:val="7EB8D8D4"/>
    <w:rsid w:val="7EB95B88"/>
    <w:rsid w:val="7EBB37E4"/>
    <w:rsid w:val="7ECB35AC"/>
    <w:rsid w:val="7ECFBD85"/>
    <w:rsid w:val="7ED56849"/>
    <w:rsid w:val="7EE3DCA6"/>
    <w:rsid w:val="7EE4AE0E"/>
    <w:rsid w:val="7EF99CF4"/>
    <w:rsid w:val="7EFB495C"/>
    <w:rsid w:val="7EFE0CEA"/>
    <w:rsid w:val="7EFFDB3E"/>
    <w:rsid w:val="7F016426"/>
    <w:rsid w:val="7F07465A"/>
    <w:rsid w:val="7F0757D4"/>
    <w:rsid w:val="7F09CA68"/>
    <w:rsid w:val="7F1141B6"/>
    <w:rsid w:val="7F121D9A"/>
    <w:rsid w:val="7F15EF89"/>
    <w:rsid w:val="7F2D807F"/>
    <w:rsid w:val="7F31E140"/>
    <w:rsid w:val="7F36D743"/>
    <w:rsid w:val="7F39388E"/>
    <w:rsid w:val="7F396BF1"/>
    <w:rsid w:val="7F44650B"/>
    <w:rsid w:val="7F46711F"/>
    <w:rsid w:val="7F498FA1"/>
    <w:rsid w:val="7F4A57EE"/>
    <w:rsid w:val="7F4A9744"/>
    <w:rsid w:val="7F4CB048"/>
    <w:rsid w:val="7F52DE08"/>
    <w:rsid w:val="7F56A099"/>
    <w:rsid w:val="7F59676A"/>
    <w:rsid w:val="7F59F9E6"/>
    <w:rsid w:val="7F5D7C82"/>
    <w:rsid w:val="7F641479"/>
    <w:rsid w:val="7F6FB0D5"/>
    <w:rsid w:val="7F719E34"/>
    <w:rsid w:val="7F72F329"/>
    <w:rsid w:val="7F7DF739"/>
    <w:rsid w:val="7F7FDADF"/>
    <w:rsid w:val="7F83FDA1"/>
    <w:rsid w:val="7F84893B"/>
    <w:rsid w:val="7F8994A7"/>
    <w:rsid w:val="7F8D95A9"/>
    <w:rsid w:val="7F919F14"/>
    <w:rsid w:val="7F939F7B"/>
    <w:rsid w:val="7F9EFAD9"/>
    <w:rsid w:val="7FA5BC62"/>
    <w:rsid w:val="7FAC4DA9"/>
    <w:rsid w:val="7FAE784F"/>
    <w:rsid w:val="7FB89331"/>
    <w:rsid w:val="7FC374B6"/>
    <w:rsid w:val="7FC5DB7D"/>
    <w:rsid w:val="7FC74CFE"/>
    <w:rsid w:val="7FC839B6"/>
    <w:rsid w:val="7FC87294"/>
    <w:rsid w:val="7FCD10DD"/>
    <w:rsid w:val="7FDA1DC4"/>
    <w:rsid w:val="7FE19CAE"/>
    <w:rsid w:val="7FE398F0"/>
    <w:rsid w:val="7FF62001"/>
    <w:rsid w:val="7FF9DBA3"/>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colormru v:ext="edit" colors="red,#4d4d4f"/>
    </o:shapedefaults>
    <o:shapelayout v:ext="edit">
      <o:idmap v:ext="edit" data="2"/>
    </o:shapelayout>
  </w:shapeDefaults>
  <w:decimalSymbol w:val="."/>
  <w:listSeparator w:val=","/>
  <w14:docId w14:val="4D092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3"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C6820"/>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8600A"/>
    <w:pPr>
      <w:keepNext/>
      <w:spacing w:before="60" w:after="60" w:line="280" w:lineRule="atLeast"/>
      <w:outlineLvl w:val="2"/>
    </w:pPr>
    <w:rPr>
      <w:rFonts w:cs="Arial"/>
      <w:b/>
      <w:bCs/>
      <w:sz w:val="22"/>
      <w:szCs w:val="26"/>
    </w:rPr>
  </w:style>
  <w:style w:type="paragraph" w:styleId="Heading4">
    <w:name w:val="heading 4"/>
    <w:basedOn w:val="BodySubHeader"/>
    <w:next w:val="Normal"/>
    <w:uiPriority w:val="2"/>
    <w:qFormat/>
    <w:rsid w:val="00613C38"/>
    <w:pPr>
      <w:spacing w:line="280" w:lineRule="atLeast"/>
      <w:outlineLvl w:val="3"/>
    </w:pPr>
    <w:rPr>
      <w:rFonts w:cs="Arial"/>
      <w:sz w:val="22"/>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link w:val="Heading8Char"/>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
    <w:basedOn w:val="Normal"/>
    <w:link w:val="ListBulletChar"/>
    <w:qFormat/>
    <w:rsid w:val="001C6AEE"/>
    <w:pPr>
      <w:spacing w:after="80"/>
    </w:pPr>
  </w:style>
  <w:style w:type="paragraph" w:styleId="ListBullet2">
    <w:name w:val="List Bullet 2"/>
    <w:basedOn w:val="Normal"/>
    <w:qFormat/>
    <w:rsid w:val="001C6AEE"/>
    <w:pPr>
      <w:spacing w:after="80"/>
    </w:pPr>
  </w:style>
  <w:style w:type="paragraph" w:styleId="ListNumber">
    <w:name w:val="List Number"/>
    <w:basedOn w:val="Normal"/>
    <w:qFormat/>
    <w:rsid w:val="007C6820"/>
    <w:pPr>
      <w:spacing w:after="80" w:line="260" w:lineRule="atLeast"/>
      <w:ind w:left="284" w:hanging="284"/>
    </w:pPr>
    <w:rPr>
      <w:sz w:val="22"/>
    </w:r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E66601"/>
    <w:pPr>
      <w:pageBreakBefore/>
      <w:spacing w:after="36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8F6FE8"/>
    <w:pPr>
      <w:spacing w:after="80"/>
    </w:pPr>
  </w:style>
  <w:style w:type="paragraph" w:styleId="TOC1">
    <w:name w:val="toc 1"/>
    <w:basedOn w:val="Normal"/>
    <w:next w:val="Normal"/>
    <w:uiPriority w:val="39"/>
    <w:qFormat/>
    <w:rsid w:val="00D60571"/>
    <w:pPr>
      <w:tabs>
        <w:tab w:val="right" w:pos="9072"/>
      </w:tabs>
      <w:spacing w:before="280" w:after="80" w:line="320" w:lineRule="exact"/>
    </w:pPr>
    <w:rPr>
      <w:b/>
      <w:noProof/>
      <w:spacing w:val="-14"/>
      <w:sz w:val="28"/>
    </w:rPr>
  </w:style>
  <w:style w:type="paragraph" w:styleId="TOC2">
    <w:name w:val="toc 2"/>
    <w:basedOn w:val="Normal"/>
    <w:next w:val="Normal"/>
    <w:uiPriority w:val="39"/>
    <w:qFormat/>
    <w:rsid w:val="00D60571"/>
    <w:pPr>
      <w:tabs>
        <w:tab w:val="right" w:pos="9072"/>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D60571"/>
    <w:pPr>
      <w:tabs>
        <w:tab w:val="right" w:pos="9072"/>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qFormat/>
    <w:rsid w:val="00566AB4"/>
    <w:rPr>
      <w:rFonts w:ascii="Arial" w:hAnsi="Arial"/>
      <w:vertAlign w:val="superscript"/>
    </w:rPr>
  </w:style>
  <w:style w:type="paragraph" w:styleId="FootnoteText">
    <w:name w:val="footnote text"/>
    <w:aliases w:val="Footnote text,ACMA Footnote Text,footnote text,Footnote Text Char1,Footnote Text Char Char,Footnote Text Char1 Char Char,Footnote Text Char Char Char Char,Footnote Text Char1 Char Char Char Char,Footnote Text Char Char Char Char Char Char"/>
    <w:basedOn w:val="Normal"/>
    <w:link w:val="FootnoteTextChar"/>
    <w:uiPriority w:val="23"/>
    <w:qFormat/>
    <w:rsid w:val="00A17B1B"/>
    <w:pPr>
      <w:spacing w:after="0" w:line="200" w:lineRule="atLeast"/>
    </w:pPr>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7B7BDE"/>
    <w:pPr>
      <w:numPr>
        <w:numId w:val="1"/>
      </w:numPr>
      <w:spacing w:line="280" w:lineRule="atLeast"/>
      <w:ind w:left="284" w:hanging="284"/>
    </w:pPr>
    <w:rPr>
      <w:rFonts w:cs="Arial"/>
      <w:sz w:val="22"/>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tabs>
        <w:tab w:val="clear" w:pos="1956"/>
        <w:tab w:val="num" w:pos="964"/>
      </w:tabs>
      <w:spacing w:after="160"/>
      <w:ind w:left="964"/>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TableofFigures"/>
    <w:uiPriority w:val="9"/>
    <w:qFormat/>
    <w:rsid w:val="00AF173E"/>
    <w:pPr>
      <w:numPr>
        <w:numId w:val="3"/>
      </w:numPr>
      <w:spacing w:after="80" w:line="280" w:lineRule="atLeast"/>
      <w:ind w:left="357" w:hanging="357"/>
    </w:pPr>
    <w:rPr>
      <w:color w:val="auto"/>
      <w:sz w:val="22"/>
      <w:szCs w:val="22"/>
    </w:rPr>
  </w:style>
  <w:style w:type="character" w:styleId="Emphasis">
    <w:name w:val="Emphasis"/>
    <w:basedOn w:val="DefaultParagraphFont"/>
    <w:uiPriority w:val="20"/>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rsid w:val="00800CCD"/>
    <w:rPr>
      <w:rFonts w:ascii="Arial" w:hAnsi="Arial" w:cs="Arial"/>
      <w:b/>
      <w:bCs/>
      <w:iCs/>
      <w:sz w:val="28"/>
      <w:szCs w:val="28"/>
    </w:rPr>
  </w:style>
  <w:style w:type="character" w:styleId="UnresolvedMention">
    <w:name w:val="Unresolved Mention"/>
    <w:basedOn w:val="DefaultParagraphFont"/>
    <w:uiPriority w:val="99"/>
    <w:unhideWhenUsed/>
    <w:rsid w:val="006B52DE"/>
    <w:rPr>
      <w:color w:val="605E5C"/>
      <w:shd w:val="clear" w:color="auto" w:fill="E1DFDD"/>
    </w:rPr>
  </w:style>
  <w:style w:type="character" w:customStyle="1" w:styleId="Heading3Char">
    <w:name w:val="Heading 3 Char"/>
    <w:basedOn w:val="DefaultParagraphFont"/>
    <w:link w:val="Heading3"/>
    <w:rsid w:val="00C8600A"/>
    <w:rPr>
      <w:rFonts w:ascii="Arial" w:hAnsi="Arial" w:cs="Arial"/>
      <w:b/>
      <w:bCs/>
      <w:sz w:val="22"/>
      <w:szCs w:val="26"/>
    </w:rPr>
  </w:style>
  <w:style w:type="paragraph" w:customStyle="1" w:styleId="Paragraph">
    <w:name w:val="Paragraph"/>
    <w:basedOn w:val="Normal"/>
    <w:link w:val="ParagraphChar"/>
    <w:qFormat/>
    <w:rsid w:val="00CD3476"/>
    <w:pPr>
      <w:spacing w:line="280" w:lineRule="atLeast"/>
    </w:pPr>
    <w:rPr>
      <w:rFonts w:cs="Arial"/>
      <w:sz w:val="22"/>
    </w:rPr>
  </w:style>
  <w:style w:type="paragraph" w:customStyle="1" w:styleId="Bulletlevel2">
    <w:name w:val="Bullet level 2"/>
    <w:basedOn w:val="Bulletlevel1"/>
    <w:uiPriority w:val="7"/>
    <w:qFormat/>
    <w:rsid w:val="007B7BDE"/>
    <w:pPr>
      <w:ind w:left="568"/>
    </w:pPr>
  </w:style>
  <w:style w:type="paragraph" w:customStyle="1" w:styleId="Bulletlevel1last">
    <w:name w:val="Bullet level 1 last"/>
    <w:basedOn w:val="Bulletlevel1"/>
    <w:uiPriority w:val="6"/>
    <w:qFormat/>
    <w:rsid w:val="007B7BDE"/>
    <w:pPr>
      <w:spacing w:after="240"/>
    </w:pPr>
  </w:style>
  <w:style w:type="paragraph" w:customStyle="1" w:styleId="Numberlistlevel2">
    <w:name w:val="Number list level 2"/>
    <w:basedOn w:val="ListNumber2"/>
    <w:uiPriority w:val="11"/>
    <w:qFormat/>
    <w:rsid w:val="00613C38"/>
    <w:pPr>
      <w:spacing w:line="280" w:lineRule="atLeast"/>
      <w:ind w:left="738" w:hanging="284"/>
    </w:pPr>
    <w:rPr>
      <w:sz w:val="22"/>
    </w:rPr>
  </w:style>
  <w:style w:type="paragraph" w:customStyle="1" w:styleId="Numberlistlast">
    <w:name w:val="Number list last"/>
    <w:basedOn w:val="ListNumberLast"/>
    <w:uiPriority w:val="10"/>
    <w:qFormat/>
    <w:rsid w:val="00613C38"/>
    <w:pPr>
      <w:spacing w:line="280" w:lineRule="atLeast"/>
      <w:ind w:left="284" w:hanging="284"/>
    </w:pPr>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5A62E5"/>
    <w:pPr>
      <w:numPr>
        <w:numId w:val="13"/>
      </w:numPr>
      <w:spacing w:after="240"/>
      <w:ind w:left="568" w:hanging="284"/>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613C38"/>
    <w:pPr>
      <w:keepNext/>
      <w:spacing w:line="280" w:lineRule="atLeast"/>
    </w:pPr>
    <w:rPr>
      <w:sz w:val="22"/>
    </w:r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13C38"/>
    <w:pPr>
      <w:keepNext/>
      <w:spacing w:line="280" w:lineRule="atLeast"/>
    </w:pPr>
    <w:rPr>
      <w:sz w:val="22"/>
    </w:r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customStyle="1" w:styleId="Executivesummarysubheading">
    <w:name w:val="Executive summary subheading"/>
    <w:basedOn w:val="Heading4"/>
    <w:uiPriority w:val="3"/>
    <w:qFormat/>
    <w:rsid w:val="00613C38"/>
    <w:pPr>
      <w:spacing w:after="80"/>
    </w:pPr>
  </w:style>
  <w:style w:type="character" w:customStyle="1" w:styleId="ParagraphChar">
    <w:name w:val="Paragraph Char"/>
    <w:basedOn w:val="DefaultParagraphFont"/>
    <w:link w:val="Paragraph"/>
    <w:rsid w:val="00CD3476"/>
    <w:rPr>
      <w:rFonts w:ascii="Arial" w:hAnsi="Arial" w:cs="Arial"/>
      <w:sz w:val="22"/>
    </w:rPr>
  </w:style>
  <w:style w:type="character" w:customStyle="1" w:styleId="ListBulletChar">
    <w:name w:val="List Bullet Char"/>
    <w:aliases w:val="List Bullet 1 Char"/>
    <w:basedOn w:val="DefaultParagraphFont"/>
    <w:link w:val="ListBullet"/>
    <w:rsid w:val="00B31D60"/>
    <w:rPr>
      <w:rFonts w:ascii="Arial" w:hAnsi="Arial"/>
      <w:sz w:val="20"/>
    </w:rPr>
  </w:style>
  <w:style w:type="paragraph" w:customStyle="1" w:styleId="ACMAExecSummaryHeading">
    <w:name w:val="ACMA_ExecSummaryHeading"/>
    <w:basedOn w:val="Normal"/>
    <w:qFormat/>
    <w:rsid w:val="00B31D60"/>
    <w:pPr>
      <w:spacing w:after="1440" w:line="550" w:lineRule="exact"/>
    </w:pPr>
    <w:rPr>
      <w:b/>
      <w:color w:val="323232"/>
      <w:spacing w:val="-18"/>
      <w:sz w:val="53"/>
    </w:rPr>
  </w:style>
  <w:style w:type="character" w:customStyle="1" w:styleId="FootnoteTextChar">
    <w:name w:val="Footnote Text Char"/>
    <w:aliases w:val="Footnote text Char,ACMA Footnote Text Char,footnote text Char,Footnote Text Char1 Char,Footnote Text Char Char Char,Footnote Text Char1 Char Char Char,Footnote Text Char Char Char Char Char,Footnote Text Char1 Char Char Char Char Char"/>
    <w:basedOn w:val="DefaultParagraphFont"/>
    <w:link w:val="FootnoteText"/>
    <w:uiPriority w:val="99"/>
    <w:qFormat/>
    <w:rsid w:val="00B31D60"/>
    <w:rPr>
      <w:rFonts w:ascii="Arial" w:hAnsi="Arial"/>
      <w:sz w:val="16"/>
      <w:szCs w:val="16"/>
    </w:rPr>
  </w:style>
  <w:style w:type="paragraph" w:styleId="NormalWeb">
    <w:name w:val="Normal (Web)"/>
    <w:basedOn w:val="Normal"/>
    <w:uiPriority w:val="99"/>
    <w:unhideWhenUsed/>
    <w:rsid w:val="00B31D60"/>
    <w:pPr>
      <w:spacing w:before="100" w:beforeAutospacing="1" w:after="100" w:afterAutospacing="1" w:line="240" w:lineRule="auto"/>
    </w:pPr>
    <w:rPr>
      <w:rFonts w:ascii="Times New Roman" w:hAnsi="Times New Roman"/>
      <w:sz w:val="24"/>
    </w:rPr>
  </w:style>
  <w:style w:type="paragraph" w:styleId="ListParagraph">
    <w:name w:val="List Paragraph"/>
    <w:aliases w:val="List Paragraph1,List Paragraph11,Recommendation,bullet point list,L,CV text,Dot pt,F5 List Paragraph,No Spacing1,List Paragraph Char Char Char,Indicator Text,Numbered Para 1,List Paragraph12,Bullet Points,MAIN CONTENT,ACMA_ListParagraph"/>
    <w:basedOn w:val="Normal"/>
    <w:link w:val="ListParagraphChar"/>
    <w:uiPriority w:val="34"/>
    <w:qFormat/>
    <w:rsid w:val="00B31D60"/>
    <w:pPr>
      <w:ind w:left="720"/>
      <w:contextualSpacing/>
    </w:pPr>
  </w:style>
  <w:style w:type="character" w:styleId="Mention">
    <w:name w:val="Mention"/>
    <w:basedOn w:val="DefaultParagraphFont"/>
    <w:uiPriority w:val="99"/>
    <w:unhideWhenUsed/>
    <w:rsid w:val="00B31D60"/>
    <w:rPr>
      <w:color w:val="2B579A"/>
      <w:shd w:val="clear" w:color="auto" w:fill="E6E6E6"/>
    </w:rPr>
  </w:style>
  <w:style w:type="character" w:customStyle="1" w:styleId="ui-provider">
    <w:name w:val="ui-provider"/>
    <w:basedOn w:val="DefaultParagraphFont"/>
    <w:rsid w:val="00B31D60"/>
  </w:style>
  <w:style w:type="character" w:customStyle="1" w:styleId="ListParagraphChar">
    <w:name w:val="List Paragraph Char"/>
    <w:aliases w:val="List Paragraph1 Char,List Paragraph11 Char,Recommendation Char,bullet point list Char,L Char,CV text Char,Dot pt Char,F5 List Paragraph Char,No Spacing1 Char,List Paragraph Char Char Char Char,Indicator Text Char,Numbered Para 1 Char"/>
    <w:basedOn w:val="DefaultParagraphFont"/>
    <w:link w:val="ListParagraph"/>
    <w:uiPriority w:val="34"/>
    <w:qFormat/>
    <w:rsid w:val="00B31D60"/>
    <w:rPr>
      <w:rFonts w:ascii="Arial" w:hAnsi="Arial"/>
      <w:sz w:val="20"/>
    </w:rPr>
  </w:style>
  <w:style w:type="character" w:customStyle="1" w:styleId="normaltextrun">
    <w:name w:val="normaltextrun"/>
    <w:basedOn w:val="DefaultParagraphFont"/>
    <w:rsid w:val="00B31D60"/>
  </w:style>
  <w:style w:type="character" w:customStyle="1" w:styleId="Heading6Char">
    <w:name w:val="Heading 6 Char"/>
    <w:basedOn w:val="DefaultParagraphFont"/>
    <w:link w:val="Heading6"/>
    <w:rsid w:val="00B31D60"/>
    <w:rPr>
      <w:b/>
      <w:bCs/>
      <w:sz w:val="22"/>
      <w:szCs w:val="22"/>
    </w:rPr>
  </w:style>
  <w:style w:type="character" w:customStyle="1" w:styleId="Heading8Char">
    <w:name w:val="Heading 8 Char"/>
    <w:basedOn w:val="DefaultParagraphFont"/>
    <w:link w:val="Heading8"/>
    <w:semiHidden/>
    <w:rsid w:val="00B31D60"/>
    <w:rPr>
      <w:i/>
      <w:iCs/>
    </w:rPr>
  </w:style>
  <w:style w:type="paragraph" w:customStyle="1" w:styleId="TableHeading0">
    <w:name w:val="Table Heading"/>
    <w:basedOn w:val="Normal"/>
    <w:qFormat/>
    <w:rsid w:val="00B31D60"/>
    <w:pPr>
      <w:keepNext/>
      <w:keepLines/>
      <w:spacing w:after="0"/>
    </w:pPr>
    <w:rPr>
      <w:b/>
      <w:color w:val="FFFFFF" w:themeColor="background1"/>
    </w:rPr>
  </w:style>
  <w:style w:type="paragraph" w:customStyle="1" w:styleId="ACMABodyText">
    <w:name w:val="ACMA_BodyText"/>
    <w:qFormat/>
    <w:rsid w:val="00B31D60"/>
    <w:pPr>
      <w:suppressAutoHyphens/>
      <w:spacing w:after="80" w:line="280" w:lineRule="atLeast"/>
    </w:pPr>
    <w:rPr>
      <w:rFonts w:ascii="Arial" w:hAnsi="Arial"/>
      <w:snapToGrid w:val="0"/>
      <w:sz w:val="19"/>
      <w:szCs w:val="20"/>
      <w:lang w:eastAsia="en-US"/>
    </w:rPr>
  </w:style>
  <w:style w:type="character" w:customStyle="1" w:styleId="UnresolvedMention3">
    <w:name w:val="Unresolved Mention3"/>
    <w:basedOn w:val="DefaultParagraphFont"/>
    <w:uiPriority w:val="99"/>
    <w:semiHidden/>
    <w:unhideWhenUsed/>
    <w:rsid w:val="00B31D60"/>
    <w:rPr>
      <w:color w:val="605E5C"/>
      <w:shd w:val="clear" w:color="auto" w:fill="E1DFDD"/>
    </w:rPr>
  </w:style>
  <w:style w:type="paragraph" w:styleId="TOC4">
    <w:name w:val="toc 4"/>
    <w:basedOn w:val="Normal"/>
    <w:next w:val="Normal"/>
    <w:autoRedefine/>
    <w:uiPriority w:val="39"/>
    <w:unhideWhenUsed/>
    <w:rsid w:val="00B31D60"/>
    <w:pPr>
      <w:spacing w:after="100" w:line="259" w:lineRule="auto"/>
      <w:ind w:left="66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31D60"/>
    <w:pPr>
      <w:spacing w:after="100" w:line="259" w:lineRule="auto"/>
      <w:ind w:left="1320"/>
    </w:pPr>
    <w:rPr>
      <w:rFonts w:asciiTheme="minorHAnsi" w:eastAsiaTheme="minorEastAsia" w:hAnsiTheme="minorHAnsi" w:cstheme="minorBidi"/>
      <w:sz w:val="22"/>
      <w:szCs w:val="22"/>
    </w:rPr>
  </w:style>
  <w:style w:type="table" w:styleId="ListTable6Colorful">
    <w:name w:val="List Table 6 Colorful"/>
    <w:basedOn w:val="TableNormal"/>
    <w:uiPriority w:val="51"/>
    <w:rsid w:val="00B31D6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op">
    <w:name w:val="eop"/>
    <w:basedOn w:val="DefaultParagraphFont"/>
    <w:rsid w:val="00B31D60"/>
  </w:style>
  <w:style w:type="paragraph" w:customStyle="1" w:styleId="paragraph0">
    <w:name w:val="paragraph"/>
    <w:basedOn w:val="Normal"/>
    <w:rsid w:val="00B31D60"/>
    <w:pPr>
      <w:spacing w:before="100" w:beforeAutospacing="1" w:after="100" w:afterAutospacing="1" w:line="240" w:lineRule="auto"/>
    </w:pPr>
    <w:rPr>
      <w:rFonts w:ascii="Times New Roman" w:hAnsi="Times New Roman"/>
      <w:sz w:val="24"/>
    </w:rPr>
  </w:style>
  <w:style w:type="paragraph" w:styleId="TOC5">
    <w:name w:val="toc 5"/>
    <w:basedOn w:val="Normal"/>
    <w:next w:val="Normal"/>
    <w:autoRedefine/>
    <w:uiPriority w:val="39"/>
    <w:unhideWhenUsed/>
    <w:rsid w:val="00B31D60"/>
    <w:pPr>
      <w:spacing w:after="100" w:line="259" w:lineRule="auto"/>
      <w:ind w:left="880"/>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rsid w:val="00B31D60"/>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rsid w:val="00B31D60"/>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rsid w:val="00B31D60"/>
    <w:pPr>
      <w:spacing w:after="100" w:line="259" w:lineRule="auto"/>
      <w:ind w:left="1760"/>
    </w:pPr>
    <w:rPr>
      <w:rFonts w:asciiTheme="minorHAnsi" w:eastAsiaTheme="minorEastAsia" w:hAnsiTheme="minorHAnsi" w:cstheme="minorBidi"/>
      <w:kern w:val="2"/>
      <w:sz w:val="22"/>
      <w:szCs w:val="22"/>
      <w14:ligatures w14:val="standardContextual"/>
    </w:rPr>
  </w:style>
  <w:style w:type="table" w:customStyle="1" w:styleId="ACMAtablestyle1">
    <w:name w:val="ACMA table style1"/>
    <w:basedOn w:val="TableNormal"/>
    <w:uiPriority w:val="99"/>
    <w:rsid w:val="00B31D60"/>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character" w:customStyle="1" w:styleId="cf01">
    <w:name w:val="cf01"/>
    <w:basedOn w:val="DefaultParagraphFont"/>
    <w:rsid w:val="00B31D60"/>
    <w:rPr>
      <w:rFonts w:ascii="Segoe UI" w:hAnsi="Segoe UI" w:cs="Segoe UI" w:hint="default"/>
      <w:sz w:val="18"/>
      <w:szCs w:val="18"/>
    </w:rPr>
  </w:style>
  <w:style w:type="paragraph" w:customStyle="1" w:styleId="Definition">
    <w:name w:val="Definition"/>
    <w:aliases w:val="dd"/>
    <w:basedOn w:val="Normal"/>
    <w:link w:val="DefinitionChar"/>
    <w:rsid w:val="00B31D60"/>
    <w:pPr>
      <w:spacing w:before="180" w:after="0" w:line="240" w:lineRule="auto"/>
      <w:ind w:left="1134"/>
    </w:pPr>
    <w:rPr>
      <w:rFonts w:ascii="Times New Roman" w:hAnsi="Times New Roman"/>
      <w:sz w:val="22"/>
      <w:szCs w:val="20"/>
    </w:rPr>
  </w:style>
  <w:style w:type="character" w:customStyle="1" w:styleId="DefinitionChar">
    <w:name w:val="Definition Char"/>
    <w:aliases w:val="dd Char"/>
    <w:link w:val="Definition"/>
    <w:rsid w:val="00B31D60"/>
    <w:rPr>
      <w:sz w:val="22"/>
      <w:szCs w:val="20"/>
    </w:rPr>
  </w:style>
  <w:style w:type="character" w:customStyle="1" w:styleId="findhit">
    <w:name w:val="findhit"/>
    <w:basedOn w:val="DefaultParagraphFont"/>
    <w:rsid w:val="00802D57"/>
  </w:style>
  <w:style w:type="paragraph" w:customStyle="1" w:styleId="ACMAReportSubTitle">
    <w:name w:val="ACMA_ReportSubTitle"/>
    <w:basedOn w:val="Normal"/>
    <w:qFormat/>
    <w:rsid w:val="00460C43"/>
    <w:pPr>
      <w:spacing w:after="200" w:line="560" w:lineRule="exact"/>
    </w:pPr>
    <w:rPr>
      <w:color w:val="323232"/>
      <w:spacing w:val="-28"/>
      <w:sz w:val="53"/>
    </w:rPr>
  </w:style>
  <w:style w:type="table" w:customStyle="1" w:styleId="ACMAtablestyle2">
    <w:name w:val="ACMA table style2"/>
    <w:basedOn w:val="TableNormal"/>
    <w:uiPriority w:val="99"/>
    <w:rsid w:val="00FB6B0F"/>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character" w:customStyle="1" w:styleId="file">
    <w:name w:val="file"/>
    <w:basedOn w:val="DefaultParagraphFont"/>
    <w:rsid w:val="00702512"/>
  </w:style>
  <w:style w:type="paragraph" w:customStyle="1" w:styleId="Bodycopy">
    <w:name w:val="Body copy"/>
    <w:basedOn w:val="Normal"/>
    <w:uiPriority w:val="4"/>
    <w:qFormat/>
    <w:rsid w:val="00F97EBB"/>
    <w:pPr>
      <w:spacing w:after="120" w:line="260" w:lineRule="atLeas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13912">
      <w:bodyDiv w:val="1"/>
      <w:marLeft w:val="0"/>
      <w:marRight w:val="0"/>
      <w:marTop w:val="0"/>
      <w:marBottom w:val="0"/>
      <w:divBdr>
        <w:top w:val="none" w:sz="0" w:space="0" w:color="auto"/>
        <w:left w:val="none" w:sz="0" w:space="0" w:color="auto"/>
        <w:bottom w:val="none" w:sz="0" w:space="0" w:color="auto"/>
        <w:right w:val="none" w:sz="0" w:space="0" w:color="auto"/>
      </w:divBdr>
    </w:div>
    <w:div w:id="183986142">
      <w:bodyDiv w:val="1"/>
      <w:marLeft w:val="0"/>
      <w:marRight w:val="0"/>
      <w:marTop w:val="0"/>
      <w:marBottom w:val="0"/>
      <w:divBdr>
        <w:top w:val="none" w:sz="0" w:space="0" w:color="auto"/>
        <w:left w:val="none" w:sz="0" w:space="0" w:color="auto"/>
        <w:bottom w:val="none" w:sz="0" w:space="0" w:color="auto"/>
        <w:right w:val="none" w:sz="0" w:space="0" w:color="auto"/>
      </w:divBdr>
    </w:div>
    <w:div w:id="198788346">
      <w:bodyDiv w:val="1"/>
      <w:marLeft w:val="0"/>
      <w:marRight w:val="0"/>
      <w:marTop w:val="0"/>
      <w:marBottom w:val="0"/>
      <w:divBdr>
        <w:top w:val="none" w:sz="0" w:space="0" w:color="auto"/>
        <w:left w:val="none" w:sz="0" w:space="0" w:color="auto"/>
        <w:bottom w:val="none" w:sz="0" w:space="0" w:color="auto"/>
        <w:right w:val="none" w:sz="0" w:space="0" w:color="auto"/>
      </w:divBdr>
    </w:div>
    <w:div w:id="227154314">
      <w:bodyDiv w:val="1"/>
      <w:marLeft w:val="0"/>
      <w:marRight w:val="0"/>
      <w:marTop w:val="0"/>
      <w:marBottom w:val="0"/>
      <w:divBdr>
        <w:top w:val="none" w:sz="0" w:space="0" w:color="auto"/>
        <w:left w:val="none" w:sz="0" w:space="0" w:color="auto"/>
        <w:bottom w:val="none" w:sz="0" w:space="0" w:color="auto"/>
        <w:right w:val="none" w:sz="0" w:space="0" w:color="auto"/>
      </w:divBdr>
    </w:div>
    <w:div w:id="237985625">
      <w:bodyDiv w:val="1"/>
      <w:marLeft w:val="0"/>
      <w:marRight w:val="0"/>
      <w:marTop w:val="0"/>
      <w:marBottom w:val="0"/>
      <w:divBdr>
        <w:top w:val="none" w:sz="0" w:space="0" w:color="auto"/>
        <w:left w:val="none" w:sz="0" w:space="0" w:color="auto"/>
        <w:bottom w:val="none" w:sz="0" w:space="0" w:color="auto"/>
        <w:right w:val="none" w:sz="0" w:space="0" w:color="auto"/>
      </w:divBdr>
    </w:div>
    <w:div w:id="241531519">
      <w:bodyDiv w:val="1"/>
      <w:marLeft w:val="0"/>
      <w:marRight w:val="0"/>
      <w:marTop w:val="0"/>
      <w:marBottom w:val="0"/>
      <w:divBdr>
        <w:top w:val="none" w:sz="0" w:space="0" w:color="auto"/>
        <w:left w:val="none" w:sz="0" w:space="0" w:color="auto"/>
        <w:bottom w:val="none" w:sz="0" w:space="0" w:color="auto"/>
        <w:right w:val="none" w:sz="0" w:space="0" w:color="auto"/>
      </w:divBdr>
    </w:div>
    <w:div w:id="293104449">
      <w:bodyDiv w:val="1"/>
      <w:marLeft w:val="0"/>
      <w:marRight w:val="0"/>
      <w:marTop w:val="0"/>
      <w:marBottom w:val="0"/>
      <w:divBdr>
        <w:top w:val="none" w:sz="0" w:space="0" w:color="auto"/>
        <w:left w:val="none" w:sz="0" w:space="0" w:color="auto"/>
        <w:bottom w:val="none" w:sz="0" w:space="0" w:color="auto"/>
        <w:right w:val="none" w:sz="0" w:space="0" w:color="auto"/>
      </w:divBdr>
    </w:div>
    <w:div w:id="294143282">
      <w:bodyDiv w:val="1"/>
      <w:marLeft w:val="0"/>
      <w:marRight w:val="0"/>
      <w:marTop w:val="0"/>
      <w:marBottom w:val="0"/>
      <w:divBdr>
        <w:top w:val="none" w:sz="0" w:space="0" w:color="auto"/>
        <w:left w:val="none" w:sz="0" w:space="0" w:color="auto"/>
        <w:bottom w:val="none" w:sz="0" w:space="0" w:color="auto"/>
        <w:right w:val="none" w:sz="0" w:space="0" w:color="auto"/>
      </w:divBdr>
    </w:div>
    <w:div w:id="310596616">
      <w:bodyDiv w:val="1"/>
      <w:marLeft w:val="0"/>
      <w:marRight w:val="0"/>
      <w:marTop w:val="0"/>
      <w:marBottom w:val="0"/>
      <w:divBdr>
        <w:top w:val="none" w:sz="0" w:space="0" w:color="auto"/>
        <w:left w:val="none" w:sz="0" w:space="0" w:color="auto"/>
        <w:bottom w:val="none" w:sz="0" w:space="0" w:color="auto"/>
        <w:right w:val="none" w:sz="0" w:space="0" w:color="auto"/>
      </w:divBdr>
    </w:div>
    <w:div w:id="317653039">
      <w:bodyDiv w:val="1"/>
      <w:marLeft w:val="0"/>
      <w:marRight w:val="0"/>
      <w:marTop w:val="0"/>
      <w:marBottom w:val="0"/>
      <w:divBdr>
        <w:top w:val="none" w:sz="0" w:space="0" w:color="auto"/>
        <w:left w:val="none" w:sz="0" w:space="0" w:color="auto"/>
        <w:bottom w:val="none" w:sz="0" w:space="0" w:color="auto"/>
        <w:right w:val="none" w:sz="0" w:space="0" w:color="auto"/>
      </w:divBdr>
    </w:div>
    <w:div w:id="380984783">
      <w:bodyDiv w:val="1"/>
      <w:marLeft w:val="0"/>
      <w:marRight w:val="0"/>
      <w:marTop w:val="0"/>
      <w:marBottom w:val="0"/>
      <w:divBdr>
        <w:top w:val="none" w:sz="0" w:space="0" w:color="auto"/>
        <w:left w:val="none" w:sz="0" w:space="0" w:color="auto"/>
        <w:bottom w:val="none" w:sz="0" w:space="0" w:color="auto"/>
        <w:right w:val="none" w:sz="0" w:space="0" w:color="auto"/>
      </w:divBdr>
    </w:div>
    <w:div w:id="418721959">
      <w:bodyDiv w:val="1"/>
      <w:marLeft w:val="0"/>
      <w:marRight w:val="0"/>
      <w:marTop w:val="0"/>
      <w:marBottom w:val="0"/>
      <w:divBdr>
        <w:top w:val="none" w:sz="0" w:space="0" w:color="auto"/>
        <w:left w:val="none" w:sz="0" w:space="0" w:color="auto"/>
        <w:bottom w:val="none" w:sz="0" w:space="0" w:color="auto"/>
        <w:right w:val="none" w:sz="0" w:space="0" w:color="auto"/>
      </w:divBdr>
    </w:div>
    <w:div w:id="571039441">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39000823">
      <w:bodyDiv w:val="1"/>
      <w:marLeft w:val="0"/>
      <w:marRight w:val="0"/>
      <w:marTop w:val="0"/>
      <w:marBottom w:val="0"/>
      <w:divBdr>
        <w:top w:val="none" w:sz="0" w:space="0" w:color="auto"/>
        <w:left w:val="none" w:sz="0" w:space="0" w:color="auto"/>
        <w:bottom w:val="none" w:sz="0" w:space="0" w:color="auto"/>
        <w:right w:val="none" w:sz="0" w:space="0" w:color="auto"/>
      </w:divBdr>
    </w:div>
    <w:div w:id="654139606">
      <w:bodyDiv w:val="1"/>
      <w:marLeft w:val="0"/>
      <w:marRight w:val="0"/>
      <w:marTop w:val="0"/>
      <w:marBottom w:val="0"/>
      <w:divBdr>
        <w:top w:val="none" w:sz="0" w:space="0" w:color="auto"/>
        <w:left w:val="none" w:sz="0" w:space="0" w:color="auto"/>
        <w:bottom w:val="none" w:sz="0" w:space="0" w:color="auto"/>
        <w:right w:val="none" w:sz="0" w:space="0" w:color="auto"/>
      </w:divBdr>
      <w:divsChild>
        <w:div w:id="206451293">
          <w:marLeft w:val="0"/>
          <w:marRight w:val="0"/>
          <w:marTop w:val="0"/>
          <w:marBottom w:val="0"/>
          <w:divBdr>
            <w:top w:val="none" w:sz="0" w:space="0" w:color="auto"/>
            <w:left w:val="none" w:sz="0" w:space="0" w:color="auto"/>
            <w:bottom w:val="none" w:sz="0" w:space="0" w:color="auto"/>
            <w:right w:val="none" w:sz="0" w:space="0" w:color="auto"/>
          </w:divBdr>
        </w:div>
        <w:div w:id="506749784">
          <w:marLeft w:val="0"/>
          <w:marRight w:val="0"/>
          <w:marTop w:val="0"/>
          <w:marBottom w:val="0"/>
          <w:divBdr>
            <w:top w:val="none" w:sz="0" w:space="0" w:color="auto"/>
            <w:left w:val="none" w:sz="0" w:space="0" w:color="auto"/>
            <w:bottom w:val="none" w:sz="0" w:space="0" w:color="auto"/>
            <w:right w:val="none" w:sz="0" w:space="0" w:color="auto"/>
          </w:divBdr>
        </w:div>
        <w:div w:id="523519800">
          <w:marLeft w:val="0"/>
          <w:marRight w:val="0"/>
          <w:marTop w:val="0"/>
          <w:marBottom w:val="0"/>
          <w:divBdr>
            <w:top w:val="none" w:sz="0" w:space="0" w:color="auto"/>
            <w:left w:val="none" w:sz="0" w:space="0" w:color="auto"/>
            <w:bottom w:val="none" w:sz="0" w:space="0" w:color="auto"/>
            <w:right w:val="none" w:sz="0" w:space="0" w:color="auto"/>
          </w:divBdr>
        </w:div>
        <w:div w:id="635843232">
          <w:marLeft w:val="0"/>
          <w:marRight w:val="0"/>
          <w:marTop w:val="0"/>
          <w:marBottom w:val="0"/>
          <w:divBdr>
            <w:top w:val="none" w:sz="0" w:space="0" w:color="auto"/>
            <w:left w:val="none" w:sz="0" w:space="0" w:color="auto"/>
            <w:bottom w:val="none" w:sz="0" w:space="0" w:color="auto"/>
            <w:right w:val="none" w:sz="0" w:space="0" w:color="auto"/>
          </w:divBdr>
        </w:div>
        <w:div w:id="854077508">
          <w:marLeft w:val="0"/>
          <w:marRight w:val="0"/>
          <w:marTop w:val="0"/>
          <w:marBottom w:val="0"/>
          <w:divBdr>
            <w:top w:val="none" w:sz="0" w:space="0" w:color="auto"/>
            <w:left w:val="none" w:sz="0" w:space="0" w:color="auto"/>
            <w:bottom w:val="none" w:sz="0" w:space="0" w:color="auto"/>
            <w:right w:val="none" w:sz="0" w:space="0" w:color="auto"/>
          </w:divBdr>
        </w:div>
        <w:div w:id="1047144567">
          <w:marLeft w:val="0"/>
          <w:marRight w:val="0"/>
          <w:marTop w:val="0"/>
          <w:marBottom w:val="0"/>
          <w:divBdr>
            <w:top w:val="none" w:sz="0" w:space="0" w:color="auto"/>
            <w:left w:val="none" w:sz="0" w:space="0" w:color="auto"/>
            <w:bottom w:val="none" w:sz="0" w:space="0" w:color="auto"/>
            <w:right w:val="none" w:sz="0" w:space="0" w:color="auto"/>
          </w:divBdr>
        </w:div>
        <w:div w:id="1182934265">
          <w:marLeft w:val="0"/>
          <w:marRight w:val="0"/>
          <w:marTop w:val="0"/>
          <w:marBottom w:val="0"/>
          <w:divBdr>
            <w:top w:val="none" w:sz="0" w:space="0" w:color="auto"/>
            <w:left w:val="none" w:sz="0" w:space="0" w:color="auto"/>
            <w:bottom w:val="none" w:sz="0" w:space="0" w:color="auto"/>
            <w:right w:val="none" w:sz="0" w:space="0" w:color="auto"/>
          </w:divBdr>
        </w:div>
        <w:div w:id="1366054387">
          <w:marLeft w:val="0"/>
          <w:marRight w:val="0"/>
          <w:marTop w:val="0"/>
          <w:marBottom w:val="0"/>
          <w:divBdr>
            <w:top w:val="none" w:sz="0" w:space="0" w:color="auto"/>
            <w:left w:val="none" w:sz="0" w:space="0" w:color="auto"/>
            <w:bottom w:val="none" w:sz="0" w:space="0" w:color="auto"/>
            <w:right w:val="none" w:sz="0" w:space="0" w:color="auto"/>
          </w:divBdr>
        </w:div>
        <w:div w:id="1414625906">
          <w:marLeft w:val="0"/>
          <w:marRight w:val="0"/>
          <w:marTop w:val="0"/>
          <w:marBottom w:val="0"/>
          <w:divBdr>
            <w:top w:val="none" w:sz="0" w:space="0" w:color="auto"/>
            <w:left w:val="none" w:sz="0" w:space="0" w:color="auto"/>
            <w:bottom w:val="none" w:sz="0" w:space="0" w:color="auto"/>
            <w:right w:val="none" w:sz="0" w:space="0" w:color="auto"/>
          </w:divBdr>
        </w:div>
        <w:div w:id="1438714441">
          <w:marLeft w:val="0"/>
          <w:marRight w:val="0"/>
          <w:marTop w:val="0"/>
          <w:marBottom w:val="0"/>
          <w:divBdr>
            <w:top w:val="none" w:sz="0" w:space="0" w:color="auto"/>
            <w:left w:val="none" w:sz="0" w:space="0" w:color="auto"/>
            <w:bottom w:val="none" w:sz="0" w:space="0" w:color="auto"/>
            <w:right w:val="none" w:sz="0" w:space="0" w:color="auto"/>
          </w:divBdr>
        </w:div>
        <w:div w:id="1510169543">
          <w:marLeft w:val="0"/>
          <w:marRight w:val="0"/>
          <w:marTop w:val="0"/>
          <w:marBottom w:val="0"/>
          <w:divBdr>
            <w:top w:val="none" w:sz="0" w:space="0" w:color="auto"/>
            <w:left w:val="none" w:sz="0" w:space="0" w:color="auto"/>
            <w:bottom w:val="none" w:sz="0" w:space="0" w:color="auto"/>
            <w:right w:val="none" w:sz="0" w:space="0" w:color="auto"/>
          </w:divBdr>
        </w:div>
        <w:div w:id="1739209828">
          <w:marLeft w:val="0"/>
          <w:marRight w:val="0"/>
          <w:marTop w:val="0"/>
          <w:marBottom w:val="0"/>
          <w:divBdr>
            <w:top w:val="none" w:sz="0" w:space="0" w:color="auto"/>
            <w:left w:val="none" w:sz="0" w:space="0" w:color="auto"/>
            <w:bottom w:val="none" w:sz="0" w:space="0" w:color="auto"/>
            <w:right w:val="none" w:sz="0" w:space="0" w:color="auto"/>
          </w:divBdr>
        </w:div>
        <w:div w:id="1803426797">
          <w:marLeft w:val="0"/>
          <w:marRight w:val="0"/>
          <w:marTop w:val="0"/>
          <w:marBottom w:val="0"/>
          <w:divBdr>
            <w:top w:val="none" w:sz="0" w:space="0" w:color="auto"/>
            <w:left w:val="none" w:sz="0" w:space="0" w:color="auto"/>
            <w:bottom w:val="none" w:sz="0" w:space="0" w:color="auto"/>
            <w:right w:val="none" w:sz="0" w:space="0" w:color="auto"/>
          </w:divBdr>
        </w:div>
        <w:div w:id="1954483944">
          <w:marLeft w:val="0"/>
          <w:marRight w:val="0"/>
          <w:marTop w:val="0"/>
          <w:marBottom w:val="0"/>
          <w:divBdr>
            <w:top w:val="none" w:sz="0" w:space="0" w:color="auto"/>
            <w:left w:val="none" w:sz="0" w:space="0" w:color="auto"/>
            <w:bottom w:val="none" w:sz="0" w:space="0" w:color="auto"/>
            <w:right w:val="none" w:sz="0" w:space="0" w:color="auto"/>
          </w:divBdr>
        </w:div>
        <w:div w:id="2041661529">
          <w:marLeft w:val="0"/>
          <w:marRight w:val="0"/>
          <w:marTop w:val="0"/>
          <w:marBottom w:val="0"/>
          <w:divBdr>
            <w:top w:val="none" w:sz="0" w:space="0" w:color="auto"/>
            <w:left w:val="none" w:sz="0" w:space="0" w:color="auto"/>
            <w:bottom w:val="none" w:sz="0" w:space="0" w:color="auto"/>
            <w:right w:val="none" w:sz="0" w:space="0" w:color="auto"/>
          </w:divBdr>
        </w:div>
        <w:div w:id="2043430783">
          <w:marLeft w:val="0"/>
          <w:marRight w:val="0"/>
          <w:marTop w:val="0"/>
          <w:marBottom w:val="0"/>
          <w:divBdr>
            <w:top w:val="none" w:sz="0" w:space="0" w:color="auto"/>
            <w:left w:val="none" w:sz="0" w:space="0" w:color="auto"/>
            <w:bottom w:val="none" w:sz="0" w:space="0" w:color="auto"/>
            <w:right w:val="none" w:sz="0" w:space="0" w:color="auto"/>
          </w:divBdr>
        </w:div>
        <w:div w:id="2106145691">
          <w:marLeft w:val="0"/>
          <w:marRight w:val="0"/>
          <w:marTop w:val="0"/>
          <w:marBottom w:val="0"/>
          <w:divBdr>
            <w:top w:val="none" w:sz="0" w:space="0" w:color="auto"/>
            <w:left w:val="none" w:sz="0" w:space="0" w:color="auto"/>
            <w:bottom w:val="none" w:sz="0" w:space="0" w:color="auto"/>
            <w:right w:val="none" w:sz="0" w:space="0" w:color="auto"/>
          </w:divBdr>
        </w:div>
        <w:div w:id="2122260924">
          <w:marLeft w:val="0"/>
          <w:marRight w:val="0"/>
          <w:marTop w:val="0"/>
          <w:marBottom w:val="0"/>
          <w:divBdr>
            <w:top w:val="none" w:sz="0" w:space="0" w:color="auto"/>
            <w:left w:val="none" w:sz="0" w:space="0" w:color="auto"/>
            <w:bottom w:val="none" w:sz="0" w:space="0" w:color="auto"/>
            <w:right w:val="none" w:sz="0" w:space="0" w:color="auto"/>
          </w:divBdr>
        </w:div>
      </w:divsChild>
    </w:div>
    <w:div w:id="682244818">
      <w:bodyDiv w:val="1"/>
      <w:marLeft w:val="0"/>
      <w:marRight w:val="0"/>
      <w:marTop w:val="0"/>
      <w:marBottom w:val="0"/>
      <w:divBdr>
        <w:top w:val="none" w:sz="0" w:space="0" w:color="auto"/>
        <w:left w:val="none" w:sz="0" w:space="0" w:color="auto"/>
        <w:bottom w:val="none" w:sz="0" w:space="0" w:color="auto"/>
        <w:right w:val="none" w:sz="0" w:space="0" w:color="auto"/>
      </w:divBdr>
    </w:div>
    <w:div w:id="746344713">
      <w:bodyDiv w:val="1"/>
      <w:marLeft w:val="0"/>
      <w:marRight w:val="0"/>
      <w:marTop w:val="0"/>
      <w:marBottom w:val="0"/>
      <w:divBdr>
        <w:top w:val="none" w:sz="0" w:space="0" w:color="auto"/>
        <w:left w:val="none" w:sz="0" w:space="0" w:color="auto"/>
        <w:bottom w:val="none" w:sz="0" w:space="0" w:color="auto"/>
        <w:right w:val="none" w:sz="0" w:space="0" w:color="auto"/>
      </w:divBdr>
    </w:div>
    <w:div w:id="767820535">
      <w:bodyDiv w:val="1"/>
      <w:marLeft w:val="0"/>
      <w:marRight w:val="0"/>
      <w:marTop w:val="0"/>
      <w:marBottom w:val="0"/>
      <w:divBdr>
        <w:top w:val="none" w:sz="0" w:space="0" w:color="auto"/>
        <w:left w:val="none" w:sz="0" w:space="0" w:color="auto"/>
        <w:bottom w:val="none" w:sz="0" w:space="0" w:color="auto"/>
        <w:right w:val="none" w:sz="0" w:space="0" w:color="auto"/>
      </w:divBdr>
    </w:div>
    <w:div w:id="789082507">
      <w:bodyDiv w:val="1"/>
      <w:marLeft w:val="0"/>
      <w:marRight w:val="0"/>
      <w:marTop w:val="0"/>
      <w:marBottom w:val="0"/>
      <w:divBdr>
        <w:top w:val="none" w:sz="0" w:space="0" w:color="auto"/>
        <w:left w:val="none" w:sz="0" w:space="0" w:color="auto"/>
        <w:bottom w:val="none" w:sz="0" w:space="0" w:color="auto"/>
        <w:right w:val="none" w:sz="0" w:space="0" w:color="auto"/>
      </w:divBdr>
    </w:div>
    <w:div w:id="792166377">
      <w:bodyDiv w:val="1"/>
      <w:marLeft w:val="0"/>
      <w:marRight w:val="0"/>
      <w:marTop w:val="0"/>
      <w:marBottom w:val="0"/>
      <w:divBdr>
        <w:top w:val="none" w:sz="0" w:space="0" w:color="auto"/>
        <w:left w:val="none" w:sz="0" w:space="0" w:color="auto"/>
        <w:bottom w:val="none" w:sz="0" w:space="0" w:color="auto"/>
        <w:right w:val="none" w:sz="0" w:space="0" w:color="auto"/>
      </w:divBdr>
    </w:div>
    <w:div w:id="798383039">
      <w:bodyDiv w:val="1"/>
      <w:marLeft w:val="0"/>
      <w:marRight w:val="0"/>
      <w:marTop w:val="0"/>
      <w:marBottom w:val="0"/>
      <w:divBdr>
        <w:top w:val="none" w:sz="0" w:space="0" w:color="auto"/>
        <w:left w:val="none" w:sz="0" w:space="0" w:color="auto"/>
        <w:bottom w:val="none" w:sz="0" w:space="0" w:color="auto"/>
        <w:right w:val="none" w:sz="0" w:space="0" w:color="auto"/>
      </w:divBdr>
    </w:div>
    <w:div w:id="810943267">
      <w:bodyDiv w:val="1"/>
      <w:marLeft w:val="0"/>
      <w:marRight w:val="0"/>
      <w:marTop w:val="0"/>
      <w:marBottom w:val="0"/>
      <w:divBdr>
        <w:top w:val="none" w:sz="0" w:space="0" w:color="auto"/>
        <w:left w:val="none" w:sz="0" w:space="0" w:color="auto"/>
        <w:bottom w:val="none" w:sz="0" w:space="0" w:color="auto"/>
        <w:right w:val="none" w:sz="0" w:space="0" w:color="auto"/>
      </w:divBdr>
    </w:div>
    <w:div w:id="851459760">
      <w:bodyDiv w:val="1"/>
      <w:marLeft w:val="0"/>
      <w:marRight w:val="0"/>
      <w:marTop w:val="0"/>
      <w:marBottom w:val="0"/>
      <w:divBdr>
        <w:top w:val="none" w:sz="0" w:space="0" w:color="auto"/>
        <w:left w:val="none" w:sz="0" w:space="0" w:color="auto"/>
        <w:bottom w:val="none" w:sz="0" w:space="0" w:color="auto"/>
        <w:right w:val="none" w:sz="0" w:space="0" w:color="auto"/>
      </w:divBdr>
    </w:div>
    <w:div w:id="852957564">
      <w:bodyDiv w:val="1"/>
      <w:marLeft w:val="0"/>
      <w:marRight w:val="0"/>
      <w:marTop w:val="0"/>
      <w:marBottom w:val="0"/>
      <w:divBdr>
        <w:top w:val="none" w:sz="0" w:space="0" w:color="auto"/>
        <w:left w:val="none" w:sz="0" w:space="0" w:color="auto"/>
        <w:bottom w:val="none" w:sz="0" w:space="0" w:color="auto"/>
        <w:right w:val="none" w:sz="0" w:space="0" w:color="auto"/>
      </w:divBdr>
    </w:div>
    <w:div w:id="868035186">
      <w:bodyDiv w:val="1"/>
      <w:marLeft w:val="0"/>
      <w:marRight w:val="0"/>
      <w:marTop w:val="0"/>
      <w:marBottom w:val="0"/>
      <w:divBdr>
        <w:top w:val="none" w:sz="0" w:space="0" w:color="auto"/>
        <w:left w:val="none" w:sz="0" w:space="0" w:color="auto"/>
        <w:bottom w:val="none" w:sz="0" w:space="0" w:color="auto"/>
        <w:right w:val="none" w:sz="0" w:space="0" w:color="auto"/>
      </w:divBdr>
    </w:div>
    <w:div w:id="881097430">
      <w:bodyDiv w:val="1"/>
      <w:marLeft w:val="0"/>
      <w:marRight w:val="0"/>
      <w:marTop w:val="0"/>
      <w:marBottom w:val="0"/>
      <w:divBdr>
        <w:top w:val="none" w:sz="0" w:space="0" w:color="auto"/>
        <w:left w:val="none" w:sz="0" w:space="0" w:color="auto"/>
        <w:bottom w:val="none" w:sz="0" w:space="0" w:color="auto"/>
        <w:right w:val="none" w:sz="0" w:space="0" w:color="auto"/>
      </w:divBdr>
    </w:div>
    <w:div w:id="891229381">
      <w:bodyDiv w:val="1"/>
      <w:marLeft w:val="0"/>
      <w:marRight w:val="0"/>
      <w:marTop w:val="0"/>
      <w:marBottom w:val="0"/>
      <w:divBdr>
        <w:top w:val="none" w:sz="0" w:space="0" w:color="auto"/>
        <w:left w:val="none" w:sz="0" w:space="0" w:color="auto"/>
        <w:bottom w:val="none" w:sz="0" w:space="0" w:color="auto"/>
        <w:right w:val="none" w:sz="0" w:space="0" w:color="auto"/>
      </w:divBdr>
    </w:div>
    <w:div w:id="898436732">
      <w:bodyDiv w:val="1"/>
      <w:marLeft w:val="0"/>
      <w:marRight w:val="0"/>
      <w:marTop w:val="0"/>
      <w:marBottom w:val="0"/>
      <w:divBdr>
        <w:top w:val="none" w:sz="0" w:space="0" w:color="auto"/>
        <w:left w:val="none" w:sz="0" w:space="0" w:color="auto"/>
        <w:bottom w:val="none" w:sz="0" w:space="0" w:color="auto"/>
        <w:right w:val="none" w:sz="0" w:space="0" w:color="auto"/>
      </w:divBdr>
    </w:div>
    <w:div w:id="900557229">
      <w:bodyDiv w:val="1"/>
      <w:marLeft w:val="0"/>
      <w:marRight w:val="0"/>
      <w:marTop w:val="0"/>
      <w:marBottom w:val="0"/>
      <w:divBdr>
        <w:top w:val="none" w:sz="0" w:space="0" w:color="auto"/>
        <w:left w:val="none" w:sz="0" w:space="0" w:color="auto"/>
        <w:bottom w:val="none" w:sz="0" w:space="0" w:color="auto"/>
        <w:right w:val="none" w:sz="0" w:space="0" w:color="auto"/>
      </w:divBdr>
    </w:div>
    <w:div w:id="952396655">
      <w:bodyDiv w:val="1"/>
      <w:marLeft w:val="0"/>
      <w:marRight w:val="0"/>
      <w:marTop w:val="0"/>
      <w:marBottom w:val="0"/>
      <w:divBdr>
        <w:top w:val="none" w:sz="0" w:space="0" w:color="auto"/>
        <w:left w:val="none" w:sz="0" w:space="0" w:color="auto"/>
        <w:bottom w:val="none" w:sz="0" w:space="0" w:color="auto"/>
        <w:right w:val="none" w:sz="0" w:space="0" w:color="auto"/>
      </w:divBdr>
    </w:div>
    <w:div w:id="990984985">
      <w:bodyDiv w:val="1"/>
      <w:marLeft w:val="0"/>
      <w:marRight w:val="0"/>
      <w:marTop w:val="0"/>
      <w:marBottom w:val="0"/>
      <w:divBdr>
        <w:top w:val="none" w:sz="0" w:space="0" w:color="auto"/>
        <w:left w:val="none" w:sz="0" w:space="0" w:color="auto"/>
        <w:bottom w:val="none" w:sz="0" w:space="0" w:color="auto"/>
        <w:right w:val="none" w:sz="0" w:space="0" w:color="auto"/>
      </w:divBdr>
    </w:div>
    <w:div w:id="1014305338">
      <w:bodyDiv w:val="1"/>
      <w:marLeft w:val="0"/>
      <w:marRight w:val="0"/>
      <w:marTop w:val="0"/>
      <w:marBottom w:val="0"/>
      <w:divBdr>
        <w:top w:val="none" w:sz="0" w:space="0" w:color="auto"/>
        <w:left w:val="none" w:sz="0" w:space="0" w:color="auto"/>
        <w:bottom w:val="none" w:sz="0" w:space="0" w:color="auto"/>
        <w:right w:val="none" w:sz="0" w:space="0" w:color="auto"/>
      </w:divBdr>
    </w:div>
    <w:div w:id="1031417193">
      <w:bodyDiv w:val="1"/>
      <w:marLeft w:val="0"/>
      <w:marRight w:val="0"/>
      <w:marTop w:val="0"/>
      <w:marBottom w:val="0"/>
      <w:divBdr>
        <w:top w:val="none" w:sz="0" w:space="0" w:color="auto"/>
        <w:left w:val="none" w:sz="0" w:space="0" w:color="auto"/>
        <w:bottom w:val="none" w:sz="0" w:space="0" w:color="auto"/>
        <w:right w:val="none" w:sz="0" w:space="0" w:color="auto"/>
      </w:divBdr>
    </w:div>
    <w:div w:id="1035040489">
      <w:bodyDiv w:val="1"/>
      <w:marLeft w:val="0"/>
      <w:marRight w:val="0"/>
      <w:marTop w:val="0"/>
      <w:marBottom w:val="0"/>
      <w:divBdr>
        <w:top w:val="none" w:sz="0" w:space="0" w:color="auto"/>
        <w:left w:val="none" w:sz="0" w:space="0" w:color="auto"/>
        <w:bottom w:val="none" w:sz="0" w:space="0" w:color="auto"/>
        <w:right w:val="none" w:sz="0" w:space="0" w:color="auto"/>
      </w:divBdr>
    </w:div>
    <w:div w:id="1039085606">
      <w:bodyDiv w:val="1"/>
      <w:marLeft w:val="0"/>
      <w:marRight w:val="0"/>
      <w:marTop w:val="0"/>
      <w:marBottom w:val="0"/>
      <w:divBdr>
        <w:top w:val="none" w:sz="0" w:space="0" w:color="auto"/>
        <w:left w:val="none" w:sz="0" w:space="0" w:color="auto"/>
        <w:bottom w:val="none" w:sz="0" w:space="0" w:color="auto"/>
        <w:right w:val="none" w:sz="0" w:space="0" w:color="auto"/>
      </w:divBdr>
    </w:div>
    <w:div w:id="1062676378">
      <w:bodyDiv w:val="1"/>
      <w:marLeft w:val="0"/>
      <w:marRight w:val="0"/>
      <w:marTop w:val="0"/>
      <w:marBottom w:val="0"/>
      <w:divBdr>
        <w:top w:val="none" w:sz="0" w:space="0" w:color="auto"/>
        <w:left w:val="none" w:sz="0" w:space="0" w:color="auto"/>
        <w:bottom w:val="none" w:sz="0" w:space="0" w:color="auto"/>
        <w:right w:val="none" w:sz="0" w:space="0" w:color="auto"/>
      </w:divBdr>
    </w:div>
    <w:div w:id="1062943154">
      <w:bodyDiv w:val="1"/>
      <w:marLeft w:val="0"/>
      <w:marRight w:val="0"/>
      <w:marTop w:val="0"/>
      <w:marBottom w:val="0"/>
      <w:divBdr>
        <w:top w:val="none" w:sz="0" w:space="0" w:color="auto"/>
        <w:left w:val="none" w:sz="0" w:space="0" w:color="auto"/>
        <w:bottom w:val="none" w:sz="0" w:space="0" w:color="auto"/>
        <w:right w:val="none" w:sz="0" w:space="0" w:color="auto"/>
      </w:divBdr>
    </w:div>
    <w:div w:id="1139301944">
      <w:bodyDiv w:val="1"/>
      <w:marLeft w:val="0"/>
      <w:marRight w:val="0"/>
      <w:marTop w:val="0"/>
      <w:marBottom w:val="0"/>
      <w:divBdr>
        <w:top w:val="none" w:sz="0" w:space="0" w:color="auto"/>
        <w:left w:val="none" w:sz="0" w:space="0" w:color="auto"/>
        <w:bottom w:val="none" w:sz="0" w:space="0" w:color="auto"/>
        <w:right w:val="none" w:sz="0" w:space="0" w:color="auto"/>
      </w:divBdr>
    </w:div>
    <w:div w:id="1160463461">
      <w:bodyDiv w:val="1"/>
      <w:marLeft w:val="0"/>
      <w:marRight w:val="0"/>
      <w:marTop w:val="0"/>
      <w:marBottom w:val="0"/>
      <w:divBdr>
        <w:top w:val="none" w:sz="0" w:space="0" w:color="auto"/>
        <w:left w:val="none" w:sz="0" w:space="0" w:color="auto"/>
        <w:bottom w:val="none" w:sz="0" w:space="0" w:color="auto"/>
        <w:right w:val="none" w:sz="0" w:space="0" w:color="auto"/>
      </w:divBdr>
    </w:div>
    <w:div w:id="1164785964">
      <w:bodyDiv w:val="1"/>
      <w:marLeft w:val="0"/>
      <w:marRight w:val="0"/>
      <w:marTop w:val="0"/>
      <w:marBottom w:val="0"/>
      <w:divBdr>
        <w:top w:val="none" w:sz="0" w:space="0" w:color="auto"/>
        <w:left w:val="none" w:sz="0" w:space="0" w:color="auto"/>
        <w:bottom w:val="none" w:sz="0" w:space="0" w:color="auto"/>
        <w:right w:val="none" w:sz="0" w:space="0" w:color="auto"/>
      </w:divBdr>
    </w:div>
    <w:div w:id="1212182956">
      <w:bodyDiv w:val="1"/>
      <w:marLeft w:val="0"/>
      <w:marRight w:val="0"/>
      <w:marTop w:val="0"/>
      <w:marBottom w:val="0"/>
      <w:divBdr>
        <w:top w:val="none" w:sz="0" w:space="0" w:color="auto"/>
        <w:left w:val="none" w:sz="0" w:space="0" w:color="auto"/>
        <w:bottom w:val="none" w:sz="0" w:space="0" w:color="auto"/>
        <w:right w:val="none" w:sz="0" w:space="0" w:color="auto"/>
      </w:divBdr>
    </w:div>
    <w:div w:id="1233734860">
      <w:bodyDiv w:val="1"/>
      <w:marLeft w:val="0"/>
      <w:marRight w:val="0"/>
      <w:marTop w:val="0"/>
      <w:marBottom w:val="0"/>
      <w:divBdr>
        <w:top w:val="none" w:sz="0" w:space="0" w:color="auto"/>
        <w:left w:val="none" w:sz="0" w:space="0" w:color="auto"/>
        <w:bottom w:val="none" w:sz="0" w:space="0" w:color="auto"/>
        <w:right w:val="none" w:sz="0" w:space="0" w:color="auto"/>
      </w:divBdr>
      <w:divsChild>
        <w:div w:id="1561088452">
          <w:marLeft w:val="0"/>
          <w:marRight w:val="0"/>
          <w:marTop w:val="0"/>
          <w:marBottom w:val="0"/>
          <w:divBdr>
            <w:top w:val="none" w:sz="0" w:space="0" w:color="auto"/>
            <w:left w:val="none" w:sz="0" w:space="0" w:color="auto"/>
            <w:bottom w:val="none" w:sz="0" w:space="0" w:color="auto"/>
            <w:right w:val="none" w:sz="0" w:space="0" w:color="auto"/>
          </w:divBdr>
        </w:div>
        <w:div w:id="2127193708">
          <w:marLeft w:val="0"/>
          <w:marRight w:val="0"/>
          <w:marTop w:val="0"/>
          <w:marBottom w:val="0"/>
          <w:divBdr>
            <w:top w:val="none" w:sz="0" w:space="0" w:color="auto"/>
            <w:left w:val="none" w:sz="0" w:space="0" w:color="auto"/>
            <w:bottom w:val="none" w:sz="0" w:space="0" w:color="auto"/>
            <w:right w:val="none" w:sz="0" w:space="0" w:color="auto"/>
          </w:divBdr>
        </w:div>
        <w:div w:id="2133743611">
          <w:marLeft w:val="0"/>
          <w:marRight w:val="0"/>
          <w:marTop w:val="0"/>
          <w:marBottom w:val="0"/>
          <w:divBdr>
            <w:top w:val="none" w:sz="0" w:space="0" w:color="auto"/>
            <w:left w:val="none" w:sz="0" w:space="0" w:color="auto"/>
            <w:bottom w:val="none" w:sz="0" w:space="0" w:color="auto"/>
            <w:right w:val="none" w:sz="0" w:space="0" w:color="auto"/>
          </w:divBdr>
        </w:div>
      </w:divsChild>
    </w:div>
    <w:div w:id="1247572349">
      <w:bodyDiv w:val="1"/>
      <w:marLeft w:val="0"/>
      <w:marRight w:val="0"/>
      <w:marTop w:val="0"/>
      <w:marBottom w:val="0"/>
      <w:divBdr>
        <w:top w:val="none" w:sz="0" w:space="0" w:color="auto"/>
        <w:left w:val="none" w:sz="0" w:space="0" w:color="auto"/>
        <w:bottom w:val="none" w:sz="0" w:space="0" w:color="auto"/>
        <w:right w:val="none" w:sz="0" w:space="0" w:color="auto"/>
      </w:divBdr>
    </w:div>
    <w:div w:id="1273585033">
      <w:bodyDiv w:val="1"/>
      <w:marLeft w:val="0"/>
      <w:marRight w:val="0"/>
      <w:marTop w:val="0"/>
      <w:marBottom w:val="0"/>
      <w:divBdr>
        <w:top w:val="none" w:sz="0" w:space="0" w:color="auto"/>
        <w:left w:val="none" w:sz="0" w:space="0" w:color="auto"/>
        <w:bottom w:val="none" w:sz="0" w:space="0" w:color="auto"/>
        <w:right w:val="none" w:sz="0" w:space="0" w:color="auto"/>
      </w:divBdr>
    </w:div>
    <w:div w:id="1301497657">
      <w:bodyDiv w:val="1"/>
      <w:marLeft w:val="0"/>
      <w:marRight w:val="0"/>
      <w:marTop w:val="0"/>
      <w:marBottom w:val="0"/>
      <w:divBdr>
        <w:top w:val="none" w:sz="0" w:space="0" w:color="auto"/>
        <w:left w:val="none" w:sz="0" w:space="0" w:color="auto"/>
        <w:bottom w:val="none" w:sz="0" w:space="0" w:color="auto"/>
        <w:right w:val="none" w:sz="0" w:space="0" w:color="auto"/>
      </w:divBdr>
    </w:div>
    <w:div w:id="1331568342">
      <w:bodyDiv w:val="1"/>
      <w:marLeft w:val="0"/>
      <w:marRight w:val="0"/>
      <w:marTop w:val="0"/>
      <w:marBottom w:val="0"/>
      <w:divBdr>
        <w:top w:val="none" w:sz="0" w:space="0" w:color="auto"/>
        <w:left w:val="none" w:sz="0" w:space="0" w:color="auto"/>
        <w:bottom w:val="none" w:sz="0" w:space="0" w:color="auto"/>
        <w:right w:val="none" w:sz="0" w:space="0" w:color="auto"/>
      </w:divBdr>
      <w:divsChild>
        <w:div w:id="977219784">
          <w:marLeft w:val="0"/>
          <w:marRight w:val="0"/>
          <w:marTop w:val="0"/>
          <w:marBottom w:val="0"/>
          <w:divBdr>
            <w:top w:val="none" w:sz="0" w:space="0" w:color="auto"/>
            <w:left w:val="none" w:sz="0" w:space="0" w:color="auto"/>
            <w:bottom w:val="none" w:sz="0" w:space="0" w:color="auto"/>
            <w:right w:val="none" w:sz="0" w:space="0" w:color="auto"/>
          </w:divBdr>
          <w:divsChild>
            <w:div w:id="5701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5824">
      <w:bodyDiv w:val="1"/>
      <w:marLeft w:val="0"/>
      <w:marRight w:val="0"/>
      <w:marTop w:val="0"/>
      <w:marBottom w:val="0"/>
      <w:divBdr>
        <w:top w:val="none" w:sz="0" w:space="0" w:color="auto"/>
        <w:left w:val="none" w:sz="0" w:space="0" w:color="auto"/>
        <w:bottom w:val="none" w:sz="0" w:space="0" w:color="auto"/>
        <w:right w:val="none" w:sz="0" w:space="0" w:color="auto"/>
      </w:divBdr>
    </w:div>
    <w:div w:id="1374886422">
      <w:bodyDiv w:val="1"/>
      <w:marLeft w:val="0"/>
      <w:marRight w:val="0"/>
      <w:marTop w:val="0"/>
      <w:marBottom w:val="0"/>
      <w:divBdr>
        <w:top w:val="none" w:sz="0" w:space="0" w:color="auto"/>
        <w:left w:val="none" w:sz="0" w:space="0" w:color="auto"/>
        <w:bottom w:val="none" w:sz="0" w:space="0" w:color="auto"/>
        <w:right w:val="none" w:sz="0" w:space="0" w:color="auto"/>
      </w:divBdr>
      <w:divsChild>
        <w:div w:id="410007027">
          <w:marLeft w:val="547"/>
          <w:marRight w:val="0"/>
          <w:marTop w:val="0"/>
          <w:marBottom w:val="0"/>
          <w:divBdr>
            <w:top w:val="none" w:sz="0" w:space="0" w:color="auto"/>
            <w:left w:val="none" w:sz="0" w:space="0" w:color="auto"/>
            <w:bottom w:val="none" w:sz="0" w:space="0" w:color="auto"/>
            <w:right w:val="none" w:sz="0" w:space="0" w:color="auto"/>
          </w:divBdr>
        </w:div>
        <w:div w:id="2110344858">
          <w:marLeft w:val="547"/>
          <w:marRight w:val="0"/>
          <w:marTop w:val="0"/>
          <w:marBottom w:val="0"/>
          <w:divBdr>
            <w:top w:val="none" w:sz="0" w:space="0" w:color="auto"/>
            <w:left w:val="none" w:sz="0" w:space="0" w:color="auto"/>
            <w:bottom w:val="none" w:sz="0" w:space="0" w:color="auto"/>
            <w:right w:val="none" w:sz="0" w:space="0" w:color="auto"/>
          </w:divBdr>
        </w:div>
      </w:divsChild>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28699638">
      <w:bodyDiv w:val="1"/>
      <w:marLeft w:val="0"/>
      <w:marRight w:val="0"/>
      <w:marTop w:val="0"/>
      <w:marBottom w:val="0"/>
      <w:divBdr>
        <w:top w:val="none" w:sz="0" w:space="0" w:color="auto"/>
        <w:left w:val="none" w:sz="0" w:space="0" w:color="auto"/>
        <w:bottom w:val="none" w:sz="0" w:space="0" w:color="auto"/>
        <w:right w:val="none" w:sz="0" w:space="0" w:color="auto"/>
      </w:divBdr>
    </w:div>
    <w:div w:id="1441801478">
      <w:bodyDiv w:val="1"/>
      <w:marLeft w:val="0"/>
      <w:marRight w:val="0"/>
      <w:marTop w:val="0"/>
      <w:marBottom w:val="0"/>
      <w:divBdr>
        <w:top w:val="none" w:sz="0" w:space="0" w:color="auto"/>
        <w:left w:val="none" w:sz="0" w:space="0" w:color="auto"/>
        <w:bottom w:val="none" w:sz="0" w:space="0" w:color="auto"/>
        <w:right w:val="none" w:sz="0" w:space="0" w:color="auto"/>
      </w:divBdr>
    </w:div>
    <w:div w:id="1489133922">
      <w:bodyDiv w:val="1"/>
      <w:marLeft w:val="0"/>
      <w:marRight w:val="0"/>
      <w:marTop w:val="0"/>
      <w:marBottom w:val="0"/>
      <w:divBdr>
        <w:top w:val="none" w:sz="0" w:space="0" w:color="auto"/>
        <w:left w:val="none" w:sz="0" w:space="0" w:color="auto"/>
        <w:bottom w:val="none" w:sz="0" w:space="0" w:color="auto"/>
        <w:right w:val="none" w:sz="0" w:space="0" w:color="auto"/>
      </w:divBdr>
    </w:div>
    <w:div w:id="1500000774">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582518526">
      <w:bodyDiv w:val="1"/>
      <w:marLeft w:val="0"/>
      <w:marRight w:val="0"/>
      <w:marTop w:val="0"/>
      <w:marBottom w:val="0"/>
      <w:divBdr>
        <w:top w:val="none" w:sz="0" w:space="0" w:color="auto"/>
        <w:left w:val="none" w:sz="0" w:space="0" w:color="auto"/>
        <w:bottom w:val="none" w:sz="0" w:space="0" w:color="auto"/>
        <w:right w:val="none" w:sz="0" w:space="0" w:color="auto"/>
      </w:divBdr>
    </w:div>
    <w:div w:id="1643922879">
      <w:bodyDiv w:val="1"/>
      <w:marLeft w:val="0"/>
      <w:marRight w:val="0"/>
      <w:marTop w:val="0"/>
      <w:marBottom w:val="0"/>
      <w:divBdr>
        <w:top w:val="none" w:sz="0" w:space="0" w:color="auto"/>
        <w:left w:val="none" w:sz="0" w:space="0" w:color="auto"/>
        <w:bottom w:val="none" w:sz="0" w:space="0" w:color="auto"/>
        <w:right w:val="none" w:sz="0" w:space="0" w:color="auto"/>
      </w:divBdr>
    </w:div>
    <w:div w:id="1654795953">
      <w:bodyDiv w:val="1"/>
      <w:marLeft w:val="0"/>
      <w:marRight w:val="0"/>
      <w:marTop w:val="0"/>
      <w:marBottom w:val="0"/>
      <w:divBdr>
        <w:top w:val="none" w:sz="0" w:space="0" w:color="auto"/>
        <w:left w:val="none" w:sz="0" w:space="0" w:color="auto"/>
        <w:bottom w:val="none" w:sz="0" w:space="0" w:color="auto"/>
        <w:right w:val="none" w:sz="0" w:space="0" w:color="auto"/>
      </w:divBdr>
    </w:div>
    <w:div w:id="1703633691">
      <w:bodyDiv w:val="1"/>
      <w:marLeft w:val="0"/>
      <w:marRight w:val="0"/>
      <w:marTop w:val="0"/>
      <w:marBottom w:val="0"/>
      <w:divBdr>
        <w:top w:val="none" w:sz="0" w:space="0" w:color="auto"/>
        <w:left w:val="none" w:sz="0" w:space="0" w:color="auto"/>
        <w:bottom w:val="none" w:sz="0" w:space="0" w:color="auto"/>
        <w:right w:val="none" w:sz="0" w:space="0" w:color="auto"/>
      </w:divBdr>
    </w:div>
    <w:div w:id="1709719434">
      <w:bodyDiv w:val="1"/>
      <w:marLeft w:val="0"/>
      <w:marRight w:val="0"/>
      <w:marTop w:val="0"/>
      <w:marBottom w:val="0"/>
      <w:divBdr>
        <w:top w:val="none" w:sz="0" w:space="0" w:color="auto"/>
        <w:left w:val="none" w:sz="0" w:space="0" w:color="auto"/>
        <w:bottom w:val="none" w:sz="0" w:space="0" w:color="auto"/>
        <w:right w:val="none" w:sz="0" w:space="0" w:color="auto"/>
      </w:divBdr>
    </w:div>
    <w:div w:id="1741368152">
      <w:bodyDiv w:val="1"/>
      <w:marLeft w:val="0"/>
      <w:marRight w:val="0"/>
      <w:marTop w:val="0"/>
      <w:marBottom w:val="0"/>
      <w:divBdr>
        <w:top w:val="none" w:sz="0" w:space="0" w:color="auto"/>
        <w:left w:val="none" w:sz="0" w:space="0" w:color="auto"/>
        <w:bottom w:val="none" w:sz="0" w:space="0" w:color="auto"/>
        <w:right w:val="none" w:sz="0" w:space="0" w:color="auto"/>
      </w:divBdr>
    </w:div>
    <w:div w:id="1752510601">
      <w:bodyDiv w:val="1"/>
      <w:marLeft w:val="0"/>
      <w:marRight w:val="0"/>
      <w:marTop w:val="0"/>
      <w:marBottom w:val="0"/>
      <w:divBdr>
        <w:top w:val="none" w:sz="0" w:space="0" w:color="auto"/>
        <w:left w:val="none" w:sz="0" w:space="0" w:color="auto"/>
        <w:bottom w:val="none" w:sz="0" w:space="0" w:color="auto"/>
        <w:right w:val="none" w:sz="0" w:space="0" w:color="auto"/>
      </w:divBdr>
    </w:div>
    <w:div w:id="1780416943">
      <w:bodyDiv w:val="1"/>
      <w:marLeft w:val="0"/>
      <w:marRight w:val="0"/>
      <w:marTop w:val="0"/>
      <w:marBottom w:val="0"/>
      <w:divBdr>
        <w:top w:val="none" w:sz="0" w:space="0" w:color="auto"/>
        <w:left w:val="none" w:sz="0" w:space="0" w:color="auto"/>
        <w:bottom w:val="none" w:sz="0" w:space="0" w:color="auto"/>
        <w:right w:val="none" w:sz="0" w:space="0" w:color="auto"/>
      </w:divBdr>
    </w:div>
    <w:div w:id="1824202308">
      <w:bodyDiv w:val="1"/>
      <w:marLeft w:val="0"/>
      <w:marRight w:val="0"/>
      <w:marTop w:val="0"/>
      <w:marBottom w:val="0"/>
      <w:divBdr>
        <w:top w:val="none" w:sz="0" w:space="0" w:color="auto"/>
        <w:left w:val="none" w:sz="0" w:space="0" w:color="auto"/>
        <w:bottom w:val="none" w:sz="0" w:space="0" w:color="auto"/>
        <w:right w:val="none" w:sz="0" w:space="0" w:color="auto"/>
      </w:divBdr>
    </w:div>
    <w:div w:id="1824932442">
      <w:bodyDiv w:val="1"/>
      <w:marLeft w:val="0"/>
      <w:marRight w:val="0"/>
      <w:marTop w:val="0"/>
      <w:marBottom w:val="0"/>
      <w:divBdr>
        <w:top w:val="none" w:sz="0" w:space="0" w:color="auto"/>
        <w:left w:val="none" w:sz="0" w:space="0" w:color="auto"/>
        <w:bottom w:val="none" w:sz="0" w:space="0" w:color="auto"/>
        <w:right w:val="none" w:sz="0" w:space="0" w:color="auto"/>
      </w:divBdr>
    </w:div>
    <w:div w:id="1855265926">
      <w:bodyDiv w:val="1"/>
      <w:marLeft w:val="0"/>
      <w:marRight w:val="0"/>
      <w:marTop w:val="0"/>
      <w:marBottom w:val="0"/>
      <w:divBdr>
        <w:top w:val="none" w:sz="0" w:space="0" w:color="auto"/>
        <w:left w:val="none" w:sz="0" w:space="0" w:color="auto"/>
        <w:bottom w:val="none" w:sz="0" w:space="0" w:color="auto"/>
        <w:right w:val="none" w:sz="0" w:space="0" w:color="auto"/>
      </w:divBdr>
    </w:div>
    <w:div w:id="1860044784">
      <w:bodyDiv w:val="1"/>
      <w:marLeft w:val="0"/>
      <w:marRight w:val="0"/>
      <w:marTop w:val="0"/>
      <w:marBottom w:val="0"/>
      <w:divBdr>
        <w:top w:val="none" w:sz="0" w:space="0" w:color="auto"/>
        <w:left w:val="none" w:sz="0" w:space="0" w:color="auto"/>
        <w:bottom w:val="none" w:sz="0" w:space="0" w:color="auto"/>
        <w:right w:val="none" w:sz="0" w:space="0" w:color="auto"/>
      </w:divBdr>
    </w:div>
    <w:div w:id="1889685277">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36472639">
      <w:bodyDiv w:val="1"/>
      <w:marLeft w:val="0"/>
      <w:marRight w:val="0"/>
      <w:marTop w:val="0"/>
      <w:marBottom w:val="0"/>
      <w:divBdr>
        <w:top w:val="none" w:sz="0" w:space="0" w:color="auto"/>
        <w:left w:val="none" w:sz="0" w:space="0" w:color="auto"/>
        <w:bottom w:val="none" w:sz="0" w:space="0" w:color="auto"/>
        <w:right w:val="none" w:sz="0" w:space="0" w:color="auto"/>
      </w:divBdr>
    </w:div>
    <w:div w:id="1959795183">
      <w:bodyDiv w:val="1"/>
      <w:marLeft w:val="0"/>
      <w:marRight w:val="0"/>
      <w:marTop w:val="0"/>
      <w:marBottom w:val="0"/>
      <w:divBdr>
        <w:top w:val="none" w:sz="0" w:space="0" w:color="auto"/>
        <w:left w:val="none" w:sz="0" w:space="0" w:color="auto"/>
        <w:bottom w:val="none" w:sz="0" w:space="0" w:color="auto"/>
        <w:right w:val="none" w:sz="0" w:space="0" w:color="auto"/>
      </w:divBdr>
    </w:div>
    <w:div w:id="1980256974">
      <w:bodyDiv w:val="1"/>
      <w:marLeft w:val="0"/>
      <w:marRight w:val="0"/>
      <w:marTop w:val="0"/>
      <w:marBottom w:val="0"/>
      <w:divBdr>
        <w:top w:val="none" w:sz="0" w:space="0" w:color="auto"/>
        <w:left w:val="none" w:sz="0" w:space="0" w:color="auto"/>
        <w:bottom w:val="none" w:sz="0" w:space="0" w:color="auto"/>
        <w:right w:val="none" w:sz="0" w:space="0" w:color="auto"/>
      </w:divBdr>
    </w:div>
    <w:div w:id="202893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xml"/><Relationship Id="rId21" Type="http://schemas.openxmlformats.org/officeDocument/2006/relationships/header" Target="header6.xml"/><Relationship Id="rId42" Type="http://schemas.openxmlformats.org/officeDocument/2006/relationships/hyperlink" Target="https://www.infrastructure.gov.au/media-communications-arts/better-connectivity-plan-regional-and-rural-australia/farm-connectivity-program" TargetMode="External"/><Relationship Id="rId63" Type="http://schemas.openxmlformats.org/officeDocument/2006/relationships/image" Target="media/image2.png"/><Relationship Id="rId84" Type="http://schemas.openxmlformats.org/officeDocument/2006/relationships/hyperlink" Target="https://www.acma.gov.au/publications/2020-03/report/future-delivery-radio" TargetMode="External"/><Relationship Id="rId138" Type="http://schemas.openxmlformats.org/officeDocument/2006/relationships/header" Target="header9.xml"/><Relationship Id="rId107" Type="http://schemas.openxmlformats.org/officeDocument/2006/relationships/hyperlink" Target="https://www.acma.gov.au/publications/2020-03/report/future-delivery-radio" TargetMode="External"/><Relationship Id="rId11" Type="http://schemas.openxmlformats.org/officeDocument/2006/relationships/footer" Target="footer2.xml"/><Relationship Id="rId32" Type="http://schemas.openxmlformats.org/officeDocument/2006/relationships/hyperlink" Target="https://www.infrastructure.gov.au/department/media/publications/australian-communications-and-media-authority-statement-expectations" TargetMode="External"/><Relationship Id="rId37" Type="http://schemas.openxmlformats.org/officeDocument/2006/relationships/hyperlink" Target="https://www.infrastructure.gov.au/media-communications-arts/better-connectivity-plan-regional-and-rural-australia" TargetMode="External"/><Relationship Id="rId53" Type="http://schemas.openxmlformats.org/officeDocument/2006/relationships/hyperlink" Target="https://www.infrastructure.gov.au/media-communications-arts/phone/telecommunications-disaster-resilience-innovation-program" TargetMode="External"/><Relationship Id="rId58" Type="http://schemas.openxmlformats.org/officeDocument/2006/relationships/hyperlink" Target="https://www.infrastructure.gov.au/have-your-say/consultation-universal-outdoor-mobile-obligation-uomo-draft-legislation" TargetMode="External"/><Relationship Id="rId74" Type="http://schemas.openxmlformats.org/officeDocument/2006/relationships/hyperlink" Target="https://www.acma.gov.au/terahertz-use-cases-and-regulatory-models" TargetMode="External"/><Relationship Id="rId79" Type="http://schemas.openxmlformats.org/officeDocument/2006/relationships/hyperlink" Target="https://www.acma.gov.au/consultations/2025-07/allocation-design-and-technical-matters-2-ghz-mss-band" TargetMode="External"/><Relationship Id="rId102" Type="http://schemas.openxmlformats.org/officeDocument/2006/relationships/hyperlink" Target="https://www.acma.gov.au/consultations/2024-05/planning-options-upper-6-ghz-band" TargetMode="External"/><Relationship Id="rId123" Type="http://schemas.openxmlformats.org/officeDocument/2006/relationships/hyperlink" Target="https://www.legislation.gov.au/F2023L00118/asmade/text" TargetMode="External"/><Relationship Id="rId128" Type="http://schemas.openxmlformats.org/officeDocument/2006/relationships/hyperlink" Target="https://www.legislation.gov.au/F2023L01648/asmade/versions" TargetMode="External"/><Relationship Id="rId5" Type="http://schemas.openxmlformats.org/officeDocument/2006/relationships/webSettings" Target="webSettings.xml"/><Relationship Id="rId90" Type="http://schemas.openxmlformats.org/officeDocument/2006/relationships/hyperlink" Target="https://www.acma.gov.au/consultations/2023-08/review-15-ghz-band-extended-mss-l-band-options-paper" TargetMode="External"/><Relationship Id="rId95" Type="http://schemas.openxmlformats.org/officeDocument/2006/relationships/hyperlink" Target="https://www.legislation.gov.au/F2024L00764/latest/text" TargetMode="External"/><Relationship Id="rId22" Type="http://schemas.openxmlformats.org/officeDocument/2006/relationships/header" Target="header7.xml"/><Relationship Id="rId27" Type="http://schemas.openxmlformats.org/officeDocument/2006/relationships/image" Target="media/image7.png"/><Relationship Id="rId43" Type="http://schemas.openxmlformats.org/officeDocument/2006/relationships/hyperlink" Target="https://minister.infrastructure.gov.au/rowland/media-release/backing-aussie-farmers-additional-20-million-ag-tech-connectivity" TargetMode="External"/><Relationship Id="rId48" Type="http://schemas.openxmlformats.org/officeDocument/2006/relationships/hyperlink" Target="https://www.rtirc.gov.au/" TargetMode="External"/><Relationship Id="rId64" Type="http://schemas.openxmlformats.org/officeDocument/2006/relationships/hyperlink" Target="https://www.infrastructure.gov.au/sites/default/files/documents/principles-for-a-national-approach-to-cooperative-intelligent-transport-systems-cits-in-australia-february2024-pdf.pdf" TargetMode="External"/><Relationship Id="rId69" Type="http://schemas.openxmlformats.org/officeDocument/2006/relationships/hyperlink" Target="https://minister.infrastructure.gov.au/rowland/speech/radcomms-2024-melbourne" TargetMode="External"/><Relationship Id="rId113" Type="http://schemas.openxmlformats.org/officeDocument/2006/relationships/hyperlink" Target="https://www.acma.gov.au/consultations/2025-02/draft-rali-review-work-program-2025-26" TargetMode="External"/><Relationship Id="rId118" Type="http://schemas.openxmlformats.org/officeDocument/2006/relationships/diagramLayout" Target="diagrams/layout1.xml"/><Relationship Id="rId134" Type="http://schemas.openxmlformats.org/officeDocument/2006/relationships/hyperlink" Target="https://www.acma.gov.au/publications/2022-07/guide/commercial-broadcasting-transmitter-licence-fee-schedule" TargetMode="External"/><Relationship Id="rId139" Type="http://schemas.openxmlformats.org/officeDocument/2006/relationships/footer" Target="footer7.xml"/><Relationship Id="rId80" Type="http://schemas.openxmlformats.org/officeDocument/2006/relationships/hyperlink" Target="https://www.dfat.gov.au/international-relations/regional-architecture/quad" TargetMode="External"/><Relationship Id="rId85" Type="http://schemas.openxmlformats.org/officeDocument/2006/relationships/hyperlink" Target="https://www.acma.gov.au/consultations/2025-07/allocation-design-and-technical-matters-2-ghz-mss-band" TargetMode="External"/><Relationship Id="rId12" Type="http://schemas.openxmlformats.org/officeDocument/2006/relationships/header" Target="header3.xml"/><Relationship Id="rId17" Type="http://schemas.openxmlformats.org/officeDocument/2006/relationships/header" Target="header4.xml"/><Relationship Id="rId33" Type="http://schemas.openxmlformats.org/officeDocument/2006/relationships/hyperlink" Target="https://www.infrastructure.gov.au/department/media/news/ministerial-policy-statement-34-40-ghz-spectrum-band" TargetMode="External"/><Relationship Id="rId38" Type="http://schemas.openxmlformats.org/officeDocument/2006/relationships/hyperlink" Target="https://www.infrastructure.gov.au/media-communications-arts/phone/mobile-services-and-coverage/mobile-black-spot-program" TargetMode="External"/><Relationship Id="rId59" Type="http://schemas.openxmlformats.org/officeDocument/2006/relationships/hyperlink" Target="https://www.closingthegap.gov.au/national-agreement" TargetMode="External"/><Relationship Id="rId103" Type="http://schemas.openxmlformats.org/officeDocument/2006/relationships/hyperlink" Target="https://radio-spectrum-policy-group.ec.europa.eu/document/download/1436dce2-8160-470e-9db0-0b70ec9e7a74_en?filename=RSPG25-018final-Draft-RSPG_Opinion_Upper_6GHz.pdf" TargetMode="External"/><Relationship Id="rId108" Type="http://schemas.openxmlformats.org/officeDocument/2006/relationships/hyperlink" Target="https://www.acma.gov.au/publications/2012-01/guide/australian-procedures-coordination-notification-satellite-systems" TargetMode="External"/><Relationship Id="rId124" Type="http://schemas.openxmlformats.org/officeDocument/2006/relationships/hyperlink" Target="https://www.casa.gov.au/rpas-aam-roadmap" TargetMode="External"/><Relationship Id="rId129" Type="http://schemas.openxmlformats.org/officeDocument/2006/relationships/hyperlink" Target="https://www.legislation.gov.au/F2025L01087/asmade/text" TargetMode="External"/><Relationship Id="rId54" Type="http://schemas.openxmlformats.org/officeDocument/2006/relationships/hyperlink" Target="https://www.infrastructure.gov.au/media-communications-arts/better-connectivity-plan-regional-and-rural-australia/broadcasting-resilience-program" TargetMode="External"/><Relationship Id="rId70" Type="http://schemas.openxmlformats.org/officeDocument/2006/relationships/hyperlink" Target="https://www.legislation.gov.au/F2025L00484/latest/text" TargetMode="External"/><Relationship Id="rId75" Type="http://schemas.openxmlformats.org/officeDocument/2006/relationships/hyperlink" Target="https://www.acma.gov.au/consultations/2023-09/review-australian-satellite-filing-procedures" TargetMode="External"/><Relationship Id="rId91" Type="http://schemas.openxmlformats.org/officeDocument/2006/relationships/hyperlink" Target="https://www.acma.gov.au/consultations/2025-05/allowing-15-ghz-band-plan-sunset" TargetMode="External"/><Relationship Id="rId96" Type="http://schemas.openxmlformats.org/officeDocument/2006/relationships/hyperlink" Target="https://view.officeapps.live.com/op/view.aspx?src=https%3A%2F%2Fwww.acma.gov.au%2Fsites%2Fdefault%2Ffiles%2F2021-01%2FReplanning%2520the%25202%2520GHz%2520band_Outcomes%2520paper_0.docx&amp;wdOrigin=BROWSELINK" TargetMode="External"/><Relationship Id="rId14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yperlink" Target="https://www.apsacademy.gov.au/resources/policy-impact-analysis" TargetMode="External"/><Relationship Id="rId49" Type="http://schemas.openxmlformats.org/officeDocument/2006/relationships/hyperlink" Target="https://www.rtirc.gov.au/" TargetMode="External"/><Relationship Id="rId114" Type="http://schemas.openxmlformats.org/officeDocument/2006/relationships/hyperlink" Target="https://www.acma.gov.au/consultations/2024-12/review-700-mhz-spectrum-licence-technical-framework" TargetMode="External"/><Relationship Id="rId119" Type="http://schemas.openxmlformats.org/officeDocument/2006/relationships/diagramQuickStyle" Target="diagrams/quickStyle1.xml"/><Relationship Id="rId44" Type="http://schemas.openxmlformats.org/officeDocument/2006/relationships/hyperlink" Target="https://minister.infrastructure.gov.au/rowland/media-release/albanese-governments-first-nbn-fixed-wireless-upgrades-now-complete" TargetMode="External"/><Relationship Id="rId60" Type="http://schemas.openxmlformats.org/officeDocument/2006/relationships/hyperlink" Target="https://www.digitalinclusion.gov.au/" TargetMode="External"/><Relationship Id="rId65" Type="http://schemas.openxmlformats.org/officeDocument/2006/relationships/hyperlink" Target="https://www.infrastructure.gov.au/department/media/publications/national-road-transport-technology-strategy" TargetMode="External"/><Relationship Id="rId81" Type="http://schemas.openxmlformats.org/officeDocument/2006/relationships/hyperlink" Target="https://minister.homeaffairs.gov.au/ClareONeil/Pages/joint-statement-5gopen-ran-between-us-australia.aspx" TargetMode="External"/><Relationship Id="rId86" Type="http://schemas.openxmlformats.org/officeDocument/2006/relationships/hyperlink" Target="https://www.acma.gov.au/current-and-past-spectrum-embargoes" TargetMode="External"/><Relationship Id="rId130" Type="http://schemas.openxmlformats.org/officeDocument/2006/relationships/hyperlink" Target="https://www.acma.gov.au/spectrum-licence-taxes" TargetMode="External"/><Relationship Id="rId135" Type="http://schemas.openxmlformats.org/officeDocument/2006/relationships/hyperlink" Target="https://www.acma.gov.au/summary-outcomes-compliance-priorities-2024-25" TargetMode="Externa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yperlink" Target="https://www.infrastructure.gov.au/media-communications-arts/internet/regional-connectivity-program" TargetMode="External"/><Relationship Id="rId109" Type="http://schemas.openxmlformats.org/officeDocument/2006/relationships/hyperlink" Target="https://www.acma.gov.au/current-and-past-spectrum-embargoes" TargetMode="External"/><Relationship Id="rId34" Type="http://schemas.openxmlformats.org/officeDocument/2006/relationships/hyperlink" Target="https://www.legislation.gov.au/F2024N00367/asmade/versions" TargetMode="External"/><Relationship Id="rId50" Type="http://schemas.openxmlformats.org/officeDocument/2006/relationships/hyperlink" Target="https://www.infrastructure.gov.au/media-communications-arts/phone/telecommunications-disaster-resilience-innovation-program" TargetMode="External"/><Relationship Id="rId55" Type="http://schemas.openxmlformats.org/officeDocument/2006/relationships/hyperlink" Target="https://minister.infrastructure.gov.au/rowland/media-release/albanese-labor-government-building-australias-mobile-future" TargetMode="External"/><Relationship Id="rId76" Type="http://schemas.openxmlformats.org/officeDocument/2006/relationships/image" Target="media/image1.png"/><Relationship Id="rId97" Type="http://schemas.openxmlformats.org/officeDocument/2006/relationships/hyperlink" Target="https://view.officeapps.live.com/op/view.aspx?src=https%3A%2F%2Fwww.acma.gov.au%2Fsites%2Fdefault%2Ffiles%2F2021-01%2FReplanning%2520the%25202%2520GHz%2520band_Outcomes%2520paper_0.docx&amp;wdOrigin=BROWSELINK" TargetMode="External"/><Relationship Id="rId104" Type="http://schemas.openxmlformats.org/officeDocument/2006/relationships/hyperlink" Target="https://www.acma.gov.au/sites/default/files/2024-12/Outcomes%20paper%20-%20Future%20use%20of%20the%20upper%206%20GHz%20band_0.pdf" TargetMode="External"/><Relationship Id="rId120" Type="http://schemas.openxmlformats.org/officeDocument/2006/relationships/diagramColors" Target="diagrams/colors1.xml"/><Relationship Id="rId125" Type="http://schemas.openxmlformats.org/officeDocument/2006/relationships/hyperlink" Target="https://www.acma.gov.au/licences/low-interference-potential-devices-lipd-class-licence"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cma.gov.au/consultations/2024-05/planning-options-upper-6-ghz-band" TargetMode="External"/><Relationship Id="rId92" Type="http://schemas.openxmlformats.org/officeDocument/2006/relationships/hyperlink" Target="https://www.acma.gov.au/consultations/2024-06/1800-mhz-and-2-ghz-bands-outside-spectrum-licensed-areas-review-arrangements" TargetMode="External"/><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hyperlink" Target="https://www.acma.gov.au/publications/2020-03/report/future-delivery-radio" TargetMode="External"/><Relationship Id="rId40" Type="http://schemas.openxmlformats.org/officeDocument/2006/relationships/hyperlink" Target="https://www.infrastructure.gov.au/media-communications-arts/better-connectivity-plan-regional-and-rural-australia/farm-connectivity-program" TargetMode="External"/><Relationship Id="rId45" Type="http://schemas.openxmlformats.org/officeDocument/2006/relationships/hyperlink" Target="https://minister.infrastructure.gov.au/rowland/media-release/albanese-government-delivers-stronger-broadband-regional-australia" TargetMode="External"/><Relationship Id="rId66" Type="http://schemas.openxmlformats.org/officeDocument/2006/relationships/hyperlink" Target="https://www.infrastructure.gov.au/department/media/publications/2024-27-national-connected-and-automated-vehicle-cav-action-plan" TargetMode="External"/><Relationship Id="rId87" Type="http://schemas.openxmlformats.org/officeDocument/2006/relationships/hyperlink" Target="https://www.acma.gov.au/current-and-past-spectrum-embargoes" TargetMode="External"/><Relationship Id="rId110" Type="http://schemas.openxmlformats.org/officeDocument/2006/relationships/hyperlink" Target="https://www.acma.gov.au/consultations/2025-03/remaking-low-interference-potential-devices-class-licence" TargetMode="External"/><Relationship Id="rId115" Type="http://schemas.openxmlformats.org/officeDocument/2006/relationships/hyperlink" Target="https://www.acma.gov.au/consultations/2024-12/review-700-mhz-spectrum-licence-technical-framework" TargetMode="External"/><Relationship Id="rId131" Type="http://schemas.openxmlformats.org/officeDocument/2006/relationships/hyperlink" Target="https://www.acma.gov.au/fees-apparatus-licences" TargetMode="External"/><Relationship Id="rId136" Type="http://schemas.openxmlformats.org/officeDocument/2006/relationships/hyperlink" Target="https://www.acma.gov.au/australian-radiocommunications-study-groups-arsgs" TargetMode="External"/><Relationship Id="rId61" Type="http://schemas.openxmlformats.org/officeDocument/2006/relationships/hyperlink" Target="https://www.digitalinclusion.gov.au/sites/default/files/documents/first-nations-digital-inclusion-roadmap-2026-and-beyond.pdf" TargetMode="External"/><Relationship Id="rId82" Type="http://schemas.openxmlformats.org/officeDocument/2006/relationships/hyperlink" Target="https://www.fcc.gov/document/fcc-establishes-enhanced-competition-incentive-program" TargetMode="External"/><Relationship Id="rId19" Type="http://schemas.openxmlformats.org/officeDocument/2006/relationships/footer" Target="footer4.xml"/><Relationship Id="rId14" Type="http://schemas.openxmlformats.org/officeDocument/2006/relationships/hyperlink" Target="http://i.creativecommons.org/l/by/3.0/88x31.png" TargetMode="External"/><Relationship Id="rId30" Type="http://schemas.openxmlformats.org/officeDocument/2006/relationships/hyperlink" Target="https://www.acma.gov.au/innovation-and-industry-development-exemption-framework" TargetMode="External"/><Relationship Id="rId35" Type="http://schemas.openxmlformats.org/officeDocument/2006/relationships/hyperlink" Target="https://www.infrastructure.gov.au/sites/default/files/documents/state-of-australias-regions-2024.pdf" TargetMode="External"/><Relationship Id="rId56" Type="http://schemas.openxmlformats.org/officeDocument/2006/relationships/hyperlink" Target="https://www.acma.gov.au/publications/2024-09/guide/regulatory-guide-operation-imt-satellite-direct-mobile-service" TargetMode="External"/><Relationship Id="rId77" Type="http://schemas.openxmlformats.org/officeDocument/2006/relationships/hyperlink" Target="https://www.acma.gov.au/consultations/2023-11/satellite-direct-mobile-services-regulatory-issues" TargetMode="External"/><Relationship Id="rId100" Type="http://schemas.openxmlformats.org/officeDocument/2006/relationships/hyperlink" Target="https://www.acma.gov.au/consultations/2024-10/remaking-fixed-licence-lcd-and-revised-arrangements-34-4-ghz-band" TargetMode="External"/><Relationship Id="rId105" Type="http://schemas.openxmlformats.org/officeDocument/2006/relationships/hyperlink" Target="https://www.acma.gov.au/consultations/2025-07/allocation-design-and-technical-matters-2-ghz-mss-band" TargetMode="External"/><Relationship Id="rId126" Type="http://schemas.openxmlformats.org/officeDocument/2006/relationships/hyperlink" Target="https://www.acma.gov.au/consultations/2022-07/new-arrangements-banned-equipment-and-exemptions-framework-consultation-232022" TargetMode="External"/><Relationship Id="rId8" Type="http://schemas.openxmlformats.org/officeDocument/2006/relationships/header" Target="header1.xml"/><Relationship Id="rId51" Type="http://schemas.openxmlformats.org/officeDocument/2006/relationships/hyperlink" Target="https://www.infrastructure.gov.au/media-communications-arts/better-connectivity-plan-regional-and-rural-australia/broadcasting-resilience-program" TargetMode="External"/><Relationship Id="rId72" Type="http://schemas.openxmlformats.org/officeDocument/2006/relationships/hyperlink" Target="https://www.legislation.gov.au/F2025L01047/asmade/text" TargetMode="External"/><Relationship Id="rId93" Type="http://schemas.openxmlformats.org/officeDocument/2006/relationships/hyperlink" Target="https://www.acma.gov.au/spectrum-licence-technical-liaison-groups" TargetMode="External"/><Relationship Id="rId98" Type="http://schemas.openxmlformats.org/officeDocument/2006/relationships/hyperlink" Target="https://www.acma.gov.au/consultations/2024-10/remaking-fixed-licence-lcd-and-revised-arrangements-34-4-ghz-band" TargetMode="External"/><Relationship Id="rId121" Type="http://schemas.microsoft.com/office/2007/relationships/diagramDrawing" Target="diagrams/drawing1.xm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minister.infrastructure.gov.au/rowland/speech/radcomms-2024-melbourne" TargetMode="External"/><Relationship Id="rId46" Type="http://schemas.openxmlformats.org/officeDocument/2006/relationships/hyperlink" Target="https://www.infrastructure.gov.au/department/media/publications/australian-government-response-2024-regional-telecommunications-independent-review-committee-report" TargetMode="External"/><Relationship Id="rId67" Type="http://schemas.openxmlformats.org/officeDocument/2006/relationships/hyperlink" Target="http://www.bom.gov.au/state-of-the-climate/" TargetMode="External"/><Relationship Id="rId116" Type="http://schemas.openxmlformats.org/officeDocument/2006/relationships/hyperlink" Target="https://www.legislation.gov.au/F2023L00118/asmade/text" TargetMode="External"/><Relationship Id="rId137" Type="http://schemas.openxmlformats.org/officeDocument/2006/relationships/header" Target="header8.xml"/><Relationship Id="rId20" Type="http://schemas.openxmlformats.org/officeDocument/2006/relationships/footer" Target="footer5.xml"/><Relationship Id="rId41" Type="http://schemas.openxmlformats.org/officeDocument/2006/relationships/hyperlink" Target="https://www.infrastructure.gov.au/media-communications-arts/phone/mobile-services-and-coverage/regional-roads-australia-mobile-program" TargetMode="External"/><Relationship Id="rId62" Type="http://schemas.openxmlformats.org/officeDocument/2006/relationships/hyperlink" Target="https://minister.infrastructure.gov.au/rowland/media-release/free-public-wi-fi-remote-communities" TargetMode="External"/><Relationship Id="rId83" Type="http://schemas.openxmlformats.org/officeDocument/2006/relationships/hyperlink" Target="https://www.ntia.gov/issues/national-spectrum-strategy" TargetMode="External"/><Relationship Id="rId88" Type="http://schemas.openxmlformats.org/officeDocument/2006/relationships/hyperlink" Target="https://www.infrastructure.gov.au/media-technology-communications/spectrum/international-radiocommunications" TargetMode="External"/><Relationship Id="rId111" Type="http://schemas.openxmlformats.org/officeDocument/2006/relationships/hyperlink" Target="https://www.legislation.gov.au/F2025L01047/asmade/text" TargetMode="External"/><Relationship Id="rId132" Type="http://schemas.openxmlformats.org/officeDocument/2006/relationships/hyperlink" Target="https://www.infrastructure.gov.au/media-centre/publications/spectrum-pricing-review" TargetMode="External"/><Relationship Id="rId15" Type="http://schemas.openxmlformats.org/officeDocument/2006/relationships/image" Target="media/image5.png"/><Relationship Id="rId36" Type="http://schemas.openxmlformats.org/officeDocument/2006/relationships/hyperlink" Target="https://www.rtirc.gov.au/" TargetMode="External"/><Relationship Id="rId57" Type="http://schemas.openxmlformats.org/officeDocument/2006/relationships/hyperlink" Target="https://minister.infrastructure.gov.au/rowland/media-release/new-statement-expectations-acma" TargetMode="External"/><Relationship Id="rId106" Type="http://schemas.openxmlformats.org/officeDocument/2006/relationships/hyperlink" Target="https://myswitch.digitalready.gov.au/" TargetMode="External"/><Relationship Id="rId127" Type="http://schemas.openxmlformats.org/officeDocument/2006/relationships/hyperlink" Target="https://www.acma.gov.au/innovation-and-industry-development-exemption-framework" TargetMode="External"/><Relationship Id="rId10" Type="http://schemas.openxmlformats.org/officeDocument/2006/relationships/footer" Target="footer1.xml"/><Relationship Id="rId31" Type="http://schemas.openxmlformats.org/officeDocument/2006/relationships/hyperlink" Target="https://www.acma.gov.au/publications/2023-03/plan/acma-statement-intent" TargetMode="External"/><Relationship Id="rId52" Type="http://schemas.openxmlformats.org/officeDocument/2006/relationships/hyperlink" Target="https://www.infrastructure.gov.au/media-communications-arts/phone/mobile-network-hardening-program" TargetMode="External"/><Relationship Id="rId73" Type="http://schemas.openxmlformats.org/officeDocument/2006/relationships/hyperlink" Target="https://www.acma.gov.au/consultations/2024-05/planning-options-upper-6-ghz-band" TargetMode="External"/><Relationship Id="rId78" Type="http://schemas.openxmlformats.org/officeDocument/2006/relationships/hyperlink" Target="https://www.aph.gov.au/Parliamentary_Business/Committees/Senate/Rural_and_Regional_Affairs_and_Transport/3GNetworkShutdown/Report/List_of_recommendations" TargetMode="External"/><Relationship Id="rId94" Type="http://schemas.openxmlformats.org/officeDocument/2006/relationships/hyperlink" Target="https://www.acma.gov.au/consultations/2021-11/exploring-future-use-19-ghz-band-consultation-402021" TargetMode="External"/><Relationship Id="rId99" Type="http://schemas.openxmlformats.org/officeDocument/2006/relationships/hyperlink" Target="https://www.acma.gov.au/consultations/2024-10/remaking-fixed-licence-lcd-and-revised-arrangements-34-4-ghz-band" TargetMode="External"/><Relationship Id="rId101" Type="http://schemas.openxmlformats.org/officeDocument/2006/relationships/hyperlink" Target="https://www.acma.gov.au/sites/default/files/2024-06/future_use_of_the_upper_6_ghz_band_options_paper.pdf" TargetMode="External"/><Relationship Id="rId122" Type="http://schemas.openxmlformats.org/officeDocument/2006/relationships/hyperlink" Target="https://www.acma.gov.au/consultations/2023-05/proposed-approach-expiring-spectrum-licences"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6.png"/><Relationship Id="rId47" Type="http://schemas.openxmlformats.org/officeDocument/2006/relationships/hyperlink" Target="https://www.acma.gov.au/consultations/2023-11/satellite-direct-mobile-services-regulatory-issues" TargetMode="External"/><Relationship Id="rId68" Type="http://schemas.openxmlformats.org/officeDocument/2006/relationships/hyperlink" Target="https://minister.infrastructure.gov.au/rowland/speech/media-policy-priorities-new-government-seminar-communications-and-media-law-association-camla-and-international-institute-communications-iic-australian-chapter" TargetMode="External"/><Relationship Id="rId89" Type="http://schemas.openxmlformats.org/officeDocument/2006/relationships/hyperlink" Target="https://www.acma.gov.au/australian-radiocommunications-study-groups-arsgs" TargetMode="External"/><Relationship Id="rId112" Type="http://schemas.openxmlformats.org/officeDocument/2006/relationships/hyperlink" Target="https://www.acma.gov.au/consultations/2024-05/planning-options-upper-6-ghz-band" TargetMode="External"/><Relationship Id="rId133" Type="http://schemas.openxmlformats.org/officeDocument/2006/relationships/hyperlink" Target="https://www.acma.gov.au/consultations/2025-10/269-ghz-5-ghz-band-pricing-review-and-proposed-annual-adjustments-apparatus-licence-tax-rates?utm_medium=email&amp;utm_campaign=ACMA%20consults%20on%20269%20GHz%20to%205%20GHz%20band%20pricing%20review%20and%20proposed%20annual%20adjustments%20to%20apparatus%20licence%20tax%20rates&amp;utm_content=ACMA%20consults%20on%20269%20GHz%20to%205%20GHz%20band%20pricing%20review%20and%20proposed%20annual%20adjustments%20to%20apparatus%20licence%20tax%20rates%20CID_1c2ad70c42fac1b33034be7780e07842&amp;utm_source=SendEmailCampaigns&amp;utm_term=seek%20your%20feedback" TargetMode="External"/><Relationship Id="rId16"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so.org/standard/60857.html" TargetMode="External"/><Relationship Id="rId18" Type="http://schemas.openxmlformats.org/officeDocument/2006/relationships/hyperlink" Target="https://www.acma.gov.au/publications/2024-09/guide/regulatory-guide-operation-imt-satellite-direct-mobile-service" TargetMode="External"/><Relationship Id="rId26" Type="http://schemas.openxmlformats.org/officeDocument/2006/relationships/hyperlink" Target="https://www.acma.gov.au/consultations/2024-05/planning-options-upper-6-ghz-band" TargetMode="External"/><Relationship Id="rId3" Type="http://schemas.openxmlformats.org/officeDocument/2006/relationships/hyperlink" Target="https://www.acma.gov.au/about-spectrum-auctions" TargetMode="External"/><Relationship Id="rId21" Type="http://schemas.openxmlformats.org/officeDocument/2006/relationships/hyperlink" Target="https://gsacom.com/paper/5g-devices-ecosystem-september-2024/" TargetMode="External"/><Relationship Id="rId34" Type="http://schemas.openxmlformats.org/officeDocument/2006/relationships/hyperlink" Target="https://www.accc.gov.au/business/mergers-and-acquisitions/transition-to-a-new-merger-control-regime" TargetMode="External"/><Relationship Id="rId7" Type="http://schemas.openxmlformats.org/officeDocument/2006/relationships/hyperlink" Target="https://www.niaa.gov.au/sites/default/files/documents/publications/first-nations-digital-inclusion-plan-2023-2026_0.pdf" TargetMode="External"/><Relationship Id="rId12" Type="http://schemas.openxmlformats.org/officeDocument/2006/relationships/hyperlink" Target="https://www.ofcom.org.uk/about-ofcom/policies-and-guidelines/environmental-policy" TargetMode="External"/><Relationship Id="rId17" Type="http://schemas.openxmlformats.org/officeDocument/2006/relationships/hyperlink" Target="https://www.acma.gov.au/consultations/2023-11/satellite-direct-mobile-services-regulatory-issues" TargetMode="External"/><Relationship Id="rId25" Type="http://schemas.openxmlformats.org/officeDocument/2006/relationships/hyperlink" Target="https://uic.org/rail-system/frmcs/" TargetMode="External"/><Relationship Id="rId33" Type="http://schemas.openxmlformats.org/officeDocument/2006/relationships/hyperlink" Target="https://www.acma.gov.au/consultations/2024-05/planning-options-upper-6-ghz-band" TargetMode="External"/><Relationship Id="rId2" Type="http://schemas.openxmlformats.org/officeDocument/2006/relationships/hyperlink" Target="https://www.industry.gov.au/publications/critical-technologies-statement" TargetMode="External"/><Relationship Id="rId16" Type="http://schemas.openxmlformats.org/officeDocument/2006/relationships/hyperlink" Target="https://eccwp.cept.org/WI_Detail.aspx?wiid=873" TargetMode="External"/><Relationship Id="rId20" Type="http://schemas.openxmlformats.org/officeDocument/2006/relationships/hyperlink" Target="https://gsacom.com/paper/mid-band-spectrum-member-report-october-2021/" TargetMode="External"/><Relationship Id="rId29" Type="http://schemas.openxmlformats.org/officeDocument/2006/relationships/hyperlink" Target="https://www.acma.gov.au/consultations/2023-09/review-australian-satellite-filing-procedures" TargetMode="External"/><Relationship Id="rId1" Type="http://schemas.openxmlformats.org/officeDocument/2006/relationships/hyperlink" Target="https://www.infrastructure.gov.au/have-your-say/consultation-universal-outdoor-mobile-obligation-uomo-draft-legislation" TargetMode="External"/><Relationship Id="rId6" Type="http://schemas.openxmlformats.org/officeDocument/2006/relationships/hyperlink" Target="https://aus01.safelinks.protection.outlook.com/?url=https%3A%2F%2Fwww.oecd.org%2Fen%2Fpublications%2Fdevelopments-in-spectrum-management-for-communication-services_175e7ce5-en.html&amp;data=05%7C02%7CRuwan.Devasurendra%40acma.gov.au%7C5dc0d26f61434aa1685d08ddc7fb2e5a%7C0dac7f39d20c4e718af371ee7e268a2b%7C0%7C0%7C638886603806410983%7CUnknown%7CTWFpbGZsb3d8eyJFbXB0eU1hcGkiOnRydWUsIlYiOiIwLjAuMDAwMCIsIlAiOiJXaW4zMiIsIkFOIjoiTWFpbCIsIldUIjoyfQ%3D%3D%7C0%7C%7C%7C&amp;sdata=WY0jFYTHdyVrF%2BoNQxJbxt2Gh2aFOX6k6%2BjLXZMTea4%3D&amp;reserved=0" TargetMode="External"/><Relationship Id="rId11" Type="http://schemas.openxmlformats.org/officeDocument/2006/relationships/hyperlink" Target="https://www.nokia.com/blog/digital-design-for-energy-efficiency-saves-20-percent-of-network-energy-consumption/" TargetMode="External"/><Relationship Id="rId24" Type="http://schemas.openxmlformats.org/officeDocument/2006/relationships/hyperlink" Target="https://www.fcc.gov/document/fcc-adopts-initial-rules-uncrewed-aircraft-use-5-ghz-band" TargetMode="External"/><Relationship Id="rId32" Type="http://schemas.openxmlformats.org/officeDocument/2006/relationships/hyperlink" Target="https://www.acma.gov.au/consultations/2021-10/radio-local-area-networks-rlans-6-ghz-band-consultation-372021" TargetMode="External"/><Relationship Id="rId5" Type="http://schemas.openxmlformats.org/officeDocument/2006/relationships/hyperlink" Target="https://ministers.treasury.gov.au/ministers/jim-chalmers-2022/speeches/address-national-press-club-canberra-5" TargetMode="External"/><Relationship Id="rId15" Type="http://schemas.openxmlformats.org/officeDocument/2006/relationships/hyperlink" Target="https://www.fcc.gov/document/fcc-looks-unleash-20000-megahertz-satellite-spectrum-abundance" TargetMode="External"/><Relationship Id="rId23" Type="http://schemas.openxmlformats.org/officeDocument/2006/relationships/hyperlink" Target="https://www.telecoms.com/spectrum/ofcom-sets-the-date-for-mmwave-sale" TargetMode="External"/><Relationship Id="rId28" Type="http://schemas.openxmlformats.org/officeDocument/2006/relationships/hyperlink" Target="https://www.acma.gov.au/consultations/2025-04/remaking-sunsetting-radionavigation-satellite-service-class-licence" TargetMode="External"/><Relationship Id="rId36" Type="http://schemas.openxmlformats.org/officeDocument/2006/relationships/hyperlink" Target="https://www.acma.gov.au/amateur-radio-accredited-assessors" TargetMode="External"/><Relationship Id="rId10" Type="http://schemas.openxmlformats.org/officeDocument/2006/relationships/hyperlink" Target="https://www.thecie.com.au/publications-archive/the-economic-impacts-of-connected-and-automated-vehicles" TargetMode="External"/><Relationship Id="rId19" Type="http://schemas.openxmlformats.org/officeDocument/2006/relationships/hyperlink" Target="https://www.defence.gov.au/defence-activities/projects" TargetMode="External"/><Relationship Id="rId31" Type="http://schemas.openxmlformats.org/officeDocument/2006/relationships/hyperlink" Target="https://www.acma.gov.au/our-role-manage-spectrum" TargetMode="External"/><Relationship Id="rId4" Type="http://schemas.openxmlformats.org/officeDocument/2006/relationships/hyperlink" Target="https://ministers.treasury.gov.au/ministers/jim-chalmers-2022/speeches/address-national-press-club-canberra-5" TargetMode="External"/><Relationship Id="rId9" Type="http://schemas.openxmlformats.org/officeDocument/2006/relationships/hyperlink" Target="https://www.itu.int/dms_pubrec/itu-r/rec/m/R-REC-M.2160-0-202311-I!!PDF-E.pdf" TargetMode="External"/><Relationship Id="rId14" Type="http://schemas.openxmlformats.org/officeDocument/2006/relationships/hyperlink" Target="https://www.ofcom.org.uk/__data/assets/pdf_file/0013/222205/internet-futures.pdf" TargetMode="External"/><Relationship Id="rId22" Type="http://schemas.openxmlformats.org/officeDocument/2006/relationships/hyperlink" Target="https://gsacom.com/paper/4400mhz-5000mhz-january-2022-national-spectrum-positions/" TargetMode="External"/><Relationship Id="rId27" Type="http://schemas.openxmlformats.org/officeDocument/2006/relationships/hyperlink" Target="https://www.acma.gov.au/consultations/2024-05/planning-options-upper-6-ghz-band" TargetMode="External"/><Relationship Id="rId30" Type="http://schemas.openxmlformats.org/officeDocument/2006/relationships/hyperlink" Target="https://www.acma.gov.au/consultations/2025-02/updating-earth-station-and-ptp-coordination-rules" TargetMode="External"/><Relationship Id="rId35" Type="http://schemas.openxmlformats.org/officeDocument/2006/relationships/hyperlink" Target="https://www.acma.gov.au/merger-reform" TargetMode="External"/><Relationship Id="rId8" Type="http://schemas.openxmlformats.org/officeDocument/2006/relationships/hyperlink" Target="https://www.industry.gov.au/publications/critical-technologies-stat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663414-7270-439B-B422-00701FCC2F48}"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AU"/>
        </a:p>
      </dgm:t>
    </dgm:pt>
    <dgm:pt modelId="{362DDD79-FD18-457A-A23A-14087B434725}">
      <dgm:prSet phldrT="[Text]" custT="1"/>
      <dgm:spPr/>
      <dgm:t>
        <a:bodyPr/>
        <a:lstStyle/>
        <a:p>
          <a:r>
            <a:rPr lang="en-AU" sz="900" b="1">
              <a:latin typeface="Arial" panose="020B0604020202020204" pitchFamily="34" charset="0"/>
              <a:cs typeface="Arial" panose="020B0604020202020204" pitchFamily="34" charset="0"/>
            </a:rPr>
            <a:t>Stage 1</a:t>
          </a:r>
        </a:p>
        <a:p>
          <a:r>
            <a:rPr lang="en-AU" sz="900" b="1">
              <a:latin typeface="Arial" panose="020B0604020202020204" pitchFamily="34" charset="0"/>
              <a:cs typeface="Arial" panose="020B0604020202020204" pitchFamily="34" charset="0"/>
            </a:rPr>
            <a:t>Q2 2023</a:t>
          </a:r>
        </a:p>
        <a:p>
          <a:r>
            <a:rPr lang="en-AU" sz="900" b="0">
              <a:latin typeface="Arial" panose="020B0604020202020204" pitchFamily="34" charset="0"/>
              <a:cs typeface="Arial" panose="020B0604020202020204" pitchFamily="34" charset="0"/>
            </a:rPr>
            <a:t>Consult on ESL process and PIC</a:t>
          </a:r>
        </a:p>
        <a:p>
          <a:r>
            <a:rPr lang="en-AU" sz="900" b="1">
              <a:latin typeface="Arial" panose="020B0604020202020204" pitchFamily="34" charset="0"/>
              <a:cs typeface="Arial" panose="020B0604020202020204" pitchFamily="34" charset="0"/>
            </a:rPr>
            <a:t>Q4 2023</a:t>
          </a:r>
        </a:p>
        <a:p>
          <a:r>
            <a:rPr lang="en-AU" sz="900" b="0">
              <a:latin typeface="Arial" panose="020B0604020202020204" pitchFamily="34" charset="0"/>
              <a:cs typeface="Arial" panose="020B0604020202020204" pitchFamily="34" charset="0"/>
            </a:rPr>
            <a:t>Response to submissions</a:t>
          </a:r>
        </a:p>
        <a:p>
          <a:r>
            <a:rPr lang="en-AU" sz="900" b="0">
              <a:latin typeface="Arial" panose="020B0604020202020204" pitchFamily="34" charset="0"/>
              <a:cs typeface="Arial" panose="020B0604020202020204" pitchFamily="34" charset="0"/>
            </a:rPr>
            <a:t>Confirm PIC and ESL process</a:t>
          </a:r>
        </a:p>
      </dgm:t>
    </dgm:pt>
    <dgm:pt modelId="{59E583CC-A5D3-4816-8582-AEFD9F2F1E9C}" type="parTrans" cxnId="{447EC31F-27ED-4468-9A46-5A6E0F640C20}">
      <dgm:prSet/>
      <dgm:spPr/>
      <dgm:t>
        <a:bodyPr/>
        <a:lstStyle/>
        <a:p>
          <a:endParaRPr lang="en-AU"/>
        </a:p>
      </dgm:t>
    </dgm:pt>
    <dgm:pt modelId="{4F1218C6-1C87-41E8-AB47-B6A9E358CDB2}" type="sibTrans" cxnId="{447EC31F-27ED-4468-9A46-5A6E0F640C20}">
      <dgm:prSet/>
      <dgm:spPr/>
      <dgm:t>
        <a:bodyPr/>
        <a:lstStyle/>
        <a:p>
          <a:endParaRPr lang="en-AU"/>
        </a:p>
      </dgm:t>
    </dgm:pt>
    <dgm:pt modelId="{9C0BC2B9-D1FB-4883-996B-7B30C22A878A}">
      <dgm:prSet phldrT="[Text]" custT="1"/>
      <dgm:spPr/>
      <dgm:t>
        <a:bodyPr/>
        <a:lstStyle/>
        <a:p>
          <a:r>
            <a:rPr lang="en-AU" sz="900" b="1">
              <a:latin typeface="Arial" panose="020B0604020202020204" pitchFamily="34" charset="0"/>
              <a:cs typeface="Arial" panose="020B0604020202020204" pitchFamily="34" charset="0"/>
            </a:rPr>
            <a:t>Stage 2</a:t>
          </a:r>
        </a:p>
        <a:p>
          <a:r>
            <a:rPr lang="en-AU" sz="900" b="1">
              <a:latin typeface="Arial" panose="020B0604020202020204" pitchFamily="34" charset="0"/>
              <a:cs typeface="Arial" panose="020B0604020202020204" pitchFamily="34" charset="0"/>
            </a:rPr>
            <a:t>Q1 2024</a:t>
          </a:r>
        </a:p>
        <a:p>
          <a:r>
            <a:rPr lang="en-AU" sz="900" b="0">
              <a:latin typeface="Arial" panose="020B0604020202020204" pitchFamily="34" charset="0"/>
              <a:cs typeface="Arial" panose="020B0604020202020204" pitchFamily="34" charset="0"/>
            </a:rPr>
            <a:t>Information gathering about use of ESLs</a:t>
          </a:r>
        </a:p>
        <a:p>
          <a:r>
            <a:rPr lang="en-AU" sz="900" b="0">
              <a:latin typeface="Arial" panose="020B0604020202020204" pitchFamily="34" charset="0"/>
              <a:cs typeface="Arial" panose="020B0604020202020204" pitchFamily="34" charset="0"/>
            </a:rPr>
            <a:t>Consult on preliminary views on use for each ESL frequency band</a:t>
          </a:r>
        </a:p>
        <a:p>
          <a:r>
            <a:rPr lang="en-AU" sz="900" b="0">
              <a:latin typeface="Arial" panose="020B0604020202020204" pitchFamily="34" charset="0"/>
              <a:cs typeface="Arial" panose="020B0604020202020204" pitchFamily="34" charset="0"/>
            </a:rPr>
            <a:t>Consider utility of alternative licence conditions </a:t>
          </a:r>
        </a:p>
        <a:p>
          <a:r>
            <a:rPr lang="en-AU" sz="900" b="1">
              <a:latin typeface="Arial" panose="020B0604020202020204" pitchFamily="34" charset="0"/>
              <a:cs typeface="Arial" panose="020B0604020202020204" pitchFamily="34" charset="0"/>
            </a:rPr>
            <a:t>Q1 2025</a:t>
          </a:r>
        </a:p>
        <a:p>
          <a:r>
            <a:rPr lang="en-AU" sz="900" b="0">
              <a:latin typeface="Arial" panose="020B0604020202020204" pitchFamily="34" charset="0"/>
              <a:cs typeface="Arial" panose="020B0604020202020204" pitchFamily="34" charset="0"/>
            </a:rPr>
            <a:t>Publish advice to minister on alternative licence conditions</a:t>
          </a:r>
        </a:p>
      </dgm:t>
    </dgm:pt>
    <dgm:pt modelId="{440DC700-4284-4864-891C-199FD12CBAB2}" type="parTrans" cxnId="{202624BC-7161-472E-A6F5-4C97CE390AA7}">
      <dgm:prSet/>
      <dgm:spPr/>
      <dgm:t>
        <a:bodyPr/>
        <a:lstStyle/>
        <a:p>
          <a:endParaRPr lang="en-AU"/>
        </a:p>
      </dgm:t>
    </dgm:pt>
    <dgm:pt modelId="{F38C7E9D-73E4-429F-A126-B0E921877038}" type="sibTrans" cxnId="{202624BC-7161-472E-A6F5-4C97CE390AA7}">
      <dgm:prSet/>
      <dgm:spPr/>
      <dgm:t>
        <a:bodyPr/>
        <a:lstStyle/>
        <a:p>
          <a:endParaRPr lang="en-AU"/>
        </a:p>
      </dgm:t>
    </dgm:pt>
    <dgm:pt modelId="{AB3C788B-4847-4093-9D67-DAFBDAA409E7}">
      <dgm:prSet phldrT="[Text]" custT="1"/>
      <dgm:spPr/>
      <dgm:t>
        <a:bodyPr/>
        <a:lstStyle/>
        <a:p>
          <a:r>
            <a:rPr lang="en-AU" sz="900" b="1">
              <a:latin typeface="Arial" panose="020B0604020202020204" pitchFamily="34" charset="0"/>
              <a:cs typeface="Arial" panose="020B0604020202020204" pitchFamily="34" charset="0"/>
            </a:rPr>
            <a:t>Stage 3</a:t>
          </a:r>
        </a:p>
        <a:p>
          <a:r>
            <a:rPr lang="en-AU" sz="900" b="1">
              <a:latin typeface="Arial" panose="020B0604020202020204" pitchFamily="34" charset="0"/>
              <a:cs typeface="Arial" panose="020B0604020202020204" pitchFamily="34" charset="0"/>
            </a:rPr>
            <a:t>Q2 2025</a:t>
          </a:r>
        </a:p>
        <a:p>
          <a:r>
            <a:rPr lang="en-AU" sz="900" b="0">
              <a:latin typeface="Arial" panose="020B0604020202020204" pitchFamily="34" charset="0"/>
              <a:cs typeface="Arial" panose="020B0604020202020204" pitchFamily="34" charset="0"/>
            </a:rPr>
            <a:t>Consult on preliminary views for ESLs and ESL frequency bands </a:t>
          </a:r>
        </a:p>
      </dgm:t>
    </dgm:pt>
    <dgm:pt modelId="{211BC086-E7F2-4778-AA03-1977E512BCD3}" type="parTrans" cxnId="{BE216FB5-03FB-4CC8-9D51-F8B81A419238}">
      <dgm:prSet/>
      <dgm:spPr/>
      <dgm:t>
        <a:bodyPr/>
        <a:lstStyle/>
        <a:p>
          <a:endParaRPr lang="en-AU"/>
        </a:p>
      </dgm:t>
    </dgm:pt>
    <dgm:pt modelId="{2A927CD5-8D11-4211-BCDC-3DC4538A35B4}" type="sibTrans" cxnId="{BE216FB5-03FB-4CC8-9D51-F8B81A419238}">
      <dgm:prSet/>
      <dgm:spPr/>
      <dgm:t>
        <a:bodyPr/>
        <a:lstStyle/>
        <a:p>
          <a:endParaRPr lang="en-AU"/>
        </a:p>
      </dgm:t>
    </dgm:pt>
    <dgm:pt modelId="{FD808BAA-F6B4-405E-8885-890958A9267F}">
      <dgm:prSet custT="1"/>
      <dgm:spPr/>
      <dgm:t>
        <a:bodyPr/>
        <a:lstStyle/>
        <a:p>
          <a:r>
            <a:rPr lang="en-AU" sz="900" b="1">
              <a:latin typeface="Arial" panose="020B0604020202020204" pitchFamily="34" charset="0"/>
              <a:cs typeface="Arial" panose="020B0604020202020204" pitchFamily="34" charset="0"/>
            </a:rPr>
            <a:t>Stage 4</a:t>
          </a:r>
        </a:p>
        <a:p>
          <a:r>
            <a:rPr lang="en-AU" sz="900" b="1">
              <a:latin typeface="Arial" panose="020B0604020202020204" pitchFamily="34" charset="0"/>
              <a:cs typeface="Arial" panose="020B0604020202020204" pitchFamily="34" charset="0"/>
            </a:rPr>
            <a:t>Q4 2025</a:t>
          </a:r>
        </a:p>
        <a:p>
          <a:r>
            <a:rPr lang="en-AU" sz="900" b="0">
              <a:latin typeface="Arial" panose="020B0604020202020204" pitchFamily="34" charset="0"/>
              <a:cs typeface="Arial" panose="020B0604020202020204" pitchFamily="34" charset="0"/>
            </a:rPr>
            <a:t>Response to submissions</a:t>
          </a:r>
        </a:p>
        <a:p>
          <a:r>
            <a:rPr lang="en-AU" sz="900" b="0">
              <a:latin typeface="Arial" panose="020B0604020202020204" pitchFamily="34" charset="0"/>
              <a:cs typeface="Arial" panose="020B0604020202020204" pitchFamily="34" charset="0"/>
            </a:rPr>
            <a:t>Preferred views and ESL policy</a:t>
          </a:r>
        </a:p>
        <a:p>
          <a:endParaRPr lang="en-AU" sz="900" b="0">
            <a:latin typeface="Arial" panose="020B0604020202020204" pitchFamily="34" charset="0"/>
            <a:cs typeface="Arial" panose="020B0604020202020204" pitchFamily="34" charset="0"/>
          </a:endParaRPr>
        </a:p>
        <a:p>
          <a:r>
            <a:rPr lang="en-AU" sz="900" b="1">
              <a:latin typeface="Arial" panose="020B0604020202020204" pitchFamily="34" charset="0"/>
              <a:cs typeface="Arial" panose="020B0604020202020204" pitchFamily="34" charset="0"/>
            </a:rPr>
            <a:t>Q2 2026 - 2032</a:t>
          </a:r>
        </a:p>
        <a:p>
          <a:r>
            <a:rPr lang="en-AU" sz="900" b="0">
              <a:latin typeface="Arial" panose="020B0604020202020204" pitchFamily="34" charset="0"/>
              <a:cs typeface="Arial" panose="020B0604020202020204" pitchFamily="34" charset="0"/>
            </a:rPr>
            <a:t>Renewal application and decision-making</a:t>
          </a:r>
        </a:p>
      </dgm:t>
    </dgm:pt>
    <dgm:pt modelId="{27D0A2F7-C8E1-4866-8589-C076C564547C}" type="parTrans" cxnId="{C19BEF04-C8C0-44E8-B44E-69133F053D39}">
      <dgm:prSet/>
      <dgm:spPr/>
      <dgm:t>
        <a:bodyPr/>
        <a:lstStyle/>
        <a:p>
          <a:endParaRPr lang="en-AU"/>
        </a:p>
      </dgm:t>
    </dgm:pt>
    <dgm:pt modelId="{05865394-A288-4FCD-B197-CCEEC8E9F22A}" type="sibTrans" cxnId="{C19BEF04-C8C0-44E8-B44E-69133F053D39}">
      <dgm:prSet/>
      <dgm:spPr/>
      <dgm:t>
        <a:bodyPr/>
        <a:lstStyle/>
        <a:p>
          <a:endParaRPr lang="en-AU"/>
        </a:p>
      </dgm:t>
    </dgm:pt>
    <dgm:pt modelId="{FD153B25-FD84-4089-8A5D-160EC999CD84}" type="pres">
      <dgm:prSet presAssocID="{B2663414-7270-439B-B422-00701FCC2F48}" presName="rootnode" presStyleCnt="0">
        <dgm:presLayoutVars>
          <dgm:chMax/>
          <dgm:chPref/>
          <dgm:dir/>
          <dgm:animLvl val="lvl"/>
        </dgm:presLayoutVars>
      </dgm:prSet>
      <dgm:spPr/>
    </dgm:pt>
    <dgm:pt modelId="{89E2D46D-19F0-4C3E-855C-6D071A4EA1D4}" type="pres">
      <dgm:prSet presAssocID="{362DDD79-FD18-457A-A23A-14087B434725}" presName="composite" presStyleCnt="0"/>
      <dgm:spPr/>
    </dgm:pt>
    <dgm:pt modelId="{B8AB5EA1-FF5B-4155-A08B-9241001EBB17}" type="pres">
      <dgm:prSet presAssocID="{362DDD79-FD18-457A-A23A-14087B434725}" presName="LShape" presStyleLbl="alignNode1" presStyleIdx="0" presStyleCnt="7"/>
      <dgm:spPr/>
    </dgm:pt>
    <dgm:pt modelId="{C90F0FF2-883C-4674-ABEB-ED1EAA68F1AC}" type="pres">
      <dgm:prSet presAssocID="{362DDD79-FD18-457A-A23A-14087B434725}" presName="ParentText" presStyleLbl="revTx" presStyleIdx="0" presStyleCnt="4">
        <dgm:presLayoutVars>
          <dgm:chMax val="0"/>
          <dgm:chPref val="0"/>
          <dgm:bulletEnabled val="1"/>
        </dgm:presLayoutVars>
      </dgm:prSet>
      <dgm:spPr/>
    </dgm:pt>
    <dgm:pt modelId="{D8BBC375-6A92-4EB8-AE34-69189B64479E}" type="pres">
      <dgm:prSet presAssocID="{362DDD79-FD18-457A-A23A-14087B434725}" presName="Triangle" presStyleLbl="alignNode1" presStyleIdx="1" presStyleCnt="7"/>
      <dgm:spPr/>
    </dgm:pt>
    <dgm:pt modelId="{55582B3D-ACBC-4F0E-B458-8F8950AD4696}" type="pres">
      <dgm:prSet presAssocID="{4F1218C6-1C87-41E8-AB47-B6A9E358CDB2}" presName="sibTrans" presStyleCnt="0"/>
      <dgm:spPr/>
    </dgm:pt>
    <dgm:pt modelId="{9DCDA288-AF28-4A8F-9964-C68413A05882}" type="pres">
      <dgm:prSet presAssocID="{4F1218C6-1C87-41E8-AB47-B6A9E358CDB2}" presName="space" presStyleCnt="0"/>
      <dgm:spPr/>
    </dgm:pt>
    <dgm:pt modelId="{8CB0DB72-5968-4A0B-B13E-3EDC944E3518}" type="pres">
      <dgm:prSet presAssocID="{9C0BC2B9-D1FB-4883-996B-7B30C22A878A}" presName="composite" presStyleCnt="0"/>
      <dgm:spPr/>
    </dgm:pt>
    <dgm:pt modelId="{27E9F7E6-3825-48E2-909E-A31EF7A6671F}" type="pres">
      <dgm:prSet presAssocID="{9C0BC2B9-D1FB-4883-996B-7B30C22A878A}" presName="LShape" presStyleLbl="alignNode1" presStyleIdx="2" presStyleCnt="7"/>
      <dgm:spPr>
        <a:solidFill>
          <a:schemeClr val="accent2"/>
        </a:solidFill>
        <a:ln>
          <a:solidFill>
            <a:schemeClr val="accent2"/>
          </a:solidFill>
        </a:ln>
      </dgm:spPr>
    </dgm:pt>
    <dgm:pt modelId="{9583B3F4-2FFA-4EEC-8FD6-C4627AB3C7CB}" type="pres">
      <dgm:prSet presAssocID="{9C0BC2B9-D1FB-4883-996B-7B30C22A878A}" presName="ParentText" presStyleLbl="revTx" presStyleIdx="1" presStyleCnt="4">
        <dgm:presLayoutVars>
          <dgm:chMax val="0"/>
          <dgm:chPref val="0"/>
          <dgm:bulletEnabled val="1"/>
        </dgm:presLayoutVars>
      </dgm:prSet>
      <dgm:spPr/>
    </dgm:pt>
    <dgm:pt modelId="{32307B7B-6CB2-46AA-97A7-B626B2211642}" type="pres">
      <dgm:prSet presAssocID="{9C0BC2B9-D1FB-4883-996B-7B30C22A878A}" presName="Triangle" presStyleLbl="alignNode1" presStyleIdx="3" presStyleCnt="7"/>
      <dgm:spPr>
        <a:solidFill>
          <a:schemeClr val="accent2"/>
        </a:solidFill>
        <a:ln>
          <a:solidFill>
            <a:schemeClr val="accent2"/>
          </a:solidFill>
        </a:ln>
      </dgm:spPr>
    </dgm:pt>
    <dgm:pt modelId="{08217AD1-241E-41A8-B154-35A4AB6CDD6C}" type="pres">
      <dgm:prSet presAssocID="{F38C7E9D-73E4-429F-A126-B0E921877038}" presName="sibTrans" presStyleCnt="0"/>
      <dgm:spPr/>
    </dgm:pt>
    <dgm:pt modelId="{43427249-B66E-4E3C-97A6-4BB153DED585}" type="pres">
      <dgm:prSet presAssocID="{F38C7E9D-73E4-429F-A126-B0E921877038}" presName="space" presStyleCnt="0"/>
      <dgm:spPr/>
    </dgm:pt>
    <dgm:pt modelId="{277729D4-EDCD-460B-80E9-995647A8020C}" type="pres">
      <dgm:prSet presAssocID="{AB3C788B-4847-4093-9D67-DAFBDAA409E7}" presName="composite" presStyleCnt="0"/>
      <dgm:spPr/>
    </dgm:pt>
    <dgm:pt modelId="{3B62AC4D-150E-46FB-A3F8-6237CB9E6594}" type="pres">
      <dgm:prSet presAssocID="{AB3C788B-4847-4093-9D67-DAFBDAA409E7}" presName="LShape" presStyleLbl="alignNode1" presStyleIdx="4" presStyleCnt="7"/>
      <dgm:spPr>
        <a:solidFill>
          <a:schemeClr val="accent3"/>
        </a:solidFill>
        <a:ln>
          <a:solidFill>
            <a:schemeClr val="accent3"/>
          </a:solidFill>
        </a:ln>
      </dgm:spPr>
    </dgm:pt>
    <dgm:pt modelId="{7E574621-FCD6-46A6-80AB-F908A2F34DA2}" type="pres">
      <dgm:prSet presAssocID="{AB3C788B-4847-4093-9D67-DAFBDAA409E7}" presName="ParentText" presStyleLbl="revTx" presStyleIdx="2" presStyleCnt="4">
        <dgm:presLayoutVars>
          <dgm:chMax val="0"/>
          <dgm:chPref val="0"/>
          <dgm:bulletEnabled val="1"/>
        </dgm:presLayoutVars>
      </dgm:prSet>
      <dgm:spPr/>
    </dgm:pt>
    <dgm:pt modelId="{15F19984-76CD-4CA8-B655-1C66FA9A1590}" type="pres">
      <dgm:prSet presAssocID="{AB3C788B-4847-4093-9D67-DAFBDAA409E7}" presName="Triangle" presStyleLbl="alignNode1" presStyleIdx="5" presStyleCnt="7"/>
      <dgm:spPr>
        <a:solidFill>
          <a:schemeClr val="accent3"/>
        </a:solidFill>
        <a:ln>
          <a:solidFill>
            <a:schemeClr val="accent3"/>
          </a:solidFill>
        </a:ln>
      </dgm:spPr>
    </dgm:pt>
    <dgm:pt modelId="{D63B6381-3B1B-4C44-A1A3-CBB6A0AFC3D9}" type="pres">
      <dgm:prSet presAssocID="{2A927CD5-8D11-4211-BCDC-3DC4538A35B4}" presName="sibTrans" presStyleCnt="0"/>
      <dgm:spPr/>
    </dgm:pt>
    <dgm:pt modelId="{50BA72F0-0824-4F4E-807E-A614E9C27DB2}" type="pres">
      <dgm:prSet presAssocID="{2A927CD5-8D11-4211-BCDC-3DC4538A35B4}" presName="space" presStyleCnt="0"/>
      <dgm:spPr/>
    </dgm:pt>
    <dgm:pt modelId="{A1A42A72-6F19-4729-88CC-297DF1F33DB5}" type="pres">
      <dgm:prSet presAssocID="{FD808BAA-F6B4-405E-8885-890958A9267F}" presName="composite" presStyleCnt="0"/>
      <dgm:spPr/>
    </dgm:pt>
    <dgm:pt modelId="{4B9BF01A-A8AB-4969-B681-953D537739A8}" type="pres">
      <dgm:prSet presAssocID="{FD808BAA-F6B4-405E-8885-890958A9267F}" presName="LShape" presStyleLbl="alignNode1" presStyleIdx="6" presStyleCnt="7"/>
      <dgm:spPr>
        <a:solidFill>
          <a:schemeClr val="accent4"/>
        </a:solidFill>
        <a:ln>
          <a:solidFill>
            <a:schemeClr val="accent4"/>
          </a:solidFill>
        </a:ln>
      </dgm:spPr>
    </dgm:pt>
    <dgm:pt modelId="{13EC2F2C-274B-4880-9644-7C4C58E7E597}" type="pres">
      <dgm:prSet presAssocID="{FD808BAA-F6B4-405E-8885-890958A9267F}" presName="ParentText" presStyleLbl="revTx" presStyleIdx="3" presStyleCnt="4">
        <dgm:presLayoutVars>
          <dgm:chMax val="0"/>
          <dgm:chPref val="0"/>
          <dgm:bulletEnabled val="1"/>
        </dgm:presLayoutVars>
      </dgm:prSet>
      <dgm:spPr/>
    </dgm:pt>
  </dgm:ptLst>
  <dgm:cxnLst>
    <dgm:cxn modelId="{C19BEF04-C8C0-44E8-B44E-69133F053D39}" srcId="{B2663414-7270-439B-B422-00701FCC2F48}" destId="{FD808BAA-F6B4-405E-8885-890958A9267F}" srcOrd="3" destOrd="0" parTransId="{27D0A2F7-C8E1-4866-8589-C076C564547C}" sibTransId="{05865394-A288-4FCD-B197-CCEEC8E9F22A}"/>
    <dgm:cxn modelId="{F766E007-5772-4E0F-997A-23401F90EEDE}" type="presOf" srcId="{AB3C788B-4847-4093-9D67-DAFBDAA409E7}" destId="{7E574621-FCD6-46A6-80AB-F908A2F34DA2}" srcOrd="0" destOrd="0" presId="urn:microsoft.com/office/officeart/2009/3/layout/StepUpProcess"/>
    <dgm:cxn modelId="{447EC31F-27ED-4468-9A46-5A6E0F640C20}" srcId="{B2663414-7270-439B-B422-00701FCC2F48}" destId="{362DDD79-FD18-457A-A23A-14087B434725}" srcOrd="0" destOrd="0" parTransId="{59E583CC-A5D3-4816-8582-AEFD9F2F1E9C}" sibTransId="{4F1218C6-1C87-41E8-AB47-B6A9E358CDB2}"/>
    <dgm:cxn modelId="{21471A5E-1813-411F-8F29-2381F477B2A6}" type="presOf" srcId="{362DDD79-FD18-457A-A23A-14087B434725}" destId="{C90F0FF2-883C-4674-ABEB-ED1EAA68F1AC}" srcOrd="0" destOrd="0" presId="urn:microsoft.com/office/officeart/2009/3/layout/StepUpProcess"/>
    <dgm:cxn modelId="{FDBFA163-6F1F-4289-92E7-822D9B6BD11D}" type="presOf" srcId="{9C0BC2B9-D1FB-4883-996B-7B30C22A878A}" destId="{9583B3F4-2FFA-4EEC-8FD6-C4627AB3C7CB}" srcOrd="0" destOrd="0" presId="urn:microsoft.com/office/officeart/2009/3/layout/StepUpProcess"/>
    <dgm:cxn modelId="{1372EC7A-2D64-47B7-A243-BE42831C10A1}" type="presOf" srcId="{B2663414-7270-439B-B422-00701FCC2F48}" destId="{FD153B25-FD84-4089-8A5D-160EC999CD84}" srcOrd="0" destOrd="0" presId="urn:microsoft.com/office/officeart/2009/3/layout/StepUpProcess"/>
    <dgm:cxn modelId="{BE216FB5-03FB-4CC8-9D51-F8B81A419238}" srcId="{B2663414-7270-439B-B422-00701FCC2F48}" destId="{AB3C788B-4847-4093-9D67-DAFBDAA409E7}" srcOrd="2" destOrd="0" parTransId="{211BC086-E7F2-4778-AA03-1977E512BCD3}" sibTransId="{2A927CD5-8D11-4211-BCDC-3DC4538A35B4}"/>
    <dgm:cxn modelId="{202624BC-7161-472E-A6F5-4C97CE390AA7}" srcId="{B2663414-7270-439B-B422-00701FCC2F48}" destId="{9C0BC2B9-D1FB-4883-996B-7B30C22A878A}" srcOrd="1" destOrd="0" parTransId="{440DC700-4284-4864-891C-199FD12CBAB2}" sibTransId="{F38C7E9D-73E4-429F-A126-B0E921877038}"/>
    <dgm:cxn modelId="{23E8FDDC-7278-4119-973E-B0CC0671499F}" type="presOf" srcId="{FD808BAA-F6B4-405E-8885-890958A9267F}" destId="{13EC2F2C-274B-4880-9644-7C4C58E7E597}" srcOrd="0" destOrd="0" presId="urn:microsoft.com/office/officeart/2009/3/layout/StepUpProcess"/>
    <dgm:cxn modelId="{0903EAF8-199F-444D-AC78-861E134D8896}" type="presParOf" srcId="{FD153B25-FD84-4089-8A5D-160EC999CD84}" destId="{89E2D46D-19F0-4C3E-855C-6D071A4EA1D4}" srcOrd="0" destOrd="0" presId="urn:microsoft.com/office/officeart/2009/3/layout/StepUpProcess"/>
    <dgm:cxn modelId="{2A50E9DC-5B96-4738-841F-2D83BD491579}" type="presParOf" srcId="{89E2D46D-19F0-4C3E-855C-6D071A4EA1D4}" destId="{B8AB5EA1-FF5B-4155-A08B-9241001EBB17}" srcOrd="0" destOrd="0" presId="urn:microsoft.com/office/officeart/2009/3/layout/StepUpProcess"/>
    <dgm:cxn modelId="{837A4B93-3953-47A6-A870-9F659210CCB7}" type="presParOf" srcId="{89E2D46D-19F0-4C3E-855C-6D071A4EA1D4}" destId="{C90F0FF2-883C-4674-ABEB-ED1EAA68F1AC}" srcOrd="1" destOrd="0" presId="urn:microsoft.com/office/officeart/2009/3/layout/StepUpProcess"/>
    <dgm:cxn modelId="{602C689E-BE53-4F0C-BB54-9E8154146C47}" type="presParOf" srcId="{89E2D46D-19F0-4C3E-855C-6D071A4EA1D4}" destId="{D8BBC375-6A92-4EB8-AE34-69189B64479E}" srcOrd="2" destOrd="0" presId="urn:microsoft.com/office/officeart/2009/3/layout/StepUpProcess"/>
    <dgm:cxn modelId="{4C0208D4-78A3-4B91-8FDB-E0B0FB25BD26}" type="presParOf" srcId="{FD153B25-FD84-4089-8A5D-160EC999CD84}" destId="{55582B3D-ACBC-4F0E-B458-8F8950AD4696}" srcOrd="1" destOrd="0" presId="urn:microsoft.com/office/officeart/2009/3/layout/StepUpProcess"/>
    <dgm:cxn modelId="{06FC694D-5885-4C02-8EFD-1C7962E1E647}" type="presParOf" srcId="{55582B3D-ACBC-4F0E-B458-8F8950AD4696}" destId="{9DCDA288-AF28-4A8F-9964-C68413A05882}" srcOrd="0" destOrd="0" presId="urn:microsoft.com/office/officeart/2009/3/layout/StepUpProcess"/>
    <dgm:cxn modelId="{05C43007-C3C1-4094-A9A4-207DC4401CAD}" type="presParOf" srcId="{FD153B25-FD84-4089-8A5D-160EC999CD84}" destId="{8CB0DB72-5968-4A0B-B13E-3EDC944E3518}" srcOrd="2" destOrd="0" presId="urn:microsoft.com/office/officeart/2009/3/layout/StepUpProcess"/>
    <dgm:cxn modelId="{39E1806E-6231-4C54-B77F-8FE69CC61128}" type="presParOf" srcId="{8CB0DB72-5968-4A0B-B13E-3EDC944E3518}" destId="{27E9F7E6-3825-48E2-909E-A31EF7A6671F}" srcOrd="0" destOrd="0" presId="urn:microsoft.com/office/officeart/2009/3/layout/StepUpProcess"/>
    <dgm:cxn modelId="{F1308F58-0F22-4AF2-BCB2-E5B83CF8245F}" type="presParOf" srcId="{8CB0DB72-5968-4A0B-B13E-3EDC944E3518}" destId="{9583B3F4-2FFA-4EEC-8FD6-C4627AB3C7CB}" srcOrd="1" destOrd="0" presId="urn:microsoft.com/office/officeart/2009/3/layout/StepUpProcess"/>
    <dgm:cxn modelId="{C5DAEA57-FDDA-4713-85EF-4BA0BCCE051A}" type="presParOf" srcId="{8CB0DB72-5968-4A0B-B13E-3EDC944E3518}" destId="{32307B7B-6CB2-46AA-97A7-B626B2211642}" srcOrd="2" destOrd="0" presId="urn:microsoft.com/office/officeart/2009/3/layout/StepUpProcess"/>
    <dgm:cxn modelId="{05FC431B-08D5-41CD-AA76-36A113D6717E}" type="presParOf" srcId="{FD153B25-FD84-4089-8A5D-160EC999CD84}" destId="{08217AD1-241E-41A8-B154-35A4AB6CDD6C}" srcOrd="3" destOrd="0" presId="urn:microsoft.com/office/officeart/2009/3/layout/StepUpProcess"/>
    <dgm:cxn modelId="{5F698898-F449-44B5-B1C5-4CA82D78A9E1}" type="presParOf" srcId="{08217AD1-241E-41A8-B154-35A4AB6CDD6C}" destId="{43427249-B66E-4E3C-97A6-4BB153DED585}" srcOrd="0" destOrd="0" presId="urn:microsoft.com/office/officeart/2009/3/layout/StepUpProcess"/>
    <dgm:cxn modelId="{BF98197C-B401-4FC5-B37C-B71912E860C6}" type="presParOf" srcId="{FD153B25-FD84-4089-8A5D-160EC999CD84}" destId="{277729D4-EDCD-460B-80E9-995647A8020C}" srcOrd="4" destOrd="0" presId="urn:microsoft.com/office/officeart/2009/3/layout/StepUpProcess"/>
    <dgm:cxn modelId="{B9E92633-59CB-47C9-A9EC-013A27FBE6AF}" type="presParOf" srcId="{277729D4-EDCD-460B-80E9-995647A8020C}" destId="{3B62AC4D-150E-46FB-A3F8-6237CB9E6594}" srcOrd="0" destOrd="0" presId="urn:microsoft.com/office/officeart/2009/3/layout/StepUpProcess"/>
    <dgm:cxn modelId="{AAA9DEEF-EFB1-404E-BDCA-D1F7665BAFFD}" type="presParOf" srcId="{277729D4-EDCD-460B-80E9-995647A8020C}" destId="{7E574621-FCD6-46A6-80AB-F908A2F34DA2}" srcOrd="1" destOrd="0" presId="urn:microsoft.com/office/officeart/2009/3/layout/StepUpProcess"/>
    <dgm:cxn modelId="{A8F55831-3AC2-4646-A2F5-25808625D771}" type="presParOf" srcId="{277729D4-EDCD-460B-80E9-995647A8020C}" destId="{15F19984-76CD-4CA8-B655-1C66FA9A1590}" srcOrd="2" destOrd="0" presId="urn:microsoft.com/office/officeart/2009/3/layout/StepUpProcess"/>
    <dgm:cxn modelId="{D584EC2E-EBA9-4F0B-ABFF-5E5F599374D6}" type="presParOf" srcId="{FD153B25-FD84-4089-8A5D-160EC999CD84}" destId="{D63B6381-3B1B-4C44-A1A3-CBB6A0AFC3D9}" srcOrd="5" destOrd="0" presId="urn:microsoft.com/office/officeart/2009/3/layout/StepUpProcess"/>
    <dgm:cxn modelId="{45F25C1D-99CC-4929-BDE0-6811F8B260B8}" type="presParOf" srcId="{D63B6381-3B1B-4C44-A1A3-CBB6A0AFC3D9}" destId="{50BA72F0-0824-4F4E-807E-A614E9C27DB2}" srcOrd="0" destOrd="0" presId="urn:microsoft.com/office/officeart/2009/3/layout/StepUpProcess"/>
    <dgm:cxn modelId="{2AE501B0-A223-4796-97FB-DA81AFA51129}" type="presParOf" srcId="{FD153B25-FD84-4089-8A5D-160EC999CD84}" destId="{A1A42A72-6F19-4729-88CC-297DF1F33DB5}" srcOrd="6" destOrd="0" presId="urn:microsoft.com/office/officeart/2009/3/layout/StepUpProcess"/>
    <dgm:cxn modelId="{FE32242C-EDF2-4624-B0E9-8A3FF7BC0182}" type="presParOf" srcId="{A1A42A72-6F19-4729-88CC-297DF1F33DB5}" destId="{4B9BF01A-A8AB-4969-B681-953D537739A8}" srcOrd="0" destOrd="0" presId="urn:microsoft.com/office/officeart/2009/3/layout/StepUpProcess"/>
    <dgm:cxn modelId="{BA6ECE67-3904-4B98-805D-2041F29F029C}" type="presParOf" srcId="{A1A42A72-6F19-4729-88CC-297DF1F33DB5}" destId="{13EC2F2C-274B-4880-9644-7C4C58E7E597}" srcOrd="1" destOrd="0" presId="urn:microsoft.com/office/officeart/2009/3/layout/StepUpProcess"/>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AB5EA1-FF5B-4155-A08B-9241001EBB17}">
      <dsp:nvSpPr>
        <dsp:cNvPr id="0" name=""/>
        <dsp:cNvSpPr/>
      </dsp:nvSpPr>
      <dsp:spPr>
        <a:xfrm rot="5400000">
          <a:off x="268815" y="1343289"/>
          <a:ext cx="800834" cy="1332570"/>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0F0FF2-883C-4674-ABEB-ED1EAA68F1AC}">
      <dsp:nvSpPr>
        <dsp:cNvPr id="0" name=""/>
        <dsp:cNvSpPr/>
      </dsp:nvSpPr>
      <dsp:spPr>
        <a:xfrm>
          <a:off x="135136" y="1741441"/>
          <a:ext cx="1203052" cy="1054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Stage 1</a:t>
          </a:r>
        </a:p>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Q2 2023</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Consult on ESL process and PIC</a:t>
          </a:r>
        </a:p>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Q4 2023</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Response to submissions</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Confirm PIC and ESL process</a:t>
          </a:r>
        </a:p>
      </dsp:txBody>
      <dsp:txXfrm>
        <a:off x="135136" y="1741441"/>
        <a:ext cx="1203052" cy="1054545"/>
      </dsp:txXfrm>
    </dsp:sp>
    <dsp:sp modelId="{D8BBC375-6A92-4EB8-AE34-69189B64479E}">
      <dsp:nvSpPr>
        <dsp:cNvPr id="0" name=""/>
        <dsp:cNvSpPr/>
      </dsp:nvSpPr>
      <dsp:spPr>
        <a:xfrm>
          <a:off x="1111198" y="1245184"/>
          <a:ext cx="226990" cy="226990"/>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E9F7E6-3825-48E2-909E-A31EF7A6671F}">
      <dsp:nvSpPr>
        <dsp:cNvPr id="0" name=""/>
        <dsp:cNvSpPr/>
      </dsp:nvSpPr>
      <dsp:spPr>
        <a:xfrm rot="5400000">
          <a:off x="1741586" y="978851"/>
          <a:ext cx="800834" cy="1332570"/>
        </a:xfrm>
        <a:prstGeom prst="corner">
          <a:avLst>
            <a:gd name="adj1" fmla="val 16120"/>
            <a:gd name="adj2" fmla="val 16110"/>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sp>
    <dsp:sp modelId="{9583B3F4-2FFA-4EEC-8FD6-C4627AB3C7CB}">
      <dsp:nvSpPr>
        <dsp:cNvPr id="0" name=""/>
        <dsp:cNvSpPr/>
      </dsp:nvSpPr>
      <dsp:spPr>
        <a:xfrm>
          <a:off x="1607907" y="1377002"/>
          <a:ext cx="1203052" cy="1054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Stage 2</a:t>
          </a:r>
        </a:p>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Q1 2024</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Information gathering about use of ESLs</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Consult on preliminary views on use for each ESL frequency band</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Consider utility of alternative licence conditions </a:t>
          </a:r>
        </a:p>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Q1 2025</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Publish advice to minister on alternative licence conditions</a:t>
          </a:r>
        </a:p>
      </dsp:txBody>
      <dsp:txXfrm>
        <a:off x="1607907" y="1377002"/>
        <a:ext cx="1203052" cy="1054545"/>
      </dsp:txXfrm>
    </dsp:sp>
    <dsp:sp modelId="{32307B7B-6CB2-46AA-97A7-B626B2211642}">
      <dsp:nvSpPr>
        <dsp:cNvPr id="0" name=""/>
        <dsp:cNvSpPr/>
      </dsp:nvSpPr>
      <dsp:spPr>
        <a:xfrm>
          <a:off x="2583969" y="880745"/>
          <a:ext cx="226990" cy="226990"/>
        </a:xfrm>
        <a:prstGeom prst="triangle">
          <a:avLst>
            <a:gd name="adj" fmla="val 100000"/>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sp>
    <dsp:sp modelId="{3B62AC4D-150E-46FB-A3F8-6237CB9E6594}">
      <dsp:nvSpPr>
        <dsp:cNvPr id="0" name=""/>
        <dsp:cNvSpPr/>
      </dsp:nvSpPr>
      <dsp:spPr>
        <a:xfrm rot="5400000">
          <a:off x="3214357" y="614412"/>
          <a:ext cx="800834" cy="1332570"/>
        </a:xfrm>
        <a:prstGeom prst="corner">
          <a:avLst>
            <a:gd name="adj1" fmla="val 16120"/>
            <a:gd name="adj2" fmla="val 1611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7E574621-FCD6-46A6-80AB-F908A2F34DA2}">
      <dsp:nvSpPr>
        <dsp:cNvPr id="0" name=""/>
        <dsp:cNvSpPr/>
      </dsp:nvSpPr>
      <dsp:spPr>
        <a:xfrm>
          <a:off x="3080678" y="1012563"/>
          <a:ext cx="1203052" cy="1054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Stage 3</a:t>
          </a:r>
        </a:p>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Q2 2025</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Consult on preliminary views for ESLs and ESL frequency bands </a:t>
          </a:r>
        </a:p>
      </dsp:txBody>
      <dsp:txXfrm>
        <a:off x="3080678" y="1012563"/>
        <a:ext cx="1203052" cy="1054545"/>
      </dsp:txXfrm>
    </dsp:sp>
    <dsp:sp modelId="{15F19984-76CD-4CA8-B655-1C66FA9A1590}">
      <dsp:nvSpPr>
        <dsp:cNvPr id="0" name=""/>
        <dsp:cNvSpPr/>
      </dsp:nvSpPr>
      <dsp:spPr>
        <a:xfrm>
          <a:off x="4056740" y="516307"/>
          <a:ext cx="226990" cy="226990"/>
        </a:xfrm>
        <a:prstGeom prst="triangle">
          <a:avLst>
            <a:gd name="adj" fmla="val 10000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4B9BF01A-A8AB-4969-B681-953D537739A8}">
      <dsp:nvSpPr>
        <dsp:cNvPr id="0" name=""/>
        <dsp:cNvSpPr/>
      </dsp:nvSpPr>
      <dsp:spPr>
        <a:xfrm rot="5400000">
          <a:off x="4687128" y="249973"/>
          <a:ext cx="800834" cy="1332570"/>
        </a:xfrm>
        <a:prstGeom prst="corner">
          <a:avLst>
            <a:gd name="adj1" fmla="val 16120"/>
            <a:gd name="adj2" fmla="val 16110"/>
          </a:avLst>
        </a:prstGeom>
        <a:solidFill>
          <a:schemeClr val="accent4"/>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sp>
    <dsp:sp modelId="{13EC2F2C-274B-4880-9644-7C4C58E7E597}">
      <dsp:nvSpPr>
        <dsp:cNvPr id="0" name=""/>
        <dsp:cNvSpPr/>
      </dsp:nvSpPr>
      <dsp:spPr>
        <a:xfrm>
          <a:off x="4553449" y="648125"/>
          <a:ext cx="1203052" cy="1054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Stage 4</a:t>
          </a:r>
        </a:p>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Q4 2025</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Response to submissions</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Preferred views and ESL policy</a:t>
          </a:r>
        </a:p>
        <a:p>
          <a:pPr marL="0" lvl="0" indent="0" algn="l" defTabSz="400050">
            <a:lnSpc>
              <a:spcPct val="90000"/>
            </a:lnSpc>
            <a:spcBef>
              <a:spcPct val="0"/>
            </a:spcBef>
            <a:spcAft>
              <a:spcPct val="35000"/>
            </a:spcAft>
            <a:buNone/>
          </a:pPr>
          <a:endParaRPr lang="en-AU" sz="900" b="0" kern="1200">
            <a:latin typeface="Arial" panose="020B0604020202020204" pitchFamily="34" charset="0"/>
            <a:cs typeface="Arial" panose="020B0604020202020204" pitchFamily="34" charset="0"/>
          </a:endParaRPr>
        </a:p>
        <a:p>
          <a:pPr marL="0" lvl="0" indent="0" algn="l"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Q2 2026 - 2032</a:t>
          </a:r>
        </a:p>
        <a:p>
          <a:pPr marL="0" lvl="0" indent="0" algn="l" defTabSz="40005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Renewal application and decision-making</a:t>
          </a:r>
        </a:p>
      </dsp:txBody>
      <dsp:txXfrm>
        <a:off x="4553449" y="648125"/>
        <a:ext cx="1203052" cy="1054545"/>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FFFFF"/>
      </a:lt2>
      <a:accent1>
        <a:srgbClr val="00A0A4"/>
      </a:accent1>
      <a:accent2>
        <a:srgbClr val="7C426F"/>
      </a:accent2>
      <a:accent3>
        <a:srgbClr val="39457C"/>
      </a:accent3>
      <a:accent4>
        <a:srgbClr val="85BEC2"/>
      </a:accent4>
      <a:accent5>
        <a:srgbClr val="CBB6CA"/>
      </a:accent5>
      <a:accent6>
        <a:srgbClr val="D3E5E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Metadata/LabelInfo.xml><?xml version="1.0" encoding="utf-8"?>
<clbl:labelList xmlns:clbl="http://schemas.microsoft.com/office/2020/mipLabelMetadata">
  <clbl:label id="{0dac7f39-d20c-4e71-8af3-71ee7e268a2b}" enabled="0" method="" siteId="{0dac7f39-d20c-4e71-8af3-71ee7e268a2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76</Pages>
  <Words>25776</Words>
  <Characters>148728</Characters>
  <Application>Microsoft Office Word</Application>
  <DocSecurity>0</DocSecurity>
  <Lines>2806</Lines>
  <Paragraphs>1155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173349</CharactersWithSpaces>
  <SharedDoc>false</SharedDoc>
  <HyperlinkBase/>
  <HLinks>
    <vt:vector size="1038" baseType="variant">
      <vt:variant>
        <vt:i4>5439516</vt:i4>
      </vt:variant>
      <vt:variant>
        <vt:i4>468</vt:i4>
      </vt:variant>
      <vt:variant>
        <vt:i4>0</vt:i4>
      </vt:variant>
      <vt:variant>
        <vt:i4>5</vt:i4>
      </vt:variant>
      <vt:variant>
        <vt:lpwstr>https://www.acma.gov.au/australian-radiocommunications-study-groups-arsgs</vt:lpwstr>
      </vt:variant>
      <vt:variant>
        <vt:lpwstr/>
      </vt:variant>
      <vt:variant>
        <vt:i4>6357104</vt:i4>
      </vt:variant>
      <vt:variant>
        <vt:i4>465</vt:i4>
      </vt:variant>
      <vt:variant>
        <vt:i4>0</vt:i4>
      </vt:variant>
      <vt:variant>
        <vt:i4>5</vt:i4>
      </vt:variant>
      <vt:variant>
        <vt:lpwstr>https://www.acma.gov.au/summary-outcomes-compliance-priorities-2024-25</vt:lpwstr>
      </vt:variant>
      <vt:variant>
        <vt:lpwstr/>
      </vt:variant>
      <vt:variant>
        <vt:i4>2228281</vt:i4>
      </vt:variant>
      <vt:variant>
        <vt:i4>462</vt:i4>
      </vt:variant>
      <vt:variant>
        <vt:i4>0</vt:i4>
      </vt:variant>
      <vt:variant>
        <vt:i4>5</vt:i4>
      </vt:variant>
      <vt:variant>
        <vt:lpwstr>https://www.acma.gov.au/publications/2022-07/guide/commercial-broadcasting-transmitter-licence-fee-schedule</vt:lpwstr>
      </vt:variant>
      <vt:variant>
        <vt:lpwstr/>
      </vt:variant>
      <vt:variant>
        <vt:i4>262144</vt:i4>
      </vt:variant>
      <vt:variant>
        <vt:i4>459</vt:i4>
      </vt:variant>
      <vt:variant>
        <vt:i4>0</vt:i4>
      </vt:variant>
      <vt:variant>
        <vt:i4>5</vt:i4>
      </vt:variant>
      <vt:variant>
        <vt:lpwstr>https://www.acma.gov.au/consultations/2025-10/269-ghz-5-ghz-band-pricing-review-and-proposed-annual-adjustments-apparatus-licence-tax-rates?utm_medium=email&amp;utm_campaign=ACMA%20consults%20on%20269%20GHz%20to%205%20GHz%20band%20pricing%20review%20and%20proposed%20annual%20adjustments%20to%20apparatus%20licence%20tax%20rates&amp;utm_content=ACMA%20consults%20on%20269%20GHz%20to%205%20GHz%20band%20pricing%20review%20and%20proposed%20annual%20adjustments%20to%20apparatus%20licence%20tax%20rates%20CID_1c2ad70c42fac1b33034be7780e07842&amp;utm_source=SendEmailCampaigns&amp;utm_term=seek%20your%20feedback</vt:lpwstr>
      </vt:variant>
      <vt:variant>
        <vt:lpwstr/>
      </vt:variant>
      <vt:variant>
        <vt:i4>6553725</vt:i4>
      </vt:variant>
      <vt:variant>
        <vt:i4>456</vt:i4>
      </vt:variant>
      <vt:variant>
        <vt:i4>0</vt:i4>
      </vt:variant>
      <vt:variant>
        <vt:i4>5</vt:i4>
      </vt:variant>
      <vt:variant>
        <vt:lpwstr>https://www.infrastructure.gov.au/media-centre/publications/spectrum-pricing-review</vt:lpwstr>
      </vt:variant>
      <vt:variant>
        <vt:lpwstr/>
      </vt:variant>
      <vt:variant>
        <vt:i4>65556</vt:i4>
      </vt:variant>
      <vt:variant>
        <vt:i4>453</vt:i4>
      </vt:variant>
      <vt:variant>
        <vt:i4>0</vt:i4>
      </vt:variant>
      <vt:variant>
        <vt:i4>5</vt:i4>
      </vt:variant>
      <vt:variant>
        <vt:lpwstr>https://www.acma.gov.au/fees-apparatus-licences</vt:lpwstr>
      </vt:variant>
      <vt:variant>
        <vt:lpwstr>fees-for-apparatus-licences</vt:lpwstr>
      </vt:variant>
      <vt:variant>
        <vt:i4>3997742</vt:i4>
      </vt:variant>
      <vt:variant>
        <vt:i4>450</vt:i4>
      </vt:variant>
      <vt:variant>
        <vt:i4>0</vt:i4>
      </vt:variant>
      <vt:variant>
        <vt:i4>5</vt:i4>
      </vt:variant>
      <vt:variant>
        <vt:lpwstr>https://www.acma.gov.au/spectrum-licence-taxes</vt:lpwstr>
      </vt:variant>
      <vt:variant>
        <vt:lpwstr>eme-component</vt:lpwstr>
      </vt:variant>
      <vt:variant>
        <vt:i4>7536741</vt:i4>
      </vt:variant>
      <vt:variant>
        <vt:i4>447</vt:i4>
      </vt:variant>
      <vt:variant>
        <vt:i4>0</vt:i4>
      </vt:variant>
      <vt:variant>
        <vt:i4>5</vt:i4>
      </vt:variant>
      <vt:variant>
        <vt:lpwstr/>
      </vt:variant>
      <vt:variant>
        <vt:lpwstr>ESL</vt:lpwstr>
      </vt:variant>
      <vt:variant>
        <vt:i4>2818096</vt:i4>
      </vt:variant>
      <vt:variant>
        <vt:i4>444</vt:i4>
      </vt:variant>
      <vt:variant>
        <vt:i4>0</vt:i4>
      </vt:variant>
      <vt:variant>
        <vt:i4>5</vt:i4>
      </vt:variant>
      <vt:variant>
        <vt:lpwstr>https://www.legislation.gov.au/F2025L01087/asmade/text</vt:lpwstr>
      </vt:variant>
      <vt:variant>
        <vt:lpwstr/>
      </vt:variant>
      <vt:variant>
        <vt:i4>4128819</vt:i4>
      </vt:variant>
      <vt:variant>
        <vt:i4>441</vt:i4>
      </vt:variant>
      <vt:variant>
        <vt:i4>0</vt:i4>
      </vt:variant>
      <vt:variant>
        <vt:i4>5</vt:i4>
      </vt:variant>
      <vt:variant>
        <vt:lpwstr>https://www.legislation.gov.au/F2023L01648/asmade/versions</vt:lpwstr>
      </vt:variant>
      <vt:variant>
        <vt:lpwstr/>
      </vt:variant>
      <vt:variant>
        <vt:i4>3014689</vt:i4>
      </vt:variant>
      <vt:variant>
        <vt:i4>438</vt:i4>
      </vt:variant>
      <vt:variant>
        <vt:i4>0</vt:i4>
      </vt:variant>
      <vt:variant>
        <vt:i4>5</vt:i4>
      </vt:variant>
      <vt:variant>
        <vt:lpwstr>https://www.acma.gov.au/innovation-and-industry-development-exemption-framework</vt:lpwstr>
      </vt:variant>
      <vt:variant>
        <vt:lpwstr/>
      </vt:variant>
      <vt:variant>
        <vt:i4>6029379</vt:i4>
      </vt:variant>
      <vt:variant>
        <vt:i4>435</vt:i4>
      </vt:variant>
      <vt:variant>
        <vt:i4>0</vt:i4>
      </vt:variant>
      <vt:variant>
        <vt:i4>5</vt:i4>
      </vt:variant>
      <vt:variant>
        <vt:lpwstr>https://www.acma.gov.au/consultations/2022-07/new-arrangements-banned-equipment-and-exemptions-framework-consultation-232022</vt:lpwstr>
      </vt:variant>
      <vt:variant>
        <vt:lpwstr/>
      </vt:variant>
      <vt:variant>
        <vt:i4>537067620</vt:i4>
      </vt:variant>
      <vt:variant>
        <vt:i4>432</vt:i4>
      </vt:variant>
      <vt:variant>
        <vt:i4>0</vt:i4>
      </vt:variant>
      <vt:variant>
        <vt:i4>5</vt:i4>
      </vt:variant>
      <vt:variant>
        <vt:lpwstr/>
      </vt:variant>
      <vt:variant>
        <vt:lpwstr>_5030–5091_MHz</vt:lpwstr>
      </vt:variant>
      <vt:variant>
        <vt:i4>3997738</vt:i4>
      </vt:variant>
      <vt:variant>
        <vt:i4>429</vt:i4>
      </vt:variant>
      <vt:variant>
        <vt:i4>0</vt:i4>
      </vt:variant>
      <vt:variant>
        <vt:i4>5</vt:i4>
      </vt:variant>
      <vt:variant>
        <vt:lpwstr>https://www.acma.gov.au/licences/low-interference-potential-devices-lipd-class-licence</vt:lpwstr>
      </vt:variant>
      <vt:variant>
        <vt:lpwstr/>
      </vt:variant>
      <vt:variant>
        <vt:i4>1441874</vt:i4>
      </vt:variant>
      <vt:variant>
        <vt:i4>426</vt:i4>
      </vt:variant>
      <vt:variant>
        <vt:i4>0</vt:i4>
      </vt:variant>
      <vt:variant>
        <vt:i4>5</vt:i4>
      </vt:variant>
      <vt:variant>
        <vt:lpwstr>https://www.casa.gov.au/rpas-aam-roadmap</vt:lpwstr>
      </vt:variant>
      <vt:variant>
        <vt:lpwstr/>
      </vt:variant>
      <vt:variant>
        <vt:i4>2293816</vt:i4>
      </vt:variant>
      <vt:variant>
        <vt:i4>423</vt:i4>
      </vt:variant>
      <vt:variant>
        <vt:i4>0</vt:i4>
      </vt:variant>
      <vt:variant>
        <vt:i4>5</vt:i4>
      </vt:variant>
      <vt:variant>
        <vt:lpwstr>https://www.legislation.gov.au/F2023L00118/asmade/text</vt:lpwstr>
      </vt:variant>
      <vt:variant>
        <vt:lpwstr/>
      </vt:variant>
      <vt:variant>
        <vt:i4>2883637</vt:i4>
      </vt:variant>
      <vt:variant>
        <vt:i4>417</vt:i4>
      </vt:variant>
      <vt:variant>
        <vt:i4>0</vt:i4>
      </vt:variant>
      <vt:variant>
        <vt:i4>5</vt:i4>
      </vt:variant>
      <vt:variant>
        <vt:lpwstr>https://www.acma.gov.au/consultations/2023-05/proposed-approach-expiring-spectrum-licences</vt:lpwstr>
      </vt:variant>
      <vt:variant>
        <vt:lpwstr/>
      </vt:variant>
      <vt:variant>
        <vt:i4>2293816</vt:i4>
      </vt:variant>
      <vt:variant>
        <vt:i4>414</vt:i4>
      </vt:variant>
      <vt:variant>
        <vt:i4>0</vt:i4>
      </vt:variant>
      <vt:variant>
        <vt:i4>5</vt:i4>
      </vt:variant>
      <vt:variant>
        <vt:lpwstr>https://www.legislation.gov.au/F2023L00118/asmade/text</vt:lpwstr>
      </vt:variant>
      <vt:variant>
        <vt:lpwstr/>
      </vt:variant>
      <vt:variant>
        <vt:i4>1507402</vt:i4>
      </vt:variant>
      <vt:variant>
        <vt:i4>411</vt:i4>
      </vt:variant>
      <vt:variant>
        <vt:i4>0</vt:i4>
      </vt:variant>
      <vt:variant>
        <vt:i4>5</vt:i4>
      </vt:variant>
      <vt:variant>
        <vt:lpwstr>https://www.acma.gov.au/consultations/2024-12/review-700-mhz-spectrum-licence-technical-framework</vt:lpwstr>
      </vt:variant>
      <vt:variant>
        <vt:lpwstr/>
      </vt:variant>
      <vt:variant>
        <vt:i4>1507402</vt:i4>
      </vt:variant>
      <vt:variant>
        <vt:i4>408</vt:i4>
      </vt:variant>
      <vt:variant>
        <vt:i4>0</vt:i4>
      </vt:variant>
      <vt:variant>
        <vt:i4>5</vt:i4>
      </vt:variant>
      <vt:variant>
        <vt:lpwstr>https://www.acma.gov.au/consultations/2024-12/review-700-mhz-spectrum-licence-technical-framework</vt:lpwstr>
      </vt:variant>
      <vt:variant>
        <vt:lpwstr/>
      </vt:variant>
      <vt:variant>
        <vt:i4>5505106</vt:i4>
      </vt:variant>
      <vt:variant>
        <vt:i4>405</vt:i4>
      </vt:variant>
      <vt:variant>
        <vt:i4>0</vt:i4>
      </vt:variant>
      <vt:variant>
        <vt:i4>5</vt:i4>
      </vt:variant>
      <vt:variant>
        <vt:lpwstr>https://www.acma.gov.au/consultations/2025-02/draft-rali-review-work-program-2025-26</vt:lpwstr>
      </vt:variant>
      <vt:variant>
        <vt:lpwstr/>
      </vt:variant>
      <vt:variant>
        <vt:i4>7078013</vt:i4>
      </vt:variant>
      <vt:variant>
        <vt:i4>402</vt:i4>
      </vt:variant>
      <vt:variant>
        <vt:i4>0</vt:i4>
      </vt:variant>
      <vt:variant>
        <vt:i4>5</vt:i4>
      </vt:variant>
      <vt:variant>
        <vt:lpwstr>https://www.acma.gov.au/consultations/2024-05/planning-options-upper-6-ghz-band</vt:lpwstr>
      </vt:variant>
      <vt:variant>
        <vt:lpwstr/>
      </vt:variant>
      <vt:variant>
        <vt:i4>2818108</vt:i4>
      </vt:variant>
      <vt:variant>
        <vt:i4>399</vt:i4>
      </vt:variant>
      <vt:variant>
        <vt:i4>0</vt:i4>
      </vt:variant>
      <vt:variant>
        <vt:i4>5</vt:i4>
      </vt:variant>
      <vt:variant>
        <vt:lpwstr>https://www.legislation.gov.au/F2025L01047/asmade/text</vt:lpwstr>
      </vt:variant>
      <vt:variant>
        <vt:lpwstr/>
      </vt:variant>
      <vt:variant>
        <vt:i4>2949168</vt:i4>
      </vt:variant>
      <vt:variant>
        <vt:i4>396</vt:i4>
      </vt:variant>
      <vt:variant>
        <vt:i4>0</vt:i4>
      </vt:variant>
      <vt:variant>
        <vt:i4>5</vt:i4>
      </vt:variant>
      <vt:variant>
        <vt:lpwstr>https://www.acma.gov.au/consultations/2025-03/remaking-low-interference-potential-devices-class-licence</vt:lpwstr>
      </vt:variant>
      <vt:variant>
        <vt:lpwstr/>
      </vt:variant>
      <vt:variant>
        <vt:i4>3342443</vt:i4>
      </vt:variant>
      <vt:variant>
        <vt:i4>393</vt:i4>
      </vt:variant>
      <vt:variant>
        <vt:i4>0</vt:i4>
      </vt:variant>
      <vt:variant>
        <vt:i4>5</vt:i4>
      </vt:variant>
      <vt:variant>
        <vt:lpwstr>https://www.acma.gov.au/current-and-past-spectrum-embargoes</vt:lpwstr>
      </vt:variant>
      <vt:variant>
        <vt:lpwstr/>
      </vt:variant>
      <vt:variant>
        <vt:i4>983053</vt:i4>
      </vt:variant>
      <vt:variant>
        <vt:i4>390</vt:i4>
      </vt:variant>
      <vt:variant>
        <vt:i4>0</vt:i4>
      </vt:variant>
      <vt:variant>
        <vt:i4>5</vt:i4>
      </vt:variant>
      <vt:variant>
        <vt:lpwstr>https://www.acma.gov.au/publications/2012-01/guide/australian-procedures-coordination-notification-satellite-systems</vt:lpwstr>
      </vt:variant>
      <vt:variant>
        <vt:lpwstr/>
      </vt:variant>
      <vt:variant>
        <vt:i4>655438</vt:i4>
      </vt:variant>
      <vt:variant>
        <vt:i4>387</vt:i4>
      </vt:variant>
      <vt:variant>
        <vt:i4>0</vt:i4>
      </vt:variant>
      <vt:variant>
        <vt:i4>5</vt:i4>
      </vt:variant>
      <vt:variant>
        <vt:lpwstr>https://www.acma.gov.au/publications/2020-03/report/future-delivery-radio</vt:lpwstr>
      </vt:variant>
      <vt:variant>
        <vt:lpwstr/>
      </vt:variant>
      <vt:variant>
        <vt:i4>196609</vt:i4>
      </vt:variant>
      <vt:variant>
        <vt:i4>384</vt:i4>
      </vt:variant>
      <vt:variant>
        <vt:i4>0</vt:i4>
      </vt:variant>
      <vt:variant>
        <vt:i4>5</vt:i4>
      </vt:variant>
      <vt:variant>
        <vt:lpwstr>https://myswitch.digitalready.gov.au/</vt:lpwstr>
      </vt:variant>
      <vt:variant>
        <vt:lpwstr/>
      </vt:variant>
      <vt:variant>
        <vt:i4>1835091</vt:i4>
      </vt:variant>
      <vt:variant>
        <vt:i4>381</vt:i4>
      </vt:variant>
      <vt:variant>
        <vt:i4>0</vt:i4>
      </vt:variant>
      <vt:variant>
        <vt:i4>5</vt:i4>
      </vt:variant>
      <vt:variant>
        <vt:lpwstr>https://www.acma.gov.au/consultations/2025-07/allocation-design-and-technical-matters-2-ghz-mss-band</vt:lpwstr>
      </vt:variant>
      <vt:variant>
        <vt:lpwstr/>
      </vt:variant>
      <vt:variant>
        <vt:i4>2949195</vt:i4>
      </vt:variant>
      <vt:variant>
        <vt:i4>378</vt:i4>
      </vt:variant>
      <vt:variant>
        <vt:i4>0</vt:i4>
      </vt:variant>
      <vt:variant>
        <vt:i4>5</vt:i4>
      </vt:variant>
      <vt:variant>
        <vt:lpwstr/>
      </vt:variant>
      <vt:variant>
        <vt:lpwstr>_Band-planning</vt:lpwstr>
      </vt:variant>
      <vt:variant>
        <vt:i4>4063256</vt:i4>
      </vt:variant>
      <vt:variant>
        <vt:i4>375</vt:i4>
      </vt:variant>
      <vt:variant>
        <vt:i4>0</vt:i4>
      </vt:variant>
      <vt:variant>
        <vt:i4>5</vt:i4>
      </vt:variant>
      <vt:variant>
        <vt:lpwstr>https://www.acma.gov.au/sites/default/files/2024-12/Outcomes paper - Future use of the upper 6 GHz band_0.pdf</vt:lpwstr>
      </vt:variant>
      <vt:variant>
        <vt:lpwstr/>
      </vt:variant>
      <vt:variant>
        <vt:i4>5701752</vt:i4>
      </vt:variant>
      <vt:variant>
        <vt:i4>369</vt:i4>
      </vt:variant>
      <vt:variant>
        <vt:i4>0</vt:i4>
      </vt:variant>
      <vt:variant>
        <vt:i4>5</vt:i4>
      </vt:variant>
      <vt:variant>
        <vt:lpwstr/>
      </vt:variant>
      <vt:variant>
        <vt:lpwstr>_Low_interference_potential</vt:lpwstr>
      </vt:variant>
      <vt:variant>
        <vt:i4>7471150</vt:i4>
      </vt:variant>
      <vt:variant>
        <vt:i4>366</vt:i4>
      </vt:variant>
      <vt:variant>
        <vt:i4>0</vt:i4>
      </vt:variant>
      <vt:variant>
        <vt:i4>5</vt:i4>
      </vt:variant>
      <vt:variant>
        <vt:lpwstr>https://radio-spectrum-policy-group.ec.europa.eu/document/download/1436dce2-8160-470e-9db0-0b70ec9e7a74_en?filename=RSPG25-018final-Draft-RSPG_Opinion_Upper_6GHz.pdf</vt:lpwstr>
      </vt:variant>
      <vt:variant>
        <vt:lpwstr/>
      </vt:variant>
      <vt:variant>
        <vt:i4>7078013</vt:i4>
      </vt:variant>
      <vt:variant>
        <vt:i4>363</vt:i4>
      </vt:variant>
      <vt:variant>
        <vt:i4>0</vt:i4>
      </vt:variant>
      <vt:variant>
        <vt:i4>5</vt:i4>
      </vt:variant>
      <vt:variant>
        <vt:lpwstr>https://www.acma.gov.au/consultations/2024-05/planning-options-upper-6-ghz-band</vt:lpwstr>
      </vt:variant>
      <vt:variant>
        <vt:lpwstr/>
      </vt:variant>
      <vt:variant>
        <vt:i4>8323150</vt:i4>
      </vt:variant>
      <vt:variant>
        <vt:i4>360</vt:i4>
      </vt:variant>
      <vt:variant>
        <vt:i4>0</vt:i4>
      </vt:variant>
      <vt:variant>
        <vt:i4>5</vt:i4>
      </vt:variant>
      <vt:variant>
        <vt:lpwstr>https://www.acma.gov.au/sites/default/files/2024-06/future_use_of_the_upper_6_ghz_band_options_paper.pdf</vt:lpwstr>
      </vt:variant>
      <vt:variant>
        <vt:lpwstr/>
      </vt:variant>
      <vt:variant>
        <vt:i4>6881313</vt:i4>
      </vt:variant>
      <vt:variant>
        <vt:i4>357</vt:i4>
      </vt:variant>
      <vt:variant>
        <vt:i4>0</vt:i4>
      </vt:variant>
      <vt:variant>
        <vt:i4>5</vt:i4>
      </vt:variant>
      <vt:variant>
        <vt:lpwstr>https://www.acma.gov.au/consultations/2024-10/remaking-fixed-licence-lcd-and-revised-arrangements-34-4-ghz-band</vt:lpwstr>
      </vt:variant>
      <vt:variant>
        <vt:lpwstr/>
      </vt:variant>
      <vt:variant>
        <vt:i4>6881313</vt:i4>
      </vt:variant>
      <vt:variant>
        <vt:i4>354</vt:i4>
      </vt:variant>
      <vt:variant>
        <vt:i4>0</vt:i4>
      </vt:variant>
      <vt:variant>
        <vt:i4>5</vt:i4>
      </vt:variant>
      <vt:variant>
        <vt:lpwstr>https://www.acma.gov.au/consultations/2024-10/remaking-fixed-licence-lcd-and-revised-arrangements-34-4-ghz-band</vt:lpwstr>
      </vt:variant>
      <vt:variant>
        <vt:lpwstr/>
      </vt:variant>
      <vt:variant>
        <vt:i4>6881313</vt:i4>
      </vt:variant>
      <vt:variant>
        <vt:i4>351</vt:i4>
      </vt:variant>
      <vt:variant>
        <vt:i4>0</vt:i4>
      </vt:variant>
      <vt:variant>
        <vt:i4>5</vt:i4>
      </vt:variant>
      <vt:variant>
        <vt:lpwstr>https://www.acma.gov.au/consultations/2024-10/remaking-fixed-licence-lcd-and-revised-arrangements-34-4-ghz-band</vt:lpwstr>
      </vt:variant>
      <vt:variant>
        <vt:lpwstr/>
      </vt:variant>
      <vt:variant>
        <vt:i4>7012404</vt:i4>
      </vt:variant>
      <vt:variant>
        <vt:i4>348</vt:i4>
      </vt:variant>
      <vt:variant>
        <vt:i4>0</vt:i4>
      </vt:variant>
      <vt:variant>
        <vt:i4>5</vt:i4>
      </vt:variant>
      <vt:variant>
        <vt:lpwstr>https://view.officeapps.live.com/op/view.aspx?src=https%3A%2F%2Fwww.acma.gov.au%2Fsites%2Fdefault%2Ffiles%2F2021-01%2FReplanning%2520the%25202%2520GHz%2520band_Outcomes%2520paper_0.docx&amp;wdOrigin=BROWSELINK</vt:lpwstr>
      </vt:variant>
      <vt:variant>
        <vt:lpwstr/>
      </vt:variant>
      <vt:variant>
        <vt:i4>7012404</vt:i4>
      </vt:variant>
      <vt:variant>
        <vt:i4>345</vt:i4>
      </vt:variant>
      <vt:variant>
        <vt:i4>0</vt:i4>
      </vt:variant>
      <vt:variant>
        <vt:i4>5</vt:i4>
      </vt:variant>
      <vt:variant>
        <vt:lpwstr>https://view.officeapps.live.com/op/view.aspx?src=https%3A%2F%2Fwww.acma.gov.au%2Fsites%2Fdefault%2Ffiles%2F2021-01%2FReplanning%2520the%25202%2520GHz%2520band_Outcomes%2520paper_0.docx&amp;wdOrigin=BROWSELINK</vt:lpwstr>
      </vt:variant>
      <vt:variant>
        <vt:lpwstr/>
      </vt:variant>
      <vt:variant>
        <vt:i4>2949176</vt:i4>
      </vt:variant>
      <vt:variant>
        <vt:i4>342</vt:i4>
      </vt:variant>
      <vt:variant>
        <vt:i4>0</vt:i4>
      </vt:variant>
      <vt:variant>
        <vt:i4>5</vt:i4>
      </vt:variant>
      <vt:variant>
        <vt:lpwstr>https://www.legislation.gov.au/F2024L00764/latest/text</vt:lpwstr>
      </vt:variant>
      <vt:variant>
        <vt:lpwstr/>
      </vt:variant>
      <vt:variant>
        <vt:i4>3407982</vt:i4>
      </vt:variant>
      <vt:variant>
        <vt:i4>339</vt:i4>
      </vt:variant>
      <vt:variant>
        <vt:i4>0</vt:i4>
      </vt:variant>
      <vt:variant>
        <vt:i4>5</vt:i4>
      </vt:variant>
      <vt:variant>
        <vt:lpwstr>https://www.acma.gov.au/consultations/2021-11/exploring-future-use-19-ghz-band-consultation-402021</vt:lpwstr>
      </vt:variant>
      <vt:variant>
        <vt:lpwstr/>
      </vt:variant>
      <vt:variant>
        <vt:i4>196675</vt:i4>
      </vt:variant>
      <vt:variant>
        <vt:i4>336</vt:i4>
      </vt:variant>
      <vt:variant>
        <vt:i4>0</vt:i4>
      </vt:variant>
      <vt:variant>
        <vt:i4>5</vt:i4>
      </vt:variant>
      <vt:variant>
        <vt:lpwstr>https://www.acma.gov.au/spectrum-licence-technical-liaison-groups</vt:lpwstr>
      </vt:variant>
      <vt:variant>
        <vt:lpwstr/>
      </vt:variant>
      <vt:variant>
        <vt:i4>7602277</vt:i4>
      </vt:variant>
      <vt:variant>
        <vt:i4>333</vt:i4>
      </vt:variant>
      <vt:variant>
        <vt:i4>0</vt:i4>
      </vt:variant>
      <vt:variant>
        <vt:i4>5</vt:i4>
      </vt:variant>
      <vt:variant>
        <vt:lpwstr>https://www.acma.gov.au/consultations/2024-06/1800-mhz-and-2-ghz-bands-outside-spectrum-licensed-areas-review-arrangements</vt:lpwstr>
      </vt:variant>
      <vt:variant>
        <vt:lpwstr/>
      </vt:variant>
      <vt:variant>
        <vt:i4>2687072</vt:i4>
      </vt:variant>
      <vt:variant>
        <vt:i4>330</vt:i4>
      </vt:variant>
      <vt:variant>
        <vt:i4>0</vt:i4>
      </vt:variant>
      <vt:variant>
        <vt:i4>5</vt:i4>
      </vt:variant>
      <vt:variant>
        <vt:lpwstr>https://www.acma.gov.au/consultations/2025-05/allowing-15-ghz-band-plan-sunset</vt:lpwstr>
      </vt:variant>
      <vt:variant>
        <vt:lpwstr/>
      </vt:variant>
      <vt:variant>
        <vt:i4>2293874</vt:i4>
      </vt:variant>
      <vt:variant>
        <vt:i4>327</vt:i4>
      </vt:variant>
      <vt:variant>
        <vt:i4>0</vt:i4>
      </vt:variant>
      <vt:variant>
        <vt:i4>5</vt:i4>
      </vt:variant>
      <vt:variant>
        <vt:lpwstr>https://www.acma.gov.au/consultations/2023-08/review-15-ghz-band-extended-mss-l-band-options-paper</vt:lpwstr>
      </vt:variant>
      <vt:variant>
        <vt:lpwstr/>
      </vt:variant>
      <vt:variant>
        <vt:i4>5439516</vt:i4>
      </vt:variant>
      <vt:variant>
        <vt:i4>324</vt:i4>
      </vt:variant>
      <vt:variant>
        <vt:i4>0</vt:i4>
      </vt:variant>
      <vt:variant>
        <vt:i4>5</vt:i4>
      </vt:variant>
      <vt:variant>
        <vt:lpwstr>https://www.acma.gov.au/australian-radiocommunications-study-groups-arsgs</vt:lpwstr>
      </vt:variant>
      <vt:variant>
        <vt:lpwstr/>
      </vt:variant>
      <vt:variant>
        <vt:i4>21</vt:i4>
      </vt:variant>
      <vt:variant>
        <vt:i4>321</vt:i4>
      </vt:variant>
      <vt:variant>
        <vt:i4>0</vt:i4>
      </vt:variant>
      <vt:variant>
        <vt:i4>5</vt:i4>
      </vt:variant>
      <vt:variant>
        <vt:lpwstr>https://www.infrastructure.gov.au/media-technology-communications/spectrum/international-radiocommunications</vt:lpwstr>
      </vt:variant>
      <vt:variant>
        <vt:lpwstr/>
      </vt:variant>
      <vt:variant>
        <vt:i4>3342443</vt:i4>
      </vt:variant>
      <vt:variant>
        <vt:i4>318</vt:i4>
      </vt:variant>
      <vt:variant>
        <vt:i4>0</vt:i4>
      </vt:variant>
      <vt:variant>
        <vt:i4>5</vt:i4>
      </vt:variant>
      <vt:variant>
        <vt:lpwstr>https://www.acma.gov.au/current-and-past-spectrum-embargoes</vt:lpwstr>
      </vt:variant>
      <vt:variant>
        <vt:lpwstr/>
      </vt:variant>
      <vt:variant>
        <vt:i4>3342443</vt:i4>
      </vt:variant>
      <vt:variant>
        <vt:i4>315</vt:i4>
      </vt:variant>
      <vt:variant>
        <vt:i4>0</vt:i4>
      </vt:variant>
      <vt:variant>
        <vt:i4>5</vt:i4>
      </vt:variant>
      <vt:variant>
        <vt:lpwstr>https://www.acma.gov.au/current-and-past-spectrum-embargoes</vt:lpwstr>
      </vt:variant>
      <vt:variant>
        <vt:lpwstr/>
      </vt:variant>
      <vt:variant>
        <vt:i4>2818064</vt:i4>
      </vt:variant>
      <vt:variant>
        <vt:i4>312</vt:i4>
      </vt:variant>
      <vt:variant>
        <vt:i4>0</vt:i4>
      </vt:variant>
      <vt:variant>
        <vt:i4>5</vt:i4>
      </vt:variant>
      <vt:variant>
        <vt:lpwstr/>
      </vt:variant>
      <vt:variant>
        <vt:lpwstr>_Broadcast_spectrum_developments</vt:lpwstr>
      </vt:variant>
      <vt:variant>
        <vt:i4>1835091</vt:i4>
      </vt:variant>
      <vt:variant>
        <vt:i4>309</vt:i4>
      </vt:variant>
      <vt:variant>
        <vt:i4>0</vt:i4>
      </vt:variant>
      <vt:variant>
        <vt:i4>5</vt:i4>
      </vt:variant>
      <vt:variant>
        <vt:lpwstr>https://www.acma.gov.au/consultations/2025-07/allocation-design-and-technical-matters-2-ghz-mss-band</vt:lpwstr>
      </vt:variant>
      <vt:variant>
        <vt:lpwstr/>
      </vt:variant>
      <vt:variant>
        <vt:i4>262197</vt:i4>
      </vt:variant>
      <vt:variant>
        <vt:i4>306</vt:i4>
      </vt:variant>
      <vt:variant>
        <vt:i4>0</vt:i4>
      </vt:variant>
      <vt:variant>
        <vt:i4>5</vt:i4>
      </vt:variant>
      <vt:variant>
        <vt:lpwstr/>
      </vt:variant>
      <vt:variant>
        <vt:lpwstr>_Making_a_submission</vt:lpwstr>
      </vt:variant>
      <vt:variant>
        <vt:i4>655438</vt:i4>
      </vt:variant>
      <vt:variant>
        <vt:i4>303</vt:i4>
      </vt:variant>
      <vt:variant>
        <vt:i4>0</vt:i4>
      </vt:variant>
      <vt:variant>
        <vt:i4>5</vt:i4>
      </vt:variant>
      <vt:variant>
        <vt:lpwstr>https://www.acma.gov.au/publications/2020-03/report/future-delivery-radio</vt:lpwstr>
      </vt:variant>
      <vt:variant>
        <vt:lpwstr/>
      </vt:variant>
      <vt:variant>
        <vt:i4>1179701</vt:i4>
      </vt:variant>
      <vt:variant>
        <vt:i4>300</vt:i4>
      </vt:variant>
      <vt:variant>
        <vt:i4>0</vt:i4>
      </vt:variant>
      <vt:variant>
        <vt:i4>5</vt:i4>
      </vt:variant>
      <vt:variant>
        <vt:lpwstr/>
      </vt:variant>
      <vt:variant>
        <vt:lpwstr>_Broadcasting</vt:lpwstr>
      </vt:variant>
      <vt:variant>
        <vt:i4>6094903</vt:i4>
      </vt:variant>
      <vt:variant>
        <vt:i4>297</vt:i4>
      </vt:variant>
      <vt:variant>
        <vt:i4>0</vt:i4>
      </vt:variant>
      <vt:variant>
        <vt:i4>5</vt:i4>
      </vt:variant>
      <vt:variant>
        <vt:lpwstr/>
      </vt:variant>
      <vt:variant>
        <vt:lpwstr>_Consideration_of_higher-Spower</vt:lpwstr>
      </vt:variant>
      <vt:variant>
        <vt:i4>2424955</vt:i4>
      </vt:variant>
      <vt:variant>
        <vt:i4>294</vt:i4>
      </vt:variant>
      <vt:variant>
        <vt:i4>0</vt:i4>
      </vt:variant>
      <vt:variant>
        <vt:i4>5</vt:i4>
      </vt:variant>
      <vt:variant>
        <vt:lpwstr>https://www.ntia.gov/issues/national-spectrum-strategy</vt:lpwstr>
      </vt:variant>
      <vt:variant>
        <vt:lpwstr/>
      </vt:variant>
      <vt:variant>
        <vt:i4>7078012</vt:i4>
      </vt:variant>
      <vt:variant>
        <vt:i4>291</vt:i4>
      </vt:variant>
      <vt:variant>
        <vt:i4>0</vt:i4>
      </vt:variant>
      <vt:variant>
        <vt:i4>5</vt:i4>
      </vt:variant>
      <vt:variant>
        <vt:lpwstr>https://www.fcc.gov/document/fcc-establishes-enhanced-competition-incentive-program</vt:lpwstr>
      </vt:variant>
      <vt:variant>
        <vt:lpwstr/>
      </vt:variant>
      <vt:variant>
        <vt:i4>5636108</vt:i4>
      </vt:variant>
      <vt:variant>
        <vt:i4>288</vt:i4>
      </vt:variant>
      <vt:variant>
        <vt:i4>0</vt:i4>
      </vt:variant>
      <vt:variant>
        <vt:i4>5</vt:i4>
      </vt:variant>
      <vt:variant>
        <vt:lpwstr>https://minister.homeaffairs.gov.au/ClareONeil/Pages/joint-statement-5gopen-ran-between-us-australia.aspx</vt:lpwstr>
      </vt:variant>
      <vt:variant>
        <vt:lpwstr/>
      </vt:variant>
      <vt:variant>
        <vt:i4>2293879</vt:i4>
      </vt:variant>
      <vt:variant>
        <vt:i4>285</vt:i4>
      </vt:variant>
      <vt:variant>
        <vt:i4>0</vt:i4>
      </vt:variant>
      <vt:variant>
        <vt:i4>5</vt:i4>
      </vt:variant>
      <vt:variant>
        <vt:lpwstr>https://www.dfat.gov.au/international-relations/regional-architecture/quad</vt:lpwstr>
      </vt:variant>
      <vt:variant>
        <vt:lpwstr/>
      </vt:variant>
      <vt:variant>
        <vt:i4>1835091</vt:i4>
      </vt:variant>
      <vt:variant>
        <vt:i4>282</vt:i4>
      </vt:variant>
      <vt:variant>
        <vt:i4>0</vt:i4>
      </vt:variant>
      <vt:variant>
        <vt:i4>5</vt:i4>
      </vt:variant>
      <vt:variant>
        <vt:lpwstr>https://www.acma.gov.au/consultations/2025-07/allocation-design-and-technical-matters-2-ghz-mss-band</vt:lpwstr>
      </vt:variant>
      <vt:variant>
        <vt:lpwstr/>
      </vt:variant>
      <vt:variant>
        <vt:i4>3211332</vt:i4>
      </vt:variant>
      <vt:variant>
        <vt:i4>279</vt:i4>
      </vt:variant>
      <vt:variant>
        <vt:i4>0</vt:i4>
      </vt:variant>
      <vt:variant>
        <vt:i4>5</vt:i4>
      </vt:variant>
      <vt:variant>
        <vt:lpwstr/>
      </vt:variant>
      <vt:variant>
        <vt:lpwstr>_2_GHz_MSS</vt:lpwstr>
      </vt:variant>
      <vt:variant>
        <vt:i4>7012464</vt:i4>
      </vt:variant>
      <vt:variant>
        <vt:i4>276</vt:i4>
      </vt:variant>
      <vt:variant>
        <vt:i4>0</vt:i4>
      </vt:variant>
      <vt:variant>
        <vt:i4>5</vt:i4>
      </vt:variant>
      <vt:variant>
        <vt:lpwstr>https://www.aph.gov.au/Parliamentary_Business/Committees/Senate/Rural_and_Regional_Affairs_and_Transport/3GNetworkShutdown/Report/List_of_recommendations</vt:lpwstr>
      </vt:variant>
      <vt:variant>
        <vt:lpwstr/>
      </vt:variant>
      <vt:variant>
        <vt:i4>1179722</vt:i4>
      </vt:variant>
      <vt:variant>
        <vt:i4>273</vt:i4>
      </vt:variant>
      <vt:variant>
        <vt:i4>0</vt:i4>
      </vt:variant>
      <vt:variant>
        <vt:i4>5</vt:i4>
      </vt:variant>
      <vt:variant>
        <vt:lpwstr>https://www.acma.gov.au/consultations/2023-11/satellite-direct-mobile-services-regulatory-issues</vt:lpwstr>
      </vt:variant>
      <vt:variant>
        <vt:lpwstr/>
      </vt:variant>
      <vt:variant>
        <vt:i4>3604516</vt:i4>
      </vt:variant>
      <vt:variant>
        <vt:i4>270</vt:i4>
      </vt:variant>
      <vt:variant>
        <vt:i4>0</vt:i4>
      </vt:variant>
      <vt:variant>
        <vt:i4>5</vt:i4>
      </vt:variant>
      <vt:variant>
        <vt:lpwstr>https://www.acma.gov.au/consultations/2023-09/review-australian-satellite-filing-procedures</vt:lpwstr>
      </vt:variant>
      <vt:variant>
        <vt:lpwstr/>
      </vt:variant>
      <vt:variant>
        <vt:i4>1769502</vt:i4>
      </vt:variant>
      <vt:variant>
        <vt:i4>267</vt:i4>
      </vt:variant>
      <vt:variant>
        <vt:i4>0</vt:i4>
      </vt:variant>
      <vt:variant>
        <vt:i4>5</vt:i4>
      </vt:variant>
      <vt:variant>
        <vt:lpwstr>https://www.acma.gov.au/terahertz-use-cases-and-regulatory-models</vt:lpwstr>
      </vt:variant>
      <vt:variant>
        <vt:lpwstr/>
      </vt:variant>
      <vt:variant>
        <vt:i4>2949195</vt:i4>
      </vt:variant>
      <vt:variant>
        <vt:i4>264</vt:i4>
      </vt:variant>
      <vt:variant>
        <vt:i4>0</vt:i4>
      </vt:variant>
      <vt:variant>
        <vt:i4>5</vt:i4>
      </vt:variant>
      <vt:variant>
        <vt:lpwstr/>
      </vt:variant>
      <vt:variant>
        <vt:lpwstr>_Band-planning</vt:lpwstr>
      </vt:variant>
      <vt:variant>
        <vt:i4>6094903</vt:i4>
      </vt:variant>
      <vt:variant>
        <vt:i4>261</vt:i4>
      </vt:variant>
      <vt:variant>
        <vt:i4>0</vt:i4>
      </vt:variant>
      <vt:variant>
        <vt:i4>5</vt:i4>
      </vt:variant>
      <vt:variant>
        <vt:lpwstr/>
      </vt:variant>
      <vt:variant>
        <vt:lpwstr>_Consideration_of_higher-Spower</vt:lpwstr>
      </vt:variant>
      <vt:variant>
        <vt:i4>5701752</vt:i4>
      </vt:variant>
      <vt:variant>
        <vt:i4>258</vt:i4>
      </vt:variant>
      <vt:variant>
        <vt:i4>0</vt:i4>
      </vt:variant>
      <vt:variant>
        <vt:i4>5</vt:i4>
      </vt:variant>
      <vt:variant>
        <vt:lpwstr/>
      </vt:variant>
      <vt:variant>
        <vt:lpwstr>_Low_interference_potential</vt:lpwstr>
      </vt:variant>
      <vt:variant>
        <vt:i4>7078013</vt:i4>
      </vt:variant>
      <vt:variant>
        <vt:i4>255</vt:i4>
      </vt:variant>
      <vt:variant>
        <vt:i4>0</vt:i4>
      </vt:variant>
      <vt:variant>
        <vt:i4>5</vt:i4>
      </vt:variant>
      <vt:variant>
        <vt:lpwstr>https://www.acma.gov.au/consultations/2024-05/planning-options-upper-6-ghz-band</vt:lpwstr>
      </vt:variant>
      <vt:variant>
        <vt:lpwstr/>
      </vt:variant>
      <vt:variant>
        <vt:i4>2818108</vt:i4>
      </vt:variant>
      <vt:variant>
        <vt:i4>252</vt:i4>
      </vt:variant>
      <vt:variant>
        <vt:i4>0</vt:i4>
      </vt:variant>
      <vt:variant>
        <vt:i4>5</vt:i4>
      </vt:variant>
      <vt:variant>
        <vt:lpwstr>https://www.legislation.gov.au/F2025L01047/asmade/text</vt:lpwstr>
      </vt:variant>
      <vt:variant>
        <vt:lpwstr/>
      </vt:variant>
      <vt:variant>
        <vt:i4>6160487</vt:i4>
      </vt:variant>
      <vt:variant>
        <vt:i4>249</vt:i4>
      </vt:variant>
      <vt:variant>
        <vt:i4>0</vt:i4>
      </vt:variant>
      <vt:variant>
        <vt:i4>5</vt:i4>
      </vt:variant>
      <vt:variant>
        <vt:lpwstr/>
      </vt:variant>
      <vt:variant>
        <vt:lpwstr>_Expiring_spectrum_licences</vt:lpwstr>
      </vt:variant>
      <vt:variant>
        <vt:i4>7078013</vt:i4>
      </vt:variant>
      <vt:variant>
        <vt:i4>246</vt:i4>
      </vt:variant>
      <vt:variant>
        <vt:i4>0</vt:i4>
      </vt:variant>
      <vt:variant>
        <vt:i4>5</vt:i4>
      </vt:variant>
      <vt:variant>
        <vt:lpwstr>https://www.acma.gov.au/consultations/2024-05/planning-options-upper-6-ghz-band</vt:lpwstr>
      </vt:variant>
      <vt:variant>
        <vt:lpwstr/>
      </vt:variant>
      <vt:variant>
        <vt:i4>262197</vt:i4>
      </vt:variant>
      <vt:variant>
        <vt:i4>243</vt:i4>
      </vt:variant>
      <vt:variant>
        <vt:i4>0</vt:i4>
      </vt:variant>
      <vt:variant>
        <vt:i4>5</vt:i4>
      </vt:variant>
      <vt:variant>
        <vt:lpwstr/>
      </vt:variant>
      <vt:variant>
        <vt:lpwstr>_Making_a_submission</vt:lpwstr>
      </vt:variant>
      <vt:variant>
        <vt:i4>196624</vt:i4>
      </vt:variant>
      <vt:variant>
        <vt:i4>240</vt:i4>
      </vt:variant>
      <vt:variant>
        <vt:i4>0</vt:i4>
      </vt:variant>
      <vt:variant>
        <vt:i4>5</vt:i4>
      </vt:variant>
      <vt:variant>
        <vt:lpwstr/>
      </vt:variant>
      <vt:variant>
        <vt:lpwstr>_International_engagement</vt:lpwstr>
      </vt:variant>
      <vt:variant>
        <vt:i4>3080246</vt:i4>
      </vt:variant>
      <vt:variant>
        <vt:i4>237</vt:i4>
      </vt:variant>
      <vt:variant>
        <vt:i4>0</vt:i4>
      </vt:variant>
      <vt:variant>
        <vt:i4>5</vt:i4>
      </vt:variant>
      <vt:variant>
        <vt:lpwstr>https://www.legislation.gov.au/F2025L00484/latest/text</vt:lpwstr>
      </vt:variant>
      <vt:variant>
        <vt:lpwstr/>
      </vt:variant>
      <vt:variant>
        <vt:i4>1245268</vt:i4>
      </vt:variant>
      <vt:variant>
        <vt:i4>234</vt:i4>
      </vt:variant>
      <vt:variant>
        <vt:i4>0</vt:i4>
      </vt:variant>
      <vt:variant>
        <vt:i4>5</vt:i4>
      </vt:variant>
      <vt:variant>
        <vt:lpwstr>https://minister.infrastructure.gov.au/rowland/speech/radcomms-2024-melbourne</vt:lpwstr>
      </vt:variant>
      <vt:variant>
        <vt:lpwstr/>
      </vt:variant>
      <vt:variant>
        <vt:i4>655443</vt:i4>
      </vt:variant>
      <vt:variant>
        <vt:i4>231</vt:i4>
      </vt:variant>
      <vt:variant>
        <vt:i4>0</vt:i4>
      </vt:variant>
      <vt:variant>
        <vt:i4>5</vt:i4>
      </vt:variant>
      <vt:variant>
        <vt:lpwstr>https://minister.infrastructure.gov.au/rowland/speech/media-policy-priorities-new-government-seminar-communications-and-media-law-association-camla-and-international-institute-communications-iic-australian-chapter</vt:lpwstr>
      </vt:variant>
      <vt:variant>
        <vt:lpwstr/>
      </vt:variant>
      <vt:variant>
        <vt:i4>3080224</vt:i4>
      </vt:variant>
      <vt:variant>
        <vt:i4>228</vt:i4>
      </vt:variant>
      <vt:variant>
        <vt:i4>0</vt:i4>
      </vt:variant>
      <vt:variant>
        <vt:i4>5</vt:i4>
      </vt:variant>
      <vt:variant>
        <vt:lpwstr>http://www.bom.gov.au/state-of-the-climate/</vt:lpwstr>
      </vt:variant>
      <vt:variant>
        <vt:lpwstr/>
      </vt:variant>
      <vt:variant>
        <vt:i4>1966149</vt:i4>
      </vt:variant>
      <vt:variant>
        <vt:i4>225</vt:i4>
      </vt:variant>
      <vt:variant>
        <vt:i4>0</vt:i4>
      </vt:variant>
      <vt:variant>
        <vt:i4>5</vt:i4>
      </vt:variant>
      <vt:variant>
        <vt:lpwstr>https://www.infrastructure.gov.au/department/media/publications/2024-27-national-connected-and-automated-vehicle-cav-action-plan</vt:lpwstr>
      </vt:variant>
      <vt:variant>
        <vt:lpwstr/>
      </vt:variant>
      <vt:variant>
        <vt:i4>2293800</vt:i4>
      </vt:variant>
      <vt:variant>
        <vt:i4>222</vt:i4>
      </vt:variant>
      <vt:variant>
        <vt:i4>0</vt:i4>
      </vt:variant>
      <vt:variant>
        <vt:i4>5</vt:i4>
      </vt:variant>
      <vt:variant>
        <vt:lpwstr>https://www.infrastructure.gov.au/department/media/publications/national-road-transport-technology-strategy</vt:lpwstr>
      </vt:variant>
      <vt:variant>
        <vt:lpwstr/>
      </vt:variant>
      <vt:variant>
        <vt:i4>6291565</vt:i4>
      </vt:variant>
      <vt:variant>
        <vt:i4>219</vt:i4>
      </vt:variant>
      <vt:variant>
        <vt:i4>0</vt:i4>
      </vt:variant>
      <vt:variant>
        <vt:i4>5</vt:i4>
      </vt:variant>
      <vt:variant>
        <vt:lpwstr>https://www.infrastructure.gov.au/sites/default/files/documents/principles-for-a-national-approach-to-cooperative-intelligent-transport-systems-cits-in-australia-february2024-pdf.pdf</vt:lpwstr>
      </vt:variant>
      <vt:variant>
        <vt:lpwstr/>
      </vt:variant>
      <vt:variant>
        <vt:i4>4849666</vt:i4>
      </vt:variant>
      <vt:variant>
        <vt:i4>216</vt:i4>
      </vt:variant>
      <vt:variant>
        <vt:i4>0</vt:i4>
      </vt:variant>
      <vt:variant>
        <vt:i4>5</vt:i4>
      </vt:variant>
      <vt:variant>
        <vt:lpwstr>https://minister.infrastructure.gov.au/rowland/media-release/free-public-wi-fi-remote-communities</vt:lpwstr>
      </vt:variant>
      <vt:variant>
        <vt:lpwstr/>
      </vt:variant>
      <vt:variant>
        <vt:i4>1376349</vt:i4>
      </vt:variant>
      <vt:variant>
        <vt:i4>213</vt:i4>
      </vt:variant>
      <vt:variant>
        <vt:i4>0</vt:i4>
      </vt:variant>
      <vt:variant>
        <vt:i4>5</vt:i4>
      </vt:variant>
      <vt:variant>
        <vt:lpwstr>https://www.digitalinclusion.gov.au/sites/default/files/documents/first-nations-digital-inclusion-roadmap-2026-and-beyond.pdf</vt:lpwstr>
      </vt:variant>
      <vt:variant>
        <vt:lpwstr/>
      </vt:variant>
      <vt:variant>
        <vt:i4>917599</vt:i4>
      </vt:variant>
      <vt:variant>
        <vt:i4>210</vt:i4>
      </vt:variant>
      <vt:variant>
        <vt:i4>0</vt:i4>
      </vt:variant>
      <vt:variant>
        <vt:i4>5</vt:i4>
      </vt:variant>
      <vt:variant>
        <vt:lpwstr>https://www.digitalinclusion.gov.au/</vt:lpwstr>
      </vt:variant>
      <vt:variant>
        <vt:lpwstr/>
      </vt:variant>
      <vt:variant>
        <vt:i4>7012475</vt:i4>
      </vt:variant>
      <vt:variant>
        <vt:i4>207</vt:i4>
      </vt:variant>
      <vt:variant>
        <vt:i4>0</vt:i4>
      </vt:variant>
      <vt:variant>
        <vt:i4>5</vt:i4>
      </vt:variant>
      <vt:variant>
        <vt:lpwstr>https://www.closingthegap.gov.au/national-agreement</vt:lpwstr>
      </vt:variant>
      <vt:variant>
        <vt:lpwstr/>
      </vt:variant>
      <vt:variant>
        <vt:i4>3145832</vt:i4>
      </vt:variant>
      <vt:variant>
        <vt:i4>204</vt:i4>
      </vt:variant>
      <vt:variant>
        <vt:i4>0</vt:i4>
      </vt:variant>
      <vt:variant>
        <vt:i4>5</vt:i4>
      </vt:variant>
      <vt:variant>
        <vt:lpwstr>https://www.infrastructure.gov.au/have-your-say/consultation-universal-outdoor-mobile-obligation-uomo-draft-legislation</vt:lpwstr>
      </vt:variant>
      <vt:variant>
        <vt:lpwstr/>
      </vt:variant>
      <vt:variant>
        <vt:i4>5636126</vt:i4>
      </vt:variant>
      <vt:variant>
        <vt:i4>201</vt:i4>
      </vt:variant>
      <vt:variant>
        <vt:i4>0</vt:i4>
      </vt:variant>
      <vt:variant>
        <vt:i4>5</vt:i4>
      </vt:variant>
      <vt:variant>
        <vt:lpwstr>https://minister.infrastructure.gov.au/rowland/media-release/new-statement-expectations-acma</vt:lpwstr>
      </vt:variant>
      <vt:variant>
        <vt:lpwstr/>
      </vt:variant>
      <vt:variant>
        <vt:i4>1376264</vt:i4>
      </vt:variant>
      <vt:variant>
        <vt:i4>198</vt:i4>
      </vt:variant>
      <vt:variant>
        <vt:i4>0</vt:i4>
      </vt:variant>
      <vt:variant>
        <vt:i4>5</vt:i4>
      </vt:variant>
      <vt:variant>
        <vt:lpwstr>https://www.acma.gov.au/publications/2024-09/guide/regulatory-guide-operation-imt-satellite-direct-mobile-service</vt:lpwstr>
      </vt:variant>
      <vt:variant>
        <vt:lpwstr/>
      </vt:variant>
      <vt:variant>
        <vt:i4>917533</vt:i4>
      </vt:variant>
      <vt:variant>
        <vt:i4>195</vt:i4>
      </vt:variant>
      <vt:variant>
        <vt:i4>0</vt:i4>
      </vt:variant>
      <vt:variant>
        <vt:i4>5</vt:i4>
      </vt:variant>
      <vt:variant>
        <vt:lpwstr>https://minister.infrastructure.gov.au/rowland/media-release/albanese-labor-government-building-australias-mobile-future</vt:lpwstr>
      </vt:variant>
      <vt:variant>
        <vt:lpwstr/>
      </vt:variant>
      <vt:variant>
        <vt:i4>131148</vt:i4>
      </vt:variant>
      <vt:variant>
        <vt:i4>192</vt:i4>
      </vt:variant>
      <vt:variant>
        <vt:i4>0</vt:i4>
      </vt:variant>
      <vt:variant>
        <vt:i4>5</vt:i4>
      </vt:variant>
      <vt:variant>
        <vt:lpwstr>https://www.infrastructure.gov.au/media-communications-arts/better-connectivity-plan-regional-and-rural-australia/broadcasting-resilience-program</vt:lpwstr>
      </vt:variant>
      <vt:variant>
        <vt:lpwstr/>
      </vt:variant>
      <vt:variant>
        <vt:i4>3801210</vt:i4>
      </vt:variant>
      <vt:variant>
        <vt:i4>189</vt:i4>
      </vt:variant>
      <vt:variant>
        <vt:i4>0</vt:i4>
      </vt:variant>
      <vt:variant>
        <vt:i4>5</vt:i4>
      </vt:variant>
      <vt:variant>
        <vt:lpwstr>https://www.infrastructure.gov.au/media-communications-arts/phone/telecommunications-disaster-resilience-innovation-program</vt:lpwstr>
      </vt:variant>
      <vt:variant>
        <vt:lpwstr/>
      </vt:variant>
      <vt:variant>
        <vt:i4>2097190</vt:i4>
      </vt:variant>
      <vt:variant>
        <vt:i4>186</vt:i4>
      </vt:variant>
      <vt:variant>
        <vt:i4>0</vt:i4>
      </vt:variant>
      <vt:variant>
        <vt:i4>5</vt:i4>
      </vt:variant>
      <vt:variant>
        <vt:lpwstr>https://www.infrastructure.gov.au/media-communications-arts/phone/mobile-network-hardening-program</vt:lpwstr>
      </vt:variant>
      <vt:variant>
        <vt:lpwstr/>
      </vt:variant>
      <vt:variant>
        <vt:i4>131148</vt:i4>
      </vt:variant>
      <vt:variant>
        <vt:i4>183</vt:i4>
      </vt:variant>
      <vt:variant>
        <vt:i4>0</vt:i4>
      </vt:variant>
      <vt:variant>
        <vt:i4>5</vt:i4>
      </vt:variant>
      <vt:variant>
        <vt:lpwstr>https://www.infrastructure.gov.au/media-communications-arts/better-connectivity-plan-regional-and-rural-australia/broadcasting-resilience-program</vt:lpwstr>
      </vt:variant>
      <vt:variant>
        <vt:lpwstr/>
      </vt:variant>
      <vt:variant>
        <vt:i4>3801210</vt:i4>
      </vt:variant>
      <vt:variant>
        <vt:i4>180</vt:i4>
      </vt:variant>
      <vt:variant>
        <vt:i4>0</vt:i4>
      </vt:variant>
      <vt:variant>
        <vt:i4>5</vt:i4>
      </vt:variant>
      <vt:variant>
        <vt:lpwstr>https://www.infrastructure.gov.au/media-communications-arts/phone/telecommunications-disaster-resilience-innovation-program</vt:lpwstr>
      </vt:variant>
      <vt:variant>
        <vt:lpwstr/>
      </vt:variant>
      <vt:variant>
        <vt:i4>5505096</vt:i4>
      </vt:variant>
      <vt:variant>
        <vt:i4>177</vt:i4>
      </vt:variant>
      <vt:variant>
        <vt:i4>0</vt:i4>
      </vt:variant>
      <vt:variant>
        <vt:i4>5</vt:i4>
      </vt:variant>
      <vt:variant>
        <vt:lpwstr>https://www.rtirc.gov.au/</vt:lpwstr>
      </vt:variant>
      <vt:variant>
        <vt:lpwstr/>
      </vt:variant>
      <vt:variant>
        <vt:i4>5505096</vt:i4>
      </vt:variant>
      <vt:variant>
        <vt:i4>174</vt:i4>
      </vt:variant>
      <vt:variant>
        <vt:i4>0</vt:i4>
      </vt:variant>
      <vt:variant>
        <vt:i4>5</vt:i4>
      </vt:variant>
      <vt:variant>
        <vt:lpwstr>https://www.rtirc.gov.au/</vt:lpwstr>
      </vt:variant>
      <vt:variant>
        <vt:lpwstr/>
      </vt:variant>
      <vt:variant>
        <vt:i4>1179722</vt:i4>
      </vt:variant>
      <vt:variant>
        <vt:i4>171</vt:i4>
      </vt:variant>
      <vt:variant>
        <vt:i4>0</vt:i4>
      </vt:variant>
      <vt:variant>
        <vt:i4>5</vt:i4>
      </vt:variant>
      <vt:variant>
        <vt:lpwstr>https://www.acma.gov.au/consultations/2023-11/satellite-direct-mobile-services-regulatory-issues</vt:lpwstr>
      </vt:variant>
      <vt:variant>
        <vt:lpwstr/>
      </vt:variant>
      <vt:variant>
        <vt:i4>2236523</vt:i4>
      </vt:variant>
      <vt:variant>
        <vt:i4>168</vt:i4>
      </vt:variant>
      <vt:variant>
        <vt:i4>0</vt:i4>
      </vt:variant>
      <vt:variant>
        <vt:i4>5</vt:i4>
      </vt:variant>
      <vt:variant>
        <vt:lpwstr/>
      </vt:variant>
      <vt:variant>
        <vt:lpwstr>_3.4–4_GHz_band</vt:lpwstr>
      </vt:variant>
      <vt:variant>
        <vt:i4>2097250</vt:i4>
      </vt:variant>
      <vt:variant>
        <vt:i4>165</vt:i4>
      </vt:variant>
      <vt:variant>
        <vt:i4>0</vt:i4>
      </vt:variant>
      <vt:variant>
        <vt:i4>5</vt:i4>
      </vt:variant>
      <vt:variant>
        <vt:lpwstr>https://www.infrastructure.gov.au/department/media/publications/australian-government-response-2024-regional-telecommunications-independent-review-committee-report</vt:lpwstr>
      </vt:variant>
      <vt:variant>
        <vt:lpwstr/>
      </vt:variant>
      <vt:variant>
        <vt:i4>2883640</vt:i4>
      </vt:variant>
      <vt:variant>
        <vt:i4>162</vt:i4>
      </vt:variant>
      <vt:variant>
        <vt:i4>0</vt:i4>
      </vt:variant>
      <vt:variant>
        <vt:i4>5</vt:i4>
      </vt:variant>
      <vt:variant>
        <vt:lpwstr>https://minister.infrastructure.gov.au/rowland/media-release/albanese-government-delivers-stronger-broadband-regional-australia</vt:lpwstr>
      </vt:variant>
      <vt:variant>
        <vt:lpwstr/>
      </vt:variant>
      <vt:variant>
        <vt:i4>5767260</vt:i4>
      </vt:variant>
      <vt:variant>
        <vt:i4>159</vt:i4>
      </vt:variant>
      <vt:variant>
        <vt:i4>0</vt:i4>
      </vt:variant>
      <vt:variant>
        <vt:i4>5</vt:i4>
      </vt:variant>
      <vt:variant>
        <vt:lpwstr>https://minister.infrastructure.gov.au/rowland/media-release/albanese-governments-first-nbn-fixed-wireless-upgrades-now-complete</vt:lpwstr>
      </vt:variant>
      <vt:variant>
        <vt:lpwstr/>
      </vt:variant>
      <vt:variant>
        <vt:i4>6553702</vt:i4>
      </vt:variant>
      <vt:variant>
        <vt:i4>156</vt:i4>
      </vt:variant>
      <vt:variant>
        <vt:i4>0</vt:i4>
      </vt:variant>
      <vt:variant>
        <vt:i4>5</vt:i4>
      </vt:variant>
      <vt:variant>
        <vt:lpwstr>https://minister.infrastructure.gov.au/rowland/media-release/backing-aussie-farmers-additional-20-million-ag-tech-connectivity</vt:lpwstr>
      </vt:variant>
      <vt:variant>
        <vt:lpwstr/>
      </vt:variant>
      <vt:variant>
        <vt:i4>7733311</vt:i4>
      </vt:variant>
      <vt:variant>
        <vt:i4>153</vt:i4>
      </vt:variant>
      <vt:variant>
        <vt:i4>0</vt:i4>
      </vt:variant>
      <vt:variant>
        <vt:i4>5</vt:i4>
      </vt:variant>
      <vt:variant>
        <vt:lpwstr>https://www.infrastructure.gov.au/media-communications-arts/better-connectivity-plan-regional-and-rural-australia/farm-connectivity-program</vt:lpwstr>
      </vt:variant>
      <vt:variant>
        <vt:lpwstr/>
      </vt:variant>
      <vt:variant>
        <vt:i4>7667751</vt:i4>
      </vt:variant>
      <vt:variant>
        <vt:i4>150</vt:i4>
      </vt:variant>
      <vt:variant>
        <vt:i4>0</vt:i4>
      </vt:variant>
      <vt:variant>
        <vt:i4>5</vt:i4>
      </vt:variant>
      <vt:variant>
        <vt:lpwstr>https://www.infrastructure.gov.au/media-communications-arts/phone/mobile-services-and-coverage/regional-roads-australia-mobile-program</vt:lpwstr>
      </vt:variant>
      <vt:variant>
        <vt:lpwstr/>
      </vt:variant>
      <vt:variant>
        <vt:i4>7733311</vt:i4>
      </vt:variant>
      <vt:variant>
        <vt:i4>147</vt:i4>
      </vt:variant>
      <vt:variant>
        <vt:i4>0</vt:i4>
      </vt:variant>
      <vt:variant>
        <vt:i4>5</vt:i4>
      </vt:variant>
      <vt:variant>
        <vt:lpwstr>https://www.infrastructure.gov.au/media-communications-arts/better-connectivity-plan-regional-and-rural-australia/farm-connectivity-program</vt:lpwstr>
      </vt:variant>
      <vt:variant>
        <vt:lpwstr/>
      </vt:variant>
      <vt:variant>
        <vt:i4>3735663</vt:i4>
      </vt:variant>
      <vt:variant>
        <vt:i4>144</vt:i4>
      </vt:variant>
      <vt:variant>
        <vt:i4>0</vt:i4>
      </vt:variant>
      <vt:variant>
        <vt:i4>5</vt:i4>
      </vt:variant>
      <vt:variant>
        <vt:lpwstr>https://www.infrastructure.gov.au/media-communications-arts/internet/regional-connectivity-program</vt:lpwstr>
      </vt:variant>
      <vt:variant>
        <vt:lpwstr/>
      </vt:variant>
      <vt:variant>
        <vt:i4>4849744</vt:i4>
      </vt:variant>
      <vt:variant>
        <vt:i4>141</vt:i4>
      </vt:variant>
      <vt:variant>
        <vt:i4>0</vt:i4>
      </vt:variant>
      <vt:variant>
        <vt:i4>5</vt:i4>
      </vt:variant>
      <vt:variant>
        <vt:lpwstr>https://www.infrastructure.gov.au/media-communications-arts/phone/mobile-services-and-coverage/mobile-black-spot-program</vt:lpwstr>
      </vt:variant>
      <vt:variant>
        <vt:lpwstr/>
      </vt:variant>
      <vt:variant>
        <vt:i4>1179665</vt:i4>
      </vt:variant>
      <vt:variant>
        <vt:i4>138</vt:i4>
      </vt:variant>
      <vt:variant>
        <vt:i4>0</vt:i4>
      </vt:variant>
      <vt:variant>
        <vt:i4>5</vt:i4>
      </vt:variant>
      <vt:variant>
        <vt:lpwstr>https://www.infrastructure.gov.au/media-communications-arts/better-connectivity-plan-regional-and-rural-australia</vt:lpwstr>
      </vt:variant>
      <vt:variant>
        <vt:lpwstr/>
      </vt:variant>
      <vt:variant>
        <vt:i4>5505096</vt:i4>
      </vt:variant>
      <vt:variant>
        <vt:i4>135</vt:i4>
      </vt:variant>
      <vt:variant>
        <vt:i4>0</vt:i4>
      </vt:variant>
      <vt:variant>
        <vt:i4>5</vt:i4>
      </vt:variant>
      <vt:variant>
        <vt:lpwstr>https://www.rtirc.gov.au/</vt:lpwstr>
      </vt:variant>
      <vt:variant>
        <vt:lpwstr/>
      </vt:variant>
      <vt:variant>
        <vt:i4>4980806</vt:i4>
      </vt:variant>
      <vt:variant>
        <vt:i4>132</vt:i4>
      </vt:variant>
      <vt:variant>
        <vt:i4>0</vt:i4>
      </vt:variant>
      <vt:variant>
        <vt:i4>5</vt:i4>
      </vt:variant>
      <vt:variant>
        <vt:lpwstr>https://www.infrastructure.gov.au/sites/default/files/documents/state-of-australias-regions-2024.pdf</vt:lpwstr>
      </vt:variant>
      <vt:variant>
        <vt:lpwstr/>
      </vt:variant>
      <vt:variant>
        <vt:i4>3276850</vt:i4>
      </vt:variant>
      <vt:variant>
        <vt:i4>129</vt:i4>
      </vt:variant>
      <vt:variant>
        <vt:i4>0</vt:i4>
      </vt:variant>
      <vt:variant>
        <vt:i4>5</vt:i4>
      </vt:variant>
      <vt:variant>
        <vt:lpwstr>https://www.legislation.gov.au/F2024N00367/asmade/versions</vt:lpwstr>
      </vt:variant>
      <vt:variant>
        <vt:lpwstr/>
      </vt:variant>
      <vt:variant>
        <vt:i4>6291517</vt:i4>
      </vt:variant>
      <vt:variant>
        <vt:i4>126</vt:i4>
      </vt:variant>
      <vt:variant>
        <vt:i4>0</vt:i4>
      </vt:variant>
      <vt:variant>
        <vt:i4>5</vt:i4>
      </vt:variant>
      <vt:variant>
        <vt:lpwstr>https://www.infrastructure.gov.au/department/media/news/ministerial-policy-statement-34-40-ghz-spectrum-band</vt:lpwstr>
      </vt:variant>
      <vt:variant>
        <vt:lpwstr>:~:text=In%20February%202022%2C%20Minister%20for,promoting%20competitive%20markets.</vt:lpwstr>
      </vt:variant>
      <vt:variant>
        <vt:i4>458782</vt:i4>
      </vt:variant>
      <vt:variant>
        <vt:i4>123</vt:i4>
      </vt:variant>
      <vt:variant>
        <vt:i4>0</vt:i4>
      </vt:variant>
      <vt:variant>
        <vt:i4>5</vt:i4>
      </vt:variant>
      <vt:variant>
        <vt:lpwstr>https://www.infrastructure.gov.au/department/media/publications/australian-communications-and-media-authority-statement-expectations</vt:lpwstr>
      </vt:variant>
      <vt:variant>
        <vt:lpwstr/>
      </vt:variant>
      <vt:variant>
        <vt:i4>3145854</vt:i4>
      </vt:variant>
      <vt:variant>
        <vt:i4>120</vt:i4>
      </vt:variant>
      <vt:variant>
        <vt:i4>0</vt:i4>
      </vt:variant>
      <vt:variant>
        <vt:i4>5</vt:i4>
      </vt:variant>
      <vt:variant>
        <vt:lpwstr>https://www.acma.gov.au/publications/2023-03/plan/acma-statement-intent</vt:lpwstr>
      </vt:variant>
      <vt:variant>
        <vt:lpwstr/>
      </vt:variant>
      <vt:variant>
        <vt:i4>3014689</vt:i4>
      </vt:variant>
      <vt:variant>
        <vt:i4>117</vt:i4>
      </vt:variant>
      <vt:variant>
        <vt:i4>0</vt:i4>
      </vt:variant>
      <vt:variant>
        <vt:i4>5</vt:i4>
      </vt:variant>
      <vt:variant>
        <vt:lpwstr>https://www.acma.gov.au/innovation-and-industry-development-exemption-framework</vt:lpwstr>
      </vt:variant>
      <vt:variant>
        <vt:lpwstr/>
      </vt:variant>
      <vt:variant>
        <vt:i4>4980753</vt:i4>
      </vt:variant>
      <vt:variant>
        <vt:i4>114</vt:i4>
      </vt:variant>
      <vt:variant>
        <vt:i4>0</vt:i4>
      </vt:variant>
      <vt:variant>
        <vt:i4>5</vt:i4>
      </vt:variant>
      <vt:variant>
        <vt:lpwstr>https://www.apsacademy.gov.au/resources/policy-impact-analysis</vt:lpwstr>
      </vt:variant>
      <vt:variant>
        <vt:lpwstr>:~:text=The%20OIA%20is%20responsible%20for,supported%20by%20high%20quality%20evidence.</vt:lpwstr>
      </vt:variant>
      <vt:variant>
        <vt:i4>1376258</vt:i4>
      </vt:variant>
      <vt:variant>
        <vt:i4>111</vt:i4>
      </vt:variant>
      <vt:variant>
        <vt:i4>0</vt:i4>
      </vt:variant>
      <vt:variant>
        <vt:i4>5</vt:i4>
      </vt:variant>
      <vt:variant>
        <vt:lpwstr/>
      </vt:variant>
      <vt:variant>
        <vt:lpwstr>Part2</vt:lpwstr>
      </vt:variant>
      <vt:variant>
        <vt:i4>1376258</vt:i4>
      </vt:variant>
      <vt:variant>
        <vt:i4>108</vt:i4>
      </vt:variant>
      <vt:variant>
        <vt:i4>0</vt:i4>
      </vt:variant>
      <vt:variant>
        <vt:i4>5</vt:i4>
      </vt:variant>
      <vt:variant>
        <vt:lpwstr/>
      </vt:variant>
      <vt:variant>
        <vt:lpwstr>Part1</vt:lpwstr>
      </vt:variant>
      <vt:variant>
        <vt:i4>1245268</vt:i4>
      </vt:variant>
      <vt:variant>
        <vt:i4>105</vt:i4>
      </vt:variant>
      <vt:variant>
        <vt:i4>0</vt:i4>
      </vt:variant>
      <vt:variant>
        <vt:i4>5</vt:i4>
      </vt:variant>
      <vt:variant>
        <vt:lpwstr>https://minister.infrastructure.gov.au/rowland/speech/radcomms-2024-melbourne</vt:lpwstr>
      </vt:variant>
      <vt:variant>
        <vt:lpwstr/>
      </vt:variant>
      <vt:variant>
        <vt:i4>655438</vt:i4>
      </vt:variant>
      <vt:variant>
        <vt:i4>102</vt:i4>
      </vt:variant>
      <vt:variant>
        <vt:i4>0</vt:i4>
      </vt:variant>
      <vt:variant>
        <vt:i4>5</vt:i4>
      </vt:variant>
      <vt:variant>
        <vt:lpwstr>https://www.acma.gov.au/publications/2020-03/report/future-delivery-radio</vt:lpwstr>
      </vt:variant>
      <vt:variant>
        <vt:lpwstr/>
      </vt:variant>
      <vt:variant>
        <vt:i4>1835071</vt:i4>
      </vt:variant>
      <vt:variant>
        <vt:i4>95</vt:i4>
      </vt:variant>
      <vt:variant>
        <vt:i4>0</vt:i4>
      </vt:variant>
      <vt:variant>
        <vt:i4>5</vt:i4>
      </vt:variant>
      <vt:variant>
        <vt:lpwstr/>
      </vt:variant>
      <vt:variant>
        <vt:lpwstr>_Toc211843814</vt:lpwstr>
      </vt:variant>
      <vt:variant>
        <vt:i4>1835071</vt:i4>
      </vt:variant>
      <vt:variant>
        <vt:i4>89</vt:i4>
      </vt:variant>
      <vt:variant>
        <vt:i4>0</vt:i4>
      </vt:variant>
      <vt:variant>
        <vt:i4>5</vt:i4>
      </vt:variant>
      <vt:variant>
        <vt:lpwstr/>
      </vt:variant>
      <vt:variant>
        <vt:lpwstr>_Toc211843813</vt:lpwstr>
      </vt:variant>
      <vt:variant>
        <vt:i4>1835071</vt:i4>
      </vt:variant>
      <vt:variant>
        <vt:i4>83</vt:i4>
      </vt:variant>
      <vt:variant>
        <vt:i4>0</vt:i4>
      </vt:variant>
      <vt:variant>
        <vt:i4>5</vt:i4>
      </vt:variant>
      <vt:variant>
        <vt:lpwstr/>
      </vt:variant>
      <vt:variant>
        <vt:lpwstr>_Toc211843812</vt:lpwstr>
      </vt:variant>
      <vt:variant>
        <vt:i4>1835071</vt:i4>
      </vt:variant>
      <vt:variant>
        <vt:i4>77</vt:i4>
      </vt:variant>
      <vt:variant>
        <vt:i4>0</vt:i4>
      </vt:variant>
      <vt:variant>
        <vt:i4>5</vt:i4>
      </vt:variant>
      <vt:variant>
        <vt:lpwstr/>
      </vt:variant>
      <vt:variant>
        <vt:lpwstr>_Toc211843811</vt:lpwstr>
      </vt:variant>
      <vt:variant>
        <vt:i4>1835071</vt:i4>
      </vt:variant>
      <vt:variant>
        <vt:i4>71</vt:i4>
      </vt:variant>
      <vt:variant>
        <vt:i4>0</vt:i4>
      </vt:variant>
      <vt:variant>
        <vt:i4>5</vt:i4>
      </vt:variant>
      <vt:variant>
        <vt:lpwstr/>
      </vt:variant>
      <vt:variant>
        <vt:lpwstr>_Toc211843810</vt:lpwstr>
      </vt:variant>
      <vt:variant>
        <vt:i4>1900607</vt:i4>
      </vt:variant>
      <vt:variant>
        <vt:i4>65</vt:i4>
      </vt:variant>
      <vt:variant>
        <vt:i4>0</vt:i4>
      </vt:variant>
      <vt:variant>
        <vt:i4>5</vt:i4>
      </vt:variant>
      <vt:variant>
        <vt:lpwstr/>
      </vt:variant>
      <vt:variant>
        <vt:lpwstr>_Toc211843809</vt:lpwstr>
      </vt:variant>
      <vt:variant>
        <vt:i4>1900607</vt:i4>
      </vt:variant>
      <vt:variant>
        <vt:i4>59</vt:i4>
      </vt:variant>
      <vt:variant>
        <vt:i4>0</vt:i4>
      </vt:variant>
      <vt:variant>
        <vt:i4>5</vt:i4>
      </vt:variant>
      <vt:variant>
        <vt:lpwstr/>
      </vt:variant>
      <vt:variant>
        <vt:lpwstr>_Toc211843808</vt:lpwstr>
      </vt:variant>
      <vt:variant>
        <vt:i4>1900607</vt:i4>
      </vt:variant>
      <vt:variant>
        <vt:i4>53</vt:i4>
      </vt:variant>
      <vt:variant>
        <vt:i4>0</vt:i4>
      </vt:variant>
      <vt:variant>
        <vt:i4>5</vt:i4>
      </vt:variant>
      <vt:variant>
        <vt:lpwstr/>
      </vt:variant>
      <vt:variant>
        <vt:lpwstr>_Toc211843807</vt:lpwstr>
      </vt:variant>
      <vt:variant>
        <vt:i4>1900607</vt:i4>
      </vt:variant>
      <vt:variant>
        <vt:i4>47</vt:i4>
      </vt:variant>
      <vt:variant>
        <vt:i4>0</vt:i4>
      </vt:variant>
      <vt:variant>
        <vt:i4>5</vt:i4>
      </vt:variant>
      <vt:variant>
        <vt:lpwstr/>
      </vt:variant>
      <vt:variant>
        <vt:lpwstr>_Toc211843806</vt:lpwstr>
      </vt:variant>
      <vt:variant>
        <vt:i4>1900607</vt:i4>
      </vt:variant>
      <vt:variant>
        <vt:i4>41</vt:i4>
      </vt:variant>
      <vt:variant>
        <vt:i4>0</vt:i4>
      </vt:variant>
      <vt:variant>
        <vt:i4>5</vt:i4>
      </vt:variant>
      <vt:variant>
        <vt:lpwstr/>
      </vt:variant>
      <vt:variant>
        <vt:lpwstr>_Toc211843805</vt:lpwstr>
      </vt:variant>
      <vt:variant>
        <vt:i4>1900607</vt:i4>
      </vt:variant>
      <vt:variant>
        <vt:i4>35</vt:i4>
      </vt:variant>
      <vt:variant>
        <vt:i4>0</vt:i4>
      </vt:variant>
      <vt:variant>
        <vt:i4>5</vt:i4>
      </vt:variant>
      <vt:variant>
        <vt:lpwstr/>
      </vt:variant>
      <vt:variant>
        <vt:lpwstr>_Toc211843804</vt:lpwstr>
      </vt:variant>
      <vt:variant>
        <vt:i4>1900607</vt:i4>
      </vt:variant>
      <vt:variant>
        <vt:i4>29</vt:i4>
      </vt:variant>
      <vt:variant>
        <vt:i4>0</vt:i4>
      </vt:variant>
      <vt:variant>
        <vt:i4>5</vt:i4>
      </vt:variant>
      <vt:variant>
        <vt:lpwstr/>
      </vt:variant>
      <vt:variant>
        <vt:lpwstr>_Toc211843803</vt:lpwstr>
      </vt:variant>
      <vt:variant>
        <vt:i4>1900607</vt:i4>
      </vt:variant>
      <vt:variant>
        <vt:i4>23</vt:i4>
      </vt:variant>
      <vt:variant>
        <vt:i4>0</vt:i4>
      </vt:variant>
      <vt:variant>
        <vt:i4>5</vt:i4>
      </vt:variant>
      <vt:variant>
        <vt:lpwstr/>
      </vt:variant>
      <vt:variant>
        <vt:lpwstr>_Toc211843802</vt:lpwstr>
      </vt:variant>
      <vt:variant>
        <vt:i4>1900607</vt:i4>
      </vt:variant>
      <vt:variant>
        <vt:i4>17</vt:i4>
      </vt:variant>
      <vt:variant>
        <vt:i4>0</vt:i4>
      </vt:variant>
      <vt:variant>
        <vt:i4>5</vt:i4>
      </vt:variant>
      <vt:variant>
        <vt:lpwstr/>
      </vt:variant>
      <vt:variant>
        <vt:lpwstr>_Toc211843801</vt:lpwstr>
      </vt:variant>
      <vt:variant>
        <vt:i4>1900607</vt:i4>
      </vt:variant>
      <vt:variant>
        <vt:i4>11</vt:i4>
      </vt:variant>
      <vt:variant>
        <vt:i4>0</vt:i4>
      </vt:variant>
      <vt:variant>
        <vt:i4>5</vt:i4>
      </vt:variant>
      <vt:variant>
        <vt:lpwstr/>
      </vt:variant>
      <vt:variant>
        <vt:lpwstr>_Toc211843800</vt:lpwstr>
      </vt:variant>
      <vt:variant>
        <vt:i4>1310768</vt:i4>
      </vt:variant>
      <vt:variant>
        <vt:i4>5</vt:i4>
      </vt:variant>
      <vt:variant>
        <vt:i4>0</vt:i4>
      </vt:variant>
      <vt:variant>
        <vt:i4>5</vt:i4>
      </vt:variant>
      <vt:variant>
        <vt:lpwstr/>
      </vt:variant>
      <vt:variant>
        <vt:lpwstr>_Toc211843799</vt:lpwstr>
      </vt:variant>
      <vt:variant>
        <vt:i4>5308424</vt:i4>
      </vt:variant>
      <vt:variant>
        <vt:i4>0</vt:i4>
      </vt:variant>
      <vt:variant>
        <vt:i4>0</vt:i4>
      </vt:variant>
      <vt:variant>
        <vt:i4>5</vt:i4>
      </vt:variant>
      <vt:variant>
        <vt:lpwstr>https://creativecommons.org/licenses/by/4.0/</vt:lpwstr>
      </vt:variant>
      <vt:variant>
        <vt:lpwstr/>
      </vt:variant>
      <vt:variant>
        <vt:i4>6881385</vt:i4>
      </vt:variant>
      <vt:variant>
        <vt:i4>105</vt:i4>
      </vt:variant>
      <vt:variant>
        <vt:i4>0</vt:i4>
      </vt:variant>
      <vt:variant>
        <vt:i4>5</vt:i4>
      </vt:variant>
      <vt:variant>
        <vt:lpwstr>https://www.acma.gov.au/amateur-radio-accredited-assessors</vt:lpwstr>
      </vt:variant>
      <vt:variant>
        <vt:lpwstr/>
      </vt:variant>
      <vt:variant>
        <vt:i4>196619</vt:i4>
      </vt:variant>
      <vt:variant>
        <vt:i4>102</vt:i4>
      </vt:variant>
      <vt:variant>
        <vt:i4>0</vt:i4>
      </vt:variant>
      <vt:variant>
        <vt:i4>5</vt:i4>
      </vt:variant>
      <vt:variant>
        <vt:lpwstr>https://www.acma.gov.au/merger-reform</vt:lpwstr>
      </vt:variant>
      <vt:variant>
        <vt:lpwstr/>
      </vt:variant>
      <vt:variant>
        <vt:i4>8126509</vt:i4>
      </vt:variant>
      <vt:variant>
        <vt:i4>99</vt:i4>
      </vt:variant>
      <vt:variant>
        <vt:i4>0</vt:i4>
      </vt:variant>
      <vt:variant>
        <vt:i4>5</vt:i4>
      </vt:variant>
      <vt:variant>
        <vt:lpwstr>https://www.accc.gov.au/business/mergers-and-acquisitions/transition-to-a-new-merger-control-regime</vt:lpwstr>
      </vt:variant>
      <vt:variant>
        <vt:lpwstr/>
      </vt:variant>
      <vt:variant>
        <vt:i4>7078013</vt:i4>
      </vt:variant>
      <vt:variant>
        <vt:i4>96</vt:i4>
      </vt:variant>
      <vt:variant>
        <vt:i4>0</vt:i4>
      </vt:variant>
      <vt:variant>
        <vt:i4>5</vt:i4>
      </vt:variant>
      <vt:variant>
        <vt:lpwstr>https://www.acma.gov.au/consultations/2024-05/planning-options-upper-6-ghz-band</vt:lpwstr>
      </vt:variant>
      <vt:variant>
        <vt:lpwstr/>
      </vt:variant>
      <vt:variant>
        <vt:i4>5963840</vt:i4>
      </vt:variant>
      <vt:variant>
        <vt:i4>93</vt:i4>
      </vt:variant>
      <vt:variant>
        <vt:i4>0</vt:i4>
      </vt:variant>
      <vt:variant>
        <vt:i4>5</vt:i4>
      </vt:variant>
      <vt:variant>
        <vt:lpwstr>https://www.acma.gov.au/consultations/2021-10/radio-local-area-networks-rlans-6-ghz-band-consultation-372021</vt:lpwstr>
      </vt:variant>
      <vt:variant>
        <vt:lpwstr/>
      </vt:variant>
      <vt:variant>
        <vt:i4>3211315</vt:i4>
      </vt:variant>
      <vt:variant>
        <vt:i4>90</vt:i4>
      </vt:variant>
      <vt:variant>
        <vt:i4>0</vt:i4>
      </vt:variant>
      <vt:variant>
        <vt:i4>5</vt:i4>
      </vt:variant>
      <vt:variant>
        <vt:lpwstr>https://www.acma.gov.au/our-role-manage-spectrum</vt:lpwstr>
      </vt:variant>
      <vt:variant>
        <vt:lpwstr>:~:text=Spectrum%20planning%20framework,-Spectrum%20planning%20is&amp;text=Through%20spectrum%20planning%2C%20we%20determine,licensees%20to%20utilise%20the%20spectrum.</vt:lpwstr>
      </vt:variant>
      <vt:variant>
        <vt:i4>6684775</vt:i4>
      </vt:variant>
      <vt:variant>
        <vt:i4>87</vt:i4>
      </vt:variant>
      <vt:variant>
        <vt:i4>0</vt:i4>
      </vt:variant>
      <vt:variant>
        <vt:i4>5</vt:i4>
      </vt:variant>
      <vt:variant>
        <vt:lpwstr>https://www.acma.gov.au/consultations/2025-02/updating-earth-station-and-ptp-coordination-rules</vt:lpwstr>
      </vt:variant>
      <vt:variant>
        <vt:lpwstr/>
      </vt:variant>
      <vt:variant>
        <vt:i4>3604516</vt:i4>
      </vt:variant>
      <vt:variant>
        <vt:i4>84</vt:i4>
      </vt:variant>
      <vt:variant>
        <vt:i4>0</vt:i4>
      </vt:variant>
      <vt:variant>
        <vt:i4>5</vt:i4>
      </vt:variant>
      <vt:variant>
        <vt:lpwstr>https://www.acma.gov.au/consultations/2023-09/review-australian-satellite-filing-procedures</vt:lpwstr>
      </vt:variant>
      <vt:variant>
        <vt:lpwstr/>
      </vt:variant>
      <vt:variant>
        <vt:i4>196621</vt:i4>
      </vt:variant>
      <vt:variant>
        <vt:i4>81</vt:i4>
      </vt:variant>
      <vt:variant>
        <vt:i4>0</vt:i4>
      </vt:variant>
      <vt:variant>
        <vt:i4>5</vt:i4>
      </vt:variant>
      <vt:variant>
        <vt:lpwstr>https://www.acma.gov.au/consultations/2025-04/remaking-sunsetting-radionavigation-satellite-service-class-licence</vt:lpwstr>
      </vt:variant>
      <vt:variant>
        <vt:lpwstr/>
      </vt:variant>
      <vt:variant>
        <vt:i4>7078013</vt:i4>
      </vt:variant>
      <vt:variant>
        <vt:i4>78</vt:i4>
      </vt:variant>
      <vt:variant>
        <vt:i4>0</vt:i4>
      </vt:variant>
      <vt:variant>
        <vt:i4>5</vt:i4>
      </vt:variant>
      <vt:variant>
        <vt:lpwstr>https://www.acma.gov.au/consultations/2024-05/planning-options-upper-6-ghz-band</vt:lpwstr>
      </vt:variant>
      <vt:variant>
        <vt:lpwstr/>
      </vt:variant>
      <vt:variant>
        <vt:i4>7078013</vt:i4>
      </vt:variant>
      <vt:variant>
        <vt:i4>75</vt:i4>
      </vt:variant>
      <vt:variant>
        <vt:i4>0</vt:i4>
      </vt:variant>
      <vt:variant>
        <vt:i4>5</vt:i4>
      </vt:variant>
      <vt:variant>
        <vt:lpwstr>https://www.acma.gov.au/consultations/2024-05/planning-options-upper-6-ghz-band</vt:lpwstr>
      </vt:variant>
      <vt:variant>
        <vt:lpwstr/>
      </vt:variant>
      <vt:variant>
        <vt:i4>6357038</vt:i4>
      </vt:variant>
      <vt:variant>
        <vt:i4>72</vt:i4>
      </vt:variant>
      <vt:variant>
        <vt:i4>0</vt:i4>
      </vt:variant>
      <vt:variant>
        <vt:i4>5</vt:i4>
      </vt:variant>
      <vt:variant>
        <vt:lpwstr>https://www.fcc.gov/document/fcc-adopts-initial-rules-uncrewed-aircraft-use-5-ghz-band</vt:lpwstr>
      </vt:variant>
      <vt:variant>
        <vt:lpwstr/>
      </vt:variant>
      <vt:variant>
        <vt:i4>4718602</vt:i4>
      </vt:variant>
      <vt:variant>
        <vt:i4>69</vt:i4>
      </vt:variant>
      <vt:variant>
        <vt:i4>0</vt:i4>
      </vt:variant>
      <vt:variant>
        <vt:i4>5</vt:i4>
      </vt:variant>
      <vt:variant>
        <vt:lpwstr>https://www.telecoms.com/spectrum/ofcom-sets-the-date-for-mmwave-sale</vt:lpwstr>
      </vt:variant>
      <vt:variant>
        <vt:lpwstr/>
      </vt:variant>
      <vt:variant>
        <vt:i4>4063359</vt:i4>
      </vt:variant>
      <vt:variant>
        <vt:i4>66</vt:i4>
      </vt:variant>
      <vt:variant>
        <vt:i4>0</vt:i4>
      </vt:variant>
      <vt:variant>
        <vt:i4>5</vt:i4>
      </vt:variant>
      <vt:variant>
        <vt:lpwstr>https://gsacom.com/paper/4400mhz-5000mhz-january-2022-national-spectrum-positions/</vt:lpwstr>
      </vt:variant>
      <vt:variant>
        <vt:lpwstr/>
      </vt:variant>
      <vt:variant>
        <vt:i4>5701653</vt:i4>
      </vt:variant>
      <vt:variant>
        <vt:i4>63</vt:i4>
      </vt:variant>
      <vt:variant>
        <vt:i4>0</vt:i4>
      </vt:variant>
      <vt:variant>
        <vt:i4>5</vt:i4>
      </vt:variant>
      <vt:variant>
        <vt:lpwstr>https://gsacom.com/paper/5g-devices-ecosystem-september-2024/</vt:lpwstr>
      </vt:variant>
      <vt:variant>
        <vt:lpwstr/>
      </vt:variant>
      <vt:variant>
        <vt:i4>2490490</vt:i4>
      </vt:variant>
      <vt:variant>
        <vt:i4>60</vt:i4>
      </vt:variant>
      <vt:variant>
        <vt:i4>0</vt:i4>
      </vt:variant>
      <vt:variant>
        <vt:i4>5</vt:i4>
      </vt:variant>
      <vt:variant>
        <vt:lpwstr>https://gsacom.com/paper/mid-band-spectrum-member-report-october-2021/</vt:lpwstr>
      </vt:variant>
      <vt:variant>
        <vt:lpwstr/>
      </vt:variant>
      <vt:variant>
        <vt:i4>7143471</vt:i4>
      </vt:variant>
      <vt:variant>
        <vt:i4>57</vt:i4>
      </vt:variant>
      <vt:variant>
        <vt:i4>0</vt:i4>
      </vt:variant>
      <vt:variant>
        <vt:i4>5</vt:i4>
      </vt:variant>
      <vt:variant>
        <vt:lpwstr>https://www.defence.gov.au/defence-activities/projects</vt:lpwstr>
      </vt:variant>
      <vt:variant>
        <vt:lpwstr/>
      </vt:variant>
      <vt:variant>
        <vt:i4>1376264</vt:i4>
      </vt:variant>
      <vt:variant>
        <vt:i4>54</vt:i4>
      </vt:variant>
      <vt:variant>
        <vt:i4>0</vt:i4>
      </vt:variant>
      <vt:variant>
        <vt:i4>5</vt:i4>
      </vt:variant>
      <vt:variant>
        <vt:lpwstr>https://www.acma.gov.au/publications/2024-09/guide/regulatory-guide-operation-imt-satellite-direct-mobile-service</vt:lpwstr>
      </vt:variant>
      <vt:variant>
        <vt:lpwstr/>
      </vt:variant>
      <vt:variant>
        <vt:i4>1179722</vt:i4>
      </vt:variant>
      <vt:variant>
        <vt:i4>51</vt:i4>
      </vt:variant>
      <vt:variant>
        <vt:i4>0</vt:i4>
      </vt:variant>
      <vt:variant>
        <vt:i4>5</vt:i4>
      </vt:variant>
      <vt:variant>
        <vt:lpwstr>https://www.acma.gov.au/consultations/2023-11/satellite-direct-mobile-services-regulatory-issues</vt:lpwstr>
      </vt:variant>
      <vt:variant>
        <vt:lpwstr/>
      </vt:variant>
      <vt:variant>
        <vt:i4>5898359</vt:i4>
      </vt:variant>
      <vt:variant>
        <vt:i4>48</vt:i4>
      </vt:variant>
      <vt:variant>
        <vt:i4>0</vt:i4>
      </vt:variant>
      <vt:variant>
        <vt:i4>5</vt:i4>
      </vt:variant>
      <vt:variant>
        <vt:lpwstr>https://eccwp.cept.org/WI_Detail.aspx?wiid=873</vt:lpwstr>
      </vt:variant>
      <vt:variant>
        <vt:lpwstr/>
      </vt:variant>
      <vt:variant>
        <vt:i4>2097275</vt:i4>
      </vt:variant>
      <vt:variant>
        <vt:i4>45</vt:i4>
      </vt:variant>
      <vt:variant>
        <vt:i4>0</vt:i4>
      </vt:variant>
      <vt:variant>
        <vt:i4>5</vt:i4>
      </vt:variant>
      <vt:variant>
        <vt:lpwstr>https://www.fcc.gov/document/fcc-looks-unleash-20000-megahertz-satellite-spectrum-abundance</vt:lpwstr>
      </vt:variant>
      <vt:variant>
        <vt:lpwstr/>
      </vt:variant>
      <vt:variant>
        <vt:i4>6684737</vt:i4>
      </vt:variant>
      <vt:variant>
        <vt:i4>42</vt:i4>
      </vt:variant>
      <vt:variant>
        <vt:i4>0</vt:i4>
      </vt:variant>
      <vt:variant>
        <vt:i4>5</vt:i4>
      </vt:variant>
      <vt:variant>
        <vt:lpwstr>https://www.ofcom.org.uk/__data/assets/pdf_file/0013/222205/internet-futures.pdf</vt:lpwstr>
      </vt:variant>
      <vt:variant>
        <vt:lpwstr/>
      </vt:variant>
      <vt:variant>
        <vt:i4>7012410</vt:i4>
      </vt:variant>
      <vt:variant>
        <vt:i4>39</vt:i4>
      </vt:variant>
      <vt:variant>
        <vt:i4>0</vt:i4>
      </vt:variant>
      <vt:variant>
        <vt:i4>5</vt:i4>
      </vt:variant>
      <vt:variant>
        <vt:lpwstr>https://www.iso.org/standard/60857.html</vt:lpwstr>
      </vt:variant>
      <vt:variant>
        <vt:lpwstr/>
      </vt:variant>
      <vt:variant>
        <vt:i4>5898271</vt:i4>
      </vt:variant>
      <vt:variant>
        <vt:i4>36</vt:i4>
      </vt:variant>
      <vt:variant>
        <vt:i4>0</vt:i4>
      </vt:variant>
      <vt:variant>
        <vt:i4>5</vt:i4>
      </vt:variant>
      <vt:variant>
        <vt:lpwstr>https://www.ofcom.org.uk/about-ofcom/policies-and-guidelines/environmental-policy</vt:lpwstr>
      </vt:variant>
      <vt:variant>
        <vt:lpwstr/>
      </vt:variant>
      <vt:variant>
        <vt:i4>7209085</vt:i4>
      </vt:variant>
      <vt:variant>
        <vt:i4>33</vt:i4>
      </vt:variant>
      <vt:variant>
        <vt:i4>0</vt:i4>
      </vt:variant>
      <vt:variant>
        <vt:i4>5</vt:i4>
      </vt:variant>
      <vt:variant>
        <vt:lpwstr>https://www.nokia.com/blog/digital-design-for-energy-efficiency-saves-20-percent-of-network-energy-consumption/</vt:lpwstr>
      </vt:variant>
      <vt:variant>
        <vt:lpwstr/>
      </vt:variant>
      <vt:variant>
        <vt:i4>7602278</vt:i4>
      </vt:variant>
      <vt:variant>
        <vt:i4>30</vt:i4>
      </vt:variant>
      <vt:variant>
        <vt:i4>0</vt:i4>
      </vt:variant>
      <vt:variant>
        <vt:i4>5</vt:i4>
      </vt:variant>
      <vt:variant>
        <vt:lpwstr>https://www.thecie.com.au/publications-archive/the-economic-impacts-of-connected-and-automated-vehicles</vt:lpwstr>
      </vt:variant>
      <vt:variant>
        <vt:lpwstr/>
      </vt:variant>
      <vt:variant>
        <vt:i4>6553689</vt:i4>
      </vt:variant>
      <vt:variant>
        <vt:i4>27</vt:i4>
      </vt:variant>
      <vt:variant>
        <vt:i4>0</vt:i4>
      </vt:variant>
      <vt:variant>
        <vt:i4>5</vt:i4>
      </vt:variant>
      <vt:variant>
        <vt:lpwstr>https://www.itu.int/dms_pubrec/itu-r/rec/m/R-REC-M.2160-0-202311-I!!PDF-E.pdf</vt:lpwstr>
      </vt:variant>
      <vt:variant>
        <vt:lpwstr/>
      </vt:variant>
      <vt:variant>
        <vt:i4>5046356</vt:i4>
      </vt:variant>
      <vt:variant>
        <vt:i4>24</vt:i4>
      </vt:variant>
      <vt:variant>
        <vt:i4>0</vt:i4>
      </vt:variant>
      <vt:variant>
        <vt:i4>5</vt:i4>
      </vt:variant>
      <vt:variant>
        <vt:lpwstr>https://www.industry.gov.au/publications/critical-technologies-statement</vt:lpwstr>
      </vt:variant>
      <vt:variant>
        <vt:lpwstr/>
      </vt:variant>
      <vt:variant>
        <vt:i4>4259956</vt:i4>
      </vt:variant>
      <vt:variant>
        <vt:i4>21</vt:i4>
      </vt:variant>
      <vt:variant>
        <vt:i4>0</vt:i4>
      </vt:variant>
      <vt:variant>
        <vt:i4>5</vt:i4>
      </vt:variant>
      <vt:variant>
        <vt:lpwstr>https://www.niaa.gov.au/sites/default/files/documents/publications/first-nations-digital-inclusion-plan-2023-2026_0.pdf</vt:lpwstr>
      </vt:variant>
      <vt:variant>
        <vt:lpwstr/>
      </vt:variant>
      <vt:variant>
        <vt:i4>1048614</vt:i4>
      </vt:variant>
      <vt:variant>
        <vt:i4>18</vt:i4>
      </vt:variant>
      <vt:variant>
        <vt:i4>0</vt:i4>
      </vt:variant>
      <vt:variant>
        <vt:i4>5</vt:i4>
      </vt:variant>
      <vt:variant>
        <vt:lpwstr>https://aus01.safelinks.protection.outlook.com/?url=https%3A%2F%2Fwww.oecd.org%2Fen%2Fpublications%2Fdevelopments-in-spectrum-management-for-communication-services_175e7ce5-en.html&amp;data=05%7C02%7CRuwan.Devasurendra%40acma.gov.au%7C5dc0d26f61434aa1685d08ddc7fb2e5a%7C0dac7f39d20c4e718af371ee7e268a2b%7C0%7C0%7C638886603806410983%7CUnknown%7CTWFpbGZsb3d8eyJFbXB0eU1hcGkiOnRydWUsIlYiOiIwLjAuMDAwMCIsIlAiOiJXaW4zMiIsIkFOIjoiTWFpbCIsIldUIjoyfQ%3D%3D%7C0%7C%7C%7C&amp;sdata=WY0jFYTHdyVrF%2BoNQxJbxt2Gh2aFOX6k6%2BjLXZMTea4%3D&amp;reserved=0</vt:lpwstr>
      </vt:variant>
      <vt:variant>
        <vt:lpwstr/>
      </vt:variant>
      <vt:variant>
        <vt:i4>1572943</vt:i4>
      </vt:variant>
      <vt:variant>
        <vt:i4>15</vt:i4>
      </vt:variant>
      <vt:variant>
        <vt:i4>0</vt:i4>
      </vt:variant>
      <vt:variant>
        <vt:i4>5</vt:i4>
      </vt:variant>
      <vt:variant>
        <vt:lpwstr>https://ministers.treasury.gov.au/ministers/jim-chalmers-2022/speeches/address-national-press-club-canberra-5</vt:lpwstr>
      </vt:variant>
      <vt:variant>
        <vt:lpwstr/>
      </vt:variant>
      <vt:variant>
        <vt:i4>1572943</vt:i4>
      </vt:variant>
      <vt:variant>
        <vt:i4>12</vt:i4>
      </vt:variant>
      <vt:variant>
        <vt:i4>0</vt:i4>
      </vt:variant>
      <vt:variant>
        <vt:i4>5</vt:i4>
      </vt:variant>
      <vt:variant>
        <vt:lpwstr>https://ministers.treasury.gov.au/ministers/jim-chalmers-2022/speeches/address-national-press-club-canberra-5</vt:lpwstr>
      </vt:variant>
      <vt:variant>
        <vt:lpwstr/>
      </vt:variant>
      <vt:variant>
        <vt:i4>2490488</vt:i4>
      </vt:variant>
      <vt:variant>
        <vt:i4>9</vt:i4>
      </vt:variant>
      <vt:variant>
        <vt:i4>0</vt:i4>
      </vt:variant>
      <vt:variant>
        <vt:i4>5</vt:i4>
      </vt:variant>
      <vt:variant>
        <vt:lpwstr>https://www.acma.gov.au/about-spectrum-auctions</vt:lpwstr>
      </vt:variant>
      <vt:variant>
        <vt:lpwstr/>
      </vt:variant>
      <vt:variant>
        <vt:i4>5046356</vt:i4>
      </vt:variant>
      <vt:variant>
        <vt:i4>6</vt:i4>
      </vt:variant>
      <vt:variant>
        <vt:i4>0</vt:i4>
      </vt:variant>
      <vt:variant>
        <vt:i4>5</vt:i4>
      </vt:variant>
      <vt:variant>
        <vt:lpwstr>https://www.industry.gov.au/publications/critical-technologies-statement</vt:lpwstr>
      </vt:variant>
      <vt:variant>
        <vt:lpwstr/>
      </vt:variant>
      <vt:variant>
        <vt:i4>3145832</vt:i4>
      </vt:variant>
      <vt:variant>
        <vt:i4>3</vt:i4>
      </vt:variant>
      <vt:variant>
        <vt:i4>0</vt:i4>
      </vt:variant>
      <vt:variant>
        <vt:i4>5</vt:i4>
      </vt:variant>
      <vt:variant>
        <vt:lpwstr>https://www.infrastructure.gov.au/have-your-say/consultation-universal-outdoor-mobile-obligation-uomo-draft-legislation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2025-10-28T05:46:00Z</dcterms:created>
  <dcterms:modified xsi:type="dcterms:W3CDTF">2025-10-28T05:48:00Z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17cd9d2f,61723bf9,478662e2,4cd4743f,22618058,212afea1,2bbcd60b,ccfc372,4ba4a4c0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b990b41,328c7666,3445e858,1d812f45,61028a70,15821498,25db7a37,5080706a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aeb57847-2996-43f6-9ac9-aca8e5487221_Enabled">
    <vt:lpwstr>true</vt:lpwstr>
  </property>
  <property fmtid="{D5CDD505-2E9C-101B-9397-08002B2CF9AE}" pid="9" name="MSIP_Label_aeb57847-2996-43f6-9ac9-aca8e5487221_SetDate">
    <vt:lpwstr>2025-10-28T05:46:21Z</vt:lpwstr>
  </property>
  <property fmtid="{D5CDD505-2E9C-101B-9397-08002B2CF9AE}" pid="10" name="MSIP_Label_aeb57847-2996-43f6-9ac9-aca8e5487221_Method">
    <vt:lpwstr>Privileged</vt:lpwstr>
  </property>
  <property fmtid="{D5CDD505-2E9C-101B-9397-08002B2CF9AE}" pid="11" name="MSIP_Label_aeb57847-2996-43f6-9ac9-aca8e5487221_Name">
    <vt:lpwstr>90fb82dc-5319-427a-bd3a-0b26e5d5e425</vt:lpwstr>
  </property>
  <property fmtid="{D5CDD505-2E9C-101B-9397-08002B2CF9AE}" pid="12" name="MSIP_Label_aeb57847-2996-43f6-9ac9-aca8e5487221_SiteId">
    <vt:lpwstr>0dac7f39-d20c-4e71-8af3-71ee7e268a2b</vt:lpwstr>
  </property>
  <property fmtid="{D5CDD505-2E9C-101B-9397-08002B2CF9AE}" pid="13" name="MSIP_Label_aeb57847-2996-43f6-9ac9-aca8e5487221_ActionId">
    <vt:lpwstr>b9cb8f6e-3841-404f-abee-c556a615146f</vt:lpwstr>
  </property>
  <property fmtid="{D5CDD505-2E9C-101B-9397-08002B2CF9AE}" pid="14" name="MSIP_Label_aeb57847-2996-43f6-9ac9-aca8e5487221_ContentBits">
    <vt:lpwstr>3</vt:lpwstr>
  </property>
  <property fmtid="{D5CDD505-2E9C-101B-9397-08002B2CF9AE}" pid="15" name="MSIP_Label_aeb57847-2996-43f6-9ac9-aca8e5487221_Tag">
    <vt:lpwstr>10, 0, 1, 1</vt:lpwstr>
  </property>
</Properties>
</file>