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BAFD0" w14:textId="77777777" w:rsidR="00216AF7" w:rsidRPr="001A5C52" w:rsidRDefault="00216AF7" w:rsidP="00216AF7">
      <w:pPr>
        <w:pStyle w:val="BodyText"/>
        <w:jc w:val="left"/>
        <w:rPr>
          <w:rFonts w:asciiTheme="minorHAnsi" w:hAnsiTheme="minorHAnsi" w:cstheme="minorHAnsi"/>
          <w:b/>
          <w:noProof w:val="0"/>
          <w:sz w:val="32"/>
        </w:rPr>
      </w:pPr>
      <w:r w:rsidRPr="001A5C52">
        <w:rPr>
          <w:rFonts w:asciiTheme="minorHAnsi" w:hAnsiTheme="minorHAnsi" w:cstheme="minorHAnsi"/>
          <w:sz w:val="23"/>
          <w:szCs w:val="23"/>
          <w:lang w:val="en-AU" w:eastAsia="en-AU"/>
        </w:rPr>
        <w:drawing>
          <wp:inline distT="0" distB="0" distL="0" distR="0" wp14:anchorId="17536E31" wp14:editId="08EE702E">
            <wp:extent cx="2581275" cy="839841"/>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5201" cy="847625"/>
                    </a:xfrm>
                    <a:prstGeom prst="rect">
                      <a:avLst/>
                    </a:prstGeom>
                    <a:noFill/>
                    <a:ln>
                      <a:noFill/>
                    </a:ln>
                  </pic:spPr>
                </pic:pic>
              </a:graphicData>
            </a:graphic>
          </wp:inline>
        </w:drawing>
      </w:r>
    </w:p>
    <w:p w14:paraId="4794B64C" w14:textId="77777777" w:rsidR="00216AF7" w:rsidRPr="001A5C52" w:rsidRDefault="00216AF7" w:rsidP="00216AF7">
      <w:pPr>
        <w:pStyle w:val="BodyText"/>
        <w:jc w:val="left"/>
        <w:rPr>
          <w:rFonts w:asciiTheme="minorHAnsi" w:hAnsiTheme="minorHAnsi" w:cstheme="minorHAnsi"/>
          <w:b/>
          <w:noProof w:val="0"/>
          <w:sz w:val="52"/>
          <w:szCs w:val="52"/>
        </w:rPr>
      </w:pPr>
    </w:p>
    <w:p w14:paraId="39246441" w14:textId="70DC32F6" w:rsidR="00216AF7" w:rsidRPr="001C3C60" w:rsidRDefault="00216AF7" w:rsidP="00216AF7">
      <w:pPr>
        <w:pStyle w:val="BodyText"/>
        <w:jc w:val="left"/>
        <w:rPr>
          <w:rFonts w:cs="Arial"/>
          <w:b/>
          <w:noProof w:val="0"/>
          <w:sz w:val="40"/>
          <w:szCs w:val="40"/>
        </w:rPr>
      </w:pPr>
      <w:r w:rsidRPr="001C3C60">
        <w:rPr>
          <w:rFonts w:cs="Arial"/>
          <w:b/>
          <w:sz w:val="40"/>
          <w:szCs w:val="40"/>
        </w:rPr>
        <w:t xml:space="preserve">Guide </w:t>
      </w:r>
      <w:r w:rsidR="00FC602C" w:rsidRPr="001C3C60">
        <w:rPr>
          <w:rFonts w:cs="Arial"/>
          <w:b/>
          <w:sz w:val="40"/>
          <w:szCs w:val="40"/>
        </w:rPr>
        <w:t xml:space="preserve">to completing </w:t>
      </w:r>
      <w:r w:rsidRPr="001C3C60">
        <w:rPr>
          <w:rFonts w:cs="Arial"/>
          <w:b/>
          <w:noProof w:val="0"/>
          <w:sz w:val="40"/>
          <w:szCs w:val="40"/>
        </w:rPr>
        <w:t xml:space="preserve">T031— </w:t>
      </w:r>
      <w:r w:rsidR="009637EA">
        <w:rPr>
          <w:rFonts w:cs="Arial"/>
          <w:b/>
          <w:noProof w:val="0"/>
          <w:sz w:val="40"/>
          <w:szCs w:val="40"/>
        </w:rPr>
        <w:t>A</w:t>
      </w:r>
      <w:r w:rsidRPr="001C3C60">
        <w:rPr>
          <w:rFonts w:cs="Arial"/>
          <w:b/>
          <w:noProof w:val="0"/>
          <w:sz w:val="40"/>
          <w:szCs w:val="40"/>
        </w:rPr>
        <w:t>pplication</w:t>
      </w:r>
      <w:r w:rsidR="009637EA">
        <w:rPr>
          <w:rFonts w:cs="Arial"/>
          <w:b/>
          <w:noProof w:val="0"/>
          <w:sz w:val="40"/>
          <w:szCs w:val="40"/>
        </w:rPr>
        <w:t xml:space="preserve"> for access to unlisted mobile phone numbers for </w:t>
      </w:r>
      <w:r w:rsidR="00A176B1">
        <w:rPr>
          <w:rFonts w:cs="Arial"/>
          <w:b/>
          <w:noProof w:val="0"/>
          <w:sz w:val="40"/>
          <w:szCs w:val="40"/>
        </w:rPr>
        <w:t>permitted</w:t>
      </w:r>
      <w:r w:rsidR="009637EA">
        <w:rPr>
          <w:rFonts w:cs="Arial"/>
          <w:b/>
          <w:noProof w:val="0"/>
          <w:sz w:val="40"/>
          <w:szCs w:val="40"/>
        </w:rPr>
        <w:t xml:space="preserve"> research</w:t>
      </w:r>
      <w:r w:rsidRPr="001C3C60">
        <w:rPr>
          <w:rFonts w:cs="Arial"/>
          <w:b/>
          <w:noProof w:val="0"/>
          <w:sz w:val="40"/>
          <w:szCs w:val="40"/>
        </w:rPr>
        <w:t xml:space="preserve"> </w:t>
      </w:r>
    </w:p>
    <w:p w14:paraId="23183ED8" w14:textId="21FBBBFE" w:rsidR="00216AF7" w:rsidRPr="001C3C60" w:rsidRDefault="002A78DB" w:rsidP="00216AF7">
      <w:pPr>
        <w:pStyle w:val="Default"/>
        <w:rPr>
          <w:rFonts w:ascii="Arial" w:hAnsi="Arial" w:cs="Arial"/>
          <w:b/>
          <w:i/>
        </w:rPr>
      </w:pPr>
      <w:r w:rsidRPr="001C3C60">
        <w:rPr>
          <w:rFonts w:ascii="Arial" w:hAnsi="Arial" w:cs="Arial"/>
        </w:rPr>
        <w:br/>
      </w:r>
      <w:r w:rsidRPr="001C3C60">
        <w:rPr>
          <w:rFonts w:ascii="Arial" w:hAnsi="Arial" w:cs="Arial"/>
          <w:b/>
        </w:rPr>
        <w:t>Application to use and disclose unlis</w:t>
      </w:r>
      <w:r w:rsidR="0051212A" w:rsidRPr="001C3C60">
        <w:rPr>
          <w:rFonts w:ascii="Arial" w:hAnsi="Arial" w:cs="Arial"/>
          <w:b/>
        </w:rPr>
        <w:t>t</w:t>
      </w:r>
      <w:r w:rsidRPr="001C3C60">
        <w:rPr>
          <w:rFonts w:ascii="Arial" w:hAnsi="Arial" w:cs="Arial"/>
          <w:b/>
        </w:rPr>
        <w:t>ed mobile phone information in the Integrated Public Number Database for permitted research</w:t>
      </w:r>
      <w:r w:rsidR="00074E46" w:rsidRPr="001C3C60">
        <w:rPr>
          <w:rFonts w:ascii="Arial" w:hAnsi="Arial" w:cs="Arial"/>
          <w:b/>
        </w:rPr>
        <w:t xml:space="preserve"> under the </w:t>
      </w:r>
      <w:r w:rsidR="00074E46" w:rsidRPr="001C3C60">
        <w:rPr>
          <w:rFonts w:ascii="Arial" w:hAnsi="Arial" w:cs="Arial"/>
          <w:b/>
          <w:i/>
        </w:rPr>
        <w:t xml:space="preserve">Telecommunications Regulations </w:t>
      </w:r>
      <w:r w:rsidR="009D60CC" w:rsidRPr="001C3C60">
        <w:rPr>
          <w:rFonts w:ascii="Arial" w:hAnsi="Arial" w:cs="Arial"/>
          <w:b/>
          <w:i/>
        </w:rPr>
        <w:t>20</w:t>
      </w:r>
      <w:r w:rsidR="009D60CC">
        <w:rPr>
          <w:rFonts w:ascii="Arial" w:hAnsi="Arial" w:cs="Arial"/>
          <w:b/>
          <w:i/>
        </w:rPr>
        <w:t>2</w:t>
      </w:r>
      <w:r w:rsidR="009D60CC" w:rsidRPr="001C3C60">
        <w:rPr>
          <w:rFonts w:ascii="Arial" w:hAnsi="Arial" w:cs="Arial"/>
          <w:b/>
          <w:i/>
        </w:rPr>
        <w:t>1</w:t>
      </w:r>
    </w:p>
    <w:p w14:paraId="742F971E" w14:textId="77777777" w:rsidR="00216AF7" w:rsidRPr="001C3C60" w:rsidRDefault="00216AF7" w:rsidP="00216AF7">
      <w:pPr>
        <w:pStyle w:val="Default"/>
        <w:rPr>
          <w:rFonts w:ascii="Arial" w:hAnsi="Arial" w:cs="Arial"/>
        </w:rPr>
      </w:pPr>
    </w:p>
    <w:p w14:paraId="60C55202" w14:textId="77777777" w:rsidR="00216AF7" w:rsidRPr="001C3C60" w:rsidRDefault="00216AF7" w:rsidP="00216AF7">
      <w:pPr>
        <w:pStyle w:val="Default"/>
        <w:rPr>
          <w:rFonts w:ascii="Arial" w:hAnsi="Arial" w:cs="Arial"/>
        </w:rPr>
      </w:pPr>
    </w:p>
    <w:p w14:paraId="0CE7F72A" w14:textId="77777777" w:rsidR="00216AF7" w:rsidRPr="001C3C60" w:rsidRDefault="00216AF7" w:rsidP="00216AF7">
      <w:pPr>
        <w:pStyle w:val="Default"/>
        <w:rPr>
          <w:rFonts w:ascii="Arial" w:hAnsi="Arial" w:cs="Arial"/>
        </w:rPr>
      </w:pPr>
    </w:p>
    <w:p w14:paraId="3A01B0F8" w14:textId="77777777" w:rsidR="00216AF7" w:rsidRPr="001C3C60" w:rsidRDefault="00216AF7" w:rsidP="00216AF7">
      <w:pPr>
        <w:pStyle w:val="Default"/>
        <w:rPr>
          <w:rFonts w:ascii="Arial" w:hAnsi="Arial" w:cs="Arial"/>
        </w:rPr>
      </w:pPr>
    </w:p>
    <w:p w14:paraId="6DEEE219" w14:textId="77777777" w:rsidR="00216AF7" w:rsidRPr="001C3C60" w:rsidRDefault="00216AF7" w:rsidP="00216AF7">
      <w:pPr>
        <w:pStyle w:val="Default"/>
        <w:rPr>
          <w:rFonts w:ascii="Arial" w:hAnsi="Arial" w:cs="Arial"/>
        </w:rPr>
      </w:pPr>
    </w:p>
    <w:p w14:paraId="0064C848" w14:textId="77777777" w:rsidR="00216AF7" w:rsidRPr="001C3C60" w:rsidRDefault="00216AF7" w:rsidP="00216AF7">
      <w:pPr>
        <w:pStyle w:val="Default"/>
        <w:rPr>
          <w:rFonts w:ascii="Arial" w:hAnsi="Arial" w:cs="Arial"/>
        </w:rPr>
      </w:pPr>
    </w:p>
    <w:p w14:paraId="3564148D" w14:textId="77777777" w:rsidR="00216AF7" w:rsidRPr="001C3C60" w:rsidRDefault="00216AF7" w:rsidP="00216AF7">
      <w:pPr>
        <w:pStyle w:val="Default"/>
        <w:rPr>
          <w:rFonts w:ascii="Arial" w:hAnsi="Arial" w:cs="Arial"/>
        </w:rPr>
      </w:pPr>
    </w:p>
    <w:p w14:paraId="5B752703" w14:textId="77777777" w:rsidR="00216AF7" w:rsidRPr="001C3C60" w:rsidRDefault="00216AF7" w:rsidP="00216AF7">
      <w:pPr>
        <w:pStyle w:val="Default"/>
        <w:rPr>
          <w:rFonts w:ascii="Arial" w:hAnsi="Arial" w:cs="Arial"/>
        </w:rPr>
      </w:pPr>
    </w:p>
    <w:p w14:paraId="38667263" w14:textId="77777777" w:rsidR="00216AF7" w:rsidRPr="001C3C60" w:rsidRDefault="00216AF7" w:rsidP="00216AF7">
      <w:pPr>
        <w:pStyle w:val="Default"/>
        <w:rPr>
          <w:rFonts w:ascii="Arial" w:hAnsi="Arial" w:cs="Arial"/>
        </w:rPr>
      </w:pPr>
    </w:p>
    <w:p w14:paraId="4D3F00B4" w14:textId="77777777" w:rsidR="00216AF7" w:rsidRPr="001C3C60" w:rsidRDefault="00216AF7" w:rsidP="00216AF7">
      <w:pPr>
        <w:pStyle w:val="Default"/>
        <w:rPr>
          <w:rFonts w:ascii="Arial" w:hAnsi="Arial" w:cs="Arial"/>
        </w:rPr>
      </w:pPr>
    </w:p>
    <w:p w14:paraId="050AD0D6" w14:textId="77777777" w:rsidR="00216AF7" w:rsidRPr="001C3C60" w:rsidRDefault="00216AF7" w:rsidP="00216AF7">
      <w:pPr>
        <w:pStyle w:val="Default"/>
        <w:rPr>
          <w:rFonts w:ascii="Arial" w:hAnsi="Arial" w:cs="Arial"/>
        </w:rPr>
      </w:pPr>
    </w:p>
    <w:p w14:paraId="0AFA543F" w14:textId="77777777" w:rsidR="00216AF7" w:rsidRPr="001C3C60" w:rsidRDefault="00216AF7" w:rsidP="00216AF7">
      <w:pPr>
        <w:pStyle w:val="Default"/>
        <w:rPr>
          <w:rFonts w:ascii="Arial" w:hAnsi="Arial" w:cs="Arial"/>
        </w:rPr>
      </w:pPr>
    </w:p>
    <w:p w14:paraId="498D18C8" w14:textId="34C8F409" w:rsidR="00216AF7" w:rsidRDefault="00216AF7" w:rsidP="00216AF7">
      <w:pPr>
        <w:pStyle w:val="Default"/>
        <w:rPr>
          <w:rFonts w:ascii="Arial" w:hAnsi="Arial" w:cs="Arial"/>
        </w:rPr>
      </w:pPr>
    </w:p>
    <w:p w14:paraId="1C46BB9D" w14:textId="60982E4E" w:rsidR="0009125C" w:rsidRDefault="0009125C" w:rsidP="00216AF7">
      <w:pPr>
        <w:pStyle w:val="Default"/>
        <w:rPr>
          <w:rFonts w:ascii="Arial" w:hAnsi="Arial" w:cs="Arial"/>
        </w:rPr>
      </w:pPr>
    </w:p>
    <w:p w14:paraId="49354FFC" w14:textId="1D4A54BC" w:rsidR="0009125C" w:rsidRDefault="0009125C" w:rsidP="00216AF7">
      <w:pPr>
        <w:pStyle w:val="Default"/>
        <w:rPr>
          <w:rFonts w:ascii="Arial" w:hAnsi="Arial" w:cs="Arial"/>
        </w:rPr>
      </w:pPr>
    </w:p>
    <w:p w14:paraId="47A17023" w14:textId="77777777" w:rsidR="0009125C" w:rsidRPr="001C3C60" w:rsidRDefault="0009125C" w:rsidP="00216AF7">
      <w:pPr>
        <w:pStyle w:val="Default"/>
        <w:rPr>
          <w:rFonts w:ascii="Arial" w:hAnsi="Arial" w:cs="Arial"/>
        </w:rPr>
      </w:pPr>
    </w:p>
    <w:p w14:paraId="697E1F0A" w14:textId="77777777" w:rsidR="00216AF7" w:rsidRPr="001C3C60" w:rsidRDefault="00216AF7" w:rsidP="00216AF7">
      <w:pPr>
        <w:pStyle w:val="Default"/>
        <w:rPr>
          <w:rFonts w:ascii="Arial" w:hAnsi="Arial" w:cs="Arial"/>
        </w:rPr>
      </w:pPr>
    </w:p>
    <w:p w14:paraId="3EA8D826" w14:textId="77777777" w:rsidR="00DD159E" w:rsidRDefault="00DD159E" w:rsidP="00216AF7">
      <w:pPr>
        <w:pStyle w:val="BodyText"/>
        <w:jc w:val="left"/>
        <w:rPr>
          <w:rFonts w:cs="Arial"/>
          <w:noProof w:val="0"/>
          <w:sz w:val="22"/>
          <w:szCs w:val="22"/>
        </w:rPr>
      </w:pPr>
    </w:p>
    <w:p w14:paraId="34459A56" w14:textId="77777777" w:rsidR="00DD159E" w:rsidRDefault="00DD159E" w:rsidP="00216AF7">
      <w:pPr>
        <w:pStyle w:val="BodyText"/>
        <w:jc w:val="left"/>
        <w:rPr>
          <w:rFonts w:cs="Arial"/>
          <w:noProof w:val="0"/>
          <w:sz w:val="22"/>
          <w:szCs w:val="22"/>
        </w:rPr>
      </w:pPr>
    </w:p>
    <w:p w14:paraId="197C028B" w14:textId="77777777" w:rsidR="00DD159E" w:rsidRDefault="00DD159E" w:rsidP="00216AF7">
      <w:pPr>
        <w:pStyle w:val="BodyText"/>
        <w:jc w:val="left"/>
        <w:rPr>
          <w:rFonts w:cs="Arial"/>
          <w:noProof w:val="0"/>
          <w:sz w:val="22"/>
          <w:szCs w:val="22"/>
        </w:rPr>
      </w:pPr>
    </w:p>
    <w:p w14:paraId="01669AEC" w14:textId="77777777" w:rsidR="00DD159E" w:rsidRDefault="00DD159E" w:rsidP="00216AF7">
      <w:pPr>
        <w:pStyle w:val="BodyText"/>
        <w:jc w:val="left"/>
        <w:rPr>
          <w:rFonts w:cs="Arial"/>
          <w:noProof w:val="0"/>
          <w:sz w:val="22"/>
          <w:szCs w:val="22"/>
        </w:rPr>
      </w:pPr>
    </w:p>
    <w:p w14:paraId="5CCDC63D" w14:textId="77777777" w:rsidR="00DD159E" w:rsidRDefault="00DD159E" w:rsidP="00216AF7">
      <w:pPr>
        <w:pStyle w:val="BodyText"/>
        <w:jc w:val="left"/>
        <w:rPr>
          <w:rFonts w:cs="Arial"/>
          <w:noProof w:val="0"/>
          <w:sz w:val="22"/>
          <w:szCs w:val="22"/>
        </w:rPr>
      </w:pPr>
    </w:p>
    <w:p w14:paraId="39CCDE8B" w14:textId="77777777" w:rsidR="00DD159E" w:rsidRDefault="00DD159E" w:rsidP="00216AF7">
      <w:pPr>
        <w:pStyle w:val="BodyText"/>
        <w:jc w:val="left"/>
        <w:rPr>
          <w:rFonts w:cs="Arial"/>
          <w:noProof w:val="0"/>
          <w:sz w:val="22"/>
          <w:szCs w:val="22"/>
        </w:rPr>
      </w:pPr>
    </w:p>
    <w:p w14:paraId="36947F53" w14:textId="77777777" w:rsidR="00DD159E" w:rsidRDefault="00DD159E" w:rsidP="00216AF7">
      <w:pPr>
        <w:pStyle w:val="BodyText"/>
        <w:jc w:val="left"/>
        <w:rPr>
          <w:rFonts w:cs="Arial"/>
          <w:noProof w:val="0"/>
          <w:sz w:val="22"/>
          <w:szCs w:val="22"/>
        </w:rPr>
      </w:pPr>
    </w:p>
    <w:p w14:paraId="26BEAE3A" w14:textId="5A7FD54D" w:rsidR="00216AF7" w:rsidRPr="001C3C60" w:rsidRDefault="00E421DA" w:rsidP="000B08D7">
      <w:pPr>
        <w:pStyle w:val="BodyText"/>
        <w:jc w:val="left"/>
        <w:rPr>
          <w:rFonts w:cs="Arial"/>
          <w:b/>
          <w:sz w:val="24"/>
          <w:szCs w:val="24"/>
        </w:rPr>
      </w:pPr>
      <w:r w:rsidRPr="001C3C60">
        <w:rPr>
          <w:rFonts w:cs="Arial"/>
          <w:noProof w:val="0"/>
          <w:sz w:val="22"/>
          <w:szCs w:val="22"/>
        </w:rPr>
        <w:t>The</w:t>
      </w:r>
      <w:r w:rsidR="00216AF7" w:rsidRPr="001C3C60">
        <w:rPr>
          <w:rFonts w:cs="Arial"/>
          <w:noProof w:val="0"/>
          <w:sz w:val="22"/>
          <w:szCs w:val="22"/>
        </w:rPr>
        <w:t xml:space="preserve"> </w:t>
      </w:r>
      <w:r w:rsidRPr="001C3C60">
        <w:rPr>
          <w:rFonts w:cs="Arial"/>
          <w:noProof w:val="0"/>
          <w:sz w:val="22"/>
          <w:szCs w:val="22"/>
        </w:rPr>
        <w:t>f</w:t>
      </w:r>
      <w:r w:rsidR="00216AF7" w:rsidRPr="001C3C60">
        <w:rPr>
          <w:rFonts w:cs="Arial"/>
          <w:noProof w:val="0"/>
          <w:sz w:val="22"/>
          <w:szCs w:val="22"/>
        </w:rPr>
        <w:t xml:space="preserve">orm </w:t>
      </w:r>
      <w:r w:rsidRPr="001C3C60">
        <w:rPr>
          <w:rFonts w:cs="Arial"/>
          <w:noProof w:val="0"/>
          <w:sz w:val="22"/>
          <w:szCs w:val="22"/>
        </w:rPr>
        <w:t xml:space="preserve">relates to </w:t>
      </w:r>
      <w:r w:rsidR="005404FE">
        <w:rPr>
          <w:rFonts w:cs="Arial"/>
          <w:noProof w:val="0"/>
          <w:sz w:val="22"/>
          <w:szCs w:val="22"/>
        </w:rPr>
        <w:t>Part 4, D</w:t>
      </w:r>
      <w:r w:rsidR="00216AF7" w:rsidRPr="001C3C60">
        <w:rPr>
          <w:rFonts w:cs="Arial"/>
          <w:noProof w:val="0"/>
          <w:sz w:val="22"/>
          <w:szCs w:val="22"/>
        </w:rPr>
        <w:t>ivision</w:t>
      </w:r>
      <w:r w:rsidR="008D1EB1">
        <w:rPr>
          <w:rFonts w:cs="Arial"/>
          <w:noProof w:val="0"/>
          <w:sz w:val="22"/>
          <w:szCs w:val="22"/>
        </w:rPr>
        <w:t xml:space="preserve"> </w:t>
      </w:r>
      <w:r w:rsidR="00216AF7" w:rsidRPr="001C3C60">
        <w:rPr>
          <w:rFonts w:cs="Arial"/>
          <w:noProof w:val="0"/>
          <w:sz w:val="22"/>
          <w:szCs w:val="22"/>
        </w:rPr>
        <w:t xml:space="preserve">2 of the </w:t>
      </w:r>
      <w:r w:rsidR="00216AF7" w:rsidRPr="001C3C60">
        <w:rPr>
          <w:rFonts w:cs="Arial"/>
          <w:i/>
          <w:noProof w:val="0"/>
          <w:sz w:val="22"/>
          <w:szCs w:val="22"/>
        </w:rPr>
        <w:t xml:space="preserve">Telecommunications Regulations </w:t>
      </w:r>
      <w:r w:rsidR="009D60CC" w:rsidRPr="001C3C60">
        <w:rPr>
          <w:rFonts w:cs="Arial"/>
          <w:i/>
          <w:noProof w:val="0"/>
          <w:sz w:val="22"/>
          <w:szCs w:val="22"/>
        </w:rPr>
        <w:t>20</w:t>
      </w:r>
      <w:r w:rsidR="009D60CC">
        <w:rPr>
          <w:rFonts w:cs="Arial"/>
          <w:i/>
          <w:noProof w:val="0"/>
          <w:sz w:val="22"/>
          <w:szCs w:val="22"/>
        </w:rPr>
        <w:t>21</w:t>
      </w:r>
      <w:r w:rsidR="00216AF7" w:rsidRPr="001C3C60">
        <w:rPr>
          <w:rFonts w:cs="Arial"/>
          <w:i/>
          <w:noProof w:val="0"/>
          <w:sz w:val="22"/>
          <w:szCs w:val="22"/>
        </w:rPr>
        <w:t>.</w:t>
      </w:r>
      <w:r w:rsidR="00216AF7" w:rsidRPr="001C3C60">
        <w:rPr>
          <w:rFonts w:cs="Arial"/>
          <w:sz w:val="24"/>
          <w:szCs w:val="24"/>
        </w:rPr>
        <w:br w:type="page"/>
      </w:r>
    </w:p>
    <w:p w14:paraId="7C2EBF1C" w14:textId="77777777" w:rsidR="00216AF7" w:rsidRPr="001C3C60" w:rsidRDefault="00216AF7" w:rsidP="001C3C60">
      <w:pPr>
        <w:pStyle w:val="Title"/>
        <w:spacing w:after="120"/>
        <w:jc w:val="left"/>
        <w:rPr>
          <w:rFonts w:cs="Arial"/>
        </w:rPr>
      </w:pPr>
      <w:r w:rsidRPr="001C3C60">
        <w:rPr>
          <w:rFonts w:cs="Arial"/>
        </w:rPr>
        <w:lastRenderedPageBreak/>
        <w:t>TABLE OF CONTENTS</w:t>
      </w:r>
    </w:p>
    <w:bookmarkStart w:id="0" w:name="_Toc533583718"/>
    <w:bookmarkStart w:id="1" w:name="_Toc413159034"/>
    <w:bookmarkStart w:id="2" w:name="_Toc10010914"/>
    <w:bookmarkStart w:id="3" w:name="_Toc12350056"/>
    <w:bookmarkStart w:id="4" w:name="_Toc12411482"/>
    <w:p w14:paraId="748C4BF1" w14:textId="3BEF60E8" w:rsidR="006C35DB" w:rsidRDefault="006439AE">
      <w:pPr>
        <w:pStyle w:val="TOC1"/>
        <w:rPr>
          <w:rFonts w:asciiTheme="minorHAnsi" w:eastAsiaTheme="minorEastAsia" w:hAnsiTheme="minorHAnsi" w:cstheme="minorBidi"/>
          <w:noProof/>
          <w:sz w:val="22"/>
          <w:szCs w:val="22"/>
          <w:lang w:val="en-AU" w:eastAsia="en-AU"/>
        </w:rPr>
      </w:pPr>
      <w:r>
        <w:rPr>
          <w:rFonts w:cs="Arial"/>
        </w:rPr>
        <w:fldChar w:fldCharType="begin"/>
      </w:r>
      <w:r>
        <w:rPr>
          <w:rFonts w:cs="Arial"/>
        </w:rPr>
        <w:instrText xml:space="preserve"> TOC \o "1-7" </w:instrText>
      </w:r>
      <w:r>
        <w:rPr>
          <w:rFonts w:cs="Arial"/>
        </w:rPr>
        <w:fldChar w:fldCharType="separate"/>
      </w:r>
      <w:r w:rsidR="006C35DB" w:rsidRPr="00537EEE">
        <w:rPr>
          <w:rFonts w:cs="Arial"/>
          <w:noProof/>
        </w:rPr>
        <w:t>ABOUT FORM T031</w:t>
      </w:r>
      <w:r w:rsidR="006C35DB">
        <w:rPr>
          <w:noProof/>
        </w:rPr>
        <w:tab/>
      </w:r>
      <w:r w:rsidR="006C35DB">
        <w:rPr>
          <w:noProof/>
        </w:rPr>
        <w:fldChar w:fldCharType="begin"/>
      </w:r>
      <w:r w:rsidR="006C35DB">
        <w:rPr>
          <w:noProof/>
        </w:rPr>
        <w:instrText xml:space="preserve"> PAGEREF _Toc31711305 \h </w:instrText>
      </w:r>
      <w:r w:rsidR="006C35DB">
        <w:rPr>
          <w:noProof/>
        </w:rPr>
      </w:r>
      <w:r w:rsidR="006C35DB">
        <w:rPr>
          <w:noProof/>
        </w:rPr>
        <w:fldChar w:fldCharType="separate"/>
      </w:r>
      <w:r w:rsidR="006C35DB">
        <w:rPr>
          <w:noProof/>
        </w:rPr>
        <w:t>3</w:t>
      </w:r>
      <w:r w:rsidR="006C35DB">
        <w:rPr>
          <w:noProof/>
        </w:rPr>
        <w:fldChar w:fldCharType="end"/>
      </w:r>
    </w:p>
    <w:p w14:paraId="454A5A5B" w14:textId="428324BF" w:rsidR="006C35DB" w:rsidRDefault="006C35DB">
      <w:pPr>
        <w:pStyle w:val="TOC1"/>
        <w:rPr>
          <w:rFonts w:asciiTheme="minorHAnsi" w:eastAsiaTheme="minorEastAsia" w:hAnsiTheme="minorHAnsi" w:cstheme="minorBidi"/>
          <w:noProof/>
          <w:sz w:val="22"/>
          <w:szCs w:val="22"/>
          <w:lang w:val="en-AU" w:eastAsia="en-AU"/>
        </w:rPr>
      </w:pPr>
      <w:r w:rsidRPr="00537EEE">
        <w:rPr>
          <w:rFonts w:cs="Arial"/>
          <w:noProof/>
        </w:rPr>
        <w:t>TERMINOLOGY</w:t>
      </w:r>
      <w:r>
        <w:rPr>
          <w:noProof/>
        </w:rPr>
        <w:tab/>
      </w:r>
      <w:r>
        <w:rPr>
          <w:noProof/>
        </w:rPr>
        <w:fldChar w:fldCharType="begin"/>
      </w:r>
      <w:r>
        <w:rPr>
          <w:noProof/>
        </w:rPr>
        <w:instrText xml:space="preserve"> PAGEREF _Toc31711306 \h </w:instrText>
      </w:r>
      <w:r>
        <w:rPr>
          <w:noProof/>
        </w:rPr>
      </w:r>
      <w:r>
        <w:rPr>
          <w:noProof/>
        </w:rPr>
        <w:fldChar w:fldCharType="separate"/>
      </w:r>
      <w:r>
        <w:rPr>
          <w:noProof/>
        </w:rPr>
        <w:t>3</w:t>
      </w:r>
      <w:r>
        <w:rPr>
          <w:noProof/>
        </w:rPr>
        <w:fldChar w:fldCharType="end"/>
      </w:r>
    </w:p>
    <w:p w14:paraId="50792DFF" w14:textId="2341F6EB" w:rsidR="006C35DB" w:rsidRDefault="006C35DB">
      <w:pPr>
        <w:pStyle w:val="TOC1"/>
        <w:rPr>
          <w:rFonts w:asciiTheme="minorHAnsi" w:eastAsiaTheme="minorEastAsia" w:hAnsiTheme="minorHAnsi" w:cstheme="minorBidi"/>
          <w:noProof/>
          <w:sz w:val="22"/>
          <w:szCs w:val="22"/>
          <w:lang w:val="en-AU" w:eastAsia="en-AU"/>
        </w:rPr>
      </w:pPr>
      <w:r w:rsidRPr="00537EEE">
        <w:rPr>
          <w:rFonts w:cs="Arial"/>
          <w:noProof/>
        </w:rPr>
        <w:t>COMPLETING THE FORM</w:t>
      </w:r>
      <w:r>
        <w:rPr>
          <w:noProof/>
        </w:rPr>
        <w:tab/>
      </w:r>
      <w:r>
        <w:rPr>
          <w:noProof/>
        </w:rPr>
        <w:fldChar w:fldCharType="begin"/>
      </w:r>
      <w:r>
        <w:rPr>
          <w:noProof/>
        </w:rPr>
        <w:instrText xml:space="preserve"> PAGEREF _Toc31711307 \h </w:instrText>
      </w:r>
      <w:r>
        <w:rPr>
          <w:noProof/>
        </w:rPr>
      </w:r>
      <w:r>
        <w:rPr>
          <w:noProof/>
        </w:rPr>
        <w:fldChar w:fldCharType="separate"/>
      </w:r>
      <w:r>
        <w:rPr>
          <w:noProof/>
        </w:rPr>
        <w:t>5</w:t>
      </w:r>
      <w:r>
        <w:rPr>
          <w:noProof/>
        </w:rPr>
        <w:fldChar w:fldCharType="end"/>
      </w:r>
    </w:p>
    <w:p w14:paraId="53E680C7" w14:textId="7D9B62B7" w:rsidR="006C35DB" w:rsidRDefault="006C35DB">
      <w:pPr>
        <w:pStyle w:val="TOC1"/>
        <w:rPr>
          <w:rFonts w:asciiTheme="minorHAnsi" w:eastAsiaTheme="minorEastAsia" w:hAnsiTheme="minorHAnsi" w:cstheme="minorBidi"/>
          <w:noProof/>
          <w:sz w:val="22"/>
          <w:szCs w:val="22"/>
          <w:lang w:val="en-AU" w:eastAsia="en-AU"/>
        </w:rPr>
      </w:pPr>
      <w:r w:rsidRPr="00537EEE">
        <w:rPr>
          <w:rFonts w:cs="Arial"/>
          <w:noProof/>
        </w:rPr>
        <w:t>LODGMENT INFORMATION</w:t>
      </w:r>
      <w:r>
        <w:rPr>
          <w:noProof/>
        </w:rPr>
        <w:tab/>
      </w:r>
      <w:r>
        <w:rPr>
          <w:noProof/>
        </w:rPr>
        <w:fldChar w:fldCharType="begin"/>
      </w:r>
      <w:r>
        <w:rPr>
          <w:noProof/>
        </w:rPr>
        <w:instrText xml:space="preserve"> PAGEREF _Toc31711308 \h </w:instrText>
      </w:r>
      <w:r>
        <w:rPr>
          <w:noProof/>
        </w:rPr>
      </w:r>
      <w:r>
        <w:rPr>
          <w:noProof/>
        </w:rPr>
        <w:fldChar w:fldCharType="separate"/>
      </w:r>
      <w:r>
        <w:rPr>
          <w:noProof/>
        </w:rPr>
        <w:t>5</w:t>
      </w:r>
      <w:r>
        <w:rPr>
          <w:noProof/>
        </w:rPr>
        <w:fldChar w:fldCharType="end"/>
      </w:r>
    </w:p>
    <w:p w14:paraId="4CE736C5" w14:textId="32D4925D" w:rsidR="006C35DB" w:rsidRDefault="006C35DB">
      <w:pPr>
        <w:pStyle w:val="TOC2"/>
        <w:rPr>
          <w:rFonts w:asciiTheme="minorHAnsi" w:eastAsiaTheme="minorEastAsia" w:hAnsiTheme="minorHAnsi" w:cstheme="minorBidi"/>
          <w:sz w:val="22"/>
          <w:szCs w:val="22"/>
          <w:lang w:val="en-AU" w:eastAsia="en-AU"/>
        </w:rPr>
      </w:pPr>
      <w:r w:rsidRPr="00537EEE">
        <w:rPr>
          <w:rFonts w:cs="Arial"/>
        </w:rPr>
        <w:t>TIMEFRAMES AND CONSULTATION</w:t>
      </w:r>
      <w:r>
        <w:tab/>
      </w:r>
      <w:r>
        <w:fldChar w:fldCharType="begin"/>
      </w:r>
      <w:r>
        <w:instrText xml:space="preserve"> PAGEREF _Toc31711309 \h </w:instrText>
      </w:r>
      <w:r>
        <w:fldChar w:fldCharType="separate"/>
      </w:r>
      <w:r>
        <w:t>5</w:t>
      </w:r>
      <w:r>
        <w:fldChar w:fldCharType="end"/>
      </w:r>
    </w:p>
    <w:p w14:paraId="5D2D13A8" w14:textId="499B408F" w:rsidR="006C35DB" w:rsidRDefault="006C35DB">
      <w:pPr>
        <w:pStyle w:val="TOC1"/>
        <w:rPr>
          <w:rFonts w:asciiTheme="minorHAnsi" w:eastAsiaTheme="minorEastAsia" w:hAnsiTheme="minorHAnsi" w:cstheme="minorBidi"/>
          <w:noProof/>
          <w:sz w:val="22"/>
          <w:szCs w:val="22"/>
          <w:lang w:val="en-AU" w:eastAsia="en-AU"/>
        </w:rPr>
      </w:pPr>
      <w:r w:rsidRPr="00537EEE">
        <w:rPr>
          <w:rFonts w:cs="Arial"/>
          <w:noProof/>
        </w:rPr>
        <w:t>ACMA PRIVACY STATEMENT</w:t>
      </w:r>
      <w:r>
        <w:rPr>
          <w:noProof/>
        </w:rPr>
        <w:tab/>
      </w:r>
      <w:r>
        <w:rPr>
          <w:noProof/>
        </w:rPr>
        <w:fldChar w:fldCharType="begin"/>
      </w:r>
      <w:r>
        <w:rPr>
          <w:noProof/>
        </w:rPr>
        <w:instrText xml:space="preserve"> PAGEREF _Toc31711310 \h </w:instrText>
      </w:r>
      <w:r>
        <w:rPr>
          <w:noProof/>
        </w:rPr>
      </w:r>
      <w:r>
        <w:rPr>
          <w:noProof/>
        </w:rPr>
        <w:fldChar w:fldCharType="separate"/>
      </w:r>
      <w:r>
        <w:rPr>
          <w:noProof/>
        </w:rPr>
        <w:t>6</w:t>
      </w:r>
      <w:r>
        <w:rPr>
          <w:noProof/>
        </w:rPr>
        <w:fldChar w:fldCharType="end"/>
      </w:r>
    </w:p>
    <w:p w14:paraId="25580A0C" w14:textId="682D0EBF" w:rsidR="006C35DB" w:rsidRDefault="006C35DB">
      <w:pPr>
        <w:pStyle w:val="TOC1"/>
        <w:rPr>
          <w:rFonts w:asciiTheme="minorHAnsi" w:eastAsiaTheme="minorEastAsia" w:hAnsiTheme="minorHAnsi" w:cstheme="minorBidi"/>
          <w:noProof/>
          <w:sz w:val="22"/>
          <w:szCs w:val="22"/>
          <w:lang w:val="en-AU" w:eastAsia="en-AU"/>
        </w:rPr>
      </w:pPr>
      <w:r w:rsidRPr="00537EEE">
        <w:rPr>
          <w:rFonts w:cs="Arial"/>
          <w:noProof/>
        </w:rPr>
        <w:t>COMPLETING THE FORM</w:t>
      </w:r>
      <w:r>
        <w:rPr>
          <w:noProof/>
        </w:rPr>
        <w:tab/>
      </w:r>
      <w:r>
        <w:rPr>
          <w:noProof/>
        </w:rPr>
        <w:fldChar w:fldCharType="begin"/>
      </w:r>
      <w:r>
        <w:rPr>
          <w:noProof/>
        </w:rPr>
        <w:instrText xml:space="preserve"> PAGEREF _Toc31711311 \h </w:instrText>
      </w:r>
      <w:r>
        <w:rPr>
          <w:noProof/>
        </w:rPr>
      </w:r>
      <w:r>
        <w:rPr>
          <w:noProof/>
        </w:rPr>
        <w:fldChar w:fldCharType="separate"/>
      </w:r>
      <w:r>
        <w:rPr>
          <w:noProof/>
        </w:rPr>
        <w:t>7</w:t>
      </w:r>
      <w:r>
        <w:rPr>
          <w:noProof/>
        </w:rPr>
        <w:fldChar w:fldCharType="end"/>
      </w:r>
    </w:p>
    <w:p w14:paraId="3D86250F" w14:textId="30F4B9B6" w:rsidR="006C35DB" w:rsidRDefault="006C35DB">
      <w:pPr>
        <w:pStyle w:val="TOC2"/>
        <w:rPr>
          <w:rFonts w:asciiTheme="minorHAnsi" w:eastAsiaTheme="minorEastAsia" w:hAnsiTheme="minorHAnsi" w:cstheme="minorBidi"/>
          <w:sz w:val="22"/>
          <w:szCs w:val="22"/>
          <w:lang w:val="en-AU" w:eastAsia="en-AU"/>
        </w:rPr>
      </w:pPr>
      <w:r w:rsidRPr="00537EEE">
        <w:rPr>
          <w:rFonts w:cs="Arial"/>
        </w:rPr>
        <w:t>PART 1: Sole or primary entity and research details</w:t>
      </w:r>
      <w:r>
        <w:tab/>
      </w:r>
      <w:r>
        <w:fldChar w:fldCharType="begin"/>
      </w:r>
      <w:r>
        <w:instrText xml:space="preserve"> PAGEREF _Toc31711312 \h </w:instrText>
      </w:r>
      <w:r>
        <w:fldChar w:fldCharType="separate"/>
      </w:r>
      <w:r>
        <w:t>7</w:t>
      </w:r>
      <w:r>
        <w:fldChar w:fldCharType="end"/>
      </w:r>
    </w:p>
    <w:p w14:paraId="5E487ADA" w14:textId="5BF36497" w:rsidR="006C35DB" w:rsidRDefault="006C35DB">
      <w:pPr>
        <w:pStyle w:val="TOC7"/>
        <w:rPr>
          <w:rFonts w:asciiTheme="minorHAnsi" w:eastAsiaTheme="minorEastAsia" w:hAnsiTheme="minorHAnsi" w:cstheme="minorBidi"/>
          <w:noProof/>
          <w:sz w:val="22"/>
          <w:szCs w:val="22"/>
          <w:lang w:val="en-AU" w:eastAsia="en-AU"/>
        </w:rPr>
      </w:pPr>
      <w:r w:rsidRPr="00537EEE">
        <w:rPr>
          <w:b/>
          <w:noProof/>
        </w:rPr>
        <w:t>Questions 1–7—proposed permitted research</w:t>
      </w:r>
      <w:r>
        <w:rPr>
          <w:noProof/>
        </w:rPr>
        <w:tab/>
      </w:r>
      <w:r>
        <w:rPr>
          <w:noProof/>
        </w:rPr>
        <w:fldChar w:fldCharType="begin"/>
      </w:r>
      <w:r>
        <w:rPr>
          <w:noProof/>
        </w:rPr>
        <w:instrText xml:space="preserve"> PAGEREF _Toc31711313 \h </w:instrText>
      </w:r>
      <w:r>
        <w:rPr>
          <w:noProof/>
        </w:rPr>
      </w:r>
      <w:r>
        <w:rPr>
          <w:noProof/>
        </w:rPr>
        <w:fldChar w:fldCharType="separate"/>
      </w:r>
      <w:r>
        <w:rPr>
          <w:noProof/>
        </w:rPr>
        <w:t>7</w:t>
      </w:r>
      <w:r>
        <w:rPr>
          <w:noProof/>
        </w:rPr>
        <w:fldChar w:fldCharType="end"/>
      </w:r>
    </w:p>
    <w:p w14:paraId="1D9DE533" w14:textId="2C91FF65" w:rsidR="006C35DB" w:rsidRDefault="006C35DB">
      <w:pPr>
        <w:pStyle w:val="TOC7"/>
        <w:rPr>
          <w:rFonts w:asciiTheme="minorHAnsi" w:eastAsiaTheme="minorEastAsia" w:hAnsiTheme="minorHAnsi" w:cstheme="minorBidi"/>
          <w:noProof/>
          <w:sz w:val="22"/>
          <w:szCs w:val="22"/>
          <w:lang w:val="en-AU" w:eastAsia="en-AU"/>
        </w:rPr>
      </w:pPr>
      <w:r w:rsidRPr="00537EEE">
        <w:rPr>
          <w:b/>
          <w:noProof/>
        </w:rPr>
        <w:t>Question 8—receipt of mobile information</w:t>
      </w:r>
      <w:r>
        <w:rPr>
          <w:noProof/>
        </w:rPr>
        <w:tab/>
      </w:r>
      <w:r>
        <w:rPr>
          <w:noProof/>
        </w:rPr>
        <w:fldChar w:fldCharType="begin"/>
      </w:r>
      <w:r>
        <w:rPr>
          <w:noProof/>
        </w:rPr>
        <w:instrText xml:space="preserve"> PAGEREF _Toc31711314 \h </w:instrText>
      </w:r>
      <w:r>
        <w:rPr>
          <w:noProof/>
        </w:rPr>
      </w:r>
      <w:r>
        <w:rPr>
          <w:noProof/>
        </w:rPr>
        <w:fldChar w:fldCharType="separate"/>
      </w:r>
      <w:r>
        <w:rPr>
          <w:noProof/>
        </w:rPr>
        <w:t>8</w:t>
      </w:r>
      <w:r>
        <w:rPr>
          <w:noProof/>
        </w:rPr>
        <w:fldChar w:fldCharType="end"/>
      </w:r>
    </w:p>
    <w:p w14:paraId="4D6E8D80" w14:textId="4BBF7B6D" w:rsidR="006C35DB" w:rsidRDefault="006C35DB">
      <w:pPr>
        <w:pStyle w:val="TOC2"/>
        <w:rPr>
          <w:rFonts w:asciiTheme="minorHAnsi" w:eastAsiaTheme="minorEastAsia" w:hAnsiTheme="minorHAnsi" w:cstheme="minorBidi"/>
          <w:sz w:val="22"/>
          <w:szCs w:val="22"/>
          <w:lang w:val="en-AU" w:eastAsia="en-AU"/>
        </w:rPr>
      </w:pPr>
      <w:r>
        <w:t>PART 2: Research entity details</w:t>
      </w:r>
      <w:r>
        <w:tab/>
      </w:r>
      <w:r>
        <w:fldChar w:fldCharType="begin"/>
      </w:r>
      <w:r>
        <w:instrText xml:space="preserve"> PAGEREF _Toc31711315 \h </w:instrText>
      </w:r>
      <w:r>
        <w:fldChar w:fldCharType="separate"/>
      </w:r>
      <w:r>
        <w:t>9</w:t>
      </w:r>
      <w:r>
        <w:fldChar w:fldCharType="end"/>
      </w:r>
    </w:p>
    <w:p w14:paraId="25373547" w14:textId="4B98251D" w:rsidR="006C35DB" w:rsidRDefault="006C35DB">
      <w:pPr>
        <w:pStyle w:val="TOC7"/>
        <w:rPr>
          <w:rFonts w:asciiTheme="minorHAnsi" w:eastAsiaTheme="minorEastAsia" w:hAnsiTheme="minorHAnsi" w:cstheme="minorBidi"/>
          <w:noProof/>
          <w:sz w:val="22"/>
          <w:szCs w:val="22"/>
          <w:lang w:val="en-AU" w:eastAsia="en-AU"/>
        </w:rPr>
      </w:pPr>
      <w:r w:rsidRPr="00537EEE">
        <w:rPr>
          <w:b/>
          <w:noProof/>
        </w:rPr>
        <w:t>Question 1—previous authorisation/s</w:t>
      </w:r>
      <w:r>
        <w:rPr>
          <w:noProof/>
        </w:rPr>
        <w:tab/>
      </w:r>
      <w:r>
        <w:rPr>
          <w:noProof/>
        </w:rPr>
        <w:fldChar w:fldCharType="begin"/>
      </w:r>
      <w:r>
        <w:rPr>
          <w:noProof/>
        </w:rPr>
        <w:instrText xml:space="preserve"> PAGEREF _Toc31711316 \h </w:instrText>
      </w:r>
      <w:r>
        <w:rPr>
          <w:noProof/>
        </w:rPr>
      </w:r>
      <w:r>
        <w:rPr>
          <w:noProof/>
        </w:rPr>
        <w:fldChar w:fldCharType="separate"/>
      </w:r>
      <w:r>
        <w:rPr>
          <w:noProof/>
        </w:rPr>
        <w:t>9</w:t>
      </w:r>
      <w:r>
        <w:rPr>
          <w:noProof/>
        </w:rPr>
        <w:fldChar w:fldCharType="end"/>
      </w:r>
    </w:p>
    <w:p w14:paraId="5203AD19" w14:textId="37B819AF" w:rsidR="006C35DB" w:rsidRDefault="006C35DB">
      <w:pPr>
        <w:pStyle w:val="TOC7"/>
        <w:rPr>
          <w:rFonts w:asciiTheme="minorHAnsi" w:eastAsiaTheme="minorEastAsia" w:hAnsiTheme="minorHAnsi" w:cstheme="minorBidi"/>
          <w:noProof/>
          <w:sz w:val="22"/>
          <w:szCs w:val="22"/>
          <w:lang w:val="en-AU" w:eastAsia="en-AU"/>
        </w:rPr>
      </w:pPr>
      <w:r w:rsidRPr="00537EEE">
        <w:rPr>
          <w:b/>
          <w:noProof/>
        </w:rPr>
        <w:t>Question 2–6—legislative compliance including the Privacy Act</w:t>
      </w:r>
      <w:r>
        <w:rPr>
          <w:noProof/>
        </w:rPr>
        <w:tab/>
      </w:r>
      <w:r>
        <w:rPr>
          <w:noProof/>
        </w:rPr>
        <w:fldChar w:fldCharType="begin"/>
      </w:r>
      <w:r>
        <w:rPr>
          <w:noProof/>
        </w:rPr>
        <w:instrText xml:space="preserve"> PAGEREF _Toc31711317 \h </w:instrText>
      </w:r>
      <w:r>
        <w:rPr>
          <w:noProof/>
        </w:rPr>
      </w:r>
      <w:r>
        <w:rPr>
          <w:noProof/>
        </w:rPr>
        <w:fldChar w:fldCharType="separate"/>
      </w:r>
      <w:r>
        <w:rPr>
          <w:noProof/>
        </w:rPr>
        <w:t>9</w:t>
      </w:r>
      <w:r>
        <w:rPr>
          <w:noProof/>
        </w:rPr>
        <w:fldChar w:fldCharType="end"/>
      </w:r>
    </w:p>
    <w:p w14:paraId="72147CC8" w14:textId="0EB7353C" w:rsidR="006C35DB" w:rsidRDefault="006C35DB">
      <w:pPr>
        <w:pStyle w:val="TOC7"/>
        <w:rPr>
          <w:rFonts w:asciiTheme="minorHAnsi" w:eastAsiaTheme="minorEastAsia" w:hAnsiTheme="minorHAnsi" w:cstheme="minorBidi"/>
          <w:noProof/>
          <w:sz w:val="22"/>
          <w:szCs w:val="22"/>
          <w:lang w:val="en-AU" w:eastAsia="en-AU"/>
        </w:rPr>
      </w:pPr>
      <w:r w:rsidRPr="00537EEE">
        <w:rPr>
          <w:b/>
          <w:noProof/>
        </w:rPr>
        <w:t>Questions 7–8—use and disclosure of mobile information</w:t>
      </w:r>
      <w:r>
        <w:rPr>
          <w:noProof/>
        </w:rPr>
        <w:tab/>
      </w:r>
      <w:r>
        <w:rPr>
          <w:noProof/>
        </w:rPr>
        <w:fldChar w:fldCharType="begin"/>
      </w:r>
      <w:r>
        <w:rPr>
          <w:noProof/>
        </w:rPr>
        <w:instrText xml:space="preserve"> PAGEREF _Toc31711318 \h </w:instrText>
      </w:r>
      <w:r>
        <w:rPr>
          <w:noProof/>
        </w:rPr>
      </w:r>
      <w:r>
        <w:rPr>
          <w:noProof/>
        </w:rPr>
        <w:fldChar w:fldCharType="separate"/>
      </w:r>
      <w:r>
        <w:rPr>
          <w:noProof/>
        </w:rPr>
        <w:t>10</w:t>
      </w:r>
      <w:r>
        <w:rPr>
          <w:noProof/>
        </w:rPr>
        <w:fldChar w:fldCharType="end"/>
      </w:r>
    </w:p>
    <w:p w14:paraId="170409A8" w14:textId="2018067D" w:rsidR="006C35DB" w:rsidRDefault="006C35DB">
      <w:pPr>
        <w:pStyle w:val="TOC7"/>
        <w:rPr>
          <w:rFonts w:asciiTheme="minorHAnsi" w:eastAsiaTheme="minorEastAsia" w:hAnsiTheme="minorHAnsi" w:cstheme="minorBidi"/>
          <w:noProof/>
          <w:sz w:val="22"/>
          <w:szCs w:val="22"/>
          <w:lang w:val="en-AU" w:eastAsia="en-AU"/>
        </w:rPr>
      </w:pPr>
      <w:r w:rsidRPr="00537EEE">
        <w:rPr>
          <w:b/>
          <w:noProof/>
        </w:rPr>
        <w:t>Question 9—your obligations when calling people</w:t>
      </w:r>
      <w:r>
        <w:rPr>
          <w:noProof/>
        </w:rPr>
        <w:tab/>
      </w:r>
      <w:r>
        <w:rPr>
          <w:noProof/>
        </w:rPr>
        <w:fldChar w:fldCharType="begin"/>
      </w:r>
      <w:r>
        <w:rPr>
          <w:noProof/>
        </w:rPr>
        <w:instrText xml:space="preserve"> PAGEREF _Toc31711319 \h </w:instrText>
      </w:r>
      <w:r>
        <w:rPr>
          <w:noProof/>
        </w:rPr>
      </w:r>
      <w:r>
        <w:rPr>
          <w:noProof/>
        </w:rPr>
        <w:fldChar w:fldCharType="separate"/>
      </w:r>
      <w:r>
        <w:rPr>
          <w:noProof/>
        </w:rPr>
        <w:t>11</w:t>
      </w:r>
      <w:r>
        <w:rPr>
          <w:noProof/>
        </w:rPr>
        <w:fldChar w:fldCharType="end"/>
      </w:r>
    </w:p>
    <w:p w14:paraId="10F33565" w14:textId="10A1A259" w:rsidR="006C35DB" w:rsidRDefault="006C35DB">
      <w:pPr>
        <w:pStyle w:val="TOC7"/>
        <w:rPr>
          <w:rFonts w:asciiTheme="minorHAnsi" w:eastAsiaTheme="minorEastAsia" w:hAnsiTheme="minorHAnsi" w:cstheme="minorBidi"/>
          <w:noProof/>
          <w:sz w:val="22"/>
          <w:szCs w:val="22"/>
          <w:lang w:val="en-AU" w:eastAsia="en-AU"/>
        </w:rPr>
      </w:pPr>
      <w:r w:rsidRPr="00537EEE">
        <w:rPr>
          <w:b/>
          <w:noProof/>
        </w:rPr>
        <w:t>Questions 10–11—contacted person’s consent</w:t>
      </w:r>
      <w:r>
        <w:rPr>
          <w:noProof/>
        </w:rPr>
        <w:tab/>
      </w:r>
      <w:r>
        <w:rPr>
          <w:noProof/>
        </w:rPr>
        <w:fldChar w:fldCharType="begin"/>
      </w:r>
      <w:r>
        <w:rPr>
          <w:noProof/>
        </w:rPr>
        <w:instrText xml:space="preserve"> PAGEREF _Toc31711320 \h </w:instrText>
      </w:r>
      <w:r>
        <w:rPr>
          <w:noProof/>
        </w:rPr>
      </w:r>
      <w:r>
        <w:rPr>
          <w:noProof/>
        </w:rPr>
        <w:fldChar w:fldCharType="separate"/>
      </w:r>
      <w:r>
        <w:rPr>
          <w:noProof/>
        </w:rPr>
        <w:t>11</w:t>
      </w:r>
      <w:r>
        <w:rPr>
          <w:noProof/>
        </w:rPr>
        <w:fldChar w:fldCharType="end"/>
      </w:r>
    </w:p>
    <w:p w14:paraId="5D54227B" w14:textId="1CE4E98B" w:rsidR="006C35DB" w:rsidRDefault="006C35DB">
      <w:pPr>
        <w:pStyle w:val="TOC7"/>
        <w:rPr>
          <w:rFonts w:asciiTheme="minorHAnsi" w:eastAsiaTheme="minorEastAsia" w:hAnsiTheme="minorHAnsi" w:cstheme="minorBidi"/>
          <w:noProof/>
          <w:sz w:val="22"/>
          <w:szCs w:val="22"/>
          <w:lang w:val="en-AU" w:eastAsia="en-AU"/>
        </w:rPr>
      </w:pPr>
      <w:r w:rsidRPr="00537EEE">
        <w:rPr>
          <w:b/>
          <w:noProof/>
        </w:rPr>
        <w:t>Question 12—internal dispute resolution procedures</w:t>
      </w:r>
      <w:r>
        <w:rPr>
          <w:noProof/>
        </w:rPr>
        <w:tab/>
      </w:r>
      <w:r>
        <w:rPr>
          <w:noProof/>
        </w:rPr>
        <w:fldChar w:fldCharType="begin"/>
      </w:r>
      <w:r>
        <w:rPr>
          <w:noProof/>
        </w:rPr>
        <w:instrText xml:space="preserve"> PAGEREF _Toc31711321 \h </w:instrText>
      </w:r>
      <w:r>
        <w:rPr>
          <w:noProof/>
        </w:rPr>
      </w:r>
      <w:r>
        <w:rPr>
          <w:noProof/>
        </w:rPr>
        <w:fldChar w:fldCharType="separate"/>
      </w:r>
      <w:r>
        <w:rPr>
          <w:noProof/>
        </w:rPr>
        <w:t>12</w:t>
      </w:r>
      <w:r>
        <w:rPr>
          <w:noProof/>
        </w:rPr>
        <w:fldChar w:fldCharType="end"/>
      </w:r>
    </w:p>
    <w:p w14:paraId="7FBBAAC3" w14:textId="2DCB98F5" w:rsidR="006C35DB" w:rsidRDefault="006C35DB">
      <w:pPr>
        <w:pStyle w:val="TOC7"/>
        <w:rPr>
          <w:rFonts w:asciiTheme="minorHAnsi" w:eastAsiaTheme="minorEastAsia" w:hAnsiTheme="minorHAnsi" w:cstheme="minorBidi"/>
          <w:noProof/>
          <w:sz w:val="22"/>
          <w:szCs w:val="22"/>
          <w:lang w:val="en-AU" w:eastAsia="en-AU"/>
        </w:rPr>
      </w:pPr>
      <w:r w:rsidRPr="00537EEE">
        <w:rPr>
          <w:b/>
          <w:noProof/>
        </w:rPr>
        <w:t>Question 13—disclosure and de-identification of authorised research</w:t>
      </w:r>
      <w:r>
        <w:rPr>
          <w:noProof/>
        </w:rPr>
        <w:tab/>
      </w:r>
      <w:r>
        <w:rPr>
          <w:noProof/>
        </w:rPr>
        <w:fldChar w:fldCharType="begin"/>
      </w:r>
      <w:r>
        <w:rPr>
          <w:noProof/>
        </w:rPr>
        <w:instrText xml:space="preserve"> PAGEREF _Toc31711322 \h </w:instrText>
      </w:r>
      <w:r>
        <w:rPr>
          <w:noProof/>
        </w:rPr>
      </w:r>
      <w:r>
        <w:rPr>
          <w:noProof/>
        </w:rPr>
        <w:fldChar w:fldCharType="separate"/>
      </w:r>
      <w:r>
        <w:rPr>
          <w:noProof/>
        </w:rPr>
        <w:t>12</w:t>
      </w:r>
      <w:r>
        <w:rPr>
          <w:noProof/>
        </w:rPr>
        <w:fldChar w:fldCharType="end"/>
      </w:r>
    </w:p>
    <w:p w14:paraId="5D92F220" w14:textId="0C57F33B" w:rsidR="006C35DB" w:rsidRDefault="006C35DB">
      <w:pPr>
        <w:pStyle w:val="TOC7"/>
        <w:rPr>
          <w:rFonts w:asciiTheme="minorHAnsi" w:eastAsiaTheme="minorEastAsia" w:hAnsiTheme="minorHAnsi" w:cstheme="minorBidi"/>
          <w:noProof/>
          <w:sz w:val="22"/>
          <w:szCs w:val="22"/>
          <w:lang w:val="en-AU" w:eastAsia="en-AU"/>
        </w:rPr>
      </w:pPr>
      <w:r w:rsidRPr="00537EEE">
        <w:rPr>
          <w:b/>
          <w:noProof/>
        </w:rPr>
        <w:t>Question 14—your research employees</w:t>
      </w:r>
      <w:r>
        <w:rPr>
          <w:noProof/>
        </w:rPr>
        <w:tab/>
      </w:r>
      <w:r>
        <w:rPr>
          <w:noProof/>
        </w:rPr>
        <w:fldChar w:fldCharType="begin"/>
      </w:r>
      <w:r>
        <w:rPr>
          <w:noProof/>
        </w:rPr>
        <w:instrText xml:space="preserve"> PAGEREF _Toc31711323 \h </w:instrText>
      </w:r>
      <w:r>
        <w:rPr>
          <w:noProof/>
        </w:rPr>
      </w:r>
      <w:r>
        <w:rPr>
          <w:noProof/>
        </w:rPr>
        <w:fldChar w:fldCharType="separate"/>
      </w:r>
      <w:r>
        <w:rPr>
          <w:noProof/>
        </w:rPr>
        <w:t>12</w:t>
      </w:r>
      <w:r>
        <w:rPr>
          <w:noProof/>
        </w:rPr>
        <w:fldChar w:fldCharType="end"/>
      </w:r>
    </w:p>
    <w:p w14:paraId="695F960E" w14:textId="29B3ED72" w:rsidR="006C35DB" w:rsidRDefault="006C35DB">
      <w:pPr>
        <w:pStyle w:val="TOC7"/>
        <w:rPr>
          <w:rFonts w:asciiTheme="minorHAnsi" w:eastAsiaTheme="minorEastAsia" w:hAnsiTheme="minorHAnsi" w:cstheme="minorBidi"/>
          <w:noProof/>
          <w:sz w:val="22"/>
          <w:szCs w:val="22"/>
          <w:lang w:val="en-AU" w:eastAsia="en-AU"/>
        </w:rPr>
      </w:pPr>
      <w:r w:rsidRPr="00537EEE">
        <w:rPr>
          <w:b/>
          <w:noProof/>
        </w:rPr>
        <w:t>Questions 15–17—technical systems for accessing mobile information from IPND Manager</w:t>
      </w:r>
      <w:r>
        <w:rPr>
          <w:noProof/>
        </w:rPr>
        <w:tab/>
      </w:r>
      <w:r>
        <w:rPr>
          <w:noProof/>
        </w:rPr>
        <w:fldChar w:fldCharType="begin"/>
      </w:r>
      <w:r>
        <w:rPr>
          <w:noProof/>
        </w:rPr>
        <w:instrText xml:space="preserve"> PAGEREF _Toc31711324 \h </w:instrText>
      </w:r>
      <w:r>
        <w:rPr>
          <w:noProof/>
        </w:rPr>
      </w:r>
      <w:r>
        <w:rPr>
          <w:noProof/>
        </w:rPr>
        <w:fldChar w:fldCharType="separate"/>
      </w:r>
      <w:r>
        <w:rPr>
          <w:noProof/>
        </w:rPr>
        <w:t>13</w:t>
      </w:r>
      <w:r>
        <w:rPr>
          <w:noProof/>
        </w:rPr>
        <w:fldChar w:fldCharType="end"/>
      </w:r>
    </w:p>
    <w:p w14:paraId="130C8E86" w14:textId="0EAFDA0C" w:rsidR="006C35DB" w:rsidRDefault="006C35DB">
      <w:pPr>
        <w:pStyle w:val="TOC7"/>
        <w:rPr>
          <w:rFonts w:asciiTheme="minorHAnsi" w:eastAsiaTheme="minorEastAsia" w:hAnsiTheme="minorHAnsi" w:cstheme="minorBidi"/>
          <w:noProof/>
          <w:sz w:val="22"/>
          <w:szCs w:val="22"/>
          <w:lang w:val="en-AU" w:eastAsia="en-AU"/>
        </w:rPr>
      </w:pPr>
      <w:r w:rsidRPr="00537EEE">
        <w:rPr>
          <w:b/>
          <w:noProof/>
        </w:rPr>
        <w:t>Question 18—contravention of authorised conditions</w:t>
      </w:r>
      <w:r>
        <w:rPr>
          <w:noProof/>
        </w:rPr>
        <w:tab/>
      </w:r>
      <w:r>
        <w:rPr>
          <w:noProof/>
        </w:rPr>
        <w:fldChar w:fldCharType="begin"/>
      </w:r>
      <w:r>
        <w:rPr>
          <w:noProof/>
        </w:rPr>
        <w:instrText xml:space="preserve"> PAGEREF _Toc31711325 \h </w:instrText>
      </w:r>
      <w:r>
        <w:rPr>
          <w:noProof/>
        </w:rPr>
      </w:r>
      <w:r>
        <w:rPr>
          <w:noProof/>
        </w:rPr>
        <w:fldChar w:fldCharType="separate"/>
      </w:r>
      <w:r>
        <w:rPr>
          <w:noProof/>
        </w:rPr>
        <w:t>13</w:t>
      </w:r>
      <w:r>
        <w:rPr>
          <w:noProof/>
        </w:rPr>
        <w:fldChar w:fldCharType="end"/>
      </w:r>
    </w:p>
    <w:p w14:paraId="63C472AF" w14:textId="67D69813" w:rsidR="006C35DB" w:rsidRDefault="006C35DB">
      <w:pPr>
        <w:pStyle w:val="TOC7"/>
        <w:rPr>
          <w:rFonts w:asciiTheme="minorHAnsi" w:eastAsiaTheme="minorEastAsia" w:hAnsiTheme="minorHAnsi" w:cstheme="minorBidi"/>
          <w:noProof/>
          <w:sz w:val="22"/>
          <w:szCs w:val="22"/>
          <w:lang w:val="en-AU" w:eastAsia="en-AU"/>
        </w:rPr>
      </w:pPr>
      <w:r w:rsidRPr="00537EEE">
        <w:rPr>
          <w:b/>
          <w:noProof/>
        </w:rPr>
        <w:t>Questions 19–20—no use or disclosure of mobile information when authorisation ends</w:t>
      </w:r>
      <w:r>
        <w:rPr>
          <w:noProof/>
        </w:rPr>
        <w:tab/>
      </w:r>
      <w:r>
        <w:rPr>
          <w:noProof/>
        </w:rPr>
        <w:fldChar w:fldCharType="begin"/>
      </w:r>
      <w:r>
        <w:rPr>
          <w:noProof/>
        </w:rPr>
        <w:instrText xml:space="preserve"> PAGEREF _Toc31711326 \h </w:instrText>
      </w:r>
      <w:r>
        <w:rPr>
          <w:noProof/>
        </w:rPr>
      </w:r>
      <w:r>
        <w:rPr>
          <w:noProof/>
        </w:rPr>
        <w:fldChar w:fldCharType="separate"/>
      </w:r>
      <w:r>
        <w:rPr>
          <w:noProof/>
        </w:rPr>
        <w:t>13</w:t>
      </w:r>
      <w:r>
        <w:rPr>
          <w:noProof/>
        </w:rPr>
        <w:fldChar w:fldCharType="end"/>
      </w:r>
    </w:p>
    <w:p w14:paraId="027092C6" w14:textId="224988CC" w:rsidR="006C35DB" w:rsidRDefault="006C35DB">
      <w:pPr>
        <w:pStyle w:val="TOC7"/>
        <w:rPr>
          <w:rFonts w:asciiTheme="minorHAnsi" w:eastAsiaTheme="minorEastAsia" w:hAnsiTheme="minorHAnsi" w:cstheme="minorBidi"/>
          <w:noProof/>
          <w:sz w:val="22"/>
          <w:szCs w:val="22"/>
          <w:lang w:val="en-AU" w:eastAsia="en-AU"/>
        </w:rPr>
      </w:pPr>
      <w:r w:rsidRPr="00537EEE">
        <w:rPr>
          <w:rFonts w:cs="Arial"/>
          <w:b/>
          <w:noProof/>
        </w:rPr>
        <w:t xml:space="preserve">Question 21—no use or disclosure of research information when authorisation </w:t>
      </w:r>
      <w:r w:rsidR="00641F91">
        <w:rPr>
          <w:rFonts w:cs="Arial"/>
          <w:b/>
          <w:noProof/>
        </w:rPr>
        <w:br/>
      </w:r>
      <w:r w:rsidRPr="00537EEE">
        <w:rPr>
          <w:rFonts w:cs="Arial"/>
          <w:b/>
          <w:noProof/>
        </w:rPr>
        <w:t>ends/voluntary removal</w:t>
      </w:r>
      <w:r>
        <w:rPr>
          <w:noProof/>
        </w:rPr>
        <w:tab/>
      </w:r>
      <w:r>
        <w:rPr>
          <w:noProof/>
        </w:rPr>
        <w:fldChar w:fldCharType="begin"/>
      </w:r>
      <w:r>
        <w:rPr>
          <w:noProof/>
        </w:rPr>
        <w:instrText xml:space="preserve"> PAGEREF _Toc31711327 \h </w:instrText>
      </w:r>
      <w:r>
        <w:rPr>
          <w:noProof/>
        </w:rPr>
      </w:r>
      <w:r>
        <w:rPr>
          <w:noProof/>
        </w:rPr>
        <w:fldChar w:fldCharType="separate"/>
      </w:r>
      <w:r>
        <w:rPr>
          <w:noProof/>
        </w:rPr>
        <w:t>14</w:t>
      </w:r>
      <w:r>
        <w:rPr>
          <w:noProof/>
        </w:rPr>
        <w:fldChar w:fldCharType="end"/>
      </w:r>
    </w:p>
    <w:p w14:paraId="33BB5853" w14:textId="7A11AE1B" w:rsidR="006C35DB" w:rsidRDefault="006C35DB">
      <w:pPr>
        <w:pStyle w:val="TOC7"/>
        <w:rPr>
          <w:rFonts w:asciiTheme="minorHAnsi" w:eastAsiaTheme="minorEastAsia" w:hAnsiTheme="minorHAnsi" w:cstheme="minorBidi"/>
          <w:noProof/>
          <w:sz w:val="22"/>
          <w:szCs w:val="22"/>
          <w:lang w:val="en-AU" w:eastAsia="en-AU"/>
        </w:rPr>
      </w:pPr>
      <w:r w:rsidRPr="00537EEE">
        <w:rPr>
          <w:rFonts w:cs="Arial"/>
          <w:b/>
          <w:noProof/>
        </w:rPr>
        <w:t xml:space="preserve">Question 25—no use or disclosure of research information if you are removed from </w:t>
      </w:r>
      <w:r w:rsidR="00641F91">
        <w:rPr>
          <w:rFonts w:cs="Arial"/>
          <w:b/>
          <w:noProof/>
        </w:rPr>
        <w:br/>
      </w:r>
      <w:r w:rsidRPr="00537EEE">
        <w:rPr>
          <w:rFonts w:cs="Arial"/>
          <w:b/>
          <w:noProof/>
        </w:rPr>
        <w:t>an authorisation</w:t>
      </w:r>
      <w:r>
        <w:rPr>
          <w:noProof/>
        </w:rPr>
        <w:tab/>
      </w:r>
      <w:r>
        <w:rPr>
          <w:noProof/>
        </w:rPr>
        <w:fldChar w:fldCharType="begin"/>
      </w:r>
      <w:r>
        <w:rPr>
          <w:noProof/>
        </w:rPr>
        <w:instrText xml:space="preserve"> PAGEREF _Toc31711328 \h </w:instrText>
      </w:r>
      <w:r>
        <w:rPr>
          <w:noProof/>
        </w:rPr>
      </w:r>
      <w:r>
        <w:rPr>
          <w:noProof/>
        </w:rPr>
        <w:fldChar w:fldCharType="separate"/>
      </w:r>
      <w:r>
        <w:rPr>
          <w:noProof/>
        </w:rPr>
        <w:t>14</w:t>
      </w:r>
      <w:r>
        <w:rPr>
          <w:noProof/>
        </w:rPr>
        <w:fldChar w:fldCharType="end"/>
      </w:r>
    </w:p>
    <w:p w14:paraId="353829F1" w14:textId="701543A5" w:rsidR="006C35DB" w:rsidRDefault="006C35DB">
      <w:pPr>
        <w:pStyle w:val="TOC2"/>
        <w:rPr>
          <w:rFonts w:asciiTheme="minorHAnsi" w:eastAsiaTheme="minorEastAsia" w:hAnsiTheme="minorHAnsi" w:cstheme="minorBidi"/>
          <w:sz w:val="22"/>
          <w:szCs w:val="22"/>
          <w:lang w:val="en-AU" w:eastAsia="en-AU"/>
        </w:rPr>
      </w:pPr>
      <w:r>
        <w:t>PART 3: Privacy Impact Assessment</w:t>
      </w:r>
      <w:r>
        <w:tab/>
      </w:r>
      <w:r>
        <w:fldChar w:fldCharType="begin"/>
      </w:r>
      <w:r>
        <w:instrText xml:space="preserve"> PAGEREF _Toc31711329 \h </w:instrText>
      </w:r>
      <w:r>
        <w:fldChar w:fldCharType="separate"/>
      </w:r>
      <w:r>
        <w:t>15</w:t>
      </w:r>
      <w:r>
        <w:fldChar w:fldCharType="end"/>
      </w:r>
    </w:p>
    <w:p w14:paraId="558E0459" w14:textId="4AD1FAB8" w:rsidR="00216AF7" w:rsidRPr="006439AE" w:rsidRDefault="006439AE">
      <w:pPr>
        <w:rPr>
          <w:rFonts w:cs="Arial"/>
        </w:rPr>
      </w:pPr>
      <w:r>
        <w:rPr>
          <w:rFonts w:cs="Arial"/>
        </w:rPr>
        <w:fldChar w:fldCharType="end"/>
      </w:r>
    </w:p>
    <w:p w14:paraId="4449BCD3" w14:textId="77777777" w:rsidR="00216AF7" w:rsidRPr="001C3C60" w:rsidRDefault="00216AF7" w:rsidP="00216AF7">
      <w:pPr>
        <w:spacing w:after="160" w:line="259" w:lineRule="auto"/>
        <w:rPr>
          <w:rFonts w:cs="Arial"/>
          <w:b/>
        </w:rPr>
      </w:pPr>
      <w:r w:rsidRPr="001C3C60">
        <w:rPr>
          <w:rFonts w:cs="Arial"/>
        </w:rPr>
        <w:br w:type="page"/>
      </w:r>
    </w:p>
    <w:p w14:paraId="060062E1" w14:textId="6D30A75A" w:rsidR="002D13C2" w:rsidRPr="001C3C60" w:rsidRDefault="002D13C2" w:rsidP="001C3C60">
      <w:pPr>
        <w:rPr>
          <w:rFonts w:cs="Arial"/>
          <w:sz w:val="28"/>
          <w:szCs w:val="28"/>
        </w:rPr>
      </w:pPr>
      <w:r w:rsidRPr="001C3C60">
        <w:rPr>
          <w:rFonts w:cs="Arial"/>
          <w:b/>
          <w:sz w:val="28"/>
          <w:szCs w:val="28"/>
        </w:rPr>
        <w:lastRenderedPageBreak/>
        <w:t>THIS GUIDE NOTE IS NOT A SUBSTITUTE FOR LEGAL ADVICE</w:t>
      </w:r>
    </w:p>
    <w:p w14:paraId="49236355" w14:textId="3EF2DC76" w:rsidR="002D13C2" w:rsidRPr="004B2931" w:rsidRDefault="002D13C2" w:rsidP="002D13C2">
      <w:pPr>
        <w:pStyle w:val="Heading1"/>
        <w:numPr>
          <w:ilvl w:val="0"/>
          <w:numId w:val="0"/>
        </w:numPr>
        <w:ind w:left="432" w:hanging="432"/>
        <w:rPr>
          <w:rFonts w:cs="Arial"/>
          <w:sz w:val="20"/>
        </w:rPr>
      </w:pPr>
      <w:bookmarkStart w:id="5" w:name="_Toc31711305"/>
      <w:r w:rsidRPr="004B2931">
        <w:rPr>
          <w:rFonts w:cs="Arial"/>
          <w:sz w:val="20"/>
        </w:rPr>
        <w:t>ABOUT FORM T031</w:t>
      </w:r>
      <w:bookmarkEnd w:id="5"/>
    </w:p>
    <w:p w14:paraId="4251956B" w14:textId="293C021A" w:rsidR="008D1659" w:rsidRDefault="00DC77D9" w:rsidP="00F72B06">
      <w:pPr>
        <w:pStyle w:val="Default"/>
        <w:spacing w:after="240"/>
        <w:rPr>
          <w:rFonts w:ascii="Arial" w:hAnsi="Arial" w:cs="Arial"/>
          <w:sz w:val="20"/>
          <w:szCs w:val="20"/>
        </w:rPr>
      </w:pPr>
      <w:r>
        <w:rPr>
          <w:rFonts w:ascii="Arial" w:hAnsi="Arial" w:cs="Arial"/>
          <w:sz w:val="20"/>
          <w:szCs w:val="20"/>
        </w:rPr>
        <w:t xml:space="preserve">These notes </w:t>
      </w:r>
      <w:r w:rsidRPr="001C3C60">
        <w:rPr>
          <w:rFonts w:ascii="Arial" w:hAnsi="Arial" w:cs="Arial"/>
          <w:sz w:val="20"/>
          <w:szCs w:val="20"/>
        </w:rPr>
        <w:t xml:space="preserve">assist </w:t>
      </w:r>
      <w:r w:rsidR="0046271E">
        <w:rPr>
          <w:rFonts w:ascii="Arial" w:hAnsi="Arial" w:cs="Arial"/>
          <w:sz w:val="20"/>
          <w:szCs w:val="20"/>
        </w:rPr>
        <w:t>applicants</w:t>
      </w:r>
      <w:r w:rsidR="0046271E" w:rsidRPr="001C3C60">
        <w:rPr>
          <w:rFonts w:ascii="Arial" w:hAnsi="Arial" w:cs="Arial"/>
          <w:sz w:val="20"/>
          <w:szCs w:val="20"/>
        </w:rPr>
        <w:t xml:space="preserve"> </w:t>
      </w:r>
      <w:r w:rsidR="002331A1">
        <w:rPr>
          <w:rFonts w:ascii="Arial" w:hAnsi="Arial" w:cs="Arial"/>
          <w:sz w:val="20"/>
          <w:szCs w:val="20"/>
        </w:rPr>
        <w:t xml:space="preserve">to </w:t>
      </w:r>
      <w:r w:rsidRPr="001C3C60">
        <w:rPr>
          <w:rFonts w:ascii="Arial" w:hAnsi="Arial" w:cs="Arial"/>
          <w:sz w:val="20"/>
          <w:szCs w:val="20"/>
        </w:rPr>
        <w:t>complet</w:t>
      </w:r>
      <w:r w:rsidR="0046271E">
        <w:rPr>
          <w:rFonts w:ascii="Arial" w:hAnsi="Arial" w:cs="Arial"/>
          <w:sz w:val="20"/>
          <w:szCs w:val="20"/>
        </w:rPr>
        <w:t>e</w:t>
      </w:r>
      <w:r w:rsidRPr="001C3C60">
        <w:rPr>
          <w:rFonts w:ascii="Arial" w:hAnsi="Arial" w:cs="Arial"/>
          <w:sz w:val="20"/>
          <w:szCs w:val="20"/>
        </w:rPr>
        <w:t xml:space="preserve"> </w:t>
      </w:r>
      <w:r w:rsidRPr="001C3C60">
        <w:rPr>
          <w:rFonts w:ascii="Arial" w:hAnsi="Arial" w:cs="Arial"/>
          <w:i/>
          <w:sz w:val="20"/>
          <w:szCs w:val="20"/>
        </w:rPr>
        <w:t xml:space="preserve">T031— </w:t>
      </w:r>
      <w:r w:rsidR="001E323A" w:rsidRPr="001E323A">
        <w:rPr>
          <w:rFonts w:ascii="Arial" w:hAnsi="Arial" w:cs="Arial"/>
          <w:i/>
          <w:sz w:val="20"/>
          <w:szCs w:val="20"/>
        </w:rPr>
        <w:t xml:space="preserve">Application for access to unlisted mobile phone numbers for permitted research </w:t>
      </w:r>
      <w:r w:rsidR="001E323A" w:rsidRPr="00E45B02">
        <w:rPr>
          <w:rFonts w:ascii="Arial" w:hAnsi="Arial" w:cs="Arial"/>
          <w:iCs/>
          <w:sz w:val="20"/>
          <w:szCs w:val="20"/>
        </w:rPr>
        <w:t xml:space="preserve">and </w:t>
      </w:r>
      <w:r w:rsidR="002331A1">
        <w:rPr>
          <w:rFonts w:ascii="Arial" w:hAnsi="Arial" w:cs="Arial"/>
          <w:iCs/>
          <w:sz w:val="20"/>
          <w:szCs w:val="20"/>
        </w:rPr>
        <w:t xml:space="preserve">the </w:t>
      </w:r>
      <w:r w:rsidR="001E323A" w:rsidRPr="00E45B02">
        <w:rPr>
          <w:rFonts w:ascii="Arial" w:hAnsi="Arial" w:cs="Arial"/>
          <w:iCs/>
          <w:sz w:val="20"/>
          <w:szCs w:val="20"/>
        </w:rPr>
        <w:t>Privacy Impact Assessment</w:t>
      </w:r>
      <w:r w:rsidR="001E323A" w:rsidRPr="001E323A">
        <w:rPr>
          <w:rFonts w:ascii="Arial" w:hAnsi="Arial" w:cs="Arial"/>
          <w:i/>
          <w:sz w:val="20"/>
          <w:szCs w:val="20"/>
        </w:rPr>
        <w:t xml:space="preserve"> </w:t>
      </w:r>
      <w:r w:rsidRPr="001C3C60">
        <w:rPr>
          <w:rFonts w:ascii="Arial" w:hAnsi="Arial" w:cs="Arial"/>
          <w:sz w:val="20"/>
          <w:szCs w:val="20"/>
        </w:rPr>
        <w:t>(application form)</w:t>
      </w:r>
      <w:r>
        <w:rPr>
          <w:rFonts w:ascii="Arial" w:hAnsi="Arial" w:cs="Arial"/>
          <w:sz w:val="20"/>
          <w:szCs w:val="20"/>
        </w:rPr>
        <w:t xml:space="preserve">. They are </w:t>
      </w:r>
      <w:r w:rsidRPr="001C3C60">
        <w:rPr>
          <w:rFonts w:ascii="Arial" w:hAnsi="Arial" w:cs="Arial"/>
          <w:sz w:val="20"/>
          <w:szCs w:val="20"/>
        </w:rPr>
        <w:t>a guide only and should not be relied upon as legal advice or ACMA endors</w:t>
      </w:r>
      <w:r w:rsidR="002331A1">
        <w:rPr>
          <w:rFonts w:ascii="Arial" w:hAnsi="Arial" w:cs="Arial"/>
          <w:sz w:val="20"/>
          <w:szCs w:val="20"/>
        </w:rPr>
        <w:t>ement</w:t>
      </w:r>
      <w:r w:rsidRPr="001C3C60">
        <w:rPr>
          <w:rFonts w:ascii="Arial" w:hAnsi="Arial" w:cs="Arial"/>
          <w:sz w:val="20"/>
          <w:szCs w:val="20"/>
        </w:rPr>
        <w:t xml:space="preserve"> of </w:t>
      </w:r>
      <w:r w:rsidR="002331A1">
        <w:rPr>
          <w:rFonts w:ascii="Arial" w:hAnsi="Arial" w:cs="Arial"/>
          <w:sz w:val="20"/>
          <w:szCs w:val="20"/>
        </w:rPr>
        <w:t xml:space="preserve">an </w:t>
      </w:r>
      <w:r w:rsidRPr="001C3C60">
        <w:rPr>
          <w:rFonts w:ascii="Arial" w:hAnsi="Arial" w:cs="Arial"/>
          <w:sz w:val="20"/>
          <w:szCs w:val="20"/>
        </w:rPr>
        <w:t>application.</w:t>
      </w:r>
    </w:p>
    <w:tbl>
      <w:tblPr>
        <w:tblStyle w:val="TableGrid"/>
        <w:tblW w:w="0" w:type="auto"/>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1129"/>
        <w:gridCol w:w="8642"/>
      </w:tblGrid>
      <w:tr w:rsidR="008D1659" w14:paraId="7BB19B1E" w14:textId="77777777" w:rsidTr="0022248D">
        <w:trPr>
          <w:trHeight w:val="979"/>
        </w:trPr>
        <w:tc>
          <w:tcPr>
            <w:tcW w:w="1129" w:type="dxa"/>
          </w:tcPr>
          <w:p w14:paraId="4CCA2B17" w14:textId="476DF8CB" w:rsidR="008D1659" w:rsidRDefault="008519FA" w:rsidP="008D1659">
            <w:pPr>
              <w:pStyle w:val="Default"/>
              <w:rPr>
                <w:rFonts w:ascii="Arial" w:hAnsi="Arial" w:cs="Arial"/>
                <w:sz w:val="20"/>
                <w:szCs w:val="20"/>
              </w:rPr>
            </w:pPr>
            <w:r>
              <w:rPr>
                <w:rFonts w:ascii="Arial" w:hAnsi="Arial" w:cs="Arial"/>
                <w:noProof/>
                <w:sz w:val="20"/>
                <w:szCs w:val="20"/>
              </w:rPr>
              <w:drawing>
                <wp:anchor distT="0" distB="0" distL="36195" distR="114300" simplePos="0" relativeHeight="251681792" behindDoc="1" locked="0" layoutInCell="1" allowOverlap="1" wp14:anchorId="60EE574A" wp14:editId="027C9C79">
                  <wp:simplePos x="0" y="0"/>
                  <wp:positionH relativeFrom="margin">
                    <wp:posOffset>64770</wp:posOffset>
                  </wp:positionH>
                  <wp:positionV relativeFrom="page">
                    <wp:posOffset>138430</wp:posOffset>
                  </wp:positionV>
                  <wp:extent cx="445770" cy="445770"/>
                  <wp:effectExtent l="0" t="0" r="0" b="0"/>
                  <wp:wrapThrough wrapText="bothSides">
                    <wp:wrapPolygon edited="0">
                      <wp:start x="7385" y="0"/>
                      <wp:lineTo x="0" y="16615"/>
                      <wp:lineTo x="0" y="20308"/>
                      <wp:lineTo x="20308" y="20308"/>
                      <wp:lineTo x="20308" y="16615"/>
                      <wp:lineTo x="12923" y="0"/>
                      <wp:lineTo x="7385" y="0"/>
                    </wp:wrapPolygon>
                  </wp:wrapThrough>
                  <wp:docPr id="42" name="Graphic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rning.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445770" cy="445770"/>
                          </a:xfrm>
                          <a:prstGeom prst="rect">
                            <a:avLst/>
                          </a:prstGeom>
                        </pic:spPr>
                      </pic:pic>
                    </a:graphicData>
                  </a:graphic>
                  <wp14:sizeRelH relativeFrom="page">
                    <wp14:pctWidth>0</wp14:pctWidth>
                  </wp14:sizeRelH>
                  <wp14:sizeRelV relativeFrom="page">
                    <wp14:pctHeight>0</wp14:pctHeight>
                  </wp14:sizeRelV>
                </wp:anchor>
              </w:drawing>
            </w:r>
          </w:p>
        </w:tc>
        <w:tc>
          <w:tcPr>
            <w:tcW w:w="8642" w:type="dxa"/>
            <w:vAlign w:val="center"/>
          </w:tcPr>
          <w:p w14:paraId="02E3E415" w14:textId="057D93EC" w:rsidR="008D1659" w:rsidRDefault="008D1659" w:rsidP="008D1659">
            <w:pPr>
              <w:pStyle w:val="Default"/>
              <w:rPr>
                <w:rFonts w:ascii="Arial" w:hAnsi="Arial" w:cs="Arial"/>
                <w:sz w:val="20"/>
                <w:szCs w:val="20"/>
              </w:rPr>
            </w:pPr>
            <w:r w:rsidRPr="008D1659">
              <w:rPr>
                <w:rFonts w:ascii="Arial" w:hAnsi="Arial" w:cs="Arial"/>
                <w:i/>
                <w:iCs/>
                <w:sz w:val="20"/>
                <w:szCs w:val="20"/>
              </w:rPr>
              <w:t>You are encouraged to seek independent advice.</w:t>
            </w:r>
          </w:p>
        </w:tc>
      </w:tr>
    </w:tbl>
    <w:p w14:paraId="6DA68D1E" w14:textId="3993910C" w:rsidR="002D13C2" w:rsidRPr="004B2931" w:rsidRDefault="002D13C2" w:rsidP="00F72B06">
      <w:pPr>
        <w:pStyle w:val="Default"/>
        <w:spacing w:before="240"/>
        <w:rPr>
          <w:rFonts w:ascii="Arial" w:hAnsi="Arial" w:cs="Arial"/>
          <w:sz w:val="20"/>
          <w:szCs w:val="20"/>
        </w:rPr>
      </w:pPr>
      <w:r w:rsidRPr="004B2931">
        <w:rPr>
          <w:rFonts w:ascii="Arial" w:hAnsi="Arial" w:cs="Arial"/>
          <w:sz w:val="20"/>
          <w:szCs w:val="20"/>
        </w:rPr>
        <w:t>Th</w:t>
      </w:r>
      <w:r w:rsidR="002C72E7">
        <w:rPr>
          <w:rFonts w:ascii="Arial" w:hAnsi="Arial" w:cs="Arial"/>
          <w:sz w:val="20"/>
          <w:szCs w:val="20"/>
        </w:rPr>
        <w:t>e application</w:t>
      </w:r>
      <w:r w:rsidRPr="004B2931">
        <w:rPr>
          <w:rFonts w:ascii="Arial" w:hAnsi="Arial" w:cs="Arial"/>
          <w:sz w:val="20"/>
          <w:szCs w:val="20"/>
        </w:rPr>
        <w:t xml:space="preserve"> form </w:t>
      </w:r>
      <w:r w:rsidR="00215328">
        <w:rPr>
          <w:rFonts w:ascii="Arial" w:hAnsi="Arial" w:cs="Arial"/>
          <w:sz w:val="20"/>
          <w:szCs w:val="20"/>
        </w:rPr>
        <w:t>is for</w:t>
      </w:r>
      <w:r w:rsidRPr="004B2931">
        <w:rPr>
          <w:rFonts w:ascii="Arial" w:hAnsi="Arial" w:cs="Arial"/>
          <w:sz w:val="20"/>
          <w:szCs w:val="20"/>
        </w:rPr>
        <w:t xml:space="preserve"> individuals or entities seeking authorisation to use unlisted mobile phone numbers and/or related postcodes from the </w:t>
      </w:r>
      <w:r w:rsidR="006A7D48">
        <w:rPr>
          <w:rFonts w:ascii="Arial" w:hAnsi="Arial" w:cs="Arial"/>
          <w:sz w:val="20"/>
          <w:szCs w:val="20"/>
        </w:rPr>
        <w:t>Integrated Public Number Database (</w:t>
      </w:r>
      <w:r w:rsidRPr="004B2931">
        <w:rPr>
          <w:rFonts w:ascii="Arial" w:hAnsi="Arial" w:cs="Arial"/>
          <w:sz w:val="20"/>
          <w:szCs w:val="20"/>
        </w:rPr>
        <w:t>IPND</w:t>
      </w:r>
      <w:r w:rsidR="006A7D48">
        <w:rPr>
          <w:rFonts w:ascii="Arial" w:hAnsi="Arial" w:cs="Arial"/>
          <w:sz w:val="20"/>
          <w:szCs w:val="20"/>
        </w:rPr>
        <w:t>)</w:t>
      </w:r>
      <w:r w:rsidRPr="004B2931">
        <w:rPr>
          <w:rFonts w:ascii="Arial" w:hAnsi="Arial" w:cs="Arial"/>
          <w:sz w:val="20"/>
          <w:szCs w:val="20"/>
        </w:rPr>
        <w:t xml:space="preserve"> under the </w:t>
      </w:r>
      <w:hyperlink r:id="rId11" w:history="1">
        <w:r w:rsidR="009D60CC" w:rsidRPr="0068696D">
          <w:rPr>
            <w:rStyle w:val="Hyperlink"/>
            <w:rFonts w:ascii="Arial" w:hAnsi="Arial" w:cs="Arial"/>
            <w:i/>
            <w:sz w:val="20"/>
            <w:szCs w:val="20"/>
          </w:rPr>
          <w:t>Telecommunications Regulations 20</w:t>
        </w:r>
        <w:r w:rsidR="009D60CC">
          <w:rPr>
            <w:rStyle w:val="Hyperlink"/>
            <w:rFonts w:ascii="Arial" w:hAnsi="Arial" w:cs="Arial"/>
            <w:i/>
            <w:sz w:val="20"/>
            <w:szCs w:val="20"/>
          </w:rPr>
          <w:t>21</w:t>
        </w:r>
      </w:hyperlink>
      <w:r w:rsidR="009D60CC">
        <w:rPr>
          <w:rFonts w:ascii="Arial" w:hAnsi="Arial" w:cs="Arial"/>
          <w:sz w:val="20"/>
          <w:szCs w:val="20"/>
        </w:rPr>
        <w:t xml:space="preserve"> </w:t>
      </w:r>
      <w:r w:rsidR="00C76FFE">
        <w:rPr>
          <w:rFonts w:ascii="Arial" w:hAnsi="Arial" w:cs="Arial"/>
          <w:sz w:val="20"/>
          <w:szCs w:val="20"/>
        </w:rPr>
        <w:t>(</w:t>
      </w:r>
      <w:r w:rsidR="004B0A14">
        <w:rPr>
          <w:rFonts w:ascii="Arial" w:hAnsi="Arial" w:cs="Arial"/>
          <w:sz w:val="20"/>
          <w:szCs w:val="20"/>
        </w:rPr>
        <w:t xml:space="preserve">the </w:t>
      </w:r>
      <w:r w:rsidR="00C76FFE" w:rsidRPr="00AF78BF">
        <w:rPr>
          <w:rFonts w:ascii="Arial" w:hAnsi="Arial" w:cs="Arial"/>
          <w:sz w:val="20"/>
          <w:szCs w:val="20"/>
        </w:rPr>
        <w:t>Regulations</w:t>
      </w:r>
      <w:r w:rsidR="00C76FFE">
        <w:rPr>
          <w:rFonts w:ascii="Arial" w:hAnsi="Arial" w:cs="Arial"/>
          <w:sz w:val="20"/>
          <w:szCs w:val="20"/>
        </w:rPr>
        <w:t>)</w:t>
      </w:r>
      <w:r w:rsidRPr="004B2931">
        <w:rPr>
          <w:rFonts w:ascii="Arial" w:hAnsi="Arial" w:cs="Arial"/>
          <w:i/>
          <w:sz w:val="20"/>
          <w:szCs w:val="20"/>
        </w:rPr>
        <w:t>,</w:t>
      </w:r>
      <w:r w:rsidRPr="004B2931">
        <w:rPr>
          <w:rFonts w:ascii="Arial" w:hAnsi="Arial" w:cs="Arial"/>
          <w:sz w:val="20"/>
          <w:szCs w:val="20"/>
        </w:rPr>
        <w:t xml:space="preserve"> for </w:t>
      </w:r>
      <w:r w:rsidRPr="004B2931">
        <w:rPr>
          <w:rFonts w:ascii="Arial" w:hAnsi="Arial" w:cs="Arial"/>
          <w:b/>
          <w:sz w:val="20"/>
          <w:szCs w:val="20"/>
        </w:rPr>
        <w:t>permitted research</w:t>
      </w:r>
      <w:r w:rsidRPr="004B2931">
        <w:rPr>
          <w:rFonts w:ascii="Arial" w:hAnsi="Arial" w:cs="Arial"/>
          <w:sz w:val="20"/>
          <w:szCs w:val="20"/>
        </w:rPr>
        <w:t xml:space="preserve"> (</w:t>
      </w:r>
      <w:r w:rsidR="005404FE">
        <w:rPr>
          <w:rFonts w:ascii="Arial" w:hAnsi="Arial" w:cs="Arial"/>
          <w:sz w:val="20"/>
          <w:szCs w:val="20"/>
        </w:rPr>
        <w:t>Section</w:t>
      </w:r>
      <w:r w:rsidR="005404FE" w:rsidRPr="004B2931">
        <w:rPr>
          <w:rFonts w:ascii="Arial" w:hAnsi="Arial" w:cs="Arial"/>
          <w:sz w:val="20"/>
          <w:szCs w:val="20"/>
        </w:rPr>
        <w:t xml:space="preserve"> </w:t>
      </w:r>
      <w:r w:rsidR="009D60CC">
        <w:rPr>
          <w:rFonts w:ascii="Arial" w:hAnsi="Arial" w:cs="Arial"/>
          <w:sz w:val="20"/>
          <w:szCs w:val="20"/>
        </w:rPr>
        <w:t>6</w:t>
      </w:r>
      <w:r w:rsidR="005404FE">
        <w:rPr>
          <w:rFonts w:ascii="Arial" w:hAnsi="Arial" w:cs="Arial"/>
          <w:sz w:val="20"/>
          <w:szCs w:val="20"/>
        </w:rPr>
        <w:t xml:space="preserve"> of the Regulations</w:t>
      </w:r>
      <w:r w:rsidRPr="004B2931">
        <w:rPr>
          <w:rFonts w:ascii="Arial" w:hAnsi="Arial" w:cs="Arial"/>
          <w:sz w:val="20"/>
          <w:szCs w:val="20"/>
        </w:rPr>
        <w:t>). This means research which isn’t primarily commercial and is</w:t>
      </w:r>
      <w:r w:rsidR="006D1946">
        <w:rPr>
          <w:rFonts w:ascii="Arial" w:hAnsi="Arial" w:cs="Arial"/>
          <w:sz w:val="20"/>
          <w:szCs w:val="20"/>
        </w:rPr>
        <w:t xml:space="preserve"> one of the following</w:t>
      </w:r>
      <w:r w:rsidRPr="004B2931">
        <w:rPr>
          <w:rFonts w:ascii="Arial" w:hAnsi="Arial" w:cs="Arial"/>
          <w:sz w:val="20"/>
          <w:szCs w:val="20"/>
        </w:rPr>
        <w:t>:</w:t>
      </w:r>
    </w:p>
    <w:p w14:paraId="4632F239" w14:textId="4BBBE6E1" w:rsidR="006D1946" w:rsidRPr="006D1946" w:rsidRDefault="006D1946" w:rsidP="000B08D7">
      <w:pPr>
        <w:pStyle w:val="ListParagraph"/>
        <w:numPr>
          <w:ilvl w:val="0"/>
          <w:numId w:val="20"/>
        </w:numPr>
        <w:autoSpaceDE w:val="0"/>
        <w:autoSpaceDN w:val="0"/>
        <w:adjustRightInd w:val="0"/>
        <w:ind w:left="426" w:hanging="426"/>
        <w:contextualSpacing w:val="0"/>
        <w:rPr>
          <w:rFonts w:cs="Arial"/>
        </w:rPr>
      </w:pPr>
      <w:r w:rsidRPr="006D1946">
        <w:rPr>
          <w:rFonts w:cs="Arial"/>
        </w:rPr>
        <w:t>is relevant to public health, including epidemiological research</w:t>
      </w:r>
    </w:p>
    <w:p w14:paraId="3A5A1A9E" w14:textId="7DC849B1" w:rsidR="006D1946" w:rsidRPr="00FB06ED" w:rsidRDefault="006D1946" w:rsidP="000B08D7">
      <w:pPr>
        <w:pStyle w:val="ListParagraph"/>
        <w:numPr>
          <w:ilvl w:val="0"/>
          <w:numId w:val="20"/>
        </w:numPr>
        <w:autoSpaceDE w:val="0"/>
        <w:autoSpaceDN w:val="0"/>
        <w:adjustRightInd w:val="0"/>
        <w:ind w:left="426" w:hanging="426"/>
        <w:contextualSpacing w:val="0"/>
        <w:rPr>
          <w:rFonts w:cs="Arial"/>
        </w:rPr>
      </w:pPr>
      <w:r w:rsidRPr="00FB06ED">
        <w:rPr>
          <w:rFonts w:cs="Arial"/>
        </w:rPr>
        <w:t xml:space="preserve">relates to an </w:t>
      </w:r>
      <w:r w:rsidRPr="00364A4A">
        <w:rPr>
          <w:rFonts w:cs="Arial"/>
          <w:b/>
          <w:bCs/>
        </w:rPr>
        <w:t>electoral matter</w:t>
      </w:r>
      <w:r w:rsidRPr="00FB06ED">
        <w:rPr>
          <w:rFonts w:cs="Arial"/>
        </w:rPr>
        <w:t xml:space="preserve"> and is conducted by or for</w:t>
      </w:r>
      <w:r w:rsidR="00DD159E">
        <w:rPr>
          <w:rFonts w:cs="Arial"/>
        </w:rPr>
        <w:t>:</w:t>
      </w:r>
    </w:p>
    <w:p w14:paraId="2DBBE48F" w14:textId="77777777" w:rsidR="006D1946" w:rsidRPr="006D1946" w:rsidRDefault="006D1946" w:rsidP="000B08D7">
      <w:pPr>
        <w:pStyle w:val="Bullet2over"/>
        <w:numPr>
          <w:ilvl w:val="0"/>
          <w:numId w:val="21"/>
        </w:numPr>
      </w:pPr>
      <w:r w:rsidRPr="006D1946">
        <w:t xml:space="preserve">a </w:t>
      </w:r>
      <w:r w:rsidRPr="00364A4A">
        <w:t>registered political party</w:t>
      </w:r>
    </w:p>
    <w:p w14:paraId="1C3C0E87" w14:textId="3FEBC30B" w:rsidR="006D1946" w:rsidRPr="006D1946" w:rsidRDefault="006D1946" w:rsidP="000B08D7">
      <w:pPr>
        <w:pStyle w:val="Bullet2over"/>
        <w:numPr>
          <w:ilvl w:val="0"/>
          <w:numId w:val="21"/>
        </w:numPr>
      </w:pPr>
      <w:r w:rsidRPr="006D1946">
        <w:t>a political representative</w:t>
      </w:r>
    </w:p>
    <w:p w14:paraId="47061CF2" w14:textId="1E2BE3D2" w:rsidR="006D1946" w:rsidRPr="006D1946" w:rsidRDefault="006D1946" w:rsidP="000B08D7">
      <w:pPr>
        <w:pStyle w:val="Bullet2over"/>
        <w:numPr>
          <w:ilvl w:val="0"/>
          <w:numId w:val="21"/>
        </w:numPr>
      </w:pPr>
      <w:r w:rsidRPr="006D1946">
        <w:t>a candidate in an election for an Australian Parliament or a local government authority</w:t>
      </w:r>
      <w:r w:rsidR="004B0A14">
        <w:t xml:space="preserve"> </w:t>
      </w:r>
    </w:p>
    <w:p w14:paraId="6D70FE50" w14:textId="6043EAA3" w:rsidR="002D13C2" w:rsidRPr="004B2931" w:rsidRDefault="006D1946" w:rsidP="0022248D">
      <w:pPr>
        <w:pStyle w:val="ListParagraph"/>
        <w:numPr>
          <w:ilvl w:val="0"/>
          <w:numId w:val="22"/>
        </w:numPr>
        <w:autoSpaceDE w:val="0"/>
        <w:autoSpaceDN w:val="0"/>
        <w:adjustRightInd w:val="0"/>
        <w:spacing w:after="240"/>
        <w:ind w:left="425" w:hanging="425"/>
        <w:contextualSpacing w:val="0"/>
      </w:pPr>
      <w:r w:rsidRPr="006D1946">
        <w:rPr>
          <w:rFonts w:cs="Arial"/>
        </w:rPr>
        <w:t xml:space="preserve">will contribute to the development of public policy and is conducted by or for the Commonwealth or a </w:t>
      </w:r>
      <w:r w:rsidRPr="00364A4A">
        <w:rPr>
          <w:rFonts w:cs="Arial"/>
          <w:b/>
          <w:bCs/>
        </w:rPr>
        <w:t>Commonwealth entity</w:t>
      </w:r>
      <w:r w:rsidRPr="006D1946">
        <w:rPr>
          <w:rFonts w:cs="Arial"/>
        </w:rPr>
        <w:t>.</w:t>
      </w:r>
      <w:r w:rsidR="002D13C2" w:rsidRPr="004B2931">
        <w:rPr>
          <w:rFonts w:cs="Arial"/>
        </w:rPr>
        <w:t xml:space="preserve">  </w:t>
      </w:r>
    </w:p>
    <w:p w14:paraId="22D922BF" w14:textId="77777777" w:rsidR="002D13C2" w:rsidRPr="004B2931" w:rsidRDefault="002D13C2" w:rsidP="002D13C2">
      <w:pPr>
        <w:rPr>
          <w:rFonts w:cs="Arial"/>
        </w:rPr>
      </w:pPr>
      <w:r w:rsidRPr="004B2931">
        <w:rPr>
          <w:rFonts w:cs="Arial"/>
        </w:rPr>
        <w:t>The application form can be downloaded from the ACMA website:</w:t>
      </w:r>
    </w:p>
    <w:p w14:paraId="7F16D193" w14:textId="703CD0FC" w:rsidR="002D13C2" w:rsidRPr="00E45B02" w:rsidRDefault="002331A1" w:rsidP="0022248D">
      <w:pPr>
        <w:spacing w:after="240"/>
        <w:rPr>
          <w:rStyle w:val="Hyperlink"/>
          <w:color w:val="auto"/>
          <w:u w:val="none"/>
        </w:rPr>
      </w:pPr>
      <w:hyperlink r:id="rId12" w:history="1">
        <w:r>
          <w:rPr>
            <w:rStyle w:val="Hyperlink"/>
          </w:rPr>
          <w:t>acma.gov.au/</w:t>
        </w:r>
        <w:r w:rsidR="005404FE" w:rsidRPr="005404FE">
          <w:rPr>
            <w:rStyle w:val="Hyperlink"/>
          </w:rPr>
          <w:t>accessing-integrated-public-number-database</w:t>
        </w:r>
      </w:hyperlink>
    </w:p>
    <w:p w14:paraId="15412DEA" w14:textId="682A3DB8" w:rsidR="005B56F8" w:rsidRPr="004B2931" w:rsidRDefault="005B56F8" w:rsidP="002D13C2">
      <w:pPr>
        <w:rPr>
          <w:rStyle w:val="Hyperlink"/>
          <w:rFonts w:cs="Arial"/>
        </w:rPr>
      </w:pPr>
      <w:r w:rsidRPr="004B2931">
        <w:rPr>
          <w:rFonts w:cs="Arial"/>
        </w:rPr>
        <w:t xml:space="preserve">For more information about the IPND, see the ACMA’s website </w:t>
      </w:r>
      <w:hyperlink r:id="rId13" w:history="1">
        <w:r w:rsidRPr="004B2931">
          <w:rPr>
            <w:rStyle w:val="Hyperlink"/>
            <w:rFonts w:cs="Arial"/>
          </w:rPr>
          <w:t>acma.gov.au</w:t>
        </w:r>
      </w:hyperlink>
      <w:r w:rsidR="004B0A14" w:rsidRPr="0022248D">
        <w:rPr>
          <w:rStyle w:val="Hyperlink"/>
          <w:rFonts w:cs="Arial"/>
          <w:color w:val="auto"/>
          <w:u w:val="none"/>
        </w:rPr>
        <w:t>.</w:t>
      </w:r>
    </w:p>
    <w:p w14:paraId="023EE8BC" w14:textId="77777777" w:rsidR="004E5DCE" w:rsidRPr="001C3C60" w:rsidRDefault="004E5DCE" w:rsidP="004E5DCE">
      <w:pPr>
        <w:pStyle w:val="Heading1"/>
        <w:numPr>
          <w:ilvl w:val="0"/>
          <w:numId w:val="0"/>
        </w:numPr>
        <w:ind w:left="432" w:hanging="432"/>
        <w:rPr>
          <w:rFonts w:cs="Arial"/>
          <w:sz w:val="20"/>
        </w:rPr>
      </w:pPr>
      <w:bookmarkStart w:id="6" w:name="_Toc31711306"/>
      <w:bookmarkStart w:id="7" w:name="_Hlk4601292"/>
      <w:r w:rsidRPr="001C3C60">
        <w:rPr>
          <w:rFonts w:cs="Arial"/>
          <w:sz w:val="20"/>
        </w:rPr>
        <w:t>TERMINOLOGY</w:t>
      </w:r>
      <w:bookmarkEnd w:id="6"/>
    </w:p>
    <w:p w14:paraId="578A3FF0" w14:textId="69BB6E65" w:rsidR="004E5DCE" w:rsidRPr="00F05663" w:rsidRDefault="004E5DCE" w:rsidP="004E5DCE">
      <w:pPr>
        <w:pStyle w:val="Default"/>
        <w:spacing w:after="120"/>
        <w:rPr>
          <w:rFonts w:ascii="Arial" w:hAnsi="Arial" w:cs="Arial"/>
          <w:sz w:val="20"/>
          <w:szCs w:val="20"/>
        </w:rPr>
      </w:pPr>
      <w:r w:rsidRPr="001C3C60">
        <w:rPr>
          <w:rFonts w:ascii="Arial" w:hAnsi="Arial" w:cs="Arial"/>
          <w:sz w:val="20"/>
          <w:szCs w:val="20"/>
        </w:rPr>
        <w:t xml:space="preserve">In these notes and in the application form, all </w:t>
      </w:r>
      <w:r w:rsidR="00445EAA" w:rsidRPr="00F05663">
        <w:rPr>
          <w:rFonts w:ascii="Arial" w:hAnsi="Arial" w:cs="Arial"/>
          <w:sz w:val="20"/>
          <w:szCs w:val="20"/>
        </w:rPr>
        <w:t>bold</w:t>
      </w:r>
      <w:r w:rsidR="00445EAA">
        <w:rPr>
          <w:rFonts w:ascii="Arial" w:hAnsi="Arial" w:cs="Arial"/>
          <w:sz w:val="20"/>
          <w:szCs w:val="20"/>
        </w:rPr>
        <w:t>ed</w:t>
      </w:r>
      <w:r w:rsidR="00445EAA" w:rsidRPr="001C3C60">
        <w:rPr>
          <w:rFonts w:ascii="Arial" w:hAnsi="Arial" w:cs="Arial"/>
          <w:sz w:val="20"/>
          <w:szCs w:val="20"/>
        </w:rPr>
        <w:t xml:space="preserve"> </w:t>
      </w:r>
      <w:r w:rsidRPr="001C3C60">
        <w:rPr>
          <w:rFonts w:ascii="Arial" w:hAnsi="Arial" w:cs="Arial"/>
          <w:sz w:val="20"/>
          <w:szCs w:val="20"/>
        </w:rPr>
        <w:t xml:space="preserve">terms are defined in the Regulations. </w:t>
      </w:r>
    </w:p>
    <w:p w14:paraId="6DC3C302" w14:textId="56870EA1" w:rsidR="004E5DCE" w:rsidRPr="001C3C60" w:rsidRDefault="0069309B" w:rsidP="004E5DCE">
      <w:pPr>
        <w:rPr>
          <w:rFonts w:cs="Arial"/>
        </w:rPr>
      </w:pPr>
      <w:r>
        <w:rPr>
          <w:rFonts w:cs="Arial"/>
        </w:rPr>
        <w:t>You</w:t>
      </w:r>
      <w:r w:rsidRPr="001C3C60">
        <w:rPr>
          <w:rFonts w:cs="Arial"/>
        </w:rPr>
        <w:t xml:space="preserve"> </w:t>
      </w:r>
      <w:r w:rsidR="004E5DCE" w:rsidRPr="001C3C60">
        <w:rPr>
          <w:rFonts w:cs="Arial"/>
        </w:rPr>
        <w:t xml:space="preserve">should review the definitions in the Regulations and note the difference between </w:t>
      </w:r>
      <w:r w:rsidR="004E5DCE" w:rsidRPr="001C3C60">
        <w:rPr>
          <w:rFonts w:cs="Arial"/>
          <w:b/>
        </w:rPr>
        <w:t>mobile information</w:t>
      </w:r>
      <w:r w:rsidR="004E5DCE" w:rsidRPr="001C3C60">
        <w:rPr>
          <w:rFonts w:cs="Arial"/>
        </w:rPr>
        <w:t xml:space="preserve"> and </w:t>
      </w:r>
      <w:r w:rsidR="004E5DCE" w:rsidRPr="001C3C60">
        <w:rPr>
          <w:rFonts w:cs="Arial"/>
          <w:b/>
        </w:rPr>
        <w:t>research information</w:t>
      </w:r>
      <w:r w:rsidR="004E5DCE" w:rsidRPr="006439AE">
        <w:rPr>
          <w:rFonts w:cs="Arial"/>
        </w:rPr>
        <w:t>:</w:t>
      </w:r>
    </w:p>
    <w:p w14:paraId="0A1D285A" w14:textId="3C1F3190" w:rsidR="004E5DCE" w:rsidRPr="001C3C60" w:rsidRDefault="004E5DCE" w:rsidP="003536F2">
      <w:pPr>
        <w:pStyle w:val="ListParagraph"/>
        <w:numPr>
          <w:ilvl w:val="0"/>
          <w:numId w:val="14"/>
        </w:numPr>
        <w:ind w:left="426"/>
        <w:contextualSpacing w:val="0"/>
        <w:rPr>
          <w:rFonts w:cs="Arial"/>
        </w:rPr>
      </w:pPr>
      <w:r w:rsidRPr="001C3C60">
        <w:rPr>
          <w:rFonts w:cs="Arial"/>
          <w:b/>
        </w:rPr>
        <w:t>Mobile information</w:t>
      </w:r>
      <w:r w:rsidRPr="001C3C60">
        <w:rPr>
          <w:rFonts w:cs="Arial"/>
        </w:rPr>
        <w:t xml:space="preserve"> is the shortened term </w:t>
      </w:r>
      <w:r w:rsidR="0030115C">
        <w:rPr>
          <w:rFonts w:cs="Arial"/>
        </w:rPr>
        <w:t xml:space="preserve">used in this guide and the application form </w:t>
      </w:r>
      <w:r w:rsidRPr="001C3C60">
        <w:rPr>
          <w:rFonts w:cs="Arial"/>
        </w:rPr>
        <w:t xml:space="preserve">for </w:t>
      </w:r>
      <w:r w:rsidRPr="001C3C60">
        <w:rPr>
          <w:rFonts w:cs="Arial"/>
          <w:b/>
        </w:rPr>
        <w:t>authorised</w:t>
      </w:r>
      <w:r w:rsidRPr="001C3C60">
        <w:rPr>
          <w:rFonts w:cs="Arial"/>
        </w:rPr>
        <w:t xml:space="preserve"> </w:t>
      </w:r>
      <w:r w:rsidRPr="001C3C60">
        <w:rPr>
          <w:rFonts w:cs="Arial"/>
          <w:b/>
        </w:rPr>
        <w:t>unlisted mobile number information</w:t>
      </w:r>
      <w:r w:rsidRPr="001C3C60">
        <w:rPr>
          <w:rFonts w:cs="Arial"/>
        </w:rPr>
        <w:t xml:space="preserve">. </w:t>
      </w:r>
      <w:r w:rsidR="00F86B36" w:rsidRPr="00FB06ED">
        <w:rPr>
          <w:rFonts w:cs="Arial"/>
          <w:bCs/>
        </w:rPr>
        <w:t>I</w:t>
      </w:r>
      <w:r w:rsidRPr="001C3C60">
        <w:rPr>
          <w:rFonts w:cs="Arial"/>
        </w:rPr>
        <w:t xml:space="preserve">n summary, </w:t>
      </w:r>
      <w:r w:rsidR="007905B5">
        <w:rPr>
          <w:rFonts w:cs="Arial"/>
        </w:rPr>
        <w:t xml:space="preserve">it means </w:t>
      </w:r>
      <w:r w:rsidRPr="001C3C60">
        <w:rPr>
          <w:rFonts w:cs="Arial"/>
        </w:rPr>
        <w:t>an unlisted mobile number in the IPND that appears to be for residential use and/or the associated postcode</w:t>
      </w:r>
      <w:r w:rsidR="00B54BBC">
        <w:rPr>
          <w:rFonts w:cs="Arial"/>
        </w:rPr>
        <w:t>,</w:t>
      </w:r>
      <w:r w:rsidR="007905B5">
        <w:rPr>
          <w:rFonts w:cs="Arial"/>
        </w:rPr>
        <w:t xml:space="preserve"> and</w:t>
      </w:r>
      <w:r w:rsidR="00154F53">
        <w:rPr>
          <w:rFonts w:cs="Arial"/>
        </w:rPr>
        <w:t xml:space="preserve"> the ACMA has authorised</w:t>
      </w:r>
      <w:r w:rsidR="007905B5">
        <w:rPr>
          <w:rFonts w:cs="Arial"/>
        </w:rPr>
        <w:t xml:space="preserve"> </w:t>
      </w:r>
      <w:r w:rsidR="00B54BBC">
        <w:rPr>
          <w:rFonts w:cs="Arial"/>
        </w:rPr>
        <w:t xml:space="preserve">its use for </w:t>
      </w:r>
      <w:r w:rsidR="00B54BBC" w:rsidRPr="00BE4A5B">
        <w:rPr>
          <w:rFonts w:cs="Arial"/>
          <w:b/>
          <w:bCs/>
        </w:rPr>
        <w:t>permitted research</w:t>
      </w:r>
      <w:r w:rsidRPr="001C3C60">
        <w:rPr>
          <w:rFonts w:cs="Arial"/>
        </w:rPr>
        <w:t xml:space="preserve">. </w:t>
      </w:r>
      <w:r w:rsidRPr="001C3C60">
        <w:rPr>
          <w:rFonts w:cs="Arial"/>
          <w:b/>
        </w:rPr>
        <w:t xml:space="preserve"> </w:t>
      </w:r>
    </w:p>
    <w:p w14:paraId="1BA1CBA8" w14:textId="6549155F" w:rsidR="004E5DCE" w:rsidRDefault="004E5DCE" w:rsidP="00F72B06">
      <w:pPr>
        <w:pStyle w:val="ListParagraph"/>
        <w:numPr>
          <w:ilvl w:val="0"/>
          <w:numId w:val="14"/>
        </w:numPr>
        <w:spacing w:after="240"/>
        <w:ind w:left="426"/>
        <w:contextualSpacing w:val="0"/>
        <w:rPr>
          <w:rFonts w:cs="Arial"/>
        </w:rPr>
      </w:pPr>
      <w:r w:rsidRPr="001C3C60">
        <w:rPr>
          <w:rFonts w:cs="Arial"/>
          <w:b/>
        </w:rPr>
        <w:t>Research information</w:t>
      </w:r>
      <w:r w:rsidRPr="001C3C60">
        <w:rPr>
          <w:rFonts w:cs="Arial"/>
        </w:rPr>
        <w:t xml:space="preserve"> means </w:t>
      </w:r>
      <w:r w:rsidR="00147BBB">
        <w:rPr>
          <w:rFonts w:cs="Arial"/>
        </w:rPr>
        <w:t>the</w:t>
      </w:r>
      <w:r w:rsidR="00147BBB" w:rsidRPr="001C3C60">
        <w:rPr>
          <w:rFonts w:cs="Arial"/>
        </w:rPr>
        <w:t xml:space="preserve"> </w:t>
      </w:r>
      <w:r w:rsidRPr="001C3C60">
        <w:rPr>
          <w:rFonts w:cs="Arial"/>
        </w:rPr>
        <w:t xml:space="preserve">information </w:t>
      </w:r>
      <w:r w:rsidR="00147BBB">
        <w:rPr>
          <w:rFonts w:cs="Arial"/>
        </w:rPr>
        <w:t xml:space="preserve">you get </w:t>
      </w:r>
      <w:r w:rsidRPr="001C3C60">
        <w:rPr>
          <w:rFonts w:cs="Arial"/>
        </w:rPr>
        <w:t xml:space="preserve">from </w:t>
      </w:r>
      <w:r>
        <w:rPr>
          <w:rFonts w:cs="Arial"/>
        </w:rPr>
        <w:t xml:space="preserve">a </w:t>
      </w:r>
      <w:r w:rsidRPr="001C3C60">
        <w:rPr>
          <w:rFonts w:cs="Arial"/>
        </w:rPr>
        <w:t xml:space="preserve">person </w:t>
      </w:r>
      <w:r w:rsidR="00147BBB">
        <w:rPr>
          <w:rFonts w:cs="Arial"/>
        </w:rPr>
        <w:t xml:space="preserve">you contact </w:t>
      </w:r>
      <w:r>
        <w:rPr>
          <w:rFonts w:cs="Arial"/>
        </w:rPr>
        <w:t xml:space="preserve">using the </w:t>
      </w:r>
      <w:r>
        <w:rPr>
          <w:rFonts w:cs="Arial"/>
          <w:b/>
        </w:rPr>
        <w:t xml:space="preserve">mobile information </w:t>
      </w:r>
      <w:r w:rsidRPr="001C3C60">
        <w:rPr>
          <w:rFonts w:cs="Arial"/>
        </w:rPr>
        <w:t xml:space="preserve">for the purposes of </w:t>
      </w:r>
      <w:r w:rsidR="00147BBB">
        <w:rPr>
          <w:rFonts w:cs="Arial"/>
          <w:b/>
        </w:rPr>
        <w:t>the research</w:t>
      </w:r>
      <w:r w:rsidRPr="001C3C60">
        <w:rPr>
          <w:rFonts w:cs="Arial"/>
        </w:rPr>
        <w:t>.</w:t>
      </w:r>
    </w:p>
    <w:tbl>
      <w:tblPr>
        <w:tblStyle w:val="TableGrid"/>
        <w:tblW w:w="0" w:type="auto"/>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1129"/>
        <w:gridCol w:w="8642"/>
      </w:tblGrid>
      <w:tr w:rsidR="00F72B06" w14:paraId="0E009BDE" w14:textId="77777777" w:rsidTr="000B08D7">
        <w:trPr>
          <w:trHeight w:val="710"/>
        </w:trPr>
        <w:tc>
          <w:tcPr>
            <w:tcW w:w="1129" w:type="dxa"/>
          </w:tcPr>
          <w:p w14:paraId="0FC6B7E3" w14:textId="5B3CF9C3" w:rsidR="00F72B06" w:rsidRDefault="008519FA" w:rsidP="000B08D7">
            <w:pPr>
              <w:pStyle w:val="Default"/>
              <w:rPr>
                <w:rFonts w:ascii="Arial" w:hAnsi="Arial" w:cs="Arial"/>
                <w:sz w:val="20"/>
                <w:szCs w:val="20"/>
              </w:rPr>
            </w:pPr>
            <w:r>
              <w:rPr>
                <w:rFonts w:ascii="Arial" w:hAnsi="Arial" w:cs="Arial"/>
                <w:noProof/>
                <w:sz w:val="20"/>
                <w:szCs w:val="20"/>
              </w:rPr>
              <w:drawing>
                <wp:anchor distT="0" distB="0" distL="36195" distR="114300" simplePos="0" relativeHeight="251683840" behindDoc="0" locked="0" layoutInCell="1" allowOverlap="1" wp14:anchorId="4D469DC8" wp14:editId="018B91FF">
                  <wp:simplePos x="0" y="0"/>
                  <wp:positionH relativeFrom="margin">
                    <wp:posOffset>88900</wp:posOffset>
                  </wp:positionH>
                  <wp:positionV relativeFrom="paragraph">
                    <wp:posOffset>130810</wp:posOffset>
                  </wp:positionV>
                  <wp:extent cx="446400" cy="446400"/>
                  <wp:effectExtent l="0" t="0" r="0" b="0"/>
                  <wp:wrapSquare wrapText="bothSides"/>
                  <wp:docPr id="43" name="Graphic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rning.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446400" cy="446400"/>
                          </a:xfrm>
                          <a:prstGeom prst="rect">
                            <a:avLst/>
                          </a:prstGeom>
                        </pic:spPr>
                      </pic:pic>
                    </a:graphicData>
                  </a:graphic>
                  <wp14:sizeRelH relativeFrom="page">
                    <wp14:pctWidth>0</wp14:pctWidth>
                  </wp14:sizeRelH>
                  <wp14:sizeRelV relativeFrom="page">
                    <wp14:pctHeight>0</wp14:pctHeight>
                  </wp14:sizeRelV>
                </wp:anchor>
              </w:drawing>
            </w:r>
          </w:p>
        </w:tc>
        <w:tc>
          <w:tcPr>
            <w:tcW w:w="8642" w:type="dxa"/>
            <w:vAlign w:val="center"/>
          </w:tcPr>
          <w:p w14:paraId="558943F3" w14:textId="45A8EC79" w:rsidR="00F72B06" w:rsidRPr="00F72B06" w:rsidRDefault="00F72B06" w:rsidP="000B08D7">
            <w:pPr>
              <w:pStyle w:val="Default"/>
              <w:rPr>
                <w:rFonts w:ascii="Arial" w:hAnsi="Arial" w:cs="Arial"/>
                <w:i/>
                <w:iCs/>
                <w:sz w:val="20"/>
                <w:szCs w:val="20"/>
              </w:rPr>
            </w:pPr>
            <w:r w:rsidRPr="00F72B06">
              <w:rPr>
                <w:rFonts w:ascii="Arial" w:hAnsi="Arial" w:cs="Arial"/>
                <w:i/>
                <w:iCs/>
                <w:sz w:val="20"/>
                <w:szCs w:val="20"/>
              </w:rPr>
              <w:t xml:space="preserve">The definitions of </w:t>
            </w:r>
            <w:r w:rsidRPr="00F72B06">
              <w:rPr>
                <w:rFonts w:ascii="Arial" w:hAnsi="Arial" w:cs="Arial"/>
                <w:b/>
                <w:i/>
                <w:iCs/>
                <w:sz w:val="20"/>
                <w:szCs w:val="20"/>
              </w:rPr>
              <w:t xml:space="preserve">mobile information </w:t>
            </w:r>
            <w:r w:rsidRPr="00F72B06">
              <w:rPr>
                <w:rFonts w:ascii="Arial" w:hAnsi="Arial" w:cs="Arial"/>
                <w:i/>
                <w:iCs/>
                <w:sz w:val="20"/>
                <w:szCs w:val="20"/>
              </w:rPr>
              <w:t>and</w:t>
            </w:r>
            <w:r w:rsidRPr="00F72B06">
              <w:rPr>
                <w:rFonts w:ascii="Arial" w:hAnsi="Arial" w:cs="Arial"/>
                <w:b/>
                <w:i/>
                <w:iCs/>
                <w:sz w:val="20"/>
                <w:szCs w:val="20"/>
              </w:rPr>
              <w:t xml:space="preserve"> research information </w:t>
            </w:r>
            <w:r w:rsidRPr="00F72B06">
              <w:rPr>
                <w:rFonts w:ascii="Arial" w:hAnsi="Arial" w:cs="Arial"/>
                <w:i/>
                <w:iCs/>
                <w:sz w:val="20"/>
                <w:szCs w:val="20"/>
              </w:rPr>
              <w:t xml:space="preserve">link them strictly to </w:t>
            </w:r>
            <w:r w:rsidRPr="00F72B06">
              <w:rPr>
                <w:rFonts w:ascii="Arial" w:hAnsi="Arial" w:cs="Arial"/>
                <w:b/>
                <w:i/>
                <w:iCs/>
                <w:sz w:val="20"/>
                <w:szCs w:val="20"/>
              </w:rPr>
              <w:t>permitted research</w:t>
            </w:r>
            <w:r w:rsidRPr="00F72B06">
              <w:rPr>
                <w:rFonts w:ascii="Arial" w:hAnsi="Arial" w:cs="Arial"/>
                <w:i/>
                <w:iCs/>
                <w:sz w:val="20"/>
                <w:szCs w:val="20"/>
              </w:rPr>
              <w:t xml:space="preserve"> under authorisation. This means you can’t use </w:t>
            </w:r>
            <w:r w:rsidRPr="00F72B06">
              <w:rPr>
                <w:rFonts w:ascii="Arial" w:hAnsi="Arial" w:cs="Arial"/>
                <w:b/>
                <w:i/>
                <w:iCs/>
                <w:sz w:val="20"/>
                <w:szCs w:val="20"/>
              </w:rPr>
              <w:t>mobile information</w:t>
            </w:r>
            <w:r w:rsidRPr="00F72B06">
              <w:rPr>
                <w:rFonts w:ascii="Arial" w:hAnsi="Arial" w:cs="Arial"/>
                <w:i/>
                <w:iCs/>
                <w:sz w:val="20"/>
                <w:szCs w:val="20"/>
              </w:rPr>
              <w:t xml:space="preserve"> and </w:t>
            </w:r>
            <w:r w:rsidRPr="00F72B06">
              <w:rPr>
                <w:rFonts w:ascii="Arial" w:hAnsi="Arial" w:cs="Arial"/>
                <w:b/>
                <w:i/>
                <w:iCs/>
                <w:sz w:val="20"/>
                <w:szCs w:val="20"/>
              </w:rPr>
              <w:t>research information</w:t>
            </w:r>
            <w:r w:rsidRPr="00F72B06">
              <w:rPr>
                <w:rFonts w:ascii="Arial" w:hAnsi="Arial" w:cs="Arial"/>
                <w:i/>
                <w:iCs/>
                <w:sz w:val="20"/>
                <w:szCs w:val="20"/>
              </w:rPr>
              <w:t xml:space="preserve"> for other research/purposes.</w:t>
            </w:r>
          </w:p>
        </w:tc>
      </w:tr>
    </w:tbl>
    <w:p w14:paraId="311E2EFF" w14:textId="6C320C2B" w:rsidR="004E5DCE" w:rsidRDefault="004E5DCE" w:rsidP="00F72B06">
      <w:pPr>
        <w:spacing w:before="240"/>
        <w:rPr>
          <w:rFonts w:cs="Arial"/>
        </w:rPr>
      </w:pPr>
      <w:r w:rsidRPr="001C3C60">
        <w:rPr>
          <w:rFonts w:cs="Arial"/>
        </w:rPr>
        <w:lastRenderedPageBreak/>
        <w:t xml:space="preserve">Questions in the application deal with either or both </w:t>
      </w:r>
      <w:r w:rsidRPr="001C3C60">
        <w:rPr>
          <w:rFonts w:cs="Arial"/>
          <w:b/>
        </w:rPr>
        <w:t xml:space="preserve">mobile information </w:t>
      </w:r>
      <w:r w:rsidRPr="001C3C60">
        <w:rPr>
          <w:rFonts w:cs="Arial"/>
        </w:rPr>
        <w:t xml:space="preserve">and </w:t>
      </w:r>
      <w:r w:rsidRPr="001C3C60">
        <w:rPr>
          <w:rFonts w:cs="Arial"/>
          <w:b/>
        </w:rPr>
        <w:t xml:space="preserve">research information </w:t>
      </w:r>
      <w:r w:rsidRPr="001C3C60">
        <w:rPr>
          <w:rFonts w:cs="Arial"/>
        </w:rPr>
        <w:t xml:space="preserve">and </w:t>
      </w:r>
      <w:r w:rsidR="00147BBB">
        <w:rPr>
          <w:rFonts w:cs="Arial"/>
        </w:rPr>
        <w:t>you</w:t>
      </w:r>
      <w:r w:rsidR="00147BBB" w:rsidRPr="001C3C60">
        <w:rPr>
          <w:rFonts w:cs="Arial"/>
        </w:rPr>
        <w:t xml:space="preserve"> </w:t>
      </w:r>
      <w:r w:rsidRPr="001C3C60">
        <w:rPr>
          <w:rFonts w:cs="Arial"/>
        </w:rPr>
        <w:t xml:space="preserve">should address </w:t>
      </w:r>
      <w:r w:rsidR="00147BBB">
        <w:rPr>
          <w:rFonts w:cs="Arial"/>
        </w:rPr>
        <w:t xml:space="preserve">your </w:t>
      </w:r>
      <w:r w:rsidRPr="001C3C60">
        <w:rPr>
          <w:rFonts w:cs="Arial"/>
        </w:rPr>
        <w:t>responses accordingly.</w:t>
      </w:r>
    </w:p>
    <w:p w14:paraId="63CB13A2" w14:textId="52A64C7F" w:rsidR="00445EAA" w:rsidRPr="00F72B06" w:rsidRDefault="003F1821" w:rsidP="00F72B06">
      <w:pPr>
        <w:rPr>
          <w:rFonts w:cs="Arial"/>
        </w:rPr>
      </w:pPr>
      <w:r w:rsidRPr="003F1821">
        <w:rPr>
          <w:rFonts w:cs="Arial"/>
        </w:rPr>
        <w:t xml:space="preserve">Unless the context indicates otherwise, </w:t>
      </w:r>
      <w:r w:rsidRPr="003F1821">
        <w:rPr>
          <w:rFonts w:cs="Arial"/>
          <w:b/>
          <w:bCs/>
        </w:rPr>
        <w:t>evidence</w:t>
      </w:r>
      <w:r w:rsidRPr="003F1821">
        <w:rPr>
          <w:rFonts w:cs="Arial"/>
        </w:rPr>
        <w:t xml:space="preserve"> means evidence of </w:t>
      </w:r>
      <w:r w:rsidRPr="003F1821">
        <w:rPr>
          <w:rFonts w:cs="Arial"/>
          <w:u w:val="single"/>
        </w:rPr>
        <w:t>your practices, procedures, processes and systems</w:t>
      </w:r>
      <w:r w:rsidRPr="003F1821">
        <w:rPr>
          <w:rFonts w:cs="Arial"/>
        </w:rPr>
        <w:t xml:space="preserve"> that are or will be in place to comply with conditions of </w:t>
      </w:r>
      <w:r w:rsidR="00F72B06">
        <w:rPr>
          <w:rFonts w:cs="Arial"/>
        </w:rPr>
        <w:t>authori</w:t>
      </w:r>
      <w:r w:rsidR="00DB7F9A">
        <w:rPr>
          <w:rFonts w:cs="Arial"/>
        </w:rPr>
        <w:t>s</w:t>
      </w:r>
      <w:r w:rsidR="00F72B06">
        <w:rPr>
          <w:rFonts w:cs="Arial"/>
        </w:rPr>
        <w:t>ation.</w:t>
      </w:r>
      <w:r w:rsidR="00445EAA">
        <w:rPr>
          <w:rFonts w:cs="Arial"/>
          <w:b/>
          <w:u w:val="single"/>
        </w:rPr>
        <w:br w:type="page"/>
      </w:r>
    </w:p>
    <w:p w14:paraId="2972EC97" w14:textId="401F1E42" w:rsidR="002D13C2" w:rsidRPr="00E45B02" w:rsidRDefault="00B93A5A" w:rsidP="00E45B02">
      <w:pPr>
        <w:pStyle w:val="Heading1"/>
        <w:numPr>
          <w:ilvl w:val="0"/>
          <w:numId w:val="0"/>
        </w:numPr>
        <w:ind w:left="432" w:hanging="432"/>
        <w:rPr>
          <w:rFonts w:cs="Arial"/>
          <w:sz w:val="20"/>
        </w:rPr>
      </w:pPr>
      <w:bookmarkStart w:id="8" w:name="_Toc31711307"/>
      <w:r>
        <w:rPr>
          <w:rFonts w:cs="Arial"/>
          <w:sz w:val="20"/>
        </w:rPr>
        <w:lastRenderedPageBreak/>
        <w:t>COMPLETING THE FORM</w:t>
      </w:r>
      <w:bookmarkEnd w:id="8"/>
    </w:p>
    <w:bookmarkEnd w:id="7"/>
    <w:p w14:paraId="38EB1DD2" w14:textId="77777777" w:rsidR="002D13C2" w:rsidRPr="004B2931" w:rsidRDefault="002D13C2">
      <w:pPr>
        <w:autoSpaceDE w:val="0"/>
        <w:autoSpaceDN w:val="0"/>
        <w:adjustRightInd w:val="0"/>
        <w:rPr>
          <w:rFonts w:eastAsiaTheme="minorHAnsi" w:cs="Arial"/>
          <w:lang w:val="en-AU"/>
        </w:rPr>
      </w:pPr>
      <w:r w:rsidRPr="004B2931">
        <w:rPr>
          <w:rFonts w:eastAsiaTheme="minorHAnsi" w:cs="Arial"/>
          <w:lang w:val="en-AU"/>
        </w:rPr>
        <w:t xml:space="preserve">The form has three parts and a declaration. </w:t>
      </w:r>
    </w:p>
    <w:p w14:paraId="2517BFFB" w14:textId="0DACBFB9" w:rsidR="003B21B2" w:rsidRPr="00F05663" w:rsidRDefault="003B21B2">
      <w:pPr>
        <w:rPr>
          <w:rFonts w:cs="Arial"/>
          <w:u w:val="single"/>
        </w:rPr>
      </w:pPr>
      <w:r w:rsidRPr="00F05663">
        <w:rPr>
          <w:rFonts w:cs="Arial"/>
          <w:u w:val="single"/>
        </w:rPr>
        <w:t>Sole Applicants</w:t>
      </w:r>
    </w:p>
    <w:p w14:paraId="736094EE" w14:textId="28264B52" w:rsidR="002D13C2" w:rsidRPr="004B2931" w:rsidRDefault="000E6D4F">
      <w:pPr>
        <w:rPr>
          <w:rFonts w:cs="Arial"/>
        </w:rPr>
      </w:pPr>
      <w:r>
        <w:rPr>
          <w:rFonts w:cs="Arial"/>
        </w:rPr>
        <w:t>If y</w:t>
      </w:r>
      <w:r w:rsidR="00147BBB">
        <w:rPr>
          <w:rFonts w:cs="Arial"/>
        </w:rPr>
        <w:t xml:space="preserve">ou are the sole </w:t>
      </w:r>
      <w:r w:rsidR="002D13C2" w:rsidRPr="004B2931">
        <w:rPr>
          <w:rFonts w:cs="Arial"/>
        </w:rPr>
        <w:t xml:space="preserve">applicant, </w:t>
      </w:r>
      <w:r w:rsidR="00147BBB">
        <w:rPr>
          <w:rFonts w:cs="Arial"/>
        </w:rPr>
        <w:t xml:space="preserve">you </w:t>
      </w:r>
      <w:r w:rsidR="002D13C2" w:rsidRPr="004B2931">
        <w:rPr>
          <w:rFonts w:cs="Arial"/>
        </w:rPr>
        <w:t>must complete Parts 1, 2 and 3 and sign the declaration at the end of the application form.</w:t>
      </w:r>
    </w:p>
    <w:p w14:paraId="4419A2B0" w14:textId="4F55A953" w:rsidR="003B21B2" w:rsidRPr="00F05663" w:rsidRDefault="003B21B2">
      <w:pPr>
        <w:rPr>
          <w:rFonts w:cs="Arial"/>
          <w:u w:val="single"/>
        </w:rPr>
      </w:pPr>
      <w:r w:rsidRPr="00F05663">
        <w:rPr>
          <w:rFonts w:cs="Arial"/>
          <w:u w:val="single"/>
        </w:rPr>
        <w:t>Multiple Applicants</w:t>
      </w:r>
    </w:p>
    <w:p w14:paraId="02064584" w14:textId="648468A2" w:rsidR="002D13C2" w:rsidRPr="004B2931" w:rsidRDefault="002D13C2" w:rsidP="002D13C2">
      <w:pPr>
        <w:rPr>
          <w:rFonts w:cs="Arial"/>
        </w:rPr>
      </w:pPr>
      <w:r w:rsidRPr="004B2931">
        <w:rPr>
          <w:rFonts w:cs="Arial"/>
        </w:rPr>
        <w:t xml:space="preserve">If </w:t>
      </w:r>
      <w:r w:rsidR="00287B63">
        <w:rPr>
          <w:rFonts w:cs="Arial"/>
        </w:rPr>
        <w:t xml:space="preserve">you are </w:t>
      </w:r>
      <w:r w:rsidRPr="004B2931">
        <w:rPr>
          <w:rFonts w:cs="Arial"/>
        </w:rPr>
        <w:t xml:space="preserve">applying </w:t>
      </w:r>
      <w:r w:rsidR="008318C4">
        <w:rPr>
          <w:rFonts w:cs="Arial"/>
        </w:rPr>
        <w:t xml:space="preserve">for authorisation with other researchers </w:t>
      </w:r>
      <w:r w:rsidRPr="004B2931">
        <w:rPr>
          <w:rFonts w:cs="Arial"/>
        </w:rPr>
        <w:t xml:space="preserve">under </w:t>
      </w:r>
      <w:r w:rsidR="008318C4">
        <w:rPr>
          <w:rFonts w:cs="Arial"/>
        </w:rPr>
        <w:t xml:space="preserve">the same </w:t>
      </w:r>
      <w:r w:rsidRPr="004B2931">
        <w:rPr>
          <w:rFonts w:cs="Arial"/>
        </w:rPr>
        <w:t xml:space="preserve">application: </w:t>
      </w:r>
    </w:p>
    <w:p w14:paraId="45A58ADB" w14:textId="66E281F9" w:rsidR="002D13C2" w:rsidRDefault="002D13C2" w:rsidP="003536F2">
      <w:pPr>
        <w:pStyle w:val="ListParagraph"/>
        <w:numPr>
          <w:ilvl w:val="0"/>
          <w:numId w:val="8"/>
        </w:numPr>
        <w:ind w:left="426"/>
        <w:contextualSpacing w:val="0"/>
        <w:rPr>
          <w:rFonts w:cs="Arial"/>
        </w:rPr>
      </w:pPr>
      <w:r w:rsidRPr="004B2931">
        <w:rPr>
          <w:rFonts w:cs="Arial"/>
        </w:rPr>
        <w:t xml:space="preserve">the </w:t>
      </w:r>
      <w:r w:rsidRPr="00AF78BF">
        <w:rPr>
          <w:rFonts w:cs="Arial"/>
          <w:u w:val="single"/>
        </w:rPr>
        <w:t>primary</w:t>
      </w:r>
      <w:r w:rsidR="00C76FFE" w:rsidRPr="00AF78BF">
        <w:rPr>
          <w:rFonts w:cs="Arial"/>
          <w:u w:val="single"/>
        </w:rPr>
        <w:t>/lead</w:t>
      </w:r>
      <w:r w:rsidR="00C76FFE" w:rsidRPr="00F05663">
        <w:rPr>
          <w:rFonts w:cs="Arial"/>
        </w:rPr>
        <w:t xml:space="preserve"> </w:t>
      </w:r>
      <w:r w:rsidRPr="00F05663">
        <w:rPr>
          <w:rFonts w:cs="Arial"/>
          <w:b/>
        </w:rPr>
        <w:t>research entity</w:t>
      </w:r>
      <w:r w:rsidRPr="004B2931">
        <w:rPr>
          <w:rFonts w:cs="Arial"/>
        </w:rPr>
        <w:t xml:space="preserve"> must complete Parts 1</w:t>
      </w:r>
      <w:r w:rsidR="00C76FFE">
        <w:rPr>
          <w:rFonts w:cs="Arial"/>
        </w:rPr>
        <w:t xml:space="preserve"> and</w:t>
      </w:r>
      <w:r w:rsidR="00857EF0">
        <w:rPr>
          <w:rFonts w:cs="Arial"/>
        </w:rPr>
        <w:t xml:space="preserve"> </w:t>
      </w:r>
      <w:r w:rsidRPr="004B2931">
        <w:rPr>
          <w:rFonts w:cs="Arial"/>
        </w:rPr>
        <w:t xml:space="preserve">2 </w:t>
      </w:r>
    </w:p>
    <w:p w14:paraId="1AA10AE5" w14:textId="1D40BA54" w:rsidR="001F4ADF" w:rsidRPr="001F4ADF" w:rsidRDefault="001F4ADF" w:rsidP="003536F2">
      <w:pPr>
        <w:pStyle w:val="ListParagraph"/>
        <w:numPr>
          <w:ilvl w:val="0"/>
          <w:numId w:val="8"/>
        </w:numPr>
        <w:ind w:left="426"/>
        <w:contextualSpacing w:val="0"/>
        <w:rPr>
          <w:rFonts w:cs="Arial"/>
        </w:rPr>
      </w:pPr>
      <w:r>
        <w:rPr>
          <w:rFonts w:cs="Arial"/>
          <w:u w:val="single"/>
        </w:rPr>
        <w:t>every</w:t>
      </w:r>
      <w:r w:rsidRPr="004B2931">
        <w:rPr>
          <w:rFonts w:cs="Arial"/>
          <w:u w:val="single"/>
        </w:rPr>
        <w:t xml:space="preserve"> applicant</w:t>
      </w:r>
      <w:r w:rsidRPr="004B2931">
        <w:rPr>
          <w:rFonts w:cs="Arial"/>
        </w:rPr>
        <w:t xml:space="preserve"> must individually complete Part 2 </w:t>
      </w:r>
    </w:p>
    <w:p w14:paraId="6DA9C8F7" w14:textId="378EA485" w:rsidR="00C76FFE" w:rsidRPr="004B2931" w:rsidRDefault="00C76FFE" w:rsidP="003536F2">
      <w:pPr>
        <w:pStyle w:val="ListParagraph"/>
        <w:numPr>
          <w:ilvl w:val="0"/>
          <w:numId w:val="8"/>
        </w:numPr>
        <w:ind w:left="426"/>
        <w:contextualSpacing w:val="0"/>
        <w:rPr>
          <w:rFonts w:cs="Arial"/>
        </w:rPr>
      </w:pPr>
      <w:r>
        <w:rPr>
          <w:rFonts w:cs="Arial"/>
        </w:rPr>
        <w:t xml:space="preserve">the </w:t>
      </w:r>
      <w:r w:rsidRPr="00F05663">
        <w:rPr>
          <w:rFonts w:cs="Arial"/>
          <w:u w:val="single"/>
        </w:rPr>
        <w:t>primary</w:t>
      </w:r>
      <w:r w:rsidR="00D377B2" w:rsidRPr="00F05663">
        <w:rPr>
          <w:rFonts w:cs="Arial"/>
          <w:u w:val="single"/>
        </w:rPr>
        <w:t>/lead</w:t>
      </w:r>
      <w:r>
        <w:rPr>
          <w:rFonts w:cs="Arial"/>
        </w:rPr>
        <w:t xml:space="preserve"> </w:t>
      </w:r>
      <w:r w:rsidRPr="00F05663">
        <w:rPr>
          <w:rFonts w:cs="Arial"/>
          <w:b/>
        </w:rPr>
        <w:t>research entity</w:t>
      </w:r>
      <w:r>
        <w:rPr>
          <w:rFonts w:cs="Arial"/>
        </w:rPr>
        <w:t xml:space="preserve"> must lodge Part 3, the Privacy Impact Assessment</w:t>
      </w:r>
      <w:r w:rsidR="008E49D3">
        <w:rPr>
          <w:rFonts w:cs="Arial"/>
        </w:rPr>
        <w:t xml:space="preserve">. </w:t>
      </w:r>
      <w:r w:rsidR="008E49D3" w:rsidRPr="008E49D3">
        <w:rPr>
          <w:rFonts w:cs="Arial"/>
        </w:rPr>
        <w:t>Only one assessment is required but it must cover all applicants</w:t>
      </w:r>
      <w:r w:rsidR="00CE0811">
        <w:rPr>
          <w:rFonts w:cs="Arial"/>
        </w:rPr>
        <w:t xml:space="preserve">. </w:t>
      </w:r>
      <w:r w:rsidR="00354118">
        <w:rPr>
          <w:rFonts w:cs="Arial"/>
        </w:rPr>
        <w:t>R</w:t>
      </w:r>
      <w:r w:rsidR="005015C4" w:rsidRPr="004B2931">
        <w:rPr>
          <w:rFonts w:cs="Arial"/>
        </w:rPr>
        <w:t>efer to the Office of the Australian Information Commissioner</w:t>
      </w:r>
      <w:r w:rsidR="00551F10">
        <w:rPr>
          <w:rFonts w:cs="Arial"/>
        </w:rPr>
        <w:t xml:space="preserve"> website </w:t>
      </w:r>
      <w:hyperlink r:id="rId14" w:history="1">
        <w:r w:rsidR="00551F10" w:rsidRPr="00196708">
          <w:rPr>
            <w:rStyle w:val="Hyperlink"/>
            <w:rFonts w:cs="Arial"/>
          </w:rPr>
          <w:t>oaic.gov.au</w:t>
        </w:r>
      </w:hyperlink>
      <w:r w:rsidR="00551F10">
        <w:rPr>
          <w:rFonts w:cs="Arial"/>
        </w:rPr>
        <w:t xml:space="preserve"> </w:t>
      </w:r>
      <w:r w:rsidR="005015C4" w:rsidRPr="004B2931">
        <w:rPr>
          <w:rFonts w:cs="Arial"/>
        </w:rPr>
        <w:t>for assistance</w:t>
      </w:r>
    </w:p>
    <w:p w14:paraId="1DC86C8B" w14:textId="7B283B33" w:rsidR="002D13C2" w:rsidRPr="004B2931" w:rsidRDefault="00BF4482" w:rsidP="000B08D7">
      <w:pPr>
        <w:pStyle w:val="ListParagraph"/>
        <w:numPr>
          <w:ilvl w:val="0"/>
          <w:numId w:val="8"/>
        </w:numPr>
        <w:spacing w:after="240"/>
        <w:ind w:left="425" w:hanging="357"/>
        <w:contextualSpacing w:val="0"/>
        <w:rPr>
          <w:rFonts w:eastAsiaTheme="minorHAnsi" w:cs="Arial"/>
          <w:lang w:val="en-AU"/>
        </w:rPr>
      </w:pPr>
      <w:r>
        <w:rPr>
          <w:rFonts w:cs="Arial"/>
          <w:u w:val="single"/>
        </w:rPr>
        <w:t>ever</w:t>
      </w:r>
      <w:r w:rsidR="00B209F7">
        <w:rPr>
          <w:rFonts w:cs="Arial"/>
          <w:u w:val="single"/>
        </w:rPr>
        <w:t>y</w:t>
      </w:r>
      <w:r w:rsidR="002D13C2" w:rsidRPr="004B2931">
        <w:rPr>
          <w:rFonts w:cs="Arial"/>
          <w:u w:val="single"/>
        </w:rPr>
        <w:t xml:space="preserve"> applicant</w:t>
      </w:r>
      <w:r w:rsidR="002D13C2" w:rsidRPr="004B2931">
        <w:rPr>
          <w:rFonts w:cs="Arial"/>
        </w:rPr>
        <w:t xml:space="preserve"> </w:t>
      </w:r>
      <w:r w:rsidR="003C1605">
        <w:rPr>
          <w:rFonts w:cs="Arial"/>
        </w:rPr>
        <w:t>must</w:t>
      </w:r>
      <w:r w:rsidR="002D13C2" w:rsidRPr="004B2931">
        <w:rPr>
          <w:rFonts w:cs="Arial"/>
        </w:rPr>
        <w:t xml:space="preserve"> sign the declaration at the end of the form. </w:t>
      </w:r>
    </w:p>
    <w:tbl>
      <w:tblPr>
        <w:tblStyle w:val="TableGrid"/>
        <w:tblW w:w="0" w:type="auto"/>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1129"/>
        <w:gridCol w:w="8642"/>
      </w:tblGrid>
      <w:tr w:rsidR="00297258" w14:paraId="4572A1B7" w14:textId="77777777" w:rsidTr="000B08D7">
        <w:trPr>
          <w:trHeight w:val="710"/>
        </w:trPr>
        <w:tc>
          <w:tcPr>
            <w:tcW w:w="1129" w:type="dxa"/>
          </w:tcPr>
          <w:p w14:paraId="005FE99C" w14:textId="510A2F8E" w:rsidR="00297258" w:rsidRDefault="008519FA" w:rsidP="000B08D7">
            <w:pPr>
              <w:pStyle w:val="Default"/>
              <w:rPr>
                <w:rFonts w:ascii="Arial" w:hAnsi="Arial" w:cs="Arial"/>
                <w:sz w:val="20"/>
                <w:szCs w:val="20"/>
              </w:rPr>
            </w:pPr>
            <w:r>
              <w:rPr>
                <w:rFonts w:ascii="Arial" w:hAnsi="Arial" w:cs="Arial"/>
                <w:noProof/>
                <w:sz w:val="20"/>
                <w:szCs w:val="20"/>
              </w:rPr>
              <w:drawing>
                <wp:anchor distT="0" distB="0" distL="36195" distR="114300" simplePos="0" relativeHeight="251685888" behindDoc="0" locked="0" layoutInCell="1" allowOverlap="1" wp14:anchorId="0ECF29B7" wp14:editId="626C946A">
                  <wp:simplePos x="0" y="0"/>
                  <wp:positionH relativeFrom="margin">
                    <wp:posOffset>88900</wp:posOffset>
                  </wp:positionH>
                  <wp:positionV relativeFrom="paragraph">
                    <wp:posOffset>137160</wp:posOffset>
                  </wp:positionV>
                  <wp:extent cx="446400" cy="446400"/>
                  <wp:effectExtent l="0" t="0" r="0" b="0"/>
                  <wp:wrapSquare wrapText="bothSides"/>
                  <wp:docPr id="44" name="Graphic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rning.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446400" cy="446400"/>
                          </a:xfrm>
                          <a:prstGeom prst="rect">
                            <a:avLst/>
                          </a:prstGeom>
                        </pic:spPr>
                      </pic:pic>
                    </a:graphicData>
                  </a:graphic>
                  <wp14:sizeRelH relativeFrom="page">
                    <wp14:pctWidth>0</wp14:pctWidth>
                  </wp14:sizeRelH>
                  <wp14:sizeRelV relativeFrom="page">
                    <wp14:pctHeight>0</wp14:pctHeight>
                  </wp14:sizeRelV>
                </wp:anchor>
              </w:drawing>
            </w:r>
          </w:p>
        </w:tc>
        <w:tc>
          <w:tcPr>
            <w:tcW w:w="8642" w:type="dxa"/>
            <w:vAlign w:val="center"/>
          </w:tcPr>
          <w:p w14:paraId="7A91C655" w14:textId="76130016" w:rsidR="00297258" w:rsidRPr="00297258" w:rsidRDefault="00297258" w:rsidP="00297258">
            <w:pPr>
              <w:rPr>
                <w:rFonts w:cs="Arial"/>
                <w:bCs/>
                <w:i/>
                <w:iCs/>
              </w:rPr>
            </w:pPr>
            <w:r w:rsidRPr="00297258">
              <w:rPr>
                <w:rFonts w:cs="Arial"/>
                <w:bCs/>
                <w:i/>
                <w:iCs/>
              </w:rPr>
              <w:t xml:space="preserve">There are serious penalties for knowingly providing false or misleading information to a Commonwealth entity such as the ACMA. </w:t>
            </w:r>
          </w:p>
        </w:tc>
      </w:tr>
    </w:tbl>
    <w:p w14:paraId="3DEAD9F2" w14:textId="77777777" w:rsidR="002D13C2" w:rsidRPr="004B2931" w:rsidRDefault="002D13C2" w:rsidP="002D13C2">
      <w:pPr>
        <w:pStyle w:val="Heading1"/>
        <w:numPr>
          <w:ilvl w:val="0"/>
          <w:numId w:val="0"/>
        </w:numPr>
        <w:ind w:left="432" w:hanging="432"/>
        <w:rPr>
          <w:rFonts w:cs="Arial"/>
          <w:sz w:val="20"/>
        </w:rPr>
      </w:pPr>
      <w:bookmarkStart w:id="9" w:name="_Toc31711308"/>
      <w:r w:rsidRPr="004B2931">
        <w:rPr>
          <w:rFonts w:cs="Arial"/>
          <w:sz w:val="20"/>
        </w:rPr>
        <w:t>LODGMENT INFORMATION</w:t>
      </w:r>
      <w:bookmarkEnd w:id="9"/>
      <w:r w:rsidRPr="004B2931">
        <w:rPr>
          <w:rFonts w:cs="Arial"/>
          <w:sz w:val="20"/>
        </w:rPr>
        <w:t xml:space="preserve"> </w:t>
      </w:r>
    </w:p>
    <w:p w14:paraId="75B7F23A" w14:textId="471CC8A9" w:rsidR="002D13C2" w:rsidRPr="001C3C60" w:rsidRDefault="002D13C2" w:rsidP="001C3C60">
      <w:pPr>
        <w:rPr>
          <w:rFonts w:cs="Arial"/>
          <w:u w:val="single"/>
        </w:rPr>
      </w:pPr>
      <w:r w:rsidRPr="001C3C60">
        <w:rPr>
          <w:rFonts w:cs="Arial"/>
          <w:b/>
          <w:u w:val="single"/>
        </w:rPr>
        <w:t xml:space="preserve">How </w:t>
      </w:r>
      <w:r w:rsidR="0022248D">
        <w:rPr>
          <w:rFonts w:cs="Arial"/>
          <w:b/>
          <w:u w:val="single"/>
        </w:rPr>
        <w:t xml:space="preserve">to </w:t>
      </w:r>
      <w:r w:rsidRPr="001C3C60">
        <w:rPr>
          <w:rFonts w:cs="Arial"/>
          <w:b/>
          <w:u w:val="single"/>
        </w:rPr>
        <w:t>submit the application</w:t>
      </w:r>
    </w:p>
    <w:p w14:paraId="2CD488B1" w14:textId="77777777" w:rsidR="002D13C2" w:rsidRPr="004B2931" w:rsidRDefault="002D13C2" w:rsidP="002D13C2">
      <w:pPr>
        <w:pStyle w:val="Default"/>
        <w:spacing w:after="120"/>
        <w:rPr>
          <w:rFonts w:ascii="Arial" w:hAnsi="Arial" w:cs="Arial"/>
          <w:sz w:val="20"/>
          <w:szCs w:val="20"/>
        </w:rPr>
      </w:pPr>
      <w:r w:rsidRPr="004B2931">
        <w:rPr>
          <w:rFonts w:ascii="Arial" w:hAnsi="Arial" w:cs="Arial"/>
          <w:sz w:val="20"/>
          <w:szCs w:val="20"/>
        </w:rPr>
        <w:t xml:space="preserve">By email to: </w:t>
      </w:r>
      <w:r w:rsidRPr="004B2931">
        <w:rPr>
          <w:rFonts w:ascii="Arial" w:hAnsi="Arial" w:cs="Arial"/>
          <w:sz w:val="20"/>
          <w:szCs w:val="20"/>
        </w:rPr>
        <w:tab/>
      </w:r>
      <w:r w:rsidRPr="004B2931">
        <w:rPr>
          <w:rFonts w:ascii="Arial" w:hAnsi="Arial" w:cs="Arial"/>
          <w:sz w:val="20"/>
          <w:szCs w:val="20"/>
        </w:rPr>
        <w:tab/>
      </w:r>
      <w:hyperlink r:id="rId15" w:history="1">
        <w:r w:rsidRPr="004B2931">
          <w:rPr>
            <w:rStyle w:val="Hyperlink"/>
            <w:rFonts w:ascii="Arial" w:hAnsi="Arial" w:cs="Arial"/>
            <w:sz w:val="20"/>
            <w:szCs w:val="20"/>
          </w:rPr>
          <w:t>ipnd@acma.gov.au</w:t>
        </w:r>
      </w:hyperlink>
      <w:r w:rsidRPr="004B2931">
        <w:rPr>
          <w:rFonts w:ascii="Arial" w:hAnsi="Arial" w:cs="Arial"/>
          <w:sz w:val="20"/>
          <w:szCs w:val="20"/>
        </w:rPr>
        <w:t xml:space="preserve"> </w:t>
      </w:r>
    </w:p>
    <w:p w14:paraId="708CBE3F" w14:textId="77777777" w:rsidR="002D13C2" w:rsidRPr="004B2931" w:rsidRDefault="002D13C2" w:rsidP="001C3C60">
      <w:pPr>
        <w:pStyle w:val="Default"/>
        <w:spacing w:after="120"/>
        <w:contextualSpacing/>
        <w:rPr>
          <w:rFonts w:ascii="Arial" w:hAnsi="Arial" w:cs="Arial"/>
          <w:sz w:val="20"/>
          <w:szCs w:val="20"/>
        </w:rPr>
      </w:pPr>
      <w:r w:rsidRPr="004B2931">
        <w:rPr>
          <w:rFonts w:ascii="Arial" w:hAnsi="Arial" w:cs="Arial"/>
          <w:sz w:val="20"/>
          <w:szCs w:val="20"/>
        </w:rPr>
        <w:t>Or by post to:</w:t>
      </w:r>
      <w:r w:rsidRPr="004B2931">
        <w:rPr>
          <w:rFonts w:ascii="Arial" w:hAnsi="Arial" w:cs="Arial"/>
          <w:sz w:val="20"/>
          <w:szCs w:val="20"/>
        </w:rPr>
        <w:tab/>
      </w:r>
      <w:r w:rsidRPr="004B2931">
        <w:rPr>
          <w:rFonts w:ascii="Arial" w:hAnsi="Arial" w:cs="Arial"/>
          <w:sz w:val="20"/>
          <w:szCs w:val="20"/>
        </w:rPr>
        <w:tab/>
        <w:t>IPND</w:t>
      </w:r>
    </w:p>
    <w:p w14:paraId="626B6FD2" w14:textId="77777777" w:rsidR="002D13C2" w:rsidRPr="004B2931" w:rsidRDefault="002D13C2" w:rsidP="001C3C60">
      <w:pPr>
        <w:pStyle w:val="Default"/>
        <w:spacing w:after="120"/>
        <w:ind w:left="1440" w:firstLine="720"/>
        <w:contextualSpacing/>
        <w:rPr>
          <w:rFonts w:ascii="Arial" w:hAnsi="Arial" w:cs="Arial"/>
          <w:sz w:val="20"/>
          <w:szCs w:val="20"/>
        </w:rPr>
      </w:pPr>
      <w:r w:rsidRPr="004B2931">
        <w:rPr>
          <w:rFonts w:ascii="Arial" w:hAnsi="Arial" w:cs="Arial"/>
          <w:sz w:val="20"/>
          <w:szCs w:val="20"/>
        </w:rPr>
        <w:t xml:space="preserve">Australian Communications and Media Authority </w:t>
      </w:r>
    </w:p>
    <w:p w14:paraId="4EADABB9" w14:textId="77777777" w:rsidR="002D13C2" w:rsidRPr="004B2931" w:rsidRDefault="002D13C2" w:rsidP="001C3C60">
      <w:pPr>
        <w:pStyle w:val="Default"/>
        <w:spacing w:after="120"/>
        <w:ind w:left="1440" w:firstLine="720"/>
        <w:contextualSpacing/>
        <w:rPr>
          <w:rFonts w:ascii="Arial" w:hAnsi="Arial" w:cs="Arial"/>
          <w:sz w:val="20"/>
          <w:szCs w:val="20"/>
        </w:rPr>
      </w:pPr>
      <w:r w:rsidRPr="004B2931">
        <w:rPr>
          <w:rFonts w:ascii="Arial" w:hAnsi="Arial" w:cs="Arial"/>
          <w:sz w:val="20"/>
          <w:szCs w:val="20"/>
        </w:rPr>
        <w:t>PO Box 13112 Law Courts</w:t>
      </w:r>
    </w:p>
    <w:p w14:paraId="77A1A947" w14:textId="77777777" w:rsidR="002D13C2" w:rsidRPr="004B2931" w:rsidRDefault="002D13C2" w:rsidP="000B08D7">
      <w:pPr>
        <w:pStyle w:val="Default"/>
        <w:spacing w:after="240"/>
        <w:ind w:left="1440" w:firstLine="720"/>
        <w:contextualSpacing/>
        <w:rPr>
          <w:rFonts w:ascii="Arial" w:hAnsi="Arial" w:cs="Arial"/>
          <w:sz w:val="20"/>
          <w:szCs w:val="20"/>
        </w:rPr>
      </w:pPr>
      <w:r w:rsidRPr="004B2931">
        <w:rPr>
          <w:rFonts w:ascii="Arial" w:hAnsi="Arial" w:cs="Arial"/>
          <w:sz w:val="20"/>
          <w:szCs w:val="20"/>
        </w:rPr>
        <w:t>Melbourne VIC 8010</w:t>
      </w:r>
    </w:p>
    <w:p w14:paraId="0FE7F72A" w14:textId="77777777" w:rsidR="002D13C2" w:rsidRPr="001C3C60" w:rsidRDefault="002D13C2" w:rsidP="001C3C60">
      <w:pPr>
        <w:rPr>
          <w:rFonts w:cs="Arial"/>
          <w:u w:val="single"/>
        </w:rPr>
      </w:pPr>
      <w:r w:rsidRPr="001C3C60">
        <w:rPr>
          <w:rFonts w:cs="Arial"/>
          <w:b/>
          <w:u w:val="single"/>
        </w:rPr>
        <w:t>Help with lodging an application</w:t>
      </w:r>
    </w:p>
    <w:p w14:paraId="5101CF2A" w14:textId="77777777" w:rsidR="002D13C2" w:rsidRPr="004B2931" w:rsidRDefault="002D13C2" w:rsidP="002D13C2">
      <w:pPr>
        <w:rPr>
          <w:rFonts w:cs="Arial"/>
        </w:rPr>
      </w:pPr>
      <w:r w:rsidRPr="004B2931">
        <w:rPr>
          <w:rFonts w:cs="Arial"/>
        </w:rPr>
        <w:t xml:space="preserve">For assistance completing or submitting the application, email </w:t>
      </w:r>
      <w:hyperlink r:id="rId16" w:history="1">
        <w:r w:rsidRPr="004B2931">
          <w:rPr>
            <w:rStyle w:val="Hyperlink"/>
            <w:rFonts w:cs="Arial"/>
          </w:rPr>
          <w:t>ipnd@acma.gov.au</w:t>
        </w:r>
      </w:hyperlink>
      <w:r w:rsidRPr="004B2931">
        <w:rPr>
          <w:rStyle w:val="Hyperlink"/>
          <w:rFonts w:cs="Arial"/>
        </w:rPr>
        <w:t xml:space="preserve"> </w:t>
      </w:r>
      <w:r w:rsidRPr="004B2931">
        <w:rPr>
          <w:rFonts w:cs="Arial"/>
        </w:rPr>
        <w:t xml:space="preserve">or call the ACMA Customer Service Centre during business hours on 1300 850 115. </w:t>
      </w:r>
    </w:p>
    <w:p w14:paraId="4D754DFB" w14:textId="209EE5F6" w:rsidR="002D13C2" w:rsidRPr="004B2931" w:rsidRDefault="003B21B2" w:rsidP="002D13C2">
      <w:pPr>
        <w:pStyle w:val="Heading2"/>
        <w:numPr>
          <w:ilvl w:val="0"/>
          <w:numId w:val="0"/>
        </w:numPr>
        <w:spacing w:after="120"/>
        <w:ind w:left="576" w:hanging="576"/>
        <w:rPr>
          <w:rFonts w:cs="Arial"/>
          <w:sz w:val="20"/>
        </w:rPr>
      </w:pPr>
      <w:bookmarkStart w:id="10" w:name="_Toc31711309"/>
      <w:r>
        <w:rPr>
          <w:rFonts w:cs="Arial"/>
          <w:sz w:val="20"/>
        </w:rPr>
        <w:t>TIMEFRAMES AND CONSULTATION</w:t>
      </w:r>
      <w:bookmarkEnd w:id="10"/>
    </w:p>
    <w:p w14:paraId="53B16CE5" w14:textId="4B78399C" w:rsidR="00E45B02" w:rsidRDefault="00530AF5" w:rsidP="002D13C2">
      <w:pPr>
        <w:rPr>
          <w:rFonts w:cs="Arial"/>
        </w:rPr>
      </w:pPr>
      <w:r>
        <w:rPr>
          <w:rFonts w:cs="Arial"/>
        </w:rPr>
        <w:t xml:space="preserve">Once the ACMA receives a valid application, it </w:t>
      </w:r>
      <w:r w:rsidR="004318C4">
        <w:rPr>
          <w:rFonts w:cs="Arial"/>
        </w:rPr>
        <w:t>has</w:t>
      </w:r>
      <w:r w:rsidR="002D13C2" w:rsidRPr="004B2931">
        <w:rPr>
          <w:rFonts w:cs="Arial"/>
        </w:rPr>
        <w:t xml:space="preserve"> up to 90 calendar days </w:t>
      </w:r>
      <w:r>
        <w:rPr>
          <w:rFonts w:cs="Arial"/>
        </w:rPr>
        <w:t xml:space="preserve">to </w:t>
      </w:r>
      <w:r w:rsidR="002331A1">
        <w:rPr>
          <w:rFonts w:cs="Arial"/>
        </w:rPr>
        <w:t>decide</w:t>
      </w:r>
      <w:r>
        <w:rPr>
          <w:rFonts w:cs="Arial"/>
        </w:rPr>
        <w:t xml:space="preserve"> to grant or refuse an </w:t>
      </w:r>
      <w:r w:rsidR="00B62542">
        <w:rPr>
          <w:rFonts w:cs="Arial"/>
        </w:rPr>
        <w:t>authorisation</w:t>
      </w:r>
      <w:r w:rsidR="002D13C2" w:rsidRPr="004B2931">
        <w:rPr>
          <w:rFonts w:cs="Arial"/>
        </w:rPr>
        <w:t xml:space="preserve">. This timeframe </w:t>
      </w:r>
      <w:r w:rsidR="005A04D7">
        <w:rPr>
          <w:rFonts w:cs="Arial"/>
        </w:rPr>
        <w:t>can</w:t>
      </w:r>
      <w:r w:rsidR="005A04D7" w:rsidRPr="004B2931">
        <w:rPr>
          <w:rFonts w:cs="Arial"/>
        </w:rPr>
        <w:t xml:space="preserve"> </w:t>
      </w:r>
      <w:r w:rsidR="002D13C2" w:rsidRPr="004B2931">
        <w:rPr>
          <w:rFonts w:cs="Arial"/>
        </w:rPr>
        <w:t>be extended if the ACMA requests further information from an applicant. If the information is not provided</w:t>
      </w:r>
      <w:r w:rsidR="00A67F5B">
        <w:rPr>
          <w:rFonts w:cs="Arial"/>
        </w:rPr>
        <w:t>:</w:t>
      </w:r>
      <w:r w:rsidR="00864D25">
        <w:rPr>
          <w:rFonts w:cs="Arial"/>
        </w:rPr>
        <w:t xml:space="preserve"> </w:t>
      </w:r>
    </w:p>
    <w:p w14:paraId="6BA8AC0D" w14:textId="1DA52027" w:rsidR="00E45B02" w:rsidRDefault="00E45B02" w:rsidP="000B08D7">
      <w:pPr>
        <w:pStyle w:val="ListParagraph"/>
        <w:numPr>
          <w:ilvl w:val="0"/>
          <w:numId w:val="18"/>
        </w:numPr>
        <w:ind w:left="426" w:hanging="426"/>
        <w:rPr>
          <w:rFonts w:cs="Arial"/>
        </w:rPr>
      </w:pPr>
      <w:r>
        <w:rPr>
          <w:rFonts w:cs="Arial"/>
        </w:rPr>
        <w:t>where there are multiple applicants</w:t>
      </w:r>
      <w:r w:rsidR="00512684">
        <w:rPr>
          <w:rFonts w:cs="Arial"/>
        </w:rPr>
        <w:t xml:space="preserve"> under one application</w:t>
      </w:r>
      <w:r>
        <w:rPr>
          <w:rFonts w:cs="Arial"/>
        </w:rPr>
        <w:t xml:space="preserve">, the ACMA can </w:t>
      </w:r>
      <w:r w:rsidR="00E3478E" w:rsidRPr="00E45B02">
        <w:rPr>
          <w:rFonts w:cs="Arial"/>
        </w:rPr>
        <w:t>disregard the</w:t>
      </w:r>
      <w:r w:rsidR="002D13C2" w:rsidRPr="00E45B02">
        <w:rPr>
          <w:rFonts w:cs="Arial"/>
        </w:rPr>
        <w:t xml:space="preserve"> entity which </w:t>
      </w:r>
      <w:r w:rsidR="0025740D" w:rsidRPr="00E45B02">
        <w:rPr>
          <w:rFonts w:cs="Arial"/>
        </w:rPr>
        <w:t xml:space="preserve">does not respond to the </w:t>
      </w:r>
      <w:r w:rsidR="002D13C2" w:rsidRPr="00E45B02">
        <w:rPr>
          <w:rFonts w:cs="Arial"/>
        </w:rPr>
        <w:t>information</w:t>
      </w:r>
      <w:r w:rsidR="0025740D" w:rsidRPr="00E45B02">
        <w:rPr>
          <w:rFonts w:cs="Arial"/>
        </w:rPr>
        <w:t xml:space="preserve"> request</w:t>
      </w:r>
    </w:p>
    <w:p w14:paraId="283D7A37" w14:textId="00876C92" w:rsidR="002D13C2" w:rsidRPr="00E45B02" w:rsidRDefault="00E45B02" w:rsidP="000B08D7">
      <w:pPr>
        <w:pStyle w:val="ListParagraph"/>
        <w:numPr>
          <w:ilvl w:val="0"/>
          <w:numId w:val="18"/>
        </w:numPr>
        <w:spacing w:after="240"/>
        <w:ind w:left="426" w:hanging="426"/>
        <w:rPr>
          <w:rFonts w:cs="Arial"/>
        </w:rPr>
      </w:pPr>
      <w:r>
        <w:rPr>
          <w:rFonts w:cs="Arial"/>
        </w:rPr>
        <w:t>where there is a single applicant, disregard the application</w:t>
      </w:r>
      <w:r w:rsidR="00A67F5B">
        <w:rPr>
          <w:rFonts w:cs="Arial"/>
        </w:rPr>
        <w:t>.</w:t>
      </w:r>
    </w:p>
    <w:tbl>
      <w:tblPr>
        <w:tblStyle w:val="TableGrid"/>
        <w:tblW w:w="0" w:type="auto"/>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1129"/>
        <w:gridCol w:w="8642"/>
      </w:tblGrid>
      <w:tr w:rsidR="00297258" w14:paraId="002D8E2A" w14:textId="77777777" w:rsidTr="00DF4184">
        <w:trPr>
          <w:trHeight w:val="710"/>
        </w:trPr>
        <w:tc>
          <w:tcPr>
            <w:tcW w:w="1129" w:type="dxa"/>
            <w:vAlign w:val="center"/>
          </w:tcPr>
          <w:p w14:paraId="18D49989" w14:textId="665CD5E8" w:rsidR="00297258" w:rsidRDefault="008519FA" w:rsidP="000B08D7">
            <w:pPr>
              <w:pStyle w:val="Default"/>
              <w:rPr>
                <w:rFonts w:ascii="Arial" w:hAnsi="Arial" w:cs="Arial"/>
                <w:sz w:val="20"/>
                <w:szCs w:val="20"/>
              </w:rPr>
            </w:pPr>
            <w:r>
              <w:rPr>
                <w:rFonts w:ascii="Arial" w:hAnsi="Arial" w:cs="Arial"/>
                <w:noProof/>
                <w:sz w:val="20"/>
                <w:szCs w:val="20"/>
              </w:rPr>
              <w:drawing>
                <wp:anchor distT="0" distB="0" distL="36195" distR="114300" simplePos="0" relativeHeight="251687936" behindDoc="0" locked="0" layoutInCell="1" allowOverlap="1" wp14:anchorId="0A98A21C" wp14:editId="7A86A0DB">
                  <wp:simplePos x="0" y="0"/>
                  <wp:positionH relativeFrom="margin">
                    <wp:posOffset>76835</wp:posOffset>
                  </wp:positionH>
                  <wp:positionV relativeFrom="paragraph">
                    <wp:posOffset>-294005</wp:posOffset>
                  </wp:positionV>
                  <wp:extent cx="445770" cy="445770"/>
                  <wp:effectExtent l="0" t="0" r="0" b="0"/>
                  <wp:wrapSquare wrapText="bothSides"/>
                  <wp:docPr id="18" name="Graphic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rning.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445770" cy="445770"/>
                          </a:xfrm>
                          <a:prstGeom prst="rect">
                            <a:avLst/>
                          </a:prstGeom>
                        </pic:spPr>
                      </pic:pic>
                    </a:graphicData>
                  </a:graphic>
                  <wp14:sizeRelH relativeFrom="page">
                    <wp14:pctWidth>0</wp14:pctWidth>
                  </wp14:sizeRelH>
                  <wp14:sizeRelV relativeFrom="page">
                    <wp14:pctHeight>0</wp14:pctHeight>
                  </wp14:sizeRelV>
                </wp:anchor>
              </w:drawing>
            </w:r>
          </w:p>
        </w:tc>
        <w:tc>
          <w:tcPr>
            <w:tcW w:w="8642" w:type="dxa"/>
            <w:vAlign w:val="center"/>
          </w:tcPr>
          <w:p w14:paraId="2F12D2CB" w14:textId="764A52A3" w:rsidR="00297258" w:rsidRPr="00297258" w:rsidRDefault="00297258" w:rsidP="00297258">
            <w:pPr>
              <w:pStyle w:val="Default"/>
              <w:spacing w:before="120" w:after="120"/>
              <w:rPr>
                <w:rFonts w:ascii="Arial" w:hAnsi="Arial" w:cs="Arial"/>
                <w:i/>
                <w:iCs/>
                <w:sz w:val="20"/>
                <w:szCs w:val="20"/>
              </w:rPr>
            </w:pPr>
            <w:r w:rsidRPr="00297258">
              <w:rPr>
                <w:rFonts w:ascii="Arial" w:hAnsi="Arial" w:cs="Arial"/>
                <w:i/>
                <w:iCs/>
                <w:sz w:val="20"/>
                <w:szCs w:val="20"/>
              </w:rPr>
              <w:t xml:space="preserve">You should carefully read Part 1 and </w:t>
            </w:r>
            <w:r w:rsidR="005404FE">
              <w:rPr>
                <w:rFonts w:ascii="Arial" w:hAnsi="Arial" w:cs="Arial"/>
                <w:i/>
                <w:iCs/>
                <w:sz w:val="20"/>
                <w:szCs w:val="20"/>
              </w:rPr>
              <w:t xml:space="preserve">Part 4, </w:t>
            </w:r>
            <w:r w:rsidRPr="00297258">
              <w:rPr>
                <w:rFonts w:ascii="Arial" w:hAnsi="Arial" w:cs="Arial"/>
                <w:i/>
                <w:iCs/>
                <w:sz w:val="20"/>
                <w:szCs w:val="20"/>
              </w:rPr>
              <w:t>Division 2 of the Regulations before completing the application form</w:t>
            </w:r>
            <w:r w:rsidR="005404FE">
              <w:rPr>
                <w:rFonts w:ascii="Arial" w:hAnsi="Arial" w:cs="Arial"/>
                <w:i/>
                <w:iCs/>
                <w:sz w:val="20"/>
                <w:szCs w:val="20"/>
              </w:rPr>
              <w:t>,</w:t>
            </w:r>
            <w:r w:rsidRPr="00297258">
              <w:rPr>
                <w:rFonts w:ascii="Arial" w:hAnsi="Arial" w:cs="Arial"/>
                <w:i/>
                <w:iCs/>
                <w:sz w:val="20"/>
                <w:szCs w:val="20"/>
              </w:rPr>
              <w:t xml:space="preserve"> and contact the ACMA if you have questions. A comprehensive application addressing all requirements of the Regulations with reasonable detail and specificity will assist the ACMA’s timely assessment.</w:t>
            </w:r>
          </w:p>
        </w:tc>
      </w:tr>
    </w:tbl>
    <w:p w14:paraId="62FECDB5" w14:textId="337ADAFC" w:rsidR="002D13C2" w:rsidRPr="004B2931" w:rsidRDefault="0025740D" w:rsidP="002D13C2">
      <w:pPr>
        <w:rPr>
          <w:rFonts w:cs="Arial"/>
        </w:rPr>
      </w:pPr>
      <w:r>
        <w:rPr>
          <w:rFonts w:cs="Arial"/>
        </w:rPr>
        <w:t>T</w:t>
      </w:r>
      <w:r w:rsidR="002D13C2" w:rsidRPr="004B2931">
        <w:rPr>
          <w:rFonts w:cs="Arial"/>
        </w:rPr>
        <w:t xml:space="preserve">he ACMA may consult any person or body </w:t>
      </w:r>
      <w:r>
        <w:rPr>
          <w:rFonts w:cs="Arial"/>
        </w:rPr>
        <w:t xml:space="preserve">it considers </w:t>
      </w:r>
      <w:r w:rsidR="002D13C2" w:rsidRPr="004B2931">
        <w:rPr>
          <w:rFonts w:cs="Arial"/>
        </w:rPr>
        <w:t>appropriate</w:t>
      </w:r>
      <w:r>
        <w:rPr>
          <w:rFonts w:cs="Arial"/>
        </w:rPr>
        <w:t xml:space="preserve"> when assessing an application</w:t>
      </w:r>
      <w:r w:rsidR="002D13C2" w:rsidRPr="004B2931">
        <w:rPr>
          <w:rFonts w:cs="Arial"/>
        </w:rPr>
        <w:t xml:space="preserve">. </w:t>
      </w:r>
      <w:r w:rsidR="005D1E25">
        <w:rPr>
          <w:rFonts w:cs="Arial"/>
        </w:rPr>
        <w:t xml:space="preserve">The </w:t>
      </w:r>
      <w:r w:rsidR="002D13C2" w:rsidRPr="004B2931">
        <w:rPr>
          <w:rFonts w:cs="Arial"/>
        </w:rPr>
        <w:t xml:space="preserve">ACMA </w:t>
      </w:r>
      <w:r w:rsidR="00EC6D18">
        <w:rPr>
          <w:rFonts w:cs="Arial"/>
        </w:rPr>
        <w:t>may inform you that it is doing so,</w:t>
      </w:r>
      <w:r w:rsidR="002D13C2" w:rsidRPr="004B2931">
        <w:rPr>
          <w:rFonts w:cs="Arial"/>
        </w:rPr>
        <w:t xml:space="preserve"> </w:t>
      </w:r>
      <w:proofErr w:type="gramStart"/>
      <w:r w:rsidR="00EC6D18">
        <w:rPr>
          <w:rFonts w:cs="Arial"/>
        </w:rPr>
        <w:t>but</w:t>
      </w:r>
      <w:proofErr w:type="gramEnd"/>
      <w:r w:rsidR="00EC6D18">
        <w:rPr>
          <w:rFonts w:cs="Arial"/>
        </w:rPr>
        <w:t xml:space="preserve"> is not required </w:t>
      </w:r>
      <w:r w:rsidR="002D13C2" w:rsidRPr="004B2931">
        <w:rPr>
          <w:rFonts w:cs="Arial"/>
        </w:rPr>
        <w:t xml:space="preserve">to </w:t>
      </w:r>
      <w:r w:rsidR="00D41D80">
        <w:rPr>
          <w:rFonts w:cs="Arial"/>
        </w:rPr>
        <w:t xml:space="preserve">tell you </w:t>
      </w:r>
      <w:r w:rsidR="002D13C2" w:rsidRPr="004B2931">
        <w:rPr>
          <w:rFonts w:cs="Arial"/>
        </w:rPr>
        <w:t xml:space="preserve">that </w:t>
      </w:r>
      <w:r w:rsidR="00D41D80">
        <w:rPr>
          <w:rFonts w:cs="Arial"/>
        </w:rPr>
        <w:t xml:space="preserve">it </w:t>
      </w:r>
      <w:r w:rsidR="002D13C2" w:rsidRPr="004B2931">
        <w:rPr>
          <w:rFonts w:cs="Arial"/>
        </w:rPr>
        <w:t>is consulting.</w:t>
      </w:r>
    </w:p>
    <w:p w14:paraId="64267F54" w14:textId="53B6061E" w:rsidR="002D13C2" w:rsidRPr="004B2931" w:rsidRDefault="003B21B2" w:rsidP="002D13C2">
      <w:pPr>
        <w:pStyle w:val="Heading1"/>
        <w:numPr>
          <w:ilvl w:val="0"/>
          <w:numId w:val="0"/>
        </w:numPr>
        <w:ind w:left="432" w:hanging="432"/>
        <w:rPr>
          <w:rFonts w:cs="Arial"/>
          <w:sz w:val="20"/>
        </w:rPr>
      </w:pPr>
      <w:bookmarkStart w:id="11" w:name="_Toc31711310"/>
      <w:r>
        <w:rPr>
          <w:rFonts w:cs="Arial"/>
          <w:sz w:val="20"/>
        </w:rPr>
        <w:lastRenderedPageBreak/>
        <w:t>ACMA PRIVACY STATEMENT</w:t>
      </w:r>
      <w:bookmarkEnd w:id="11"/>
    </w:p>
    <w:p w14:paraId="33EFACE8" w14:textId="77777777" w:rsidR="002D13C2" w:rsidRPr="004B2931" w:rsidRDefault="002D13C2" w:rsidP="002D13C2">
      <w:pPr>
        <w:rPr>
          <w:rFonts w:cs="Arial"/>
        </w:rPr>
      </w:pPr>
      <w:r w:rsidRPr="004B2931">
        <w:rPr>
          <w:rFonts w:cs="Arial"/>
        </w:rPr>
        <w:t xml:space="preserve">The </w:t>
      </w:r>
      <w:r w:rsidRPr="004B2931">
        <w:rPr>
          <w:rFonts w:cs="Arial"/>
          <w:i/>
        </w:rPr>
        <w:t>Privacy Act 1988</w:t>
      </w:r>
      <w:r w:rsidRPr="004B2931">
        <w:rPr>
          <w:rFonts w:cs="Arial"/>
        </w:rPr>
        <w:t xml:space="preserve"> (the Privacy Act) imposes obligations on the ACMA in relation to the collection, security, quality, access, use and disclosure of personal information. These obligations are detailed in the Australian Privacy Principles. </w:t>
      </w:r>
    </w:p>
    <w:p w14:paraId="0CC90FA2" w14:textId="77777777" w:rsidR="002D13C2" w:rsidRPr="004B2931" w:rsidRDefault="002D13C2" w:rsidP="002D13C2">
      <w:pPr>
        <w:rPr>
          <w:rFonts w:cs="Arial"/>
        </w:rPr>
      </w:pPr>
      <w:r w:rsidRPr="004B2931">
        <w:rPr>
          <w:rFonts w:cs="Arial"/>
        </w:rPr>
        <w:t xml:space="preserve">The ACMA may only collect personal information if it is reasonably necessary for, or directly related to, one or more of the ACMA’s functions or activities. </w:t>
      </w:r>
    </w:p>
    <w:p w14:paraId="18697B0B" w14:textId="0B719138" w:rsidR="002D13C2" w:rsidRDefault="002D13C2" w:rsidP="002D13C2">
      <w:pPr>
        <w:rPr>
          <w:rFonts w:cs="Arial"/>
        </w:rPr>
      </w:pPr>
      <w:r w:rsidRPr="004B2931">
        <w:rPr>
          <w:rFonts w:cs="Arial"/>
        </w:rPr>
        <w:t xml:space="preserve">The ACMA will not use the information in an application for any other purpose, nor will we disclose it, unless we have your consent, or we are otherwise permitted to do so under the Privacy Act.  </w:t>
      </w:r>
    </w:p>
    <w:p w14:paraId="114BFF60" w14:textId="649E9C31" w:rsidR="00216AF7" w:rsidRPr="001C3C60" w:rsidRDefault="003B21B2" w:rsidP="00FB06ED">
      <w:pPr>
        <w:rPr>
          <w:rFonts w:cs="Arial"/>
          <w:b/>
        </w:rPr>
      </w:pPr>
      <w:r w:rsidRPr="003B21B2">
        <w:rPr>
          <w:rFonts w:cs="Arial"/>
        </w:rPr>
        <w:t xml:space="preserve">Further information on the Privacy Act and the ACMA’s Privacy Policy is available at </w:t>
      </w:r>
      <w:hyperlink r:id="rId17" w:history="1">
        <w:r w:rsidR="00263E4F">
          <w:rPr>
            <w:rStyle w:val="Hyperlink"/>
          </w:rPr>
          <w:t>acma.gov.au/privacy-policy</w:t>
        </w:r>
      </w:hyperlink>
      <w:r w:rsidR="00C2248D">
        <w:rPr>
          <w:rFonts w:cs="Arial"/>
        </w:rPr>
        <w:t xml:space="preserve">. </w:t>
      </w:r>
      <w:r w:rsidRPr="003B21B2">
        <w:rPr>
          <w:rFonts w:cs="Arial"/>
        </w:rPr>
        <w:t xml:space="preserve">If you have any questions, please contact the ACMA’s privacy contact officer by email at </w:t>
      </w:r>
      <w:hyperlink r:id="rId18" w:history="1">
        <w:r w:rsidRPr="008855E2">
          <w:rPr>
            <w:rStyle w:val="Hyperlink"/>
            <w:rFonts w:cs="Arial"/>
          </w:rPr>
          <w:t>privacy@acma.gov.au</w:t>
        </w:r>
      </w:hyperlink>
      <w:r w:rsidRPr="003B21B2">
        <w:rPr>
          <w:rFonts w:cs="Arial"/>
        </w:rPr>
        <w:t>.</w:t>
      </w:r>
      <w:bookmarkEnd w:id="0"/>
      <w:bookmarkEnd w:id="1"/>
      <w:r w:rsidR="00216AF7" w:rsidRPr="001C3C60">
        <w:rPr>
          <w:rFonts w:cs="Arial"/>
        </w:rPr>
        <w:br w:type="page"/>
      </w:r>
    </w:p>
    <w:p w14:paraId="25EE8459" w14:textId="042CF3C1" w:rsidR="005B56F8" w:rsidRDefault="005B56F8" w:rsidP="0009125C">
      <w:pPr>
        <w:pStyle w:val="Heading1"/>
        <w:numPr>
          <w:ilvl w:val="0"/>
          <w:numId w:val="0"/>
        </w:numPr>
        <w:ind w:left="432" w:hanging="432"/>
        <w:rPr>
          <w:rFonts w:cs="Arial"/>
          <w:sz w:val="20"/>
        </w:rPr>
      </w:pPr>
      <w:bookmarkStart w:id="12" w:name="_Toc31711311"/>
      <w:bookmarkStart w:id="13" w:name="_Toc536084978"/>
      <w:r>
        <w:rPr>
          <w:rFonts w:cs="Arial"/>
          <w:sz w:val="20"/>
        </w:rPr>
        <w:lastRenderedPageBreak/>
        <w:t>COMPLETING THE FORM</w:t>
      </w:r>
      <w:bookmarkEnd w:id="12"/>
    </w:p>
    <w:tbl>
      <w:tblPr>
        <w:tblStyle w:val="TableGrid"/>
        <w:tblW w:w="0" w:type="auto"/>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1129"/>
        <w:gridCol w:w="8642"/>
      </w:tblGrid>
      <w:tr w:rsidR="00F72B06" w14:paraId="20F8F130" w14:textId="77777777" w:rsidTr="00F72B06">
        <w:trPr>
          <w:trHeight w:val="710"/>
        </w:trPr>
        <w:tc>
          <w:tcPr>
            <w:tcW w:w="1129" w:type="dxa"/>
            <w:vAlign w:val="center"/>
          </w:tcPr>
          <w:p w14:paraId="71A36F9F" w14:textId="67B75DC2" w:rsidR="00F72B06" w:rsidRDefault="00DF4184" w:rsidP="000B08D7">
            <w:pPr>
              <w:pStyle w:val="Default"/>
              <w:rPr>
                <w:rFonts w:ascii="Arial" w:hAnsi="Arial" w:cs="Arial"/>
                <w:sz w:val="20"/>
                <w:szCs w:val="20"/>
              </w:rPr>
            </w:pPr>
            <w:r>
              <w:rPr>
                <w:rFonts w:ascii="Arial" w:hAnsi="Arial" w:cs="Arial"/>
                <w:noProof/>
                <w:sz w:val="20"/>
                <w:szCs w:val="20"/>
              </w:rPr>
              <w:t xml:space="preserve">  </w:t>
            </w:r>
            <w:r w:rsidR="009776A9" w:rsidRPr="009776A9">
              <w:rPr>
                <w:rFonts w:ascii="Arial" w:hAnsi="Arial" w:cs="Arial"/>
                <w:noProof/>
                <w:sz w:val="20"/>
                <w:szCs w:val="20"/>
              </w:rPr>
              <w:drawing>
                <wp:inline distT="0" distB="0" distL="0" distR="0" wp14:anchorId="0094D580" wp14:editId="3E523DFF">
                  <wp:extent cx="446400" cy="446400"/>
                  <wp:effectExtent l="0" t="0" r="0"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46400" cy="446400"/>
                          </a:xfrm>
                          <a:prstGeom prst="rect">
                            <a:avLst/>
                          </a:prstGeom>
                        </pic:spPr>
                      </pic:pic>
                    </a:graphicData>
                  </a:graphic>
                </wp:inline>
              </w:drawing>
            </w:r>
          </w:p>
        </w:tc>
        <w:tc>
          <w:tcPr>
            <w:tcW w:w="8642" w:type="dxa"/>
            <w:vAlign w:val="center"/>
          </w:tcPr>
          <w:p w14:paraId="78571724" w14:textId="6DCC1414" w:rsidR="00F72B06" w:rsidRPr="00F72B06" w:rsidRDefault="00F72B06" w:rsidP="00F72B06">
            <w:pPr>
              <w:rPr>
                <w:rFonts w:cs="Arial"/>
                <w:bCs/>
                <w:i/>
                <w:iCs/>
              </w:rPr>
            </w:pPr>
            <w:r w:rsidRPr="00F72B06">
              <w:rPr>
                <w:rFonts w:cs="Arial"/>
                <w:bCs/>
                <w:i/>
                <w:iCs/>
              </w:rPr>
              <w:t xml:space="preserve">Please be </w:t>
            </w:r>
            <w:r w:rsidRPr="00F72B06">
              <w:rPr>
                <w:rFonts w:cs="Arial"/>
                <w:b/>
                <w:i/>
                <w:iCs/>
              </w:rPr>
              <w:t>specific</w:t>
            </w:r>
            <w:r w:rsidRPr="00F72B06">
              <w:rPr>
                <w:rFonts w:cs="Arial"/>
                <w:bCs/>
                <w:i/>
                <w:iCs/>
              </w:rPr>
              <w:t xml:space="preserve"> in your responses and avoid general statements. Responses such as ‘We confirm we will comply with this requirement’ or ‘We comply with the [Privacy Act/industry code]’ </w:t>
            </w:r>
            <w:bookmarkStart w:id="14" w:name="_Hlk30675307"/>
            <w:r w:rsidRPr="00F72B06">
              <w:rPr>
                <w:rFonts w:cs="Arial"/>
                <w:bCs/>
                <w:i/>
                <w:iCs/>
              </w:rPr>
              <w:t>mean the ACMA will write to you to request further information</w:t>
            </w:r>
            <w:bookmarkEnd w:id="14"/>
            <w:r w:rsidRPr="00F72B06">
              <w:rPr>
                <w:rFonts w:cs="Arial"/>
                <w:bCs/>
                <w:i/>
                <w:iCs/>
              </w:rPr>
              <w:t xml:space="preserve">. Better responses will do one or more of the following: </w:t>
            </w:r>
          </w:p>
          <w:p w14:paraId="789E4EC4" w14:textId="77777777" w:rsidR="00F72B06" w:rsidRPr="0000410D" w:rsidRDefault="00F72B06" w:rsidP="00F72B06">
            <w:pPr>
              <w:pStyle w:val="ListParagraph"/>
              <w:numPr>
                <w:ilvl w:val="0"/>
                <w:numId w:val="8"/>
              </w:numPr>
              <w:ind w:left="426"/>
              <w:contextualSpacing w:val="0"/>
              <w:rPr>
                <w:rFonts w:cs="Arial"/>
                <w:i/>
                <w:iCs/>
              </w:rPr>
            </w:pPr>
            <w:bookmarkStart w:id="15" w:name="_Hlk30675377"/>
            <w:r w:rsidRPr="0000410D">
              <w:rPr>
                <w:rFonts w:cs="Arial"/>
                <w:i/>
                <w:iCs/>
              </w:rPr>
              <w:t xml:space="preserve">provide documents showing, or describe in reasonable detail, relevant </w:t>
            </w:r>
            <w:r w:rsidRPr="0000410D">
              <w:rPr>
                <w:rFonts w:cs="Arial"/>
                <w:b/>
                <w:bCs/>
                <w:i/>
                <w:iCs/>
              </w:rPr>
              <w:t>practices, procedures, processes and systems</w:t>
            </w:r>
            <w:r w:rsidRPr="0000410D">
              <w:rPr>
                <w:rFonts w:cs="Arial"/>
                <w:i/>
                <w:iCs/>
              </w:rPr>
              <w:t xml:space="preserve"> you have in place now, or will develop, to comply with conditions of a research authorisation</w:t>
            </w:r>
            <w:bookmarkEnd w:id="15"/>
            <w:r w:rsidRPr="0000410D">
              <w:rPr>
                <w:rFonts w:cs="Arial"/>
                <w:i/>
                <w:iCs/>
              </w:rPr>
              <w:t xml:space="preserve">. If you provide a supporting document, please point to the relevant parts of the document.  </w:t>
            </w:r>
          </w:p>
          <w:p w14:paraId="25FE1F06" w14:textId="1C9AC5AD" w:rsidR="00F72B06" w:rsidRPr="00F72B06" w:rsidRDefault="00F72B06" w:rsidP="00F72B06">
            <w:pPr>
              <w:pStyle w:val="ListParagraph"/>
              <w:numPr>
                <w:ilvl w:val="0"/>
                <w:numId w:val="8"/>
              </w:numPr>
              <w:ind w:left="426"/>
              <w:contextualSpacing w:val="0"/>
              <w:rPr>
                <w:rFonts w:cs="Arial"/>
                <w:u w:val="single"/>
              </w:rPr>
            </w:pPr>
            <w:r w:rsidRPr="0000410D">
              <w:rPr>
                <w:rFonts w:cs="Arial"/>
                <w:i/>
                <w:iCs/>
              </w:rPr>
              <w:t xml:space="preserve">refer to specific provisions of other legislation or regulations with which you comply, and explain or provide examples of </w:t>
            </w:r>
            <w:r w:rsidRPr="0000410D">
              <w:rPr>
                <w:rFonts w:cs="Arial"/>
                <w:b/>
                <w:bCs/>
                <w:i/>
                <w:iCs/>
              </w:rPr>
              <w:t>how</w:t>
            </w:r>
            <w:r w:rsidRPr="0000410D">
              <w:rPr>
                <w:rFonts w:cs="Arial"/>
                <w:i/>
                <w:iCs/>
              </w:rPr>
              <w:t xml:space="preserve"> you comply with those provisions and </w:t>
            </w:r>
            <w:r w:rsidRPr="0000410D">
              <w:rPr>
                <w:rFonts w:cs="Arial"/>
                <w:b/>
                <w:bCs/>
                <w:i/>
                <w:iCs/>
              </w:rPr>
              <w:t>how</w:t>
            </w:r>
            <w:r w:rsidRPr="0000410D">
              <w:rPr>
                <w:rFonts w:cs="Arial"/>
                <w:i/>
                <w:iCs/>
              </w:rPr>
              <w:t xml:space="preserve"> that equates to compliance with conditions of a research authorisation.</w:t>
            </w:r>
          </w:p>
        </w:tc>
      </w:tr>
    </w:tbl>
    <w:p w14:paraId="48041D0D" w14:textId="28301136" w:rsidR="00216AF7" w:rsidRPr="001C3C60" w:rsidRDefault="005B56F8" w:rsidP="001C3C60">
      <w:pPr>
        <w:pStyle w:val="Heading2"/>
        <w:numPr>
          <w:ilvl w:val="0"/>
          <w:numId w:val="0"/>
        </w:numPr>
        <w:ind w:left="576" w:hanging="576"/>
        <w:rPr>
          <w:rFonts w:cs="Arial"/>
          <w:szCs w:val="24"/>
        </w:rPr>
      </w:pPr>
      <w:bookmarkStart w:id="16" w:name="_Toc31711312"/>
      <w:r w:rsidRPr="001C3C60">
        <w:rPr>
          <w:rFonts w:cs="Arial"/>
          <w:szCs w:val="24"/>
        </w:rPr>
        <w:t>P</w:t>
      </w:r>
      <w:r w:rsidR="00E5694F">
        <w:rPr>
          <w:rFonts w:cs="Arial"/>
          <w:szCs w:val="24"/>
        </w:rPr>
        <w:t>ART</w:t>
      </w:r>
      <w:r w:rsidRPr="001C3C60">
        <w:rPr>
          <w:rFonts w:cs="Arial"/>
          <w:szCs w:val="24"/>
        </w:rPr>
        <w:t xml:space="preserve"> </w:t>
      </w:r>
      <w:r w:rsidR="00216AF7" w:rsidRPr="001C3C60">
        <w:rPr>
          <w:rFonts w:cs="Arial"/>
          <w:szCs w:val="24"/>
        </w:rPr>
        <w:t xml:space="preserve">1: </w:t>
      </w:r>
      <w:bookmarkEnd w:id="13"/>
      <w:r w:rsidR="00D23498">
        <w:rPr>
          <w:rFonts w:cs="Arial"/>
          <w:szCs w:val="24"/>
        </w:rPr>
        <w:t>Sole or p</w:t>
      </w:r>
      <w:r w:rsidRPr="006439AE">
        <w:rPr>
          <w:rFonts w:cs="Arial"/>
          <w:szCs w:val="24"/>
        </w:rPr>
        <w:t>rimary entity and research details</w:t>
      </w:r>
      <w:bookmarkEnd w:id="16"/>
      <w:r w:rsidR="00216AF7" w:rsidRPr="001C3C60">
        <w:rPr>
          <w:rFonts w:cs="Arial"/>
          <w:szCs w:val="24"/>
        </w:rPr>
        <w:t xml:space="preserve"> </w:t>
      </w:r>
    </w:p>
    <w:p w14:paraId="60DB5C27" w14:textId="03ADBE4F" w:rsidR="00216AF7" w:rsidRPr="001C3C60" w:rsidRDefault="00216AF7">
      <w:pPr>
        <w:rPr>
          <w:rFonts w:eastAsiaTheme="minorHAnsi" w:cs="Arial"/>
          <w:lang w:val="en-AU"/>
        </w:rPr>
      </w:pPr>
      <w:r w:rsidRPr="001C3C60">
        <w:rPr>
          <w:rFonts w:eastAsiaTheme="minorHAnsi" w:cs="Arial"/>
          <w:lang w:val="en-AU"/>
        </w:rPr>
        <w:t xml:space="preserve">Part 1 </w:t>
      </w:r>
      <w:r w:rsidR="006632CF" w:rsidRPr="001C3C60">
        <w:rPr>
          <w:rFonts w:eastAsiaTheme="minorHAnsi" w:cs="Arial"/>
          <w:lang w:val="en-AU"/>
        </w:rPr>
        <w:t xml:space="preserve">must </w:t>
      </w:r>
      <w:r w:rsidRPr="001C3C60">
        <w:rPr>
          <w:rFonts w:eastAsiaTheme="minorHAnsi" w:cs="Arial"/>
          <w:lang w:val="en-AU"/>
        </w:rPr>
        <w:t>be completed by</w:t>
      </w:r>
      <w:r w:rsidR="00670DCF" w:rsidRPr="001C3C60">
        <w:rPr>
          <w:rFonts w:eastAsiaTheme="minorHAnsi" w:cs="Arial"/>
          <w:lang w:val="en-AU"/>
        </w:rPr>
        <w:t xml:space="preserve"> a sole applicant, or by</w:t>
      </w:r>
      <w:r w:rsidRPr="001C3C60">
        <w:rPr>
          <w:rFonts w:eastAsiaTheme="minorHAnsi" w:cs="Arial"/>
          <w:lang w:val="en-AU"/>
        </w:rPr>
        <w:t xml:space="preserve"> the primary</w:t>
      </w:r>
      <w:r w:rsidR="00204F5A">
        <w:rPr>
          <w:rFonts w:eastAsiaTheme="minorHAnsi" w:cs="Arial"/>
          <w:lang w:val="en-AU"/>
        </w:rPr>
        <w:t>/lead</w:t>
      </w:r>
      <w:r w:rsidRPr="001C3C60">
        <w:rPr>
          <w:rFonts w:eastAsiaTheme="minorHAnsi" w:cs="Arial"/>
          <w:lang w:val="en-AU"/>
        </w:rPr>
        <w:t xml:space="preserve"> </w:t>
      </w:r>
      <w:r w:rsidR="00221AD9" w:rsidRPr="001C3C60">
        <w:rPr>
          <w:rFonts w:eastAsiaTheme="minorHAnsi" w:cs="Arial"/>
          <w:lang w:val="en-AU"/>
        </w:rPr>
        <w:t xml:space="preserve">applicant </w:t>
      </w:r>
      <w:r w:rsidRPr="001C3C60">
        <w:rPr>
          <w:rFonts w:eastAsiaTheme="minorHAnsi" w:cs="Arial"/>
          <w:lang w:val="en-AU"/>
        </w:rPr>
        <w:t>for an application that cover</w:t>
      </w:r>
      <w:r w:rsidR="006632CF" w:rsidRPr="001C3C60">
        <w:rPr>
          <w:rFonts w:eastAsiaTheme="minorHAnsi" w:cs="Arial"/>
          <w:lang w:val="en-AU"/>
        </w:rPr>
        <w:t>s</w:t>
      </w:r>
      <w:r w:rsidR="00670DCF" w:rsidRPr="001C3C60">
        <w:rPr>
          <w:rFonts w:eastAsiaTheme="minorHAnsi" w:cs="Arial"/>
          <w:lang w:val="en-AU"/>
        </w:rPr>
        <w:t xml:space="preserve"> </w:t>
      </w:r>
      <w:r w:rsidRPr="001C3C60">
        <w:rPr>
          <w:rFonts w:eastAsiaTheme="minorHAnsi" w:cs="Arial"/>
          <w:lang w:val="en-AU"/>
        </w:rPr>
        <w:t xml:space="preserve">multiple </w:t>
      </w:r>
      <w:r w:rsidR="00AE33D7">
        <w:rPr>
          <w:rFonts w:eastAsiaTheme="minorHAnsi" w:cs="Arial"/>
          <w:lang w:val="en-AU"/>
        </w:rPr>
        <w:t>applicants</w:t>
      </w:r>
      <w:r w:rsidRPr="001C3C60">
        <w:rPr>
          <w:rFonts w:eastAsiaTheme="minorHAnsi" w:cs="Arial"/>
          <w:lang w:val="en-AU"/>
        </w:rPr>
        <w:t xml:space="preserve">. </w:t>
      </w:r>
    </w:p>
    <w:p w14:paraId="5A6B3B9A" w14:textId="0E3FA3FD" w:rsidR="00216AF7" w:rsidRPr="001C3C60" w:rsidRDefault="000350CB" w:rsidP="001C3C60">
      <w:pPr>
        <w:pStyle w:val="Heading7"/>
        <w:numPr>
          <w:ilvl w:val="0"/>
          <w:numId w:val="0"/>
        </w:numPr>
        <w:ind w:left="1296" w:hanging="1296"/>
        <w:rPr>
          <w:sz w:val="22"/>
          <w:szCs w:val="22"/>
        </w:rPr>
      </w:pPr>
      <w:bookmarkStart w:id="17" w:name="_Toc536197233"/>
      <w:bookmarkStart w:id="18" w:name="_Toc536197293"/>
      <w:bookmarkStart w:id="19" w:name="_Toc536197234"/>
      <w:bookmarkStart w:id="20" w:name="_Toc536197294"/>
      <w:bookmarkStart w:id="21" w:name="_Toc31711313"/>
      <w:bookmarkEnd w:id="17"/>
      <w:bookmarkEnd w:id="18"/>
      <w:bookmarkEnd w:id="19"/>
      <w:bookmarkEnd w:id="20"/>
      <w:r w:rsidRPr="001C3C60">
        <w:rPr>
          <w:b/>
          <w:sz w:val="22"/>
          <w:szCs w:val="22"/>
        </w:rPr>
        <w:t>Question</w:t>
      </w:r>
      <w:r w:rsidR="000976F9">
        <w:rPr>
          <w:b/>
          <w:sz w:val="22"/>
          <w:szCs w:val="22"/>
        </w:rPr>
        <w:t>s</w:t>
      </w:r>
      <w:r w:rsidRPr="001C3C60">
        <w:rPr>
          <w:b/>
          <w:sz w:val="22"/>
          <w:szCs w:val="22"/>
        </w:rPr>
        <w:t xml:space="preserve"> 1</w:t>
      </w:r>
      <w:r w:rsidR="00DB7F9A">
        <w:rPr>
          <w:b/>
          <w:sz w:val="22"/>
          <w:szCs w:val="22"/>
        </w:rPr>
        <w:t>–</w:t>
      </w:r>
      <w:r w:rsidR="00717BF8">
        <w:rPr>
          <w:b/>
          <w:sz w:val="22"/>
          <w:szCs w:val="22"/>
        </w:rPr>
        <w:t>7</w:t>
      </w:r>
      <w:r w:rsidR="00DB7F9A">
        <w:rPr>
          <w:b/>
          <w:sz w:val="22"/>
          <w:szCs w:val="22"/>
        </w:rPr>
        <w:t>—</w:t>
      </w:r>
      <w:r w:rsidRPr="001C3C60">
        <w:rPr>
          <w:b/>
          <w:sz w:val="22"/>
          <w:szCs w:val="22"/>
        </w:rPr>
        <w:t>proposed permitted research</w:t>
      </w:r>
      <w:bookmarkEnd w:id="21"/>
      <w:r w:rsidRPr="001C3C60">
        <w:rPr>
          <w:b/>
          <w:sz w:val="22"/>
          <w:szCs w:val="22"/>
        </w:rPr>
        <w:t xml:space="preserve"> </w:t>
      </w:r>
    </w:p>
    <w:p w14:paraId="0440516F" w14:textId="78CE4119" w:rsidR="00F13F48" w:rsidRPr="001C3C60" w:rsidRDefault="00B73A27">
      <w:pPr>
        <w:rPr>
          <w:rFonts w:cs="Arial"/>
        </w:rPr>
      </w:pPr>
      <w:r>
        <w:rPr>
          <w:rFonts w:cs="Arial"/>
        </w:rPr>
        <w:t>You</w:t>
      </w:r>
      <w:r w:rsidR="00F13F48" w:rsidRPr="001C3C60">
        <w:rPr>
          <w:rFonts w:cs="Arial"/>
        </w:rPr>
        <w:t>:</w:t>
      </w:r>
    </w:p>
    <w:p w14:paraId="18178679" w14:textId="3163A6D5" w:rsidR="00697A5B" w:rsidRPr="001C3C60" w:rsidRDefault="00A632BC" w:rsidP="003536F2">
      <w:pPr>
        <w:pStyle w:val="ListParagraph"/>
        <w:numPr>
          <w:ilvl w:val="0"/>
          <w:numId w:val="9"/>
        </w:numPr>
        <w:ind w:left="426"/>
        <w:contextualSpacing w:val="0"/>
        <w:rPr>
          <w:rFonts w:cs="Arial"/>
        </w:rPr>
      </w:pPr>
      <w:r w:rsidRPr="001C3C60">
        <w:rPr>
          <w:rFonts w:cs="Arial"/>
        </w:rPr>
        <w:t xml:space="preserve">can request </w:t>
      </w:r>
      <w:r w:rsidR="00F13F48" w:rsidRPr="001C3C60">
        <w:rPr>
          <w:rFonts w:cs="Arial"/>
        </w:rPr>
        <w:t xml:space="preserve">access to unlisted mobile phone numbers or associated postcodes or both </w:t>
      </w:r>
    </w:p>
    <w:p w14:paraId="6DED212C" w14:textId="1C56CA51" w:rsidR="00697A5B" w:rsidRPr="001C3C60" w:rsidRDefault="002C3AD8" w:rsidP="003536F2">
      <w:pPr>
        <w:pStyle w:val="ListParagraph"/>
        <w:numPr>
          <w:ilvl w:val="0"/>
          <w:numId w:val="9"/>
        </w:numPr>
        <w:ind w:left="426"/>
        <w:contextualSpacing w:val="0"/>
        <w:rPr>
          <w:rFonts w:cs="Arial"/>
        </w:rPr>
      </w:pPr>
      <w:r w:rsidRPr="001C3C60">
        <w:rPr>
          <w:rFonts w:cs="Arial"/>
        </w:rPr>
        <w:t xml:space="preserve">must </w:t>
      </w:r>
      <w:r w:rsidR="00F13F48" w:rsidRPr="001C3C60">
        <w:rPr>
          <w:rFonts w:cs="Arial"/>
        </w:rPr>
        <w:t xml:space="preserve">indicate how many mobile numbers and/or postcodes </w:t>
      </w:r>
      <w:r w:rsidR="00B73A27">
        <w:rPr>
          <w:rFonts w:cs="Arial"/>
        </w:rPr>
        <w:t>you want</w:t>
      </w:r>
      <w:r w:rsidR="00F13F48" w:rsidRPr="001C3C60">
        <w:rPr>
          <w:rFonts w:cs="Arial"/>
        </w:rPr>
        <w:t xml:space="preserve">, and the basis on which they </w:t>
      </w:r>
      <w:r w:rsidR="00AF5A7B" w:rsidRPr="001C3C60">
        <w:rPr>
          <w:rFonts w:cs="Arial"/>
        </w:rPr>
        <w:t>are</w:t>
      </w:r>
      <w:r w:rsidR="00F13F48" w:rsidRPr="001C3C60">
        <w:rPr>
          <w:rFonts w:cs="Arial"/>
        </w:rPr>
        <w:t xml:space="preserve"> requested. For example, </w:t>
      </w:r>
      <w:r w:rsidR="00AF5A7B" w:rsidRPr="001C3C60">
        <w:rPr>
          <w:rFonts w:cs="Arial"/>
        </w:rPr>
        <w:t xml:space="preserve">an applicant conducting </w:t>
      </w:r>
      <w:r w:rsidR="00F13F48" w:rsidRPr="001C3C60">
        <w:rPr>
          <w:rFonts w:cs="Arial"/>
        </w:rPr>
        <w:t xml:space="preserve">research for a state based </w:t>
      </w:r>
      <w:r w:rsidR="00A27DFB">
        <w:rPr>
          <w:rFonts w:cs="Arial"/>
        </w:rPr>
        <w:t xml:space="preserve">public </w:t>
      </w:r>
      <w:r w:rsidR="002469EE">
        <w:rPr>
          <w:rFonts w:cs="Arial"/>
        </w:rPr>
        <w:t xml:space="preserve">health </w:t>
      </w:r>
      <w:r w:rsidR="00A27DFB">
        <w:rPr>
          <w:rFonts w:cs="Arial"/>
        </w:rPr>
        <w:t xml:space="preserve">project </w:t>
      </w:r>
      <w:r w:rsidR="00F13F48" w:rsidRPr="001C3C60">
        <w:rPr>
          <w:rFonts w:cs="Arial"/>
        </w:rPr>
        <w:t>m</w:t>
      </w:r>
      <w:r w:rsidR="00AF5A7B" w:rsidRPr="001C3C60">
        <w:rPr>
          <w:rFonts w:cs="Arial"/>
        </w:rPr>
        <w:t>ight</w:t>
      </w:r>
      <w:r w:rsidR="00F13F48" w:rsidRPr="001C3C60">
        <w:rPr>
          <w:rFonts w:cs="Arial"/>
        </w:rPr>
        <w:t xml:space="preserve"> </w:t>
      </w:r>
      <w:r w:rsidR="00016360" w:rsidRPr="001C3C60">
        <w:rPr>
          <w:rFonts w:cs="Arial"/>
        </w:rPr>
        <w:t>request</w:t>
      </w:r>
      <w:r w:rsidR="00F13F48" w:rsidRPr="001C3C60">
        <w:rPr>
          <w:rFonts w:cs="Arial"/>
        </w:rPr>
        <w:t xml:space="preserve"> all mobiles with postcodes in that state</w:t>
      </w:r>
    </w:p>
    <w:p w14:paraId="14341CD0" w14:textId="50A23F08" w:rsidR="000269A0" w:rsidRDefault="00216AF7" w:rsidP="003536F2">
      <w:pPr>
        <w:pStyle w:val="ListParagraph"/>
        <w:numPr>
          <w:ilvl w:val="0"/>
          <w:numId w:val="9"/>
        </w:numPr>
        <w:ind w:left="426"/>
        <w:contextualSpacing w:val="0"/>
        <w:rPr>
          <w:rFonts w:cs="Arial"/>
        </w:rPr>
      </w:pPr>
      <w:r w:rsidRPr="001C3C60">
        <w:rPr>
          <w:rFonts w:cs="Arial"/>
        </w:rPr>
        <w:t>can only access</w:t>
      </w:r>
      <w:r w:rsidR="00697A5B" w:rsidRPr="001C3C60">
        <w:rPr>
          <w:rFonts w:cs="Arial"/>
        </w:rPr>
        <w:t xml:space="preserve"> </w:t>
      </w:r>
      <w:r w:rsidR="00697A5B" w:rsidRPr="001C3C60">
        <w:rPr>
          <w:rFonts w:cs="Arial"/>
          <w:b/>
        </w:rPr>
        <w:t>mobile information</w:t>
      </w:r>
      <w:r w:rsidRPr="001C3C60">
        <w:rPr>
          <w:rFonts w:cs="Arial"/>
        </w:rPr>
        <w:t xml:space="preserve"> </w:t>
      </w:r>
      <w:r w:rsidR="00AF5A7B" w:rsidRPr="001C3C60">
        <w:rPr>
          <w:rFonts w:cs="Arial"/>
        </w:rPr>
        <w:t xml:space="preserve">to conduct </w:t>
      </w:r>
      <w:r w:rsidRPr="001C3C60">
        <w:rPr>
          <w:rFonts w:cs="Arial"/>
          <w:b/>
        </w:rPr>
        <w:t>permitted research</w:t>
      </w:r>
      <w:r w:rsidR="00860DA0">
        <w:rPr>
          <w:rFonts w:cs="Arial"/>
          <w:b/>
        </w:rPr>
        <w:t xml:space="preserve"> </w:t>
      </w:r>
      <w:r w:rsidR="00860DA0" w:rsidRPr="00FB06ED">
        <w:rPr>
          <w:rFonts w:cs="Arial"/>
          <w:bCs/>
        </w:rPr>
        <w:t>(</w:t>
      </w:r>
      <w:r w:rsidR="00A16720">
        <w:rPr>
          <w:rFonts w:cs="Arial"/>
          <w:bCs/>
        </w:rPr>
        <w:t>see below</w:t>
      </w:r>
      <w:r w:rsidR="00561F38" w:rsidRPr="00FB06ED">
        <w:rPr>
          <w:rFonts w:cs="Arial"/>
          <w:bCs/>
        </w:rPr>
        <w:t>)</w:t>
      </w:r>
      <w:r w:rsidR="00B64523">
        <w:rPr>
          <w:rFonts w:cs="Arial"/>
          <w:bCs/>
        </w:rPr>
        <w:t xml:space="preserve"> that isn’t primarily commercial</w:t>
      </w:r>
    </w:p>
    <w:p w14:paraId="39CB36A7" w14:textId="4D9F6782" w:rsidR="00561F38" w:rsidRDefault="00423D76" w:rsidP="003536F2">
      <w:pPr>
        <w:pStyle w:val="ListParagraph"/>
        <w:numPr>
          <w:ilvl w:val="0"/>
          <w:numId w:val="9"/>
        </w:numPr>
        <w:ind w:left="426"/>
        <w:contextualSpacing w:val="0"/>
        <w:rPr>
          <w:rFonts w:cs="Arial"/>
        </w:rPr>
      </w:pPr>
      <w:r>
        <w:rPr>
          <w:rFonts w:cs="Arial"/>
        </w:rPr>
        <w:t>n</w:t>
      </w:r>
      <w:r w:rsidR="00A51726">
        <w:rPr>
          <w:rFonts w:cs="Arial"/>
        </w:rPr>
        <w:t>eed to describe the proposed research</w:t>
      </w:r>
      <w:r w:rsidR="005C2577">
        <w:rPr>
          <w:rFonts w:cs="Arial"/>
        </w:rPr>
        <w:t xml:space="preserve"> </w:t>
      </w:r>
      <w:r w:rsidR="00A16720">
        <w:rPr>
          <w:rFonts w:cs="Arial"/>
        </w:rPr>
        <w:t xml:space="preserve">in enough detail </w:t>
      </w:r>
      <w:r w:rsidR="00AE33D7">
        <w:rPr>
          <w:rFonts w:cs="Arial"/>
        </w:rPr>
        <w:t>for</w:t>
      </w:r>
      <w:r w:rsidR="005C2577" w:rsidRPr="001C3C60">
        <w:rPr>
          <w:rFonts w:cs="Arial"/>
        </w:rPr>
        <w:t xml:space="preserve"> the ACMA to </w:t>
      </w:r>
      <w:r w:rsidR="00AE33D7">
        <w:rPr>
          <w:rFonts w:cs="Arial"/>
        </w:rPr>
        <w:t>be satisfied</w:t>
      </w:r>
      <w:r w:rsidR="00AE33D7" w:rsidRPr="001C3C60">
        <w:rPr>
          <w:rFonts w:cs="Arial"/>
        </w:rPr>
        <w:t xml:space="preserve"> </w:t>
      </w:r>
      <w:r w:rsidR="005C2577" w:rsidRPr="001C3C60">
        <w:rPr>
          <w:rFonts w:cs="Arial"/>
        </w:rPr>
        <w:t xml:space="preserve">the research is </w:t>
      </w:r>
      <w:r w:rsidR="005C2577" w:rsidRPr="001C3C60">
        <w:rPr>
          <w:rFonts w:cs="Arial"/>
          <w:b/>
        </w:rPr>
        <w:t>permitted research</w:t>
      </w:r>
    </w:p>
    <w:p w14:paraId="7D493A71" w14:textId="14CFA4F1" w:rsidR="00423D76" w:rsidRPr="001C3C60" w:rsidRDefault="00423D76" w:rsidP="00DF4184">
      <w:pPr>
        <w:pStyle w:val="ListParagraph"/>
        <w:numPr>
          <w:ilvl w:val="0"/>
          <w:numId w:val="9"/>
        </w:numPr>
        <w:spacing w:after="240"/>
        <w:ind w:left="426"/>
        <w:contextualSpacing w:val="0"/>
        <w:rPr>
          <w:rFonts w:cs="Arial"/>
        </w:rPr>
      </w:pPr>
      <w:r>
        <w:rPr>
          <w:rFonts w:cs="Arial"/>
        </w:rPr>
        <w:t>can</w:t>
      </w:r>
      <w:r w:rsidR="000D08FF">
        <w:rPr>
          <w:rFonts w:cs="Arial"/>
        </w:rPr>
        <w:t xml:space="preserve"> only</w:t>
      </w:r>
      <w:r>
        <w:rPr>
          <w:rFonts w:cs="Arial"/>
        </w:rPr>
        <w:t xml:space="preserve"> request access to the </w:t>
      </w:r>
      <w:r w:rsidR="009F0D20" w:rsidRPr="0022248D">
        <w:rPr>
          <w:rFonts w:cs="Arial"/>
          <w:b/>
          <w:bCs/>
        </w:rPr>
        <w:t>mobile information</w:t>
      </w:r>
      <w:r w:rsidR="009F0D20">
        <w:rPr>
          <w:rFonts w:cs="Arial"/>
        </w:rPr>
        <w:t xml:space="preserve"> </w:t>
      </w:r>
      <w:r>
        <w:rPr>
          <w:rFonts w:cs="Arial"/>
        </w:rPr>
        <w:t>for up to 12 months</w:t>
      </w:r>
      <w:r w:rsidR="004D103B">
        <w:rPr>
          <w:rFonts w:cs="Arial"/>
        </w:rPr>
        <w:t>.</w:t>
      </w:r>
    </w:p>
    <w:p w14:paraId="714AD366" w14:textId="77777777" w:rsidR="00041561" w:rsidRPr="001C3C60" w:rsidRDefault="00041561" w:rsidP="00041561">
      <w:pPr>
        <w:rPr>
          <w:rFonts w:cs="Arial"/>
          <w:b/>
          <w:u w:val="single"/>
        </w:rPr>
      </w:pPr>
      <w:bookmarkStart w:id="22" w:name="_Toc536197236"/>
      <w:bookmarkStart w:id="23" w:name="_Toc536197296"/>
      <w:bookmarkStart w:id="24" w:name="_Toc536197237"/>
      <w:bookmarkStart w:id="25" w:name="_Toc536197297"/>
      <w:bookmarkStart w:id="26" w:name="_Toc536197238"/>
      <w:bookmarkStart w:id="27" w:name="_Toc536197298"/>
      <w:bookmarkStart w:id="28" w:name="_Toc536197239"/>
      <w:bookmarkStart w:id="29" w:name="_Toc536197299"/>
      <w:bookmarkStart w:id="30" w:name="_Toc536197240"/>
      <w:bookmarkStart w:id="31" w:name="_Toc536197300"/>
      <w:bookmarkStart w:id="32" w:name="_Toc536197241"/>
      <w:bookmarkStart w:id="33" w:name="_Toc536197301"/>
      <w:bookmarkStart w:id="34" w:name="_Toc536197242"/>
      <w:bookmarkStart w:id="35" w:name="_Toc536197302"/>
      <w:bookmarkStart w:id="36" w:name="_Toc536197243"/>
      <w:bookmarkStart w:id="37" w:name="_Toc536197303"/>
      <w:bookmarkStart w:id="38" w:name="_Toc536197244"/>
      <w:bookmarkStart w:id="39" w:name="_Toc536197304"/>
      <w:bookmarkStart w:id="40" w:name="_Toc536197245"/>
      <w:bookmarkStart w:id="41" w:name="_Toc536197305"/>
      <w:bookmarkStart w:id="42" w:name="_Toc536197246"/>
      <w:bookmarkStart w:id="43" w:name="_Toc536197306"/>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1C3C60">
        <w:rPr>
          <w:rFonts w:cs="Arial"/>
          <w:b/>
          <w:u w:val="single"/>
        </w:rPr>
        <w:t>Public health research</w:t>
      </w:r>
    </w:p>
    <w:p w14:paraId="5E9CF38D" w14:textId="77777777" w:rsidR="00041561" w:rsidRPr="001C3C60" w:rsidRDefault="00041561" w:rsidP="00DF4184">
      <w:pPr>
        <w:spacing w:after="240"/>
        <w:rPr>
          <w:rFonts w:cs="Arial"/>
        </w:rPr>
      </w:pPr>
      <w:r w:rsidRPr="001C3C60">
        <w:rPr>
          <w:rFonts w:cs="Arial"/>
        </w:rPr>
        <w:t>Public health research includes epidemiological (that is, relating to the incidence, distribution, and control of diseases).</w:t>
      </w:r>
    </w:p>
    <w:p w14:paraId="46386008" w14:textId="77777777" w:rsidR="00041561" w:rsidRPr="001C3C60" w:rsidRDefault="00041561" w:rsidP="00041561">
      <w:pPr>
        <w:rPr>
          <w:rFonts w:cs="Arial"/>
          <w:b/>
          <w:u w:val="single"/>
        </w:rPr>
      </w:pPr>
      <w:r w:rsidRPr="001C3C60">
        <w:rPr>
          <w:rFonts w:cs="Arial"/>
          <w:b/>
          <w:u w:val="single"/>
        </w:rPr>
        <w:t>Electoral matter research</w:t>
      </w:r>
    </w:p>
    <w:p w14:paraId="7BC8FDC0" w14:textId="77777777" w:rsidR="00041561" w:rsidRPr="001C3C60" w:rsidRDefault="00041561" w:rsidP="00041561">
      <w:pPr>
        <w:rPr>
          <w:rFonts w:cs="Arial"/>
        </w:rPr>
      </w:pPr>
      <w:r w:rsidRPr="001C3C60">
        <w:rPr>
          <w:rFonts w:cs="Arial"/>
          <w:b/>
        </w:rPr>
        <w:t>Electoral matter</w:t>
      </w:r>
      <w:r w:rsidRPr="001C3C60">
        <w:rPr>
          <w:rFonts w:cs="Arial"/>
        </w:rPr>
        <w:t xml:space="preserve"> is defined in the Regulations as a matter which is intended or likely to affect voting in:</w:t>
      </w:r>
    </w:p>
    <w:p w14:paraId="68BBAFB3" w14:textId="77777777" w:rsidR="00041561" w:rsidRPr="001C3C60" w:rsidRDefault="00041561" w:rsidP="003536F2">
      <w:pPr>
        <w:pStyle w:val="ListParagraph"/>
        <w:numPr>
          <w:ilvl w:val="0"/>
          <w:numId w:val="7"/>
        </w:numPr>
        <w:autoSpaceDE w:val="0"/>
        <w:autoSpaceDN w:val="0"/>
        <w:adjustRightInd w:val="0"/>
        <w:ind w:left="426"/>
        <w:contextualSpacing w:val="0"/>
        <w:rPr>
          <w:rFonts w:eastAsiaTheme="minorHAnsi" w:cs="Arial"/>
          <w:lang w:val="en-AU"/>
        </w:rPr>
      </w:pPr>
      <w:r w:rsidRPr="001C3C60">
        <w:rPr>
          <w:rFonts w:eastAsiaTheme="minorHAnsi" w:cs="Arial"/>
          <w:lang w:val="en-AU"/>
        </w:rPr>
        <w:t xml:space="preserve">an election to an </w:t>
      </w:r>
      <w:r w:rsidRPr="001C3C60">
        <w:rPr>
          <w:rFonts w:eastAsiaTheme="minorHAnsi" w:cs="Arial"/>
          <w:b/>
          <w:lang w:val="en-AU"/>
        </w:rPr>
        <w:t>Australian Parliament</w:t>
      </w:r>
      <w:r w:rsidRPr="001C3C60">
        <w:rPr>
          <w:rFonts w:eastAsiaTheme="minorHAnsi" w:cs="Arial"/>
          <w:lang w:val="en-AU"/>
        </w:rPr>
        <w:t xml:space="preserve"> or to a </w:t>
      </w:r>
      <w:r w:rsidRPr="001C3C60">
        <w:rPr>
          <w:rFonts w:eastAsiaTheme="minorHAnsi" w:cs="Arial"/>
          <w:b/>
          <w:lang w:val="en-AU"/>
        </w:rPr>
        <w:t>local government authority</w:t>
      </w:r>
      <w:r>
        <w:rPr>
          <w:rFonts w:eastAsiaTheme="minorHAnsi" w:cs="Arial"/>
          <w:lang w:val="en-AU"/>
        </w:rPr>
        <w:t xml:space="preserve"> </w:t>
      </w:r>
    </w:p>
    <w:p w14:paraId="03505719" w14:textId="77777777" w:rsidR="00041561" w:rsidRPr="001C3C60" w:rsidRDefault="00041561" w:rsidP="006848B0">
      <w:pPr>
        <w:pStyle w:val="ListParagraph"/>
        <w:numPr>
          <w:ilvl w:val="0"/>
          <w:numId w:val="7"/>
        </w:numPr>
        <w:autoSpaceDE w:val="0"/>
        <w:autoSpaceDN w:val="0"/>
        <w:adjustRightInd w:val="0"/>
        <w:spacing w:after="240"/>
        <w:ind w:left="425" w:hanging="357"/>
        <w:contextualSpacing w:val="0"/>
        <w:rPr>
          <w:rFonts w:eastAsiaTheme="minorHAnsi" w:cs="Arial"/>
          <w:lang w:val="en-AU"/>
        </w:rPr>
      </w:pPr>
      <w:r w:rsidRPr="001C3C60">
        <w:rPr>
          <w:rFonts w:eastAsiaTheme="minorHAnsi" w:cs="Arial"/>
          <w:lang w:val="en-AU"/>
        </w:rPr>
        <w:t>a referendum under a law of the Commonwealth or a law of a State or Territory.</w:t>
      </w:r>
    </w:p>
    <w:p w14:paraId="3C2A113B" w14:textId="77777777" w:rsidR="00041561" w:rsidRDefault="00041561" w:rsidP="00041561">
      <w:pPr>
        <w:shd w:val="clear" w:color="auto" w:fill="FFFFFF"/>
        <w:rPr>
          <w:rFonts w:cs="Arial"/>
          <w:lang w:val="en-AU" w:eastAsia="en-AU"/>
        </w:rPr>
      </w:pPr>
      <w:r w:rsidRPr="001C3C60">
        <w:rPr>
          <w:rFonts w:cs="Arial"/>
          <w:lang w:val="en-AU" w:eastAsia="en-AU"/>
        </w:rPr>
        <w:t xml:space="preserve">Applicants are required to provide the details of the candidate, </w:t>
      </w:r>
      <w:r w:rsidRPr="001C3C60">
        <w:rPr>
          <w:rFonts w:cs="Arial"/>
          <w:b/>
          <w:lang w:val="en-AU" w:eastAsia="en-AU"/>
        </w:rPr>
        <w:t>political representative</w:t>
      </w:r>
      <w:r w:rsidRPr="001C3C60">
        <w:rPr>
          <w:rFonts w:cs="Arial"/>
          <w:lang w:val="en-AU" w:eastAsia="en-AU"/>
        </w:rPr>
        <w:t xml:space="preserve"> or </w:t>
      </w:r>
      <w:r w:rsidRPr="001C3C60">
        <w:rPr>
          <w:rFonts w:cs="Arial"/>
          <w:b/>
          <w:lang w:val="en-AU" w:eastAsia="en-AU"/>
        </w:rPr>
        <w:t>registered political party</w:t>
      </w:r>
      <w:r w:rsidRPr="001C3C60">
        <w:rPr>
          <w:rFonts w:cs="Arial"/>
          <w:lang w:val="en-AU" w:eastAsia="en-AU"/>
        </w:rPr>
        <w:t xml:space="preserve"> and the relevant jurisdiction. </w:t>
      </w:r>
    </w:p>
    <w:p w14:paraId="34E3D24A" w14:textId="77777777" w:rsidR="00041561" w:rsidRPr="001C3C60" w:rsidRDefault="00041561" w:rsidP="00DF4184">
      <w:pPr>
        <w:keepNext/>
        <w:keepLines/>
        <w:shd w:val="clear" w:color="auto" w:fill="FFFFFF"/>
        <w:rPr>
          <w:rFonts w:cs="Arial"/>
          <w:b/>
          <w:u w:val="single"/>
          <w:lang w:val="en-AU" w:eastAsia="en-AU"/>
        </w:rPr>
      </w:pPr>
      <w:r w:rsidRPr="001C3C60">
        <w:rPr>
          <w:rFonts w:cs="Arial"/>
          <w:b/>
          <w:u w:val="single"/>
          <w:lang w:val="en-AU" w:eastAsia="en-AU"/>
        </w:rPr>
        <w:lastRenderedPageBreak/>
        <w:t>Public policy research for the Commonwealth or a Commonwealth entity</w:t>
      </w:r>
    </w:p>
    <w:p w14:paraId="230720CC" w14:textId="77777777" w:rsidR="00041561" w:rsidRPr="001C3C60" w:rsidRDefault="00041561" w:rsidP="00DF4184">
      <w:pPr>
        <w:keepNext/>
        <w:keepLines/>
        <w:rPr>
          <w:rFonts w:cs="Arial"/>
        </w:rPr>
      </w:pPr>
      <w:r w:rsidRPr="001C3C60">
        <w:rPr>
          <w:rFonts w:cs="Arial"/>
        </w:rPr>
        <w:t xml:space="preserve">Research conducted by or for the Commonwealth or a </w:t>
      </w:r>
      <w:r w:rsidRPr="001C3C60">
        <w:rPr>
          <w:rFonts w:cs="Arial"/>
          <w:b/>
        </w:rPr>
        <w:t>Commonwealth entity</w:t>
      </w:r>
      <w:r w:rsidRPr="001C3C60">
        <w:rPr>
          <w:rFonts w:cs="Arial"/>
        </w:rPr>
        <w:t xml:space="preserve"> must contribute to the development of public policy.</w:t>
      </w:r>
    </w:p>
    <w:p w14:paraId="638209A0" w14:textId="77777777" w:rsidR="00041561" w:rsidRPr="001C3C60" w:rsidRDefault="00041561" w:rsidP="00DF4184">
      <w:pPr>
        <w:keepNext/>
        <w:keepLines/>
        <w:rPr>
          <w:rFonts w:cs="Arial"/>
        </w:rPr>
      </w:pPr>
      <w:r w:rsidRPr="001C3C60">
        <w:rPr>
          <w:rFonts w:cs="Arial"/>
        </w:rPr>
        <w:t xml:space="preserve">A </w:t>
      </w:r>
      <w:r w:rsidRPr="001C3C60">
        <w:rPr>
          <w:rFonts w:cs="Arial"/>
          <w:b/>
        </w:rPr>
        <w:t>Commonwealth entity</w:t>
      </w:r>
      <w:r w:rsidRPr="001C3C60">
        <w:rPr>
          <w:rFonts w:cs="Arial"/>
        </w:rPr>
        <w:t xml:space="preserve"> </w:t>
      </w:r>
      <w:r>
        <w:rPr>
          <w:rFonts w:cs="Arial"/>
        </w:rPr>
        <w:t xml:space="preserve">as defined in the </w:t>
      </w:r>
      <w:r>
        <w:rPr>
          <w:rFonts w:cs="Arial"/>
          <w:i/>
        </w:rPr>
        <w:t xml:space="preserve">Public Governance, Performance and Accountability Act 2013 </w:t>
      </w:r>
      <w:r w:rsidRPr="001C3C60">
        <w:rPr>
          <w:rFonts w:cs="Arial"/>
        </w:rPr>
        <w:t>is: </w:t>
      </w:r>
    </w:p>
    <w:p w14:paraId="0EB81EF6" w14:textId="77777777" w:rsidR="00041561" w:rsidRPr="001C3C60" w:rsidRDefault="00041561" w:rsidP="00DF4184">
      <w:pPr>
        <w:pStyle w:val="ListParagraph"/>
        <w:keepNext/>
        <w:keepLines/>
        <w:numPr>
          <w:ilvl w:val="0"/>
          <w:numId w:val="7"/>
        </w:numPr>
        <w:autoSpaceDE w:val="0"/>
        <w:autoSpaceDN w:val="0"/>
        <w:adjustRightInd w:val="0"/>
        <w:ind w:left="426"/>
        <w:contextualSpacing w:val="0"/>
        <w:rPr>
          <w:rFonts w:eastAsiaTheme="minorHAnsi" w:cs="Arial"/>
          <w:lang w:val="en-AU"/>
        </w:rPr>
      </w:pPr>
      <w:r w:rsidRPr="001C3C60">
        <w:rPr>
          <w:rFonts w:eastAsiaTheme="minorHAnsi" w:cs="Arial"/>
          <w:lang w:val="en-AU"/>
        </w:rPr>
        <w:t>a Department of State</w:t>
      </w:r>
    </w:p>
    <w:p w14:paraId="4888830E" w14:textId="77777777" w:rsidR="00041561" w:rsidRPr="001C3C60" w:rsidRDefault="00041561" w:rsidP="00DF4184">
      <w:pPr>
        <w:pStyle w:val="ListParagraph"/>
        <w:keepNext/>
        <w:keepLines/>
        <w:numPr>
          <w:ilvl w:val="0"/>
          <w:numId w:val="7"/>
        </w:numPr>
        <w:autoSpaceDE w:val="0"/>
        <w:autoSpaceDN w:val="0"/>
        <w:adjustRightInd w:val="0"/>
        <w:ind w:left="426"/>
        <w:contextualSpacing w:val="0"/>
        <w:rPr>
          <w:rFonts w:eastAsiaTheme="minorHAnsi" w:cs="Arial"/>
          <w:lang w:val="en-AU"/>
        </w:rPr>
      </w:pPr>
      <w:r w:rsidRPr="001C3C60">
        <w:rPr>
          <w:rFonts w:eastAsiaTheme="minorHAnsi" w:cs="Arial"/>
          <w:lang w:val="en-AU"/>
        </w:rPr>
        <w:t xml:space="preserve">a Parliamentary Department </w:t>
      </w:r>
    </w:p>
    <w:p w14:paraId="38189910" w14:textId="3A82E1CC" w:rsidR="00041561" w:rsidRPr="001C3C60" w:rsidRDefault="00041561" w:rsidP="00DF4184">
      <w:pPr>
        <w:pStyle w:val="ListParagraph"/>
        <w:keepNext/>
        <w:keepLines/>
        <w:numPr>
          <w:ilvl w:val="0"/>
          <w:numId w:val="7"/>
        </w:numPr>
        <w:autoSpaceDE w:val="0"/>
        <w:autoSpaceDN w:val="0"/>
        <w:adjustRightInd w:val="0"/>
        <w:ind w:left="426"/>
        <w:contextualSpacing w:val="0"/>
        <w:rPr>
          <w:rFonts w:eastAsiaTheme="minorHAnsi" w:cs="Arial"/>
          <w:lang w:val="en-AU"/>
        </w:rPr>
      </w:pPr>
      <w:r w:rsidRPr="001C3C60">
        <w:rPr>
          <w:rFonts w:eastAsiaTheme="minorHAnsi" w:cs="Arial"/>
          <w:lang w:val="en-AU"/>
        </w:rPr>
        <w:t>a listed entity</w:t>
      </w:r>
    </w:p>
    <w:p w14:paraId="22B4C0A6" w14:textId="77777777" w:rsidR="00041561" w:rsidRPr="002A324E" w:rsidRDefault="00041561" w:rsidP="006848B0">
      <w:pPr>
        <w:pStyle w:val="ListParagraph"/>
        <w:keepNext/>
        <w:keepLines/>
        <w:numPr>
          <w:ilvl w:val="0"/>
          <w:numId w:val="7"/>
        </w:numPr>
        <w:autoSpaceDE w:val="0"/>
        <w:autoSpaceDN w:val="0"/>
        <w:adjustRightInd w:val="0"/>
        <w:spacing w:after="240"/>
        <w:ind w:left="425" w:hanging="357"/>
        <w:contextualSpacing w:val="0"/>
        <w:rPr>
          <w:rFonts w:eastAsiaTheme="minorHAnsi" w:cs="Arial"/>
          <w:lang w:val="en-AU"/>
        </w:rPr>
      </w:pPr>
      <w:r w:rsidRPr="002A324E">
        <w:rPr>
          <w:rFonts w:eastAsiaTheme="minorHAnsi" w:cs="Arial"/>
          <w:lang w:val="en-AU"/>
        </w:rPr>
        <w:t>a body corporate established by a law of the Commonwealth.</w:t>
      </w:r>
    </w:p>
    <w:p w14:paraId="0B4F5EE0" w14:textId="18D4C055" w:rsidR="00041561" w:rsidRPr="002A324E" w:rsidRDefault="00041561" w:rsidP="0015575F">
      <w:pPr>
        <w:rPr>
          <w:rFonts w:eastAsiaTheme="minorHAnsi"/>
          <w:lang w:val="en-AU"/>
        </w:rPr>
      </w:pPr>
      <w:r w:rsidRPr="002A324E">
        <w:rPr>
          <w:rFonts w:cs="Arial"/>
          <w:lang w:val="en-AU" w:eastAsia="en-AU"/>
        </w:rPr>
        <w:t xml:space="preserve">Research conducted for a primarily commercial purpose is </w:t>
      </w:r>
      <w:r w:rsidRPr="002A324E">
        <w:rPr>
          <w:rFonts w:cs="Arial"/>
          <w:u w:val="single"/>
          <w:lang w:val="en-AU" w:eastAsia="en-AU"/>
        </w:rPr>
        <w:t>not</w:t>
      </w:r>
      <w:r w:rsidRPr="002A324E">
        <w:rPr>
          <w:rFonts w:cs="Arial"/>
          <w:lang w:val="en-AU" w:eastAsia="en-AU"/>
        </w:rPr>
        <w:t xml:space="preserve"> </w:t>
      </w:r>
      <w:r w:rsidRPr="002A324E">
        <w:rPr>
          <w:rFonts w:cs="Arial"/>
          <w:b/>
          <w:lang w:val="en-AU" w:eastAsia="en-AU"/>
        </w:rPr>
        <w:t>permitted research</w:t>
      </w:r>
      <w:r w:rsidRPr="002A324E">
        <w:rPr>
          <w:rFonts w:cs="Arial"/>
          <w:lang w:val="en-AU" w:eastAsia="en-AU"/>
        </w:rPr>
        <w:t xml:space="preserve">. The aim is to ensure that </w:t>
      </w:r>
      <w:r w:rsidR="001472BB" w:rsidRPr="002A324E">
        <w:rPr>
          <w:rFonts w:cs="Arial"/>
          <w:lang w:val="en-AU" w:eastAsia="en-AU"/>
        </w:rPr>
        <w:t xml:space="preserve">researchers can’t </w:t>
      </w:r>
      <w:r w:rsidRPr="002A324E">
        <w:rPr>
          <w:rFonts w:cs="Arial"/>
          <w:lang w:val="en-AU" w:eastAsia="en-AU"/>
        </w:rPr>
        <w:t xml:space="preserve">access </w:t>
      </w:r>
      <w:r w:rsidR="001472BB" w:rsidRPr="002A324E">
        <w:rPr>
          <w:rFonts w:cs="Arial"/>
          <w:lang w:val="en-AU" w:eastAsia="en-AU"/>
        </w:rPr>
        <w:t xml:space="preserve">IPND </w:t>
      </w:r>
      <w:r w:rsidRPr="002A324E">
        <w:rPr>
          <w:rFonts w:cs="Arial"/>
          <w:lang w:val="en-AU" w:eastAsia="en-AU"/>
        </w:rPr>
        <w:t xml:space="preserve">information primarily for a commercial purpose. </w:t>
      </w:r>
      <w:r w:rsidR="0068696D" w:rsidRPr="002A324E">
        <w:rPr>
          <w:rFonts w:cs="Arial"/>
          <w:lang w:val="en-AU" w:eastAsia="en-AU"/>
        </w:rPr>
        <w:t xml:space="preserve">However, </w:t>
      </w:r>
      <w:r w:rsidR="009D0C62" w:rsidRPr="002A324E">
        <w:rPr>
          <w:rFonts w:cs="Arial"/>
          <w:lang w:val="en-AU" w:eastAsia="en-AU"/>
        </w:rPr>
        <w:t>if you are</w:t>
      </w:r>
      <w:r w:rsidR="00D47389" w:rsidRPr="002A324E">
        <w:rPr>
          <w:rFonts w:cs="Arial"/>
          <w:lang w:val="en-AU" w:eastAsia="en-AU"/>
        </w:rPr>
        <w:t xml:space="preserve"> </w:t>
      </w:r>
      <w:r w:rsidRPr="002A324E">
        <w:rPr>
          <w:rFonts w:cs="Arial"/>
          <w:lang w:val="en-AU" w:eastAsia="en-AU"/>
        </w:rPr>
        <w:t xml:space="preserve">conducting research </w:t>
      </w:r>
      <w:r w:rsidR="00E23DE8">
        <w:rPr>
          <w:rFonts w:cs="Arial"/>
          <w:lang w:val="en-AU" w:eastAsia="en-AU"/>
        </w:rPr>
        <w:t>for another entity</w:t>
      </w:r>
      <w:r w:rsidR="009D0C62" w:rsidRPr="002A324E">
        <w:rPr>
          <w:rFonts w:cs="Arial"/>
          <w:lang w:val="en-AU" w:eastAsia="en-AU"/>
        </w:rPr>
        <w:t>, you</w:t>
      </w:r>
      <w:r w:rsidRPr="002A324E">
        <w:rPr>
          <w:rFonts w:cs="Arial"/>
          <w:lang w:val="en-AU" w:eastAsia="en-AU"/>
        </w:rPr>
        <w:t xml:space="preserve"> </w:t>
      </w:r>
      <w:r w:rsidR="002F47C7" w:rsidRPr="002A324E">
        <w:rPr>
          <w:rFonts w:cs="Arial"/>
          <w:lang w:val="en-AU" w:eastAsia="en-AU"/>
        </w:rPr>
        <w:t xml:space="preserve">can receive a </w:t>
      </w:r>
      <w:r w:rsidRPr="002A324E">
        <w:rPr>
          <w:rFonts w:cs="Arial"/>
          <w:lang w:val="en-AU" w:eastAsia="en-AU"/>
        </w:rPr>
        <w:t xml:space="preserve">financial benefit </w:t>
      </w:r>
      <w:r w:rsidR="002F47C7" w:rsidRPr="002A324E">
        <w:rPr>
          <w:rFonts w:cs="Arial"/>
          <w:lang w:val="en-AU" w:eastAsia="en-AU"/>
        </w:rPr>
        <w:t xml:space="preserve">(such as payment) </w:t>
      </w:r>
      <w:r w:rsidRPr="002A324E">
        <w:rPr>
          <w:rFonts w:cs="Arial"/>
          <w:lang w:val="en-AU" w:eastAsia="en-AU"/>
        </w:rPr>
        <w:t xml:space="preserve">for providing the research services. </w:t>
      </w:r>
      <w:r w:rsidR="002F47C7" w:rsidRPr="002A324E">
        <w:rPr>
          <w:rFonts w:cs="Arial"/>
          <w:lang w:val="en-AU" w:eastAsia="en-AU"/>
        </w:rPr>
        <w:t xml:space="preserve">You </w:t>
      </w:r>
      <w:r w:rsidRPr="002A324E">
        <w:rPr>
          <w:rFonts w:cs="Arial"/>
          <w:lang w:val="en-AU" w:eastAsia="en-AU"/>
        </w:rPr>
        <w:t>should provide sufficient</w:t>
      </w:r>
      <w:r w:rsidRPr="002A324E">
        <w:rPr>
          <w:rFonts w:cs="Arial"/>
        </w:rPr>
        <w:t xml:space="preserve"> information about the primary and secondary purpose/s (if applicable) of the proposed research.</w:t>
      </w:r>
    </w:p>
    <w:tbl>
      <w:tblPr>
        <w:tblStyle w:val="TableGrid"/>
        <w:tblW w:w="0" w:type="auto"/>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1129"/>
        <w:gridCol w:w="8642"/>
      </w:tblGrid>
      <w:tr w:rsidR="00297258" w14:paraId="0723F860" w14:textId="77777777" w:rsidTr="00DF4184">
        <w:trPr>
          <w:trHeight w:val="710"/>
        </w:trPr>
        <w:tc>
          <w:tcPr>
            <w:tcW w:w="1129" w:type="dxa"/>
            <w:vAlign w:val="center"/>
          </w:tcPr>
          <w:p w14:paraId="31169003" w14:textId="67151285" w:rsidR="00297258" w:rsidRDefault="008519FA" w:rsidP="000B08D7">
            <w:pPr>
              <w:pStyle w:val="Default"/>
              <w:rPr>
                <w:rFonts w:ascii="Arial" w:hAnsi="Arial" w:cs="Arial"/>
                <w:sz w:val="20"/>
                <w:szCs w:val="20"/>
              </w:rPr>
            </w:pPr>
            <w:r>
              <w:rPr>
                <w:rFonts w:ascii="Arial" w:hAnsi="Arial" w:cs="Arial"/>
                <w:noProof/>
                <w:sz w:val="20"/>
                <w:szCs w:val="20"/>
              </w:rPr>
              <w:drawing>
                <wp:anchor distT="0" distB="0" distL="36195" distR="114300" simplePos="0" relativeHeight="251689984" behindDoc="0" locked="0" layoutInCell="1" allowOverlap="1" wp14:anchorId="2E746FAE" wp14:editId="19D5F669">
                  <wp:simplePos x="0" y="0"/>
                  <wp:positionH relativeFrom="margin">
                    <wp:posOffset>95885</wp:posOffset>
                  </wp:positionH>
                  <wp:positionV relativeFrom="paragraph">
                    <wp:posOffset>-302260</wp:posOffset>
                  </wp:positionV>
                  <wp:extent cx="445770" cy="445770"/>
                  <wp:effectExtent l="0" t="0" r="0" b="0"/>
                  <wp:wrapSquare wrapText="bothSides"/>
                  <wp:docPr id="45" name="Graphic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rning.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445770" cy="445770"/>
                          </a:xfrm>
                          <a:prstGeom prst="rect">
                            <a:avLst/>
                          </a:prstGeom>
                        </pic:spPr>
                      </pic:pic>
                    </a:graphicData>
                  </a:graphic>
                  <wp14:sizeRelH relativeFrom="page">
                    <wp14:pctWidth>0</wp14:pctWidth>
                  </wp14:sizeRelH>
                  <wp14:sizeRelV relativeFrom="page">
                    <wp14:pctHeight>0</wp14:pctHeight>
                  </wp14:sizeRelV>
                </wp:anchor>
              </w:drawing>
            </w:r>
          </w:p>
        </w:tc>
        <w:tc>
          <w:tcPr>
            <w:tcW w:w="8642" w:type="dxa"/>
            <w:vAlign w:val="center"/>
          </w:tcPr>
          <w:p w14:paraId="499F80FB" w14:textId="250A9069" w:rsidR="00297258" w:rsidRPr="00297258" w:rsidRDefault="00297258" w:rsidP="000B08D7">
            <w:pPr>
              <w:rPr>
                <w:rFonts w:cs="Arial"/>
                <w:i/>
                <w:iCs/>
              </w:rPr>
            </w:pPr>
            <w:r w:rsidRPr="00297258">
              <w:rPr>
                <w:rFonts w:cs="Arial"/>
                <w:i/>
                <w:iCs/>
              </w:rPr>
              <w:t xml:space="preserve">If the </w:t>
            </w:r>
            <w:r w:rsidRPr="00297258">
              <w:rPr>
                <w:rFonts w:cs="Arial"/>
                <w:b/>
                <w:i/>
                <w:iCs/>
              </w:rPr>
              <w:t>research</w:t>
            </w:r>
            <w:r w:rsidRPr="00297258">
              <w:rPr>
                <w:rFonts w:cs="Arial"/>
                <w:i/>
                <w:iCs/>
              </w:rPr>
              <w:t xml:space="preserve"> is to be conducted for another entity (for example a public health organisation, a </w:t>
            </w:r>
            <w:r w:rsidRPr="00297258">
              <w:rPr>
                <w:rFonts w:cs="Arial"/>
                <w:b/>
                <w:i/>
                <w:iCs/>
              </w:rPr>
              <w:t>registered political party</w:t>
            </w:r>
            <w:r w:rsidRPr="00297258">
              <w:rPr>
                <w:rFonts w:cs="Arial"/>
                <w:i/>
                <w:iCs/>
              </w:rPr>
              <w:t xml:space="preserve"> or a </w:t>
            </w:r>
            <w:r w:rsidRPr="00297258">
              <w:rPr>
                <w:rFonts w:cs="Arial"/>
                <w:b/>
                <w:i/>
                <w:iCs/>
              </w:rPr>
              <w:t>Commonwealth entity</w:t>
            </w:r>
            <w:r w:rsidRPr="00297258">
              <w:rPr>
                <w:rFonts w:cs="Arial"/>
                <w:i/>
                <w:iCs/>
              </w:rPr>
              <w:t>), you need to provide evidence of your authority to conduct the research for that entity (for example, a signed contract or letter of authority).</w:t>
            </w:r>
          </w:p>
        </w:tc>
      </w:tr>
    </w:tbl>
    <w:p w14:paraId="63C5D963" w14:textId="4A1D347D" w:rsidR="00E43280" w:rsidRDefault="00E43280" w:rsidP="001C3C60">
      <w:pPr>
        <w:pStyle w:val="Heading7"/>
        <w:numPr>
          <w:ilvl w:val="0"/>
          <w:numId w:val="0"/>
        </w:numPr>
        <w:ind w:left="1296" w:hanging="1296"/>
      </w:pPr>
      <w:bookmarkStart w:id="44" w:name="_Toc31711314"/>
      <w:bookmarkStart w:id="45" w:name="_Toc536084979"/>
      <w:r w:rsidRPr="001C3C60">
        <w:rPr>
          <w:b/>
          <w:sz w:val="22"/>
          <w:szCs w:val="22"/>
        </w:rPr>
        <w:t xml:space="preserve">Question </w:t>
      </w:r>
      <w:r w:rsidR="00636E77">
        <w:rPr>
          <w:b/>
          <w:sz w:val="22"/>
          <w:szCs w:val="22"/>
        </w:rPr>
        <w:t>8</w:t>
      </w:r>
      <w:r w:rsidR="00DB7F9A">
        <w:rPr>
          <w:b/>
          <w:sz w:val="22"/>
          <w:szCs w:val="22"/>
        </w:rPr>
        <w:t>—</w:t>
      </w:r>
      <w:r w:rsidRPr="001C3C60">
        <w:rPr>
          <w:b/>
          <w:sz w:val="22"/>
          <w:szCs w:val="22"/>
        </w:rPr>
        <w:t>receipt of mobile information</w:t>
      </w:r>
      <w:bookmarkEnd w:id="44"/>
    </w:p>
    <w:p w14:paraId="48003925" w14:textId="3A3C0B98" w:rsidR="008D1EB1" w:rsidRDefault="00F40E9E">
      <w:pPr>
        <w:rPr>
          <w:rFonts w:cs="Arial"/>
        </w:rPr>
      </w:pPr>
      <w:r w:rsidRPr="001C3C60">
        <w:rPr>
          <w:rFonts w:cs="Arial"/>
        </w:rPr>
        <w:t>If there is more than one applicant, one entity (</w:t>
      </w:r>
      <w:r w:rsidR="00A356B3">
        <w:rPr>
          <w:rFonts w:cs="Arial"/>
        </w:rPr>
        <w:t xml:space="preserve">usually </w:t>
      </w:r>
      <w:r w:rsidRPr="001C3C60">
        <w:rPr>
          <w:rFonts w:cs="Arial"/>
        </w:rPr>
        <w:t>the primary</w:t>
      </w:r>
      <w:r w:rsidR="00A356B3">
        <w:rPr>
          <w:rFonts w:cs="Arial"/>
        </w:rPr>
        <w:t xml:space="preserve"> or lead</w:t>
      </w:r>
      <w:r w:rsidRPr="001C3C60">
        <w:rPr>
          <w:rFonts w:cs="Arial"/>
        </w:rPr>
        <w:t xml:space="preserve"> </w:t>
      </w:r>
      <w:r w:rsidRPr="00F05663">
        <w:rPr>
          <w:rFonts w:cs="Arial"/>
          <w:b/>
        </w:rPr>
        <w:t>research entity</w:t>
      </w:r>
      <w:r w:rsidRPr="001C3C60">
        <w:rPr>
          <w:rFonts w:cs="Arial"/>
        </w:rPr>
        <w:t xml:space="preserve">) can nominate to receive the </w:t>
      </w:r>
      <w:r w:rsidRPr="001C3C60">
        <w:rPr>
          <w:rFonts w:cs="Arial"/>
          <w:b/>
        </w:rPr>
        <w:t>mobile information</w:t>
      </w:r>
      <w:r w:rsidRPr="001C3C60">
        <w:rPr>
          <w:rFonts w:cs="Arial"/>
        </w:rPr>
        <w:t xml:space="preserve"> from the IPND Manager on behalf of </w:t>
      </w:r>
      <w:r w:rsidR="00F92565">
        <w:rPr>
          <w:rFonts w:cs="Arial"/>
        </w:rPr>
        <w:t xml:space="preserve">all </w:t>
      </w:r>
      <w:r w:rsidR="00EE546F">
        <w:rPr>
          <w:rFonts w:cs="Arial"/>
        </w:rPr>
        <w:t>applicants</w:t>
      </w:r>
      <w:r w:rsidRPr="001C3C60">
        <w:rPr>
          <w:rFonts w:cs="Arial"/>
        </w:rPr>
        <w:t xml:space="preserve">. </w:t>
      </w:r>
      <w:r w:rsidR="00E23DE8">
        <w:rPr>
          <w:rFonts w:cs="Arial"/>
        </w:rPr>
        <w:t xml:space="preserve">The entity that </w:t>
      </w:r>
      <w:r w:rsidR="00EE546F">
        <w:rPr>
          <w:rFonts w:cs="Arial"/>
        </w:rPr>
        <w:t xml:space="preserve">receives </w:t>
      </w:r>
      <w:r w:rsidRPr="001C3C60">
        <w:rPr>
          <w:rFonts w:cs="Arial"/>
        </w:rPr>
        <w:t xml:space="preserve">the </w:t>
      </w:r>
      <w:r w:rsidRPr="001C3C60">
        <w:rPr>
          <w:rFonts w:cs="Arial"/>
          <w:b/>
        </w:rPr>
        <w:t>mobile information</w:t>
      </w:r>
      <w:r w:rsidRPr="001C3C60">
        <w:rPr>
          <w:rFonts w:cs="Arial"/>
        </w:rPr>
        <w:t xml:space="preserve"> </w:t>
      </w:r>
      <w:r w:rsidR="00131E67" w:rsidRPr="001C3C60">
        <w:rPr>
          <w:rFonts w:cs="Arial"/>
        </w:rPr>
        <w:t>must</w:t>
      </w:r>
      <w:r w:rsidRPr="001C3C60">
        <w:rPr>
          <w:rFonts w:cs="Arial"/>
        </w:rPr>
        <w:t xml:space="preserve"> </w:t>
      </w:r>
      <w:r w:rsidR="00EE546F">
        <w:rPr>
          <w:rFonts w:cs="Arial"/>
        </w:rPr>
        <w:t xml:space="preserve">confirm that </w:t>
      </w:r>
      <w:r w:rsidR="009F0D20">
        <w:rPr>
          <w:rFonts w:cs="Arial"/>
        </w:rPr>
        <w:t>it</w:t>
      </w:r>
      <w:r w:rsidR="009F0D20" w:rsidRPr="001C3C60">
        <w:rPr>
          <w:rFonts w:cs="Arial"/>
        </w:rPr>
        <w:t xml:space="preserve"> </w:t>
      </w:r>
      <w:r w:rsidR="00500CFE" w:rsidRPr="001C3C60">
        <w:rPr>
          <w:rFonts w:cs="Arial"/>
        </w:rPr>
        <w:t xml:space="preserve">will, within 10 business days of receiving the information, </w:t>
      </w:r>
      <w:r w:rsidRPr="001C3C60">
        <w:rPr>
          <w:rFonts w:cs="Arial"/>
        </w:rPr>
        <w:t>inform</w:t>
      </w:r>
      <w:r w:rsidR="008D1EB1">
        <w:rPr>
          <w:rFonts w:cs="Arial"/>
        </w:rPr>
        <w:t>:</w:t>
      </w:r>
      <w:r w:rsidRPr="001C3C60">
        <w:rPr>
          <w:rFonts w:cs="Arial"/>
        </w:rPr>
        <w:t xml:space="preserve"> </w:t>
      </w:r>
    </w:p>
    <w:p w14:paraId="3AB26AF0" w14:textId="309DCDD5" w:rsidR="008D1EB1" w:rsidRPr="00654270" w:rsidRDefault="00F40E9E" w:rsidP="003536F2">
      <w:pPr>
        <w:pStyle w:val="ListParagraph"/>
        <w:numPr>
          <w:ilvl w:val="0"/>
          <w:numId w:val="14"/>
        </w:numPr>
        <w:ind w:left="426"/>
        <w:contextualSpacing w:val="0"/>
        <w:rPr>
          <w:rFonts w:cs="Arial"/>
          <w:bCs/>
        </w:rPr>
      </w:pPr>
      <w:r w:rsidRPr="00654270">
        <w:rPr>
          <w:rFonts w:cs="Arial"/>
          <w:bCs/>
        </w:rPr>
        <w:t>the ACMA</w:t>
      </w:r>
    </w:p>
    <w:p w14:paraId="2D201CBB" w14:textId="39D9E68E" w:rsidR="008D1EB1" w:rsidRPr="00654270" w:rsidRDefault="00F40E9E" w:rsidP="000B08D7">
      <w:pPr>
        <w:pStyle w:val="ListParagraph"/>
        <w:numPr>
          <w:ilvl w:val="0"/>
          <w:numId w:val="14"/>
        </w:numPr>
        <w:spacing w:after="240"/>
        <w:ind w:left="425" w:hanging="357"/>
        <w:contextualSpacing w:val="0"/>
        <w:rPr>
          <w:rFonts w:cs="Arial"/>
          <w:bCs/>
        </w:rPr>
      </w:pPr>
      <w:r w:rsidRPr="00654270">
        <w:rPr>
          <w:rFonts w:cs="Arial"/>
          <w:bCs/>
        </w:rPr>
        <w:t xml:space="preserve">any other research entity under the same </w:t>
      </w:r>
      <w:r w:rsidR="00043541" w:rsidRPr="00654270">
        <w:rPr>
          <w:rFonts w:cs="Arial"/>
          <w:bCs/>
        </w:rPr>
        <w:t>authori</w:t>
      </w:r>
      <w:r w:rsidR="00646FEF" w:rsidRPr="00654270">
        <w:rPr>
          <w:rFonts w:cs="Arial"/>
          <w:bCs/>
        </w:rPr>
        <w:t>s</w:t>
      </w:r>
      <w:r w:rsidR="00043541" w:rsidRPr="00654270">
        <w:rPr>
          <w:rFonts w:cs="Arial"/>
          <w:bCs/>
        </w:rPr>
        <w:t>ation.</w:t>
      </w:r>
      <w:r w:rsidR="00A122F9" w:rsidRPr="00654270">
        <w:rPr>
          <w:rFonts w:cs="Arial"/>
          <w:bCs/>
        </w:rPr>
        <w:t xml:space="preserve"> </w:t>
      </w:r>
    </w:p>
    <w:tbl>
      <w:tblPr>
        <w:tblStyle w:val="TableGrid"/>
        <w:tblW w:w="0" w:type="auto"/>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1129"/>
        <w:gridCol w:w="8642"/>
      </w:tblGrid>
      <w:tr w:rsidR="00297258" w14:paraId="59E455FD" w14:textId="77777777" w:rsidTr="00DF4184">
        <w:trPr>
          <w:trHeight w:val="710"/>
        </w:trPr>
        <w:tc>
          <w:tcPr>
            <w:tcW w:w="1129" w:type="dxa"/>
            <w:vAlign w:val="center"/>
          </w:tcPr>
          <w:p w14:paraId="5CE98E1E" w14:textId="0D0E8F7A" w:rsidR="00297258" w:rsidRDefault="008519FA" w:rsidP="000B08D7">
            <w:pPr>
              <w:pStyle w:val="Default"/>
              <w:rPr>
                <w:rFonts w:ascii="Arial" w:hAnsi="Arial" w:cs="Arial"/>
                <w:sz w:val="20"/>
                <w:szCs w:val="20"/>
              </w:rPr>
            </w:pPr>
            <w:r>
              <w:rPr>
                <w:rFonts w:ascii="Arial" w:hAnsi="Arial" w:cs="Arial"/>
                <w:noProof/>
                <w:sz w:val="20"/>
                <w:szCs w:val="20"/>
              </w:rPr>
              <w:drawing>
                <wp:anchor distT="0" distB="0" distL="36195" distR="114300" simplePos="0" relativeHeight="251692032" behindDoc="0" locked="0" layoutInCell="1" allowOverlap="1" wp14:anchorId="02A30474" wp14:editId="405ACF92">
                  <wp:simplePos x="0" y="0"/>
                  <wp:positionH relativeFrom="margin">
                    <wp:posOffset>105410</wp:posOffset>
                  </wp:positionH>
                  <wp:positionV relativeFrom="paragraph">
                    <wp:posOffset>-311785</wp:posOffset>
                  </wp:positionV>
                  <wp:extent cx="445770" cy="445770"/>
                  <wp:effectExtent l="0" t="0" r="0" b="0"/>
                  <wp:wrapSquare wrapText="bothSides"/>
                  <wp:docPr id="46" name="Graphic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rning.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445770" cy="445770"/>
                          </a:xfrm>
                          <a:prstGeom prst="rect">
                            <a:avLst/>
                          </a:prstGeom>
                        </pic:spPr>
                      </pic:pic>
                    </a:graphicData>
                  </a:graphic>
                  <wp14:sizeRelH relativeFrom="page">
                    <wp14:pctWidth>0</wp14:pctWidth>
                  </wp14:sizeRelH>
                  <wp14:sizeRelV relativeFrom="page">
                    <wp14:pctHeight>0</wp14:pctHeight>
                  </wp14:sizeRelV>
                </wp:anchor>
              </w:drawing>
            </w:r>
          </w:p>
        </w:tc>
        <w:tc>
          <w:tcPr>
            <w:tcW w:w="8642" w:type="dxa"/>
            <w:vAlign w:val="center"/>
          </w:tcPr>
          <w:p w14:paraId="06FE03CC" w14:textId="70F7735B" w:rsidR="00297258" w:rsidRPr="00297258" w:rsidRDefault="00297258" w:rsidP="000B08D7">
            <w:pPr>
              <w:rPr>
                <w:rFonts w:cs="Arial"/>
                <w:i/>
                <w:iCs/>
              </w:rPr>
            </w:pPr>
            <w:r w:rsidRPr="00297258">
              <w:rPr>
                <w:rFonts w:cs="Arial"/>
                <w:i/>
                <w:iCs/>
              </w:rPr>
              <w:t xml:space="preserve">The IPND Manager charges for the provision of the </w:t>
            </w:r>
            <w:r w:rsidRPr="00297258">
              <w:rPr>
                <w:rFonts w:cs="Arial"/>
                <w:b/>
                <w:i/>
                <w:iCs/>
              </w:rPr>
              <w:t>mobile information</w:t>
            </w:r>
            <w:r w:rsidRPr="00297258">
              <w:rPr>
                <w:rFonts w:cs="Arial"/>
                <w:i/>
                <w:iCs/>
              </w:rPr>
              <w:t xml:space="preserve">. Applicants are encouraged to review the IPND Manager’s website </w:t>
            </w:r>
            <w:hyperlink r:id="rId20" w:history="1">
              <w:r w:rsidR="00C2248D" w:rsidRPr="005404FE">
                <w:rPr>
                  <w:rStyle w:val="Hyperlink"/>
                  <w:rFonts w:cs="Arial"/>
                  <w:i/>
                  <w:iCs/>
                </w:rPr>
                <w:t>telstra.com.au/consumer-advice/ipnd</w:t>
              </w:r>
            </w:hyperlink>
            <w:r w:rsidRPr="00297258">
              <w:rPr>
                <w:rFonts w:cs="Arial"/>
                <w:i/>
                <w:iCs/>
              </w:rPr>
              <w:t xml:space="preserve"> and/or mail </w:t>
            </w:r>
            <w:hyperlink r:id="rId21" w:history="1">
              <w:r w:rsidRPr="00297258">
                <w:rPr>
                  <w:rStyle w:val="Hyperlink"/>
                  <w:rFonts w:cs="Arial"/>
                  <w:i/>
                  <w:iCs/>
                </w:rPr>
                <w:t>ipnd.manager@team.telstra.com</w:t>
              </w:r>
            </w:hyperlink>
            <w:r w:rsidRPr="00297258">
              <w:rPr>
                <w:rFonts w:cs="Arial"/>
                <w:i/>
                <w:iCs/>
              </w:rPr>
              <w:t xml:space="preserve"> for information on costs and other matters, such as the format in which the </w:t>
            </w:r>
            <w:r w:rsidRPr="00297258">
              <w:rPr>
                <w:rFonts w:cs="Arial"/>
                <w:b/>
                <w:i/>
                <w:iCs/>
              </w:rPr>
              <w:t>mobile information</w:t>
            </w:r>
            <w:r w:rsidRPr="00297258">
              <w:rPr>
                <w:rFonts w:cs="Arial"/>
                <w:i/>
                <w:iCs/>
              </w:rPr>
              <w:t xml:space="preserve"> is provided.</w:t>
            </w:r>
          </w:p>
        </w:tc>
      </w:tr>
      <w:bookmarkEnd w:id="45"/>
    </w:tbl>
    <w:p w14:paraId="43669B3A" w14:textId="77777777" w:rsidR="005C415D" w:rsidRDefault="005C415D">
      <w:pPr>
        <w:spacing w:before="0" w:after="160" w:line="259" w:lineRule="auto"/>
        <w:rPr>
          <w:b/>
          <w:sz w:val="24"/>
        </w:rPr>
      </w:pPr>
      <w:r>
        <w:br w:type="page"/>
      </w:r>
    </w:p>
    <w:p w14:paraId="7F6DECF6" w14:textId="5BC22DDF" w:rsidR="00216AF7" w:rsidRPr="001C3C60" w:rsidRDefault="00216AF7" w:rsidP="001C3C60">
      <w:pPr>
        <w:pStyle w:val="Heading2"/>
        <w:numPr>
          <w:ilvl w:val="0"/>
          <w:numId w:val="0"/>
        </w:numPr>
        <w:ind w:left="576" w:hanging="576"/>
      </w:pPr>
      <w:bookmarkStart w:id="46" w:name="_Toc31711315"/>
      <w:r w:rsidRPr="001C3C60">
        <w:lastRenderedPageBreak/>
        <w:t>PART 2</w:t>
      </w:r>
      <w:r w:rsidR="0039419C">
        <w:t>: Research entity details</w:t>
      </w:r>
      <w:bookmarkEnd w:id="46"/>
    </w:p>
    <w:p w14:paraId="7F8BC5E5" w14:textId="5EDE87EF" w:rsidR="005662C5" w:rsidRPr="001C3C60" w:rsidRDefault="00216AF7">
      <w:pPr>
        <w:rPr>
          <w:rFonts w:cs="Arial"/>
        </w:rPr>
      </w:pPr>
      <w:r w:rsidRPr="001C3C60">
        <w:rPr>
          <w:rFonts w:eastAsiaTheme="minorHAnsi" w:cs="Arial"/>
          <w:lang w:val="en-AU"/>
        </w:rPr>
        <w:t xml:space="preserve">Part 2 of the application form </w:t>
      </w:r>
      <w:r w:rsidR="00500CFE" w:rsidRPr="001C3C60">
        <w:rPr>
          <w:rFonts w:eastAsiaTheme="minorHAnsi" w:cs="Arial"/>
          <w:lang w:val="en-AU"/>
        </w:rPr>
        <w:t xml:space="preserve">must </w:t>
      </w:r>
      <w:r w:rsidRPr="001C3C60">
        <w:rPr>
          <w:rFonts w:eastAsiaTheme="minorHAnsi" w:cs="Arial"/>
          <w:lang w:val="en-AU"/>
        </w:rPr>
        <w:t>be completed</w:t>
      </w:r>
      <w:r w:rsidR="007465CC" w:rsidRPr="001C3C60">
        <w:rPr>
          <w:rFonts w:eastAsiaTheme="minorHAnsi" w:cs="Arial"/>
          <w:lang w:val="en-AU"/>
        </w:rPr>
        <w:t xml:space="preserve"> individually</w:t>
      </w:r>
      <w:r w:rsidRPr="001C3C60">
        <w:rPr>
          <w:rFonts w:eastAsiaTheme="minorHAnsi" w:cs="Arial"/>
          <w:lang w:val="en-AU"/>
        </w:rPr>
        <w:t xml:space="preserve"> by </w:t>
      </w:r>
      <w:r w:rsidR="002D0046" w:rsidRPr="001C3C60">
        <w:rPr>
          <w:rFonts w:eastAsiaTheme="minorHAnsi" w:cs="Arial"/>
          <w:u w:val="single"/>
          <w:lang w:val="en-AU"/>
        </w:rPr>
        <w:t>all applicants</w:t>
      </w:r>
      <w:r w:rsidRPr="001C3C60">
        <w:rPr>
          <w:rFonts w:eastAsiaTheme="minorHAnsi" w:cs="Arial"/>
          <w:lang w:val="en-AU"/>
        </w:rPr>
        <w:t xml:space="preserve">. </w:t>
      </w:r>
      <w:proofErr w:type="gramStart"/>
      <w:r w:rsidR="00043541">
        <w:rPr>
          <w:rFonts w:eastAsiaTheme="minorHAnsi" w:cs="Arial"/>
          <w:lang w:val="en-AU"/>
        </w:rPr>
        <w:t xml:space="preserve">This </w:t>
      </w:r>
      <w:r w:rsidR="00E23DE8">
        <w:rPr>
          <w:rFonts w:eastAsiaTheme="minorHAnsi" w:cs="Arial"/>
          <w:lang w:val="en-AU"/>
        </w:rPr>
        <w:t>covers</w:t>
      </w:r>
      <w:proofErr w:type="gramEnd"/>
      <w:r w:rsidR="00B06507" w:rsidRPr="001C3C60">
        <w:rPr>
          <w:rFonts w:eastAsiaTheme="minorHAnsi" w:cs="Arial"/>
          <w:lang w:val="en-AU"/>
        </w:rPr>
        <w:t xml:space="preserve"> matters the ACMA </w:t>
      </w:r>
      <w:r w:rsidR="009F0D20">
        <w:rPr>
          <w:rFonts w:eastAsiaTheme="minorHAnsi" w:cs="Arial"/>
          <w:lang w:val="en-AU"/>
        </w:rPr>
        <w:t>must consider</w:t>
      </w:r>
      <w:r w:rsidR="00B06507" w:rsidRPr="001C3C60">
        <w:rPr>
          <w:rFonts w:eastAsiaTheme="minorHAnsi" w:cs="Arial"/>
          <w:lang w:val="en-AU"/>
        </w:rPr>
        <w:t xml:space="preserve"> when deciding whether to grant an </w:t>
      </w:r>
      <w:r w:rsidR="005662C5" w:rsidRPr="001C3C60">
        <w:rPr>
          <w:rFonts w:eastAsiaTheme="minorHAnsi" w:cs="Arial"/>
          <w:lang w:val="en-AU"/>
        </w:rPr>
        <w:t>authorisation</w:t>
      </w:r>
      <w:r w:rsidR="00B06507" w:rsidRPr="001C3C60">
        <w:rPr>
          <w:rFonts w:eastAsiaTheme="minorHAnsi" w:cs="Arial"/>
          <w:lang w:val="en-AU"/>
        </w:rPr>
        <w:t>, including</w:t>
      </w:r>
      <w:r w:rsidRPr="001C3C60">
        <w:rPr>
          <w:rFonts w:cs="Arial"/>
        </w:rPr>
        <w:t xml:space="preserve"> </w:t>
      </w:r>
      <w:r w:rsidR="00B06507" w:rsidRPr="001C3C60">
        <w:rPr>
          <w:rFonts w:cs="Arial"/>
        </w:rPr>
        <w:t xml:space="preserve">details and evidence about how </w:t>
      </w:r>
      <w:r w:rsidR="00330868">
        <w:rPr>
          <w:rFonts w:cs="Arial"/>
        </w:rPr>
        <w:t>you</w:t>
      </w:r>
      <w:r w:rsidR="00B06507" w:rsidRPr="001C3C60">
        <w:rPr>
          <w:rFonts w:cs="Arial"/>
        </w:rPr>
        <w:t xml:space="preserve"> will comply with the conditions of </w:t>
      </w:r>
      <w:r w:rsidRPr="001C3C60">
        <w:rPr>
          <w:rFonts w:cs="Arial"/>
        </w:rPr>
        <w:t>an authorisation</w:t>
      </w:r>
      <w:r w:rsidR="00B06507" w:rsidRPr="001C3C60">
        <w:rPr>
          <w:rFonts w:cs="Arial"/>
        </w:rPr>
        <w:t>, if granted</w:t>
      </w:r>
      <w:r w:rsidRPr="001C3C60">
        <w:rPr>
          <w:rFonts w:cs="Arial"/>
        </w:rPr>
        <w:t xml:space="preserve">. </w:t>
      </w:r>
    </w:p>
    <w:p w14:paraId="08773C78" w14:textId="30EE1F93" w:rsidR="00216AF7" w:rsidRPr="001C3C60" w:rsidRDefault="00B06507" w:rsidP="001C3C60">
      <w:pPr>
        <w:pStyle w:val="Heading7"/>
        <w:numPr>
          <w:ilvl w:val="0"/>
          <w:numId w:val="0"/>
        </w:numPr>
        <w:ind w:left="1296" w:hanging="1296"/>
        <w:rPr>
          <w:sz w:val="22"/>
          <w:szCs w:val="22"/>
        </w:rPr>
      </w:pPr>
      <w:bookmarkStart w:id="47" w:name="_Toc31711316"/>
      <w:r w:rsidRPr="001C3C60">
        <w:rPr>
          <w:b/>
          <w:sz w:val="22"/>
          <w:szCs w:val="22"/>
        </w:rPr>
        <w:t>Question 1</w:t>
      </w:r>
      <w:r w:rsidR="00DB7F9A">
        <w:rPr>
          <w:b/>
          <w:sz w:val="22"/>
          <w:szCs w:val="22"/>
        </w:rPr>
        <w:t>—</w:t>
      </w:r>
      <w:r w:rsidR="0039419C" w:rsidRPr="001C3C60">
        <w:rPr>
          <w:b/>
          <w:sz w:val="22"/>
          <w:szCs w:val="22"/>
        </w:rPr>
        <w:t>previous authorisation</w:t>
      </w:r>
      <w:r w:rsidR="005C415D">
        <w:rPr>
          <w:b/>
          <w:sz w:val="22"/>
          <w:szCs w:val="22"/>
        </w:rPr>
        <w:t>/</w:t>
      </w:r>
      <w:r w:rsidR="0039419C" w:rsidRPr="001C3C60">
        <w:rPr>
          <w:b/>
          <w:sz w:val="22"/>
          <w:szCs w:val="22"/>
        </w:rPr>
        <w:t>s</w:t>
      </w:r>
      <w:bookmarkEnd w:id="47"/>
      <w:r w:rsidR="0039419C" w:rsidRPr="001C3C60">
        <w:rPr>
          <w:b/>
          <w:sz w:val="22"/>
          <w:szCs w:val="22"/>
        </w:rPr>
        <w:t xml:space="preserve"> </w:t>
      </w:r>
    </w:p>
    <w:p w14:paraId="71E5CC8E" w14:textId="0D42E151" w:rsidR="00216AF7" w:rsidRPr="002A324E" w:rsidRDefault="00216AF7">
      <w:pPr>
        <w:rPr>
          <w:rFonts w:cs="Arial"/>
        </w:rPr>
      </w:pPr>
      <w:r w:rsidRPr="001C3C60">
        <w:rPr>
          <w:rFonts w:cs="Arial"/>
        </w:rPr>
        <w:t xml:space="preserve">If </w:t>
      </w:r>
      <w:r w:rsidR="00330868">
        <w:rPr>
          <w:rFonts w:cs="Arial"/>
        </w:rPr>
        <w:t>you’ve</w:t>
      </w:r>
      <w:r w:rsidRPr="001C3C60">
        <w:rPr>
          <w:rFonts w:cs="Arial"/>
        </w:rPr>
        <w:t xml:space="preserve"> </w:t>
      </w:r>
      <w:r w:rsidR="009B3B13" w:rsidRPr="001C3C60">
        <w:rPr>
          <w:rFonts w:cs="Arial"/>
        </w:rPr>
        <w:t xml:space="preserve">been authorised </w:t>
      </w:r>
      <w:r w:rsidRPr="001C3C60">
        <w:rPr>
          <w:rFonts w:cs="Arial"/>
        </w:rPr>
        <w:t xml:space="preserve">under the </w:t>
      </w:r>
      <w:r w:rsidR="009B3B13" w:rsidRPr="001C3C60">
        <w:rPr>
          <w:rFonts w:cs="Arial"/>
        </w:rPr>
        <w:t>Regulations o</w:t>
      </w:r>
      <w:r w:rsidRPr="001C3C60">
        <w:rPr>
          <w:rFonts w:cs="Arial"/>
        </w:rPr>
        <w:t xml:space="preserve">r the </w:t>
      </w:r>
      <w:r w:rsidRPr="001C3C60">
        <w:rPr>
          <w:rFonts w:cs="Arial"/>
          <w:i/>
        </w:rPr>
        <w:t>Telecommunications Integrated Public Number Database Scheme 2017</w:t>
      </w:r>
      <w:r w:rsidR="00330868">
        <w:rPr>
          <w:rFonts w:cs="Arial"/>
          <w:i/>
        </w:rPr>
        <w:t xml:space="preserve"> </w:t>
      </w:r>
      <w:r w:rsidR="00330868">
        <w:rPr>
          <w:rFonts w:cs="Arial"/>
          <w:iCs/>
        </w:rPr>
        <w:t>before</w:t>
      </w:r>
      <w:r w:rsidRPr="001C3C60">
        <w:rPr>
          <w:rFonts w:cs="Arial"/>
        </w:rPr>
        <w:t xml:space="preserve">, </w:t>
      </w:r>
      <w:r w:rsidR="009B3B13" w:rsidRPr="001C3C60">
        <w:rPr>
          <w:rFonts w:cs="Arial"/>
        </w:rPr>
        <w:t xml:space="preserve">the ACMA </w:t>
      </w:r>
      <w:r w:rsidR="00646FEF">
        <w:rPr>
          <w:rFonts w:cs="Arial"/>
        </w:rPr>
        <w:t xml:space="preserve">takes </w:t>
      </w:r>
      <w:r w:rsidR="00330868">
        <w:rPr>
          <w:rFonts w:cs="Arial"/>
        </w:rPr>
        <w:t xml:space="preserve">your </w:t>
      </w:r>
      <w:r w:rsidR="009B3B13" w:rsidRPr="001C3C60">
        <w:rPr>
          <w:rFonts w:cs="Arial"/>
        </w:rPr>
        <w:t xml:space="preserve">compliance with that </w:t>
      </w:r>
      <w:r w:rsidR="00AC73F4">
        <w:rPr>
          <w:rFonts w:cs="Arial"/>
        </w:rPr>
        <w:t xml:space="preserve">previous </w:t>
      </w:r>
      <w:r w:rsidR="00330868">
        <w:rPr>
          <w:rFonts w:cs="Arial"/>
        </w:rPr>
        <w:t>authori</w:t>
      </w:r>
      <w:r w:rsidR="00646FEF">
        <w:rPr>
          <w:rFonts w:cs="Arial"/>
        </w:rPr>
        <w:t>s</w:t>
      </w:r>
      <w:r w:rsidR="00330868">
        <w:rPr>
          <w:rFonts w:cs="Arial"/>
        </w:rPr>
        <w:t xml:space="preserve">ation into </w:t>
      </w:r>
      <w:r w:rsidR="00330868" w:rsidRPr="002A324E">
        <w:rPr>
          <w:rFonts w:cs="Arial"/>
        </w:rPr>
        <w:t>account</w:t>
      </w:r>
      <w:r w:rsidRPr="002A324E">
        <w:rPr>
          <w:rFonts w:cs="Arial"/>
        </w:rPr>
        <w:t xml:space="preserve">. </w:t>
      </w:r>
    </w:p>
    <w:p w14:paraId="17E56570" w14:textId="59CAA403" w:rsidR="00216AF7" w:rsidRPr="002A324E" w:rsidRDefault="001564EE">
      <w:pPr>
        <w:rPr>
          <w:rFonts w:cs="Arial"/>
        </w:rPr>
      </w:pPr>
      <w:r w:rsidRPr="002A324E">
        <w:rPr>
          <w:rFonts w:cs="Arial"/>
        </w:rPr>
        <w:t xml:space="preserve">If applicable, </w:t>
      </w:r>
      <w:r w:rsidR="00BA260F" w:rsidRPr="002A324E">
        <w:rPr>
          <w:rFonts w:cs="Arial"/>
        </w:rPr>
        <w:t xml:space="preserve">you </w:t>
      </w:r>
      <w:r w:rsidR="009B3B13" w:rsidRPr="002A324E">
        <w:rPr>
          <w:rFonts w:cs="Arial"/>
        </w:rPr>
        <w:t>need to provide evidence of</w:t>
      </w:r>
      <w:r w:rsidR="00216AF7" w:rsidRPr="002A324E">
        <w:rPr>
          <w:rFonts w:cs="Arial"/>
        </w:rPr>
        <w:t>:</w:t>
      </w:r>
    </w:p>
    <w:p w14:paraId="56714B49" w14:textId="59CED3DC" w:rsidR="00216AF7" w:rsidRPr="002A324E" w:rsidRDefault="00216AF7" w:rsidP="003536F2">
      <w:pPr>
        <w:pStyle w:val="ListParagraph"/>
        <w:numPr>
          <w:ilvl w:val="0"/>
          <w:numId w:val="7"/>
        </w:numPr>
        <w:autoSpaceDE w:val="0"/>
        <w:autoSpaceDN w:val="0"/>
        <w:adjustRightInd w:val="0"/>
        <w:ind w:left="426"/>
        <w:contextualSpacing w:val="0"/>
        <w:rPr>
          <w:rFonts w:eastAsiaTheme="minorHAnsi" w:cs="Arial"/>
          <w:lang w:val="en-AU"/>
        </w:rPr>
      </w:pPr>
      <w:r w:rsidRPr="002A324E">
        <w:rPr>
          <w:rFonts w:eastAsiaTheme="minorHAnsi" w:cs="Arial"/>
          <w:lang w:val="en-AU"/>
        </w:rPr>
        <w:t xml:space="preserve">the </w:t>
      </w:r>
      <w:r w:rsidR="009B3B13" w:rsidRPr="002A324E">
        <w:rPr>
          <w:rFonts w:eastAsiaTheme="minorHAnsi" w:cs="Arial"/>
          <w:lang w:val="en-AU"/>
        </w:rPr>
        <w:t xml:space="preserve">previous </w:t>
      </w:r>
      <w:r w:rsidRPr="002A324E">
        <w:rPr>
          <w:rFonts w:eastAsiaTheme="minorHAnsi" w:cs="Arial"/>
          <w:lang w:val="en-AU"/>
        </w:rPr>
        <w:t>authorisation</w:t>
      </w:r>
      <w:r w:rsidR="00372C87" w:rsidRPr="002A324E">
        <w:rPr>
          <w:rFonts w:eastAsiaTheme="minorHAnsi" w:cs="Arial"/>
          <w:lang w:val="en-AU"/>
        </w:rPr>
        <w:t xml:space="preserve">, such as </w:t>
      </w:r>
      <w:r w:rsidR="009B3B13" w:rsidRPr="002A324E">
        <w:rPr>
          <w:rFonts w:eastAsiaTheme="minorHAnsi" w:cs="Arial"/>
          <w:lang w:val="en-AU"/>
        </w:rPr>
        <w:t>correspondence</w:t>
      </w:r>
      <w:r w:rsidRPr="002A324E">
        <w:rPr>
          <w:rFonts w:eastAsiaTheme="minorHAnsi" w:cs="Arial"/>
          <w:lang w:val="en-AU"/>
        </w:rPr>
        <w:t xml:space="preserve"> from the ACMA </w:t>
      </w:r>
      <w:r w:rsidR="009B3B13" w:rsidRPr="002A324E">
        <w:rPr>
          <w:rFonts w:eastAsiaTheme="minorHAnsi" w:cs="Arial"/>
          <w:lang w:val="en-AU"/>
        </w:rPr>
        <w:t>granting</w:t>
      </w:r>
      <w:r w:rsidRPr="002A324E">
        <w:rPr>
          <w:rFonts w:eastAsiaTheme="minorHAnsi" w:cs="Arial"/>
          <w:lang w:val="en-AU"/>
        </w:rPr>
        <w:t xml:space="preserve"> authorisation</w:t>
      </w:r>
    </w:p>
    <w:p w14:paraId="536201F1" w14:textId="4D83E4DB" w:rsidR="00216AF7" w:rsidRPr="002A324E" w:rsidRDefault="002D0046" w:rsidP="003536F2">
      <w:pPr>
        <w:pStyle w:val="ListParagraph"/>
        <w:numPr>
          <w:ilvl w:val="0"/>
          <w:numId w:val="7"/>
        </w:numPr>
        <w:autoSpaceDE w:val="0"/>
        <w:autoSpaceDN w:val="0"/>
        <w:adjustRightInd w:val="0"/>
        <w:ind w:left="426"/>
        <w:contextualSpacing w:val="0"/>
        <w:rPr>
          <w:rFonts w:eastAsiaTheme="minorHAnsi" w:cs="Arial"/>
          <w:lang w:val="en-AU"/>
        </w:rPr>
      </w:pPr>
      <w:r w:rsidRPr="002A324E">
        <w:rPr>
          <w:rFonts w:eastAsiaTheme="minorHAnsi" w:cs="Arial"/>
          <w:lang w:val="en-AU"/>
        </w:rPr>
        <w:t xml:space="preserve">the extent of </w:t>
      </w:r>
      <w:r w:rsidR="00BA260F" w:rsidRPr="002A324E">
        <w:rPr>
          <w:rFonts w:eastAsiaTheme="minorHAnsi" w:cs="Arial"/>
          <w:lang w:val="en-AU"/>
        </w:rPr>
        <w:t xml:space="preserve">your </w:t>
      </w:r>
      <w:r w:rsidR="00216AF7" w:rsidRPr="002A324E">
        <w:rPr>
          <w:rFonts w:eastAsiaTheme="minorHAnsi" w:cs="Arial"/>
          <w:lang w:val="en-AU"/>
        </w:rPr>
        <w:t xml:space="preserve">compliance with </w:t>
      </w:r>
      <w:r w:rsidR="009B3B13" w:rsidRPr="002A324E">
        <w:rPr>
          <w:rFonts w:eastAsiaTheme="minorHAnsi" w:cs="Arial"/>
          <w:lang w:val="en-AU"/>
        </w:rPr>
        <w:t>a previous</w:t>
      </w:r>
      <w:r w:rsidR="00216AF7" w:rsidRPr="002A324E">
        <w:rPr>
          <w:rFonts w:eastAsiaTheme="minorHAnsi" w:cs="Arial"/>
          <w:lang w:val="en-AU"/>
        </w:rPr>
        <w:t xml:space="preserve"> authorisation</w:t>
      </w:r>
      <w:r w:rsidR="001564EE" w:rsidRPr="002A324E">
        <w:rPr>
          <w:rFonts w:eastAsiaTheme="minorHAnsi" w:cs="Arial"/>
          <w:lang w:val="en-AU"/>
        </w:rPr>
        <w:t xml:space="preserve">, such as a summary of the </w:t>
      </w:r>
      <w:r w:rsidR="00281528" w:rsidRPr="002A324E">
        <w:rPr>
          <w:rFonts w:eastAsiaTheme="minorHAnsi" w:cs="Arial"/>
          <w:lang w:val="en-AU"/>
        </w:rPr>
        <w:t xml:space="preserve">previous research project, how it was conducted, any issues and </w:t>
      </w:r>
      <w:r w:rsidR="00D735CA" w:rsidRPr="002A324E">
        <w:rPr>
          <w:rFonts w:eastAsiaTheme="minorHAnsi" w:cs="Arial"/>
          <w:lang w:val="en-AU"/>
        </w:rPr>
        <w:t>how they were resolved, etc</w:t>
      </w:r>
      <w:r w:rsidR="00216AF7" w:rsidRPr="002A324E">
        <w:rPr>
          <w:rFonts w:eastAsiaTheme="minorHAnsi" w:cs="Arial"/>
          <w:lang w:val="en-AU"/>
        </w:rPr>
        <w:t xml:space="preserve">. </w:t>
      </w:r>
    </w:p>
    <w:p w14:paraId="5CDAA112" w14:textId="7A1B918F" w:rsidR="00330868" w:rsidRPr="001C3C60" w:rsidRDefault="00330868" w:rsidP="00330868">
      <w:pPr>
        <w:pStyle w:val="Heading7"/>
        <w:keepNext/>
        <w:numPr>
          <w:ilvl w:val="0"/>
          <w:numId w:val="0"/>
        </w:numPr>
        <w:ind w:left="1296" w:hanging="1296"/>
        <w:rPr>
          <w:sz w:val="22"/>
          <w:szCs w:val="22"/>
        </w:rPr>
      </w:pPr>
      <w:bookmarkStart w:id="48" w:name="_Toc31711317"/>
      <w:r w:rsidRPr="001C3C60">
        <w:rPr>
          <w:b/>
          <w:sz w:val="22"/>
          <w:szCs w:val="22"/>
        </w:rPr>
        <w:t>Question</w:t>
      </w:r>
      <w:r w:rsidR="00D97F48">
        <w:rPr>
          <w:b/>
          <w:sz w:val="22"/>
          <w:szCs w:val="22"/>
        </w:rPr>
        <w:t xml:space="preserve"> 2</w:t>
      </w:r>
      <w:r w:rsidR="00DB7F9A">
        <w:rPr>
          <w:b/>
          <w:sz w:val="22"/>
          <w:szCs w:val="22"/>
        </w:rPr>
        <w:t>–</w:t>
      </w:r>
      <w:r w:rsidR="001502D1">
        <w:rPr>
          <w:b/>
          <w:sz w:val="22"/>
          <w:szCs w:val="22"/>
        </w:rPr>
        <w:t>6</w:t>
      </w:r>
      <w:r w:rsidR="00DB7F9A">
        <w:rPr>
          <w:b/>
          <w:sz w:val="22"/>
          <w:szCs w:val="22"/>
        </w:rPr>
        <w:t>—</w:t>
      </w:r>
      <w:r w:rsidR="00017D75">
        <w:rPr>
          <w:b/>
          <w:sz w:val="22"/>
          <w:szCs w:val="22"/>
        </w:rPr>
        <w:t xml:space="preserve">legislative </w:t>
      </w:r>
      <w:r w:rsidR="00185ACF">
        <w:rPr>
          <w:b/>
          <w:sz w:val="22"/>
          <w:szCs w:val="22"/>
        </w:rPr>
        <w:t xml:space="preserve">compliance </w:t>
      </w:r>
      <w:r w:rsidR="00017D75">
        <w:rPr>
          <w:b/>
          <w:sz w:val="22"/>
          <w:szCs w:val="22"/>
        </w:rPr>
        <w:t xml:space="preserve">including </w:t>
      </w:r>
      <w:r w:rsidR="00180B8B">
        <w:rPr>
          <w:b/>
          <w:sz w:val="22"/>
          <w:szCs w:val="22"/>
        </w:rPr>
        <w:t xml:space="preserve">the </w:t>
      </w:r>
      <w:r w:rsidRPr="001C3C60">
        <w:rPr>
          <w:b/>
          <w:sz w:val="22"/>
          <w:szCs w:val="22"/>
        </w:rPr>
        <w:t>Privacy Act</w:t>
      </w:r>
      <w:bookmarkEnd w:id="48"/>
    </w:p>
    <w:p w14:paraId="4A6211C5" w14:textId="3403E129" w:rsidR="00330868" w:rsidRPr="001C3C60" w:rsidRDefault="00D97F48" w:rsidP="00330868">
      <w:pPr>
        <w:keepNext/>
        <w:rPr>
          <w:rFonts w:cs="Arial"/>
        </w:rPr>
      </w:pPr>
      <w:r>
        <w:rPr>
          <w:rFonts w:cs="Arial"/>
        </w:rPr>
        <w:t>You</w:t>
      </w:r>
      <w:r w:rsidR="00330868" w:rsidRPr="001C3C60">
        <w:rPr>
          <w:rFonts w:cs="Arial"/>
        </w:rPr>
        <w:t xml:space="preserve"> must be covered by the </w:t>
      </w:r>
      <w:r w:rsidR="00330868" w:rsidRPr="009843ED">
        <w:rPr>
          <w:rFonts w:cs="Arial"/>
          <w:i/>
        </w:rPr>
        <w:t>Privacy Act 1988</w:t>
      </w:r>
      <w:r w:rsidR="00330868">
        <w:rPr>
          <w:rFonts w:cs="Arial"/>
        </w:rPr>
        <w:t xml:space="preserve"> (the Privacy Act) </w:t>
      </w:r>
      <w:r w:rsidR="002B5EBC">
        <w:rPr>
          <w:rFonts w:cs="Arial"/>
        </w:rPr>
        <w:t>for the period of</w:t>
      </w:r>
      <w:r>
        <w:rPr>
          <w:rFonts w:cs="Arial"/>
        </w:rPr>
        <w:t xml:space="preserve"> a research </w:t>
      </w:r>
      <w:r w:rsidR="00330868" w:rsidRPr="001C3C60">
        <w:rPr>
          <w:rFonts w:cs="Arial"/>
        </w:rPr>
        <w:t xml:space="preserve">authorisation. This is a condition of </w:t>
      </w:r>
      <w:proofErr w:type="gramStart"/>
      <w:r w:rsidR="00330868" w:rsidRPr="001C3C60">
        <w:rPr>
          <w:rFonts w:cs="Arial"/>
        </w:rPr>
        <w:t>authorisation</w:t>
      </w:r>
      <w:proofErr w:type="gramEnd"/>
      <w:r w:rsidR="00330868" w:rsidRPr="001C3C60">
        <w:rPr>
          <w:rFonts w:cs="Arial"/>
        </w:rPr>
        <w:t xml:space="preserve"> and the </w:t>
      </w:r>
      <w:r w:rsidR="00330868">
        <w:rPr>
          <w:rFonts w:cs="Arial"/>
        </w:rPr>
        <w:t xml:space="preserve">only exception </w:t>
      </w:r>
      <w:r w:rsidR="002B5EBC">
        <w:rPr>
          <w:rFonts w:cs="Arial"/>
        </w:rPr>
        <w:t xml:space="preserve">applies to </w:t>
      </w:r>
      <w:r w:rsidR="00330868" w:rsidRPr="001C3C60">
        <w:rPr>
          <w:rFonts w:cs="Arial"/>
          <w:b/>
        </w:rPr>
        <w:t>registered political part</w:t>
      </w:r>
      <w:r w:rsidR="00330868">
        <w:rPr>
          <w:rFonts w:cs="Arial"/>
          <w:b/>
        </w:rPr>
        <w:t>ies</w:t>
      </w:r>
      <w:r w:rsidR="00330868" w:rsidRPr="001C3C60">
        <w:rPr>
          <w:rFonts w:cs="Arial"/>
        </w:rPr>
        <w:t xml:space="preserve">. If </w:t>
      </w:r>
      <w:r w:rsidR="0026022F">
        <w:rPr>
          <w:rFonts w:cs="Arial"/>
        </w:rPr>
        <w:t xml:space="preserve">you are </w:t>
      </w:r>
      <w:r w:rsidR="00330868" w:rsidRPr="001C3C60">
        <w:rPr>
          <w:rFonts w:cs="Arial"/>
        </w:rPr>
        <w:t xml:space="preserve">conducting research </w:t>
      </w:r>
      <w:r w:rsidR="00330868" w:rsidRPr="001C3C60">
        <w:rPr>
          <w:rFonts w:cs="Arial"/>
          <w:u w:val="single"/>
        </w:rPr>
        <w:t>for</w:t>
      </w:r>
      <w:r w:rsidR="00330868" w:rsidRPr="001C3C60">
        <w:rPr>
          <w:rFonts w:cs="Arial"/>
        </w:rPr>
        <w:t xml:space="preserve"> a </w:t>
      </w:r>
      <w:r w:rsidR="00330868" w:rsidRPr="001C3C60">
        <w:rPr>
          <w:rFonts w:cs="Arial"/>
          <w:b/>
        </w:rPr>
        <w:t>registered political party</w:t>
      </w:r>
      <w:r w:rsidR="00330868" w:rsidRPr="001C3C60">
        <w:rPr>
          <w:rFonts w:cs="Arial"/>
        </w:rPr>
        <w:t xml:space="preserve"> </w:t>
      </w:r>
      <w:r w:rsidR="00330868">
        <w:rPr>
          <w:rFonts w:cs="Arial"/>
        </w:rPr>
        <w:t>(</w:t>
      </w:r>
      <w:r w:rsidR="00330868" w:rsidRPr="001C3C60">
        <w:rPr>
          <w:rFonts w:cs="Arial"/>
        </w:rPr>
        <w:t xml:space="preserve">but </w:t>
      </w:r>
      <w:r w:rsidR="0026022F">
        <w:rPr>
          <w:rFonts w:cs="Arial"/>
        </w:rPr>
        <w:t xml:space="preserve">you are </w:t>
      </w:r>
      <w:r w:rsidR="00330868" w:rsidRPr="001C3C60">
        <w:rPr>
          <w:rFonts w:cs="Arial"/>
        </w:rPr>
        <w:t xml:space="preserve">not a </w:t>
      </w:r>
      <w:r w:rsidR="00330868" w:rsidRPr="001C3C60">
        <w:rPr>
          <w:rFonts w:cs="Arial"/>
          <w:b/>
        </w:rPr>
        <w:t>registered political party</w:t>
      </w:r>
      <w:r w:rsidR="00330868" w:rsidRPr="001C3C60">
        <w:rPr>
          <w:rFonts w:cs="Arial"/>
        </w:rPr>
        <w:t xml:space="preserve"> </w:t>
      </w:r>
      <w:r w:rsidR="0026022F">
        <w:rPr>
          <w:rFonts w:cs="Arial"/>
        </w:rPr>
        <w:t>yourself</w:t>
      </w:r>
      <w:r w:rsidR="00330868">
        <w:rPr>
          <w:rFonts w:cs="Arial"/>
        </w:rPr>
        <w:t>)</w:t>
      </w:r>
      <w:r w:rsidR="00330868" w:rsidRPr="001C3C60">
        <w:rPr>
          <w:rFonts w:cs="Arial"/>
        </w:rPr>
        <w:t xml:space="preserve">, </w:t>
      </w:r>
      <w:r w:rsidR="00154E25">
        <w:rPr>
          <w:rFonts w:cs="Arial"/>
        </w:rPr>
        <w:t>you</w:t>
      </w:r>
      <w:r w:rsidR="00330868" w:rsidRPr="001C3C60">
        <w:rPr>
          <w:rFonts w:cs="Arial"/>
        </w:rPr>
        <w:t xml:space="preserve"> must still be covered by the Privacy Act.</w:t>
      </w:r>
    </w:p>
    <w:p w14:paraId="2F50916D" w14:textId="6895A6DA" w:rsidR="00330868" w:rsidRDefault="00330868" w:rsidP="00330868">
      <w:pPr>
        <w:rPr>
          <w:rFonts w:cs="Arial"/>
        </w:rPr>
      </w:pPr>
      <w:r w:rsidRPr="00F05663">
        <w:rPr>
          <w:rFonts w:cs="Arial"/>
        </w:rPr>
        <w:t>‘Covered by the Privacy Act’ means one of the following</w:t>
      </w:r>
      <w:r>
        <w:rPr>
          <w:rFonts w:cs="Arial"/>
        </w:rPr>
        <w:t>:</w:t>
      </w:r>
    </w:p>
    <w:p w14:paraId="40E7DACA" w14:textId="77777777" w:rsidR="00330868" w:rsidRPr="00654270" w:rsidRDefault="00330868" w:rsidP="003536F2">
      <w:pPr>
        <w:pStyle w:val="ListParagraph"/>
        <w:numPr>
          <w:ilvl w:val="0"/>
          <w:numId w:val="14"/>
        </w:numPr>
        <w:ind w:left="426"/>
        <w:contextualSpacing w:val="0"/>
        <w:rPr>
          <w:rFonts w:cs="Arial"/>
          <w:bCs/>
        </w:rPr>
      </w:pPr>
      <w:r w:rsidRPr="00654270">
        <w:rPr>
          <w:rFonts w:cs="Arial"/>
          <w:bCs/>
        </w:rPr>
        <w:t>an organisation within the meaning of the Privacy Act</w:t>
      </w:r>
    </w:p>
    <w:p w14:paraId="19C14935" w14:textId="133DBB3E" w:rsidR="00330868" w:rsidRPr="00654270" w:rsidRDefault="00330868" w:rsidP="006848B0">
      <w:pPr>
        <w:pStyle w:val="ListParagraph"/>
        <w:numPr>
          <w:ilvl w:val="0"/>
          <w:numId w:val="14"/>
        </w:numPr>
        <w:spacing w:after="240"/>
        <w:ind w:left="425" w:hanging="357"/>
        <w:contextualSpacing w:val="0"/>
        <w:rPr>
          <w:rFonts w:cs="Arial"/>
          <w:bCs/>
        </w:rPr>
      </w:pPr>
      <w:r w:rsidRPr="00654270">
        <w:rPr>
          <w:rFonts w:cs="Arial"/>
          <w:bCs/>
        </w:rPr>
        <w:t>a ‘small business operator’ (within the meaning of the Privacy Act) that has chosen to be treated as an organisation under section 6EA of the Act</w:t>
      </w:r>
      <w:r w:rsidR="00C8034B">
        <w:rPr>
          <w:rFonts w:cs="Arial"/>
          <w:bCs/>
        </w:rPr>
        <w:t>.</w:t>
      </w:r>
    </w:p>
    <w:p w14:paraId="66AD2553" w14:textId="6DD31872" w:rsidR="00330868" w:rsidRPr="001C3C60" w:rsidRDefault="00330868" w:rsidP="00330868">
      <w:pPr>
        <w:rPr>
          <w:rFonts w:cs="Arial"/>
        </w:rPr>
      </w:pPr>
      <w:r w:rsidRPr="001C3C60">
        <w:rPr>
          <w:rFonts w:cs="Arial"/>
        </w:rPr>
        <w:t xml:space="preserve">If </w:t>
      </w:r>
      <w:r w:rsidR="00154E25">
        <w:rPr>
          <w:rFonts w:cs="Arial"/>
        </w:rPr>
        <w:t>you are going to</w:t>
      </w:r>
      <w:r w:rsidRPr="001C3C60">
        <w:rPr>
          <w:rFonts w:cs="Arial"/>
        </w:rPr>
        <w:t xml:space="preserve"> collect, use or disclose personal information </w:t>
      </w:r>
      <w:r w:rsidR="00154E25">
        <w:rPr>
          <w:rFonts w:cs="Arial"/>
        </w:rPr>
        <w:t xml:space="preserve">in connection with </w:t>
      </w:r>
      <w:r w:rsidRPr="001C3C60">
        <w:rPr>
          <w:rFonts w:cs="Arial"/>
        </w:rPr>
        <w:t xml:space="preserve">the </w:t>
      </w:r>
      <w:r w:rsidRPr="001C3C60">
        <w:rPr>
          <w:rFonts w:cs="Arial"/>
          <w:b/>
        </w:rPr>
        <w:t>authorised research</w:t>
      </w:r>
      <w:r w:rsidRPr="001C3C60">
        <w:rPr>
          <w:rFonts w:cs="Arial"/>
        </w:rPr>
        <w:t xml:space="preserve">, </w:t>
      </w:r>
      <w:r w:rsidR="00154E25">
        <w:rPr>
          <w:rFonts w:cs="Arial"/>
        </w:rPr>
        <w:t xml:space="preserve">you </w:t>
      </w:r>
      <w:r w:rsidRPr="001C3C60">
        <w:rPr>
          <w:rFonts w:cs="Arial"/>
        </w:rPr>
        <w:t xml:space="preserve">must: </w:t>
      </w:r>
    </w:p>
    <w:p w14:paraId="1B7DD405" w14:textId="6B00724A" w:rsidR="00330868" w:rsidRPr="001C3C60" w:rsidRDefault="00330868" w:rsidP="003536F2">
      <w:pPr>
        <w:pStyle w:val="ListParagraph"/>
        <w:numPr>
          <w:ilvl w:val="0"/>
          <w:numId w:val="10"/>
        </w:numPr>
        <w:ind w:left="426"/>
        <w:contextualSpacing w:val="0"/>
        <w:rPr>
          <w:rFonts w:cs="Arial"/>
        </w:rPr>
      </w:pPr>
      <w:r w:rsidRPr="001C3C60">
        <w:rPr>
          <w:rFonts w:cs="Arial"/>
        </w:rPr>
        <w:t xml:space="preserve">not breach the Australian Privacy Principles (APP) or a </w:t>
      </w:r>
      <w:hyperlink r:id="rId22" w:history="1">
        <w:r w:rsidRPr="005C6668">
          <w:rPr>
            <w:rStyle w:val="Hyperlink"/>
            <w:rFonts w:cs="Arial"/>
            <w:b/>
          </w:rPr>
          <w:t>registered APP Code</w:t>
        </w:r>
      </w:hyperlink>
    </w:p>
    <w:p w14:paraId="453B88C0" w14:textId="65D44D18" w:rsidR="00330868" w:rsidRPr="001C3C60" w:rsidRDefault="00330868" w:rsidP="006848B0">
      <w:pPr>
        <w:pStyle w:val="ListParagraph"/>
        <w:numPr>
          <w:ilvl w:val="0"/>
          <w:numId w:val="10"/>
        </w:numPr>
        <w:spacing w:after="240"/>
        <w:ind w:left="425" w:hanging="357"/>
        <w:contextualSpacing w:val="0"/>
        <w:rPr>
          <w:rFonts w:cs="Arial"/>
        </w:rPr>
      </w:pPr>
      <w:r w:rsidRPr="001C3C60">
        <w:rPr>
          <w:rFonts w:cs="Arial"/>
        </w:rPr>
        <w:t xml:space="preserve">ensure </w:t>
      </w:r>
      <w:r w:rsidR="00154E25">
        <w:rPr>
          <w:rFonts w:cs="Arial"/>
        </w:rPr>
        <w:t>your</w:t>
      </w:r>
      <w:r w:rsidRPr="001C3C60">
        <w:rPr>
          <w:rFonts w:cs="Arial"/>
        </w:rPr>
        <w:t xml:space="preserve"> collection, use and disclosure of personal information complies or is consistent with the Privacy Act.</w:t>
      </w:r>
    </w:p>
    <w:p w14:paraId="17FA0BCA" w14:textId="0B2D6BBC" w:rsidR="00330868" w:rsidRPr="00FB06ED" w:rsidRDefault="00330868" w:rsidP="00330868">
      <w:pPr>
        <w:rPr>
          <w:rFonts w:cs="Arial"/>
          <w:bCs/>
        </w:rPr>
      </w:pPr>
      <w:r w:rsidRPr="001C3C60">
        <w:rPr>
          <w:rFonts w:cs="Arial"/>
        </w:rPr>
        <w:t xml:space="preserve">These conditions apply even if </w:t>
      </w:r>
      <w:r w:rsidR="00FE470E">
        <w:rPr>
          <w:rFonts w:cs="Arial"/>
        </w:rPr>
        <w:t>you are</w:t>
      </w:r>
      <w:r w:rsidRPr="001C3C60">
        <w:rPr>
          <w:rFonts w:cs="Arial"/>
        </w:rPr>
        <w:t xml:space="preserve"> a </w:t>
      </w:r>
      <w:r w:rsidRPr="001C3C60">
        <w:rPr>
          <w:rFonts w:cs="Arial"/>
          <w:b/>
        </w:rPr>
        <w:t xml:space="preserve">registered political </w:t>
      </w:r>
      <w:r w:rsidRPr="00FB06ED">
        <w:rPr>
          <w:rFonts w:cs="Arial"/>
          <w:b/>
        </w:rPr>
        <w:t>party</w:t>
      </w:r>
      <w:r w:rsidR="00AC4C0A" w:rsidRPr="00FB06ED">
        <w:rPr>
          <w:rFonts w:cs="Arial"/>
          <w:bCs/>
        </w:rPr>
        <w:t xml:space="preserve"> or </w:t>
      </w:r>
      <w:r w:rsidR="00AC4C0A">
        <w:rPr>
          <w:rFonts w:cs="Arial"/>
          <w:bCs/>
        </w:rPr>
        <w:t xml:space="preserve">some of </w:t>
      </w:r>
      <w:r w:rsidR="00AC4C0A" w:rsidRPr="00FB06ED">
        <w:rPr>
          <w:rFonts w:cs="Arial"/>
          <w:bCs/>
        </w:rPr>
        <w:t xml:space="preserve">your </w:t>
      </w:r>
      <w:r w:rsidR="00EA2F62">
        <w:rPr>
          <w:rFonts w:cs="Arial"/>
          <w:bCs/>
        </w:rPr>
        <w:t xml:space="preserve">political </w:t>
      </w:r>
      <w:r w:rsidR="00AC4C0A" w:rsidRPr="00FB06ED">
        <w:rPr>
          <w:rFonts w:cs="Arial"/>
          <w:bCs/>
        </w:rPr>
        <w:t>acts or practices are exempt under section 7C of the Privacy Act 1988</w:t>
      </w:r>
      <w:r w:rsidRPr="00FB06ED">
        <w:rPr>
          <w:rFonts w:cs="Arial"/>
          <w:bCs/>
        </w:rPr>
        <w:t>.</w:t>
      </w:r>
    </w:p>
    <w:p w14:paraId="6EA2F648" w14:textId="1C512CA1" w:rsidR="00330868" w:rsidRPr="001C3C60" w:rsidRDefault="00330868" w:rsidP="00330868">
      <w:pPr>
        <w:rPr>
          <w:rFonts w:cs="Arial"/>
        </w:rPr>
      </w:pPr>
      <w:r w:rsidRPr="001C3C60">
        <w:rPr>
          <w:rFonts w:cs="Arial"/>
        </w:rPr>
        <w:t>For more information</w:t>
      </w:r>
      <w:r>
        <w:rPr>
          <w:rFonts w:cs="Arial"/>
        </w:rPr>
        <w:t xml:space="preserve"> about APPs</w:t>
      </w:r>
      <w:r w:rsidRPr="001C3C60">
        <w:rPr>
          <w:rFonts w:cs="Arial"/>
        </w:rPr>
        <w:t xml:space="preserve">, applicants should visit the Office of the Australian Information Commissioner’s website </w:t>
      </w:r>
      <w:hyperlink r:id="rId23" w:history="1">
        <w:r w:rsidRPr="001C3C60">
          <w:rPr>
            <w:rStyle w:val="Hyperlink"/>
            <w:rFonts w:cs="Arial"/>
          </w:rPr>
          <w:t>oaic.gov.au</w:t>
        </w:r>
      </w:hyperlink>
      <w:r w:rsidRPr="001C3C60">
        <w:rPr>
          <w:rFonts w:cs="Arial"/>
        </w:rPr>
        <w:t xml:space="preserve"> </w:t>
      </w:r>
    </w:p>
    <w:p w14:paraId="7CCF274E" w14:textId="5010124A" w:rsidR="00330868" w:rsidRPr="001C3C60" w:rsidRDefault="00504F65" w:rsidP="00330868">
      <w:pPr>
        <w:rPr>
          <w:rFonts w:cs="Arial"/>
          <w:color w:val="FF0000"/>
        </w:rPr>
      </w:pPr>
      <w:r w:rsidRPr="002A324E">
        <w:rPr>
          <w:rFonts w:cs="Arial"/>
        </w:rPr>
        <w:t>You</w:t>
      </w:r>
      <w:r w:rsidR="00330868" w:rsidRPr="002A324E">
        <w:rPr>
          <w:rFonts w:cs="Arial"/>
        </w:rPr>
        <w:t xml:space="preserve"> </w:t>
      </w:r>
      <w:r w:rsidR="00B93A5A">
        <w:rPr>
          <w:rFonts w:cs="Arial"/>
        </w:rPr>
        <w:t>need</w:t>
      </w:r>
      <w:r w:rsidR="00330868" w:rsidRPr="002A324E">
        <w:rPr>
          <w:rFonts w:cs="Arial"/>
        </w:rPr>
        <w:t xml:space="preserve"> to provide evidence about compliance with the APPs and </w:t>
      </w:r>
      <w:r w:rsidR="00330868" w:rsidRPr="002A324E">
        <w:rPr>
          <w:rFonts w:cs="Arial"/>
          <w:b/>
        </w:rPr>
        <w:t>registered APP codes</w:t>
      </w:r>
      <w:r w:rsidR="00330868" w:rsidRPr="002A324E">
        <w:rPr>
          <w:rFonts w:cs="Arial"/>
        </w:rPr>
        <w:t>. This may include written policy and procedure documents such as privacy policies and/or data handling protocols and staff training materials.</w:t>
      </w:r>
      <w:r w:rsidR="00330868" w:rsidRPr="001C3C60">
        <w:rPr>
          <w:rFonts w:cs="Arial"/>
        </w:rPr>
        <w:t xml:space="preserve"> </w:t>
      </w:r>
    </w:p>
    <w:p w14:paraId="2EDB7AB8" w14:textId="39466AC0" w:rsidR="00504F65" w:rsidRPr="001C3C60" w:rsidRDefault="00E972A6" w:rsidP="00504F65">
      <w:pPr>
        <w:rPr>
          <w:rFonts w:cs="Arial"/>
        </w:rPr>
      </w:pPr>
      <w:r w:rsidRPr="00FB06ED">
        <w:rPr>
          <w:rFonts w:cs="Arial"/>
          <w:bCs/>
        </w:rPr>
        <w:t>You must</w:t>
      </w:r>
      <w:r w:rsidR="00504F65" w:rsidRPr="00FB06ED">
        <w:rPr>
          <w:rFonts w:cs="Arial"/>
          <w:bCs/>
        </w:rPr>
        <w:t xml:space="preserve"> comply</w:t>
      </w:r>
      <w:r w:rsidR="00504F65" w:rsidRPr="001C3C60">
        <w:rPr>
          <w:rFonts w:cs="Arial"/>
        </w:rPr>
        <w:t xml:space="preserve"> with all applicable unsolicited contact</w:t>
      </w:r>
      <w:r>
        <w:rPr>
          <w:rFonts w:cs="Arial"/>
        </w:rPr>
        <w:t xml:space="preserve"> laws</w:t>
      </w:r>
      <w:r w:rsidR="00504F65" w:rsidRPr="001C3C60">
        <w:rPr>
          <w:rFonts w:cs="Arial"/>
        </w:rPr>
        <w:t xml:space="preserve">, namely the Privacy Act, the </w:t>
      </w:r>
      <w:r w:rsidR="00504F65" w:rsidRPr="001C3C60">
        <w:rPr>
          <w:rFonts w:cs="Arial"/>
          <w:i/>
        </w:rPr>
        <w:t xml:space="preserve">Spam Act 2003 </w:t>
      </w:r>
      <w:r w:rsidR="00504F65" w:rsidRPr="001C3C60">
        <w:rPr>
          <w:rFonts w:cs="Arial"/>
        </w:rPr>
        <w:t xml:space="preserve">and the </w:t>
      </w:r>
      <w:r w:rsidR="00504F65" w:rsidRPr="001C3C60">
        <w:rPr>
          <w:rFonts w:cs="Arial"/>
          <w:i/>
        </w:rPr>
        <w:t>Do Not Call Register Act 2006</w:t>
      </w:r>
      <w:r w:rsidR="00504F65" w:rsidRPr="001C3C60">
        <w:rPr>
          <w:rFonts w:cs="Arial"/>
        </w:rPr>
        <w:t xml:space="preserve">. </w:t>
      </w:r>
    </w:p>
    <w:p w14:paraId="34FFB58B" w14:textId="77777777" w:rsidR="00504F65" w:rsidRPr="001C3C60" w:rsidRDefault="00504F65" w:rsidP="00504F65">
      <w:pPr>
        <w:rPr>
          <w:rFonts w:cs="Arial"/>
        </w:rPr>
      </w:pPr>
      <w:r w:rsidRPr="001C3C60">
        <w:rPr>
          <w:rFonts w:cs="Arial"/>
        </w:rPr>
        <w:t xml:space="preserve">More information </w:t>
      </w:r>
      <w:r>
        <w:rPr>
          <w:rFonts w:cs="Arial"/>
        </w:rPr>
        <w:t>can be found at</w:t>
      </w:r>
      <w:r w:rsidRPr="001C3C60">
        <w:rPr>
          <w:rFonts w:cs="Arial"/>
        </w:rPr>
        <w:t>:</w:t>
      </w:r>
    </w:p>
    <w:p w14:paraId="50E46106" w14:textId="62775FC9" w:rsidR="00504F65" w:rsidRPr="001C3C60" w:rsidRDefault="00504F65" w:rsidP="003536F2">
      <w:pPr>
        <w:pStyle w:val="ListParagraph"/>
        <w:numPr>
          <w:ilvl w:val="0"/>
          <w:numId w:val="6"/>
        </w:numPr>
        <w:ind w:left="426"/>
        <w:contextualSpacing w:val="0"/>
        <w:rPr>
          <w:rFonts w:cs="Arial"/>
        </w:rPr>
      </w:pPr>
      <w:r w:rsidRPr="001C3C60">
        <w:rPr>
          <w:rFonts w:cs="Arial"/>
          <w:i/>
        </w:rPr>
        <w:t>Privacy Act</w:t>
      </w:r>
      <w:r>
        <w:rPr>
          <w:rFonts w:cs="Arial"/>
          <w:i/>
        </w:rPr>
        <w:t xml:space="preserve"> 1988</w:t>
      </w:r>
      <w:r w:rsidR="00DB7F9A">
        <w:rPr>
          <w:rFonts w:cs="Arial"/>
        </w:rPr>
        <w:t>—</w:t>
      </w:r>
      <w:hyperlink r:id="rId24" w:history="1">
        <w:r>
          <w:rPr>
            <w:rStyle w:val="Hyperlink"/>
          </w:rPr>
          <w:t>oaic.gov.au</w:t>
        </w:r>
      </w:hyperlink>
      <w:r w:rsidDel="00034B7C">
        <w:t xml:space="preserve"> </w:t>
      </w:r>
    </w:p>
    <w:p w14:paraId="646B009D" w14:textId="0A9268C6" w:rsidR="00504F65" w:rsidRPr="001C3C60" w:rsidRDefault="00504F65" w:rsidP="003536F2">
      <w:pPr>
        <w:pStyle w:val="ListParagraph"/>
        <w:numPr>
          <w:ilvl w:val="0"/>
          <w:numId w:val="6"/>
        </w:numPr>
        <w:ind w:left="426"/>
        <w:contextualSpacing w:val="0"/>
        <w:rPr>
          <w:rFonts w:cs="Arial"/>
        </w:rPr>
      </w:pPr>
      <w:r w:rsidRPr="001C3C60">
        <w:rPr>
          <w:rFonts w:cs="Arial"/>
          <w:i/>
        </w:rPr>
        <w:t>Spam Act 2003</w:t>
      </w:r>
      <w:r w:rsidR="00DB7F9A">
        <w:rPr>
          <w:rFonts w:cs="Arial"/>
        </w:rPr>
        <w:t>—</w:t>
      </w:r>
      <w:hyperlink r:id="rId25" w:history="1">
        <w:r>
          <w:rPr>
            <w:rStyle w:val="Hyperlink"/>
          </w:rPr>
          <w:t>acma.gov.au</w:t>
        </w:r>
      </w:hyperlink>
      <w:r>
        <w:rPr>
          <w:rFonts w:cs="Arial"/>
        </w:rPr>
        <w:t xml:space="preserve"> </w:t>
      </w:r>
    </w:p>
    <w:p w14:paraId="78037447" w14:textId="7129E83D" w:rsidR="00504F65" w:rsidRPr="001C3C60" w:rsidRDefault="00504F65" w:rsidP="003536F2">
      <w:pPr>
        <w:pStyle w:val="ListParagraph"/>
        <w:numPr>
          <w:ilvl w:val="0"/>
          <w:numId w:val="6"/>
        </w:numPr>
        <w:ind w:left="426"/>
        <w:contextualSpacing w:val="0"/>
        <w:rPr>
          <w:rFonts w:cs="Arial"/>
        </w:rPr>
      </w:pPr>
      <w:r w:rsidRPr="001C3C60">
        <w:rPr>
          <w:rFonts w:cs="Arial"/>
          <w:i/>
        </w:rPr>
        <w:t>Do Not Call Register Act 2006</w:t>
      </w:r>
      <w:r w:rsidR="00DB7F9A">
        <w:rPr>
          <w:rFonts w:cs="Arial"/>
        </w:rPr>
        <w:t>—</w:t>
      </w:r>
      <w:hyperlink r:id="rId26" w:history="1">
        <w:r>
          <w:rPr>
            <w:rStyle w:val="Hyperlink"/>
          </w:rPr>
          <w:t>donotcall.gov.au</w:t>
        </w:r>
      </w:hyperlink>
    </w:p>
    <w:p w14:paraId="00C5245E" w14:textId="25C66FC7" w:rsidR="00504F65" w:rsidRPr="001C3C60" w:rsidRDefault="00657305" w:rsidP="00504F65">
      <w:pPr>
        <w:rPr>
          <w:rFonts w:cs="Arial"/>
        </w:rPr>
      </w:pPr>
      <w:r w:rsidRPr="00FB06ED">
        <w:rPr>
          <w:rFonts w:cs="Arial"/>
          <w:bCs/>
        </w:rPr>
        <w:lastRenderedPageBreak/>
        <w:t xml:space="preserve">You must </w:t>
      </w:r>
      <w:r w:rsidR="00C565B0" w:rsidRPr="00FB06ED">
        <w:rPr>
          <w:rFonts w:cs="Arial"/>
          <w:bCs/>
        </w:rPr>
        <w:t xml:space="preserve">also </w:t>
      </w:r>
      <w:r w:rsidRPr="00FB06ED">
        <w:rPr>
          <w:rFonts w:cs="Arial"/>
          <w:bCs/>
        </w:rPr>
        <w:t>comply with</w:t>
      </w:r>
      <w:r w:rsidR="00504F65" w:rsidRPr="00FB06ED">
        <w:rPr>
          <w:rFonts w:cs="Arial"/>
          <w:bCs/>
        </w:rPr>
        <w:t xml:space="preserve"> </w:t>
      </w:r>
      <w:r w:rsidRPr="00FB06ED">
        <w:rPr>
          <w:rFonts w:cs="Arial"/>
          <w:bCs/>
        </w:rPr>
        <w:t xml:space="preserve">applicable rules under </w:t>
      </w:r>
      <w:r w:rsidR="00504F65" w:rsidRPr="00FB06ED">
        <w:rPr>
          <w:rFonts w:cs="Arial"/>
          <w:bCs/>
        </w:rPr>
        <w:t xml:space="preserve">the </w:t>
      </w:r>
      <w:r w:rsidR="00504F65" w:rsidRPr="00FB06ED">
        <w:rPr>
          <w:rFonts w:cs="Arial"/>
          <w:bCs/>
          <w:i/>
        </w:rPr>
        <w:t>Telecommunications Act 1997</w:t>
      </w:r>
      <w:r w:rsidR="00504F65" w:rsidRPr="00FB06ED">
        <w:rPr>
          <w:rFonts w:cs="Arial"/>
          <w:bCs/>
        </w:rPr>
        <w:t xml:space="preserve"> and any legislative instrument made under that Act</w:t>
      </w:r>
      <w:r>
        <w:rPr>
          <w:rFonts w:cs="Arial"/>
        </w:rPr>
        <w:t>. This</w:t>
      </w:r>
      <w:r w:rsidR="00504F65" w:rsidRPr="001C3C60">
        <w:rPr>
          <w:rFonts w:cs="Arial"/>
        </w:rPr>
        <w:t xml:space="preserve"> includ</w:t>
      </w:r>
      <w:r>
        <w:rPr>
          <w:rFonts w:cs="Arial"/>
        </w:rPr>
        <w:t>es</w:t>
      </w:r>
      <w:r w:rsidR="00504F65" w:rsidRPr="001C3C60">
        <w:rPr>
          <w:rFonts w:cs="Arial"/>
        </w:rPr>
        <w:t xml:space="preserve"> the </w:t>
      </w:r>
      <w:hyperlink r:id="rId27" w:history="1">
        <w:r w:rsidR="00504F65" w:rsidRPr="000B08D7">
          <w:rPr>
            <w:rStyle w:val="Hyperlink"/>
            <w:rFonts w:cs="Arial"/>
          </w:rPr>
          <w:t>Telecommunications (Telemarketing and Research Calls) Industry Standard 2017</w:t>
        </w:r>
      </w:hyperlink>
      <w:r w:rsidR="00504F65" w:rsidRPr="001C3C60">
        <w:rPr>
          <w:rFonts w:cs="Arial"/>
          <w:i/>
        </w:rPr>
        <w:t xml:space="preserve"> </w:t>
      </w:r>
      <w:r w:rsidR="00504F65" w:rsidRPr="001C3C60">
        <w:rPr>
          <w:rFonts w:cs="Arial"/>
        </w:rPr>
        <w:t xml:space="preserve">(the Industry Standard). </w:t>
      </w:r>
    </w:p>
    <w:p w14:paraId="2610D409" w14:textId="77777777" w:rsidR="00504F65" w:rsidRDefault="00504F65" w:rsidP="00504F65">
      <w:pPr>
        <w:rPr>
          <w:rFonts w:cs="Arial"/>
        </w:rPr>
      </w:pPr>
      <w:r>
        <w:rPr>
          <w:rFonts w:cs="Arial"/>
        </w:rPr>
        <w:t xml:space="preserve">This includes: </w:t>
      </w:r>
    </w:p>
    <w:p w14:paraId="6EA32559" w14:textId="77438363" w:rsidR="00504F65" w:rsidRPr="00C8034B" w:rsidRDefault="00504F65" w:rsidP="003536F2">
      <w:pPr>
        <w:pStyle w:val="ListParagraph"/>
        <w:numPr>
          <w:ilvl w:val="0"/>
          <w:numId w:val="14"/>
        </w:numPr>
        <w:ind w:left="426"/>
        <w:contextualSpacing w:val="0"/>
        <w:rPr>
          <w:rFonts w:cs="Arial"/>
          <w:bCs/>
        </w:rPr>
      </w:pPr>
      <w:r w:rsidRPr="00C8034B">
        <w:rPr>
          <w:rFonts w:cs="Arial"/>
          <w:bCs/>
        </w:rPr>
        <w:t xml:space="preserve">section 139 of the Telecommunications Act about agreements, contracts or arrangements for telemarketing and research activities </w:t>
      </w:r>
    </w:p>
    <w:p w14:paraId="03DCC900" w14:textId="7244AFE3" w:rsidR="00504F65" w:rsidRPr="00C8034B" w:rsidRDefault="00504F65" w:rsidP="003536F2">
      <w:pPr>
        <w:pStyle w:val="ListParagraph"/>
        <w:numPr>
          <w:ilvl w:val="0"/>
          <w:numId w:val="14"/>
        </w:numPr>
        <w:ind w:left="426"/>
        <w:contextualSpacing w:val="0"/>
        <w:rPr>
          <w:rFonts w:cs="Arial"/>
          <w:bCs/>
        </w:rPr>
      </w:pPr>
      <w:r w:rsidRPr="00C8034B">
        <w:rPr>
          <w:rFonts w:cs="Arial"/>
          <w:bCs/>
        </w:rPr>
        <w:t xml:space="preserve">the </w:t>
      </w:r>
      <w:hyperlink r:id="rId28" w:tgtFrame="_blank" w:tooltip="Telecommunications (Telemarketing and Research Calls) Industry Standard 2017" w:history="1">
        <w:r w:rsidRPr="00C8034B">
          <w:rPr>
            <w:rFonts w:cs="Arial"/>
            <w:bCs/>
          </w:rPr>
          <w:t xml:space="preserve">Industry Standard </w:t>
        </w:r>
      </w:hyperlink>
      <w:r w:rsidRPr="00C8034B">
        <w:rPr>
          <w:rFonts w:cs="Arial"/>
          <w:bCs/>
        </w:rPr>
        <w:t xml:space="preserve">which applies to voice calls made to Australian numbers for certain purposes including to conduct opinion polling or standard questionnaire-based research. </w:t>
      </w:r>
    </w:p>
    <w:p w14:paraId="501C884E" w14:textId="39985517" w:rsidR="007E5BC8" w:rsidRPr="00FB06ED" w:rsidRDefault="007E5BC8" w:rsidP="00FB06ED">
      <w:pPr>
        <w:rPr>
          <w:rFonts w:cs="Arial"/>
        </w:rPr>
      </w:pPr>
      <w:r w:rsidRPr="001C3C60">
        <w:rPr>
          <w:rFonts w:cs="Arial"/>
        </w:rPr>
        <w:t xml:space="preserve">More information </w:t>
      </w:r>
      <w:r>
        <w:rPr>
          <w:rFonts w:cs="Arial"/>
        </w:rPr>
        <w:t xml:space="preserve">about the Industry Standard </w:t>
      </w:r>
      <w:r w:rsidRPr="001C3C60">
        <w:rPr>
          <w:rFonts w:cs="Arial"/>
        </w:rPr>
        <w:t xml:space="preserve">can be found at </w:t>
      </w:r>
      <w:hyperlink r:id="rId29" w:history="1">
        <w:r>
          <w:rPr>
            <w:rStyle w:val="Hyperlink"/>
          </w:rPr>
          <w:t>donotcall.gov.au</w:t>
        </w:r>
      </w:hyperlink>
      <w:r w:rsidR="00DB7F9A" w:rsidRPr="0022248D">
        <w:rPr>
          <w:rStyle w:val="Hyperlink"/>
          <w:color w:val="auto"/>
          <w:u w:val="none"/>
        </w:rPr>
        <w:t>.</w:t>
      </w:r>
    </w:p>
    <w:tbl>
      <w:tblPr>
        <w:tblStyle w:val="TableGrid"/>
        <w:tblW w:w="0" w:type="auto"/>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1129"/>
        <w:gridCol w:w="8642"/>
      </w:tblGrid>
      <w:tr w:rsidR="00297258" w14:paraId="793C3532" w14:textId="77777777" w:rsidTr="00DF4184">
        <w:trPr>
          <w:trHeight w:val="710"/>
        </w:trPr>
        <w:tc>
          <w:tcPr>
            <w:tcW w:w="1129" w:type="dxa"/>
          </w:tcPr>
          <w:p w14:paraId="7C19DF35" w14:textId="1E92B285" w:rsidR="00297258" w:rsidRDefault="008519FA" w:rsidP="000B08D7">
            <w:pPr>
              <w:pStyle w:val="Default"/>
              <w:rPr>
                <w:rFonts w:ascii="Arial" w:hAnsi="Arial" w:cs="Arial"/>
                <w:sz w:val="20"/>
                <w:szCs w:val="20"/>
              </w:rPr>
            </w:pPr>
            <w:r>
              <w:rPr>
                <w:rFonts w:ascii="Arial" w:hAnsi="Arial" w:cs="Arial"/>
                <w:noProof/>
                <w:sz w:val="20"/>
                <w:szCs w:val="20"/>
              </w:rPr>
              <w:drawing>
                <wp:anchor distT="0" distB="0" distL="36195" distR="114300" simplePos="0" relativeHeight="251694080" behindDoc="0" locked="0" layoutInCell="1" allowOverlap="1" wp14:anchorId="7CD75F58" wp14:editId="76D9DB11">
                  <wp:simplePos x="0" y="0"/>
                  <wp:positionH relativeFrom="margin">
                    <wp:posOffset>79375</wp:posOffset>
                  </wp:positionH>
                  <wp:positionV relativeFrom="paragraph">
                    <wp:posOffset>113665</wp:posOffset>
                  </wp:positionV>
                  <wp:extent cx="446400" cy="446400"/>
                  <wp:effectExtent l="0" t="0" r="0" b="0"/>
                  <wp:wrapSquare wrapText="bothSides"/>
                  <wp:docPr id="47" name="Graphic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rning.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446400" cy="446400"/>
                          </a:xfrm>
                          <a:prstGeom prst="rect">
                            <a:avLst/>
                          </a:prstGeom>
                        </pic:spPr>
                      </pic:pic>
                    </a:graphicData>
                  </a:graphic>
                  <wp14:sizeRelH relativeFrom="page">
                    <wp14:pctWidth>0</wp14:pctWidth>
                  </wp14:sizeRelH>
                  <wp14:sizeRelV relativeFrom="page">
                    <wp14:pctHeight>0</wp14:pctHeight>
                  </wp14:sizeRelV>
                </wp:anchor>
              </w:drawing>
            </w:r>
          </w:p>
        </w:tc>
        <w:tc>
          <w:tcPr>
            <w:tcW w:w="8642" w:type="dxa"/>
            <w:vAlign w:val="center"/>
          </w:tcPr>
          <w:p w14:paraId="0794F9B4" w14:textId="05E4F568" w:rsidR="00297258" w:rsidRPr="00380576" w:rsidRDefault="00380576" w:rsidP="00380576">
            <w:pPr>
              <w:rPr>
                <w:rFonts w:cs="Arial"/>
                <w:i/>
                <w:iCs/>
              </w:rPr>
            </w:pPr>
            <w:r w:rsidRPr="00380576">
              <w:rPr>
                <w:rFonts w:cs="Arial"/>
                <w:i/>
                <w:iCs/>
              </w:rPr>
              <w:t>Compliance with requirements under the Industry Standard is in addition to the requirements to provide certain information to contacted persons under the Regulations – see question 9 below.</w:t>
            </w:r>
          </w:p>
        </w:tc>
      </w:tr>
    </w:tbl>
    <w:p w14:paraId="5015BD1D" w14:textId="1CD9C564" w:rsidR="00504F65" w:rsidRPr="001C3C60" w:rsidRDefault="00504F65" w:rsidP="00504F65">
      <w:pPr>
        <w:rPr>
          <w:rFonts w:cs="Arial"/>
        </w:rPr>
      </w:pPr>
      <w:r w:rsidRPr="001C3C60">
        <w:rPr>
          <w:rFonts w:cs="Arial"/>
        </w:rPr>
        <w:t xml:space="preserve"> </w:t>
      </w:r>
    </w:p>
    <w:tbl>
      <w:tblPr>
        <w:tblStyle w:val="TableGrid"/>
        <w:tblW w:w="0" w:type="auto"/>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1129"/>
        <w:gridCol w:w="8642"/>
      </w:tblGrid>
      <w:tr w:rsidR="0000410D" w14:paraId="700D838B" w14:textId="77777777" w:rsidTr="00DF4184">
        <w:trPr>
          <w:trHeight w:val="710"/>
        </w:trPr>
        <w:tc>
          <w:tcPr>
            <w:tcW w:w="1129" w:type="dxa"/>
            <w:vAlign w:val="center"/>
          </w:tcPr>
          <w:p w14:paraId="698954E1" w14:textId="2495A0A1" w:rsidR="00DF4184" w:rsidRDefault="00DF4184" w:rsidP="000B08D7">
            <w:pPr>
              <w:pStyle w:val="Default"/>
              <w:rPr>
                <w:rFonts w:ascii="Arial" w:hAnsi="Arial" w:cs="Arial"/>
                <w:sz w:val="20"/>
                <w:szCs w:val="20"/>
              </w:rPr>
            </w:pPr>
            <w:r>
              <w:rPr>
                <w:rFonts w:ascii="Arial" w:hAnsi="Arial" w:cs="Arial"/>
                <w:noProof/>
                <w:sz w:val="20"/>
                <w:szCs w:val="20"/>
              </w:rPr>
              <w:t xml:space="preserve">  </w:t>
            </w:r>
            <w:r w:rsidR="009776A9" w:rsidRPr="009776A9">
              <w:rPr>
                <w:rFonts w:ascii="Arial" w:hAnsi="Arial" w:cs="Arial"/>
                <w:noProof/>
                <w:sz w:val="20"/>
                <w:szCs w:val="20"/>
              </w:rPr>
              <w:drawing>
                <wp:inline distT="0" distB="0" distL="0" distR="0" wp14:anchorId="1B400460" wp14:editId="74213CB2">
                  <wp:extent cx="446400" cy="446400"/>
                  <wp:effectExtent l="0" t="0" r="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46400" cy="446400"/>
                          </a:xfrm>
                          <a:prstGeom prst="rect">
                            <a:avLst/>
                          </a:prstGeom>
                        </pic:spPr>
                      </pic:pic>
                    </a:graphicData>
                  </a:graphic>
                </wp:inline>
              </w:drawing>
            </w:r>
          </w:p>
        </w:tc>
        <w:tc>
          <w:tcPr>
            <w:tcW w:w="8642" w:type="dxa"/>
            <w:vAlign w:val="center"/>
          </w:tcPr>
          <w:p w14:paraId="36798C70" w14:textId="1C8F34D8" w:rsidR="0000410D" w:rsidRPr="0000410D" w:rsidRDefault="0000410D" w:rsidP="0000410D">
            <w:pPr>
              <w:rPr>
                <w:rFonts w:cs="Arial"/>
                <w:i/>
                <w:iCs/>
              </w:rPr>
            </w:pPr>
            <w:r w:rsidRPr="0000410D">
              <w:rPr>
                <w:rFonts w:cs="Arial"/>
                <w:i/>
                <w:iCs/>
              </w:rPr>
              <w:t xml:space="preserve">Evidence may include procedure documents, call scripts, description of technical processes to meet requirements (such as technological measures to restrict calling times) and </w:t>
            </w:r>
            <w:r w:rsidRPr="0000410D">
              <w:rPr>
                <w:rFonts w:cs="Arial"/>
                <w:b/>
                <w:i/>
                <w:iCs/>
              </w:rPr>
              <w:t>research employee</w:t>
            </w:r>
            <w:r w:rsidRPr="0000410D">
              <w:rPr>
                <w:rFonts w:cs="Arial"/>
                <w:i/>
                <w:iCs/>
              </w:rPr>
              <w:t xml:space="preserve"> training materials. </w:t>
            </w:r>
          </w:p>
        </w:tc>
      </w:tr>
    </w:tbl>
    <w:p w14:paraId="71F14CE5" w14:textId="2DBE6052" w:rsidR="00216AF7" w:rsidRPr="001C3C60" w:rsidRDefault="009B3B13" w:rsidP="001C3C60">
      <w:pPr>
        <w:pStyle w:val="Heading7"/>
        <w:numPr>
          <w:ilvl w:val="0"/>
          <w:numId w:val="0"/>
        </w:numPr>
        <w:rPr>
          <w:sz w:val="22"/>
          <w:szCs w:val="22"/>
        </w:rPr>
      </w:pPr>
      <w:bookmarkStart w:id="49" w:name="_Toc31711318"/>
      <w:r w:rsidRPr="001C3C60">
        <w:rPr>
          <w:b/>
          <w:sz w:val="22"/>
          <w:szCs w:val="22"/>
        </w:rPr>
        <w:t>Question</w:t>
      </w:r>
      <w:r w:rsidR="00CC0FF5">
        <w:rPr>
          <w:b/>
          <w:sz w:val="22"/>
          <w:szCs w:val="22"/>
        </w:rPr>
        <w:t>s</w:t>
      </w:r>
      <w:r w:rsidRPr="001C3C60">
        <w:rPr>
          <w:b/>
          <w:sz w:val="22"/>
          <w:szCs w:val="22"/>
        </w:rPr>
        <w:t xml:space="preserve"> </w:t>
      </w:r>
      <w:r w:rsidR="007E5BC8">
        <w:rPr>
          <w:b/>
          <w:sz w:val="22"/>
          <w:szCs w:val="22"/>
        </w:rPr>
        <w:t>7</w:t>
      </w:r>
      <w:r w:rsidR="00DB7F9A">
        <w:rPr>
          <w:b/>
          <w:sz w:val="22"/>
          <w:szCs w:val="22"/>
        </w:rPr>
        <w:t>–</w:t>
      </w:r>
      <w:r w:rsidR="00CC0FF5">
        <w:rPr>
          <w:b/>
          <w:sz w:val="22"/>
          <w:szCs w:val="22"/>
        </w:rPr>
        <w:t>8</w:t>
      </w:r>
      <w:r w:rsidR="00DB7F9A">
        <w:rPr>
          <w:b/>
          <w:sz w:val="22"/>
          <w:szCs w:val="22"/>
        </w:rPr>
        <w:t>—</w:t>
      </w:r>
      <w:r w:rsidR="00AD251E">
        <w:rPr>
          <w:b/>
          <w:sz w:val="22"/>
          <w:szCs w:val="22"/>
        </w:rPr>
        <w:t>u</w:t>
      </w:r>
      <w:r w:rsidR="0039419C" w:rsidRPr="001C3C60">
        <w:rPr>
          <w:b/>
          <w:sz w:val="22"/>
          <w:szCs w:val="22"/>
        </w:rPr>
        <w:t xml:space="preserve">se </w:t>
      </w:r>
      <w:r w:rsidR="00CC0FF5">
        <w:rPr>
          <w:b/>
          <w:sz w:val="22"/>
          <w:szCs w:val="22"/>
        </w:rPr>
        <w:t xml:space="preserve">and disclosure </w:t>
      </w:r>
      <w:r w:rsidR="0039419C" w:rsidRPr="001C3C60">
        <w:rPr>
          <w:b/>
          <w:sz w:val="22"/>
          <w:szCs w:val="22"/>
        </w:rPr>
        <w:t>of mobile information</w:t>
      </w:r>
      <w:bookmarkEnd w:id="49"/>
    </w:p>
    <w:p w14:paraId="37101283" w14:textId="59AF7841" w:rsidR="007465CC" w:rsidRPr="00FB06ED" w:rsidRDefault="00C565B0">
      <w:pPr>
        <w:rPr>
          <w:rFonts w:cs="Arial"/>
        </w:rPr>
      </w:pPr>
      <w:r w:rsidRPr="00FB06ED">
        <w:rPr>
          <w:rFonts w:cs="Arial"/>
          <w:bCs/>
        </w:rPr>
        <w:t>You</w:t>
      </w:r>
      <w:r w:rsidR="00216AF7" w:rsidRPr="001C3C60">
        <w:rPr>
          <w:rFonts w:cs="Arial"/>
        </w:rPr>
        <w:t xml:space="preserve"> must not record or use </w:t>
      </w:r>
      <w:r w:rsidR="00216AF7" w:rsidRPr="001C3C60">
        <w:rPr>
          <w:rFonts w:cs="Arial"/>
          <w:b/>
        </w:rPr>
        <w:t>mobile information</w:t>
      </w:r>
      <w:r w:rsidR="00216AF7" w:rsidRPr="001C3C60">
        <w:rPr>
          <w:rFonts w:cs="Arial"/>
        </w:rPr>
        <w:t xml:space="preserve"> unless it is for the </w:t>
      </w:r>
      <w:r w:rsidR="00216AF7" w:rsidRPr="001C3C60">
        <w:rPr>
          <w:rFonts w:cs="Arial"/>
          <w:b/>
        </w:rPr>
        <w:t>research</w:t>
      </w:r>
      <w:r w:rsidR="00216AF7" w:rsidRPr="001C3C60">
        <w:rPr>
          <w:rFonts w:cs="Arial"/>
        </w:rPr>
        <w:t xml:space="preserve"> </w:t>
      </w:r>
      <w:r w:rsidR="002D0046" w:rsidRPr="001C3C60">
        <w:rPr>
          <w:rFonts w:cs="Arial"/>
        </w:rPr>
        <w:t xml:space="preserve">for which </w:t>
      </w:r>
      <w:r w:rsidR="00877144">
        <w:rPr>
          <w:rFonts w:cs="Arial"/>
        </w:rPr>
        <w:t xml:space="preserve">the ACMA granted </w:t>
      </w:r>
      <w:r w:rsidR="002D0046" w:rsidRPr="001C3C60">
        <w:rPr>
          <w:rFonts w:cs="Arial"/>
        </w:rPr>
        <w:t>authorisation</w:t>
      </w:r>
      <w:r w:rsidR="00216AF7" w:rsidRPr="001C3C60">
        <w:rPr>
          <w:rFonts w:cs="Arial"/>
        </w:rPr>
        <w:t xml:space="preserve">. </w:t>
      </w:r>
      <w:r w:rsidR="00877144">
        <w:rPr>
          <w:rFonts w:cs="Arial"/>
        </w:rPr>
        <w:t xml:space="preserve">You </w:t>
      </w:r>
      <w:r w:rsidR="00D9683E" w:rsidRPr="001C3C60">
        <w:rPr>
          <w:rFonts w:cs="Arial"/>
        </w:rPr>
        <w:t xml:space="preserve">need to demonstrate that </w:t>
      </w:r>
      <w:r w:rsidR="00877144">
        <w:rPr>
          <w:rFonts w:cs="Arial"/>
        </w:rPr>
        <w:t>you</w:t>
      </w:r>
      <w:r w:rsidR="00877144" w:rsidRPr="001C3C60">
        <w:rPr>
          <w:rFonts w:cs="Arial"/>
        </w:rPr>
        <w:t xml:space="preserve"> </w:t>
      </w:r>
      <w:r w:rsidR="00D9683E" w:rsidRPr="001C3C60">
        <w:rPr>
          <w:rFonts w:cs="Arial"/>
        </w:rPr>
        <w:t xml:space="preserve">will comply with this requirement and that the </w:t>
      </w:r>
      <w:r w:rsidR="00D9683E" w:rsidRPr="001C3C60">
        <w:rPr>
          <w:rFonts w:cs="Arial"/>
          <w:b/>
        </w:rPr>
        <w:t>mobile information</w:t>
      </w:r>
      <w:r w:rsidR="00D9683E" w:rsidRPr="001C3C60">
        <w:rPr>
          <w:rFonts w:cs="Arial"/>
        </w:rPr>
        <w:t xml:space="preserve"> </w:t>
      </w:r>
      <w:r w:rsidR="00D9683E" w:rsidRPr="00FB06ED">
        <w:rPr>
          <w:rFonts w:cs="Arial"/>
        </w:rPr>
        <w:t xml:space="preserve">won’t be used for other purposes. </w:t>
      </w:r>
    </w:p>
    <w:p w14:paraId="125F0359" w14:textId="7E081F4C" w:rsidR="00216AF7" w:rsidRPr="001C3C60" w:rsidRDefault="00432219" w:rsidP="00FB06ED">
      <w:pPr>
        <w:rPr>
          <w:rFonts w:cs="Arial"/>
        </w:rPr>
      </w:pPr>
      <w:r w:rsidRPr="00FB06ED">
        <w:rPr>
          <w:rFonts w:eastAsiaTheme="minorHAnsi" w:cs="Arial"/>
          <w:lang w:val="en-AU"/>
        </w:rPr>
        <w:t xml:space="preserve">You can only disclose </w:t>
      </w:r>
      <w:r w:rsidRPr="00FB06ED">
        <w:rPr>
          <w:rFonts w:eastAsiaTheme="minorHAnsi" w:cs="Arial"/>
          <w:b/>
          <w:bCs/>
          <w:lang w:val="en-AU"/>
        </w:rPr>
        <w:t>m</w:t>
      </w:r>
      <w:r w:rsidR="00216AF7" w:rsidRPr="00FB06ED">
        <w:rPr>
          <w:rFonts w:cs="Arial"/>
          <w:b/>
        </w:rPr>
        <w:t>obile information</w:t>
      </w:r>
      <w:r w:rsidR="00216AF7" w:rsidRPr="001C3C60">
        <w:rPr>
          <w:rFonts w:cs="Arial"/>
        </w:rPr>
        <w:t xml:space="preserve"> </w:t>
      </w:r>
      <w:r w:rsidR="00034B7C">
        <w:rPr>
          <w:rFonts w:cs="Arial"/>
          <w:bCs/>
        </w:rPr>
        <w:t>to</w:t>
      </w:r>
      <w:r w:rsidR="00216AF7" w:rsidRPr="001C3C60">
        <w:rPr>
          <w:rFonts w:cs="Arial"/>
        </w:rPr>
        <w:t>:</w:t>
      </w:r>
    </w:p>
    <w:p w14:paraId="6210254D" w14:textId="0FF0AAE9" w:rsidR="00216AF7" w:rsidRPr="001C3C60" w:rsidRDefault="00432219" w:rsidP="003536F2">
      <w:pPr>
        <w:pStyle w:val="ListParagraph"/>
        <w:numPr>
          <w:ilvl w:val="0"/>
          <w:numId w:val="7"/>
        </w:numPr>
        <w:autoSpaceDE w:val="0"/>
        <w:autoSpaceDN w:val="0"/>
        <w:adjustRightInd w:val="0"/>
        <w:ind w:left="426"/>
        <w:contextualSpacing w:val="0"/>
        <w:rPr>
          <w:rFonts w:eastAsiaTheme="minorHAnsi" w:cs="Arial"/>
          <w:lang w:val="en-AU"/>
        </w:rPr>
      </w:pPr>
      <w:r>
        <w:rPr>
          <w:rFonts w:eastAsiaTheme="minorHAnsi" w:cs="Arial"/>
          <w:bCs/>
          <w:lang w:val="en-AU"/>
        </w:rPr>
        <w:t>your</w:t>
      </w:r>
      <w:r w:rsidR="00034B7C">
        <w:rPr>
          <w:rFonts w:eastAsiaTheme="minorHAnsi" w:cs="Arial"/>
          <w:b/>
          <w:lang w:val="en-AU"/>
        </w:rPr>
        <w:t xml:space="preserve"> </w:t>
      </w:r>
      <w:r w:rsidR="00372C87" w:rsidRPr="001C3C60">
        <w:rPr>
          <w:rFonts w:eastAsiaTheme="minorHAnsi" w:cs="Arial"/>
          <w:b/>
          <w:lang w:val="en-AU"/>
        </w:rPr>
        <w:t>r</w:t>
      </w:r>
      <w:r w:rsidR="00D9683E" w:rsidRPr="001C3C60">
        <w:rPr>
          <w:rFonts w:eastAsiaTheme="minorHAnsi" w:cs="Arial"/>
          <w:b/>
          <w:lang w:val="en-AU"/>
        </w:rPr>
        <w:t>esearch employees</w:t>
      </w:r>
      <w:r w:rsidR="003E5AE5">
        <w:rPr>
          <w:rFonts w:eastAsiaTheme="minorHAnsi" w:cs="Arial"/>
          <w:bCs/>
          <w:lang w:val="en-AU"/>
        </w:rPr>
        <w:t>—</w:t>
      </w:r>
      <w:proofErr w:type="gramStart"/>
      <w:r w:rsidR="007E57CF">
        <w:rPr>
          <w:rFonts w:eastAsiaTheme="minorHAnsi" w:cs="Arial"/>
          <w:bCs/>
          <w:lang w:val="en-AU"/>
        </w:rPr>
        <w:t>note:</w:t>
      </w:r>
      <w:proofErr w:type="gramEnd"/>
      <w:r w:rsidR="007E57CF" w:rsidRPr="00FB06ED">
        <w:rPr>
          <w:rFonts w:eastAsiaTheme="minorHAnsi" w:cs="Arial"/>
          <w:bCs/>
          <w:lang w:val="en-AU"/>
        </w:rPr>
        <w:t xml:space="preserve"> this means</w:t>
      </w:r>
      <w:r w:rsidR="007E57CF">
        <w:rPr>
          <w:rFonts w:eastAsiaTheme="minorHAnsi" w:cs="Arial"/>
          <w:b/>
          <w:lang w:val="en-AU"/>
        </w:rPr>
        <w:t xml:space="preserve"> </w:t>
      </w:r>
      <w:r w:rsidR="007E57CF" w:rsidRPr="001C3C60">
        <w:rPr>
          <w:rFonts w:cs="Arial"/>
        </w:rPr>
        <w:t xml:space="preserve">an individual employed or engaged by </w:t>
      </w:r>
      <w:r w:rsidR="007E57CF">
        <w:rPr>
          <w:rFonts w:cs="Arial"/>
        </w:rPr>
        <w:t>you</w:t>
      </w:r>
      <w:r w:rsidR="007E57CF" w:rsidRPr="001C3C60">
        <w:rPr>
          <w:rFonts w:cs="Arial"/>
        </w:rPr>
        <w:t xml:space="preserve"> </w:t>
      </w:r>
      <w:r w:rsidR="007E57CF" w:rsidRPr="001C3C60">
        <w:rPr>
          <w:rFonts w:cs="Arial"/>
          <w:u w:val="single"/>
        </w:rPr>
        <w:t>to conduct the authorised research</w:t>
      </w:r>
    </w:p>
    <w:p w14:paraId="2073EF1D" w14:textId="16E718CE" w:rsidR="00216AF7" w:rsidRPr="001C3C60" w:rsidRDefault="00216AF7" w:rsidP="003536F2">
      <w:pPr>
        <w:pStyle w:val="ListParagraph"/>
        <w:numPr>
          <w:ilvl w:val="0"/>
          <w:numId w:val="7"/>
        </w:numPr>
        <w:autoSpaceDE w:val="0"/>
        <w:autoSpaceDN w:val="0"/>
        <w:adjustRightInd w:val="0"/>
        <w:ind w:left="426"/>
        <w:contextualSpacing w:val="0"/>
        <w:rPr>
          <w:rFonts w:eastAsiaTheme="minorHAnsi" w:cs="Arial"/>
          <w:lang w:val="en-AU"/>
        </w:rPr>
      </w:pPr>
      <w:r w:rsidRPr="001C3C60">
        <w:rPr>
          <w:rFonts w:eastAsiaTheme="minorHAnsi" w:cs="Arial"/>
          <w:lang w:val="en-AU"/>
        </w:rPr>
        <w:t xml:space="preserve">other </w:t>
      </w:r>
      <w:r w:rsidRPr="001C3C60">
        <w:rPr>
          <w:rFonts w:eastAsiaTheme="minorHAnsi" w:cs="Arial"/>
          <w:b/>
          <w:lang w:val="en-AU"/>
        </w:rPr>
        <w:t>research entities</w:t>
      </w:r>
      <w:r w:rsidRPr="001C3C60">
        <w:rPr>
          <w:rFonts w:eastAsiaTheme="minorHAnsi" w:cs="Arial"/>
          <w:lang w:val="en-AU"/>
        </w:rPr>
        <w:t xml:space="preserve"> covered by the same authorisation</w:t>
      </w:r>
    </w:p>
    <w:p w14:paraId="5E9F63CF" w14:textId="222F5643" w:rsidR="00216AF7" w:rsidRPr="001C3C60" w:rsidRDefault="00216AF7" w:rsidP="006848B0">
      <w:pPr>
        <w:pStyle w:val="ListParagraph"/>
        <w:numPr>
          <w:ilvl w:val="0"/>
          <w:numId w:val="7"/>
        </w:numPr>
        <w:autoSpaceDE w:val="0"/>
        <w:autoSpaceDN w:val="0"/>
        <w:adjustRightInd w:val="0"/>
        <w:spacing w:after="240"/>
        <w:ind w:left="425" w:hanging="357"/>
        <w:contextualSpacing w:val="0"/>
        <w:rPr>
          <w:rFonts w:cs="Arial"/>
        </w:rPr>
      </w:pPr>
      <w:r w:rsidRPr="001C3C60">
        <w:rPr>
          <w:rFonts w:eastAsiaTheme="minorHAnsi" w:cs="Arial"/>
          <w:lang w:val="en-AU"/>
        </w:rPr>
        <w:t>the ACMA (if requested).</w:t>
      </w:r>
    </w:p>
    <w:p w14:paraId="33F0ACF4" w14:textId="60CCE78F" w:rsidR="00464A4F" w:rsidRDefault="00D9683E" w:rsidP="005531FC">
      <w:pPr>
        <w:rPr>
          <w:rFonts w:cs="Arial"/>
        </w:rPr>
      </w:pPr>
      <w:r w:rsidRPr="001C3C60">
        <w:rPr>
          <w:rFonts w:cs="Arial"/>
        </w:rPr>
        <w:t>This means</w:t>
      </w:r>
      <w:r w:rsidR="00464A4F">
        <w:rPr>
          <w:rFonts w:cs="Arial"/>
        </w:rPr>
        <w:t>, for example,</w:t>
      </w:r>
      <w:r w:rsidRPr="001C3C60">
        <w:rPr>
          <w:rFonts w:cs="Arial"/>
        </w:rPr>
        <w:t xml:space="preserve"> if</w:t>
      </w:r>
      <w:r w:rsidR="00464A4F">
        <w:rPr>
          <w:rFonts w:cs="Arial"/>
        </w:rPr>
        <w:t>:</w:t>
      </w:r>
      <w:r w:rsidRPr="001C3C60">
        <w:rPr>
          <w:rFonts w:cs="Arial"/>
        </w:rPr>
        <w:t xml:space="preserve"> </w:t>
      </w:r>
    </w:p>
    <w:p w14:paraId="2E2CAFC8" w14:textId="7F69540F" w:rsidR="00464A4F" w:rsidRDefault="00464B62" w:rsidP="000B08D7">
      <w:pPr>
        <w:pStyle w:val="ListParagraph"/>
        <w:numPr>
          <w:ilvl w:val="0"/>
          <w:numId w:val="16"/>
        </w:numPr>
        <w:ind w:left="357" w:hanging="357"/>
        <w:contextualSpacing w:val="0"/>
        <w:rPr>
          <w:rFonts w:cs="Arial"/>
        </w:rPr>
      </w:pPr>
      <w:r w:rsidRPr="007C6521">
        <w:rPr>
          <w:rFonts w:cs="Arial"/>
          <w:bCs/>
        </w:rPr>
        <w:t>you</w:t>
      </w:r>
      <w:r w:rsidR="00D9683E" w:rsidRPr="008616E8">
        <w:rPr>
          <w:rFonts w:cs="Arial"/>
        </w:rPr>
        <w:t xml:space="preserve"> employ people to work on other research projects, </w:t>
      </w:r>
      <w:r>
        <w:rPr>
          <w:rFonts w:cs="Arial"/>
        </w:rPr>
        <w:t xml:space="preserve">you must not </w:t>
      </w:r>
      <w:r w:rsidR="00034B7C">
        <w:rPr>
          <w:rFonts w:cs="Arial"/>
        </w:rPr>
        <w:t xml:space="preserve">disclose the </w:t>
      </w:r>
      <w:r w:rsidR="00D9683E" w:rsidRPr="00176EFD">
        <w:rPr>
          <w:rFonts w:cs="Arial"/>
          <w:b/>
        </w:rPr>
        <w:t>mobile information</w:t>
      </w:r>
      <w:r w:rsidR="00D9683E" w:rsidRPr="00176EFD">
        <w:rPr>
          <w:rFonts w:cs="Arial"/>
        </w:rPr>
        <w:t xml:space="preserve"> </w:t>
      </w:r>
      <w:r w:rsidR="00D9683E" w:rsidRPr="00E416CB">
        <w:rPr>
          <w:rFonts w:cs="Arial"/>
        </w:rPr>
        <w:t>to them</w:t>
      </w:r>
    </w:p>
    <w:p w14:paraId="5A87BC52" w14:textId="5A2315F7" w:rsidR="00464A4F" w:rsidRDefault="009843ED" w:rsidP="006848B0">
      <w:pPr>
        <w:pStyle w:val="ListParagraph"/>
        <w:numPr>
          <w:ilvl w:val="0"/>
          <w:numId w:val="16"/>
        </w:numPr>
        <w:spacing w:after="240"/>
        <w:ind w:left="357" w:hanging="357"/>
        <w:contextualSpacing w:val="0"/>
        <w:rPr>
          <w:rFonts w:cs="Arial"/>
        </w:rPr>
      </w:pPr>
      <w:r w:rsidRPr="009843ED">
        <w:rPr>
          <w:rFonts w:cs="Arial"/>
        </w:rPr>
        <w:t>if</w:t>
      </w:r>
      <w:r>
        <w:rPr>
          <w:rFonts w:cs="Arial"/>
          <w:b/>
        </w:rPr>
        <w:t xml:space="preserve"> </w:t>
      </w:r>
      <w:r w:rsidR="00464B62" w:rsidRPr="00FB06ED">
        <w:rPr>
          <w:rFonts w:cs="Arial"/>
          <w:bCs/>
        </w:rPr>
        <w:t>your</w:t>
      </w:r>
      <w:r w:rsidR="00464B62">
        <w:rPr>
          <w:rFonts w:cs="Arial"/>
          <w:b/>
        </w:rPr>
        <w:t xml:space="preserve"> </w:t>
      </w:r>
      <w:r w:rsidR="00DA40EE" w:rsidRPr="00F05663">
        <w:rPr>
          <w:rFonts w:cs="Arial"/>
          <w:b/>
        </w:rPr>
        <w:t>research employees</w:t>
      </w:r>
      <w:r w:rsidR="00DA40EE">
        <w:rPr>
          <w:rFonts w:cs="Arial"/>
        </w:rPr>
        <w:t xml:space="preserve"> work on the </w:t>
      </w:r>
      <w:r w:rsidR="00DA40EE" w:rsidRPr="00F05663">
        <w:rPr>
          <w:rFonts w:cs="Arial"/>
          <w:b/>
        </w:rPr>
        <w:t>permitted research</w:t>
      </w:r>
      <w:r w:rsidR="00DA40EE">
        <w:rPr>
          <w:rFonts w:cs="Arial"/>
        </w:rPr>
        <w:t xml:space="preserve"> and </w:t>
      </w:r>
      <w:r w:rsidR="00DA40EE" w:rsidRPr="00FB06ED">
        <w:rPr>
          <w:rFonts w:cs="Arial"/>
          <w:i/>
          <w:iCs/>
        </w:rPr>
        <w:t>other</w:t>
      </w:r>
      <w:r w:rsidR="00DA40EE">
        <w:rPr>
          <w:rFonts w:cs="Arial"/>
        </w:rPr>
        <w:t xml:space="preserve"> research projects</w:t>
      </w:r>
      <w:r>
        <w:rPr>
          <w:rFonts w:cs="Arial"/>
        </w:rPr>
        <w:t xml:space="preserve"> at the same time</w:t>
      </w:r>
      <w:r w:rsidR="00DA40EE">
        <w:rPr>
          <w:rFonts w:cs="Arial"/>
        </w:rPr>
        <w:t xml:space="preserve">, </w:t>
      </w:r>
      <w:r w:rsidR="00034B7C" w:rsidRPr="00FB06ED">
        <w:rPr>
          <w:rFonts w:cs="Arial"/>
          <w:b/>
          <w:bCs/>
        </w:rPr>
        <w:t>research employees</w:t>
      </w:r>
      <w:r w:rsidR="00034B7C">
        <w:rPr>
          <w:rFonts w:cs="Arial"/>
        </w:rPr>
        <w:t xml:space="preserve"> </w:t>
      </w:r>
      <w:r w:rsidR="00DA40EE">
        <w:rPr>
          <w:rFonts w:cs="Arial"/>
        </w:rPr>
        <w:t xml:space="preserve">can only use the </w:t>
      </w:r>
      <w:r w:rsidR="00DA40EE" w:rsidRPr="00F05663">
        <w:rPr>
          <w:rFonts w:cs="Arial"/>
          <w:b/>
        </w:rPr>
        <w:t>mobile information</w:t>
      </w:r>
      <w:r w:rsidR="00DA40EE">
        <w:rPr>
          <w:rFonts w:cs="Arial"/>
        </w:rPr>
        <w:t xml:space="preserve"> for the </w:t>
      </w:r>
      <w:r w:rsidR="00DA40EE" w:rsidRPr="00F05663">
        <w:rPr>
          <w:rFonts w:cs="Arial"/>
          <w:b/>
        </w:rPr>
        <w:t>permitted research</w:t>
      </w:r>
      <w:r w:rsidR="00DA40EE">
        <w:rPr>
          <w:rFonts w:cs="Arial"/>
        </w:rPr>
        <w:t xml:space="preserve"> (not </w:t>
      </w:r>
      <w:r w:rsidR="00D05887">
        <w:rPr>
          <w:rFonts w:cs="Arial"/>
        </w:rPr>
        <w:t>any other research)</w:t>
      </w:r>
      <w:r w:rsidR="00464B62">
        <w:rPr>
          <w:rFonts w:cs="Arial"/>
        </w:rPr>
        <w:t>.</w:t>
      </w:r>
      <w:r w:rsidR="00D9683E" w:rsidRPr="00E7586B">
        <w:rPr>
          <w:rFonts w:cs="Arial"/>
        </w:rPr>
        <w:t xml:space="preserve"> </w:t>
      </w:r>
    </w:p>
    <w:p w14:paraId="7F73BA8E" w14:textId="29788F83" w:rsidR="005531FC" w:rsidRPr="002A324E" w:rsidRDefault="005531FC" w:rsidP="00E7586B">
      <w:pPr>
        <w:rPr>
          <w:rFonts w:cs="Arial"/>
        </w:rPr>
      </w:pPr>
      <w:r w:rsidRPr="002A324E">
        <w:rPr>
          <w:rFonts w:cs="Arial"/>
        </w:rPr>
        <w:t xml:space="preserve">Evidence might include documented: </w:t>
      </w:r>
    </w:p>
    <w:p w14:paraId="15C8D0E0" w14:textId="77777777" w:rsidR="005531FC" w:rsidRPr="002A324E" w:rsidRDefault="005531FC" w:rsidP="003536F2">
      <w:pPr>
        <w:pStyle w:val="ListParagraph"/>
        <w:numPr>
          <w:ilvl w:val="0"/>
          <w:numId w:val="7"/>
        </w:numPr>
        <w:autoSpaceDE w:val="0"/>
        <w:autoSpaceDN w:val="0"/>
        <w:adjustRightInd w:val="0"/>
        <w:ind w:left="426"/>
        <w:contextualSpacing w:val="0"/>
        <w:rPr>
          <w:rFonts w:eastAsiaTheme="minorHAnsi" w:cs="Arial"/>
          <w:lang w:val="en-AU"/>
        </w:rPr>
      </w:pPr>
      <w:r w:rsidRPr="002A324E">
        <w:rPr>
          <w:rFonts w:eastAsiaTheme="minorHAnsi" w:cs="Arial"/>
          <w:lang w:val="en-AU"/>
        </w:rPr>
        <w:t xml:space="preserve">protocols for physically or electronically restricting access to the </w:t>
      </w:r>
      <w:r w:rsidRPr="002A324E">
        <w:rPr>
          <w:rFonts w:eastAsiaTheme="minorHAnsi" w:cs="Arial"/>
          <w:b/>
          <w:lang w:val="en-AU"/>
        </w:rPr>
        <w:t>mobile information</w:t>
      </w:r>
    </w:p>
    <w:p w14:paraId="5401DB72" w14:textId="77777777" w:rsidR="005531FC" w:rsidRPr="002A324E" w:rsidRDefault="005531FC" w:rsidP="003536F2">
      <w:pPr>
        <w:pStyle w:val="ListParagraph"/>
        <w:numPr>
          <w:ilvl w:val="0"/>
          <w:numId w:val="7"/>
        </w:numPr>
        <w:autoSpaceDE w:val="0"/>
        <w:autoSpaceDN w:val="0"/>
        <w:adjustRightInd w:val="0"/>
        <w:ind w:left="426"/>
        <w:contextualSpacing w:val="0"/>
        <w:rPr>
          <w:rFonts w:eastAsiaTheme="minorHAnsi" w:cs="Arial"/>
          <w:lang w:val="en-AU"/>
        </w:rPr>
      </w:pPr>
      <w:r w:rsidRPr="002A324E">
        <w:rPr>
          <w:rFonts w:eastAsiaTheme="minorHAnsi" w:cs="Arial"/>
          <w:lang w:val="en-AU"/>
        </w:rPr>
        <w:t xml:space="preserve">protocols for ensuring the </w:t>
      </w:r>
      <w:r w:rsidRPr="002A324E">
        <w:rPr>
          <w:rFonts w:eastAsiaTheme="minorHAnsi" w:cs="Arial"/>
          <w:b/>
          <w:lang w:val="en-AU"/>
        </w:rPr>
        <w:t>mobile information</w:t>
      </w:r>
      <w:r w:rsidRPr="002A324E">
        <w:rPr>
          <w:rFonts w:eastAsiaTheme="minorHAnsi" w:cs="Arial"/>
          <w:lang w:val="en-AU"/>
        </w:rPr>
        <w:t xml:space="preserve"> can only be accessed by specified </w:t>
      </w:r>
      <w:r w:rsidRPr="002A324E">
        <w:rPr>
          <w:rFonts w:eastAsiaTheme="minorHAnsi" w:cs="Arial"/>
          <w:b/>
          <w:lang w:val="en-AU"/>
        </w:rPr>
        <w:t>research employees</w:t>
      </w:r>
      <w:r w:rsidRPr="002A324E">
        <w:rPr>
          <w:rFonts w:eastAsiaTheme="minorHAnsi" w:cs="Arial"/>
          <w:lang w:val="en-AU"/>
        </w:rPr>
        <w:t xml:space="preserve"> conducting the </w:t>
      </w:r>
      <w:r w:rsidRPr="002A324E">
        <w:rPr>
          <w:rFonts w:eastAsiaTheme="minorHAnsi" w:cs="Arial"/>
          <w:b/>
          <w:lang w:val="en-AU"/>
        </w:rPr>
        <w:t>permitted research</w:t>
      </w:r>
    </w:p>
    <w:p w14:paraId="664C757C" w14:textId="1DBB91A9" w:rsidR="005531FC" w:rsidRPr="002A324E" w:rsidRDefault="005531FC" w:rsidP="003536F2">
      <w:pPr>
        <w:pStyle w:val="ListParagraph"/>
        <w:numPr>
          <w:ilvl w:val="0"/>
          <w:numId w:val="7"/>
        </w:numPr>
        <w:autoSpaceDE w:val="0"/>
        <w:autoSpaceDN w:val="0"/>
        <w:adjustRightInd w:val="0"/>
        <w:ind w:left="426"/>
        <w:contextualSpacing w:val="0"/>
        <w:rPr>
          <w:rFonts w:eastAsiaTheme="minorHAnsi" w:cs="Arial"/>
          <w:lang w:val="en-AU"/>
        </w:rPr>
      </w:pPr>
      <w:r w:rsidRPr="002A324E">
        <w:rPr>
          <w:rFonts w:eastAsiaTheme="minorHAnsi" w:cs="Arial"/>
          <w:lang w:val="en-AU"/>
        </w:rPr>
        <w:t xml:space="preserve">education/training materials for </w:t>
      </w:r>
      <w:r w:rsidRPr="002A324E">
        <w:rPr>
          <w:rFonts w:eastAsiaTheme="minorHAnsi" w:cs="Arial"/>
          <w:b/>
          <w:lang w:val="en-AU"/>
        </w:rPr>
        <w:t>research employees</w:t>
      </w:r>
      <w:r w:rsidR="00DA6B8F" w:rsidRPr="002A324E">
        <w:rPr>
          <w:rFonts w:eastAsiaTheme="minorHAnsi" w:cs="Arial"/>
          <w:b/>
          <w:lang w:val="en-AU"/>
        </w:rPr>
        <w:t>.</w:t>
      </w:r>
    </w:p>
    <w:p w14:paraId="6B53FF1B" w14:textId="493C45FB" w:rsidR="00216AF7" w:rsidRPr="001C3C60" w:rsidRDefault="002C00DE" w:rsidP="001C3C60">
      <w:pPr>
        <w:pStyle w:val="Heading7"/>
        <w:keepNext/>
        <w:numPr>
          <w:ilvl w:val="0"/>
          <w:numId w:val="0"/>
        </w:numPr>
        <w:spacing w:after="120"/>
        <w:ind w:left="1296" w:hanging="1296"/>
        <w:rPr>
          <w:sz w:val="22"/>
          <w:szCs w:val="22"/>
        </w:rPr>
      </w:pPr>
      <w:bookmarkStart w:id="50" w:name="_Toc31711319"/>
      <w:r w:rsidRPr="001C3C60">
        <w:rPr>
          <w:b/>
          <w:sz w:val="22"/>
          <w:szCs w:val="22"/>
        </w:rPr>
        <w:lastRenderedPageBreak/>
        <w:t xml:space="preserve">Question </w:t>
      </w:r>
      <w:r w:rsidR="00FB06ED">
        <w:rPr>
          <w:b/>
          <w:sz w:val="22"/>
          <w:szCs w:val="22"/>
        </w:rPr>
        <w:t>9</w:t>
      </w:r>
      <w:r w:rsidR="00DB7F9A">
        <w:rPr>
          <w:b/>
          <w:sz w:val="22"/>
          <w:szCs w:val="22"/>
        </w:rPr>
        <w:t>—</w:t>
      </w:r>
      <w:r w:rsidR="0074791F">
        <w:rPr>
          <w:b/>
          <w:sz w:val="22"/>
          <w:szCs w:val="22"/>
        </w:rPr>
        <w:t>your obligations when</w:t>
      </w:r>
      <w:r w:rsidR="00216AF7" w:rsidRPr="001C3C60">
        <w:rPr>
          <w:b/>
          <w:sz w:val="22"/>
          <w:szCs w:val="22"/>
        </w:rPr>
        <w:t xml:space="preserve"> </w:t>
      </w:r>
      <w:r w:rsidR="0074791F">
        <w:rPr>
          <w:b/>
          <w:sz w:val="22"/>
          <w:szCs w:val="22"/>
        </w:rPr>
        <w:t>calling people</w:t>
      </w:r>
      <w:bookmarkEnd w:id="50"/>
    </w:p>
    <w:p w14:paraId="20E071D6" w14:textId="6FBF5E80" w:rsidR="005C415D" w:rsidRDefault="00D558B3" w:rsidP="001C3C60">
      <w:pPr>
        <w:keepNext/>
        <w:rPr>
          <w:rFonts w:cs="Arial"/>
          <w:bCs/>
        </w:rPr>
      </w:pPr>
      <w:r w:rsidRPr="00D558B3">
        <w:rPr>
          <w:rFonts w:cs="Arial"/>
          <w:bCs/>
        </w:rPr>
        <w:t xml:space="preserve">You can only contact a person using </w:t>
      </w:r>
      <w:r w:rsidRPr="00D558B3">
        <w:rPr>
          <w:rFonts w:cs="Arial"/>
          <w:b/>
        </w:rPr>
        <w:t>mobile information</w:t>
      </w:r>
      <w:r w:rsidRPr="00D558B3">
        <w:rPr>
          <w:rFonts w:cs="Arial"/>
          <w:bCs/>
        </w:rPr>
        <w:t xml:space="preserve"> by calling the person (the </w:t>
      </w:r>
      <w:r w:rsidRPr="00D558B3">
        <w:rPr>
          <w:rFonts w:cs="Arial"/>
          <w:b/>
        </w:rPr>
        <w:t>contacted person</w:t>
      </w:r>
      <w:r w:rsidRPr="00D558B3">
        <w:rPr>
          <w:rFonts w:cs="Arial"/>
          <w:bCs/>
        </w:rPr>
        <w:t xml:space="preserve">). </w:t>
      </w:r>
      <w:r>
        <w:rPr>
          <w:rFonts w:cs="Arial"/>
          <w:bCs/>
        </w:rPr>
        <w:t xml:space="preserve">The Regulations specifically say that you can’t </w:t>
      </w:r>
      <w:r w:rsidR="009F0D20">
        <w:rPr>
          <w:rFonts w:cs="Arial"/>
          <w:bCs/>
        </w:rPr>
        <w:t xml:space="preserve">use it to </w:t>
      </w:r>
      <w:r>
        <w:rPr>
          <w:rFonts w:cs="Arial"/>
          <w:bCs/>
        </w:rPr>
        <w:t>send text</w:t>
      </w:r>
      <w:r w:rsidR="00053786">
        <w:rPr>
          <w:rFonts w:cs="Arial"/>
          <w:bCs/>
        </w:rPr>
        <w:t xml:space="preserve"> messages</w:t>
      </w:r>
      <w:r>
        <w:rPr>
          <w:rFonts w:cs="Arial"/>
          <w:bCs/>
        </w:rPr>
        <w:t xml:space="preserve">. </w:t>
      </w:r>
    </w:p>
    <w:p w14:paraId="106EA25A" w14:textId="5D7BE9F8" w:rsidR="00216AF7" w:rsidRPr="00D558B3" w:rsidRDefault="00D558B3" w:rsidP="001C3C60">
      <w:pPr>
        <w:keepNext/>
        <w:rPr>
          <w:rFonts w:cs="Arial"/>
          <w:bCs/>
        </w:rPr>
      </w:pPr>
      <w:r w:rsidRPr="00D558B3">
        <w:rPr>
          <w:rFonts w:cs="Arial"/>
          <w:bCs/>
        </w:rPr>
        <w:t>During the call, you</w:t>
      </w:r>
      <w:r w:rsidR="00185167">
        <w:rPr>
          <w:rFonts w:cs="Arial"/>
          <w:bCs/>
        </w:rPr>
        <w:t>r conversation with</w:t>
      </w:r>
      <w:r w:rsidRPr="00D558B3">
        <w:rPr>
          <w:rFonts w:cs="Arial"/>
          <w:bCs/>
        </w:rPr>
        <w:t xml:space="preserve"> the </w:t>
      </w:r>
      <w:r w:rsidRPr="00D558B3">
        <w:rPr>
          <w:rFonts w:cs="Arial"/>
          <w:b/>
        </w:rPr>
        <w:t>contacted person</w:t>
      </w:r>
      <w:r w:rsidRPr="00D558B3">
        <w:rPr>
          <w:rFonts w:cs="Arial"/>
          <w:bCs/>
        </w:rPr>
        <w:t xml:space="preserve"> </w:t>
      </w:r>
      <w:r w:rsidR="00185167" w:rsidRPr="00D558B3">
        <w:rPr>
          <w:rFonts w:cs="Arial"/>
          <w:bCs/>
        </w:rPr>
        <w:t xml:space="preserve">must </w:t>
      </w:r>
      <w:r w:rsidR="00185167">
        <w:rPr>
          <w:rFonts w:cs="Arial"/>
          <w:bCs/>
        </w:rPr>
        <w:t>include</w:t>
      </w:r>
      <w:r w:rsidR="00216AF7" w:rsidRPr="00D558B3">
        <w:rPr>
          <w:rFonts w:cs="Arial"/>
          <w:bCs/>
        </w:rPr>
        <w:t xml:space="preserve">: </w:t>
      </w:r>
    </w:p>
    <w:p w14:paraId="7F570DC4" w14:textId="1A8848D5" w:rsidR="00216AF7" w:rsidRPr="001C3C60" w:rsidRDefault="00D558B3" w:rsidP="003536F2">
      <w:pPr>
        <w:pStyle w:val="ListParagraph"/>
        <w:numPr>
          <w:ilvl w:val="0"/>
          <w:numId w:val="7"/>
        </w:numPr>
        <w:autoSpaceDE w:val="0"/>
        <w:autoSpaceDN w:val="0"/>
        <w:adjustRightInd w:val="0"/>
        <w:ind w:left="426"/>
        <w:contextualSpacing w:val="0"/>
        <w:rPr>
          <w:rFonts w:eastAsiaTheme="minorHAnsi" w:cs="Arial"/>
          <w:lang w:val="en-AU"/>
        </w:rPr>
      </w:pPr>
      <w:r w:rsidRPr="00D558B3">
        <w:rPr>
          <w:rFonts w:eastAsiaTheme="minorHAnsi" w:cs="Arial"/>
          <w:bCs/>
          <w:lang w:val="en-AU"/>
        </w:rPr>
        <w:t>your (the</w:t>
      </w:r>
      <w:r>
        <w:rPr>
          <w:rFonts w:eastAsiaTheme="minorHAnsi" w:cs="Arial"/>
          <w:b/>
          <w:lang w:val="en-AU"/>
        </w:rPr>
        <w:t xml:space="preserve"> </w:t>
      </w:r>
      <w:r w:rsidR="006D7787" w:rsidRPr="001C3C60">
        <w:rPr>
          <w:rFonts w:eastAsiaTheme="minorHAnsi" w:cs="Arial"/>
          <w:b/>
          <w:lang w:val="en-AU"/>
        </w:rPr>
        <w:t>research</w:t>
      </w:r>
      <w:r w:rsidR="00216AF7" w:rsidRPr="001C3C60">
        <w:rPr>
          <w:rFonts w:eastAsiaTheme="minorHAnsi" w:cs="Arial"/>
          <w:b/>
          <w:lang w:val="en-AU"/>
        </w:rPr>
        <w:t xml:space="preserve"> entity’s</w:t>
      </w:r>
      <w:r>
        <w:rPr>
          <w:rFonts w:eastAsiaTheme="minorHAnsi" w:cs="Arial"/>
          <w:b/>
          <w:lang w:val="en-AU"/>
        </w:rPr>
        <w:t>)</w:t>
      </w:r>
      <w:r w:rsidR="00216AF7" w:rsidRPr="001C3C60">
        <w:rPr>
          <w:rFonts w:eastAsiaTheme="minorHAnsi" w:cs="Arial"/>
          <w:lang w:val="en-AU"/>
        </w:rPr>
        <w:t xml:space="preserve"> name</w:t>
      </w:r>
      <w:r w:rsidR="006D7787" w:rsidRPr="001C3C60">
        <w:rPr>
          <w:rFonts w:eastAsiaTheme="minorHAnsi" w:cs="Arial"/>
          <w:lang w:val="en-AU"/>
        </w:rPr>
        <w:t xml:space="preserve"> </w:t>
      </w:r>
    </w:p>
    <w:p w14:paraId="49B80573" w14:textId="77247F42" w:rsidR="00216AF7" w:rsidRPr="001C3C60" w:rsidRDefault="00216AF7" w:rsidP="003536F2">
      <w:pPr>
        <w:pStyle w:val="ListParagraph"/>
        <w:numPr>
          <w:ilvl w:val="0"/>
          <w:numId w:val="7"/>
        </w:numPr>
        <w:autoSpaceDE w:val="0"/>
        <w:autoSpaceDN w:val="0"/>
        <w:adjustRightInd w:val="0"/>
        <w:ind w:left="426"/>
        <w:contextualSpacing w:val="0"/>
        <w:rPr>
          <w:rFonts w:eastAsiaTheme="minorHAnsi" w:cs="Arial"/>
          <w:lang w:val="en-AU"/>
        </w:rPr>
      </w:pPr>
      <w:r w:rsidRPr="001C3C60">
        <w:rPr>
          <w:rFonts w:eastAsiaTheme="minorHAnsi" w:cs="Arial"/>
          <w:lang w:val="en-AU"/>
        </w:rPr>
        <w:t>the purpose of the research</w:t>
      </w:r>
      <w:r w:rsidR="00DB7F9A">
        <w:rPr>
          <w:rFonts w:eastAsiaTheme="minorHAnsi" w:cs="Arial"/>
          <w:lang w:val="en-AU"/>
        </w:rPr>
        <w:t>—</w:t>
      </w:r>
      <w:proofErr w:type="gramStart"/>
      <w:r w:rsidR="006D7787" w:rsidRPr="001C3C60">
        <w:rPr>
          <w:rFonts w:eastAsiaTheme="minorHAnsi" w:cs="Arial"/>
          <w:lang w:val="en-AU"/>
        </w:rPr>
        <w:t>note:</w:t>
      </w:r>
      <w:proofErr w:type="gramEnd"/>
      <w:r w:rsidR="006D7787" w:rsidRPr="001C3C60">
        <w:rPr>
          <w:rFonts w:eastAsiaTheme="minorHAnsi" w:cs="Arial"/>
          <w:lang w:val="en-AU"/>
        </w:rPr>
        <w:t xml:space="preserve"> this </w:t>
      </w:r>
      <w:r w:rsidR="007020CE" w:rsidRPr="001C3C60">
        <w:rPr>
          <w:rFonts w:eastAsiaTheme="minorHAnsi" w:cs="Arial"/>
          <w:lang w:val="en-AU"/>
        </w:rPr>
        <w:t xml:space="preserve">must </w:t>
      </w:r>
      <w:r w:rsidR="006D7787" w:rsidRPr="001C3C60">
        <w:rPr>
          <w:rFonts w:eastAsiaTheme="minorHAnsi" w:cs="Arial"/>
          <w:lang w:val="en-AU"/>
        </w:rPr>
        <w:t xml:space="preserve">align with the purpose </w:t>
      </w:r>
      <w:r w:rsidR="007020CE" w:rsidRPr="001C3C60">
        <w:rPr>
          <w:rFonts w:eastAsiaTheme="minorHAnsi" w:cs="Arial"/>
          <w:lang w:val="en-AU"/>
        </w:rPr>
        <w:t>for which authorisation is granted</w:t>
      </w:r>
    </w:p>
    <w:p w14:paraId="33B5E053" w14:textId="299F04AD" w:rsidR="00216AF7" w:rsidRPr="001C3C60" w:rsidRDefault="00216AF7" w:rsidP="003536F2">
      <w:pPr>
        <w:pStyle w:val="ListParagraph"/>
        <w:numPr>
          <w:ilvl w:val="0"/>
          <w:numId w:val="7"/>
        </w:numPr>
        <w:autoSpaceDE w:val="0"/>
        <w:autoSpaceDN w:val="0"/>
        <w:adjustRightInd w:val="0"/>
        <w:ind w:left="426"/>
        <w:contextualSpacing w:val="0"/>
        <w:rPr>
          <w:rFonts w:eastAsiaTheme="minorHAnsi" w:cs="Arial"/>
          <w:lang w:val="en-AU"/>
        </w:rPr>
      </w:pPr>
      <w:r w:rsidRPr="001C3C60">
        <w:rPr>
          <w:rFonts w:eastAsiaTheme="minorHAnsi" w:cs="Arial"/>
          <w:lang w:val="en-AU"/>
        </w:rPr>
        <w:t xml:space="preserve">how </w:t>
      </w:r>
      <w:r w:rsidR="00D558B3">
        <w:rPr>
          <w:rFonts w:eastAsiaTheme="minorHAnsi" w:cs="Arial"/>
          <w:lang w:val="en-AU"/>
        </w:rPr>
        <w:t xml:space="preserve">you </w:t>
      </w:r>
      <w:r w:rsidR="0097636D">
        <w:rPr>
          <w:rFonts w:eastAsiaTheme="minorHAnsi" w:cs="Arial"/>
          <w:lang w:val="en-AU"/>
        </w:rPr>
        <w:t>obtained</w:t>
      </w:r>
      <w:r w:rsidR="0097636D" w:rsidRPr="001C3C60">
        <w:rPr>
          <w:rFonts w:eastAsiaTheme="minorHAnsi" w:cs="Arial"/>
          <w:lang w:val="en-AU"/>
        </w:rPr>
        <w:t xml:space="preserve"> </w:t>
      </w:r>
      <w:r w:rsidRPr="001C3C60">
        <w:rPr>
          <w:rFonts w:eastAsiaTheme="minorHAnsi" w:cs="Arial"/>
          <w:lang w:val="en-AU"/>
        </w:rPr>
        <w:t xml:space="preserve">the mobile number used to call the </w:t>
      </w:r>
      <w:r w:rsidR="00251F1E" w:rsidRPr="00251F1E">
        <w:rPr>
          <w:rFonts w:eastAsiaTheme="minorHAnsi" w:cs="Arial"/>
          <w:b/>
          <w:bCs/>
          <w:lang w:val="en-AU"/>
        </w:rPr>
        <w:t xml:space="preserve">contacted </w:t>
      </w:r>
      <w:r w:rsidRPr="00251F1E">
        <w:rPr>
          <w:rFonts w:eastAsiaTheme="minorHAnsi" w:cs="Arial"/>
          <w:b/>
          <w:bCs/>
          <w:lang w:val="en-AU"/>
        </w:rPr>
        <w:t>person</w:t>
      </w:r>
    </w:p>
    <w:p w14:paraId="636B97EF" w14:textId="433767A3" w:rsidR="00216AF7" w:rsidRPr="001C3C60" w:rsidRDefault="00216AF7" w:rsidP="003536F2">
      <w:pPr>
        <w:pStyle w:val="ListParagraph"/>
        <w:numPr>
          <w:ilvl w:val="0"/>
          <w:numId w:val="7"/>
        </w:numPr>
        <w:autoSpaceDE w:val="0"/>
        <w:autoSpaceDN w:val="0"/>
        <w:adjustRightInd w:val="0"/>
        <w:ind w:left="426"/>
        <w:contextualSpacing w:val="0"/>
        <w:rPr>
          <w:rFonts w:eastAsiaTheme="minorHAnsi" w:cs="Arial"/>
          <w:lang w:val="en-AU"/>
        </w:rPr>
      </w:pPr>
      <w:r w:rsidRPr="001C3C60">
        <w:rPr>
          <w:rFonts w:eastAsiaTheme="minorHAnsi" w:cs="Arial"/>
          <w:lang w:val="en-AU"/>
        </w:rPr>
        <w:t xml:space="preserve">how </w:t>
      </w:r>
      <w:r w:rsidR="00251F1E">
        <w:rPr>
          <w:rFonts w:eastAsiaTheme="minorHAnsi" w:cs="Arial"/>
          <w:lang w:val="en-AU"/>
        </w:rPr>
        <w:t>you</w:t>
      </w:r>
      <w:r w:rsidR="006D7787" w:rsidRPr="001C3C60">
        <w:rPr>
          <w:rFonts w:eastAsiaTheme="minorHAnsi" w:cs="Arial"/>
          <w:b/>
          <w:lang w:val="en-AU"/>
        </w:rPr>
        <w:t xml:space="preserve"> </w:t>
      </w:r>
      <w:r w:rsidRPr="001C3C60">
        <w:rPr>
          <w:rFonts w:eastAsiaTheme="minorHAnsi" w:cs="Arial"/>
          <w:lang w:val="en-AU"/>
        </w:rPr>
        <w:t xml:space="preserve">propose to use </w:t>
      </w:r>
      <w:r w:rsidR="006D7787" w:rsidRPr="001C3C60">
        <w:rPr>
          <w:rFonts w:eastAsiaTheme="minorHAnsi" w:cs="Arial"/>
          <w:lang w:val="en-AU"/>
        </w:rPr>
        <w:t xml:space="preserve">the </w:t>
      </w:r>
      <w:r w:rsidR="00251F1E" w:rsidRPr="00251F1E">
        <w:rPr>
          <w:rFonts w:eastAsiaTheme="minorHAnsi" w:cs="Arial"/>
          <w:b/>
          <w:bCs/>
          <w:lang w:val="en-AU"/>
        </w:rPr>
        <w:t>contacted person</w:t>
      </w:r>
      <w:r w:rsidR="00251F1E">
        <w:rPr>
          <w:rFonts w:eastAsiaTheme="minorHAnsi" w:cs="Arial"/>
          <w:b/>
          <w:bCs/>
          <w:lang w:val="en-AU"/>
        </w:rPr>
        <w:t>’s</w:t>
      </w:r>
      <w:r w:rsidR="00251F1E" w:rsidRPr="001C3C60">
        <w:rPr>
          <w:rFonts w:eastAsiaTheme="minorHAnsi" w:cs="Arial"/>
          <w:b/>
          <w:lang w:val="en-AU"/>
        </w:rPr>
        <w:t xml:space="preserve"> </w:t>
      </w:r>
      <w:r w:rsidRPr="001C3C60">
        <w:rPr>
          <w:rFonts w:eastAsiaTheme="minorHAnsi" w:cs="Arial"/>
          <w:b/>
          <w:lang w:val="en-AU"/>
        </w:rPr>
        <w:t>research information</w:t>
      </w:r>
      <w:r w:rsidRPr="001C3C60">
        <w:rPr>
          <w:rFonts w:eastAsiaTheme="minorHAnsi" w:cs="Arial"/>
          <w:lang w:val="en-AU"/>
        </w:rPr>
        <w:t xml:space="preserve"> </w:t>
      </w:r>
    </w:p>
    <w:p w14:paraId="31B0861D" w14:textId="7ADCF439" w:rsidR="00216AF7" w:rsidRPr="001C3C60" w:rsidRDefault="00216AF7" w:rsidP="003536F2">
      <w:pPr>
        <w:pStyle w:val="ListParagraph"/>
        <w:numPr>
          <w:ilvl w:val="0"/>
          <w:numId w:val="7"/>
        </w:numPr>
        <w:autoSpaceDE w:val="0"/>
        <w:autoSpaceDN w:val="0"/>
        <w:adjustRightInd w:val="0"/>
        <w:ind w:left="426"/>
        <w:contextualSpacing w:val="0"/>
        <w:rPr>
          <w:rFonts w:eastAsiaTheme="minorHAnsi" w:cs="Arial"/>
          <w:lang w:val="en-AU"/>
        </w:rPr>
      </w:pPr>
      <w:r w:rsidRPr="001C3C60">
        <w:rPr>
          <w:rFonts w:eastAsiaTheme="minorHAnsi" w:cs="Arial"/>
          <w:lang w:val="en-AU"/>
        </w:rPr>
        <w:t xml:space="preserve">that </w:t>
      </w:r>
      <w:r w:rsidR="00251F1E">
        <w:rPr>
          <w:rFonts w:eastAsiaTheme="minorHAnsi" w:cs="Arial"/>
          <w:lang w:val="en-AU"/>
        </w:rPr>
        <w:t>you have</w:t>
      </w:r>
      <w:r w:rsidRPr="001C3C60">
        <w:rPr>
          <w:rFonts w:eastAsiaTheme="minorHAnsi" w:cs="Arial"/>
          <w:lang w:val="en-AU"/>
        </w:rPr>
        <w:t xml:space="preserve"> been authorised to use </w:t>
      </w:r>
      <w:r w:rsidRPr="001C3C60">
        <w:rPr>
          <w:rFonts w:eastAsiaTheme="minorHAnsi" w:cs="Arial"/>
          <w:b/>
          <w:lang w:val="en-AU"/>
        </w:rPr>
        <w:t>mobile information</w:t>
      </w:r>
      <w:r w:rsidRPr="001C3C60">
        <w:rPr>
          <w:rFonts w:eastAsiaTheme="minorHAnsi" w:cs="Arial"/>
          <w:lang w:val="en-AU"/>
        </w:rPr>
        <w:t xml:space="preserve"> from the IPND by the ACMA for the purposes of the research</w:t>
      </w:r>
    </w:p>
    <w:p w14:paraId="5C15DBA7" w14:textId="03D9007E" w:rsidR="00216AF7" w:rsidRPr="001C3C60" w:rsidRDefault="00216AF7" w:rsidP="003536F2">
      <w:pPr>
        <w:pStyle w:val="ListParagraph"/>
        <w:numPr>
          <w:ilvl w:val="0"/>
          <w:numId w:val="7"/>
        </w:numPr>
        <w:autoSpaceDE w:val="0"/>
        <w:autoSpaceDN w:val="0"/>
        <w:adjustRightInd w:val="0"/>
        <w:ind w:left="426"/>
        <w:contextualSpacing w:val="0"/>
        <w:rPr>
          <w:rFonts w:eastAsiaTheme="minorHAnsi" w:cs="Arial"/>
          <w:lang w:val="en-AU"/>
        </w:rPr>
      </w:pPr>
      <w:r w:rsidRPr="001C3C60">
        <w:rPr>
          <w:rFonts w:eastAsiaTheme="minorHAnsi" w:cs="Arial"/>
          <w:lang w:val="en-AU"/>
        </w:rPr>
        <w:t xml:space="preserve">if asked by the </w:t>
      </w:r>
      <w:r w:rsidR="006D7787" w:rsidRPr="001C3C60">
        <w:rPr>
          <w:rFonts w:eastAsiaTheme="minorHAnsi" w:cs="Arial"/>
          <w:b/>
          <w:lang w:val="en-AU"/>
        </w:rPr>
        <w:t xml:space="preserve">contacted </w:t>
      </w:r>
      <w:r w:rsidRPr="001C3C60">
        <w:rPr>
          <w:rFonts w:eastAsiaTheme="minorHAnsi" w:cs="Arial"/>
          <w:b/>
          <w:lang w:val="en-AU"/>
        </w:rPr>
        <w:t>person</w:t>
      </w:r>
      <w:r w:rsidRPr="001C3C60">
        <w:rPr>
          <w:rFonts w:eastAsiaTheme="minorHAnsi" w:cs="Arial"/>
          <w:lang w:val="en-AU"/>
        </w:rPr>
        <w:t xml:space="preserve">—how the </w:t>
      </w:r>
      <w:r w:rsidR="006D7787" w:rsidRPr="001C3C60">
        <w:rPr>
          <w:rFonts w:eastAsiaTheme="minorHAnsi" w:cs="Arial"/>
          <w:b/>
          <w:lang w:val="en-AU"/>
        </w:rPr>
        <w:t xml:space="preserve">contacted </w:t>
      </w:r>
      <w:r w:rsidRPr="001C3C60">
        <w:rPr>
          <w:rFonts w:eastAsiaTheme="minorHAnsi" w:cs="Arial"/>
          <w:b/>
          <w:lang w:val="en-AU"/>
        </w:rPr>
        <w:t>person</w:t>
      </w:r>
      <w:r w:rsidRPr="001C3C60">
        <w:rPr>
          <w:rFonts w:eastAsiaTheme="minorHAnsi" w:cs="Arial"/>
          <w:lang w:val="en-AU"/>
        </w:rPr>
        <w:t xml:space="preserve"> can access any personal information </w:t>
      </w:r>
      <w:r w:rsidR="00251F1E">
        <w:rPr>
          <w:rFonts w:eastAsiaTheme="minorHAnsi" w:cs="Arial"/>
          <w:lang w:val="en-AU"/>
        </w:rPr>
        <w:t xml:space="preserve">you hold about </w:t>
      </w:r>
      <w:proofErr w:type="gramStart"/>
      <w:r w:rsidR="00251F1E">
        <w:rPr>
          <w:rFonts w:eastAsiaTheme="minorHAnsi" w:cs="Arial"/>
          <w:lang w:val="en-AU"/>
        </w:rPr>
        <w:t>them</w:t>
      </w:r>
      <w:r w:rsidRPr="001C3C60">
        <w:rPr>
          <w:rFonts w:eastAsiaTheme="minorHAnsi" w:cs="Arial"/>
          <w:lang w:val="en-AU"/>
        </w:rPr>
        <w:t>;</w:t>
      </w:r>
      <w:proofErr w:type="gramEnd"/>
      <w:r w:rsidRPr="001C3C60">
        <w:rPr>
          <w:rFonts w:eastAsiaTheme="minorHAnsi" w:cs="Arial"/>
          <w:lang w:val="en-AU"/>
        </w:rPr>
        <w:t xml:space="preserve"> </w:t>
      </w:r>
    </w:p>
    <w:p w14:paraId="4D987CB2" w14:textId="30DEF8C2" w:rsidR="00216AF7" w:rsidRPr="001C3C60" w:rsidRDefault="00216AF7" w:rsidP="003536F2">
      <w:pPr>
        <w:pStyle w:val="ListParagraph"/>
        <w:numPr>
          <w:ilvl w:val="0"/>
          <w:numId w:val="7"/>
        </w:numPr>
        <w:autoSpaceDE w:val="0"/>
        <w:autoSpaceDN w:val="0"/>
        <w:adjustRightInd w:val="0"/>
        <w:ind w:left="426"/>
        <w:contextualSpacing w:val="0"/>
        <w:rPr>
          <w:rFonts w:eastAsiaTheme="minorHAnsi" w:cs="Arial"/>
          <w:lang w:val="en-AU"/>
        </w:rPr>
      </w:pPr>
      <w:r w:rsidRPr="001C3C60">
        <w:rPr>
          <w:rFonts w:eastAsiaTheme="minorHAnsi" w:cs="Arial"/>
          <w:lang w:val="en-AU"/>
        </w:rPr>
        <w:t>ask</w:t>
      </w:r>
      <w:r w:rsidR="00185167">
        <w:rPr>
          <w:rFonts w:eastAsiaTheme="minorHAnsi" w:cs="Arial"/>
          <w:lang w:val="en-AU"/>
        </w:rPr>
        <w:t>ing</w:t>
      </w:r>
      <w:r w:rsidRPr="001C3C60">
        <w:rPr>
          <w:rFonts w:eastAsiaTheme="minorHAnsi" w:cs="Arial"/>
          <w:lang w:val="en-AU"/>
        </w:rPr>
        <w:t xml:space="preserve"> the </w:t>
      </w:r>
      <w:r w:rsidR="006D7787" w:rsidRPr="00F05663">
        <w:rPr>
          <w:rFonts w:eastAsiaTheme="minorHAnsi" w:cs="Arial"/>
          <w:b/>
          <w:lang w:val="en-AU"/>
        </w:rPr>
        <w:t xml:space="preserve">contacted </w:t>
      </w:r>
      <w:r w:rsidRPr="00F05663">
        <w:rPr>
          <w:rFonts w:eastAsiaTheme="minorHAnsi" w:cs="Arial"/>
          <w:b/>
          <w:lang w:val="en-AU"/>
        </w:rPr>
        <w:t>person</w:t>
      </w:r>
      <w:r w:rsidRPr="001C3C60">
        <w:rPr>
          <w:rFonts w:eastAsiaTheme="minorHAnsi" w:cs="Arial"/>
          <w:lang w:val="en-AU"/>
        </w:rPr>
        <w:t xml:space="preserve"> </w:t>
      </w:r>
      <w:r w:rsidR="00251F1E">
        <w:rPr>
          <w:rFonts w:eastAsiaTheme="minorHAnsi" w:cs="Arial"/>
          <w:lang w:val="en-AU"/>
        </w:rPr>
        <w:t>if they</w:t>
      </w:r>
      <w:r w:rsidRPr="001C3C60">
        <w:rPr>
          <w:rFonts w:eastAsiaTheme="minorHAnsi" w:cs="Arial"/>
          <w:lang w:val="en-AU"/>
        </w:rPr>
        <w:t xml:space="preserve"> consent </w:t>
      </w:r>
      <w:r w:rsidR="00251F1E">
        <w:rPr>
          <w:rFonts w:eastAsiaTheme="minorHAnsi" w:cs="Arial"/>
          <w:lang w:val="en-AU"/>
        </w:rPr>
        <w:t xml:space="preserve">to </w:t>
      </w:r>
      <w:r w:rsidRPr="001C3C60">
        <w:rPr>
          <w:rFonts w:eastAsiaTheme="minorHAnsi" w:cs="Arial"/>
          <w:lang w:val="en-AU"/>
        </w:rPr>
        <w:t>the use and disclosure of the</w:t>
      </w:r>
      <w:r w:rsidR="008B2408">
        <w:rPr>
          <w:rFonts w:eastAsiaTheme="minorHAnsi" w:cs="Arial"/>
          <w:lang w:val="en-AU"/>
        </w:rPr>
        <w:t>ir</w:t>
      </w:r>
      <w:r w:rsidRPr="001C3C60">
        <w:rPr>
          <w:rFonts w:eastAsiaTheme="minorHAnsi" w:cs="Arial"/>
          <w:lang w:val="en-AU"/>
        </w:rPr>
        <w:t xml:space="preserve"> </w:t>
      </w:r>
      <w:r w:rsidRPr="001C3C60">
        <w:rPr>
          <w:rFonts w:eastAsiaTheme="minorHAnsi" w:cs="Arial"/>
          <w:b/>
          <w:lang w:val="en-AU"/>
        </w:rPr>
        <w:t>research information</w:t>
      </w:r>
      <w:r w:rsidRPr="001C3C60">
        <w:rPr>
          <w:rFonts w:eastAsiaTheme="minorHAnsi" w:cs="Arial"/>
          <w:lang w:val="en-AU"/>
        </w:rPr>
        <w:t xml:space="preserve"> </w:t>
      </w:r>
    </w:p>
    <w:p w14:paraId="6DF48922" w14:textId="162E86E4" w:rsidR="00216AF7" w:rsidRPr="001C3C60" w:rsidRDefault="00216AF7" w:rsidP="003536F2">
      <w:pPr>
        <w:pStyle w:val="ListParagraph"/>
        <w:numPr>
          <w:ilvl w:val="0"/>
          <w:numId w:val="7"/>
        </w:numPr>
        <w:autoSpaceDE w:val="0"/>
        <w:autoSpaceDN w:val="0"/>
        <w:adjustRightInd w:val="0"/>
        <w:ind w:left="426"/>
        <w:contextualSpacing w:val="0"/>
        <w:rPr>
          <w:rFonts w:eastAsiaTheme="minorHAnsi" w:cs="Arial"/>
          <w:lang w:val="en-AU"/>
        </w:rPr>
      </w:pPr>
      <w:r w:rsidRPr="001C3C60">
        <w:rPr>
          <w:rFonts w:eastAsiaTheme="minorHAnsi" w:cs="Arial"/>
          <w:lang w:val="en-AU"/>
        </w:rPr>
        <w:t>tell</w:t>
      </w:r>
      <w:r w:rsidR="00185167">
        <w:rPr>
          <w:rFonts w:eastAsiaTheme="minorHAnsi" w:cs="Arial"/>
          <w:lang w:val="en-AU"/>
        </w:rPr>
        <w:t>ing</w:t>
      </w:r>
      <w:r w:rsidRPr="001C3C60">
        <w:rPr>
          <w:rFonts w:eastAsiaTheme="minorHAnsi" w:cs="Arial"/>
          <w:lang w:val="en-AU"/>
        </w:rPr>
        <w:t xml:space="preserve"> the </w:t>
      </w:r>
      <w:r w:rsidR="006D7787" w:rsidRPr="001C3C60">
        <w:rPr>
          <w:rFonts w:eastAsiaTheme="minorHAnsi" w:cs="Arial"/>
          <w:b/>
          <w:lang w:val="en-AU"/>
        </w:rPr>
        <w:t xml:space="preserve">contacted </w:t>
      </w:r>
      <w:r w:rsidRPr="001C3C60">
        <w:rPr>
          <w:rFonts w:eastAsiaTheme="minorHAnsi" w:cs="Arial"/>
          <w:b/>
          <w:lang w:val="en-AU"/>
        </w:rPr>
        <w:t>person</w:t>
      </w:r>
      <w:r w:rsidRPr="001C3C60">
        <w:rPr>
          <w:rFonts w:eastAsiaTheme="minorHAnsi" w:cs="Arial"/>
          <w:lang w:val="en-AU"/>
        </w:rPr>
        <w:t xml:space="preserve"> that that they may withdraw any consent so given at any time during the call</w:t>
      </w:r>
    </w:p>
    <w:p w14:paraId="35E21CE7" w14:textId="36F4A67C" w:rsidR="00216AF7" w:rsidRPr="001C3C60" w:rsidRDefault="00185167" w:rsidP="006848B0">
      <w:pPr>
        <w:pStyle w:val="ListParagraph"/>
        <w:numPr>
          <w:ilvl w:val="0"/>
          <w:numId w:val="7"/>
        </w:numPr>
        <w:autoSpaceDE w:val="0"/>
        <w:autoSpaceDN w:val="0"/>
        <w:adjustRightInd w:val="0"/>
        <w:spacing w:after="240"/>
        <w:ind w:left="425" w:hanging="357"/>
        <w:contextualSpacing w:val="0"/>
        <w:rPr>
          <w:rFonts w:cs="Arial"/>
        </w:rPr>
      </w:pPr>
      <w:r>
        <w:rPr>
          <w:rFonts w:eastAsiaTheme="minorHAnsi" w:cs="Arial"/>
          <w:lang w:val="en-AU"/>
        </w:rPr>
        <w:t>providing</w:t>
      </w:r>
      <w:r w:rsidRPr="001C3C60">
        <w:rPr>
          <w:rFonts w:eastAsiaTheme="minorHAnsi" w:cs="Arial"/>
          <w:lang w:val="en-AU"/>
        </w:rPr>
        <w:t xml:space="preserve"> </w:t>
      </w:r>
      <w:r w:rsidR="00216AF7" w:rsidRPr="001C3C60">
        <w:rPr>
          <w:rFonts w:eastAsiaTheme="minorHAnsi" w:cs="Arial"/>
          <w:lang w:val="en-AU"/>
        </w:rPr>
        <w:t xml:space="preserve">the </w:t>
      </w:r>
      <w:r w:rsidR="006D7787" w:rsidRPr="001C3C60">
        <w:rPr>
          <w:rFonts w:eastAsiaTheme="minorHAnsi" w:cs="Arial"/>
          <w:b/>
          <w:lang w:val="en-AU"/>
        </w:rPr>
        <w:t xml:space="preserve">contacted </w:t>
      </w:r>
      <w:r w:rsidR="00216AF7" w:rsidRPr="001C3C60">
        <w:rPr>
          <w:rFonts w:eastAsiaTheme="minorHAnsi" w:cs="Arial"/>
          <w:b/>
          <w:lang w:val="en-AU"/>
        </w:rPr>
        <w:t>person</w:t>
      </w:r>
      <w:r w:rsidR="00216AF7" w:rsidRPr="001C3C60">
        <w:rPr>
          <w:rFonts w:eastAsiaTheme="minorHAnsi" w:cs="Arial"/>
          <w:lang w:val="en-AU"/>
        </w:rPr>
        <w:t xml:space="preserve"> any other information that is required by law (for example, under the Privacy Act).</w:t>
      </w:r>
    </w:p>
    <w:tbl>
      <w:tblPr>
        <w:tblStyle w:val="TableGrid"/>
        <w:tblW w:w="0" w:type="auto"/>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1129"/>
        <w:gridCol w:w="8642"/>
      </w:tblGrid>
      <w:tr w:rsidR="00380576" w14:paraId="51B44598" w14:textId="77777777" w:rsidTr="000B08D7">
        <w:trPr>
          <w:trHeight w:val="710"/>
        </w:trPr>
        <w:tc>
          <w:tcPr>
            <w:tcW w:w="1129" w:type="dxa"/>
          </w:tcPr>
          <w:p w14:paraId="659B3ED7" w14:textId="70337066" w:rsidR="00380576" w:rsidRDefault="008519FA" w:rsidP="000B08D7">
            <w:pPr>
              <w:pStyle w:val="Default"/>
              <w:rPr>
                <w:rFonts w:ascii="Arial" w:hAnsi="Arial" w:cs="Arial"/>
                <w:sz w:val="20"/>
                <w:szCs w:val="20"/>
              </w:rPr>
            </w:pPr>
            <w:r>
              <w:rPr>
                <w:rFonts w:ascii="Arial" w:hAnsi="Arial" w:cs="Arial"/>
                <w:noProof/>
                <w:sz w:val="20"/>
                <w:szCs w:val="20"/>
              </w:rPr>
              <w:drawing>
                <wp:anchor distT="0" distB="0" distL="36195" distR="114300" simplePos="0" relativeHeight="251696128" behindDoc="0" locked="0" layoutInCell="1" allowOverlap="1" wp14:anchorId="006BF092" wp14:editId="1EB622E0">
                  <wp:simplePos x="0" y="0"/>
                  <wp:positionH relativeFrom="margin">
                    <wp:posOffset>69850</wp:posOffset>
                  </wp:positionH>
                  <wp:positionV relativeFrom="paragraph">
                    <wp:posOffset>80010</wp:posOffset>
                  </wp:positionV>
                  <wp:extent cx="446400" cy="446400"/>
                  <wp:effectExtent l="0" t="0" r="0" b="0"/>
                  <wp:wrapSquare wrapText="bothSides"/>
                  <wp:docPr id="48" name="Graphic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rning.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446400" cy="446400"/>
                          </a:xfrm>
                          <a:prstGeom prst="rect">
                            <a:avLst/>
                          </a:prstGeom>
                        </pic:spPr>
                      </pic:pic>
                    </a:graphicData>
                  </a:graphic>
                  <wp14:sizeRelH relativeFrom="page">
                    <wp14:pctWidth>0</wp14:pctWidth>
                  </wp14:sizeRelH>
                  <wp14:sizeRelV relativeFrom="page">
                    <wp14:pctHeight>0</wp14:pctHeight>
                  </wp14:sizeRelV>
                </wp:anchor>
              </w:drawing>
            </w:r>
          </w:p>
        </w:tc>
        <w:tc>
          <w:tcPr>
            <w:tcW w:w="8642" w:type="dxa"/>
            <w:vAlign w:val="center"/>
          </w:tcPr>
          <w:p w14:paraId="0FC69E51" w14:textId="5BAF3A47" w:rsidR="00380576" w:rsidRPr="00380576" w:rsidRDefault="00380576" w:rsidP="00380576">
            <w:pPr>
              <w:rPr>
                <w:rFonts w:cs="Arial"/>
                <w:i/>
                <w:iCs/>
              </w:rPr>
            </w:pPr>
            <w:r w:rsidRPr="00380576">
              <w:rPr>
                <w:rFonts w:cs="Arial"/>
                <w:i/>
                <w:iCs/>
              </w:rPr>
              <w:t>Compliance with these requirements is in addition to other requirements including under the Industry Standard</w:t>
            </w:r>
            <w:r w:rsidR="0022248D">
              <w:rPr>
                <w:rFonts w:cs="Arial"/>
                <w:i/>
                <w:iCs/>
              </w:rPr>
              <w:t>—</w:t>
            </w:r>
            <w:r w:rsidRPr="00380576">
              <w:rPr>
                <w:rFonts w:cs="Arial"/>
                <w:i/>
                <w:iCs/>
              </w:rPr>
              <w:t>see question 6 above.</w:t>
            </w:r>
          </w:p>
        </w:tc>
      </w:tr>
    </w:tbl>
    <w:p w14:paraId="19435F37" w14:textId="384A4C02" w:rsidR="00855F97" w:rsidRPr="001C3C60" w:rsidRDefault="00855F97">
      <w:pPr>
        <w:rPr>
          <w:rFonts w:cs="Arial"/>
        </w:rPr>
      </w:pPr>
    </w:p>
    <w:tbl>
      <w:tblPr>
        <w:tblStyle w:val="TableGrid"/>
        <w:tblW w:w="0" w:type="auto"/>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1129"/>
        <w:gridCol w:w="8642"/>
      </w:tblGrid>
      <w:tr w:rsidR="0000410D" w14:paraId="59109C13" w14:textId="77777777" w:rsidTr="000B08D7">
        <w:trPr>
          <w:trHeight w:val="710"/>
        </w:trPr>
        <w:tc>
          <w:tcPr>
            <w:tcW w:w="1129" w:type="dxa"/>
            <w:vAlign w:val="center"/>
          </w:tcPr>
          <w:p w14:paraId="31CBA6A5" w14:textId="0A89E97C" w:rsidR="0000410D" w:rsidRDefault="00DF4184" w:rsidP="000B08D7">
            <w:pPr>
              <w:pStyle w:val="Default"/>
              <w:rPr>
                <w:rFonts w:ascii="Arial" w:hAnsi="Arial" w:cs="Arial"/>
                <w:sz w:val="20"/>
                <w:szCs w:val="20"/>
              </w:rPr>
            </w:pPr>
            <w:r>
              <w:rPr>
                <w:rFonts w:ascii="Arial" w:hAnsi="Arial" w:cs="Arial"/>
                <w:noProof/>
                <w:sz w:val="20"/>
                <w:szCs w:val="20"/>
              </w:rPr>
              <w:t xml:space="preserve">  </w:t>
            </w:r>
            <w:r w:rsidR="009776A9" w:rsidRPr="009776A9">
              <w:rPr>
                <w:rFonts w:ascii="Arial" w:hAnsi="Arial" w:cs="Arial"/>
                <w:noProof/>
                <w:sz w:val="20"/>
                <w:szCs w:val="20"/>
              </w:rPr>
              <w:drawing>
                <wp:inline distT="0" distB="0" distL="0" distR="0" wp14:anchorId="67CEE9A0" wp14:editId="3A22696F">
                  <wp:extent cx="446400" cy="446400"/>
                  <wp:effectExtent l="0" t="0" r="0" b="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46400" cy="446400"/>
                          </a:xfrm>
                          <a:prstGeom prst="rect">
                            <a:avLst/>
                          </a:prstGeom>
                        </pic:spPr>
                      </pic:pic>
                    </a:graphicData>
                  </a:graphic>
                </wp:inline>
              </w:drawing>
            </w:r>
          </w:p>
        </w:tc>
        <w:tc>
          <w:tcPr>
            <w:tcW w:w="8642" w:type="dxa"/>
            <w:vAlign w:val="center"/>
          </w:tcPr>
          <w:p w14:paraId="6CC4E84C" w14:textId="3E6149D4" w:rsidR="0000410D" w:rsidRPr="0000410D" w:rsidRDefault="0000410D" w:rsidP="000B08D7">
            <w:pPr>
              <w:rPr>
                <w:rFonts w:cs="Arial"/>
                <w:i/>
                <w:iCs/>
              </w:rPr>
            </w:pPr>
            <w:r w:rsidRPr="0000410D">
              <w:rPr>
                <w:rFonts w:cs="Arial"/>
                <w:i/>
                <w:iCs/>
              </w:rPr>
              <w:t xml:space="preserve">Applicants must provide evidence that they will provide the required information to </w:t>
            </w:r>
            <w:r w:rsidRPr="0000410D">
              <w:rPr>
                <w:rFonts w:cs="Arial"/>
                <w:b/>
                <w:i/>
                <w:iCs/>
              </w:rPr>
              <w:t>contacted persons</w:t>
            </w:r>
            <w:r w:rsidRPr="0000410D">
              <w:rPr>
                <w:rFonts w:cs="Arial"/>
                <w:i/>
                <w:iCs/>
              </w:rPr>
              <w:t xml:space="preserve">. Evidence may include a detailed call script and training materials for </w:t>
            </w:r>
            <w:r w:rsidRPr="0000410D">
              <w:rPr>
                <w:rFonts w:cs="Arial"/>
                <w:b/>
                <w:i/>
                <w:iCs/>
              </w:rPr>
              <w:t>research employees</w:t>
            </w:r>
            <w:r w:rsidRPr="0000410D">
              <w:rPr>
                <w:rFonts w:cs="Arial"/>
                <w:i/>
                <w:iCs/>
              </w:rPr>
              <w:t>.</w:t>
            </w:r>
          </w:p>
        </w:tc>
      </w:tr>
    </w:tbl>
    <w:p w14:paraId="5366289F" w14:textId="11F9A675" w:rsidR="00216AF7" w:rsidRPr="001C3C60" w:rsidRDefault="004C657B" w:rsidP="001C3C60">
      <w:pPr>
        <w:pStyle w:val="Heading7"/>
        <w:numPr>
          <w:ilvl w:val="0"/>
          <w:numId w:val="0"/>
        </w:numPr>
        <w:rPr>
          <w:sz w:val="22"/>
          <w:szCs w:val="22"/>
        </w:rPr>
      </w:pPr>
      <w:bookmarkStart w:id="51" w:name="_Toc31711320"/>
      <w:r w:rsidRPr="001C3C60">
        <w:rPr>
          <w:b/>
          <w:sz w:val="22"/>
          <w:szCs w:val="22"/>
        </w:rPr>
        <w:t>Question</w:t>
      </w:r>
      <w:r w:rsidR="008302EB">
        <w:rPr>
          <w:b/>
          <w:sz w:val="22"/>
          <w:szCs w:val="22"/>
        </w:rPr>
        <w:t>s</w:t>
      </w:r>
      <w:r w:rsidRPr="001C3C60">
        <w:rPr>
          <w:b/>
          <w:sz w:val="22"/>
          <w:szCs w:val="22"/>
        </w:rPr>
        <w:t xml:space="preserve"> 10</w:t>
      </w:r>
      <w:r w:rsidR="005D10E0">
        <w:rPr>
          <w:b/>
          <w:sz w:val="22"/>
          <w:szCs w:val="22"/>
        </w:rPr>
        <w:t>–11</w:t>
      </w:r>
      <w:r w:rsidR="00DB7F9A">
        <w:rPr>
          <w:b/>
          <w:sz w:val="22"/>
          <w:szCs w:val="22"/>
        </w:rPr>
        <w:t>—</w:t>
      </w:r>
      <w:r w:rsidRPr="001C3C60">
        <w:rPr>
          <w:b/>
          <w:sz w:val="22"/>
          <w:szCs w:val="22"/>
        </w:rPr>
        <w:t>contacted person’s c</w:t>
      </w:r>
      <w:r w:rsidR="00216AF7" w:rsidRPr="001C3C60">
        <w:rPr>
          <w:b/>
          <w:sz w:val="22"/>
          <w:szCs w:val="22"/>
        </w:rPr>
        <w:t>onsent</w:t>
      </w:r>
      <w:bookmarkEnd w:id="51"/>
    </w:p>
    <w:p w14:paraId="294E0FE9" w14:textId="33F7285A" w:rsidR="002D0046" w:rsidRPr="001C3C60" w:rsidRDefault="002F31D2">
      <w:pPr>
        <w:rPr>
          <w:rFonts w:cs="Arial"/>
        </w:rPr>
      </w:pPr>
      <w:r>
        <w:rPr>
          <w:rFonts w:cs="Arial"/>
        </w:rPr>
        <w:t>I</w:t>
      </w:r>
      <w:r w:rsidR="00216AF7" w:rsidRPr="001C3C60">
        <w:rPr>
          <w:rFonts w:cs="Arial"/>
        </w:rPr>
        <w:t xml:space="preserve">f a </w:t>
      </w:r>
      <w:r w:rsidR="00216AF7" w:rsidRPr="001C3C60">
        <w:rPr>
          <w:rFonts w:cs="Arial"/>
          <w:b/>
        </w:rPr>
        <w:t>contact</w:t>
      </w:r>
      <w:r w:rsidR="002D0046" w:rsidRPr="001C3C60">
        <w:rPr>
          <w:rFonts w:cs="Arial"/>
          <w:b/>
        </w:rPr>
        <w:t>ed</w:t>
      </w:r>
      <w:r w:rsidR="00216AF7" w:rsidRPr="001C3C60">
        <w:rPr>
          <w:rFonts w:cs="Arial"/>
          <w:b/>
        </w:rPr>
        <w:t xml:space="preserve"> person</w:t>
      </w:r>
      <w:r w:rsidR="00216AF7" w:rsidRPr="001C3C60">
        <w:rPr>
          <w:rFonts w:cs="Arial"/>
        </w:rPr>
        <w:t xml:space="preserve"> </w:t>
      </w:r>
      <w:r w:rsidR="00311D9D">
        <w:rPr>
          <w:rFonts w:cs="Arial"/>
        </w:rPr>
        <w:t>says</w:t>
      </w:r>
      <w:r w:rsidR="00216AF7" w:rsidRPr="001C3C60">
        <w:rPr>
          <w:rFonts w:cs="Arial"/>
        </w:rPr>
        <w:t xml:space="preserve">, during a call, that they </w:t>
      </w:r>
      <w:r w:rsidR="00524FD4" w:rsidRPr="001C3C60">
        <w:rPr>
          <w:rFonts w:cs="Arial"/>
        </w:rPr>
        <w:t>refuse or withdraw</w:t>
      </w:r>
      <w:r w:rsidR="00216AF7" w:rsidRPr="001C3C60">
        <w:rPr>
          <w:rFonts w:cs="Arial"/>
        </w:rPr>
        <w:t xml:space="preserve"> consent</w:t>
      </w:r>
      <w:r w:rsidR="00524FD4" w:rsidRPr="001C3C60">
        <w:rPr>
          <w:rFonts w:cs="Arial"/>
        </w:rPr>
        <w:t xml:space="preserve"> </w:t>
      </w:r>
      <w:r w:rsidR="00216AF7" w:rsidRPr="001C3C60">
        <w:rPr>
          <w:rFonts w:cs="Arial"/>
        </w:rPr>
        <w:t xml:space="preserve">to </w:t>
      </w:r>
      <w:r w:rsidR="002D0046" w:rsidRPr="001C3C60">
        <w:rPr>
          <w:rFonts w:cs="Arial"/>
        </w:rPr>
        <w:t xml:space="preserve">the </w:t>
      </w:r>
      <w:r w:rsidR="00216AF7" w:rsidRPr="001C3C60">
        <w:rPr>
          <w:rFonts w:cs="Arial"/>
        </w:rPr>
        <w:t>us</w:t>
      </w:r>
      <w:r w:rsidR="00644F12">
        <w:rPr>
          <w:rFonts w:cs="Arial"/>
        </w:rPr>
        <w:t>e</w:t>
      </w:r>
      <w:r w:rsidR="00216AF7" w:rsidRPr="001C3C60">
        <w:rPr>
          <w:rFonts w:cs="Arial"/>
        </w:rPr>
        <w:t xml:space="preserve"> or disclos</w:t>
      </w:r>
      <w:r w:rsidR="00644F12">
        <w:rPr>
          <w:rFonts w:cs="Arial"/>
        </w:rPr>
        <w:t>ure of</w:t>
      </w:r>
      <w:r w:rsidR="00216AF7" w:rsidRPr="001C3C60">
        <w:rPr>
          <w:rFonts w:cs="Arial"/>
        </w:rPr>
        <w:t xml:space="preserve"> </w:t>
      </w:r>
      <w:r w:rsidR="007B1E4A">
        <w:rPr>
          <w:rFonts w:cs="Arial"/>
        </w:rPr>
        <w:t xml:space="preserve">their </w:t>
      </w:r>
      <w:r w:rsidR="00216AF7" w:rsidRPr="001C3C60">
        <w:rPr>
          <w:rFonts w:cs="Arial"/>
          <w:b/>
        </w:rPr>
        <w:t>research information</w:t>
      </w:r>
      <w:r w:rsidR="007D04F0">
        <w:rPr>
          <w:rFonts w:cs="Arial"/>
        </w:rPr>
        <w:t>, certain rules apply to you</w:t>
      </w:r>
      <w:r w:rsidR="00216AF7" w:rsidRPr="001C3C60">
        <w:rPr>
          <w:rFonts w:cs="Arial"/>
        </w:rPr>
        <w:t xml:space="preserve">. </w:t>
      </w:r>
    </w:p>
    <w:p w14:paraId="1AAF1225" w14:textId="5BB21598" w:rsidR="00D32793" w:rsidRPr="001C3C60" w:rsidRDefault="0051601E">
      <w:pPr>
        <w:rPr>
          <w:rFonts w:cs="Arial"/>
        </w:rPr>
      </w:pPr>
      <w:r>
        <w:rPr>
          <w:rFonts w:cs="Arial"/>
        </w:rPr>
        <w:t>You must</w:t>
      </w:r>
      <w:r w:rsidR="00D32793" w:rsidRPr="001C3C60">
        <w:rPr>
          <w:rFonts w:cs="Arial"/>
        </w:rPr>
        <w:t>:</w:t>
      </w:r>
      <w:r w:rsidR="002D0046" w:rsidRPr="001C3C60">
        <w:rPr>
          <w:rFonts w:cs="Arial"/>
        </w:rPr>
        <w:t xml:space="preserve"> </w:t>
      </w:r>
    </w:p>
    <w:p w14:paraId="49A1821D" w14:textId="014A39A2" w:rsidR="00D32793" w:rsidRPr="001C3C60" w:rsidRDefault="002D0046" w:rsidP="003536F2">
      <w:pPr>
        <w:pStyle w:val="ListParagraph"/>
        <w:numPr>
          <w:ilvl w:val="0"/>
          <w:numId w:val="11"/>
        </w:numPr>
        <w:ind w:left="426"/>
        <w:contextualSpacing w:val="0"/>
        <w:rPr>
          <w:rFonts w:cs="Arial"/>
        </w:rPr>
      </w:pPr>
      <w:r w:rsidRPr="001C3C60">
        <w:rPr>
          <w:rFonts w:cs="Arial"/>
        </w:rPr>
        <w:t>not record, us</w:t>
      </w:r>
      <w:r w:rsidR="0051601E">
        <w:rPr>
          <w:rFonts w:cs="Arial"/>
        </w:rPr>
        <w:t>e</w:t>
      </w:r>
      <w:r w:rsidRPr="001C3C60">
        <w:rPr>
          <w:rFonts w:cs="Arial"/>
        </w:rPr>
        <w:t xml:space="preserve"> or disclos</w:t>
      </w:r>
      <w:r w:rsidR="0051601E">
        <w:rPr>
          <w:rFonts w:cs="Arial"/>
        </w:rPr>
        <w:t>e</w:t>
      </w:r>
      <w:r w:rsidRPr="001C3C60">
        <w:rPr>
          <w:rFonts w:cs="Arial"/>
        </w:rPr>
        <w:t xml:space="preserve"> the </w:t>
      </w:r>
      <w:r w:rsidRPr="001C3C60">
        <w:rPr>
          <w:rFonts w:cs="Arial"/>
          <w:b/>
        </w:rPr>
        <w:t>research information</w:t>
      </w:r>
      <w:r w:rsidR="00D32793" w:rsidRPr="001C3C60">
        <w:rPr>
          <w:rFonts w:cs="Arial"/>
        </w:rPr>
        <w:t xml:space="preserve"> </w:t>
      </w:r>
    </w:p>
    <w:p w14:paraId="03BA65A8" w14:textId="091B7436" w:rsidR="00D32793" w:rsidRPr="001C3C60" w:rsidRDefault="00D32793" w:rsidP="003536F2">
      <w:pPr>
        <w:pStyle w:val="ListParagraph"/>
        <w:numPr>
          <w:ilvl w:val="0"/>
          <w:numId w:val="11"/>
        </w:numPr>
        <w:ind w:left="426"/>
        <w:contextualSpacing w:val="0"/>
        <w:rPr>
          <w:rFonts w:cs="Arial"/>
        </w:rPr>
      </w:pPr>
      <w:r w:rsidRPr="001C3C60">
        <w:rPr>
          <w:rFonts w:cs="Arial"/>
        </w:rPr>
        <w:t>not us</w:t>
      </w:r>
      <w:r w:rsidR="0051601E">
        <w:rPr>
          <w:rFonts w:cs="Arial"/>
        </w:rPr>
        <w:t>e</w:t>
      </w:r>
      <w:r w:rsidRPr="001C3C60">
        <w:rPr>
          <w:rFonts w:cs="Arial"/>
        </w:rPr>
        <w:t xml:space="preserve"> the person’s mobile number and/or postcode </w:t>
      </w:r>
    </w:p>
    <w:p w14:paraId="7ABBDA15" w14:textId="32527685" w:rsidR="00D32793" w:rsidRPr="001C3C60" w:rsidRDefault="00D32793" w:rsidP="003536F2">
      <w:pPr>
        <w:pStyle w:val="ListParagraph"/>
        <w:numPr>
          <w:ilvl w:val="0"/>
          <w:numId w:val="11"/>
        </w:numPr>
        <w:ind w:left="426"/>
        <w:contextualSpacing w:val="0"/>
        <w:rPr>
          <w:rFonts w:cs="Arial"/>
        </w:rPr>
      </w:pPr>
      <w:r w:rsidRPr="001C3C60">
        <w:rPr>
          <w:rFonts w:cs="Arial"/>
        </w:rPr>
        <w:t>as soon as reasonably practicable</w:t>
      </w:r>
      <w:r w:rsidR="005B0660">
        <w:rPr>
          <w:rFonts w:cs="Arial"/>
        </w:rPr>
        <w:t xml:space="preserve"> but </w:t>
      </w:r>
      <w:r w:rsidR="0051601E" w:rsidRPr="001C3C60">
        <w:rPr>
          <w:rFonts w:cs="Arial"/>
        </w:rPr>
        <w:t>with</w:t>
      </w:r>
      <w:r w:rsidR="0051601E">
        <w:rPr>
          <w:rFonts w:cs="Arial"/>
        </w:rPr>
        <w:t>in</w:t>
      </w:r>
      <w:r w:rsidR="0051601E" w:rsidRPr="001C3C60">
        <w:rPr>
          <w:rFonts w:cs="Arial"/>
        </w:rPr>
        <w:t xml:space="preserve"> 10 business days</w:t>
      </w:r>
      <w:r w:rsidR="0051601E">
        <w:rPr>
          <w:rFonts w:cs="Arial"/>
        </w:rPr>
        <w:t xml:space="preserve"> at the latest</w:t>
      </w:r>
      <w:r w:rsidRPr="001C3C60">
        <w:rPr>
          <w:rFonts w:cs="Arial"/>
        </w:rPr>
        <w:t>, tak</w:t>
      </w:r>
      <w:r w:rsidR="0051601E">
        <w:rPr>
          <w:rFonts w:cs="Arial"/>
        </w:rPr>
        <w:t>e</w:t>
      </w:r>
      <w:r w:rsidRPr="001C3C60">
        <w:rPr>
          <w:rFonts w:cs="Arial"/>
        </w:rPr>
        <w:t xml:space="preserve"> all reasonable steps to destroy </w:t>
      </w:r>
      <w:r w:rsidR="0051601E">
        <w:rPr>
          <w:rFonts w:cs="Arial"/>
        </w:rPr>
        <w:t xml:space="preserve">the </w:t>
      </w:r>
      <w:r w:rsidR="0051601E" w:rsidRPr="0051601E">
        <w:rPr>
          <w:rFonts w:cs="Arial"/>
          <w:b/>
          <w:bCs/>
        </w:rPr>
        <w:t>contacted person’s</w:t>
      </w:r>
      <w:r w:rsidR="0051601E">
        <w:rPr>
          <w:rFonts w:cs="Arial"/>
        </w:rPr>
        <w:t xml:space="preserve"> </w:t>
      </w:r>
      <w:r w:rsidRPr="001C3C60">
        <w:rPr>
          <w:rFonts w:cs="Arial"/>
          <w:b/>
        </w:rPr>
        <w:t>re</w:t>
      </w:r>
      <w:r w:rsidR="00524FD4" w:rsidRPr="001C3C60">
        <w:rPr>
          <w:rFonts w:cs="Arial"/>
          <w:b/>
        </w:rPr>
        <w:t>se</w:t>
      </w:r>
      <w:r w:rsidRPr="001C3C60">
        <w:rPr>
          <w:rFonts w:cs="Arial"/>
          <w:b/>
        </w:rPr>
        <w:t>arch information</w:t>
      </w:r>
      <w:r w:rsidRPr="001C3C60">
        <w:rPr>
          <w:rFonts w:cs="Arial"/>
        </w:rPr>
        <w:t xml:space="preserve"> </w:t>
      </w:r>
    </w:p>
    <w:p w14:paraId="123CF488" w14:textId="1B998336" w:rsidR="002D0046" w:rsidRPr="001C3C60" w:rsidRDefault="00D32793" w:rsidP="006848B0">
      <w:pPr>
        <w:pStyle w:val="ListParagraph"/>
        <w:numPr>
          <w:ilvl w:val="0"/>
          <w:numId w:val="11"/>
        </w:numPr>
        <w:spacing w:after="240"/>
        <w:ind w:left="425" w:hanging="357"/>
        <w:contextualSpacing w:val="0"/>
        <w:rPr>
          <w:rFonts w:cs="Arial"/>
        </w:rPr>
      </w:pPr>
      <w:r w:rsidRPr="001C3C60">
        <w:rPr>
          <w:rFonts w:cs="Arial"/>
        </w:rPr>
        <w:t xml:space="preserve">notify other </w:t>
      </w:r>
      <w:r w:rsidR="00AC4308" w:rsidRPr="001C3C60">
        <w:rPr>
          <w:rFonts w:eastAsiaTheme="minorHAnsi" w:cs="Arial"/>
          <w:b/>
          <w:lang w:val="en-AU"/>
        </w:rPr>
        <w:t>authorised</w:t>
      </w:r>
      <w:r w:rsidR="00AC4308" w:rsidRPr="001C3C60">
        <w:rPr>
          <w:rFonts w:eastAsiaTheme="minorHAnsi" w:cs="Arial"/>
          <w:lang w:val="en-AU"/>
        </w:rPr>
        <w:t xml:space="preserve"> </w:t>
      </w:r>
      <w:r w:rsidRPr="001C3C60">
        <w:rPr>
          <w:rFonts w:cs="Arial"/>
          <w:b/>
        </w:rPr>
        <w:t>research entities</w:t>
      </w:r>
      <w:r w:rsidRPr="001C3C60">
        <w:rPr>
          <w:rFonts w:cs="Arial"/>
        </w:rPr>
        <w:t xml:space="preserve"> covered by the same authorisation about the </w:t>
      </w:r>
      <w:r w:rsidR="00C13155">
        <w:rPr>
          <w:rFonts w:cs="Arial"/>
        </w:rPr>
        <w:t xml:space="preserve">consent </w:t>
      </w:r>
      <w:r w:rsidRPr="001C3C60">
        <w:rPr>
          <w:rFonts w:cs="Arial"/>
        </w:rPr>
        <w:t>withdrawal</w:t>
      </w:r>
      <w:r w:rsidR="00AC4308" w:rsidRPr="001C3C60">
        <w:rPr>
          <w:rFonts w:cs="Arial"/>
        </w:rPr>
        <w:t>.</w:t>
      </w:r>
      <w:r w:rsidRPr="001C3C60">
        <w:rPr>
          <w:rFonts w:cs="Arial"/>
        </w:rPr>
        <w:t xml:space="preserve"> </w:t>
      </w:r>
    </w:p>
    <w:p w14:paraId="46BBEC1C" w14:textId="1117CCD5" w:rsidR="00E036EB" w:rsidRPr="001C3C60" w:rsidRDefault="0051601E">
      <w:pPr>
        <w:rPr>
          <w:rFonts w:cs="Arial"/>
        </w:rPr>
      </w:pPr>
      <w:r w:rsidRPr="0051601E">
        <w:rPr>
          <w:rFonts w:cs="Arial"/>
          <w:bCs/>
        </w:rPr>
        <w:t>You</w:t>
      </w:r>
      <w:r w:rsidR="00E036EB" w:rsidRPr="0051601E">
        <w:rPr>
          <w:rFonts w:cs="Arial"/>
          <w:bCs/>
        </w:rPr>
        <w:t xml:space="preserve"> </w:t>
      </w:r>
      <w:r w:rsidR="00F91956" w:rsidRPr="0051601E">
        <w:rPr>
          <w:rFonts w:cs="Arial"/>
          <w:bCs/>
        </w:rPr>
        <w:t>must</w:t>
      </w:r>
      <w:r w:rsidR="00F91956" w:rsidRPr="001C3C60">
        <w:rPr>
          <w:rFonts w:cs="Arial"/>
        </w:rPr>
        <w:t xml:space="preserve"> </w:t>
      </w:r>
      <w:r w:rsidR="00E036EB" w:rsidRPr="001C3C60">
        <w:rPr>
          <w:rFonts w:cs="Arial"/>
        </w:rPr>
        <w:t xml:space="preserve">also have practices, procedures, processes and systems in place to: </w:t>
      </w:r>
    </w:p>
    <w:p w14:paraId="69FF31E3" w14:textId="669B068D" w:rsidR="00E036EB" w:rsidRPr="001C3C60" w:rsidRDefault="00E036EB" w:rsidP="003536F2">
      <w:pPr>
        <w:pStyle w:val="ListParagraph"/>
        <w:numPr>
          <w:ilvl w:val="0"/>
          <w:numId w:val="12"/>
        </w:numPr>
        <w:ind w:left="426"/>
        <w:contextualSpacing w:val="0"/>
        <w:rPr>
          <w:rFonts w:cs="Arial"/>
        </w:rPr>
      </w:pPr>
      <w:r w:rsidRPr="001C3C60">
        <w:rPr>
          <w:rFonts w:cs="Arial"/>
        </w:rPr>
        <w:t>action notification</w:t>
      </w:r>
      <w:r w:rsidR="00306928" w:rsidRPr="001C3C60">
        <w:rPr>
          <w:rFonts w:cs="Arial"/>
        </w:rPr>
        <w:t>s</w:t>
      </w:r>
      <w:r w:rsidRPr="001C3C60">
        <w:rPr>
          <w:rFonts w:cs="Arial"/>
        </w:rPr>
        <w:t xml:space="preserve"> </w:t>
      </w:r>
      <w:r w:rsidR="0051601E">
        <w:rPr>
          <w:rFonts w:cs="Arial"/>
        </w:rPr>
        <w:t>you</w:t>
      </w:r>
      <w:r w:rsidR="00306928" w:rsidRPr="001C3C60">
        <w:rPr>
          <w:rFonts w:cs="Arial"/>
        </w:rPr>
        <w:t xml:space="preserve"> </w:t>
      </w:r>
      <w:r w:rsidR="00AC4308" w:rsidRPr="001C3C60">
        <w:rPr>
          <w:rFonts w:cs="Arial"/>
        </w:rPr>
        <w:t xml:space="preserve">receive </w:t>
      </w:r>
      <w:r w:rsidRPr="001C3C60">
        <w:rPr>
          <w:rFonts w:cs="Arial"/>
        </w:rPr>
        <w:t xml:space="preserve">from </w:t>
      </w:r>
      <w:r w:rsidRPr="001C3C60">
        <w:rPr>
          <w:rFonts w:cs="Arial"/>
          <w:u w:val="single"/>
        </w:rPr>
        <w:t>another</w:t>
      </w:r>
      <w:r w:rsidRPr="001C3C60">
        <w:rPr>
          <w:rFonts w:cs="Arial"/>
        </w:rPr>
        <w:t xml:space="preserve"> </w:t>
      </w:r>
      <w:r w:rsidRPr="001C3C60">
        <w:rPr>
          <w:rFonts w:cs="Arial"/>
          <w:b/>
        </w:rPr>
        <w:t>research entity</w:t>
      </w:r>
      <w:r w:rsidRPr="001C3C60">
        <w:rPr>
          <w:rFonts w:cs="Arial"/>
        </w:rPr>
        <w:t xml:space="preserve"> </w:t>
      </w:r>
      <w:r w:rsidR="00345854">
        <w:rPr>
          <w:rFonts w:cs="Arial"/>
        </w:rPr>
        <w:t xml:space="preserve">under the same authorisation </w:t>
      </w:r>
      <w:r w:rsidRPr="001C3C60">
        <w:rPr>
          <w:rFonts w:cs="Arial"/>
        </w:rPr>
        <w:t xml:space="preserve">that a </w:t>
      </w:r>
      <w:r w:rsidRPr="001C3C60">
        <w:rPr>
          <w:rFonts w:cs="Arial"/>
          <w:b/>
        </w:rPr>
        <w:t>contacted person</w:t>
      </w:r>
      <w:r w:rsidRPr="001C3C60">
        <w:rPr>
          <w:rFonts w:cs="Arial"/>
        </w:rPr>
        <w:t xml:space="preserve"> has refused/withdrawn consent</w:t>
      </w:r>
    </w:p>
    <w:p w14:paraId="7CF95AD6" w14:textId="211B18A6" w:rsidR="00E036EB" w:rsidRPr="001C3C60" w:rsidRDefault="00E036EB" w:rsidP="003536F2">
      <w:pPr>
        <w:pStyle w:val="ListParagraph"/>
        <w:numPr>
          <w:ilvl w:val="0"/>
          <w:numId w:val="12"/>
        </w:numPr>
        <w:ind w:left="426"/>
        <w:contextualSpacing w:val="0"/>
        <w:rPr>
          <w:rFonts w:cs="Arial"/>
        </w:rPr>
      </w:pPr>
      <w:r w:rsidRPr="001C3C60">
        <w:rPr>
          <w:rFonts w:cs="Arial"/>
        </w:rPr>
        <w:t xml:space="preserve">ensure </w:t>
      </w:r>
      <w:r w:rsidRPr="001C3C60">
        <w:rPr>
          <w:rFonts w:cs="Arial"/>
          <w:b/>
        </w:rPr>
        <w:t>research information</w:t>
      </w:r>
      <w:r w:rsidRPr="001C3C60">
        <w:rPr>
          <w:rFonts w:cs="Arial"/>
        </w:rPr>
        <w:t xml:space="preserve"> about a contacted person who refuses/withdraws consent is not used or disclosed</w:t>
      </w:r>
      <w:r w:rsidR="00AC4308" w:rsidRPr="001C3C60">
        <w:rPr>
          <w:rFonts w:cs="Arial"/>
        </w:rPr>
        <w:t>.</w:t>
      </w:r>
    </w:p>
    <w:tbl>
      <w:tblPr>
        <w:tblStyle w:val="TableGrid"/>
        <w:tblW w:w="0" w:type="auto"/>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1129"/>
        <w:gridCol w:w="8642"/>
      </w:tblGrid>
      <w:tr w:rsidR="0000410D" w14:paraId="716F8C5F" w14:textId="77777777" w:rsidTr="000B08D7">
        <w:trPr>
          <w:trHeight w:val="710"/>
        </w:trPr>
        <w:tc>
          <w:tcPr>
            <w:tcW w:w="1129" w:type="dxa"/>
            <w:vAlign w:val="center"/>
          </w:tcPr>
          <w:p w14:paraId="52F480B0" w14:textId="30AAAAED" w:rsidR="0000410D" w:rsidRDefault="00DF4184" w:rsidP="000B08D7">
            <w:pPr>
              <w:pStyle w:val="Default"/>
              <w:rPr>
                <w:rFonts w:ascii="Arial" w:hAnsi="Arial" w:cs="Arial"/>
                <w:sz w:val="20"/>
                <w:szCs w:val="20"/>
              </w:rPr>
            </w:pPr>
            <w:r>
              <w:rPr>
                <w:rFonts w:ascii="Arial" w:hAnsi="Arial" w:cs="Arial"/>
                <w:noProof/>
                <w:sz w:val="20"/>
                <w:szCs w:val="20"/>
              </w:rPr>
              <w:lastRenderedPageBreak/>
              <w:t xml:space="preserve">  </w:t>
            </w:r>
            <w:r w:rsidR="009776A9" w:rsidRPr="009776A9">
              <w:rPr>
                <w:rFonts w:ascii="Arial" w:hAnsi="Arial" w:cs="Arial"/>
                <w:noProof/>
                <w:sz w:val="20"/>
                <w:szCs w:val="20"/>
              </w:rPr>
              <w:drawing>
                <wp:inline distT="0" distB="0" distL="0" distR="0" wp14:anchorId="1E6C124D" wp14:editId="55338909">
                  <wp:extent cx="446400" cy="446400"/>
                  <wp:effectExtent l="0" t="0" r="0" b="0"/>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46400" cy="446400"/>
                          </a:xfrm>
                          <a:prstGeom prst="rect">
                            <a:avLst/>
                          </a:prstGeom>
                        </pic:spPr>
                      </pic:pic>
                    </a:graphicData>
                  </a:graphic>
                </wp:inline>
              </w:drawing>
            </w:r>
          </w:p>
        </w:tc>
        <w:tc>
          <w:tcPr>
            <w:tcW w:w="8642" w:type="dxa"/>
            <w:vAlign w:val="center"/>
          </w:tcPr>
          <w:p w14:paraId="08F9C7B8" w14:textId="04F3D470" w:rsidR="0000410D" w:rsidRPr="0000410D" w:rsidRDefault="0000410D" w:rsidP="000B08D7">
            <w:pPr>
              <w:rPr>
                <w:rFonts w:cs="Arial"/>
                <w:i/>
                <w:iCs/>
              </w:rPr>
            </w:pPr>
            <w:r w:rsidRPr="0000410D">
              <w:rPr>
                <w:rFonts w:cs="Arial"/>
                <w:i/>
                <w:iCs/>
              </w:rPr>
              <w:t xml:space="preserve">Evidence may include procedure documents, call scripts, description of technical processes to meet requirements (such as automatic deletion of incomplete polls/surveys and inclusion of mobile numbers on an internal ‘do not call’ list) and </w:t>
            </w:r>
            <w:r w:rsidRPr="0000410D">
              <w:rPr>
                <w:rFonts w:cs="Arial"/>
                <w:b/>
                <w:i/>
                <w:iCs/>
              </w:rPr>
              <w:t>research employee</w:t>
            </w:r>
            <w:r w:rsidRPr="0000410D">
              <w:rPr>
                <w:rFonts w:cs="Arial"/>
                <w:i/>
                <w:iCs/>
              </w:rPr>
              <w:t xml:space="preserve"> training materials. </w:t>
            </w:r>
          </w:p>
        </w:tc>
      </w:tr>
    </w:tbl>
    <w:p w14:paraId="4A71FCF4" w14:textId="70FD3FE3" w:rsidR="00216AF7" w:rsidRPr="001C3C60" w:rsidRDefault="00384E4F" w:rsidP="00DF4184">
      <w:pPr>
        <w:pStyle w:val="Heading7"/>
        <w:keepNext/>
        <w:keepLines/>
        <w:numPr>
          <w:ilvl w:val="0"/>
          <w:numId w:val="0"/>
        </w:numPr>
        <w:rPr>
          <w:b/>
          <w:sz w:val="22"/>
          <w:szCs w:val="22"/>
        </w:rPr>
      </w:pPr>
      <w:bookmarkStart w:id="52" w:name="_Toc31711321"/>
      <w:r w:rsidRPr="001C3C60">
        <w:rPr>
          <w:b/>
          <w:sz w:val="22"/>
          <w:szCs w:val="22"/>
        </w:rPr>
        <w:t>Question 1</w:t>
      </w:r>
      <w:r w:rsidR="00345854">
        <w:rPr>
          <w:b/>
          <w:sz w:val="22"/>
          <w:szCs w:val="22"/>
        </w:rPr>
        <w:t>2</w:t>
      </w:r>
      <w:r w:rsidR="00DB7F9A">
        <w:rPr>
          <w:b/>
          <w:sz w:val="22"/>
          <w:szCs w:val="22"/>
        </w:rPr>
        <w:t>—</w:t>
      </w:r>
      <w:r w:rsidR="00034B7C">
        <w:rPr>
          <w:b/>
          <w:sz w:val="22"/>
          <w:szCs w:val="22"/>
        </w:rPr>
        <w:t>i</w:t>
      </w:r>
      <w:r w:rsidR="00216AF7" w:rsidRPr="001C3C60">
        <w:rPr>
          <w:b/>
          <w:sz w:val="22"/>
          <w:szCs w:val="22"/>
        </w:rPr>
        <w:t>nternal dispute resolution procedures</w:t>
      </w:r>
      <w:bookmarkEnd w:id="52"/>
    </w:p>
    <w:p w14:paraId="7344FCBA" w14:textId="77DE347C" w:rsidR="00216AF7" w:rsidRPr="001C3C60" w:rsidRDefault="00577360" w:rsidP="00DF4184">
      <w:pPr>
        <w:keepNext/>
        <w:keepLines/>
        <w:rPr>
          <w:rFonts w:cs="Arial"/>
        </w:rPr>
      </w:pPr>
      <w:r>
        <w:rPr>
          <w:rFonts w:cs="Arial"/>
          <w:b/>
        </w:rPr>
        <w:t>You</w:t>
      </w:r>
      <w:r w:rsidR="00E036EB" w:rsidRPr="001C3C60">
        <w:rPr>
          <w:rFonts w:cs="Arial"/>
        </w:rPr>
        <w:t xml:space="preserve"> </w:t>
      </w:r>
      <w:r w:rsidR="00EE13A4">
        <w:rPr>
          <w:rFonts w:cs="Arial"/>
        </w:rPr>
        <w:t xml:space="preserve">must </w:t>
      </w:r>
      <w:r w:rsidR="00216AF7" w:rsidRPr="001C3C60">
        <w:rPr>
          <w:rFonts w:cs="Arial"/>
        </w:rPr>
        <w:t>have internal dispute resolution procedure</w:t>
      </w:r>
      <w:r w:rsidR="00BB0258">
        <w:rPr>
          <w:rFonts w:cs="Arial"/>
        </w:rPr>
        <w:t>s</w:t>
      </w:r>
      <w:r w:rsidR="00216AF7" w:rsidRPr="001C3C60">
        <w:rPr>
          <w:rFonts w:cs="Arial"/>
        </w:rPr>
        <w:t xml:space="preserve"> to </w:t>
      </w:r>
      <w:r w:rsidR="00BB0258">
        <w:rPr>
          <w:rFonts w:cs="Arial"/>
        </w:rPr>
        <w:t>handle</w:t>
      </w:r>
      <w:r w:rsidR="00216AF7" w:rsidRPr="001C3C60">
        <w:rPr>
          <w:rFonts w:cs="Arial"/>
        </w:rPr>
        <w:t xml:space="preserve"> inquiries or complaints from a </w:t>
      </w:r>
      <w:r w:rsidR="00216AF7" w:rsidRPr="001C3C60">
        <w:rPr>
          <w:rFonts w:cs="Arial"/>
          <w:b/>
        </w:rPr>
        <w:t>contacted person</w:t>
      </w:r>
      <w:r w:rsidR="00216AF7" w:rsidRPr="001C3C60">
        <w:rPr>
          <w:rFonts w:cs="Arial"/>
        </w:rPr>
        <w:t xml:space="preserve"> about </w:t>
      </w:r>
      <w:r>
        <w:rPr>
          <w:rFonts w:cs="Arial"/>
        </w:rPr>
        <w:t>your</w:t>
      </w:r>
      <w:r w:rsidR="00216AF7" w:rsidRPr="001C3C60">
        <w:rPr>
          <w:rFonts w:cs="Arial"/>
        </w:rPr>
        <w:t xml:space="preserve"> use or disclosure of </w:t>
      </w:r>
      <w:r>
        <w:rPr>
          <w:rFonts w:cs="Arial"/>
        </w:rPr>
        <w:t>their</w:t>
      </w:r>
      <w:r w:rsidR="00216AF7" w:rsidRPr="001C3C60">
        <w:rPr>
          <w:rFonts w:cs="Arial"/>
        </w:rPr>
        <w:t xml:space="preserve"> </w:t>
      </w:r>
      <w:r w:rsidR="00216AF7" w:rsidRPr="001C3C60">
        <w:rPr>
          <w:rFonts w:cs="Arial"/>
          <w:b/>
        </w:rPr>
        <w:t>research information</w:t>
      </w:r>
      <w:r w:rsidR="00216AF7" w:rsidRPr="001C3C60">
        <w:rPr>
          <w:rFonts w:cs="Arial"/>
        </w:rPr>
        <w:t xml:space="preserve">. </w:t>
      </w:r>
    </w:p>
    <w:p w14:paraId="52D1AC1C" w14:textId="77777777" w:rsidR="00E036EB" w:rsidRPr="001C3C60" w:rsidRDefault="00216AF7" w:rsidP="00DF4184">
      <w:pPr>
        <w:keepNext/>
        <w:keepLines/>
        <w:rPr>
          <w:rFonts w:cs="Arial"/>
        </w:rPr>
      </w:pPr>
      <w:r w:rsidRPr="001C3C60">
        <w:rPr>
          <w:rFonts w:cs="Arial"/>
        </w:rPr>
        <w:t xml:space="preserve">The procedures </w:t>
      </w:r>
      <w:r w:rsidR="00E036EB" w:rsidRPr="001C3C60">
        <w:rPr>
          <w:rFonts w:cs="Arial"/>
        </w:rPr>
        <w:t xml:space="preserve">must show: </w:t>
      </w:r>
    </w:p>
    <w:p w14:paraId="5DB5BE0C" w14:textId="3143AEF0" w:rsidR="00E036EB" w:rsidRPr="001C3C60" w:rsidRDefault="00E036EB" w:rsidP="00DF4184">
      <w:pPr>
        <w:pStyle w:val="ListParagraph"/>
        <w:keepNext/>
        <w:keepLines/>
        <w:numPr>
          <w:ilvl w:val="0"/>
          <w:numId w:val="13"/>
        </w:numPr>
        <w:ind w:left="426"/>
        <w:contextualSpacing w:val="0"/>
        <w:rPr>
          <w:rFonts w:cs="Arial"/>
        </w:rPr>
      </w:pPr>
      <w:r w:rsidRPr="001C3C60">
        <w:rPr>
          <w:rFonts w:cs="Arial"/>
        </w:rPr>
        <w:t xml:space="preserve">how </w:t>
      </w:r>
      <w:r w:rsidR="00577360">
        <w:rPr>
          <w:rFonts w:cs="Arial"/>
        </w:rPr>
        <w:t>you</w:t>
      </w:r>
      <w:r w:rsidRPr="001C3C60">
        <w:rPr>
          <w:rFonts w:cs="Arial"/>
        </w:rPr>
        <w:t xml:space="preserve"> will deal with inquiries and complaints </w:t>
      </w:r>
    </w:p>
    <w:p w14:paraId="179BBDA1" w14:textId="6360103A" w:rsidR="00E036EB" w:rsidRPr="001C3C60" w:rsidRDefault="00E036EB" w:rsidP="00DF4184">
      <w:pPr>
        <w:pStyle w:val="ListParagraph"/>
        <w:keepNext/>
        <w:keepLines/>
        <w:numPr>
          <w:ilvl w:val="0"/>
          <w:numId w:val="13"/>
        </w:numPr>
        <w:ind w:left="426"/>
        <w:contextualSpacing w:val="0"/>
        <w:rPr>
          <w:rFonts w:cs="Arial"/>
        </w:rPr>
      </w:pPr>
      <w:r w:rsidRPr="001C3C60">
        <w:rPr>
          <w:rFonts w:cs="Arial"/>
        </w:rPr>
        <w:t xml:space="preserve">that </w:t>
      </w:r>
      <w:r w:rsidR="00577360">
        <w:rPr>
          <w:rFonts w:cs="Arial"/>
        </w:rPr>
        <w:t>you</w:t>
      </w:r>
      <w:r w:rsidRPr="001C3C60">
        <w:rPr>
          <w:rFonts w:cs="Arial"/>
        </w:rPr>
        <w:t xml:space="preserve"> will provide the ACMA’s contact details to a person who wishes to escalate a complaint</w:t>
      </w:r>
    </w:p>
    <w:p w14:paraId="7C965DEF" w14:textId="5089CF63" w:rsidR="00E036EB" w:rsidRPr="001C3C60" w:rsidRDefault="001B5CD2" w:rsidP="006848B0">
      <w:pPr>
        <w:pStyle w:val="ListParagraph"/>
        <w:keepNext/>
        <w:keepLines/>
        <w:numPr>
          <w:ilvl w:val="0"/>
          <w:numId w:val="13"/>
        </w:numPr>
        <w:spacing w:after="240"/>
        <w:ind w:left="425" w:hanging="357"/>
        <w:contextualSpacing w:val="0"/>
        <w:rPr>
          <w:rFonts w:cs="Arial"/>
        </w:rPr>
      </w:pPr>
      <w:r w:rsidRPr="001C3C60">
        <w:rPr>
          <w:rFonts w:cs="Arial"/>
        </w:rPr>
        <w:t xml:space="preserve">how </w:t>
      </w:r>
      <w:r w:rsidR="00577360">
        <w:rPr>
          <w:rFonts w:cs="Arial"/>
        </w:rPr>
        <w:t>you</w:t>
      </w:r>
      <w:r w:rsidRPr="001C3C60">
        <w:rPr>
          <w:rFonts w:cs="Arial"/>
        </w:rPr>
        <w:t xml:space="preserve"> will </w:t>
      </w:r>
      <w:r w:rsidR="00E036EB" w:rsidRPr="001C3C60">
        <w:rPr>
          <w:rFonts w:cs="Arial"/>
        </w:rPr>
        <w:t xml:space="preserve">provide reasonable assistance in relation to a complaint if </w:t>
      </w:r>
      <w:proofErr w:type="gramStart"/>
      <w:r w:rsidR="00E036EB" w:rsidRPr="001C3C60">
        <w:rPr>
          <w:rFonts w:cs="Arial"/>
        </w:rPr>
        <w:t>so</w:t>
      </w:r>
      <w:proofErr w:type="gramEnd"/>
      <w:r w:rsidR="00E036EB" w:rsidRPr="001C3C60">
        <w:rPr>
          <w:rFonts w:cs="Arial"/>
        </w:rPr>
        <w:t xml:space="preserve"> requested by the ACMA.</w:t>
      </w:r>
    </w:p>
    <w:tbl>
      <w:tblPr>
        <w:tblStyle w:val="TableGrid"/>
        <w:tblW w:w="0" w:type="auto"/>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1129"/>
        <w:gridCol w:w="8642"/>
      </w:tblGrid>
      <w:tr w:rsidR="0000410D" w14:paraId="4C4019D2" w14:textId="77777777" w:rsidTr="000B08D7">
        <w:trPr>
          <w:trHeight w:val="710"/>
        </w:trPr>
        <w:tc>
          <w:tcPr>
            <w:tcW w:w="1129" w:type="dxa"/>
            <w:vAlign w:val="center"/>
          </w:tcPr>
          <w:p w14:paraId="0012021C" w14:textId="1B563539" w:rsidR="0000410D" w:rsidRDefault="00DF4184" w:rsidP="000B08D7">
            <w:pPr>
              <w:pStyle w:val="Default"/>
              <w:rPr>
                <w:rFonts w:ascii="Arial" w:hAnsi="Arial" w:cs="Arial"/>
                <w:sz w:val="20"/>
                <w:szCs w:val="20"/>
              </w:rPr>
            </w:pPr>
            <w:r>
              <w:rPr>
                <w:rFonts w:ascii="Arial" w:hAnsi="Arial" w:cs="Arial"/>
                <w:noProof/>
                <w:sz w:val="20"/>
                <w:szCs w:val="20"/>
              </w:rPr>
              <w:t xml:space="preserve">  </w:t>
            </w:r>
            <w:r w:rsidR="009776A9" w:rsidRPr="009776A9">
              <w:rPr>
                <w:rFonts w:ascii="Arial" w:hAnsi="Arial" w:cs="Arial"/>
                <w:noProof/>
                <w:sz w:val="20"/>
                <w:szCs w:val="20"/>
              </w:rPr>
              <w:drawing>
                <wp:inline distT="0" distB="0" distL="0" distR="0" wp14:anchorId="55448A92" wp14:editId="351D0393">
                  <wp:extent cx="446400" cy="446400"/>
                  <wp:effectExtent l="0" t="0" r="0" b="0"/>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46400" cy="446400"/>
                          </a:xfrm>
                          <a:prstGeom prst="rect">
                            <a:avLst/>
                          </a:prstGeom>
                        </pic:spPr>
                      </pic:pic>
                    </a:graphicData>
                  </a:graphic>
                </wp:inline>
              </w:drawing>
            </w:r>
          </w:p>
        </w:tc>
        <w:tc>
          <w:tcPr>
            <w:tcW w:w="8642" w:type="dxa"/>
            <w:vAlign w:val="center"/>
          </w:tcPr>
          <w:p w14:paraId="4DE7AF62" w14:textId="035CEE77" w:rsidR="0000410D" w:rsidRPr="0000410D" w:rsidRDefault="0000410D" w:rsidP="000B08D7">
            <w:pPr>
              <w:rPr>
                <w:rFonts w:cs="Arial"/>
                <w:i/>
                <w:iCs/>
              </w:rPr>
            </w:pPr>
            <w:r w:rsidRPr="0000410D">
              <w:rPr>
                <w:rFonts w:cs="Arial"/>
                <w:i/>
                <w:iCs/>
              </w:rPr>
              <w:t xml:space="preserve">Evidence should include a written internal dispute resolution procedure and may include call scripts and other standard information to be provided to complainants, and </w:t>
            </w:r>
            <w:r w:rsidRPr="0000410D">
              <w:rPr>
                <w:rFonts w:cs="Arial"/>
                <w:b/>
                <w:i/>
                <w:iCs/>
              </w:rPr>
              <w:t>research employee</w:t>
            </w:r>
            <w:r w:rsidRPr="0000410D">
              <w:rPr>
                <w:rFonts w:cs="Arial"/>
                <w:i/>
                <w:iCs/>
              </w:rPr>
              <w:t xml:space="preserve"> training materials.</w:t>
            </w:r>
          </w:p>
        </w:tc>
      </w:tr>
    </w:tbl>
    <w:p w14:paraId="7DA998CB" w14:textId="3E88D828" w:rsidR="00216AF7" w:rsidRPr="001C3C60" w:rsidRDefault="001B5CD2" w:rsidP="001C3C60">
      <w:pPr>
        <w:pStyle w:val="Heading7"/>
        <w:numPr>
          <w:ilvl w:val="0"/>
          <w:numId w:val="0"/>
        </w:numPr>
        <w:ind w:left="1296" w:hanging="1296"/>
        <w:rPr>
          <w:sz w:val="22"/>
          <w:szCs w:val="22"/>
        </w:rPr>
      </w:pPr>
      <w:bookmarkStart w:id="53" w:name="_Toc31711322"/>
      <w:r w:rsidRPr="001C3C60">
        <w:rPr>
          <w:b/>
          <w:sz w:val="22"/>
          <w:szCs w:val="22"/>
        </w:rPr>
        <w:t>Question 1</w:t>
      </w:r>
      <w:r w:rsidR="00C94CA2">
        <w:rPr>
          <w:b/>
          <w:sz w:val="22"/>
          <w:szCs w:val="22"/>
        </w:rPr>
        <w:t>3</w:t>
      </w:r>
      <w:r w:rsidR="00DB7F9A">
        <w:rPr>
          <w:b/>
          <w:sz w:val="22"/>
          <w:szCs w:val="22"/>
        </w:rPr>
        <w:t>—</w:t>
      </w:r>
      <w:r w:rsidR="00216AF7" w:rsidRPr="001C3C60">
        <w:rPr>
          <w:b/>
          <w:sz w:val="22"/>
          <w:szCs w:val="22"/>
        </w:rPr>
        <w:t>disclosure</w:t>
      </w:r>
      <w:r w:rsidR="00384E4F" w:rsidRPr="001C3C60">
        <w:rPr>
          <w:b/>
          <w:sz w:val="22"/>
          <w:szCs w:val="22"/>
        </w:rPr>
        <w:t xml:space="preserve"> and de-identification</w:t>
      </w:r>
      <w:r w:rsidRPr="001C3C60">
        <w:rPr>
          <w:b/>
          <w:sz w:val="22"/>
          <w:szCs w:val="22"/>
        </w:rPr>
        <w:t xml:space="preserve"> of authorised research</w:t>
      </w:r>
      <w:bookmarkEnd w:id="53"/>
    </w:p>
    <w:p w14:paraId="173A5D2C" w14:textId="4EF58852" w:rsidR="00AB55C2" w:rsidRDefault="00AA0413">
      <w:pPr>
        <w:rPr>
          <w:rFonts w:cs="Arial"/>
        </w:rPr>
      </w:pPr>
      <w:bookmarkStart w:id="54" w:name="_Toc536084980"/>
      <w:r w:rsidRPr="00D8428E">
        <w:rPr>
          <w:rFonts w:cs="Arial"/>
          <w:bCs/>
        </w:rPr>
        <w:t>You can only</w:t>
      </w:r>
      <w:r w:rsidR="005601B5" w:rsidRPr="00F05663">
        <w:rPr>
          <w:rFonts w:cs="Arial"/>
        </w:rPr>
        <w:t xml:space="preserve"> disclose </w:t>
      </w:r>
      <w:r w:rsidR="00D51494" w:rsidRPr="00D51494">
        <w:rPr>
          <w:rFonts w:cs="Arial"/>
          <w:b/>
          <w:bCs/>
        </w:rPr>
        <w:t>research information</w:t>
      </w:r>
      <w:r w:rsidR="009F0D20">
        <w:rPr>
          <w:rFonts w:cs="Arial"/>
          <w:b/>
          <w:bCs/>
        </w:rPr>
        <w:t xml:space="preserve"> </w:t>
      </w:r>
      <w:r w:rsidR="009F0D20">
        <w:rPr>
          <w:rFonts w:cs="Arial"/>
        </w:rPr>
        <w:t>in the following ways</w:t>
      </w:r>
      <w:r w:rsidR="00AB55C2" w:rsidRPr="00F05663">
        <w:rPr>
          <w:rFonts w:cs="Arial"/>
        </w:rPr>
        <w:t>:</w:t>
      </w:r>
      <w:r w:rsidR="00216AF7" w:rsidRPr="00176EFD">
        <w:rPr>
          <w:rFonts w:cs="Arial"/>
        </w:rPr>
        <w:t xml:space="preserve"> </w:t>
      </w:r>
    </w:p>
    <w:p w14:paraId="18D6D7ED" w14:textId="070111C6" w:rsidR="00434FBC" w:rsidRDefault="001B5CD2" w:rsidP="003536F2">
      <w:pPr>
        <w:pStyle w:val="ListParagraph"/>
        <w:numPr>
          <w:ilvl w:val="0"/>
          <w:numId w:val="13"/>
        </w:numPr>
        <w:ind w:left="426"/>
        <w:contextualSpacing w:val="0"/>
        <w:rPr>
          <w:rFonts w:cs="Arial"/>
        </w:rPr>
      </w:pPr>
      <w:r w:rsidRPr="00AB55C2">
        <w:rPr>
          <w:rFonts w:cs="Arial"/>
        </w:rPr>
        <w:t xml:space="preserve">to </w:t>
      </w:r>
      <w:r w:rsidRPr="000B70B5">
        <w:rPr>
          <w:rFonts w:cs="Arial"/>
          <w:b/>
          <w:bCs/>
        </w:rPr>
        <w:t>research employees</w:t>
      </w:r>
    </w:p>
    <w:p w14:paraId="39F54435" w14:textId="3A2118EC" w:rsidR="00434FBC" w:rsidRPr="00D72DF4" w:rsidRDefault="00434FBC" w:rsidP="003536F2">
      <w:pPr>
        <w:pStyle w:val="ListParagraph"/>
        <w:numPr>
          <w:ilvl w:val="0"/>
          <w:numId w:val="13"/>
        </w:numPr>
        <w:ind w:left="426"/>
        <w:contextualSpacing w:val="0"/>
        <w:rPr>
          <w:rFonts w:cs="Arial"/>
        </w:rPr>
      </w:pPr>
      <w:r w:rsidRPr="00176EFD">
        <w:rPr>
          <w:rFonts w:cs="Arial"/>
        </w:rPr>
        <w:t xml:space="preserve">if it </w:t>
      </w:r>
      <w:r w:rsidR="005B3703">
        <w:rPr>
          <w:rFonts w:cs="Arial"/>
        </w:rPr>
        <w:t xml:space="preserve">is </w:t>
      </w:r>
      <w:r w:rsidRPr="00E81CD3">
        <w:rPr>
          <w:rFonts w:cs="Arial"/>
        </w:rPr>
        <w:t>de-identified</w:t>
      </w:r>
      <w:r w:rsidR="00D72DF4">
        <w:rPr>
          <w:rFonts w:cs="Arial"/>
        </w:rPr>
        <w:t xml:space="preserve"> (meaning </w:t>
      </w:r>
      <w:r>
        <w:rPr>
          <w:rFonts w:cs="Arial"/>
        </w:rPr>
        <w:t>it</w:t>
      </w:r>
      <w:r w:rsidR="00391631">
        <w:rPr>
          <w:rFonts w:cs="Arial"/>
        </w:rPr>
        <w:t xml:space="preserve"> </w:t>
      </w:r>
      <w:r w:rsidRPr="00391631">
        <w:rPr>
          <w:rFonts w:cs="Arial"/>
        </w:rPr>
        <w:t xml:space="preserve">does not identify the </w:t>
      </w:r>
      <w:r w:rsidRPr="00391631">
        <w:rPr>
          <w:rFonts w:cs="Arial"/>
          <w:b/>
          <w:bCs/>
        </w:rPr>
        <w:t>contacted person</w:t>
      </w:r>
      <w:r w:rsidRPr="00391631">
        <w:rPr>
          <w:rFonts w:cs="Arial"/>
        </w:rPr>
        <w:t xml:space="preserve">, and the </w:t>
      </w:r>
      <w:r w:rsidRPr="00391631">
        <w:rPr>
          <w:rFonts w:cs="Arial"/>
          <w:b/>
          <w:bCs/>
        </w:rPr>
        <w:t>contacted person</w:t>
      </w:r>
      <w:r w:rsidRPr="00391631">
        <w:rPr>
          <w:rFonts w:cs="Arial"/>
        </w:rPr>
        <w:t xml:space="preserve"> is not reasonably identifiable from the information</w:t>
      </w:r>
      <w:proofErr w:type="gramStart"/>
      <w:r w:rsidR="00D72DF4">
        <w:rPr>
          <w:rFonts w:cs="Arial"/>
        </w:rPr>
        <w:t>)</w:t>
      </w:r>
      <w:proofErr w:type="gramEnd"/>
      <w:r w:rsidR="00D72DF4">
        <w:rPr>
          <w:rFonts w:cs="Arial"/>
        </w:rPr>
        <w:t xml:space="preserve"> </w:t>
      </w:r>
      <w:r w:rsidR="00D72DF4" w:rsidRPr="0043624C">
        <w:rPr>
          <w:rFonts w:cs="Arial"/>
          <w:u w:val="single"/>
        </w:rPr>
        <w:t>and</w:t>
      </w:r>
      <w:r w:rsidR="00D72DF4">
        <w:rPr>
          <w:rFonts w:cs="Arial"/>
        </w:rPr>
        <w:t xml:space="preserve"> it </w:t>
      </w:r>
      <w:r w:rsidRPr="00D72DF4">
        <w:rPr>
          <w:rFonts w:cs="Arial"/>
        </w:rPr>
        <w:t>does not include the person’s public number</w:t>
      </w:r>
    </w:p>
    <w:p w14:paraId="16330915" w14:textId="05673F73" w:rsidR="00AB55C2" w:rsidRDefault="00434FBC" w:rsidP="006848B0">
      <w:pPr>
        <w:pStyle w:val="ListParagraph"/>
        <w:numPr>
          <w:ilvl w:val="0"/>
          <w:numId w:val="13"/>
        </w:numPr>
        <w:spacing w:after="240"/>
        <w:ind w:left="425" w:hanging="357"/>
        <w:contextualSpacing w:val="0"/>
        <w:rPr>
          <w:rFonts w:cs="Arial"/>
        </w:rPr>
      </w:pPr>
      <w:r>
        <w:rPr>
          <w:rFonts w:cs="Arial"/>
        </w:rPr>
        <w:t xml:space="preserve">as authorised or </w:t>
      </w:r>
      <w:r w:rsidR="001B5CD2" w:rsidRPr="00AB55C2">
        <w:rPr>
          <w:rFonts w:cs="Arial"/>
        </w:rPr>
        <w:t>required under an applicable law</w:t>
      </w:r>
      <w:r w:rsidR="00216AF7" w:rsidRPr="00AB55C2">
        <w:rPr>
          <w:rFonts w:cs="Arial"/>
        </w:rPr>
        <w:t xml:space="preserve">. </w:t>
      </w:r>
    </w:p>
    <w:p w14:paraId="5387766B" w14:textId="3CDAB7DE" w:rsidR="00BC2989" w:rsidRDefault="000B70B5" w:rsidP="00AB55C2">
      <w:pPr>
        <w:rPr>
          <w:rFonts w:cs="Arial"/>
        </w:rPr>
      </w:pPr>
      <w:r>
        <w:rPr>
          <w:rFonts w:cs="Arial"/>
        </w:rPr>
        <w:t>You</w:t>
      </w:r>
      <w:r w:rsidR="001B5CD2" w:rsidRPr="00AB55C2">
        <w:rPr>
          <w:rFonts w:cs="Arial"/>
        </w:rPr>
        <w:t xml:space="preserve"> must </w:t>
      </w:r>
      <w:r w:rsidR="00216AF7" w:rsidRPr="00AB55C2">
        <w:rPr>
          <w:rFonts w:cs="Arial"/>
        </w:rPr>
        <w:t xml:space="preserve">provide evidence of practices, procedures, processes and systems to </w:t>
      </w:r>
      <w:r w:rsidR="00176EFD">
        <w:rPr>
          <w:rFonts w:cs="Arial"/>
        </w:rPr>
        <w:t>meet this requirement</w:t>
      </w:r>
      <w:r w:rsidR="00BC2989">
        <w:rPr>
          <w:rFonts w:cs="Arial"/>
        </w:rPr>
        <w:t>.</w:t>
      </w:r>
    </w:p>
    <w:tbl>
      <w:tblPr>
        <w:tblStyle w:val="TableGrid"/>
        <w:tblW w:w="0" w:type="auto"/>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1129"/>
        <w:gridCol w:w="8642"/>
      </w:tblGrid>
      <w:tr w:rsidR="0000410D" w14:paraId="30F8EDB6" w14:textId="77777777" w:rsidTr="000B08D7">
        <w:trPr>
          <w:trHeight w:val="710"/>
        </w:trPr>
        <w:tc>
          <w:tcPr>
            <w:tcW w:w="1129" w:type="dxa"/>
            <w:vAlign w:val="center"/>
          </w:tcPr>
          <w:p w14:paraId="6B7B7CEA" w14:textId="348B2034" w:rsidR="0000410D" w:rsidRDefault="008519FA" w:rsidP="000B08D7">
            <w:pPr>
              <w:pStyle w:val="Default"/>
              <w:rPr>
                <w:rFonts w:ascii="Arial" w:hAnsi="Arial" w:cs="Arial"/>
                <w:sz w:val="20"/>
                <w:szCs w:val="20"/>
              </w:rPr>
            </w:pPr>
            <w:r w:rsidRPr="009776A9">
              <w:rPr>
                <w:rFonts w:ascii="Arial" w:hAnsi="Arial" w:cs="Arial"/>
                <w:noProof/>
                <w:sz w:val="20"/>
                <w:szCs w:val="20"/>
              </w:rPr>
              <w:drawing>
                <wp:anchor distT="0" distB="0" distL="114300" distR="114300" simplePos="0" relativeHeight="251679744" behindDoc="0" locked="0" layoutInCell="1" allowOverlap="1" wp14:anchorId="4296C6D1" wp14:editId="351EE80F">
                  <wp:simplePos x="0" y="0"/>
                  <wp:positionH relativeFrom="column">
                    <wp:posOffset>74295</wp:posOffset>
                  </wp:positionH>
                  <wp:positionV relativeFrom="page">
                    <wp:posOffset>-1270</wp:posOffset>
                  </wp:positionV>
                  <wp:extent cx="445770" cy="445770"/>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45770" cy="445770"/>
                          </a:xfrm>
                          <a:prstGeom prst="rect">
                            <a:avLst/>
                          </a:prstGeom>
                        </pic:spPr>
                      </pic:pic>
                    </a:graphicData>
                  </a:graphic>
                  <wp14:sizeRelH relativeFrom="page">
                    <wp14:pctWidth>0</wp14:pctWidth>
                  </wp14:sizeRelH>
                  <wp14:sizeRelV relativeFrom="page">
                    <wp14:pctHeight>0</wp14:pctHeight>
                  </wp14:sizeRelV>
                </wp:anchor>
              </w:drawing>
            </w:r>
            <w:r w:rsidR="00DF4184">
              <w:rPr>
                <w:rFonts w:ascii="Arial" w:hAnsi="Arial" w:cs="Arial"/>
                <w:noProof/>
                <w:sz w:val="20"/>
                <w:szCs w:val="20"/>
              </w:rPr>
              <w:t xml:space="preserve">  </w:t>
            </w:r>
          </w:p>
        </w:tc>
        <w:tc>
          <w:tcPr>
            <w:tcW w:w="8642" w:type="dxa"/>
            <w:vAlign w:val="center"/>
          </w:tcPr>
          <w:p w14:paraId="7F7A705E" w14:textId="77777777" w:rsidR="009776A9" w:rsidRDefault="0000410D" w:rsidP="000B08D7">
            <w:pPr>
              <w:rPr>
                <w:rFonts w:cs="Arial"/>
                <w:i/>
                <w:iCs/>
              </w:rPr>
            </w:pPr>
            <w:r w:rsidRPr="0000410D">
              <w:rPr>
                <w:rFonts w:cs="Arial"/>
                <w:i/>
                <w:iCs/>
              </w:rPr>
              <w:t xml:space="preserve">Evidence may include policy documents, technical security measures, and </w:t>
            </w:r>
            <w:r w:rsidRPr="0000410D">
              <w:rPr>
                <w:rFonts w:cs="Arial"/>
                <w:b/>
                <w:i/>
                <w:iCs/>
              </w:rPr>
              <w:t>research employee</w:t>
            </w:r>
            <w:r w:rsidRPr="0000410D">
              <w:rPr>
                <w:rFonts w:cs="Arial"/>
                <w:i/>
                <w:iCs/>
              </w:rPr>
              <w:t xml:space="preserve"> training materials.</w:t>
            </w:r>
          </w:p>
          <w:p w14:paraId="7B741FE7" w14:textId="18D6B214" w:rsidR="008519FA" w:rsidRPr="0000410D" w:rsidRDefault="008519FA" w:rsidP="000B08D7">
            <w:pPr>
              <w:rPr>
                <w:rFonts w:cs="Arial"/>
                <w:i/>
                <w:iCs/>
              </w:rPr>
            </w:pPr>
          </w:p>
        </w:tc>
      </w:tr>
    </w:tbl>
    <w:bookmarkEnd w:id="54"/>
    <w:p w14:paraId="6C4B247D" w14:textId="02B351A9" w:rsidR="00855490" w:rsidRPr="001C3C60" w:rsidRDefault="00855490" w:rsidP="00F05663">
      <w:pPr>
        <w:autoSpaceDE w:val="0"/>
        <w:autoSpaceDN w:val="0"/>
        <w:adjustRightInd w:val="0"/>
        <w:rPr>
          <w:rFonts w:eastAsiaTheme="minorHAnsi" w:cs="Arial"/>
          <w:lang w:val="en-AU"/>
        </w:rPr>
      </w:pPr>
      <w:r w:rsidRPr="001C3C60">
        <w:rPr>
          <w:rFonts w:eastAsiaTheme="minorHAnsi" w:cs="Arial"/>
          <w:lang w:val="en-AU"/>
        </w:rPr>
        <w:t>The Office of the Australian Information Commissioner provides guidance on when a person is reasonably identifiable from information</w:t>
      </w:r>
      <w:r w:rsidR="001214B6">
        <w:rPr>
          <w:rFonts w:eastAsiaTheme="minorHAnsi" w:cs="Arial"/>
          <w:lang w:val="en-AU"/>
        </w:rPr>
        <w:t>—</w:t>
      </w:r>
      <w:hyperlink r:id="rId31" w:history="1">
        <w:r w:rsidR="005C205A">
          <w:rPr>
            <w:rStyle w:val="Hyperlink"/>
          </w:rPr>
          <w:t>oaic.gov.au/agencies-and-organisations/guides/what-is-personal-information</w:t>
        </w:r>
      </w:hyperlink>
      <w:r w:rsidR="001214B6" w:rsidRPr="0022248D">
        <w:rPr>
          <w:rStyle w:val="Hyperlink"/>
          <w:color w:val="auto"/>
          <w:u w:val="none"/>
        </w:rPr>
        <w:t>.</w:t>
      </w:r>
    </w:p>
    <w:p w14:paraId="7BC1A6ED" w14:textId="61E11EE4" w:rsidR="00855490" w:rsidRDefault="000B70B5">
      <w:pPr>
        <w:autoSpaceDE w:val="0"/>
        <w:autoSpaceDN w:val="0"/>
        <w:adjustRightInd w:val="0"/>
        <w:rPr>
          <w:rFonts w:eastAsiaTheme="minorHAnsi" w:cs="Arial"/>
          <w:lang w:val="en-AU"/>
        </w:rPr>
      </w:pPr>
      <w:r>
        <w:rPr>
          <w:rFonts w:eastAsiaTheme="minorHAnsi" w:cs="Arial"/>
          <w:lang w:val="en-AU"/>
        </w:rPr>
        <w:t>You</w:t>
      </w:r>
      <w:r w:rsidR="00855490" w:rsidRPr="001C3C60">
        <w:rPr>
          <w:rFonts w:eastAsiaTheme="minorHAnsi" w:cs="Arial"/>
          <w:lang w:val="en-AU"/>
        </w:rPr>
        <w:t xml:space="preserve"> </w:t>
      </w:r>
      <w:r w:rsidR="00657E67">
        <w:rPr>
          <w:rFonts w:eastAsiaTheme="minorHAnsi" w:cs="Arial"/>
          <w:lang w:val="en-AU"/>
        </w:rPr>
        <w:t>must</w:t>
      </w:r>
      <w:r w:rsidR="00657E67" w:rsidRPr="001C3C60">
        <w:rPr>
          <w:rFonts w:eastAsiaTheme="minorHAnsi" w:cs="Arial"/>
          <w:lang w:val="en-AU"/>
        </w:rPr>
        <w:t xml:space="preserve"> </w:t>
      </w:r>
      <w:r w:rsidR="00855490" w:rsidRPr="001C3C60">
        <w:rPr>
          <w:rFonts w:eastAsiaTheme="minorHAnsi" w:cs="Arial"/>
          <w:lang w:val="en-AU"/>
        </w:rPr>
        <w:t xml:space="preserve">carefully consider whether </w:t>
      </w:r>
      <w:r w:rsidR="00384E4F" w:rsidRPr="001C3C60">
        <w:rPr>
          <w:rFonts w:eastAsiaTheme="minorHAnsi" w:cs="Arial"/>
          <w:lang w:val="en-AU"/>
        </w:rPr>
        <w:t xml:space="preserve">methods to </w:t>
      </w:r>
      <w:r w:rsidR="00384E4F" w:rsidRPr="00F05663">
        <w:rPr>
          <w:rFonts w:eastAsiaTheme="minorHAnsi" w:cs="Arial"/>
          <w:b/>
          <w:lang w:val="en-AU"/>
        </w:rPr>
        <w:t>de</w:t>
      </w:r>
      <w:r w:rsidR="00E550C2" w:rsidRPr="00F05663">
        <w:rPr>
          <w:rFonts w:eastAsiaTheme="minorHAnsi" w:cs="Arial"/>
          <w:b/>
          <w:lang w:val="en-AU"/>
        </w:rPr>
        <w:t>-</w:t>
      </w:r>
      <w:r w:rsidR="00384E4F" w:rsidRPr="00F05663">
        <w:rPr>
          <w:rFonts w:eastAsiaTheme="minorHAnsi" w:cs="Arial"/>
          <w:b/>
          <w:lang w:val="en-AU"/>
        </w:rPr>
        <w:t>identify</w:t>
      </w:r>
      <w:r w:rsidR="00384E4F" w:rsidRPr="001C3C60">
        <w:rPr>
          <w:rFonts w:eastAsiaTheme="minorHAnsi" w:cs="Arial"/>
          <w:lang w:val="en-AU"/>
        </w:rPr>
        <w:t xml:space="preserve"> </w:t>
      </w:r>
      <w:r w:rsidR="00384E4F" w:rsidRPr="001C3C60">
        <w:rPr>
          <w:rFonts w:eastAsiaTheme="minorHAnsi" w:cs="Arial"/>
          <w:b/>
          <w:lang w:val="en-AU"/>
        </w:rPr>
        <w:t>research information</w:t>
      </w:r>
      <w:r w:rsidR="00384E4F" w:rsidRPr="001C3C60">
        <w:rPr>
          <w:rFonts w:eastAsiaTheme="minorHAnsi" w:cs="Arial"/>
          <w:lang w:val="en-AU"/>
        </w:rPr>
        <w:t xml:space="preserve"> are </w:t>
      </w:r>
      <w:r w:rsidR="00BB0258" w:rsidRPr="001C3C60">
        <w:rPr>
          <w:rFonts w:eastAsiaTheme="minorHAnsi" w:cs="Arial"/>
          <w:lang w:val="en-AU"/>
        </w:rPr>
        <w:t>sufficient and</w:t>
      </w:r>
      <w:r w:rsidR="00384E4F" w:rsidRPr="001C3C60">
        <w:rPr>
          <w:rFonts w:eastAsiaTheme="minorHAnsi" w:cs="Arial"/>
          <w:lang w:val="en-AU"/>
        </w:rPr>
        <w:t xml:space="preserve"> should seek further advice if required.</w:t>
      </w:r>
    </w:p>
    <w:tbl>
      <w:tblPr>
        <w:tblStyle w:val="TableGrid"/>
        <w:tblW w:w="0" w:type="auto"/>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1129"/>
        <w:gridCol w:w="8642"/>
      </w:tblGrid>
      <w:tr w:rsidR="00380576" w14:paraId="61301A23" w14:textId="77777777" w:rsidTr="000B08D7">
        <w:trPr>
          <w:trHeight w:val="710"/>
        </w:trPr>
        <w:tc>
          <w:tcPr>
            <w:tcW w:w="1129" w:type="dxa"/>
          </w:tcPr>
          <w:p w14:paraId="6D22A160" w14:textId="5CB792B4" w:rsidR="00380576" w:rsidRDefault="008519FA" w:rsidP="000B08D7">
            <w:pPr>
              <w:pStyle w:val="Default"/>
              <w:rPr>
                <w:rFonts w:ascii="Arial" w:hAnsi="Arial" w:cs="Arial"/>
                <w:sz w:val="20"/>
                <w:szCs w:val="20"/>
              </w:rPr>
            </w:pPr>
            <w:r>
              <w:rPr>
                <w:rFonts w:ascii="Arial" w:hAnsi="Arial" w:cs="Arial"/>
                <w:noProof/>
                <w:sz w:val="20"/>
                <w:szCs w:val="20"/>
              </w:rPr>
              <w:drawing>
                <wp:anchor distT="0" distB="0" distL="36195" distR="114300" simplePos="0" relativeHeight="251698176" behindDoc="0" locked="0" layoutInCell="1" allowOverlap="1" wp14:anchorId="0983FC07" wp14:editId="4C649D0D">
                  <wp:simplePos x="0" y="0"/>
                  <wp:positionH relativeFrom="margin">
                    <wp:posOffset>69850</wp:posOffset>
                  </wp:positionH>
                  <wp:positionV relativeFrom="paragraph">
                    <wp:posOffset>137160</wp:posOffset>
                  </wp:positionV>
                  <wp:extent cx="446400" cy="446400"/>
                  <wp:effectExtent l="0" t="0" r="0" b="0"/>
                  <wp:wrapSquare wrapText="bothSides"/>
                  <wp:docPr id="49" name="Graphic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rning.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446400" cy="446400"/>
                          </a:xfrm>
                          <a:prstGeom prst="rect">
                            <a:avLst/>
                          </a:prstGeom>
                        </pic:spPr>
                      </pic:pic>
                    </a:graphicData>
                  </a:graphic>
                  <wp14:sizeRelH relativeFrom="page">
                    <wp14:pctWidth>0</wp14:pctWidth>
                  </wp14:sizeRelH>
                  <wp14:sizeRelV relativeFrom="page">
                    <wp14:pctHeight>0</wp14:pctHeight>
                  </wp14:sizeRelV>
                </wp:anchor>
              </w:drawing>
            </w:r>
          </w:p>
        </w:tc>
        <w:tc>
          <w:tcPr>
            <w:tcW w:w="8642" w:type="dxa"/>
            <w:vAlign w:val="center"/>
          </w:tcPr>
          <w:p w14:paraId="6495C840" w14:textId="1D7C37F9" w:rsidR="00380576" w:rsidRPr="00380576" w:rsidRDefault="00380576" w:rsidP="00380576">
            <w:pPr>
              <w:autoSpaceDE w:val="0"/>
              <w:autoSpaceDN w:val="0"/>
              <w:adjustRightInd w:val="0"/>
              <w:rPr>
                <w:rFonts w:eastAsiaTheme="minorHAnsi" w:cs="Arial"/>
                <w:i/>
                <w:iCs/>
                <w:lang w:val="en-AU"/>
              </w:rPr>
            </w:pPr>
            <w:r w:rsidRPr="00380576">
              <w:rPr>
                <w:rFonts w:eastAsiaTheme="minorHAnsi" w:cs="Arial"/>
                <w:i/>
                <w:iCs/>
                <w:lang w:val="en-AU"/>
              </w:rPr>
              <w:t xml:space="preserve">This rule is subject to the requirements that apply if a </w:t>
            </w:r>
            <w:r w:rsidRPr="00380576">
              <w:rPr>
                <w:rFonts w:eastAsiaTheme="minorHAnsi" w:cs="Arial"/>
                <w:b/>
                <w:bCs/>
                <w:i/>
                <w:iCs/>
                <w:lang w:val="en-AU"/>
              </w:rPr>
              <w:t>contacted person</w:t>
            </w:r>
            <w:r w:rsidRPr="00380576">
              <w:rPr>
                <w:rFonts w:eastAsiaTheme="minorHAnsi" w:cs="Arial"/>
                <w:i/>
                <w:iCs/>
                <w:lang w:val="en-AU"/>
              </w:rPr>
              <w:t xml:space="preserve"> refuses or withdraws consent. In this case, an </w:t>
            </w:r>
            <w:r w:rsidRPr="00380576">
              <w:rPr>
                <w:rFonts w:eastAsiaTheme="minorHAnsi" w:cs="Arial"/>
                <w:b/>
                <w:bCs/>
                <w:i/>
                <w:iCs/>
                <w:lang w:val="en-AU"/>
              </w:rPr>
              <w:t>authorised research entity</w:t>
            </w:r>
            <w:r w:rsidRPr="00380576">
              <w:rPr>
                <w:rFonts w:eastAsiaTheme="minorHAnsi" w:cs="Arial"/>
                <w:i/>
                <w:iCs/>
                <w:lang w:val="en-AU"/>
              </w:rPr>
              <w:t xml:space="preserve"> must not record, use or disclose the </w:t>
            </w:r>
            <w:r w:rsidRPr="00380576">
              <w:rPr>
                <w:rFonts w:eastAsiaTheme="minorHAnsi" w:cs="Arial"/>
                <w:b/>
                <w:bCs/>
                <w:i/>
                <w:iCs/>
                <w:lang w:val="en-AU"/>
              </w:rPr>
              <w:t>research information</w:t>
            </w:r>
            <w:r w:rsidRPr="00380576">
              <w:rPr>
                <w:rFonts w:eastAsiaTheme="minorHAnsi" w:cs="Arial"/>
                <w:i/>
                <w:iCs/>
                <w:lang w:val="en-AU"/>
              </w:rPr>
              <w:t>, and must take all reasonable steps to destroy it within 10 business days (see questions 10</w:t>
            </w:r>
            <w:r w:rsidR="001214B6">
              <w:rPr>
                <w:rFonts w:eastAsiaTheme="minorHAnsi" w:cs="Arial"/>
                <w:i/>
                <w:iCs/>
                <w:lang w:val="en-AU"/>
              </w:rPr>
              <w:t>–</w:t>
            </w:r>
            <w:r w:rsidRPr="00380576">
              <w:rPr>
                <w:rFonts w:eastAsiaTheme="minorHAnsi" w:cs="Arial"/>
                <w:i/>
                <w:iCs/>
                <w:lang w:val="en-AU"/>
              </w:rPr>
              <w:t>11 above).</w:t>
            </w:r>
          </w:p>
        </w:tc>
      </w:tr>
    </w:tbl>
    <w:p w14:paraId="38FBE2A2" w14:textId="417C205A" w:rsidR="00216AF7" w:rsidRPr="001C3C60" w:rsidRDefault="00EC1B8A" w:rsidP="001C3C60">
      <w:pPr>
        <w:pStyle w:val="Heading7"/>
        <w:numPr>
          <w:ilvl w:val="0"/>
          <w:numId w:val="0"/>
        </w:numPr>
        <w:ind w:left="1296" w:hanging="1296"/>
        <w:rPr>
          <w:sz w:val="22"/>
          <w:szCs w:val="22"/>
        </w:rPr>
      </w:pPr>
      <w:bookmarkStart w:id="55" w:name="_Toc31711323"/>
      <w:r w:rsidRPr="001C3C60">
        <w:rPr>
          <w:b/>
          <w:sz w:val="22"/>
          <w:szCs w:val="22"/>
        </w:rPr>
        <w:t xml:space="preserve">Question </w:t>
      </w:r>
      <w:r w:rsidR="00F22A20">
        <w:rPr>
          <w:b/>
          <w:sz w:val="22"/>
          <w:szCs w:val="22"/>
        </w:rPr>
        <w:t>14</w:t>
      </w:r>
      <w:r w:rsidR="00DB7F9A">
        <w:rPr>
          <w:b/>
          <w:sz w:val="22"/>
          <w:szCs w:val="22"/>
        </w:rPr>
        <w:t>—</w:t>
      </w:r>
      <w:r w:rsidR="005C415D">
        <w:rPr>
          <w:b/>
          <w:sz w:val="22"/>
          <w:szCs w:val="22"/>
        </w:rPr>
        <w:t xml:space="preserve">your </w:t>
      </w:r>
      <w:r w:rsidRPr="001C3C60">
        <w:rPr>
          <w:b/>
          <w:sz w:val="22"/>
          <w:szCs w:val="22"/>
        </w:rPr>
        <w:t>research e</w:t>
      </w:r>
      <w:r w:rsidR="00216AF7" w:rsidRPr="001C3C60">
        <w:rPr>
          <w:b/>
          <w:sz w:val="22"/>
          <w:szCs w:val="22"/>
        </w:rPr>
        <w:t>mployees</w:t>
      </w:r>
      <w:bookmarkEnd w:id="55"/>
      <w:r w:rsidR="00216AF7" w:rsidRPr="001C3C60">
        <w:rPr>
          <w:b/>
          <w:sz w:val="22"/>
          <w:szCs w:val="22"/>
        </w:rPr>
        <w:t xml:space="preserve"> </w:t>
      </w:r>
    </w:p>
    <w:p w14:paraId="03B6DFDD" w14:textId="385EA4A2" w:rsidR="00EC1B8A" w:rsidRPr="001C3C60" w:rsidRDefault="000171FA" w:rsidP="001C3C60">
      <w:pPr>
        <w:pStyle w:val="Default"/>
        <w:spacing w:after="120"/>
        <w:rPr>
          <w:rFonts w:ascii="Arial" w:eastAsiaTheme="majorEastAsia" w:hAnsi="Arial" w:cs="Arial"/>
          <w:color w:val="auto"/>
          <w:sz w:val="20"/>
          <w:szCs w:val="20"/>
          <w:lang w:val="en-US"/>
        </w:rPr>
      </w:pPr>
      <w:r>
        <w:rPr>
          <w:rFonts w:ascii="Arial" w:eastAsiaTheme="majorEastAsia" w:hAnsi="Arial" w:cs="Arial"/>
          <w:sz w:val="20"/>
          <w:szCs w:val="20"/>
        </w:rPr>
        <w:t>You</w:t>
      </w:r>
      <w:r w:rsidR="00EC1B8A" w:rsidRPr="001C3C60">
        <w:rPr>
          <w:rFonts w:ascii="Arial" w:eastAsiaTheme="majorEastAsia" w:hAnsi="Arial" w:cs="Arial"/>
          <w:sz w:val="20"/>
          <w:szCs w:val="20"/>
        </w:rPr>
        <w:t xml:space="preserve"> must take all reasonable steps to ensure</w:t>
      </w:r>
      <w:r w:rsidR="00216AF7" w:rsidRPr="001C3C60">
        <w:rPr>
          <w:rFonts w:ascii="Arial" w:eastAsiaTheme="majorEastAsia" w:hAnsi="Arial" w:cs="Arial"/>
          <w:sz w:val="20"/>
          <w:szCs w:val="20"/>
        </w:rPr>
        <w:t xml:space="preserve"> </w:t>
      </w:r>
      <w:r>
        <w:rPr>
          <w:rFonts w:ascii="Arial" w:eastAsiaTheme="majorEastAsia" w:hAnsi="Arial" w:cs="Arial"/>
          <w:sz w:val="20"/>
          <w:szCs w:val="20"/>
        </w:rPr>
        <w:t xml:space="preserve">your </w:t>
      </w:r>
      <w:r w:rsidR="00216AF7" w:rsidRPr="001C3C60">
        <w:rPr>
          <w:rFonts w:ascii="Arial" w:eastAsiaTheme="majorEastAsia" w:hAnsi="Arial" w:cs="Arial"/>
          <w:b/>
          <w:sz w:val="20"/>
          <w:szCs w:val="20"/>
        </w:rPr>
        <w:t>research employees</w:t>
      </w:r>
      <w:r w:rsidR="00EC1B8A" w:rsidRPr="001C3C60">
        <w:rPr>
          <w:rFonts w:ascii="Arial" w:eastAsiaTheme="majorEastAsia" w:hAnsi="Arial" w:cs="Arial"/>
          <w:sz w:val="20"/>
          <w:szCs w:val="20"/>
        </w:rPr>
        <w:t xml:space="preserve"> are aware of and comply with conditions of </w:t>
      </w:r>
      <w:r w:rsidR="00D41537" w:rsidRPr="001C3C60">
        <w:rPr>
          <w:rFonts w:ascii="Arial" w:eastAsiaTheme="majorEastAsia" w:hAnsi="Arial" w:cs="Arial"/>
          <w:sz w:val="20"/>
          <w:szCs w:val="20"/>
        </w:rPr>
        <w:t>authorisation and</w:t>
      </w:r>
      <w:r w:rsidR="00EC1B8A" w:rsidRPr="001C3C60">
        <w:rPr>
          <w:rFonts w:ascii="Arial" w:eastAsiaTheme="majorEastAsia" w:hAnsi="Arial" w:cs="Arial"/>
          <w:sz w:val="20"/>
          <w:szCs w:val="20"/>
        </w:rPr>
        <w:t xml:space="preserve"> </w:t>
      </w:r>
      <w:r w:rsidR="009F0D20">
        <w:rPr>
          <w:rFonts w:ascii="Arial" w:eastAsiaTheme="majorEastAsia" w:hAnsi="Arial" w:cs="Arial"/>
          <w:sz w:val="20"/>
          <w:szCs w:val="20"/>
        </w:rPr>
        <w:t xml:space="preserve">that they </w:t>
      </w:r>
      <w:r w:rsidR="00EC1B8A" w:rsidRPr="001C3C60">
        <w:rPr>
          <w:rFonts w:ascii="Arial" w:eastAsiaTheme="majorEastAsia" w:hAnsi="Arial" w:cs="Arial"/>
          <w:sz w:val="20"/>
          <w:szCs w:val="20"/>
        </w:rPr>
        <w:t xml:space="preserve">notify </w:t>
      </w:r>
      <w:r>
        <w:rPr>
          <w:rFonts w:ascii="Arial" w:eastAsiaTheme="majorEastAsia" w:hAnsi="Arial" w:cs="Arial"/>
          <w:sz w:val="20"/>
          <w:szCs w:val="20"/>
        </w:rPr>
        <w:t>you</w:t>
      </w:r>
      <w:r w:rsidR="00EC1B8A" w:rsidRPr="001C3C60">
        <w:rPr>
          <w:rFonts w:ascii="Arial" w:eastAsiaTheme="majorEastAsia" w:hAnsi="Arial" w:cs="Arial"/>
          <w:sz w:val="20"/>
          <w:szCs w:val="20"/>
        </w:rPr>
        <w:t xml:space="preserve"> of </w:t>
      </w:r>
      <w:r w:rsidR="004B4F8F">
        <w:rPr>
          <w:rFonts w:ascii="Arial" w:eastAsiaTheme="majorEastAsia" w:hAnsi="Arial" w:cs="Arial"/>
          <w:sz w:val="20"/>
          <w:szCs w:val="20"/>
        </w:rPr>
        <w:t>anything</w:t>
      </w:r>
      <w:r w:rsidR="00EC1B8A" w:rsidRPr="001C3C60">
        <w:rPr>
          <w:rFonts w:ascii="Arial" w:eastAsiaTheme="majorEastAsia" w:hAnsi="Arial" w:cs="Arial"/>
          <w:sz w:val="20"/>
          <w:szCs w:val="20"/>
        </w:rPr>
        <w:t xml:space="preserve"> that might result in a breach of conditions</w:t>
      </w:r>
      <w:r w:rsidR="00676C16" w:rsidRPr="001C3C60">
        <w:rPr>
          <w:rFonts w:ascii="Arial" w:eastAsiaTheme="majorEastAsia" w:hAnsi="Arial" w:cs="Arial"/>
          <w:sz w:val="20"/>
          <w:szCs w:val="20"/>
        </w:rPr>
        <w:t xml:space="preserve"> of authorisation</w:t>
      </w:r>
      <w:r w:rsidR="00EC1B8A" w:rsidRPr="001C3C60">
        <w:rPr>
          <w:rFonts w:ascii="Arial" w:eastAsiaTheme="majorEastAsia" w:hAnsi="Arial" w:cs="Arial"/>
          <w:sz w:val="20"/>
          <w:szCs w:val="20"/>
        </w:rPr>
        <w:t>.</w:t>
      </w:r>
      <w:r w:rsidR="00216AF7" w:rsidRPr="001C3C60">
        <w:rPr>
          <w:rFonts w:ascii="Arial" w:eastAsiaTheme="majorEastAsia" w:hAnsi="Arial" w:cs="Arial"/>
          <w:sz w:val="20"/>
          <w:szCs w:val="20"/>
        </w:rPr>
        <w:t xml:space="preserve">  </w:t>
      </w:r>
    </w:p>
    <w:tbl>
      <w:tblPr>
        <w:tblStyle w:val="TableGrid"/>
        <w:tblW w:w="0" w:type="auto"/>
        <w:tblBorders>
          <w:insideH w:val="none" w:sz="0" w:space="0" w:color="auto"/>
          <w:insideV w:val="none" w:sz="0" w:space="0" w:color="auto"/>
        </w:tblBorders>
        <w:tblCellMar>
          <w:top w:w="113" w:type="dxa"/>
          <w:left w:w="57" w:type="dxa"/>
          <w:right w:w="57" w:type="dxa"/>
        </w:tblCellMar>
        <w:tblLook w:val="04A0" w:firstRow="1" w:lastRow="0" w:firstColumn="1" w:lastColumn="0" w:noHBand="0" w:noVBand="1"/>
      </w:tblPr>
      <w:tblGrid>
        <w:gridCol w:w="1129"/>
        <w:gridCol w:w="8642"/>
      </w:tblGrid>
      <w:tr w:rsidR="0000410D" w14:paraId="6A7923A9" w14:textId="77777777" w:rsidTr="0000410D">
        <w:trPr>
          <w:trHeight w:val="710"/>
        </w:trPr>
        <w:tc>
          <w:tcPr>
            <w:tcW w:w="1129" w:type="dxa"/>
            <w:vAlign w:val="center"/>
          </w:tcPr>
          <w:p w14:paraId="1C7C25DD" w14:textId="16AF7339" w:rsidR="0000410D" w:rsidRDefault="00DF4184" w:rsidP="000B08D7">
            <w:pPr>
              <w:pStyle w:val="Default"/>
              <w:rPr>
                <w:rFonts w:ascii="Arial" w:hAnsi="Arial" w:cs="Arial"/>
                <w:sz w:val="20"/>
                <w:szCs w:val="20"/>
              </w:rPr>
            </w:pPr>
            <w:r>
              <w:rPr>
                <w:rFonts w:ascii="Arial" w:hAnsi="Arial" w:cs="Arial"/>
                <w:noProof/>
                <w:sz w:val="20"/>
                <w:szCs w:val="20"/>
              </w:rPr>
              <w:lastRenderedPageBreak/>
              <w:t xml:space="preserve">  </w:t>
            </w:r>
            <w:r w:rsidR="009776A9" w:rsidRPr="009776A9">
              <w:rPr>
                <w:rFonts w:ascii="Arial" w:hAnsi="Arial" w:cs="Arial"/>
                <w:noProof/>
                <w:sz w:val="20"/>
                <w:szCs w:val="20"/>
              </w:rPr>
              <w:drawing>
                <wp:anchor distT="0" distB="0" distL="114300" distR="114300" simplePos="0" relativeHeight="251678720" behindDoc="0" locked="0" layoutInCell="1" allowOverlap="1" wp14:anchorId="63E406E7" wp14:editId="7DB95020">
                  <wp:simplePos x="0" y="0"/>
                  <wp:positionH relativeFrom="column">
                    <wp:posOffset>74295</wp:posOffset>
                  </wp:positionH>
                  <wp:positionV relativeFrom="paragraph">
                    <wp:posOffset>36830</wp:posOffset>
                  </wp:positionV>
                  <wp:extent cx="445770" cy="445770"/>
                  <wp:effectExtent l="0" t="0" r="0" b="0"/>
                  <wp:wrapTopAndBottom/>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45770" cy="445770"/>
                          </a:xfrm>
                          <a:prstGeom prst="rect">
                            <a:avLst/>
                          </a:prstGeom>
                        </pic:spPr>
                      </pic:pic>
                    </a:graphicData>
                  </a:graphic>
                </wp:anchor>
              </w:drawing>
            </w:r>
          </w:p>
        </w:tc>
        <w:tc>
          <w:tcPr>
            <w:tcW w:w="8642" w:type="dxa"/>
            <w:vAlign w:val="center"/>
          </w:tcPr>
          <w:p w14:paraId="61C555CA" w14:textId="77777777" w:rsidR="0000410D" w:rsidRPr="00297258" w:rsidRDefault="0000410D" w:rsidP="0000410D">
            <w:pPr>
              <w:pStyle w:val="Default"/>
              <w:spacing w:after="120"/>
              <w:rPr>
                <w:rFonts w:ascii="Arial" w:eastAsiaTheme="majorEastAsia" w:hAnsi="Arial" w:cs="Arial"/>
                <w:i/>
                <w:iCs/>
                <w:color w:val="auto"/>
                <w:sz w:val="20"/>
                <w:szCs w:val="20"/>
                <w:lang w:val="en-US"/>
              </w:rPr>
            </w:pPr>
            <w:r w:rsidRPr="00297258">
              <w:rPr>
                <w:rFonts w:ascii="Arial" w:eastAsiaTheme="majorEastAsia" w:hAnsi="Arial" w:cs="Arial"/>
                <w:i/>
                <w:iCs/>
                <w:color w:val="auto"/>
                <w:sz w:val="20"/>
                <w:szCs w:val="20"/>
                <w:lang w:val="en-US"/>
              </w:rPr>
              <w:t xml:space="preserve">Evidence might take the form of </w:t>
            </w:r>
            <w:r w:rsidRPr="00297258">
              <w:rPr>
                <w:rFonts w:ascii="Arial" w:eastAsiaTheme="majorEastAsia" w:hAnsi="Arial" w:cs="Arial"/>
                <w:b/>
                <w:i/>
                <w:iCs/>
                <w:color w:val="auto"/>
                <w:sz w:val="20"/>
                <w:szCs w:val="20"/>
                <w:lang w:val="en-US"/>
              </w:rPr>
              <w:t>research employee</w:t>
            </w:r>
            <w:r w:rsidRPr="00297258">
              <w:rPr>
                <w:rFonts w:ascii="Arial" w:eastAsiaTheme="majorEastAsia" w:hAnsi="Arial" w:cs="Arial"/>
                <w:i/>
                <w:iCs/>
                <w:color w:val="auto"/>
                <w:sz w:val="20"/>
                <w:szCs w:val="20"/>
                <w:lang w:val="en-US"/>
              </w:rPr>
              <w:t xml:space="preserve"> </w:t>
            </w:r>
            <w:r w:rsidRPr="00297258">
              <w:rPr>
                <w:rFonts w:ascii="Arial" w:hAnsi="Arial" w:cs="Arial"/>
                <w:i/>
                <w:iCs/>
                <w:sz w:val="20"/>
                <w:szCs w:val="20"/>
              </w:rPr>
              <w:t>training materials, training and education systems, and process/procedure documents to be followed in the event of a contravention or possible contravention of a condition.</w:t>
            </w:r>
          </w:p>
        </w:tc>
      </w:tr>
    </w:tbl>
    <w:p w14:paraId="312091BA" w14:textId="51F1EED1" w:rsidR="004B4F8F" w:rsidRPr="001C3C60" w:rsidRDefault="004B4F8F" w:rsidP="00DF4184">
      <w:pPr>
        <w:pStyle w:val="Heading7"/>
        <w:keepNext/>
        <w:keepLines/>
        <w:numPr>
          <w:ilvl w:val="0"/>
          <w:numId w:val="0"/>
        </w:numPr>
        <w:ind w:left="1296" w:right="-138" w:hanging="1296"/>
        <w:rPr>
          <w:sz w:val="22"/>
          <w:szCs w:val="22"/>
        </w:rPr>
      </w:pPr>
      <w:bookmarkStart w:id="56" w:name="_Toc31711324"/>
      <w:r w:rsidRPr="001C3C60">
        <w:rPr>
          <w:b/>
          <w:sz w:val="22"/>
          <w:szCs w:val="22"/>
        </w:rPr>
        <w:t>Question</w:t>
      </w:r>
      <w:r>
        <w:rPr>
          <w:b/>
          <w:sz w:val="22"/>
          <w:szCs w:val="22"/>
        </w:rPr>
        <w:t>s</w:t>
      </w:r>
      <w:r w:rsidRPr="001C3C60">
        <w:rPr>
          <w:b/>
          <w:sz w:val="22"/>
          <w:szCs w:val="22"/>
        </w:rPr>
        <w:t xml:space="preserve"> 1</w:t>
      </w:r>
      <w:r>
        <w:rPr>
          <w:b/>
          <w:sz w:val="22"/>
          <w:szCs w:val="22"/>
        </w:rPr>
        <w:t>5–17</w:t>
      </w:r>
      <w:r w:rsidR="00DB7F9A">
        <w:rPr>
          <w:b/>
          <w:sz w:val="22"/>
          <w:szCs w:val="22"/>
        </w:rPr>
        <w:t>—</w:t>
      </w:r>
      <w:r w:rsidRPr="001C3C60">
        <w:rPr>
          <w:b/>
          <w:sz w:val="22"/>
          <w:szCs w:val="22"/>
        </w:rPr>
        <w:t>technical systems for accessing mobile information from IPND Manager</w:t>
      </w:r>
      <w:bookmarkEnd w:id="56"/>
    </w:p>
    <w:p w14:paraId="6022ED08" w14:textId="77777777" w:rsidR="005C415D" w:rsidRDefault="004B4F8F" w:rsidP="00DF4184">
      <w:pPr>
        <w:keepNext/>
        <w:keepLines/>
        <w:rPr>
          <w:rFonts w:eastAsiaTheme="minorHAnsi" w:cs="Arial"/>
          <w:lang w:val="en-AU"/>
        </w:rPr>
      </w:pPr>
      <w:r w:rsidRPr="006B4B12">
        <w:rPr>
          <w:rFonts w:eastAsiaTheme="majorEastAsia" w:cs="Arial"/>
          <w:bCs/>
        </w:rPr>
        <w:t>You</w:t>
      </w:r>
      <w:r>
        <w:rPr>
          <w:rFonts w:eastAsiaTheme="majorEastAsia" w:cs="Arial"/>
          <w:b/>
        </w:rPr>
        <w:t xml:space="preserve"> </w:t>
      </w:r>
      <w:r>
        <w:rPr>
          <w:rFonts w:eastAsiaTheme="minorHAnsi" w:cs="Arial"/>
          <w:lang w:val="en-AU"/>
        </w:rPr>
        <w:t xml:space="preserve">must </w:t>
      </w:r>
      <w:r w:rsidRPr="001C3C60">
        <w:rPr>
          <w:rFonts w:eastAsiaTheme="minorHAnsi" w:cs="Arial"/>
          <w:lang w:val="en-AU"/>
        </w:rPr>
        <w:t xml:space="preserve">have technical systems </w:t>
      </w:r>
      <w:r>
        <w:rPr>
          <w:rFonts w:eastAsiaTheme="minorHAnsi" w:cs="Arial"/>
          <w:lang w:val="en-AU"/>
        </w:rPr>
        <w:t>capable of</w:t>
      </w:r>
      <w:r w:rsidRPr="001C3C60">
        <w:rPr>
          <w:rFonts w:eastAsiaTheme="minorHAnsi" w:cs="Arial"/>
          <w:lang w:val="en-AU"/>
        </w:rPr>
        <w:t xml:space="preserve"> receiv</w:t>
      </w:r>
      <w:r>
        <w:rPr>
          <w:rFonts w:eastAsiaTheme="minorHAnsi" w:cs="Arial"/>
          <w:lang w:val="en-AU"/>
        </w:rPr>
        <w:t>ing the</w:t>
      </w:r>
      <w:r w:rsidRPr="001C3C60">
        <w:rPr>
          <w:rFonts w:eastAsiaTheme="minorHAnsi" w:cs="Arial"/>
          <w:lang w:val="en-AU"/>
        </w:rPr>
        <w:t xml:space="preserve"> </w:t>
      </w:r>
      <w:r w:rsidRPr="001C3C60">
        <w:rPr>
          <w:rFonts w:eastAsiaTheme="minorHAnsi" w:cs="Arial"/>
          <w:b/>
          <w:lang w:val="en-AU"/>
        </w:rPr>
        <w:t>mobile information</w:t>
      </w:r>
      <w:r w:rsidRPr="001C3C60">
        <w:rPr>
          <w:rFonts w:eastAsiaTheme="minorHAnsi" w:cs="Arial"/>
          <w:lang w:val="en-AU"/>
        </w:rPr>
        <w:t xml:space="preserve"> from the IPND Manager. </w:t>
      </w:r>
      <w:r w:rsidR="007819EF">
        <w:rPr>
          <w:rFonts w:eastAsiaTheme="minorHAnsi" w:cs="Arial"/>
          <w:lang w:val="en-AU"/>
        </w:rPr>
        <w:t>You</w:t>
      </w:r>
      <w:r w:rsidR="007819EF" w:rsidRPr="001C3C60">
        <w:rPr>
          <w:rFonts w:eastAsiaTheme="minorHAnsi" w:cs="Arial"/>
          <w:lang w:val="en-AU"/>
        </w:rPr>
        <w:t xml:space="preserve"> are also asked</w:t>
      </w:r>
      <w:r w:rsidR="005C415D">
        <w:rPr>
          <w:rFonts w:eastAsiaTheme="minorHAnsi" w:cs="Arial"/>
          <w:lang w:val="en-AU"/>
        </w:rPr>
        <w:t>:</w:t>
      </w:r>
      <w:r w:rsidR="007819EF" w:rsidRPr="001C3C60">
        <w:rPr>
          <w:rFonts w:eastAsiaTheme="minorHAnsi" w:cs="Arial"/>
          <w:lang w:val="en-AU"/>
        </w:rPr>
        <w:t xml:space="preserve"> </w:t>
      </w:r>
    </w:p>
    <w:p w14:paraId="31E81E20" w14:textId="4963A4C3" w:rsidR="005C415D" w:rsidRDefault="007819EF" w:rsidP="000B08D7">
      <w:pPr>
        <w:pStyle w:val="ListParagraph"/>
        <w:keepNext/>
        <w:keepLines/>
        <w:numPr>
          <w:ilvl w:val="0"/>
          <w:numId w:val="19"/>
        </w:numPr>
        <w:ind w:left="426" w:hanging="426"/>
        <w:rPr>
          <w:rFonts w:eastAsiaTheme="minorHAnsi" w:cs="Arial"/>
          <w:lang w:val="en-AU"/>
        </w:rPr>
      </w:pPr>
      <w:r w:rsidRPr="005C415D">
        <w:rPr>
          <w:rFonts w:eastAsiaTheme="minorHAnsi" w:cs="Arial"/>
          <w:lang w:val="en-AU"/>
        </w:rPr>
        <w:t xml:space="preserve">whether </w:t>
      </w:r>
      <w:r w:rsidRPr="005C415D">
        <w:rPr>
          <w:rFonts w:eastAsiaTheme="minorHAnsi" w:cs="Arial"/>
          <w:b/>
          <w:lang w:val="en-AU"/>
        </w:rPr>
        <w:t>mobile information</w:t>
      </w:r>
      <w:r w:rsidRPr="005C415D">
        <w:rPr>
          <w:rFonts w:eastAsiaTheme="minorHAnsi" w:cs="Arial"/>
          <w:lang w:val="en-AU"/>
        </w:rPr>
        <w:t xml:space="preserve"> and </w:t>
      </w:r>
      <w:r w:rsidRPr="005C415D">
        <w:rPr>
          <w:rFonts w:eastAsiaTheme="minorHAnsi" w:cs="Arial"/>
          <w:b/>
          <w:lang w:val="en-AU"/>
        </w:rPr>
        <w:t xml:space="preserve">research information </w:t>
      </w:r>
      <w:r w:rsidRPr="005C415D">
        <w:rPr>
          <w:rFonts w:eastAsiaTheme="minorHAnsi" w:cs="Arial"/>
          <w:lang w:val="en-AU"/>
        </w:rPr>
        <w:t xml:space="preserve">will be accessible to or handled </w:t>
      </w:r>
      <w:r w:rsidR="005B24EE" w:rsidRPr="005C415D">
        <w:rPr>
          <w:rFonts w:eastAsiaTheme="minorHAnsi" w:cs="Arial"/>
          <w:lang w:val="en-AU"/>
        </w:rPr>
        <w:t xml:space="preserve">by </w:t>
      </w:r>
      <w:r w:rsidRPr="005C415D">
        <w:rPr>
          <w:rFonts w:eastAsiaTheme="minorHAnsi" w:cs="Arial"/>
          <w:lang w:val="en-AU"/>
        </w:rPr>
        <w:t>overseas entities</w:t>
      </w:r>
    </w:p>
    <w:p w14:paraId="49835E9E" w14:textId="591DF6B7" w:rsidR="004B4F8F" w:rsidRPr="005C415D" w:rsidRDefault="005C415D" w:rsidP="006848B0">
      <w:pPr>
        <w:pStyle w:val="ListParagraph"/>
        <w:keepNext/>
        <w:keepLines/>
        <w:numPr>
          <w:ilvl w:val="0"/>
          <w:numId w:val="19"/>
        </w:numPr>
        <w:spacing w:after="240"/>
        <w:ind w:left="425" w:hanging="425"/>
        <w:rPr>
          <w:rFonts w:eastAsiaTheme="minorHAnsi" w:cs="Arial"/>
          <w:lang w:val="en-AU"/>
        </w:rPr>
      </w:pPr>
      <w:r>
        <w:rPr>
          <w:rFonts w:eastAsiaTheme="minorHAnsi" w:cs="Arial"/>
          <w:lang w:val="en-AU"/>
        </w:rPr>
        <w:t xml:space="preserve">if so, </w:t>
      </w:r>
      <w:r w:rsidR="007819EF" w:rsidRPr="005C415D">
        <w:rPr>
          <w:rFonts w:eastAsiaTheme="minorHAnsi" w:cs="Arial"/>
          <w:lang w:val="en-AU"/>
        </w:rPr>
        <w:t xml:space="preserve">to </w:t>
      </w:r>
      <w:r w:rsidR="007819EF" w:rsidRPr="005C415D">
        <w:rPr>
          <w:rFonts w:cs="Arial"/>
        </w:rPr>
        <w:t>provide evidence of the privacy and security measures which will protect the information when accessed/handled by the overseas entity.</w:t>
      </w:r>
      <w:r w:rsidR="004B4F8F" w:rsidRPr="005C415D">
        <w:rPr>
          <w:rFonts w:eastAsiaTheme="minorHAnsi" w:cs="Arial"/>
          <w:lang w:val="en-AU"/>
        </w:rPr>
        <w:t xml:space="preserve"> </w:t>
      </w:r>
    </w:p>
    <w:tbl>
      <w:tblPr>
        <w:tblStyle w:val="TableGrid"/>
        <w:tblW w:w="0" w:type="auto"/>
        <w:tblBorders>
          <w:insideH w:val="none" w:sz="0" w:space="0" w:color="auto"/>
          <w:insideV w:val="none" w:sz="0" w:space="0" w:color="auto"/>
        </w:tblBorders>
        <w:tblCellMar>
          <w:top w:w="113" w:type="dxa"/>
          <w:left w:w="57" w:type="dxa"/>
          <w:right w:w="57" w:type="dxa"/>
        </w:tblCellMar>
        <w:tblLook w:val="04A0" w:firstRow="1" w:lastRow="0" w:firstColumn="1" w:lastColumn="0" w:noHBand="0" w:noVBand="1"/>
      </w:tblPr>
      <w:tblGrid>
        <w:gridCol w:w="1129"/>
        <w:gridCol w:w="8642"/>
      </w:tblGrid>
      <w:tr w:rsidR="0000410D" w14:paraId="5ED14C1D" w14:textId="77777777" w:rsidTr="000B08D7">
        <w:trPr>
          <w:trHeight w:val="710"/>
        </w:trPr>
        <w:tc>
          <w:tcPr>
            <w:tcW w:w="1129" w:type="dxa"/>
            <w:vAlign w:val="center"/>
          </w:tcPr>
          <w:p w14:paraId="76745A14" w14:textId="1D8BD265" w:rsidR="0000410D" w:rsidRDefault="00DF4184" w:rsidP="000B08D7">
            <w:pPr>
              <w:pStyle w:val="Default"/>
              <w:rPr>
                <w:rFonts w:ascii="Arial" w:hAnsi="Arial" w:cs="Arial"/>
                <w:sz w:val="20"/>
                <w:szCs w:val="20"/>
              </w:rPr>
            </w:pPr>
            <w:r>
              <w:rPr>
                <w:rFonts w:ascii="Arial" w:hAnsi="Arial" w:cs="Arial"/>
                <w:noProof/>
                <w:sz w:val="20"/>
                <w:szCs w:val="20"/>
              </w:rPr>
              <w:t xml:space="preserve">  </w:t>
            </w:r>
            <w:r w:rsidR="008519FA" w:rsidRPr="009776A9">
              <w:rPr>
                <w:rFonts w:ascii="Arial" w:hAnsi="Arial" w:cs="Arial"/>
                <w:noProof/>
                <w:sz w:val="20"/>
                <w:szCs w:val="20"/>
              </w:rPr>
              <w:drawing>
                <wp:inline distT="0" distB="0" distL="0" distR="0" wp14:anchorId="18131F45" wp14:editId="4943E32C">
                  <wp:extent cx="446400" cy="446400"/>
                  <wp:effectExtent l="0" t="0" r="0" b="0"/>
                  <wp:docPr id="37" name="Pictur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46400" cy="446400"/>
                          </a:xfrm>
                          <a:prstGeom prst="rect">
                            <a:avLst/>
                          </a:prstGeom>
                        </pic:spPr>
                      </pic:pic>
                    </a:graphicData>
                  </a:graphic>
                </wp:inline>
              </w:drawing>
            </w:r>
          </w:p>
        </w:tc>
        <w:tc>
          <w:tcPr>
            <w:tcW w:w="8642" w:type="dxa"/>
            <w:vAlign w:val="center"/>
          </w:tcPr>
          <w:p w14:paraId="1094D5B2" w14:textId="761CF5FF" w:rsidR="0000410D" w:rsidRPr="00297258" w:rsidRDefault="0000410D" w:rsidP="00297258">
            <w:pPr>
              <w:spacing w:after="60"/>
              <w:contextualSpacing/>
              <w:rPr>
                <w:rFonts w:eastAsiaTheme="minorHAnsi" w:cs="Arial"/>
                <w:i/>
                <w:iCs/>
                <w:lang w:val="en-AU"/>
              </w:rPr>
            </w:pPr>
            <w:r w:rsidRPr="00297258">
              <w:rPr>
                <w:rFonts w:eastAsiaTheme="minorHAnsi" w:cs="Arial"/>
                <w:i/>
                <w:iCs/>
                <w:lang w:val="en-AU"/>
              </w:rPr>
              <w:t>Evidence might include documentation and/or detailed descriptions of security measures such as</w:t>
            </w:r>
            <w:r w:rsidR="00297258">
              <w:rPr>
                <w:rFonts w:eastAsiaTheme="minorHAnsi" w:cs="Arial"/>
                <w:i/>
                <w:iCs/>
                <w:lang w:val="en-AU"/>
              </w:rPr>
              <w:t>:</w:t>
            </w:r>
            <w:r w:rsidRPr="00297258">
              <w:rPr>
                <w:rFonts w:eastAsiaTheme="minorHAnsi" w:cs="Arial"/>
                <w:i/>
                <w:iCs/>
                <w:lang w:val="en-AU"/>
              </w:rPr>
              <w:t xml:space="preserve"> </w:t>
            </w:r>
          </w:p>
          <w:p w14:paraId="38D6C8A2" w14:textId="77777777" w:rsidR="0000410D" w:rsidRPr="00297258" w:rsidRDefault="0000410D" w:rsidP="00297258">
            <w:pPr>
              <w:pStyle w:val="ListParagraph"/>
              <w:numPr>
                <w:ilvl w:val="0"/>
                <w:numId w:val="13"/>
              </w:numPr>
              <w:ind w:left="426"/>
              <w:rPr>
                <w:rFonts w:cs="Arial"/>
                <w:i/>
                <w:iCs/>
              </w:rPr>
            </w:pPr>
            <w:r w:rsidRPr="00297258">
              <w:rPr>
                <w:rFonts w:cs="Arial"/>
                <w:i/>
                <w:iCs/>
              </w:rPr>
              <w:t xml:space="preserve">premises and storage security including restricted authorised access </w:t>
            </w:r>
          </w:p>
          <w:p w14:paraId="7CA91019" w14:textId="77777777" w:rsidR="0000410D" w:rsidRPr="00297258" w:rsidRDefault="0000410D" w:rsidP="00297258">
            <w:pPr>
              <w:pStyle w:val="ListParagraph"/>
              <w:numPr>
                <w:ilvl w:val="0"/>
                <w:numId w:val="13"/>
              </w:numPr>
              <w:ind w:left="426"/>
              <w:rPr>
                <w:rFonts w:cs="Arial"/>
                <w:i/>
                <w:iCs/>
              </w:rPr>
            </w:pPr>
            <w:r w:rsidRPr="00297258">
              <w:rPr>
                <w:rFonts w:cs="Arial"/>
                <w:i/>
                <w:iCs/>
              </w:rPr>
              <w:t>encryption, password protection, firewalls, audit trails</w:t>
            </w:r>
          </w:p>
          <w:p w14:paraId="68B0B9B5" w14:textId="1FF45D39" w:rsidR="0000410D" w:rsidRPr="0000410D" w:rsidRDefault="0000410D" w:rsidP="00297258">
            <w:pPr>
              <w:pStyle w:val="ListParagraph"/>
              <w:numPr>
                <w:ilvl w:val="0"/>
                <w:numId w:val="13"/>
              </w:numPr>
              <w:ind w:left="426"/>
              <w:rPr>
                <w:rFonts w:cs="Arial"/>
              </w:rPr>
            </w:pPr>
            <w:r w:rsidRPr="00297258">
              <w:rPr>
                <w:rFonts w:cs="Arial"/>
                <w:i/>
                <w:iCs/>
              </w:rPr>
              <w:t>limiting access to mobile information and research information to required research employees only.</w:t>
            </w:r>
          </w:p>
        </w:tc>
      </w:tr>
    </w:tbl>
    <w:p w14:paraId="5EF3C15D" w14:textId="4523A637" w:rsidR="00380576" w:rsidRDefault="00380576" w:rsidP="004B4F8F">
      <w:pPr>
        <w:rPr>
          <w:rFonts w:cs="Arial"/>
          <w:highlight w:val="yellow"/>
        </w:rPr>
      </w:pPr>
    </w:p>
    <w:tbl>
      <w:tblPr>
        <w:tblStyle w:val="TableGrid"/>
        <w:tblW w:w="0" w:type="auto"/>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1129"/>
        <w:gridCol w:w="8642"/>
      </w:tblGrid>
      <w:tr w:rsidR="00380576" w14:paraId="5C58815D" w14:textId="77777777" w:rsidTr="000B08D7">
        <w:trPr>
          <w:trHeight w:val="710"/>
        </w:trPr>
        <w:tc>
          <w:tcPr>
            <w:tcW w:w="1129" w:type="dxa"/>
          </w:tcPr>
          <w:p w14:paraId="059D540E" w14:textId="5B941C44" w:rsidR="00380576" w:rsidRDefault="008519FA" w:rsidP="000B08D7">
            <w:pPr>
              <w:pStyle w:val="Default"/>
              <w:rPr>
                <w:rFonts w:ascii="Arial" w:hAnsi="Arial" w:cs="Arial"/>
                <w:sz w:val="20"/>
                <w:szCs w:val="20"/>
              </w:rPr>
            </w:pPr>
            <w:r>
              <w:rPr>
                <w:rFonts w:ascii="Arial" w:hAnsi="Arial" w:cs="Arial"/>
                <w:noProof/>
                <w:sz w:val="20"/>
                <w:szCs w:val="20"/>
              </w:rPr>
              <w:drawing>
                <wp:anchor distT="0" distB="0" distL="36195" distR="114300" simplePos="0" relativeHeight="251700224" behindDoc="0" locked="0" layoutInCell="1" allowOverlap="1" wp14:anchorId="5C0D3544" wp14:editId="4AE9E5F8">
                  <wp:simplePos x="0" y="0"/>
                  <wp:positionH relativeFrom="margin">
                    <wp:posOffset>60325</wp:posOffset>
                  </wp:positionH>
                  <wp:positionV relativeFrom="paragraph">
                    <wp:posOffset>241935</wp:posOffset>
                  </wp:positionV>
                  <wp:extent cx="446400" cy="446400"/>
                  <wp:effectExtent l="0" t="0" r="0" b="0"/>
                  <wp:wrapSquare wrapText="bothSides"/>
                  <wp:docPr id="50" name="Graphic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rning.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446400" cy="446400"/>
                          </a:xfrm>
                          <a:prstGeom prst="rect">
                            <a:avLst/>
                          </a:prstGeom>
                        </pic:spPr>
                      </pic:pic>
                    </a:graphicData>
                  </a:graphic>
                  <wp14:sizeRelH relativeFrom="page">
                    <wp14:pctWidth>0</wp14:pctWidth>
                  </wp14:sizeRelH>
                  <wp14:sizeRelV relativeFrom="page">
                    <wp14:pctHeight>0</wp14:pctHeight>
                  </wp14:sizeRelV>
                </wp:anchor>
              </w:drawing>
            </w:r>
          </w:p>
        </w:tc>
        <w:tc>
          <w:tcPr>
            <w:tcW w:w="8642" w:type="dxa"/>
            <w:vAlign w:val="center"/>
          </w:tcPr>
          <w:p w14:paraId="7FAE49F7" w14:textId="38A3BF8F" w:rsidR="00380576" w:rsidRPr="00380576" w:rsidRDefault="00380576" w:rsidP="00380576">
            <w:pPr>
              <w:rPr>
                <w:rFonts w:cs="Arial"/>
                <w:i/>
                <w:iCs/>
              </w:rPr>
            </w:pPr>
            <w:r w:rsidRPr="00380576">
              <w:rPr>
                <w:rFonts w:eastAsiaTheme="minorHAnsi" w:cs="Arial"/>
                <w:i/>
                <w:iCs/>
                <w:lang w:val="en-AU"/>
              </w:rPr>
              <w:t xml:space="preserve">If authorisation is granted by the ACMA, the </w:t>
            </w:r>
            <w:r w:rsidRPr="00380576">
              <w:rPr>
                <w:rFonts w:eastAsiaTheme="minorHAnsi" w:cs="Arial"/>
                <w:b/>
                <w:i/>
                <w:iCs/>
                <w:lang w:val="en-AU"/>
              </w:rPr>
              <w:t xml:space="preserve">mobile information </w:t>
            </w:r>
            <w:r w:rsidRPr="00380576">
              <w:rPr>
                <w:rFonts w:eastAsiaTheme="minorHAnsi" w:cs="Arial"/>
                <w:i/>
                <w:iCs/>
                <w:lang w:val="en-AU"/>
              </w:rPr>
              <w:t>is provided to the sole or primary applicant (unless another applicant is nominated) by Telstra, the IPND Manager, and there are associated charges.</w:t>
            </w:r>
            <w:r w:rsidRPr="00380576">
              <w:rPr>
                <w:rFonts w:cs="Arial"/>
                <w:i/>
                <w:iCs/>
              </w:rPr>
              <w:t xml:space="preserve"> Applicants are encouraged to review the IPND Manager’s website </w:t>
            </w:r>
            <w:hyperlink r:id="rId32" w:history="1">
              <w:r w:rsidR="00C2248D" w:rsidRPr="00591725">
                <w:rPr>
                  <w:rStyle w:val="Hyperlink"/>
                  <w:rFonts w:cs="Arial"/>
                  <w:i/>
                  <w:iCs/>
                </w:rPr>
                <w:t>telstra.com.au/consumer-advice/ipnd</w:t>
              </w:r>
            </w:hyperlink>
            <w:r w:rsidRPr="00380576">
              <w:rPr>
                <w:rFonts w:cs="Arial"/>
                <w:i/>
                <w:iCs/>
              </w:rPr>
              <w:t xml:space="preserve"> and/or email </w:t>
            </w:r>
            <w:hyperlink r:id="rId33" w:history="1">
              <w:r w:rsidR="00EE39E1" w:rsidRPr="00297258">
                <w:rPr>
                  <w:rStyle w:val="Hyperlink"/>
                  <w:rFonts w:cs="Arial"/>
                  <w:i/>
                  <w:iCs/>
                </w:rPr>
                <w:t>ipnd.manager@team.telstra.com</w:t>
              </w:r>
            </w:hyperlink>
            <w:r w:rsidRPr="00380576">
              <w:rPr>
                <w:rFonts w:cs="Arial"/>
                <w:i/>
                <w:iCs/>
              </w:rPr>
              <w:t xml:space="preserve"> confirm information on costs and other matters, such as the format in which the </w:t>
            </w:r>
            <w:r w:rsidRPr="00380576">
              <w:rPr>
                <w:rFonts w:cs="Arial"/>
                <w:b/>
                <w:i/>
                <w:iCs/>
              </w:rPr>
              <w:t>mobile information</w:t>
            </w:r>
            <w:r w:rsidRPr="00380576">
              <w:rPr>
                <w:rFonts w:cs="Arial"/>
                <w:i/>
                <w:iCs/>
              </w:rPr>
              <w:t xml:space="preserve"> is provided.</w:t>
            </w:r>
          </w:p>
        </w:tc>
      </w:tr>
    </w:tbl>
    <w:p w14:paraId="4CFF5E97" w14:textId="0EB4A8B5" w:rsidR="00216AF7" w:rsidRPr="001C3C60" w:rsidRDefault="00E00E01" w:rsidP="001C3C60">
      <w:pPr>
        <w:pStyle w:val="Heading7"/>
        <w:numPr>
          <w:ilvl w:val="0"/>
          <w:numId w:val="0"/>
        </w:numPr>
        <w:ind w:left="1296" w:hanging="1296"/>
        <w:rPr>
          <w:sz w:val="22"/>
          <w:szCs w:val="22"/>
        </w:rPr>
      </w:pPr>
      <w:bookmarkStart w:id="57" w:name="_Toc31711325"/>
      <w:r w:rsidRPr="001C3C60">
        <w:rPr>
          <w:b/>
          <w:sz w:val="22"/>
          <w:szCs w:val="22"/>
        </w:rPr>
        <w:t xml:space="preserve">Question </w:t>
      </w:r>
      <w:r w:rsidR="000C3540">
        <w:rPr>
          <w:b/>
          <w:sz w:val="22"/>
          <w:szCs w:val="22"/>
        </w:rPr>
        <w:t>18</w:t>
      </w:r>
      <w:r w:rsidR="001214B6">
        <w:rPr>
          <w:b/>
          <w:sz w:val="22"/>
          <w:szCs w:val="22"/>
        </w:rPr>
        <w:t>—</w:t>
      </w:r>
      <w:r w:rsidRPr="001C3C60">
        <w:rPr>
          <w:b/>
          <w:sz w:val="22"/>
          <w:szCs w:val="22"/>
        </w:rPr>
        <w:t>c</w:t>
      </w:r>
      <w:r w:rsidR="00216AF7" w:rsidRPr="001C3C60">
        <w:rPr>
          <w:b/>
          <w:sz w:val="22"/>
          <w:szCs w:val="22"/>
        </w:rPr>
        <w:t>ontravention of authorised conditions</w:t>
      </w:r>
      <w:bookmarkEnd w:id="57"/>
    </w:p>
    <w:p w14:paraId="7BDCB539" w14:textId="29C1AC0F" w:rsidR="00216AF7" w:rsidRPr="001C3C60" w:rsidRDefault="00E00E01" w:rsidP="006848B0">
      <w:pPr>
        <w:pStyle w:val="Default"/>
        <w:spacing w:after="240"/>
        <w:rPr>
          <w:rFonts w:ascii="Arial" w:hAnsi="Arial" w:cs="Arial"/>
          <w:sz w:val="20"/>
          <w:szCs w:val="20"/>
        </w:rPr>
      </w:pPr>
      <w:r w:rsidRPr="001C3C60">
        <w:rPr>
          <w:rFonts w:ascii="Arial" w:hAnsi="Arial" w:cs="Arial"/>
          <w:sz w:val="20"/>
          <w:szCs w:val="20"/>
        </w:rPr>
        <w:t>If</w:t>
      </w:r>
      <w:r w:rsidR="00216AF7" w:rsidRPr="001C3C60">
        <w:rPr>
          <w:rFonts w:ascii="Arial" w:hAnsi="Arial" w:cs="Arial"/>
          <w:sz w:val="20"/>
          <w:szCs w:val="20"/>
        </w:rPr>
        <w:t xml:space="preserve"> a condition of an authorisation</w:t>
      </w:r>
      <w:r w:rsidRPr="001C3C60">
        <w:rPr>
          <w:rFonts w:ascii="Arial" w:hAnsi="Arial" w:cs="Arial"/>
          <w:sz w:val="20"/>
          <w:szCs w:val="20"/>
        </w:rPr>
        <w:t xml:space="preserve"> is contravened</w:t>
      </w:r>
      <w:r w:rsidR="00216AF7" w:rsidRPr="001C3C60">
        <w:rPr>
          <w:rFonts w:ascii="Arial" w:hAnsi="Arial" w:cs="Arial"/>
          <w:sz w:val="20"/>
          <w:szCs w:val="20"/>
        </w:rPr>
        <w:t xml:space="preserve">, </w:t>
      </w:r>
      <w:r w:rsidR="003A48D8">
        <w:rPr>
          <w:rFonts w:ascii="Arial" w:hAnsi="Arial" w:cs="Arial"/>
          <w:sz w:val="20"/>
          <w:szCs w:val="20"/>
        </w:rPr>
        <w:t>you</w:t>
      </w:r>
      <w:r w:rsidRPr="001C3C60">
        <w:rPr>
          <w:rFonts w:ascii="Arial" w:hAnsi="Arial" w:cs="Arial"/>
          <w:sz w:val="20"/>
          <w:szCs w:val="20"/>
        </w:rPr>
        <w:t xml:space="preserve"> must give written notice to the ACMA and take reasonable steps to minimise the effects of the contravention</w:t>
      </w:r>
      <w:r w:rsidR="00216AF7" w:rsidRPr="001C3C60">
        <w:rPr>
          <w:rFonts w:ascii="Arial" w:hAnsi="Arial" w:cs="Arial"/>
          <w:sz w:val="20"/>
          <w:szCs w:val="20"/>
        </w:rPr>
        <w:t>.</w:t>
      </w:r>
    </w:p>
    <w:tbl>
      <w:tblPr>
        <w:tblStyle w:val="TableGrid"/>
        <w:tblW w:w="0" w:type="auto"/>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1129"/>
        <w:gridCol w:w="8642"/>
      </w:tblGrid>
      <w:tr w:rsidR="00297258" w14:paraId="2664D3A6" w14:textId="77777777" w:rsidTr="000B08D7">
        <w:trPr>
          <w:trHeight w:val="710"/>
        </w:trPr>
        <w:tc>
          <w:tcPr>
            <w:tcW w:w="1129" w:type="dxa"/>
            <w:vAlign w:val="center"/>
          </w:tcPr>
          <w:p w14:paraId="3699D879" w14:textId="161F2DF0" w:rsidR="00297258" w:rsidRDefault="00DF4184" w:rsidP="000B08D7">
            <w:pPr>
              <w:pStyle w:val="Default"/>
              <w:rPr>
                <w:rFonts w:ascii="Arial" w:hAnsi="Arial" w:cs="Arial"/>
                <w:sz w:val="20"/>
                <w:szCs w:val="20"/>
              </w:rPr>
            </w:pPr>
            <w:r>
              <w:rPr>
                <w:rFonts w:ascii="Arial" w:hAnsi="Arial" w:cs="Arial"/>
                <w:noProof/>
                <w:sz w:val="20"/>
                <w:szCs w:val="20"/>
              </w:rPr>
              <w:t xml:space="preserve">  </w:t>
            </w:r>
            <w:r w:rsidR="008519FA" w:rsidRPr="009776A9">
              <w:rPr>
                <w:rFonts w:ascii="Arial" w:hAnsi="Arial" w:cs="Arial"/>
                <w:noProof/>
                <w:sz w:val="20"/>
                <w:szCs w:val="20"/>
              </w:rPr>
              <w:drawing>
                <wp:inline distT="0" distB="0" distL="0" distR="0" wp14:anchorId="45321A97" wp14:editId="4C6ED917">
                  <wp:extent cx="446400" cy="446400"/>
                  <wp:effectExtent l="0" t="0" r="0" b="0"/>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46400" cy="446400"/>
                          </a:xfrm>
                          <a:prstGeom prst="rect">
                            <a:avLst/>
                          </a:prstGeom>
                        </pic:spPr>
                      </pic:pic>
                    </a:graphicData>
                  </a:graphic>
                </wp:inline>
              </w:drawing>
            </w:r>
          </w:p>
        </w:tc>
        <w:tc>
          <w:tcPr>
            <w:tcW w:w="8642" w:type="dxa"/>
            <w:vAlign w:val="center"/>
          </w:tcPr>
          <w:p w14:paraId="47125C1E" w14:textId="6C5BA668" w:rsidR="00297258" w:rsidRPr="00297258" w:rsidRDefault="00297258" w:rsidP="00297258">
            <w:pPr>
              <w:pStyle w:val="Default"/>
              <w:spacing w:before="120" w:after="120"/>
              <w:rPr>
                <w:rFonts w:ascii="Arial" w:hAnsi="Arial" w:cs="Arial"/>
                <w:i/>
                <w:iCs/>
                <w:sz w:val="20"/>
                <w:szCs w:val="20"/>
              </w:rPr>
            </w:pPr>
            <w:r w:rsidRPr="00297258">
              <w:rPr>
                <w:rFonts w:ascii="Arial" w:eastAsiaTheme="majorEastAsia" w:hAnsi="Arial" w:cs="Arial"/>
                <w:i/>
                <w:iCs/>
                <w:color w:val="auto"/>
                <w:sz w:val="20"/>
                <w:szCs w:val="20"/>
                <w:lang w:val="en-US"/>
              </w:rPr>
              <w:t xml:space="preserve">Evidence might take the form of </w:t>
            </w:r>
            <w:r w:rsidRPr="00297258">
              <w:rPr>
                <w:rFonts w:ascii="Arial" w:eastAsiaTheme="majorEastAsia" w:hAnsi="Arial" w:cs="Arial"/>
                <w:b/>
                <w:i/>
                <w:iCs/>
                <w:color w:val="auto"/>
                <w:sz w:val="20"/>
                <w:szCs w:val="20"/>
                <w:lang w:val="en-US"/>
              </w:rPr>
              <w:t>research employee</w:t>
            </w:r>
            <w:r w:rsidRPr="00297258">
              <w:rPr>
                <w:rFonts w:ascii="Arial" w:eastAsiaTheme="majorEastAsia" w:hAnsi="Arial" w:cs="Arial"/>
                <w:i/>
                <w:iCs/>
                <w:color w:val="auto"/>
                <w:sz w:val="20"/>
                <w:szCs w:val="20"/>
                <w:lang w:val="en-US"/>
              </w:rPr>
              <w:t xml:space="preserve"> </w:t>
            </w:r>
            <w:r w:rsidRPr="00297258">
              <w:rPr>
                <w:rFonts w:ascii="Arial" w:hAnsi="Arial" w:cs="Arial"/>
                <w:i/>
                <w:iCs/>
                <w:sz w:val="20"/>
                <w:szCs w:val="20"/>
              </w:rPr>
              <w:t>training materials, training and education systems, and process/procedure documents to be followed in the event of a</w:t>
            </w:r>
            <w:r w:rsidR="009F0D20">
              <w:rPr>
                <w:rFonts w:ascii="Arial" w:hAnsi="Arial" w:cs="Arial"/>
                <w:i/>
                <w:iCs/>
                <w:sz w:val="20"/>
                <w:szCs w:val="20"/>
              </w:rPr>
              <w:t>n actual or potential</w:t>
            </w:r>
            <w:r w:rsidRPr="00297258">
              <w:rPr>
                <w:rFonts w:ascii="Arial" w:hAnsi="Arial" w:cs="Arial"/>
                <w:i/>
                <w:iCs/>
                <w:sz w:val="20"/>
                <w:szCs w:val="20"/>
              </w:rPr>
              <w:t xml:space="preserve"> contravention of a condition and for notifying the ACMA.</w:t>
            </w:r>
          </w:p>
        </w:tc>
      </w:tr>
    </w:tbl>
    <w:p w14:paraId="7939B9CD" w14:textId="77777777" w:rsidR="00297258" w:rsidRDefault="00297258" w:rsidP="001C3C60">
      <w:pPr>
        <w:pStyle w:val="Default"/>
        <w:spacing w:after="120"/>
        <w:rPr>
          <w:rFonts w:ascii="Arial" w:eastAsiaTheme="majorEastAsia" w:hAnsi="Arial" w:cs="Arial"/>
          <w:color w:val="auto"/>
          <w:sz w:val="20"/>
          <w:szCs w:val="20"/>
          <w:highlight w:val="cyan"/>
          <w:lang w:val="en-US"/>
        </w:rPr>
      </w:pPr>
    </w:p>
    <w:p w14:paraId="5D213AE6" w14:textId="43B8CF64" w:rsidR="00216AF7" w:rsidRPr="001C3C60" w:rsidRDefault="00837A5E" w:rsidP="00512684">
      <w:pPr>
        <w:pStyle w:val="Heading7"/>
        <w:numPr>
          <w:ilvl w:val="0"/>
          <w:numId w:val="0"/>
        </w:numPr>
        <w:ind w:right="-138"/>
        <w:rPr>
          <w:sz w:val="22"/>
          <w:szCs w:val="22"/>
        </w:rPr>
      </w:pPr>
      <w:bookmarkStart w:id="58" w:name="_Toc31711326"/>
      <w:r w:rsidRPr="001C3C60">
        <w:rPr>
          <w:b/>
          <w:sz w:val="22"/>
          <w:szCs w:val="22"/>
        </w:rPr>
        <w:t>Question</w:t>
      </w:r>
      <w:r w:rsidR="00A46B4C" w:rsidRPr="001C3C60">
        <w:rPr>
          <w:b/>
          <w:sz w:val="22"/>
          <w:szCs w:val="22"/>
        </w:rPr>
        <w:t>s</w:t>
      </w:r>
      <w:r w:rsidRPr="001C3C60">
        <w:rPr>
          <w:b/>
          <w:sz w:val="22"/>
          <w:szCs w:val="22"/>
        </w:rPr>
        <w:t xml:space="preserve"> </w:t>
      </w:r>
      <w:r w:rsidR="000C3540">
        <w:rPr>
          <w:b/>
          <w:sz w:val="22"/>
          <w:szCs w:val="22"/>
        </w:rPr>
        <w:t>19</w:t>
      </w:r>
      <w:r w:rsidR="00512684">
        <w:rPr>
          <w:b/>
          <w:sz w:val="22"/>
          <w:szCs w:val="22"/>
        </w:rPr>
        <w:t>–</w:t>
      </w:r>
      <w:r w:rsidR="00A46B4C" w:rsidRPr="001C3C60">
        <w:rPr>
          <w:b/>
          <w:sz w:val="22"/>
          <w:szCs w:val="22"/>
        </w:rPr>
        <w:t>2</w:t>
      </w:r>
      <w:r w:rsidR="000C3540">
        <w:rPr>
          <w:b/>
          <w:sz w:val="22"/>
          <w:szCs w:val="22"/>
        </w:rPr>
        <w:t>0</w:t>
      </w:r>
      <w:r w:rsidR="001214B6">
        <w:rPr>
          <w:b/>
          <w:sz w:val="22"/>
          <w:szCs w:val="22"/>
        </w:rPr>
        <w:t>—</w:t>
      </w:r>
      <w:r w:rsidRPr="001C3C60">
        <w:rPr>
          <w:b/>
          <w:sz w:val="22"/>
          <w:szCs w:val="22"/>
        </w:rPr>
        <w:t>no u</w:t>
      </w:r>
      <w:r w:rsidR="00216AF7" w:rsidRPr="001C3C60">
        <w:rPr>
          <w:b/>
          <w:sz w:val="22"/>
          <w:szCs w:val="22"/>
        </w:rPr>
        <w:t xml:space="preserve">se or disclosure of mobile information </w:t>
      </w:r>
      <w:r w:rsidRPr="001C3C60">
        <w:rPr>
          <w:b/>
          <w:sz w:val="22"/>
          <w:szCs w:val="22"/>
        </w:rPr>
        <w:t>when authorisation ends</w:t>
      </w:r>
      <w:bookmarkEnd w:id="58"/>
    </w:p>
    <w:p w14:paraId="2CA99473" w14:textId="4B00B490" w:rsidR="00AF025A" w:rsidRDefault="00837A5E">
      <w:pPr>
        <w:rPr>
          <w:rFonts w:cs="Arial"/>
        </w:rPr>
      </w:pPr>
      <w:r w:rsidRPr="001C3C60">
        <w:rPr>
          <w:rFonts w:cs="Arial"/>
        </w:rPr>
        <w:t>W</w:t>
      </w:r>
      <w:r w:rsidR="00216AF7" w:rsidRPr="001C3C60">
        <w:rPr>
          <w:rFonts w:cs="Arial"/>
        </w:rPr>
        <w:t xml:space="preserve">hen </w:t>
      </w:r>
      <w:r w:rsidR="005C415D">
        <w:rPr>
          <w:rFonts w:cs="Arial"/>
        </w:rPr>
        <w:t xml:space="preserve">one of the following occurs, </w:t>
      </w:r>
      <w:r w:rsidR="005C415D" w:rsidRPr="00AF025A">
        <w:rPr>
          <w:rFonts w:cs="Arial"/>
        </w:rPr>
        <w:t xml:space="preserve">you become a </w:t>
      </w:r>
      <w:r w:rsidR="005C415D" w:rsidRPr="00E45B02">
        <w:rPr>
          <w:rFonts w:cs="Arial"/>
          <w:b/>
        </w:rPr>
        <w:t>former authorised research entity</w:t>
      </w:r>
      <w:r w:rsidR="00A41BA4">
        <w:rPr>
          <w:rFonts w:cs="Arial"/>
          <w:b/>
        </w:rPr>
        <w:t>:</w:t>
      </w:r>
    </w:p>
    <w:p w14:paraId="696C7D53" w14:textId="5E9D6DDC" w:rsidR="00AF025A" w:rsidRDefault="00216AF7" w:rsidP="000B08D7">
      <w:pPr>
        <w:pStyle w:val="ListParagraph"/>
        <w:numPr>
          <w:ilvl w:val="0"/>
          <w:numId w:val="17"/>
        </w:numPr>
        <w:ind w:left="425" w:hanging="425"/>
        <w:contextualSpacing w:val="0"/>
        <w:rPr>
          <w:rFonts w:cs="Arial"/>
        </w:rPr>
      </w:pPr>
      <w:r w:rsidRPr="00AF025A">
        <w:rPr>
          <w:rFonts w:cs="Arial"/>
        </w:rPr>
        <w:t>an authorisation end</w:t>
      </w:r>
      <w:r w:rsidR="00837A5E" w:rsidRPr="00AF025A">
        <w:rPr>
          <w:rFonts w:cs="Arial"/>
        </w:rPr>
        <w:t xml:space="preserve">s </w:t>
      </w:r>
    </w:p>
    <w:p w14:paraId="5980DFF9" w14:textId="1EAB53EA" w:rsidR="00AF025A" w:rsidRDefault="00AF025A" w:rsidP="000B08D7">
      <w:pPr>
        <w:pStyle w:val="ListParagraph"/>
        <w:numPr>
          <w:ilvl w:val="0"/>
          <w:numId w:val="17"/>
        </w:numPr>
        <w:ind w:left="425" w:hanging="425"/>
        <w:contextualSpacing w:val="0"/>
        <w:rPr>
          <w:rFonts w:cs="Arial"/>
        </w:rPr>
      </w:pPr>
      <w:r w:rsidRPr="00AF025A">
        <w:rPr>
          <w:rFonts w:cs="Arial"/>
        </w:rPr>
        <w:t>you remove yourself voluntarily from an authorisation</w:t>
      </w:r>
      <w:r w:rsidR="009F0D20">
        <w:rPr>
          <w:rFonts w:cs="Arial"/>
        </w:rPr>
        <w:t xml:space="preserve"> with ACMA approval</w:t>
      </w:r>
      <w:r w:rsidRPr="00AF025A">
        <w:rPr>
          <w:rFonts w:cs="Arial"/>
        </w:rPr>
        <w:t xml:space="preserve"> </w:t>
      </w:r>
    </w:p>
    <w:p w14:paraId="7C38244F" w14:textId="3BE52229" w:rsidR="00AF025A" w:rsidRPr="005C415D" w:rsidRDefault="007012E0" w:rsidP="006848B0">
      <w:pPr>
        <w:pStyle w:val="ListParagraph"/>
        <w:numPr>
          <w:ilvl w:val="0"/>
          <w:numId w:val="17"/>
        </w:numPr>
        <w:spacing w:after="240"/>
        <w:ind w:left="425" w:hanging="425"/>
        <w:contextualSpacing w:val="0"/>
        <w:rPr>
          <w:rFonts w:cs="Arial"/>
        </w:rPr>
      </w:pPr>
      <w:r w:rsidRPr="00AF025A">
        <w:rPr>
          <w:rFonts w:cs="Arial"/>
        </w:rPr>
        <w:t>you are</w:t>
      </w:r>
      <w:r w:rsidR="00837A5E" w:rsidRPr="00AF025A">
        <w:rPr>
          <w:rFonts w:cs="Arial"/>
        </w:rPr>
        <w:t xml:space="preserve"> removed from an </w:t>
      </w:r>
      <w:r w:rsidRPr="00AF025A">
        <w:rPr>
          <w:rFonts w:cs="Arial"/>
        </w:rPr>
        <w:t>authori</w:t>
      </w:r>
      <w:r w:rsidR="00BB0258" w:rsidRPr="00AF025A">
        <w:rPr>
          <w:rFonts w:cs="Arial"/>
        </w:rPr>
        <w:t>s</w:t>
      </w:r>
      <w:r w:rsidRPr="00AF025A">
        <w:rPr>
          <w:rFonts w:cs="Arial"/>
        </w:rPr>
        <w:t>ation by the ACMA</w:t>
      </w:r>
      <w:r w:rsidR="009F0D20">
        <w:rPr>
          <w:rFonts w:cs="Arial"/>
        </w:rPr>
        <w:t xml:space="preserve"> for breaching a condition of authorisation</w:t>
      </w:r>
      <w:r w:rsidR="005C415D">
        <w:rPr>
          <w:rFonts w:cs="Arial"/>
        </w:rPr>
        <w:t>.</w:t>
      </w:r>
    </w:p>
    <w:p w14:paraId="03B37117" w14:textId="51C48BE8" w:rsidR="00131E67" w:rsidRPr="00E45B02" w:rsidRDefault="00837A5E" w:rsidP="00AF025A">
      <w:pPr>
        <w:rPr>
          <w:rFonts w:cs="Arial"/>
        </w:rPr>
      </w:pPr>
      <w:r w:rsidRPr="00AF025A">
        <w:rPr>
          <w:rFonts w:cs="Arial"/>
        </w:rPr>
        <w:t xml:space="preserve">There are restrictions on </w:t>
      </w:r>
      <w:r w:rsidR="00216AF7" w:rsidRPr="00AF025A">
        <w:rPr>
          <w:rFonts w:cs="Arial"/>
        </w:rPr>
        <w:t xml:space="preserve">the use and disclosure of </w:t>
      </w:r>
      <w:r w:rsidR="00216AF7" w:rsidRPr="00AF025A">
        <w:rPr>
          <w:rFonts w:cs="Arial"/>
          <w:b/>
        </w:rPr>
        <w:t>mobile information</w:t>
      </w:r>
      <w:r w:rsidRPr="00AF025A">
        <w:rPr>
          <w:rFonts w:cs="Arial"/>
        </w:rPr>
        <w:t xml:space="preserve"> by </w:t>
      </w:r>
      <w:r w:rsidRPr="00AF025A">
        <w:rPr>
          <w:rFonts w:cs="Arial"/>
          <w:b/>
        </w:rPr>
        <w:t xml:space="preserve">former </w:t>
      </w:r>
      <w:r w:rsidR="00131E67" w:rsidRPr="00AF025A">
        <w:rPr>
          <w:rFonts w:cs="Arial"/>
          <w:b/>
        </w:rPr>
        <w:t xml:space="preserve">authorised </w:t>
      </w:r>
      <w:r w:rsidRPr="00AF025A">
        <w:rPr>
          <w:rFonts w:cs="Arial"/>
          <w:b/>
        </w:rPr>
        <w:t>research entities</w:t>
      </w:r>
      <w:r w:rsidR="00216AF7" w:rsidRPr="00E45B02">
        <w:rPr>
          <w:rFonts w:cs="Arial"/>
        </w:rPr>
        <w:t xml:space="preserve">. </w:t>
      </w:r>
    </w:p>
    <w:p w14:paraId="39BCEA0D" w14:textId="45A63386" w:rsidR="005662C5" w:rsidRPr="001C3C60" w:rsidRDefault="00131D00">
      <w:pPr>
        <w:rPr>
          <w:rFonts w:cs="Arial"/>
        </w:rPr>
      </w:pPr>
      <w:r>
        <w:rPr>
          <w:rFonts w:cs="Arial"/>
        </w:rPr>
        <w:t>You must</w:t>
      </w:r>
      <w:r w:rsidR="005662C5" w:rsidRPr="001C3C60">
        <w:rPr>
          <w:rFonts w:cs="Arial"/>
        </w:rPr>
        <w:t xml:space="preserve"> </w:t>
      </w:r>
      <w:r w:rsidR="00837A5E" w:rsidRPr="001C3C60">
        <w:rPr>
          <w:rFonts w:cs="Arial"/>
        </w:rPr>
        <w:t xml:space="preserve">provide </w:t>
      </w:r>
      <w:r w:rsidR="00216AF7" w:rsidRPr="001C3C60">
        <w:rPr>
          <w:rFonts w:cs="Arial"/>
        </w:rPr>
        <w:t xml:space="preserve">evidence </w:t>
      </w:r>
      <w:r w:rsidR="005662C5" w:rsidRPr="001C3C60">
        <w:rPr>
          <w:rFonts w:cs="Arial"/>
        </w:rPr>
        <w:t xml:space="preserve">demonstrating </w:t>
      </w:r>
      <w:r w:rsidR="00216AF7" w:rsidRPr="001C3C60">
        <w:rPr>
          <w:rFonts w:cs="Arial"/>
        </w:rPr>
        <w:t>that</w:t>
      </w:r>
      <w:r w:rsidR="00131E67" w:rsidRPr="001C3C60">
        <w:rPr>
          <w:rFonts w:cs="Arial"/>
        </w:rPr>
        <w:t xml:space="preserve"> </w:t>
      </w:r>
      <w:r>
        <w:rPr>
          <w:rFonts w:cs="Arial"/>
        </w:rPr>
        <w:t>you</w:t>
      </w:r>
      <w:r w:rsidR="00131E67" w:rsidRPr="001C3C60">
        <w:rPr>
          <w:rFonts w:cs="Arial"/>
        </w:rPr>
        <w:t xml:space="preserve"> will</w:t>
      </w:r>
      <w:r w:rsidR="005662C5" w:rsidRPr="001C3C60">
        <w:rPr>
          <w:rFonts w:cs="Arial"/>
        </w:rPr>
        <w:t>:</w:t>
      </w:r>
    </w:p>
    <w:p w14:paraId="04105409" w14:textId="1C1038E6" w:rsidR="005662C5" w:rsidRPr="00C8034B" w:rsidRDefault="005662C5" w:rsidP="003536F2">
      <w:pPr>
        <w:pStyle w:val="ListParagraph"/>
        <w:numPr>
          <w:ilvl w:val="0"/>
          <w:numId w:val="14"/>
        </w:numPr>
        <w:ind w:left="426"/>
        <w:contextualSpacing w:val="0"/>
        <w:rPr>
          <w:rFonts w:cs="Arial"/>
          <w:bCs/>
        </w:rPr>
      </w:pPr>
      <w:r w:rsidRPr="00C8034B">
        <w:rPr>
          <w:rFonts w:cs="Arial"/>
          <w:bCs/>
        </w:rPr>
        <w:lastRenderedPageBreak/>
        <w:t xml:space="preserve">not record or use </w:t>
      </w:r>
      <w:r w:rsidRPr="00C8034B">
        <w:rPr>
          <w:rFonts w:cs="Arial"/>
          <w:b/>
        </w:rPr>
        <w:t>mobile information</w:t>
      </w:r>
    </w:p>
    <w:p w14:paraId="4E1F93F6" w14:textId="35638248" w:rsidR="005662C5" w:rsidRPr="00C8034B" w:rsidRDefault="005662C5" w:rsidP="003536F2">
      <w:pPr>
        <w:pStyle w:val="ListParagraph"/>
        <w:numPr>
          <w:ilvl w:val="0"/>
          <w:numId w:val="14"/>
        </w:numPr>
        <w:ind w:left="426"/>
        <w:contextualSpacing w:val="0"/>
        <w:rPr>
          <w:rFonts w:cs="Arial"/>
          <w:bCs/>
        </w:rPr>
      </w:pPr>
      <w:r w:rsidRPr="00C8034B">
        <w:rPr>
          <w:rFonts w:cs="Arial"/>
          <w:bCs/>
        </w:rPr>
        <w:t xml:space="preserve">not disclose </w:t>
      </w:r>
      <w:r w:rsidRPr="00C8034B">
        <w:rPr>
          <w:rFonts w:cs="Arial"/>
          <w:b/>
        </w:rPr>
        <w:t>mobile information</w:t>
      </w:r>
      <w:r w:rsidRPr="00C8034B">
        <w:rPr>
          <w:rFonts w:cs="Arial"/>
          <w:bCs/>
        </w:rPr>
        <w:t xml:space="preserve"> unless authorised or required to do so by the ACMA</w:t>
      </w:r>
    </w:p>
    <w:p w14:paraId="4CAC673F" w14:textId="23F90C8A" w:rsidR="005662C5" w:rsidRPr="00C8034B" w:rsidRDefault="005662C5" w:rsidP="006848B0">
      <w:pPr>
        <w:pStyle w:val="ListParagraph"/>
        <w:numPr>
          <w:ilvl w:val="0"/>
          <w:numId w:val="14"/>
        </w:numPr>
        <w:spacing w:after="240"/>
        <w:ind w:left="425" w:hanging="357"/>
        <w:contextualSpacing w:val="0"/>
        <w:rPr>
          <w:rFonts w:cs="Arial"/>
          <w:bCs/>
        </w:rPr>
      </w:pPr>
      <w:r w:rsidRPr="00C8034B">
        <w:rPr>
          <w:rFonts w:cs="Arial"/>
          <w:bCs/>
        </w:rPr>
        <w:t>tak</w:t>
      </w:r>
      <w:r w:rsidR="00FD74C4" w:rsidRPr="00C8034B">
        <w:rPr>
          <w:rFonts w:cs="Arial"/>
          <w:bCs/>
        </w:rPr>
        <w:t>e</w:t>
      </w:r>
      <w:r w:rsidRPr="00C8034B">
        <w:rPr>
          <w:rFonts w:cs="Arial"/>
          <w:bCs/>
        </w:rPr>
        <w:t xml:space="preserve"> reasonable steps to destroy the </w:t>
      </w:r>
      <w:r w:rsidRPr="00C8034B">
        <w:rPr>
          <w:rFonts w:cs="Arial"/>
          <w:b/>
        </w:rPr>
        <w:t>mobile information</w:t>
      </w:r>
      <w:r w:rsidRPr="00C8034B">
        <w:rPr>
          <w:rFonts w:cs="Arial"/>
          <w:bCs/>
        </w:rPr>
        <w:t xml:space="preserve"> within 10 business days after the authorisation ends or </w:t>
      </w:r>
      <w:r w:rsidR="00B43B9B" w:rsidRPr="00C8034B">
        <w:rPr>
          <w:rFonts w:cs="Arial"/>
          <w:bCs/>
        </w:rPr>
        <w:t>you are</w:t>
      </w:r>
      <w:r w:rsidRPr="00C8034B">
        <w:rPr>
          <w:rFonts w:cs="Arial"/>
          <w:bCs/>
        </w:rPr>
        <w:t xml:space="preserve"> removed from the </w:t>
      </w:r>
      <w:r w:rsidR="00DB7F9A">
        <w:rPr>
          <w:rFonts w:cs="Arial"/>
          <w:bCs/>
        </w:rPr>
        <w:t xml:space="preserve">authorisation. </w:t>
      </w:r>
    </w:p>
    <w:tbl>
      <w:tblPr>
        <w:tblStyle w:val="TableGrid"/>
        <w:tblW w:w="0" w:type="auto"/>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1129"/>
        <w:gridCol w:w="8642"/>
      </w:tblGrid>
      <w:tr w:rsidR="00297258" w14:paraId="6CBD488C" w14:textId="77777777" w:rsidTr="000B08D7">
        <w:trPr>
          <w:trHeight w:val="710"/>
        </w:trPr>
        <w:tc>
          <w:tcPr>
            <w:tcW w:w="1129" w:type="dxa"/>
            <w:vAlign w:val="center"/>
          </w:tcPr>
          <w:p w14:paraId="04A42908" w14:textId="5927EA80" w:rsidR="00297258" w:rsidRDefault="00DF4184" w:rsidP="000B08D7">
            <w:pPr>
              <w:pStyle w:val="Default"/>
              <w:rPr>
                <w:rFonts w:ascii="Arial" w:hAnsi="Arial" w:cs="Arial"/>
                <w:sz w:val="20"/>
                <w:szCs w:val="20"/>
              </w:rPr>
            </w:pPr>
            <w:r>
              <w:rPr>
                <w:rFonts w:ascii="Arial" w:hAnsi="Arial" w:cs="Arial"/>
                <w:noProof/>
                <w:sz w:val="20"/>
                <w:szCs w:val="20"/>
              </w:rPr>
              <w:t xml:space="preserve">  </w:t>
            </w:r>
            <w:r w:rsidR="008519FA" w:rsidRPr="009776A9">
              <w:rPr>
                <w:rFonts w:ascii="Arial" w:hAnsi="Arial" w:cs="Arial"/>
                <w:noProof/>
                <w:sz w:val="20"/>
                <w:szCs w:val="20"/>
              </w:rPr>
              <w:drawing>
                <wp:inline distT="0" distB="0" distL="0" distR="0" wp14:anchorId="6B5C06E4" wp14:editId="538B137B">
                  <wp:extent cx="446400" cy="446400"/>
                  <wp:effectExtent l="0" t="0" r="0" b="0"/>
                  <wp:docPr id="39" name="Pictur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46400" cy="446400"/>
                          </a:xfrm>
                          <a:prstGeom prst="rect">
                            <a:avLst/>
                          </a:prstGeom>
                        </pic:spPr>
                      </pic:pic>
                    </a:graphicData>
                  </a:graphic>
                </wp:inline>
              </w:drawing>
            </w:r>
          </w:p>
        </w:tc>
        <w:tc>
          <w:tcPr>
            <w:tcW w:w="8642" w:type="dxa"/>
            <w:vAlign w:val="center"/>
          </w:tcPr>
          <w:p w14:paraId="28C6C697" w14:textId="2DBEF9F2" w:rsidR="00297258" w:rsidRPr="00297258" w:rsidRDefault="00297258" w:rsidP="00297258">
            <w:pPr>
              <w:rPr>
                <w:rFonts w:cs="Arial"/>
                <w:i/>
                <w:iCs/>
              </w:rPr>
            </w:pPr>
            <w:r w:rsidRPr="00297258">
              <w:rPr>
                <w:rFonts w:cs="Arial"/>
                <w:i/>
                <w:iCs/>
              </w:rPr>
              <w:t xml:space="preserve">Evidence may include documents outlining or detailed description of technical processes to meet requirements (such as bulk deletion of </w:t>
            </w:r>
            <w:r w:rsidRPr="00297258">
              <w:rPr>
                <w:rFonts w:cs="Arial"/>
                <w:b/>
                <w:i/>
                <w:iCs/>
              </w:rPr>
              <w:t>mobile information</w:t>
            </w:r>
            <w:r w:rsidRPr="00297258">
              <w:rPr>
                <w:rFonts w:cs="Arial"/>
                <w:i/>
                <w:iCs/>
              </w:rPr>
              <w:t xml:space="preserve">), senior sign-off of destruction of </w:t>
            </w:r>
            <w:r w:rsidRPr="0022248D">
              <w:rPr>
                <w:rFonts w:cs="Arial"/>
                <w:b/>
                <w:bCs/>
                <w:i/>
                <w:iCs/>
              </w:rPr>
              <w:t xml:space="preserve">mobile </w:t>
            </w:r>
            <w:r w:rsidR="009F0D20" w:rsidRPr="0022248D">
              <w:rPr>
                <w:rFonts w:cs="Arial"/>
                <w:b/>
                <w:bCs/>
                <w:i/>
                <w:iCs/>
              </w:rPr>
              <w:t>information</w:t>
            </w:r>
            <w:r w:rsidR="009F0D20" w:rsidRPr="00297258">
              <w:rPr>
                <w:rFonts w:cs="Arial"/>
                <w:i/>
                <w:iCs/>
              </w:rPr>
              <w:t xml:space="preserve"> </w:t>
            </w:r>
            <w:r w:rsidRPr="00297258">
              <w:rPr>
                <w:rFonts w:cs="Arial"/>
                <w:i/>
                <w:iCs/>
              </w:rPr>
              <w:t xml:space="preserve">and </w:t>
            </w:r>
            <w:r w:rsidRPr="00297258">
              <w:rPr>
                <w:rFonts w:cs="Arial"/>
                <w:b/>
                <w:i/>
                <w:iCs/>
              </w:rPr>
              <w:t>research employee</w:t>
            </w:r>
            <w:r w:rsidRPr="00297258">
              <w:rPr>
                <w:rFonts w:cs="Arial"/>
                <w:i/>
                <w:iCs/>
              </w:rPr>
              <w:t xml:space="preserve"> training materials.</w:t>
            </w:r>
          </w:p>
        </w:tc>
      </w:tr>
    </w:tbl>
    <w:p w14:paraId="770F0E3B" w14:textId="400F1A91" w:rsidR="00216AF7" w:rsidRPr="001C3C60" w:rsidRDefault="002655FC" w:rsidP="001C3C60">
      <w:pPr>
        <w:pStyle w:val="Heading7"/>
        <w:numPr>
          <w:ilvl w:val="0"/>
          <w:numId w:val="0"/>
        </w:numPr>
        <w:ind w:left="1560" w:hanging="1560"/>
        <w:rPr>
          <w:rFonts w:cs="Arial"/>
          <w:sz w:val="22"/>
          <w:szCs w:val="22"/>
        </w:rPr>
      </w:pPr>
      <w:bookmarkStart w:id="59" w:name="_Toc31711327"/>
      <w:r w:rsidRPr="001C3C60">
        <w:rPr>
          <w:rFonts w:cs="Arial"/>
          <w:b/>
          <w:sz w:val="22"/>
          <w:szCs w:val="22"/>
        </w:rPr>
        <w:t>Question 2</w:t>
      </w:r>
      <w:r w:rsidR="00B43B9B">
        <w:rPr>
          <w:rFonts w:cs="Arial"/>
          <w:b/>
          <w:sz w:val="22"/>
          <w:szCs w:val="22"/>
        </w:rPr>
        <w:t>1</w:t>
      </w:r>
      <w:r w:rsidR="00DB7F9A">
        <w:rPr>
          <w:rFonts w:cs="Arial"/>
          <w:b/>
          <w:sz w:val="22"/>
          <w:szCs w:val="22"/>
        </w:rPr>
        <w:t>—</w:t>
      </w:r>
      <w:r w:rsidRPr="001C3C60">
        <w:rPr>
          <w:rFonts w:cs="Arial"/>
          <w:b/>
          <w:sz w:val="22"/>
          <w:szCs w:val="22"/>
        </w:rPr>
        <w:t>no us</w:t>
      </w:r>
      <w:r w:rsidR="00216AF7" w:rsidRPr="001C3C60">
        <w:rPr>
          <w:rFonts w:cs="Arial"/>
          <w:b/>
          <w:sz w:val="22"/>
          <w:szCs w:val="22"/>
        </w:rPr>
        <w:t xml:space="preserve">e </w:t>
      </w:r>
      <w:r w:rsidR="003D1BF2">
        <w:rPr>
          <w:rFonts w:cs="Arial"/>
          <w:b/>
          <w:sz w:val="22"/>
          <w:szCs w:val="22"/>
        </w:rPr>
        <w:t>or</w:t>
      </w:r>
      <w:r w:rsidR="003D1BF2" w:rsidRPr="001C3C60">
        <w:rPr>
          <w:rFonts w:cs="Arial"/>
          <w:b/>
          <w:sz w:val="22"/>
          <w:szCs w:val="22"/>
        </w:rPr>
        <w:t xml:space="preserve"> </w:t>
      </w:r>
      <w:r w:rsidR="00216AF7" w:rsidRPr="001C3C60">
        <w:rPr>
          <w:rFonts w:cs="Arial"/>
          <w:b/>
          <w:sz w:val="22"/>
          <w:szCs w:val="22"/>
        </w:rPr>
        <w:t xml:space="preserve">disclosure of research information </w:t>
      </w:r>
      <w:r w:rsidR="00131E67" w:rsidRPr="001C3C60">
        <w:rPr>
          <w:rFonts w:cs="Arial"/>
          <w:b/>
          <w:sz w:val="22"/>
          <w:szCs w:val="22"/>
        </w:rPr>
        <w:t xml:space="preserve">when </w:t>
      </w:r>
      <w:r w:rsidR="00DB7F9A">
        <w:rPr>
          <w:rFonts w:cs="Arial"/>
          <w:b/>
          <w:sz w:val="22"/>
          <w:szCs w:val="22"/>
        </w:rPr>
        <w:t xml:space="preserve">authorisation </w:t>
      </w:r>
      <w:r w:rsidR="00131E67" w:rsidRPr="001C3C60">
        <w:rPr>
          <w:rFonts w:cs="Arial"/>
          <w:b/>
          <w:sz w:val="22"/>
          <w:szCs w:val="22"/>
        </w:rPr>
        <w:t>ends</w:t>
      </w:r>
      <w:r w:rsidR="00A41BA4">
        <w:rPr>
          <w:rFonts w:cs="Arial"/>
          <w:b/>
          <w:sz w:val="22"/>
          <w:szCs w:val="22"/>
        </w:rPr>
        <w:t>/voluntary removal</w:t>
      </w:r>
      <w:bookmarkEnd w:id="59"/>
    </w:p>
    <w:p w14:paraId="0D8C51E6" w14:textId="4FE61087" w:rsidR="002655FC" w:rsidRPr="001C3C60" w:rsidRDefault="002655FC">
      <w:pPr>
        <w:rPr>
          <w:rFonts w:cs="Arial"/>
        </w:rPr>
      </w:pPr>
      <w:r w:rsidRPr="001C3C60">
        <w:rPr>
          <w:rFonts w:cs="Arial"/>
        </w:rPr>
        <w:t xml:space="preserve">There are also restrictions on the use and disclosure of </w:t>
      </w:r>
      <w:r w:rsidRPr="001C3C60">
        <w:rPr>
          <w:rFonts w:cs="Arial"/>
          <w:b/>
        </w:rPr>
        <w:t>research information</w:t>
      </w:r>
      <w:r w:rsidRPr="001C3C60">
        <w:rPr>
          <w:rFonts w:cs="Arial"/>
        </w:rPr>
        <w:t xml:space="preserve"> by </w:t>
      </w:r>
      <w:r w:rsidRPr="001C3C60">
        <w:rPr>
          <w:rFonts w:cs="Arial"/>
          <w:b/>
        </w:rPr>
        <w:t xml:space="preserve">former </w:t>
      </w:r>
      <w:r w:rsidR="00131E67" w:rsidRPr="001C3C60">
        <w:rPr>
          <w:rFonts w:cs="Arial"/>
          <w:b/>
        </w:rPr>
        <w:t xml:space="preserve">authorised </w:t>
      </w:r>
      <w:r w:rsidRPr="001C3C60">
        <w:rPr>
          <w:rFonts w:cs="Arial"/>
          <w:b/>
        </w:rPr>
        <w:t xml:space="preserve">research entities </w:t>
      </w:r>
      <w:r w:rsidRPr="001C3C60">
        <w:rPr>
          <w:rFonts w:cs="Arial"/>
        </w:rPr>
        <w:t xml:space="preserve">when an authorisation ends, or </w:t>
      </w:r>
      <w:r w:rsidR="00DF660F">
        <w:rPr>
          <w:rFonts w:cs="Arial"/>
        </w:rPr>
        <w:t xml:space="preserve">you </w:t>
      </w:r>
      <w:r w:rsidR="00216741">
        <w:rPr>
          <w:rFonts w:cs="Arial"/>
        </w:rPr>
        <w:t xml:space="preserve">voluntarily </w:t>
      </w:r>
      <w:r w:rsidRPr="001C3C60">
        <w:rPr>
          <w:rFonts w:cs="Arial"/>
        </w:rPr>
        <w:t>remove</w:t>
      </w:r>
      <w:r w:rsidR="00216741">
        <w:rPr>
          <w:rFonts w:cs="Arial"/>
        </w:rPr>
        <w:t xml:space="preserve"> yourself</w:t>
      </w:r>
      <w:r w:rsidRPr="001C3C60">
        <w:rPr>
          <w:rFonts w:cs="Arial"/>
        </w:rPr>
        <w:t xml:space="preserve"> from an </w:t>
      </w:r>
      <w:r w:rsidR="00131D00">
        <w:rPr>
          <w:rFonts w:cs="Arial"/>
        </w:rPr>
        <w:t>authori</w:t>
      </w:r>
      <w:r w:rsidR="00216741">
        <w:rPr>
          <w:rFonts w:cs="Arial"/>
        </w:rPr>
        <w:t>s</w:t>
      </w:r>
      <w:r w:rsidR="00131D00">
        <w:rPr>
          <w:rFonts w:cs="Arial"/>
        </w:rPr>
        <w:t>ation</w:t>
      </w:r>
      <w:r w:rsidRPr="001C3C60">
        <w:rPr>
          <w:rFonts w:cs="Arial"/>
        </w:rPr>
        <w:t>.</w:t>
      </w:r>
    </w:p>
    <w:p w14:paraId="1D6516E5" w14:textId="14138734" w:rsidR="002655FC" w:rsidRPr="001C3C60" w:rsidRDefault="00131D00">
      <w:pPr>
        <w:rPr>
          <w:rFonts w:cs="Arial"/>
        </w:rPr>
      </w:pPr>
      <w:r>
        <w:rPr>
          <w:rFonts w:cs="Arial"/>
        </w:rPr>
        <w:t>You</w:t>
      </w:r>
      <w:r w:rsidR="002655FC" w:rsidRPr="001C3C60">
        <w:rPr>
          <w:rFonts w:cs="Arial"/>
        </w:rPr>
        <w:t xml:space="preserve"> must provide evidence demonstrating </w:t>
      </w:r>
      <w:r w:rsidR="00131E67" w:rsidRPr="001C3C60">
        <w:rPr>
          <w:rFonts w:cs="Arial"/>
        </w:rPr>
        <w:t xml:space="preserve">that </w:t>
      </w:r>
      <w:r>
        <w:rPr>
          <w:rFonts w:cs="Arial"/>
        </w:rPr>
        <w:t>you</w:t>
      </w:r>
      <w:r w:rsidR="002655FC" w:rsidRPr="001C3C60">
        <w:rPr>
          <w:rFonts w:cs="Arial"/>
        </w:rPr>
        <w:t xml:space="preserve"> will</w:t>
      </w:r>
      <w:r w:rsidR="0002771D">
        <w:rPr>
          <w:rFonts w:cs="Arial"/>
        </w:rPr>
        <w:t xml:space="preserve"> not</w:t>
      </w:r>
      <w:r w:rsidR="002655FC" w:rsidRPr="001C3C60">
        <w:rPr>
          <w:rFonts w:cs="Arial"/>
        </w:rPr>
        <w:t>:</w:t>
      </w:r>
    </w:p>
    <w:p w14:paraId="4A2C17B9" w14:textId="2E546273" w:rsidR="002655FC" w:rsidRPr="001C3C60" w:rsidRDefault="002655FC" w:rsidP="000B08D7">
      <w:pPr>
        <w:pStyle w:val="ListParagraph"/>
        <w:numPr>
          <w:ilvl w:val="0"/>
          <w:numId w:val="7"/>
        </w:numPr>
        <w:ind w:left="426" w:hanging="426"/>
        <w:contextualSpacing w:val="0"/>
        <w:rPr>
          <w:rFonts w:cs="Arial"/>
        </w:rPr>
      </w:pPr>
      <w:r w:rsidRPr="001C3C60">
        <w:rPr>
          <w:rFonts w:cs="Arial"/>
        </w:rPr>
        <w:t xml:space="preserve">record or use </w:t>
      </w:r>
      <w:r w:rsidRPr="001C3C60">
        <w:rPr>
          <w:rFonts w:cs="Arial"/>
          <w:b/>
        </w:rPr>
        <w:t>research information</w:t>
      </w:r>
    </w:p>
    <w:p w14:paraId="5C78B282" w14:textId="751BC6D6" w:rsidR="002655FC" w:rsidRPr="00216741" w:rsidRDefault="002655FC" w:rsidP="006848B0">
      <w:pPr>
        <w:pStyle w:val="ListParagraph"/>
        <w:numPr>
          <w:ilvl w:val="0"/>
          <w:numId w:val="7"/>
        </w:numPr>
        <w:spacing w:after="240"/>
        <w:ind w:left="425" w:hanging="425"/>
        <w:contextualSpacing w:val="0"/>
        <w:rPr>
          <w:rFonts w:cs="Arial"/>
        </w:rPr>
      </w:pPr>
      <w:r w:rsidRPr="001C3C60">
        <w:rPr>
          <w:rFonts w:cs="Arial"/>
        </w:rPr>
        <w:t xml:space="preserve">disclose </w:t>
      </w:r>
      <w:r w:rsidRPr="001C3C60">
        <w:rPr>
          <w:rFonts w:cs="Arial"/>
          <w:b/>
        </w:rPr>
        <w:t>research information</w:t>
      </w:r>
      <w:r w:rsidR="009E3F88">
        <w:rPr>
          <w:rFonts w:cs="Arial"/>
          <w:b/>
        </w:rPr>
        <w:t xml:space="preserve"> </w:t>
      </w:r>
      <w:r w:rsidRPr="001C3C60">
        <w:rPr>
          <w:rFonts w:cs="Arial"/>
        </w:rPr>
        <w:t>unless the information is de-identified</w:t>
      </w:r>
      <w:r w:rsidR="00A46B4C" w:rsidRPr="001C3C60">
        <w:rPr>
          <w:rFonts w:cs="Arial"/>
        </w:rPr>
        <w:t xml:space="preserve"> (that is the information </w:t>
      </w:r>
      <w:r w:rsidR="009D1926">
        <w:rPr>
          <w:rFonts w:cs="Arial"/>
        </w:rPr>
        <w:t>does not</w:t>
      </w:r>
      <w:r w:rsidR="00A46B4C" w:rsidRPr="001C3C60">
        <w:rPr>
          <w:rFonts w:cs="Arial"/>
        </w:rPr>
        <w:t xml:space="preserve"> identify the </w:t>
      </w:r>
      <w:r w:rsidR="00A46B4C" w:rsidRPr="001C3C60">
        <w:rPr>
          <w:rFonts w:cs="Arial"/>
          <w:b/>
        </w:rPr>
        <w:t xml:space="preserve">contacted </w:t>
      </w:r>
      <w:proofErr w:type="gramStart"/>
      <w:r w:rsidR="00A46B4C" w:rsidRPr="001C3C60">
        <w:rPr>
          <w:rFonts w:cs="Arial"/>
          <w:b/>
        </w:rPr>
        <w:t>person</w:t>
      </w:r>
      <w:proofErr w:type="gramEnd"/>
      <w:r w:rsidR="00A46B4C" w:rsidRPr="001C3C60">
        <w:rPr>
          <w:rFonts w:cs="Arial"/>
        </w:rPr>
        <w:t xml:space="preserve"> and the </w:t>
      </w:r>
      <w:r w:rsidR="00A46B4C" w:rsidRPr="001C3C60">
        <w:rPr>
          <w:rFonts w:cs="Arial"/>
          <w:b/>
        </w:rPr>
        <w:t>contacted person</w:t>
      </w:r>
      <w:r w:rsidR="00A46B4C" w:rsidRPr="001C3C60">
        <w:rPr>
          <w:rFonts w:cs="Arial"/>
        </w:rPr>
        <w:t xml:space="preserve"> is not reasonably identifiable from the information)</w:t>
      </w:r>
      <w:r w:rsidR="009D1926">
        <w:rPr>
          <w:rFonts w:cs="Arial"/>
        </w:rPr>
        <w:t xml:space="preserve"> and </w:t>
      </w:r>
      <w:r w:rsidR="009D1926" w:rsidRPr="001C3C60">
        <w:rPr>
          <w:rFonts w:cs="Arial"/>
        </w:rPr>
        <w:t xml:space="preserve">does not include the </w:t>
      </w:r>
      <w:r w:rsidR="009D1926" w:rsidRPr="001C3C60">
        <w:rPr>
          <w:rFonts w:cs="Arial"/>
          <w:b/>
        </w:rPr>
        <w:t>contacted person's</w:t>
      </w:r>
      <w:r w:rsidR="009D1926" w:rsidRPr="001C3C60">
        <w:rPr>
          <w:rFonts w:cs="Arial"/>
        </w:rPr>
        <w:t xml:space="preserve"> public number</w:t>
      </w:r>
      <w:r w:rsidR="009D1926">
        <w:rPr>
          <w:rFonts w:cs="Arial"/>
        </w:rPr>
        <w:t>.</w:t>
      </w:r>
    </w:p>
    <w:tbl>
      <w:tblPr>
        <w:tblStyle w:val="TableGrid"/>
        <w:tblW w:w="0" w:type="auto"/>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1129"/>
        <w:gridCol w:w="8642"/>
      </w:tblGrid>
      <w:tr w:rsidR="00297258" w14:paraId="7D57DF87" w14:textId="77777777" w:rsidTr="000B08D7">
        <w:trPr>
          <w:trHeight w:val="710"/>
        </w:trPr>
        <w:tc>
          <w:tcPr>
            <w:tcW w:w="1129" w:type="dxa"/>
            <w:vAlign w:val="center"/>
          </w:tcPr>
          <w:bookmarkEnd w:id="2"/>
          <w:bookmarkEnd w:id="3"/>
          <w:bookmarkEnd w:id="4"/>
          <w:p w14:paraId="461C3563" w14:textId="74EB65D9" w:rsidR="00297258" w:rsidRDefault="00DF4184" w:rsidP="000B08D7">
            <w:pPr>
              <w:pStyle w:val="Default"/>
              <w:rPr>
                <w:rFonts w:ascii="Arial" w:hAnsi="Arial" w:cs="Arial"/>
                <w:sz w:val="20"/>
                <w:szCs w:val="20"/>
              </w:rPr>
            </w:pPr>
            <w:r>
              <w:rPr>
                <w:rFonts w:ascii="Arial" w:hAnsi="Arial" w:cs="Arial"/>
                <w:noProof/>
                <w:sz w:val="20"/>
                <w:szCs w:val="20"/>
              </w:rPr>
              <w:t xml:space="preserve">  </w:t>
            </w:r>
            <w:r w:rsidR="008519FA" w:rsidRPr="009776A9">
              <w:rPr>
                <w:rFonts w:ascii="Arial" w:hAnsi="Arial" w:cs="Arial"/>
                <w:noProof/>
                <w:sz w:val="20"/>
                <w:szCs w:val="20"/>
              </w:rPr>
              <w:drawing>
                <wp:inline distT="0" distB="0" distL="0" distR="0" wp14:anchorId="05AF33A4" wp14:editId="19774481">
                  <wp:extent cx="446400" cy="446400"/>
                  <wp:effectExtent l="0" t="0" r="0" b="0"/>
                  <wp:docPr id="40" name="Pictur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46400" cy="446400"/>
                          </a:xfrm>
                          <a:prstGeom prst="rect">
                            <a:avLst/>
                          </a:prstGeom>
                        </pic:spPr>
                      </pic:pic>
                    </a:graphicData>
                  </a:graphic>
                </wp:inline>
              </w:drawing>
            </w:r>
          </w:p>
        </w:tc>
        <w:tc>
          <w:tcPr>
            <w:tcW w:w="8642" w:type="dxa"/>
            <w:vAlign w:val="center"/>
          </w:tcPr>
          <w:p w14:paraId="433903E9" w14:textId="10A57B41" w:rsidR="00297258" w:rsidRPr="00297258" w:rsidRDefault="00297258" w:rsidP="000B08D7">
            <w:pPr>
              <w:rPr>
                <w:rFonts w:cs="Arial"/>
                <w:i/>
                <w:iCs/>
              </w:rPr>
            </w:pPr>
            <w:r w:rsidRPr="00297258">
              <w:rPr>
                <w:rFonts w:cs="Arial"/>
                <w:i/>
                <w:iCs/>
              </w:rPr>
              <w:t xml:space="preserve">Evidence may include documents outlining or detailed description of technical processes to meet requirements (such as bulk deletion </w:t>
            </w:r>
            <w:r w:rsidR="009F0D20">
              <w:rPr>
                <w:rFonts w:cs="Arial"/>
                <w:i/>
                <w:iCs/>
              </w:rPr>
              <w:t xml:space="preserve">of </w:t>
            </w:r>
            <w:r w:rsidRPr="0022248D">
              <w:rPr>
                <w:rFonts w:cs="Arial"/>
                <w:b/>
                <w:bCs/>
                <w:i/>
                <w:iCs/>
              </w:rPr>
              <w:t>research information</w:t>
            </w:r>
            <w:r w:rsidRPr="00297258">
              <w:rPr>
                <w:rFonts w:cs="Arial"/>
                <w:i/>
                <w:iCs/>
              </w:rPr>
              <w:t xml:space="preserve">), senior sign-off of destruction of </w:t>
            </w:r>
            <w:r w:rsidRPr="0022248D">
              <w:rPr>
                <w:rFonts w:cs="Arial"/>
                <w:b/>
                <w:bCs/>
                <w:i/>
                <w:iCs/>
              </w:rPr>
              <w:t>research information</w:t>
            </w:r>
            <w:r w:rsidRPr="00297258">
              <w:rPr>
                <w:rFonts w:cs="Arial"/>
                <w:i/>
                <w:iCs/>
              </w:rPr>
              <w:t xml:space="preserve"> data and </w:t>
            </w:r>
            <w:r w:rsidRPr="00297258">
              <w:rPr>
                <w:rFonts w:cs="Arial"/>
                <w:b/>
                <w:i/>
                <w:iCs/>
              </w:rPr>
              <w:t>research employee</w:t>
            </w:r>
            <w:r w:rsidRPr="00297258">
              <w:rPr>
                <w:rFonts w:cs="Arial"/>
                <w:i/>
                <w:iCs/>
              </w:rPr>
              <w:t xml:space="preserve"> training materials.</w:t>
            </w:r>
          </w:p>
        </w:tc>
      </w:tr>
    </w:tbl>
    <w:p w14:paraId="27CCE45C" w14:textId="213AAFDF" w:rsidR="00EF3DD9" w:rsidRPr="001C3C60" w:rsidRDefault="00EF3DD9" w:rsidP="00EF3DD9">
      <w:pPr>
        <w:pStyle w:val="Heading7"/>
        <w:numPr>
          <w:ilvl w:val="0"/>
          <w:numId w:val="0"/>
        </w:numPr>
        <w:ind w:left="1560" w:hanging="1560"/>
        <w:rPr>
          <w:rFonts w:cs="Arial"/>
          <w:sz w:val="22"/>
          <w:szCs w:val="22"/>
        </w:rPr>
      </w:pPr>
      <w:bookmarkStart w:id="60" w:name="_Toc31711328"/>
      <w:r w:rsidRPr="001C3C60">
        <w:rPr>
          <w:rFonts w:cs="Arial"/>
          <w:b/>
          <w:sz w:val="22"/>
          <w:szCs w:val="22"/>
        </w:rPr>
        <w:t>Question 2</w:t>
      </w:r>
      <w:r w:rsidR="00841F70">
        <w:rPr>
          <w:rFonts w:cs="Arial"/>
          <w:b/>
          <w:sz w:val="22"/>
          <w:szCs w:val="22"/>
        </w:rPr>
        <w:t>2</w:t>
      </w:r>
      <w:r w:rsidR="00DB7F9A">
        <w:rPr>
          <w:rFonts w:cs="Arial"/>
          <w:b/>
          <w:sz w:val="22"/>
          <w:szCs w:val="22"/>
        </w:rPr>
        <w:t>—</w:t>
      </w:r>
      <w:r w:rsidRPr="001C3C60">
        <w:rPr>
          <w:rFonts w:cs="Arial"/>
          <w:b/>
          <w:sz w:val="22"/>
          <w:szCs w:val="22"/>
        </w:rPr>
        <w:t xml:space="preserve">no use </w:t>
      </w:r>
      <w:r>
        <w:rPr>
          <w:rFonts w:cs="Arial"/>
          <w:b/>
          <w:sz w:val="22"/>
          <w:szCs w:val="22"/>
        </w:rPr>
        <w:t>or</w:t>
      </w:r>
      <w:r w:rsidRPr="001C3C60">
        <w:rPr>
          <w:rFonts w:cs="Arial"/>
          <w:b/>
          <w:sz w:val="22"/>
          <w:szCs w:val="22"/>
        </w:rPr>
        <w:t xml:space="preserve"> disclosure of research information </w:t>
      </w:r>
      <w:r>
        <w:rPr>
          <w:rFonts w:cs="Arial"/>
          <w:b/>
          <w:sz w:val="22"/>
          <w:szCs w:val="22"/>
        </w:rPr>
        <w:t xml:space="preserve">if you are removed from an </w:t>
      </w:r>
      <w:r w:rsidRPr="001C3C60">
        <w:rPr>
          <w:rFonts w:cs="Arial"/>
          <w:b/>
          <w:sz w:val="22"/>
          <w:szCs w:val="22"/>
        </w:rPr>
        <w:t>authorisation</w:t>
      </w:r>
      <w:bookmarkEnd w:id="60"/>
      <w:r w:rsidRPr="001C3C60">
        <w:rPr>
          <w:rFonts w:cs="Arial"/>
          <w:b/>
          <w:sz w:val="22"/>
          <w:szCs w:val="22"/>
        </w:rPr>
        <w:t xml:space="preserve"> </w:t>
      </w:r>
    </w:p>
    <w:p w14:paraId="07881E42" w14:textId="2A8FDC85" w:rsidR="00EF3DD9" w:rsidRDefault="00D25BA3" w:rsidP="00EF3DD9">
      <w:pPr>
        <w:rPr>
          <w:rFonts w:cs="Arial"/>
        </w:rPr>
      </w:pPr>
      <w:r>
        <w:rPr>
          <w:rFonts w:cs="Arial"/>
        </w:rPr>
        <w:t>The rules are</w:t>
      </w:r>
      <w:r w:rsidR="004D50A5">
        <w:rPr>
          <w:rFonts w:cs="Arial"/>
        </w:rPr>
        <w:t xml:space="preserve"> different i</w:t>
      </w:r>
      <w:r w:rsidR="00062F14">
        <w:rPr>
          <w:rFonts w:cs="Arial"/>
        </w:rPr>
        <w:t xml:space="preserve">f the ACMA removes you from a </w:t>
      </w:r>
      <w:r w:rsidR="00062F14" w:rsidRPr="00062F14">
        <w:rPr>
          <w:rFonts w:cs="Arial"/>
          <w:b/>
          <w:bCs/>
        </w:rPr>
        <w:t xml:space="preserve">research </w:t>
      </w:r>
      <w:r w:rsidR="007F602E">
        <w:rPr>
          <w:rFonts w:cs="Arial"/>
          <w:b/>
          <w:bCs/>
        </w:rPr>
        <w:t>authorisation</w:t>
      </w:r>
      <w:r w:rsidR="004D50A5">
        <w:rPr>
          <w:rFonts w:cs="Arial"/>
          <w:b/>
          <w:bCs/>
        </w:rPr>
        <w:t xml:space="preserve"> </w:t>
      </w:r>
      <w:r w:rsidR="004D50A5">
        <w:rPr>
          <w:rFonts w:cs="Arial"/>
        </w:rPr>
        <w:t xml:space="preserve">following a breach of </w:t>
      </w:r>
      <w:r w:rsidR="00341D70">
        <w:rPr>
          <w:rFonts w:cs="Arial"/>
        </w:rPr>
        <w:t>your authori</w:t>
      </w:r>
      <w:r w:rsidR="00B54461">
        <w:rPr>
          <w:rFonts w:cs="Arial"/>
        </w:rPr>
        <w:t>s</w:t>
      </w:r>
      <w:r w:rsidR="00341D70">
        <w:rPr>
          <w:rFonts w:cs="Arial"/>
        </w:rPr>
        <w:t>ation. In this case</w:t>
      </w:r>
      <w:r w:rsidR="00062F14">
        <w:rPr>
          <w:rFonts w:cs="Arial"/>
        </w:rPr>
        <w:t xml:space="preserve">, </w:t>
      </w:r>
      <w:r w:rsidR="00EF3DD9">
        <w:rPr>
          <w:rFonts w:cs="Arial"/>
        </w:rPr>
        <w:t>you</w:t>
      </w:r>
      <w:r w:rsidR="00EF3DD9" w:rsidRPr="001C3C60">
        <w:rPr>
          <w:rFonts w:cs="Arial"/>
        </w:rPr>
        <w:t xml:space="preserve"> </w:t>
      </w:r>
      <w:r w:rsidR="00062F14">
        <w:rPr>
          <w:rFonts w:cs="Arial"/>
        </w:rPr>
        <w:t>must</w:t>
      </w:r>
      <w:r w:rsidR="00EF3DD9" w:rsidRPr="001C3C60">
        <w:rPr>
          <w:rFonts w:cs="Arial"/>
        </w:rPr>
        <w:t>:</w:t>
      </w:r>
    </w:p>
    <w:p w14:paraId="10622AA2" w14:textId="16DA81EA" w:rsidR="000A4591" w:rsidRPr="000A4591" w:rsidRDefault="000A4591" w:rsidP="000B08D7">
      <w:pPr>
        <w:pStyle w:val="ListParagraph"/>
        <w:numPr>
          <w:ilvl w:val="0"/>
          <w:numId w:val="7"/>
        </w:numPr>
        <w:ind w:left="426" w:hanging="426"/>
        <w:contextualSpacing w:val="0"/>
        <w:rPr>
          <w:rFonts w:cs="Arial"/>
        </w:rPr>
      </w:pPr>
      <w:r w:rsidRPr="000A4591">
        <w:rPr>
          <w:rFonts w:cs="Arial"/>
        </w:rPr>
        <w:t xml:space="preserve">not record, or use, the </w:t>
      </w:r>
      <w:r w:rsidRPr="000A4591">
        <w:rPr>
          <w:rFonts w:cs="Arial"/>
          <w:b/>
          <w:bCs/>
        </w:rPr>
        <w:t>research information</w:t>
      </w:r>
    </w:p>
    <w:p w14:paraId="210A368F" w14:textId="257208F5" w:rsidR="000A4591" w:rsidRPr="000A4591" w:rsidRDefault="000A4591" w:rsidP="000B08D7">
      <w:pPr>
        <w:pStyle w:val="ListParagraph"/>
        <w:numPr>
          <w:ilvl w:val="0"/>
          <w:numId w:val="7"/>
        </w:numPr>
        <w:ind w:left="426" w:hanging="426"/>
        <w:contextualSpacing w:val="0"/>
        <w:rPr>
          <w:rFonts w:cs="Arial"/>
        </w:rPr>
      </w:pPr>
      <w:r w:rsidRPr="000A4591">
        <w:rPr>
          <w:rFonts w:cs="Arial"/>
        </w:rPr>
        <w:t xml:space="preserve">not disclose the </w:t>
      </w:r>
      <w:r w:rsidRPr="000A4591">
        <w:rPr>
          <w:rFonts w:cs="Arial"/>
          <w:b/>
          <w:bCs/>
        </w:rPr>
        <w:t>research information</w:t>
      </w:r>
      <w:r w:rsidRPr="000A4591">
        <w:rPr>
          <w:rFonts w:cs="Arial"/>
        </w:rPr>
        <w:t>, unless authorised, or required to do so by or under an applicable law</w:t>
      </w:r>
    </w:p>
    <w:p w14:paraId="44D3E13A" w14:textId="569892C2" w:rsidR="000A4591" w:rsidRPr="001C3C60" w:rsidRDefault="000A4591" w:rsidP="006848B0">
      <w:pPr>
        <w:pStyle w:val="ListParagraph"/>
        <w:numPr>
          <w:ilvl w:val="0"/>
          <w:numId w:val="7"/>
        </w:numPr>
        <w:spacing w:after="240"/>
        <w:ind w:left="425" w:hanging="425"/>
        <w:contextualSpacing w:val="0"/>
        <w:rPr>
          <w:rFonts w:cs="Arial"/>
        </w:rPr>
      </w:pPr>
      <w:r w:rsidRPr="000A4591">
        <w:rPr>
          <w:rFonts w:cs="Arial"/>
        </w:rPr>
        <w:t xml:space="preserve">take all reasonable steps to destroy the </w:t>
      </w:r>
      <w:r w:rsidRPr="000A4591">
        <w:rPr>
          <w:rFonts w:cs="Arial"/>
          <w:b/>
          <w:bCs/>
        </w:rPr>
        <w:t>research information</w:t>
      </w:r>
      <w:r w:rsidRPr="000A4591">
        <w:rPr>
          <w:rFonts w:cs="Arial"/>
        </w:rPr>
        <w:t xml:space="preserve"> within 10 business days after </w:t>
      </w:r>
      <w:r>
        <w:rPr>
          <w:rFonts w:cs="Arial"/>
        </w:rPr>
        <w:t xml:space="preserve">you are </w:t>
      </w:r>
      <w:r w:rsidRPr="000A4591">
        <w:rPr>
          <w:rFonts w:cs="Arial"/>
        </w:rPr>
        <w:t>removed from the authorisation.</w:t>
      </w:r>
    </w:p>
    <w:tbl>
      <w:tblPr>
        <w:tblStyle w:val="TableGrid"/>
        <w:tblW w:w="0" w:type="auto"/>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1129"/>
        <w:gridCol w:w="8642"/>
      </w:tblGrid>
      <w:tr w:rsidR="00297258" w14:paraId="1809ED31" w14:textId="77777777" w:rsidTr="000B08D7">
        <w:trPr>
          <w:trHeight w:val="710"/>
        </w:trPr>
        <w:tc>
          <w:tcPr>
            <w:tcW w:w="1129" w:type="dxa"/>
            <w:vAlign w:val="center"/>
          </w:tcPr>
          <w:p w14:paraId="61EA9370" w14:textId="493611B3" w:rsidR="00297258" w:rsidRDefault="00DF4184" w:rsidP="000B08D7">
            <w:pPr>
              <w:pStyle w:val="Default"/>
              <w:rPr>
                <w:rFonts w:ascii="Arial" w:hAnsi="Arial" w:cs="Arial"/>
                <w:sz w:val="20"/>
                <w:szCs w:val="20"/>
              </w:rPr>
            </w:pPr>
            <w:r>
              <w:rPr>
                <w:rFonts w:ascii="Arial" w:hAnsi="Arial" w:cs="Arial"/>
                <w:noProof/>
                <w:sz w:val="20"/>
                <w:szCs w:val="20"/>
              </w:rPr>
              <w:t xml:space="preserve">  </w:t>
            </w:r>
            <w:r w:rsidR="008519FA" w:rsidRPr="009776A9">
              <w:rPr>
                <w:rFonts w:ascii="Arial" w:hAnsi="Arial" w:cs="Arial"/>
                <w:noProof/>
                <w:sz w:val="20"/>
                <w:szCs w:val="20"/>
              </w:rPr>
              <w:drawing>
                <wp:inline distT="0" distB="0" distL="0" distR="0" wp14:anchorId="3A51DD17" wp14:editId="0F8BD525">
                  <wp:extent cx="446400" cy="446400"/>
                  <wp:effectExtent l="0" t="0" r="0" b="0"/>
                  <wp:docPr id="41" name="Pictur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46400" cy="446400"/>
                          </a:xfrm>
                          <a:prstGeom prst="rect">
                            <a:avLst/>
                          </a:prstGeom>
                        </pic:spPr>
                      </pic:pic>
                    </a:graphicData>
                  </a:graphic>
                </wp:inline>
              </w:drawing>
            </w:r>
          </w:p>
        </w:tc>
        <w:tc>
          <w:tcPr>
            <w:tcW w:w="8642" w:type="dxa"/>
            <w:vAlign w:val="center"/>
          </w:tcPr>
          <w:p w14:paraId="7F270C25" w14:textId="47A09C86" w:rsidR="00297258" w:rsidRPr="00297258" w:rsidRDefault="00297258" w:rsidP="00297258">
            <w:pPr>
              <w:rPr>
                <w:rFonts w:cs="Arial"/>
                <w:i/>
                <w:iCs/>
              </w:rPr>
            </w:pPr>
            <w:r w:rsidRPr="00297258">
              <w:rPr>
                <w:rFonts w:cs="Arial"/>
                <w:i/>
                <w:iCs/>
              </w:rPr>
              <w:t xml:space="preserve">Evidence may include documents outlining or detailed description of technical processes to meet requirements (such as bulk deletion research information), senior sign-off of destruction of research information data and </w:t>
            </w:r>
            <w:r w:rsidRPr="00297258">
              <w:rPr>
                <w:rFonts w:cs="Arial"/>
                <w:b/>
                <w:i/>
                <w:iCs/>
              </w:rPr>
              <w:t>research employee</w:t>
            </w:r>
            <w:r w:rsidRPr="00297258">
              <w:rPr>
                <w:rFonts w:cs="Arial"/>
                <w:i/>
                <w:iCs/>
              </w:rPr>
              <w:t xml:space="preserve"> training materials.</w:t>
            </w:r>
          </w:p>
        </w:tc>
      </w:tr>
    </w:tbl>
    <w:p w14:paraId="1F4A2D39" w14:textId="2FFDA313" w:rsidR="003D1BF2" w:rsidRPr="00A41BA4" w:rsidRDefault="003D1BF2" w:rsidP="00A41BA4">
      <w:pPr>
        <w:rPr>
          <w:rFonts w:cs="Arial"/>
        </w:rPr>
      </w:pPr>
      <w:r>
        <w:rPr>
          <w:rFonts w:cs="Arial"/>
          <w:b/>
          <w:highlight w:val="yellow"/>
        </w:rPr>
        <w:br w:type="page"/>
      </w:r>
    </w:p>
    <w:p w14:paraId="7BB5B081" w14:textId="0874E1D9" w:rsidR="00216AF7" w:rsidRPr="001C3C60" w:rsidRDefault="00216AF7" w:rsidP="001C3C60">
      <w:pPr>
        <w:pStyle w:val="Heading2"/>
        <w:numPr>
          <w:ilvl w:val="0"/>
          <w:numId w:val="0"/>
        </w:numPr>
      </w:pPr>
      <w:bookmarkStart w:id="61" w:name="_Toc31711329"/>
      <w:r w:rsidRPr="001C3C60">
        <w:lastRenderedPageBreak/>
        <w:t>PART 3</w:t>
      </w:r>
      <w:r w:rsidR="00DB7F9A">
        <w:t xml:space="preserve">: </w:t>
      </w:r>
      <w:r w:rsidR="00E5694F">
        <w:t>Privacy Impact Assessment</w:t>
      </w:r>
      <w:bookmarkEnd w:id="61"/>
    </w:p>
    <w:p w14:paraId="204EA7B7" w14:textId="6C72993D" w:rsidR="00306928" w:rsidRPr="001C3C60" w:rsidRDefault="00306928">
      <w:pPr>
        <w:autoSpaceDE w:val="0"/>
        <w:autoSpaceDN w:val="0"/>
        <w:adjustRightInd w:val="0"/>
        <w:rPr>
          <w:rFonts w:eastAsiaTheme="minorHAnsi" w:cs="Arial"/>
          <w:lang w:val="en-AU"/>
        </w:rPr>
      </w:pPr>
      <w:r w:rsidRPr="001C3C60">
        <w:rPr>
          <w:rFonts w:eastAsiaTheme="minorHAnsi" w:cs="Arial"/>
          <w:lang w:val="en-AU"/>
        </w:rPr>
        <w:t>Each a</w:t>
      </w:r>
      <w:r w:rsidR="00216AF7" w:rsidRPr="001C3C60">
        <w:rPr>
          <w:rFonts w:eastAsiaTheme="minorHAnsi" w:cs="Arial"/>
          <w:lang w:val="en-AU"/>
        </w:rPr>
        <w:t>pplicant</w:t>
      </w:r>
      <w:r w:rsidRPr="001C3C60">
        <w:rPr>
          <w:rFonts w:eastAsiaTheme="minorHAnsi" w:cs="Arial"/>
          <w:lang w:val="en-AU"/>
        </w:rPr>
        <w:t xml:space="preserve"> is</w:t>
      </w:r>
      <w:r w:rsidR="00216AF7" w:rsidRPr="001C3C60">
        <w:rPr>
          <w:rFonts w:eastAsiaTheme="minorHAnsi" w:cs="Arial"/>
          <w:lang w:val="en-AU"/>
        </w:rPr>
        <w:t xml:space="preserve"> required to </w:t>
      </w:r>
      <w:r w:rsidRPr="001C3C60">
        <w:rPr>
          <w:rFonts w:eastAsiaTheme="minorHAnsi" w:cs="Arial"/>
          <w:lang w:val="en-AU"/>
        </w:rPr>
        <w:t xml:space="preserve">submit </w:t>
      </w:r>
      <w:r w:rsidR="00216AF7" w:rsidRPr="001C3C60">
        <w:rPr>
          <w:rFonts w:eastAsiaTheme="minorHAnsi" w:cs="Arial"/>
          <w:lang w:val="en-AU"/>
        </w:rPr>
        <w:t xml:space="preserve">a Privacy Impact Assessment </w:t>
      </w:r>
      <w:r w:rsidRPr="001C3C60">
        <w:rPr>
          <w:rFonts w:eastAsiaTheme="minorHAnsi" w:cs="Arial"/>
          <w:lang w:val="en-AU"/>
        </w:rPr>
        <w:t xml:space="preserve">(PIA) as part of an application for authorisation. </w:t>
      </w:r>
    </w:p>
    <w:p w14:paraId="05655C59" w14:textId="6A0A1889" w:rsidR="00306928" w:rsidRPr="001C3C60" w:rsidRDefault="00306928">
      <w:pPr>
        <w:autoSpaceDE w:val="0"/>
        <w:autoSpaceDN w:val="0"/>
        <w:adjustRightInd w:val="0"/>
        <w:rPr>
          <w:rFonts w:eastAsiaTheme="minorHAnsi" w:cs="Arial"/>
          <w:lang w:val="en-AU"/>
        </w:rPr>
      </w:pPr>
      <w:r w:rsidRPr="001C3C60">
        <w:rPr>
          <w:rFonts w:eastAsiaTheme="minorHAnsi" w:cs="Arial"/>
          <w:lang w:val="en-AU"/>
        </w:rPr>
        <w:t xml:space="preserve">A PIA is a systematic assessment of a project that identifies the impact that the project might have on the privacy of individuals, and sets out recommendations for managing, minimising or eliminating that impact. </w:t>
      </w:r>
    </w:p>
    <w:p w14:paraId="640EC156" w14:textId="57B6AFDE" w:rsidR="00306928" w:rsidRPr="001C3C60" w:rsidRDefault="00306928">
      <w:pPr>
        <w:autoSpaceDE w:val="0"/>
        <w:autoSpaceDN w:val="0"/>
        <w:adjustRightInd w:val="0"/>
        <w:rPr>
          <w:rFonts w:eastAsiaTheme="minorHAnsi" w:cs="Arial"/>
          <w:lang w:val="en-AU"/>
        </w:rPr>
      </w:pPr>
      <w:r w:rsidRPr="001C3C60">
        <w:rPr>
          <w:rFonts w:eastAsiaTheme="minorHAnsi" w:cs="Arial"/>
          <w:lang w:val="en-AU"/>
        </w:rPr>
        <w:t>T</w:t>
      </w:r>
      <w:r w:rsidR="00216AF7" w:rsidRPr="001C3C60">
        <w:rPr>
          <w:rFonts w:eastAsiaTheme="minorHAnsi" w:cs="Arial"/>
          <w:lang w:val="en-AU"/>
        </w:rPr>
        <w:t>he Office of the Australian Information Commissioner</w:t>
      </w:r>
      <w:r w:rsidRPr="001C3C60">
        <w:rPr>
          <w:rFonts w:eastAsiaTheme="minorHAnsi" w:cs="Arial"/>
          <w:lang w:val="en-AU"/>
        </w:rPr>
        <w:t xml:space="preserve"> sets out </w:t>
      </w:r>
      <w:r w:rsidR="00B54461">
        <w:rPr>
          <w:rFonts w:eastAsiaTheme="minorHAnsi" w:cs="Arial"/>
          <w:lang w:val="en-AU"/>
        </w:rPr>
        <w:t>10</w:t>
      </w:r>
      <w:r w:rsidR="00B54461" w:rsidRPr="001C3C60">
        <w:rPr>
          <w:rFonts w:eastAsiaTheme="minorHAnsi" w:cs="Arial"/>
          <w:lang w:val="en-AU"/>
        </w:rPr>
        <w:t xml:space="preserve"> </w:t>
      </w:r>
      <w:r w:rsidRPr="001C3C60">
        <w:rPr>
          <w:rFonts w:eastAsiaTheme="minorHAnsi" w:cs="Arial"/>
          <w:lang w:val="en-AU"/>
        </w:rPr>
        <w:t>steps for undertaking a PIA:</w:t>
      </w:r>
    </w:p>
    <w:p w14:paraId="3095B500" w14:textId="77777777" w:rsidR="00306928" w:rsidRPr="001C3C60" w:rsidRDefault="00306928" w:rsidP="003536F2">
      <w:pPr>
        <w:pStyle w:val="ListParagraph"/>
        <w:numPr>
          <w:ilvl w:val="0"/>
          <w:numId w:val="15"/>
        </w:numPr>
        <w:autoSpaceDE w:val="0"/>
        <w:autoSpaceDN w:val="0"/>
        <w:adjustRightInd w:val="0"/>
        <w:ind w:left="426"/>
        <w:contextualSpacing w:val="0"/>
        <w:rPr>
          <w:rFonts w:eastAsiaTheme="minorHAnsi" w:cs="Arial"/>
          <w:lang w:val="en-AU"/>
        </w:rPr>
      </w:pPr>
      <w:r w:rsidRPr="001C3C60">
        <w:rPr>
          <w:rFonts w:eastAsiaTheme="minorHAnsi" w:cs="Arial"/>
          <w:lang w:val="en-AU"/>
        </w:rPr>
        <w:t>Threshold assessment</w:t>
      </w:r>
    </w:p>
    <w:p w14:paraId="7A4D95F7" w14:textId="77777777" w:rsidR="00306928" w:rsidRPr="001C3C60" w:rsidRDefault="00306928" w:rsidP="003536F2">
      <w:pPr>
        <w:pStyle w:val="ListParagraph"/>
        <w:numPr>
          <w:ilvl w:val="0"/>
          <w:numId w:val="15"/>
        </w:numPr>
        <w:autoSpaceDE w:val="0"/>
        <w:autoSpaceDN w:val="0"/>
        <w:adjustRightInd w:val="0"/>
        <w:ind w:left="426"/>
        <w:contextualSpacing w:val="0"/>
        <w:rPr>
          <w:rFonts w:eastAsiaTheme="minorHAnsi" w:cs="Arial"/>
          <w:lang w:val="en-AU"/>
        </w:rPr>
      </w:pPr>
      <w:r w:rsidRPr="001C3C60">
        <w:rPr>
          <w:rFonts w:eastAsiaTheme="minorHAnsi" w:cs="Arial"/>
          <w:lang w:val="en-AU"/>
        </w:rPr>
        <w:t>Plan the PIA</w:t>
      </w:r>
    </w:p>
    <w:p w14:paraId="0D7F2430" w14:textId="77777777" w:rsidR="00306928" w:rsidRPr="001C3C60" w:rsidRDefault="00306928" w:rsidP="003536F2">
      <w:pPr>
        <w:pStyle w:val="ListParagraph"/>
        <w:numPr>
          <w:ilvl w:val="0"/>
          <w:numId w:val="15"/>
        </w:numPr>
        <w:autoSpaceDE w:val="0"/>
        <w:autoSpaceDN w:val="0"/>
        <w:adjustRightInd w:val="0"/>
        <w:ind w:left="426"/>
        <w:contextualSpacing w:val="0"/>
        <w:rPr>
          <w:rFonts w:eastAsiaTheme="minorHAnsi" w:cs="Arial"/>
          <w:lang w:val="en-AU"/>
        </w:rPr>
      </w:pPr>
      <w:r w:rsidRPr="001C3C60">
        <w:rPr>
          <w:rFonts w:eastAsiaTheme="minorHAnsi" w:cs="Arial"/>
          <w:lang w:val="en-AU"/>
        </w:rPr>
        <w:t>Describe the project</w:t>
      </w:r>
    </w:p>
    <w:p w14:paraId="619BF7DD" w14:textId="77777777" w:rsidR="00306928" w:rsidRPr="001C3C60" w:rsidRDefault="00306928" w:rsidP="003536F2">
      <w:pPr>
        <w:pStyle w:val="ListParagraph"/>
        <w:numPr>
          <w:ilvl w:val="0"/>
          <w:numId w:val="15"/>
        </w:numPr>
        <w:autoSpaceDE w:val="0"/>
        <w:autoSpaceDN w:val="0"/>
        <w:adjustRightInd w:val="0"/>
        <w:ind w:left="426"/>
        <w:contextualSpacing w:val="0"/>
        <w:rPr>
          <w:rFonts w:eastAsiaTheme="minorHAnsi" w:cs="Arial"/>
          <w:lang w:val="en-AU"/>
        </w:rPr>
      </w:pPr>
      <w:r w:rsidRPr="001C3C60">
        <w:rPr>
          <w:rFonts w:eastAsiaTheme="minorHAnsi" w:cs="Arial"/>
          <w:lang w:val="en-AU"/>
        </w:rPr>
        <w:t>Identify and consult with stakeholders</w:t>
      </w:r>
    </w:p>
    <w:p w14:paraId="3780BC7E" w14:textId="77777777" w:rsidR="00306928" w:rsidRPr="001C3C60" w:rsidRDefault="00306928" w:rsidP="003536F2">
      <w:pPr>
        <w:pStyle w:val="ListParagraph"/>
        <w:numPr>
          <w:ilvl w:val="0"/>
          <w:numId w:val="15"/>
        </w:numPr>
        <w:autoSpaceDE w:val="0"/>
        <w:autoSpaceDN w:val="0"/>
        <w:adjustRightInd w:val="0"/>
        <w:ind w:left="426"/>
        <w:contextualSpacing w:val="0"/>
        <w:rPr>
          <w:rFonts w:eastAsiaTheme="minorHAnsi" w:cs="Arial"/>
          <w:lang w:val="en-AU"/>
        </w:rPr>
      </w:pPr>
      <w:r w:rsidRPr="001C3C60">
        <w:rPr>
          <w:rFonts w:eastAsiaTheme="minorHAnsi" w:cs="Arial"/>
          <w:lang w:val="en-AU"/>
        </w:rPr>
        <w:t>Map information flows</w:t>
      </w:r>
    </w:p>
    <w:p w14:paraId="60CBF421" w14:textId="77777777" w:rsidR="00306928" w:rsidRPr="001C3C60" w:rsidRDefault="00306928" w:rsidP="003536F2">
      <w:pPr>
        <w:pStyle w:val="ListParagraph"/>
        <w:numPr>
          <w:ilvl w:val="0"/>
          <w:numId w:val="15"/>
        </w:numPr>
        <w:autoSpaceDE w:val="0"/>
        <w:autoSpaceDN w:val="0"/>
        <w:adjustRightInd w:val="0"/>
        <w:ind w:left="426"/>
        <w:contextualSpacing w:val="0"/>
        <w:rPr>
          <w:rFonts w:eastAsiaTheme="minorHAnsi" w:cs="Arial"/>
          <w:lang w:val="en-AU"/>
        </w:rPr>
      </w:pPr>
      <w:r w:rsidRPr="001C3C60">
        <w:rPr>
          <w:rFonts w:eastAsiaTheme="minorHAnsi" w:cs="Arial"/>
          <w:lang w:val="en-AU"/>
        </w:rPr>
        <w:t>Privacy impact analysis and compliance check</w:t>
      </w:r>
    </w:p>
    <w:p w14:paraId="0B618556" w14:textId="7D644D1E" w:rsidR="00306928" w:rsidRPr="001C3C60" w:rsidRDefault="00306928" w:rsidP="003536F2">
      <w:pPr>
        <w:pStyle w:val="ListParagraph"/>
        <w:numPr>
          <w:ilvl w:val="0"/>
          <w:numId w:val="15"/>
        </w:numPr>
        <w:autoSpaceDE w:val="0"/>
        <w:autoSpaceDN w:val="0"/>
        <w:adjustRightInd w:val="0"/>
        <w:ind w:left="426"/>
        <w:contextualSpacing w:val="0"/>
        <w:rPr>
          <w:rFonts w:eastAsiaTheme="minorHAnsi" w:cs="Arial"/>
          <w:lang w:val="en-AU"/>
        </w:rPr>
      </w:pPr>
      <w:r w:rsidRPr="001C3C60">
        <w:rPr>
          <w:rFonts w:eastAsiaTheme="minorHAnsi" w:cs="Arial"/>
          <w:lang w:val="en-AU"/>
        </w:rPr>
        <w:t>Privacy management—addressing risks</w:t>
      </w:r>
    </w:p>
    <w:p w14:paraId="3744E492" w14:textId="77777777" w:rsidR="00306928" w:rsidRPr="001C3C60" w:rsidRDefault="00306928" w:rsidP="003536F2">
      <w:pPr>
        <w:pStyle w:val="ListParagraph"/>
        <w:numPr>
          <w:ilvl w:val="0"/>
          <w:numId w:val="15"/>
        </w:numPr>
        <w:autoSpaceDE w:val="0"/>
        <w:autoSpaceDN w:val="0"/>
        <w:adjustRightInd w:val="0"/>
        <w:ind w:left="426"/>
        <w:contextualSpacing w:val="0"/>
        <w:rPr>
          <w:rFonts w:eastAsiaTheme="minorHAnsi" w:cs="Arial"/>
          <w:lang w:val="en-AU"/>
        </w:rPr>
      </w:pPr>
      <w:r w:rsidRPr="001C3C60">
        <w:rPr>
          <w:rFonts w:eastAsiaTheme="minorHAnsi" w:cs="Arial"/>
          <w:lang w:val="en-AU"/>
        </w:rPr>
        <w:t>Recommendations</w:t>
      </w:r>
    </w:p>
    <w:p w14:paraId="690194F2" w14:textId="77777777" w:rsidR="00306928" w:rsidRPr="001C3C60" w:rsidRDefault="00306928" w:rsidP="003536F2">
      <w:pPr>
        <w:pStyle w:val="ListParagraph"/>
        <w:numPr>
          <w:ilvl w:val="0"/>
          <w:numId w:val="15"/>
        </w:numPr>
        <w:autoSpaceDE w:val="0"/>
        <w:autoSpaceDN w:val="0"/>
        <w:adjustRightInd w:val="0"/>
        <w:ind w:left="426"/>
        <w:contextualSpacing w:val="0"/>
        <w:rPr>
          <w:rFonts w:eastAsiaTheme="minorHAnsi" w:cs="Arial"/>
          <w:lang w:val="en-AU"/>
        </w:rPr>
      </w:pPr>
      <w:r w:rsidRPr="001C3C60">
        <w:rPr>
          <w:rFonts w:eastAsiaTheme="minorHAnsi" w:cs="Arial"/>
          <w:lang w:val="en-AU"/>
        </w:rPr>
        <w:t>Report</w:t>
      </w:r>
    </w:p>
    <w:p w14:paraId="599BF164" w14:textId="1F2ED365" w:rsidR="00306928" w:rsidRPr="001C3C60" w:rsidRDefault="00306928" w:rsidP="003536F2">
      <w:pPr>
        <w:pStyle w:val="ListParagraph"/>
        <w:numPr>
          <w:ilvl w:val="0"/>
          <w:numId w:val="15"/>
        </w:numPr>
        <w:autoSpaceDE w:val="0"/>
        <w:autoSpaceDN w:val="0"/>
        <w:adjustRightInd w:val="0"/>
        <w:ind w:left="426"/>
        <w:contextualSpacing w:val="0"/>
        <w:rPr>
          <w:rFonts w:eastAsiaTheme="minorHAnsi" w:cs="Arial"/>
          <w:lang w:val="en-AU"/>
        </w:rPr>
      </w:pPr>
      <w:r w:rsidRPr="001C3C60">
        <w:rPr>
          <w:rFonts w:eastAsiaTheme="minorHAnsi" w:cs="Arial"/>
          <w:lang w:val="en-AU"/>
        </w:rPr>
        <w:t xml:space="preserve">Respond and review. </w:t>
      </w:r>
    </w:p>
    <w:p w14:paraId="2618F47E" w14:textId="18990B42" w:rsidR="00306928" w:rsidRPr="001C3C60" w:rsidRDefault="00306928">
      <w:pPr>
        <w:autoSpaceDE w:val="0"/>
        <w:autoSpaceDN w:val="0"/>
        <w:adjustRightInd w:val="0"/>
        <w:rPr>
          <w:rFonts w:cs="Arial"/>
        </w:rPr>
      </w:pPr>
      <w:r w:rsidRPr="001C3C60">
        <w:rPr>
          <w:rFonts w:cs="Arial"/>
        </w:rPr>
        <w:t>Applicants are required to conduct a PIA and provide a report to the ACMA in the form set out at Part 3</w:t>
      </w:r>
      <w:r w:rsidR="005B7DB0">
        <w:rPr>
          <w:rFonts w:cs="Arial"/>
        </w:rPr>
        <w:t xml:space="preserve"> of the application</w:t>
      </w:r>
      <w:r w:rsidRPr="001C3C60">
        <w:rPr>
          <w:rFonts w:cs="Arial"/>
        </w:rPr>
        <w:t>.</w:t>
      </w:r>
    </w:p>
    <w:p w14:paraId="0644DD95" w14:textId="2AD0907A" w:rsidR="00F40E9E" w:rsidRPr="001C3C60" w:rsidRDefault="00306928">
      <w:pPr>
        <w:rPr>
          <w:rFonts w:asciiTheme="minorHAnsi" w:hAnsiTheme="minorHAnsi"/>
          <w:sz w:val="22"/>
          <w:szCs w:val="22"/>
        </w:rPr>
      </w:pPr>
      <w:r w:rsidRPr="001C3C60">
        <w:rPr>
          <w:rFonts w:cs="Arial"/>
        </w:rPr>
        <w:t xml:space="preserve">Applicants are strongly encouraged to read the </w:t>
      </w:r>
      <w:r w:rsidRPr="001C3C60">
        <w:rPr>
          <w:rFonts w:eastAsiaTheme="minorHAnsi" w:cs="Arial"/>
          <w:lang w:val="en-AU"/>
        </w:rPr>
        <w:t>Office of the Australian Information Commissioner’s</w:t>
      </w:r>
      <w:r w:rsidRPr="001C3C60">
        <w:rPr>
          <w:rFonts w:cs="Arial"/>
        </w:rPr>
        <w:t xml:space="preserve"> </w:t>
      </w:r>
      <w:hyperlink r:id="rId34" w:history="1">
        <w:r w:rsidR="00216AF7" w:rsidRPr="001C3C60">
          <w:rPr>
            <w:rStyle w:val="Hyperlink"/>
            <w:rFonts w:eastAsiaTheme="minorHAnsi" w:cs="Arial"/>
            <w:i/>
            <w:lang w:val="en-AU"/>
          </w:rPr>
          <w:t>Guide to privacy impact assessments</w:t>
        </w:r>
      </w:hyperlink>
      <w:r w:rsidR="00216AF7" w:rsidRPr="001C3C60">
        <w:rPr>
          <w:rFonts w:eastAsiaTheme="minorHAnsi" w:cs="Arial"/>
          <w:i/>
          <w:lang w:val="en-AU"/>
        </w:rPr>
        <w:t xml:space="preserve"> </w:t>
      </w:r>
      <w:r w:rsidR="00216AF7" w:rsidRPr="001C3C60">
        <w:rPr>
          <w:rFonts w:eastAsiaTheme="minorHAnsi" w:cs="Arial"/>
          <w:lang w:val="en-AU"/>
        </w:rPr>
        <w:t xml:space="preserve">for guidance on preparing </w:t>
      </w:r>
      <w:r w:rsidRPr="001C3C60">
        <w:rPr>
          <w:rFonts w:eastAsiaTheme="minorHAnsi" w:cs="Arial"/>
          <w:lang w:val="en-AU"/>
        </w:rPr>
        <w:t>the PIA</w:t>
      </w:r>
      <w:r w:rsidR="00216AF7" w:rsidRPr="001C3C60">
        <w:rPr>
          <w:rFonts w:eastAsiaTheme="minorHAnsi" w:cs="Arial"/>
          <w:lang w:val="en-AU"/>
        </w:rPr>
        <w:t>.</w:t>
      </w:r>
    </w:p>
    <w:sectPr w:rsidR="00F40E9E" w:rsidRPr="001C3C60" w:rsidSect="001C3C60">
      <w:footerReference w:type="even" r:id="rId35"/>
      <w:footerReference w:type="default" r:id="rId36"/>
      <w:footerReference w:type="first" r:id="rId37"/>
      <w:pgSz w:w="12240" w:h="15840" w:code="1"/>
      <w:pgMar w:top="1440" w:right="1183" w:bottom="1440" w:left="1276" w:header="720" w:footer="11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99963" w14:textId="77777777" w:rsidR="006C35DB" w:rsidRDefault="006C35DB" w:rsidP="00286A75">
      <w:r>
        <w:separator/>
      </w:r>
    </w:p>
  </w:endnote>
  <w:endnote w:type="continuationSeparator" w:id="0">
    <w:p w14:paraId="111B9FC9" w14:textId="77777777" w:rsidR="006C35DB" w:rsidRDefault="006C35DB" w:rsidP="00286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Lt">
    <w:panose1 w:val="020B0403020202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805AC" w14:textId="77777777" w:rsidR="006C35DB" w:rsidRDefault="006C35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3E8268" w14:textId="77777777" w:rsidR="006C35DB" w:rsidRDefault="006C35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91D1E" w14:textId="57A7D266" w:rsidR="006C35DB" w:rsidRPr="000F0E97" w:rsidRDefault="006C35DB" w:rsidP="00FC57FB">
    <w:pPr>
      <w:pStyle w:val="Footer"/>
      <w:pBdr>
        <w:top w:val="thinThickSmallGap" w:sz="24" w:space="1" w:color="823B0B" w:themeColor="accent2" w:themeShade="7F"/>
      </w:pBdr>
      <w:rPr>
        <w:rFonts w:asciiTheme="minorHAnsi" w:hAnsiTheme="minorHAnsi"/>
      </w:rPr>
    </w:pPr>
    <w:r>
      <w:rPr>
        <w:rFonts w:asciiTheme="minorHAnsi" w:hAnsiTheme="minorHAnsi"/>
      </w:rPr>
      <w:t xml:space="preserve">Guide to completing </w:t>
    </w:r>
    <w:r w:rsidRPr="000F0E97">
      <w:rPr>
        <w:rFonts w:asciiTheme="minorHAnsi" w:hAnsiTheme="minorHAnsi"/>
      </w:rPr>
      <w:t xml:space="preserve">ACMA </w:t>
    </w:r>
    <w:r w:rsidRPr="00BB50B2">
      <w:rPr>
        <w:rFonts w:asciiTheme="minorHAnsi" w:hAnsiTheme="minorHAnsi"/>
      </w:rPr>
      <w:t xml:space="preserve">T031— </w:t>
    </w:r>
    <w:r w:rsidRPr="00A67F5B">
      <w:rPr>
        <w:rFonts w:asciiTheme="minorHAnsi" w:hAnsiTheme="minorHAnsi"/>
      </w:rPr>
      <w:t>Application for access to unlisted mobile phone numbers for permitted research</w:t>
    </w:r>
    <w:r w:rsidRPr="000F0E97">
      <w:rPr>
        <w:rFonts w:asciiTheme="minorHAnsi" w:hAnsiTheme="minorHAnsi"/>
      </w:rPr>
      <w:tab/>
      <w:t xml:space="preserve">Page </w:t>
    </w:r>
    <w:r w:rsidRPr="000F0E97">
      <w:rPr>
        <w:rFonts w:asciiTheme="minorHAnsi" w:hAnsiTheme="minorHAnsi"/>
      </w:rPr>
      <w:fldChar w:fldCharType="begin"/>
    </w:r>
    <w:r w:rsidRPr="000F0E97">
      <w:rPr>
        <w:rFonts w:asciiTheme="minorHAnsi" w:hAnsiTheme="minorHAnsi"/>
      </w:rPr>
      <w:instrText xml:space="preserve"> PAGE   \* MERGEFORMAT </w:instrText>
    </w:r>
    <w:r w:rsidRPr="000F0E97">
      <w:rPr>
        <w:rFonts w:asciiTheme="minorHAnsi" w:hAnsiTheme="minorHAnsi"/>
      </w:rPr>
      <w:fldChar w:fldCharType="separate"/>
    </w:r>
    <w:r>
      <w:rPr>
        <w:rFonts w:asciiTheme="minorHAnsi" w:hAnsiTheme="minorHAnsi"/>
        <w:noProof/>
      </w:rPr>
      <w:t>2</w:t>
    </w:r>
    <w:r w:rsidRPr="000F0E97">
      <w:rPr>
        <w:rFonts w:asciiTheme="minorHAnsi" w:hAnsiTheme="minorHAnsi"/>
        <w:noProof/>
      </w:rPr>
      <w:fldChar w:fldCharType="end"/>
    </w:r>
  </w:p>
  <w:p w14:paraId="5A4EB874" w14:textId="77777777" w:rsidR="006C35DB" w:rsidRPr="000F0E97" w:rsidRDefault="006C35DB">
    <w:pPr>
      <w:pStyle w:val="Footer"/>
      <w:tabs>
        <w:tab w:val="center" w:pos="3960"/>
      </w:tabs>
      <w:rPr>
        <w:rFonts w:asciiTheme="minorHAnsi" w:hAnsi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898BC" w14:textId="77777777" w:rsidR="006C35DB" w:rsidRDefault="006C35DB">
    <w:pPr>
      <w:pStyle w:val="Footer"/>
    </w:pPr>
    <w:r>
      <w:rPr>
        <w:rStyle w:val="PageNumber"/>
      </w:rPr>
      <w:tab/>
    </w:r>
  </w:p>
  <w:p w14:paraId="24D83512" w14:textId="77777777" w:rsidR="006C35DB" w:rsidRDefault="006C35DB">
    <w:pPr>
      <w:pStyle w:val="Head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020E4" w14:textId="77777777" w:rsidR="006C35DB" w:rsidRDefault="006C35DB" w:rsidP="00286A75">
      <w:r>
        <w:separator/>
      </w:r>
    </w:p>
  </w:footnote>
  <w:footnote w:type="continuationSeparator" w:id="0">
    <w:p w14:paraId="43824E37" w14:textId="77777777" w:rsidR="006C35DB" w:rsidRDefault="006C35DB" w:rsidP="00286A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19E4"/>
    <w:multiLevelType w:val="hybridMultilevel"/>
    <w:tmpl w:val="6AD863B6"/>
    <w:lvl w:ilvl="0" w:tplc="C0C0174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A53566"/>
    <w:multiLevelType w:val="hybridMultilevel"/>
    <w:tmpl w:val="7D0E120C"/>
    <w:lvl w:ilvl="0" w:tplc="C0C0174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49050B"/>
    <w:multiLevelType w:val="hybridMultilevel"/>
    <w:tmpl w:val="2A902C5C"/>
    <w:lvl w:ilvl="0" w:tplc="C0C0174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F11E6A"/>
    <w:multiLevelType w:val="singleLevel"/>
    <w:tmpl w:val="BDAE3FCE"/>
    <w:lvl w:ilvl="0">
      <w:start w:val="1"/>
      <w:numFmt w:val="bullet"/>
      <w:pStyle w:val="Bullet2over"/>
      <w:lvlText w:val=""/>
      <w:lvlJc w:val="left"/>
      <w:pPr>
        <w:tabs>
          <w:tab w:val="num" w:pos="792"/>
        </w:tabs>
        <w:ind w:left="792" w:hanging="432"/>
      </w:pPr>
      <w:rPr>
        <w:rFonts w:ascii="Symbol" w:hAnsi="Symbol" w:hint="default"/>
      </w:rPr>
    </w:lvl>
  </w:abstractNum>
  <w:abstractNum w:abstractNumId="4" w15:restartNumberingAfterBreak="0">
    <w:nsid w:val="26FF4182"/>
    <w:multiLevelType w:val="hybridMultilevel"/>
    <w:tmpl w:val="D2E64E1A"/>
    <w:lvl w:ilvl="0" w:tplc="C0C0174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8A0D79"/>
    <w:multiLevelType w:val="hybridMultilevel"/>
    <w:tmpl w:val="98709C7A"/>
    <w:lvl w:ilvl="0" w:tplc="C0C0174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5D51A9"/>
    <w:multiLevelType w:val="hybridMultilevel"/>
    <w:tmpl w:val="AFA6E982"/>
    <w:lvl w:ilvl="0" w:tplc="C0C0174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800FF7"/>
    <w:multiLevelType w:val="hybridMultilevel"/>
    <w:tmpl w:val="ACB08356"/>
    <w:lvl w:ilvl="0" w:tplc="C0C01748">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8" w15:restartNumberingAfterBreak="0">
    <w:nsid w:val="33271954"/>
    <w:multiLevelType w:val="hybridMultilevel"/>
    <w:tmpl w:val="AB3EE3BE"/>
    <w:lvl w:ilvl="0" w:tplc="C0C0174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6EB1FDD"/>
    <w:multiLevelType w:val="hybridMultilevel"/>
    <w:tmpl w:val="8800E640"/>
    <w:lvl w:ilvl="0" w:tplc="C0C0174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315662"/>
    <w:multiLevelType w:val="hybridMultilevel"/>
    <w:tmpl w:val="489A8E4C"/>
    <w:lvl w:ilvl="0" w:tplc="C0C0174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9574AE2"/>
    <w:multiLevelType w:val="hybridMultilevel"/>
    <w:tmpl w:val="097ACA80"/>
    <w:lvl w:ilvl="0" w:tplc="C0C0174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C31FE4"/>
    <w:multiLevelType w:val="hybridMultilevel"/>
    <w:tmpl w:val="665EBD32"/>
    <w:lvl w:ilvl="0" w:tplc="C0C0174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3744F87"/>
    <w:multiLevelType w:val="hybridMultilevel"/>
    <w:tmpl w:val="E9669F4E"/>
    <w:lvl w:ilvl="0" w:tplc="C0C0174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8AA44E0"/>
    <w:multiLevelType w:val="hybridMultilevel"/>
    <w:tmpl w:val="95D8FCF4"/>
    <w:lvl w:ilvl="0" w:tplc="C0C0174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572097"/>
    <w:multiLevelType w:val="multilevel"/>
    <w:tmpl w:val="50A6720E"/>
    <w:lvl w:ilvl="0">
      <w:start w:val="1"/>
      <w:numFmt w:val="decimal"/>
      <w:lvlText w:val="%1"/>
      <w:lvlJc w:val="left"/>
      <w:pPr>
        <w:tabs>
          <w:tab w:val="num" w:pos="432"/>
        </w:tabs>
        <w:ind w:left="432" w:hanging="432"/>
      </w:pPr>
      <w:rPr>
        <w:rFonts w:hint="default"/>
      </w:rPr>
    </w:lvl>
    <w:lvl w:ilvl="1">
      <w:start w:val="1"/>
      <w:numFmt w:val="decimal"/>
      <w:pStyle w:val="Heading7"/>
      <w:lvlText w:val="%1.%2"/>
      <w:lvlJc w:val="left"/>
      <w:pPr>
        <w:tabs>
          <w:tab w:val="num" w:pos="576"/>
        </w:tabs>
        <w:ind w:left="576" w:hanging="576"/>
      </w:pPr>
      <w:rPr>
        <w:rFonts w:hint="default"/>
      </w:rPr>
    </w:lvl>
    <w:lvl w:ilvl="2">
      <w:start w:val="1"/>
      <w:numFmt w:val="decimal"/>
      <w:pStyle w:val="Heading8"/>
      <w:lvlText w:val="%1.%2.%3"/>
      <w:lvlJc w:val="left"/>
      <w:pPr>
        <w:tabs>
          <w:tab w:val="num" w:pos="720"/>
        </w:tabs>
        <w:ind w:left="720" w:hanging="720"/>
      </w:pPr>
      <w:rPr>
        <w:rFonts w:hint="default"/>
      </w:rPr>
    </w:lvl>
    <w:lvl w:ilvl="3">
      <w:start w:val="1"/>
      <w:numFmt w:val="decimal"/>
      <w:pStyle w:val="Heading9"/>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602375D3"/>
    <w:multiLevelType w:val="multilevel"/>
    <w:tmpl w:val="002CEC40"/>
    <w:lvl w:ilvl="0">
      <w:start w:val="1"/>
      <w:numFmt w:val="decimal"/>
      <w:lvlText w:val="%1."/>
      <w:lvlJc w:val="left"/>
      <w:pPr>
        <w:tabs>
          <w:tab w:val="num" w:pos="432"/>
        </w:tabs>
        <w:ind w:left="432" w:hanging="432"/>
      </w:pPr>
      <w:rPr>
        <w:rFonts w:ascii="Times New Roman" w:eastAsia="Times New Roman" w:hAnsi="Times New Roman" w:cs="Times New Roman" w:hint="default"/>
      </w:rPr>
    </w:lvl>
    <w:lvl w:ilvl="1">
      <w:start w:val="1"/>
      <w:numFmt w:val="decimal"/>
      <w:pStyle w:val="Heading2"/>
      <w:lvlText w:val="%1.%2"/>
      <w:lvlJc w:val="left"/>
      <w:pPr>
        <w:tabs>
          <w:tab w:val="num" w:pos="576"/>
        </w:tabs>
        <w:ind w:left="576" w:hanging="576"/>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58D0BCE"/>
    <w:multiLevelType w:val="multilevel"/>
    <w:tmpl w:val="531A95B6"/>
    <w:lvl w:ilvl="0">
      <w:start w:val="1"/>
      <w:numFmt w:val="decimal"/>
      <w:pStyle w:val="Heading1"/>
      <w:lvlText w:val="%1"/>
      <w:lvlJc w:val="left"/>
      <w:pPr>
        <w:tabs>
          <w:tab w:val="num" w:pos="432"/>
        </w:tabs>
        <w:ind w:left="432" w:hanging="432"/>
      </w:pPr>
      <w:rPr>
        <w:rFonts w:asciiTheme="minorHAnsi" w:hAnsiTheme="minorHAnsi" w:cstheme="minorHAnsi" w:hint="default"/>
        <w:sz w:val="24"/>
        <w:szCs w:val="24"/>
      </w:rPr>
    </w:lvl>
    <w:lvl w:ilvl="1">
      <w:start w:val="1"/>
      <w:numFmt w:val="decimal"/>
      <w:lvlText w:val="%1.%2"/>
      <w:lvlJc w:val="left"/>
      <w:pPr>
        <w:tabs>
          <w:tab w:val="num" w:pos="576"/>
        </w:tabs>
        <w:ind w:left="576" w:hanging="576"/>
      </w:pPr>
      <w:rPr>
        <w:b/>
        <w:sz w:val="22"/>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CAD7DB0"/>
    <w:multiLevelType w:val="singleLevel"/>
    <w:tmpl w:val="9ACC34AE"/>
    <w:lvl w:ilvl="0">
      <w:start w:val="1"/>
      <w:numFmt w:val="bullet"/>
      <w:pStyle w:val="Bullet3"/>
      <w:lvlText w:val=""/>
      <w:lvlJc w:val="left"/>
      <w:pPr>
        <w:tabs>
          <w:tab w:val="num" w:pos="360"/>
        </w:tabs>
        <w:ind w:left="360" w:hanging="360"/>
      </w:pPr>
      <w:rPr>
        <w:rFonts w:ascii="Wingdings" w:hAnsi="Wingdings" w:hint="default"/>
      </w:rPr>
    </w:lvl>
  </w:abstractNum>
  <w:abstractNum w:abstractNumId="19" w15:restartNumberingAfterBreak="0">
    <w:nsid w:val="72CD6938"/>
    <w:multiLevelType w:val="hybridMultilevel"/>
    <w:tmpl w:val="AA786B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4867A15"/>
    <w:multiLevelType w:val="hybridMultilevel"/>
    <w:tmpl w:val="4A5AB7BA"/>
    <w:lvl w:ilvl="0" w:tplc="C0C0174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7B774E6"/>
    <w:multiLevelType w:val="hybridMultilevel"/>
    <w:tmpl w:val="FEEAEDA0"/>
    <w:lvl w:ilvl="0" w:tplc="C0C0174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84236422">
    <w:abstractNumId w:val="15"/>
  </w:num>
  <w:num w:numId="2" w16cid:durableId="1922057686">
    <w:abstractNumId w:val="17"/>
  </w:num>
  <w:num w:numId="3" w16cid:durableId="425736737">
    <w:abstractNumId w:val="16"/>
  </w:num>
  <w:num w:numId="4" w16cid:durableId="398097119">
    <w:abstractNumId w:val="3"/>
  </w:num>
  <w:num w:numId="5" w16cid:durableId="1285573625">
    <w:abstractNumId w:val="18"/>
  </w:num>
  <w:num w:numId="6" w16cid:durableId="498619077">
    <w:abstractNumId w:val="4"/>
  </w:num>
  <w:num w:numId="7" w16cid:durableId="59637977">
    <w:abstractNumId w:val="20"/>
  </w:num>
  <w:num w:numId="8" w16cid:durableId="1651131663">
    <w:abstractNumId w:val="5"/>
  </w:num>
  <w:num w:numId="9" w16cid:durableId="850022675">
    <w:abstractNumId w:val="7"/>
  </w:num>
  <w:num w:numId="10" w16cid:durableId="911816033">
    <w:abstractNumId w:val="2"/>
  </w:num>
  <w:num w:numId="11" w16cid:durableId="265618981">
    <w:abstractNumId w:val="11"/>
  </w:num>
  <w:num w:numId="12" w16cid:durableId="372772858">
    <w:abstractNumId w:val="6"/>
  </w:num>
  <w:num w:numId="13" w16cid:durableId="213544008">
    <w:abstractNumId w:val="12"/>
  </w:num>
  <w:num w:numId="14" w16cid:durableId="774053728">
    <w:abstractNumId w:val="13"/>
  </w:num>
  <w:num w:numId="15" w16cid:durableId="546836810">
    <w:abstractNumId w:val="19"/>
  </w:num>
  <w:num w:numId="16" w16cid:durableId="532618372">
    <w:abstractNumId w:val="8"/>
  </w:num>
  <w:num w:numId="17" w16cid:durableId="1326283203">
    <w:abstractNumId w:val="0"/>
  </w:num>
  <w:num w:numId="18" w16cid:durableId="1129938578">
    <w:abstractNumId w:val="14"/>
  </w:num>
  <w:num w:numId="19" w16cid:durableId="810949579">
    <w:abstractNumId w:val="9"/>
  </w:num>
  <w:num w:numId="20" w16cid:durableId="710153467">
    <w:abstractNumId w:val="10"/>
  </w:num>
  <w:num w:numId="21" w16cid:durableId="470370703">
    <w:abstractNumId w:val="21"/>
  </w:num>
  <w:num w:numId="22" w16cid:durableId="470366564">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removePersonalInformation/>
  <w:removeDateAndTime/>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A75"/>
    <w:rsid w:val="00003AD5"/>
    <w:rsid w:val="0000410D"/>
    <w:rsid w:val="00005673"/>
    <w:rsid w:val="0001222A"/>
    <w:rsid w:val="0001557D"/>
    <w:rsid w:val="00016360"/>
    <w:rsid w:val="000171FA"/>
    <w:rsid w:val="00017D75"/>
    <w:rsid w:val="00024CD3"/>
    <w:rsid w:val="000264E1"/>
    <w:rsid w:val="000269A0"/>
    <w:rsid w:val="0002771D"/>
    <w:rsid w:val="00034214"/>
    <w:rsid w:val="00034B7C"/>
    <w:rsid w:val="000350CB"/>
    <w:rsid w:val="00035E80"/>
    <w:rsid w:val="00036104"/>
    <w:rsid w:val="00040A5A"/>
    <w:rsid w:val="00041561"/>
    <w:rsid w:val="00043541"/>
    <w:rsid w:val="00044D15"/>
    <w:rsid w:val="0004751C"/>
    <w:rsid w:val="00053786"/>
    <w:rsid w:val="0005424D"/>
    <w:rsid w:val="00056899"/>
    <w:rsid w:val="00060825"/>
    <w:rsid w:val="00061A35"/>
    <w:rsid w:val="00061BB9"/>
    <w:rsid w:val="00062F14"/>
    <w:rsid w:val="0007027D"/>
    <w:rsid w:val="00074E46"/>
    <w:rsid w:val="00081008"/>
    <w:rsid w:val="000822D1"/>
    <w:rsid w:val="00082BBC"/>
    <w:rsid w:val="00082EBA"/>
    <w:rsid w:val="00083006"/>
    <w:rsid w:val="00090E65"/>
    <w:rsid w:val="0009125C"/>
    <w:rsid w:val="000976F9"/>
    <w:rsid w:val="00097C2B"/>
    <w:rsid w:val="000A38B0"/>
    <w:rsid w:val="000A4591"/>
    <w:rsid w:val="000A7009"/>
    <w:rsid w:val="000B08D7"/>
    <w:rsid w:val="000B165C"/>
    <w:rsid w:val="000B172F"/>
    <w:rsid w:val="000B70B5"/>
    <w:rsid w:val="000C3540"/>
    <w:rsid w:val="000C5327"/>
    <w:rsid w:val="000D08FF"/>
    <w:rsid w:val="000D3122"/>
    <w:rsid w:val="000D45DF"/>
    <w:rsid w:val="000E6D4F"/>
    <w:rsid w:val="000F70FC"/>
    <w:rsid w:val="00103412"/>
    <w:rsid w:val="00106F3B"/>
    <w:rsid w:val="00107734"/>
    <w:rsid w:val="00111380"/>
    <w:rsid w:val="001116A2"/>
    <w:rsid w:val="00112C0D"/>
    <w:rsid w:val="00116934"/>
    <w:rsid w:val="001214B6"/>
    <w:rsid w:val="00121586"/>
    <w:rsid w:val="00122D3F"/>
    <w:rsid w:val="00125636"/>
    <w:rsid w:val="00125925"/>
    <w:rsid w:val="00130312"/>
    <w:rsid w:val="00131D00"/>
    <w:rsid w:val="00131E67"/>
    <w:rsid w:val="00132172"/>
    <w:rsid w:val="001369CC"/>
    <w:rsid w:val="00141C0A"/>
    <w:rsid w:val="0014327E"/>
    <w:rsid w:val="001441C2"/>
    <w:rsid w:val="001469D0"/>
    <w:rsid w:val="001472BB"/>
    <w:rsid w:val="00147BBB"/>
    <w:rsid w:val="001502D1"/>
    <w:rsid w:val="00154E25"/>
    <w:rsid w:val="00154F53"/>
    <w:rsid w:val="0015575F"/>
    <w:rsid w:val="001564EE"/>
    <w:rsid w:val="00156AA0"/>
    <w:rsid w:val="00171605"/>
    <w:rsid w:val="00175978"/>
    <w:rsid w:val="00176EFD"/>
    <w:rsid w:val="00177094"/>
    <w:rsid w:val="001801DF"/>
    <w:rsid w:val="00180B8B"/>
    <w:rsid w:val="00185167"/>
    <w:rsid w:val="00185ACF"/>
    <w:rsid w:val="0019008E"/>
    <w:rsid w:val="00190AC0"/>
    <w:rsid w:val="001A2384"/>
    <w:rsid w:val="001A28D1"/>
    <w:rsid w:val="001A390D"/>
    <w:rsid w:val="001A7060"/>
    <w:rsid w:val="001B4A02"/>
    <w:rsid w:val="001B5CD2"/>
    <w:rsid w:val="001C3A2D"/>
    <w:rsid w:val="001C3C60"/>
    <w:rsid w:val="001C45E1"/>
    <w:rsid w:val="001D23D3"/>
    <w:rsid w:val="001D5253"/>
    <w:rsid w:val="001D74EB"/>
    <w:rsid w:val="001E2982"/>
    <w:rsid w:val="001E323A"/>
    <w:rsid w:val="001E5186"/>
    <w:rsid w:val="001E641D"/>
    <w:rsid w:val="001E7CE4"/>
    <w:rsid w:val="001F0439"/>
    <w:rsid w:val="001F4175"/>
    <w:rsid w:val="001F4ADF"/>
    <w:rsid w:val="001F541A"/>
    <w:rsid w:val="001F5A47"/>
    <w:rsid w:val="00203152"/>
    <w:rsid w:val="00204F5A"/>
    <w:rsid w:val="00207C38"/>
    <w:rsid w:val="00214834"/>
    <w:rsid w:val="00215328"/>
    <w:rsid w:val="00216741"/>
    <w:rsid w:val="00216AF7"/>
    <w:rsid w:val="00217260"/>
    <w:rsid w:val="00221AD9"/>
    <w:rsid w:val="0022248D"/>
    <w:rsid w:val="002331A1"/>
    <w:rsid w:val="00237EEE"/>
    <w:rsid w:val="00245863"/>
    <w:rsid w:val="002463F2"/>
    <w:rsid w:val="002469EE"/>
    <w:rsid w:val="00247D72"/>
    <w:rsid w:val="00251F1E"/>
    <w:rsid w:val="0025740D"/>
    <w:rsid w:val="00260118"/>
    <w:rsid w:val="0026022F"/>
    <w:rsid w:val="00261CF3"/>
    <w:rsid w:val="00263E4F"/>
    <w:rsid w:val="002655FC"/>
    <w:rsid w:val="00265DF1"/>
    <w:rsid w:val="00267408"/>
    <w:rsid w:val="00270D37"/>
    <w:rsid w:val="00273F34"/>
    <w:rsid w:val="00276E41"/>
    <w:rsid w:val="00281528"/>
    <w:rsid w:val="00286A75"/>
    <w:rsid w:val="00286D16"/>
    <w:rsid w:val="00287B63"/>
    <w:rsid w:val="00297258"/>
    <w:rsid w:val="002A11AC"/>
    <w:rsid w:val="002A324E"/>
    <w:rsid w:val="002A78DB"/>
    <w:rsid w:val="002A7FB3"/>
    <w:rsid w:val="002B1754"/>
    <w:rsid w:val="002B28A6"/>
    <w:rsid w:val="002B5EBC"/>
    <w:rsid w:val="002C00DE"/>
    <w:rsid w:val="002C0FF3"/>
    <w:rsid w:val="002C3AD8"/>
    <w:rsid w:val="002C55CE"/>
    <w:rsid w:val="002C72E7"/>
    <w:rsid w:val="002D0046"/>
    <w:rsid w:val="002D13C2"/>
    <w:rsid w:val="002D20C0"/>
    <w:rsid w:val="002D450E"/>
    <w:rsid w:val="002D7298"/>
    <w:rsid w:val="002E37D1"/>
    <w:rsid w:val="002E4C27"/>
    <w:rsid w:val="002E7147"/>
    <w:rsid w:val="002F043D"/>
    <w:rsid w:val="002F3093"/>
    <w:rsid w:val="002F31D2"/>
    <w:rsid w:val="002F47C7"/>
    <w:rsid w:val="002F4F9A"/>
    <w:rsid w:val="0030115C"/>
    <w:rsid w:val="003034CA"/>
    <w:rsid w:val="00306928"/>
    <w:rsid w:val="003108B8"/>
    <w:rsid w:val="00311D9D"/>
    <w:rsid w:val="00315913"/>
    <w:rsid w:val="00315FEB"/>
    <w:rsid w:val="00316483"/>
    <w:rsid w:val="00317AD6"/>
    <w:rsid w:val="00320D3C"/>
    <w:rsid w:val="0032120A"/>
    <w:rsid w:val="00323389"/>
    <w:rsid w:val="00330868"/>
    <w:rsid w:val="0033204A"/>
    <w:rsid w:val="00333D0B"/>
    <w:rsid w:val="00336C7A"/>
    <w:rsid w:val="0034109C"/>
    <w:rsid w:val="00341D70"/>
    <w:rsid w:val="00342C1E"/>
    <w:rsid w:val="00344FDE"/>
    <w:rsid w:val="00345854"/>
    <w:rsid w:val="00345F45"/>
    <w:rsid w:val="00350126"/>
    <w:rsid w:val="003536F2"/>
    <w:rsid w:val="00354118"/>
    <w:rsid w:val="00355C33"/>
    <w:rsid w:val="00361F22"/>
    <w:rsid w:val="00364A4A"/>
    <w:rsid w:val="00372C87"/>
    <w:rsid w:val="00375838"/>
    <w:rsid w:val="00380576"/>
    <w:rsid w:val="00380648"/>
    <w:rsid w:val="00384E4F"/>
    <w:rsid w:val="00387889"/>
    <w:rsid w:val="00391631"/>
    <w:rsid w:val="0039419C"/>
    <w:rsid w:val="00395C7B"/>
    <w:rsid w:val="003A420F"/>
    <w:rsid w:val="003A48D8"/>
    <w:rsid w:val="003B21B2"/>
    <w:rsid w:val="003B22E6"/>
    <w:rsid w:val="003B535A"/>
    <w:rsid w:val="003C1605"/>
    <w:rsid w:val="003D1BF2"/>
    <w:rsid w:val="003E00F8"/>
    <w:rsid w:val="003E044B"/>
    <w:rsid w:val="003E0972"/>
    <w:rsid w:val="003E22AF"/>
    <w:rsid w:val="003E5AE5"/>
    <w:rsid w:val="003E794D"/>
    <w:rsid w:val="003F1821"/>
    <w:rsid w:val="003F31B2"/>
    <w:rsid w:val="003F7C7A"/>
    <w:rsid w:val="00404B18"/>
    <w:rsid w:val="00406D1D"/>
    <w:rsid w:val="004154CE"/>
    <w:rsid w:val="00420F3D"/>
    <w:rsid w:val="004232F4"/>
    <w:rsid w:val="004236E0"/>
    <w:rsid w:val="00423D76"/>
    <w:rsid w:val="004249B6"/>
    <w:rsid w:val="00431156"/>
    <w:rsid w:val="004318C4"/>
    <w:rsid w:val="00432219"/>
    <w:rsid w:val="00434FBC"/>
    <w:rsid w:val="0043624C"/>
    <w:rsid w:val="00445EAA"/>
    <w:rsid w:val="00447657"/>
    <w:rsid w:val="0045070C"/>
    <w:rsid w:val="0045111F"/>
    <w:rsid w:val="00455824"/>
    <w:rsid w:val="0046271E"/>
    <w:rsid w:val="004631B5"/>
    <w:rsid w:val="00464A4F"/>
    <w:rsid w:val="00464B62"/>
    <w:rsid w:val="0047248D"/>
    <w:rsid w:val="00484D60"/>
    <w:rsid w:val="00484FBA"/>
    <w:rsid w:val="00486F49"/>
    <w:rsid w:val="00492211"/>
    <w:rsid w:val="004A2D7C"/>
    <w:rsid w:val="004A5971"/>
    <w:rsid w:val="004B0A14"/>
    <w:rsid w:val="004B2593"/>
    <w:rsid w:val="004B4F8F"/>
    <w:rsid w:val="004C2E3D"/>
    <w:rsid w:val="004C3284"/>
    <w:rsid w:val="004C588A"/>
    <w:rsid w:val="004C59BD"/>
    <w:rsid w:val="004C657B"/>
    <w:rsid w:val="004D103B"/>
    <w:rsid w:val="004D50A5"/>
    <w:rsid w:val="004E1DB7"/>
    <w:rsid w:val="004E5DCE"/>
    <w:rsid w:val="004F3C17"/>
    <w:rsid w:val="004F6568"/>
    <w:rsid w:val="00500CFE"/>
    <w:rsid w:val="005015C4"/>
    <w:rsid w:val="005029F5"/>
    <w:rsid w:val="00504F65"/>
    <w:rsid w:val="005057B6"/>
    <w:rsid w:val="00506ADC"/>
    <w:rsid w:val="00510438"/>
    <w:rsid w:val="0051212A"/>
    <w:rsid w:val="00512684"/>
    <w:rsid w:val="00513753"/>
    <w:rsid w:val="00514B2F"/>
    <w:rsid w:val="00515A86"/>
    <w:rsid w:val="0051601E"/>
    <w:rsid w:val="005173DE"/>
    <w:rsid w:val="00524FD4"/>
    <w:rsid w:val="005271F9"/>
    <w:rsid w:val="00527EBE"/>
    <w:rsid w:val="00530AF5"/>
    <w:rsid w:val="00533010"/>
    <w:rsid w:val="0053364E"/>
    <w:rsid w:val="005404FE"/>
    <w:rsid w:val="00541539"/>
    <w:rsid w:val="00551F10"/>
    <w:rsid w:val="005531FC"/>
    <w:rsid w:val="00557111"/>
    <w:rsid w:val="005601B5"/>
    <w:rsid w:val="00561F38"/>
    <w:rsid w:val="005662C5"/>
    <w:rsid w:val="0057570E"/>
    <w:rsid w:val="005766DE"/>
    <w:rsid w:val="00576B8F"/>
    <w:rsid w:val="00576D75"/>
    <w:rsid w:val="00577360"/>
    <w:rsid w:val="005774F1"/>
    <w:rsid w:val="00580C1F"/>
    <w:rsid w:val="005952E5"/>
    <w:rsid w:val="005A0294"/>
    <w:rsid w:val="005A04D7"/>
    <w:rsid w:val="005B0660"/>
    <w:rsid w:val="005B14FB"/>
    <w:rsid w:val="005B24EE"/>
    <w:rsid w:val="005B2F7A"/>
    <w:rsid w:val="005B3703"/>
    <w:rsid w:val="005B4633"/>
    <w:rsid w:val="005B52DD"/>
    <w:rsid w:val="005B56F8"/>
    <w:rsid w:val="005B663A"/>
    <w:rsid w:val="005B7DB0"/>
    <w:rsid w:val="005C0D12"/>
    <w:rsid w:val="005C205A"/>
    <w:rsid w:val="005C2577"/>
    <w:rsid w:val="005C415D"/>
    <w:rsid w:val="005C6668"/>
    <w:rsid w:val="005D0CA8"/>
    <w:rsid w:val="005D10E0"/>
    <w:rsid w:val="005D1E25"/>
    <w:rsid w:val="005E79AB"/>
    <w:rsid w:val="005F0C84"/>
    <w:rsid w:val="005F19E2"/>
    <w:rsid w:val="005F2044"/>
    <w:rsid w:val="005F42ED"/>
    <w:rsid w:val="00607488"/>
    <w:rsid w:val="00616083"/>
    <w:rsid w:val="0062663C"/>
    <w:rsid w:val="00636E77"/>
    <w:rsid w:val="00641F91"/>
    <w:rsid w:val="006439AE"/>
    <w:rsid w:val="00644F12"/>
    <w:rsid w:val="00646FEF"/>
    <w:rsid w:val="00654270"/>
    <w:rsid w:val="00654B90"/>
    <w:rsid w:val="00655DD3"/>
    <w:rsid w:val="00655E7E"/>
    <w:rsid w:val="00657305"/>
    <w:rsid w:val="006577FC"/>
    <w:rsid w:val="00657E67"/>
    <w:rsid w:val="006632CF"/>
    <w:rsid w:val="00663F12"/>
    <w:rsid w:val="00670DCF"/>
    <w:rsid w:val="00676C16"/>
    <w:rsid w:val="006811CC"/>
    <w:rsid w:val="006848B0"/>
    <w:rsid w:val="00685C22"/>
    <w:rsid w:val="00686724"/>
    <w:rsid w:val="0068696D"/>
    <w:rsid w:val="0069309B"/>
    <w:rsid w:val="00697A5B"/>
    <w:rsid w:val="006A1580"/>
    <w:rsid w:val="006A1A15"/>
    <w:rsid w:val="006A3AA3"/>
    <w:rsid w:val="006A7D48"/>
    <w:rsid w:val="006B3BA9"/>
    <w:rsid w:val="006B4B12"/>
    <w:rsid w:val="006B4DE1"/>
    <w:rsid w:val="006B629A"/>
    <w:rsid w:val="006B6FA5"/>
    <w:rsid w:val="006C01A0"/>
    <w:rsid w:val="006C1B93"/>
    <w:rsid w:val="006C35DB"/>
    <w:rsid w:val="006D1946"/>
    <w:rsid w:val="006D378F"/>
    <w:rsid w:val="006D454D"/>
    <w:rsid w:val="006D7787"/>
    <w:rsid w:val="00700D5E"/>
    <w:rsid w:val="007012E0"/>
    <w:rsid w:val="007020CE"/>
    <w:rsid w:val="00717BF8"/>
    <w:rsid w:val="00721F97"/>
    <w:rsid w:val="00726818"/>
    <w:rsid w:val="00730046"/>
    <w:rsid w:val="007322ED"/>
    <w:rsid w:val="00733F2E"/>
    <w:rsid w:val="0073425D"/>
    <w:rsid w:val="007442D0"/>
    <w:rsid w:val="00744A86"/>
    <w:rsid w:val="00746139"/>
    <w:rsid w:val="007465CC"/>
    <w:rsid w:val="0074791F"/>
    <w:rsid w:val="00747C64"/>
    <w:rsid w:val="00750206"/>
    <w:rsid w:val="00761223"/>
    <w:rsid w:val="0076216F"/>
    <w:rsid w:val="007762B5"/>
    <w:rsid w:val="00777FA9"/>
    <w:rsid w:val="00781870"/>
    <w:rsid w:val="007819EF"/>
    <w:rsid w:val="007845BA"/>
    <w:rsid w:val="00785136"/>
    <w:rsid w:val="007857A0"/>
    <w:rsid w:val="007905B5"/>
    <w:rsid w:val="00790696"/>
    <w:rsid w:val="007925E9"/>
    <w:rsid w:val="0079749C"/>
    <w:rsid w:val="007B1155"/>
    <w:rsid w:val="007B18A6"/>
    <w:rsid w:val="007B1E4A"/>
    <w:rsid w:val="007B36C2"/>
    <w:rsid w:val="007B5A32"/>
    <w:rsid w:val="007C6521"/>
    <w:rsid w:val="007D04F0"/>
    <w:rsid w:val="007D1092"/>
    <w:rsid w:val="007D447F"/>
    <w:rsid w:val="007D6EEA"/>
    <w:rsid w:val="007E0FDE"/>
    <w:rsid w:val="007E25C8"/>
    <w:rsid w:val="007E57CF"/>
    <w:rsid w:val="007E5BC8"/>
    <w:rsid w:val="007F2098"/>
    <w:rsid w:val="007F323C"/>
    <w:rsid w:val="007F602E"/>
    <w:rsid w:val="00810295"/>
    <w:rsid w:val="008102A4"/>
    <w:rsid w:val="00817894"/>
    <w:rsid w:val="00821C45"/>
    <w:rsid w:val="00822F65"/>
    <w:rsid w:val="008302EB"/>
    <w:rsid w:val="00831806"/>
    <w:rsid w:val="008318C4"/>
    <w:rsid w:val="00831B56"/>
    <w:rsid w:val="00832D9D"/>
    <w:rsid w:val="0083317B"/>
    <w:rsid w:val="0083382A"/>
    <w:rsid w:val="00837A5E"/>
    <w:rsid w:val="00841F70"/>
    <w:rsid w:val="008519FA"/>
    <w:rsid w:val="00855490"/>
    <w:rsid w:val="00855F97"/>
    <w:rsid w:val="00857EF0"/>
    <w:rsid w:val="00860DA0"/>
    <w:rsid w:val="008616E8"/>
    <w:rsid w:val="00864D25"/>
    <w:rsid w:val="00865399"/>
    <w:rsid w:val="00865968"/>
    <w:rsid w:val="00872190"/>
    <w:rsid w:val="0087591C"/>
    <w:rsid w:val="00877144"/>
    <w:rsid w:val="008855E2"/>
    <w:rsid w:val="008905A7"/>
    <w:rsid w:val="008A423E"/>
    <w:rsid w:val="008B084E"/>
    <w:rsid w:val="008B2408"/>
    <w:rsid w:val="008B5948"/>
    <w:rsid w:val="008B6669"/>
    <w:rsid w:val="008D1659"/>
    <w:rsid w:val="008D1EB1"/>
    <w:rsid w:val="008D27DA"/>
    <w:rsid w:val="008E49D3"/>
    <w:rsid w:val="008E6073"/>
    <w:rsid w:val="008F209E"/>
    <w:rsid w:val="008F5124"/>
    <w:rsid w:val="00901FB0"/>
    <w:rsid w:val="00912D8F"/>
    <w:rsid w:val="00913DF8"/>
    <w:rsid w:val="00921E06"/>
    <w:rsid w:val="0094101D"/>
    <w:rsid w:val="00941821"/>
    <w:rsid w:val="009512CA"/>
    <w:rsid w:val="0095140C"/>
    <w:rsid w:val="00961A8E"/>
    <w:rsid w:val="00961BA9"/>
    <w:rsid w:val="009637EA"/>
    <w:rsid w:val="00964FCF"/>
    <w:rsid w:val="00970F7C"/>
    <w:rsid w:val="0097159B"/>
    <w:rsid w:val="00973E1F"/>
    <w:rsid w:val="0097636D"/>
    <w:rsid w:val="009776A9"/>
    <w:rsid w:val="00980CEB"/>
    <w:rsid w:val="009839E1"/>
    <w:rsid w:val="00983ABD"/>
    <w:rsid w:val="009843ED"/>
    <w:rsid w:val="009A29C6"/>
    <w:rsid w:val="009A5770"/>
    <w:rsid w:val="009A7F53"/>
    <w:rsid w:val="009B28DB"/>
    <w:rsid w:val="009B3B13"/>
    <w:rsid w:val="009B5269"/>
    <w:rsid w:val="009B5896"/>
    <w:rsid w:val="009C2691"/>
    <w:rsid w:val="009C43C9"/>
    <w:rsid w:val="009C557F"/>
    <w:rsid w:val="009C623D"/>
    <w:rsid w:val="009C7D8E"/>
    <w:rsid w:val="009D0C62"/>
    <w:rsid w:val="009D1926"/>
    <w:rsid w:val="009D1DC7"/>
    <w:rsid w:val="009D60CC"/>
    <w:rsid w:val="009D720C"/>
    <w:rsid w:val="009E28D0"/>
    <w:rsid w:val="009E3887"/>
    <w:rsid w:val="009E3F88"/>
    <w:rsid w:val="009F0D20"/>
    <w:rsid w:val="009F1D5A"/>
    <w:rsid w:val="009F4476"/>
    <w:rsid w:val="009F6AC9"/>
    <w:rsid w:val="009F7A79"/>
    <w:rsid w:val="00A014C8"/>
    <w:rsid w:val="00A05936"/>
    <w:rsid w:val="00A11F71"/>
    <w:rsid w:val="00A122F9"/>
    <w:rsid w:val="00A13FC3"/>
    <w:rsid w:val="00A1602D"/>
    <w:rsid w:val="00A16720"/>
    <w:rsid w:val="00A17330"/>
    <w:rsid w:val="00A176B1"/>
    <w:rsid w:val="00A257A0"/>
    <w:rsid w:val="00A26CDA"/>
    <w:rsid w:val="00A27397"/>
    <w:rsid w:val="00A27DFB"/>
    <w:rsid w:val="00A356B3"/>
    <w:rsid w:val="00A3595F"/>
    <w:rsid w:val="00A41BA4"/>
    <w:rsid w:val="00A42A3A"/>
    <w:rsid w:val="00A439C4"/>
    <w:rsid w:val="00A44523"/>
    <w:rsid w:val="00A45EDD"/>
    <w:rsid w:val="00A4619F"/>
    <w:rsid w:val="00A46A0D"/>
    <w:rsid w:val="00A46B4C"/>
    <w:rsid w:val="00A51726"/>
    <w:rsid w:val="00A55346"/>
    <w:rsid w:val="00A61164"/>
    <w:rsid w:val="00A632BC"/>
    <w:rsid w:val="00A64123"/>
    <w:rsid w:val="00A651AE"/>
    <w:rsid w:val="00A67F5B"/>
    <w:rsid w:val="00A7153C"/>
    <w:rsid w:val="00A739B9"/>
    <w:rsid w:val="00A965D9"/>
    <w:rsid w:val="00AA0413"/>
    <w:rsid w:val="00AA0B2B"/>
    <w:rsid w:val="00AA0CA5"/>
    <w:rsid w:val="00AA2D43"/>
    <w:rsid w:val="00AA4A8E"/>
    <w:rsid w:val="00AB3ECA"/>
    <w:rsid w:val="00AB45DA"/>
    <w:rsid w:val="00AB55C2"/>
    <w:rsid w:val="00AC4308"/>
    <w:rsid w:val="00AC4C0A"/>
    <w:rsid w:val="00AC6781"/>
    <w:rsid w:val="00AC6ADD"/>
    <w:rsid w:val="00AC73F4"/>
    <w:rsid w:val="00AC7615"/>
    <w:rsid w:val="00AD251E"/>
    <w:rsid w:val="00AD326C"/>
    <w:rsid w:val="00AD583F"/>
    <w:rsid w:val="00AE33D7"/>
    <w:rsid w:val="00AE3847"/>
    <w:rsid w:val="00AE690A"/>
    <w:rsid w:val="00AF025A"/>
    <w:rsid w:val="00AF5A7B"/>
    <w:rsid w:val="00AF706A"/>
    <w:rsid w:val="00AF78BF"/>
    <w:rsid w:val="00B010D5"/>
    <w:rsid w:val="00B01C03"/>
    <w:rsid w:val="00B06469"/>
    <w:rsid w:val="00B06507"/>
    <w:rsid w:val="00B0764C"/>
    <w:rsid w:val="00B112EC"/>
    <w:rsid w:val="00B209F7"/>
    <w:rsid w:val="00B21A9A"/>
    <w:rsid w:val="00B21B02"/>
    <w:rsid w:val="00B243AB"/>
    <w:rsid w:val="00B325D9"/>
    <w:rsid w:val="00B362CA"/>
    <w:rsid w:val="00B36DE8"/>
    <w:rsid w:val="00B404EB"/>
    <w:rsid w:val="00B431AC"/>
    <w:rsid w:val="00B43B9B"/>
    <w:rsid w:val="00B47883"/>
    <w:rsid w:val="00B54461"/>
    <w:rsid w:val="00B54BBC"/>
    <w:rsid w:val="00B576F4"/>
    <w:rsid w:val="00B57DC6"/>
    <w:rsid w:val="00B6135D"/>
    <w:rsid w:val="00B617CD"/>
    <w:rsid w:val="00B62542"/>
    <w:rsid w:val="00B6396C"/>
    <w:rsid w:val="00B64523"/>
    <w:rsid w:val="00B67EB4"/>
    <w:rsid w:val="00B73A27"/>
    <w:rsid w:val="00B7592B"/>
    <w:rsid w:val="00B84A25"/>
    <w:rsid w:val="00B90E83"/>
    <w:rsid w:val="00B93A5A"/>
    <w:rsid w:val="00B953F5"/>
    <w:rsid w:val="00BA260F"/>
    <w:rsid w:val="00BB0258"/>
    <w:rsid w:val="00BB08F0"/>
    <w:rsid w:val="00BB3B92"/>
    <w:rsid w:val="00BB6BB7"/>
    <w:rsid w:val="00BB6F46"/>
    <w:rsid w:val="00BB7B96"/>
    <w:rsid w:val="00BC2989"/>
    <w:rsid w:val="00BC6AD1"/>
    <w:rsid w:val="00BD4B00"/>
    <w:rsid w:val="00BD5E0B"/>
    <w:rsid w:val="00BD5FB1"/>
    <w:rsid w:val="00BD6D7A"/>
    <w:rsid w:val="00BE1D9B"/>
    <w:rsid w:val="00BE2FC6"/>
    <w:rsid w:val="00BE4A5B"/>
    <w:rsid w:val="00BE6B30"/>
    <w:rsid w:val="00BF23CD"/>
    <w:rsid w:val="00BF4482"/>
    <w:rsid w:val="00BF5005"/>
    <w:rsid w:val="00BF6D78"/>
    <w:rsid w:val="00C0060D"/>
    <w:rsid w:val="00C01935"/>
    <w:rsid w:val="00C0466A"/>
    <w:rsid w:val="00C04730"/>
    <w:rsid w:val="00C059A5"/>
    <w:rsid w:val="00C102ED"/>
    <w:rsid w:val="00C11796"/>
    <w:rsid w:val="00C13155"/>
    <w:rsid w:val="00C20555"/>
    <w:rsid w:val="00C2248D"/>
    <w:rsid w:val="00C27C2B"/>
    <w:rsid w:val="00C358B9"/>
    <w:rsid w:val="00C363E9"/>
    <w:rsid w:val="00C41C2C"/>
    <w:rsid w:val="00C41F9C"/>
    <w:rsid w:val="00C430AF"/>
    <w:rsid w:val="00C43323"/>
    <w:rsid w:val="00C44720"/>
    <w:rsid w:val="00C46891"/>
    <w:rsid w:val="00C53242"/>
    <w:rsid w:val="00C565B0"/>
    <w:rsid w:val="00C575E4"/>
    <w:rsid w:val="00C642A1"/>
    <w:rsid w:val="00C66719"/>
    <w:rsid w:val="00C71BF5"/>
    <w:rsid w:val="00C73F20"/>
    <w:rsid w:val="00C76D33"/>
    <w:rsid w:val="00C76FFE"/>
    <w:rsid w:val="00C8034B"/>
    <w:rsid w:val="00C81CE0"/>
    <w:rsid w:val="00C94CA2"/>
    <w:rsid w:val="00CB5474"/>
    <w:rsid w:val="00CB5861"/>
    <w:rsid w:val="00CC0FF5"/>
    <w:rsid w:val="00CC2D93"/>
    <w:rsid w:val="00CD17D5"/>
    <w:rsid w:val="00CD55CF"/>
    <w:rsid w:val="00CE0811"/>
    <w:rsid w:val="00CE298D"/>
    <w:rsid w:val="00CE383C"/>
    <w:rsid w:val="00CF1749"/>
    <w:rsid w:val="00CF7574"/>
    <w:rsid w:val="00D00862"/>
    <w:rsid w:val="00D05887"/>
    <w:rsid w:val="00D11C10"/>
    <w:rsid w:val="00D1315C"/>
    <w:rsid w:val="00D15209"/>
    <w:rsid w:val="00D23498"/>
    <w:rsid w:val="00D23C1B"/>
    <w:rsid w:val="00D25BA3"/>
    <w:rsid w:val="00D26915"/>
    <w:rsid w:val="00D31A9F"/>
    <w:rsid w:val="00D31E53"/>
    <w:rsid w:val="00D32793"/>
    <w:rsid w:val="00D32F53"/>
    <w:rsid w:val="00D37761"/>
    <w:rsid w:val="00D377B2"/>
    <w:rsid w:val="00D410FC"/>
    <w:rsid w:val="00D41537"/>
    <w:rsid w:val="00D41D80"/>
    <w:rsid w:val="00D44EF2"/>
    <w:rsid w:val="00D47389"/>
    <w:rsid w:val="00D476EF"/>
    <w:rsid w:val="00D51228"/>
    <w:rsid w:val="00D51494"/>
    <w:rsid w:val="00D52128"/>
    <w:rsid w:val="00D52806"/>
    <w:rsid w:val="00D553CF"/>
    <w:rsid w:val="00D5586D"/>
    <w:rsid w:val="00D558B3"/>
    <w:rsid w:val="00D64405"/>
    <w:rsid w:val="00D64B12"/>
    <w:rsid w:val="00D65125"/>
    <w:rsid w:val="00D72DF4"/>
    <w:rsid w:val="00D735B9"/>
    <w:rsid w:val="00D735CA"/>
    <w:rsid w:val="00D763D2"/>
    <w:rsid w:val="00D8428E"/>
    <w:rsid w:val="00D856B5"/>
    <w:rsid w:val="00D864C6"/>
    <w:rsid w:val="00D9683E"/>
    <w:rsid w:val="00D97F48"/>
    <w:rsid w:val="00DA2781"/>
    <w:rsid w:val="00DA40EE"/>
    <w:rsid w:val="00DA4267"/>
    <w:rsid w:val="00DA4E05"/>
    <w:rsid w:val="00DA6B8F"/>
    <w:rsid w:val="00DB1346"/>
    <w:rsid w:val="00DB53A3"/>
    <w:rsid w:val="00DB5D0E"/>
    <w:rsid w:val="00DB66CF"/>
    <w:rsid w:val="00DB7090"/>
    <w:rsid w:val="00DB7F9A"/>
    <w:rsid w:val="00DC65D8"/>
    <w:rsid w:val="00DC77D9"/>
    <w:rsid w:val="00DD0F89"/>
    <w:rsid w:val="00DD159E"/>
    <w:rsid w:val="00DD4D20"/>
    <w:rsid w:val="00DE47F5"/>
    <w:rsid w:val="00DF00DA"/>
    <w:rsid w:val="00DF0F2F"/>
    <w:rsid w:val="00DF4184"/>
    <w:rsid w:val="00DF660F"/>
    <w:rsid w:val="00DF7F80"/>
    <w:rsid w:val="00E006D0"/>
    <w:rsid w:val="00E0074E"/>
    <w:rsid w:val="00E00E01"/>
    <w:rsid w:val="00E036EB"/>
    <w:rsid w:val="00E11706"/>
    <w:rsid w:val="00E13435"/>
    <w:rsid w:val="00E16040"/>
    <w:rsid w:val="00E209DB"/>
    <w:rsid w:val="00E23DE8"/>
    <w:rsid w:val="00E26EF7"/>
    <w:rsid w:val="00E339C7"/>
    <w:rsid w:val="00E34369"/>
    <w:rsid w:val="00E3478E"/>
    <w:rsid w:val="00E416CB"/>
    <w:rsid w:val="00E421DA"/>
    <w:rsid w:val="00E43280"/>
    <w:rsid w:val="00E439BF"/>
    <w:rsid w:val="00E45B02"/>
    <w:rsid w:val="00E503C5"/>
    <w:rsid w:val="00E51164"/>
    <w:rsid w:val="00E5211F"/>
    <w:rsid w:val="00E547F1"/>
    <w:rsid w:val="00E550C2"/>
    <w:rsid w:val="00E5694F"/>
    <w:rsid w:val="00E63418"/>
    <w:rsid w:val="00E673AF"/>
    <w:rsid w:val="00E673B3"/>
    <w:rsid w:val="00E73201"/>
    <w:rsid w:val="00E7407B"/>
    <w:rsid w:val="00E7586B"/>
    <w:rsid w:val="00E81CD3"/>
    <w:rsid w:val="00E84AFA"/>
    <w:rsid w:val="00E86433"/>
    <w:rsid w:val="00E9197B"/>
    <w:rsid w:val="00E972A6"/>
    <w:rsid w:val="00E97758"/>
    <w:rsid w:val="00EA1098"/>
    <w:rsid w:val="00EA29D6"/>
    <w:rsid w:val="00EA2F62"/>
    <w:rsid w:val="00EA67DB"/>
    <w:rsid w:val="00EB261A"/>
    <w:rsid w:val="00EB3338"/>
    <w:rsid w:val="00EC1B8A"/>
    <w:rsid w:val="00EC4AC3"/>
    <w:rsid w:val="00EC6D18"/>
    <w:rsid w:val="00EC7E36"/>
    <w:rsid w:val="00ED4DC3"/>
    <w:rsid w:val="00ED593D"/>
    <w:rsid w:val="00ED7DAA"/>
    <w:rsid w:val="00EE0867"/>
    <w:rsid w:val="00EE13A4"/>
    <w:rsid w:val="00EE2B01"/>
    <w:rsid w:val="00EE39E1"/>
    <w:rsid w:val="00EE546F"/>
    <w:rsid w:val="00EF0CD1"/>
    <w:rsid w:val="00EF3DD9"/>
    <w:rsid w:val="00EF5B77"/>
    <w:rsid w:val="00F02E77"/>
    <w:rsid w:val="00F05663"/>
    <w:rsid w:val="00F139B8"/>
    <w:rsid w:val="00F13F48"/>
    <w:rsid w:val="00F22A20"/>
    <w:rsid w:val="00F259FB"/>
    <w:rsid w:val="00F27059"/>
    <w:rsid w:val="00F273B8"/>
    <w:rsid w:val="00F31502"/>
    <w:rsid w:val="00F343D2"/>
    <w:rsid w:val="00F404DB"/>
    <w:rsid w:val="00F40982"/>
    <w:rsid w:val="00F40E9E"/>
    <w:rsid w:val="00F41E26"/>
    <w:rsid w:val="00F52BF5"/>
    <w:rsid w:val="00F72B06"/>
    <w:rsid w:val="00F83182"/>
    <w:rsid w:val="00F86B36"/>
    <w:rsid w:val="00F91956"/>
    <w:rsid w:val="00F91B65"/>
    <w:rsid w:val="00F92565"/>
    <w:rsid w:val="00F95C98"/>
    <w:rsid w:val="00FA0B61"/>
    <w:rsid w:val="00FA3F86"/>
    <w:rsid w:val="00FA42D4"/>
    <w:rsid w:val="00FB06ED"/>
    <w:rsid w:val="00FB33F9"/>
    <w:rsid w:val="00FC3BEF"/>
    <w:rsid w:val="00FC42CC"/>
    <w:rsid w:val="00FC57FB"/>
    <w:rsid w:val="00FC602C"/>
    <w:rsid w:val="00FD2EF8"/>
    <w:rsid w:val="00FD479C"/>
    <w:rsid w:val="00FD74C4"/>
    <w:rsid w:val="00FE1DE7"/>
    <w:rsid w:val="00FE239F"/>
    <w:rsid w:val="00FE2692"/>
    <w:rsid w:val="00FE470E"/>
    <w:rsid w:val="00FE7A44"/>
    <w:rsid w:val="00FE7E0F"/>
    <w:rsid w:val="00FF45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E6390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B21B2"/>
    <w:pPr>
      <w:spacing w:before="120" w:after="120" w:line="240" w:lineRule="auto"/>
    </w:pPr>
    <w:rPr>
      <w:rFonts w:ascii="Arial" w:eastAsia="Times New Roman" w:hAnsi="Arial" w:cs="Times New Roman"/>
      <w:sz w:val="20"/>
      <w:szCs w:val="20"/>
      <w:lang w:val="en-US"/>
    </w:rPr>
  </w:style>
  <w:style w:type="paragraph" w:styleId="Heading1">
    <w:name w:val="heading 1"/>
    <w:aliases w:val="1 heading"/>
    <w:basedOn w:val="Normal"/>
    <w:next w:val="Normal"/>
    <w:link w:val="Heading1Char"/>
    <w:qFormat/>
    <w:rsid w:val="00216AF7"/>
    <w:pPr>
      <w:keepNext/>
      <w:numPr>
        <w:numId w:val="2"/>
      </w:numPr>
      <w:spacing w:before="240"/>
      <w:outlineLvl w:val="0"/>
    </w:pPr>
    <w:rPr>
      <w:b/>
      <w:sz w:val="28"/>
    </w:rPr>
  </w:style>
  <w:style w:type="paragraph" w:styleId="Heading2">
    <w:name w:val="heading 2"/>
    <w:basedOn w:val="Normal"/>
    <w:next w:val="Normal"/>
    <w:link w:val="Heading2Char"/>
    <w:qFormat/>
    <w:rsid w:val="00216AF7"/>
    <w:pPr>
      <w:keepNext/>
      <w:numPr>
        <w:ilvl w:val="1"/>
        <w:numId w:val="3"/>
      </w:numPr>
      <w:spacing w:before="240" w:after="60"/>
      <w:outlineLvl w:val="1"/>
    </w:pPr>
    <w:rPr>
      <w:b/>
      <w:sz w:val="24"/>
    </w:rPr>
  </w:style>
  <w:style w:type="paragraph" w:styleId="Heading3">
    <w:name w:val="heading 3"/>
    <w:basedOn w:val="Normal"/>
    <w:next w:val="Normal"/>
    <w:link w:val="Heading3Char"/>
    <w:uiPriority w:val="9"/>
    <w:unhideWhenUsed/>
    <w:qFormat/>
    <w:rsid w:val="00216AF7"/>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7">
    <w:name w:val="heading 7"/>
    <w:basedOn w:val="Normal"/>
    <w:next w:val="Normal"/>
    <w:link w:val="Heading7Char"/>
    <w:qFormat/>
    <w:rsid w:val="00216AF7"/>
    <w:pPr>
      <w:numPr>
        <w:ilvl w:val="6"/>
        <w:numId w:val="1"/>
      </w:numPr>
      <w:spacing w:before="240" w:after="60"/>
      <w:outlineLvl w:val="6"/>
    </w:pPr>
  </w:style>
  <w:style w:type="paragraph" w:styleId="Heading8">
    <w:name w:val="heading 8"/>
    <w:basedOn w:val="Normal"/>
    <w:next w:val="Normal"/>
    <w:link w:val="Heading8Char"/>
    <w:qFormat/>
    <w:rsid w:val="00216AF7"/>
    <w:pPr>
      <w:numPr>
        <w:ilvl w:val="7"/>
        <w:numId w:val="1"/>
      </w:numPr>
      <w:spacing w:before="240" w:after="60"/>
      <w:outlineLvl w:val="7"/>
    </w:pPr>
    <w:rPr>
      <w:i/>
    </w:rPr>
  </w:style>
  <w:style w:type="paragraph" w:styleId="Heading9">
    <w:name w:val="heading 9"/>
    <w:basedOn w:val="Normal"/>
    <w:next w:val="Normal"/>
    <w:link w:val="Heading9Char"/>
    <w:qFormat/>
    <w:rsid w:val="00216AF7"/>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6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86A75"/>
    <w:pPr>
      <w:tabs>
        <w:tab w:val="center" w:pos="4513"/>
        <w:tab w:val="right" w:pos="9026"/>
      </w:tabs>
    </w:pPr>
  </w:style>
  <w:style w:type="character" w:customStyle="1" w:styleId="HeaderChar">
    <w:name w:val="Header Char"/>
    <w:basedOn w:val="DefaultParagraphFont"/>
    <w:link w:val="Header"/>
    <w:rsid w:val="00286A75"/>
  </w:style>
  <w:style w:type="paragraph" w:styleId="Footer">
    <w:name w:val="footer"/>
    <w:basedOn w:val="Normal"/>
    <w:link w:val="FooterChar"/>
    <w:uiPriority w:val="99"/>
    <w:unhideWhenUsed/>
    <w:rsid w:val="00286A75"/>
    <w:pPr>
      <w:tabs>
        <w:tab w:val="center" w:pos="4513"/>
        <w:tab w:val="right" w:pos="9026"/>
      </w:tabs>
    </w:pPr>
  </w:style>
  <w:style w:type="character" w:customStyle="1" w:styleId="FooterChar">
    <w:name w:val="Footer Char"/>
    <w:basedOn w:val="DefaultParagraphFont"/>
    <w:link w:val="Footer"/>
    <w:uiPriority w:val="99"/>
    <w:rsid w:val="00286A75"/>
  </w:style>
  <w:style w:type="paragraph" w:styleId="ListParagraph">
    <w:name w:val="List Paragraph"/>
    <w:basedOn w:val="Normal"/>
    <w:link w:val="ListParagraphChar"/>
    <w:uiPriority w:val="34"/>
    <w:qFormat/>
    <w:rsid w:val="00970F7C"/>
    <w:pPr>
      <w:ind w:left="720"/>
      <w:contextualSpacing/>
    </w:pPr>
  </w:style>
  <w:style w:type="paragraph" w:styleId="BalloonText">
    <w:name w:val="Balloon Text"/>
    <w:basedOn w:val="Normal"/>
    <w:link w:val="BalloonTextChar"/>
    <w:uiPriority w:val="99"/>
    <w:semiHidden/>
    <w:unhideWhenUsed/>
    <w:rsid w:val="00901F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FB0"/>
    <w:rPr>
      <w:rFonts w:ascii="Segoe UI" w:hAnsi="Segoe UI" w:cs="Segoe UI"/>
      <w:sz w:val="18"/>
      <w:szCs w:val="18"/>
    </w:rPr>
  </w:style>
  <w:style w:type="character" w:styleId="CommentReference">
    <w:name w:val="annotation reference"/>
    <w:basedOn w:val="DefaultParagraphFont"/>
    <w:uiPriority w:val="99"/>
    <w:semiHidden/>
    <w:unhideWhenUsed/>
    <w:rsid w:val="00005673"/>
    <w:rPr>
      <w:sz w:val="16"/>
      <w:szCs w:val="16"/>
    </w:rPr>
  </w:style>
  <w:style w:type="paragraph" w:styleId="CommentText">
    <w:name w:val="annotation text"/>
    <w:basedOn w:val="Normal"/>
    <w:link w:val="CommentTextChar"/>
    <w:uiPriority w:val="99"/>
    <w:unhideWhenUsed/>
    <w:rsid w:val="00005673"/>
  </w:style>
  <w:style w:type="character" w:customStyle="1" w:styleId="CommentTextChar">
    <w:name w:val="Comment Text Char"/>
    <w:basedOn w:val="DefaultParagraphFont"/>
    <w:link w:val="CommentText"/>
    <w:uiPriority w:val="99"/>
    <w:rsid w:val="00005673"/>
    <w:rPr>
      <w:sz w:val="20"/>
      <w:szCs w:val="20"/>
    </w:rPr>
  </w:style>
  <w:style w:type="paragraph" w:styleId="CommentSubject">
    <w:name w:val="annotation subject"/>
    <w:basedOn w:val="CommentText"/>
    <w:next w:val="CommentText"/>
    <w:link w:val="CommentSubjectChar"/>
    <w:uiPriority w:val="99"/>
    <w:semiHidden/>
    <w:unhideWhenUsed/>
    <w:rsid w:val="00005673"/>
    <w:rPr>
      <w:b/>
      <w:bCs/>
    </w:rPr>
  </w:style>
  <w:style w:type="character" w:customStyle="1" w:styleId="CommentSubjectChar">
    <w:name w:val="Comment Subject Char"/>
    <w:basedOn w:val="CommentTextChar"/>
    <w:link w:val="CommentSubject"/>
    <w:uiPriority w:val="99"/>
    <w:semiHidden/>
    <w:rsid w:val="00005673"/>
    <w:rPr>
      <w:b/>
      <w:bCs/>
      <w:sz w:val="20"/>
      <w:szCs w:val="20"/>
    </w:rPr>
  </w:style>
  <w:style w:type="character" w:customStyle="1" w:styleId="Heading1Char">
    <w:name w:val="Heading 1 Char"/>
    <w:aliases w:val="1 heading Char"/>
    <w:basedOn w:val="DefaultParagraphFont"/>
    <w:link w:val="Heading1"/>
    <w:rsid w:val="00216AF7"/>
    <w:rPr>
      <w:rFonts w:ascii="Arial" w:eastAsia="Times New Roman" w:hAnsi="Arial" w:cs="Times New Roman"/>
      <w:b/>
      <w:sz w:val="28"/>
      <w:szCs w:val="20"/>
      <w:lang w:val="en-US"/>
    </w:rPr>
  </w:style>
  <w:style w:type="character" w:customStyle="1" w:styleId="Heading2Char">
    <w:name w:val="Heading 2 Char"/>
    <w:basedOn w:val="DefaultParagraphFont"/>
    <w:link w:val="Heading2"/>
    <w:rsid w:val="00216AF7"/>
    <w:rPr>
      <w:rFonts w:ascii="Arial" w:eastAsia="Times New Roman" w:hAnsi="Arial" w:cs="Times New Roman"/>
      <w:b/>
      <w:sz w:val="24"/>
      <w:szCs w:val="20"/>
      <w:lang w:val="en-US"/>
    </w:rPr>
  </w:style>
  <w:style w:type="character" w:customStyle="1" w:styleId="Heading3Char">
    <w:name w:val="Heading 3 Char"/>
    <w:basedOn w:val="DefaultParagraphFont"/>
    <w:link w:val="Heading3"/>
    <w:uiPriority w:val="9"/>
    <w:rsid w:val="00216AF7"/>
    <w:rPr>
      <w:rFonts w:asciiTheme="majorHAnsi" w:eastAsiaTheme="majorEastAsia" w:hAnsiTheme="majorHAnsi" w:cstheme="majorBidi"/>
      <w:color w:val="1F4D78" w:themeColor="accent1" w:themeShade="7F"/>
      <w:szCs w:val="24"/>
      <w:lang w:val="en-US"/>
    </w:rPr>
  </w:style>
  <w:style w:type="character" w:customStyle="1" w:styleId="Heading7Char">
    <w:name w:val="Heading 7 Char"/>
    <w:basedOn w:val="DefaultParagraphFont"/>
    <w:link w:val="Heading7"/>
    <w:rsid w:val="00216AF7"/>
    <w:rPr>
      <w:rFonts w:ascii="Arial" w:eastAsia="Times New Roman" w:hAnsi="Arial" w:cs="Times New Roman"/>
      <w:sz w:val="20"/>
      <w:szCs w:val="20"/>
      <w:lang w:val="en-US"/>
    </w:rPr>
  </w:style>
  <w:style w:type="character" w:customStyle="1" w:styleId="Heading8Char">
    <w:name w:val="Heading 8 Char"/>
    <w:basedOn w:val="DefaultParagraphFont"/>
    <w:link w:val="Heading8"/>
    <w:rsid w:val="00216AF7"/>
    <w:rPr>
      <w:rFonts w:ascii="Arial" w:eastAsia="Times New Roman" w:hAnsi="Arial" w:cs="Times New Roman"/>
      <w:i/>
      <w:sz w:val="20"/>
      <w:szCs w:val="20"/>
      <w:lang w:val="en-US"/>
    </w:rPr>
  </w:style>
  <w:style w:type="character" w:customStyle="1" w:styleId="Heading9Char">
    <w:name w:val="Heading 9 Char"/>
    <w:basedOn w:val="DefaultParagraphFont"/>
    <w:link w:val="Heading9"/>
    <w:rsid w:val="00216AF7"/>
    <w:rPr>
      <w:rFonts w:ascii="Arial" w:eastAsia="Times New Roman" w:hAnsi="Arial" w:cs="Times New Roman"/>
      <w:b/>
      <w:i/>
      <w:sz w:val="18"/>
      <w:szCs w:val="20"/>
      <w:lang w:val="en-US"/>
    </w:rPr>
  </w:style>
  <w:style w:type="paragraph" w:styleId="TOC2">
    <w:name w:val="toc 2"/>
    <w:basedOn w:val="Normal"/>
    <w:next w:val="Normal"/>
    <w:autoRedefine/>
    <w:uiPriority w:val="39"/>
    <w:rsid w:val="00961A8E"/>
    <w:pPr>
      <w:tabs>
        <w:tab w:val="left" w:pos="720"/>
        <w:tab w:val="right" w:leader="dot" w:pos="9356"/>
      </w:tabs>
    </w:pPr>
    <w:rPr>
      <w:noProof/>
    </w:rPr>
  </w:style>
  <w:style w:type="paragraph" w:styleId="BodyText">
    <w:name w:val="Body Text"/>
    <w:aliases w:val="bt"/>
    <w:basedOn w:val="Normal"/>
    <w:link w:val="BodyTextChar"/>
    <w:uiPriority w:val="99"/>
    <w:rsid w:val="00216AF7"/>
    <w:pPr>
      <w:jc w:val="both"/>
    </w:pPr>
    <w:rPr>
      <w:noProof/>
    </w:rPr>
  </w:style>
  <w:style w:type="character" w:customStyle="1" w:styleId="BodyTextChar">
    <w:name w:val="Body Text Char"/>
    <w:aliases w:val="bt Char"/>
    <w:basedOn w:val="DefaultParagraphFont"/>
    <w:link w:val="BodyText"/>
    <w:uiPriority w:val="99"/>
    <w:rsid w:val="00216AF7"/>
    <w:rPr>
      <w:rFonts w:ascii="Times New Roman" w:eastAsia="Times New Roman" w:hAnsi="Times New Roman" w:cs="Times New Roman"/>
      <w:noProof/>
      <w:szCs w:val="20"/>
      <w:lang w:val="en-US"/>
    </w:rPr>
  </w:style>
  <w:style w:type="paragraph" w:customStyle="1" w:styleId="TableText">
    <w:name w:val="Table Text"/>
    <w:basedOn w:val="Normal"/>
    <w:rsid w:val="00216AF7"/>
    <w:pPr>
      <w:spacing w:before="40" w:after="40"/>
    </w:pPr>
  </w:style>
  <w:style w:type="paragraph" w:styleId="Title">
    <w:name w:val="Title"/>
    <w:basedOn w:val="Normal"/>
    <w:link w:val="TitleChar"/>
    <w:qFormat/>
    <w:rsid w:val="00216AF7"/>
    <w:pPr>
      <w:spacing w:before="240" w:after="240"/>
      <w:jc w:val="center"/>
    </w:pPr>
    <w:rPr>
      <w:b/>
    </w:rPr>
  </w:style>
  <w:style w:type="character" w:customStyle="1" w:styleId="TitleChar">
    <w:name w:val="Title Char"/>
    <w:basedOn w:val="DefaultParagraphFont"/>
    <w:link w:val="Title"/>
    <w:rsid w:val="00216AF7"/>
    <w:rPr>
      <w:rFonts w:ascii="Times New Roman" w:eastAsia="Times New Roman" w:hAnsi="Times New Roman" w:cs="Times New Roman"/>
      <w:b/>
      <w:szCs w:val="20"/>
      <w:lang w:val="en-US"/>
    </w:rPr>
  </w:style>
  <w:style w:type="paragraph" w:styleId="TOC1">
    <w:name w:val="toc 1"/>
    <w:basedOn w:val="Normal"/>
    <w:next w:val="Normal"/>
    <w:autoRedefine/>
    <w:uiPriority w:val="39"/>
    <w:rsid w:val="00131E67"/>
    <w:pPr>
      <w:tabs>
        <w:tab w:val="right" w:leader="dot" w:pos="9350"/>
      </w:tabs>
    </w:pPr>
  </w:style>
  <w:style w:type="character" w:styleId="PageNumber">
    <w:name w:val="page number"/>
    <w:basedOn w:val="DefaultParagraphFont"/>
    <w:rsid w:val="00216AF7"/>
  </w:style>
  <w:style w:type="paragraph" w:customStyle="1" w:styleId="TableBody">
    <w:name w:val="Table Body"/>
    <w:basedOn w:val="Normal"/>
    <w:link w:val="TableBodyChar"/>
    <w:rsid w:val="00216AF7"/>
    <w:rPr>
      <w:rFonts w:ascii="HelveticaNeueLT Std Lt" w:hAnsi="HelveticaNeueLT Std Lt"/>
      <w:szCs w:val="24"/>
      <w:lang w:val="en-AU" w:eastAsia="en-AU"/>
    </w:rPr>
  </w:style>
  <w:style w:type="character" w:customStyle="1" w:styleId="TableBodyChar">
    <w:name w:val="Table Body Char"/>
    <w:basedOn w:val="DefaultParagraphFont"/>
    <w:link w:val="TableBody"/>
    <w:rsid w:val="00216AF7"/>
    <w:rPr>
      <w:rFonts w:ascii="HelveticaNeueLT Std Lt" w:eastAsia="Times New Roman" w:hAnsi="HelveticaNeueLT Std Lt" w:cs="Times New Roman"/>
      <w:szCs w:val="24"/>
      <w:lang w:eastAsia="en-AU"/>
    </w:rPr>
  </w:style>
  <w:style w:type="paragraph" w:styleId="EndnoteText">
    <w:name w:val="endnote text"/>
    <w:basedOn w:val="Normal"/>
    <w:link w:val="EndnoteTextChar"/>
    <w:uiPriority w:val="99"/>
    <w:semiHidden/>
    <w:unhideWhenUsed/>
    <w:rsid w:val="00216AF7"/>
  </w:style>
  <w:style w:type="character" w:customStyle="1" w:styleId="EndnoteTextChar">
    <w:name w:val="Endnote Text Char"/>
    <w:basedOn w:val="DefaultParagraphFont"/>
    <w:link w:val="EndnoteText"/>
    <w:uiPriority w:val="99"/>
    <w:semiHidden/>
    <w:rsid w:val="00216AF7"/>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216AF7"/>
    <w:rPr>
      <w:vertAlign w:val="superscript"/>
    </w:rPr>
  </w:style>
  <w:style w:type="character" w:customStyle="1" w:styleId="ListParagraphChar">
    <w:name w:val="List Paragraph Char"/>
    <w:basedOn w:val="DefaultParagraphFont"/>
    <w:link w:val="ListParagraph"/>
    <w:uiPriority w:val="34"/>
    <w:rsid w:val="00216AF7"/>
  </w:style>
  <w:style w:type="paragraph" w:styleId="FootnoteText">
    <w:name w:val="footnote text"/>
    <w:basedOn w:val="Normal"/>
    <w:link w:val="FootnoteTextChar"/>
    <w:uiPriority w:val="99"/>
    <w:semiHidden/>
    <w:unhideWhenUsed/>
    <w:rsid w:val="00216AF7"/>
  </w:style>
  <w:style w:type="character" w:customStyle="1" w:styleId="FootnoteTextChar">
    <w:name w:val="Footnote Text Char"/>
    <w:basedOn w:val="DefaultParagraphFont"/>
    <w:link w:val="FootnoteText"/>
    <w:uiPriority w:val="99"/>
    <w:semiHidden/>
    <w:rsid w:val="00216AF7"/>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216AF7"/>
    <w:rPr>
      <w:vertAlign w:val="superscript"/>
    </w:rPr>
  </w:style>
  <w:style w:type="paragraph" w:customStyle="1" w:styleId="Bullet2over">
    <w:name w:val="Bullet2 over"/>
    <w:basedOn w:val="Normal"/>
    <w:rsid w:val="00216AF7"/>
    <w:pPr>
      <w:numPr>
        <w:numId w:val="4"/>
      </w:numPr>
      <w:tabs>
        <w:tab w:val="left" w:pos="36"/>
      </w:tabs>
    </w:pPr>
  </w:style>
  <w:style w:type="character" w:styleId="Hyperlink">
    <w:name w:val="Hyperlink"/>
    <w:basedOn w:val="DefaultParagraphFont"/>
    <w:rsid w:val="00216AF7"/>
    <w:rPr>
      <w:color w:val="0000FF"/>
      <w:u w:val="single"/>
    </w:rPr>
  </w:style>
  <w:style w:type="paragraph" w:customStyle="1" w:styleId="ABATableText">
    <w:name w:val="ABA Table Text"/>
    <w:rsid w:val="00216AF7"/>
    <w:pPr>
      <w:spacing w:before="40" w:after="40" w:line="240" w:lineRule="auto"/>
    </w:pPr>
    <w:rPr>
      <w:rFonts w:ascii="Arial" w:eastAsia="Times New Roman" w:hAnsi="Arial" w:cs="Times New Roman"/>
      <w:sz w:val="20"/>
      <w:szCs w:val="20"/>
    </w:rPr>
  </w:style>
  <w:style w:type="paragraph" w:customStyle="1" w:styleId="Bullet3">
    <w:name w:val="Bullet3"/>
    <w:basedOn w:val="Normal"/>
    <w:rsid w:val="00216AF7"/>
    <w:pPr>
      <w:numPr>
        <w:numId w:val="5"/>
      </w:numPr>
      <w:tabs>
        <w:tab w:val="left" w:pos="1170"/>
      </w:tabs>
      <w:ind w:left="1170" w:hanging="450"/>
    </w:pPr>
    <w:rPr>
      <w:rFonts w:asciiTheme="minorHAnsi" w:hAnsiTheme="minorHAnsi"/>
    </w:rPr>
  </w:style>
  <w:style w:type="character" w:customStyle="1" w:styleId="tgc">
    <w:name w:val="_tgc"/>
    <w:basedOn w:val="DefaultParagraphFont"/>
    <w:rsid w:val="00216AF7"/>
  </w:style>
  <w:style w:type="paragraph" w:customStyle="1" w:styleId="Default">
    <w:name w:val="Default"/>
    <w:rsid w:val="00216AF7"/>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216AF7"/>
    <w:rPr>
      <w:color w:val="954F72" w:themeColor="followedHyperlink"/>
      <w:u w:val="single"/>
    </w:rPr>
  </w:style>
  <w:style w:type="paragraph" w:customStyle="1" w:styleId="CM19">
    <w:name w:val="CM19"/>
    <w:basedOn w:val="Default"/>
    <w:next w:val="Default"/>
    <w:uiPriority w:val="99"/>
    <w:rsid w:val="00216AF7"/>
    <w:pPr>
      <w:widowControl w:val="0"/>
    </w:pPr>
    <w:rPr>
      <w:rFonts w:ascii="Times New Roman" w:eastAsia="Times New Roman" w:hAnsi="Times New Roman" w:cs="Times New Roman"/>
      <w:color w:val="auto"/>
      <w:lang w:eastAsia="en-AU"/>
    </w:rPr>
  </w:style>
  <w:style w:type="character" w:styleId="UnresolvedMention">
    <w:name w:val="Unresolved Mention"/>
    <w:basedOn w:val="DefaultParagraphFont"/>
    <w:uiPriority w:val="99"/>
    <w:semiHidden/>
    <w:unhideWhenUsed/>
    <w:rsid w:val="00216AF7"/>
    <w:rPr>
      <w:color w:val="605E5C"/>
      <w:shd w:val="clear" w:color="auto" w:fill="E1DFDD"/>
    </w:rPr>
  </w:style>
  <w:style w:type="paragraph" w:styleId="NoSpacing">
    <w:name w:val="No Spacing"/>
    <w:uiPriority w:val="1"/>
    <w:qFormat/>
    <w:rsid w:val="00216AF7"/>
    <w:pPr>
      <w:spacing w:after="0" w:line="240" w:lineRule="auto"/>
    </w:pPr>
    <w:rPr>
      <w:rFonts w:ascii="Times New Roman" w:eastAsia="Times New Roman" w:hAnsi="Times New Roman" w:cs="Times New Roman"/>
      <w:szCs w:val="20"/>
      <w:lang w:val="en-US"/>
    </w:rPr>
  </w:style>
  <w:style w:type="paragraph" w:customStyle="1" w:styleId="subsection">
    <w:name w:val="subsection"/>
    <w:aliases w:val="ss"/>
    <w:basedOn w:val="Normal"/>
    <w:link w:val="subsectionChar"/>
    <w:rsid w:val="00216AF7"/>
    <w:pPr>
      <w:tabs>
        <w:tab w:val="right" w:pos="1021"/>
      </w:tabs>
      <w:spacing w:before="180"/>
      <w:ind w:left="1134" w:hanging="1134"/>
    </w:pPr>
    <w:rPr>
      <w:lang w:val="en-AU" w:eastAsia="en-AU"/>
    </w:rPr>
  </w:style>
  <w:style w:type="paragraph" w:customStyle="1" w:styleId="paragraphsub">
    <w:name w:val="paragraph(sub)"/>
    <w:aliases w:val="aa"/>
    <w:basedOn w:val="Normal"/>
    <w:rsid w:val="00216AF7"/>
    <w:pPr>
      <w:tabs>
        <w:tab w:val="right" w:pos="1985"/>
      </w:tabs>
      <w:spacing w:before="40"/>
      <w:ind w:left="2098" w:hanging="2098"/>
    </w:pPr>
    <w:rPr>
      <w:lang w:val="en-AU" w:eastAsia="en-AU"/>
    </w:rPr>
  </w:style>
  <w:style w:type="paragraph" w:customStyle="1" w:styleId="paragraph">
    <w:name w:val="paragraph"/>
    <w:aliases w:val="a"/>
    <w:basedOn w:val="Normal"/>
    <w:link w:val="paragraphChar"/>
    <w:rsid w:val="00216AF7"/>
    <w:pPr>
      <w:tabs>
        <w:tab w:val="right" w:pos="1531"/>
      </w:tabs>
      <w:spacing w:before="40"/>
      <w:ind w:left="1644" w:hanging="1644"/>
    </w:pPr>
    <w:rPr>
      <w:lang w:val="en-AU" w:eastAsia="en-AU"/>
    </w:rPr>
  </w:style>
  <w:style w:type="character" w:customStyle="1" w:styleId="subsectionChar">
    <w:name w:val="subsection Char"/>
    <w:aliases w:val="ss Char"/>
    <w:basedOn w:val="DefaultParagraphFont"/>
    <w:link w:val="subsection"/>
    <w:locked/>
    <w:rsid w:val="00216AF7"/>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216AF7"/>
    <w:rPr>
      <w:rFonts w:ascii="Times New Roman" w:eastAsia="Times New Roman" w:hAnsi="Times New Roman" w:cs="Times New Roman"/>
      <w:szCs w:val="20"/>
      <w:lang w:eastAsia="en-AU"/>
    </w:rPr>
  </w:style>
  <w:style w:type="paragraph" w:customStyle="1" w:styleId="notetext">
    <w:name w:val="notetext"/>
    <w:basedOn w:val="Normal"/>
    <w:rsid w:val="00216AF7"/>
    <w:pPr>
      <w:spacing w:before="100" w:beforeAutospacing="1" w:after="100" w:afterAutospacing="1"/>
    </w:pPr>
    <w:rPr>
      <w:sz w:val="24"/>
      <w:szCs w:val="24"/>
      <w:lang w:val="en-AU" w:eastAsia="en-AU"/>
    </w:rPr>
  </w:style>
  <w:style w:type="paragraph" w:customStyle="1" w:styleId="acthead5">
    <w:name w:val="acthead5"/>
    <w:basedOn w:val="Normal"/>
    <w:rsid w:val="00216AF7"/>
    <w:pPr>
      <w:spacing w:before="100" w:beforeAutospacing="1" w:after="100" w:afterAutospacing="1"/>
    </w:pPr>
    <w:rPr>
      <w:sz w:val="24"/>
      <w:szCs w:val="24"/>
      <w:lang w:val="en-AU" w:eastAsia="en-AU"/>
    </w:rPr>
  </w:style>
  <w:style w:type="character" w:customStyle="1" w:styleId="charsectno">
    <w:name w:val="charsectno"/>
    <w:basedOn w:val="DefaultParagraphFont"/>
    <w:rsid w:val="00216AF7"/>
  </w:style>
  <w:style w:type="character" w:customStyle="1" w:styleId="ilfuvd">
    <w:name w:val="ilfuvd"/>
    <w:basedOn w:val="DefaultParagraphFont"/>
    <w:rsid w:val="00216AF7"/>
  </w:style>
  <w:style w:type="character" w:styleId="Strong">
    <w:name w:val="Strong"/>
    <w:basedOn w:val="DefaultParagraphFont"/>
    <w:uiPriority w:val="22"/>
    <w:qFormat/>
    <w:rsid w:val="00216AF7"/>
    <w:rPr>
      <w:b/>
      <w:bCs/>
    </w:rPr>
  </w:style>
  <w:style w:type="character" w:styleId="Emphasis">
    <w:name w:val="Emphasis"/>
    <w:basedOn w:val="DefaultParagraphFont"/>
    <w:uiPriority w:val="20"/>
    <w:qFormat/>
    <w:rsid w:val="00216AF7"/>
    <w:rPr>
      <w:i/>
      <w:iCs/>
    </w:rPr>
  </w:style>
  <w:style w:type="paragraph" w:styleId="Revision">
    <w:name w:val="Revision"/>
    <w:hidden/>
    <w:uiPriority w:val="99"/>
    <w:semiHidden/>
    <w:rsid w:val="00A46B4C"/>
    <w:pPr>
      <w:spacing w:after="0" w:line="240" w:lineRule="auto"/>
    </w:pPr>
    <w:rPr>
      <w:rFonts w:ascii="Times New Roman" w:eastAsia="Times New Roman" w:hAnsi="Times New Roman" w:cs="Times New Roman"/>
      <w:szCs w:val="20"/>
      <w:lang w:val="en-US"/>
    </w:rPr>
  </w:style>
  <w:style w:type="paragraph" w:styleId="TOC7">
    <w:name w:val="toc 7"/>
    <w:basedOn w:val="Normal"/>
    <w:next w:val="Normal"/>
    <w:autoRedefine/>
    <w:uiPriority w:val="39"/>
    <w:unhideWhenUsed/>
    <w:rsid w:val="00961A8E"/>
    <w:pPr>
      <w:tabs>
        <w:tab w:val="right" w:leader="dot" w:pos="9350"/>
      </w:tabs>
      <w:spacing w:after="100"/>
      <w:ind w:left="567" w:hanging="4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665906">
      <w:bodyDiv w:val="1"/>
      <w:marLeft w:val="0"/>
      <w:marRight w:val="0"/>
      <w:marTop w:val="0"/>
      <w:marBottom w:val="0"/>
      <w:divBdr>
        <w:top w:val="none" w:sz="0" w:space="0" w:color="auto"/>
        <w:left w:val="none" w:sz="0" w:space="0" w:color="auto"/>
        <w:bottom w:val="none" w:sz="0" w:space="0" w:color="auto"/>
        <w:right w:val="none" w:sz="0" w:space="0" w:color="auto"/>
      </w:divBdr>
    </w:div>
    <w:div w:id="81487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ma.gov.au/" TargetMode="External"/><Relationship Id="rId18" Type="http://schemas.openxmlformats.org/officeDocument/2006/relationships/hyperlink" Target="mailto:Privacy%20Contact%20Officer%20%3cprivacy@acma.gov.au%3e" TargetMode="External"/><Relationship Id="rId26" Type="http://schemas.openxmlformats.org/officeDocument/2006/relationships/hyperlink" Target="https://www.donotcall.gov.au/" TargetMode="External"/><Relationship Id="rId39" Type="http://schemas.openxmlformats.org/officeDocument/2006/relationships/theme" Target="theme/theme1.xml"/><Relationship Id="rId21" Type="http://schemas.openxmlformats.org/officeDocument/2006/relationships/hyperlink" Target="mailto:ipnd.manager@team.telstra.com" TargetMode="External"/><Relationship Id="rId34" Type="http://schemas.openxmlformats.org/officeDocument/2006/relationships/hyperlink" Target="https://www.oaic.gov.au/privacy/privacy-guidance-for-organisations-and-government-agencies/privacy-impact-assessments/guide-to-undertaking-privacy-impact-assessments" TargetMode="External"/><Relationship Id="rId7" Type="http://schemas.openxmlformats.org/officeDocument/2006/relationships/endnotes" Target="endnotes.xml"/><Relationship Id="rId12" Type="http://schemas.openxmlformats.org/officeDocument/2006/relationships/hyperlink" Target="https://www.acma.gov.au/accessing-integrated-public-number-database" TargetMode="External"/><Relationship Id="rId17" Type="http://schemas.openxmlformats.org/officeDocument/2006/relationships/hyperlink" Target="https://www.acma.gov.au/privacy-policy" TargetMode="External"/><Relationship Id="rId25" Type="http://schemas.openxmlformats.org/officeDocument/2006/relationships/hyperlink" Target="https://www.acma.gov.au/" TargetMode="External"/><Relationship Id="rId33" Type="http://schemas.openxmlformats.org/officeDocument/2006/relationships/hyperlink" Target="mailto:ipnd.manager@team.telstra.co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pnd@acma.gov.au" TargetMode="External"/><Relationship Id="rId20" Type="http://schemas.openxmlformats.org/officeDocument/2006/relationships/hyperlink" Target="https://www.telstra.com.au/consumer-advice/ipnd" TargetMode="External"/><Relationship Id="rId29" Type="http://schemas.openxmlformats.org/officeDocument/2006/relationships/hyperlink" Target="https://www.donotcall.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F2021L00289/latest/text" TargetMode="External"/><Relationship Id="rId24" Type="http://schemas.openxmlformats.org/officeDocument/2006/relationships/hyperlink" Target="https://www.oaic.gov.au/" TargetMode="External"/><Relationship Id="rId32" Type="http://schemas.openxmlformats.org/officeDocument/2006/relationships/hyperlink" Target="https://www.telstra.com.au/consumer-advice/ipnd" TargetMode="Externa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ipnd@acma.gov.au" TargetMode="External"/><Relationship Id="rId23" Type="http://schemas.openxmlformats.org/officeDocument/2006/relationships/hyperlink" Target="https://www.oaic.gov.au/" TargetMode="External"/><Relationship Id="rId28" Type="http://schemas.openxmlformats.org/officeDocument/2006/relationships/hyperlink" Target="https://www.legislation.gov.au/Details/F2017L00323" TargetMode="External"/><Relationship Id="rId36" Type="http://schemas.openxmlformats.org/officeDocument/2006/relationships/footer" Target="footer2.xml"/><Relationship Id="rId10" Type="http://schemas.openxmlformats.org/officeDocument/2006/relationships/image" Target="media/image3.svg"/><Relationship Id="rId19" Type="http://schemas.openxmlformats.org/officeDocument/2006/relationships/image" Target="media/image4.png"/><Relationship Id="rId31" Type="http://schemas.openxmlformats.org/officeDocument/2006/relationships/hyperlink" Target="https://www.oaic.gov.au/agencies-and-organisations/guides/what-is-personal-informatio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oaic.gov.au/" TargetMode="External"/><Relationship Id="rId22" Type="http://schemas.openxmlformats.org/officeDocument/2006/relationships/hyperlink" Target="https://www.oaic.gov.au/privacy/privacy-registers/privacy-codes-register/" TargetMode="External"/><Relationship Id="rId27" Type="http://schemas.openxmlformats.org/officeDocument/2006/relationships/hyperlink" Target="https://www.legislation.gov.au/Series/F2017L00323" TargetMode="External"/><Relationship Id="rId30" Type="http://schemas.openxmlformats.org/officeDocument/2006/relationships/image" Target="media/image5.png"/><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6EC6C-CB57-4819-A71D-948853726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4492</Words>
  <Characters>25025</Characters>
  <Application>Microsoft Office Word</Application>
  <DocSecurity>0</DocSecurity>
  <Lines>510</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2025-06-20T07:02:00Z</dcterms:created>
  <dcterms:modified xsi:type="dcterms:W3CDTF">2025-06-20T07:02:00Z</dcterms:modified>
</cp:coreProperties>
</file>