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8310A5" w14:textId="0286D478" w:rsidR="00F06E14" w:rsidRPr="00A17B1B" w:rsidRDefault="00D52F37" w:rsidP="00A51D1A">
      <w:pPr>
        <w:pStyle w:val="Reporttitle"/>
      </w:pPr>
      <w:r w:rsidRPr="00D52F37">
        <w:t>Review of Australian satellite filing procedures</w:t>
      </w:r>
    </w:p>
    <w:p w14:paraId="36226F8C" w14:textId="5ACF51A8" w:rsidR="00F06E14" w:rsidRPr="00A17B1B" w:rsidRDefault="008B6F18" w:rsidP="00F06E14">
      <w:pPr>
        <w:pStyle w:val="Reportsubtitle"/>
      </w:pPr>
      <w:r>
        <w:t>Response to submissions</w:t>
      </w:r>
      <w:r w:rsidR="009C2ED0">
        <w:t xml:space="preserve"> paper</w:t>
      </w:r>
    </w:p>
    <w:p w14:paraId="621E0D06" w14:textId="44ECC426" w:rsidR="00C97736" w:rsidRPr="00A17B1B" w:rsidRDefault="00621D0B" w:rsidP="00EC2B68">
      <w:pPr>
        <w:pStyle w:val="Reportdate"/>
        <w:spacing w:after="720"/>
        <w:rPr>
          <w:rFonts w:cs="Arial"/>
        </w:rPr>
        <w:sectPr w:rsidR="00C97736" w:rsidRPr="00A17B1B" w:rsidSect="005A62E5">
          <w:headerReference w:type="default" r:id="rId8"/>
          <w:footerReference w:type="default" r:id="rId9"/>
          <w:headerReference w:type="first" r:id="rId10"/>
          <w:pgSz w:w="11906" w:h="16838" w:code="9"/>
          <w:pgMar w:top="3924" w:right="1418" w:bottom="1134" w:left="1418" w:header="850" w:footer="454" w:gutter="0"/>
          <w:cols w:space="708"/>
          <w:docGrid w:linePitch="360"/>
        </w:sectPr>
      </w:pPr>
      <w:r>
        <w:t>MAy</w:t>
      </w:r>
      <w:r w:rsidRPr="00A17B1B">
        <w:t xml:space="preserve"> </w:t>
      </w:r>
      <w:r w:rsidR="00BD4421" w:rsidRPr="00A17B1B">
        <w:t>20</w:t>
      </w:r>
      <w:r w:rsidR="000971BD" w:rsidRPr="00A17B1B">
        <w:t>2</w:t>
      </w:r>
      <w:r w:rsidR="00250DED">
        <w:t>5</w:t>
      </w:r>
    </w:p>
    <w:p w14:paraId="35E67DBD" w14:textId="77777777" w:rsidR="00284A74" w:rsidRPr="00A17B1B" w:rsidRDefault="00284A74" w:rsidP="00284A74">
      <w:pPr>
        <w:pStyle w:val="ACMACorporateAddressHeader"/>
      </w:pPr>
      <w:r w:rsidRPr="00A17B1B">
        <w:lastRenderedPageBreak/>
        <w:t>Canberra</w:t>
      </w:r>
    </w:p>
    <w:p w14:paraId="66729E57" w14:textId="77777777" w:rsidR="00284A74" w:rsidRPr="00A17B1B" w:rsidRDefault="00181180" w:rsidP="00284A74">
      <w:pPr>
        <w:pStyle w:val="ACMACorporateAddresses"/>
      </w:pPr>
      <w:r>
        <w:t>Level 3</w:t>
      </w:r>
      <w:r>
        <w:br/>
        <w:t>40 Cameron Avenue</w:t>
      </w:r>
      <w:r w:rsidR="00284A74" w:rsidRPr="00A17B1B">
        <w:t xml:space="preserve"> </w:t>
      </w:r>
      <w:r w:rsidR="00284A74" w:rsidRPr="00A17B1B">
        <w:br/>
        <w:t>Belconnen ACT</w:t>
      </w:r>
    </w:p>
    <w:p w14:paraId="563151E9" w14:textId="77777777" w:rsidR="00284A74" w:rsidRPr="00A17B1B" w:rsidRDefault="00284A74" w:rsidP="00284A74">
      <w:pPr>
        <w:pStyle w:val="ACMACorporateAddresses"/>
      </w:pPr>
      <w:r w:rsidRPr="00A17B1B">
        <w:t>PO Box 78</w:t>
      </w:r>
      <w:r w:rsidRPr="00A17B1B">
        <w:br/>
        <w:t>Belconnen ACT 2616</w:t>
      </w:r>
    </w:p>
    <w:p w14:paraId="3D203D79"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18E31F07" w14:textId="77777777" w:rsidR="00284A74" w:rsidRPr="00A17B1B" w:rsidRDefault="00284A74" w:rsidP="00284A74">
      <w:pPr>
        <w:pStyle w:val="ACMACorporateAddressHeader"/>
      </w:pPr>
      <w:r w:rsidRPr="00A17B1B">
        <w:t>Melbourne</w:t>
      </w:r>
    </w:p>
    <w:p w14:paraId="5C2A21BD"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575D3377"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2D8C33F9"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76B2A5D4" w14:textId="77777777" w:rsidR="00284A74" w:rsidRPr="00A17B1B" w:rsidRDefault="00284A74" w:rsidP="00284A74">
      <w:pPr>
        <w:pStyle w:val="ACMACorporateAddressHeader"/>
      </w:pPr>
      <w:r w:rsidRPr="00A17B1B">
        <w:t>Sydney</w:t>
      </w:r>
    </w:p>
    <w:p w14:paraId="3E90B612"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50A59459"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7B3902EE"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5532542E" w14:textId="77777777" w:rsidR="00284A74" w:rsidRPr="00A17B1B" w:rsidRDefault="00284A74" w:rsidP="005A62E5">
      <w:pPr>
        <w:pStyle w:val="ACMACopyrightHeader"/>
        <w:spacing w:before="4200"/>
      </w:pPr>
      <w:r w:rsidRPr="00A17B1B">
        <w:t>Copyright notice</w:t>
      </w:r>
    </w:p>
    <w:p w14:paraId="06D43BF6" w14:textId="77777777" w:rsidR="00284A74" w:rsidRPr="00A17B1B" w:rsidRDefault="00284A74" w:rsidP="00284A74">
      <w:pPr>
        <w:pStyle w:val="ACMACClogo"/>
      </w:pPr>
      <w:r w:rsidRPr="00A17B1B">
        <w:rPr>
          <w:noProof/>
        </w:rPr>
        <w:drawing>
          <wp:inline distT="0" distB="0" distL="0" distR="0" wp14:anchorId="35926547" wp14:editId="4C44215F">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170CF847" w14:textId="77777777" w:rsidR="00284A74" w:rsidRPr="00A17B1B" w:rsidRDefault="00284A74" w:rsidP="00284A74">
      <w:pPr>
        <w:pStyle w:val="ACMACorporateAddresses"/>
        <w:rPr>
          <w:rStyle w:val="Hyperlink"/>
        </w:rPr>
      </w:pPr>
      <w:hyperlink r:id="rId13" w:history="1">
        <w:r w:rsidRPr="00A17B1B">
          <w:rPr>
            <w:rStyle w:val="Hyperlink"/>
          </w:rPr>
          <w:t>https://creativecommons.org/licenses/by/4.0/</w:t>
        </w:r>
      </w:hyperlink>
    </w:p>
    <w:p w14:paraId="679D8033" w14:textId="77777777" w:rsidR="00AA1F0B" w:rsidRPr="00E162C4" w:rsidRDefault="00AA1F0B" w:rsidP="00AA1F0B">
      <w:pPr>
        <w:pStyle w:val="ACMACorporateAddresses"/>
      </w:pPr>
      <w:r>
        <w:t>Except for the Commonwealth</w:t>
      </w:r>
      <w:r w:rsidRPr="00E162C4">
        <w:t xml:space="preserve"> </w:t>
      </w:r>
      <w:r>
        <w:t>C</w:t>
      </w:r>
      <w:r w:rsidRPr="00E162C4">
        <w:t xml:space="preserve">oat of </w:t>
      </w:r>
      <w:r>
        <w:t>A</w:t>
      </w:r>
      <w:r w:rsidRPr="00E162C4">
        <w:t xml:space="preserve">rms, logos, emblems, images, other third-party material or devices protected by a trademark, this content is made available under the terms of the Creative Commons Attribution 4.0 International (CC BY 4.0) licence. </w:t>
      </w:r>
    </w:p>
    <w:p w14:paraId="204C1E83" w14:textId="77777777" w:rsidR="00AA1F0B" w:rsidRPr="00E162C4" w:rsidRDefault="00AA1F0B" w:rsidP="00AA1F0B">
      <w:pPr>
        <w:pStyle w:val="ACMACorporateAddresses"/>
      </w:pPr>
      <w:r w:rsidRPr="00E162C4">
        <w:t>All other rights are reserved.</w:t>
      </w:r>
    </w:p>
    <w:p w14:paraId="233B5657" w14:textId="77777777" w:rsidR="00AA1F0B" w:rsidRDefault="00AA1F0B" w:rsidP="00AA1F0B">
      <w:pPr>
        <w:pStyle w:val="ACMACorporateAddresses"/>
      </w:pPr>
      <w:r w:rsidRPr="00E162C4">
        <w:t>The Australian Communications and Media Authority has undertaken reasonable enquiries to identify material owned by third parties and secure permission for its reproduction. Permission may need to be obtained from third parties to re-use their material.</w:t>
      </w:r>
    </w:p>
    <w:p w14:paraId="366C1DC6" w14:textId="7E4F8C9B" w:rsidR="00AA1F0B" w:rsidRPr="00D04C32" w:rsidRDefault="00AA1F0B" w:rsidP="00AA1F0B">
      <w:pPr>
        <w:pStyle w:val="ACMACorporateAddresses"/>
        <w:rPr>
          <w:rStyle w:val="Hyperlink"/>
          <w:color w:val="auto"/>
          <w:u w:val="none"/>
        </w:rPr>
      </w:pPr>
      <w:r w:rsidRPr="00E162C4">
        <w:t>We request attribution as © Commonwealth of Australia (Australian Communications and Media Authority) 202</w:t>
      </w:r>
      <w:r w:rsidR="00621D0B">
        <w:t>5</w:t>
      </w:r>
      <w:r w:rsidRPr="00E162C4">
        <w:t xml:space="preserve">. </w:t>
      </w:r>
    </w:p>
    <w:p w14:paraId="6CBF0A6C" w14:textId="77777777" w:rsidR="00D16FE3" w:rsidRPr="00A17B1B" w:rsidRDefault="00D16FE3" w:rsidP="00D16FE3">
      <w:pPr>
        <w:pStyle w:val="ACMACorporateAddresses"/>
        <w:sectPr w:rsidR="00D16FE3" w:rsidRPr="00A17B1B" w:rsidSect="005A62E5">
          <w:headerReference w:type="even" r:id="rId14"/>
          <w:headerReference w:type="default" r:id="rId15"/>
          <w:footerReference w:type="even" r:id="rId16"/>
          <w:footerReference w:type="default" r:id="rId17"/>
          <w:pgSz w:w="11906" w:h="16838" w:code="9"/>
          <w:pgMar w:top="3924" w:right="1418" w:bottom="1134" w:left="1418" w:header="709" w:footer="119" w:gutter="0"/>
          <w:cols w:space="708"/>
          <w:docGrid w:linePitch="360"/>
        </w:sectPr>
      </w:pPr>
    </w:p>
    <w:p w14:paraId="7244F229" w14:textId="2D946EFE" w:rsidR="00CF5837" w:rsidRDefault="00EE2022">
      <w:pPr>
        <w:pStyle w:val="TOC1"/>
        <w:rPr>
          <w:rFonts w:asciiTheme="minorHAnsi" w:eastAsiaTheme="minorEastAsia" w:hAnsiTheme="minorHAnsi" w:cstheme="minorBidi"/>
          <w:b w:val="0"/>
          <w:spacing w:val="0"/>
          <w:kern w:val="2"/>
          <w:sz w:val="24"/>
          <w14:ligatures w14:val="standardContextual"/>
        </w:rPr>
      </w:pPr>
      <w:r>
        <w:rPr>
          <w:rFonts w:cs="Arial"/>
          <w:b w:val="0"/>
        </w:rPr>
        <w:lastRenderedPageBreak/>
        <w:fldChar w:fldCharType="begin"/>
      </w:r>
      <w:r>
        <w:rPr>
          <w:rFonts w:cs="Arial"/>
          <w:b w:val="0"/>
        </w:rPr>
        <w:instrText xml:space="preserve"> TOC \o "1-3" \h \z \t "Exec summary heading,1,Executive summary subheading,2" </w:instrText>
      </w:r>
      <w:r>
        <w:rPr>
          <w:rFonts w:cs="Arial"/>
          <w:b w:val="0"/>
        </w:rPr>
        <w:fldChar w:fldCharType="separate"/>
      </w:r>
      <w:hyperlink w:anchor="_Toc198288197" w:history="1">
        <w:r w:rsidR="00CF5837" w:rsidRPr="000317A1">
          <w:rPr>
            <w:rStyle w:val="Hyperlink"/>
          </w:rPr>
          <w:t>Executive summary</w:t>
        </w:r>
        <w:r w:rsidR="00CF5837">
          <w:rPr>
            <w:webHidden/>
          </w:rPr>
          <w:tab/>
        </w:r>
        <w:r w:rsidR="00CF5837">
          <w:rPr>
            <w:webHidden/>
          </w:rPr>
          <w:fldChar w:fldCharType="begin"/>
        </w:r>
        <w:r w:rsidR="00CF5837">
          <w:rPr>
            <w:webHidden/>
          </w:rPr>
          <w:instrText xml:space="preserve"> PAGEREF _Toc198288197 \h </w:instrText>
        </w:r>
        <w:r w:rsidR="00CF5837">
          <w:rPr>
            <w:webHidden/>
          </w:rPr>
        </w:r>
        <w:r w:rsidR="00CF5837">
          <w:rPr>
            <w:webHidden/>
          </w:rPr>
          <w:fldChar w:fldCharType="separate"/>
        </w:r>
        <w:r w:rsidR="00CF5837">
          <w:rPr>
            <w:webHidden/>
          </w:rPr>
          <w:t>1</w:t>
        </w:r>
        <w:r w:rsidR="00CF5837">
          <w:rPr>
            <w:webHidden/>
          </w:rPr>
          <w:fldChar w:fldCharType="end"/>
        </w:r>
      </w:hyperlink>
    </w:p>
    <w:p w14:paraId="5A0B092D" w14:textId="72C73DCF"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198" w:history="1">
        <w:r w:rsidRPr="000317A1">
          <w:rPr>
            <w:rStyle w:val="Hyperlink"/>
          </w:rPr>
          <w:t>Consultation</w:t>
        </w:r>
        <w:r>
          <w:rPr>
            <w:webHidden/>
          </w:rPr>
          <w:tab/>
        </w:r>
        <w:r>
          <w:rPr>
            <w:webHidden/>
          </w:rPr>
          <w:fldChar w:fldCharType="begin"/>
        </w:r>
        <w:r>
          <w:rPr>
            <w:webHidden/>
          </w:rPr>
          <w:instrText xml:space="preserve"> PAGEREF _Toc198288198 \h </w:instrText>
        </w:r>
        <w:r>
          <w:rPr>
            <w:webHidden/>
          </w:rPr>
        </w:r>
        <w:r>
          <w:rPr>
            <w:webHidden/>
          </w:rPr>
          <w:fldChar w:fldCharType="separate"/>
        </w:r>
        <w:r>
          <w:rPr>
            <w:webHidden/>
          </w:rPr>
          <w:t>1</w:t>
        </w:r>
        <w:r>
          <w:rPr>
            <w:webHidden/>
          </w:rPr>
          <w:fldChar w:fldCharType="end"/>
        </w:r>
      </w:hyperlink>
    </w:p>
    <w:p w14:paraId="746BEDF8" w14:textId="553B6FF4"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199" w:history="1">
        <w:r w:rsidRPr="000317A1">
          <w:rPr>
            <w:rStyle w:val="Hyperlink"/>
          </w:rPr>
          <w:t>Outcome</w:t>
        </w:r>
        <w:r>
          <w:rPr>
            <w:webHidden/>
          </w:rPr>
          <w:tab/>
        </w:r>
        <w:r>
          <w:rPr>
            <w:webHidden/>
          </w:rPr>
          <w:fldChar w:fldCharType="begin"/>
        </w:r>
        <w:r>
          <w:rPr>
            <w:webHidden/>
          </w:rPr>
          <w:instrText xml:space="preserve"> PAGEREF _Toc198288199 \h </w:instrText>
        </w:r>
        <w:r>
          <w:rPr>
            <w:webHidden/>
          </w:rPr>
        </w:r>
        <w:r>
          <w:rPr>
            <w:webHidden/>
          </w:rPr>
          <w:fldChar w:fldCharType="separate"/>
        </w:r>
        <w:r>
          <w:rPr>
            <w:webHidden/>
          </w:rPr>
          <w:t>2</w:t>
        </w:r>
        <w:r>
          <w:rPr>
            <w:webHidden/>
          </w:rPr>
          <w:fldChar w:fldCharType="end"/>
        </w:r>
      </w:hyperlink>
    </w:p>
    <w:p w14:paraId="6B952F23" w14:textId="7A008324" w:rsidR="00CF5837" w:rsidRDefault="00CF5837">
      <w:pPr>
        <w:pStyle w:val="TOC1"/>
        <w:tabs>
          <w:tab w:val="left" w:pos="885"/>
        </w:tabs>
        <w:rPr>
          <w:rFonts w:asciiTheme="minorHAnsi" w:eastAsiaTheme="minorEastAsia" w:hAnsiTheme="minorHAnsi" w:cstheme="minorBidi"/>
          <w:b w:val="0"/>
          <w:spacing w:val="0"/>
          <w:kern w:val="2"/>
          <w:sz w:val="24"/>
          <w14:ligatures w14:val="standardContextual"/>
        </w:rPr>
      </w:pPr>
      <w:hyperlink w:anchor="_Toc198288200" w:history="1">
        <w:r w:rsidRPr="000317A1">
          <w:rPr>
            <w:rStyle w:val="Hyperlink"/>
          </w:rPr>
          <w:t>1</w:t>
        </w:r>
        <w:r>
          <w:rPr>
            <w:rFonts w:asciiTheme="minorHAnsi" w:eastAsiaTheme="minorEastAsia" w:hAnsiTheme="minorHAnsi" w:cstheme="minorBidi"/>
            <w:b w:val="0"/>
            <w:spacing w:val="0"/>
            <w:kern w:val="2"/>
            <w:sz w:val="24"/>
            <w14:ligatures w14:val="standardContextual"/>
          </w:rPr>
          <w:tab/>
        </w:r>
        <w:r w:rsidRPr="000317A1">
          <w:rPr>
            <w:rStyle w:val="Hyperlink"/>
          </w:rPr>
          <w:t>Introduction</w:t>
        </w:r>
        <w:r>
          <w:rPr>
            <w:webHidden/>
          </w:rPr>
          <w:tab/>
        </w:r>
        <w:r>
          <w:rPr>
            <w:webHidden/>
          </w:rPr>
          <w:fldChar w:fldCharType="begin"/>
        </w:r>
        <w:r>
          <w:rPr>
            <w:webHidden/>
          </w:rPr>
          <w:instrText xml:space="preserve"> PAGEREF _Toc198288200 \h </w:instrText>
        </w:r>
        <w:r>
          <w:rPr>
            <w:webHidden/>
          </w:rPr>
        </w:r>
        <w:r>
          <w:rPr>
            <w:webHidden/>
          </w:rPr>
          <w:fldChar w:fldCharType="separate"/>
        </w:r>
        <w:r>
          <w:rPr>
            <w:webHidden/>
          </w:rPr>
          <w:t>3</w:t>
        </w:r>
        <w:r>
          <w:rPr>
            <w:webHidden/>
          </w:rPr>
          <w:fldChar w:fldCharType="end"/>
        </w:r>
      </w:hyperlink>
    </w:p>
    <w:p w14:paraId="553E4F38" w14:textId="56AC4E8D"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01" w:history="1">
        <w:r w:rsidRPr="000317A1">
          <w:rPr>
            <w:rStyle w:val="Hyperlink"/>
          </w:rPr>
          <w:t>1.1</w:t>
        </w:r>
        <w:r>
          <w:rPr>
            <w:rFonts w:asciiTheme="minorHAnsi" w:eastAsiaTheme="minorEastAsia" w:hAnsiTheme="minorHAnsi" w:cstheme="minorBidi"/>
            <w:spacing w:val="0"/>
            <w:kern w:val="2"/>
            <w:sz w:val="24"/>
            <w:szCs w:val="24"/>
            <w14:ligatures w14:val="standardContextual"/>
          </w:rPr>
          <w:tab/>
        </w:r>
        <w:r w:rsidRPr="000317A1">
          <w:rPr>
            <w:rStyle w:val="Hyperlink"/>
          </w:rPr>
          <w:t>Australian satellite filing procedures</w:t>
        </w:r>
        <w:r>
          <w:rPr>
            <w:webHidden/>
          </w:rPr>
          <w:tab/>
        </w:r>
        <w:r>
          <w:rPr>
            <w:webHidden/>
          </w:rPr>
          <w:fldChar w:fldCharType="begin"/>
        </w:r>
        <w:r>
          <w:rPr>
            <w:webHidden/>
          </w:rPr>
          <w:instrText xml:space="preserve"> PAGEREF _Toc198288201 \h </w:instrText>
        </w:r>
        <w:r>
          <w:rPr>
            <w:webHidden/>
          </w:rPr>
        </w:r>
        <w:r>
          <w:rPr>
            <w:webHidden/>
          </w:rPr>
          <w:fldChar w:fldCharType="separate"/>
        </w:r>
        <w:r>
          <w:rPr>
            <w:webHidden/>
          </w:rPr>
          <w:t>3</w:t>
        </w:r>
        <w:r>
          <w:rPr>
            <w:webHidden/>
          </w:rPr>
          <w:fldChar w:fldCharType="end"/>
        </w:r>
      </w:hyperlink>
    </w:p>
    <w:p w14:paraId="5271FAC6" w14:textId="68EEDDF6"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02" w:history="1">
        <w:r w:rsidRPr="000317A1">
          <w:rPr>
            <w:rStyle w:val="Hyperlink"/>
          </w:rPr>
          <w:t>1.2</w:t>
        </w:r>
        <w:r>
          <w:rPr>
            <w:rFonts w:asciiTheme="minorHAnsi" w:eastAsiaTheme="minorEastAsia" w:hAnsiTheme="minorHAnsi" w:cstheme="minorBidi"/>
            <w:spacing w:val="0"/>
            <w:kern w:val="2"/>
            <w:sz w:val="24"/>
            <w:szCs w:val="24"/>
            <w14:ligatures w14:val="standardContextual"/>
          </w:rPr>
          <w:tab/>
        </w:r>
        <w:r w:rsidRPr="000317A1">
          <w:rPr>
            <w:rStyle w:val="Hyperlink"/>
          </w:rPr>
          <w:t>The September 2023 consultation paper</w:t>
        </w:r>
        <w:r>
          <w:rPr>
            <w:webHidden/>
          </w:rPr>
          <w:tab/>
        </w:r>
        <w:r>
          <w:rPr>
            <w:webHidden/>
          </w:rPr>
          <w:fldChar w:fldCharType="begin"/>
        </w:r>
        <w:r>
          <w:rPr>
            <w:webHidden/>
          </w:rPr>
          <w:instrText xml:space="preserve"> PAGEREF _Toc198288202 \h </w:instrText>
        </w:r>
        <w:r>
          <w:rPr>
            <w:webHidden/>
          </w:rPr>
        </w:r>
        <w:r>
          <w:rPr>
            <w:webHidden/>
          </w:rPr>
          <w:fldChar w:fldCharType="separate"/>
        </w:r>
        <w:r>
          <w:rPr>
            <w:webHidden/>
          </w:rPr>
          <w:t>3</w:t>
        </w:r>
        <w:r>
          <w:rPr>
            <w:webHidden/>
          </w:rPr>
          <w:fldChar w:fldCharType="end"/>
        </w:r>
      </w:hyperlink>
    </w:p>
    <w:p w14:paraId="79AE5930" w14:textId="45C2FA49"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03" w:history="1">
        <w:r w:rsidRPr="000317A1">
          <w:rPr>
            <w:rStyle w:val="Hyperlink"/>
          </w:rPr>
          <w:t>1.3</w:t>
        </w:r>
        <w:r>
          <w:rPr>
            <w:rFonts w:asciiTheme="minorHAnsi" w:eastAsiaTheme="minorEastAsia" w:hAnsiTheme="minorHAnsi" w:cstheme="minorBidi"/>
            <w:spacing w:val="0"/>
            <w:kern w:val="2"/>
            <w:sz w:val="24"/>
            <w:szCs w:val="24"/>
            <w14:ligatures w14:val="standardContextual"/>
          </w:rPr>
          <w:tab/>
        </w:r>
        <w:r w:rsidRPr="000317A1">
          <w:rPr>
            <w:rStyle w:val="Hyperlink"/>
          </w:rPr>
          <w:t>Submissions</w:t>
        </w:r>
        <w:r>
          <w:rPr>
            <w:webHidden/>
          </w:rPr>
          <w:tab/>
        </w:r>
        <w:r>
          <w:rPr>
            <w:webHidden/>
          </w:rPr>
          <w:fldChar w:fldCharType="begin"/>
        </w:r>
        <w:r>
          <w:rPr>
            <w:webHidden/>
          </w:rPr>
          <w:instrText xml:space="preserve"> PAGEREF _Toc198288203 \h </w:instrText>
        </w:r>
        <w:r>
          <w:rPr>
            <w:webHidden/>
          </w:rPr>
        </w:r>
        <w:r>
          <w:rPr>
            <w:webHidden/>
          </w:rPr>
          <w:fldChar w:fldCharType="separate"/>
        </w:r>
        <w:r>
          <w:rPr>
            <w:webHidden/>
          </w:rPr>
          <w:t>4</w:t>
        </w:r>
        <w:r>
          <w:rPr>
            <w:webHidden/>
          </w:rPr>
          <w:fldChar w:fldCharType="end"/>
        </w:r>
      </w:hyperlink>
    </w:p>
    <w:p w14:paraId="30A08FC8" w14:textId="730B2643" w:rsidR="00CF5837" w:rsidRDefault="00CF5837">
      <w:pPr>
        <w:pStyle w:val="TOC1"/>
        <w:tabs>
          <w:tab w:val="left" w:pos="885"/>
        </w:tabs>
        <w:rPr>
          <w:rFonts w:asciiTheme="minorHAnsi" w:eastAsiaTheme="minorEastAsia" w:hAnsiTheme="minorHAnsi" w:cstheme="minorBidi"/>
          <w:b w:val="0"/>
          <w:spacing w:val="0"/>
          <w:kern w:val="2"/>
          <w:sz w:val="24"/>
          <w14:ligatures w14:val="standardContextual"/>
        </w:rPr>
      </w:pPr>
      <w:hyperlink w:anchor="_Toc198288204" w:history="1">
        <w:r w:rsidRPr="000317A1">
          <w:rPr>
            <w:rStyle w:val="Hyperlink"/>
          </w:rPr>
          <w:t>2</w:t>
        </w:r>
        <w:r>
          <w:rPr>
            <w:rFonts w:asciiTheme="minorHAnsi" w:eastAsiaTheme="minorEastAsia" w:hAnsiTheme="minorHAnsi" w:cstheme="minorBidi"/>
            <w:b w:val="0"/>
            <w:spacing w:val="0"/>
            <w:kern w:val="2"/>
            <w:sz w:val="24"/>
            <w14:ligatures w14:val="standardContextual"/>
          </w:rPr>
          <w:tab/>
        </w:r>
        <w:r w:rsidRPr="000317A1">
          <w:rPr>
            <w:rStyle w:val="Hyperlink"/>
          </w:rPr>
          <w:t>Main issues raised</w:t>
        </w:r>
        <w:r>
          <w:rPr>
            <w:webHidden/>
          </w:rPr>
          <w:tab/>
        </w:r>
        <w:r>
          <w:rPr>
            <w:webHidden/>
          </w:rPr>
          <w:fldChar w:fldCharType="begin"/>
        </w:r>
        <w:r>
          <w:rPr>
            <w:webHidden/>
          </w:rPr>
          <w:instrText xml:space="preserve"> PAGEREF _Toc198288204 \h </w:instrText>
        </w:r>
        <w:r>
          <w:rPr>
            <w:webHidden/>
          </w:rPr>
        </w:r>
        <w:r>
          <w:rPr>
            <w:webHidden/>
          </w:rPr>
          <w:fldChar w:fldCharType="separate"/>
        </w:r>
        <w:r>
          <w:rPr>
            <w:webHidden/>
          </w:rPr>
          <w:t>5</w:t>
        </w:r>
        <w:r>
          <w:rPr>
            <w:webHidden/>
          </w:rPr>
          <w:fldChar w:fldCharType="end"/>
        </w:r>
      </w:hyperlink>
    </w:p>
    <w:p w14:paraId="1AB8C38D" w14:textId="2C5E94CE" w:rsidR="00CF5837" w:rsidRDefault="00CF5837">
      <w:pPr>
        <w:pStyle w:val="TOC1"/>
        <w:tabs>
          <w:tab w:val="left" w:pos="885"/>
        </w:tabs>
        <w:rPr>
          <w:rFonts w:asciiTheme="minorHAnsi" w:eastAsiaTheme="minorEastAsia" w:hAnsiTheme="minorHAnsi" w:cstheme="minorBidi"/>
          <w:b w:val="0"/>
          <w:spacing w:val="0"/>
          <w:kern w:val="2"/>
          <w:sz w:val="24"/>
          <w14:ligatures w14:val="standardContextual"/>
        </w:rPr>
      </w:pPr>
      <w:hyperlink w:anchor="_Toc198288205" w:history="1">
        <w:r w:rsidRPr="000317A1">
          <w:rPr>
            <w:rStyle w:val="Hyperlink"/>
          </w:rPr>
          <w:t>3</w:t>
        </w:r>
        <w:r>
          <w:rPr>
            <w:rFonts w:asciiTheme="minorHAnsi" w:eastAsiaTheme="minorEastAsia" w:hAnsiTheme="minorHAnsi" w:cstheme="minorBidi"/>
            <w:b w:val="0"/>
            <w:spacing w:val="0"/>
            <w:kern w:val="2"/>
            <w:sz w:val="24"/>
            <w14:ligatures w14:val="standardContextual"/>
          </w:rPr>
          <w:tab/>
        </w:r>
        <w:r w:rsidRPr="000317A1">
          <w:rPr>
            <w:rStyle w:val="Hyperlink"/>
          </w:rPr>
          <w:t>Outcome</w:t>
        </w:r>
        <w:r>
          <w:rPr>
            <w:webHidden/>
          </w:rPr>
          <w:tab/>
        </w:r>
        <w:r>
          <w:rPr>
            <w:webHidden/>
          </w:rPr>
          <w:fldChar w:fldCharType="begin"/>
        </w:r>
        <w:r>
          <w:rPr>
            <w:webHidden/>
          </w:rPr>
          <w:instrText xml:space="preserve"> PAGEREF _Toc198288205 \h </w:instrText>
        </w:r>
        <w:r>
          <w:rPr>
            <w:webHidden/>
          </w:rPr>
        </w:r>
        <w:r>
          <w:rPr>
            <w:webHidden/>
          </w:rPr>
          <w:fldChar w:fldCharType="separate"/>
        </w:r>
        <w:r>
          <w:rPr>
            <w:webHidden/>
          </w:rPr>
          <w:t>6</w:t>
        </w:r>
        <w:r>
          <w:rPr>
            <w:webHidden/>
          </w:rPr>
          <w:fldChar w:fldCharType="end"/>
        </w:r>
      </w:hyperlink>
    </w:p>
    <w:p w14:paraId="3D32AE2C" w14:textId="257AF8EA" w:rsidR="00CF5837" w:rsidRDefault="00CF5837">
      <w:pPr>
        <w:pStyle w:val="TOC1"/>
        <w:tabs>
          <w:tab w:val="left" w:pos="885"/>
        </w:tabs>
        <w:rPr>
          <w:rFonts w:asciiTheme="minorHAnsi" w:eastAsiaTheme="minorEastAsia" w:hAnsiTheme="minorHAnsi" w:cstheme="minorBidi"/>
          <w:b w:val="0"/>
          <w:spacing w:val="0"/>
          <w:kern w:val="2"/>
          <w:sz w:val="24"/>
          <w14:ligatures w14:val="standardContextual"/>
        </w:rPr>
      </w:pPr>
      <w:hyperlink w:anchor="_Toc198288206" w:history="1">
        <w:r w:rsidRPr="000317A1">
          <w:rPr>
            <w:rStyle w:val="Hyperlink"/>
          </w:rPr>
          <w:t>4</w:t>
        </w:r>
        <w:r>
          <w:rPr>
            <w:rFonts w:asciiTheme="minorHAnsi" w:eastAsiaTheme="minorEastAsia" w:hAnsiTheme="minorHAnsi" w:cstheme="minorBidi"/>
            <w:b w:val="0"/>
            <w:spacing w:val="0"/>
            <w:kern w:val="2"/>
            <w:sz w:val="24"/>
            <w14:ligatures w14:val="standardContextual"/>
          </w:rPr>
          <w:tab/>
        </w:r>
        <w:r w:rsidRPr="000317A1">
          <w:rPr>
            <w:rStyle w:val="Hyperlink"/>
          </w:rPr>
          <w:t>Response to issues raised</w:t>
        </w:r>
        <w:r>
          <w:rPr>
            <w:webHidden/>
          </w:rPr>
          <w:tab/>
        </w:r>
        <w:r>
          <w:rPr>
            <w:webHidden/>
          </w:rPr>
          <w:fldChar w:fldCharType="begin"/>
        </w:r>
        <w:r>
          <w:rPr>
            <w:webHidden/>
          </w:rPr>
          <w:instrText xml:space="preserve"> PAGEREF _Toc198288206 \h </w:instrText>
        </w:r>
        <w:r>
          <w:rPr>
            <w:webHidden/>
          </w:rPr>
        </w:r>
        <w:r>
          <w:rPr>
            <w:webHidden/>
          </w:rPr>
          <w:fldChar w:fldCharType="separate"/>
        </w:r>
        <w:r>
          <w:rPr>
            <w:webHidden/>
          </w:rPr>
          <w:t>10</w:t>
        </w:r>
        <w:r>
          <w:rPr>
            <w:webHidden/>
          </w:rPr>
          <w:fldChar w:fldCharType="end"/>
        </w:r>
      </w:hyperlink>
    </w:p>
    <w:p w14:paraId="5C509F6E" w14:textId="13E7455E"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07" w:history="1">
        <w:r w:rsidRPr="000317A1">
          <w:rPr>
            <w:rStyle w:val="Hyperlink"/>
          </w:rPr>
          <w:t>4.1</w:t>
        </w:r>
        <w:r>
          <w:rPr>
            <w:rFonts w:asciiTheme="minorHAnsi" w:eastAsiaTheme="minorEastAsia" w:hAnsiTheme="minorHAnsi" w:cstheme="minorBidi"/>
            <w:spacing w:val="0"/>
            <w:kern w:val="2"/>
            <w:sz w:val="24"/>
            <w:szCs w:val="24"/>
            <w14:ligatures w14:val="standardContextual"/>
          </w:rPr>
          <w:tab/>
        </w:r>
        <w:r w:rsidRPr="000317A1">
          <w:rPr>
            <w:rStyle w:val="Hyperlink"/>
          </w:rPr>
          <w:t>Australian benefit requirement</w:t>
        </w:r>
        <w:r>
          <w:rPr>
            <w:webHidden/>
          </w:rPr>
          <w:tab/>
        </w:r>
        <w:r>
          <w:rPr>
            <w:webHidden/>
          </w:rPr>
          <w:fldChar w:fldCharType="begin"/>
        </w:r>
        <w:r>
          <w:rPr>
            <w:webHidden/>
          </w:rPr>
          <w:instrText xml:space="preserve"> PAGEREF _Toc198288207 \h </w:instrText>
        </w:r>
        <w:r>
          <w:rPr>
            <w:webHidden/>
          </w:rPr>
        </w:r>
        <w:r>
          <w:rPr>
            <w:webHidden/>
          </w:rPr>
          <w:fldChar w:fldCharType="separate"/>
        </w:r>
        <w:r>
          <w:rPr>
            <w:webHidden/>
          </w:rPr>
          <w:t>10</w:t>
        </w:r>
        <w:r>
          <w:rPr>
            <w:webHidden/>
          </w:rPr>
          <w:fldChar w:fldCharType="end"/>
        </w:r>
      </w:hyperlink>
    </w:p>
    <w:p w14:paraId="1C0129D0" w14:textId="1C026A88"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08" w:history="1">
        <w:r w:rsidRPr="000317A1">
          <w:rPr>
            <w:rStyle w:val="Hyperlink"/>
          </w:rPr>
          <w:t>4.2</w:t>
        </w:r>
        <w:r>
          <w:rPr>
            <w:rFonts w:asciiTheme="minorHAnsi" w:eastAsiaTheme="minorEastAsia" w:hAnsiTheme="minorHAnsi" w:cstheme="minorBidi"/>
            <w:spacing w:val="0"/>
            <w:kern w:val="2"/>
            <w:sz w:val="24"/>
            <w:szCs w:val="24"/>
            <w14:ligatures w14:val="standardContextual"/>
          </w:rPr>
          <w:tab/>
        </w:r>
        <w:r w:rsidRPr="000317A1">
          <w:rPr>
            <w:rStyle w:val="Hyperlink"/>
          </w:rPr>
          <w:t>Financial viability requirements</w:t>
        </w:r>
        <w:r>
          <w:rPr>
            <w:webHidden/>
          </w:rPr>
          <w:tab/>
        </w:r>
        <w:r>
          <w:rPr>
            <w:webHidden/>
          </w:rPr>
          <w:fldChar w:fldCharType="begin"/>
        </w:r>
        <w:r>
          <w:rPr>
            <w:webHidden/>
          </w:rPr>
          <w:instrText xml:space="preserve"> PAGEREF _Toc198288208 \h </w:instrText>
        </w:r>
        <w:r>
          <w:rPr>
            <w:webHidden/>
          </w:rPr>
        </w:r>
        <w:r>
          <w:rPr>
            <w:webHidden/>
          </w:rPr>
          <w:fldChar w:fldCharType="separate"/>
        </w:r>
        <w:r>
          <w:rPr>
            <w:webHidden/>
          </w:rPr>
          <w:t>11</w:t>
        </w:r>
        <w:r>
          <w:rPr>
            <w:webHidden/>
          </w:rPr>
          <w:fldChar w:fldCharType="end"/>
        </w:r>
      </w:hyperlink>
    </w:p>
    <w:p w14:paraId="73ADC4C9" w14:textId="0A0BD75A"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09" w:history="1">
        <w:r w:rsidRPr="000317A1">
          <w:rPr>
            <w:rStyle w:val="Hyperlink"/>
          </w:rPr>
          <w:t>4.3</w:t>
        </w:r>
        <w:r>
          <w:rPr>
            <w:rFonts w:asciiTheme="minorHAnsi" w:eastAsiaTheme="minorEastAsia" w:hAnsiTheme="minorHAnsi" w:cstheme="minorBidi"/>
            <w:spacing w:val="0"/>
            <w:kern w:val="2"/>
            <w:sz w:val="24"/>
            <w:szCs w:val="24"/>
            <w14:ligatures w14:val="standardContextual"/>
          </w:rPr>
          <w:tab/>
        </w:r>
        <w:r w:rsidRPr="000317A1">
          <w:rPr>
            <w:rStyle w:val="Hyperlink"/>
          </w:rPr>
          <w:t>Coordination between Australian satellite operators</w:t>
        </w:r>
        <w:r>
          <w:rPr>
            <w:webHidden/>
          </w:rPr>
          <w:tab/>
        </w:r>
        <w:r>
          <w:rPr>
            <w:webHidden/>
          </w:rPr>
          <w:fldChar w:fldCharType="begin"/>
        </w:r>
        <w:r>
          <w:rPr>
            <w:webHidden/>
          </w:rPr>
          <w:instrText xml:space="preserve"> PAGEREF _Toc198288209 \h </w:instrText>
        </w:r>
        <w:r>
          <w:rPr>
            <w:webHidden/>
          </w:rPr>
        </w:r>
        <w:r>
          <w:rPr>
            <w:webHidden/>
          </w:rPr>
          <w:fldChar w:fldCharType="separate"/>
        </w:r>
        <w:r>
          <w:rPr>
            <w:webHidden/>
          </w:rPr>
          <w:t>13</w:t>
        </w:r>
        <w:r>
          <w:rPr>
            <w:webHidden/>
          </w:rPr>
          <w:fldChar w:fldCharType="end"/>
        </w:r>
      </w:hyperlink>
    </w:p>
    <w:p w14:paraId="6C634402" w14:textId="1BEA968A"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10" w:history="1">
        <w:r w:rsidRPr="000317A1">
          <w:rPr>
            <w:rStyle w:val="Hyperlink"/>
          </w:rPr>
          <w:t>4.4</w:t>
        </w:r>
        <w:r>
          <w:rPr>
            <w:rFonts w:asciiTheme="minorHAnsi" w:eastAsiaTheme="minorEastAsia" w:hAnsiTheme="minorHAnsi" w:cstheme="minorBidi"/>
            <w:spacing w:val="0"/>
            <w:kern w:val="2"/>
            <w:sz w:val="24"/>
            <w:szCs w:val="24"/>
            <w14:ligatures w14:val="standardContextual"/>
          </w:rPr>
          <w:tab/>
        </w:r>
        <w:r w:rsidRPr="000317A1">
          <w:rPr>
            <w:rStyle w:val="Hyperlink"/>
          </w:rPr>
          <w:t>Australian jurisdiction</w:t>
        </w:r>
        <w:r>
          <w:rPr>
            <w:webHidden/>
          </w:rPr>
          <w:tab/>
        </w:r>
        <w:r>
          <w:rPr>
            <w:webHidden/>
          </w:rPr>
          <w:fldChar w:fldCharType="begin"/>
        </w:r>
        <w:r>
          <w:rPr>
            <w:webHidden/>
          </w:rPr>
          <w:instrText xml:space="preserve"> PAGEREF _Toc198288210 \h </w:instrText>
        </w:r>
        <w:r>
          <w:rPr>
            <w:webHidden/>
          </w:rPr>
        </w:r>
        <w:r>
          <w:rPr>
            <w:webHidden/>
          </w:rPr>
          <w:fldChar w:fldCharType="separate"/>
        </w:r>
        <w:r>
          <w:rPr>
            <w:webHidden/>
          </w:rPr>
          <w:t>14</w:t>
        </w:r>
        <w:r>
          <w:rPr>
            <w:webHidden/>
          </w:rPr>
          <w:fldChar w:fldCharType="end"/>
        </w:r>
      </w:hyperlink>
    </w:p>
    <w:p w14:paraId="3734FDA2" w14:textId="0FE70A4B"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11" w:history="1">
        <w:r w:rsidRPr="000317A1">
          <w:rPr>
            <w:rStyle w:val="Hyperlink"/>
          </w:rPr>
          <w:t>4.5</w:t>
        </w:r>
        <w:r>
          <w:rPr>
            <w:rFonts w:asciiTheme="minorHAnsi" w:eastAsiaTheme="minorEastAsia" w:hAnsiTheme="minorHAnsi" w:cstheme="minorBidi"/>
            <w:spacing w:val="0"/>
            <w:kern w:val="2"/>
            <w:sz w:val="24"/>
            <w:szCs w:val="24"/>
            <w14:ligatures w14:val="standardContextual"/>
          </w:rPr>
          <w:tab/>
        </w:r>
        <w:r w:rsidRPr="000317A1">
          <w:rPr>
            <w:rStyle w:val="Hyperlink"/>
          </w:rPr>
          <w:t>Change in ownership</w:t>
        </w:r>
        <w:r>
          <w:rPr>
            <w:webHidden/>
          </w:rPr>
          <w:tab/>
        </w:r>
        <w:r>
          <w:rPr>
            <w:webHidden/>
          </w:rPr>
          <w:fldChar w:fldCharType="begin"/>
        </w:r>
        <w:r>
          <w:rPr>
            <w:webHidden/>
          </w:rPr>
          <w:instrText xml:space="preserve"> PAGEREF _Toc198288211 \h </w:instrText>
        </w:r>
        <w:r>
          <w:rPr>
            <w:webHidden/>
          </w:rPr>
        </w:r>
        <w:r>
          <w:rPr>
            <w:webHidden/>
          </w:rPr>
          <w:fldChar w:fldCharType="separate"/>
        </w:r>
        <w:r>
          <w:rPr>
            <w:webHidden/>
          </w:rPr>
          <w:t>16</w:t>
        </w:r>
        <w:r>
          <w:rPr>
            <w:webHidden/>
          </w:rPr>
          <w:fldChar w:fldCharType="end"/>
        </w:r>
      </w:hyperlink>
    </w:p>
    <w:p w14:paraId="06F301E7" w14:textId="7A9C67B2"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12" w:history="1">
        <w:r w:rsidRPr="000317A1">
          <w:rPr>
            <w:rStyle w:val="Hyperlink"/>
          </w:rPr>
          <w:t>4.6</w:t>
        </w:r>
        <w:r>
          <w:rPr>
            <w:rFonts w:asciiTheme="minorHAnsi" w:eastAsiaTheme="minorEastAsia" w:hAnsiTheme="minorHAnsi" w:cstheme="minorBidi"/>
            <w:spacing w:val="0"/>
            <w:kern w:val="2"/>
            <w:sz w:val="24"/>
            <w:szCs w:val="24"/>
            <w14:ligatures w14:val="standardContextual"/>
          </w:rPr>
          <w:tab/>
        </w:r>
        <w:r w:rsidRPr="000317A1">
          <w:rPr>
            <w:rStyle w:val="Hyperlink"/>
          </w:rPr>
          <w:t>ITU satellite filing modification</w:t>
        </w:r>
        <w:r>
          <w:rPr>
            <w:webHidden/>
          </w:rPr>
          <w:tab/>
        </w:r>
        <w:r>
          <w:rPr>
            <w:webHidden/>
          </w:rPr>
          <w:fldChar w:fldCharType="begin"/>
        </w:r>
        <w:r>
          <w:rPr>
            <w:webHidden/>
          </w:rPr>
          <w:instrText xml:space="preserve"> PAGEREF _Toc198288212 \h </w:instrText>
        </w:r>
        <w:r>
          <w:rPr>
            <w:webHidden/>
          </w:rPr>
        </w:r>
        <w:r>
          <w:rPr>
            <w:webHidden/>
          </w:rPr>
          <w:fldChar w:fldCharType="separate"/>
        </w:r>
        <w:r>
          <w:rPr>
            <w:webHidden/>
          </w:rPr>
          <w:t>17</w:t>
        </w:r>
        <w:r>
          <w:rPr>
            <w:webHidden/>
          </w:rPr>
          <w:fldChar w:fldCharType="end"/>
        </w:r>
      </w:hyperlink>
    </w:p>
    <w:p w14:paraId="339CAA6C" w14:textId="0406DFF1"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13" w:history="1">
        <w:r w:rsidRPr="000317A1">
          <w:rPr>
            <w:rStyle w:val="Hyperlink"/>
          </w:rPr>
          <w:t>4.7</w:t>
        </w:r>
        <w:r>
          <w:rPr>
            <w:rFonts w:asciiTheme="minorHAnsi" w:eastAsiaTheme="minorEastAsia" w:hAnsiTheme="minorHAnsi" w:cstheme="minorBidi"/>
            <w:spacing w:val="0"/>
            <w:kern w:val="2"/>
            <w:sz w:val="24"/>
            <w:szCs w:val="24"/>
            <w14:ligatures w14:val="standardContextual"/>
          </w:rPr>
          <w:tab/>
        </w:r>
        <w:r w:rsidRPr="000317A1">
          <w:rPr>
            <w:rStyle w:val="Hyperlink"/>
          </w:rPr>
          <w:t>Operational control</w:t>
        </w:r>
        <w:r>
          <w:rPr>
            <w:webHidden/>
          </w:rPr>
          <w:tab/>
        </w:r>
        <w:r>
          <w:rPr>
            <w:webHidden/>
          </w:rPr>
          <w:fldChar w:fldCharType="begin"/>
        </w:r>
        <w:r>
          <w:rPr>
            <w:webHidden/>
          </w:rPr>
          <w:instrText xml:space="preserve"> PAGEREF _Toc198288213 \h </w:instrText>
        </w:r>
        <w:r>
          <w:rPr>
            <w:webHidden/>
          </w:rPr>
        </w:r>
        <w:r>
          <w:rPr>
            <w:webHidden/>
          </w:rPr>
          <w:fldChar w:fldCharType="separate"/>
        </w:r>
        <w:r>
          <w:rPr>
            <w:webHidden/>
          </w:rPr>
          <w:t>18</w:t>
        </w:r>
        <w:r>
          <w:rPr>
            <w:webHidden/>
          </w:rPr>
          <w:fldChar w:fldCharType="end"/>
        </w:r>
      </w:hyperlink>
    </w:p>
    <w:p w14:paraId="1C42D138" w14:textId="25F2E6EE"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14" w:history="1">
        <w:r w:rsidRPr="000317A1">
          <w:rPr>
            <w:rStyle w:val="Hyperlink"/>
          </w:rPr>
          <w:t>4.8</w:t>
        </w:r>
        <w:r>
          <w:rPr>
            <w:rFonts w:asciiTheme="minorHAnsi" w:eastAsiaTheme="minorEastAsia" w:hAnsiTheme="minorHAnsi" w:cstheme="minorBidi"/>
            <w:spacing w:val="0"/>
            <w:kern w:val="2"/>
            <w:sz w:val="24"/>
            <w:szCs w:val="24"/>
            <w14:ligatures w14:val="standardContextual"/>
          </w:rPr>
          <w:tab/>
        </w:r>
        <w:r w:rsidRPr="000317A1">
          <w:rPr>
            <w:rStyle w:val="Hyperlink"/>
          </w:rPr>
          <w:t>Treaty obligations concerning space research activities</w:t>
        </w:r>
        <w:r>
          <w:rPr>
            <w:webHidden/>
          </w:rPr>
          <w:tab/>
        </w:r>
        <w:r>
          <w:rPr>
            <w:webHidden/>
          </w:rPr>
          <w:fldChar w:fldCharType="begin"/>
        </w:r>
        <w:r>
          <w:rPr>
            <w:webHidden/>
          </w:rPr>
          <w:instrText xml:space="preserve"> PAGEREF _Toc198288214 \h </w:instrText>
        </w:r>
        <w:r>
          <w:rPr>
            <w:webHidden/>
          </w:rPr>
        </w:r>
        <w:r>
          <w:rPr>
            <w:webHidden/>
          </w:rPr>
          <w:fldChar w:fldCharType="separate"/>
        </w:r>
        <w:r>
          <w:rPr>
            <w:webHidden/>
          </w:rPr>
          <w:t>19</w:t>
        </w:r>
        <w:r>
          <w:rPr>
            <w:webHidden/>
          </w:rPr>
          <w:fldChar w:fldCharType="end"/>
        </w:r>
      </w:hyperlink>
    </w:p>
    <w:p w14:paraId="4A611EF8" w14:textId="0023FB2A"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15" w:history="1">
        <w:r w:rsidRPr="000317A1">
          <w:rPr>
            <w:rStyle w:val="Hyperlink"/>
          </w:rPr>
          <w:t>4.9</w:t>
        </w:r>
        <w:r>
          <w:rPr>
            <w:rFonts w:asciiTheme="minorHAnsi" w:eastAsiaTheme="minorEastAsia" w:hAnsiTheme="minorHAnsi" w:cstheme="minorBidi"/>
            <w:spacing w:val="0"/>
            <w:kern w:val="2"/>
            <w:sz w:val="24"/>
            <w:szCs w:val="24"/>
            <w14:ligatures w14:val="standardContextual"/>
          </w:rPr>
          <w:tab/>
        </w:r>
        <w:r w:rsidRPr="000317A1">
          <w:rPr>
            <w:rStyle w:val="Hyperlink"/>
          </w:rPr>
          <w:t>Impact of NGSO satellite systems on astronomical research</w:t>
        </w:r>
        <w:r>
          <w:rPr>
            <w:webHidden/>
          </w:rPr>
          <w:tab/>
        </w:r>
        <w:r>
          <w:rPr>
            <w:webHidden/>
          </w:rPr>
          <w:fldChar w:fldCharType="begin"/>
        </w:r>
        <w:r>
          <w:rPr>
            <w:webHidden/>
          </w:rPr>
          <w:instrText xml:space="preserve"> PAGEREF _Toc198288215 \h </w:instrText>
        </w:r>
        <w:r>
          <w:rPr>
            <w:webHidden/>
          </w:rPr>
        </w:r>
        <w:r>
          <w:rPr>
            <w:webHidden/>
          </w:rPr>
          <w:fldChar w:fldCharType="separate"/>
        </w:r>
        <w:r>
          <w:rPr>
            <w:webHidden/>
          </w:rPr>
          <w:t>21</w:t>
        </w:r>
        <w:r>
          <w:rPr>
            <w:webHidden/>
          </w:rPr>
          <w:fldChar w:fldCharType="end"/>
        </w:r>
      </w:hyperlink>
    </w:p>
    <w:p w14:paraId="0AEDF0D4" w14:textId="539B148F"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16" w:history="1">
        <w:r w:rsidRPr="000317A1">
          <w:rPr>
            <w:rStyle w:val="Hyperlink"/>
          </w:rPr>
          <w:t>4.10</w:t>
        </w:r>
        <w:r>
          <w:rPr>
            <w:rFonts w:asciiTheme="minorHAnsi" w:eastAsiaTheme="minorEastAsia" w:hAnsiTheme="minorHAnsi" w:cstheme="minorBidi"/>
            <w:spacing w:val="0"/>
            <w:kern w:val="2"/>
            <w:sz w:val="24"/>
            <w:szCs w:val="24"/>
            <w14:ligatures w14:val="standardContextual"/>
          </w:rPr>
          <w:tab/>
        </w:r>
        <w:r w:rsidRPr="000317A1">
          <w:rPr>
            <w:rStyle w:val="Hyperlink"/>
          </w:rPr>
          <w:t>Grandfathering</w:t>
        </w:r>
        <w:r>
          <w:rPr>
            <w:webHidden/>
          </w:rPr>
          <w:tab/>
        </w:r>
        <w:r>
          <w:rPr>
            <w:webHidden/>
          </w:rPr>
          <w:fldChar w:fldCharType="begin"/>
        </w:r>
        <w:r>
          <w:rPr>
            <w:webHidden/>
          </w:rPr>
          <w:instrText xml:space="preserve"> PAGEREF _Toc198288216 \h </w:instrText>
        </w:r>
        <w:r>
          <w:rPr>
            <w:webHidden/>
          </w:rPr>
        </w:r>
        <w:r>
          <w:rPr>
            <w:webHidden/>
          </w:rPr>
          <w:fldChar w:fldCharType="separate"/>
        </w:r>
        <w:r>
          <w:rPr>
            <w:webHidden/>
          </w:rPr>
          <w:t>22</w:t>
        </w:r>
        <w:r>
          <w:rPr>
            <w:webHidden/>
          </w:rPr>
          <w:fldChar w:fldCharType="end"/>
        </w:r>
      </w:hyperlink>
    </w:p>
    <w:p w14:paraId="653CBB99" w14:textId="5B4B6162"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17" w:history="1">
        <w:r w:rsidRPr="000317A1">
          <w:rPr>
            <w:rStyle w:val="Hyperlink"/>
          </w:rPr>
          <w:t>4.11</w:t>
        </w:r>
        <w:r>
          <w:rPr>
            <w:rFonts w:asciiTheme="minorHAnsi" w:eastAsiaTheme="minorEastAsia" w:hAnsiTheme="minorHAnsi" w:cstheme="minorBidi"/>
            <w:spacing w:val="0"/>
            <w:kern w:val="2"/>
            <w:sz w:val="24"/>
            <w:szCs w:val="24"/>
            <w14:ligatures w14:val="standardContextual"/>
          </w:rPr>
          <w:tab/>
        </w:r>
        <w:r w:rsidRPr="000317A1">
          <w:rPr>
            <w:rStyle w:val="Hyperlink"/>
          </w:rPr>
          <w:t>Free filing entitlement</w:t>
        </w:r>
        <w:r>
          <w:rPr>
            <w:webHidden/>
          </w:rPr>
          <w:tab/>
        </w:r>
        <w:r>
          <w:rPr>
            <w:webHidden/>
          </w:rPr>
          <w:fldChar w:fldCharType="begin"/>
        </w:r>
        <w:r>
          <w:rPr>
            <w:webHidden/>
          </w:rPr>
          <w:instrText xml:space="preserve"> PAGEREF _Toc198288217 \h </w:instrText>
        </w:r>
        <w:r>
          <w:rPr>
            <w:webHidden/>
          </w:rPr>
        </w:r>
        <w:r>
          <w:rPr>
            <w:webHidden/>
          </w:rPr>
          <w:fldChar w:fldCharType="separate"/>
        </w:r>
        <w:r>
          <w:rPr>
            <w:webHidden/>
          </w:rPr>
          <w:t>22</w:t>
        </w:r>
        <w:r>
          <w:rPr>
            <w:webHidden/>
          </w:rPr>
          <w:fldChar w:fldCharType="end"/>
        </w:r>
      </w:hyperlink>
    </w:p>
    <w:p w14:paraId="65F5BA77" w14:textId="36850F9A"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18" w:history="1">
        <w:r w:rsidRPr="000317A1">
          <w:rPr>
            <w:rStyle w:val="Hyperlink"/>
          </w:rPr>
          <w:t>4.12</w:t>
        </w:r>
        <w:r>
          <w:rPr>
            <w:rFonts w:asciiTheme="minorHAnsi" w:eastAsiaTheme="minorEastAsia" w:hAnsiTheme="minorHAnsi" w:cstheme="minorBidi"/>
            <w:spacing w:val="0"/>
            <w:kern w:val="2"/>
            <w:sz w:val="24"/>
            <w:szCs w:val="24"/>
            <w14:ligatures w14:val="standardContextual"/>
          </w:rPr>
          <w:tab/>
        </w:r>
        <w:r w:rsidRPr="000317A1">
          <w:rPr>
            <w:rStyle w:val="Hyperlink"/>
          </w:rPr>
          <w:t>Incomplete applications</w:t>
        </w:r>
        <w:r>
          <w:rPr>
            <w:webHidden/>
          </w:rPr>
          <w:tab/>
        </w:r>
        <w:r>
          <w:rPr>
            <w:webHidden/>
          </w:rPr>
          <w:fldChar w:fldCharType="begin"/>
        </w:r>
        <w:r>
          <w:rPr>
            <w:webHidden/>
          </w:rPr>
          <w:instrText xml:space="preserve"> PAGEREF _Toc198288218 \h </w:instrText>
        </w:r>
        <w:r>
          <w:rPr>
            <w:webHidden/>
          </w:rPr>
        </w:r>
        <w:r>
          <w:rPr>
            <w:webHidden/>
          </w:rPr>
          <w:fldChar w:fldCharType="separate"/>
        </w:r>
        <w:r>
          <w:rPr>
            <w:webHidden/>
          </w:rPr>
          <w:t>23</w:t>
        </w:r>
        <w:r>
          <w:rPr>
            <w:webHidden/>
          </w:rPr>
          <w:fldChar w:fldCharType="end"/>
        </w:r>
      </w:hyperlink>
    </w:p>
    <w:p w14:paraId="1EFF57ED" w14:textId="08591D15"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19" w:history="1">
        <w:r w:rsidRPr="000317A1">
          <w:rPr>
            <w:rStyle w:val="Hyperlink"/>
          </w:rPr>
          <w:t>4.13</w:t>
        </w:r>
        <w:r>
          <w:rPr>
            <w:rFonts w:asciiTheme="minorHAnsi" w:eastAsiaTheme="minorEastAsia" w:hAnsiTheme="minorHAnsi" w:cstheme="minorBidi"/>
            <w:spacing w:val="0"/>
            <w:kern w:val="2"/>
            <w:sz w:val="24"/>
            <w:szCs w:val="24"/>
            <w14:ligatures w14:val="standardContextual"/>
          </w:rPr>
          <w:tab/>
        </w:r>
        <w:r w:rsidRPr="000317A1">
          <w:rPr>
            <w:rStyle w:val="Hyperlink"/>
          </w:rPr>
          <w:t>Amateur satellites</w:t>
        </w:r>
        <w:r>
          <w:rPr>
            <w:webHidden/>
          </w:rPr>
          <w:tab/>
        </w:r>
        <w:r>
          <w:rPr>
            <w:webHidden/>
          </w:rPr>
          <w:fldChar w:fldCharType="begin"/>
        </w:r>
        <w:r>
          <w:rPr>
            <w:webHidden/>
          </w:rPr>
          <w:instrText xml:space="preserve"> PAGEREF _Toc198288219 \h </w:instrText>
        </w:r>
        <w:r>
          <w:rPr>
            <w:webHidden/>
          </w:rPr>
        </w:r>
        <w:r>
          <w:rPr>
            <w:webHidden/>
          </w:rPr>
          <w:fldChar w:fldCharType="separate"/>
        </w:r>
        <w:r>
          <w:rPr>
            <w:webHidden/>
          </w:rPr>
          <w:t>23</w:t>
        </w:r>
        <w:r>
          <w:rPr>
            <w:webHidden/>
          </w:rPr>
          <w:fldChar w:fldCharType="end"/>
        </w:r>
      </w:hyperlink>
    </w:p>
    <w:p w14:paraId="44DCD9C4" w14:textId="7DA910FC" w:rsidR="00CF5837" w:rsidRDefault="00CF5837">
      <w:pPr>
        <w:pStyle w:val="TOC2"/>
        <w:rPr>
          <w:rFonts w:asciiTheme="minorHAnsi" w:eastAsiaTheme="minorEastAsia" w:hAnsiTheme="minorHAnsi" w:cstheme="minorBidi"/>
          <w:spacing w:val="0"/>
          <w:kern w:val="2"/>
          <w:sz w:val="24"/>
          <w:szCs w:val="24"/>
          <w14:ligatures w14:val="standardContextual"/>
        </w:rPr>
      </w:pPr>
      <w:hyperlink w:anchor="_Toc198288220" w:history="1">
        <w:r w:rsidRPr="000317A1">
          <w:rPr>
            <w:rStyle w:val="Hyperlink"/>
          </w:rPr>
          <w:t>4.14</w:t>
        </w:r>
        <w:r>
          <w:rPr>
            <w:rFonts w:asciiTheme="minorHAnsi" w:eastAsiaTheme="minorEastAsia" w:hAnsiTheme="minorHAnsi" w:cstheme="minorBidi"/>
            <w:spacing w:val="0"/>
            <w:kern w:val="2"/>
            <w:sz w:val="24"/>
            <w:szCs w:val="24"/>
            <w14:ligatures w14:val="standardContextual"/>
          </w:rPr>
          <w:tab/>
        </w:r>
        <w:r w:rsidRPr="000317A1">
          <w:rPr>
            <w:rStyle w:val="Hyperlink"/>
          </w:rPr>
          <w:t>Relationship between ITU satellite filing and the Australian licensing process</w:t>
        </w:r>
        <w:r>
          <w:rPr>
            <w:webHidden/>
          </w:rPr>
          <w:tab/>
        </w:r>
        <w:r>
          <w:rPr>
            <w:webHidden/>
          </w:rPr>
          <w:fldChar w:fldCharType="begin"/>
        </w:r>
        <w:r>
          <w:rPr>
            <w:webHidden/>
          </w:rPr>
          <w:instrText xml:space="preserve"> PAGEREF _Toc198288220 \h </w:instrText>
        </w:r>
        <w:r>
          <w:rPr>
            <w:webHidden/>
          </w:rPr>
        </w:r>
        <w:r>
          <w:rPr>
            <w:webHidden/>
          </w:rPr>
          <w:fldChar w:fldCharType="separate"/>
        </w:r>
        <w:r>
          <w:rPr>
            <w:webHidden/>
          </w:rPr>
          <w:t>24</w:t>
        </w:r>
        <w:r>
          <w:rPr>
            <w:webHidden/>
          </w:rPr>
          <w:fldChar w:fldCharType="end"/>
        </w:r>
      </w:hyperlink>
    </w:p>
    <w:p w14:paraId="2B4FD263" w14:textId="679B16A8" w:rsidR="004D56FF" w:rsidRPr="00A17B1B" w:rsidRDefault="00EE2022">
      <w:pPr>
        <w:rPr>
          <w:rFonts w:cs="Arial"/>
        </w:rPr>
        <w:sectPr w:rsidR="004D56FF" w:rsidRPr="00A17B1B" w:rsidSect="005A62E5">
          <w:headerReference w:type="even" r:id="rId18"/>
          <w:headerReference w:type="default" r:id="rId19"/>
          <w:footerReference w:type="even" r:id="rId20"/>
          <w:footerReference w:type="default" r:id="rId21"/>
          <w:footerReference w:type="first" r:id="rId22"/>
          <w:pgSz w:w="11906" w:h="16838" w:code="9"/>
          <w:pgMar w:top="1418" w:right="1418" w:bottom="1134" w:left="1418" w:header="709" w:footer="119" w:gutter="0"/>
          <w:pgNumType w:fmt="lowerRoman" w:start="3"/>
          <w:cols w:space="708"/>
          <w:titlePg/>
          <w:docGrid w:linePitch="360"/>
        </w:sectPr>
      </w:pPr>
      <w:r>
        <w:rPr>
          <w:rFonts w:cs="Arial"/>
          <w:b/>
          <w:noProof/>
          <w:spacing w:val="-14"/>
          <w:sz w:val="28"/>
        </w:rPr>
        <w:fldChar w:fldCharType="end"/>
      </w:r>
    </w:p>
    <w:p w14:paraId="3046EF3E" w14:textId="77777777" w:rsidR="009D6C71" w:rsidRPr="00A17B1B" w:rsidRDefault="009D6C71" w:rsidP="009174F3">
      <w:pPr>
        <w:pStyle w:val="Execsummaryheading"/>
      </w:pPr>
      <w:bookmarkStart w:id="0" w:name="_Toc198288197"/>
      <w:r w:rsidRPr="00A17B1B">
        <w:lastRenderedPageBreak/>
        <w:t>Executive summary</w:t>
      </w:r>
      <w:bookmarkEnd w:id="0"/>
    </w:p>
    <w:p w14:paraId="1634E581" w14:textId="3DE984E1" w:rsidR="008856B6" w:rsidRDefault="008856B6" w:rsidP="008856B6">
      <w:pPr>
        <w:pStyle w:val="Paragraph"/>
      </w:pPr>
      <w:bookmarkStart w:id="1" w:name="_Toc56950051"/>
      <w:bookmarkStart w:id="2" w:name="_Toc56965673"/>
      <w:bookmarkStart w:id="3" w:name="_Toc153793173"/>
      <w:r>
        <w:rPr>
          <w:rStyle w:val="normaltextrun"/>
          <w:color w:val="000000"/>
          <w:szCs w:val="20"/>
          <w:shd w:val="clear" w:color="auto" w:fill="FFFFFF"/>
        </w:rPr>
        <w:t>Before operating a satellite system, the technical details of the satellite system must be filed with the International Telecommunication Union (</w:t>
      </w:r>
      <w:hyperlink r:id="rId23" w:history="1">
        <w:r w:rsidRPr="00AE43DB">
          <w:rPr>
            <w:rStyle w:val="Hyperlink"/>
            <w:szCs w:val="20"/>
            <w:shd w:val="clear" w:color="auto" w:fill="FFFFFF"/>
          </w:rPr>
          <w:t>ITU</w:t>
        </w:r>
      </w:hyperlink>
      <w:r>
        <w:rPr>
          <w:rStyle w:val="normaltextrun"/>
          <w:color w:val="000000"/>
          <w:szCs w:val="20"/>
          <w:shd w:val="clear" w:color="auto" w:fill="FFFFFF"/>
        </w:rPr>
        <w:t xml:space="preserve">) by an ITU Member State. </w:t>
      </w:r>
      <w:r>
        <w:t>In Australia, the Australian Communications and Media Authority (</w:t>
      </w:r>
      <w:r w:rsidRPr="00F44667">
        <w:t>ACMA</w:t>
      </w:r>
      <w:r>
        <w:t>)</w:t>
      </w:r>
      <w:r w:rsidRPr="00F44667">
        <w:t xml:space="preserve"> acts as the Australian administration for the ITU’s</w:t>
      </w:r>
      <w:r>
        <w:t xml:space="preserve"> satellite filing process</w:t>
      </w:r>
      <w:r w:rsidRPr="00F44667">
        <w:t>.</w:t>
      </w:r>
      <w:r>
        <w:t xml:space="preserve"> We assess r</w:t>
      </w:r>
      <w:r>
        <w:rPr>
          <w:rStyle w:val="normaltextrun"/>
          <w:color w:val="000000"/>
          <w:szCs w:val="20"/>
          <w:shd w:val="clear" w:color="auto" w:fill="FFFFFF"/>
        </w:rPr>
        <w:t xml:space="preserve">equests to file satellite systems with the ITU in accordance with the </w:t>
      </w:r>
      <w:hyperlink r:id="rId24" w:tgtFrame="_blank" w:history="1">
        <w:r w:rsidRPr="00F96077">
          <w:rPr>
            <w:rStyle w:val="normaltextrun"/>
            <w:i/>
            <w:iCs/>
            <w:color w:val="0000FF"/>
            <w:szCs w:val="20"/>
            <w:u w:val="single"/>
            <w:shd w:val="clear" w:color="auto" w:fill="FFFFFF"/>
          </w:rPr>
          <w:t>Australian procedures for the coordination and notification of satellite systems</w:t>
        </w:r>
      </w:hyperlink>
      <w:r>
        <w:t xml:space="preserve"> (referred to in this document as the Australian satellite filing procedures</w:t>
      </w:r>
      <w:r w:rsidR="0007169B">
        <w:t>,</w:t>
      </w:r>
      <w:r>
        <w:t xml:space="preserve"> or filing procedures)</w:t>
      </w:r>
      <w:r>
        <w:rPr>
          <w:rStyle w:val="normaltextrun"/>
          <w:color w:val="000000"/>
          <w:szCs w:val="20"/>
          <w:shd w:val="clear" w:color="auto" w:fill="FFFFFF"/>
        </w:rPr>
        <w:t>.</w:t>
      </w:r>
      <w:r w:rsidRPr="0072786C">
        <w:t xml:space="preserve"> </w:t>
      </w:r>
    </w:p>
    <w:p w14:paraId="3966797F" w14:textId="3C5F8E06" w:rsidR="00EE2022" w:rsidRPr="003F0879" w:rsidRDefault="00EE2022" w:rsidP="00976237">
      <w:pPr>
        <w:pStyle w:val="Heading2"/>
        <w:numPr>
          <w:ilvl w:val="0"/>
          <w:numId w:val="0"/>
        </w:numPr>
        <w:ind w:left="576" w:hanging="576"/>
      </w:pPr>
      <w:bookmarkStart w:id="4" w:name="_Toc198288198"/>
      <w:r>
        <w:t>Consultation</w:t>
      </w:r>
      <w:bookmarkEnd w:id="4"/>
      <w:r w:rsidRPr="003F0879">
        <w:t xml:space="preserve"> </w:t>
      </w:r>
    </w:p>
    <w:p w14:paraId="7CA9C1ED" w14:textId="291951C6" w:rsidR="003D1B05" w:rsidRDefault="008856B6" w:rsidP="00976237">
      <w:pPr>
        <w:pStyle w:val="Paragraphbeforelist"/>
      </w:pPr>
      <w:r>
        <w:t xml:space="preserve">While still </w:t>
      </w:r>
      <w:r w:rsidR="00771424">
        <w:t>functional, the</w:t>
      </w:r>
      <w:r>
        <w:t xml:space="preserve"> filing procedures </w:t>
      </w:r>
      <w:r w:rsidR="00771424">
        <w:t xml:space="preserve">were last updated </w:t>
      </w:r>
      <w:r>
        <w:t>in 2011</w:t>
      </w:r>
      <w:r w:rsidR="00F24415">
        <w:t>.</w:t>
      </w:r>
      <w:r w:rsidR="00165448">
        <w:rPr>
          <w:rStyle w:val="FootnoteReference"/>
          <w:bCs/>
        </w:rPr>
        <w:footnoteReference w:id="2"/>
      </w:r>
      <w:r w:rsidR="00E31532">
        <w:t xml:space="preserve"> </w:t>
      </w:r>
      <w:r w:rsidR="00E31532">
        <w:rPr>
          <w:color w:val="000000" w:themeColor="text1"/>
        </w:rPr>
        <w:t>O</w:t>
      </w:r>
      <w:r w:rsidR="00E31532" w:rsidRPr="00582470">
        <w:rPr>
          <w:color w:val="000000" w:themeColor="text1"/>
        </w:rPr>
        <w:t xml:space="preserve">n </w:t>
      </w:r>
      <w:r w:rsidR="00E31532">
        <w:rPr>
          <w:color w:val="000000" w:themeColor="text1"/>
        </w:rPr>
        <w:t>5 September 2023</w:t>
      </w:r>
      <w:r w:rsidR="0007169B">
        <w:rPr>
          <w:color w:val="000000" w:themeColor="text1"/>
        </w:rPr>
        <w:t>,</w:t>
      </w:r>
      <w:r w:rsidR="00E31532">
        <w:rPr>
          <w:color w:val="000000" w:themeColor="text1"/>
        </w:rPr>
        <w:t xml:space="preserve"> we commenced </w:t>
      </w:r>
      <w:hyperlink r:id="rId25" w:history="1">
        <w:r w:rsidR="00E31532" w:rsidRPr="00637839">
          <w:rPr>
            <w:rStyle w:val="Hyperlink"/>
          </w:rPr>
          <w:t>public consultation</w:t>
        </w:r>
      </w:hyperlink>
      <w:r w:rsidR="00E31532" w:rsidRPr="00582470">
        <w:rPr>
          <w:color w:val="000000" w:themeColor="text1"/>
        </w:rPr>
        <w:t xml:space="preserve"> </w:t>
      </w:r>
      <w:r w:rsidR="00FD4E67">
        <w:rPr>
          <w:color w:val="000000" w:themeColor="text1"/>
        </w:rPr>
        <w:t>on</w:t>
      </w:r>
      <w:r w:rsidR="00051BDE">
        <w:rPr>
          <w:color w:val="000000" w:themeColor="text1"/>
        </w:rPr>
        <w:t xml:space="preserve"> </w:t>
      </w:r>
      <w:r w:rsidR="00E31532">
        <w:rPr>
          <w:color w:val="000000" w:themeColor="text1"/>
        </w:rPr>
        <w:t>a review of</w:t>
      </w:r>
      <w:r w:rsidR="005405C7">
        <w:rPr>
          <w:color w:val="000000" w:themeColor="text1"/>
        </w:rPr>
        <w:t xml:space="preserve"> our </w:t>
      </w:r>
      <w:r w:rsidR="00E31532" w:rsidRPr="009C0204">
        <w:t>Australian satellite filing procedures</w:t>
      </w:r>
      <w:r w:rsidR="005405C7">
        <w:t xml:space="preserve"> with </w:t>
      </w:r>
      <w:r w:rsidR="00051BDE">
        <w:t xml:space="preserve">the </w:t>
      </w:r>
      <w:r w:rsidR="005405C7">
        <w:t>object</w:t>
      </w:r>
      <w:r w:rsidR="00051BDE">
        <w:t>ive</w:t>
      </w:r>
      <w:r w:rsidR="005405C7">
        <w:t xml:space="preserve"> of ensuring that </w:t>
      </w:r>
      <w:r w:rsidR="001C0767">
        <w:t xml:space="preserve">they </w:t>
      </w:r>
      <w:r w:rsidRPr="00333B40">
        <w:t>provide a flexible</w:t>
      </w:r>
      <w:r>
        <w:t>,</w:t>
      </w:r>
      <w:r w:rsidRPr="00333B40">
        <w:t xml:space="preserve"> contemporary approach that supports </w:t>
      </w:r>
      <w:r>
        <w:t xml:space="preserve">Australian satellite operators. </w:t>
      </w:r>
      <w:r w:rsidR="00F20B07">
        <w:t>Our proposed changes were intended to:</w:t>
      </w:r>
    </w:p>
    <w:p w14:paraId="6591868D" w14:textId="0EAE92BF" w:rsidR="000C1AB2" w:rsidRDefault="000C1AB2" w:rsidP="00696111">
      <w:pPr>
        <w:pStyle w:val="Bulletlevel1"/>
      </w:pPr>
      <w:r>
        <w:t>improve clarity and readability</w:t>
      </w:r>
      <w:r w:rsidRPr="00E71878">
        <w:t xml:space="preserve"> </w:t>
      </w:r>
      <w:r>
        <w:t>– achieved in part by restructuring the procedures to provide greater clarity on the regulatory background, and application and assessment process</w:t>
      </w:r>
      <w:r w:rsidR="00051BDE">
        <w:t>es</w:t>
      </w:r>
      <w:r>
        <w:t xml:space="preserve"> </w:t>
      </w:r>
    </w:p>
    <w:p w14:paraId="1AE3AAB6" w14:textId="77777777" w:rsidR="000C1AB2" w:rsidRDefault="000C1AB2" w:rsidP="00696111">
      <w:pPr>
        <w:pStyle w:val="Bulletlevel1"/>
      </w:pPr>
      <w:r>
        <w:t>clarify the ongoing obligations of satellite operators</w:t>
      </w:r>
    </w:p>
    <w:p w14:paraId="2B18D9A4" w14:textId="77777777" w:rsidR="000C1AB2" w:rsidRPr="0090602D" w:rsidRDefault="000C1AB2" w:rsidP="00696111">
      <w:pPr>
        <w:pStyle w:val="Bulletlevel1"/>
        <w:rPr>
          <w:rFonts w:ascii="Calibri" w:hAnsi="Calibri"/>
        </w:rPr>
      </w:pPr>
      <w:r>
        <w:t>introduce a new option for the assessment of short-duration mission applications</w:t>
      </w:r>
    </w:p>
    <w:p w14:paraId="73623407" w14:textId="77777777" w:rsidR="000C1AB2" w:rsidRPr="00E05A37" w:rsidRDefault="000C1AB2" w:rsidP="00696111">
      <w:pPr>
        <w:pStyle w:val="Bulletlevel1last"/>
        <w:rPr>
          <w:rFonts w:ascii="Calibri" w:hAnsi="Calibri"/>
        </w:rPr>
      </w:pPr>
      <w:r>
        <w:t xml:space="preserve">revise the assessment criteria and procedures for managing the coordination and notification of satellite systems to be more reflective of the current regulatory environment and industry practices. </w:t>
      </w:r>
    </w:p>
    <w:p w14:paraId="60A30EAC" w14:textId="04ECE470" w:rsidR="004A29C2" w:rsidRDefault="00F13926" w:rsidP="005405C7">
      <w:pPr>
        <w:pStyle w:val="Paragraph"/>
      </w:pPr>
      <w:r>
        <w:t>W</w:t>
      </w:r>
      <w:r w:rsidR="004A29C2">
        <w:t xml:space="preserve">e </w:t>
      </w:r>
      <w:r w:rsidR="004A29C2" w:rsidRPr="004A29C2">
        <w:t>also explore</w:t>
      </w:r>
      <w:r w:rsidR="00471496">
        <w:t>d</w:t>
      </w:r>
      <w:r w:rsidR="004A29C2" w:rsidRPr="004A29C2">
        <w:t xml:space="preserve"> </w:t>
      </w:r>
      <w:r w:rsidR="009C488E">
        <w:t>drivers</w:t>
      </w:r>
      <w:r w:rsidR="004800AD">
        <w:t xml:space="preserve"> for </w:t>
      </w:r>
      <w:r w:rsidR="009C488E">
        <w:t>future change (</w:t>
      </w:r>
      <w:r w:rsidR="004A29C2" w:rsidRPr="004A29C2">
        <w:t>environmental, policy and regulatory matters</w:t>
      </w:r>
      <w:r w:rsidR="009C488E">
        <w:t>)</w:t>
      </w:r>
      <w:r w:rsidR="004A29C2" w:rsidRPr="004A29C2">
        <w:t xml:space="preserve"> that might inform future changes to our approach to satellite filing and to the licensing of space-based communication systems.  </w:t>
      </w:r>
    </w:p>
    <w:bookmarkEnd w:id="1"/>
    <w:bookmarkEnd w:id="2"/>
    <w:bookmarkEnd w:id="3"/>
    <w:p w14:paraId="44D787DB" w14:textId="2941EC36" w:rsidR="00A452F7" w:rsidRDefault="00687904" w:rsidP="009D0EE0">
      <w:pPr>
        <w:pStyle w:val="Paragraphbeforelist"/>
      </w:pPr>
      <w:r w:rsidRPr="00B10673">
        <w:t>Strong support was provided</w:t>
      </w:r>
      <w:r w:rsidRPr="00687904">
        <w:t xml:space="preserve"> </w:t>
      </w:r>
      <w:r w:rsidR="00CE5D4A">
        <w:t xml:space="preserve">for </w:t>
      </w:r>
      <w:r w:rsidRPr="00C74CF9">
        <w:t xml:space="preserve">the review </w:t>
      </w:r>
      <w:r w:rsidR="00CE5D4A">
        <w:t xml:space="preserve">of </w:t>
      </w:r>
      <w:r w:rsidRPr="00C74CF9">
        <w:t xml:space="preserve">the </w:t>
      </w:r>
      <w:r w:rsidR="0026353B">
        <w:t xml:space="preserve">filing </w:t>
      </w:r>
      <w:r w:rsidRPr="00C74CF9">
        <w:t>procedures for the purpose of improving readability and clarity, and to address developments in the satellite industry. Many</w:t>
      </w:r>
      <w:r w:rsidR="00CB0D36">
        <w:t xml:space="preserve"> respondents</w:t>
      </w:r>
      <w:r w:rsidRPr="00C74CF9">
        <w:t xml:space="preserve"> expressed their agreement with </w:t>
      </w:r>
      <w:proofErr w:type="gramStart"/>
      <w:r w:rsidRPr="00C74CF9">
        <w:t>particular proposals</w:t>
      </w:r>
      <w:proofErr w:type="gramEnd"/>
      <w:r w:rsidR="0007169B">
        <w:t>,</w:t>
      </w:r>
      <w:r w:rsidRPr="00C74CF9">
        <w:t xml:space="preserve"> while also highlighting areas of concern</w:t>
      </w:r>
      <w:r w:rsidR="00E20BF7">
        <w:t>.</w:t>
      </w:r>
      <w:r w:rsidR="00191126">
        <w:t xml:space="preserve"> </w:t>
      </w:r>
      <w:r w:rsidR="00D97978">
        <w:t>Key issue</w:t>
      </w:r>
      <w:r w:rsidR="00CE66F3">
        <w:t>s</w:t>
      </w:r>
      <w:r w:rsidR="00D97978">
        <w:t xml:space="preserve"> of </w:t>
      </w:r>
      <w:r w:rsidR="00BC4205">
        <w:t xml:space="preserve">concern </w:t>
      </w:r>
      <w:r w:rsidR="00197900">
        <w:t xml:space="preserve">raised by </w:t>
      </w:r>
      <w:r w:rsidR="00A452F7" w:rsidRPr="00A452F7">
        <w:t>respondents were</w:t>
      </w:r>
      <w:r w:rsidR="00BD3DFD">
        <w:t xml:space="preserve"> proposals for</w:t>
      </w:r>
      <w:r w:rsidR="00A452F7" w:rsidRPr="00A452F7">
        <w:t>:</w:t>
      </w:r>
      <w:r w:rsidR="00A452F7">
        <w:t xml:space="preserve"> </w:t>
      </w:r>
    </w:p>
    <w:p w14:paraId="7D65C9BD" w14:textId="47CD54BC" w:rsidR="00AF399F" w:rsidRDefault="00AF399F">
      <w:pPr>
        <w:pStyle w:val="Bulletlevel1"/>
      </w:pPr>
      <w:r>
        <w:t xml:space="preserve">clarifications on how </w:t>
      </w:r>
      <w:r w:rsidRPr="00D62747">
        <w:t xml:space="preserve">Australian benefit </w:t>
      </w:r>
      <w:r>
        <w:t>is assessed</w:t>
      </w:r>
    </w:p>
    <w:p w14:paraId="63E76F64" w14:textId="355E3B11" w:rsidR="00B57CBE" w:rsidRDefault="00AF399F">
      <w:pPr>
        <w:pStyle w:val="Bulletlevel1"/>
      </w:pPr>
      <w:r>
        <w:t>c</w:t>
      </w:r>
      <w:r w:rsidR="00B57CBE">
        <w:t xml:space="preserve">hanges to process for coordination between Australian satellite operators </w:t>
      </w:r>
    </w:p>
    <w:p w14:paraId="5D1EF30D" w14:textId="32DCB57F" w:rsidR="00A452F7" w:rsidRDefault="00AF399F" w:rsidP="00880619">
      <w:pPr>
        <w:pStyle w:val="Bulletlevel1"/>
      </w:pPr>
      <w:r>
        <w:t>r</w:t>
      </w:r>
      <w:r w:rsidR="001A1C3E">
        <w:t xml:space="preserve">equirements for satellite operators </w:t>
      </w:r>
      <w:r w:rsidR="00A94E0E">
        <w:rPr>
          <w:color w:val="000000" w:themeColor="text1"/>
          <w:szCs w:val="22"/>
        </w:rPr>
        <w:t xml:space="preserve">that </w:t>
      </w:r>
      <w:r w:rsidR="00A94E0E" w:rsidRPr="00E352CD">
        <w:rPr>
          <w:color w:val="000000" w:themeColor="text1"/>
          <w:szCs w:val="22"/>
        </w:rPr>
        <w:t>are a subsidiary of, or controlled by, a foreign entity</w:t>
      </w:r>
    </w:p>
    <w:p w14:paraId="2477FF3D" w14:textId="6260BEB9" w:rsidR="00BB5AB7" w:rsidRDefault="00AF399F" w:rsidP="00165448">
      <w:pPr>
        <w:pStyle w:val="Bulletlevel1last"/>
      </w:pPr>
      <w:r>
        <w:t>r</w:t>
      </w:r>
      <w:r w:rsidR="00B65B08" w:rsidRPr="00244DA6">
        <w:t>equirement</w:t>
      </w:r>
      <w:r w:rsidR="00CA78F5">
        <w:t>s</w:t>
      </w:r>
      <w:r w:rsidR="00B65B08" w:rsidRPr="00244DA6">
        <w:t xml:space="preserve"> for </w:t>
      </w:r>
      <w:r w:rsidR="00CA78F5">
        <w:t xml:space="preserve">the </w:t>
      </w:r>
      <w:r w:rsidR="00B65B08" w:rsidRPr="00244DA6">
        <w:t xml:space="preserve">ACMA to agree to </w:t>
      </w:r>
      <w:r w:rsidR="00B65B08">
        <w:t xml:space="preserve">all </w:t>
      </w:r>
      <w:r w:rsidR="00B65B08" w:rsidRPr="00244DA6">
        <w:t>ownership changes</w:t>
      </w:r>
      <w:r w:rsidR="00CD215B">
        <w:t xml:space="preserve"> that impact </w:t>
      </w:r>
      <w:r w:rsidR="00D257F4">
        <w:t xml:space="preserve">control of </w:t>
      </w:r>
      <w:r w:rsidR="00226BA8">
        <w:t xml:space="preserve">access to a </w:t>
      </w:r>
      <w:r w:rsidR="00D257F4">
        <w:t xml:space="preserve">filing </w:t>
      </w:r>
      <w:r w:rsidR="00B65B08">
        <w:t xml:space="preserve">(currently only </w:t>
      </w:r>
      <w:r w:rsidR="00871A9B">
        <w:t xml:space="preserve">direct transfer </w:t>
      </w:r>
      <w:r w:rsidR="0057350F">
        <w:t xml:space="preserve">of </w:t>
      </w:r>
      <w:r w:rsidR="00EE1503">
        <w:t xml:space="preserve">a filing between </w:t>
      </w:r>
      <w:r w:rsidR="00CA78F5">
        <w:t xml:space="preserve">satellite </w:t>
      </w:r>
      <w:r w:rsidR="00EE1503">
        <w:t>operators requires approval</w:t>
      </w:r>
      <w:r w:rsidR="00B65B08">
        <w:t>)</w:t>
      </w:r>
      <w:r w:rsidR="0007169B">
        <w:t>.</w:t>
      </w:r>
      <w:r w:rsidR="00B65B08" w:rsidDel="00D4535C">
        <w:t xml:space="preserve"> </w:t>
      </w:r>
    </w:p>
    <w:p w14:paraId="74FFB4F0" w14:textId="0144F73A" w:rsidR="00071A9E" w:rsidRPr="003F0879" w:rsidRDefault="0024627A" w:rsidP="009D0EE0">
      <w:pPr>
        <w:pStyle w:val="Heading2"/>
        <w:numPr>
          <w:ilvl w:val="0"/>
          <w:numId w:val="0"/>
        </w:numPr>
        <w:ind w:left="576" w:hanging="576"/>
      </w:pPr>
      <w:bookmarkStart w:id="5" w:name="_Toc198288199"/>
      <w:r>
        <w:lastRenderedPageBreak/>
        <w:t>Outcome</w:t>
      </w:r>
      <w:bookmarkEnd w:id="5"/>
    </w:p>
    <w:p w14:paraId="4207A1D3" w14:textId="4B9D2A0C" w:rsidR="000B3C88" w:rsidRDefault="00712020" w:rsidP="003E3BF3">
      <w:pPr>
        <w:pStyle w:val="Bulletlevel1"/>
        <w:keepNext/>
        <w:numPr>
          <w:ilvl w:val="0"/>
          <w:numId w:val="0"/>
        </w:numPr>
      </w:pPr>
      <w:r>
        <w:t>Following consideration of submissions and discussions with Australia</w:t>
      </w:r>
      <w:r w:rsidR="00422324">
        <w:t>n</w:t>
      </w:r>
      <w:r>
        <w:t xml:space="preserve"> satellite operators</w:t>
      </w:r>
      <w:r w:rsidR="00A44E35">
        <w:t xml:space="preserve">, </w:t>
      </w:r>
      <w:r w:rsidR="001667BB">
        <w:t>we</w:t>
      </w:r>
      <w:r w:rsidR="00E469AE">
        <w:t xml:space="preserve"> have </w:t>
      </w:r>
      <w:r w:rsidR="00854503">
        <w:t xml:space="preserve">finalised the update to </w:t>
      </w:r>
      <w:r w:rsidR="00C23A77">
        <w:t xml:space="preserve">the filing </w:t>
      </w:r>
      <w:r w:rsidR="00854503">
        <w:t>procedures</w:t>
      </w:r>
      <w:r w:rsidR="00564DE2">
        <w:t>. Major changes from the consultation draft are</w:t>
      </w:r>
      <w:r w:rsidR="000B3C88">
        <w:t>:</w:t>
      </w:r>
    </w:p>
    <w:p w14:paraId="369B280E" w14:textId="2D0ADD6E" w:rsidR="00073983" w:rsidRDefault="001271D0" w:rsidP="00696111">
      <w:pPr>
        <w:pStyle w:val="Bulletlevel1"/>
      </w:pPr>
      <w:r>
        <w:t>T</w:t>
      </w:r>
      <w:r w:rsidR="00073983">
        <w:t xml:space="preserve">he process </w:t>
      </w:r>
      <w:r w:rsidR="00C23A77">
        <w:t xml:space="preserve">for </w:t>
      </w:r>
      <w:r w:rsidR="00073983">
        <w:t xml:space="preserve">coordination between Australian satellite </w:t>
      </w:r>
      <w:r w:rsidR="00C96807">
        <w:t>operators</w:t>
      </w:r>
      <w:r w:rsidR="00073983">
        <w:t xml:space="preserve"> </w:t>
      </w:r>
      <w:r w:rsidR="00564DE2">
        <w:t xml:space="preserve">has been changed so </w:t>
      </w:r>
      <w:r w:rsidR="00073983">
        <w:t xml:space="preserve">that </w:t>
      </w:r>
      <w:r w:rsidR="00C96807">
        <w:t>coordination</w:t>
      </w:r>
      <w:r w:rsidR="00073983">
        <w:t xml:space="preserve"> commences after the </w:t>
      </w:r>
      <w:r w:rsidR="00C96807">
        <w:t>filing is</w:t>
      </w:r>
      <w:r w:rsidR="00073983">
        <w:t xml:space="preserve"> submitted to the ITU</w:t>
      </w:r>
      <w:r>
        <w:t>.</w:t>
      </w:r>
    </w:p>
    <w:p w14:paraId="00482E6C" w14:textId="7947CC43" w:rsidR="000B3C88" w:rsidRPr="006E6CD5" w:rsidRDefault="00140329" w:rsidP="000B3C88">
      <w:pPr>
        <w:pStyle w:val="Bulletlevel1"/>
      </w:pPr>
      <w:r>
        <w:t xml:space="preserve">For satellite operators that are </w:t>
      </w:r>
      <w:r w:rsidR="005D77F0">
        <w:rPr>
          <w:color w:val="000000" w:themeColor="text1"/>
          <w:szCs w:val="22"/>
        </w:rPr>
        <w:t xml:space="preserve">that </w:t>
      </w:r>
      <w:r w:rsidR="005D77F0" w:rsidRPr="00E352CD">
        <w:rPr>
          <w:color w:val="000000" w:themeColor="text1"/>
          <w:szCs w:val="22"/>
        </w:rPr>
        <w:t>are a subsidiary of, or controlled by, a foreign entity</w:t>
      </w:r>
      <w:r w:rsidR="000B3C88">
        <w:t xml:space="preserve">, </w:t>
      </w:r>
      <w:r w:rsidR="00564DE2">
        <w:t>we have decide</w:t>
      </w:r>
      <w:r w:rsidR="00A86BFA">
        <w:t>d</w:t>
      </w:r>
      <w:r w:rsidR="00564DE2">
        <w:t xml:space="preserve"> not to proceed with the proposal requiring that </w:t>
      </w:r>
      <w:r w:rsidR="00564DE2" w:rsidRPr="00A300E3">
        <w:t>confidential Australia</w:t>
      </w:r>
      <w:r w:rsidR="00564DE2">
        <w:t>n</w:t>
      </w:r>
      <w:r w:rsidR="00564DE2" w:rsidRPr="00A300E3">
        <w:t xml:space="preserve"> satellite information </w:t>
      </w:r>
      <w:r w:rsidR="00564DE2" w:rsidRPr="006E6CD5">
        <w:t xml:space="preserve">is not shared with the foreign </w:t>
      </w:r>
      <w:r w:rsidR="005D77F0">
        <w:t>holding company</w:t>
      </w:r>
      <w:r w:rsidR="00564DE2" w:rsidRPr="006E6CD5">
        <w:t>. With</w:t>
      </w:r>
      <w:r w:rsidR="00C96807" w:rsidRPr="006E6CD5">
        <w:t xml:space="preserve"> the change to process</w:t>
      </w:r>
      <w:r w:rsidR="007A3C8A">
        <w:t xml:space="preserve"> of</w:t>
      </w:r>
      <w:r w:rsidR="00C96807" w:rsidRPr="006E6CD5">
        <w:t xml:space="preserve"> coordination between Australian satellite</w:t>
      </w:r>
      <w:r w:rsidR="005D77F0">
        <w:t xml:space="preserve"> operators</w:t>
      </w:r>
      <w:r w:rsidR="00A86BFA" w:rsidRPr="006E6CD5">
        <w:t xml:space="preserve">, we considered that </w:t>
      </w:r>
      <w:r w:rsidR="005274D7" w:rsidRPr="006E6CD5">
        <w:t>such a</w:t>
      </w:r>
      <w:r w:rsidR="00A86BFA" w:rsidRPr="006E6CD5">
        <w:t xml:space="preserve"> requirement </w:t>
      </w:r>
      <w:r w:rsidR="005274D7" w:rsidRPr="006E6CD5">
        <w:t>is</w:t>
      </w:r>
      <w:r w:rsidR="00A86BFA" w:rsidRPr="006E6CD5">
        <w:t xml:space="preserve"> no longer required</w:t>
      </w:r>
      <w:r w:rsidR="001271D0">
        <w:t>.</w:t>
      </w:r>
    </w:p>
    <w:p w14:paraId="2D645B02" w14:textId="4B5A9E46" w:rsidR="00F25844" w:rsidRDefault="00526332">
      <w:pPr>
        <w:pStyle w:val="Bulletlevel1"/>
      </w:pPr>
      <w:r w:rsidRPr="00BE6A2A">
        <w:t xml:space="preserve">For </w:t>
      </w:r>
      <w:r w:rsidR="000C0BA9" w:rsidRPr="00BE6A2A">
        <w:t xml:space="preserve">ownership </w:t>
      </w:r>
      <w:r w:rsidR="00C2798C" w:rsidRPr="00BE6A2A">
        <w:t xml:space="preserve">changes </w:t>
      </w:r>
      <w:r w:rsidR="00DA65A1" w:rsidRPr="00BE6A2A">
        <w:t>we have</w:t>
      </w:r>
      <w:r w:rsidR="007608FA" w:rsidRPr="00BE6A2A">
        <w:t xml:space="preserve"> clarified </w:t>
      </w:r>
      <w:r w:rsidR="00C5760C" w:rsidRPr="006E6CD5">
        <w:t xml:space="preserve">our </w:t>
      </w:r>
      <w:r w:rsidR="00C5760C" w:rsidRPr="006E6CD5">
        <w:rPr>
          <w:color w:val="000000" w:themeColor="text1"/>
        </w:rPr>
        <w:t xml:space="preserve">procedures to make clear that the main purpose is not to preclude a new owner from obtaining full access to a filing following a change of ownership. Rather, it establishes a process whereby the ACMA would first consider whether it remains in Australia’s interest to support the filing under the new ownership arrangement, and what level of support is appropriate. </w:t>
      </w:r>
      <w:r w:rsidR="00E77393">
        <w:rPr>
          <w:color w:val="000000" w:themeColor="text1"/>
        </w:rPr>
        <w:t xml:space="preserve">To provide industry certainty on how we would consider ownership changes, we </w:t>
      </w:r>
      <w:r w:rsidR="00D04744">
        <w:rPr>
          <w:color w:val="000000" w:themeColor="text1"/>
        </w:rPr>
        <w:t xml:space="preserve">have </w:t>
      </w:r>
      <w:r w:rsidR="00F5167A">
        <w:rPr>
          <w:color w:val="000000" w:themeColor="text1"/>
        </w:rPr>
        <w:t xml:space="preserve">also included text to indicate that </w:t>
      </w:r>
      <w:r w:rsidR="00974DD0">
        <w:t xml:space="preserve">unless there is </w:t>
      </w:r>
      <w:r w:rsidR="00E77393">
        <w:t xml:space="preserve">a </w:t>
      </w:r>
      <w:r w:rsidR="00974DD0">
        <w:t>s</w:t>
      </w:r>
      <w:r w:rsidR="00974DD0" w:rsidRPr="004E0297">
        <w:t>ignificant detrimental change to the Australian benefit</w:t>
      </w:r>
      <w:r w:rsidR="000357D8">
        <w:t>,</w:t>
      </w:r>
      <w:r w:rsidR="00974DD0">
        <w:rPr>
          <w:color w:val="000000" w:themeColor="text1"/>
        </w:rPr>
        <w:t xml:space="preserve"> </w:t>
      </w:r>
      <w:r w:rsidR="00087556">
        <w:rPr>
          <w:color w:val="000000" w:themeColor="text1"/>
        </w:rPr>
        <w:t xml:space="preserve">it is </w:t>
      </w:r>
      <w:r w:rsidR="00F5167A">
        <w:t xml:space="preserve">likely </w:t>
      </w:r>
      <w:r w:rsidR="00087556">
        <w:t xml:space="preserve">that we would </w:t>
      </w:r>
      <w:r w:rsidR="009F664C">
        <w:t>c</w:t>
      </w:r>
      <w:r w:rsidR="00F5167A">
        <w:t xml:space="preserve">ontinue </w:t>
      </w:r>
      <w:r w:rsidR="00F63364">
        <w:t xml:space="preserve">to </w:t>
      </w:r>
      <w:r w:rsidR="00F5167A">
        <w:t xml:space="preserve">support </w:t>
      </w:r>
      <w:r w:rsidR="009F664C">
        <w:t xml:space="preserve">routine filing </w:t>
      </w:r>
      <w:r w:rsidR="00F5167A">
        <w:t>activities</w:t>
      </w:r>
      <w:r w:rsidR="000357D8">
        <w:t xml:space="preserve">. However, </w:t>
      </w:r>
      <w:r w:rsidR="00DA3B7B">
        <w:t xml:space="preserve">no assurance can be given as to whether </w:t>
      </w:r>
      <w:r w:rsidR="005956E3">
        <w:t>we</w:t>
      </w:r>
      <w:r w:rsidR="00DA3B7B">
        <w:t xml:space="preserve"> would agree to future </w:t>
      </w:r>
      <w:r w:rsidR="0012267D">
        <w:t xml:space="preserve">prospective </w:t>
      </w:r>
      <w:r w:rsidR="00DA3B7B">
        <w:t>filings.</w:t>
      </w:r>
    </w:p>
    <w:p w14:paraId="70E391A6" w14:textId="358D20DA" w:rsidR="00236FCD" w:rsidRDefault="00236FCD" w:rsidP="003E3BF3">
      <w:pPr>
        <w:pStyle w:val="Bulletlevel1last"/>
      </w:pPr>
      <w:r>
        <w:t>Inclusion of a new section noting Australia’s obligations u</w:t>
      </w:r>
      <w:r w:rsidRPr="00A632C4">
        <w:t xml:space="preserve">nder treaties between the Australian </w:t>
      </w:r>
      <w:r w:rsidR="000357D8">
        <w:t>G</w:t>
      </w:r>
      <w:r w:rsidRPr="00A632C4">
        <w:t xml:space="preserve">overnment and the European Space Agency and </w:t>
      </w:r>
      <w:r>
        <w:t>the US</w:t>
      </w:r>
      <w:r>
        <w:rPr>
          <w:rStyle w:val="FootnoteReference"/>
        </w:rPr>
        <w:footnoteReference w:id="3"/>
      </w:r>
      <w:r>
        <w:t xml:space="preserve"> regarding the operation of space research earth stations </w:t>
      </w:r>
      <w:r w:rsidRPr="00FB1082">
        <w:t>at New Norcia (Western Australia) and the Canberra Deep Space Communication Complex (Tidbinbilla, Australian Capital Territory</w:t>
      </w:r>
      <w:r w:rsidR="007E60D4">
        <w:t>).</w:t>
      </w:r>
      <w:r>
        <w:t xml:space="preserve"> </w:t>
      </w:r>
    </w:p>
    <w:p w14:paraId="3FD15E76" w14:textId="2050F476" w:rsidR="00E41255" w:rsidRDefault="009862E7" w:rsidP="004B0C87">
      <w:pPr>
        <w:pStyle w:val="Paragraph"/>
      </w:pPr>
      <w:r>
        <w:t>After considering</w:t>
      </w:r>
      <w:r w:rsidR="004800AD">
        <w:t xml:space="preserve"> </w:t>
      </w:r>
      <w:r w:rsidR="004B094D">
        <w:t>submissions on drivers for future change</w:t>
      </w:r>
      <w:r w:rsidR="00F628C7">
        <w:t xml:space="preserve">, we </w:t>
      </w:r>
      <w:r w:rsidR="000D768D">
        <w:t>have concluded</w:t>
      </w:r>
      <w:r w:rsidR="006E6304">
        <w:t xml:space="preserve"> that</w:t>
      </w:r>
      <w:r w:rsidR="00F628C7">
        <w:t xml:space="preserve"> </w:t>
      </w:r>
      <w:r w:rsidR="0012131B">
        <w:t xml:space="preserve">our current </w:t>
      </w:r>
      <w:r w:rsidR="006E6304">
        <w:t xml:space="preserve">approach </w:t>
      </w:r>
      <w:r w:rsidR="000D768D" w:rsidRPr="004A29C2">
        <w:t xml:space="preserve">to satellite </w:t>
      </w:r>
      <w:proofErr w:type="gramStart"/>
      <w:r w:rsidR="000D768D" w:rsidRPr="004A29C2">
        <w:t>filing</w:t>
      </w:r>
      <w:proofErr w:type="gramEnd"/>
      <w:r w:rsidR="000D768D" w:rsidRPr="004A29C2">
        <w:t xml:space="preserve"> and the licensing of space-based communication systems</w:t>
      </w:r>
      <w:r w:rsidR="000D768D">
        <w:t xml:space="preserve"> </w:t>
      </w:r>
      <w:r w:rsidR="00E62983">
        <w:t xml:space="preserve">is </w:t>
      </w:r>
      <w:r w:rsidR="006E6304">
        <w:t>appropriate</w:t>
      </w:r>
      <w:r w:rsidR="0053479F">
        <w:t>. N</w:t>
      </w:r>
      <w:r w:rsidR="00A36C68">
        <w:t xml:space="preserve">o </w:t>
      </w:r>
      <w:r w:rsidR="000D768D">
        <w:t xml:space="preserve">material </w:t>
      </w:r>
      <w:r w:rsidR="006E6304">
        <w:t>changes are planned.</w:t>
      </w:r>
      <w:r w:rsidR="00F54D6B">
        <w:t xml:space="preserve"> </w:t>
      </w:r>
    </w:p>
    <w:p w14:paraId="0A464B73" w14:textId="65884FEE" w:rsidR="00C55EE0" w:rsidRDefault="005930A3" w:rsidP="004B0C87">
      <w:pPr>
        <w:pStyle w:val="Paragraph"/>
      </w:pPr>
      <w:r>
        <w:t>O</w:t>
      </w:r>
      <w:r w:rsidR="00E41255">
        <w:t xml:space="preserve">ur </w:t>
      </w:r>
      <w:r w:rsidR="009D4534">
        <w:t xml:space="preserve">general </w:t>
      </w:r>
      <w:r w:rsidR="00E41255">
        <w:t xml:space="preserve">view </w:t>
      </w:r>
      <w:r w:rsidR="009D4534">
        <w:t>is that</w:t>
      </w:r>
      <w:r w:rsidR="00BA04F0">
        <w:t xml:space="preserve"> </w:t>
      </w:r>
      <w:r w:rsidR="002439E3">
        <w:rPr>
          <w:szCs w:val="20"/>
        </w:rPr>
        <w:t xml:space="preserve">any further changes to our processes would likely result in additional burdens to the industry and </w:t>
      </w:r>
      <w:r w:rsidR="009862E7">
        <w:rPr>
          <w:szCs w:val="20"/>
        </w:rPr>
        <w:t xml:space="preserve">increased </w:t>
      </w:r>
      <w:r w:rsidR="00BA04F0">
        <w:rPr>
          <w:szCs w:val="20"/>
        </w:rPr>
        <w:t>processing times</w:t>
      </w:r>
      <w:r w:rsidR="009862E7">
        <w:rPr>
          <w:szCs w:val="20"/>
        </w:rPr>
        <w:t>,</w:t>
      </w:r>
      <w:r w:rsidR="007D0332">
        <w:rPr>
          <w:szCs w:val="20"/>
        </w:rPr>
        <w:t xml:space="preserve"> which industry</w:t>
      </w:r>
      <w:r w:rsidR="009340F9">
        <w:rPr>
          <w:szCs w:val="20"/>
        </w:rPr>
        <w:t xml:space="preserve"> has indicated a desire to </w:t>
      </w:r>
      <w:r w:rsidR="00211487">
        <w:rPr>
          <w:szCs w:val="20"/>
        </w:rPr>
        <w:t>avo</w:t>
      </w:r>
      <w:r w:rsidR="00BA04F0">
        <w:rPr>
          <w:szCs w:val="20"/>
        </w:rPr>
        <w:t>id</w:t>
      </w:r>
      <w:r w:rsidR="009340F9">
        <w:rPr>
          <w:szCs w:val="20"/>
        </w:rPr>
        <w:t xml:space="preserve">. </w:t>
      </w:r>
      <w:r w:rsidR="00D30442">
        <w:rPr>
          <w:szCs w:val="20"/>
        </w:rPr>
        <w:t xml:space="preserve">To </w:t>
      </w:r>
      <w:r w:rsidR="00C56A0B">
        <w:rPr>
          <w:szCs w:val="20"/>
        </w:rPr>
        <w:t>maintain</w:t>
      </w:r>
      <w:r w:rsidR="00D30442">
        <w:rPr>
          <w:szCs w:val="20"/>
        </w:rPr>
        <w:t xml:space="preserve"> the current </w:t>
      </w:r>
      <w:r w:rsidR="00813154">
        <w:rPr>
          <w:szCs w:val="20"/>
        </w:rPr>
        <w:t>approach,</w:t>
      </w:r>
      <w:r w:rsidR="00D30442">
        <w:rPr>
          <w:szCs w:val="20"/>
        </w:rPr>
        <w:t xml:space="preserve"> </w:t>
      </w:r>
      <w:r w:rsidR="00701347">
        <w:rPr>
          <w:szCs w:val="20"/>
        </w:rPr>
        <w:t xml:space="preserve">we </w:t>
      </w:r>
      <w:r w:rsidR="00F54D6B">
        <w:t xml:space="preserve">encourage </w:t>
      </w:r>
      <w:r w:rsidR="00F54D6B">
        <w:rPr>
          <w:szCs w:val="20"/>
        </w:rPr>
        <w:t>cooperation and coordination between satellite operators to achieve mutual benefit</w:t>
      </w:r>
      <w:r w:rsidR="00813154">
        <w:rPr>
          <w:szCs w:val="20"/>
        </w:rPr>
        <w:t xml:space="preserve"> </w:t>
      </w:r>
      <w:proofErr w:type="gramStart"/>
      <w:r w:rsidR="00813154">
        <w:rPr>
          <w:szCs w:val="20"/>
        </w:rPr>
        <w:t>in order to</w:t>
      </w:r>
      <w:proofErr w:type="gramEnd"/>
      <w:r w:rsidR="00813154">
        <w:rPr>
          <w:szCs w:val="20"/>
        </w:rPr>
        <w:t xml:space="preserve"> minimise process delays and/or administrative burdens on industry</w:t>
      </w:r>
      <w:r w:rsidR="007A6307">
        <w:rPr>
          <w:szCs w:val="20"/>
        </w:rPr>
        <w:t>.</w:t>
      </w:r>
      <w:r w:rsidR="00554F51">
        <w:rPr>
          <w:szCs w:val="20"/>
        </w:rPr>
        <w:t xml:space="preserve"> </w:t>
      </w:r>
      <w:r w:rsidR="00A0020E">
        <w:rPr>
          <w:szCs w:val="20"/>
        </w:rPr>
        <w:t xml:space="preserve"> </w:t>
      </w:r>
    </w:p>
    <w:p w14:paraId="43333044" w14:textId="21CE3A4D" w:rsidR="00C55EE0" w:rsidRDefault="00C55EE0" w:rsidP="004B0C87">
      <w:pPr>
        <w:pStyle w:val="Paragraph"/>
      </w:pPr>
      <w:r>
        <w:t xml:space="preserve">Going forward we </w:t>
      </w:r>
      <w:r w:rsidR="009B1844">
        <w:t xml:space="preserve">will continue to monitor developments and </w:t>
      </w:r>
      <w:r w:rsidR="00A925A3">
        <w:t xml:space="preserve">we </w:t>
      </w:r>
      <w:r w:rsidR="009B1844">
        <w:t>welcome industry views</w:t>
      </w:r>
      <w:r w:rsidR="0088123B">
        <w:t xml:space="preserve"> </w:t>
      </w:r>
      <w:r w:rsidR="00D6523A">
        <w:t xml:space="preserve">on developments that might necessitate a review of our approach. </w:t>
      </w:r>
      <w:r>
        <w:t xml:space="preserve"> </w:t>
      </w:r>
    </w:p>
    <w:p w14:paraId="26A4ADF8" w14:textId="10051D25" w:rsidR="004B2960" w:rsidRDefault="001A5086" w:rsidP="009A743E">
      <w:pPr>
        <w:pStyle w:val="Heading1"/>
      </w:pPr>
      <w:bookmarkStart w:id="6" w:name="_Toc193201233"/>
      <w:bookmarkStart w:id="7" w:name="_Toc198288200"/>
      <w:bookmarkEnd w:id="6"/>
      <w:r>
        <w:lastRenderedPageBreak/>
        <w:t>Introduction</w:t>
      </w:r>
      <w:bookmarkEnd w:id="7"/>
    </w:p>
    <w:p w14:paraId="3FA0E116" w14:textId="5CB85D53" w:rsidR="00E822EA" w:rsidRDefault="004930FE" w:rsidP="00FF5E41">
      <w:pPr>
        <w:pStyle w:val="Heading2"/>
      </w:pPr>
      <w:bookmarkStart w:id="8" w:name="_Toc198288201"/>
      <w:r>
        <w:t>Australian satellite filing procedures</w:t>
      </w:r>
      <w:bookmarkEnd w:id="8"/>
    </w:p>
    <w:p w14:paraId="746D5E0B" w14:textId="01534D30" w:rsidR="00BB2036" w:rsidRDefault="00BB2036" w:rsidP="00BB2036">
      <w:pPr>
        <w:pStyle w:val="Paragraph"/>
      </w:pPr>
      <w:r>
        <w:rPr>
          <w:rStyle w:val="normaltextrun"/>
          <w:color w:val="000000"/>
          <w:szCs w:val="20"/>
          <w:shd w:val="clear" w:color="auto" w:fill="FFFFFF"/>
        </w:rPr>
        <w:t>Before operating a satellite system, the technical details of the satellite system must be filed with the</w:t>
      </w:r>
      <w:r w:rsidRPr="0006162C">
        <w:rPr>
          <w:rStyle w:val="normaltextrun"/>
          <w:color w:val="000000"/>
          <w:szCs w:val="20"/>
          <w:shd w:val="clear" w:color="auto" w:fill="FFFFFF"/>
        </w:rPr>
        <w:t xml:space="preserve"> ITU</w:t>
      </w:r>
      <w:r>
        <w:rPr>
          <w:rStyle w:val="normaltextrun"/>
          <w:color w:val="000000"/>
          <w:szCs w:val="20"/>
          <w:shd w:val="clear" w:color="auto" w:fill="FFFFFF"/>
        </w:rPr>
        <w:t xml:space="preserve"> by an ITU Member State. The ACMA assesses requests to file a satellite system with the ITU in accordance with the </w:t>
      </w:r>
      <w:bookmarkStart w:id="9" w:name="_Hlk121841425"/>
      <w:r>
        <w:fldChar w:fldCharType="begin"/>
      </w:r>
      <w:r>
        <w:instrText xml:space="preserve"> HYPERLINK "https://www.acma.gov.au/publications/2012-01/guide/australian-procedures-coordination-notification-satellite-systems" \t "_blank" </w:instrText>
      </w:r>
      <w:r>
        <w:fldChar w:fldCharType="separate"/>
      </w:r>
      <w:r>
        <w:rPr>
          <w:rStyle w:val="normaltextrun"/>
          <w:color w:val="0000FF"/>
          <w:szCs w:val="20"/>
          <w:u w:val="single"/>
          <w:shd w:val="clear" w:color="auto" w:fill="FFFFFF"/>
        </w:rPr>
        <w:t>Australian procedures for the coordination and notification of satellite systems</w:t>
      </w:r>
      <w:r>
        <w:rPr>
          <w:rStyle w:val="normaltextrun"/>
          <w:color w:val="0000FF"/>
          <w:szCs w:val="20"/>
          <w:u w:val="single"/>
          <w:shd w:val="clear" w:color="auto" w:fill="FFFFFF"/>
        </w:rPr>
        <w:fldChar w:fldCharType="end"/>
      </w:r>
      <w:r>
        <w:t xml:space="preserve"> (referred to in this document as the Australian satellite filing procedures</w:t>
      </w:r>
      <w:bookmarkEnd w:id="9"/>
      <w:r>
        <w:rPr>
          <w:rStyle w:val="normaltextrun"/>
          <w:color w:val="000000"/>
          <w:szCs w:val="20"/>
          <w:shd w:val="clear" w:color="auto" w:fill="FFFFFF"/>
        </w:rPr>
        <w:t xml:space="preserve"> or filing procedures for short).</w:t>
      </w:r>
      <w:r w:rsidRPr="0072786C">
        <w:t xml:space="preserve"> </w:t>
      </w:r>
    </w:p>
    <w:p w14:paraId="441B34CF" w14:textId="4D3AA4FA" w:rsidR="00BD794F" w:rsidRPr="00BD794F" w:rsidRDefault="00625FB9" w:rsidP="00BD794F">
      <w:pPr>
        <w:pStyle w:val="Paragraph"/>
      </w:pPr>
      <w:r>
        <w:t>The Australian satellite filing procedures set out the ACMA’s policies and procedures for dealing with applications for a new satellite system to be filed with the ITU. While still functional, t</w:t>
      </w:r>
      <w:r w:rsidRPr="000519A6">
        <w:t>he</w:t>
      </w:r>
      <w:r>
        <w:t xml:space="preserve"> filing procedures</w:t>
      </w:r>
      <w:r w:rsidRPr="000519A6">
        <w:t xml:space="preserve"> </w:t>
      </w:r>
      <w:r>
        <w:t>have</w:t>
      </w:r>
      <w:r w:rsidRPr="000519A6">
        <w:t xml:space="preserve"> not been reviewed since </w:t>
      </w:r>
      <w:r>
        <w:t>2011</w:t>
      </w:r>
      <w:r w:rsidRPr="000519A6">
        <w:t xml:space="preserve">. </w:t>
      </w:r>
      <w:r>
        <w:t>Since then, there have been changes to</w:t>
      </w:r>
      <w:r w:rsidR="00D309B9">
        <w:t xml:space="preserve"> the</w:t>
      </w:r>
      <w:r>
        <w:t xml:space="preserve"> ITU requirements and changes in the Australian and international market for satellite operators and satellite operations.</w:t>
      </w:r>
      <w:r w:rsidR="00A0754D">
        <w:t xml:space="preserve"> For these </w:t>
      </w:r>
      <w:r w:rsidR="00B2153B">
        <w:t>reasons</w:t>
      </w:r>
      <w:r w:rsidR="00A0754D">
        <w:t xml:space="preserve"> we considered it was </w:t>
      </w:r>
      <w:r w:rsidR="00B2153B">
        <w:t>timely</w:t>
      </w:r>
      <w:r w:rsidR="00A0754D">
        <w:t xml:space="preserve"> </w:t>
      </w:r>
      <w:r w:rsidR="00B2153B">
        <w:t xml:space="preserve">for us to </w:t>
      </w:r>
      <w:r w:rsidR="00A0754D">
        <w:t>revi</w:t>
      </w:r>
      <w:r w:rsidR="00B2153B">
        <w:t xml:space="preserve">ew our filing procedures </w:t>
      </w:r>
    </w:p>
    <w:p w14:paraId="7C8B5872" w14:textId="22AF7179" w:rsidR="009D04C6" w:rsidRDefault="003632A1" w:rsidP="00FF5E41">
      <w:pPr>
        <w:pStyle w:val="Heading2"/>
      </w:pPr>
      <w:bookmarkStart w:id="10" w:name="_Toc198288202"/>
      <w:r>
        <w:t xml:space="preserve">The </w:t>
      </w:r>
      <w:r w:rsidR="00FF5E41">
        <w:t>September 2023 consultation paper</w:t>
      </w:r>
      <w:bookmarkEnd w:id="10"/>
    </w:p>
    <w:p w14:paraId="2E92BB2E" w14:textId="31ED57D8" w:rsidR="004A4A1A" w:rsidRDefault="0065615A" w:rsidP="004A4A1A">
      <w:pPr>
        <w:pStyle w:val="Paragraph"/>
        <w:rPr>
          <w:color w:val="000000" w:themeColor="text1"/>
        </w:rPr>
      </w:pPr>
      <w:r>
        <w:rPr>
          <w:color w:val="000000" w:themeColor="text1"/>
        </w:rPr>
        <w:t>O</w:t>
      </w:r>
      <w:r w:rsidRPr="00582470">
        <w:rPr>
          <w:color w:val="000000" w:themeColor="text1"/>
        </w:rPr>
        <w:t xml:space="preserve">n </w:t>
      </w:r>
      <w:r>
        <w:rPr>
          <w:color w:val="000000" w:themeColor="text1"/>
        </w:rPr>
        <w:t>5 September 2023</w:t>
      </w:r>
      <w:r w:rsidR="009862E7">
        <w:rPr>
          <w:color w:val="000000" w:themeColor="text1"/>
        </w:rPr>
        <w:t>,</w:t>
      </w:r>
      <w:r>
        <w:rPr>
          <w:color w:val="000000" w:themeColor="text1"/>
        </w:rPr>
        <w:t xml:space="preserve"> we commenced </w:t>
      </w:r>
      <w:hyperlink r:id="rId26" w:history="1">
        <w:r w:rsidRPr="00637839">
          <w:rPr>
            <w:rStyle w:val="Hyperlink"/>
          </w:rPr>
          <w:t>public consultation</w:t>
        </w:r>
      </w:hyperlink>
      <w:r w:rsidRPr="00582470">
        <w:rPr>
          <w:color w:val="000000" w:themeColor="text1"/>
        </w:rPr>
        <w:t xml:space="preserve"> </w:t>
      </w:r>
      <w:r w:rsidRPr="008B0A1D">
        <w:rPr>
          <w:color w:val="000000" w:themeColor="text1"/>
        </w:rPr>
        <w:t xml:space="preserve">on </w:t>
      </w:r>
      <w:r>
        <w:rPr>
          <w:color w:val="000000" w:themeColor="text1"/>
        </w:rPr>
        <w:t xml:space="preserve">the review of the </w:t>
      </w:r>
      <w:r w:rsidRPr="009C0204">
        <w:t>Australian satellite filing procedures</w:t>
      </w:r>
      <w:r>
        <w:rPr>
          <w:color w:val="000000" w:themeColor="text1"/>
        </w:rPr>
        <w:t xml:space="preserve">. We </w:t>
      </w:r>
      <w:r w:rsidRPr="008B0A1D">
        <w:rPr>
          <w:color w:val="000000" w:themeColor="text1"/>
        </w:rPr>
        <w:t xml:space="preserve">proposed changes to how we assess requests to file satellite systems with the </w:t>
      </w:r>
      <w:r w:rsidRPr="0006162C">
        <w:rPr>
          <w:bCs/>
          <w:color w:val="000000" w:themeColor="text1"/>
        </w:rPr>
        <w:t>ITU</w:t>
      </w:r>
      <w:r>
        <w:rPr>
          <w:color w:val="000000" w:themeColor="text1"/>
        </w:rPr>
        <w:t>.</w:t>
      </w:r>
    </w:p>
    <w:p w14:paraId="41C0B2F0" w14:textId="7C59505D" w:rsidR="003B1EC8" w:rsidRPr="003B1EC8" w:rsidRDefault="003B1EC8" w:rsidP="003B1EC8">
      <w:pPr>
        <w:pStyle w:val="Paragraphbeforelist"/>
        <w:rPr>
          <w:szCs w:val="22"/>
        </w:rPr>
      </w:pPr>
      <w:r w:rsidRPr="003B1EC8">
        <w:rPr>
          <w:szCs w:val="22"/>
        </w:rPr>
        <w:t>In brief</w:t>
      </w:r>
      <w:r w:rsidR="009862E7">
        <w:rPr>
          <w:szCs w:val="22"/>
        </w:rPr>
        <w:t>,</w:t>
      </w:r>
      <w:r w:rsidR="00B20F3C">
        <w:rPr>
          <w:szCs w:val="22"/>
        </w:rPr>
        <w:t xml:space="preserve"> we proposed </w:t>
      </w:r>
      <w:r w:rsidRPr="003B1EC8">
        <w:rPr>
          <w:szCs w:val="22"/>
        </w:rPr>
        <w:t>changes to:</w:t>
      </w:r>
    </w:p>
    <w:p w14:paraId="189D7842" w14:textId="1AEF0F2D" w:rsidR="003B1EC8" w:rsidRPr="003B1EC8" w:rsidRDefault="003B1EC8" w:rsidP="00EE4D81">
      <w:pPr>
        <w:pStyle w:val="Bulletlevel1"/>
      </w:pPr>
      <w:r w:rsidRPr="003B1EC8">
        <w:t xml:space="preserve">improve clarity and readability of the filing procedures </w:t>
      </w:r>
    </w:p>
    <w:p w14:paraId="6C1B31FF" w14:textId="2A961B52" w:rsidR="003B1EC8" w:rsidRPr="003B1EC8" w:rsidRDefault="003B1EC8" w:rsidP="00EE4D81">
      <w:pPr>
        <w:pStyle w:val="Bulletlevel1"/>
      </w:pPr>
      <w:r w:rsidRPr="003B1EC8">
        <w:t>provide clarity on the ongoing obligations of satellite operators</w:t>
      </w:r>
    </w:p>
    <w:p w14:paraId="6A5A026A" w14:textId="2F452EE3" w:rsidR="003B1EC8" w:rsidRPr="003B1EC8" w:rsidRDefault="003B1EC8" w:rsidP="00EE4D81">
      <w:pPr>
        <w:pStyle w:val="Bulletlevel1"/>
      </w:pPr>
      <w:r w:rsidRPr="003B1EC8">
        <w:t>introduce a new option for the assessment of short-duration mission applications</w:t>
      </w:r>
    </w:p>
    <w:p w14:paraId="3C7A52F3" w14:textId="3F989D63" w:rsidR="003B1EC8" w:rsidRPr="003B1EC8" w:rsidRDefault="00EE4D81" w:rsidP="00B20F3C">
      <w:pPr>
        <w:pStyle w:val="Bulletlevel1"/>
      </w:pPr>
      <w:r w:rsidRPr="00043950">
        <w:t>revise the assessment criteria and procedures for managing the coordination and notification of satellite systems to be more reflective of the current regulatory environment and industry practices</w:t>
      </w:r>
      <w:r w:rsidR="00D8735D">
        <w:t>.</w:t>
      </w:r>
    </w:p>
    <w:p w14:paraId="3BCCF637" w14:textId="46DF0D5A" w:rsidR="003B1EC8" w:rsidRPr="003B1EC8" w:rsidRDefault="003B1EC8" w:rsidP="00EE4D81">
      <w:pPr>
        <w:pStyle w:val="Bulletlevel1"/>
      </w:pPr>
      <w:r w:rsidRPr="003B1EC8">
        <w:t>provide an option (</w:t>
      </w:r>
      <w:r w:rsidR="00F45907">
        <w:t>for</w:t>
      </w:r>
      <w:r w:rsidRPr="003B1EC8">
        <w:t xml:space="preserve"> certain cases such as short-duration mission satellites) for simplified involvement in the ITU satellite coordination process</w:t>
      </w:r>
    </w:p>
    <w:p w14:paraId="79596091" w14:textId="006B9B75" w:rsidR="00A20682" w:rsidRDefault="003B1EC8" w:rsidP="00244F51">
      <w:pPr>
        <w:pStyle w:val="Bulletlevel1last"/>
        <w:rPr>
          <w:szCs w:val="22"/>
        </w:rPr>
      </w:pPr>
      <w:r w:rsidRPr="003B1EC8">
        <w:t xml:space="preserve">require that all scenarios that result in a change </w:t>
      </w:r>
      <w:r w:rsidR="009862E7">
        <w:t xml:space="preserve">of </w:t>
      </w:r>
      <w:r w:rsidRPr="003B1EC8">
        <w:t xml:space="preserve">ownership of an entity with </w:t>
      </w:r>
      <w:r w:rsidR="005E3003">
        <w:t>access</w:t>
      </w:r>
      <w:r w:rsidRPr="003B1EC8">
        <w:t xml:space="preserve"> to an ITU satellite filing be considered by the ACMA. Currently it is only if a filing is transferred from one entity to another that an assessment is made by the ACMA – changes in company ownership are not currently considered.</w:t>
      </w:r>
      <w:r w:rsidR="00A20682" w:rsidRPr="00A20682">
        <w:rPr>
          <w:szCs w:val="22"/>
        </w:rPr>
        <w:t xml:space="preserve"> </w:t>
      </w:r>
    </w:p>
    <w:p w14:paraId="0A6D35C1" w14:textId="4E41C03A" w:rsidR="00A20682" w:rsidRPr="00043950" w:rsidRDefault="00A20682" w:rsidP="00A20682">
      <w:pPr>
        <w:pStyle w:val="Paragraphbeforelist"/>
        <w:rPr>
          <w:szCs w:val="22"/>
        </w:rPr>
      </w:pPr>
      <w:r>
        <w:rPr>
          <w:szCs w:val="22"/>
        </w:rPr>
        <w:t xml:space="preserve">At the same </w:t>
      </w:r>
      <w:r w:rsidR="00877856">
        <w:rPr>
          <w:szCs w:val="22"/>
        </w:rPr>
        <w:t>time,</w:t>
      </w:r>
      <w:r>
        <w:rPr>
          <w:szCs w:val="22"/>
        </w:rPr>
        <w:t xml:space="preserve"> we also </w:t>
      </w:r>
      <w:r w:rsidRPr="009466C4">
        <w:rPr>
          <w:szCs w:val="22"/>
        </w:rPr>
        <w:t>explore</w:t>
      </w:r>
      <w:r>
        <w:rPr>
          <w:szCs w:val="22"/>
        </w:rPr>
        <w:t>d</w:t>
      </w:r>
      <w:r w:rsidRPr="009466C4">
        <w:rPr>
          <w:szCs w:val="22"/>
        </w:rPr>
        <w:t xml:space="preserve"> environmental, policy and regulatory matters that might inform any future changes to our approach to satellite filing and to the licensing of space-based communication systems.</w:t>
      </w:r>
      <w:r>
        <w:rPr>
          <w:szCs w:val="22"/>
        </w:rPr>
        <w:t xml:space="preserve"> </w:t>
      </w:r>
      <w:r w:rsidRPr="00043950">
        <w:rPr>
          <w:szCs w:val="22"/>
        </w:rPr>
        <w:t xml:space="preserve">Key matters considered in the consultation paper were: </w:t>
      </w:r>
    </w:p>
    <w:p w14:paraId="1AB3E90F" w14:textId="77777777" w:rsidR="00A20682" w:rsidRPr="00043950" w:rsidRDefault="00A20682" w:rsidP="009A171E">
      <w:pPr>
        <w:pStyle w:val="Bulletlevel1"/>
      </w:pPr>
      <w:r w:rsidRPr="00043950">
        <w:t>international arrangements</w:t>
      </w:r>
    </w:p>
    <w:p w14:paraId="0300A3EB" w14:textId="77777777" w:rsidR="00A20682" w:rsidRPr="00043950" w:rsidRDefault="00A20682" w:rsidP="009A171E">
      <w:pPr>
        <w:pStyle w:val="Bulletlevel1"/>
      </w:pPr>
      <w:r w:rsidRPr="00043950">
        <w:t>the ACMA’s approach to satellite filing</w:t>
      </w:r>
    </w:p>
    <w:p w14:paraId="4A9D1C14" w14:textId="77777777" w:rsidR="00A20682" w:rsidRPr="00043950" w:rsidRDefault="00A20682" w:rsidP="009A171E">
      <w:pPr>
        <w:pStyle w:val="Bulletlevel1"/>
      </w:pPr>
      <w:r w:rsidRPr="00043950">
        <w:t>the relationship between satellite filing and licensing</w:t>
      </w:r>
    </w:p>
    <w:p w14:paraId="084AFD78" w14:textId="16FB4600" w:rsidR="00A20682" w:rsidRPr="00043950" w:rsidRDefault="00A20682" w:rsidP="009A171E">
      <w:pPr>
        <w:pStyle w:val="Bulletlevel1"/>
      </w:pPr>
      <w:r w:rsidRPr="00043950">
        <w:t xml:space="preserve">large </w:t>
      </w:r>
      <w:r w:rsidR="002379C9" w:rsidRPr="00043950">
        <w:t>Non-Geostationary</w:t>
      </w:r>
      <w:r w:rsidRPr="00043950">
        <w:t xml:space="preserve"> Satellite Orbit (NGSO) satellite systems</w:t>
      </w:r>
    </w:p>
    <w:p w14:paraId="28A2DBBB" w14:textId="32BB6E86" w:rsidR="003B1EC8" w:rsidRDefault="00A20682" w:rsidP="009A171E">
      <w:pPr>
        <w:pStyle w:val="Bulletlevel1last"/>
      </w:pPr>
      <w:r w:rsidRPr="00043950">
        <w:t xml:space="preserve">emerging issues in satellite coordination identified by the ITU </w:t>
      </w:r>
      <w:hyperlink r:id="rId27" w:history="1">
        <w:r w:rsidRPr="009A171E">
          <w:rPr>
            <w:rStyle w:val="Hyperlink"/>
            <w:szCs w:val="22"/>
          </w:rPr>
          <w:t>Radio Regulations Board</w:t>
        </w:r>
      </w:hyperlink>
      <w:r w:rsidRPr="00043950">
        <w:t xml:space="preserve"> (RRB).</w:t>
      </w:r>
    </w:p>
    <w:p w14:paraId="26C2D5A6" w14:textId="77777777" w:rsidR="008735F0" w:rsidRDefault="008735F0" w:rsidP="008735F0">
      <w:pPr>
        <w:pStyle w:val="Heading2"/>
      </w:pPr>
      <w:bookmarkStart w:id="11" w:name="_Toc193201237"/>
      <w:bookmarkStart w:id="12" w:name="_Toc181275636"/>
      <w:bookmarkStart w:id="13" w:name="_Toc181275637"/>
      <w:bookmarkStart w:id="14" w:name="_Toc170374794"/>
      <w:bookmarkStart w:id="15" w:name="_Toc198288203"/>
      <w:bookmarkEnd w:id="11"/>
      <w:bookmarkEnd w:id="12"/>
      <w:bookmarkEnd w:id="13"/>
      <w:r>
        <w:lastRenderedPageBreak/>
        <w:t>Submissions</w:t>
      </w:r>
      <w:bookmarkEnd w:id="14"/>
      <w:bookmarkEnd w:id="15"/>
    </w:p>
    <w:p w14:paraId="3F10D4FB" w14:textId="42A9E216" w:rsidR="008735F0" w:rsidRDefault="008735F0" w:rsidP="00AA03E0">
      <w:pPr>
        <w:pStyle w:val="Paragraphbeforelist"/>
      </w:pPr>
      <w:r>
        <w:t xml:space="preserve">The consultation </w:t>
      </w:r>
      <w:r w:rsidR="001D5433">
        <w:t xml:space="preserve">period </w:t>
      </w:r>
      <w:r>
        <w:t xml:space="preserve">closed on </w:t>
      </w:r>
      <w:r w:rsidR="00BD2000">
        <w:t>18</w:t>
      </w:r>
      <w:r>
        <w:t xml:space="preserve"> </w:t>
      </w:r>
      <w:r w:rsidR="00BD2000">
        <w:t>October</w:t>
      </w:r>
      <w:r>
        <w:t xml:space="preserve"> 202</w:t>
      </w:r>
      <w:r w:rsidR="00BD2000">
        <w:t>3</w:t>
      </w:r>
      <w:r>
        <w:t xml:space="preserve">. We received submissions from the following </w:t>
      </w:r>
      <w:r w:rsidR="00AA03E0">
        <w:t>11</w:t>
      </w:r>
      <w:r>
        <w:t xml:space="preserve"> respondents, which we </w:t>
      </w:r>
      <w:r w:rsidR="00CB63A1" w:rsidRPr="00CB63A1">
        <w:rPr>
          <w:u w:color="0000FF"/>
        </w:rPr>
        <w:t>published</w:t>
      </w:r>
      <w:r>
        <w:t xml:space="preserve"> on </w:t>
      </w:r>
      <w:r w:rsidR="002C1485" w:rsidRPr="002C1485">
        <w:t>9 Nov 2023</w:t>
      </w:r>
      <w:r>
        <w:t>:</w:t>
      </w:r>
    </w:p>
    <w:p w14:paraId="59EF1C80" w14:textId="5BC59918" w:rsidR="00AA03E0" w:rsidRPr="009441C6" w:rsidRDefault="00AA03E0" w:rsidP="006953DD">
      <w:pPr>
        <w:pStyle w:val="Bulletlevel1"/>
      </w:pPr>
      <w:r w:rsidRPr="009441C6">
        <w:t xml:space="preserve">Cameron McKay </w:t>
      </w:r>
    </w:p>
    <w:p w14:paraId="45253A09" w14:textId="77777777" w:rsidR="00AA03E0" w:rsidRPr="009441C6" w:rsidRDefault="00AA03E0" w:rsidP="006953DD">
      <w:pPr>
        <w:pStyle w:val="Bulletlevel1"/>
      </w:pPr>
      <w:r w:rsidRPr="009441C6">
        <w:t>Communications Alliance Satellite Services Working Group (CASSWG) </w:t>
      </w:r>
    </w:p>
    <w:p w14:paraId="40303573" w14:textId="77777777" w:rsidR="00AA03E0" w:rsidRPr="009441C6" w:rsidRDefault="00AA03E0" w:rsidP="006953DD">
      <w:pPr>
        <w:pStyle w:val="Bulletlevel1"/>
      </w:pPr>
      <w:r w:rsidRPr="009441C6">
        <w:t>CSIRO Canberra Deep Space Communication Complex  </w:t>
      </w:r>
    </w:p>
    <w:p w14:paraId="147F4FE0" w14:textId="77777777" w:rsidR="00AA03E0" w:rsidRPr="009441C6" w:rsidRDefault="00AA03E0" w:rsidP="006953DD">
      <w:pPr>
        <w:pStyle w:val="Bulletlevel1"/>
      </w:pPr>
      <w:r w:rsidRPr="009441C6">
        <w:t>CSIRO Space and Astronomy </w:t>
      </w:r>
    </w:p>
    <w:p w14:paraId="732808B5" w14:textId="77777777" w:rsidR="00AA03E0" w:rsidRPr="009441C6" w:rsidRDefault="00AA03E0" w:rsidP="006953DD">
      <w:pPr>
        <w:pStyle w:val="Bulletlevel1"/>
      </w:pPr>
      <w:r w:rsidRPr="009441C6">
        <w:t>Department of Defence </w:t>
      </w:r>
    </w:p>
    <w:p w14:paraId="61E2FAC4" w14:textId="77777777" w:rsidR="00AA03E0" w:rsidRPr="009441C6" w:rsidRDefault="00AA03E0" w:rsidP="006953DD">
      <w:pPr>
        <w:pStyle w:val="Bulletlevel1"/>
      </w:pPr>
      <w:r w:rsidRPr="009441C6">
        <w:t>EchoStar Global Australia </w:t>
      </w:r>
    </w:p>
    <w:p w14:paraId="5BBB2A83" w14:textId="77777777" w:rsidR="00AA03E0" w:rsidRPr="009441C6" w:rsidRDefault="00AA03E0" w:rsidP="006953DD">
      <w:pPr>
        <w:pStyle w:val="Bulletlevel1"/>
      </w:pPr>
      <w:r w:rsidRPr="009441C6">
        <w:t>Fleet Space Technologies </w:t>
      </w:r>
    </w:p>
    <w:p w14:paraId="365AC05A" w14:textId="77777777" w:rsidR="00AA03E0" w:rsidRPr="009441C6" w:rsidRDefault="00AA03E0" w:rsidP="006953DD">
      <w:pPr>
        <w:pStyle w:val="Bulletlevel1"/>
      </w:pPr>
      <w:r w:rsidRPr="009441C6">
        <w:t>Joint submission on astronomical research: Australian Astronomical Optics, Australian National University, Curtin University and Square Kilometre Array Observatory </w:t>
      </w:r>
    </w:p>
    <w:p w14:paraId="52921197" w14:textId="522252F6" w:rsidR="00AA03E0" w:rsidRPr="009441C6" w:rsidRDefault="00AA03E0" w:rsidP="006953DD">
      <w:pPr>
        <w:pStyle w:val="Bulletlevel1"/>
      </w:pPr>
      <w:proofErr w:type="spellStart"/>
      <w:r w:rsidRPr="009441C6">
        <w:t>Myriota</w:t>
      </w:r>
      <w:proofErr w:type="spellEnd"/>
      <w:r w:rsidRPr="009441C6">
        <w:t> </w:t>
      </w:r>
    </w:p>
    <w:p w14:paraId="48B99FFA" w14:textId="77777777" w:rsidR="00AA03E0" w:rsidRPr="009441C6" w:rsidRDefault="00AA03E0" w:rsidP="006953DD">
      <w:pPr>
        <w:pStyle w:val="Bulletlevel1"/>
      </w:pPr>
      <w:proofErr w:type="spellStart"/>
      <w:r w:rsidRPr="009441C6">
        <w:t>Omnispace</w:t>
      </w:r>
      <w:proofErr w:type="spellEnd"/>
      <w:r w:rsidRPr="009441C6">
        <w:t xml:space="preserve"> Australia </w:t>
      </w:r>
    </w:p>
    <w:p w14:paraId="143B16A9" w14:textId="4430F918" w:rsidR="00AA03E0" w:rsidRPr="009441C6" w:rsidRDefault="00AA03E0" w:rsidP="006953DD">
      <w:pPr>
        <w:pStyle w:val="Bulletlevel1last"/>
      </w:pPr>
      <w:r w:rsidRPr="009441C6">
        <w:t>Optus</w:t>
      </w:r>
      <w:r w:rsidR="009862E7">
        <w:t>.</w:t>
      </w:r>
      <w:r w:rsidRPr="009441C6">
        <w:t> </w:t>
      </w:r>
    </w:p>
    <w:p w14:paraId="0A4173E6" w14:textId="4F25D393" w:rsidR="00E47071" w:rsidRPr="009441C6" w:rsidRDefault="00E47071" w:rsidP="008D6066">
      <w:pPr>
        <w:pStyle w:val="Bulletlevel1last"/>
        <w:numPr>
          <w:ilvl w:val="0"/>
          <w:numId w:val="0"/>
        </w:numPr>
      </w:pPr>
      <w:r>
        <w:t>In section 2</w:t>
      </w:r>
      <w:r w:rsidR="009862E7">
        <w:t>,</w:t>
      </w:r>
      <w:r>
        <w:t xml:space="preserve"> </w:t>
      </w:r>
      <w:r w:rsidR="00D64C91">
        <w:t>we have identified the main issue</w:t>
      </w:r>
      <w:r w:rsidR="00AB726C">
        <w:t>s</w:t>
      </w:r>
      <w:r w:rsidR="00D64C91">
        <w:t xml:space="preserve"> raised in submissions. </w:t>
      </w:r>
      <w:r w:rsidR="007A39C4">
        <w:t>In section 3</w:t>
      </w:r>
      <w:r w:rsidR="009862E7">
        <w:t>,</w:t>
      </w:r>
      <w:r w:rsidR="007A39C4">
        <w:t xml:space="preserve"> we </w:t>
      </w:r>
      <w:r w:rsidR="009862E7">
        <w:t xml:space="preserve">have </w:t>
      </w:r>
      <w:r w:rsidR="00CC301F">
        <w:t xml:space="preserve">provided </w:t>
      </w:r>
      <w:r w:rsidR="007A39C4">
        <w:t xml:space="preserve">summaries </w:t>
      </w:r>
      <w:r w:rsidR="00CC301F">
        <w:t xml:space="preserve">of </w:t>
      </w:r>
      <w:r w:rsidR="007A39C4">
        <w:t xml:space="preserve">the proposed key changes we </w:t>
      </w:r>
      <w:r w:rsidR="00D30E11">
        <w:t>consulted</w:t>
      </w:r>
      <w:r w:rsidR="007A39C4">
        <w:t xml:space="preserve"> </w:t>
      </w:r>
      <w:r w:rsidR="00D30E11">
        <w:t xml:space="preserve">on and the outcome </w:t>
      </w:r>
      <w:r>
        <w:rPr>
          <w:color w:val="000000" w:themeColor="text1"/>
          <w:szCs w:val="22"/>
        </w:rPr>
        <w:t xml:space="preserve">of </w:t>
      </w:r>
      <w:r w:rsidR="00D30E11">
        <w:rPr>
          <w:color w:val="000000" w:themeColor="text1"/>
          <w:szCs w:val="22"/>
        </w:rPr>
        <w:t>our</w:t>
      </w:r>
      <w:r>
        <w:rPr>
          <w:color w:val="000000" w:themeColor="text1"/>
          <w:szCs w:val="22"/>
        </w:rPr>
        <w:t xml:space="preserve"> review of the satellite filing procedures following consideration of submissions. Our response to the main areas </w:t>
      </w:r>
      <w:r w:rsidR="00D30E11">
        <w:rPr>
          <w:color w:val="000000" w:themeColor="text1"/>
          <w:szCs w:val="22"/>
        </w:rPr>
        <w:t>of concern</w:t>
      </w:r>
      <w:r>
        <w:rPr>
          <w:color w:val="000000" w:themeColor="text1"/>
          <w:szCs w:val="22"/>
        </w:rPr>
        <w:t xml:space="preserve"> follows in section 4.</w:t>
      </w:r>
    </w:p>
    <w:p w14:paraId="1B849578" w14:textId="2043AF6C" w:rsidR="008202AD" w:rsidRDefault="00A86520" w:rsidP="008202AD">
      <w:pPr>
        <w:pStyle w:val="Heading1"/>
      </w:pPr>
      <w:bookmarkStart w:id="16" w:name="_Ref181270323"/>
      <w:bookmarkStart w:id="17" w:name="_Toc198288204"/>
      <w:r>
        <w:lastRenderedPageBreak/>
        <w:t xml:space="preserve">Main </w:t>
      </w:r>
      <w:r w:rsidR="00A870A4">
        <w:t>issues raised</w:t>
      </w:r>
      <w:bookmarkEnd w:id="16"/>
      <w:bookmarkEnd w:id="17"/>
    </w:p>
    <w:p w14:paraId="2C968536" w14:textId="1571FCD8" w:rsidR="008202AD" w:rsidRDefault="008202AD" w:rsidP="00DA6004">
      <w:pPr>
        <w:pStyle w:val="Paragraph"/>
      </w:pPr>
      <w:r w:rsidRPr="00C74CF9">
        <w:t xml:space="preserve">Most respondents generally supported the need to review the </w:t>
      </w:r>
      <w:r w:rsidR="002B5A0D">
        <w:t xml:space="preserve">filing </w:t>
      </w:r>
      <w:r w:rsidRPr="00C74CF9">
        <w:t xml:space="preserve">procedures for the purpose of improving readability and clarity, and to address developments in the satellite industry. Many expressed their agreement with </w:t>
      </w:r>
      <w:proofErr w:type="gramStart"/>
      <w:r w:rsidRPr="00C74CF9">
        <w:t>particular proposals</w:t>
      </w:r>
      <w:proofErr w:type="gramEnd"/>
      <w:r w:rsidRPr="00C74CF9">
        <w:t xml:space="preserve"> while also highlighting </w:t>
      </w:r>
      <w:r w:rsidR="00DA44C1">
        <w:t xml:space="preserve">some </w:t>
      </w:r>
      <w:r w:rsidRPr="00C74CF9">
        <w:t xml:space="preserve">areas of concern. </w:t>
      </w:r>
    </w:p>
    <w:p w14:paraId="2A8A4050" w14:textId="692CCF43" w:rsidR="003D41FD" w:rsidRPr="00C43F4D" w:rsidRDefault="009862E7" w:rsidP="00DA6004">
      <w:pPr>
        <w:pStyle w:val="Paragraphbeforelist"/>
      </w:pPr>
      <w:r>
        <w:t>The m</w:t>
      </w:r>
      <w:r w:rsidR="00FE78EB" w:rsidRPr="00D27636">
        <w:t xml:space="preserve">ain </w:t>
      </w:r>
      <w:r w:rsidR="003D41FD" w:rsidRPr="00D27636">
        <w:t xml:space="preserve">areas of concern </w:t>
      </w:r>
      <w:r w:rsidR="00DA44C1" w:rsidRPr="00D27636">
        <w:t>identified</w:t>
      </w:r>
      <w:r w:rsidR="003D41FD" w:rsidRPr="00D27636">
        <w:t xml:space="preserve"> were: </w:t>
      </w:r>
    </w:p>
    <w:p w14:paraId="14D20632" w14:textId="5D1CADCC" w:rsidR="003D41FD" w:rsidRPr="006D3A01" w:rsidRDefault="00543DE2" w:rsidP="00D57D6B">
      <w:pPr>
        <w:pStyle w:val="Bulletlevel1"/>
      </w:pPr>
      <w:r w:rsidRPr="006D3A01">
        <w:t xml:space="preserve">how </w:t>
      </w:r>
      <w:r w:rsidR="003D41FD" w:rsidRPr="006D3A01">
        <w:t>Australian benefit</w:t>
      </w:r>
      <w:r w:rsidRPr="006D3A01">
        <w:t xml:space="preserve"> is assessed</w:t>
      </w:r>
      <w:r w:rsidR="00DA44C1">
        <w:t>,</w:t>
      </w:r>
      <w:r w:rsidR="003121D0" w:rsidRPr="006D3A01">
        <w:t xml:space="preserve"> and suggestion</w:t>
      </w:r>
      <w:r w:rsidR="00DA44C1">
        <w:t>s</w:t>
      </w:r>
      <w:r w:rsidR="003121D0" w:rsidRPr="006D3A01">
        <w:t xml:space="preserve"> </w:t>
      </w:r>
      <w:r w:rsidR="006D3A01" w:rsidRPr="006D3A01">
        <w:t>for</w:t>
      </w:r>
      <w:r w:rsidR="00DA44C1">
        <w:t xml:space="preserve"> the</w:t>
      </w:r>
      <w:r w:rsidR="006D3A01" w:rsidRPr="006D3A01">
        <w:t xml:space="preserve"> inclusion of </w:t>
      </w:r>
      <w:r w:rsidR="006D3A01" w:rsidRPr="006D3A01">
        <w:rPr>
          <w:color w:val="000000" w:themeColor="text1"/>
        </w:rPr>
        <w:t xml:space="preserve">specific scenarios or rare cases that are not currently included in the </w:t>
      </w:r>
      <w:r w:rsidR="002B5A0D">
        <w:rPr>
          <w:color w:val="000000" w:themeColor="text1"/>
        </w:rPr>
        <w:t xml:space="preserve">filing </w:t>
      </w:r>
      <w:r w:rsidR="006D3A01" w:rsidRPr="006D3A01">
        <w:rPr>
          <w:color w:val="000000" w:themeColor="text1"/>
        </w:rPr>
        <w:t>procedures (for example</w:t>
      </w:r>
      <w:r w:rsidR="009862E7">
        <w:rPr>
          <w:color w:val="000000" w:themeColor="text1"/>
        </w:rPr>
        <w:t>,</w:t>
      </w:r>
      <w:r w:rsidR="006D3A01" w:rsidRPr="006D3A01">
        <w:rPr>
          <w:color w:val="000000" w:themeColor="text1"/>
        </w:rPr>
        <w:t xml:space="preserve"> space mining</w:t>
      </w:r>
      <w:r w:rsidR="006D3A01">
        <w:rPr>
          <w:color w:val="000000" w:themeColor="text1"/>
        </w:rPr>
        <w:t>)</w:t>
      </w:r>
    </w:p>
    <w:p w14:paraId="58446A6E" w14:textId="57FAC29E" w:rsidR="003D41FD" w:rsidRDefault="003D41FD" w:rsidP="00D57D6B">
      <w:pPr>
        <w:pStyle w:val="Bulletlevel1"/>
      </w:pPr>
      <w:r w:rsidRPr="00A452F7">
        <w:t>financial viability requirements</w:t>
      </w:r>
      <w:r>
        <w:t xml:space="preserve"> for applicant</w:t>
      </w:r>
      <w:r w:rsidR="004A1888">
        <w:t>s</w:t>
      </w:r>
    </w:p>
    <w:p w14:paraId="6EF9435B" w14:textId="5AF12103" w:rsidR="00AF6B3D" w:rsidRDefault="00AF6B3D" w:rsidP="00AF6B3D">
      <w:pPr>
        <w:pStyle w:val="Bulletlevel1"/>
      </w:pPr>
      <w:r>
        <w:t xml:space="preserve">process for coordination between </w:t>
      </w:r>
      <w:r w:rsidR="002A1055">
        <w:t>Australian</w:t>
      </w:r>
      <w:r>
        <w:t xml:space="preserve"> satellite operators </w:t>
      </w:r>
    </w:p>
    <w:p w14:paraId="53B3D5A0" w14:textId="471E3964" w:rsidR="003D41FD" w:rsidRDefault="004A0E9B" w:rsidP="00D57D6B">
      <w:pPr>
        <w:pStyle w:val="Bulletlevel1"/>
      </w:pPr>
      <w:r>
        <w:t xml:space="preserve">Australian jurisdiction and </w:t>
      </w:r>
      <w:r w:rsidR="00E416CA">
        <w:t xml:space="preserve">the proposal for satellite operators </w:t>
      </w:r>
      <w:r w:rsidR="00E416CA">
        <w:rPr>
          <w:color w:val="000000" w:themeColor="text1"/>
          <w:szCs w:val="22"/>
        </w:rPr>
        <w:t xml:space="preserve">that </w:t>
      </w:r>
      <w:r w:rsidR="00E416CA" w:rsidRPr="00E352CD">
        <w:rPr>
          <w:color w:val="000000" w:themeColor="text1"/>
          <w:szCs w:val="22"/>
        </w:rPr>
        <w:t>are a subsidiary of, or controlled by, a foreign entity</w:t>
      </w:r>
      <w:r w:rsidR="00E416CA" w:rsidDel="005D77F0">
        <w:t xml:space="preserve"> </w:t>
      </w:r>
      <w:r w:rsidR="006675FF">
        <w:t>not to share</w:t>
      </w:r>
      <w:r w:rsidR="00E416CA">
        <w:t xml:space="preserve"> </w:t>
      </w:r>
      <w:r w:rsidR="00E416CA" w:rsidRPr="00A300E3">
        <w:t xml:space="preserve">confidential </w:t>
      </w:r>
      <w:r w:rsidR="007546ED">
        <w:t xml:space="preserve">information provided by other </w:t>
      </w:r>
      <w:r w:rsidR="00E416CA" w:rsidRPr="00A300E3">
        <w:t>Australia</w:t>
      </w:r>
      <w:r w:rsidR="00E416CA">
        <w:t>n</w:t>
      </w:r>
      <w:r w:rsidR="00E416CA" w:rsidRPr="00A300E3">
        <w:t xml:space="preserve"> satellite </w:t>
      </w:r>
      <w:r w:rsidR="00A053AB">
        <w:t xml:space="preserve">operators </w:t>
      </w:r>
      <w:r w:rsidR="00E416CA" w:rsidRPr="006E6CD5">
        <w:t xml:space="preserve">with the foreign </w:t>
      </w:r>
      <w:r w:rsidR="00E416CA">
        <w:t>holding company</w:t>
      </w:r>
    </w:p>
    <w:p w14:paraId="139A84BA" w14:textId="7DDDD42B" w:rsidR="003D41FD" w:rsidRDefault="00FE78EB" w:rsidP="00D57D6B">
      <w:pPr>
        <w:pStyle w:val="Bulletlevel1"/>
      </w:pPr>
      <w:r>
        <w:t>r</w:t>
      </w:r>
      <w:r w:rsidR="00BA1CEA">
        <w:t>equirem</w:t>
      </w:r>
      <w:r w:rsidR="00D657FD">
        <w:t xml:space="preserve">ent </w:t>
      </w:r>
      <w:r w:rsidR="00D657FD" w:rsidRPr="00244DA6">
        <w:t xml:space="preserve">for </w:t>
      </w:r>
      <w:r w:rsidR="004A1888">
        <w:t xml:space="preserve">the </w:t>
      </w:r>
      <w:r w:rsidR="00D657FD" w:rsidRPr="00244DA6">
        <w:t xml:space="preserve">ACMA to agree to </w:t>
      </w:r>
      <w:r w:rsidR="00D657FD">
        <w:t xml:space="preserve">all </w:t>
      </w:r>
      <w:r w:rsidR="00D657FD" w:rsidRPr="00244DA6">
        <w:t>ownership changes</w:t>
      </w:r>
      <w:r w:rsidR="00D657FD">
        <w:t xml:space="preserve"> that impact control of access to a filing </w:t>
      </w:r>
    </w:p>
    <w:p w14:paraId="29E2925D" w14:textId="26856691" w:rsidR="003D41FD" w:rsidRDefault="003D41FD" w:rsidP="00D57D6B">
      <w:pPr>
        <w:pStyle w:val="Bulletlevel1"/>
      </w:pPr>
      <w:r>
        <w:t xml:space="preserve">modification of </w:t>
      </w:r>
      <w:r w:rsidR="004A1888">
        <w:t xml:space="preserve">an </w:t>
      </w:r>
      <w:r>
        <w:t xml:space="preserve">ITU </w:t>
      </w:r>
      <w:r w:rsidR="00055AB7">
        <w:t xml:space="preserve">satellite </w:t>
      </w:r>
      <w:r>
        <w:t>filing</w:t>
      </w:r>
    </w:p>
    <w:p w14:paraId="7415B580" w14:textId="6A8E97D5" w:rsidR="003D41FD" w:rsidRDefault="003D41FD" w:rsidP="00D57D6B">
      <w:pPr>
        <w:pStyle w:val="Bulletlevel1"/>
      </w:pPr>
      <w:r>
        <w:t xml:space="preserve">operational control of emissions by </w:t>
      </w:r>
      <w:r w:rsidR="00114221">
        <w:t xml:space="preserve">a </w:t>
      </w:r>
      <w:r>
        <w:t>satellite operator</w:t>
      </w:r>
    </w:p>
    <w:p w14:paraId="14556298" w14:textId="0B656D83" w:rsidR="00FC1FE6" w:rsidRDefault="00FC1FE6" w:rsidP="00FC1FE6">
      <w:pPr>
        <w:pStyle w:val="Bulletlevel1"/>
      </w:pPr>
      <w:r w:rsidRPr="00EE4026">
        <w:rPr>
          <w:color w:val="000000" w:themeColor="text1"/>
        </w:rPr>
        <w:t xml:space="preserve">inclusion of a </w:t>
      </w:r>
      <w:r>
        <w:rPr>
          <w:color w:val="000000" w:themeColor="text1"/>
        </w:rPr>
        <w:t>provision</w:t>
      </w:r>
      <w:r w:rsidRPr="00EE4026">
        <w:rPr>
          <w:color w:val="000000" w:themeColor="text1"/>
        </w:rPr>
        <w:t xml:space="preserve"> requir</w:t>
      </w:r>
      <w:r>
        <w:rPr>
          <w:color w:val="000000" w:themeColor="text1"/>
        </w:rPr>
        <w:t>ing</w:t>
      </w:r>
      <w:r w:rsidRPr="00EE4026">
        <w:rPr>
          <w:color w:val="000000" w:themeColor="text1"/>
        </w:rPr>
        <w:t xml:space="preserve"> the ACMA to review </w:t>
      </w:r>
      <w:r>
        <w:rPr>
          <w:color w:val="000000" w:themeColor="text1"/>
        </w:rPr>
        <w:t xml:space="preserve">new satellite </w:t>
      </w:r>
      <w:r w:rsidRPr="00EE4026">
        <w:rPr>
          <w:color w:val="000000" w:themeColor="text1"/>
        </w:rPr>
        <w:t>filing</w:t>
      </w:r>
      <w:r>
        <w:rPr>
          <w:color w:val="000000" w:themeColor="text1"/>
        </w:rPr>
        <w:t xml:space="preserve"> application</w:t>
      </w:r>
      <w:r w:rsidRPr="00EE4026">
        <w:rPr>
          <w:color w:val="000000" w:themeColor="text1"/>
        </w:rPr>
        <w:t xml:space="preserve">s in terms of Australia’s </w:t>
      </w:r>
      <w:r w:rsidR="00183670">
        <w:t>obligations u</w:t>
      </w:r>
      <w:r w:rsidR="00183670" w:rsidRPr="00A632C4">
        <w:t xml:space="preserve">nder treaties between the Australian </w:t>
      </w:r>
      <w:r w:rsidR="009862E7">
        <w:t>G</w:t>
      </w:r>
      <w:r w:rsidR="00183670" w:rsidRPr="00A632C4">
        <w:t xml:space="preserve">overnment and the European Space Agency and </w:t>
      </w:r>
      <w:r w:rsidR="00183670">
        <w:t>the US</w:t>
      </w:r>
      <w:r w:rsidR="00562DDD">
        <w:t xml:space="preserve"> </w:t>
      </w:r>
      <w:r w:rsidR="00A43D81">
        <w:t>regarding the operation of space research earth stations</w:t>
      </w:r>
      <w:r w:rsidR="00454910" w:rsidRPr="00454910">
        <w:t xml:space="preserve"> </w:t>
      </w:r>
      <w:r w:rsidR="00454910" w:rsidRPr="00FB1082">
        <w:t>at New Norcia (Western Australia) and the Canberra Deep Space Communication Complex (Tidbinbilla, Australian Capital Territory</w:t>
      </w:r>
      <w:r w:rsidR="007E60D4">
        <w:t>)</w:t>
      </w:r>
    </w:p>
    <w:p w14:paraId="7EA2F5B9" w14:textId="19AC20F3" w:rsidR="00730E85" w:rsidRDefault="00114221" w:rsidP="00730E85">
      <w:pPr>
        <w:pStyle w:val="Bulletlevel1"/>
      </w:pPr>
      <w:r>
        <w:t xml:space="preserve">potential </w:t>
      </w:r>
      <w:r w:rsidR="00730E85" w:rsidRPr="00A452F7">
        <w:t>impact</w:t>
      </w:r>
      <w:r>
        <w:t>s</w:t>
      </w:r>
      <w:r w:rsidR="00730E85" w:rsidRPr="00A452F7">
        <w:t xml:space="preserve"> of low-Earth orbit satellite constellations on astronomical research</w:t>
      </w:r>
    </w:p>
    <w:p w14:paraId="66F96C49" w14:textId="0E41C841" w:rsidR="003D41FD" w:rsidRDefault="003D41FD" w:rsidP="00D57D6B">
      <w:pPr>
        <w:pStyle w:val="Bulletlevel1"/>
      </w:pPr>
      <w:r>
        <w:t xml:space="preserve">grandfathering of the existing </w:t>
      </w:r>
      <w:r w:rsidR="00C80CC9">
        <w:t xml:space="preserve">filing </w:t>
      </w:r>
      <w:r>
        <w:t>procedures</w:t>
      </w:r>
    </w:p>
    <w:p w14:paraId="09BC21F0" w14:textId="2DAD1E18" w:rsidR="003D41FD" w:rsidRDefault="003D41FD" w:rsidP="00D57D6B">
      <w:pPr>
        <w:pStyle w:val="Bulletlevel1"/>
      </w:pPr>
      <w:r>
        <w:t>ITU cost recovery waver entitlement</w:t>
      </w:r>
      <w:r w:rsidR="00082268">
        <w:t>s</w:t>
      </w:r>
    </w:p>
    <w:p w14:paraId="381A500B" w14:textId="5D583C54" w:rsidR="00FC1FE6" w:rsidRDefault="00FC1FE6" w:rsidP="00FC1FE6">
      <w:pPr>
        <w:pStyle w:val="Bulletlevel1"/>
      </w:pPr>
      <w:r>
        <w:t>amateur satellite requirements</w:t>
      </w:r>
    </w:p>
    <w:p w14:paraId="02ACD75E" w14:textId="74AA9D29" w:rsidR="006C1139" w:rsidRDefault="00082268" w:rsidP="0007742C">
      <w:pPr>
        <w:pStyle w:val="Bulletlevel1last"/>
      </w:pPr>
      <w:r>
        <w:t xml:space="preserve">the </w:t>
      </w:r>
      <w:r w:rsidR="006C1139">
        <w:t>relationship between filing and licensing processes</w:t>
      </w:r>
      <w:r w:rsidR="009862E7">
        <w:t>.</w:t>
      </w:r>
    </w:p>
    <w:p w14:paraId="5F8F8726" w14:textId="77777777" w:rsidR="009073F0" w:rsidRDefault="009073F0" w:rsidP="008202AD">
      <w:pPr>
        <w:pStyle w:val="CommentText"/>
        <w:spacing w:before="120" w:after="0"/>
        <w:rPr>
          <w:color w:val="000000" w:themeColor="text1"/>
          <w:sz w:val="22"/>
          <w:szCs w:val="22"/>
        </w:rPr>
      </w:pPr>
    </w:p>
    <w:p w14:paraId="30E2721B" w14:textId="71D40F7F" w:rsidR="009073F0" w:rsidRDefault="009073F0" w:rsidP="009073F0">
      <w:pPr>
        <w:pStyle w:val="Heading1"/>
      </w:pPr>
      <w:bookmarkStart w:id="18" w:name="_Toc198288205"/>
      <w:r>
        <w:lastRenderedPageBreak/>
        <w:t>Outcome</w:t>
      </w:r>
      <w:bookmarkEnd w:id="18"/>
    </w:p>
    <w:p w14:paraId="0CBD9024" w14:textId="54A19737" w:rsidR="00D85EB8" w:rsidRPr="00D85EB8" w:rsidRDefault="00D85EB8" w:rsidP="00DA6004">
      <w:pPr>
        <w:pStyle w:val="Paragraph"/>
      </w:pPr>
      <w:r>
        <w:t xml:space="preserve">Following consideration of submissions and discussions with Australian satellite operators, we have finalised the update to the filing procedures. Table 1 </w:t>
      </w:r>
      <w:r w:rsidR="00965943">
        <w:t xml:space="preserve">below </w:t>
      </w:r>
      <w:r w:rsidR="00900CD1">
        <w:t xml:space="preserve">summarises </w:t>
      </w:r>
      <w:r w:rsidR="005C646F">
        <w:t>proposed</w:t>
      </w:r>
      <w:r w:rsidR="00965943">
        <w:t xml:space="preserve"> key changes and </w:t>
      </w:r>
      <w:r w:rsidR="008F686B">
        <w:t>outcomes</w:t>
      </w:r>
      <w:r w:rsidR="00900CD1">
        <w:t xml:space="preserve">, </w:t>
      </w:r>
      <w:r w:rsidR="00437288">
        <w:t xml:space="preserve">with references </w:t>
      </w:r>
      <w:r w:rsidR="00F25AB2">
        <w:t>to our response to issues raised in section 4 as applicable</w:t>
      </w:r>
      <w:r w:rsidR="00385BD0">
        <w:t>.</w:t>
      </w:r>
      <w:r w:rsidR="00F25AB2">
        <w:t xml:space="preserve"> </w:t>
      </w:r>
    </w:p>
    <w:p w14:paraId="1AC16CC2" w14:textId="77777777" w:rsidR="00A86520" w:rsidRPr="00E162C4" w:rsidRDefault="00A86520" w:rsidP="00A86520">
      <w:pPr>
        <w:pStyle w:val="Tableheading"/>
        <w:keepLines/>
        <w:spacing w:line="240" w:lineRule="atLeast"/>
      </w:pPr>
      <w:bookmarkStart w:id="19" w:name="_Ref193977095"/>
      <w:r>
        <w:t>Summary of proposed changes and outcome</w:t>
      </w:r>
      <w:bookmarkEnd w:id="19"/>
      <w:r>
        <w:t xml:space="preserve"> </w:t>
      </w:r>
    </w:p>
    <w:tbl>
      <w:tblPr>
        <w:tblStyle w:val="ACMAtablestyle"/>
        <w:tblW w:w="9060" w:type="dxa"/>
        <w:tblLayout w:type="fixed"/>
        <w:tblLook w:val="01E0" w:firstRow="1" w:lastRow="1" w:firstColumn="1" w:lastColumn="1" w:noHBand="0" w:noVBand="0"/>
        <w:tblCaption w:val="Table title to go here"/>
        <w:tblDescription w:val="Table description to go here"/>
      </w:tblPr>
      <w:tblGrid>
        <w:gridCol w:w="5949"/>
        <w:gridCol w:w="3111"/>
      </w:tblGrid>
      <w:tr w:rsidR="0025589A" w:rsidRPr="00900CD1" w14:paraId="12D9156A" w14:textId="3ABB1655" w:rsidTr="00094305">
        <w:trPr>
          <w:cnfStyle w:val="100000000000" w:firstRow="1" w:lastRow="0" w:firstColumn="0" w:lastColumn="0" w:oddVBand="0" w:evenVBand="0" w:oddHBand="0" w:evenHBand="0" w:firstRowFirstColumn="0" w:firstRowLastColumn="0" w:lastRowFirstColumn="0" w:lastRowLastColumn="0"/>
        </w:trPr>
        <w:tc>
          <w:tcPr>
            <w:tcW w:w="5949" w:type="dxa"/>
          </w:tcPr>
          <w:p w14:paraId="09761A3C" w14:textId="5765DE24" w:rsidR="0025589A" w:rsidRPr="00DA6004" w:rsidRDefault="002C5C69" w:rsidP="002C6A0A">
            <w:pPr>
              <w:pStyle w:val="Tableheaderrow"/>
              <w:keepNext/>
              <w:keepLines/>
              <w:rPr>
                <w:b w:val="0"/>
                <w:bCs/>
                <w:sz w:val="22"/>
                <w:szCs w:val="22"/>
              </w:rPr>
            </w:pPr>
            <w:r w:rsidRPr="00DA6004">
              <w:rPr>
                <w:b w:val="0"/>
                <w:bCs/>
                <w:sz w:val="22"/>
                <w:szCs w:val="22"/>
              </w:rPr>
              <w:t xml:space="preserve">Proposed </w:t>
            </w:r>
            <w:r w:rsidR="0025589A" w:rsidRPr="00DA6004">
              <w:rPr>
                <w:b w:val="0"/>
                <w:bCs/>
                <w:sz w:val="22"/>
                <w:szCs w:val="22"/>
              </w:rPr>
              <w:t xml:space="preserve">change  </w:t>
            </w:r>
          </w:p>
        </w:tc>
        <w:tc>
          <w:tcPr>
            <w:tcW w:w="3111" w:type="dxa"/>
          </w:tcPr>
          <w:p w14:paraId="36548343" w14:textId="14186E6F" w:rsidR="0025589A" w:rsidRPr="00DA6004" w:rsidRDefault="0025589A" w:rsidP="002C6A0A">
            <w:pPr>
              <w:pStyle w:val="Tableheaderrow"/>
              <w:keepNext/>
              <w:keepLines/>
              <w:rPr>
                <w:b w:val="0"/>
                <w:bCs/>
                <w:sz w:val="22"/>
                <w:szCs w:val="22"/>
              </w:rPr>
            </w:pPr>
            <w:r w:rsidRPr="00DA6004">
              <w:rPr>
                <w:b w:val="0"/>
                <w:bCs/>
                <w:sz w:val="22"/>
                <w:szCs w:val="22"/>
              </w:rPr>
              <w:t xml:space="preserve">Outcome </w:t>
            </w:r>
          </w:p>
        </w:tc>
      </w:tr>
      <w:tr w:rsidR="00900CD1" w:rsidRPr="00900CD1" w14:paraId="6FB3670F" w14:textId="2D36E3F3">
        <w:trPr>
          <w:cnfStyle w:val="000000100000" w:firstRow="0" w:lastRow="0" w:firstColumn="0" w:lastColumn="0" w:oddVBand="0" w:evenVBand="0" w:oddHBand="1" w:evenHBand="0" w:firstRowFirstColumn="0" w:firstRowLastColumn="0" w:lastRowFirstColumn="0" w:lastRowLastColumn="0"/>
        </w:trPr>
        <w:tc>
          <w:tcPr>
            <w:tcW w:w="9060" w:type="dxa"/>
            <w:gridSpan w:val="2"/>
            <w:shd w:val="clear" w:color="auto" w:fill="auto"/>
          </w:tcPr>
          <w:p w14:paraId="2DD3BBF1" w14:textId="02F2D63B" w:rsidR="00900CD1" w:rsidRPr="00DA6004" w:rsidRDefault="00900CD1" w:rsidP="002C6A0A">
            <w:pPr>
              <w:pStyle w:val="TableBody"/>
              <w:keepNext/>
              <w:keepLines/>
              <w:rPr>
                <w:b/>
                <w:sz w:val="22"/>
                <w:szCs w:val="22"/>
              </w:rPr>
            </w:pPr>
            <w:r w:rsidRPr="00DA6004">
              <w:rPr>
                <w:b/>
                <w:sz w:val="22"/>
                <w:szCs w:val="22"/>
              </w:rPr>
              <w:t xml:space="preserve">Conformity with planning arrangements </w:t>
            </w:r>
          </w:p>
        </w:tc>
      </w:tr>
      <w:tr w:rsidR="0025589A" w:rsidRPr="00900CD1" w14:paraId="33F98AFD" w14:textId="6B80C56A" w:rsidTr="00094305">
        <w:trPr>
          <w:cnfStyle w:val="000000010000" w:firstRow="0" w:lastRow="0" w:firstColumn="0" w:lastColumn="0" w:oddVBand="0" w:evenVBand="0" w:oddHBand="0" w:evenHBand="1" w:firstRowFirstColumn="0" w:firstRowLastColumn="0" w:lastRowFirstColumn="0" w:lastRowLastColumn="0"/>
        </w:trPr>
        <w:tc>
          <w:tcPr>
            <w:tcW w:w="5949" w:type="dxa"/>
          </w:tcPr>
          <w:p w14:paraId="324FA1A8" w14:textId="46FE93F9" w:rsidR="0025589A" w:rsidRPr="00900CD1" w:rsidRDefault="0025589A" w:rsidP="00DA6004">
            <w:pPr>
              <w:pStyle w:val="Bulletlevel1"/>
            </w:pPr>
            <w:r w:rsidRPr="00900CD1">
              <w:t>No change (except for minor edits to assist readability).</w:t>
            </w:r>
          </w:p>
        </w:tc>
        <w:tc>
          <w:tcPr>
            <w:tcW w:w="3111" w:type="dxa"/>
          </w:tcPr>
          <w:p w14:paraId="46226540" w14:textId="57F94C9B" w:rsidR="0025589A" w:rsidRPr="00900CD1" w:rsidRDefault="0025589A" w:rsidP="00DA6004">
            <w:pPr>
              <w:pStyle w:val="Bulletlevel1"/>
            </w:pPr>
            <w:r w:rsidRPr="00900CD1">
              <w:t xml:space="preserve">Implemented as proposed with minor edits for improved clarity </w:t>
            </w:r>
          </w:p>
        </w:tc>
      </w:tr>
      <w:tr w:rsidR="00900CD1" w:rsidRPr="00900CD1" w14:paraId="1D0AF0F4" w14:textId="77777777">
        <w:trPr>
          <w:cnfStyle w:val="000000100000" w:firstRow="0" w:lastRow="0" w:firstColumn="0" w:lastColumn="0" w:oddVBand="0" w:evenVBand="0" w:oddHBand="1" w:evenHBand="0" w:firstRowFirstColumn="0" w:firstRowLastColumn="0" w:lastRowFirstColumn="0" w:lastRowLastColumn="0"/>
        </w:trPr>
        <w:tc>
          <w:tcPr>
            <w:tcW w:w="9060" w:type="dxa"/>
            <w:gridSpan w:val="2"/>
          </w:tcPr>
          <w:p w14:paraId="30D957D2" w14:textId="213ED14D" w:rsidR="00900CD1" w:rsidRPr="00DA6004" w:rsidRDefault="00900CD1" w:rsidP="00DA6004">
            <w:pPr>
              <w:pStyle w:val="ListBullet"/>
              <w:keepNext/>
              <w:keepLines/>
              <w:numPr>
                <w:ilvl w:val="0"/>
                <w:numId w:val="0"/>
              </w:numPr>
              <w:spacing w:after="0"/>
              <w:ind w:left="227"/>
              <w:rPr>
                <w:sz w:val="22"/>
                <w:szCs w:val="22"/>
              </w:rPr>
            </w:pPr>
            <w:r w:rsidRPr="00DA6004">
              <w:rPr>
                <w:b/>
                <w:bCs/>
                <w:sz w:val="22"/>
                <w:szCs w:val="22"/>
              </w:rPr>
              <w:t>Australia’s obligations under treaties between the Australian government and the European Space Agency and the US</w:t>
            </w:r>
          </w:p>
        </w:tc>
      </w:tr>
      <w:tr w:rsidR="00347B13" w:rsidRPr="00900CD1" w14:paraId="69CBC393" w14:textId="77777777" w:rsidTr="00094305">
        <w:trPr>
          <w:cnfStyle w:val="000000010000" w:firstRow="0" w:lastRow="0" w:firstColumn="0" w:lastColumn="0" w:oddVBand="0" w:evenVBand="0" w:oddHBand="0" w:evenHBand="1" w:firstRowFirstColumn="0" w:firstRowLastColumn="0" w:lastRowFirstColumn="0" w:lastRowLastColumn="0"/>
        </w:trPr>
        <w:tc>
          <w:tcPr>
            <w:tcW w:w="5949" w:type="dxa"/>
          </w:tcPr>
          <w:p w14:paraId="5BABA443" w14:textId="6F4717BD" w:rsidR="00347B13" w:rsidRPr="00900CD1" w:rsidRDefault="00BD7020" w:rsidP="00DA6004">
            <w:pPr>
              <w:pStyle w:val="Bulletlevel1"/>
            </w:pPr>
            <w:r w:rsidRPr="00900CD1">
              <w:t>Inclusion of a new sub-section under Conformity with planning arrangements regarding the operation of space research earth stations at New Norcia (Western Australia) and the Canberra Deep Space Communication Complex (Tidbinbilla, Australian Capital Territory)</w:t>
            </w:r>
          </w:p>
        </w:tc>
        <w:tc>
          <w:tcPr>
            <w:tcW w:w="3111" w:type="dxa"/>
          </w:tcPr>
          <w:p w14:paraId="62C990FA" w14:textId="45C6CC75" w:rsidR="00347B13" w:rsidRPr="00900CD1" w:rsidRDefault="00900CD1" w:rsidP="00DA6004">
            <w:pPr>
              <w:pStyle w:val="Bulletlevel1"/>
            </w:pPr>
            <w:r>
              <w:t>T</w:t>
            </w:r>
            <w:r w:rsidR="00BD7020" w:rsidRPr="00900CD1">
              <w:t xml:space="preserve">his change was not proposed in the consultation paper but implemented as an outcome of the consultation (see </w:t>
            </w:r>
            <w:r w:rsidR="00B2779C" w:rsidRPr="00900CD1">
              <w:t>s</w:t>
            </w:r>
            <w:r w:rsidR="00BD7020" w:rsidRPr="00900CD1">
              <w:t>ection 4.8)</w:t>
            </w:r>
          </w:p>
        </w:tc>
      </w:tr>
      <w:tr w:rsidR="00900CD1" w:rsidRPr="00900CD1" w14:paraId="059B0595" w14:textId="66460ACD">
        <w:trPr>
          <w:cnfStyle w:val="000000100000" w:firstRow="0" w:lastRow="0" w:firstColumn="0" w:lastColumn="0" w:oddVBand="0" w:evenVBand="0" w:oddHBand="1" w:evenHBand="0" w:firstRowFirstColumn="0" w:firstRowLastColumn="0" w:lastRowFirstColumn="0" w:lastRowLastColumn="0"/>
        </w:trPr>
        <w:tc>
          <w:tcPr>
            <w:tcW w:w="9060" w:type="dxa"/>
            <w:gridSpan w:val="2"/>
          </w:tcPr>
          <w:p w14:paraId="2819427A" w14:textId="5447C9C8" w:rsidR="00900CD1" w:rsidRPr="00DA6004" w:rsidRDefault="00900CD1" w:rsidP="002C6A0A">
            <w:pPr>
              <w:pStyle w:val="ListBullet"/>
              <w:keepNext/>
              <w:keepLines/>
              <w:numPr>
                <w:ilvl w:val="0"/>
                <w:numId w:val="0"/>
              </w:numPr>
              <w:spacing w:after="0"/>
              <w:ind w:left="295" w:hanging="295"/>
              <w:rPr>
                <w:b/>
                <w:bCs/>
                <w:sz w:val="22"/>
                <w:szCs w:val="22"/>
              </w:rPr>
            </w:pPr>
            <w:r w:rsidRPr="00DA6004">
              <w:rPr>
                <w:b/>
                <w:bCs/>
                <w:sz w:val="22"/>
                <w:szCs w:val="22"/>
              </w:rPr>
              <w:t>Australian jurisdiction</w:t>
            </w:r>
          </w:p>
        </w:tc>
      </w:tr>
      <w:tr w:rsidR="0025589A" w:rsidRPr="00900CD1" w14:paraId="56B7A291" w14:textId="1CD0F7A3" w:rsidTr="00094305">
        <w:trPr>
          <w:cnfStyle w:val="000000010000" w:firstRow="0" w:lastRow="0" w:firstColumn="0" w:lastColumn="0" w:oddVBand="0" w:evenVBand="0" w:oddHBand="0" w:evenHBand="1" w:firstRowFirstColumn="0" w:firstRowLastColumn="0" w:lastRowFirstColumn="0" w:lastRowLastColumn="0"/>
        </w:trPr>
        <w:tc>
          <w:tcPr>
            <w:tcW w:w="5949" w:type="dxa"/>
          </w:tcPr>
          <w:p w14:paraId="2731CA38" w14:textId="77777777" w:rsidR="0025589A" w:rsidRPr="00900CD1" w:rsidRDefault="0025589A" w:rsidP="00DA6004">
            <w:pPr>
              <w:pStyle w:val="Bulletlevel1"/>
            </w:pPr>
            <w:r w:rsidRPr="00900CD1">
              <w:t xml:space="preserve">Additional information requested to allow consideration of whether an applicant is a subsidiary of a foreign company, controlled by, or related to a foreign entity or has access to satellite filings through another administration of an ITU Member State.  </w:t>
            </w:r>
          </w:p>
          <w:p w14:paraId="64F6675F" w14:textId="77777777" w:rsidR="0025589A" w:rsidRPr="00900CD1" w:rsidRDefault="0025589A" w:rsidP="00DA6004">
            <w:pPr>
              <w:pStyle w:val="Bulletlevel1"/>
            </w:pPr>
            <w:r w:rsidRPr="00900CD1">
              <w:t>In such cases, the applicant will need to provide information showing how the satellite operator functions independently from the foreign entity, and how confidential Australian satellite information about other Australian satellite operators is restricted to the applicant as an Australian satellite operator.</w:t>
            </w:r>
          </w:p>
          <w:p w14:paraId="3C279CD0" w14:textId="09C1D832" w:rsidR="003433A5" w:rsidRPr="00900CD1" w:rsidRDefault="003433A5" w:rsidP="00DA6004">
            <w:pPr>
              <w:pStyle w:val="Bulletlevel1"/>
            </w:pPr>
            <w:r w:rsidRPr="00900CD1">
              <w:t xml:space="preserve">Addition </w:t>
            </w:r>
            <w:r w:rsidR="00BE0D8E" w:rsidRPr="00900CD1">
              <w:t xml:space="preserve">to the list of </w:t>
            </w:r>
            <w:r w:rsidRPr="00900CD1">
              <w:t>ongoing obligation</w:t>
            </w:r>
            <w:r w:rsidR="00BE0D8E" w:rsidRPr="00900CD1">
              <w:t>s</w:t>
            </w:r>
            <w:r w:rsidR="00541A01" w:rsidRPr="00900CD1">
              <w:t xml:space="preserve"> </w:t>
            </w:r>
            <w:r w:rsidR="00841D04" w:rsidRPr="00900CD1">
              <w:t xml:space="preserve">requirement </w:t>
            </w:r>
            <w:r w:rsidR="00541A01" w:rsidRPr="00900CD1">
              <w:t>to</w:t>
            </w:r>
            <w:r w:rsidRPr="00900CD1">
              <w:t xml:space="preserve"> </w:t>
            </w:r>
            <w:r w:rsidR="00541A01" w:rsidRPr="00900CD1">
              <w:t>ensure that confidential satellite information about another Australian satellite operator is restricted to the Australian entity operating the satellite and not shared with the associated foreign entity (including staff of the foreign entity)</w:t>
            </w:r>
          </w:p>
        </w:tc>
        <w:tc>
          <w:tcPr>
            <w:tcW w:w="3111" w:type="dxa"/>
          </w:tcPr>
          <w:p w14:paraId="1007E778" w14:textId="77777777" w:rsidR="0025589A" w:rsidRPr="00900CD1" w:rsidRDefault="000B052D" w:rsidP="00DA6004">
            <w:pPr>
              <w:pStyle w:val="Bulletlevel1"/>
            </w:pPr>
            <w:r w:rsidRPr="00900CD1">
              <w:t>Implemented as proposed</w:t>
            </w:r>
          </w:p>
          <w:p w14:paraId="42951686" w14:textId="77777777" w:rsidR="00C301B8" w:rsidRPr="00900CD1" w:rsidRDefault="00C301B8" w:rsidP="00DA6004">
            <w:pPr>
              <w:pStyle w:val="Bulletlevel1"/>
              <w:numPr>
                <w:ilvl w:val="0"/>
                <w:numId w:val="0"/>
              </w:numPr>
            </w:pPr>
          </w:p>
          <w:p w14:paraId="4EC233C7" w14:textId="77777777" w:rsidR="00C301B8" w:rsidRPr="00900CD1" w:rsidRDefault="00C301B8" w:rsidP="00DA6004">
            <w:pPr>
              <w:pStyle w:val="Bulletlevel1"/>
              <w:numPr>
                <w:ilvl w:val="0"/>
                <w:numId w:val="0"/>
              </w:numPr>
            </w:pPr>
          </w:p>
          <w:p w14:paraId="41A6D389" w14:textId="77777777" w:rsidR="00C301B8" w:rsidRPr="00900CD1" w:rsidRDefault="00C301B8" w:rsidP="00DA6004">
            <w:pPr>
              <w:pStyle w:val="Bulletlevel1"/>
              <w:numPr>
                <w:ilvl w:val="0"/>
                <w:numId w:val="0"/>
              </w:numPr>
            </w:pPr>
          </w:p>
          <w:p w14:paraId="29ED5EAC" w14:textId="14F361B7" w:rsidR="00C301B8" w:rsidRPr="00900CD1" w:rsidRDefault="00C301B8" w:rsidP="00DA6004">
            <w:pPr>
              <w:pStyle w:val="Bulletlevel1"/>
            </w:pPr>
            <w:r w:rsidRPr="00900CD1">
              <w:t xml:space="preserve">This </w:t>
            </w:r>
            <w:r w:rsidR="00C15F41" w:rsidRPr="00900CD1">
              <w:t xml:space="preserve">proposal </w:t>
            </w:r>
            <w:r w:rsidRPr="00900CD1">
              <w:t>was</w:t>
            </w:r>
            <w:r w:rsidR="00743C32" w:rsidRPr="00900CD1">
              <w:t xml:space="preserve"> partially</w:t>
            </w:r>
            <w:r w:rsidRPr="00900CD1">
              <w:t xml:space="preserve"> removed (see </w:t>
            </w:r>
            <w:r w:rsidR="00B2779C" w:rsidRPr="00900CD1">
              <w:t>s</w:t>
            </w:r>
            <w:r w:rsidRPr="00900CD1">
              <w:t>ection 4.4)</w:t>
            </w:r>
          </w:p>
          <w:p w14:paraId="72801E4B" w14:textId="77777777" w:rsidR="00C301B8" w:rsidRPr="00900CD1" w:rsidRDefault="00C301B8" w:rsidP="00DA6004">
            <w:pPr>
              <w:pStyle w:val="Bulletlevel1"/>
              <w:numPr>
                <w:ilvl w:val="0"/>
                <w:numId w:val="0"/>
              </w:numPr>
            </w:pPr>
          </w:p>
          <w:p w14:paraId="7F8043C6" w14:textId="77777777" w:rsidR="00C301B8" w:rsidRPr="00900CD1" w:rsidRDefault="00C301B8" w:rsidP="00DA6004">
            <w:pPr>
              <w:pStyle w:val="Bulletlevel1"/>
              <w:numPr>
                <w:ilvl w:val="0"/>
                <w:numId w:val="0"/>
              </w:numPr>
            </w:pPr>
          </w:p>
          <w:p w14:paraId="7515C722" w14:textId="77777777" w:rsidR="00900CD1" w:rsidRDefault="00900CD1" w:rsidP="00DA6004">
            <w:pPr>
              <w:pStyle w:val="Bulletlevel1"/>
              <w:numPr>
                <w:ilvl w:val="0"/>
                <w:numId w:val="0"/>
              </w:numPr>
            </w:pPr>
          </w:p>
          <w:p w14:paraId="50BDE668" w14:textId="21632F2E" w:rsidR="00C301B8" w:rsidRPr="00900CD1" w:rsidRDefault="00C301B8" w:rsidP="00DA6004">
            <w:pPr>
              <w:pStyle w:val="Bulletlevel1"/>
            </w:pPr>
            <w:r w:rsidRPr="00900CD1">
              <w:t xml:space="preserve">This </w:t>
            </w:r>
            <w:r w:rsidR="00C15F41" w:rsidRPr="00900CD1">
              <w:t xml:space="preserve">proposal </w:t>
            </w:r>
            <w:r w:rsidRPr="00900CD1">
              <w:t xml:space="preserve">was removed (see </w:t>
            </w:r>
            <w:r w:rsidR="00B2779C" w:rsidRPr="00900CD1">
              <w:t>s</w:t>
            </w:r>
            <w:r w:rsidRPr="00900CD1">
              <w:t>ection</w:t>
            </w:r>
            <w:r w:rsidR="00731B89" w:rsidRPr="00900CD1">
              <w:t xml:space="preserve"> 4.4)</w:t>
            </w:r>
          </w:p>
          <w:p w14:paraId="17B8F492" w14:textId="439423B8" w:rsidR="007E2EF6" w:rsidRPr="00900CD1" w:rsidRDefault="007E2EF6" w:rsidP="00DA6004">
            <w:pPr>
              <w:pStyle w:val="Bulletlevel1"/>
              <w:numPr>
                <w:ilvl w:val="0"/>
                <w:numId w:val="0"/>
              </w:numPr>
              <w:ind w:left="284"/>
            </w:pPr>
          </w:p>
        </w:tc>
      </w:tr>
      <w:tr w:rsidR="00900CD1" w:rsidRPr="00900CD1" w14:paraId="1E6AFB65" w14:textId="5E46D160">
        <w:trPr>
          <w:cnfStyle w:val="000000100000" w:firstRow="0" w:lastRow="0" w:firstColumn="0" w:lastColumn="0" w:oddVBand="0" w:evenVBand="0" w:oddHBand="1" w:evenHBand="0" w:firstRowFirstColumn="0" w:firstRowLastColumn="0" w:lastRowFirstColumn="0" w:lastRowLastColumn="0"/>
        </w:trPr>
        <w:tc>
          <w:tcPr>
            <w:tcW w:w="9060" w:type="dxa"/>
            <w:gridSpan w:val="2"/>
          </w:tcPr>
          <w:p w14:paraId="5DDB2FB5" w14:textId="52BB9214" w:rsidR="00900CD1" w:rsidRPr="00DA6004" w:rsidRDefault="00900CD1" w:rsidP="002C6A0A">
            <w:pPr>
              <w:pStyle w:val="ListBullet"/>
              <w:keepNext/>
              <w:numPr>
                <w:ilvl w:val="0"/>
                <w:numId w:val="0"/>
              </w:numPr>
              <w:ind w:left="295" w:hanging="295"/>
              <w:rPr>
                <w:b/>
                <w:bCs/>
                <w:sz w:val="22"/>
                <w:szCs w:val="22"/>
              </w:rPr>
            </w:pPr>
            <w:r w:rsidRPr="00DA6004">
              <w:rPr>
                <w:b/>
                <w:bCs/>
                <w:sz w:val="22"/>
                <w:szCs w:val="22"/>
              </w:rPr>
              <w:lastRenderedPageBreak/>
              <w:t xml:space="preserve">Operational control  </w:t>
            </w:r>
          </w:p>
        </w:tc>
      </w:tr>
      <w:tr w:rsidR="0025589A" w:rsidRPr="00900CD1" w14:paraId="3CA601BA" w14:textId="61BA1465" w:rsidTr="00094305">
        <w:trPr>
          <w:cnfStyle w:val="000000010000" w:firstRow="0" w:lastRow="0" w:firstColumn="0" w:lastColumn="0" w:oddVBand="0" w:evenVBand="0" w:oddHBand="0" w:evenHBand="1" w:firstRowFirstColumn="0" w:firstRowLastColumn="0" w:lastRowFirstColumn="0" w:lastRowLastColumn="0"/>
        </w:trPr>
        <w:tc>
          <w:tcPr>
            <w:tcW w:w="5949" w:type="dxa"/>
          </w:tcPr>
          <w:p w14:paraId="093B2278" w14:textId="1FFEC0FF" w:rsidR="0025589A" w:rsidRPr="00900CD1" w:rsidRDefault="0025589A" w:rsidP="00DA6004">
            <w:pPr>
              <w:pStyle w:val="Bulletlevel1"/>
            </w:pPr>
            <w:r w:rsidRPr="00900CD1">
              <w:t>No change</w:t>
            </w:r>
            <w:r w:rsidR="00F82C9E" w:rsidRPr="00900CD1">
              <w:t xml:space="preserve"> except for further clarification that </w:t>
            </w:r>
            <w:r w:rsidR="00F86C9C" w:rsidRPr="00900CD1">
              <w:t xml:space="preserve">space stations </w:t>
            </w:r>
            <w:r w:rsidR="00AE79A3" w:rsidRPr="00900CD1">
              <w:t xml:space="preserve">must ensure ability to immediately </w:t>
            </w:r>
            <w:r w:rsidR="008E5C4A" w:rsidRPr="00900CD1">
              <w:t>stop emissions</w:t>
            </w:r>
          </w:p>
        </w:tc>
        <w:tc>
          <w:tcPr>
            <w:tcW w:w="3111" w:type="dxa"/>
          </w:tcPr>
          <w:p w14:paraId="3AAD4B9F" w14:textId="71714DE0" w:rsidR="0025589A" w:rsidRPr="00900CD1" w:rsidRDefault="000F74F9" w:rsidP="00DA6004">
            <w:pPr>
              <w:pStyle w:val="Bulletlevel1"/>
            </w:pPr>
            <w:r w:rsidRPr="00900CD1">
              <w:t>Implemented as proposed</w:t>
            </w:r>
            <w:r w:rsidR="00E7381A" w:rsidRPr="00900CD1">
              <w:t xml:space="preserve"> (see </w:t>
            </w:r>
            <w:r w:rsidR="00B2779C" w:rsidRPr="00900CD1">
              <w:t>s</w:t>
            </w:r>
            <w:r w:rsidR="00E7381A" w:rsidRPr="00900CD1">
              <w:t>ection 4.7)</w:t>
            </w:r>
          </w:p>
        </w:tc>
      </w:tr>
      <w:tr w:rsidR="00900CD1" w:rsidRPr="00900CD1" w14:paraId="705D6CB8" w14:textId="4E301C44">
        <w:trPr>
          <w:cnfStyle w:val="000000100000" w:firstRow="0" w:lastRow="0" w:firstColumn="0" w:lastColumn="0" w:oddVBand="0" w:evenVBand="0" w:oddHBand="1" w:evenHBand="0" w:firstRowFirstColumn="0" w:firstRowLastColumn="0" w:lastRowFirstColumn="0" w:lastRowLastColumn="0"/>
        </w:trPr>
        <w:tc>
          <w:tcPr>
            <w:tcW w:w="9060" w:type="dxa"/>
            <w:gridSpan w:val="2"/>
          </w:tcPr>
          <w:p w14:paraId="26B93858" w14:textId="3FB231E2" w:rsidR="00900CD1" w:rsidRPr="00DA6004" w:rsidRDefault="00900CD1" w:rsidP="002C6A0A">
            <w:pPr>
              <w:pStyle w:val="ListBullet"/>
              <w:numPr>
                <w:ilvl w:val="0"/>
                <w:numId w:val="0"/>
              </w:numPr>
              <w:ind w:left="295" w:hanging="295"/>
              <w:rPr>
                <w:b/>
                <w:bCs/>
                <w:sz w:val="22"/>
                <w:szCs w:val="22"/>
              </w:rPr>
            </w:pPr>
            <w:r w:rsidRPr="00DA6004">
              <w:rPr>
                <w:b/>
                <w:bCs/>
                <w:sz w:val="22"/>
                <w:szCs w:val="22"/>
              </w:rPr>
              <w:t xml:space="preserve">Technical and financial credentials  </w:t>
            </w:r>
          </w:p>
        </w:tc>
      </w:tr>
      <w:tr w:rsidR="0025589A" w:rsidRPr="00900CD1" w14:paraId="43358262" w14:textId="1220692F" w:rsidTr="00094305">
        <w:trPr>
          <w:cnfStyle w:val="000000010000" w:firstRow="0" w:lastRow="0" w:firstColumn="0" w:lastColumn="0" w:oddVBand="0" w:evenVBand="0" w:oddHBand="0" w:evenHBand="1" w:firstRowFirstColumn="0" w:firstRowLastColumn="0" w:lastRowFirstColumn="0" w:lastRowLastColumn="0"/>
        </w:trPr>
        <w:tc>
          <w:tcPr>
            <w:tcW w:w="5949" w:type="dxa"/>
          </w:tcPr>
          <w:p w14:paraId="4B20C515" w14:textId="77777777" w:rsidR="0025589A" w:rsidRPr="00900CD1" w:rsidRDefault="0025589A" w:rsidP="00DA6004">
            <w:pPr>
              <w:pStyle w:val="Bulletlevel1"/>
            </w:pPr>
            <w:r w:rsidRPr="00900CD1">
              <w:t>Revised to make clear that having technical and financial credentials is an ongoing requirement.</w:t>
            </w:r>
          </w:p>
        </w:tc>
        <w:tc>
          <w:tcPr>
            <w:tcW w:w="3111" w:type="dxa"/>
          </w:tcPr>
          <w:p w14:paraId="006FF40A" w14:textId="22C58170" w:rsidR="0025589A" w:rsidRPr="00900CD1" w:rsidRDefault="000F74F9" w:rsidP="00DA6004">
            <w:pPr>
              <w:pStyle w:val="Bulletlevel1"/>
            </w:pPr>
            <w:r w:rsidRPr="00900CD1">
              <w:t>Implemented as proposed</w:t>
            </w:r>
            <w:r w:rsidR="007F33AC" w:rsidRPr="00900CD1">
              <w:t xml:space="preserve"> with minor edits</w:t>
            </w:r>
            <w:r w:rsidR="00B75351" w:rsidRPr="00900CD1">
              <w:t xml:space="preserve"> for improved clarity</w:t>
            </w:r>
            <w:r w:rsidR="00731BCB" w:rsidRPr="00900CD1">
              <w:t xml:space="preserve"> (see </w:t>
            </w:r>
            <w:r w:rsidR="00B2779C" w:rsidRPr="00900CD1">
              <w:t>s</w:t>
            </w:r>
            <w:r w:rsidR="00731BCB" w:rsidRPr="00900CD1">
              <w:t xml:space="preserve">ection </w:t>
            </w:r>
            <w:r w:rsidR="00E21826" w:rsidRPr="00900CD1">
              <w:t>4.2)</w:t>
            </w:r>
          </w:p>
        </w:tc>
      </w:tr>
      <w:tr w:rsidR="00900CD1" w:rsidRPr="00900CD1" w14:paraId="4C5DCFA6" w14:textId="40EECD6D">
        <w:trPr>
          <w:cnfStyle w:val="000000100000" w:firstRow="0" w:lastRow="0" w:firstColumn="0" w:lastColumn="0" w:oddVBand="0" w:evenVBand="0" w:oddHBand="1" w:evenHBand="0" w:firstRowFirstColumn="0" w:firstRowLastColumn="0" w:lastRowFirstColumn="0" w:lastRowLastColumn="0"/>
        </w:trPr>
        <w:tc>
          <w:tcPr>
            <w:tcW w:w="9060" w:type="dxa"/>
            <w:gridSpan w:val="2"/>
          </w:tcPr>
          <w:p w14:paraId="244BB135" w14:textId="70715352" w:rsidR="00900CD1" w:rsidRPr="00DA6004" w:rsidRDefault="00900CD1" w:rsidP="00DA6004">
            <w:pPr>
              <w:pStyle w:val="ListBullet"/>
              <w:keepNext/>
              <w:keepLines/>
              <w:numPr>
                <w:ilvl w:val="0"/>
                <w:numId w:val="0"/>
              </w:numPr>
              <w:spacing w:after="0"/>
              <w:ind w:left="295" w:hanging="295"/>
              <w:rPr>
                <w:b/>
                <w:bCs/>
                <w:sz w:val="22"/>
                <w:szCs w:val="22"/>
              </w:rPr>
            </w:pPr>
            <w:r w:rsidRPr="00DA6004">
              <w:rPr>
                <w:b/>
                <w:bCs/>
                <w:sz w:val="22"/>
                <w:szCs w:val="22"/>
              </w:rPr>
              <w:t>Australian benefit</w:t>
            </w:r>
          </w:p>
        </w:tc>
      </w:tr>
      <w:tr w:rsidR="0025589A" w:rsidRPr="00900CD1" w14:paraId="0FD6D722" w14:textId="3D6FAD83" w:rsidTr="00094305">
        <w:trPr>
          <w:cnfStyle w:val="000000010000" w:firstRow="0" w:lastRow="0" w:firstColumn="0" w:lastColumn="0" w:oddVBand="0" w:evenVBand="0" w:oddHBand="0" w:evenHBand="1" w:firstRowFirstColumn="0" w:firstRowLastColumn="0" w:lastRowFirstColumn="0" w:lastRowLastColumn="0"/>
        </w:trPr>
        <w:tc>
          <w:tcPr>
            <w:tcW w:w="5949" w:type="dxa"/>
          </w:tcPr>
          <w:p w14:paraId="45F3E7E6" w14:textId="77777777" w:rsidR="0025589A" w:rsidRPr="00900CD1" w:rsidRDefault="0025589A" w:rsidP="00DA6004">
            <w:pPr>
              <w:pStyle w:val="Bulletlevel1"/>
            </w:pPr>
            <w:r w:rsidRPr="00900CD1">
              <w:t>This criterion currently requires that a satellite system provide ‘substantive’ Australian benefit. We are replacing ‘substantive’ with ‘substantial’. That is, there needs to be a substantial Australian benefit for ACMA to agree to file, where substantial has its ordinary meaning (that is, of ample or considerable importance, size or worth).</w:t>
            </w:r>
          </w:p>
          <w:p w14:paraId="39143F2B" w14:textId="77777777" w:rsidR="0025589A" w:rsidRPr="00900CD1" w:rsidRDefault="0025589A" w:rsidP="00DA6004">
            <w:pPr>
              <w:pStyle w:val="Bulletlevel1"/>
            </w:pPr>
            <w:r w:rsidRPr="00900CD1">
              <w:t>Revised to make clear that, for there to be a benefit to Australia, Australia must be in the service area of the proposed satellite service.</w:t>
            </w:r>
          </w:p>
          <w:p w14:paraId="58C81B94" w14:textId="298BE914" w:rsidR="0025589A" w:rsidRPr="00900CD1" w:rsidRDefault="0025589A" w:rsidP="00DA6004">
            <w:pPr>
              <w:pStyle w:val="Bulletlevel1"/>
            </w:pPr>
            <w:r w:rsidRPr="00900CD1">
              <w:t xml:space="preserve">For </w:t>
            </w:r>
            <w:r w:rsidR="009E3960" w:rsidRPr="00900CD1">
              <w:t xml:space="preserve">a </w:t>
            </w:r>
            <w:r w:rsidRPr="00900CD1">
              <w:t xml:space="preserve">new application from </w:t>
            </w:r>
            <w:r w:rsidR="009E3960" w:rsidRPr="00900CD1">
              <w:t xml:space="preserve">an </w:t>
            </w:r>
            <w:r w:rsidRPr="00900CD1">
              <w:t xml:space="preserve">existing satellite operator, inclusion of consideration of past performance as part of assessing Australian benefit. This will include consideration of compliance with the requirements of our filing procedures for existing filings and the Australian benefit provided by those filings.  </w:t>
            </w:r>
          </w:p>
        </w:tc>
        <w:tc>
          <w:tcPr>
            <w:tcW w:w="3111" w:type="dxa"/>
          </w:tcPr>
          <w:p w14:paraId="00605063" w14:textId="0E03714B" w:rsidR="0025589A" w:rsidRPr="00900CD1" w:rsidRDefault="00323073" w:rsidP="00DA6004">
            <w:pPr>
              <w:pStyle w:val="Bulletlevel1"/>
            </w:pPr>
            <w:r w:rsidRPr="00900CD1">
              <w:t xml:space="preserve">Implemented as proposed (see </w:t>
            </w:r>
            <w:r w:rsidR="00B2779C" w:rsidRPr="00900CD1">
              <w:t>s</w:t>
            </w:r>
            <w:r w:rsidRPr="00900CD1">
              <w:t xml:space="preserve">ection </w:t>
            </w:r>
            <w:r w:rsidR="00DD4B5C" w:rsidRPr="00900CD1">
              <w:t>4.1)</w:t>
            </w:r>
          </w:p>
        </w:tc>
      </w:tr>
      <w:tr w:rsidR="00900CD1" w:rsidRPr="00900CD1" w14:paraId="0A8560D0" w14:textId="2695F52E">
        <w:trPr>
          <w:cnfStyle w:val="000000100000" w:firstRow="0" w:lastRow="0" w:firstColumn="0" w:lastColumn="0" w:oddVBand="0" w:evenVBand="0" w:oddHBand="1" w:evenHBand="0" w:firstRowFirstColumn="0" w:firstRowLastColumn="0" w:lastRowFirstColumn="0" w:lastRowLastColumn="0"/>
        </w:trPr>
        <w:tc>
          <w:tcPr>
            <w:tcW w:w="9060" w:type="dxa"/>
            <w:gridSpan w:val="2"/>
          </w:tcPr>
          <w:p w14:paraId="61EB9BC5" w14:textId="2D0EB521" w:rsidR="00900CD1" w:rsidRPr="00DA6004" w:rsidRDefault="00900CD1" w:rsidP="002C6A0A">
            <w:pPr>
              <w:pStyle w:val="ListBullet"/>
              <w:numPr>
                <w:ilvl w:val="0"/>
                <w:numId w:val="0"/>
              </w:numPr>
              <w:spacing w:after="0"/>
              <w:ind w:left="295" w:hanging="295"/>
              <w:rPr>
                <w:b/>
                <w:bCs/>
                <w:sz w:val="22"/>
                <w:szCs w:val="22"/>
              </w:rPr>
            </w:pPr>
            <w:r w:rsidRPr="00DA6004">
              <w:rPr>
                <w:b/>
                <w:bCs/>
                <w:sz w:val="22"/>
                <w:szCs w:val="22"/>
              </w:rPr>
              <w:t>Coordination with existing Australian satellite systems</w:t>
            </w:r>
            <w:r w:rsidRPr="00DA6004">
              <w:rPr>
                <w:rStyle w:val="FootnoteReference"/>
                <w:b/>
                <w:bCs/>
                <w:sz w:val="22"/>
                <w:szCs w:val="22"/>
              </w:rPr>
              <w:footnoteReference w:id="4"/>
            </w:r>
          </w:p>
        </w:tc>
      </w:tr>
      <w:tr w:rsidR="0025589A" w:rsidRPr="00900CD1" w14:paraId="00004ADA" w14:textId="03CEF879" w:rsidTr="00094305">
        <w:trPr>
          <w:cnfStyle w:val="000000010000" w:firstRow="0" w:lastRow="0" w:firstColumn="0" w:lastColumn="0" w:oddVBand="0" w:evenVBand="0" w:oddHBand="0" w:evenHBand="1" w:firstRowFirstColumn="0" w:firstRowLastColumn="0" w:lastRowFirstColumn="0" w:lastRowLastColumn="0"/>
        </w:trPr>
        <w:tc>
          <w:tcPr>
            <w:tcW w:w="5949" w:type="dxa"/>
          </w:tcPr>
          <w:p w14:paraId="39DFB60C" w14:textId="444E6971" w:rsidR="0025589A" w:rsidRPr="00900CD1" w:rsidRDefault="0025589A" w:rsidP="00DA6004">
            <w:pPr>
              <w:pStyle w:val="Bulletlevel1"/>
            </w:pPr>
            <w:r w:rsidRPr="00900CD1">
              <w:t xml:space="preserve">Amended to include an option of filing with agreement in principle between Australian satellite operators, with coordination to be completed before the satellite system is brought into </w:t>
            </w:r>
            <w:r w:rsidR="00504F4E" w:rsidRPr="00900CD1">
              <w:t>use.</w:t>
            </w:r>
          </w:p>
          <w:p w14:paraId="5657C3D3" w14:textId="77777777" w:rsidR="0025589A" w:rsidRPr="00900CD1" w:rsidRDefault="0025589A" w:rsidP="00DA6004">
            <w:pPr>
              <w:pStyle w:val="Bulletlevel1"/>
            </w:pPr>
            <w:r w:rsidRPr="00900CD1">
              <w:t>Text added and restructured to provide greater clarity about our expectation of how coordination is achieved between Australian satellite operators, and how disputes will be addressed.</w:t>
            </w:r>
          </w:p>
        </w:tc>
        <w:tc>
          <w:tcPr>
            <w:tcW w:w="3111" w:type="dxa"/>
          </w:tcPr>
          <w:p w14:paraId="361EEA10" w14:textId="700F4DAD" w:rsidR="0025589A" w:rsidRPr="00900CD1" w:rsidRDefault="00A7775D" w:rsidP="00DA6004">
            <w:pPr>
              <w:pStyle w:val="Bulletlevel1"/>
            </w:pPr>
            <w:r w:rsidRPr="00900CD1">
              <w:t xml:space="preserve">Implemented with modification to allow </w:t>
            </w:r>
            <w:r w:rsidR="00D878C9" w:rsidRPr="00900CD1">
              <w:t xml:space="preserve">initial submission </w:t>
            </w:r>
            <w:r w:rsidR="00EA4111" w:rsidRPr="00900CD1">
              <w:t xml:space="preserve">of the </w:t>
            </w:r>
            <w:r w:rsidRPr="00900CD1">
              <w:t>filing</w:t>
            </w:r>
            <w:r w:rsidR="00EA4111" w:rsidRPr="00900CD1">
              <w:t xml:space="preserve"> to the ITU</w:t>
            </w:r>
            <w:r w:rsidRPr="00900CD1">
              <w:t xml:space="preserve"> without </w:t>
            </w:r>
            <w:r w:rsidR="009424D3" w:rsidRPr="00900CD1">
              <w:t>initial coordination</w:t>
            </w:r>
            <w:r w:rsidR="00233C44" w:rsidRPr="00900CD1">
              <w:t xml:space="preserve"> (see </w:t>
            </w:r>
            <w:r w:rsidR="00B2779C" w:rsidRPr="00900CD1">
              <w:t>s</w:t>
            </w:r>
            <w:r w:rsidR="00233C44" w:rsidRPr="00900CD1">
              <w:t>ection 4.3)</w:t>
            </w:r>
          </w:p>
        </w:tc>
      </w:tr>
      <w:tr w:rsidR="00900CD1" w:rsidRPr="00900CD1" w14:paraId="20B75796" w14:textId="60597DA4">
        <w:trPr>
          <w:cnfStyle w:val="000000100000" w:firstRow="0" w:lastRow="0" w:firstColumn="0" w:lastColumn="0" w:oddVBand="0" w:evenVBand="0" w:oddHBand="1" w:evenHBand="0" w:firstRowFirstColumn="0" w:firstRowLastColumn="0" w:lastRowFirstColumn="0" w:lastRowLastColumn="0"/>
        </w:trPr>
        <w:tc>
          <w:tcPr>
            <w:tcW w:w="9060" w:type="dxa"/>
            <w:gridSpan w:val="2"/>
          </w:tcPr>
          <w:p w14:paraId="6435F3B6" w14:textId="6CA06BC0" w:rsidR="00900CD1" w:rsidRPr="00DA6004" w:rsidRDefault="00900CD1" w:rsidP="00DA6004">
            <w:pPr>
              <w:pStyle w:val="ListBullet"/>
              <w:keepNext/>
              <w:keepLines/>
              <w:numPr>
                <w:ilvl w:val="0"/>
                <w:numId w:val="0"/>
              </w:numPr>
              <w:spacing w:after="0"/>
              <w:ind w:left="295" w:hanging="295"/>
              <w:rPr>
                <w:b/>
                <w:bCs/>
                <w:sz w:val="22"/>
                <w:szCs w:val="22"/>
              </w:rPr>
            </w:pPr>
            <w:r w:rsidRPr="00DA6004">
              <w:rPr>
                <w:b/>
                <w:bCs/>
                <w:sz w:val="22"/>
                <w:szCs w:val="22"/>
              </w:rPr>
              <w:lastRenderedPageBreak/>
              <w:t>Applications in the ITU ‘planned bands’</w:t>
            </w:r>
          </w:p>
        </w:tc>
      </w:tr>
      <w:tr w:rsidR="0025589A" w:rsidRPr="00900CD1" w14:paraId="5781FC56" w14:textId="227D82F9" w:rsidTr="00094305">
        <w:trPr>
          <w:cnfStyle w:val="000000010000" w:firstRow="0" w:lastRow="0" w:firstColumn="0" w:lastColumn="0" w:oddVBand="0" w:evenVBand="0" w:oddHBand="0" w:evenHBand="1" w:firstRowFirstColumn="0" w:firstRowLastColumn="0" w:lastRowFirstColumn="0" w:lastRowLastColumn="0"/>
        </w:trPr>
        <w:tc>
          <w:tcPr>
            <w:tcW w:w="5949" w:type="dxa"/>
          </w:tcPr>
          <w:p w14:paraId="34A7DA47" w14:textId="77777777" w:rsidR="0025589A" w:rsidRPr="00900CD1" w:rsidRDefault="0025589A" w:rsidP="00DA6004">
            <w:pPr>
              <w:pStyle w:val="Bulletlevel1"/>
              <w:keepNext/>
              <w:keepLines/>
            </w:pPr>
            <w:r w:rsidRPr="00900CD1">
              <w:t>Deletion of the requirement that applications to make use of planned bands over the territory of another country will only be considered if accompanied by the approval of the administration of that country.</w:t>
            </w:r>
          </w:p>
          <w:p w14:paraId="266DA5E5" w14:textId="77777777" w:rsidR="0025589A" w:rsidRPr="00900CD1" w:rsidRDefault="0025589A" w:rsidP="00DA6004">
            <w:pPr>
              <w:pStyle w:val="Bulletlevel1"/>
              <w:keepNext/>
              <w:keepLines/>
            </w:pPr>
            <w:r w:rsidRPr="00900CD1">
              <w:t>This requirement has been removed to avoid potential delays in obtaining approval, noting that the ITU process for planned bands includes the opportunity for any administration to have its territory removed from the service area of the satellite system.</w:t>
            </w:r>
          </w:p>
        </w:tc>
        <w:tc>
          <w:tcPr>
            <w:tcW w:w="3111" w:type="dxa"/>
          </w:tcPr>
          <w:p w14:paraId="44165A55" w14:textId="6FED65CB" w:rsidR="0025589A" w:rsidRPr="00900CD1" w:rsidRDefault="005E04AB" w:rsidP="00DA6004">
            <w:pPr>
              <w:pStyle w:val="Bulletlevel1"/>
            </w:pPr>
            <w:r w:rsidRPr="00900CD1">
              <w:t>Implemented as proposed</w:t>
            </w:r>
          </w:p>
        </w:tc>
      </w:tr>
      <w:tr w:rsidR="00900CD1" w:rsidRPr="00900CD1" w14:paraId="754D7F67" w14:textId="2CF6E61E">
        <w:trPr>
          <w:cnfStyle w:val="000000100000" w:firstRow="0" w:lastRow="0" w:firstColumn="0" w:lastColumn="0" w:oddVBand="0" w:evenVBand="0" w:oddHBand="1" w:evenHBand="0" w:firstRowFirstColumn="0" w:firstRowLastColumn="0" w:lastRowFirstColumn="0" w:lastRowLastColumn="0"/>
        </w:trPr>
        <w:tc>
          <w:tcPr>
            <w:tcW w:w="9060" w:type="dxa"/>
            <w:gridSpan w:val="2"/>
          </w:tcPr>
          <w:p w14:paraId="16E6E0AC" w14:textId="4F8B7F1A" w:rsidR="00900CD1" w:rsidRPr="00DA6004" w:rsidRDefault="00900CD1" w:rsidP="00B93C76">
            <w:pPr>
              <w:pStyle w:val="ListBullet"/>
              <w:numPr>
                <w:ilvl w:val="0"/>
                <w:numId w:val="0"/>
              </w:numPr>
              <w:spacing w:after="0"/>
              <w:ind w:left="295" w:hanging="295"/>
              <w:rPr>
                <w:b/>
                <w:bCs/>
                <w:sz w:val="22"/>
                <w:szCs w:val="22"/>
              </w:rPr>
            </w:pPr>
            <w:r w:rsidRPr="00DA6004">
              <w:rPr>
                <w:b/>
                <w:bCs/>
                <w:sz w:val="22"/>
                <w:szCs w:val="22"/>
              </w:rPr>
              <w:t>Additional requirements for amateur satellites</w:t>
            </w:r>
          </w:p>
        </w:tc>
      </w:tr>
      <w:tr w:rsidR="0025589A" w:rsidRPr="00900CD1" w14:paraId="3C108C38" w14:textId="2B9504DE" w:rsidTr="00094305">
        <w:trPr>
          <w:cnfStyle w:val="000000010000" w:firstRow="0" w:lastRow="0" w:firstColumn="0" w:lastColumn="0" w:oddVBand="0" w:evenVBand="0" w:oddHBand="0" w:evenHBand="1" w:firstRowFirstColumn="0" w:firstRowLastColumn="0" w:lastRowFirstColumn="0" w:lastRowLastColumn="0"/>
        </w:trPr>
        <w:tc>
          <w:tcPr>
            <w:tcW w:w="5949" w:type="dxa"/>
          </w:tcPr>
          <w:p w14:paraId="391D81FD" w14:textId="77777777" w:rsidR="0025589A" w:rsidRPr="00900CD1" w:rsidRDefault="0025589A" w:rsidP="00DA6004">
            <w:pPr>
              <w:pStyle w:val="Bulletlevel1"/>
            </w:pPr>
            <w:r w:rsidRPr="00900CD1">
              <w:t xml:space="preserve">Addition of a requirement that applications for use of amateur satellite bands require a letter of support from the Australian amateur community and to undertake frequency coordination through the </w:t>
            </w:r>
            <w:hyperlink r:id="rId28" w:history="1">
              <w:r w:rsidRPr="00900CD1">
                <w:rPr>
                  <w:rStyle w:val="Hyperlink"/>
                  <w:szCs w:val="22"/>
                </w:rPr>
                <w:t>International Amateur Radio Union</w:t>
              </w:r>
            </w:hyperlink>
            <w:r w:rsidRPr="00900CD1">
              <w:t>. This is in line with how we have assessed recent applications.</w:t>
            </w:r>
          </w:p>
        </w:tc>
        <w:tc>
          <w:tcPr>
            <w:tcW w:w="3111" w:type="dxa"/>
          </w:tcPr>
          <w:p w14:paraId="0EE8951D" w14:textId="1623C742" w:rsidR="0025589A" w:rsidRPr="00900CD1" w:rsidRDefault="00FD5362" w:rsidP="00DA6004">
            <w:pPr>
              <w:pStyle w:val="Bulletlevel1"/>
            </w:pPr>
            <w:r w:rsidRPr="00900CD1">
              <w:t xml:space="preserve">Implemented as proposed (see </w:t>
            </w:r>
            <w:r w:rsidR="00B2779C" w:rsidRPr="00900CD1">
              <w:t>s</w:t>
            </w:r>
            <w:r w:rsidRPr="00900CD1">
              <w:t xml:space="preserve">ection </w:t>
            </w:r>
            <w:r w:rsidR="00F36E10" w:rsidRPr="00900CD1">
              <w:t>4.13)</w:t>
            </w:r>
          </w:p>
        </w:tc>
      </w:tr>
      <w:tr w:rsidR="00900CD1" w:rsidRPr="00900CD1" w14:paraId="5B0D9183" w14:textId="77777777">
        <w:trPr>
          <w:cnfStyle w:val="000000100000" w:firstRow="0" w:lastRow="0" w:firstColumn="0" w:lastColumn="0" w:oddVBand="0" w:evenVBand="0" w:oddHBand="1" w:evenHBand="0" w:firstRowFirstColumn="0" w:firstRowLastColumn="0" w:lastRowFirstColumn="0" w:lastRowLastColumn="0"/>
        </w:trPr>
        <w:tc>
          <w:tcPr>
            <w:tcW w:w="9060" w:type="dxa"/>
            <w:gridSpan w:val="2"/>
          </w:tcPr>
          <w:p w14:paraId="2338F4A1" w14:textId="32324F21" w:rsidR="00900CD1" w:rsidRPr="00DA6004" w:rsidRDefault="00900CD1" w:rsidP="00DA6004">
            <w:pPr>
              <w:pStyle w:val="ListBullet"/>
              <w:keepNext/>
              <w:numPr>
                <w:ilvl w:val="0"/>
                <w:numId w:val="0"/>
              </w:numPr>
              <w:spacing w:after="0"/>
              <w:ind w:left="295"/>
              <w:rPr>
                <w:sz w:val="22"/>
                <w:szCs w:val="22"/>
              </w:rPr>
            </w:pPr>
            <w:r w:rsidRPr="00DA6004">
              <w:rPr>
                <w:b/>
                <w:bCs/>
                <w:sz w:val="22"/>
                <w:szCs w:val="22"/>
              </w:rPr>
              <w:t>Short duration mission approval process</w:t>
            </w:r>
          </w:p>
        </w:tc>
      </w:tr>
      <w:tr w:rsidR="00094305" w:rsidRPr="00900CD1" w14:paraId="33268674" w14:textId="77777777" w:rsidTr="00094305">
        <w:trPr>
          <w:cnfStyle w:val="000000010000" w:firstRow="0" w:lastRow="0" w:firstColumn="0" w:lastColumn="0" w:oddVBand="0" w:evenVBand="0" w:oddHBand="0" w:evenHBand="1" w:firstRowFirstColumn="0" w:firstRowLastColumn="0" w:lastRowFirstColumn="0" w:lastRowLastColumn="0"/>
        </w:trPr>
        <w:tc>
          <w:tcPr>
            <w:tcW w:w="5949" w:type="dxa"/>
          </w:tcPr>
          <w:p w14:paraId="7612E594" w14:textId="7439CCCD" w:rsidR="00094305" w:rsidRPr="00900CD1" w:rsidRDefault="00CE4206" w:rsidP="00DA6004">
            <w:pPr>
              <w:pStyle w:val="Bulletlevel1"/>
            </w:pPr>
            <w:r w:rsidRPr="00900CD1">
              <w:t>Expedited approach to the ACMA assessment and approval process</w:t>
            </w:r>
            <w:r w:rsidR="00DF1625" w:rsidRPr="00900CD1">
              <w:t xml:space="preserve"> for short duration missions</w:t>
            </w:r>
            <w:r w:rsidRPr="00900CD1">
              <w:t xml:space="preserve"> </w:t>
            </w:r>
          </w:p>
        </w:tc>
        <w:tc>
          <w:tcPr>
            <w:tcW w:w="3111" w:type="dxa"/>
          </w:tcPr>
          <w:p w14:paraId="4DFE62F1" w14:textId="317AAABC" w:rsidR="00094305" w:rsidRPr="00900CD1" w:rsidRDefault="00DF1625" w:rsidP="00DA6004">
            <w:pPr>
              <w:pStyle w:val="Bulletlevel1"/>
            </w:pPr>
            <w:r w:rsidRPr="00900CD1">
              <w:t>Implemented as proposed</w:t>
            </w:r>
          </w:p>
        </w:tc>
      </w:tr>
      <w:tr w:rsidR="00900CD1" w:rsidRPr="00900CD1" w14:paraId="6EE19D72" w14:textId="77777777">
        <w:trPr>
          <w:cnfStyle w:val="000000100000" w:firstRow="0" w:lastRow="0" w:firstColumn="0" w:lastColumn="0" w:oddVBand="0" w:evenVBand="0" w:oddHBand="1" w:evenHBand="0" w:firstRowFirstColumn="0" w:firstRowLastColumn="0" w:lastRowFirstColumn="0" w:lastRowLastColumn="0"/>
        </w:trPr>
        <w:tc>
          <w:tcPr>
            <w:tcW w:w="9060" w:type="dxa"/>
            <w:gridSpan w:val="2"/>
          </w:tcPr>
          <w:p w14:paraId="5116B319" w14:textId="42D7E829" w:rsidR="00900CD1" w:rsidRPr="00DA6004" w:rsidRDefault="00900CD1" w:rsidP="00DA6004">
            <w:pPr>
              <w:pStyle w:val="ListBullet"/>
              <w:numPr>
                <w:ilvl w:val="0"/>
                <w:numId w:val="0"/>
              </w:numPr>
              <w:spacing w:after="0"/>
              <w:ind w:left="295"/>
              <w:rPr>
                <w:sz w:val="22"/>
                <w:szCs w:val="22"/>
              </w:rPr>
            </w:pPr>
            <w:r w:rsidRPr="00DA6004">
              <w:rPr>
                <w:b/>
                <w:bCs/>
                <w:sz w:val="22"/>
                <w:szCs w:val="22"/>
              </w:rPr>
              <w:t>Milestones for management of satellite coordination</w:t>
            </w:r>
          </w:p>
        </w:tc>
      </w:tr>
      <w:tr w:rsidR="002600F2" w:rsidRPr="00900CD1" w14:paraId="41B9E89C" w14:textId="77777777" w:rsidTr="00094305">
        <w:trPr>
          <w:cnfStyle w:val="000000010000" w:firstRow="0" w:lastRow="0" w:firstColumn="0" w:lastColumn="0" w:oddVBand="0" w:evenVBand="0" w:oddHBand="0" w:evenHBand="1" w:firstRowFirstColumn="0" w:firstRowLastColumn="0" w:lastRowFirstColumn="0" w:lastRowLastColumn="0"/>
        </w:trPr>
        <w:tc>
          <w:tcPr>
            <w:tcW w:w="5949" w:type="dxa"/>
          </w:tcPr>
          <w:p w14:paraId="71AF35A7" w14:textId="3894A2CC" w:rsidR="002600F2" w:rsidRPr="00900CD1" w:rsidRDefault="00E8207D" w:rsidP="00DA6004">
            <w:pPr>
              <w:pStyle w:val="Bulletlevel1"/>
            </w:pPr>
            <w:r w:rsidRPr="00900CD1">
              <w:t xml:space="preserve">Removal of requirement to reach </w:t>
            </w:r>
            <w:r w:rsidR="00844F2C" w:rsidRPr="00900CD1">
              <w:t>compulsory milestones towards completing satellite coordination</w:t>
            </w:r>
          </w:p>
        </w:tc>
        <w:tc>
          <w:tcPr>
            <w:tcW w:w="3111" w:type="dxa"/>
          </w:tcPr>
          <w:p w14:paraId="69AA34D6" w14:textId="5683B52C" w:rsidR="002600F2" w:rsidRPr="00900CD1" w:rsidRDefault="00844F2C" w:rsidP="00DA6004">
            <w:pPr>
              <w:pStyle w:val="Bulletlevel1"/>
            </w:pPr>
            <w:r w:rsidRPr="00900CD1">
              <w:t>Implemented as proposed</w:t>
            </w:r>
          </w:p>
        </w:tc>
      </w:tr>
      <w:tr w:rsidR="00900CD1" w:rsidRPr="00900CD1" w14:paraId="5DAC681D" w14:textId="77777777">
        <w:trPr>
          <w:cnfStyle w:val="000000100000" w:firstRow="0" w:lastRow="0" w:firstColumn="0" w:lastColumn="0" w:oddVBand="0" w:evenVBand="0" w:oddHBand="1" w:evenHBand="0" w:firstRowFirstColumn="0" w:firstRowLastColumn="0" w:lastRowFirstColumn="0" w:lastRowLastColumn="0"/>
        </w:trPr>
        <w:tc>
          <w:tcPr>
            <w:tcW w:w="9060" w:type="dxa"/>
            <w:gridSpan w:val="2"/>
          </w:tcPr>
          <w:p w14:paraId="0134B264" w14:textId="401B1DFE" w:rsidR="00900CD1" w:rsidRPr="00DA6004" w:rsidRDefault="00900CD1" w:rsidP="00DA6004">
            <w:pPr>
              <w:pStyle w:val="ListBullet"/>
              <w:numPr>
                <w:ilvl w:val="0"/>
                <w:numId w:val="0"/>
              </w:numPr>
              <w:spacing w:after="0"/>
              <w:ind w:left="295"/>
              <w:rPr>
                <w:sz w:val="22"/>
                <w:szCs w:val="22"/>
              </w:rPr>
            </w:pPr>
            <w:r w:rsidRPr="00DA6004">
              <w:rPr>
                <w:b/>
                <w:bCs/>
                <w:sz w:val="22"/>
                <w:szCs w:val="22"/>
              </w:rPr>
              <w:t>Participation in ITU satellite coordination process</w:t>
            </w:r>
          </w:p>
        </w:tc>
      </w:tr>
      <w:tr w:rsidR="00C4466F" w:rsidRPr="00900CD1" w14:paraId="19F7DC58" w14:textId="77777777" w:rsidTr="00094305">
        <w:trPr>
          <w:cnfStyle w:val="000000010000" w:firstRow="0" w:lastRow="0" w:firstColumn="0" w:lastColumn="0" w:oddVBand="0" w:evenVBand="0" w:oddHBand="0" w:evenHBand="1" w:firstRowFirstColumn="0" w:firstRowLastColumn="0" w:lastRowFirstColumn="0" w:lastRowLastColumn="0"/>
        </w:trPr>
        <w:tc>
          <w:tcPr>
            <w:tcW w:w="5949" w:type="dxa"/>
          </w:tcPr>
          <w:p w14:paraId="5E156085" w14:textId="40145B50" w:rsidR="00C4466F" w:rsidRPr="00900CD1" w:rsidRDefault="00D949B4" w:rsidP="00DA6004">
            <w:pPr>
              <w:pStyle w:val="Bulletlevel1"/>
            </w:pPr>
            <w:r w:rsidRPr="00900CD1">
              <w:t>P</w:t>
            </w:r>
            <w:r w:rsidR="00B862F8" w:rsidRPr="00900CD1">
              <w:t xml:space="preserve">roviding written comments on </w:t>
            </w:r>
            <w:r w:rsidR="0023319D" w:rsidRPr="00900CD1">
              <w:t xml:space="preserve">foreign </w:t>
            </w:r>
            <w:r w:rsidR="00B862F8" w:rsidRPr="00900CD1">
              <w:t xml:space="preserve">satellite filings in bands not subject to coordination procedures under </w:t>
            </w:r>
            <w:r w:rsidR="00CA42F3" w:rsidRPr="00900CD1">
              <w:t xml:space="preserve">the </w:t>
            </w:r>
            <w:r w:rsidR="00B862F8" w:rsidRPr="00900CD1">
              <w:t>ITU R</w:t>
            </w:r>
            <w:r w:rsidR="00CA42F3" w:rsidRPr="00900CD1">
              <w:t xml:space="preserve">adio </w:t>
            </w:r>
            <w:r w:rsidR="00B862F8" w:rsidRPr="00900CD1">
              <w:t>R</w:t>
            </w:r>
            <w:r w:rsidR="00CA42F3" w:rsidRPr="00900CD1">
              <w:t>egulations</w:t>
            </w:r>
            <w:r w:rsidR="00B862F8" w:rsidRPr="00900CD1">
              <w:t xml:space="preserve"> Section II of Article 9 will be optiona</w:t>
            </w:r>
            <w:r w:rsidR="002C7B1C" w:rsidRPr="00900CD1">
              <w:t>l.</w:t>
            </w:r>
          </w:p>
        </w:tc>
        <w:tc>
          <w:tcPr>
            <w:tcW w:w="3111" w:type="dxa"/>
          </w:tcPr>
          <w:p w14:paraId="7524A5C1" w14:textId="58FFC54E" w:rsidR="00C4466F" w:rsidRPr="00900CD1" w:rsidRDefault="0086742F" w:rsidP="00DA6004">
            <w:pPr>
              <w:pStyle w:val="Bulletlevel1"/>
            </w:pPr>
            <w:r w:rsidRPr="00900CD1">
              <w:t>Implemented as proposed</w:t>
            </w:r>
          </w:p>
        </w:tc>
      </w:tr>
      <w:tr w:rsidR="00900CD1" w:rsidRPr="00900CD1" w14:paraId="3E08CB07" w14:textId="77777777">
        <w:trPr>
          <w:cnfStyle w:val="000000100000" w:firstRow="0" w:lastRow="0" w:firstColumn="0" w:lastColumn="0" w:oddVBand="0" w:evenVBand="0" w:oddHBand="1" w:evenHBand="0" w:firstRowFirstColumn="0" w:firstRowLastColumn="0" w:lastRowFirstColumn="0" w:lastRowLastColumn="0"/>
        </w:trPr>
        <w:tc>
          <w:tcPr>
            <w:tcW w:w="9060" w:type="dxa"/>
            <w:gridSpan w:val="2"/>
          </w:tcPr>
          <w:p w14:paraId="7FA37D3F" w14:textId="5D37F092" w:rsidR="00900CD1" w:rsidRPr="00DA6004" w:rsidRDefault="00900CD1" w:rsidP="00DA6004">
            <w:pPr>
              <w:pStyle w:val="ListBullet"/>
              <w:numPr>
                <w:ilvl w:val="0"/>
                <w:numId w:val="0"/>
              </w:numPr>
              <w:spacing w:after="0"/>
              <w:ind w:left="295"/>
              <w:rPr>
                <w:sz w:val="22"/>
                <w:szCs w:val="22"/>
              </w:rPr>
            </w:pPr>
            <w:r w:rsidRPr="00DA6004">
              <w:rPr>
                <w:b/>
                <w:bCs/>
                <w:sz w:val="22"/>
                <w:szCs w:val="22"/>
              </w:rPr>
              <w:t>Consideration of changes in ownership</w:t>
            </w:r>
          </w:p>
        </w:tc>
      </w:tr>
      <w:tr w:rsidR="005360B3" w:rsidRPr="00900CD1" w14:paraId="573BD0C9" w14:textId="77777777" w:rsidTr="00094305">
        <w:trPr>
          <w:cnfStyle w:val="000000010000" w:firstRow="0" w:lastRow="0" w:firstColumn="0" w:lastColumn="0" w:oddVBand="0" w:evenVBand="0" w:oddHBand="0" w:evenHBand="1" w:firstRowFirstColumn="0" w:firstRowLastColumn="0" w:lastRowFirstColumn="0" w:lastRowLastColumn="0"/>
        </w:trPr>
        <w:tc>
          <w:tcPr>
            <w:tcW w:w="5949" w:type="dxa"/>
          </w:tcPr>
          <w:p w14:paraId="3376457D" w14:textId="1E06B5C8" w:rsidR="005360B3" w:rsidRPr="00900CD1" w:rsidRDefault="00C5554D" w:rsidP="00DA6004">
            <w:pPr>
              <w:pStyle w:val="Bulletlevel1"/>
            </w:pPr>
            <w:r w:rsidRPr="00900CD1">
              <w:t>The ACMA to assess whether it is in Australia’s interest to support the change in right of access to the filing</w:t>
            </w:r>
            <w:r w:rsidR="00F53050" w:rsidRPr="00900CD1">
              <w:t xml:space="preserve"> when the business is sold or transferred to another entity</w:t>
            </w:r>
          </w:p>
        </w:tc>
        <w:tc>
          <w:tcPr>
            <w:tcW w:w="3111" w:type="dxa"/>
          </w:tcPr>
          <w:p w14:paraId="5B549743" w14:textId="759FFE9F" w:rsidR="005360B3" w:rsidRPr="00900CD1" w:rsidRDefault="00CD56F2" w:rsidP="00DA6004">
            <w:pPr>
              <w:pStyle w:val="Bulletlevel1"/>
            </w:pPr>
            <w:r w:rsidRPr="00900CD1">
              <w:rPr>
                <w:color w:val="000000" w:themeColor="text1"/>
              </w:rPr>
              <w:t xml:space="preserve">Implemented with clarification that </w:t>
            </w:r>
            <w:r w:rsidR="00C915F1" w:rsidRPr="00900CD1">
              <w:t>unless there is a significant detrimental change to the Australian benefit</w:t>
            </w:r>
            <w:r w:rsidR="00C915F1" w:rsidRPr="00900CD1">
              <w:rPr>
                <w:color w:val="000000" w:themeColor="text1"/>
              </w:rPr>
              <w:t xml:space="preserve"> it is </w:t>
            </w:r>
            <w:r w:rsidR="00C915F1" w:rsidRPr="00900CD1">
              <w:t xml:space="preserve">likely that </w:t>
            </w:r>
            <w:r w:rsidR="004026CA" w:rsidRPr="00900CD1">
              <w:t>the ACMA</w:t>
            </w:r>
            <w:r w:rsidR="00C915F1" w:rsidRPr="00900CD1">
              <w:t xml:space="preserve"> would continue to support routine filing activities</w:t>
            </w:r>
            <w:r w:rsidR="00D45B65" w:rsidRPr="00900CD1">
              <w:t xml:space="preserve"> (see </w:t>
            </w:r>
            <w:r w:rsidR="00B2779C" w:rsidRPr="00900CD1">
              <w:t>s</w:t>
            </w:r>
            <w:r w:rsidR="00D45B65" w:rsidRPr="00900CD1">
              <w:t>ection</w:t>
            </w:r>
            <w:r w:rsidR="005B22C3" w:rsidRPr="00900CD1">
              <w:t xml:space="preserve"> 4.5)</w:t>
            </w:r>
            <w:r w:rsidR="003F3243" w:rsidRPr="00900CD1">
              <w:t>.</w:t>
            </w:r>
          </w:p>
        </w:tc>
      </w:tr>
      <w:tr w:rsidR="00900CD1" w:rsidRPr="00900CD1" w14:paraId="7812EF5C" w14:textId="77777777">
        <w:trPr>
          <w:cnfStyle w:val="000000100000" w:firstRow="0" w:lastRow="0" w:firstColumn="0" w:lastColumn="0" w:oddVBand="0" w:evenVBand="0" w:oddHBand="1" w:evenHBand="0" w:firstRowFirstColumn="0" w:firstRowLastColumn="0" w:lastRowFirstColumn="0" w:lastRowLastColumn="0"/>
        </w:trPr>
        <w:tc>
          <w:tcPr>
            <w:tcW w:w="9060" w:type="dxa"/>
            <w:gridSpan w:val="2"/>
          </w:tcPr>
          <w:p w14:paraId="34FD64DB" w14:textId="19A14855" w:rsidR="00900CD1" w:rsidRPr="00DA6004" w:rsidRDefault="00900CD1" w:rsidP="00DA6004">
            <w:pPr>
              <w:pStyle w:val="ListBullet"/>
              <w:keepNext/>
              <w:keepLines/>
              <w:numPr>
                <w:ilvl w:val="0"/>
                <w:numId w:val="0"/>
              </w:numPr>
              <w:spacing w:after="0"/>
              <w:ind w:left="295"/>
              <w:rPr>
                <w:color w:val="000000" w:themeColor="text1"/>
                <w:sz w:val="22"/>
                <w:szCs w:val="22"/>
              </w:rPr>
            </w:pPr>
            <w:r w:rsidRPr="00DA6004">
              <w:rPr>
                <w:b/>
                <w:bCs/>
                <w:sz w:val="22"/>
                <w:szCs w:val="22"/>
              </w:rPr>
              <w:lastRenderedPageBreak/>
              <w:t>Filing conditions</w:t>
            </w:r>
          </w:p>
        </w:tc>
      </w:tr>
      <w:tr w:rsidR="008F4D35" w:rsidRPr="00900CD1" w14:paraId="7F200BEE" w14:textId="77777777" w:rsidTr="00094305">
        <w:trPr>
          <w:cnfStyle w:val="000000010000" w:firstRow="0" w:lastRow="0" w:firstColumn="0" w:lastColumn="0" w:oddVBand="0" w:evenVBand="0" w:oddHBand="0" w:evenHBand="1" w:firstRowFirstColumn="0" w:firstRowLastColumn="0" w:lastRowFirstColumn="0" w:lastRowLastColumn="0"/>
        </w:trPr>
        <w:tc>
          <w:tcPr>
            <w:tcW w:w="5949" w:type="dxa"/>
          </w:tcPr>
          <w:p w14:paraId="6F0F9CCA" w14:textId="05BA2E5D" w:rsidR="008F4D35" w:rsidRPr="00900CD1" w:rsidRDefault="000133C6" w:rsidP="00DA6004">
            <w:pPr>
              <w:pStyle w:val="Bulletlevel1"/>
              <w:keepNext/>
              <w:keepLines/>
            </w:pPr>
            <w:r w:rsidRPr="00900CD1">
              <w:t xml:space="preserve">Inclusion of typical </w:t>
            </w:r>
            <w:r w:rsidR="00571BD0" w:rsidRPr="00900CD1">
              <w:t>conditions</w:t>
            </w:r>
            <w:r w:rsidR="00DB2A68" w:rsidRPr="00900CD1">
              <w:t xml:space="preserve"> in the filing procedure</w:t>
            </w:r>
            <w:r w:rsidR="00097F6E" w:rsidRPr="00900CD1">
              <w:t xml:space="preserve"> that </w:t>
            </w:r>
            <w:r w:rsidR="00760CA5" w:rsidRPr="00900CD1">
              <w:t xml:space="preserve">an </w:t>
            </w:r>
            <w:r w:rsidR="00097F6E" w:rsidRPr="00900CD1">
              <w:t>applicant</w:t>
            </w:r>
            <w:r w:rsidR="0077417B" w:rsidRPr="00900CD1">
              <w:t xml:space="preserve"> need</w:t>
            </w:r>
            <w:r w:rsidR="00760CA5" w:rsidRPr="00900CD1">
              <w:t>s</w:t>
            </w:r>
            <w:r w:rsidR="0077417B" w:rsidRPr="00900CD1">
              <w:t xml:space="preserve"> to</w:t>
            </w:r>
            <w:r w:rsidR="00097F6E" w:rsidRPr="00900CD1">
              <w:t xml:space="preserve"> agree and accept</w:t>
            </w:r>
            <w:r w:rsidR="0077417B" w:rsidRPr="00900CD1">
              <w:t>.</w:t>
            </w:r>
            <w:r w:rsidR="007D133B" w:rsidRPr="00900CD1">
              <w:t xml:space="preserve"> The condition</w:t>
            </w:r>
            <w:r w:rsidR="00591118" w:rsidRPr="00900CD1">
              <w:t>s</w:t>
            </w:r>
            <w:r w:rsidR="007D133B" w:rsidRPr="00900CD1">
              <w:t xml:space="preserve"> include</w:t>
            </w:r>
            <w:r w:rsidR="00591118" w:rsidRPr="00900CD1">
              <w:t xml:space="preserve"> adherence to a set of ongoing obligations that apply to all satellite operators</w:t>
            </w:r>
          </w:p>
        </w:tc>
        <w:tc>
          <w:tcPr>
            <w:tcW w:w="3111" w:type="dxa"/>
          </w:tcPr>
          <w:p w14:paraId="44FED437" w14:textId="43860D89" w:rsidR="008F4D35" w:rsidRPr="00900CD1" w:rsidRDefault="0077417B" w:rsidP="00DA6004">
            <w:pPr>
              <w:pStyle w:val="Bulletlevel1"/>
              <w:keepNext/>
              <w:keepLines/>
              <w:rPr>
                <w:color w:val="000000" w:themeColor="text1"/>
              </w:rPr>
            </w:pPr>
            <w:r w:rsidRPr="00900CD1">
              <w:rPr>
                <w:color w:val="000000" w:themeColor="text1"/>
              </w:rPr>
              <w:t xml:space="preserve">Implemented </w:t>
            </w:r>
            <w:r w:rsidR="00932B9D" w:rsidRPr="00900CD1">
              <w:rPr>
                <w:color w:val="000000" w:themeColor="text1"/>
              </w:rPr>
              <w:t xml:space="preserve">as proposed </w:t>
            </w:r>
            <w:r w:rsidRPr="00900CD1">
              <w:rPr>
                <w:color w:val="000000" w:themeColor="text1"/>
              </w:rPr>
              <w:t xml:space="preserve">with exception of condition </w:t>
            </w:r>
            <w:r w:rsidR="009B06EA" w:rsidRPr="00900CD1">
              <w:rPr>
                <w:color w:val="000000" w:themeColor="text1"/>
              </w:rPr>
              <w:t xml:space="preserve">on sharing </w:t>
            </w:r>
            <w:r w:rsidR="002E25D9" w:rsidRPr="00900CD1">
              <w:rPr>
                <w:color w:val="000000" w:themeColor="text1"/>
              </w:rPr>
              <w:t xml:space="preserve">of </w:t>
            </w:r>
            <w:r w:rsidR="009B06EA" w:rsidRPr="00900CD1">
              <w:rPr>
                <w:color w:val="000000" w:themeColor="text1"/>
              </w:rPr>
              <w:t>confidential information</w:t>
            </w:r>
            <w:r w:rsidR="000E1588" w:rsidRPr="00900CD1">
              <w:rPr>
                <w:color w:val="000000" w:themeColor="text1"/>
              </w:rPr>
              <w:t xml:space="preserve"> </w:t>
            </w:r>
            <w:r w:rsidR="00F84EDD" w:rsidRPr="00900CD1">
              <w:rPr>
                <w:color w:val="000000" w:themeColor="text1"/>
              </w:rPr>
              <w:t xml:space="preserve">which has been removed </w:t>
            </w:r>
            <w:r w:rsidR="00412EB9" w:rsidRPr="00900CD1">
              <w:rPr>
                <w:color w:val="000000" w:themeColor="text1"/>
              </w:rPr>
              <w:t>f</w:t>
            </w:r>
            <w:r w:rsidR="00D95001" w:rsidRPr="00900CD1">
              <w:rPr>
                <w:color w:val="000000" w:themeColor="text1"/>
              </w:rPr>
              <w:t>rom the list</w:t>
            </w:r>
            <w:r w:rsidR="00412EB9" w:rsidRPr="00900CD1">
              <w:rPr>
                <w:color w:val="000000" w:themeColor="text1"/>
              </w:rPr>
              <w:t xml:space="preserve"> of ongoing obligations</w:t>
            </w:r>
            <w:r w:rsidR="00D95001" w:rsidRPr="00900CD1">
              <w:rPr>
                <w:color w:val="000000" w:themeColor="text1"/>
              </w:rPr>
              <w:t xml:space="preserve"> </w:t>
            </w:r>
            <w:proofErr w:type="gramStart"/>
            <w:r w:rsidR="00D95001" w:rsidRPr="00900CD1">
              <w:rPr>
                <w:color w:val="000000" w:themeColor="text1"/>
              </w:rPr>
              <w:t>as a consequence of</w:t>
            </w:r>
            <w:proofErr w:type="gramEnd"/>
            <w:r w:rsidR="00D95001" w:rsidRPr="00900CD1">
              <w:rPr>
                <w:color w:val="000000" w:themeColor="text1"/>
              </w:rPr>
              <w:t xml:space="preserve"> changes to </w:t>
            </w:r>
            <w:r w:rsidR="00D95001" w:rsidRPr="00900CD1">
              <w:t>Australian jurisdiction requirements</w:t>
            </w:r>
            <w:r w:rsidR="00412EB9" w:rsidRPr="00900CD1">
              <w:rPr>
                <w:color w:val="000000" w:themeColor="text1"/>
              </w:rPr>
              <w:t xml:space="preserve"> </w:t>
            </w:r>
            <w:r w:rsidR="000E1588" w:rsidRPr="00900CD1">
              <w:rPr>
                <w:color w:val="000000" w:themeColor="text1"/>
              </w:rPr>
              <w:t xml:space="preserve">(see </w:t>
            </w:r>
            <w:r w:rsidR="00B2779C" w:rsidRPr="00900CD1">
              <w:rPr>
                <w:color w:val="000000" w:themeColor="text1"/>
              </w:rPr>
              <w:t>s</w:t>
            </w:r>
            <w:r w:rsidR="000E1588" w:rsidRPr="00900CD1">
              <w:rPr>
                <w:color w:val="000000" w:themeColor="text1"/>
              </w:rPr>
              <w:t>ection</w:t>
            </w:r>
            <w:r w:rsidR="009B06EA" w:rsidRPr="00900CD1">
              <w:rPr>
                <w:color w:val="000000" w:themeColor="text1"/>
              </w:rPr>
              <w:t xml:space="preserve"> </w:t>
            </w:r>
            <w:r w:rsidR="00CE6B77" w:rsidRPr="00900CD1">
              <w:rPr>
                <w:color w:val="000000" w:themeColor="text1"/>
              </w:rPr>
              <w:t>4.4)</w:t>
            </w:r>
          </w:p>
        </w:tc>
      </w:tr>
      <w:tr w:rsidR="00900CD1" w:rsidRPr="00900CD1" w14:paraId="0C6E6C23" w14:textId="77777777">
        <w:trPr>
          <w:cnfStyle w:val="000000100000" w:firstRow="0" w:lastRow="0" w:firstColumn="0" w:lastColumn="0" w:oddVBand="0" w:evenVBand="0" w:oddHBand="1" w:evenHBand="0" w:firstRowFirstColumn="0" w:firstRowLastColumn="0" w:lastRowFirstColumn="0" w:lastRowLastColumn="0"/>
        </w:trPr>
        <w:tc>
          <w:tcPr>
            <w:tcW w:w="9060" w:type="dxa"/>
            <w:gridSpan w:val="2"/>
          </w:tcPr>
          <w:p w14:paraId="188DA137" w14:textId="6EF16CB6" w:rsidR="00900CD1" w:rsidRPr="00DA6004" w:rsidRDefault="00900CD1" w:rsidP="00DA6004">
            <w:pPr>
              <w:pStyle w:val="ListBullet"/>
              <w:keepNext/>
              <w:keepLines/>
              <w:numPr>
                <w:ilvl w:val="0"/>
                <w:numId w:val="0"/>
              </w:numPr>
              <w:spacing w:after="0"/>
              <w:ind w:left="295"/>
              <w:rPr>
                <w:color w:val="000000" w:themeColor="text1"/>
                <w:sz w:val="22"/>
                <w:szCs w:val="22"/>
              </w:rPr>
            </w:pPr>
            <w:r w:rsidRPr="00DA6004">
              <w:rPr>
                <w:b/>
                <w:bCs/>
                <w:sz w:val="22"/>
                <w:szCs w:val="22"/>
              </w:rPr>
              <w:t>Procedures for approved applicants</w:t>
            </w:r>
          </w:p>
        </w:tc>
      </w:tr>
      <w:tr w:rsidR="00541C9F" w:rsidRPr="00900CD1" w14:paraId="04B0D3DE" w14:textId="77777777" w:rsidTr="00094305">
        <w:trPr>
          <w:cnfStyle w:val="000000010000" w:firstRow="0" w:lastRow="0" w:firstColumn="0" w:lastColumn="0" w:oddVBand="0" w:evenVBand="0" w:oddHBand="0" w:evenHBand="1" w:firstRowFirstColumn="0" w:firstRowLastColumn="0" w:lastRowFirstColumn="0" w:lastRowLastColumn="0"/>
        </w:trPr>
        <w:tc>
          <w:tcPr>
            <w:tcW w:w="5949" w:type="dxa"/>
          </w:tcPr>
          <w:p w14:paraId="41D83784" w14:textId="30CB7189" w:rsidR="00135C57" w:rsidRPr="00900CD1" w:rsidRDefault="00135C57" w:rsidP="00DA6004">
            <w:pPr>
              <w:pStyle w:val="Bulletlevel1"/>
            </w:pPr>
            <w:r w:rsidRPr="00900CD1">
              <w:t xml:space="preserve">Existing schedule of milestones for ensuring that ITU obligations are met to be referred to as guidance on best practice rather than a mandatory requirement. </w:t>
            </w:r>
          </w:p>
          <w:p w14:paraId="1ED6936E" w14:textId="77777777" w:rsidR="00135C57" w:rsidRPr="00900CD1" w:rsidRDefault="00135C57" w:rsidP="00DA6004">
            <w:pPr>
              <w:pStyle w:val="Bulletlevel1"/>
            </w:pPr>
            <w:r w:rsidRPr="00900CD1">
              <w:t xml:space="preserve">Additional flexibility provided to short-duration missions and filings in bands not subject to coordination </w:t>
            </w:r>
            <w:proofErr w:type="gramStart"/>
            <w:r w:rsidRPr="00900CD1">
              <w:t>with regard to</w:t>
            </w:r>
            <w:proofErr w:type="gramEnd"/>
            <w:r w:rsidRPr="00900CD1">
              <w:t xml:space="preserve"> the requirement for participation in the ITU satellite coordination process (International Frequency Information Circular).</w:t>
            </w:r>
          </w:p>
          <w:p w14:paraId="55CEC8AE" w14:textId="1EF2072B" w:rsidR="00541C9F" w:rsidRPr="00900CD1" w:rsidRDefault="00135C57" w:rsidP="00DA6004">
            <w:pPr>
              <w:pStyle w:val="Bulletlevel1"/>
            </w:pPr>
            <w:r w:rsidRPr="00900CD1">
              <w:t xml:space="preserve">Inclusion of a statement that the ACMA’s ongoing support for a satellite operation is conditional on there being a substantial benefit to Australia. </w:t>
            </w:r>
            <w:r w:rsidR="0098161A" w:rsidRPr="00900CD1">
              <w:t>.</w:t>
            </w:r>
          </w:p>
        </w:tc>
        <w:tc>
          <w:tcPr>
            <w:tcW w:w="3111" w:type="dxa"/>
          </w:tcPr>
          <w:p w14:paraId="78F5B1BF" w14:textId="29F7199C" w:rsidR="00541C9F" w:rsidRPr="00900CD1" w:rsidRDefault="00A25800" w:rsidP="00DA6004">
            <w:pPr>
              <w:pStyle w:val="Bulletlevel1"/>
              <w:rPr>
                <w:color w:val="000000" w:themeColor="text1"/>
              </w:rPr>
            </w:pPr>
            <w:r w:rsidRPr="00900CD1">
              <w:rPr>
                <w:color w:val="000000" w:themeColor="text1"/>
              </w:rPr>
              <w:t>Implemented as proposed</w:t>
            </w:r>
          </w:p>
        </w:tc>
      </w:tr>
    </w:tbl>
    <w:p w14:paraId="085F370B" w14:textId="05889F6C" w:rsidR="00C93068" w:rsidRDefault="0049548B" w:rsidP="007C11F9">
      <w:pPr>
        <w:pStyle w:val="Heading1"/>
      </w:pPr>
      <w:bookmarkStart w:id="20" w:name="_Toc198288206"/>
      <w:r>
        <w:lastRenderedPageBreak/>
        <w:t>Response to issues</w:t>
      </w:r>
      <w:r w:rsidR="00276DC5">
        <w:t xml:space="preserve"> raised</w:t>
      </w:r>
      <w:bookmarkEnd w:id="20"/>
      <w:r w:rsidR="00E568B4">
        <w:t xml:space="preserve"> </w:t>
      </w:r>
    </w:p>
    <w:p w14:paraId="3782DB97" w14:textId="77777777" w:rsidR="00212105" w:rsidRDefault="00CC06DB" w:rsidP="007C11F9">
      <w:pPr>
        <w:pStyle w:val="Heading2"/>
      </w:pPr>
      <w:bookmarkStart w:id="21" w:name="_Toc198288207"/>
      <w:r>
        <w:t>Australian benefit requirement</w:t>
      </w:r>
      <w:bookmarkEnd w:id="21"/>
      <w:r>
        <w:t xml:space="preserve"> </w:t>
      </w:r>
    </w:p>
    <w:p w14:paraId="3E6C59CB" w14:textId="5E0D9AEE" w:rsidR="006F7FAE" w:rsidRPr="0093005D" w:rsidRDefault="00637136" w:rsidP="00B96B39">
      <w:pPr>
        <w:pStyle w:val="Heading4"/>
      </w:pPr>
      <w:r>
        <w:t>Proposed change</w:t>
      </w:r>
      <w:r w:rsidR="00F133EC">
        <w:t>s</w:t>
      </w:r>
      <w:r>
        <w:t xml:space="preserve"> </w:t>
      </w:r>
    </w:p>
    <w:p w14:paraId="1CC2D942" w14:textId="70A09D17" w:rsidR="00F769AA" w:rsidRDefault="002A632E" w:rsidP="00B96B39">
      <w:pPr>
        <w:pStyle w:val="Paragraphbeforelist"/>
      </w:pPr>
      <w:r w:rsidRPr="008A4432">
        <w:t>This criterion currently requires that a satellite system provide ‘substantive’ Australian benefit</w:t>
      </w:r>
      <w:r w:rsidR="005E3106">
        <w:t>. We</w:t>
      </w:r>
      <w:r w:rsidR="00F769AA">
        <w:t xml:space="preserve"> proposed</w:t>
      </w:r>
      <w:r w:rsidR="0033556F">
        <w:t>:</w:t>
      </w:r>
    </w:p>
    <w:p w14:paraId="470C1603" w14:textId="39388961" w:rsidR="00482B06" w:rsidRDefault="00721BFF" w:rsidP="008C733A">
      <w:pPr>
        <w:pStyle w:val="Bulletlevel1"/>
      </w:pPr>
      <w:r>
        <w:t>r</w:t>
      </w:r>
      <w:r w:rsidR="008A4432" w:rsidRPr="008A4432">
        <w:t>eplacing ‘substantive’ with ‘substantial’. That is</w:t>
      </w:r>
      <w:r w:rsidR="00CD6191">
        <w:t>,</w:t>
      </w:r>
      <w:r w:rsidR="008A4432" w:rsidRPr="008A4432">
        <w:t xml:space="preserve"> there needs to be a substantial Australian benefit for </w:t>
      </w:r>
      <w:r w:rsidR="0072377C">
        <w:t>the</w:t>
      </w:r>
      <w:r w:rsidR="005A41F1">
        <w:t xml:space="preserve"> </w:t>
      </w:r>
      <w:r w:rsidR="008A4432" w:rsidRPr="008A4432">
        <w:t>ACMA to agree to file, where substantial has its ordinary meaning (that is, of ample or considerable importance, size or worth).</w:t>
      </w:r>
      <w:r w:rsidR="003C7999">
        <w:t xml:space="preserve"> The proposed change was </w:t>
      </w:r>
      <w:r w:rsidR="003C7999" w:rsidRPr="000B76DF">
        <w:t>intended to clarify and better reflect our current assessment practice</w:t>
      </w:r>
    </w:p>
    <w:p w14:paraId="724462D6" w14:textId="6796496B" w:rsidR="00551ACC" w:rsidRDefault="00721BFF" w:rsidP="00B702F4">
      <w:pPr>
        <w:pStyle w:val="Bulletlevel1"/>
      </w:pPr>
      <w:r>
        <w:t>t</w:t>
      </w:r>
      <w:r w:rsidR="00551ACC">
        <w:t xml:space="preserve">hat </w:t>
      </w:r>
      <w:r w:rsidR="000B76DF" w:rsidRPr="000B76DF">
        <w:t xml:space="preserve">Australia must be included in the proposed service area of </w:t>
      </w:r>
      <w:r w:rsidR="00CC0322">
        <w:t>a prospective</w:t>
      </w:r>
      <w:r w:rsidR="00CC0322" w:rsidRPr="000B76DF">
        <w:t xml:space="preserve"> </w:t>
      </w:r>
      <w:r w:rsidR="000B76DF" w:rsidRPr="000B76DF">
        <w:t>satellite system</w:t>
      </w:r>
      <w:r w:rsidR="00551ACC">
        <w:t>.</w:t>
      </w:r>
      <w:r w:rsidR="0022008B">
        <w:t xml:space="preserve"> </w:t>
      </w:r>
      <w:r w:rsidR="00551ACC">
        <w:t xml:space="preserve">This </w:t>
      </w:r>
      <w:r w:rsidR="00F81F6E">
        <w:t xml:space="preserve">requirement </w:t>
      </w:r>
      <w:r w:rsidR="000B76DF" w:rsidRPr="000B76DF">
        <w:t xml:space="preserve">is currently only </w:t>
      </w:r>
      <w:r w:rsidR="004740FA">
        <w:t xml:space="preserve">considered </w:t>
      </w:r>
      <w:r w:rsidR="004740FA" w:rsidRPr="000B76DF">
        <w:t>in</w:t>
      </w:r>
      <w:r w:rsidR="000B76DF" w:rsidRPr="000B76DF">
        <w:t xml:space="preserve"> requirements for NGSO satellite </w:t>
      </w:r>
      <w:r w:rsidR="007D55BA" w:rsidRPr="000B76DF">
        <w:t>systems and</w:t>
      </w:r>
      <w:r w:rsidR="000B76DF" w:rsidRPr="000B76DF">
        <w:t xml:space="preserve"> inferred in requirements of </w:t>
      </w:r>
      <w:r w:rsidR="00385D98">
        <w:rPr>
          <w:color w:val="000000" w:themeColor="text1"/>
          <w:szCs w:val="22"/>
        </w:rPr>
        <w:t>Geostationary Satellite Orbit (GSO)</w:t>
      </w:r>
      <w:r w:rsidR="00263067">
        <w:rPr>
          <w:color w:val="000000" w:themeColor="text1"/>
          <w:szCs w:val="22"/>
        </w:rPr>
        <w:t xml:space="preserve"> </w:t>
      </w:r>
      <w:r w:rsidR="000B76DF" w:rsidRPr="000B76DF">
        <w:t xml:space="preserve">satellite </w:t>
      </w:r>
      <w:r w:rsidR="007D55BA" w:rsidRPr="000B76DF">
        <w:t>systems</w:t>
      </w:r>
      <w:r w:rsidR="000B76DF" w:rsidRPr="000B76DF">
        <w:t>.</w:t>
      </w:r>
      <w:r w:rsidR="000A24BF">
        <w:t xml:space="preserve"> </w:t>
      </w:r>
      <w:r w:rsidR="00F81F6E">
        <w:t xml:space="preserve">It is considered applicable for all satellite filing </w:t>
      </w:r>
      <w:r w:rsidR="00BF26E8">
        <w:t>requests</w:t>
      </w:r>
    </w:p>
    <w:p w14:paraId="240B0BCA" w14:textId="0B8B6B76" w:rsidR="006F7FAE" w:rsidRDefault="00721BFF" w:rsidP="00B702F4">
      <w:pPr>
        <w:pStyle w:val="Bulletlevel1last"/>
      </w:pPr>
      <w:r>
        <w:t>t</w:t>
      </w:r>
      <w:r w:rsidR="00BF26E8">
        <w:t xml:space="preserve">hat </w:t>
      </w:r>
      <w:r w:rsidR="0008216F">
        <w:t xml:space="preserve">for </w:t>
      </w:r>
      <w:r w:rsidR="00D64099">
        <w:t xml:space="preserve">previously </w:t>
      </w:r>
      <w:r w:rsidR="0008216F">
        <w:t>approved applicant</w:t>
      </w:r>
      <w:r w:rsidR="0096333D">
        <w:t>s</w:t>
      </w:r>
      <w:r w:rsidR="0008216F">
        <w:t xml:space="preserve"> </w:t>
      </w:r>
      <w:r w:rsidR="0091053F">
        <w:t xml:space="preserve">(those who </w:t>
      </w:r>
      <w:r w:rsidR="0069629C">
        <w:t>hold a previously approved filing)</w:t>
      </w:r>
      <w:r w:rsidR="0096333D">
        <w:t>,</w:t>
      </w:r>
      <w:r w:rsidR="0069629C">
        <w:t xml:space="preserve"> </w:t>
      </w:r>
      <w:r w:rsidR="0022008B">
        <w:t xml:space="preserve">we would </w:t>
      </w:r>
      <w:r w:rsidR="0096333D">
        <w:t xml:space="preserve">take </w:t>
      </w:r>
      <w:r w:rsidR="00885AFE">
        <w:t xml:space="preserve">past </w:t>
      </w:r>
      <w:r w:rsidR="00B67B11">
        <w:t>performance</w:t>
      </w:r>
      <w:r w:rsidR="0069629C">
        <w:t xml:space="preserve"> (</w:t>
      </w:r>
      <w:r w:rsidR="00B67B11">
        <w:t xml:space="preserve">in terms of meeting </w:t>
      </w:r>
      <w:r w:rsidR="00494564">
        <w:t>ongoing obligations as a</w:t>
      </w:r>
      <w:r w:rsidR="004740FA">
        <w:t>n Australian</w:t>
      </w:r>
      <w:r w:rsidR="00494564">
        <w:t xml:space="preserve"> satellite operator</w:t>
      </w:r>
      <w:r w:rsidR="004740FA">
        <w:t>)</w:t>
      </w:r>
      <w:r w:rsidR="003F45C2">
        <w:t xml:space="preserve"> into consideration when</w:t>
      </w:r>
      <w:r w:rsidR="00494564">
        <w:t xml:space="preserve"> assessing </w:t>
      </w:r>
      <w:r w:rsidR="00885AFE">
        <w:t xml:space="preserve">new </w:t>
      </w:r>
      <w:r w:rsidR="00494564">
        <w:t>satellite filing</w:t>
      </w:r>
      <w:r w:rsidR="00885AFE">
        <w:t xml:space="preserve"> </w:t>
      </w:r>
      <w:r w:rsidR="003F45C2">
        <w:t>r</w:t>
      </w:r>
      <w:r w:rsidR="00885AFE">
        <w:t>equest</w:t>
      </w:r>
      <w:r w:rsidR="005411A6">
        <w:t>.</w:t>
      </w:r>
    </w:p>
    <w:p w14:paraId="0ABD15FA" w14:textId="79F87BA0" w:rsidR="006F7FAE" w:rsidRPr="0093005D" w:rsidRDefault="006F7FAE" w:rsidP="00B96B39">
      <w:pPr>
        <w:pStyle w:val="Heading4"/>
      </w:pPr>
      <w:r w:rsidRPr="0093005D">
        <w:t>Responses</w:t>
      </w:r>
    </w:p>
    <w:p w14:paraId="0BDF6C88" w14:textId="4D66CF7D" w:rsidR="00C272DF" w:rsidRDefault="00C272DF" w:rsidP="00840951">
      <w:pPr>
        <w:pStyle w:val="Paragraphbeforelist"/>
      </w:pPr>
      <w:r>
        <w:t xml:space="preserve">The </w:t>
      </w:r>
      <w:r w:rsidR="00C24B01">
        <w:t xml:space="preserve">proposed </w:t>
      </w:r>
      <w:r>
        <w:t>change from substantive to substantial</w:t>
      </w:r>
      <w:r w:rsidR="00C24B01">
        <w:t xml:space="preserve"> benefit under </w:t>
      </w:r>
      <w:r w:rsidR="0072377C">
        <w:t xml:space="preserve">the </w:t>
      </w:r>
      <w:r w:rsidR="00C24B01">
        <w:t xml:space="preserve">Australian benefit criterion </w:t>
      </w:r>
      <w:r w:rsidR="00AD0051">
        <w:t xml:space="preserve">was </w:t>
      </w:r>
      <w:r>
        <w:t xml:space="preserve">opposed by </w:t>
      </w:r>
      <w:r w:rsidR="00FB7876">
        <w:t>several responde</w:t>
      </w:r>
      <w:r w:rsidR="00F6540D">
        <w:t>nts</w:t>
      </w:r>
      <w:r>
        <w:t xml:space="preserve">. Arguments submitted by these respondents included: </w:t>
      </w:r>
    </w:p>
    <w:p w14:paraId="155341E6" w14:textId="7EA63C52" w:rsidR="00C272DF" w:rsidRDefault="00C272DF" w:rsidP="008C733A">
      <w:pPr>
        <w:pStyle w:val="Bulletlevel1"/>
      </w:pPr>
      <w:r>
        <w:t xml:space="preserve">any benefit, however small, should be considered sufficient to satisfy this criterion </w:t>
      </w:r>
    </w:p>
    <w:p w14:paraId="3613D9A4" w14:textId="4A65074E" w:rsidR="00C272DF" w:rsidRDefault="00C272DF" w:rsidP="008C733A">
      <w:pPr>
        <w:pStyle w:val="Bulletlevel1"/>
      </w:pPr>
      <w:r>
        <w:t>subjective terms ‘substantive’ or ‘substantial’ should be abandoned, suggesting that coverage of Australian territory should be sufficient to satisfy this criterion</w:t>
      </w:r>
    </w:p>
    <w:p w14:paraId="32912E30" w14:textId="71886F61" w:rsidR="00C272DF" w:rsidRDefault="00C272DF" w:rsidP="008C733A">
      <w:pPr>
        <w:pStyle w:val="Bulletlevel1last"/>
      </w:pPr>
      <w:r>
        <w:t>increasing the benefit threshold to ‘substantial’ will drive investment away from Australia.</w:t>
      </w:r>
    </w:p>
    <w:p w14:paraId="78FE45CB" w14:textId="7C32C4E0" w:rsidR="00773A45" w:rsidRDefault="00F6540D" w:rsidP="00C272DF">
      <w:pPr>
        <w:pStyle w:val="Paragraph"/>
      </w:pPr>
      <w:r>
        <w:t>Other respondents</w:t>
      </w:r>
      <w:r w:rsidR="00C272DF">
        <w:t xml:space="preserve"> support</w:t>
      </w:r>
      <w:r w:rsidR="00AD0051">
        <w:t>ed</w:t>
      </w:r>
      <w:r w:rsidR="00C272DF">
        <w:t xml:space="preserve"> this proposal</w:t>
      </w:r>
      <w:r w:rsidR="00AD0051">
        <w:t>, suggesting</w:t>
      </w:r>
      <w:r w:rsidR="00890943">
        <w:t xml:space="preserve"> that</w:t>
      </w:r>
      <w:r w:rsidR="00C272DF">
        <w:t xml:space="preserve"> it will promote long-term socio-economic benefits to Australia. </w:t>
      </w:r>
    </w:p>
    <w:p w14:paraId="33B96CD7" w14:textId="7930895B" w:rsidR="0084064A" w:rsidRDefault="00773A45" w:rsidP="00C272DF">
      <w:pPr>
        <w:pStyle w:val="Paragraph"/>
      </w:pPr>
      <w:r>
        <w:t xml:space="preserve">One respondent </w:t>
      </w:r>
      <w:r w:rsidR="00716013">
        <w:t xml:space="preserve">advised </w:t>
      </w:r>
      <w:r w:rsidR="00C272DF">
        <w:t xml:space="preserve">that future missions </w:t>
      </w:r>
      <w:r w:rsidR="00824754">
        <w:t xml:space="preserve">by </w:t>
      </w:r>
      <w:r w:rsidR="00C272DF">
        <w:t>Australian satellite operators</w:t>
      </w:r>
      <w:r w:rsidR="00721BFF">
        <w:t>,</w:t>
      </w:r>
      <w:r w:rsidR="00C272DF">
        <w:t xml:space="preserve"> such as space mining</w:t>
      </w:r>
      <w:r w:rsidR="00721BFF">
        <w:t>,</w:t>
      </w:r>
      <w:r w:rsidR="00C272DF">
        <w:t xml:space="preserve"> will benefit Australia but will not include Australian territory in the service area. </w:t>
      </w:r>
      <w:r w:rsidR="00CD1CD4">
        <w:t xml:space="preserve">It </w:t>
      </w:r>
      <w:r w:rsidR="00C272DF">
        <w:t>caution</w:t>
      </w:r>
      <w:r w:rsidR="00716013">
        <w:t>ed</w:t>
      </w:r>
      <w:r w:rsidR="00C272DF">
        <w:t xml:space="preserve"> that these satellite services would be ineligible to file through Australia under this proposal.</w:t>
      </w:r>
    </w:p>
    <w:p w14:paraId="0B0ABB77" w14:textId="1492E29F" w:rsidR="00EE2E02" w:rsidRPr="001601D3" w:rsidRDefault="00EE2E02" w:rsidP="00B96B39">
      <w:pPr>
        <w:pStyle w:val="Heading4"/>
      </w:pPr>
      <w:r w:rsidRPr="001601D3">
        <w:t>ACMA response</w:t>
      </w:r>
    </w:p>
    <w:p w14:paraId="4A9D2D46" w14:textId="2ACA09E1" w:rsidR="00CD10A8" w:rsidRDefault="00CD10A8" w:rsidP="00840951">
      <w:pPr>
        <w:pStyle w:val="Paragraphbeforelist"/>
      </w:pPr>
      <w:r>
        <w:t xml:space="preserve">Our approach to filing is </w:t>
      </w:r>
      <w:r w:rsidR="00721BFF">
        <w:t xml:space="preserve">to </w:t>
      </w:r>
      <w:r>
        <w:t xml:space="preserve">only approve an application when there is a clear benefit to Australia. </w:t>
      </w:r>
      <w:r w:rsidR="003D2E02">
        <w:t>T</w:t>
      </w:r>
      <w:r>
        <w:t xml:space="preserve">here are 2 primary reasons </w:t>
      </w:r>
      <w:r w:rsidR="00716013">
        <w:t xml:space="preserve">for </w:t>
      </w:r>
      <w:r>
        <w:t>this approach:</w:t>
      </w:r>
    </w:p>
    <w:p w14:paraId="0ADEADF3" w14:textId="5240D5A2" w:rsidR="00CD10A8" w:rsidRDefault="00CD10A8" w:rsidP="00B96B39">
      <w:pPr>
        <w:pStyle w:val="Bulletlevel1"/>
      </w:pPr>
      <w:r>
        <w:t>to curtail submission of (i) speculative satellite filings that could later be used (traded) for commercial benefit, and (ii) applications from foreign satellite operators looking to use Australia as a filing country of convenience (due to Australia’s good governance and positive international standing in the ITU)</w:t>
      </w:r>
    </w:p>
    <w:p w14:paraId="1BC3FCC0" w14:textId="66DDCFDB" w:rsidR="00CD10A8" w:rsidRDefault="00CD10A8" w:rsidP="00DA2C22">
      <w:pPr>
        <w:pStyle w:val="Bulletlevel1last"/>
      </w:pPr>
      <w:r>
        <w:t xml:space="preserve">to avoid use of ACMA resources for the purpose of satellite filing where there is minimal or no Australian benefit. </w:t>
      </w:r>
    </w:p>
    <w:p w14:paraId="48C41170" w14:textId="3500C7F5" w:rsidR="00CD10A8" w:rsidRDefault="00CD10A8" w:rsidP="00CD10A8">
      <w:pPr>
        <w:pStyle w:val="Paragraph"/>
      </w:pPr>
      <w:r>
        <w:lastRenderedPageBreak/>
        <w:t xml:space="preserve">The draft </w:t>
      </w:r>
      <w:r w:rsidR="00CD1CD4">
        <w:t xml:space="preserve">filing </w:t>
      </w:r>
      <w:r>
        <w:t>procedures have been designed to formally codify and emphasise this approach</w:t>
      </w:r>
      <w:r w:rsidR="00C42F6D">
        <w:t xml:space="preserve"> </w:t>
      </w:r>
      <w:r>
        <w:t>to ensure that ACMA resources are only utilised for satellite filing activities where there is a clear benefit to Australia.</w:t>
      </w:r>
    </w:p>
    <w:p w14:paraId="24DDDEAA" w14:textId="5692E111" w:rsidR="00CD10A8" w:rsidRDefault="002324FF" w:rsidP="00CD10A8">
      <w:pPr>
        <w:pStyle w:val="Paragraph"/>
      </w:pPr>
      <w:r>
        <w:t xml:space="preserve">Respondents opposed to the change expressed the view </w:t>
      </w:r>
      <w:r w:rsidR="00CD10A8">
        <w:t xml:space="preserve">that investment in a satellite service delivers a benefit to the jurisdiction in which a satellite system is filed. These are separate matters: a filing </w:t>
      </w:r>
      <w:proofErr w:type="gramStart"/>
      <w:r w:rsidR="00CD10A8">
        <w:t>in itself is</w:t>
      </w:r>
      <w:proofErr w:type="gramEnd"/>
      <w:r w:rsidR="00CD10A8">
        <w:t xml:space="preserve"> not an investment in any country. Rather, it is an administrative process for a satellite system to gain international recognition of its orbital and spectrum resources. If Australia is in the service area of a proposed new satellite service, </w:t>
      </w:r>
      <w:r w:rsidR="00C43F4D">
        <w:t xml:space="preserve">we </w:t>
      </w:r>
      <w:r w:rsidR="00CD10A8">
        <w:t>will benefit from the service regardless of which administration processes the filing.</w:t>
      </w:r>
    </w:p>
    <w:p w14:paraId="28BCCA7E" w14:textId="607DB44A" w:rsidR="00CD10A8" w:rsidRDefault="00F74826" w:rsidP="002C69A8">
      <w:pPr>
        <w:pStyle w:val="Paragraph"/>
      </w:pPr>
      <w:r>
        <w:t>Our filing procedures are in</w:t>
      </w:r>
      <w:r w:rsidR="007B2436">
        <w:t xml:space="preserve">tended to cover </w:t>
      </w:r>
      <w:proofErr w:type="gramStart"/>
      <w:r w:rsidR="003E6C40">
        <w:t>the majority of</w:t>
      </w:r>
      <w:proofErr w:type="gramEnd"/>
      <w:r w:rsidR="003E6C40">
        <w:t xml:space="preserve"> filing scenarios, not all. As </w:t>
      </w:r>
      <w:r w:rsidR="006166F3">
        <w:t>noted in the introduction to the filing procedures</w:t>
      </w:r>
      <w:r w:rsidR="002A78F7">
        <w:t>,</w:t>
      </w:r>
      <w:r w:rsidR="006166F3">
        <w:t xml:space="preserve"> </w:t>
      </w:r>
      <w:r w:rsidR="0067433A">
        <w:t>w</w:t>
      </w:r>
      <w:r w:rsidR="006166F3" w:rsidRPr="006166F3">
        <w:t>e reserve the right to deviate from the procedures</w:t>
      </w:r>
      <w:r w:rsidR="0067433A">
        <w:t xml:space="preserve"> </w:t>
      </w:r>
      <w:r w:rsidR="006166F3" w:rsidRPr="006166F3">
        <w:t>if warranted by the circumstances of a particular application. Such matters will be treated on a case-by-case basis.</w:t>
      </w:r>
      <w:r w:rsidR="002C69A8">
        <w:t xml:space="preserve"> </w:t>
      </w:r>
      <w:r w:rsidR="00380D28">
        <w:t>So,</w:t>
      </w:r>
      <w:r w:rsidR="002C69A8">
        <w:t xml:space="preserve"> a filing for a f</w:t>
      </w:r>
      <w:r w:rsidR="00CD10A8">
        <w:t>uture space mining mission</w:t>
      </w:r>
      <w:r w:rsidR="005D7215">
        <w:t>, for example,</w:t>
      </w:r>
      <w:r w:rsidR="00CD10A8">
        <w:t xml:space="preserve"> </w:t>
      </w:r>
      <w:r w:rsidR="005D7215">
        <w:t>would</w:t>
      </w:r>
      <w:r w:rsidR="002C69A8">
        <w:t xml:space="preserve"> </w:t>
      </w:r>
      <w:r w:rsidR="00CD10A8">
        <w:t>be considered on its merits</w:t>
      </w:r>
      <w:r w:rsidR="00EC119B">
        <w:t>,</w:t>
      </w:r>
      <w:r w:rsidR="00CD10A8">
        <w:t xml:space="preserve"> </w:t>
      </w:r>
      <w:r w:rsidR="00445AE2">
        <w:t>e</w:t>
      </w:r>
      <w:r w:rsidR="00A71E74">
        <w:t>ven</w:t>
      </w:r>
      <w:r w:rsidR="00445AE2">
        <w:t xml:space="preserve"> </w:t>
      </w:r>
      <w:r w:rsidR="005D7215">
        <w:t xml:space="preserve">if </w:t>
      </w:r>
      <w:r w:rsidR="00CD10A8">
        <w:t xml:space="preserve">it falls outside the immediate scope of the </w:t>
      </w:r>
      <w:r w:rsidR="00BD42F7">
        <w:t xml:space="preserve">filing </w:t>
      </w:r>
      <w:r w:rsidR="00CD10A8">
        <w:t xml:space="preserve">procedures. </w:t>
      </w:r>
      <w:r w:rsidR="002C06E2">
        <w:t>S</w:t>
      </w:r>
      <w:r w:rsidR="00FE177A">
        <w:t xml:space="preserve">hould such a request be </w:t>
      </w:r>
      <w:r w:rsidR="00AF6B3D">
        <w:t xml:space="preserve">made </w:t>
      </w:r>
      <w:r w:rsidR="00FE177A">
        <w:t>in future</w:t>
      </w:r>
      <w:r w:rsidR="002C06E2">
        <w:t>,</w:t>
      </w:r>
      <w:r w:rsidR="00FE177A">
        <w:t xml:space="preserve"> </w:t>
      </w:r>
      <w:r w:rsidR="002C06E2">
        <w:t xml:space="preserve">there </w:t>
      </w:r>
      <w:r w:rsidR="00826547">
        <w:t>would</w:t>
      </w:r>
      <w:r w:rsidR="00445AE2">
        <w:t xml:space="preserve"> need to be </w:t>
      </w:r>
      <w:r w:rsidR="006A026D">
        <w:t xml:space="preserve">a </w:t>
      </w:r>
      <w:r w:rsidR="00826547">
        <w:t>compelling</w:t>
      </w:r>
      <w:r w:rsidR="00445AE2">
        <w:t xml:space="preserve"> case </w:t>
      </w:r>
      <w:r w:rsidR="00826547">
        <w:t xml:space="preserve">for </w:t>
      </w:r>
      <w:r w:rsidR="005D03EA">
        <w:t xml:space="preserve">us to approve </w:t>
      </w:r>
      <w:r w:rsidR="00826547">
        <w:t xml:space="preserve">the </w:t>
      </w:r>
      <w:r w:rsidR="005D03EA">
        <w:t>filing</w:t>
      </w:r>
      <w:r w:rsidR="006E5CD3">
        <w:t>,</w:t>
      </w:r>
      <w:r w:rsidR="00826547">
        <w:t xml:space="preserve"> and al</w:t>
      </w:r>
      <w:r w:rsidR="005D03EA">
        <w:t>l</w:t>
      </w:r>
      <w:r w:rsidR="00826547">
        <w:t xml:space="preserve"> </w:t>
      </w:r>
      <w:r w:rsidR="00CD10A8">
        <w:t xml:space="preserve">other aspects </w:t>
      </w:r>
      <w:r w:rsidR="00514832">
        <w:t xml:space="preserve">of proposed </w:t>
      </w:r>
      <w:r w:rsidR="00CD10A8">
        <w:t xml:space="preserve">operations would </w:t>
      </w:r>
      <w:r w:rsidR="006A026D">
        <w:t xml:space="preserve">need to </w:t>
      </w:r>
      <w:r w:rsidR="00CD10A8">
        <w:t>satisfy the Australian benefit criteria.</w:t>
      </w:r>
    </w:p>
    <w:p w14:paraId="58AD272B" w14:textId="48DBCB00" w:rsidR="0074096B" w:rsidRPr="00155486" w:rsidRDefault="00D93FBF" w:rsidP="00A40349">
      <w:pPr>
        <w:pStyle w:val="Paragraph"/>
      </w:pPr>
      <w:r w:rsidRPr="00155486">
        <w:t>Considering the above</w:t>
      </w:r>
      <w:r w:rsidR="00AF4906" w:rsidRPr="00155486">
        <w:t xml:space="preserve">, </w:t>
      </w:r>
      <w:r w:rsidR="00E412C2">
        <w:t>we will adopt the</w:t>
      </w:r>
      <w:r w:rsidR="00AF4906" w:rsidRPr="00155486">
        <w:t xml:space="preserve"> </w:t>
      </w:r>
      <w:r w:rsidR="00F8678D">
        <w:t xml:space="preserve">changes to the </w:t>
      </w:r>
      <w:r w:rsidR="00AF4906" w:rsidRPr="00155486">
        <w:t>Australian benefit criteria</w:t>
      </w:r>
      <w:r w:rsidR="00E412C2">
        <w:t xml:space="preserve"> as proposed</w:t>
      </w:r>
      <w:r w:rsidR="00AF4906" w:rsidRPr="00155486">
        <w:t>.</w:t>
      </w:r>
    </w:p>
    <w:p w14:paraId="333F8F18" w14:textId="598AA904" w:rsidR="00212105" w:rsidRDefault="00212105" w:rsidP="00212105">
      <w:pPr>
        <w:pStyle w:val="Heading2"/>
        <w:rPr>
          <w:color w:val="000000" w:themeColor="text1"/>
        </w:rPr>
      </w:pPr>
      <w:bookmarkStart w:id="22" w:name="_Toc198288208"/>
      <w:r w:rsidRPr="009B4E1D">
        <w:t>Financial viability requirements</w:t>
      </w:r>
      <w:bookmarkEnd w:id="22"/>
      <w:r w:rsidRPr="00FE6BDC">
        <w:rPr>
          <w:color w:val="000000" w:themeColor="text1"/>
        </w:rPr>
        <w:t xml:space="preserve"> </w:t>
      </w:r>
    </w:p>
    <w:p w14:paraId="709562E7" w14:textId="417107E6" w:rsidR="00AA2262" w:rsidRPr="00CE0625" w:rsidRDefault="00AA2262" w:rsidP="0079617C">
      <w:pPr>
        <w:pStyle w:val="Heading4"/>
      </w:pPr>
      <w:r>
        <w:t>Proposed change</w:t>
      </w:r>
    </w:p>
    <w:p w14:paraId="5A826530" w14:textId="1AED83A5" w:rsidR="00AF6B3D" w:rsidRPr="00AA2262" w:rsidRDefault="004856F2" w:rsidP="00AF6B3D">
      <w:pPr>
        <w:pStyle w:val="Paragraph"/>
      </w:pPr>
      <w:r w:rsidRPr="00AA2262">
        <w:t xml:space="preserve">The current </w:t>
      </w:r>
      <w:r w:rsidR="00E71588">
        <w:t xml:space="preserve">filing </w:t>
      </w:r>
      <w:r w:rsidRPr="00AA2262">
        <w:t xml:space="preserve">procedures required that </w:t>
      </w:r>
      <w:r w:rsidR="003F79FF">
        <w:t>a</w:t>
      </w:r>
      <w:r w:rsidRPr="00AA2262">
        <w:t xml:space="preserve">n applicant must demonstrate that it has the technical and financial credentials required for the coordination of the satellite system and design of the physical satellite. We proposed </w:t>
      </w:r>
      <w:r w:rsidR="00AF6B3D" w:rsidRPr="00AA2262">
        <w:t>revis</w:t>
      </w:r>
      <w:r w:rsidR="00AA2262" w:rsidRPr="00AA2262">
        <w:t>ing</w:t>
      </w:r>
      <w:r w:rsidR="00AF6B3D" w:rsidRPr="00AA2262">
        <w:t xml:space="preserve"> </w:t>
      </w:r>
      <w:r w:rsidR="00FE78EB">
        <w:t xml:space="preserve">the requirement </w:t>
      </w:r>
      <w:r w:rsidR="00AF6B3D" w:rsidRPr="00AA2262">
        <w:t>to make clear that having technical and financial credentials is an ongoing requirement.</w:t>
      </w:r>
      <w:r w:rsidR="00AF6B3D">
        <w:t xml:space="preserve"> </w:t>
      </w:r>
    </w:p>
    <w:p w14:paraId="45E9AE8C" w14:textId="3A604F21" w:rsidR="002040C6" w:rsidRPr="00CE0625" w:rsidRDefault="002040C6" w:rsidP="0079617C">
      <w:pPr>
        <w:pStyle w:val="Heading4"/>
      </w:pPr>
      <w:r w:rsidRPr="00CE0625">
        <w:t>Responses</w:t>
      </w:r>
    </w:p>
    <w:p w14:paraId="12083C34" w14:textId="2CF8515A" w:rsidR="00584EF7" w:rsidRDefault="00BE0F1B" w:rsidP="00584EF7">
      <w:pPr>
        <w:pStyle w:val="Paragraph"/>
      </w:pPr>
      <w:r>
        <w:t>Some respondents</w:t>
      </w:r>
      <w:r w:rsidR="00584EF7">
        <w:t xml:space="preserve"> argue</w:t>
      </w:r>
      <w:r w:rsidR="00721BFF">
        <w:t>d</w:t>
      </w:r>
      <w:r w:rsidR="00584EF7">
        <w:t xml:space="preserve"> the financial viability requirements in the draft </w:t>
      </w:r>
      <w:r w:rsidR="005E1FE2">
        <w:t xml:space="preserve">filing </w:t>
      </w:r>
      <w:r w:rsidR="00584EF7">
        <w:t>procedures act as a disincentive for satellite operators to file their satellite system through Australia. This includes the requirement to pay ACMA and ITU cost recovery fees upfront (section 2.4</w:t>
      </w:r>
      <w:r w:rsidR="002E2E25">
        <w:t xml:space="preserve"> of the </w:t>
      </w:r>
      <w:r w:rsidR="00736661">
        <w:t xml:space="preserve">proposed </w:t>
      </w:r>
      <w:r w:rsidR="002E2E25">
        <w:t>procedures</w:t>
      </w:r>
      <w:r w:rsidR="00584EF7">
        <w:t>) and demonstration of financial viability (section 3.4</w:t>
      </w:r>
      <w:r w:rsidR="002E2E25">
        <w:t xml:space="preserve"> of the </w:t>
      </w:r>
      <w:r w:rsidR="00736661">
        <w:t xml:space="preserve">proposed </w:t>
      </w:r>
      <w:r w:rsidR="002E2E25">
        <w:t>procedures</w:t>
      </w:r>
      <w:r w:rsidR="00584EF7">
        <w:t xml:space="preserve">). </w:t>
      </w:r>
    </w:p>
    <w:p w14:paraId="60FA4C03" w14:textId="3246700D" w:rsidR="00584EF7" w:rsidRDefault="00BE0F1B" w:rsidP="00721BFF">
      <w:pPr>
        <w:pStyle w:val="Paragraph"/>
      </w:pPr>
      <w:r>
        <w:t>One respondent</w:t>
      </w:r>
      <w:r w:rsidR="00584EF7">
        <w:t xml:space="preserve"> opposed the proposal to require demonstration of technical and financial credentials when a</w:t>
      </w:r>
      <w:r w:rsidR="00DA453D">
        <w:t xml:space="preserve"> satellite </w:t>
      </w:r>
      <w:r w:rsidR="00584EF7">
        <w:t xml:space="preserve">operator wishes to modify an existing filing, especially if the scope of a system is being downgraded. </w:t>
      </w:r>
    </w:p>
    <w:p w14:paraId="65748023" w14:textId="53457AB1" w:rsidR="00F805F3" w:rsidRDefault="00FC228B" w:rsidP="00721BFF">
      <w:pPr>
        <w:pStyle w:val="Paragraph"/>
      </w:pPr>
      <w:r>
        <w:t>O</w:t>
      </w:r>
      <w:r w:rsidR="00393246">
        <w:t>ne respondent</w:t>
      </w:r>
      <w:r w:rsidR="00584EF7">
        <w:t xml:space="preserve"> stated that the filing procedures should attract </w:t>
      </w:r>
      <w:r w:rsidR="00DA453D">
        <w:t xml:space="preserve">satellite </w:t>
      </w:r>
      <w:r w:rsidR="00584EF7">
        <w:t>operators to file through Australia.</w:t>
      </w:r>
    </w:p>
    <w:p w14:paraId="47F27A13" w14:textId="168651C8" w:rsidR="00752CB1" w:rsidRDefault="00752CB1" w:rsidP="0079617C">
      <w:pPr>
        <w:pStyle w:val="Paragraph"/>
        <w:rPr>
          <w:color w:val="000000" w:themeColor="text1"/>
          <w:szCs w:val="22"/>
        </w:rPr>
      </w:pPr>
      <w:r>
        <w:rPr>
          <w:color w:val="000000" w:themeColor="text1"/>
          <w:szCs w:val="22"/>
        </w:rPr>
        <w:t>Some</w:t>
      </w:r>
      <w:r w:rsidRPr="00C74CF9">
        <w:rPr>
          <w:color w:val="000000" w:themeColor="text1"/>
          <w:szCs w:val="22"/>
        </w:rPr>
        <w:t xml:space="preserve"> responses </w:t>
      </w:r>
      <w:r w:rsidR="00FA4245">
        <w:rPr>
          <w:color w:val="000000" w:themeColor="text1"/>
          <w:szCs w:val="22"/>
        </w:rPr>
        <w:t>concerning</w:t>
      </w:r>
      <w:r w:rsidR="00FA4245" w:rsidRPr="00C74CF9">
        <w:rPr>
          <w:color w:val="000000" w:themeColor="text1"/>
          <w:szCs w:val="22"/>
        </w:rPr>
        <w:t xml:space="preserve"> </w:t>
      </w:r>
      <w:r w:rsidRPr="00C74CF9">
        <w:rPr>
          <w:color w:val="000000" w:themeColor="text1"/>
          <w:szCs w:val="22"/>
        </w:rPr>
        <w:t xml:space="preserve">financial viability seem to assume that </w:t>
      </w:r>
      <w:r w:rsidR="00FF3DAD">
        <w:rPr>
          <w:color w:val="000000" w:themeColor="text1"/>
          <w:szCs w:val="22"/>
        </w:rPr>
        <w:t xml:space="preserve">the </w:t>
      </w:r>
      <w:r w:rsidRPr="00C74CF9">
        <w:rPr>
          <w:color w:val="000000" w:themeColor="text1"/>
          <w:szCs w:val="22"/>
        </w:rPr>
        <w:t>ACMA is assessing the financial viability to build and launch the satellite system.</w:t>
      </w:r>
    </w:p>
    <w:p w14:paraId="6EFBAB96" w14:textId="46662471" w:rsidR="00752CB1" w:rsidRDefault="00984257" w:rsidP="00721BFF">
      <w:pPr>
        <w:pStyle w:val="Paragraph"/>
      </w:pPr>
      <w:r>
        <w:t>Some respondents</w:t>
      </w:r>
      <w:r w:rsidR="00156220">
        <w:t xml:space="preserve"> considered the requirement to pay the ITU cost recovery fee before submission </w:t>
      </w:r>
      <w:r w:rsidR="00890497">
        <w:t xml:space="preserve">of the filing to the ITU </w:t>
      </w:r>
      <w:r w:rsidR="001D1825">
        <w:t>to be</w:t>
      </w:r>
      <w:r w:rsidR="00890497">
        <w:t xml:space="preserve"> unnecessary.</w:t>
      </w:r>
    </w:p>
    <w:p w14:paraId="134EEC1A" w14:textId="43B081E8" w:rsidR="002040C6" w:rsidRPr="0008646F" w:rsidRDefault="002040C6" w:rsidP="0079617C">
      <w:pPr>
        <w:pStyle w:val="Heading4"/>
        <w:keepNext/>
      </w:pPr>
      <w:r w:rsidRPr="0008646F">
        <w:lastRenderedPageBreak/>
        <w:t>ACMA response</w:t>
      </w:r>
    </w:p>
    <w:p w14:paraId="3A45715B" w14:textId="550DBEC2" w:rsidR="00203ACD" w:rsidRDefault="00203ACD" w:rsidP="0079617C">
      <w:pPr>
        <w:pStyle w:val="Paragraph"/>
        <w:keepNext/>
      </w:pPr>
      <w:r w:rsidRPr="00114100">
        <w:t xml:space="preserve">The aim of our satellite filing activities is not to incentivise operators to file through Australia. Rather, as stated above, a primary aim is to ensure there is a substantial benefit to Australia associated with a filing. </w:t>
      </w:r>
    </w:p>
    <w:p w14:paraId="3FBD2A03" w14:textId="77777777" w:rsidR="00BB57E8" w:rsidRDefault="00203ACD" w:rsidP="0005435B">
      <w:pPr>
        <w:pStyle w:val="Paragraph"/>
      </w:pPr>
      <w:r w:rsidRPr="00114100">
        <w:t>Financial viability of applicants is of paramount importance for realisation of Australian benefit. Unviable entities increase the risk of filing ‘paper’ satellites</w:t>
      </w:r>
      <w:r w:rsidRPr="00114100">
        <w:rPr>
          <w:rStyle w:val="FootnoteReference"/>
          <w:color w:val="000000" w:themeColor="text1"/>
          <w:szCs w:val="22"/>
        </w:rPr>
        <w:footnoteReference w:id="5"/>
      </w:r>
      <w:r w:rsidRPr="00114100">
        <w:t xml:space="preserve"> and resulting damage to Australia’s good standing in the ITU. </w:t>
      </w:r>
    </w:p>
    <w:p w14:paraId="0108864B" w14:textId="0EC31048" w:rsidR="00BB57E8" w:rsidRPr="00114100" w:rsidRDefault="00FD7AF1" w:rsidP="00BB57E8">
      <w:pPr>
        <w:pStyle w:val="Paragraph"/>
      </w:pPr>
      <w:r>
        <w:t xml:space="preserve">We do not </w:t>
      </w:r>
      <w:r w:rsidRPr="00114100">
        <w:t xml:space="preserve">consider this provision is particularly onerous, </w:t>
      </w:r>
      <w:r w:rsidR="0006285C">
        <w:t>as</w:t>
      </w:r>
      <w:r w:rsidR="00BB57E8">
        <w:t xml:space="preserve"> </w:t>
      </w:r>
      <w:r w:rsidR="00BB57E8" w:rsidRPr="00B02847">
        <w:t xml:space="preserve">financial viability </w:t>
      </w:r>
      <w:r w:rsidR="00BB57E8">
        <w:t xml:space="preserve">does not involve the </w:t>
      </w:r>
      <w:r w:rsidR="00BB57E8" w:rsidRPr="00B02847">
        <w:t xml:space="preserve">ACMA </w:t>
      </w:r>
      <w:r w:rsidR="00BB57E8">
        <w:t>assessing</w:t>
      </w:r>
      <w:r w:rsidR="00BB57E8" w:rsidRPr="00B02847">
        <w:t xml:space="preserve"> the financial viability to build and launch </w:t>
      </w:r>
      <w:r w:rsidR="00BB57E8">
        <w:t>a</w:t>
      </w:r>
      <w:r w:rsidR="00BB57E8" w:rsidRPr="00B02847">
        <w:t xml:space="preserve"> satellite system</w:t>
      </w:r>
      <w:r w:rsidR="00BB57E8">
        <w:t xml:space="preserve"> as suggested by some respondents</w:t>
      </w:r>
      <w:r w:rsidR="00BB57E8" w:rsidRPr="00B02847">
        <w:t xml:space="preserve">. </w:t>
      </w:r>
      <w:r w:rsidR="00BB57E8">
        <w:t>Rather the</w:t>
      </w:r>
      <w:r w:rsidR="00BB57E8" w:rsidRPr="00B02847">
        <w:t xml:space="preserve"> requirement </w:t>
      </w:r>
      <w:r w:rsidR="00BB57E8">
        <w:t>concerns</w:t>
      </w:r>
      <w:r w:rsidR="00BB57E8" w:rsidRPr="00B02847">
        <w:t xml:space="preserve"> </w:t>
      </w:r>
      <w:r w:rsidR="00BB57E8">
        <w:t xml:space="preserve">the financial capability to coordinate and design the proposed satellite system (where design </w:t>
      </w:r>
      <w:r w:rsidR="00BB57E8" w:rsidRPr="008621D1">
        <w:t xml:space="preserve">means the design needed to sign </w:t>
      </w:r>
      <w:r w:rsidR="00BB57E8">
        <w:t>a</w:t>
      </w:r>
      <w:r w:rsidR="00BB57E8" w:rsidRPr="008621D1">
        <w:t xml:space="preserve"> satellite manufacture contract</w:t>
      </w:r>
      <w:r w:rsidR="00BB57E8">
        <w:t>), which is a significantly lower threshold when compared to building and launching the system. This clarification was in the existing procedures as a footnote, it has been moved into the main text for greater visibility.</w:t>
      </w:r>
    </w:p>
    <w:p w14:paraId="151A7AF4" w14:textId="6658CC6F" w:rsidR="00203ACD" w:rsidRPr="00114100" w:rsidRDefault="006149DC" w:rsidP="0005435B">
      <w:pPr>
        <w:pStyle w:val="Paragraph"/>
      </w:pPr>
      <w:r>
        <w:t>While t</w:t>
      </w:r>
      <w:r w:rsidR="00203ACD" w:rsidRPr="00114100">
        <w:t>here is no explicit requirement to includ</w:t>
      </w:r>
      <w:r w:rsidR="00F162A0">
        <w:t>e the viability of</w:t>
      </w:r>
      <w:r w:rsidR="00203ACD" w:rsidRPr="00114100">
        <w:t xml:space="preserve"> building and launching the complete proposed system, in practice we typically seek to understand what financial arrangements are in place to support these activities. </w:t>
      </w:r>
    </w:p>
    <w:p w14:paraId="4BB447E3" w14:textId="0AA4B728" w:rsidR="00696C38" w:rsidRDefault="00203ACD" w:rsidP="001E7F36">
      <w:pPr>
        <w:pStyle w:val="Paragraph"/>
      </w:pPr>
      <w:r w:rsidRPr="001E7F36">
        <w:t xml:space="preserve">The charging of upfront fees is designed to ensure that applicants have the capacity to pay for cost-recoverable work undertaken by the ACMA and the ITU. </w:t>
      </w:r>
      <w:r w:rsidR="007F7A0B">
        <w:t>F</w:t>
      </w:r>
      <w:r w:rsidR="001E3C59" w:rsidRPr="001E7F36">
        <w:t>iling</w:t>
      </w:r>
      <w:r w:rsidR="00D7029B" w:rsidRPr="001E7F36">
        <w:t>s</w:t>
      </w:r>
      <w:r w:rsidR="001E3C59" w:rsidRPr="001E7F36">
        <w:t xml:space="preserve"> we</w:t>
      </w:r>
      <w:r w:rsidR="007F7A0B">
        <w:t xml:space="preserve"> </w:t>
      </w:r>
      <w:r w:rsidR="00D836EC">
        <w:t>typically</w:t>
      </w:r>
      <w:r w:rsidR="00551D58">
        <w:t xml:space="preserve"> </w:t>
      </w:r>
      <w:r w:rsidR="00D836EC" w:rsidRPr="001E7F36">
        <w:t>submit</w:t>
      </w:r>
      <w:r w:rsidR="001E3C59" w:rsidRPr="001E7F36">
        <w:t xml:space="preserve"> </w:t>
      </w:r>
      <w:r w:rsidR="0033682F" w:rsidRPr="001E7F36">
        <w:t xml:space="preserve">to the ITU </w:t>
      </w:r>
      <w:r w:rsidR="001E3C59" w:rsidRPr="001E7F36">
        <w:t xml:space="preserve">for new satellite operators </w:t>
      </w:r>
      <w:r w:rsidR="00A6406A" w:rsidRPr="001E7F36">
        <w:t xml:space="preserve">(including universities) </w:t>
      </w:r>
      <w:r w:rsidR="00D836EC">
        <w:t xml:space="preserve">are </w:t>
      </w:r>
      <w:r w:rsidR="00611D13">
        <w:t xml:space="preserve">for NGSO satellite systems </w:t>
      </w:r>
      <w:r w:rsidR="009D58CA">
        <w:t>in</w:t>
      </w:r>
      <w:r w:rsidR="009124E6" w:rsidRPr="001E7F36">
        <w:t xml:space="preserve"> the form of </w:t>
      </w:r>
      <w:r w:rsidR="00997AEF" w:rsidRPr="001E7F36">
        <w:t xml:space="preserve">what is known in the in the </w:t>
      </w:r>
      <w:r w:rsidR="00957BBC" w:rsidRPr="001E7F36">
        <w:t xml:space="preserve">ITU process as </w:t>
      </w:r>
      <w:r w:rsidR="00997AEF" w:rsidRPr="001E7F36">
        <w:t xml:space="preserve">Advance </w:t>
      </w:r>
      <w:r w:rsidR="00957BBC" w:rsidRPr="001E7F36">
        <w:t>P</w:t>
      </w:r>
      <w:r w:rsidR="00997AEF" w:rsidRPr="001E7F36">
        <w:t xml:space="preserve">ublication </w:t>
      </w:r>
      <w:r w:rsidR="00957BBC" w:rsidRPr="001E7F36">
        <w:t xml:space="preserve">Information. </w:t>
      </w:r>
      <w:r w:rsidR="00092283" w:rsidRPr="001E7F36">
        <w:t xml:space="preserve">The </w:t>
      </w:r>
      <w:r w:rsidR="00957BBC" w:rsidRPr="001E7F36">
        <w:t xml:space="preserve">ITU charge for </w:t>
      </w:r>
      <w:r w:rsidR="006F6E7F" w:rsidRPr="001E7F36">
        <w:t xml:space="preserve">submitting </w:t>
      </w:r>
      <w:r w:rsidR="00957BBC" w:rsidRPr="001E7F36">
        <w:t xml:space="preserve">such filings is 570 </w:t>
      </w:r>
      <w:r w:rsidR="00DB60F0" w:rsidRPr="001E7F36">
        <w:t>Swiss</w:t>
      </w:r>
      <w:r w:rsidR="00957BBC" w:rsidRPr="001E7F36">
        <w:t xml:space="preserve"> </w:t>
      </w:r>
      <w:r w:rsidR="00DB60F0" w:rsidRPr="001E7F36">
        <w:t>Fran</w:t>
      </w:r>
      <w:r w:rsidR="008C4BFF" w:rsidRPr="001E7F36">
        <w:t>cs</w:t>
      </w:r>
      <w:r w:rsidR="00DB60F0" w:rsidRPr="001E7F36">
        <w:t xml:space="preserve"> </w:t>
      </w:r>
      <w:r w:rsidR="00957BBC" w:rsidRPr="001E7F36">
        <w:t>(</w:t>
      </w:r>
      <w:r w:rsidR="00E465DA" w:rsidRPr="001E7F36">
        <w:t>approximately $</w:t>
      </w:r>
      <w:r w:rsidR="00EF01D8" w:rsidRPr="001E7F36">
        <w:t>1</w:t>
      </w:r>
      <w:r w:rsidR="00E41C1C">
        <w:t>,</w:t>
      </w:r>
      <w:r w:rsidR="00EF01D8" w:rsidRPr="001E7F36">
        <w:t>000 Australian dollars)</w:t>
      </w:r>
      <w:r w:rsidR="00E41C1C">
        <w:t>.</w:t>
      </w:r>
      <w:r w:rsidR="00BE6668">
        <w:rPr>
          <w:rStyle w:val="FootnoteReference"/>
        </w:rPr>
        <w:footnoteReference w:id="6"/>
      </w:r>
      <w:r w:rsidR="00206601">
        <w:t xml:space="preserve"> </w:t>
      </w:r>
      <w:r w:rsidR="008900C0">
        <w:t>Nevertheless,</w:t>
      </w:r>
      <w:r w:rsidR="00DB4F90">
        <w:t xml:space="preserve"> t</w:t>
      </w:r>
      <w:r w:rsidR="00206601">
        <w:t xml:space="preserve">he ITU cost recovery charges for </w:t>
      </w:r>
      <w:r w:rsidR="000664F9">
        <w:t xml:space="preserve">more complex </w:t>
      </w:r>
      <w:r w:rsidR="00206601">
        <w:t xml:space="preserve">filings </w:t>
      </w:r>
      <w:r w:rsidR="00611D13">
        <w:t>(such as</w:t>
      </w:r>
      <w:r w:rsidR="005037A6">
        <w:t xml:space="preserve"> filing for </w:t>
      </w:r>
      <w:r w:rsidR="00611D13">
        <w:t xml:space="preserve">GSO </w:t>
      </w:r>
      <w:r w:rsidR="00031372">
        <w:t>fixed satellite systems</w:t>
      </w:r>
      <w:r w:rsidR="00611D13">
        <w:t xml:space="preserve">) </w:t>
      </w:r>
      <w:r w:rsidR="004E5CC9">
        <w:t>can be in the rang</w:t>
      </w:r>
      <w:r w:rsidR="00DB4F90">
        <w:t xml:space="preserve">e of tens of thousands </w:t>
      </w:r>
      <w:r w:rsidR="00E41C1C">
        <w:t xml:space="preserve">of </w:t>
      </w:r>
      <w:r w:rsidR="00DB4F90">
        <w:t>Australian dollars.</w:t>
      </w:r>
      <w:r w:rsidR="00957BBC" w:rsidRPr="001E7F36">
        <w:t xml:space="preserve"> </w:t>
      </w:r>
      <w:r w:rsidR="00EB3C24">
        <w:t>Considering the overall cost of developing a satellite system</w:t>
      </w:r>
      <w:r w:rsidR="00E41C1C">
        <w:t>,</w:t>
      </w:r>
      <w:r w:rsidR="00EB3C24">
        <w:t xml:space="preserve"> w</w:t>
      </w:r>
      <w:r w:rsidR="00957BBC" w:rsidRPr="001E7F36">
        <w:t xml:space="preserve">e do </w:t>
      </w:r>
      <w:r w:rsidR="00EF01D8" w:rsidRPr="001E7F36">
        <w:t>not consider th</w:t>
      </w:r>
      <w:r w:rsidR="00220F85">
        <w:t xml:space="preserve">ose </w:t>
      </w:r>
      <w:r w:rsidR="00EB3C24">
        <w:t>fees t</w:t>
      </w:r>
      <w:r w:rsidR="00AF4658" w:rsidRPr="001E7F36">
        <w:t xml:space="preserve">o be a significant </w:t>
      </w:r>
      <w:r w:rsidR="008035B4" w:rsidRPr="001E7F36">
        <w:t xml:space="preserve">financial </w:t>
      </w:r>
      <w:r w:rsidR="00AF4658" w:rsidRPr="001E7F36">
        <w:t>burden and expect</w:t>
      </w:r>
      <w:r w:rsidR="00E465DA" w:rsidRPr="001E7F36">
        <w:t xml:space="preserve"> satellite</w:t>
      </w:r>
      <w:r w:rsidR="00AF4658" w:rsidRPr="001E7F36">
        <w:t xml:space="preserve"> </w:t>
      </w:r>
      <w:r w:rsidR="00E465DA" w:rsidRPr="001E7F36">
        <w:t>operators should readily have the capacity to pay</w:t>
      </w:r>
      <w:r w:rsidR="00A92621" w:rsidRPr="001E7F36">
        <w:t>.</w:t>
      </w:r>
    </w:p>
    <w:p w14:paraId="67762905" w14:textId="701B1853" w:rsidR="0056118E" w:rsidRDefault="00696C38" w:rsidP="00696C38">
      <w:pPr>
        <w:pStyle w:val="Paragraph"/>
      </w:pPr>
      <w:r w:rsidRPr="00476DD9">
        <w:t>Billing after we submit the filing to the ITU would run the risk of payment default (ITU cost recovery charges are payable even if the filing is cancelled – only if a fling is cancelled within 15 days of the date of receipt of the filing is the obligation to pay the ITU fee withdrawn) and further increases the risk of paper satellites. We consider that the upfront fees are a small fraction of the cost of developing a satellite system.</w:t>
      </w:r>
      <w:r w:rsidR="00203ACD" w:rsidRPr="0056118E">
        <w:rPr>
          <w:rStyle w:val="FootnoteReference"/>
          <w:color w:val="000000" w:themeColor="text1"/>
          <w:szCs w:val="22"/>
        </w:rPr>
        <w:footnoteReference w:id="7"/>
      </w:r>
      <w:r w:rsidR="00203ACD" w:rsidRPr="0056118E">
        <w:t xml:space="preserve"> </w:t>
      </w:r>
    </w:p>
    <w:p w14:paraId="611488CB" w14:textId="66690F20" w:rsidR="006F5BC5" w:rsidRPr="0056118E" w:rsidRDefault="006F5BC5" w:rsidP="0056118E">
      <w:pPr>
        <w:pStyle w:val="CommentText"/>
        <w:spacing w:before="120" w:after="0"/>
        <w:rPr>
          <w:sz w:val="22"/>
          <w:szCs w:val="22"/>
        </w:rPr>
      </w:pPr>
      <w:r w:rsidRPr="0056118E">
        <w:rPr>
          <w:sz w:val="22"/>
          <w:szCs w:val="22"/>
        </w:rPr>
        <w:t>Considering the above</w:t>
      </w:r>
      <w:r w:rsidR="00493B80" w:rsidRPr="0056118E">
        <w:rPr>
          <w:sz w:val="22"/>
          <w:szCs w:val="22"/>
        </w:rPr>
        <w:t>,</w:t>
      </w:r>
      <w:r w:rsidRPr="0056118E">
        <w:rPr>
          <w:sz w:val="22"/>
          <w:szCs w:val="22"/>
        </w:rPr>
        <w:t xml:space="preserve"> we </w:t>
      </w:r>
      <w:r w:rsidR="0081040A" w:rsidRPr="0056118E">
        <w:rPr>
          <w:sz w:val="22"/>
          <w:szCs w:val="22"/>
        </w:rPr>
        <w:t>intend to adopt changes to the</w:t>
      </w:r>
      <w:r w:rsidR="00082507" w:rsidRPr="0056118E">
        <w:rPr>
          <w:sz w:val="22"/>
          <w:szCs w:val="22"/>
        </w:rPr>
        <w:t xml:space="preserve"> </w:t>
      </w:r>
      <w:r w:rsidRPr="0056118E">
        <w:rPr>
          <w:sz w:val="22"/>
          <w:szCs w:val="22"/>
        </w:rPr>
        <w:t>financial viability requirements</w:t>
      </w:r>
      <w:r w:rsidR="0081040A" w:rsidRPr="0056118E">
        <w:rPr>
          <w:sz w:val="22"/>
          <w:szCs w:val="22"/>
        </w:rPr>
        <w:t xml:space="preserve"> as proposed</w:t>
      </w:r>
      <w:r w:rsidRPr="0056118E">
        <w:rPr>
          <w:sz w:val="22"/>
          <w:szCs w:val="22"/>
        </w:rPr>
        <w:t>.</w:t>
      </w:r>
      <w:r w:rsidR="00A3554E" w:rsidRPr="0056118E">
        <w:rPr>
          <w:sz w:val="22"/>
          <w:szCs w:val="22"/>
        </w:rPr>
        <w:t xml:space="preserve"> We have</w:t>
      </w:r>
      <w:r w:rsidR="0081040A" w:rsidRPr="0056118E">
        <w:rPr>
          <w:sz w:val="22"/>
          <w:szCs w:val="22"/>
        </w:rPr>
        <w:t>,</w:t>
      </w:r>
      <w:r w:rsidR="00A3554E" w:rsidRPr="0056118E">
        <w:rPr>
          <w:sz w:val="22"/>
          <w:szCs w:val="22"/>
        </w:rPr>
        <w:t xml:space="preserve"> </w:t>
      </w:r>
      <w:r w:rsidR="00C02B0C" w:rsidRPr="0056118E">
        <w:rPr>
          <w:sz w:val="22"/>
          <w:szCs w:val="22"/>
        </w:rPr>
        <w:t>however</w:t>
      </w:r>
      <w:r w:rsidR="0081040A" w:rsidRPr="0056118E">
        <w:rPr>
          <w:sz w:val="22"/>
          <w:szCs w:val="22"/>
        </w:rPr>
        <w:t>,</w:t>
      </w:r>
      <w:r w:rsidR="00C02B0C" w:rsidRPr="0056118E">
        <w:rPr>
          <w:sz w:val="22"/>
          <w:szCs w:val="22"/>
        </w:rPr>
        <w:t xml:space="preserve"> moved a clarifying footnote into the body of the text for greater visibility</w:t>
      </w:r>
      <w:r w:rsidR="00755F86" w:rsidRPr="0056118E">
        <w:rPr>
          <w:sz w:val="22"/>
          <w:szCs w:val="22"/>
        </w:rPr>
        <w:t>.</w:t>
      </w:r>
    </w:p>
    <w:p w14:paraId="55D11E1D" w14:textId="07191021" w:rsidR="00C3331C" w:rsidRDefault="00AF6B3D" w:rsidP="0079617C">
      <w:pPr>
        <w:pStyle w:val="Heading2"/>
        <w:keepLines/>
      </w:pPr>
      <w:bookmarkStart w:id="23" w:name="_Toc198288209"/>
      <w:r>
        <w:lastRenderedPageBreak/>
        <w:t>Coordination between Australian satellite operators</w:t>
      </w:r>
      <w:bookmarkEnd w:id="23"/>
      <w:r w:rsidR="00C3331C" w:rsidRPr="00357024">
        <w:t xml:space="preserve"> </w:t>
      </w:r>
    </w:p>
    <w:p w14:paraId="30351AA9" w14:textId="0439C817" w:rsidR="00041E7A" w:rsidRPr="004F2C75" w:rsidRDefault="00431C98" w:rsidP="0079617C">
      <w:pPr>
        <w:pStyle w:val="Heading4"/>
        <w:keepNext/>
        <w:keepLines/>
      </w:pPr>
      <w:r w:rsidRPr="004F2C75">
        <w:t>Proposed change</w:t>
      </w:r>
    </w:p>
    <w:p w14:paraId="0E53C546" w14:textId="1A2E9EA0" w:rsidR="00D8637C" w:rsidRDefault="008D3026" w:rsidP="0079617C">
      <w:pPr>
        <w:pStyle w:val="Paragraph"/>
        <w:keepNext/>
        <w:keepLines/>
      </w:pPr>
      <w:r>
        <w:t>Coordination is required between Australian satellite system</w:t>
      </w:r>
      <w:r w:rsidR="00FC492D">
        <w:t>s</w:t>
      </w:r>
      <w:r>
        <w:t xml:space="preserve"> </w:t>
      </w:r>
      <w:r w:rsidR="00B10BF6">
        <w:t xml:space="preserve">when there is a frequency overlap between a proposed new satellite system </w:t>
      </w:r>
      <w:r w:rsidR="00BE725F">
        <w:t xml:space="preserve">and an existing </w:t>
      </w:r>
      <w:r w:rsidR="00D8637C" w:rsidRPr="00852B8D">
        <w:t>Australian satellite system</w:t>
      </w:r>
      <w:r w:rsidR="00BE725F">
        <w:t>.</w:t>
      </w:r>
    </w:p>
    <w:p w14:paraId="5819E08B" w14:textId="31038B0F" w:rsidR="003B33E5" w:rsidRPr="00532F9F" w:rsidRDefault="006D4E7D" w:rsidP="0079617C">
      <w:pPr>
        <w:pStyle w:val="Paragraph"/>
        <w:keepNext/>
        <w:keepLines/>
      </w:pPr>
      <w:r>
        <w:t xml:space="preserve">The current </w:t>
      </w:r>
      <w:r w:rsidR="00070E2A">
        <w:t>filing</w:t>
      </w:r>
      <w:r>
        <w:t xml:space="preserve"> </w:t>
      </w:r>
      <w:r w:rsidR="00070E2A">
        <w:t>procedures</w:t>
      </w:r>
      <w:r>
        <w:t xml:space="preserve"> </w:t>
      </w:r>
      <w:r w:rsidR="00070E2A">
        <w:t>require coordination to be completed before we would consider</w:t>
      </w:r>
      <w:r w:rsidR="0093377A">
        <w:t xml:space="preserve"> a</w:t>
      </w:r>
      <w:r w:rsidRPr="00532F9F">
        <w:t xml:space="preserve"> </w:t>
      </w:r>
      <w:r w:rsidR="00B67433">
        <w:t>satellite</w:t>
      </w:r>
      <w:r w:rsidR="00FE2FD5">
        <w:t xml:space="preserve"> </w:t>
      </w:r>
      <w:r w:rsidRPr="00532F9F">
        <w:t>filing application</w:t>
      </w:r>
      <w:r w:rsidR="00070E2A">
        <w:t xml:space="preserve">. </w:t>
      </w:r>
      <w:r w:rsidR="00FE2FD5">
        <w:t xml:space="preserve">In the </w:t>
      </w:r>
      <w:r w:rsidR="003B33E5" w:rsidRPr="00532F9F">
        <w:t xml:space="preserve">draft </w:t>
      </w:r>
      <w:r w:rsidR="00480136" w:rsidRPr="00532F9F">
        <w:t xml:space="preserve">filing </w:t>
      </w:r>
      <w:r w:rsidR="007A4E43" w:rsidRPr="00532F9F">
        <w:t>procedures,</w:t>
      </w:r>
      <w:r w:rsidR="003B33E5" w:rsidRPr="00532F9F">
        <w:t xml:space="preserve"> </w:t>
      </w:r>
      <w:r w:rsidR="00FE2FD5">
        <w:t xml:space="preserve">we </w:t>
      </w:r>
      <w:r w:rsidR="003B33E5" w:rsidRPr="00532F9F">
        <w:t>propose</w:t>
      </w:r>
      <w:r w:rsidR="00041E7A" w:rsidRPr="00532F9F">
        <w:t>d</w:t>
      </w:r>
      <w:r w:rsidR="003B33E5" w:rsidRPr="00532F9F">
        <w:t xml:space="preserve"> a less stringent </w:t>
      </w:r>
      <w:r w:rsidR="00DC2DF2" w:rsidRPr="00532F9F">
        <w:t xml:space="preserve">coordination </w:t>
      </w:r>
      <w:r w:rsidR="003B33E5" w:rsidRPr="00532F9F">
        <w:t>requirement</w:t>
      </w:r>
      <w:r w:rsidR="00E41C1C">
        <w:t>,</w:t>
      </w:r>
      <w:r w:rsidR="003B33E5" w:rsidRPr="00532F9F">
        <w:t xml:space="preserve"> whereby an applicant need</w:t>
      </w:r>
      <w:r w:rsidR="004206C5" w:rsidRPr="00532F9F">
        <w:t>s</w:t>
      </w:r>
      <w:r w:rsidR="003B33E5" w:rsidRPr="00532F9F">
        <w:t xml:space="preserve"> only to have commenced coordination with existing Australian </w:t>
      </w:r>
      <w:r w:rsidR="000E44FC" w:rsidRPr="00532F9F">
        <w:t xml:space="preserve">satellite </w:t>
      </w:r>
      <w:r w:rsidR="003B33E5" w:rsidRPr="00532F9F">
        <w:t xml:space="preserve">operators, rather than completing it, before </w:t>
      </w:r>
      <w:r w:rsidR="004206C5" w:rsidRPr="00532F9F">
        <w:t>we would consider the filing</w:t>
      </w:r>
      <w:r w:rsidR="001D53FF" w:rsidRPr="00532F9F">
        <w:t xml:space="preserve"> application</w:t>
      </w:r>
      <w:r w:rsidR="003B33E5" w:rsidRPr="00532F9F">
        <w:t xml:space="preserve">. </w:t>
      </w:r>
    </w:p>
    <w:p w14:paraId="3C8E2727" w14:textId="1F4E5CE2" w:rsidR="006458A2" w:rsidRPr="00532F9F" w:rsidRDefault="006C497E" w:rsidP="0079617C">
      <w:pPr>
        <w:pStyle w:val="Paragraph"/>
        <w:keepNext/>
        <w:keepLines/>
      </w:pPr>
      <w:r w:rsidRPr="00532F9F">
        <w:t>W</w:t>
      </w:r>
      <w:r w:rsidR="00AF7571" w:rsidRPr="00532F9F">
        <w:t>e</w:t>
      </w:r>
      <w:r w:rsidRPr="00532F9F">
        <w:t xml:space="preserve"> also </w:t>
      </w:r>
      <w:r w:rsidR="00AF7571" w:rsidRPr="00532F9F">
        <w:t>include</w:t>
      </w:r>
      <w:r w:rsidR="006E1ED7" w:rsidRPr="00532F9F">
        <w:t>d</w:t>
      </w:r>
      <w:r w:rsidR="00AF7571" w:rsidRPr="00532F9F">
        <w:t xml:space="preserve"> a requirement that </w:t>
      </w:r>
      <w:r w:rsidR="002B6AC2" w:rsidRPr="00532F9F">
        <w:t>i</w:t>
      </w:r>
      <w:r w:rsidR="006458A2" w:rsidRPr="00532F9F">
        <w:t xml:space="preserve">f the incompatibility between </w:t>
      </w:r>
      <w:r w:rsidR="00A43D54" w:rsidRPr="00532F9F">
        <w:t xml:space="preserve">a </w:t>
      </w:r>
      <w:r w:rsidR="006458A2" w:rsidRPr="00532F9F">
        <w:t>proposed and existing satellite system is considered by the ACMA as particularly severe, the applicant must demonstrate that a coordination agreement has already been reached</w:t>
      </w:r>
      <w:r w:rsidR="006E1ED7" w:rsidRPr="00532F9F">
        <w:t xml:space="preserve"> before we </w:t>
      </w:r>
      <w:r w:rsidR="003C4F45" w:rsidRPr="00532F9F">
        <w:t xml:space="preserve">will </w:t>
      </w:r>
      <w:r w:rsidR="006E1ED7" w:rsidRPr="00532F9F">
        <w:t xml:space="preserve">consider the application. </w:t>
      </w:r>
    </w:p>
    <w:p w14:paraId="545E4C29" w14:textId="0CACD8CB" w:rsidR="00041E7A" w:rsidRPr="000B31A9" w:rsidRDefault="00041E7A" w:rsidP="0079617C">
      <w:pPr>
        <w:pStyle w:val="Heading4"/>
      </w:pPr>
      <w:r w:rsidRPr="000B31A9">
        <w:t>Responses</w:t>
      </w:r>
    </w:p>
    <w:p w14:paraId="6A116185" w14:textId="50862047" w:rsidR="00C1250E" w:rsidRPr="00532F9F" w:rsidRDefault="00383BCF" w:rsidP="00532F9F">
      <w:pPr>
        <w:pStyle w:val="Paragraph"/>
      </w:pPr>
      <w:r w:rsidRPr="00532F9F">
        <w:t>While all respondents supported the concept of a less stringent requirement, there were a range of views</w:t>
      </w:r>
      <w:r w:rsidR="002B3381" w:rsidRPr="00532F9F">
        <w:t xml:space="preserve"> on the matter, ranging</w:t>
      </w:r>
      <w:r w:rsidRPr="00532F9F">
        <w:t xml:space="preserve"> from agreeing with the proposal</w:t>
      </w:r>
      <w:r w:rsidR="002B3381" w:rsidRPr="00532F9F">
        <w:t>,</w:t>
      </w:r>
      <w:r w:rsidRPr="00532F9F">
        <w:t xml:space="preserve"> to not initiating coordination until after the filing has been submitted</w:t>
      </w:r>
      <w:r w:rsidR="00E41C1C">
        <w:t>,</w:t>
      </w:r>
      <w:r w:rsidRPr="00532F9F">
        <w:t xml:space="preserve"> or </w:t>
      </w:r>
      <w:r w:rsidR="002B3381" w:rsidRPr="00532F9F">
        <w:t xml:space="preserve">until </w:t>
      </w:r>
      <w:r w:rsidRPr="00532F9F">
        <w:t xml:space="preserve">the satellite system </w:t>
      </w:r>
      <w:r w:rsidR="00E41C1C">
        <w:t xml:space="preserve">is </w:t>
      </w:r>
      <w:r w:rsidRPr="00532F9F">
        <w:t>brought into use (which could be up to 7 years after the initial filing).</w:t>
      </w:r>
      <w:r w:rsidR="00C1250E" w:rsidRPr="00532F9F">
        <w:t xml:space="preserve"> </w:t>
      </w:r>
    </w:p>
    <w:p w14:paraId="719ECD82" w14:textId="14CA95D0" w:rsidR="00383BCF" w:rsidRPr="00532F9F" w:rsidRDefault="00A56511" w:rsidP="00532F9F">
      <w:pPr>
        <w:pStyle w:val="Paragraph"/>
      </w:pPr>
      <w:r w:rsidRPr="00532F9F">
        <w:t xml:space="preserve">The </w:t>
      </w:r>
      <w:r w:rsidR="00C1250E" w:rsidRPr="00532F9F">
        <w:t xml:space="preserve">respondent </w:t>
      </w:r>
      <w:r w:rsidR="006A3E44" w:rsidRPr="00532F9F">
        <w:t>that proposed that</w:t>
      </w:r>
      <w:r w:rsidRPr="00532F9F">
        <w:t xml:space="preserve"> </w:t>
      </w:r>
      <w:r w:rsidR="006421EB" w:rsidRPr="00532F9F">
        <w:t xml:space="preserve">coordination should occur after a filing had been submitted to the ITU argued that </w:t>
      </w:r>
      <w:r w:rsidR="00110108" w:rsidRPr="00532F9F">
        <w:t>the requirement to coordinate</w:t>
      </w:r>
      <w:r w:rsidR="00C1250E" w:rsidRPr="00532F9F">
        <w:t xml:space="preserve"> </w:t>
      </w:r>
      <w:r w:rsidR="003C683B" w:rsidRPr="00532F9F">
        <w:t xml:space="preserve">before the ACMA considers an application </w:t>
      </w:r>
      <w:r w:rsidR="00110108" w:rsidRPr="00532F9F">
        <w:t>is</w:t>
      </w:r>
      <w:r w:rsidR="00C1250E" w:rsidRPr="00532F9F">
        <w:t xml:space="preserve"> burdensome</w:t>
      </w:r>
      <w:r w:rsidR="003C683B" w:rsidRPr="00532F9F">
        <w:t xml:space="preserve"> to</w:t>
      </w:r>
      <w:r w:rsidR="00C1250E" w:rsidRPr="00532F9F">
        <w:t xml:space="preserve"> existing </w:t>
      </w:r>
      <w:r w:rsidR="00AD705B" w:rsidRPr="00532F9F">
        <w:t xml:space="preserve">satellite </w:t>
      </w:r>
      <w:r w:rsidR="00C1250E" w:rsidRPr="00532F9F">
        <w:t>operators</w:t>
      </w:r>
      <w:r w:rsidR="003C683B" w:rsidRPr="00532F9F">
        <w:t xml:space="preserve">. It requires satellite </w:t>
      </w:r>
      <w:r w:rsidR="00110108" w:rsidRPr="00532F9F">
        <w:t>operators to consider filings that the ACMA might not approve (agree to file).</w:t>
      </w:r>
      <w:r w:rsidR="00C1250E" w:rsidRPr="00532F9F">
        <w:t xml:space="preserve"> </w:t>
      </w:r>
    </w:p>
    <w:p w14:paraId="2600151E" w14:textId="0F52C154" w:rsidR="00845F0A" w:rsidRPr="00532F9F" w:rsidRDefault="00845F0A" w:rsidP="00532F9F">
      <w:pPr>
        <w:pStyle w:val="Paragraph"/>
      </w:pPr>
      <w:r w:rsidRPr="00532F9F">
        <w:t>One respondent proposed to limit</w:t>
      </w:r>
      <w:r w:rsidR="008D591B" w:rsidRPr="00532F9F">
        <w:t xml:space="preserve"> the</w:t>
      </w:r>
      <w:r w:rsidRPr="00532F9F">
        <w:t xml:space="preserve"> requirement for coordination to existing Australian satellite systems that </w:t>
      </w:r>
      <w:r w:rsidR="008D591B" w:rsidRPr="00532F9F">
        <w:t xml:space="preserve">have been </w:t>
      </w:r>
      <w:r w:rsidRPr="00532F9F">
        <w:t>brought into use</w:t>
      </w:r>
      <w:r w:rsidR="00652D63" w:rsidRPr="00532F9F">
        <w:t>.</w:t>
      </w:r>
    </w:p>
    <w:p w14:paraId="5D1173EB" w14:textId="05F6C3B0" w:rsidR="003B33E5" w:rsidRPr="00532F9F" w:rsidRDefault="009D14D6" w:rsidP="00532F9F">
      <w:pPr>
        <w:pStyle w:val="Paragraph"/>
      </w:pPr>
      <w:r w:rsidRPr="00532F9F">
        <w:t>O</w:t>
      </w:r>
      <w:r w:rsidR="001547D8" w:rsidRPr="00532F9F">
        <w:t>ne</w:t>
      </w:r>
      <w:r w:rsidRPr="00532F9F">
        <w:t xml:space="preserve"> respondent </w:t>
      </w:r>
      <w:r w:rsidR="003B33E5" w:rsidRPr="00532F9F">
        <w:t xml:space="preserve">expressed concern that any objection from an existing </w:t>
      </w:r>
      <w:r w:rsidR="00C80B49" w:rsidRPr="00532F9F">
        <w:t xml:space="preserve">satellite </w:t>
      </w:r>
      <w:r w:rsidR="003B33E5" w:rsidRPr="00532F9F">
        <w:t xml:space="preserve">operator to a new system must demonstrate </w:t>
      </w:r>
      <w:r w:rsidR="00E41C1C">
        <w:t>‘</w:t>
      </w:r>
      <w:r w:rsidR="003B33E5" w:rsidRPr="00532F9F">
        <w:t>severe incompatibility</w:t>
      </w:r>
      <w:r w:rsidR="00E41C1C">
        <w:t>’</w:t>
      </w:r>
      <w:r w:rsidR="00E41C1C" w:rsidRPr="00532F9F">
        <w:t xml:space="preserve"> </w:t>
      </w:r>
      <w:r w:rsidR="004E0342" w:rsidRPr="00532F9F">
        <w:t>and</w:t>
      </w:r>
      <w:r w:rsidR="005301BE" w:rsidRPr="00532F9F">
        <w:t xml:space="preserve"> that</w:t>
      </w:r>
      <w:r w:rsidR="004E0342" w:rsidRPr="00532F9F">
        <w:t xml:space="preserve"> this should not be left to the ACMA </w:t>
      </w:r>
      <w:r w:rsidR="007F5CF1" w:rsidRPr="00532F9F">
        <w:t>interpretation</w:t>
      </w:r>
      <w:r w:rsidR="00D1724B" w:rsidRPr="00532F9F">
        <w:t>,</w:t>
      </w:r>
      <w:r w:rsidR="007E037E" w:rsidRPr="00532F9F">
        <w:t xml:space="preserve"> while another asked for</w:t>
      </w:r>
      <w:r w:rsidR="003B33E5" w:rsidRPr="00532F9F">
        <w:t xml:space="preserve"> </w:t>
      </w:r>
      <w:r w:rsidR="00AE2AD4" w:rsidRPr="00532F9F">
        <w:t xml:space="preserve">further clarification on </w:t>
      </w:r>
      <w:r w:rsidR="00A43C6E" w:rsidRPr="00532F9F">
        <w:t>what we mea</w:t>
      </w:r>
      <w:r w:rsidR="00AB7B0B" w:rsidRPr="00532F9F">
        <w:t>nt by</w:t>
      </w:r>
      <w:r w:rsidR="00AE2AD4" w:rsidRPr="00532F9F">
        <w:t xml:space="preserve"> </w:t>
      </w:r>
      <w:r w:rsidR="00E41C1C">
        <w:t>‘</w:t>
      </w:r>
      <w:r w:rsidR="00AE2AD4" w:rsidRPr="00532F9F">
        <w:t>severe</w:t>
      </w:r>
      <w:r w:rsidR="00AB7B0B" w:rsidRPr="00532F9F">
        <w:t xml:space="preserve"> incompatibility</w:t>
      </w:r>
      <w:r w:rsidR="00E41C1C">
        <w:t>’</w:t>
      </w:r>
      <w:r w:rsidR="00E41C1C" w:rsidRPr="00532F9F">
        <w:t xml:space="preserve"> </w:t>
      </w:r>
      <w:r w:rsidR="00EE0B75" w:rsidRPr="00532F9F">
        <w:t xml:space="preserve">to </w:t>
      </w:r>
      <w:r w:rsidR="00AE2AD4" w:rsidRPr="00532F9F">
        <w:t>promote certainty</w:t>
      </w:r>
      <w:r w:rsidR="00EE0B75" w:rsidRPr="00532F9F">
        <w:t>.</w:t>
      </w:r>
    </w:p>
    <w:p w14:paraId="579EFFB7" w14:textId="22470B41" w:rsidR="002C1EAA" w:rsidRPr="000B31A9" w:rsidRDefault="002C1EAA" w:rsidP="0079617C">
      <w:pPr>
        <w:pStyle w:val="Heading4"/>
      </w:pPr>
      <w:r w:rsidRPr="000B31A9">
        <w:t>ACMA response</w:t>
      </w:r>
    </w:p>
    <w:p w14:paraId="6426573F" w14:textId="02B6C4CB" w:rsidR="0048035A" w:rsidRPr="00532F9F" w:rsidRDefault="003E6F0F" w:rsidP="00532F9F">
      <w:pPr>
        <w:pStyle w:val="Paragraph"/>
      </w:pPr>
      <w:r w:rsidRPr="00532F9F">
        <w:t xml:space="preserve">Upon </w:t>
      </w:r>
      <w:r w:rsidR="003E7D33" w:rsidRPr="00532F9F">
        <w:t>discussion with Australian satellite operators</w:t>
      </w:r>
      <w:r w:rsidR="00BF353C" w:rsidRPr="00532F9F">
        <w:t>,</w:t>
      </w:r>
      <w:r w:rsidR="003E7D33" w:rsidRPr="00532F9F">
        <w:t xml:space="preserve"> </w:t>
      </w:r>
      <w:r w:rsidR="0048035A" w:rsidRPr="00532F9F">
        <w:t xml:space="preserve">we </w:t>
      </w:r>
      <w:r w:rsidR="006E7749" w:rsidRPr="00532F9F">
        <w:t xml:space="preserve">have </w:t>
      </w:r>
      <w:r w:rsidR="0083451B" w:rsidRPr="00532F9F">
        <w:t>decided</w:t>
      </w:r>
      <w:r w:rsidR="002F1804" w:rsidRPr="00532F9F">
        <w:t xml:space="preserve"> </w:t>
      </w:r>
      <w:r w:rsidR="006C497E" w:rsidRPr="00532F9F">
        <w:t xml:space="preserve">to </w:t>
      </w:r>
      <w:r w:rsidR="0048035A" w:rsidRPr="00532F9F">
        <w:t xml:space="preserve">further </w:t>
      </w:r>
      <w:r w:rsidR="00CB19A8" w:rsidRPr="00532F9F">
        <w:t>modify</w:t>
      </w:r>
      <w:r w:rsidR="0048035A" w:rsidRPr="00532F9F">
        <w:t xml:space="preserve"> the process to reduce the burden on satellite operators. Rather than </w:t>
      </w:r>
      <w:r w:rsidR="003D4D0E" w:rsidRPr="00532F9F">
        <w:t xml:space="preserve">to </w:t>
      </w:r>
      <w:r w:rsidR="0048035A" w:rsidRPr="00532F9F">
        <w:t xml:space="preserve">require coordination to commence before we consider a filing application, </w:t>
      </w:r>
      <w:r w:rsidR="006C497E" w:rsidRPr="00532F9F">
        <w:t xml:space="preserve">we have changed the process so that </w:t>
      </w:r>
      <w:r w:rsidR="009D537C" w:rsidRPr="00532F9F">
        <w:t>coordination</w:t>
      </w:r>
      <w:r w:rsidR="0048035A" w:rsidRPr="00532F9F">
        <w:t xml:space="preserve"> between Australian satellite operators </w:t>
      </w:r>
      <w:r w:rsidR="001F3C28">
        <w:t>does not need to</w:t>
      </w:r>
      <w:r w:rsidR="001F3C28" w:rsidRPr="00532F9F">
        <w:t xml:space="preserve"> </w:t>
      </w:r>
      <w:r w:rsidR="0048035A" w:rsidRPr="00532F9F">
        <w:t xml:space="preserve">commence </w:t>
      </w:r>
      <w:r w:rsidR="008E32EC">
        <w:t xml:space="preserve">until </w:t>
      </w:r>
      <w:r w:rsidR="0048035A" w:rsidRPr="00532F9F">
        <w:t>after the filing has been submitted to the ITU.</w:t>
      </w:r>
      <w:r w:rsidR="00612170">
        <w:t xml:space="preserve"> </w:t>
      </w:r>
    </w:p>
    <w:p w14:paraId="1F16993C" w14:textId="1F82D561" w:rsidR="00F4754D" w:rsidRPr="00532F9F" w:rsidRDefault="00504ED1" w:rsidP="00532F9F">
      <w:pPr>
        <w:pStyle w:val="Paragraph"/>
      </w:pPr>
      <w:bookmarkStart w:id="24" w:name="_Hlk181539271"/>
      <w:r w:rsidRPr="00532F9F">
        <w:t xml:space="preserve">Coordination will need </w:t>
      </w:r>
      <w:r w:rsidR="00627734" w:rsidRPr="00532F9F">
        <w:t xml:space="preserve">to </w:t>
      </w:r>
      <w:r w:rsidR="0067509B" w:rsidRPr="00532F9F">
        <w:t>be</w:t>
      </w:r>
      <w:r w:rsidR="00627734" w:rsidRPr="00532F9F">
        <w:t xml:space="preserve"> completed before </w:t>
      </w:r>
      <w:r w:rsidR="00A614BA" w:rsidRPr="00532F9F">
        <w:t xml:space="preserve">the </w:t>
      </w:r>
      <w:r w:rsidR="0048035A" w:rsidRPr="00532F9F">
        <w:t>start</w:t>
      </w:r>
      <w:r w:rsidR="002969D5" w:rsidRPr="00532F9F">
        <w:t xml:space="preserve"> of</w:t>
      </w:r>
      <w:r w:rsidR="0048035A" w:rsidRPr="00532F9F">
        <w:t xml:space="preserve"> </w:t>
      </w:r>
      <w:r w:rsidR="00150906" w:rsidRPr="00532F9F">
        <w:t>the</w:t>
      </w:r>
      <w:r w:rsidR="00392135" w:rsidRPr="00532F9F">
        <w:t xml:space="preserve"> process of</w:t>
      </w:r>
      <w:r w:rsidR="00150906" w:rsidRPr="00532F9F">
        <w:t xml:space="preserve"> </w:t>
      </w:r>
      <w:r w:rsidR="00627734" w:rsidRPr="00532F9F">
        <w:t>bringin</w:t>
      </w:r>
      <w:r w:rsidR="006C586F" w:rsidRPr="00532F9F">
        <w:t xml:space="preserve">g </w:t>
      </w:r>
      <w:r w:rsidR="00542FFC" w:rsidRPr="00532F9F">
        <w:t>into use</w:t>
      </w:r>
      <w:r w:rsidR="0034672B" w:rsidRPr="00532F9F">
        <w:t xml:space="preserve"> of</w:t>
      </w:r>
      <w:r w:rsidR="00542FFC" w:rsidRPr="00532F9F">
        <w:t xml:space="preserve"> </w:t>
      </w:r>
      <w:r w:rsidR="006C586F" w:rsidRPr="00532F9F">
        <w:t>the satellite</w:t>
      </w:r>
      <w:r w:rsidR="006309AB" w:rsidRPr="00532F9F">
        <w:t xml:space="preserve"> system</w:t>
      </w:r>
      <w:r w:rsidR="00B5193D">
        <w:t xml:space="preserve">. We consider the </w:t>
      </w:r>
      <w:r w:rsidR="004867FB">
        <w:t>‘</w:t>
      </w:r>
      <w:r w:rsidR="00B5193D">
        <w:t>bringing into use process</w:t>
      </w:r>
      <w:r w:rsidR="004867FB">
        <w:t>’</w:t>
      </w:r>
      <w:r w:rsidR="00B5193D">
        <w:t xml:space="preserve"> to </w:t>
      </w:r>
      <w:r w:rsidR="000A72AF" w:rsidRPr="00532F9F">
        <w:t>include submitting the notification to the ITU (the request for recording in the Master International Frequency Register), request</w:t>
      </w:r>
      <w:r w:rsidR="003657DA" w:rsidRPr="00532F9F">
        <w:t>ing</w:t>
      </w:r>
      <w:r w:rsidR="000A72AF" w:rsidRPr="00532F9F">
        <w:t xml:space="preserve"> domestic licensing, launch</w:t>
      </w:r>
      <w:r w:rsidR="00D517C5" w:rsidRPr="00532F9F">
        <w:t>ing</w:t>
      </w:r>
      <w:r w:rsidR="000A72AF" w:rsidRPr="00532F9F">
        <w:t xml:space="preserve"> the new satellite system and/or commenc</w:t>
      </w:r>
      <w:r w:rsidR="00D517C5" w:rsidRPr="00532F9F">
        <w:t xml:space="preserve">ing </w:t>
      </w:r>
      <w:r w:rsidR="000A72AF" w:rsidRPr="00532F9F">
        <w:t>operation and notifying the ITU about bringing the frequency assignments into use.</w:t>
      </w:r>
    </w:p>
    <w:p w14:paraId="6170479A" w14:textId="16A655DB" w:rsidR="00855F2C" w:rsidRPr="00532F9F" w:rsidRDefault="00766C0B" w:rsidP="00532F9F">
      <w:pPr>
        <w:pStyle w:val="Paragraph"/>
      </w:pPr>
      <w:r>
        <w:t xml:space="preserve">An exception is </w:t>
      </w:r>
      <w:r w:rsidR="00AD54FF">
        <w:t>if</w:t>
      </w:r>
      <w:r w:rsidR="004867FB">
        <w:t>,</w:t>
      </w:r>
      <w:r w:rsidR="0048035A" w:rsidRPr="00532F9F">
        <w:t xml:space="preserve"> </w:t>
      </w:r>
      <w:r w:rsidR="009B7894" w:rsidRPr="00532F9F">
        <w:t xml:space="preserve">when </w:t>
      </w:r>
      <w:r w:rsidR="00F4006E" w:rsidRPr="00532F9F">
        <w:t>undertaking a preliminary review of an application</w:t>
      </w:r>
      <w:r w:rsidR="004867FB">
        <w:t>,</w:t>
      </w:r>
      <w:r w:rsidR="00F4006E" w:rsidRPr="00532F9F">
        <w:t xml:space="preserve"> we</w:t>
      </w:r>
      <w:r w:rsidR="003E248B" w:rsidRPr="00532F9F">
        <w:t xml:space="preserve"> </w:t>
      </w:r>
      <w:r w:rsidR="009B7894" w:rsidRPr="00532F9F">
        <w:t>consider that technical compatibility between the new and existing filings can be challenging to achieve</w:t>
      </w:r>
      <w:r w:rsidR="002345AE" w:rsidRPr="00532F9F">
        <w:t xml:space="preserve"> </w:t>
      </w:r>
      <w:r w:rsidR="00595CCD" w:rsidRPr="00532F9F">
        <w:lastRenderedPageBreak/>
        <w:t xml:space="preserve">because </w:t>
      </w:r>
      <w:r w:rsidR="002345AE" w:rsidRPr="00532F9F">
        <w:t>there is se</w:t>
      </w:r>
      <w:r w:rsidR="000F1B9B" w:rsidRPr="00532F9F">
        <w:t>vere incompatibility</w:t>
      </w:r>
      <w:r w:rsidR="00014128" w:rsidRPr="00532F9F">
        <w:t xml:space="preserve"> </w:t>
      </w:r>
      <w:r w:rsidR="003E248B" w:rsidRPr="00532F9F">
        <w:t>(for example</w:t>
      </w:r>
      <w:r w:rsidR="00263067" w:rsidRPr="00532F9F">
        <w:t xml:space="preserve">, </w:t>
      </w:r>
      <w:r w:rsidR="003E248B" w:rsidRPr="00532F9F">
        <w:t xml:space="preserve">GSO locations in close orbital proximity or a large NGSO constellation with frequency bands overlapping with GSO filings), </w:t>
      </w:r>
      <w:r w:rsidR="009B7894" w:rsidRPr="00532F9F">
        <w:t xml:space="preserve">then </w:t>
      </w:r>
      <w:r w:rsidR="00D22BF2" w:rsidRPr="00532F9F">
        <w:t xml:space="preserve">we may decide </w:t>
      </w:r>
      <w:r w:rsidR="009B7894" w:rsidRPr="00532F9F">
        <w:t xml:space="preserve">coordination is required before </w:t>
      </w:r>
      <w:r w:rsidR="00D22BF2" w:rsidRPr="00532F9F">
        <w:t>we</w:t>
      </w:r>
      <w:r w:rsidR="009B7894" w:rsidRPr="00532F9F">
        <w:t xml:space="preserve"> </w:t>
      </w:r>
      <w:r w:rsidR="00F76378" w:rsidRPr="00532F9F">
        <w:t xml:space="preserve">will </w:t>
      </w:r>
      <w:r w:rsidR="009B7894" w:rsidRPr="00532F9F">
        <w:t>further consider the application</w:t>
      </w:r>
      <w:r w:rsidR="00D22BF2" w:rsidRPr="00532F9F">
        <w:t>.</w:t>
      </w:r>
      <w:bookmarkEnd w:id="24"/>
    </w:p>
    <w:p w14:paraId="4DCD445A" w14:textId="00011806" w:rsidR="00E440C0" w:rsidRPr="00532F9F" w:rsidRDefault="00E3211A" w:rsidP="00532F9F">
      <w:pPr>
        <w:pStyle w:val="Paragraph"/>
      </w:pPr>
      <w:r w:rsidRPr="00532F9F">
        <w:t>We believe that</w:t>
      </w:r>
      <w:r w:rsidR="004D7C2F" w:rsidRPr="00532F9F">
        <w:t xml:space="preserve"> </w:t>
      </w:r>
      <w:r w:rsidR="0079476F" w:rsidRPr="00532F9F">
        <w:t xml:space="preserve">allowing </w:t>
      </w:r>
      <w:r w:rsidR="004D7C2F" w:rsidRPr="00532F9F">
        <w:t xml:space="preserve">coordination </w:t>
      </w:r>
      <w:r w:rsidR="00A90396" w:rsidRPr="00532F9F">
        <w:t xml:space="preserve">to </w:t>
      </w:r>
      <w:r w:rsidR="004D7C2F" w:rsidRPr="00532F9F">
        <w:t>commence a</w:t>
      </w:r>
      <w:r w:rsidR="0079476F" w:rsidRPr="00532F9F">
        <w:t>f</w:t>
      </w:r>
      <w:r w:rsidR="004D7C2F" w:rsidRPr="00532F9F">
        <w:t xml:space="preserve">ter a filing is submitted to the ITU will improve </w:t>
      </w:r>
      <w:r w:rsidR="00A547AF" w:rsidRPr="00532F9F">
        <w:t>efficiency of the application process</w:t>
      </w:r>
      <w:r w:rsidR="00F255D5" w:rsidRPr="00532F9F">
        <w:t xml:space="preserve">. </w:t>
      </w:r>
      <w:r w:rsidR="004D7C2F" w:rsidRPr="00532F9F">
        <w:t xml:space="preserve">Our revised </w:t>
      </w:r>
      <w:r w:rsidR="00F255D5" w:rsidRPr="00532F9F">
        <w:t>approach will also</w:t>
      </w:r>
      <w:r w:rsidR="00E440C0" w:rsidRPr="00532F9F">
        <w:t xml:space="preserve"> address the </w:t>
      </w:r>
      <w:r w:rsidR="000267BF" w:rsidRPr="00532F9F">
        <w:t xml:space="preserve">confidentiality </w:t>
      </w:r>
      <w:r w:rsidR="00AD13C5" w:rsidRPr="00532F9F">
        <w:t xml:space="preserve">issue related to sharing of the </w:t>
      </w:r>
      <w:r w:rsidR="00682563">
        <w:t xml:space="preserve">proposed satellite </w:t>
      </w:r>
      <w:r w:rsidR="00AD13C5" w:rsidRPr="00532F9F">
        <w:t xml:space="preserve">filing plans with </w:t>
      </w:r>
      <w:r w:rsidR="0044096F">
        <w:t xml:space="preserve">an </w:t>
      </w:r>
      <w:r w:rsidR="006E7897">
        <w:t>Australian satellite operator</w:t>
      </w:r>
      <w:r w:rsidR="00122343">
        <w:t xml:space="preserve"> </w:t>
      </w:r>
      <w:r w:rsidR="00AD0756">
        <w:t xml:space="preserve">that is </w:t>
      </w:r>
      <w:r w:rsidR="00122343">
        <w:t xml:space="preserve">controlled </w:t>
      </w:r>
      <w:r w:rsidR="006E7897">
        <w:t xml:space="preserve">by a foreign entity </w:t>
      </w:r>
      <w:r w:rsidR="00AD13C5" w:rsidRPr="00532F9F">
        <w:t xml:space="preserve">before </w:t>
      </w:r>
      <w:r w:rsidR="00682563">
        <w:t xml:space="preserve">we </w:t>
      </w:r>
      <w:r w:rsidR="00122343">
        <w:t>submit</w:t>
      </w:r>
      <w:r w:rsidR="00682563">
        <w:t xml:space="preserve"> the satellite filing to </w:t>
      </w:r>
      <w:r w:rsidR="00193C3E" w:rsidRPr="00532F9F">
        <w:t xml:space="preserve">the ITU </w:t>
      </w:r>
      <w:r w:rsidR="004D7C2F" w:rsidRPr="00532F9F">
        <w:t>(see discussion in section</w:t>
      </w:r>
      <w:r w:rsidR="00CC301B" w:rsidRPr="00532F9F">
        <w:t xml:space="preserve"> </w:t>
      </w:r>
      <w:r w:rsidR="004D1F85" w:rsidRPr="00532F9F">
        <w:t>4</w:t>
      </w:r>
      <w:r w:rsidR="00CC301B" w:rsidRPr="00532F9F">
        <w:t>.4 Australian jurisdiction)</w:t>
      </w:r>
      <w:r w:rsidR="00875EC6" w:rsidRPr="00532F9F">
        <w:t>.</w:t>
      </w:r>
      <w:r w:rsidR="004D7C2F" w:rsidRPr="00532F9F">
        <w:t xml:space="preserve"> </w:t>
      </w:r>
      <w:r w:rsidR="003E7D33" w:rsidRPr="00532F9F">
        <w:t xml:space="preserve"> </w:t>
      </w:r>
    </w:p>
    <w:p w14:paraId="430A15C9" w14:textId="4B4827C5" w:rsidR="004D7C2F" w:rsidRPr="00532F9F" w:rsidRDefault="00A61895" w:rsidP="00532F9F">
      <w:pPr>
        <w:pStyle w:val="Paragraph"/>
      </w:pPr>
      <w:proofErr w:type="gramStart"/>
      <w:r w:rsidRPr="00532F9F">
        <w:t>For the purpose of</w:t>
      </w:r>
      <w:proofErr w:type="gramEnd"/>
      <w:r w:rsidRPr="00532F9F">
        <w:t xml:space="preserve"> </w:t>
      </w:r>
      <w:r w:rsidR="00B66D5A" w:rsidRPr="00532F9F">
        <w:t xml:space="preserve">coordination </w:t>
      </w:r>
      <w:r w:rsidR="00781E47" w:rsidRPr="00532F9F">
        <w:t>between Australian satellite operators</w:t>
      </w:r>
      <w:r w:rsidRPr="00532F9F">
        <w:t xml:space="preserve">, </w:t>
      </w:r>
      <w:r w:rsidR="00B66D5A" w:rsidRPr="00532F9F">
        <w:t>the date of receipt of a complete application to the ACMA</w:t>
      </w:r>
      <w:r w:rsidR="00924120" w:rsidRPr="00532F9F">
        <w:t xml:space="preserve"> is taken</w:t>
      </w:r>
      <w:r w:rsidR="00B66D5A" w:rsidRPr="00532F9F">
        <w:t xml:space="preserve"> as a reference point to determine which satellite systems </w:t>
      </w:r>
      <w:r w:rsidR="00924120" w:rsidRPr="00532F9F">
        <w:t xml:space="preserve">will be </w:t>
      </w:r>
      <w:r w:rsidR="00B66D5A" w:rsidRPr="00532F9F">
        <w:t xml:space="preserve">affected by </w:t>
      </w:r>
      <w:r w:rsidR="00924120" w:rsidRPr="00532F9F">
        <w:t xml:space="preserve">subsequent </w:t>
      </w:r>
      <w:r w:rsidR="00B66D5A" w:rsidRPr="00532F9F">
        <w:t xml:space="preserve">filing applications. </w:t>
      </w:r>
      <w:r w:rsidR="00BE0488" w:rsidRPr="00532F9F">
        <w:t>We do not consider the suggestion t</w:t>
      </w:r>
      <w:r w:rsidR="00213D93" w:rsidRPr="00532F9F">
        <w:t xml:space="preserve">o limit </w:t>
      </w:r>
      <w:r w:rsidR="00266791" w:rsidRPr="00532F9F">
        <w:t xml:space="preserve">the coordination to </w:t>
      </w:r>
      <w:r w:rsidR="00155978" w:rsidRPr="00532F9F">
        <w:t xml:space="preserve">existing Australian satellite systems brought into use </w:t>
      </w:r>
      <w:r w:rsidR="00BE0488" w:rsidRPr="00532F9F">
        <w:t>as a viable approach. It c</w:t>
      </w:r>
      <w:r w:rsidR="00155978" w:rsidRPr="00532F9F">
        <w:t xml:space="preserve">ould create a scenario where </w:t>
      </w:r>
      <w:r w:rsidR="00A014C5" w:rsidRPr="00532F9F">
        <w:t xml:space="preserve">a </w:t>
      </w:r>
      <w:r w:rsidR="00155978" w:rsidRPr="00532F9F">
        <w:t xml:space="preserve">satellite system is brought into use without completed coordination with </w:t>
      </w:r>
      <w:r w:rsidR="00A014C5" w:rsidRPr="00532F9F">
        <w:t>a</w:t>
      </w:r>
      <w:r w:rsidR="00BE0488" w:rsidRPr="00532F9F">
        <w:t xml:space="preserve">n earlier filed </w:t>
      </w:r>
      <w:r w:rsidR="00155978" w:rsidRPr="00532F9F">
        <w:t>satellite system</w:t>
      </w:r>
      <w:r w:rsidR="00025960" w:rsidRPr="00532F9F">
        <w:t>,</w:t>
      </w:r>
      <w:r w:rsidR="00155978" w:rsidRPr="00532F9F">
        <w:t xml:space="preserve"> </w:t>
      </w:r>
      <w:r w:rsidR="00A141FE" w:rsidRPr="00532F9F">
        <w:t>creating un</w:t>
      </w:r>
      <w:r w:rsidR="00B66D5A" w:rsidRPr="00532F9F">
        <w:t xml:space="preserve">certainty </w:t>
      </w:r>
      <w:r w:rsidR="00BE0488" w:rsidRPr="00532F9F">
        <w:t xml:space="preserve">for </w:t>
      </w:r>
      <w:r w:rsidR="00B66D5A" w:rsidRPr="00532F9F">
        <w:t>operators</w:t>
      </w:r>
      <w:r w:rsidR="0094361E" w:rsidRPr="00532F9F">
        <w:t xml:space="preserve"> about</w:t>
      </w:r>
      <w:r w:rsidR="008A336A" w:rsidRPr="00532F9F">
        <w:t xml:space="preserve"> </w:t>
      </w:r>
      <w:r w:rsidR="004A0E9B" w:rsidRPr="00532F9F">
        <w:t xml:space="preserve">the satellite system interference status and viability of </w:t>
      </w:r>
      <w:r w:rsidR="009E028E" w:rsidRPr="00532F9F">
        <w:t xml:space="preserve">future </w:t>
      </w:r>
      <w:r w:rsidR="008A336A" w:rsidRPr="00532F9F">
        <w:t>operations</w:t>
      </w:r>
      <w:r w:rsidR="00B66D5A" w:rsidRPr="00532F9F">
        <w:t>.</w:t>
      </w:r>
    </w:p>
    <w:p w14:paraId="006C59C0" w14:textId="64B82526" w:rsidR="00A4238F" w:rsidRDefault="004D7C2F" w:rsidP="00532F9F">
      <w:pPr>
        <w:pStyle w:val="Paragraph"/>
        <w:rPr>
          <w:color w:val="000000" w:themeColor="text1"/>
          <w:szCs w:val="22"/>
        </w:rPr>
      </w:pPr>
      <w:r w:rsidRPr="00532F9F">
        <w:t xml:space="preserve">The </w:t>
      </w:r>
      <w:r w:rsidR="00A76EC0" w:rsidRPr="00532F9F">
        <w:t xml:space="preserve">suggestion </w:t>
      </w:r>
      <w:r w:rsidRPr="00532F9F">
        <w:t xml:space="preserve">that the </w:t>
      </w:r>
      <w:r w:rsidR="00C46C12" w:rsidRPr="00532F9F">
        <w:t xml:space="preserve">filing </w:t>
      </w:r>
      <w:r w:rsidRPr="00532F9F">
        <w:t xml:space="preserve">procedures propose that any objection from an existing operator to a new system must demonstrate </w:t>
      </w:r>
      <w:r w:rsidR="004867FB">
        <w:t>‘</w:t>
      </w:r>
      <w:r w:rsidRPr="00532F9F">
        <w:t>severe incompatibility</w:t>
      </w:r>
      <w:r w:rsidR="004867FB">
        <w:t>’</w:t>
      </w:r>
      <w:r w:rsidRPr="00532F9F">
        <w:t xml:space="preserve"> is </w:t>
      </w:r>
      <w:r w:rsidR="00A76EC0" w:rsidRPr="00532F9F">
        <w:t>a misunderstanding</w:t>
      </w:r>
      <w:r w:rsidRPr="00532F9F">
        <w:t xml:space="preserve">. </w:t>
      </w:r>
      <w:r w:rsidR="00602091" w:rsidRPr="00532F9F">
        <w:t>It applies to new satellite filings for which we consider there is</w:t>
      </w:r>
      <w:r w:rsidRPr="00532F9F">
        <w:t xml:space="preserve"> ‘severe incompatibility’ </w:t>
      </w:r>
      <w:r w:rsidR="00602091" w:rsidRPr="00532F9F">
        <w:t xml:space="preserve">with existing filings </w:t>
      </w:r>
      <w:bookmarkStart w:id="25" w:name="_Hlk181539461"/>
      <w:r w:rsidR="00602091" w:rsidRPr="00532F9F">
        <w:t>(for example</w:t>
      </w:r>
      <w:r w:rsidR="004867FB">
        <w:t>,</w:t>
      </w:r>
      <w:r w:rsidR="00602091" w:rsidRPr="00532F9F">
        <w:t xml:space="preserve"> a new GSO network </w:t>
      </w:r>
      <w:r w:rsidR="00687D24" w:rsidRPr="00532F9F">
        <w:t xml:space="preserve">operating </w:t>
      </w:r>
      <w:r w:rsidR="00602091" w:rsidRPr="00532F9F">
        <w:t>on the same frequency, same orbital slot and serving the same geographical area as an existing GSO network</w:t>
      </w:r>
      <w:bookmarkEnd w:id="25"/>
      <w:r w:rsidR="00602091" w:rsidRPr="00532F9F">
        <w:t xml:space="preserve">). </w:t>
      </w:r>
      <w:r w:rsidR="00814419">
        <w:t xml:space="preserve">In such cases we </w:t>
      </w:r>
      <w:r w:rsidR="005F2A3D">
        <w:t xml:space="preserve">may require </w:t>
      </w:r>
      <w:r w:rsidR="00DA058C">
        <w:t>coordination</w:t>
      </w:r>
      <w:r w:rsidR="005F2A3D">
        <w:t xml:space="preserve"> to</w:t>
      </w:r>
      <w:r w:rsidR="004C75AF">
        <w:t xml:space="preserve"> be</w:t>
      </w:r>
      <w:r w:rsidR="005F2A3D">
        <w:t xml:space="preserve"> completed </w:t>
      </w:r>
      <w:r w:rsidR="00DA058C">
        <w:t>before we consider the filing applica</w:t>
      </w:r>
      <w:r w:rsidR="00F3281A">
        <w:t>tion</w:t>
      </w:r>
      <w:r w:rsidR="00DA058C">
        <w:t xml:space="preserve">. </w:t>
      </w:r>
      <w:r w:rsidR="00E23260" w:rsidRPr="00532F9F">
        <w:t>While</w:t>
      </w:r>
      <w:r w:rsidR="00E23EE1" w:rsidRPr="00532F9F">
        <w:t xml:space="preserve"> the process for coordination between Australian </w:t>
      </w:r>
      <w:r w:rsidR="00AA0D24" w:rsidRPr="00532F9F">
        <w:t>satellite operators has changed</w:t>
      </w:r>
      <w:r w:rsidR="00E23EE1" w:rsidRPr="00532F9F">
        <w:t>, th</w:t>
      </w:r>
      <w:r w:rsidR="00F3281A">
        <w:t>e basic</w:t>
      </w:r>
      <w:r w:rsidR="00E23EE1" w:rsidRPr="00532F9F">
        <w:t xml:space="preserve"> </w:t>
      </w:r>
      <w:r w:rsidR="00AA0D24" w:rsidRPr="00532F9F">
        <w:t>principle</w:t>
      </w:r>
      <w:r w:rsidR="004867FB">
        <w:t>,</w:t>
      </w:r>
      <w:r w:rsidR="00AA0D24" w:rsidRPr="00532F9F">
        <w:t xml:space="preserve"> </w:t>
      </w:r>
      <w:r w:rsidR="00C14511">
        <w:t xml:space="preserve">where </w:t>
      </w:r>
      <w:r w:rsidR="00AA0D24" w:rsidRPr="00532F9F">
        <w:t>the onus is on the applicant to demonstrate that coordination is feasible</w:t>
      </w:r>
      <w:r w:rsidR="004867FB">
        <w:t>,</w:t>
      </w:r>
      <w:r w:rsidR="00C14511">
        <w:t xml:space="preserve"> still applies</w:t>
      </w:r>
      <w:r w:rsidR="00AA0D24" w:rsidRPr="00532F9F">
        <w:t>.</w:t>
      </w:r>
      <w:r w:rsidR="00AA0D24">
        <w:rPr>
          <w:color w:val="000000" w:themeColor="text1"/>
          <w:szCs w:val="22"/>
        </w:rPr>
        <w:t xml:space="preserve"> </w:t>
      </w:r>
    </w:p>
    <w:p w14:paraId="6D83A3AD" w14:textId="197EE29E" w:rsidR="007A4BEB" w:rsidRDefault="00175992" w:rsidP="00C50838">
      <w:pPr>
        <w:pStyle w:val="Heading2"/>
      </w:pPr>
      <w:bookmarkStart w:id="26" w:name="_Toc198288210"/>
      <w:r>
        <w:t>Australian jurisdiction</w:t>
      </w:r>
      <w:bookmarkEnd w:id="26"/>
    </w:p>
    <w:p w14:paraId="2D759F95" w14:textId="0D787B81" w:rsidR="0065308A" w:rsidRDefault="00431C98" w:rsidP="0079617C">
      <w:pPr>
        <w:pStyle w:val="Heading4"/>
      </w:pPr>
      <w:r>
        <w:t xml:space="preserve">Proposed change </w:t>
      </w:r>
    </w:p>
    <w:p w14:paraId="247AB3F4" w14:textId="48CE28B5" w:rsidR="00537436" w:rsidRDefault="004E5334" w:rsidP="0079617C">
      <w:pPr>
        <w:pStyle w:val="Paragraphbeforelist"/>
      </w:pPr>
      <w:r w:rsidRPr="004E5334">
        <w:t>Under the ‘Australian jurisdiction’ assessment criterion (section 3.2</w:t>
      </w:r>
      <w:r w:rsidR="00F264EC">
        <w:t xml:space="preserve"> of the </w:t>
      </w:r>
      <w:r w:rsidR="00352BD5">
        <w:t xml:space="preserve">proposed </w:t>
      </w:r>
      <w:r w:rsidR="00F8440D">
        <w:t xml:space="preserve">filing </w:t>
      </w:r>
      <w:r w:rsidR="00F264EC">
        <w:t>procedures</w:t>
      </w:r>
      <w:r w:rsidRPr="004E5334">
        <w:t>), we proposed new requirement</w:t>
      </w:r>
      <w:r w:rsidR="001D0280">
        <w:t>s</w:t>
      </w:r>
      <w:r w:rsidRPr="004E5334">
        <w:t xml:space="preserve"> on applicants that are a subsidiary of, or controlled by, a foreign entity</w:t>
      </w:r>
      <w:r w:rsidR="00E11DBD">
        <w:t>,</w:t>
      </w:r>
      <w:r w:rsidR="001D0280">
        <w:t xml:space="preserve"> to </w:t>
      </w:r>
      <w:r w:rsidR="005D4C4B">
        <w:t xml:space="preserve">provide information </w:t>
      </w:r>
      <w:r w:rsidR="00E11DBD">
        <w:t>on</w:t>
      </w:r>
      <w:r w:rsidR="004233DB">
        <w:t>:</w:t>
      </w:r>
      <w:r w:rsidR="005D4C4B">
        <w:t xml:space="preserve"> </w:t>
      </w:r>
    </w:p>
    <w:p w14:paraId="656D191E" w14:textId="0589A72B" w:rsidR="00F6315C" w:rsidRPr="00F6315C" w:rsidRDefault="00F6315C" w:rsidP="00772038">
      <w:pPr>
        <w:pStyle w:val="Bulletlevel1"/>
      </w:pPr>
      <w:r w:rsidRPr="00F6315C">
        <w:t>how the applicant functions independently from the foreign entity</w:t>
      </w:r>
    </w:p>
    <w:p w14:paraId="25698D36" w14:textId="103A4BCA" w:rsidR="00F6315C" w:rsidRPr="00256FF4" w:rsidRDefault="00F6315C" w:rsidP="00772038">
      <w:pPr>
        <w:pStyle w:val="Bulletlevel1"/>
      </w:pPr>
      <w:r w:rsidRPr="00256FF4">
        <w:t>how access to confidential information about other Australian satellite operators is limited only to the applicant (that is, the information is not accessible by the foreign holding company or controlling foreign entity)</w:t>
      </w:r>
    </w:p>
    <w:p w14:paraId="5D5B0703" w14:textId="36555EF7" w:rsidR="00F6315C" w:rsidRPr="00256FF4" w:rsidRDefault="00F6315C" w:rsidP="00772038">
      <w:pPr>
        <w:pStyle w:val="Bulletlevel1"/>
      </w:pPr>
      <w:r w:rsidRPr="00256FF4">
        <w:t>the corporate structure, including clear identification of the holding company or controlling entity and whether the holding company</w:t>
      </w:r>
      <w:r w:rsidR="00CD61F2">
        <w:t>,</w:t>
      </w:r>
      <w:r w:rsidRPr="00256FF4">
        <w:t xml:space="preserve"> or controlling entity</w:t>
      </w:r>
      <w:r w:rsidR="00CD61F2">
        <w:t>,</w:t>
      </w:r>
      <w:r w:rsidRPr="00256FF4">
        <w:t xml:space="preserve"> has access to filings through another administration</w:t>
      </w:r>
    </w:p>
    <w:p w14:paraId="25F50CEA" w14:textId="21BCD3AE" w:rsidR="0050295C" w:rsidRPr="00256FF4" w:rsidRDefault="00F6315C" w:rsidP="00772038">
      <w:pPr>
        <w:pStyle w:val="Bulletlevel1last"/>
      </w:pPr>
      <w:r w:rsidRPr="00256FF4">
        <w:t>mechanisms in place to ensure that confidential information obtained during domestic satellite coordination with existing and planned Australian satellite filings will not be used by the foreign holding company</w:t>
      </w:r>
      <w:r w:rsidR="00CD61F2">
        <w:t>,</w:t>
      </w:r>
      <w:r w:rsidRPr="00256FF4">
        <w:t xml:space="preserve"> or controlling entity</w:t>
      </w:r>
      <w:r w:rsidR="00CD61F2">
        <w:t>,</w:t>
      </w:r>
      <w:r w:rsidRPr="00256FF4">
        <w:t xml:space="preserve"> to the detriment of the Australian satellite filings</w:t>
      </w:r>
      <w:r w:rsidR="00954DD3">
        <w:t>.</w:t>
      </w:r>
      <w:r w:rsidR="002418C2" w:rsidRPr="00256FF4">
        <w:rPr>
          <w:rStyle w:val="FootnoteReference"/>
          <w:color w:val="000000" w:themeColor="text1"/>
          <w:szCs w:val="22"/>
        </w:rPr>
        <w:footnoteReference w:id="8"/>
      </w:r>
    </w:p>
    <w:p w14:paraId="2F85028C" w14:textId="67C77EE7" w:rsidR="00A477A3" w:rsidRPr="000B31A9" w:rsidRDefault="00A477A3" w:rsidP="0079617C">
      <w:pPr>
        <w:pStyle w:val="Heading4"/>
        <w:keepNext/>
        <w:keepLines/>
      </w:pPr>
      <w:r w:rsidRPr="000B31A9">
        <w:lastRenderedPageBreak/>
        <w:t>Responses</w:t>
      </w:r>
    </w:p>
    <w:p w14:paraId="3A48C786" w14:textId="1A8559FB" w:rsidR="00E62740" w:rsidRPr="00532F9F" w:rsidRDefault="00E62740" w:rsidP="0079617C">
      <w:pPr>
        <w:pStyle w:val="Paragraph"/>
        <w:keepNext/>
        <w:keepLines/>
      </w:pPr>
      <w:r w:rsidRPr="00532F9F">
        <w:t xml:space="preserve">This proposal was opposed or questioned by </w:t>
      </w:r>
      <w:r w:rsidR="00557273" w:rsidRPr="00532F9F">
        <w:t>some respondents</w:t>
      </w:r>
      <w:r w:rsidR="008B19F4" w:rsidRPr="00532F9F">
        <w:t>, who</w:t>
      </w:r>
      <w:r w:rsidRPr="00532F9F">
        <w:t xml:space="preserve"> </w:t>
      </w:r>
      <w:r w:rsidR="001021D0" w:rsidRPr="00532F9F">
        <w:t>argu</w:t>
      </w:r>
      <w:r w:rsidR="008B19F4" w:rsidRPr="00532F9F">
        <w:t>ed</w:t>
      </w:r>
      <w:r w:rsidRPr="00532F9F">
        <w:t xml:space="preserve"> that internal spectrum management functions are often shared across a multinational ownership structure, so restricting the flow of such information </w:t>
      </w:r>
      <w:r w:rsidR="008B19F4" w:rsidRPr="00532F9F">
        <w:t xml:space="preserve">would be </w:t>
      </w:r>
      <w:r w:rsidRPr="00532F9F">
        <w:t xml:space="preserve">impractical or impossible. </w:t>
      </w:r>
      <w:r w:rsidR="00704268" w:rsidRPr="00532F9F">
        <w:t>Clarification was requested</w:t>
      </w:r>
      <w:r w:rsidRPr="00532F9F">
        <w:t xml:space="preserve"> on how functional independence between an Australian subsidiary and its foreign owner would be demonstrated, as well as what constitutes ‘confidential information’ (noting that coordination discussions are usually covered by non-disclosure agreements between the parties).</w:t>
      </w:r>
    </w:p>
    <w:p w14:paraId="151B2F55" w14:textId="3B9871D6" w:rsidR="00E62740" w:rsidRPr="00C20EBA" w:rsidRDefault="00AA4770" w:rsidP="00657AF3">
      <w:pPr>
        <w:pStyle w:val="Paragraph"/>
        <w:rPr>
          <w:color w:val="000000" w:themeColor="text1"/>
          <w:szCs w:val="22"/>
        </w:rPr>
      </w:pPr>
      <w:r w:rsidRPr="00C20EBA">
        <w:t xml:space="preserve">Other </w:t>
      </w:r>
      <w:r w:rsidR="00526665" w:rsidRPr="00C20EBA">
        <w:rPr>
          <w:color w:val="000000" w:themeColor="text1"/>
          <w:szCs w:val="22"/>
        </w:rPr>
        <w:t>respondent</w:t>
      </w:r>
      <w:r w:rsidR="00FB33E3">
        <w:rPr>
          <w:color w:val="000000" w:themeColor="text1"/>
          <w:szCs w:val="22"/>
        </w:rPr>
        <w:t>s</w:t>
      </w:r>
      <w:r w:rsidR="00E62740" w:rsidRPr="00C20EBA">
        <w:rPr>
          <w:color w:val="000000" w:themeColor="text1"/>
          <w:szCs w:val="22"/>
        </w:rPr>
        <w:t xml:space="preserve"> questioned whether the applicant’s statement of compliance with the non-disclosure requirement is sufficient to ensure protection of confidential information.</w:t>
      </w:r>
    </w:p>
    <w:p w14:paraId="086C9AC1" w14:textId="13470D3D" w:rsidR="00A477A3" w:rsidRPr="000B31A9" w:rsidRDefault="00A477A3" w:rsidP="0079617C">
      <w:pPr>
        <w:pStyle w:val="Heading4"/>
      </w:pPr>
      <w:r w:rsidRPr="000B31A9">
        <w:t>ACMA response</w:t>
      </w:r>
    </w:p>
    <w:p w14:paraId="33A1A52B" w14:textId="24D2CFBC" w:rsidR="00C42ACB" w:rsidRDefault="00C42ACB" w:rsidP="00C42ACB">
      <w:pPr>
        <w:pStyle w:val="Paragraph"/>
      </w:pPr>
      <w:r>
        <w:t xml:space="preserve">The reason for this proposed change is that we have observed that some satellite operators (via </w:t>
      </w:r>
      <w:r w:rsidR="000A1F2B">
        <w:t xml:space="preserve">holding </w:t>
      </w:r>
      <w:r>
        <w:t xml:space="preserve">companies or related entities) may have access to </w:t>
      </w:r>
      <w:r w:rsidR="0C70FC99">
        <w:t xml:space="preserve">different </w:t>
      </w:r>
      <w:r>
        <w:t>filings through multiple administrations</w:t>
      </w:r>
      <w:r w:rsidR="41499EF4">
        <w:t xml:space="preserve">, which enables </w:t>
      </w:r>
      <w:r w:rsidR="56DE2054">
        <w:t>access to</w:t>
      </w:r>
      <w:r w:rsidR="63DB22F8">
        <w:t xml:space="preserve"> </w:t>
      </w:r>
      <w:r w:rsidR="2973705C">
        <w:t>the filing related</w:t>
      </w:r>
      <w:r w:rsidR="41499EF4">
        <w:t xml:space="preserve"> information </w:t>
      </w:r>
      <w:r w:rsidR="1C919E6F">
        <w:t>in</w:t>
      </w:r>
      <w:r w:rsidR="41499EF4">
        <w:t xml:space="preserve"> different administrations</w:t>
      </w:r>
      <w:r w:rsidR="00504C4A">
        <w:t xml:space="preserve"> and the ability to submit filing to the ITU through multiple administrations</w:t>
      </w:r>
      <w:r>
        <w:t xml:space="preserve">. </w:t>
      </w:r>
    </w:p>
    <w:p w14:paraId="42ED6CBA" w14:textId="368E1210" w:rsidR="00D62625" w:rsidRDefault="00C42ACB" w:rsidP="00772038">
      <w:pPr>
        <w:pStyle w:val="Paragraph"/>
      </w:pPr>
      <w:r>
        <w:t xml:space="preserve">In part, this concern relates to the ACMA approach to satellite filing. That is, before a </w:t>
      </w:r>
      <w:r w:rsidRPr="00CE0F59">
        <w:t xml:space="preserve">new filing is approved by the ACMA and submitted to the ITU, </w:t>
      </w:r>
      <w:r>
        <w:t xml:space="preserve">we </w:t>
      </w:r>
      <w:r w:rsidRPr="00CE0F59">
        <w:t>require</w:t>
      </w:r>
      <w:r>
        <w:t xml:space="preserve"> it</w:t>
      </w:r>
      <w:r w:rsidRPr="00CE0F59">
        <w:t xml:space="preserve"> to be </w:t>
      </w:r>
      <w:r>
        <w:t>considered by</w:t>
      </w:r>
      <w:r w:rsidRPr="00CE0F59">
        <w:t xml:space="preserve"> operators of existing Australian</w:t>
      </w:r>
      <w:r>
        <w:t>-filed</w:t>
      </w:r>
      <w:r w:rsidRPr="00CE0F59">
        <w:t xml:space="preserve"> </w:t>
      </w:r>
      <w:r>
        <w:t>satellite systems</w:t>
      </w:r>
      <w:r w:rsidRPr="00CE0F59">
        <w:t xml:space="preserve"> to </w:t>
      </w:r>
      <w:r>
        <w:t>determine</w:t>
      </w:r>
      <w:r w:rsidRPr="00CE0F59">
        <w:t xml:space="preserve"> </w:t>
      </w:r>
      <w:r>
        <w:t xml:space="preserve">if there are </w:t>
      </w:r>
      <w:r w:rsidRPr="00CE0F59">
        <w:t>any coordination issues</w:t>
      </w:r>
      <w:r>
        <w:t>.</w:t>
      </w:r>
      <w:r w:rsidR="2042F118">
        <w:t xml:space="preserve"> </w:t>
      </w:r>
      <w:r w:rsidR="7340085C">
        <w:t>This may lead to sharing of confidential information with parent companies or related ent</w:t>
      </w:r>
      <w:r w:rsidR="5DC8BF68">
        <w:t>it</w:t>
      </w:r>
      <w:r w:rsidR="7340085C">
        <w:t>ies which ha</w:t>
      </w:r>
      <w:r w:rsidR="58A977C6">
        <w:t>ve</w:t>
      </w:r>
      <w:r w:rsidR="7340085C">
        <w:t xml:space="preserve"> access to foreign filings.</w:t>
      </w:r>
      <w:r>
        <w:t xml:space="preserve"> At this stage, it is not a significant concern and the corporate structures we have observed are relatively simple. Our proposed changes </w:t>
      </w:r>
      <w:r w:rsidR="00AC0DF4">
        <w:t xml:space="preserve">are </w:t>
      </w:r>
      <w:r>
        <w:t>more to ensure appropriate processes are in place for the future.</w:t>
      </w:r>
      <w:r>
        <w:rPr>
          <w:rStyle w:val="FootnoteReference"/>
        </w:rPr>
        <w:footnoteReference w:id="9"/>
      </w:r>
      <w:r w:rsidR="00357D93">
        <w:t xml:space="preserve"> </w:t>
      </w:r>
    </w:p>
    <w:p w14:paraId="78258074" w14:textId="401360F4" w:rsidR="00C42ACB" w:rsidRDefault="000D364D" w:rsidP="00772038">
      <w:pPr>
        <w:pStyle w:val="Paragraph"/>
        <w:rPr>
          <w:color w:val="000000" w:themeColor="text1"/>
          <w:szCs w:val="22"/>
        </w:rPr>
      </w:pPr>
      <w:r>
        <w:t>I</w:t>
      </w:r>
      <w:r w:rsidR="00F435D4">
        <w:t xml:space="preserve">nformation </w:t>
      </w:r>
      <w:r w:rsidR="00634957">
        <w:t xml:space="preserve">on </w:t>
      </w:r>
      <w:r w:rsidR="00F435D4">
        <w:t>relationship</w:t>
      </w:r>
      <w:r>
        <w:t>s</w:t>
      </w:r>
      <w:r w:rsidR="00F435D4">
        <w:t xml:space="preserve"> with foreign entities also </w:t>
      </w:r>
      <w:r w:rsidR="00634957">
        <w:t xml:space="preserve">assists </w:t>
      </w:r>
      <w:r>
        <w:t xml:space="preserve">in </w:t>
      </w:r>
      <w:r w:rsidR="00634957">
        <w:t>ou</w:t>
      </w:r>
      <w:r w:rsidR="00C43B9B">
        <w:t>r</w:t>
      </w:r>
      <w:r w:rsidR="00556977">
        <w:t xml:space="preserve"> </w:t>
      </w:r>
      <w:r w:rsidR="00556977">
        <w:rPr>
          <w:color w:val="000000" w:themeColor="text1"/>
          <w:szCs w:val="22"/>
        </w:rPr>
        <w:t xml:space="preserve">understanding </w:t>
      </w:r>
      <w:r w:rsidR="00FF4DAD">
        <w:rPr>
          <w:color w:val="000000" w:themeColor="text1"/>
          <w:szCs w:val="22"/>
        </w:rPr>
        <w:t>of the</w:t>
      </w:r>
      <w:r w:rsidR="00556977">
        <w:rPr>
          <w:color w:val="000000" w:themeColor="text1"/>
          <w:szCs w:val="22"/>
        </w:rPr>
        <w:t xml:space="preserve"> extent </w:t>
      </w:r>
      <w:r w:rsidR="00FF4DAD">
        <w:rPr>
          <w:color w:val="000000" w:themeColor="text1"/>
          <w:szCs w:val="22"/>
        </w:rPr>
        <w:t xml:space="preserve">to which </w:t>
      </w:r>
      <w:r w:rsidR="00556977">
        <w:rPr>
          <w:color w:val="000000" w:themeColor="text1"/>
          <w:szCs w:val="22"/>
        </w:rPr>
        <w:t>the applicant is associated with foreign entities</w:t>
      </w:r>
      <w:r w:rsidR="00D62625">
        <w:rPr>
          <w:color w:val="000000" w:themeColor="text1"/>
          <w:szCs w:val="22"/>
        </w:rPr>
        <w:t>. Such information is used to assist in a</w:t>
      </w:r>
      <w:r w:rsidR="00556977">
        <w:rPr>
          <w:color w:val="000000" w:themeColor="text1"/>
          <w:szCs w:val="22"/>
        </w:rPr>
        <w:t xml:space="preserve">ssessing whether Australia is the appropriate jurisdiction for the filing and </w:t>
      </w:r>
      <w:r w:rsidR="001375CF">
        <w:rPr>
          <w:color w:val="000000" w:themeColor="text1"/>
          <w:szCs w:val="22"/>
        </w:rPr>
        <w:t xml:space="preserve">whether </w:t>
      </w:r>
      <w:r w:rsidR="00556977">
        <w:rPr>
          <w:color w:val="000000" w:themeColor="text1"/>
          <w:szCs w:val="22"/>
        </w:rPr>
        <w:t>there is a clear benefit to Australia</w:t>
      </w:r>
      <w:r w:rsidR="00E210B9">
        <w:rPr>
          <w:color w:val="000000" w:themeColor="text1"/>
          <w:szCs w:val="22"/>
        </w:rPr>
        <w:t>.</w:t>
      </w:r>
    </w:p>
    <w:p w14:paraId="43A860BB" w14:textId="679A791C" w:rsidR="00B002CD" w:rsidRDefault="00B81F4B" w:rsidP="00ED0CDD">
      <w:pPr>
        <w:pStyle w:val="Paragraph"/>
      </w:pPr>
      <w:bookmarkStart w:id="27" w:name="_Hlk181539945"/>
      <w:r>
        <w:t>Changing the coordination process between Australian satellite operators</w:t>
      </w:r>
      <w:r w:rsidR="00204D93">
        <w:t xml:space="preserve"> </w:t>
      </w:r>
      <w:r w:rsidR="00FF645B">
        <w:t>so that the coordination</w:t>
      </w:r>
      <w:r w:rsidR="00426544">
        <w:t xml:space="preserve"> </w:t>
      </w:r>
      <w:r w:rsidR="00117BB6">
        <w:t xml:space="preserve">does not need </w:t>
      </w:r>
      <w:r w:rsidR="008C2CA1">
        <w:t xml:space="preserve">to </w:t>
      </w:r>
      <w:r w:rsidR="0089321A">
        <w:t xml:space="preserve">commence </w:t>
      </w:r>
      <w:r w:rsidR="00117BB6">
        <w:t xml:space="preserve">until </w:t>
      </w:r>
      <w:r w:rsidR="0089321A">
        <w:t xml:space="preserve">after a filing </w:t>
      </w:r>
      <w:r w:rsidR="00EF290E">
        <w:t xml:space="preserve">has been </w:t>
      </w:r>
      <w:r w:rsidR="0089321A">
        <w:t xml:space="preserve">submitted to the ITU removes </w:t>
      </w:r>
      <w:r w:rsidR="00984945">
        <w:t xml:space="preserve">most of the </w:t>
      </w:r>
      <w:r w:rsidR="005628E6">
        <w:t xml:space="preserve">confidentiality </w:t>
      </w:r>
      <w:r w:rsidR="00984945">
        <w:t>concern</w:t>
      </w:r>
      <w:r w:rsidR="00EF290E">
        <w:t>s</w:t>
      </w:r>
      <w:r w:rsidR="00D62625">
        <w:t>. W</w:t>
      </w:r>
      <w:r w:rsidR="00984945">
        <w:t xml:space="preserve">hile </w:t>
      </w:r>
      <w:r w:rsidR="00D62625">
        <w:t xml:space="preserve">there </w:t>
      </w:r>
      <w:r w:rsidR="00EF290E">
        <w:t>may be</w:t>
      </w:r>
      <w:r w:rsidR="00984945">
        <w:t xml:space="preserve"> a residual risk </w:t>
      </w:r>
      <w:r w:rsidR="005628E6">
        <w:t>from information be</w:t>
      </w:r>
      <w:r w:rsidR="005B3571">
        <w:t xml:space="preserve">ing </w:t>
      </w:r>
      <w:r w:rsidR="005628E6">
        <w:t xml:space="preserve">shared </w:t>
      </w:r>
      <w:r w:rsidR="005B3571">
        <w:t xml:space="preserve">beyond </w:t>
      </w:r>
      <w:r w:rsidR="00B72F5A">
        <w:t xml:space="preserve">an </w:t>
      </w:r>
      <w:r w:rsidR="005B3571">
        <w:t xml:space="preserve">Australian applicant, </w:t>
      </w:r>
      <w:r w:rsidR="00984945">
        <w:t xml:space="preserve">once </w:t>
      </w:r>
      <w:r w:rsidR="005B3571">
        <w:t xml:space="preserve">a filing is </w:t>
      </w:r>
      <w:r w:rsidR="00984945">
        <w:t>submitted to the ITU</w:t>
      </w:r>
      <w:r w:rsidR="00B72F5A">
        <w:t>,</w:t>
      </w:r>
      <w:r w:rsidR="00984945">
        <w:t xml:space="preserve"> details of the filing are publicly known</w:t>
      </w:r>
      <w:r w:rsidR="00B72F5A">
        <w:t xml:space="preserve"> anyway, so</w:t>
      </w:r>
      <w:r w:rsidR="00D62625">
        <w:t xml:space="preserve"> </w:t>
      </w:r>
      <w:r w:rsidR="0038494D">
        <w:t>sharing of information is a r</w:t>
      </w:r>
      <w:r w:rsidR="00895906">
        <w:t>i</w:t>
      </w:r>
      <w:r w:rsidR="0038494D">
        <w:t xml:space="preserve">sk </w:t>
      </w:r>
      <w:r w:rsidR="00953FC9">
        <w:t xml:space="preserve">that is present in all satellite </w:t>
      </w:r>
      <w:r w:rsidR="0038494D">
        <w:t>coordination</w:t>
      </w:r>
      <w:r w:rsidR="00953FC9">
        <w:t xml:space="preserve"> discussions. </w:t>
      </w:r>
      <w:r w:rsidR="0038494D">
        <w:t xml:space="preserve"> </w:t>
      </w:r>
    </w:p>
    <w:p w14:paraId="437B0913" w14:textId="1BE513E9" w:rsidR="00A37502" w:rsidRPr="00503858" w:rsidRDefault="0089321A" w:rsidP="00503858">
      <w:pPr>
        <w:pStyle w:val="Paragraph"/>
      </w:pPr>
      <w:r w:rsidRPr="00503858">
        <w:t>Considering the above</w:t>
      </w:r>
      <w:r w:rsidR="00D22651" w:rsidRPr="00503858">
        <w:t>,</w:t>
      </w:r>
      <w:r w:rsidRPr="00503858">
        <w:t xml:space="preserve"> we have removed the requirement that Australian satellite coordination information is not shared with the foreign </w:t>
      </w:r>
      <w:r w:rsidR="001500E7" w:rsidRPr="00503858">
        <w:t>holding</w:t>
      </w:r>
      <w:r w:rsidR="00142BED" w:rsidRPr="00503858">
        <w:t xml:space="preserve"> or controlling</w:t>
      </w:r>
      <w:r w:rsidR="001500E7" w:rsidRPr="00503858">
        <w:t xml:space="preserve"> </w:t>
      </w:r>
      <w:r w:rsidRPr="00503858">
        <w:t>company. However</w:t>
      </w:r>
      <w:r w:rsidR="00155486" w:rsidRPr="00503858">
        <w:t xml:space="preserve">, </w:t>
      </w:r>
      <w:r w:rsidRPr="00503858">
        <w:t xml:space="preserve">we have </w:t>
      </w:r>
      <w:r w:rsidR="00D22651" w:rsidRPr="00503858">
        <w:t xml:space="preserve">retained </w:t>
      </w:r>
      <w:r w:rsidRPr="00503858">
        <w:t xml:space="preserve">the requirement to </w:t>
      </w:r>
      <w:r w:rsidR="00E1586F" w:rsidRPr="00503858">
        <w:t xml:space="preserve">provide information on corporate structures </w:t>
      </w:r>
      <w:r w:rsidR="00454AD5" w:rsidRPr="00503858">
        <w:t>and whether the holding company or controlling entity has access to filings through another administration</w:t>
      </w:r>
      <w:bookmarkEnd w:id="27"/>
      <w:r w:rsidR="00A37502" w:rsidRPr="00503858">
        <w:t>.</w:t>
      </w:r>
    </w:p>
    <w:p w14:paraId="0DA2F437" w14:textId="6A35E428" w:rsidR="00212105" w:rsidRDefault="00FE6BDC" w:rsidP="00954DD3">
      <w:pPr>
        <w:pStyle w:val="Heading2"/>
        <w:rPr>
          <w:color w:val="000000" w:themeColor="text1"/>
        </w:rPr>
      </w:pPr>
      <w:bookmarkStart w:id="28" w:name="_Toc181275645"/>
      <w:bookmarkStart w:id="29" w:name="_Toc198288211"/>
      <w:bookmarkEnd w:id="28"/>
      <w:r>
        <w:rPr>
          <w:color w:val="000000" w:themeColor="text1"/>
        </w:rPr>
        <w:lastRenderedPageBreak/>
        <w:t>Change in ownership</w:t>
      </w:r>
      <w:bookmarkEnd w:id="29"/>
      <w:r w:rsidR="004369B0">
        <w:rPr>
          <w:color w:val="000000" w:themeColor="text1"/>
        </w:rPr>
        <w:t xml:space="preserve"> </w:t>
      </w:r>
      <w:r w:rsidR="00212105">
        <w:rPr>
          <w:color w:val="000000" w:themeColor="text1"/>
        </w:rPr>
        <w:t xml:space="preserve"> </w:t>
      </w:r>
    </w:p>
    <w:p w14:paraId="02534918" w14:textId="62EE29BC" w:rsidR="00485BA5" w:rsidRPr="007153F5" w:rsidRDefault="007408FD" w:rsidP="0079617C">
      <w:pPr>
        <w:pStyle w:val="Heading4"/>
        <w:keepNext/>
      </w:pPr>
      <w:r>
        <w:t>Proposed change</w:t>
      </w:r>
    </w:p>
    <w:p w14:paraId="4D552F82" w14:textId="7368706D" w:rsidR="007408FD" w:rsidRDefault="007408FD" w:rsidP="0079617C">
      <w:pPr>
        <w:pStyle w:val="Paragraph"/>
        <w:keepNext/>
      </w:pPr>
      <w:r>
        <w:t>Under our current filing procedures</w:t>
      </w:r>
      <w:r w:rsidR="00226CE5">
        <w:t>,</w:t>
      </w:r>
      <w:r>
        <w:t xml:space="preserve"> only direct transfer of a filing between </w:t>
      </w:r>
      <w:r w:rsidR="00A366CF">
        <w:t xml:space="preserve">satellite </w:t>
      </w:r>
      <w:r>
        <w:t xml:space="preserve">operators requires our approval. There is currently no such requirement for other scenarios that result in change of ownership </w:t>
      </w:r>
      <w:r w:rsidR="00B12385">
        <w:t xml:space="preserve">in relation to </w:t>
      </w:r>
      <w:r w:rsidR="00BD043A">
        <w:t xml:space="preserve">a </w:t>
      </w:r>
      <w:r w:rsidR="00695F6E">
        <w:t xml:space="preserve">satellite </w:t>
      </w:r>
      <w:r w:rsidR="008B6554">
        <w:t>filing (</w:t>
      </w:r>
      <w:r>
        <w:t>for example,</w:t>
      </w:r>
      <w:r w:rsidRPr="0019266F">
        <w:t xml:space="preserve"> when the business is sold or transferred to another entity</w:t>
      </w:r>
      <w:r w:rsidR="00DC4450">
        <w:t xml:space="preserve">, or </w:t>
      </w:r>
      <w:r w:rsidR="0095359F">
        <w:t>when</w:t>
      </w:r>
      <w:r w:rsidR="00C92E82">
        <w:t xml:space="preserve"> shares are transferred resulting</w:t>
      </w:r>
      <w:r w:rsidR="000270C1">
        <w:t xml:space="preserve"> in </w:t>
      </w:r>
      <w:r w:rsidR="00C92E82">
        <w:t xml:space="preserve">a change </w:t>
      </w:r>
      <w:r w:rsidR="00C6118E">
        <w:t>in</w:t>
      </w:r>
      <w:r w:rsidR="00C92E82">
        <w:t xml:space="preserve"> control of the company</w:t>
      </w:r>
      <w:r>
        <w:t>).</w:t>
      </w:r>
    </w:p>
    <w:p w14:paraId="60BECA45" w14:textId="1DC8F265" w:rsidR="003F009F" w:rsidRDefault="007408FD" w:rsidP="007408FD">
      <w:pPr>
        <w:pStyle w:val="Paragraph"/>
      </w:pPr>
      <w:r>
        <w:t xml:space="preserve">To ensure a consistent </w:t>
      </w:r>
      <w:r w:rsidR="008B6554">
        <w:t>approach and</w:t>
      </w:r>
      <w:r>
        <w:t xml:space="preserve"> provide an opportunity for the ACMA to assess </w:t>
      </w:r>
      <w:r w:rsidRPr="000F1D9F">
        <w:t>whether it is in Australia’s interest to support the change in right of access to the filing</w:t>
      </w:r>
      <w:r>
        <w:t>, t</w:t>
      </w:r>
      <w:r w:rsidR="0049729B" w:rsidRPr="0049729B">
        <w:t xml:space="preserve">he draft </w:t>
      </w:r>
      <w:r w:rsidR="00E6512A">
        <w:t xml:space="preserve">filing </w:t>
      </w:r>
      <w:r w:rsidR="0049729B" w:rsidRPr="0049729B">
        <w:t>procedures include</w:t>
      </w:r>
      <w:r w:rsidR="0069008B">
        <w:t>d</w:t>
      </w:r>
      <w:r w:rsidR="0049729B" w:rsidRPr="0049729B">
        <w:t xml:space="preserve"> a new proposal regarding a change in ownership of an entity with access to an Australian satellite filing (section 5.2</w:t>
      </w:r>
      <w:r w:rsidR="00565E70">
        <w:t xml:space="preserve"> of the proposed </w:t>
      </w:r>
      <w:r w:rsidR="00917E9D">
        <w:t xml:space="preserve">filing </w:t>
      </w:r>
      <w:r w:rsidR="00565E70">
        <w:t>procedures</w:t>
      </w:r>
      <w:r w:rsidR="0049729B" w:rsidRPr="0049729B">
        <w:t>). This would require that</w:t>
      </w:r>
      <w:r w:rsidR="00991961">
        <w:t>,</w:t>
      </w:r>
      <w:r w:rsidR="0049729B" w:rsidRPr="0049729B">
        <w:t xml:space="preserve"> when ownership arrangements change (</w:t>
      </w:r>
      <w:r w:rsidR="00DC3CA0">
        <w:t>for example</w:t>
      </w:r>
      <w:r w:rsidR="0049729B" w:rsidRPr="0049729B">
        <w:t xml:space="preserve">, when </w:t>
      </w:r>
      <w:r w:rsidR="0079563C">
        <w:t>a</w:t>
      </w:r>
      <w:r w:rsidR="0049729B" w:rsidRPr="0049729B">
        <w:t xml:space="preserve"> company</w:t>
      </w:r>
      <w:r w:rsidR="00AD0468">
        <w:t>’</w:t>
      </w:r>
      <w:r w:rsidR="0079563C">
        <w:t>s</w:t>
      </w:r>
      <w:r w:rsidR="00AD0468">
        <w:t xml:space="preserve"> shares </w:t>
      </w:r>
      <w:r w:rsidR="00A576F9">
        <w:t>are</w:t>
      </w:r>
      <w:r w:rsidR="00A576F9" w:rsidRPr="0049729B">
        <w:t xml:space="preserve"> transferred</w:t>
      </w:r>
      <w:r w:rsidR="0049729B" w:rsidRPr="0049729B">
        <w:t xml:space="preserve"> to another entity</w:t>
      </w:r>
      <w:r w:rsidR="00AD0468">
        <w:t xml:space="preserve"> or when the business of a company is sold in whole</w:t>
      </w:r>
      <w:r w:rsidR="0049729B" w:rsidRPr="0049729B">
        <w:t>), the new owner must apply to the ACMA for reassessment of whether it is in Australia’s interest to support the change in right of access to the filing.</w:t>
      </w:r>
    </w:p>
    <w:p w14:paraId="028E96A9" w14:textId="024C575B" w:rsidR="00055AB7" w:rsidRDefault="00055AB7" w:rsidP="00485BA5">
      <w:pPr>
        <w:pStyle w:val="Paragraph"/>
      </w:pPr>
      <w:r>
        <w:t>These</w:t>
      </w:r>
      <w:r w:rsidR="00AE2A29">
        <w:t xml:space="preserve"> proposed</w:t>
      </w:r>
      <w:r>
        <w:t xml:space="preserve"> requirements also appl</w:t>
      </w:r>
      <w:r w:rsidR="00991961">
        <w:t>y</w:t>
      </w:r>
      <w:r>
        <w:t xml:space="preserve"> to changes related to </w:t>
      </w:r>
      <w:r w:rsidR="00C64593">
        <w:t xml:space="preserve">a </w:t>
      </w:r>
      <w:r w:rsidRPr="00055AB7">
        <w:t>corporate restructuring</w:t>
      </w:r>
      <w:r>
        <w:t xml:space="preserve">, </w:t>
      </w:r>
      <w:r w:rsidR="000B29AB">
        <w:t xml:space="preserve">with </w:t>
      </w:r>
      <w:r>
        <w:t xml:space="preserve">an option </w:t>
      </w:r>
      <w:r w:rsidR="00B13692">
        <w:t xml:space="preserve">that we may </w:t>
      </w:r>
      <w:r w:rsidRPr="00055AB7">
        <w:t xml:space="preserve">waive the need for a full application if it can be demonstrated that the changes do not substantially alter the ownership </w:t>
      </w:r>
      <w:r w:rsidR="00A576F9" w:rsidRPr="00055AB7">
        <w:t>relationship</w:t>
      </w:r>
      <w:r w:rsidR="00A576F9">
        <w:t xml:space="preserve"> for</w:t>
      </w:r>
      <w:r w:rsidR="00C64593">
        <w:t xml:space="preserve"> the satellite filing</w:t>
      </w:r>
      <w:r w:rsidRPr="00055AB7">
        <w:t>.</w:t>
      </w:r>
    </w:p>
    <w:p w14:paraId="314D3EDB" w14:textId="6BB858FB" w:rsidR="003F009F" w:rsidRPr="007153F5" w:rsidRDefault="003F009F" w:rsidP="0079617C">
      <w:pPr>
        <w:pStyle w:val="Heading4"/>
      </w:pPr>
      <w:r w:rsidRPr="007153F5">
        <w:t>Responses</w:t>
      </w:r>
    </w:p>
    <w:p w14:paraId="4F60A62C" w14:textId="3D40A60B" w:rsidR="005C1733" w:rsidRDefault="005C1733" w:rsidP="00485BA5">
      <w:pPr>
        <w:pStyle w:val="Paragraph"/>
      </w:pPr>
      <w:r>
        <w:t>One respondent</w:t>
      </w:r>
      <w:r w:rsidRPr="005C1733">
        <w:t xml:space="preserve"> </w:t>
      </w:r>
      <w:r w:rsidR="00277638">
        <w:t>was</w:t>
      </w:r>
      <w:r w:rsidR="00277638" w:rsidRPr="005C1733">
        <w:t xml:space="preserve"> </w:t>
      </w:r>
      <w:r w:rsidRPr="005C1733">
        <w:t>of the view that</w:t>
      </w:r>
      <w:r w:rsidR="00277638">
        <w:t>,</w:t>
      </w:r>
      <w:r w:rsidRPr="005C1733">
        <w:t xml:space="preserve"> </w:t>
      </w:r>
      <w:r w:rsidR="00277638">
        <w:t>for a</w:t>
      </w:r>
      <w:r w:rsidR="00444D64">
        <w:t xml:space="preserve"> change of ownership</w:t>
      </w:r>
      <w:r w:rsidR="00277638">
        <w:t>,</w:t>
      </w:r>
      <w:r w:rsidR="00444D64">
        <w:t xml:space="preserve"> </w:t>
      </w:r>
      <w:r w:rsidRPr="005C1733">
        <w:t>the filing should be simply transferred to the new owner</w:t>
      </w:r>
      <w:r w:rsidR="008C039A">
        <w:t>,</w:t>
      </w:r>
      <w:r w:rsidRPr="005C1733">
        <w:t xml:space="preserve"> and the filing process and associated coordination activities continue without interruption</w:t>
      </w:r>
      <w:r w:rsidR="0074046E">
        <w:t>.</w:t>
      </w:r>
    </w:p>
    <w:p w14:paraId="1BD0CC2C" w14:textId="3099BC03" w:rsidR="00FA4DE8" w:rsidRDefault="00AE6141" w:rsidP="00485BA5">
      <w:pPr>
        <w:pStyle w:val="Paragraph"/>
      </w:pPr>
      <w:r>
        <w:t>A</w:t>
      </w:r>
      <w:r w:rsidR="00CF15E4">
        <w:t xml:space="preserve">nother respondent welcomed the new requirement and asked for additional </w:t>
      </w:r>
      <w:r w:rsidR="00D31DD1">
        <w:t xml:space="preserve">guidance on the trigger for </w:t>
      </w:r>
      <w:r w:rsidR="00592034">
        <w:t>applying</w:t>
      </w:r>
      <w:r w:rsidR="0013662C">
        <w:t xml:space="preserve"> for the ACMA’s </w:t>
      </w:r>
      <w:r w:rsidR="00CB0609">
        <w:t>assessment.</w:t>
      </w:r>
    </w:p>
    <w:p w14:paraId="07C686ED" w14:textId="4035CFFF" w:rsidR="0096610B" w:rsidRDefault="0096610B" w:rsidP="00485BA5">
      <w:pPr>
        <w:pStyle w:val="Paragraph"/>
      </w:pPr>
      <w:r>
        <w:t xml:space="preserve">Another respondent considered that </w:t>
      </w:r>
      <w:r w:rsidR="00393EA9">
        <w:t xml:space="preserve">when the filing is no longer needed </w:t>
      </w:r>
      <w:r w:rsidR="00320B19">
        <w:t>and is suspended</w:t>
      </w:r>
      <w:r w:rsidR="008C039A">
        <w:t>,</w:t>
      </w:r>
      <w:r w:rsidR="00320B19">
        <w:t xml:space="preserve"> </w:t>
      </w:r>
      <w:r w:rsidR="003A4E2E">
        <w:t xml:space="preserve">there </w:t>
      </w:r>
      <w:r w:rsidR="00393EA9">
        <w:t>should be</w:t>
      </w:r>
      <w:r w:rsidR="003A4E2E">
        <w:t xml:space="preserve"> an</w:t>
      </w:r>
      <w:r w:rsidR="00393EA9">
        <w:t xml:space="preserve"> opportunity to transfer </w:t>
      </w:r>
      <w:r w:rsidR="00C34A87">
        <w:t xml:space="preserve">the filing </w:t>
      </w:r>
      <w:r w:rsidR="00393EA9">
        <w:t>to another Australia</w:t>
      </w:r>
      <w:r w:rsidR="00E710F5">
        <w:t>n</w:t>
      </w:r>
      <w:r w:rsidR="00393EA9">
        <w:t xml:space="preserve"> satellite operator</w:t>
      </w:r>
      <w:r w:rsidR="00CE7B2A">
        <w:t>.</w:t>
      </w:r>
    </w:p>
    <w:p w14:paraId="4FD03EC5" w14:textId="63494900" w:rsidR="003F009F" w:rsidRPr="000E07FF" w:rsidRDefault="003F009F" w:rsidP="0079617C">
      <w:pPr>
        <w:pStyle w:val="Heading4"/>
      </w:pPr>
      <w:r w:rsidRPr="000E07FF">
        <w:t>ACMA response</w:t>
      </w:r>
    </w:p>
    <w:p w14:paraId="008C84C7" w14:textId="409C6CF6" w:rsidR="00174685" w:rsidRPr="00C14F7F" w:rsidRDefault="000D716C" w:rsidP="00174685">
      <w:pPr>
        <w:pStyle w:val="Paragraph"/>
      </w:pPr>
      <w:r w:rsidRPr="000D716C">
        <w:t xml:space="preserve">A satellite filing is not a property right that may be traded. This is explicitly stated in the current </w:t>
      </w:r>
      <w:r w:rsidR="002A4D87">
        <w:t xml:space="preserve">filing </w:t>
      </w:r>
      <w:r w:rsidRPr="000D716C">
        <w:t>procedures (in place since 2012)</w:t>
      </w:r>
      <w:r w:rsidRPr="232F30B0">
        <w:rPr>
          <w:color w:val="000000" w:themeColor="text1"/>
        </w:rPr>
        <w:t>.</w:t>
      </w:r>
      <w:r w:rsidRPr="232F30B0">
        <w:rPr>
          <w:rStyle w:val="FootnoteReference"/>
          <w:color w:val="000000" w:themeColor="text1"/>
        </w:rPr>
        <w:footnoteReference w:id="10"/>
      </w:r>
      <w:r w:rsidRPr="232F30B0">
        <w:rPr>
          <w:color w:val="000000" w:themeColor="text1"/>
        </w:rPr>
        <w:t xml:space="preserve"> </w:t>
      </w:r>
      <w:r w:rsidRPr="000D716C">
        <w:t xml:space="preserve">Satellite filings are held and managed by national administrations, which provide a right of access to </w:t>
      </w:r>
      <w:r w:rsidR="00C75045">
        <w:t xml:space="preserve">a </w:t>
      </w:r>
      <w:r w:rsidR="00380D28" w:rsidRPr="000D716C">
        <w:t xml:space="preserve">filing </w:t>
      </w:r>
      <w:r w:rsidR="00380D28">
        <w:t>for</w:t>
      </w:r>
      <w:r w:rsidR="00594B13">
        <w:t xml:space="preserve"> a</w:t>
      </w:r>
      <w:r w:rsidRPr="000D716C">
        <w:t xml:space="preserve"> specific entit</w:t>
      </w:r>
      <w:r w:rsidR="00594B13">
        <w:t>y</w:t>
      </w:r>
      <w:r w:rsidR="001E7DDA">
        <w:t xml:space="preserve"> and </w:t>
      </w:r>
      <w:r w:rsidR="001E7DDA">
        <w:rPr>
          <w:color w:val="000000" w:themeColor="text1"/>
        </w:rPr>
        <w:t xml:space="preserve">Australia (via the ACMA) needs visibility and control over who has access to </w:t>
      </w:r>
      <w:r w:rsidR="00594B13">
        <w:rPr>
          <w:color w:val="000000" w:themeColor="text1"/>
        </w:rPr>
        <w:t xml:space="preserve">a </w:t>
      </w:r>
      <w:r w:rsidR="001E7DDA">
        <w:rPr>
          <w:color w:val="000000" w:themeColor="text1"/>
        </w:rPr>
        <w:t>satellite filing made by the ACMA on behalf of the Australian Government</w:t>
      </w:r>
      <w:r w:rsidR="001E7DDA" w:rsidRPr="00C14F7F">
        <w:rPr>
          <w:color w:val="000000" w:themeColor="text1"/>
        </w:rPr>
        <w:t>.</w:t>
      </w:r>
      <w:r w:rsidR="00174685" w:rsidRPr="00C14F7F">
        <w:t xml:space="preserve"> </w:t>
      </w:r>
      <w:bookmarkStart w:id="30" w:name="_Hlk181542825"/>
      <w:r w:rsidR="00174685" w:rsidRPr="00C14F7F">
        <w:rPr>
          <w:color w:val="000000" w:themeColor="text1"/>
        </w:rPr>
        <w:t>T</w:t>
      </w:r>
      <w:r w:rsidR="59F1051F" w:rsidRPr="00C14F7F">
        <w:rPr>
          <w:color w:val="000000" w:themeColor="text1"/>
        </w:rPr>
        <w:t>his is t</w:t>
      </w:r>
      <w:r w:rsidR="00174685" w:rsidRPr="00C14F7F">
        <w:rPr>
          <w:color w:val="000000" w:themeColor="text1"/>
        </w:rPr>
        <w:t>he reason the change was proposed.</w:t>
      </w:r>
    </w:p>
    <w:p w14:paraId="29CE76A0" w14:textId="74C7DE76" w:rsidR="00174685" w:rsidRDefault="00174685" w:rsidP="00174685">
      <w:pPr>
        <w:pStyle w:val="Paragraph"/>
      </w:pPr>
      <w:r>
        <w:t>The</w:t>
      </w:r>
      <w:r w:rsidRPr="00174685">
        <w:rPr>
          <w:color w:val="000000" w:themeColor="text1"/>
          <w:szCs w:val="22"/>
        </w:rPr>
        <w:t xml:space="preserve"> </w:t>
      </w:r>
      <w:r>
        <w:rPr>
          <w:color w:val="000000" w:themeColor="text1"/>
          <w:szCs w:val="22"/>
        </w:rPr>
        <w:t xml:space="preserve">aim of this change is </w:t>
      </w:r>
      <w:r w:rsidRPr="000D716C">
        <w:t xml:space="preserve">not </w:t>
      </w:r>
      <w:r>
        <w:t xml:space="preserve">to </w:t>
      </w:r>
      <w:r w:rsidRPr="000D716C">
        <w:t>preclude a new owner from obtaining full access to a filing following a change of ownership. Rather, it establishes a process whereby the ACMA would first consider whether it remains in Australia’s interest to support the filing under the new ownership arrangement</w:t>
      </w:r>
      <w:r>
        <w:t>, and what level of support is appropriate.</w:t>
      </w:r>
      <w:r w:rsidR="00DA28D6">
        <w:t xml:space="preserve"> We have revised the text in the filing procedures to make the purpose of the requirement clear. </w:t>
      </w:r>
    </w:p>
    <w:p w14:paraId="2A937253" w14:textId="2FF4DA2C" w:rsidR="00B13692" w:rsidRDefault="00403522" w:rsidP="007153F5">
      <w:pPr>
        <w:pStyle w:val="Paragraph"/>
      </w:pPr>
      <w:r>
        <w:t xml:space="preserve">Acknowledging </w:t>
      </w:r>
      <w:r w:rsidR="008A4225">
        <w:t xml:space="preserve">industry </w:t>
      </w:r>
      <w:r>
        <w:t xml:space="preserve">need for certainty </w:t>
      </w:r>
      <w:r w:rsidR="00E77393">
        <w:t>on how we</w:t>
      </w:r>
      <w:r>
        <w:t xml:space="preserve"> </w:t>
      </w:r>
      <w:r w:rsidR="008A4225">
        <w:t>would a</w:t>
      </w:r>
      <w:r w:rsidR="003F0FA8">
        <w:t>ss</w:t>
      </w:r>
      <w:r w:rsidR="008A4225">
        <w:t xml:space="preserve">ess most ownership changes, </w:t>
      </w:r>
      <w:r w:rsidR="008A4225">
        <w:rPr>
          <w:color w:val="000000" w:themeColor="text1"/>
        </w:rPr>
        <w:t xml:space="preserve">we have </w:t>
      </w:r>
      <w:r w:rsidR="001F67EE">
        <w:rPr>
          <w:color w:val="000000" w:themeColor="text1"/>
        </w:rPr>
        <w:t xml:space="preserve">included </w:t>
      </w:r>
      <w:r w:rsidR="009930AA">
        <w:rPr>
          <w:color w:val="000000" w:themeColor="text1"/>
        </w:rPr>
        <w:t>tex</w:t>
      </w:r>
      <w:r w:rsidR="008A4225">
        <w:rPr>
          <w:color w:val="000000" w:themeColor="text1"/>
        </w:rPr>
        <w:t xml:space="preserve">t to indicate that </w:t>
      </w:r>
      <w:r w:rsidR="008A4225">
        <w:t>unless there is a s</w:t>
      </w:r>
      <w:r w:rsidR="008A4225" w:rsidRPr="004E0297">
        <w:t>ignificant detrimental change to the Australian benefit</w:t>
      </w:r>
      <w:r w:rsidR="008A4225">
        <w:rPr>
          <w:color w:val="000000" w:themeColor="text1"/>
        </w:rPr>
        <w:t xml:space="preserve"> it is </w:t>
      </w:r>
      <w:r w:rsidR="008A4225">
        <w:t>likely that we would continue</w:t>
      </w:r>
      <w:r w:rsidR="008B5801">
        <w:t xml:space="preserve"> to</w:t>
      </w:r>
      <w:r w:rsidR="008A4225">
        <w:t xml:space="preserve"> support routine filing </w:t>
      </w:r>
      <w:r w:rsidR="008A4225">
        <w:lastRenderedPageBreak/>
        <w:t>activities</w:t>
      </w:r>
      <w:r w:rsidR="00B60352">
        <w:t xml:space="preserve"> for an existing filing.</w:t>
      </w:r>
      <w:r w:rsidR="008A4225">
        <w:t xml:space="preserve"> </w:t>
      </w:r>
      <w:r w:rsidR="00475993">
        <w:t>However,</w:t>
      </w:r>
      <w:r w:rsidR="008A4225">
        <w:t xml:space="preserve"> no assurance can be given as to whether we would agree to any future </w:t>
      </w:r>
      <w:r w:rsidR="00BD3BDF">
        <w:t xml:space="preserve">new </w:t>
      </w:r>
      <w:r w:rsidR="008A4225">
        <w:t>filings</w:t>
      </w:r>
      <w:bookmarkEnd w:id="30"/>
      <w:r w:rsidR="00BD3BDF">
        <w:t xml:space="preserve"> for the affected entity</w:t>
      </w:r>
      <w:r w:rsidR="00B13692">
        <w:t xml:space="preserve">. </w:t>
      </w:r>
    </w:p>
    <w:p w14:paraId="3DAE6184" w14:textId="712B53D2" w:rsidR="005902C9" w:rsidRDefault="00ED3D73" w:rsidP="00820801">
      <w:pPr>
        <w:pStyle w:val="Paragraph"/>
      </w:pPr>
      <w:r>
        <w:t xml:space="preserve">In the case of corporate restructuring or </w:t>
      </w:r>
      <w:r w:rsidR="00E02370">
        <w:t>partial</w:t>
      </w:r>
      <w:r>
        <w:t xml:space="preserve"> changes </w:t>
      </w:r>
      <w:r w:rsidR="00E02370">
        <w:t>such</w:t>
      </w:r>
      <w:r>
        <w:t xml:space="preserve"> as shareholder changes, </w:t>
      </w:r>
      <w:r w:rsidR="00E02370">
        <w:t>we have change</w:t>
      </w:r>
      <w:r w:rsidR="00351703">
        <w:t>d</w:t>
      </w:r>
      <w:r w:rsidR="00E02370">
        <w:t xml:space="preserve"> the process to one of self-assessment by the satellite operator as to whether the </w:t>
      </w:r>
      <w:r w:rsidR="007B3C56">
        <w:t xml:space="preserve">ownership </w:t>
      </w:r>
      <w:r w:rsidR="00E02370">
        <w:t xml:space="preserve">changes </w:t>
      </w:r>
      <w:r w:rsidR="00E02370" w:rsidRPr="0037625D">
        <w:t xml:space="preserve">substantially </w:t>
      </w:r>
      <w:r w:rsidR="00E02370">
        <w:t xml:space="preserve">impact </w:t>
      </w:r>
      <w:r w:rsidR="00E02370" w:rsidRPr="0037625D">
        <w:t>ongoing compliance with the assessment criteria</w:t>
      </w:r>
      <w:r w:rsidR="007B3C56">
        <w:t xml:space="preserve"> for a satellite filing</w:t>
      </w:r>
      <w:r w:rsidR="00E02370">
        <w:t xml:space="preserve">. If </w:t>
      </w:r>
      <w:r w:rsidR="00E53F91">
        <w:t>self-assessment indicates non-compliance,</w:t>
      </w:r>
      <w:r w:rsidR="00855C15">
        <w:t xml:space="preserve"> </w:t>
      </w:r>
      <w:r w:rsidR="00E02370">
        <w:t xml:space="preserve">then </w:t>
      </w:r>
      <w:r w:rsidR="00B81F4B">
        <w:t>the</w:t>
      </w:r>
      <w:r w:rsidR="00E02370">
        <w:t xml:space="preserve"> </w:t>
      </w:r>
      <w:r w:rsidR="00E02370" w:rsidRPr="0037625D">
        <w:t xml:space="preserve">satellite operator </w:t>
      </w:r>
      <w:r w:rsidR="00E53F91">
        <w:t xml:space="preserve">will </w:t>
      </w:r>
      <w:r w:rsidR="00E02370" w:rsidRPr="0037625D">
        <w:t xml:space="preserve">need to inform </w:t>
      </w:r>
      <w:proofErr w:type="gramStart"/>
      <w:r w:rsidR="00E02370">
        <w:t>us</w:t>
      </w:r>
      <w:proofErr w:type="gramEnd"/>
      <w:r w:rsidR="00E02370">
        <w:t xml:space="preserve"> and we </w:t>
      </w:r>
      <w:r w:rsidR="00A57578">
        <w:t>will</w:t>
      </w:r>
      <w:r w:rsidR="00A57578" w:rsidRPr="0037625D">
        <w:t xml:space="preserve"> </w:t>
      </w:r>
      <w:r w:rsidR="00E02370" w:rsidRPr="0037625D">
        <w:t xml:space="preserve">consider if there is a need for re-assessment </w:t>
      </w:r>
      <w:r w:rsidR="00E02370">
        <w:t>against the assessment criteria</w:t>
      </w:r>
      <w:r w:rsidR="00E02370" w:rsidRPr="0037625D">
        <w:t>.</w:t>
      </w:r>
    </w:p>
    <w:p w14:paraId="47E91B16" w14:textId="1886A22B" w:rsidR="00546680" w:rsidRDefault="0076011D" w:rsidP="00820801">
      <w:pPr>
        <w:pStyle w:val="Paragraph"/>
      </w:pPr>
      <w:r>
        <w:t>How a filing is</w:t>
      </w:r>
      <w:r w:rsidR="004C0FEA">
        <w:t xml:space="preserve"> treated when </w:t>
      </w:r>
      <w:r>
        <w:t xml:space="preserve">it is </w:t>
      </w:r>
      <w:r w:rsidR="004C0FEA">
        <w:t>no longer need</w:t>
      </w:r>
      <w:r>
        <w:t>ed</w:t>
      </w:r>
      <w:r w:rsidR="004C0FEA">
        <w:t xml:space="preserve"> or </w:t>
      </w:r>
      <w:r w:rsidR="005902C9">
        <w:t xml:space="preserve">suspended </w:t>
      </w:r>
      <w:r w:rsidR="00802D59">
        <w:t xml:space="preserve">very much depends on the specifics </w:t>
      </w:r>
      <w:r w:rsidR="00A771FF">
        <w:t xml:space="preserve">of the filing </w:t>
      </w:r>
      <w:r w:rsidR="00046380">
        <w:t>in question</w:t>
      </w:r>
      <w:r w:rsidR="00947EA9">
        <w:t xml:space="preserve"> (including the status of the filing in the ITU satellite coordination </w:t>
      </w:r>
      <w:r w:rsidR="001623C8">
        <w:t xml:space="preserve">process). </w:t>
      </w:r>
      <w:r w:rsidR="003B5B70">
        <w:t>G</w:t>
      </w:r>
      <w:r w:rsidR="0004709C">
        <w:t xml:space="preserve">uidance in our filing procedures </w:t>
      </w:r>
      <w:r w:rsidR="003B5B70">
        <w:t xml:space="preserve">on these matters would be unnecessary </w:t>
      </w:r>
      <w:r w:rsidR="00BB6379">
        <w:t xml:space="preserve">and </w:t>
      </w:r>
      <w:r w:rsidR="003B5B70">
        <w:t xml:space="preserve">we </w:t>
      </w:r>
      <w:r w:rsidR="00BB6379">
        <w:t xml:space="preserve">consider </w:t>
      </w:r>
      <w:r w:rsidR="003B5B70">
        <w:t xml:space="preserve">that </w:t>
      </w:r>
      <w:r w:rsidR="00BB6379">
        <w:t>such event</w:t>
      </w:r>
      <w:r w:rsidR="008767D1">
        <w:t>s</w:t>
      </w:r>
      <w:r w:rsidR="00BB6379">
        <w:t xml:space="preserve"> can be treated on a case-by-case basis</w:t>
      </w:r>
      <w:r w:rsidR="005902C9">
        <w:t>.</w:t>
      </w:r>
      <w:r w:rsidR="00546680" w:rsidRPr="00546680">
        <w:t xml:space="preserve"> </w:t>
      </w:r>
    </w:p>
    <w:p w14:paraId="49407927" w14:textId="187D800C" w:rsidR="00393EA9" w:rsidRPr="007153F5" w:rsidRDefault="00546680" w:rsidP="00820801">
      <w:pPr>
        <w:pStyle w:val="Paragraph"/>
      </w:pPr>
      <w:r>
        <w:t xml:space="preserve">We encourage satellite operators to </w:t>
      </w:r>
      <w:r w:rsidRPr="002D3770">
        <w:t xml:space="preserve">contact </w:t>
      </w:r>
      <w:r>
        <w:t>us in</w:t>
      </w:r>
      <w:r w:rsidRPr="002D3770">
        <w:t xml:space="preserve"> advance of a proposed ownership change</w:t>
      </w:r>
      <w:r w:rsidR="00815792">
        <w:t>,</w:t>
      </w:r>
      <w:r w:rsidRPr="002D3770">
        <w:t xml:space="preserve"> to</w:t>
      </w:r>
      <w:r w:rsidR="00815792">
        <w:t xml:space="preserve"> enable</w:t>
      </w:r>
      <w:r w:rsidRPr="002D3770">
        <w:t xml:space="preserve"> determin</w:t>
      </w:r>
      <w:r w:rsidR="00815792">
        <w:t>ation of</w:t>
      </w:r>
      <w:r w:rsidRPr="002D3770">
        <w:t xml:space="preserve"> the potential impact on access to satellite filings</w:t>
      </w:r>
      <w:r w:rsidR="005B3E61">
        <w:t>.</w:t>
      </w:r>
    </w:p>
    <w:p w14:paraId="1B57EEF1" w14:textId="77820982" w:rsidR="00961CA5" w:rsidRDefault="00770E6D" w:rsidP="00212105">
      <w:pPr>
        <w:pStyle w:val="Heading2"/>
      </w:pPr>
      <w:bookmarkStart w:id="31" w:name="_Toc198288212"/>
      <w:r>
        <w:t>ITU satellite filing modification</w:t>
      </w:r>
      <w:bookmarkEnd w:id="31"/>
      <w:r w:rsidR="00485BA5">
        <w:t xml:space="preserve"> </w:t>
      </w:r>
    </w:p>
    <w:p w14:paraId="627301A1" w14:textId="093FD5B7" w:rsidR="00626744" w:rsidRPr="00397B59" w:rsidRDefault="00786F04" w:rsidP="0079617C">
      <w:pPr>
        <w:pStyle w:val="Heading4"/>
      </w:pPr>
      <w:r>
        <w:t>Proposed change</w:t>
      </w:r>
    </w:p>
    <w:p w14:paraId="46CA5430" w14:textId="56674638" w:rsidR="00BE3BF2" w:rsidRDefault="00BE3BF2" w:rsidP="00BE3BF2">
      <w:pPr>
        <w:pStyle w:val="Paragraph"/>
      </w:pPr>
      <w:r>
        <w:t xml:space="preserve">The existing </w:t>
      </w:r>
      <w:r w:rsidR="00365E3E">
        <w:t xml:space="preserve">filing </w:t>
      </w:r>
      <w:r>
        <w:t xml:space="preserve">procedures include conditions on NGSO filings which could result </w:t>
      </w:r>
      <w:r w:rsidR="00FB006E">
        <w:t xml:space="preserve">in </w:t>
      </w:r>
      <w:r w:rsidR="004F22B6">
        <w:t xml:space="preserve">a </w:t>
      </w:r>
      <w:r>
        <w:t xml:space="preserve">need to </w:t>
      </w:r>
      <w:r w:rsidR="004F22B6">
        <w:t xml:space="preserve">either </w:t>
      </w:r>
      <w:r>
        <w:t xml:space="preserve">submit </w:t>
      </w:r>
      <w:r w:rsidR="00FB006E">
        <w:t xml:space="preserve">a </w:t>
      </w:r>
      <w:r>
        <w:t>modification of the filing to the ITU</w:t>
      </w:r>
      <w:r w:rsidR="004F22B6">
        <w:t>,</w:t>
      </w:r>
      <w:r>
        <w:t xml:space="preserve"> or</w:t>
      </w:r>
      <w:r w:rsidR="004F22B6">
        <w:t xml:space="preserve"> to make</w:t>
      </w:r>
      <w:r>
        <w:t xml:space="preserve"> a completely new filing application</w:t>
      </w:r>
      <w:r w:rsidR="00E710F5">
        <w:t>.</w:t>
      </w:r>
      <w:r w:rsidR="007D24F5">
        <w:rPr>
          <w:rStyle w:val="FootnoteReference"/>
        </w:rPr>
        <w:footnoteReference w:id="11"/>
      </w:r>
      <w:r>
        <w:t xml:space="preserve"> This requirement was also included in the consultation draft procedures</w:t>
      </w:r>
      <w:r w:rsidR="007D24F5">
        <w:t xml:space="preserve"> (section 2.5.5 Conditions of approval)</w:t>
      </w:r>
      <w:r>
        <w:t>.</w:t>
      </w:r>
    </w:p>
    <w:p w14:paraId="4CA8F21A" w14:textId="7E424FD2" w:rsidR="002E6F59" w:rsidRDefault="00BE3BF2" w:rsidP="0034176F">
      <w:pPr>
        <w:pStyle w:val="Paragraph"/>
      </w:pPr>
      <w:r w:rsidRPr="006646C6">
        <w:t>The draft procedures introduce a new proposal that would require</w:t>
      </w:r>
      <w:r w:rsidR="00124445">
        <w:t xml:space="preserve"> satellite</w:t>
      </w:r>
      <w:r w:rsidRPr="006646C6">
        <w:t xml:space="preserve"> operators seeking to modify an existing filing (such as adding or changing a frequency band or altering orbital parameters) to submit a complete application for assessment by the ACMA. While this is not explicitly stated in the current procedures, </w:t>
      </w:r>
      <w:r w:rsidR="003E3C17">
        <w:t>it</w:t>
      </w:r>
      <w:r w:rsidR="003E3C17" w:rsidRPr="006646C6">
        <w:t xml:space="preserve"> </w:t>
      </w:r>
      <w:r w:rsidRPr="006646C6">
        <w:t>has typically been our past practice for operators seeking a modification</w:t>
      </w:r>
      <w:r>
        <w:t xml:space="preserve">. </w:t>
      </w:r>
    </w:p>
    <w:p w14:paraId="2956E304" w14:textId="054FE02E" w:rsidR="00F00B18" w:rsidRDefault="00695AF8" w:rsidP="0079617C">
      <w:pPr>
        <w:pStyle w:val="Heading4"/>
      </w:pPr>
      <w:r w:rsidRPr="002150C4">
        <w:t>Response</w:t>
      </w:r>
      <w:r w:rsidR="00F00B18">
        <w:t>s</w:t>
      </w:r>
    </w:p>
    <w:p w14:paraId="7FA524B7" w14:textId="4E2DCBDD" w:rsidR="00695AF8" w:rsidRDefault="00F00B18" w:rsidP="0034176F">
      <w:pPr>
        <w:pStyle w:val="Paragraph"/>
      </w:pPr>
      <w:r>
        <w:t>Some respondents</w:t>
      </w:r>
      <w:r w:rsidR="006B7B39">
        <w:t xml:space="preserve"> questioned</w:t>
      </w:r>
      <w:r w:rsidR="00E7718C">
        <w:t xml:space="preserve"> </w:t>
      </w:r>
      <w:r w:rsidR="003E3C17">
        <w:t xml:space="preserve">the </w:t>
      </w:r>
      <w:r w:rsidR="00E7718C">
        <w:t xml:space="preserve">requirement to refile the network because of changes to the </w:t>
      </w:r>
      <w:r w:rsidR="006B7B39">
        <w:t xml:space="preserve">NGSO </w:t>
      </w:r>
      <w:r w:rsidR="00E7718C">
        <w:t>constellation</w:t>
      </w:r>
      <w:r w:rsidR="006B7B39">
        <w:t xml:space="preserve"> </w:t>
      </w:r>
      <w:r w:rsidR="009A0065">
        <w:t>asking for clarity on the circumstances that warrant a new filing request</w:t>
      </w:r>
      <w:r w:rsidR="00F73303">
        <w:t>.</w:t>
      </w:r>
    </w:p>
    <w:p w14:paraId="0DF9EF5F" w14:textId="2B9E2CC4" w:rsidR="00F73303" w:rsidRPr="009E69EF" w:rsidRDefault="00F73303" w:rsidP="0034176F">
      <w:pPr>
        <w:pStyle w:val="Paragraph"/>
      </w:pPr>
      <w:r>
        <w:t>One respondent</w:t>
      </w:r>
      <w:r w:rsidRPr="00F73303">
        <w:t xml:space="preserve"> </w:t>
      </w:r>
      <w:r>
        <w:t>p</w:t>
      </w:r>
      <w:r w:rsidRPr="00F73303">
        <w:t>ropose</w:t>
      </w:r>
      <w:r>
        <w:t>d</w:t>
      </w:r>
      <w:r w:rsidRPr="00F73303">
        <w:t xml:space="preserve"> to remove this condition to provide NGSO operators flexibility on the deployment of satellite networks.</w:t>
      </w:r>
    </w:p>
    <w:p w14:paraId="4DB6A4D7" w14:textId="6E281D83" w:rsidR="00BE3BF2" w:rsidRDefault="00BE3BF2" w:rsidP="00BE3BF2">
      <w:pPr>
        <w:pStyle w:val="Paragraph"/>
      </w:pPr>
      <w:r>
        <w:t>Some respondents expressed concern that this introduces complexity and regulatory burden to the modification process and consider that technical and financial credentials should not have to be demonstrated again</w:t>
      </w:r>
      <w:r w:rsidR="00CA683A">
        <w:t>,</w:t>
      </w:r>
      <w:r>
        <w:t xml:space="preserve"> since these have already been proven when filing </w:t>
      </w:r>
      <w:r w:rsidR="00222127">
        <w:t xml:space="preserve">the original </w:t>
      </w:r>
      <w:r>
        <w:t>application. Respondents argue</w:t>
      </w:r>
      <w:r w:rsidR="00CA683A">
        <w:t>d</w:t>
      </w:r>
      <w:r>
        <w:t xml:space="preserve"> that minor modifications should be exempt from the requirement to submit a complete application. </w:t>
      </w:r>
    </w:p>
    <w:p w14:paraId="72DEBCB8" w14:textId="0A666FD9" w:rsidR="00BE3BF2" w:rsidRDefault="00BE3BF2" w:rsidP="00BE3BF2">
      <w:pPr>
        <w:pStyle w:val="Paragraph"/>
      </w:pPr>
      <w:r>
        <w:t xml:space="preserve">One respondent </w:t>
      </w:r>
      <w:r w:rsidR="00CA683A">
        <w:t xml:space="preserve">expressed </w:t>
      </w:r>
      <w:r>
        <w:t>concern</w:t>
      </w:r>
      <w:r w:rsidR="00DC628E">
        <w:t>s</w:t>
      </w:r>
      <w:r>
        <w:t xml:space="preserve"> that certain modifications for the purpose of adding a service area outside Australia would not qualify under the Australian benefit assessment criterion.</w:t>
      </w:r>
    </w:p>
    <w:p w14:paraId="2D7360B0" w14:textId="371E6CF6" w:rsidR="00F027C2" w:rsidRDefault="00BE3BF2" w:rsidP="00CE58C3">
      <w:pPr>
        <w:pStyle w:val="Paragraph"/>
      </w:pPr>
      <w:r>
        <w:lastRenderedPageBreak/>
        <w:t xml:space="preserve">Some respondents asked that examples of filing modification requests </w:t>
      </w:r>
      <w:r w:rsidR="00F20E3B">
        <w:t xml:space="preserve">be </w:t>
      </w:r>
      <w:r>
        <w:t xml:space="preserve">provided when full assessment is not </w:t>
      </w:r>
      <w:r w:rsidR="00380D28">
        <w:t>required,</w:t>
      </w:r>
      <w:r>
        <w:t xml:space="preserve"> or </w:t>
      </w:r>
      <w:r w:rsidRPr="00457D63">
        <w:t xml:space="preserve">clear guidance </w:t>
      </w:r>
      <w:r w:rsidR="00783762">
        <w:t xml:space="preserve">be given </w:t>
      </w:r>
      <w:r w:rsidRPr="00457D63">
        <w:t>relating to modifications that are a 'reduction' in nature</w:t>
      </w:r>
      <w:r>
        <w:t>.</w:t>
      </w:r>
    </w:p>
    <w:p w14:paraId="578AD3F3" w14:textId="6F0064A2" w:rsidR="009E69EF" w:rsidRPr="00E22389" w:rsidRDefault="009E69EF" w:rsidP="0079617C">
      <w:pPr>
        <w:pStyle w:val="Heading4"/>
      </w:pPr>
      <w:r w:rsidRPr="00E22389">
        <w:t>ACMA response</w:t>
      </w:r>
    </w:p>
    <w:p w14:paraId="722875B1" w14:textId="228EB2A3" w:rsidR="00601119" w:rsidRDefault="00601119" w:rsidP="00601119">
      <w:pPr>
        <w:pStyle w:val="Paragraph"/>
      </w:pPr>
      <w:r>
        <w:t>By application</w:t>
      </w:r>
      <w:r w:rsidR="007474B8">
        <w:t xml:space="preserve"> to file</w:t>
      </w:r>
      <w:r>
        <w:t xml:space="preserve"> we mean a completed form </w:t>
      </w:r>
      <w:r w:rsidRPr="00E710F5">
        <w:t>R205:</w:t>
      </w:r>
      <w:r w:rsidRPr="0079617C">
        <w:rPr>
          <w:i/>
          <w:iCs/>
        </w:rPr>
        <w:t xml:space="preserve"> Application for use of access to an International Telecommunication Union (ITU) satellite </w:t>
      </w:r>
      <w:r w:rsidR="00E710F5">
        <w:rPr>
          <w:i/>
          <w:iCs/>
        </w:rPr>
        <w:t>filing</w:t>
      </w:r>
      <w:r>
        <w:t xml:space="preserve"> and a statement addressing the assessment criteria as specified in our filing procedures.</w:t>
      </w:r>
    </w:p>
    <w:p w14:paraId="125CE8CD" w14:textId="7A981032" w:rsidR="00601119" w:rsidRDefault="00601119" w:rsidP="00601119">
      <w:pPr>
        <w:pStyle w:val="Paragraph"/>
      </w:pPr>
      <w:r>
        <w:t xml:space="preserve">While a completed application form will always be </w:t>
      </w:r>
      <w:r w:rsidR="00330F47">
        <w:t>required for a change to a filing, a</w:t>
      </w:r>
      <w:r>
        <w:t xml:space="preserve">s outlined in the consultation paper and the draft </w:t>
      </w:r>
      <w:r w:rsidR="00F33BE8">
        <w:t xml:space="preserve">filing </w:t>
      </w:r>
      <w:r>
        <w:t xml:space="preserve">procedures, whether a modification would require a </w:t>
      </w:r>
      <w:r w:rsidR="00330F47">
        <w:t xml:space="preserve">completely </w:t>
      </w:r>
      <w:r>
        <w:t xml:space="preserve">new assessment </w:t>
      </w:r>
      <w:r w:rsidR="00C45D54">
        <w:t xml:space="preserve">will </w:t>
      </w:r>
      <w:r>
        <w:t>depend on the circumstances.</w:t>
      </w:r>
      <w:r w:rsidR="00330F47">
        <w:t xml:space="preserve"> </w:t>
      </w:r>
      <w:r>
        <w:t xml:space="preserve">For example, for minor technical variations, </w:t>
      </w:r>
      <w:r w:rsidR="00330F47">
        <w:t xml:space="preserve">an </w:t>
      </w:r>
      <w:r>
        <w:t xml:space="preserve">abridged application (referencing the previous application) </w:t>
      </w:r>
      <w:r w:rsidR="00330F47">
        <w:t>is likely to be sufficient</w:t>
      </w:r>
      <w:r w:rsidR="00225BCF">
        <w:t>. This would</w:t>
      </w:r>
      <w:r w:rsidR="00330F47">
        <w:t xml:space="preserve"> </w:t>
      </w:r>
      <w:r>
        <w:t>compris</w:t>
      </w:r>
      <w:r w:rsidR="00225BCF">
        <w:t>e</w:t>
      </w:r>
      <w:r>
        <w:t xml:space="preserve"> the proposed modifications</w:t>
      </w:r>
      <w:r w:rsidR="00330F47">
        <w:t xml:space="preserve">, an explanation for the modification (including information showing that the modification is in support of the original filing) and confirmation that there has been no significant change to the material provided with the original filing application </w:t>
      </w:r>
      <w:r w:rsidR="009E32F4">
        <w:t>and the benefit to Australia. T</w:t>
      </w:r>
      <w:r>
        <w:t xml:space="preserve">his reflects our past practice to date. </w:t>
      </w:r>
      <w:r w:rsidR="00FB1082">
        <w:t xml:space="preserve">We advise satellite operators to contact </w:t>
      </w:r>
      <w:r w:rsidR="007D58D7">
        <w:t xml:space="preserve">ACMA </w:t>
      </w:r>
      <w:r w:rsidR="00FB1082">
        <w:t xml:space="preserve">staff to discuss requirements for modifications. </w:t>
      </w:r>
    </w:p>
    <w:p w14:paraId="1DA31EB6" w14:textId="36B2357E" w:rsidR="009E32F4" w:rsidRDefault="00060B12" w:rsidP="00CE58C3">
      <w:pPr>
        <w:pStyle w:val="Paragraph"/>
      </w:pPr>
      <w:r>
        <w:t>As a princip</w:t>
      </w:r>
      <w:r w:rsidR="00351193">
        <w:t>le</w:t>
      </w:r>
      <w:r w:rsidR="007D58D7">
        <w:t>,</w:t>
      </w:r>
      <w:r>
        <w:t xml:space="preserve"> our view is that</w:t>
      </w:r>
      <w:r w:rsidR="00126912">
        <w:t xml:space="preserve"> if</w:t>
      </w:r>
      <w:r>
        <w:t xml:space="preserve"> </w:t>
      </w:r>
      <w:r w:rsidR="002C4BB5">
        <w:t>implementation of an NGSO satellite constellation differs fr</w:t>
      </w:r>
      <w:r w:rsidR="00074568">
        <w:t>om the original application</w:t>
      </w:r>
      <w:r w:rsidR="007C0FF7">
        <w:t>,</w:t>
      </w:r>
      <w:r w:rsidR="00BA687B">
        <w:t xml:space="preserve"> </w:t>
      </w:r>
      <w:r w:rsidR="005B1313">
        <w:t xml:space="preserve">the </w:t>
      </w:r>
      <w:r w:rsidR="00CB7C43">
        <w:t xml:space="preserve">operator needs to request </w:t>
      </w:r>
      <w:r w:rsidR="007C0FF7">
        <w:t xml:space="preserve">a </w:t>
      </w:r>
      <w:r w:rsidR="00CB7C43">
        <w:t xml:space="preserve">modification of the </w:t>
      </w:r>
      <w:r w:rsidR="00457FF8">
        <w:t xml:space="preserve">original </w:t>
      </w:r>
      <w:r w:rsidR="005B1313">
        <w:t>ITU filing</w:t>
      </w:r>
      <w:r w:rsidR="00CB7C43">
        <w:t>.</w:t>
      </w:r>
      <w:r w:rsidR="009E32F4">
        <w:t xml:space="preserve"> As outlined above</w:t>
      </w:r>
      <w:r w:rsidR="007C0FF7">
        <w:t>,</w:t>
      </w:r>
      <w:r w:rsidR="009E32F4">
        <w:t xml:space="preserve"> whether a full application is required </w:t>
      </w:r>
      <w:r w:rsidR="007C0FF7">
        <w:t xml:space="preserve">will </w:t>
      </w:r>
      <w:r w:rsidR="009E32F4">
        <w:t xml:space="preserve">depend on the </w:t>
      </w:r>
      <w:r w:rsidR="00FB1082">
        <w:t>circumstances.</w:t>
      </w:r>
    </w:p>
    <w:p w14:paraId="09A5C389" w14:textId="6DBAE8D4" w:rsidR="009E69EF" w:rsidRDefault="009E32F4" w:rsidP="00CE58C3">
      <w:pPr>
        <w:pStyle w:val="Paragraph"/>
      </w:pPr>
      <w:r>
        <w:t>There are ITU rules on how modifications are treated. D</w:t>
      </w:r>
      <w:r w:rsidR="002008AF">
        <w:t>epending on</w:t>
      </w:r>
      <w:r w:rsidR="00DF51B8">
        <w:t xml:space="preserve"> whether a n</w:t>
      </w:r>
      <w:r w:rsidR="005B1313">
        <w:t xml:space="preserve">ew date </w:t>
      </w:r>
      <w:r w:rsidR="003A0138">
        <w:t xml:space="preserve">of </w:t>
      </w:r>
      <w:r w:rsidR="005B1313">
        <w:t>receipt is to be issued by the ITU</w:t>
      </w:r>
      <w:r w:rsidR="007C0FF7">
        <w:t>,</w:t>
      </w:r>
      <w:r w:rsidR="005B1313">
        <w:t xml:space="preserve"> </w:t>
      </w:r>
      <w:r w:rsidR="00DF51B8">
        <w:t>t</w:t>
      </w:r>
      <w:r w:rsidR="002242CF">
        <w:t xml:space="preserve">he </w:t>
      </w:r>
      <w:r w:rsidR="006D26B8">
        <w:t xml:space="preserve">satellite </w:t>
      </w:r>
      <w:r w:rsidR="002242CF">
        <w:t xml:space="preserve">operator </w:t>
      </w:r>
      <w:r w:rsidR="00DF51B8">
        <w:t xml:space="preserve">may </w:t>
      </w:r>
      <w:r w:rsidR="003A0138">
        <w:t xml:space="preserve">need </w:t>
      </w:r>
      <w:r w:rsidR="002242CF">
        <w:t>to decide</w:t>
      </w:r>
      <w:r w:rsidR="00997830">
        <w:t xml:space="preserve"> whether to modify the existing filing or </w:t>
      </w:r>
      <w:r w:rsidR="00A61A83">
        <w:t>create a new one.</w:t>
      </w:r>
      <w:r w:rsidR="00074568">
        <w:t xml:space="preserve"> </w:t>
      </w:r>
      <w:r w:rsidR="00FB1082">
        <w:t xml:space="preserve">Operators should be aware of ITU requirements when submitting a request to </w:t>
      </w:r>
      <w:r w:rsidR="009701DD">
        <w:t>the ACMA</w:t>
      </w:r>
      <w:r w:rsidR="00FB1082">
        <w:t xml:space="preserve">. </w:t>
      </w:r>
    </w:p>
    <w:p w14:paraId="208ADF94" w14:textId="5BAA9A28" w:rsidR="009E7C7A" w:rsidRDefault="00301EE6" w:rsidP="00CE58C3">
      <w:pPr>
        <w:pStyle w:val="Paragraph"/>
      </w:pPr>
      <w:r>
        <w:t>The current approach</w:t>
      </w:r>
      <w:r w:rsidR="00400829">
        <w:t xml:space="preserve"> aims t</w:t>
      </w:r>
      <w:r w:rsidR="00400829" w:rsidRPr="00E909FB">
        <w:t xml:space="preserve">o assist satellite operators </w:t>
      </w:r>
      <w:r w:rsidR="003A0138">
        <w:t xml:space="preserve">in </w:t>
      </w:r>
      <w:r w:rsidR="00400829" w:rsidRPr="00E909FB">
        <w:t>participat</w:t>
      </w:r>
      <w:r w:rsidR="003A0138">
        <w:t>ing</w:t>
      </w:r>
      <w:r w:rsidR="00400829" w:rsidRPr="00E909FB">
        <w:t xml:space="preserve"> in the satellite coordination process in a way that supports Australia’s obligations under the ITU </w:t>
      </w:r>
      <w:r w:rsidR="003D6EC2">
        <w:t xml:space="preserve">Radio Regulations and the ITU </w:t>
      </w:r>
      <w:r w:rsidR="00400829" w:rsidRPr="00E909FB">
        <w:t>Constitution and Conve</w:t>
      </w:r>
      <w:r w:rsidR="00E22389">
        <w:t>n</w:t>
      </w:r>
      <w:r w:rsidR="00400829">
        <w:t>tion</w:t>
      </w:r>
      <w:r w:rsidR="007810AB">
        <w:t>,</w:t>
      </w:r>
      <w:r w:rsidR="006D7D0B">
        <w:t xml:space="preserve"> by </w:t>
      </w:r>
      <w:r w:rsidR="005510C6">
        <w:t>maintaining a satellite filing that reflects the actual deployment of the satellite system</w:t>
      </w:r>
      <w:r w:rsidR="00400829">
        <w:t>.</w:t>
      </w:r>
    </w:p>
    <w:p w14:paraId="07E0027E" w14:textId="45369A8F" w:rsidR="00064A72" w:rsidRDefault="00064A72" w:rsidP="00064A72">
      <w:pPr>
        <w:pStyle w:val="Heading2"/>
      </w:pPr>
      <w:bookmarkStart w:id="32" w:name="_Toc198288213"/>
      <w:r>
        <w:t>Operational control</w:t>
      </w:r>
      <w:bookmarkEnd w:id="32"/>
    </w:p>
    <w:p w14:paraId="1C07C836" w14:textId="31D9ADD1" w:rsidR="00BF41C2" w:rsidRPr="00762780" w:rsidRDefault="00AE7D51" w:rsidP="004E5C82">
      <w:pPr>
        <w:pStyle w:val="Heading4"/>
      </w:pPr>
      <w:r>
        <w:t>Proposed change</w:t>
      </w:r>
    </w:p>
    <w:p w14:paraId="16AA908D" w14:textId="2B4298FA" w:rsidR="00E53E00" w:rsidRDefault="00627F46" w:rsidP="00BF41C2">
      <w:pPr>
        <w:pStyle w:val="Paragraph"/>
      </w:pPr>
      <w:r>
        <w:t>Current o</w:t>
      </w:r>
      <w:r w:rsidR="00BC64C1">
        <w:t>perational control assessment criteri</w:t>
      </w:r>
      <w:r w:rsidR="007810AB">
        <w:t>a</w:t>
      </w:r>
      <w:r w:rsidR="00326FF0">
        <w:t xml:space="preserve"> </w:t>
      </w:r>
      <w:r w:rsidR="00753833">
        <w:t>require</w:t>
      </w:r>
      <w:r w:rsidR="00326FF0">
        <w:t xml:space="preserve"> the satellite operator to be able</w:t>
      </w:r>
      <w:r w:rsidR="008971B4">
        <w:t xml:space="preserve"> to</w:t>
      </w:r>
      <w:r w:rsidR="00326FF0">
        <w:t xml:space="preserve"> exercise</w:t>
      </w:r>
      <w:r w:rsidR="006122B7">
        <w:t xml:space="preserve"> operational control of the satellite system</w:t>
      </w:r>
      <w:r>
        <w:t>. It</w:t>
      </w:r>
      <w:r w:rsidR="006122B7">
        <w:t xml:space="preserve"> </w:t>
      </w:r>
      <w:r w:rsidR="00BC64C1">
        <w:t>was not</w:t>
      </w:r>
      <w:r w:rsidR="007810AB">
        <w:t xml:space="preserve"> </w:t>
      </w:r>
      <w:r w:rsidR="008951B3">
        <w:t>proposed to be</w:t>
      </w:r>
      <w:r w:rsidR="00BC64C1">
        <w:t xml:space="preserve"> changed in the draft </w:t>
      </w:r>
      <w:r w:rsidR="0069798C">
        <w:t xml:space="preserve">filing </w:t>
      </w:r>
      <w:r w:rsidR="00BC64C1">
        <w:t>procedures</w:t>
      </w:r>
      <w:r w:rsidR="006122B7">
        <w:t>.</w:t>
      </w:r>
    </w:p>
    <w:p w14:paraId="65ABB3CC" w14:textId="4C1682F3" w:rsidR="00A4714B" w:rsidRPr="00762780" w:rsidRDefault="006C5B97" w:rsidP="004E5C82">
      <w:pPr>
        <w:pStyle w:val="Heading4"/>
      </w:pPr>
      <w:r w:rsidRPr="00762780">
        <w:t>Responses</w:t>
      </w:r>
    </w:p>
    <w:p w14:paraId="42AC4366" w14:textId="4F0D517A" w:rsidR="006C5B97" w:rsidRPr="00762780" w:rsidRDefault="007F18A1" w:rsidP="00762780">
      <w:pPr>
        <w:pStyle w:val="Paragraph"/>
      </w:pPr>
      <w:r w:rsidRPr="00762780">
        <w:t>One responde</w:t>
      </w:r>
      <w:r w:rsidR="00314A4F">
        <w:t>nt</w:t>
      </w:r>
      <w:r w:rsidR="006C5B97" w:rsidRPr="00762780">
        <w:t xml:space="preserve"> </w:t>
      </w:r>
      <w:r w:rsidR="008951B3">
        <w:t>suggested</w:t>
      </w:r>
      <w:r w:rsidR="008951B3" w:rsidRPr="00762780">
        <w:t xml:space="preserve"> </w:t>
      </w:r>
      <w:r w:rsidR="006C5B97" w:rsidRPr="00762780">
        <w:t xml:space="preserve">that the wording of this </w:t>
      </w:r>
      <w:r w:rsidR="00B73EBB">
        <w:t>criterion</w:t>
      </w:r>
      <w:r w:rsidR="00B73EBB" w:rsidRPr="00762780">
        <w:t xml:space="preserve"> </w:t>
      </w:r>
      <w:r w:rsidR="006C5B97" w:rsidRPr="00762780">
        <w:t>may mislead new entrants when considering filing support for hosted payload</w:t>
      </w:r>
      <w:r w:rsidR="00A64FDB">
        <w:t>s</w:t>
      </w:r>
      <w:r w:rsidR="006C5B97" w:rsidRPr="00762780">
        <w:t xml:space="preserve"> or leased satellite systems</w:t>
      </w:r>
      <w:r w:rsidR="00A64FDB">
        <w:t>.</w:t>
      </w:r>
      <w:r w:rsidR="004152B0" w:rsidRPr="00762780">
        <w:t xml:space="preserve"> </w:t>
      </w:r>
      <w:r w:rsidR="00DA1FB5">
        <w:t>They suggested</w:t>
      </w:r>
      <w:r w:rsidR="00DA1FB5" w:rsidRPr="00762780">
        <w:t xml:space="preserve"> </w:t>
      </w:r>
      <w:r w:rsidR="004152B0" w:rsidRPr="00762780">
        <w:t>that r</w:t>
      </w:r>
      <w:r w:rsidR="006C5B97" w:rsidRPr="00762780">
        <w:t xml:space="preserve">evised wording that identifies the </w:t>
      </w:r>
      <w:r w:rsidR="00D975A3">
        <w:t xml:space="preserve">satellite </w:t>
      </w:r>
      <w:r w:rsidR="006C5B97" w:rsidRPr="00762780">
        <w:t>operator as having the ability to instruct the spacecraft to cease harmful emissions may be more appropriate</w:t>
      </w:r>
      <w:r w:rsidR="00942EBD">
        <w:t>.</w:t>
      </w:r>
    </w:p>
    <w:p w14:paraId="29DF4293" w14:textId="404A4FC0" w:rsidR="00974C1A" w:rsidRDefault="00762780" w:rsidP="00762780">
      <w:pPr>
        <w:pStyle w:val="Paragraph"/>
      </w:pPr>
      <w:r>
        <w:t xml:space="preserve">Another respondent </w:t>
      </w:r>
      <w:r w:rsidR="00CB12D0">
        <w:t xml:space="preserve">sought clarification of </w:t>
      </w:r>
      <w:r w:rsidR="00974C1A" w:rsidRPr="00762780">
        <w:t xml:space="preserve">the requirement for </w:t>
      </w:r>
      <w:r w:rsidR="00E710F5">
        <w:t>‘</w:t>
      </w:r>
      <w:r w:rsidR="00974C1A" w:rsidRPr="00762780">
        <w:t>immediate cessation</w:t>
      </w:r>
      <w:r w:rsidR="00E710F5">
        <w:t>’</w:t>
      </w:r>
      <w:r w:rsidR="00974C1A" w:rsidRPr="00762780">
        <w:t xml:space="preserve"> of emissions in case of interference</w:t>
      </w:r>
      <w:r w:rsidR="00583B99">
        <w:t>,</w:t>
      </w:r>
      <w:r w:rsidR="00974C1A" w:rsidRPr="00762780">
        <w:t xml:space="preserve"> </w:t>
      </w:r>
      <w:r w:rsidR="00FA4F47" w:rsidRPr="00762780">
        <w:t>to ensure</w:t>
      </w:r>
      <w:r w:rsidR="00974C1A" w:rsidRPr="00762780">
        <w:t xml:space="preserve"> practical feasibility for </w:t>
      </w:r>
      <w:r w:rsidR="007A06FD">
        <w:t>satellite</w:t>
      </w:r>
      <w:r w:rsidR="007A06FD" w:rsidRPr="00762780">
        <w:t xml:space="preserve"> </w:t>
      </w:r>
      <w:r w:rsidR="00974C1A" w:rsidRPr="00762780">
        <w:t xml:space="preserve">operators which </w:t>
      </w:r>
      <w:r w:rsidR="00583B99">
        <w:t>might</w:t>
      </w:r>
      <w:r w:rsidR="00974C1A" w:rsidRPr="00762780">
        <w:t xml:space="preserve"> just </w:t>
      </w:r>
      <w:r w:rsidR="00DF6503">
        <w:t xml:space="preserve">be </w:t>
      </w:r>
      <w:r w:rsidR="00974C1A" w:rsidRPr="00762780">
        <w:t xml:space="preserve">using </w:t>
      </w:r>
      <w:r w:rsidR="00DF6503">
        <w:t xml:space="preserve">a </w:t>
      </w:r>
      <w:r w:rsidR="00974C1A" w:rsidRPr="00762780">
        <w:t>hosted payload rather than controlling the whole satellite.</w:t>
      </w:r>
    </w:p>
    <w:p w14:paraId="32C59984" w14:textId="2CE24555" w:rsidR="006A1D1A" w:rsidRPr="00762780" w:rsidRDefault="006A1D1A" w:rsidP="00762780">
      <w:pPr>
        <w:pStyle w:val="Paragraph"/>
      </w:pPr>
      <w:r>
        <w:lastRenderedPageBreak/>
        <w:t xml:space="preserve">Another respondent requested </w:t>
      </w:r>
      <w:r w:rsidR="00FB27F5">
        <w:t>clarification as to whether</w:t>
      </w:r>
      <w:r>
        <w:t xml:space="preserve"> either the Australian subsidiary or </w:t>
      </w:r>
      <w:r w:rsidR="00F47E90">
        <w:t xml:space="preserve">holding </w:t>
      </w:r>
      <w:r>
        <w:t xml:space="preserve">company may </w:t>
      </w:r>
      <w:r w:rsidR="00B940B3">
        <w:t xml:space="preserve">perform </w:t>
      </w:r>
      <w:r w:rsidR="00FA3D56">
        <w:t xml:space="preserve">immediate </w:t>
      </w:r>
      <w:r>
        <w:t>cessation of satellite transmissions</w:t>
      </w:r>
      <w:r w:rsidR="00FA3D56">
        <w:t>.</w:t>
      </w:r>
    </w:p>
    <w:p w14:paraId="1858403C" w14:textId="54F5CFB4" w:rsidR="000F3E54" w:rsidRPr="000B31A9" w:rsidRDefault="000F3E54" w:rsidP="004E5C82">
      <w:pPr>
        <w:pStyle w:val="Heading4"/>
      </w:pPr>
      <w:r w:rsidRPr="000B31A9">
        <w:t>ACMA response</w:t>
      </w:r>
    </w:p>
    <w:p w14:paraId="37F3A305" w14:textId="360D9144" w:rsidR="004B3D6D" w:rsidRDefault="0033159B" w:rsidP="006C5B97">
      <w:pPr>
        <w:pStyle w:val="Paragraph"/>
      </w:pPr>
      <w:r>
        <w:t xml:space="preserve">The current </w:t>
      </w:r>
      <w:r w:rsidR="00F818AB">
        <w:t xml:space="preserve">filing </w:t>
      </w:r>
      <w:r>
        <w:t xml:space="preserve">procedures </w:t>
      </w:r>
      <w:r w:rsidR="00583C27">
        <w:t>clarify</w:t>
      </w:r>
      <w:r w:rsidR="008C7543">
        <w:t xml:space="preserve"> that</w:t>
      </w:r>
      <w:r w:rsidR="00897BD1">
        <w:t xml:space="preserve"> the meaning of </w:t>
      </w:r>
      <w:r w:rsidR="00414EF3" w:rsidRPr="008621D1">
        <w:t xml:space="preserve">operational control </w:t>
      </w:r>
      <w:r w:rsidR="005E0571">
        <w:t>by the satellite operator i</w:t>
      </w:r>
      <w:r w:rsidR="00414EF3" w:rsidRPr="008621D1">
        <w:t>s the ability to control any aspect of the satellite radio emissions</w:t>
      </w:r>
      <w:r w:rsidR="006F6AA1">
        <w:t xml:space="preserve"> that are covered by the ITU filing</w:t>
      </w:r>
      <w:r w:rsidR="008C7543">
        <w:t>.</w:t>
      </w:r>
      <w:r w:rsidR="004B3D6D">
        <w:t xml:space="preserve"> The p</w:t>
      </w:r>
      <w:r w:rsidR="0098516C">
        <w:t xml:space="preserve">rocedures were slightly amended to </w:t>
      </w:r>
      <w:r w:rsidR="00916F92">
        <w:t>explicitly refer</w:t>
      </w:r>
      <w:r w:rsidR="00965A97">
        <w:t xml:space="preserve"> </w:t>
      </w:r>
      <w:r w:rsidR="00916F92">
        <w:t>to</w:t>
      </w:r>
      <w:r w:rsidR="00CD3A80">
        <w:t xml:space="preserve"> </w:t>
      </w:r>
      <w:r w:rsidR="00965A97">
        <w:t xml:space="preserve">immediate cessation of emissions as being one of the aspects </w:t>
      </w:r>
      <w:r w:rsidR="00AB13D3">
        <w:t xml:space="preserve">that define </w:t>
      </w:r>
      <w:r w:rsidR="00E710F5">
        <w:t>‘</w:t>
      </w:r>
      <w:r w:rsidR="00965A97">
        <w:t>control</w:t>
      </w:r>
      <w:r w:rsidR="00E710F5">
        <w:t>’</w:t>
      </w:r>
      <w:r w:rsidR="00CD3A80">
        <w:t xml:space="preserve"> </w:t>
      </w:r>
      <w:r w:rsidR="002B6C9C">
        <w:t>of the satellite radio emissions</w:t>
      </w:r>
      <w:r w:rsidR="00965A97">
        <w:t>.</w:t>
      </w:r>
    </w:p>
    <w:p w14:paraId="35561BB2" w14:textId="26E45BAC" w:rsidR="000F3E54" w:rsidRDefault="00794278" w:rsidP="006C5B97">
      <w:pPr>
        <w:pStyle w:val="Paragraph"/>
      </w:pPr>
      <w:r>
        <w:t>O</w:t>
      </w:r>
      <w:r w:rsidR="004B3D6D">
        <w:t>perational</w:t>
      </w:r>
      <w:r w:rsidR="008C7543">
        <w:t xml:space="preserve"> control</w:t>
      </w:r>
      <w:r w:rsidR="00DF6C07">
        <w:t xml:space="preserve"> </w:t>
      </w:r>
      <w:r w:rsidR="006F36A5">
        <w:t>includes</w:t>
      </w:r>
      <w:r w:rsidR="00DF6C07">
        <w:t xml:space="preserve"> immediate</w:t>
      </w:r>
      <w:r w:rsidR="00C16099">
        <w:t xml:space="preserve"> cessation</w:t>
      </w:r>
      <w:r w:rsidR="00DF6C07">
        <w:t xml:space="preserve"> </w:t>
      </w:r>
      <w:r w:rsidR="00C16099">
        <w:t xml:space="preserve">of emissions if </w:t>
      </w:r>
      <w:r w:rsidR="00757329">
        <w:t xml:space="preserve">required under </w:t>
      </w:r>
      <w:r w:rsidR="00E03011">
        <w:t xml:space="preserve">relevant </w:t>
      </w:r>
      <w:r w:rsidR="00757329">
        <w:t>provision</w:t>
      </w:r>
      <w:r w:rsidR="00E03011">
        <w:t>s</w:t>
      </w:r>
      <w:r w:rsidR="00757329">
        <w:t xml:space="preserve"> of the </w:t>
      </w:r>
      <w:r w:rsidR="00FE5F0A">
        <w:t xml:space="preserve">ITU </w:t>
      </w:r>
      <w:r w:rsidR="00757329">
        <w:t>Radio Regulations</w:t>
      </w:r>
      <w:r w:rsidR="00281F83">
        <w:t xml:space="preserve"> or Australian regulatory requirements</w:t>
      </w:r>
      <w:r w:rsidR="001C4FFA">
        <w:t xml:space="preserve">. </w:t>
      </w:r>
      <w:r w:rsidR="004C2B0B">
        <w:t xml:space="preserve">It is not practicable to list </w:t>
      </w:r>
      <w:r w:rsidR="00F43DE0">
        <w:t xml:space="preserve">in the </w:t>
      </w:r>
      <w:r w:rsidR="00856CCA">
        <w:t xml:space="preserve">filing </w:t>
      </w:r>
      <w:r w:rsidR="00F43DE0">
        <w:t xml:space="preserve">procedures </w:t>
      </w:r>
      <w:r w:rsidR="004C2B0B">
        <w:t>all the scenarios</w:t>
      </w:r>
      <w:r w:rsidR="00F43DE0">
        <w:t xml:space="preserve"> when this </w:t>
      </w:r>
      <w:r w:rsidR="00E03011">
        <w:t xml:space="preserve">might be </w:t>
      </w:r>
      <w:r w:rsidR="00F43DE0">
        <w:t>required</w:t>
      </w:r>
      <w:r w:rsidR="00E03011">
        <w:t>,</w:t>
      </w:r>
      <w:r w:rsidR="00F43DE0">
        <w:t xml:space="preserve"> hence the</w:t>
      </w:r>
      <w:r w:rsidR="00B94769">
        <w:t xml:space="preserve"> scenario </w:t>
      </w:r>
      <w:r w:rsidR="00F43DE0">
        <w:t xml:space="preserve">of </w:t>
      </w:r>
      <w:r w:rsidR="00757329">
        <w:t>harmful emissions</w:t>
      </w:r>
      <w:r w:rsidR="001C4FFA">
        <w:t xml:space="preserve"> </w:t>
      </w:r>
      <w:r w:rsidR="004E692C">
        <w:t>is</w:t>
      </w:r>
      <w:r w:rsidR="00F43DE0">
        <w:t xml:space="preserve"> not listed</w:t>
      </w:r>
      <w:r w:rsidR="00E17181">
        <w:t xml:space="preserve"> since </w:t>
      </w:r>
      <w:r w:rsidR="00F43DE0">
        <w:t xml:space="preserve">it is </w:t>
      </w:r>
      <w:r w:rsidR="00795B74">
        <w:t>included</w:t>
      </w:r>
      <w:r w:rsidR="006F36A5">
        <w:t xml:space="preserve"> under </w:t>
      </w:r>
      <w:r w:rsidR="00B94769">
        <w:t>provision</w:t>
      </w:r>
      <w:r w:rsidR="00A328D9">
        <w:t>s</w:t>
      </w:r>
      <w:r w:rsidR="00FA4F47">
        <w:t xml:space="preserve"> of </w:t>
      </w:r>
      <w:r w:rsidR="00FE5F0A">
        <w:t xml:space="preserve">the ITU </w:t>
      </w:r>
      <w:r w:rsidR="00FA4F47">
        <w:t>Radio Regulations</w:t>
      </w:r>
      <w:r w:rsidR="00795B74">
        <w:t>.</w:t>
      </w:r>
      <w:r w:rsidR="009E1C3A">
        <w:t xml:space="preserve"> </w:t>
      </w:r>
      <w:r w:rsidR="00E320E6">
        <w:t>M</w:t>
      </w:r>
      <w:r w:rsidR="009E1C3A">
        <w:t xml:space="preserve">ore details </w:t>
      </w:r>
      <w:r w:rsidR="00E320E6">
        <w:t>on process</w:t>
      </w:r>
      <w:r w:rsidR="00FE0894">
        <w:t xml:space="preserve"> involving </w:t>
      </w:r>
      <w:r w:rsidR="00E320E6">
        <w:t xml:space="preserve">harmful interference </w:t>
      </w:r>
      <w:r w:rsidR="00FE0894">
        <w:t xml:space="preserve">are provided </w:t>
      </w:r>
      <w:r w:rsidR="00E320E6">
        <w:t xml:space="preserve">in section 4.2 of the </w:t>
      </w:r>
      <w:r w:rsidR="00F439F7">
        <w:t>proposed</w:t>
      </w:r>
      <w:r w:rsidR="00F85E6D">
        <w:t xml:space="preserve"> filing</w:t>
      </w:r>
      <w:r w:rsidR="00F439F7">
        <w:t xml:space="preserve"> </w:t>
      </w:r>
      <w:r w:rsidR="00E320E6">
        <w:t>procedures</w:t>
      </w:r>
      <w:r w:rsidR="00FE0894">
        <w:t>.</w:t>
      </w:r>
    </w:p>
    <w:p w14:paraId="40BE854A" w14:textId="2ADC26FF" w:rsidR="00FA3D56" w:rsidRPr="00BF41C2" w:rsidRDefault="00FA3D56" w:rsidP="006C5B97">
      <w:pPr>
        <w:pStyle w:val="Paragraph"/>
      </w:pPr>
      <w:r>
        <w:t xml:space="preserve">The </w:t>
      </w:r>
      <w:r w:rsidR="006D1A96">
        <w:t xml:space="preserve">filing </w:t>
      </w:r>
      <w:r>
        <w:t>procedures put the</w:t>
      </w:r>
      <w:r w:rsidR="00633EA8">
        <w:t xml:space="preserve"> responsibility </w:t>
      </w:r>
      <w:r w:rsidR="0013060D">
        <w:t xml:space="preserve">for the operational control </w:t>
      </w:r>
      <w:r w:rsidR="00E43519">
        <w:t xml:space="preserve">(including </w:t>
      </w:r>
      <w:r w:rsidR="002360CA">
        <w:t>ability to stop emissions)</w:t>
      </w:r>
      <w:r w:rsidR="0013060D">
        <w:t xml:space="preserve"> </w:t>
      </w:r>
      <w:r w:rsidR="004B3EA9">
        <w:t xml:space="preserve">on the satellite operator, </w:t>
      </w:r>
      <w:r w:rsidR="0013060D">
        <w:t xml:space="preserve">however how the control is achieved </w:t>
      </w:r>
      <w:r w:rsidR="00E43519" w:rsidRPr="00B971F8">
        <w:t>does not preclude the use of outsourced telemetry</w:t>
      </w:r>
      <w:r w:rsidR="00E43519">
        <w:t>,</w:t>
      </w:r>
      <w:r w:rsidR="00E43519" w:rsidRPr="00B971F8">
        <w:t xml:space="preserve"> tracking and control (TT&amp;C</w:t>
      </w:r>
      <w:r w:rsidR="002273FC">
        <w:t>)</w:t>
      </w:r>
      <w:r w:rsidR="00E43519" w:rsidRPr="00B971F8">
        <w:t>.</w:t>
      </w:r>
      <w:r w:rsidR="002273FC">
        <w:t xml:space="preserve"> This is clearly articulated in the procedures</w:t>
      </w:r>
      <w:r w:rsidR="004B74BF">
        <w:t>,</w:t>
      </w:r>
      <w:r w:rsidR="002273FC">
        <w:t xml:space="preserve"> </w:t>
      </w:r>
      <w:r w:rsidR="004B74BF">
        <w:t xml:space="preserve">so </w:t>
      </w:r>
      <w:r w:rsidR="002273FC">
        <w:t>no further c</w:t>
      </w:r>
      <w:r w:rsidR="00FC3B6A">
        <w:t>hanges are needed</w:t>
      </w:r>
      <w:r w:rsidR="00B52B70">
        <w:t xml:space="preserve"> to explicitly identify other p</w:t>
      </w:r>
      <w:r w:rsidR="005C28E9">
        <w:t xml:space="preserve">arties that may </w:t>
      </w:r>
      <w:r w:rsidR="00B940B3">
        <w:t xml:space="preserve">perform </w:t>
      </w:r>
      <w:r w:rsidR="005C28E9">
        <w:t>immediate cessation of transmissions</w:t>
      </w:r>
      <w:r w:rsidR="00FC3B6A">
        <w:t>.</w:t>
      </w:r>
    </w:p>
    <w:p w14:paraId="299F5E3E" w14:textId="7701550D" w:rsidR="00212105" w:rsidRDefault="00E614E0" w:rsidP="00212105">
      <w:pPr>
        <w:pStyle w:val="Heading2"/>
      </w:pPr>
      <w:bookmarkStart w:id="33" w:name="_Toc182146334"/>
      <w:bookmarkStart w:id="34" w:name="_Toc182146609"/>
      <w:bookmarkStart w:id="35" w:name="_Toc182146776"/>
      <w:bookmarkStart w:id="36" w:name="_Toc182147127"/>
      <w:bookmarkStart w:id="37" w:name="_Toc182147178"/>
      <w:bookmarkStart w:id="38" w:name="_Toc182147229"/>
      <w:bookmarkStart w:id="39" w:name="_Toc182146335"/>
      <w:bookmarkStart w:id="40" w:name="_Toc182146610"/>
      <w:bookmarkStart w:id="41" w:name="_Toc182146777"/>
      <w:bookmarkStart w:id="42" w:name="_Toc182147128"/>
      <w:bookmarkStart w:id="43" w:name="_Toc182147179"/>
      <w:bookmarkStart w:id="44" w:name="_Toc182147230"/>
      <w:bookmarkStart w:id="45" w:name="_Toc182146336"/>
      <w:bookmarkStart w:id="46" w:name="_Toc182146611"/>
      <w:bookmarkStart w:id="47" w:name="_Toc182146778"/>
      <w:bookmarkStart w:id="48" w:name="_Toc182147129"/>
      <w:bookmarkStart w:id="49" w:name="_Toc182147180"/>
      <w:bookmarkStart w:id="50" w:name="_Toc182147231"/>
      <w:bookmarkStart w:id="51" w:name="_Toc182146337"/>
      <w:bookmarkStart w:id="52" w:name="_Toc182146612"/>
      <w:bookmarkStart w:id="53" w:name="_Toc182146779"/>
      <w:bookmarkStart w:id="54" w:name="_Toc182147130"/>
      <w:bookmarkStart w:id="55" w:name="_Toc182147181"/>
      <w:bookmarkStart w:id="56" w:name="_Toc182147232"/>
      <w:bookmarkStart w:id="57" w:name="_Toc182146338"/>
      <w:bookmarkStart w:id="58" w:name="_Toc182146613"/>
      <w:bookmarkStart w:id="59" w:name="_Toc182146780"/>
      <w:bookmarkStart w:id="60" w:name="_Toc182147131"/>
      <w:bookmarkStart w:id="61" w:name="_Toc182147182"/>
      <w:bookmarkStart w:id="62" w:name="_Toc182147233"/>
      <w:bookmarkStart w:id="63" w:name="_Toc182146339"/>
      <w:bookmarkStart w:id="64" w:name="_Toc182146614"/>
      <w:bookmarkStart w:id="65" w:name="_Toc182146781"/>
      <w:bookmarkStart w:id="66" w:name="_Toc182147132"/>
      <w:bookmarkStart w:id="67" w:name="_Toc182147183"/>
      <w:bookmarkStart w:id="68" w:name="_Toc182147234"/>
      <w:bookmarkStart w:id="69" w:name="_Toc182146340"/>
      <w:bookmarkStart w:id="70" w:name="_Toc182146615"/>
      <w:bookmarkStart w:id="71" w:name="_Toc182146782"/>
      <w:bookmarkStart w:id="72" w:name="_Toc182147133"/>
      <w:bookmarkStart w:id="73" w:name="_Toc182147184"/>
      <w:bookmarkStart w:id="74" w:name="_Toc182147235"/>
      <w:bookmarkStart w:id="75" w:name="_Toc182146341"/>
      <w:bookmarkStart w:id="76" w:name="_Toc182146616"/>
      <w:bookmarkStart w:id="77" w:name="_Toc182146783"/>
      <w:bookmarkStart w:id="78" w:name="_Toc182147134"/>
      <w:bookmarkStart w:id="79" w:name="_Toc182147185"/>
      <w:bookmarkStart w:id="80" w:name="_Toc182147236"/>
      <w:bookmarkStart w:id="81" w:name="_Toc198288214"/>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r w:rsidRPr="00E614E0">
        <w:t>Treaty obligations concerning space research activities</w:t>
      </w:r>
      <w:bookmarkEnd w:id="81"/>
    </w:p>
    <w:p w14:paraId="02F0AD59" w14:textId="7C7A8E74" w:rsidR="00626CA1" w:rsidRPr="00895697" w:rsidRDefault="00587C45" w:rsidP="004E5C82">
      <w:pPr>
        <w:pStyle w:val="Heading4"/>
      </w:pPr>
      <w:r w:rsidRPr="00895697">
        <w:t>Responses</w:t>
      </w:r>
    </w:p>
    <w:p w14:paraId="14E13577" w14:textId="0B8B5B20" w:rsidR="000F0E41" w:rsidRDefault="008164FF" w:rsidP="00FB1082">
      <w:pPr>
        <w:pStyle w:val="Paragraph"/>
      </w:pPr>
      <w:r w:rsidRPr="009A5C49">
        <w:t xml:space="preserve">One respondent </w:t>
      </w:r>
      <w:r w:rsidR="00E526CE">
        <w:t>referred to Australia’s obligations u</w:t>
      </w:r>
      <w:r w:rsidR="00E526CE" w:rsidRPr="00A632C4">
        <w:t xml:space="preserve">nder treaties between the Australian </w:t>
      </w:r>
      <w:r w:rsidR="008D3CA2">
        <w:t>G</w:t>
      </w:r>
      <w:r w:rsidR="00E526CE" w:rsidRPr="00A632C4">
        <w:t xml:space="preserve">overnment and the European Space Agency (ESA) and </w:t>
      </w:r>
      <w:r w:rsidR="00E526CE">
        <w:t>the US</w:t>
      </w:r>
      <w:r w:rsidR="00E526CE">
        <w:rPr>
          <w:rStyle w:val="FootnoteReference"/>
        </w:rPr>
        <w:footnoteReference w:id="12"/>
      </w:r>
      <w:r w:rsidR="00431818">
        <w:t xml:space="preserve"> (the space treaties)</w:t>
      </w:r>
      <w:r w:rsidR="00174AF4">
        <w:t>,</w:t>
      </w:r>
      <w:r w:rsidR="00A126BF">
        <w:t xml:space="preserve"> </w:t>
      </w:r>
      <w:r w:rsidR="00B56121">
        <w:t xml:space="preserve">regarding the operation of space research earth stations </w:t>
      </w:r>
      <w:r w:rsidR="004613DD" w:rsidRPr="00FB1082">
        <w:t xml:space="preserve">at New Norcia (Western Australia) and the Canberra Deep Space Communication Complex (Tidbinbilla, Australian Capital Territory). </w:t>
      </w:r>
      <w:r w:rsidR="00B56121">
        <w:t>The</w:t>
      </w:r>
      <w:r w:rsidR="00422483">
        <w:t>y</w:t>
      </w:r>
      <w:r w:rsidR="000F0E41">
        <w:t xml:space="preserve"> noted that the obligations under the</w:t>
      </w:r>
      <w:r w:rsidR="00280F95">
        <w:t>se</w:t>
      </w:r>
      <w:r w:rsidR="000F0E41">
        <w:t xml:space="preserve"> treaties were not recognised in the filing procedures</w:t>
      </w:r>
      <w:r w:rsidR="00174AF4">
        <w:t>,</w:t>
      </w:r>
      <w:r w:rsidR="000F0E41">
        <w:t xml:space="preserve"> and considered it was important to do so considering the trend to</w:t>
      </w:r>
      <w:r w:rsidR="00174AF4">
        <w:t>wards</w:t>
      </w:r>
      <w:r w:rsidR="000F0E41">
        <w:t xml:space="preserve"> new commercially operated earth stations supporting an increasing number of NGSO systems in low-earth orbit.  </w:t>
      </w:r>
    </w:p>
    <w:p w14:paraId="7E92FE08" w14:textId="0D91554D" w:rsidR="002F5329" w:rsidRDefault="00F57608" w:rsidP="00EA19CC">
      <w:pPr>
        <w:pStyle w:val="Paragraph"/>
      </w:pPr>
      <w:r w:rsidRPr="00FB1082">
        <w:t>The</w:t>
      </w:r>
      <w:r w:rsidR="00A126BF">
        <w:t xml:space="preserve"> respondent advised that </w:t>
      </w:r>
      <w:r w:rsidRPr="00FB1082">
        <w:t>space research stations</w:t>
      </w:r>
      <w:r w:rsidR="006D6F54" w:rsidRPr="00FB1082">
        <w:t xml:space="preserve"> </w:t>
      </w:r>
      <w:r w:rsidRPr="00FB1082">
        <w:t>are</w:t>
      </w:r>
      <w:r w:rsidR="00E36F81" w:rsidRPr="00FB1082">
        <w:t xml:space="preserve"> </w:t>
      </w:r>
      <w:r w:rsidRPr="00FB1082">
        <w:t xml:space="preserve">(and have been for over 50 years) critically reliant on the uncompromised preservation of the stringent interference protection requirements for their ongoing support </w:t>
      </w:r>
      <w:r w:rsidR="006D3239">
        <w:t>for</w:t>
      </w:r>
      <w:r w:rsidRPr="00FB1082">
        <w:t xml:space="preserve"> large (and increasing) scientific spacecraft tracking support demands being placed on these stations by NASA and ESA, as their space exploration activities continue to increase well into the future</w:t>
      </w:r>
      <w:r w:rsidR="00D31ADD">
        <w:t>.</w:t>
      </w:r>
      <w:r w:rsidR="00243DA3">
        <w:t xml:space="preserve"> They noted that </w:t>
      </w:r>
      <w:r w:rsidR="009D0EB7">
        <w:t xml:space="preserve">protection of </w:t>
      </w:r>
      <w:r w:rsidR="00FB30D9">
        <w:t>earth station receiver</w:t>
      </w:r>
      <w:r w:rsidR="009D0EB7">
        <w:t xml:space="preserve">s </w:t>
      </w:r>
      <w:r w:rsidR="00D63259">
        <w:t>operating</w:t>
      </w:r>
      <w:r w:rsidR="009D0EB7">
        <w:t xml:space="preserve"> in S-band (2200</w:t>
      </w:r>
      <w:r w:rsidR="00E97678">
        <w:t>–</w:t>
      </w:r>
      <w:r w:rsidR="009D0EB7">
        <w:t>2300 MHz</w:t>
      </w:r>
      <w:r w:rsidR="00110CCE">
        <w:t>)</w:t>
      </w:r>
      <w:r w:rsidR="00004AFD">
        <w:t xml:space="preserve"> with the </w:t>
      </w:r>
      <w:r w:rsidR="00B341CB">
        <w:t>stringent protection</w:t>
      </w:r>
      <w:r w:rsidR="00DB4C7B">
        <w:t xml:space="preserve"> requirement</w:t>
      </w:r>
      <w:r w:rsidR="00B341CB">
        <w:t>s</w:t>
      </w:r>
      <w:r w:rsidR="00DB4C7B">
        <w:t xml:space="preserve"> for </w:t>
      </w:r>
      <w:r w:rsidR="00110CCE">
        <w:t>deep sp</w:t>
      </w:r>
      <w:r w:rsidR="00DB4C7B">
        <w:t>ace (22</w:t>
      </w:r>
      <w:r w:rsidR="009D0EB7">
        <w:t>90</w:t>
      </w:r>
      <w:r w:rsidR="00E97678">
        <w:t>–</w:t>
      </w:r>
      <w:r w:rsidR="009D0EB7">
        <w:t>2300 MHz)</w:t>
      </w:r>
      <w:r w:rsidR="00DB4C7B">
        <w:rPr>
          <w:rStyle w:val="FootnoteReference"/>
        </w:rPr>
        <w:footnoteReference w:id="13"/>
      </w:r>
      <w:r w:rsidR="009D0EB7">
        <w:t xml:space="preserve"> is of </w:t>
      </w:r>
      <w:r w:rsidR="0058752F">
        <w:t xml:space="preserve">current and ongoing </w:t>
      </w:r>
      <w:r w:rsidR="00D87952">
        <w:t xml:space="preserve">importance to operations at both sites, but particularly for Tidbinbilla. </w:t>
      </w:r>
    </w:p>
    <w:p w14:paraId="359AE082" w14:textId="4A8EC2F1" w:rsidR="00811C64" w:rsidRPr="009A5C49" w:rsidRDefault="00DB6531" w:rsidP="00FB1082">
      <w:pPr>
        <w:pStyle w:val="Paragraph"/>
      </w:pPr>
      <w:r w:rsidRPr="00FB1082">
        <w:t xml:space="preserve">They </w:t>
      </w:r>
      <w:r w:rsidR="008164FF" w:rsidRPr="00FB1082">
        <w:t>request</w:t>
      </w:r>
      <w:r w:rsidR="008054C5" w:rsidRPr="00FB1082">
        <w:t>ed</w:t>
      </w:r>
      <w:r w:rsidR="008164FF" w:rsidRPr="00FB1082">
        <w:t xml:space="preserve"> inclusion of a provision requiring the ACMA to review new satellite filing applications in terms of their impact on Australia’s space research treaty obligations and, where relevant, direct prospective new</w:t>
      </w:r>
      <w:r w:rsidR="008F6768">
        <w:t xml:space="preserve"> satellite</w:t>
      </w:r>
      <w:r w:rsidR="008164FF" w:rsidRPr="00FB1082">
        <w:t xml:space="preserve"> operators to coordinate with</w:t>
      </w:r>
      <w:r w:rsidR="00E97678">
        <w:t xml:space="preserve"> the</w:t>
      </w:r>
      <w:r w:rsidR="008164FF" w:rsidRPr="00FB1082">
        <w:t xml:space="preserve"> CSIRO</w:t>
      </w:r>
      <w:r w:rsidR="009D70E3" w:rsidRPr="00FB1082">
        <w:t xml:space="preserve"> (as </w:t>
      </w:r>
      <w:r w:rsidR="009D70E3" w:rsidRPr="00FB1082">
        <w:lastRenderedPageBreak/>
        <w:t>the</w:t>
      </w:r>
      <w:r w:rsidR="00E53D99" w:rsidRPr="00FB1082">
        <w:t xml:space="preserve"> </w:t>
      </w:r>
      <w:r w:rsidR="004613DD" w:rsidRPr="00FB1082">
        <w:t>representative of ESA and NASA)</w:t>
      </w:r>
      <w:r w:rsidR="008164FF" w:rsidRPr="00FB1082">
        <w:t xml:space="preserve"> to assure Australian compliance with its space research treaty obligations.</w:t>
      </w:r>
      <w:r w:rsidR="00EB6E09">
        <w:t xml:space="preserve"> </w:t>
      </w:r>
      <w:r w:rsidR="00811C64" w:rsidRPr="00FB1082">
        <w:t xml:space="preserve">They advised </w:t>
      </w:r>
      <w:r w:rsidR="00E12555" w:rsidRPr="00FB1082">
        <w:t xml:space="preserve">that </w:t>
      </w:r>
      <w:r w:rsidR="00E12555" w:rsidRPr="008466A1">
        <w:t xml:space="preserve">critical criteria </w:t>
      </w:r>
      <w:r w:rsidR="002E6CB8" w:rsidRPr="008466A1">
        <w:t>apply</w:t>
      </w:r>
      <w:r w:rsidR="00E12555" w:rsidRPr="008466A1">
        <w:t xml:space="preserve"> to the space research</w:t>
      </w:r>
      <w:r w:rsidR="009D39A3">
        <w:t xml:space="preserve"> service</w:t>
      </w:r>
      <w:r w:rsidR="00E12555" w:rsidRPr="008466A1">
        <w:t xml:space="preserve"> </w:t>
      </w:r>
      <w:r w:rsidR="005B2D1A" w:rsidRPr="008466A1">
        <w:t>(near-Earth and deep space)</w:t>
      </w:r>
      <w:r w:rsidR="005B2D1A">
        <w:t xml:space="preserve"> </w:t>
      </w:r>
      <w:r w:rsidR="0037272E" w:rsidRPr="008466A1">
        <w:t>r</w:t>
      </w:r>
      <w:r w:rsidR="00E12555" w:rsidRPr="008466A1">
        <w:t xml:space="preserve">eception </w:t>
      </w:r>
      <w:r w:rsidR="005B2584" w:rsidRPr="008466A1">
        <w:t>bands</w:t>
      </w:r>
      <w:r w:rsidR="001A3ADF" w:rsidRPr="008466A1">
        <w:t>.</w:t>
      </w:r>
    </w:p>
    <w:p w14:paraId="185FACBF" w14:textId="7BAB9D1D" w:rsidR="00FF15A9" w:rsidRDefault="008054C5" w:rsidP="004E5C82">
      <w:pPr>
        <w:pStyle w:val="Heading4"/>
      </w:pPr>
      <w:r w:rsidRPr="00C8050A">
        <w:t>ACMA response</w:t>
      </w:r>
    </w:p>
    <w:p w14:paraId="048846ED" w14:textId="4B3A226F" w:rsidR="00854F6E" w:rsidRPr="0002220A" w:rsidRDefault="00785300" w:rsidP="003B0FAB">
      <w:pPr>
        <w:pStyle w:val="Paragraph"/>
      </w:pPr>
      <w:r>
        <w:t xml:space="preserve">While the </w:t>
      </w:r>
      <w:r w:rsidR="00CA5702">
        <w:t>response was about our filing procedures, our understanding i</w:t>
      </w:r>
      <w:r w:rsidR="004307A5">
        <w:t>s</w:t>
      </w:r>
      <w:r w:rsidR="00CA5702">
        <w:t xml:space="preserve"> that</w:t>
      </w:r>
      <w:r w:rsidR="00CE7087">
        <w:t xml:space="preserve"> </w:t>
      </w:r>
      <w:r w:rsidR="004A3586">
        <w:t xml:space="preserve">the </w:t>
      </w:r>
      <w:r w:rsidR="00D82EA0">
        <w:t xml:space="preserve">concerns expressed </w:t>
      </w:r>
      <w:r w:rsidR="004A3586">
        <w:t xml:space="preserve">are also </w:t>
      </w:r>
      <w:r w:rsidR="00CE7087">
        <w:t xml:space="preserve">relevant to consideration of </w:t>
      </w:r>
      <w:r w:rsidR="009017AF">
        <w:t xml:space="preserve">licence applications in frequency bands </w:t>
      </w:r>
      <w:r w:rsidR="004307DD">
        <w:t>used by ESA/NASA at New Norcia and Tidbinbilla.</w:t>
      </w:r>
      <w:r w:rsidR="00D446FC">
        <w:t xml:space="preserve"> As we receive </w:t>
      </w:r>
      <w:r w:rsidR="00D51B2A">
        <w:t xml:space="preserve">far more licence </w:t>
      </w:r>
      <w:r w:rsidR="00F9535B">
        <w:t>applications</w:t>
      </w:r>
      <w:r w:rsidR="00D51B2A">
        <w:t xml:space="preserve"> </w:t>
      </w:r>
      <w:r w:rsidR="003D1393">
        <w:t xml:space="preserve">(to support foreign filed satellite system) </w:t>
      </w:r>
      <w:r w:rsidR="00D51B2A">
        <w:t xml:space="preserve">than </w:t>
      </w:r>
      <w:r w:rsidR="003D1393">
        <w:t>request</w:t>
      </w:r>
      <w:r w:rsidR="00280E2D">
        <w:t>s</w:t>
      </w:r>
      <w:r w:rsidR="003D1393">
        <w:t xml:space="preserve"> for Australia</w:t>
      </w:r>
      <w:r w:rsidR="00AE3B1F">
        <w:t>n</w:t>
      </w:r>
      <w:r w:rsidR="003D1393">
        <w:t xml:space="preserve"> satellite</w:t>
      </w:r>
      <w:r w:rsidR="00D51B2A">
        <w:t xml:space="preserve"> </w:t>
      </w:r>
      <w:r w:rsidR="00F9535B">
        <w:t>filing</w:t>
      </w:r>
      <w:r w:rsidR="00AE3B1F">
        <w:t>s</w:t>
      </w:r>
      <w:r w:rsidR="00274D61">
        <w:t>,</w:t>
      </w:r>
      <w:r w:rsidR="0039371C">
        <w:t xml:space="preserve"> we have </w:t>
      </w:r>
      <w:r w:rsidR="00274D61">
        <w:t>considered</w:t>
      </w:r>
      <w:r w:rsidR="0039371C">
        <w:t xml:space="preserve"> the implications </w:t>
      </w:r>
      <w:r w:rsidR="00046506">
        <w:t xml:space="preserve">of the issues raised in the response </w:t>
      </w:r>
      <w:r w:rsidR="0039371C">
        <w:t>for</w:t>
      </w:r>
      <w:r w:rsidR="00F9535B">
        <w:t xml:space="preserve"> both </w:t>
      </w:r>
      <w:r w:rsidR="004A3586">
        <w:t>processes</w:t>
      </w:r>
      <w:r w:rsidR="000E2000">
        <w:t xml:space="preserve">. </w:t>
      </w:r>
      <w:r w:rsidR="00854F6E">
        <w:t xml:space="preserve"> </w:t>
      </w:r>
    </w:p>
    <w:p w14:paraId="11E03F93" w14:textId="77777777" w:rsidR="00FF15A9" w:rsidRDefault="00FF15A9" w:rsidP="004E5C82">
      <w:pPr>
        <w:pStyle w:val="Paragraphbeforelist"/>
      </w:pPr>
      <w:r>
        <w:t xml:space="preserve">Frequency bands </w:t>
      </w:r>
      <w:r w:rsidR="00A724B1">
        <w:t xml:space="preserve">currently utilised by earth stations at the New Norcia and Tidbinbilla facilities </w:t>
      </w:r>
      <w:r>
        <w:t>are:</w:t>
      </w:r>
    </w:p>
    <w:p w14:paraId="79043939" w14:textId="5440B979" w:rsidR="00FF15A9" w:rsidRDefault="00FF15A9" w:rsidP="00FF15A9">
      <w:pPr>
        <w:pStyle w:val="Bulletlevel1"/>
      </w:pPr>
      <w:r>
        <w:t xml:space="preserve">Earth-to-space: </w:t>
      </w:r>
      <w:r w:rsidR="00A724B1" w:rsidRPr="00915487">
        <w:t>2025</w:t>
      </w:r>
      <w:r w:rsidR="00E97678">
        <w:t>–</w:t>
      </w:r>
      <w:r w:rsidR="00A724B1" w:rsidRPr="00915487">
        <w:t>21</w:t>
      </w:r>
      <w:r>
        <w:t>1</w:t>
      </w:r>
      <w:r w:rsidR="00A724B1" w:rsidRPr="00915487">
        <w:t xml:space="preserve">0 MHz, </w:t>
      </w:r>
      <w:r>
        <w:t>2110</w:t>
      </w:r>
      <w:r w:rsidR="00E97678">
        <w:t>–</w:t>
      </w:r>
      <w:r>
        <w:t>2120 MHz (deep space</w:t>
      </w:r>
      <w:r w:rsidR="006D0095">
        <w:t>)</w:t>
      </w:r>
      <w:r w:rsidR="00A724B1" w:rsidRPr="00915487">
        <w:t>, 7145</w:t>
      </w:r>
      <w:r w:rsidR="00E97678">
        <w:t>–</w:t>
      </w:r>
      <w:r w:rsidR="00A724B1" w:rsidRPr="00915487">
        <w:t>7</w:t>
      </w:r>
      <w:r w:rsidR="002C66A8">
        <w:t xml:space="preserve">190 </w:t>
      </w:r>
      <w:r w:rsidR="0053622E">
        <w:t>MHz (deep space), 7190</w:t>
      </w:r>
      <w:r w:rsidR="00E97678">
        <w:t>–</w:t>
      </w:r>
      <w:r w:rsidR="00A724B1" w:rsidRPr="00915487">
        <w:t>7235 MHz, 22.55</w:t>
      </w:r>
      <w:r w:rsidR="00E97678">
        <w:t>–</w:t>
      </w:r>
      <w:r w:rsidR="00A724B1" w:rsidRPr="00915487">
        <w:t>23.15 GHz and 34.2</w:t>
      </w:r>
      <w:r w:rsidR="00E97678">
        <w:t>–</w:t>
      </w:r>
      <w:r w:rsidR="00A724B1" w:rsidRPr="00915487">
        <w:t>34.7 GHz</w:t>
      </w:r>
      <w:r w:rsidR="00D03884">
        <w:t xml:space="preserve"> (deep space)</w:t>
      </w:r>
    </w:p>
    <w:p w14:paraId="46D8E7B7" w14:textId="67AE4454" w:rsidR="00FF15A9" w:rsidRDefault="00FF15A9" w:rsidP="005B38EA">
      <w:pPr>
        <w:pStyle w:val="Bulletlevel1last"/>
      </w:pPr>
      <w:r>
        <w:t>space-to-Earth:</w:t>
      </w:r>
      <w:r w:rsidRPr="00915487">
        <w:t xml:space="preserve"> 2200</w:t>
      </w:r>
      <w:r w:rsidR="00E97678">
        <w:t>–</w:t>
      </w:r>
      <w:r w:rsidRPr="00915487">
        <w:t>2</w:t>
      </w:r>
      <w:r>
        <w:t>290</w:t>
      </w:r>
      <w:r w:rsidRPr="00915487">
        <w:t xml:space="preserve"> MHz, </w:t>
      </w:r>
      <w:r>
        <w:t>2290</w:t>
      </w:r>
      <w:r w:rsidR="00E97678">
        <w:t>–</w:t>
      </w:r>
      <w:r>
        <w:t>2300 MHz (deep space),</w:t>
      </w:r>
      <w:r w:rsidRPr="00915487">
        <w:t xml:space="preserve"> 8400</w:t>
      </w:r>
      <w:r w:rsidR="00E97678">
        <w:t>–</w:t>
      </w:r>
      <w:r w:rsidRPr="00915487">
        <w:t>8</w:t>
      </w:r>
      <w:r w:rsidR="000D189A">
        <w:t xml:space="preserve">450 </w:t>
      </w:r>
      <w:r w:rsidR="00146D8B">
        <w:t>MHz</w:t>
      </w:r>
      <w:r w:rsidR="000D189A">
        <w:t xml:space="preserve"> (deep space)</w:t>
      </w:r>
      <w:r w:rsidR="00E97678">
        <w:t>,</w:t>
      </w:r>
      <w:r w:rsidR="000D189A">
        <w:t xml:space="preserve"> 84</w:t>
      </w:r>
      <w:r w:rsidR="00413828">
        <w:t>50</w:t>
      </w:r>
      <w:r w:rsidR="00E97678">
        <w:t>–</w:t>
      </w:r>
      <w:r w:rsidRPr="00915487">
        <w:t>8500 MHz, 25.5</w:t>
      </w:r>
      <w:r w:rsidR="00E97678">
        <w:t>–</w:t>
      </w:r>
      <w:r w:rsidRPr="00915487">
        <w:t>27 GHz</w:t>
      </w:r>
      <w:r w:rsidR="00116146">
        <w:t xml:space="preserve"> and</w:t>
      </w:r>
      <w:r w:rsidRPr="00915487">
        <w:t xml:space="preserve"> 31.8</w:t>
      </w:r>
      <w:r w:rsidR="00E97678">
        <w:t>–</w:t>
      </w:r>
      <w:r w:rsidRPr="00915487">
        <w:t>32</w:t>
      </w:r>
      <w:r w:rsidR="00116146">
        <w:t>.3</w:t>
      </w:r>
      <w:r w:rsidRPr="00915487">
        <w:t xml:space="preserve"> GHz </w:t>
      </w:r>
      <w:r w:rsidR="00C91A22">
        <w:t xml:space="preserve">(deep </w:t>
      </w:r>
      <w:r w:rsidR="00E80EDF">
        <w:t>space)</w:t>
      </w:r>
      <w:r w:rsidR="00116146">
        <w:t>.</w:t>
      </w:r>
      <w:r w:rsidR="00D03884">
        <w:t xml:space="preserve"> </w:t>
      </w:r>
    </w:p>
    <w:p w14:paraId="3ABDDDB8" w14:textId="634097A2" w:rsidR="00EB6E09" w:rsidRDefault="00EB6E09" w:rsidP="004E5C82">
      <w:pPr>
        <w:pStyle w:val="Paragraph"/>
      </w:pPr>
      <w:r>
        <w:t xml:space="preserve">Under the space treaties, the obligation </w:t>
      </w:r>
      <w:proofErr w:type="gramStart"/>
      <w:r>
        <w:t>on</w:t>
      </w:r>
      <w:proofErr w:type="gramEnd"/>
      <w:r>
        <w:t xml:space="preserve"> Australia is to provide spectrum access and best-endeavours protection of earth station receivers, in accordance with Australia</w:t>
      </w:r>
      <w:r w:rsidR="00E97678">
        <w:t>n</w:t>
      </w:r>
      <w:r>
        <w:t xml:space="preserve"> law</w:t>
      </w:r>
      <w:r>
        <w:rPr>
          <w:rStyle w:val="FootnoteReference"/>
        </w:rPr>
        <w:footnoteReference w:id="14"/>
      </w:r>
      <w:r>
        <w:t xml:space="preserve">. </w:t>
      </w:r>
    </w:p>
    <w:p w14:paraId="759C0228" w14:textId="0D6839A6" w:rsidR="00F311F5" w:rsidRDefault="00F311F5" w:rsidP="00F311F5">
      <w:pPr>
        <w:pStyle w:val="Paragraph"/>
      </w:pPr>
      <w:r>
        <w:t xml:space="preserve">We have provided support to ESA and NASA earth station facilities in Australia for many years. Spectrum used by ESA and NASA is documented with coordination arrangements between terrestrial services and ESA/NASA earth stations specified in apparatus and spectrum licensing technical frameworks. They provide certainty on access to spectrum and protection of earth station receivers at New Norcia and Tidbinbilla with respect to coordination with terrestrial services. The specified coordination arrangements </w:t>
      </w:r>
      <w:r w:rsidR="003A29FC">
        <w:t xml:space="preserve">do not </w:t>
      </w:r>
      <w:r w:rsidR="00D91DF8">
        <w:t>apply</w:t>
      </w:r>
      <w:r>
        <w:t xml:space="preserve"> for coordination between space station transmitters and earth station receivers. </w:t>
      </w:r>
    </w:p>
    <w:p w14:paraId="7F193BEF" w14:textId="4D26E14C" w:rsidR="00A10E2A" w:rsidRDefault="0097082C" w:rsidP="00A10E2A">
      <w:pPr>
        <w:pStyle w:val="Paragraph"/>
      </w:pPr>
      <w:r>
        <w:t xml:space="preserve">Currently </w:t>
      </w:r>
      <w:r w:rsidR="00342EFC">
        <w:t xml:space="preserve">our </w:t>
      </w:r>
      <w:r>
        <w:t xml:space="preserve">consideration </w:t>
      </w:r>
      <w:r w:rsidR="00103A5A">
        <w:t xml:space="preserve">in our licensing process </w:t>
      </w:r>
      <w:r>
        <w:t xml:space="preserve">of the impact on ESA/NASA facilities </w:t>
      </w:r>
      <w:r w:rsidR="000C340D">
        <w:t xml:space="preserve">from other space services </w:t>
      </w:r>
      <w:r>
        <w:t>is limited. Our</w:t>
      </w:r>
      <w:r w:rsidR="00A10E2A">
        <w:t xml:space="preserve"> normal approach to licensing is to rely on the ITU satellite coordination process to manage interference</w:t>
      </w:r>
      <w:r w:rsidR="00123885">
        <w:t xml:space="preserve">. We consider </w:t>
      </w:r>
      <w:r w:rsidR="00A10E2A">
        <w:t>that coordination matters between foreign filed satellite system (ESA/NASA satellite systems are foreign filed) are matters between the relevant filing administration and satellite operators.</w:t>
      </w:r>
      <w:r>
        <w:t xml:space="preserve"> </w:t>
      </w:r>
      <w:r w:rsidR="0026403B">
        <w:t xml:space="preserve">The </w:t>
      </w:r>
      <w:r>
        <w:t xml:space="preserve">exception </w:t>
      </w:r>
      <w:r w:rsidR="0026403B">
        <w:t>is for earth station licence application in frequency bands that are typical</w:t>
      </w:r>
      <w:r w:rsidR="007C7BE1">
        <w:t>ly</w:t>
      </w:r>
      <w:r w:rsidR="0026403B">
        <w:t xml:space="preserve"> only used </w:t>
      </w:r>
      <w:r w:rsidR="000016C9">
        <w:t xml:space="preserve">for space activities </w:t>
      </w:r>
      <w:r w:rsidR="0026403B">
        <w:t>by ESA/NASA</w:t>
      </w:r>
      <w:r w:rsidR="005A7E23">
        <w:t xml:space="preserve"> (</w:t>
      </w:r>
      <w:r w:rsidR="0036609F">
        <w:t xml:space="preserve">being all frequency bands listed </w:t>
      </w:r>
      <w:r w:rsidR="000C722A">
        <w:t>above</w:t>
      </w:r>
      <w:r w:rsidR="0036609F">
        <w:t xml:space="preserve"> except for </w:t>
      </w:r>
      <w:r w:rsidR="00EC1B77">
        <w:t>2025</w:t>
      </w:r>
      <w:r w:rsidR="00E97678">
        <w:t>–</w:t>
      </w:r>
      <w:r w:rsidR="00EC1B77">
        <w:t>2110 MHz and 2200</w:t>
      </w:r>
      <w:r w:rsidR="00E97678">
        <w:t>–</w:t>
      </w:r>
      <w:r w:rsidR="00EC1B77">
        <w:t>2290 MHz)</w:t>
      </w:r>
      <w:r w:rsidR="0026403B">
        <w:t xml:space="preserve">. </w:t>
      </w:r>
    </w:p>
    <w:p w14:paraId="564DECC6" w14:textId="16AE3663" w:rsidR="00DC0A16" w:rsidRDefault="00A0335B" w:rsidP="00DC0A16">
      <w:pPr>
        <w:pStyle w:val="Paragraph"/>
      </w:pPr>
      <w:r>
        <w:t>C</w:t>
      </w:r>
      <w:r w:rsidR="00254965">
        <w:t xml:space="preserve">onsidering that </w:t>
      </w:r>
      <w:r w:rsidR="00DC0A16">
        <w:t>ESA/NASA</w:t>
      </w:r>
      <w:r w:rsidR="00E97678">
        <w:t>’s</w:t>
      </w:r>
      <w:r w:rsidR="00DC0A16">
        <w:t xml:space="preserve"> main concern </w:t>
      </w:r>
      <w:r w:rsidR="00254965">
        <w:t xml:space="preserve">is </w:t>
      </w:r>
      <w:r w:rsidR="00BD2FD0">
        <w:t xml:space="preserve">for </w:t>
      </w:r>
      <w:r w:rsidR="00DC0A16">
        <w:t>earth station receivers</w:t>
      </w:r>
      <w:r w:rsidR="00BD2FD0">
        <w:t>,</w:t>
      </w:r>
      <w:r w:rsidR="00DB47B3">
        <w:t xml:space="preserve"> </w:t>
      </w:r>
      <w:r w:rsidR="007223A4">
        <w:t xml:space="preserve">the only change to our </w:t>
      </w:r>
      <w:r w:rsidR="00F632BC">
        <w:t xml:space="preserve">licensing </w:t>
      </w:r>
      <w:r w:rsidR="007223A4">
        <w:t>process would be</w:t>
      </w:r>
      <w:r w:rsidR="008823A8">
        <w:t xml:space="preserve"> to consider</w:t>
      </w:r>
      <w:r w:rsidR="00DC0A16">
        <w:t xml:space="preserve"> </w:t>
      </w:r>
      <w:r w:rsidR="00D16515">
        <w:t xml:space="preserve">applications for </w:t>
      </w:r>
      <w:r w:rsidR="00D87CC4">
        <w:t xml:space="preserve">earth station </w:t>
      </w:r>
      <w:r w:rsidR="00BE5B58">
        <w:t xml:space="preserve">receivers </w:t>
      </w:r>
      <w:r w:rsidR="00D16515">
        <w:t>in</w:t>
      </w:r>
      <w:r w:rsidR="00DC0A16">
        <w:t xml:space="preserve"> the frequency band 2200</w:t>
      </w:r>
      <w:r w:rsidR="00E97678">
        <w:t>–</w:t>
      </w:r>
      <w:r w:rsidR="00DC0A16">
        <w:t>2290 MHz</w:t>
      </w:r>
      <w:r w:rsidR="00E57F93">
        <w:t xml:space="preserve"> </w:t>
      </w:r>
      <w:r w:rsidR="008823A8">
        <w:t>for</w:t>
      </w:r>
      <w:r w:rsidR="00DC0A16">
        <w:t xml:space="preserve"> </w:t>
      </w:r>
      <w:r w:rsidR="00E57F93">
        <w:t xml:space="preserve">coordination with </w:t>
      </w:r>
      <w:r w:rsidR="00DC0A16">
        <w:t>ESA/NASA</w:t>
      </w:r>
      <w:r w:rsidR="00E57F93">
        <w:t xml:space="preserve"> facilities</w:t>
      </w:r>
      <w:r w:rsidR="00DC0A16">
        <w:t xml:space="preserve">. </w:t>
      </w:r>
      <w:r w:rsidR="000A0FE7">
        <w:t xml:space="preserve"> </w:t>
      </w:r>
    </w:p>
    <w:p w14:paraId="57F116A6" w14:textId="0519DBE0" w:rsidR="001C25CB" w:rsidRDefault="001C25CB" w:rsidP="001C25CB">
      <w:pPr>
        <w:pStyle w:val="Paragraph"/>
      </w:pPr>
      <w:r>
        <w:t>In addition to space research services, th</w:t>
      </w:r>
      <w:r w:rsidR="00B875B5">
        <w:t xml:space="preserve">e </w:t>
      </w:r>
      <w:r w:rsidR="003C3E4F">
        <w:t>2200</w:t>
      </w:r>
      <w:r w:rsidR="00E97678">
        <w:t>–</w:t>
      </w:r>
      <w:r w:rsidR="003C3E4F">
        <w:t xml:space="preserve">2290 MHz </w:t>
      </w:r>
      <w:r w:rsidR="00B875B5">
        <w:t>fre</w:t>
      </w:r>
      <w:r w:rsidR="003C3E4F">
        <w:t xml:space="preserve">quency band </w:t>
      </w:r>
      <w:r w:rsidR="0039796B">
        <w:t>i</w:t>
      </w:r>
      <w:r w:rsidR="00E57F93">
        <w:t>s</w:t>
      </w:r>
      <w:r w:rsidR="0039796B">
        <w:t xml:space="preserve"> utilised </w:t>
      </w:r>
      <w:r w:rsidR="002F3E08">
        <w:t xml:space="preserve">by </w:t>
      </w:r>
      <w:r>
        <w:t xml:space="preserve">a small number of companies that have established S-band earth stations to provide ground </w:t>
      </w:r>
      <w:r>
        <w:lastRenderedPageBreak/>
        <w:t xml:space="preserve">station support services for </w:t>
      </w:r>
      <w:r w:rsidR="00E00AA3">
        <w:t xml:space="preserve">space launches and </w:t>
      </w:r>
      <w:r>
        <w:t>NGSO LEO satellites. Earth station locations include the Mingenew earth protection zone, Alice Springs, Peterborough and Dubbo NSW.</w:t>
      </w:r>
    </w:p>
    <w:p w14:paraId="06A8C112" w14:textId="6DEF4927" w:rsidR="001C25CB" w:rsidRDefault="00EF0F9C" w:rsidP="00B63CB4">
      <w:pPr>
        <w:pStyle w:val="Paragraph"/>
      </w:pPr>
      <w:r>
        <w:t>F</w:t>
      </w:r>
      <w:r w:rsidR="0061750B">
        <w:t xml:space="preserve">urther analysis and consultation </w:t>
      </w:r>
      <w:proofErr w:type="gramStart"/>
      <w:r w:rsidR="0061750B">
        <w:t>is</w:t>
      </w:r>
      <w:proofErr w:type="gramEnd"/>
      <w:r w:rsidR="0061750B">
        <w:t xml:space="preserve"> required to determine </w:t>
      </w:r>
      <w:r w:rsidR="008B0A9C">
        <w:t xml:space="preserve">coordination </w:t>
      </w:r>
      <w:r w:rsidR="001C25CB">
        <w:t>arrangements</w:t>
      </w:r>
      <w:r w:rsidR="00CA00FD">
        <w:t xml:space="preserve"> that </w:t>
      </w:r>
      <w:r w:rsidR="00E41F7D">
        <w:t xml:space="preserve">would </w:t>
      </w:r>
      <w:r w:rsidR="00CA00FD">
        <w:t xml:space="preserve">address ESA/NSA concerns </w:t>
      </w:r>
      <w:r w:rsidR="00AF46AE">
        <w:t xml:space="preserve">with minimal constraints on existing facilities. </w:t>
      </w:r>
      <w:r w:rsidR="001C4078">
        <w:t xml:space="preserve">While that work is </w:t>
      </w:r>
      <w:r w:rsidR="00B36D6C">
        <w:t>ongoing,</w:t>
      </w:r>
      <w:r w:rsidR="001C4078">
        <w:t xml:space="preserve"> we will advise prospective earth receive station operators to contact </w:t>
      </w:r>
      <w:r w:rsidR="00E97678">
        <w:t xml:space="preserve">the </w:t>
      </w:r>
      <w:r w:rsidR="001C4078">
        <w:t xml:space="preserve">CSIRO to discuss their plans. </w:t>
      </w:r>
      <w:r w:rsidR="00B36D6C">
        <w:t>O</w:t>
      </w:r>
      <w:r w:rsidR="00A67E24">
        <w:t xml:space="preserve">ur understanding is that </w:t>
      </w:r>
      <w:r w:rsidR="009030A7">
        <w:t xml:space="preserve">a key </w:t>
      </w:r>
      <w:r w:rsidR="00A67E24">
        <w:t xml:space="preserve">concern is </w:t>
      </w:r>
      <w:r w:rsidR="009030A7">
        <w:t xml:space="preserve">for earth </w:t>
      </w:r>
      <w:r w:rsidR="0037122B">
        <w:t xml:space="preserve">receive </w:t>
      </w:r>
      <w:r w:rsidR="009030A7">
        <w:t xml:space="preserve">stations </w:t>
      </w:r>
      <w:r w:rsidR="003426B2">
        <w:t>communicat</w:t>
      </w:r>
      <w:r w:rsidR="00D04C42">
        <w:t>ing</w:t>
      </w:r>
      <w:r w:rsidR="003426B2">
        <w:t xml:space="preserve"> with </w:t>
      </w:r>
      <w:r w:rsidR="00D17C91">
        <w:t>t</w:t>
      </w:r>
      <w:r w:rsidR="003426B2">
        <w:t>h</w:t>
      </w:r>
      <w:r w:rsidR="00D17C91">
        <w:t>e</w:t>
      </w:r>
      <w:r w:rsidR="003426B2">
        <w:t xml:space="preserve"> NGSO</w:t>
      </w:r>
      <w:r w:rsidR="00AC3D06">
        <w:t>/</w:t>
      </w:r>
      <w:r w:rsidR="003426B2">
        <w:t xml:space="preserve">LEO satellite system </w:t>
      </w:r>
      <w:r w:rsidR="008E107A">
        <w:t>utilising the frequency band 2200</w:t>
      </w:r>
      <w:r w:rsidR="00E97678">
        <w:t>–</w:t>
      </w:r>
      <w:r w:rsidR="008E107A">
        <w:t>2</w:t>
      </w:r>
      <w:r w:rsidR="00FD2EF9">
        <w:t>290</w:t>
      </w:r>
      <w:r w:rsidR="008E107A">
        <w:t xml:space="preserve"> MHz</w:t>
      </w:r>
      <w:r w:rsidR="00D17C91">
        <w:t xml:space="preserve"> and</w:t>
      </w:r>
      <w:r w:rsidR="008E107A">
        <w:t xml:space="preserve"> </w:t>
      </w:r>
      <w:r w:rsidR="009030A7">
        <w:t>located</w:t>
      </w:r>
      <w:r w:rsidR="00A67E24">
        <w:t xml:space="preserve"> within 600</w:t>
      </w:r>
      <w:r w:rsidR="00E97678">
        <w:t xml:space="preserve"> </w:t>
      </w:r>
      <w:r w:rsidR="00A67E24">
        <w:t>km of Tidbinbilla</w:t>
      </w:r>
      <w:r w:rsidR="008E107A">
        <w:t xml:space="preserve">. </w:t>
      </w:r>
      <w:r w:rsidR="00F64CFD">
        <w:t>We have</w:t>
      </w:r>
      <w:r w:rsidR="00B63CB4">
        <w:t xml:space="preserve"> </w:t>
      </w:r>
      <w:r w:rsidR="00DC233B">
        <w:t xml:space="preserve">advised </w:t>
      </w:r>
      <w:r w:rsidR="00B97D06">
        <w:t xml:space="preserve">existing </w:t>
      </w:r>
      <w:r w:rsidR="00205889">
        <w:t xml:space="preserve">licensees </w:t>
      </w:r>
      <w:r w:rsidR="005822A7">
        <w:t xml:space="preserve">of such earth </w:t>
      </w:r>
      <w:r w:rsidR="00FD2EF9">
        <w:t xml:space="preserve">receive </w:t>
      </w:r>
      <w:r w:rsidR="005822A7">
        <w:t>station</w:t>
      </w:r>
      <w:r w:rsidR="00137ACB">
        <w:t>s</w:t>
      </w:r>
      <w:r w:rsidR="005822A7">
        <w:t xml:space="preserve"> </w:t>
      </w:r>
      <w:r w:rsidR="002D78BE">
        <w:t xml:space="preserve">of CSIRO concerns and are </w:t>
      </w:r>
      <w:r w:rsidR="005617D2">
        <w:t xml:space="preserve">encouraging parties to </w:t>
      </w:r>
      <w:r w:rsidR="00C31882">
        <w:t xml:space="preserve">discuss </w:t>
      </w:r>
      <w:r w:rsidR="005617D2">
        <w:t xml:space="preserve">to come to a </w:t>
      </w:r>
      <w:r w:rsidR="00C31882">
        <w:t>solution</w:t>
      </w:r>
      <w:r w:rsidR="005617D2">
        <w:t xml:space="preserve"> with</w:t>
      </w:r>
      <w:r w:rsidR="00C31882">
        <w:t xml:space="preserve">out ACMA regulatory involvement. </w:t>
      </w:r>
    </w:p>
    <w:p w14:paraId="6E7771B6" w14:textId="5BF2E29A" w:rsidR="001A4A66" w:rsidRDefault="00762F50" w:rsidP="001A4A66">
      <w:pPr>
        <w:pStyle w:val="Paragraph"/>
      </w:pPr>
      <w:r w:rsidRPr="00762F50">
        <w:t>We</w:t>
      </w:r>
      <w:r w:rsidR="00EB1B7B">
        <w:t xml:space="preserve"> have</w:t>
      </w:r>
      <w:r w:rsidRPr="00762F50">
        <w:t xml:space="preserve"> amend</w:t>
      </w:r>
      <w:r w:rsidR="00DA5EFE">
        <w:t>ed</w:t>
      </w:r>
      <w:r w:rsidRPr="00762F50">
        <w:t xml:space="preserve"> the </w:t>
      </w:r>
      <w:r w:rsidR="00AB5169">
        <w:t xml:space="preserve">filing </w:t>
      </w:r>
      <w:r w:rsidRPr="00762F50">
        <w:t xml:space="preserve">procedures to acknowledge </w:t>
      </w:r>
      <w:r w:rsidR="0035238D">
        <w:t xml:space="preserve">the </w:t>
      </w:r>
      <w:r w:rsidR="00985A68">
        <w:t xml:space="preserve">space </w:t>
      </w:r>
      <w:r w:rsidR="00461ABE">
        <w:t xml:space="preserve">treaties </w:t>
      </w:r>
      <w:r w:rsidR="0035238D">
        <w:t xml:space="preserve">and </w:t>
      </w:r>
      <w:r w:rsidR="00461ABE">
        <w:t>Australia</w:t>
      </w:r>
      <w:r w:rsidR="009C6C83">
        <w:t>’s</w:t>
      </w:r>
      <w:r w:rsidR="0035238D">
        <w:t xml:space="preserve"> </w:t>
      </w:r>
      <w:r w:rsidR="00461ABE">
        <w:t>obligations.</w:t>
      </w:r>
      <w:r w:rsidR="007F100C">
        <w:t xml:space="preserve"> We have include</w:t>
      </w:r>
      <w:r w:rsidR="001A7796">
        <w:t>d</w:t>
      </w:r>
      <w:r w:rsidR="007F100C">
        <w:t xml:space="preserve"> advi</w:t>
      </w:r>
      <w:r w:rsidR="007835B1">
        <w:t>c</w:t>
      </w:r>
      <w:r w:rsidR="007F100C">
        <w:t>e encourag</w:t>
      </w:r>
      <w:r w:rsidR="007E0A96">
        <w:t xml:space="preserve">ing </w:t>
      </w:r>
      <w:r w:rsidR="003721A3">
        <w:t>NGSO LEO applicant</w:t>
      </w:r>
      <w:r w:rsidR="009C6C83">
        <w:t>s</w:t>
      </w:r>
      <w:r w:rsidR="003721A3">
        <w:t xml:space="preserve"> to discuss </w:t>
      </w:r>
      <w:r w:rsidR="0062709B">
        <w:t xml:space="preserve">with CSIRO </w:t>
      </w:r>
      <w:r w:rsidR="009C6C83">
        <w:t xml:space="preserve">their </w:t>
      </w:r>
      <w:r w:rsidR="0062709B">
        <w:t xml:space="preserve">intended </w:t>
      </w:r>
      <w:r w:rsidR="007E0A96">
        <w:t xml:space="preserve">usage and </w:t>
      </w:r>
      <w:r w:rsidR="001A7796">
        <w:t>potential impact</w:t>
      </w:r>
      <w:r w:rsidR="007E0A96">
        <w:t xml:space="preserve"> on earth station receivers at New Norcia and Tidbinbilla</w:t>
      </w:r>
      <w:r w:rsidR="001366F5">
        <w:t>, prior to</w:t>
      </w:r>
      <w:r w:rsidR="001A4A66" w:rsidRPr="001A4A66">
        <w:t xml:space="preserve"> submitting a</w:t>
      </w:r>
      <w:r w:rsidR="00FD2EF9">
        <w:t xml:space="preserve"> licence </w:t>
      </w:r>
      <w:r w:rsidR="001A4A66" w:rsidRPr="001A4A66">
        <w:t>application to the ACMA</w:t>
      </w:r>
      <w:r w:rsidR="001366F5">
        <w:t>. This will</w:t>
      </w:r>
      <w:r w:rsidR="001A4A66" w:rsidRPr="001A4A66">
        <w:t xml:space="preserve"> assist early identification of </w:t>
      </w:r>
      <w:r w:rsidR="001366F5">
        <w:t xml:space="preserve">any </w:t>
      </w:r>
      <w:r w:rsidR="001A4A66" w:rsidRPr="001A4A66">
        <w:t>potential coordination concerns</w:t>
      </w:r>
      <w:r w:rsidR="001A4A66">
        <w:t>.</w:t>
      </w:r>
    </w:p>
    <w:p w14:paraId="2A530B2C" w14:textId="77E637C3" w:rsidR="00DA5EFE" w:rsidRDefault="001A4A66" w:rsidP="009A5C49">
      <w:pPr>
        <w:pStyle w:val="Paragraph"/>
      </w:pPr>
      <w:r>
        <w:t xml:space="preserve">Updates to our licensing procedures </w:t>
      </w:r>
      <w:r w:rsidR="00B137C3">
        <w:t xml:space="preserve">are likely to </w:t>
      </w:r>
      <w:r>
        <w:t xml:space="preserve">be considered in </w:t>
      </w:r>
      <w:r w:rsidR="00D63E7E">
        <w:t>late</w:t>
      </w:r>
      <w:r w:rsidR="00ED27F8">
        <w:t xml:space="preserve"> </w:t>
      </w:r>
      <w:r>
        <w:t>2025 to take into account WRC-23</w:t>
      </w:r>
      <w:r w:rsidR="00B137C3">
        <w:t xml:space="preserve"> outcomes,</w:t>
      </w:r>
      <w:r>
        <w:t xml:space="preserve"> once the </w:t>
      </w:r>
      <w:hyperlink r:id="rId29" w:history="1">
        <w:r w:rsidR="00245EB2">
          <w:rPr>
            <w:rStyle w:val="Hyperlink"/>
          </w:rPr>
          <w:t>Australian Radiofrequency Spectrum Plan</w:t>
        </w:r>
      </w:hyperlink>
      <w:r>
        <w:t xml:space="preserve"> has been update</w:t>
      </w:r>
      <w:r w:rsidR="00E64F4C">
        <w:t>d to</w:t>
      </w:r>
      <w:r w:rsidR="00BC7819">
        <w:t xml:space="preserve"> in</w:t>
      </w:r>
      <w:r w:rsidR="00BB1710">
        <w:t>corporate</w:t>
      </w:r>
      <w:r w:rsidR="00BC7819">
        <w:t xml:space="preserve"> </w:t>
      </w:r>
      <w:r w:rsidR="00BB1710">
        <w:t xml:space="preserve">changes to the Radio Regulations </w:t>
      </w:r>
      <w:r w:rsidR="00304160">
        <w:t>at</w:t>
      </w:r>
      <w:r w:rsidR="00BB1710">
        <w:t xml:space="preserve"> </w:t>
      </w:r>
      <w:r w:rsidR="00BC7819">
        <w:t>WRC-23</w:t>
      </w:r>
      <w:r w:rsidR="00762F50" w:rsidRPr="00762F50">
        <w:t>.</w:t>
      </w:r>
      <w:r w:rsidR="00ED27F8">
        <w:t xml:space="preserve"> Any updates </w:t>
      </w:r>
      <w:r w:rsidR="00245EB2">
        <w:t xml:space="preserve">to our licensing procedures </w:t>
      </w:r>
      <w:r w:rsidR="00ED27F8">
        <w:t>are not expected to be finalised until Q2 2026 at the earliest.</w:t>
      </w:r>
    </w:p>
    <w:p w14:paraId="64EA7570" w14:textId="77777777" w:rsidR="00250E62" w:rsidRDefault="00250E62" w:rsidP="00250E62">
      <w:pPr>
        <w:pStyle w:val="Heading2"/>
      </w:pPr>
      <w:bookmarkStart w:id="82" w:name="_Toc198288215"/>
      <w:r>
        <w:t>I</w:t>
      </w:r>
      <w:r w:rsidRPr="00357024">
        <w:t xml:space="preserve">mpact of </w:t>
      </w:r>
      <w:r>
        <w:t xml:space="preserve">NGSO </w:t>
      </w:r>
      <w:r w:rsidRPr="00357024">
        <w:t>satellite systems on astronomical research</w:t>
      </w:r>
      <w:bookmarkEnd w:id="82"/>
      <w:r w:rsidRPr="00E614E0">
        <w:t xml:space="preserve"> </w:t>
      </w:r>
    </w:p>
    <w:p w14:paraId="11A83CA1" w14:textId="77777777" w:rsidR="00250E62" w:rsidRPr="005C2340" w:rsidRDefault="00250E62" w:rsidP="00490413">
      <w:pPr>
        <w:pStyle w:val="Heading4"/>
      </w:pPr>
      <w:r w:rsidRPr="005C2340">
        <w:t>Responses</w:t>
      </w:r>
    </w:p>
    <w:p w14:paraId="7E2AB863" w14:textId="77777777" w:rsidR="00250E62" w:rsidRDefault="00250E62" w:rsidP="00250E62">
      <w:pPr>
        <w:pStyle w:val="Paragraph"/>
      </w:pPr>
      <w:r>
        <w:t xml:space="preserve">This concern was raised in 2 submissions. They consider that the increasing number of low-Earth orbit (LEO) NGSO satellites poses a significant challenge for all scientific users of the skies, including those observing the optical and radiofrequency spectrum. </w:t>
      </w:r>
    </w:p>
    <w:p w14:paraId="03F1E0AE" w14:textId="31AC267B" w:rsidR="000D5A5F" w:rsidRDefault="003668DD" w:rsidP="000D5A5F">
      <w:pPr>
        <w:pStyle w:val="Paragraph"/>
      </w:pPr>
      <w:proofErr w:type="gramStart"/>
      <w:r>
        <w:t xml:space="preserve">Particular </w:t>
      </w:r>
      <w:r w:rsidR="00C77D28">
        <w:t>concern</w:t>
      </w:r>
      <w:proofErr w:type="gramEnd"/>
      <w:r w:rsidR="00C77D28">
        <w:t xml:space="preserve"> </w:t>
      </w:r>
      <w:r>
        <w:t>was express</w:t>
      </w:r>
      <w:r w:rsidR="00A60657">
        <w:t>ed</w:t>
      </w:r>
      <w:r>
        <w:t xml:space="preserve"> about the impact on activities being undertaken in the </w:t>
      </w:r>
      <w:r w:rsidRPr="003668DD">
        <w:t>Australia</w:t>
      </w:r>
      <w:r w:rsidR="005679D0">
        <w:t>n</w:t>
      </w:r>
      <w:r w:rsidRPr="003668DD">
        <w:t xml:space="preserve"> Radio Quiet Zone Western Australia (</w:t>
      </w:r>
      <w:r w:rsidR="0076368B" w:rsidRPr="003668DD">
        <w:t>ARQZWA)</w:t>
      </w:r>
      <w:r w:rsidR="0076368B">
        <w:t xml:space="preserve"> such</w:t>
      </w:r>
      <w:r w:rsidR="000D5A5F">
        <w:t xml:space="preserve"> as the Australian Square Kilometre Array Pathfinder (ASKAP), the Murchison Widefield Array (MWA) and the Australian component of the Square Kilometre Array (SKA-Low)</w:t>
      </w:r>
      <w:r w:rsidR="00A60657">
        <w:t>.</w:t>
      </w:r>
    </w:p>
    <w:p w14:paraId="47F0AE3E" w14:textId="27D2928D" w:rsidR="00250E62" w:rsidRDefault="00101D2A" w:rsidP="00250E62">
      <w:pPr>
        <w:pStyle w:val="Paragraph"/>
      </w:pPr>
      <w:r>
        <w:t>R</w:t>
      </w:r>
      <w:r w:rsidR="00250E62">
        <w:t>espondents recommended an addition to the assessment criterion on Australian benefit to protect Australian astronomical observatories from light pollution and unwanted radio emissions. Specifically, they recommend requiring satellite filing applicants to demonstrate that both unintended radio emissions and reflected light will remain below specified thresholds.</w:t>
      </w:r>
    </w:p>
    <w:p w14:paraId="77595929" w14:textId="77777777" w:rsidR="00250E62" w:rsidRPr="00C8050A" w:rsidRDefault="00250E62" w:rsidP="00490413">
      <w:pPr>
        <w:pStyle w:val="Heading4"/>
      </w:pPr>
      <w:r w:rsidRPr="00C8050A">
        <w:t>ACMA response</w:t>
      </w:r>
    </w:p>
    <w:p w14:paraId="39BE7587" w14:textId="3D7C34C8" w:rsidR="00250E62" w:rsidRPr="00A6715C" w:rsidRDefault="00250E62" w:rsidP="00250E62">
      <w:pPr>
        <w:pStyle w:val="Paragraph"/>
      </w:pPr>
      <w:r w:rsidRPr="00A6715C">
        <w:t xml:space="preserve">A satellite system is required to operate in accordance with the ITU Radio Regulations. </w:t>
      </w:r>
      <w:r>
        <w:t xml:space="preserve">We acknowledge that </w:t>
      </w:r>
      <w:r w:rsidR="003410D6">
        <w:t>while</w:t>
      </w:r>
      <w:r>
        <w:t xml:space="preserve"> th</w:t>
      </w:r>
      <w:r w:rsidRPr="00A6715C">
        <w:t xml:space="preserve">e ITU Radio Regulations include specific requirements on space station transmitters to protect radioastronomy in some </w:t>
      </w:r>
      <w:r w:rsidR="00D37E17">
        <w:t xml:space="preserve">frequency </w:t>
      </w:r>
      <w:r w:rsidRPr="00A6715C">
        <w:t xml:space="preserve">bands, </w:t>
      </w:r>
      <w:r w:rsidR="00F84CF3">
        <w:t>in other bands</w:t>
      </w:r>
      <w:r w:rsidRPr="00A6715C">
        <w:t xml:space="preserve"> there are no</w:t>
      </w:r>
      <w:r w:rsidR="007814C4">
        <w:t xml:space="preserve"> such requirements</w:t>
      </w:r>
      <w:r w:rsidRPr="00A6715C">
        <w:t xml:space="preserve"> </w:t>
      </w:r>
      <w:r w:rsidR="001060C9">
        <w:t>except</w:t>
      </w:r>
      <w:r w:rsidRPr="00A6715C">
        <w:t xml:space="preserve"> </w:t>
      </w:r>
      <w:r>
        <w:t>recommendation on</w:t>
      </w:r>
      <w:r w:rsidRPr="00A6715C">
        <w:t xml:space="preserve"> </w:t>
      </w:r>
      <w:r>
        <w:t xml:space="preserve">best practice </w:t>
      </w:r>
      <w:r w:rsidRPr="00A6715C">
        <w:t xml:space="preserve">requirements. </w:t>
      </w:r>
    </w:p>
    <w:p w14:paraId="5AAF8ACB" w14:textId="62794317" w:rsidR="00250E62" w:rsidRPr="00A6715C" w:rsidRDefault="00250E62" w:rsidP="00250E62">
      <w:pPr>
        <w:pStyle w:val="Paragraph"/>
      </w:pPr>
      <w:r>
        <w:t>Our understanding is that the concern relates</w:t>
      </w:r>
      <w:r w:rsidR="006E6F3F">
        <w:t xml:space="preserve"> more</w:t>
      </w:r>
      <w:r>
        <w:t xml:space="preserve"> to foreign large NGSO satellite systems and not so much to Australian NGSO satellite systems</w:t>
      </w:r>
      <w:r w:rsidR="00B81E19">
        <w:t>,</w:t>
      </w:r>
      <w:r>
        <w:t xml:space="preserve"> which are limited in number. </w:t>
      </w:r>
      <w:r w:rsidR="00E15B57">
        <w:t>So,</w:t>
      </w:r>
      <w:r>
        <w:t xml:space="preserve"> while w</w:t>
      </w:r>
      <w:r w:rsidRPr="00A6715C">
        <w:t>e consider it is reasonable to acknowledge the concern</w:t>
      </w:r>
      <w:r w:rsidR="00B81E19">
        <w:t>s</w:t>
      </w:r>
      <w:r w:rsidRPr="00A6715C">
        <w:t xml:space="preserve"> of radio astronomy </w:t>
      </w:r>
      <w:r w:rsidR="00B81E19">
        <w:t>interests</w:t>
      </w:r>
      <w:r w:rsidR="00B81E19" w:rsidRPr="00A6715C">
        <w:t xml:space="preserve"> </w:t>
      </w:r>
      <w:r w:rsidRPr="00A6715C">
        <w:t xml:space="preserve">and encourage best practice approaches, </w:t>
      </w:r>
      <w:r>
        <w:t xml:space="preserve">we do not see a need to go further in our filing </w:t>
      </w:r>
      <w:r>
        <w:lastRenderedPageBreak/>
        <w:t xml:space="preserve">procedures </w:t>
      </w:r>
      <w:proofErr w:type="gramStart"/>
      <w:r>
        <w:t>at this point in time</w:t>
      </w:r>
      <w:proofErr w:type="gramEnd"/>
      <w:r>
        <w:t xml:space="preserve">. It would be unreasonable to make changes without further </w:t>
      </w:r>
      <w:r w:rsidR="00C74F2B">
        <w:t xml:space="preserve">consultation </w:t>
      </w:r>
      <w:r>
        <w:t>with Australia</w:t>
      </w:r>
      <w:r w:rsidR="00C74F2B">
        <w:t>n</w:t>
      </w:r>
      <w:r>
        <w:t xml:space="preserve"> satellite operators</w:t>
      </w:r>
      <w:r w:rsidR="00B81E19">
        <w:t>.</w:t>
      </w:r>
    </w:p>
    <w:p w14:paraId="30D548E4" w14:textId="566EA6F1" w:rsidR="00250E62" w:rsidRPr="009A5C49" w:rsidRDefault="00250E62" w:rsidP="009A5C49">
      <w:pPr>
        <w:pStyle w:val="Paragraph"/>
      </w:pPr>
      <w:r w:rsidRPr="00A6715C">
        <w:t xml:space="preserve">Regarding reflected light from satellites, the ACMA has no role in regulating physical objects in orbit and the associated reflections of light. In Australia, the Australian Space Agency </w:t>
      </w:r>
      <w:r w:rsidR="00E15B57" w:rsidRPr="00A6715C">
        <w:t>i</w:t>
      </w:r>
      <w:r w:rsidR="00E15B57">
        <w:t>s</w:t>
      </w:r>
      <w:r w:rsidR="00E15B57" w:rsidRPr="00A6715C">
        <w:t xml:space="preserve"> </w:t>
      </w:r>
      <w:r w:rsidRPr="00A6715C">
        <w:t>responsible for these issues – the ACMA's role is limited to regulating use of the radiofrequency spectrum</w:t>
      </w:r>
      <w:r>
        <w:t>.</w:t>
      </w:r>
    </w:p>
    <w:p w14:paraId="149221A2" w14:textId="77777777" w:rsidR="005474F1" w:rsidRDefault="00C51563" w:rsidP="00C50838">
      <w:pPr>
        <w:pStyle w:val="Heading2"/>
      </w:pPr>
      <w:bookmarkStart w:id="83" w:name="_Toc182147136"/>
      <w:bookmarkStart w:id="84" w:name="_Toc182147187"/>
      <w:bookmarkStart w:id="85" w:name="_Toc182147238"/>
      <w:bookmarkStart w:id="86" w:name="_Toc182147137"/>
      <w:bookmarkStart w:id="87" w:name="_Toc182147188"/>
      <w:bookmarkStart w:id="88" w:name="_Toc182147239"/>
      <w:bookmarkStart w:id="89" w:name="_Toc182147138"/>
      <w:bookmarkStart w:id="90" w:name="_Toc182147189"/>
      <w:bookmarkStart w:id="91" w:name="_Toc182147240"/>
      <w:bookmarkStart w:id="92" w:name="_Toc182147139"/>
      <w:bookmarkStart w:id="93" w:name="_Toc182147190"/>
      <w:bookmarkStart w:id="94" w:name="_Toc182147241"/>
      <w:bookmarkStart w:id="95" w:name="_Toc182147140"/>
      <w:bookmarkStart w:id="96" w:name="_Toc182147191"/>
      <w:bookmarkStart w:id="97" w:name="_Toc182147242"/>
      <w:bookmarkStart w:id="98" w:name="_Toc182147141"/>
      <w:bookmarkStart w:id="99" w:name="_Toc182147192"/>
      <w:bookmarkStart w:id="100" w:name="_Toc182147243"/>
      <w:bookmarkStart w:id="101" w:name="_Toc182147142"/>
      <w:bookmarkStart w:id="102" w:name="_Toc182147193"/>
      <w:bookmarkStart w:id="103" w:name="_Toc182147244"/>
      <w:bookmarkStart w:id="104" w:name="_Toc182147143"/>
      <w:bookmarkStart w:id="105" w:name="_Toc182147194"/>
      <w:bookmarkStart w:id="106" w:name="_Toc182147245"/>
      <w:bookmarkStart w:id="107" w:name="_Toc198288216"/>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r w:rsidRPr="00C51563">
        <w:t>Grandfathering</w:t>
      </w:r>
      <w:bookmarkEnd w:id="107"/>
    </w:p>
    <w:p w14:paraId="6984D47D" w14:textId="06DD548A" w:rsidR="00E27C66" w:rsidRPr="004E5281" w:rsidRDefault="005A6B3C" w:rsidP="00605B74">
      <w:pPr>
        <w:pStyle w:val="Heading4"/>
      </w:pPr>
      <w:r w:rsidRPr="004E5281">
        <w:t>Responses</w:t>
      </w:r>
    </w:p>
    <w:p w14:paraId="60786EB9" w14:textId="28AB1380" w:rsidR="005A6B3C" w:rsidRDefault="00234F92" w:rsidP="00E27C66">
      <w:pPr>
        <w:pStyle w:val="Paragraph"/>
      </w:pPr>
      <w:r>
        <w:t>Some respondents</w:t>
      </w:r>
      <w:r w:rsidR="00F46AAB" w:rsidRPr="00F46AAB">
        <w:t xml:space="preserve"> advocate</w:t>
      </w:r>
      <w:r w:rsidR="00C74F2B">
        <w:t>d</w:t>
      </w:r>
      <w:r w:rsidR="00F46AAB" w:rsidRPr="00F46AAB">
        <w:t xml:space="preserve"> that the current </w:t>
      </w:r>
      <w:r w:rsidR="00FC61D3">
        <w:t xml:space="preserve">filing </w:t>
      </w:r>
      <w:r w:rsidR="00F46AAB" w:rsidRPr="00F46AAB">
        <w:t>procedures should be ‘grandfathered’, whereby all holders of existing satellite filings through Australia would remain subject to the current procedures (under which their filings were originally approved). They argue</w:t>
      </w:r>
      <w:r w:rsidR="004C0297">
        <w:t>d that</w:t>
      </w:r>
      <w:r w:rsidR="00F46AAB" w:rsidRPr="00F46AAB">
        <w:t xml:space="preserve"> this would provide regulatory certainty.</w:t>
      </w:r>
    </w:p>
    <w:p w14:paraId="75857E6B" w14:textId="13195E0F" w:rsidR="00F63978" w:rsidRPr="0087249B" w:rsidRDefault="00F63978" w:rsidP="00605B74">
      <w:pPr>
        <w:pStyle w:val="Heading4"/>
      </w:pPr>
      <w:r w:rsidRPr="0087249B">
        <w:t>ACMA response</w:t>
      </w:r>
    </w:p>
    <w:p w14:paraId="64084E45" w14:textId="57560CBC" w:rsidR="004763D7" w:rsidRDefault="004763D7" w:rsidP="00787496">
      <w:pPr>
        <w:pStyle w:val="Paragraph"/>
      </w:pPr>
      <w:r w:rsidRPr="006E058D">
        <w:t>When a satellite operator applies to the ACMA</w:t>
      </w:r>
      <w:r w:rsidR="004C0297">
        <w:t>,</w:t>
      </w:r>
      <w:r w:rsidRPr="006E058D">
        <w:t xml:space="preserve"> it undertakes (via the </w:t>
      </w:r>
      <w:hyperlink r:id="rId30" w:history="1">
        <w:r w:rsidRPr="006E058D">
          <w:t>application form</w:t>
        </w:r>
      </w:hyperlink>
      <w:r w:rsidRPr="006E058D">
        <w:t xml:space="preserve">) to abide by the requirements of the ACMA as set out in the </w:t>
      </w:r>
      <w:r w:rsidR="004F271E">
        <w:t xml:space="preserve">filing </w:t>
      </w:r>
      <w:r w:rsidRPr="006E058D">
        <w:t>procedures as existing from time to time</w:t>
      </w:r>
      <w:r>
        <w:t xml:space="preserve">. The potential for changes to the procedures in response to changes </w:t>
      </w:r>
      <w:r w:rsidR="00FC5196">
        <w:t xml:space="preserve">to </w:t>
      </w:r>
      <w:r>
        <w:t xml:space="preserve">the ITU Radio Regulations, or because part of the procedures </w:t>
      </w:r>
      <w:r w:rsidR="006039DF">
        <w:t>may require amendment over time</w:t>
      </w:r>
      <w:r>
        <w:t xml:space="preserve"> </w:t>
      </w:r>
      <w:r w:rsidR="00417051">
        <w:t>is</w:t>
      </w:r>
      <w:r>
        <w:t xml:space="preserve"> </w:t>
      </w:r>
      <w:r w:rsidR="00417051">
        <w:t>stated</w:t>
      </w:r>
      <w:r>
        <w:t xml:space="preserve"> in the </w:t>
      </w:r>
      <w:r w:rsidR="00417051">
        <w:t>current</w:t>
      </w:r>
      <w:r>
        <w:t xml:space="preserve"> procedures</w:t>
      </w:r>
      <w:r w:rsidR="00C02857">
        <w:t>.</w:t>
      </w:r>
    </w:p>
    <w:p w14:paraId="13878080" w14:textId="353CDC19" w:rsidR="008322C3" w:rsidRPr="00787496" w:rsidRDefault="008322C3" w:rsidP="00787496">
      <w:pPr>
        <w:pStyle w:val="Paragraph"/>
      </w:pPr>
      <w:r w:rsidRPr="00787496">
        <w:t xml:space="preserve">The changes </w:t>
      </w:r>
      <w:r w:rsidR="00FC5196">
        <w:t>to</w:t>
      </w:r>
      <w:r w:rsidR="00FC5196" w:rsidRPr="00787496">
        <w:t xml:space="preserve"> </w:t>
      </w:r>
      <w:r w:rsidRPr="00787496">
        <w:t xml:space="preserve">the procedures </w:t>
      </w:r>
      <w:r w:rsidR="004E5281">
        <w:t>do</w:t>
      </w:r>
      <w:r w:rsidRPr="00787496">
        <w:t xml:space="preserve"> not alter the conditions under which a filing was originally approved (that is, existing filings would remain in place and not be subject to a re-assessment of eligibility). </w:t>
      </w:r>
    </w:p>
    <w:p w14:paraId="1FFD722B" w14:textId="16CE2E66" w:rsidR="00997469" w:rsidRDefault="00997469" w:rsidP="00787496">
      <w:pPr>
        <w:pStyle w:val="Paragraph"/>
      </w:pPr>
      <w:r>
        <w:t>Only our proposals regarding ownership changes</w:t>
      </w:r>
      <w:r w:rsidR="00711941">
        <w:t xml:space="preserve"> of satellite operators</w:t>
      </w:r>
      <w:r>
        <w:t xml:space="preserve"> and treatment of confidential</w:t>
      </w:r>
      <w:r w:rsidRPr="00256FF4">
        <w:t xml:space="preserve"> information </w:t>
      </w:r>
      <w:r w:rsidR="005D6D25">
        <w:t xml:space="preserve">for </w:t>
      </w:r>
      <w:r w:rsidRPr="00256FF4">
        <w:t xml:space="preserve">Australian satellite filings </w:t>
      </w:r>
      <w:r>
        <w:t xml:space="preserve">by </w:t>
      </w:r>
      <w:r w:rsidR="00156614">
        <w:t xml:space="preserve">foreign-controlled </w:t>
      </w:r>
      <w:r>
        <w:t xml:space="preserve">satellite operators substantially changed </w:t>
      </w:r>
      <w:r w:rsidR="00156614">
        <w:t xml:space="preserve">the </w:t>
      </w:r>
      <w:r>
        <w:t>obligations o</w:t>
      </w:r>
      <w:r w:rsidR="006B3EA9">
        <w:t>f</w:t>
      </w:r>
      <w:r>
        <w:t xml:space="preserve"> an Australian satellite operator. The requirement regarding treat</w:t>
      </w:r>
      <w:r w:rsidR="00F5414B">
        <w:t>ment</w:t>
      </w:r>
      <w:r>
        <w:t xml:space="preserve"> of confidential information has been removed and </w:t>
      </w:r>
      <w:r w:rsidR="00D660B2">
        <w:t xml:space="preserve">proposals regarding </w:t>
      </w:r>
      <w:r w:rsidR="00A4423F">
        <w:t xml:space="preserve">ownership changes </w:t>
      </w:r>
      <w:r w:rsidR="00AC61DF">
        <w:t xml:space="preserve">were </w:t>
      </w:r>
      <w:r w:rsidR="00A4423F">
        <w:t xml:space="preserve">revised to be less burdensome. </w:t>
      </w:r>
    </w:p>
    <w:p w14:paraId="2703E433" w14:textId="6DCEB7EB" w:rsidR="00A4423F" w:rsidRDefault="00A4423F" w:rsidP="00C02857">
      <w:pPr>
        <w:pStyle w:val="Paragraph"/>
      </w:pPr>
      <w:r>
        <w:t>Other changes that might potentially impact existing satellite operator</w:t>
      </w:r>
      <w:r w:rsidR="00362037">
        <w:t>s</w:t>
      </w:r>
      <w:r>
        <w:t xml:space="preserve"> </w:t>
      </w:r>
      <w:r w:rsidR="00033509">
        <w:t xml:space="preserve">have been discussed in the previous sections, some of which </w:t>
      </w:r>
      <w:r w:rsidR="001945F3">
        <w:t>set out</w:t>
      </w:r>
      <w:r w:rsidR="00FE20DF">
        <w:t xml:space="preserve"> </w:t>
      </w:r>
      <w:r>
        <w:t>current practices (</w:t>
      </w:r>
      <w:r w:rsidR="00002B3A">
        <w:t xml:space="preserve">and </w:t>
      </w:r>
      <w:r w:rsidR="00C02857">
        <w:t>some</w:t>
      </w:r>
      <w:r>
        <w:t xml:space="preserve"> of which are beneficial to operators)</w:t>
      </w:r>
      <w:r w:rsidR="00D04F73">
        <w:t>.</w:t>
      </w:r>
      <w:r>
        <w:t xml:space="preserve"> </w:t>
      </w:r>
      <w:r w:rsidR="00615EF7">
        <w:t xml:space="preserve">Our view is that they should be </w:t>
      </w:r>
      <w:r w:rsidR="00FE20DF">
        <w:t xml:space="preserve">clearly stipulated </w:t>
      </w:r>
      <w:r w:rsidR="00615EF7">
        <w:t xml:space="preserve">so that </w:t>
      </w:r>
      <w:r>
        <w:t xml:space="preserve">future operators </w:t>
      </w:r>
      <w:r w:rsidR="00181897">
        <w:t>are</w:t>
      </w:r>
      <w:r>
        <w:t xml:space="preserve"> aware</w:t>
      </w:r>
      <w:r w:rsidR="00CF4FFB">
        <w:t xml:space="preserve"> of them</w:t>
      </w:r>
      <w:r>
        <w:t xml:space="preserve">, not just current operators that regularly engage with us.  </w:t>
      </w:r>
    </w:p>
    <w:p w14:paraId="0E022385" w14:textId="58C71D68" w:rsidR="008322C3" w:rsidRPr="006E058D" w:rsidRDefault="7F7EDEE9" w:rsidP="00787496">
      <w:pPr>
        <w:pStyle w:val="Paragraph"/>
      </w:pPr>
      <w:r>
        <w:t>O</w:t>
      </w:r>
      <w:r w:rsidR="00A4423F">
        <w:t>ur view is</w:t>
      </w:r>
      <w:r w:rsidR="004C6923">
        <w:t xml:space="preserve"> </w:t>
      </w:r>
      <w:r w:rsidR="00CC5234">
        <w:t>that</w:t>
      </w:r>
      <w:r w:rsidR="00175CC5">
        <w:t xml:space="preserve"> changes</w:t>
      </w:r>
      <w:r w:rsidR="00A4423F">
        <w:t xml:space="preserve"> </w:t>
      </w:r>
      <w:r w:rsidR="00C35B12">
        <w:t xml:space="preserve">to </w:t>
      </w:r>
      <w:r w:rsidR="00A4423F">
        <w:t>the requirement</w:t>
      </w:r>
      <w:r w:rsidR="004C6923">
        <w:t>s</w:t>
      </w:r>
      <w:r w:rsidR="00A4423F">
        <w:t xml:space="preserve"> </w:t>
      </w:r>
      <w:r w:rsidR="001C42D5">
        <w:t>in</w:t>
      </w:r>
      <w:r w:rsidR="00A4423F">
        <w:t xml:space="preserve"> the filing procedures can </w:t>
      </w:r>
      <w:r w:rsidR="004C6923">
        <w:t xml:space="preserve">be </w:t>
      </w:r>
      <w:r w:rsidR="00A4423F">
        <w:t>readily achieved</w:t>
      </w:r>
      <w:r w:rsidR="00A36186">
        <w:t>, so</w:t>
      </w:r>
      <w:r w:rsidR="00A4423F">
        <w:t xml:space="preserve"> there is no justification for them to not apply to existing operators.</w:t>
      </w:r>
    </w:p>
    <w:p w14:paraId="311663E2" w14:textId="70E2D5B4" w:rsidR="00C93068" w:rsidRDefault="005474F1" w:rsidP="00C50838">
      <w:pPr>
        <w:pStyle w:val="Heading2"/>
      </w:pPr>
      <w:bookmarkStart w:id="108" w:name="_Toc198288217"/>
      <w:r>
        <w:t>Free filing entitlement</w:t>
      </w:r>
      <w:bookmarkEnd w:id="108"/>
    </w:p>
    <w:p w14:paraId="351F4796" w14:textId="181C7B53" w:rsidR="00E91104" w:rsidRPr="00F87ED4" w:rsidRDefault="00E91104" w:rsidP="00605B74">
      <w:pPr>
        <w:pStyle w:val="Heading4"/>
      </w:pPr>
      <w:r w:rsidRPr="00F87ED4">
        <w:t>Background</w:t>
      </w:r>
    </w:p>
    <w:p w14:paraId="694DD487" w14:textId="04A02CEC" w:rsidR="00E91104" w:rsidRDefault="008C002B" w:rsidP="00E91104">
      <w:pPr>
        <w:pStyle w:val="Paragraph"/>
      </w:pPr>
      <w:r w:rsidRPr="008C002B">
        <w:t>In each calendar year, an administration may nominate one of its satellite filings submitted to the ITU as a free entitlement</w:t>
      </w:r>
      <w:r w:rsidR="008C43FB">
        <w:t>,</w:t>
      </w:r>
      <w:r w:rsidRPr="008C002B">
        <w:t xml:space="preserve"> for which all ITU cost recovery fees are waived. The draft </w:t>
      </w:r>
      <w:r w:rsidR="0028737A">
        <w:t xml:space="preserve">filing </w:t>
      </w:r>
      <w:r w:rsidRPr="008C002B">
        <w:t>procedures state in section 1.2.5 that as financial viability of the applicant is part of our assessment process, which includes the ability to pay all relevant ITU charges, the ACMA’s normal practice is not to utilise the free filing entitlement.</w:t>
      </w:r>
    </w:p>
    <w:p w14:paraId="7D5A834A" w14:textId="02A6171E" w:rsidR="008C002B" w:rsidRPr="00F87ED4" w:rsidRDefault="008C002B" w:rsidP="00605B74">
      <w:pPr>
        <w:pStyle w:val="Heading4"/>
        <w:keepNext/>
      </w:pPr>
      <w:r w:rsidRPr="00F87ED4">
        <w:lastRenderedPageBreak/>
        <w:t>Responses</w:t>
      </w:r>
    </w:p>
    <w:p w14:paraId="4A368627" w14:textId="02BE895F" w:rsidR="0013398A" w:rsidRDefault="004477EF" w:rsidP="00605B74">
      <w:pPr>
        <w:pStyle w:val="Paragraph"/>
        <w:keepNext/>
      </w:pPr>
      <w:r>
        <w:t>One respondent</w:t>
      </w:r>
      <w:r w:rsidR="005B1CB6" w:rsidRPr="005B1CB6">
        <w:t xml:space="preserve"> advocated that this entitlement should not be foregone</w:t>
      </w:r>
      <w:r w:rsidR="008C43FB">
        <w:t>,</w:t>
      </w:r>
      <w:r w:rsidR="00EB52B3">
        <w:t xml:space="preserve"> arguing</w:t>
      </w:r>
      <w:r w:rsidR="005B1CB6" w:rsidRPr="005B1CB6">
        <w:t xml:space="preserve"> it should be provided to Australian Government satellite operators </w:t>
      </w:r>
      <w:proofErr w:type="gramStart"/>
      <w:r w:rsidR="005B1CB6" w:rsidRPr="005B1CB6">
        <w:t>for the reason that</w:t>
      </w:r>
      <w:proofErr w:type="gramEnd"/>
      <w:r w:rsidR="005B1CB6" w:rsidRPr="005B1CB6">
        <w:t xml:space="preserve"> financial viability is not applicable to Australian Government entities</w:t>
      </w:r>
      <w:r w:rsidR="008C43FB">
        <w:t>,</w:t>
      </w:r>
      <w:r w:rsidR="005B1CB6" w:rsidRPr="005B1CB6">
        <w:t xml:space="preserve"> and</w:t>
      </w:r>
      <w:r w:rsidR="008C43FB">
        <w:t xml:space="preserve"> that the</w:t>
      </w:r>
      <w:r w:rsidR="005B1CB6" w:rsidRPr="005B1CB6">
        <w:t xml:space="preserve"> use of the free filing would ultimately benefit the taxpayer. </w:t>
      </w:r>
    </w:p>
    <w:p w14:paraId="50A2F99C" w14:textId="3C41A259" w:rsidR="008C002B" w:rsidRDefault="00B663DB" w:rsidP="00E91104">
      <w:pPr>
        <w:pStyle w:val="Paragraph"/>
      </w:pPr>
      <w:r>
        <w:t>Another</w:t>
      </w:r>
      <w:r w:rsidR="0013398A">
        <w:t xml:space="preserve"> respondent </w:t>
      </w:r>
      <w:r w:rsidR="005B1CB6" w:rsidRPr="005B1CB6">
        <w:t>advocate</w:t>
      </w:r>
      <w:r w:rsidR="0013398A">
        <w:t>d</w:t>
      </w:r>
      <w:r w:rsidR="005B1CB6" w:rsidRPr="005B1CB6">
        <w:t xml:space="preserve"> allocation of the free filing to support innovation and growth in the Australian satellite industry.</w:t>
      </w:r>
    </w:p>
    <w:p w14:paraId="53DC0C41" w14:textId="24A397A7" w:rsidR="007F28C3" w:rsidRPr="000B6FEF" w:rsidRDefault="007F28C3" w:rsidP="00605B74">
      <w:pPr>
        <w:pStyle w:val="Heading4"/>
      </w:pPr>
      <w:r w:rsidRPr="000B6FEF">
        <w:t>ACMA response</w:t>
      </w:r>
    </w:p>
    <w:p w14:paraId="5E5CDCC6" w14:textId="2AC6F620" w:rsidR="001A23A8" w:rsidRDefault="00964351" w:rsidP="00E91104">
      <w:pPr>
        <w:pStyle w:val="Paragraph"/>
      </w:pPr>
      <w:r>
        <w:t>We do not intend to</w:t>
      </w:r>
      <w:r w:rsidR="007F28C3" w:rsidRPr="007F28C3">
        <w:t xml:space="preserve"> change our current approach. Our assessment of the financial viability of an applicant includes the ability to pay all relevant ITU charges</w:t>
      </w:r>
      <w:r w:rsidR="00001DB7">
        <w:t xml:space="preserve">, therefore </w:t>
      </w:r>
      <w:r w:rsidR="00276AAB">
        <w:t xml:space="preserve">this approach should not negatively affect </w:t>
      </w:r>
      <w:r w:rsidR="003604A4">
        <w:t>any</w:t>
      </w:r>
      <w:r w:rsidR="009776AD">
        <w:t xml:space="preserve"> </w:t>
      </w:r>
      <w:r w:rsidR="00276AAB">
        <w:t>operator.</w:t>
      </w:r>
    </w:p>
    <w:p w14:paraId="08EE44A6" w14:textId="62A9B935" w:rsidR="008A0533" w:rsidRDefault="005849BA" w:rsidP="00E91104">
      <w:pPr>
        <w:pStyle w:val="Paragraph"/>
      </w:pPr>
      <w:r w:rsidRPr="007F28C3">
        <w:t>Regarding advocacy</w:t>
      </w:r>
      <w:r w:rsidR="007F28C3" w:rsidRPr="007F28C3">
        <w:t xml:space="preserve"> for the free filing to be applied to Australian Government entities, this would contravene the Australian Government Cost Recovery Policy, which specifies that if the same cost recovered activity is provided to both government and non-government stakeholders, charges should be set on the same basis for all stakeholders</w:t>
      </w:r>
      <w:r w:rsidR="00602BDA" w:rsidRPr="00602BDA">
        <w:rPr>
          <w:color w:val="000000" w:themeColor="text1"/>
        </w:rPr>
        <w:t xml:space="preserve"> </w:t>
      </w:r>
      <w:r w:rsidR="00602BDA">
        <w:rPr>
          <w:rStyle w:val="FootnoteReference"/>
          <w:color w:val="000000" w:themeColor="text1"/>
        </w:rPr>
        <w:footnoteReference w:id="15"/>
      </w:r>
      <w:r w:rsidR="00A14619">
        <w:t>.</w:t>
      </w:r>
      <w:r w:rsidR="00123B45">
        <w:t xml:space="preserve"> </w:t>
      </w:r>
    </w:p>
    <w:p w14:paraId="334C50EF" w14:textId="49E1C763" w:rsidR="008A0533" w:rsidRDefault="00FC1FE6" w:rsidP="00ED3D01">
      <w:pPr>
        <w:pStyle w:val="Heading2"/>
      </w:pPr>
      <w:bookmarkStart w:id="109" w:name="_Toc198288218"/>
      <w:r>
        <w:t>Incomplete applications</w:t>
      </w:r>
      <w:bookmarkEnd w:id="109"/>
    </w:p>
    <w:p w14:paraId="6B9D65B5" w14:textId="7090F5F0" w:rsidR="008A0533" w:rsidRPr="00ED3D01" w:rsidRDefault="006C6035" w:rsidP="00605B74">
      <w:pPr>
        <w:pStyle w:val="Heading4"/>
      </w:pPr>
      <w:r w:rsidRPr="00ED3D01">
        <w:t>Responses</w:t>
      </w:r>
    </w:p>
    <w:p w14:paraId="6FD9DBBC" w14:textId="724BF48A" w:rsidR="008A0533" w:rsidRDefault="008A0533" w:rsidP="00E91104">
      <w:pPr>
        <w:pStyle w:val="Paragraph"/>
      </w:pPr>
      <w:r>
        <w:t>One responde</w:t>
      </w:r>
      <w:r w:rsidR="005F1F17">
        <w:t>nt</w:t>
      </w:r>
      <w:r>
        <w:t xml:space="preserve"> </w:t>
      </w:r>
      <w:r w:rsidR="00F85837">
        <w:t>proposed</w:t>
      </w:r>
      <w:r w:rsidR="00F85837" w:rsidRPr="00C52BE9">
        <w:t xml:space="preserve"> </w:t>
      </w:r>
      <w:r w:rsidR="002F0023">
        <w:t>that</w:t>
      </w:r>
      <w:r w:rsidR="002F0023" w:rsidRPr="00C52BE9">
        <w:t xml:space="preserve"> </w:t>
      </w:r>
      <w:r w:rsidR="00F85837" w:rsidRPr="00C52BE9">
        <w:t xml:space="preserve">the ACMA accept </w:t>
      </w:r>
      <w:r w:rsidR="002F0023">
        <w:t>an</w:t>
      </w:r>
      <w:r w:rsidR="002F0023" w:rsidRPr="00C52BE9">
        <w:t xml:space="preserve"> </w:t>
      </w:r>
      <w:r w:rsidR="00F85837" w:rsidRPr="00C52BE9">
        <w:t>incomplete application and allow applicants to provide any missing information/documentation within a reasonable time, instead of returning the application</w:t>
      </w:r>
      <w:r w:rsidR="003E6A37">
        <w:t xml:space="preserve">, as a way of reducing </w:t>
      </w:r>
      <w:r w:rsidR="002F0023">
        <w:t xml:space="preserve">the </w:t>
      </w:r>
      <w:r w:rsidR="003E6A37">
        <w:t xml:space="preserve">workload for satellite operators and </w:t>
      </w:r>
      <w:r w:rsidR="002F0023">
        <w:t xml:space="preserve">the </w:t>
      </w:r>
      <w:r w:rsidR="003E6A37">
        <w:t>ACMA</w:t>
      </w:r>
      <w:r w:rsidR="00F85837">
        <w:t>.</w:t>
      </w:r>
    </w:p>
    <w:p w14:paraId="126FCDA7" w14:textId="0E0EAA79" w:rsidR="00F85837" w:rsidRPr="000B6FEF" w:rsidRDefault="00F85837" w:rsidP="00605B74">
      <w:pPr>
        <w:pStyle w:val="Heading4"/>
      </w:pPr>
      <w:r w:rsidRPr="000B6FEF">
        <w:t>ACMA response</w:t>
      </w:r>
    </w:p>
    <w:p w14:paraId="6FBE56B7" w14:textId="653B808E" w:rsidR="00167717" w:rsidRDefault="00882C04" w:rsidP="003E6A37">
      <w:pPr>
        <w:pStyle w:val="Paragraph"/>
      </w:pPr>
      <w:r>
        <w:t>To avoid the above scenario</w:t>
      </w:r>
      <w:r w:rsidR="004E6401">
        <w:t xml:space="preserve"> o</w:t>
      </w:r>
      <w:r w:rsidR="003E6A37">
        <w:t>f</w:t>
      </w:r>
      <w:r w:rsidR="004E6401">
        <w:t xml:space="preserve"> an incomplete application</w:t>
      </w:r>
      <w:r w:rsidR="00964351">
        <w:t>,</w:t>
      </w:r>
      <w:r w:rsidR="00504F09" w:rsidRPr="00AF0630">
        <w:t xml:space="preserve"> a potential satellite operator may wish to have initial meetings or correspondence with the ACMA to determine the process or the depth of information required. </w:t>
      </w:r>
      <w:r w:rsidR="004E6401">
        <w:t>In practice</w:t>
      </w:r>
      <w:r w:rsidR="00964351">
        <w:t>,</w:t>
      </w:r>
      <w:r w:rsidR="004E6401">
        <w:t xml:space="preserve"> if an application is incomplete, we advise</w:t>
      </w:r>
      <w:r w:rsidR="003E6A37">
        <w:t xml:space="preserve"> </w:t>
      </w:r>
      <w:r w:rsidR="004E6401">
        <w:t>of the missing information and wait for the applicant to provide</w:t>
      </w:r>
      <w:r w:rsidR="006708AB">
        <w:t xml:space="preserve"> it</w:t>
      </w:r>
      <w:r w:rsidR="004E6401">
        <w:t xml:space="preserve"> before we assess the application.</w:t>
      </w:r>
      <w:r w:rsidR="00D65CBC">
        <w:t xml:space="preserve"> It is rare for an application to be missing so much information that we </w:t>
      </w:r>
      <w:r w:rsidR="00263650">
        <w:t xml:space="preserve">need to </w:t>
      </w:r>
      <w:r w:rsidR="00D65CBC">
        <w:t xml:space="preserve">advise the applicant to </w:t>
      </w:r>
      <w:r w:rsidR="004D19A5">
        <w:t>submit</w:t>
      </w:r>
      <w:r w:rsidR="00D65CBC">
        <w:t xml:space="preserve"> a </w:t>
      </w:r>
      <w:r w:rsidR="005F1F17">
        <w:t>completely</w:t>
      </w:r>
      <w:r w:rsidR="00D65CBC">
        <w:t xml:space="preserve"> new application. </w:t>
      </w:r>
      <w:r w:rsidR="003E6A37">
        <w:t>Satellite operators are encouraged to provide missing information as soon as possible</w:t>
      </w:r>
      <w:r w:rsidR="00964351">
        <w:t>,</w:t>
      </w:r>
      <w:r w:rsidR="003E6A37">
        <w:t xml:space="preserve"> as complete applications are prioritised over incomplete applications. </w:t>
      </w:r>
    </w:p>
    <w:p w14:paraId="3928ED7B" w14:textId="092A319F" w:rsidR="00347387" w:rsidRDefault="005F1F17" w:rsidP="00E91104">
      <w:pPr>
        <w:pStyle w:val="Paragraph"/>
      </w:pPr>
      <w:r>
        <w:t>Considering the above</w:t>
      </w:r>
      <w:r w:rsidR="00964351">
        <w:t>,</w:t>
      </w:r>
      <w:r>
        <w:t xml:space="preserve"> we </w:t>
      </w:r>
      <w:r w:rsidR="00964351">
        <w:t xml:space="preserve">will </w:t>
      </w:r>
      <w:r>
        <w:t xml:space="preserve">make no change to the requirement </w:t>
      </w:r>
      <w:r w:rsidR="00167717">
        <w:t xml:space="preserve">to </w:t>
      </w:r>
      <w:r w:rsidR="003E6A37">
        <w:t xml:space="preserve">not </w:t>
      </w:r>
      <w:r w:rsidR="00167717">
        <w:t>accept incomplete application</w:t>
      </w:r>
      <w:r w:rsidR="00132884">
        <w:t>s</w:t>
      </w:r>
      <w:r w:rsidR="003E6A37">
        <w:t>.</w:t>
      </w:r>
    </w:p>
    <w:p w14:paraId="528C2C89" w14:textId="3773CB89" w:rsidR="000E50FD" w:rsidRDefault="000E50FD" w:rsidP="006E6FF4">
      <w:pPr>
        <w:pStyle w:val="Heading2"/>
      </w:pPr>
      <w:bookmarkStart w:id="110" w:name="_Toc198288219"/>
      <w:r>
        <w:t>Amateur satellites</w:t>
      </w:r>
      <w:bookmarkEnd w:id="110"/>
    </w:p>
    <w:p w14:paraId="458EB3BC" w14:textId="77777777" w:rsidR="000E2137" w:rsidRPr="00F87ED4" w:rsidRDefault="000E2137" w:rsidP="00605B74">
      <w:pPr>
        <w:pStyle w:val="Heading4"/>
      </w:pPr>
      <w:r w:rsidRPr="00F87ED4">
        <w:t>Background</w:t>
      </w:r>
    </w:p>
    <w:p w14:paraId="39DD97ED" w14:textId="44638DEE" w:rsidR="000E2137" w:rsidRDefault="000E2137" w:rsidP="000E2137">
      <w:pPr>
        <w:pStyle w:val="Paragraph"/>
      </w:pPr>
      <w:r>
        <w:t xml:space="preserve">We proposed that, for the use of amateur </w:t>
      </w:r>
      <w:r w:rsidR="00405212">
        <w:t xml:space="preserve">frequency </w:t>
      </w:r>
      <w:r>
        <w:t xml:space="preserve">bands, prospective operators would need to obtain a letter of support from the Australian amateur community, and conduct coordination through the </w:t>
      </w:r>
      <w:hyperlink r:id="rId31" w:history="1">
        <w:r w:rsidRPr="232F30B0">
          <w:rPr>
            <w:rStyle w:val="Hyperlink"/>
          </w:rPr>
          <w:t>International Amateur Radio Union</w:t>
        </w:r>
      </w:hyperlink>
      <w:r w:rsidRPr="232F30B0">
        <w:rPr>
          <w:rStyle w:val="Hyperlink"/>
        </w:rPr>
        <w:t>.</w:t>
      </w:r>
    </w:p>
    <w:p w14:paraId="6662931E" w14:textId="6C0E294D" w:rsidR="00E362AD" w:rsidRPr="006E6FF4" w:rsidRDefault="00E362AD" w:rsidP="00605B74">
      <w:pPr>
        <w:pStyle w:val="Heading4"/>
        <w:keepNext/>
        <w:keepLines/>
      </w:pPr>
      <w:r w:rsidRPr="006E6FF4">
        <w:lastRenderedPageBreak/>
        <w:t>Responses</w:t>
      </w:r>
    </w:p>
    <w:p w14:paraId="496233E3" w14:textId="01BEB968" w:rsidR="00A55AE2" w:rsidRDefault="00E362AD" w:rsidP="00605B74">
      <w:pPr>
        <w:pStyle w:val="Paragraph"/>
        <w:keepNext/>
        <w:keepLines/>
      </w:pPr>
      <w:r>
        <w:t xml:space="preserve">One </w:t>
      </w:r>
      <w:r w:rsidR="00964351">
        <w:t>respondent</w:t>
      </w:r>
      <w:r>
        <w:t xml:space="preserve"> suggested that the ACMA </w:t>
      </w:r>
      <w:r w:rsidR="00780685">
        <w:t xml:space="preserve">instead </w:t>
      </w:r>
      <w:r>
        <w:t>seeks</w:t>
      </w:r>
      <w:r w:rsidR="00964351">
        <w:t xml:space="preserve"> a</w:t>
      </w:r>
      <w:r w:rsidR="00725832">
        <w:t xml:space="preserve"> letter of no objection </w:t>
      </w:r>
      <w:r w:rsidR="00627B9C">
        <w:t xml:space="preserve">specifically </w:t>
      </w:r>
      <w:r w:rsidR="00725832">
        <w:t xml:space="preserve">from </w:t>
      </w:r>
      <w:r w:rsidR="00964351">
        <w:t xml:space="preserve">the </w:t>
      </w:r>
      <w:r w:rsidR="00725832">
        <w:t>Wireless Institute of Australia</w:t>
      </w:r>
      <w:r w:rsidR="00946A8A">
        <w:t>.</w:t>
      </w:r>
      <w:r w:rsidR="00A55AE2">
        <w:t xml:space="preserve"> </w:t>
      </w:r>
      <w:r w:rsidR="00780685">
        <w:t>It</w:t>
      </w:r>
      <w:r w:rsidR="00A55AE2">
        <w:t xml:space="preserve"> was </w:t>
      </w:r>
      <w:r w:rsidR="00780685">
        <w:t xml:space="preserve">also </w:t>
      </w:r>
      <w:r w:rsidR="00A55AE2">
        <w:t xml:space="preserve">suggested that </w:t>
      </w:r>
      <w:r w:rsidR="00962475">
        <w:t>any satellite developed and</w:t>
      </w:r>
      <w:r w:rsidR="00621D15">
        <w:t xml:space="preserve">/or owned by an Australian entity </w:t>
      </w:r>
      <w:r w:rsidR="000A4157">
        <w:t xml:space="preserve">should </w:t>
      </w:r>
      <w:r w:rsidR="00621D15">
        <w:t xml:space="preserve">not </w:t>
      </w:r>
      <w:r w:rsidR="00780685">
        <w:t xml:space="preserve">be </w:t>
      </w:r>
      <w:r w:rsidR="00621D15">
        <w:t xml:space="preserve">permitted to </w:t>
      </w:r>
      <w:r w:rsidR="00BB79C5">
        <w:t xml:space="preserve">undertake </w:t>
      </w:r>
      <w:r w:rsidR="00764293">
        <w:t xml:space="preserve">the </w:t>
      </w:r>
      <w:r w:rsidR="00B84ACB">
        <w:t>filing process</w:t>
      </w:r>
      <w:r w:rsidR="00BB79C5">
        <w:t xml:space="preserve"> </w:t>
      </w:r>
      <w:r w:rsidR="003E285E">
        <w:t xml:space="preserve">in </w:t>
      </w:r>
      <w:r w:rsidR="00621D15">
        <w:t xml:space="preserve">other </w:t>
      </w:r>
      <w:r w:rsidR="00764293">
        <w:t>administrations</w:t>
      </w:r>
      <w:r w:rsidR="00621D15">
        <w:t>.</w:t>
      </w:r>
    </w:p>
    <w:p w14:paraId="0CC3B4E6" w14:textId="0D5C592C" w:rsidR="005466E6" w:rsidRPr="00D64695" w:rsidRDefault="005466E6" w:rsidP="00605B74">
      <w:pPr>
        <w:pStyle w:val="Heading4"/>
      </w:pPr>
      <w:r w:rsidRPr="00D64695">
        <w:t>ACMA response</w:t>
      </w:r>
    </w:p>
    <w:p w14:paraId="1212F28D" w14:textId="24CC06E8" w:rsidR="00A53E52" w:rsidRDefault="00A53E52" w:rsidP="00E91104">
      <w:pPr>
        <w:pStyle w:val="Paragraph"/>
      </w:pPr>
      <w:r>
        <w:t xml:space="preserve">We consider </w:t>
      </w:r>
      <w:r w:rsidR="00EE576C">
        <w:t xml:space="preserve">the proposal to seek support from the Australian amateur community </w:t>
      </w:r>
      <w:r w:rsidR="007E6270">
        <w:t xml:space="preserve">more broadly </w:t>
      </w:r>
      <w:r w:rsidR="00EE576C">
        <w:t>as</w:t>
      </w:r>
      <w:r>
        <w:t xml:space="preserve"> appropriate</w:t>
      </w:r>
      <w:r w:rsidR="007E6270">
        <w:t>,</w:t>
      </w:r>
      <w:r>
        <w:t xml:space="preserve"> as the relevant amateur organisation </w:t>
      </w:r>
      <w:r w:rsidR="007E6270">
        <w:t xml:space="preserve">to consult with will depend </w:t>
      </w:r>
      <w:r>
        <w:t xml:space="preserve">on the details of the filing application. </w:t>
      </w:r>
    </w:p>
    <w:p w14:paraId="698F881F" w14:textId="25D6D8E9" w:rsidR="00BB79C5" w:rsidRDefault="00A53E52" w:rsidP="00E91104">
      <w:pPr>
        <w:pStyle w:val="Paragraph"/>
      </w:pPr>
      <w:r>
        <w:t>T</w:t>
      </w:r>
      <w:r w:rsidR="00292CF3">
        <w:t>he</w:t>
      </w:r>
      <w:r w:rsidR="00BB79C5">
        <w:t xml:space="preserve">re is no requirement for an </w:t>
      </w:r>
      <w:r w:rsidR="00174985">
        <w:t>Australian</w:t>
      </w:r>
      <w:r w:rsidR="00BB79C5">
        <w:t xml:space="preserve"> </w:t>
      </w:r>
      <w:r w:rsidR="00174985">
        <w:t>entity</w:t>
      </w:r>
      <w:r w:rsidR="00BB79C5">
        <w:t xml:space="preserve"> to file </w:t>
      </w:r>
      <w:r w:rsidR="00054740">
        <w:t xml:space="preserve">only </w:t>
      </w:r>
      <w:r w:rsidR="00BB79C5">
        <w:t xml:space="preserve">through the ACMA. Given that most </w:t>
      </w:r>
      <w:r w:rsidR="005F1F17">
        <w:t>amateur</w:t>
      </w:r>
      <w:r w:rsidR="00BB79C5">
        <w:t xml:space="preserve"> satellites are NGSO satellites</w:t>
      </w:r>
      <w:r w:rsidR="00EE576C">
        <w:t>,</w:t>
      </w:r>
      <w:r w:rsidR="00BB79C5">
        <w:t xml:space="preserve"> it</w:t>
      </w:r>
      <w:r w:rsidR="00174985">
        <w:t xml:space="preserve"> is understandable that</w:t>
      </w:r>
      <w:r w:rsidR="00BB79C5">
        <w:t xml:space="preserve"> they </w:t>
      </w:r>
      <w:r w:rsidR="00174985">
        <w:t xml:space="preserve">might be operated in other </w:t>
      </w:r>
      <w:r w:rsidR="00D0647B">
        <w:t xml:space="preserve">countries </w:t>
      </w:r>
      <w:r w:rsidR="007C1893">
        <w:t xml:space="preserve">and </w:t>
      </w:r>
      <w:r w:rsidR="6668F951">
        <w:t>may choose to file through a foreign administration</w:t>
      </w:r>
      <w:r w:rsidR="00174985">
        <w:t xml:space="preserve">. We have no concerns in this regard. </w:t>
      </w:r>
    </w:p>
    <w:p w14:paraId="1BDD98B0" w14:textId="549CA2C0" w:rsidR="00FC1FE6" w:rsidRPr="00FC1FE6" w:rsidRDefault="00A53E52" w:rsidP="00FC1FE6">
      <w:pPr>
        <w:pStyle w:val="Paragraph"/>
        <w:rPr>
          <w:szCs w:val="28"/>
        </w:rPr>
      </w:pPr>
      <w:r>
        <w:t>Considering the above</w:t>
      </w:r>
      <w:r w:rsidR="007C1893">
        <w:t>,</w:t>
      </w:r>
      <w:r>
        <w:t xml:space="preserve"> we </w:t>
      </w:r>
      <w:r w:rsidR="007C1893">
        <w:t xml:space="preserve">do not intend to </w:t>
      </w:r>
      <w:r>
        <w:t>make</w:t>
      </w:r>
      <w:r w:rsidRPr="00114100">
        <w:t xml:space="preserve"> </w:t>
      </w:r>
      <w:r w:rsidR="007C1893">
        <w:t>any</w:t>
      </w:r>
      <w:r w:rsidR="007C1893" w:rsidRPr="00114100">
        <w:t xml:space="preserve"> </w:t>
      </w:r>
      <w:r w:rsidRPr="00114100">
        <w:t>change</w:t>
      </w:r>
      <w:r w:rsidR="007C1893">
        <w:t>s</w:t>
      </w:r>
      <w:r w:rsidRPr="00114100">
        <w:t xml:space="preserve"> to </w:t>
      </w:r>
      <w:r w:rsidR="007C1893">
        <w:t xml:space="preserve">the </w:t>
      </w:r>
      <w:r>
        <w:t>requirements for use of amateur</w:t>
      </w:r>
      <w:r w:rsidR="00A70271">
        <w:t xml:space="preserve"> frequency</w:t>
      </w:r>
      <w:r>
        <w:t xml:space="preserve"> bands.</w:t>
      </w:r>
    </w:p>
    <w:p w14:paraId="1D3D962D" w14:textId="77777777" w:rsidR="00FC1FE6" w:rsidRDefault="00FC1FE6" w:rsidP="00FC1FE6">
      <w:pPr>
        <w:pStyle w:val="Heading2"/>
      </w:pPr>
      <w:bookmarkStart w:id="111" w:name="_Toc198288220"/>
      <w:r>
        <w:t>Relationship between ITU satellite filing and the Australian licensing process</w:t>
      </w:r>
      <w:bookmarkEnd w:id="111"/>
    </w:p>
    <w:p w14:paraId="5EB710B7" w14:textId="77777777" w:rsidR="00FC1FE6" w:rsidRPr="0062349C" w:rsidRDefault="00FC1FE6" w:rsidP="009D0EE0">
      <w:pPr>
        <w:pStyle w:val="Heading4"/>
      </w:pPr>
      <w:r w:rsidRPr="0062349C">
        <w:t>Background</w:t>
      </w:r>
    </w:p>
    <w:p w14:paraId="30092A8D" w14:textId="3FB14CC5" w:rsidR="00FC1FE6" w:rsidRDefault="00FC1FE6" w:rsidP="00FC1FE6">
      <w:pPr>
        <w:pStyle w:val="Paragraph"/>
      </w:pPr>
      <w:r w:rsidRPr="0014676B">
        <w:t>In the consultation paper, we discussed a range of future-focused matters for stakeholder consideration. One of these was the relationship between the ITU satellite filing process and the ACMA’s domestic licensing of a satellite system for operation in Australia.</w:t>
      </w:r>
      <w:r>
        <w:rPr>
          <w:rStyle w:val="FootnoteReference"/>
          <w:color w:val="000000" w:themeColor="text1"/>
        </w:rPr>
        <w:footnoteReference w:id="16"/>
      </w:r>
      <w:r w:rsidRPr="0014676B">
        <w:t xml:space="preserve"> These are currently separate processes: obtaining a satellite filing does not confer a right to obtain a licence authorising use of the radiofrequency spectrum in Australia. We did not propose any change</w:t>
      </w:r>
      <w:r w:rsidR="00A314CD">
        <w:t>s</w:t>
      </w:r>
      <w:r w:rsidRPr="0014676B">
        <w:t xml:space="preserve"> to current arrangements, </w:t>
      </w:r>
      <w:r w:rsidR="00A314CD">
        <w:t>however</w:t>
      </w:r>
      <w:r w:rsidRPr="0014676B">
        <w:t xml:space="preserve"> we sought stakeholder views on the ongoing suitability of </w:t>
      </w:r>
      <w:r w:rsidR="00A314CD">
        <w:t>these</w:t>
      </w:r>
      <w:r w:rsidR="00A314CD" w:rsidRPr="0014676B">
        <w:t xml:space="preserve"> </w:t>
      </w:r>
      <w:r w:rsidRPr="0014676B">
        <w:t>regulatory setting</w:t>
      </w:r>
      <w:r w:rsidR="00A314CD">
        <w:t>s</w:t>
      </w:r>
      <w:r w:rsidRPr="0014676B">
        <w:t>.</w:t>
      </w:r>
    </w:p>
    <w:p w14:paraId="6AB2368A" w14:textId="77777777" w:rsidR="00FC1FE6" w:rsidRPr="00A31B5F" w:rsidRDefault="00FC1FE6" w:rsidP="009D0EE0">
      <w:pPr>
        <w:pStyle w:val="Heading4"/>
      </w:pPr>
      <w:r w:rsidRPr="00A31B5F">
        <w:t>Responses</w:t>
      </w:r>
    </w:p>
    <w:p w14:paraId="3DE15B12" w14:textId="68BABF4F" w:rsidR="008F24F2" w:rsidRDefault="008F24F2" w:rsidP="00FC1FE6">
      <w:pPr>
        <w:pStyle w:val="Paragraph"/>
      </w:pPr>
      <w:r>
        <w:t xml:space="preserve">One respondent </w:t>
      </w:r>
      <w:r w:rsidRPr="008F24F2">
        <w:t>recommend</w:t>
      </w:r>
      <w:r w:rsidR="00B541BE">
        <w:t xml:space="preserve">ed </w:t>
      </w:r>
      <w:r w:rsidRPr="008F24F2">
        <w:t>that the ACMA consult</w:t>
      </w:r>
      <w:r w:rsidR="00294291">
        <w:t>s</w:t>
      </w:r>
      <w:r w:rsidRPr="008F24F2">
        <w:t xml:space="preserve"> Australia</w:t>
      </w:r>
      <w:r w:rsidR="005679D0">
        <w:t>n</w:t>
      </w:r>
      <w:r w:rsidRPr="008F24F2">
        <w:t xml:space="preserve"> satellite operators on licence applications </w:t>
      </w:r>
      <w:r w:rsidR="0006765E">
        <w:t xml:space="preserve">for large </w:t>
      </w:r>
      <w:r w:rsidRPr="008F24F2">
        <w:t xml:space="preserve">NGSO/LEO </w:t>
      </w:r>
      <w:r w:rsidR="0006765E">
        <w:t>satellite systems</w:t>
      </w:r>
      <w:r>
        <w:t>.</w:t>
      </w:r>
    </w:p>
    <w:p w14:paraId="51E34BBC" w14:textId="6ACFB861" w:rsidR="00FC1FE6" w:rsidRPr="00612E90" w:rsidRDefault="00FC1FE6" w:rsidP="00FC1FE6">
      <w:pPr>
        <w:pStyle w:val="Paragraph"/>
      </w:pPr>
      <w:r>
        <w:t>One respondent advocate</w:t>
      </w:r>
      <w:r w:rsidR="00F1791A">
        <w:t>d</w:t>
      </w:r>
      <w:r>
        <w:t xml:space="preserve"> linking the satellite filing and domestic licensing processes more closely, with the suggestion that the ACMA should automatically initiate the licensing process with a </w:t>
      </w:r>
      <w:r w:rsidR="00AA46A5">
        <w:t xml:space="preserve">satellite </w:t>
      </w:r>
      <w:r>
        <w:t>operator once its satellite system has reached an appropriate milestone</w:t>
      </w:r>
      <w:r w:rsidR="002978C2">
        <w:t xml:space="preserve"> in the filing process</w:t>
      </w:r>
      <w:r>
        <w:t>.</w:t>
      </w:r>
    </w:p>
    <w:p w14:paraId="17DD51F4" w14:textId="33E01072" w:rsidR="00FC1FE6" w:rsidRPr="00612E90" w:rsidRDefault="002978C2" w:rsidP="00FC1FE6">
      <w:pPr>
        <w:pStyle w:val="Paragraph"/>
      </w:pPr>
      <w:r>
        <w:t>I</w:t>
      </w:r>
      <w:r w:rsidRPr="00612E90">
        <w:t xml:space="preserve">n contrast, </w:t>
      </w:r>
      <w:r>
        <w:t xml:space="preserve">another </w:t>
      </w:r>
      <w:r w:rsidR="00FC1FE6">
        <w:t>respondent</w:t>
      </w:r>
      <w:r w:rsidR="00C82370">
        <w:t xml:space="preserve"> </w:t>
      </w:r>
      <w:r w:rsidRPr="00612E90">
        <w:t>advocate</w:t>
      </w:r>
      <w:r>
        <w:t>d</w:t>
      </w:r>
      <w:r w:rsidRPr="00612E90">
        <w:t xml:space="preserve"> </w:t>
      </w:r>
      <w:r w:rsidR="00FC1FE6" w:rsidRPr="00612E90">
        <w:t xml:space="preserve">for maintaining the status quo and </w:t>
      </w:r>
      <w:r w:rsidRPr="00612E90">
        <w:t>oppose</w:t>
      </w:r>
      <w:r>
        <w:t>d</w:t>
      </w:r>
      <w:r w:rsidRPr="00612E90">
        <w:t xml:space="preserve"> </w:t>
      </w:r>
      <w:r w:rsidR="00FC1FE6" w:rsidRPr="00612E90">
        <w:t>any regulatory changes that would consolidate satellite filing and domestic licensing into a unified process.</w:t>
      </w:r>
    </w:p>
    <w:p w14:paraId="209DAB46" w14:textId="77777777" w:rsidR="00FC1FE6" w:rsidRPr="00A31B5F" w:rsidRDefault="00FC1FE6" w:rsidP="009D0EE0">
      <w:pPr>
        <w:pStyle w:val="Heading4"/>
        <w:keepNext/>
        <w:keepLines/>
      </w:pPr>
      <w:r w:rsidRPr="00A31B5F">
        <w:lastRenderedPageBreak/>
        <w:t>ACMA response</w:t>
      </w:r>
    </w:p>
    <w:p w14:paraId="4E64B278" w14:textId="5BD2CD2C" w:rsidR="004B54F0" w:rsidRDefault="00475506" w:rsidP="009D0EE0">
      <w:pPr>
        <w:pStyle w:val="Paragraph"/>
        <w:keepNext/>
        <w:keepLines/>
      </w:pPr>
      <w:r>
        <w:t>Large NGSO/LEO satellite systems typical</w:t>
      </w:r>
      <w:r w:rsidR="001B7F02">
        <w:t>ly</w:t>
      </w:r>
      <w:r>
        <w:t xml:space="preserve"> operate in </w:t>
      </w:r>
      <w:r w:rsidR="00FF0E99">
        <w:t xml:space="preserve">frequency bands </w:t>
      </w:r>
      <w:r w:rsidR="00983C6F">
        <w:t>with allocations for fixed-satellite, mobile</w:t>
      </w:r>
      <w:r w:rsidR="00870C24">
        <w:t>-satellite</w:t>
      </w:r>
      <w:r w:rsidR="00983C6F">
        <w:t xml:space="preserve"> a</w:t>
      </w:r>
      <w:r w:rsidR="00870C24">
        <w:t xml:space="preserve">nd broadcasting-satellite services </w:t>
      </w:r>
      <w:r w:rsidR="00983C6F">
        <w:t xml:space="preserve">which are subject </w:t>
      </w:r>
      <w:r w:rsidR="00FF0E99">
        <w:t xml:space="preserve">to coordination under the ITU satellite </w:t>
      </w:r>
      <w:r w:rsidR="00870C24">
        <w:t>coordination</w:t>
      </w:r>
      <w:r w:rsidR="00FF0E99">
        <w:t xml:space="preserve"> fram</w:t>
      </w:r>
      <w:r w:rsidR="00870C24">
        <w:t>e</w:t>
      </w:r>
      <w:r w:rsidR="00FF0E99">
        <w:t>work</w:t>
      </w:r>
      <w:r w:rsidR="00870C24">
        <w:t>.</w:t>
      </w:r>
      <w:r w:rsidR="00037880">
        <w:rPr>
          <w:rStyle w:val="FootnoteReference"/>
        </w:rPr>
        <w:footnoteReference w:id="17"/>
      </w:r>
      <w:r w:rsidR="00870C24">
        <w:t xml:space="preserve"> </w:t>
      </w:r>
      <w:r w:rsidR="00FF0E99">
        <w:t xml:space="preserve"> </w:t>
      </w:r>
      <w:r w:rsidR="008B79CB">
        <w:t xml:space="preserve">Under our </w:t>
      </w:r>
      <w:r w:rsidR="00002991">
        <w:t xml:space="preserve">current </w:t>
      </w:r>
      <w:r w:rsidR="003629BC">
        <w:t xml:space="preserve">licence </w:t>
      </w:r>
      <w:r w:rsidR="00002991">
        <w:t xml:space="preserve">assessment </w:t>
      </w:r>
      <w:r w:rsidR="00037880">
        <w:t>procedures,</w:t>
      </w:r>
      <w:r w:rsidR="004B54F0">
        <w:t xml:space="preserve"> </w:t>
      </w:r>
      <w:r w:rsidR="005053D5">
        <w:t>it has been a long</w:t>
      </w:r>
      <w:r w:rsidR="00037880">
        <w:t>-</w:t>
      </w:r>
      <w:r w:rsidR="005053D5">
        <w:t xml:space="preserve">standing practice that </w:t>
      </w:r>
      <w:r w:rsidR="004B54F0">
        <w:t xml:space="preserve">when </w:t>
      </w:r>
      <w:r w:rsidR="00835C8F">
        <w:t xml:space="preserve">considering </w:t>
      </w:r>
      <w:r w:rsidR="00F448A9">
        <w:t xml:space="preserve">an application for </w:t>
      </w:r>
      <w:r w:rsidR="00835C8F">
        <w:t xml:space="preserve">such an NGSO satellite system, if there </w:t>
      </w:r>
      <w:r w:rsidR="004B54F0">
        <w:t>is an overlap in the frequency ranges of</w:t>
      </w:r>
      <w:r w:rsidR="00F448A9">
        <w:t xml:space="preserve"> the NGSO </w:t>
      </w:r>
      <w:r w:rsidR="004B54F0">
        <w:t xml:space="preserve">and an Australian satellite filing, the views of the Australian satellite operator are considered in the assessment process. </w:t>
      </w:r>
      <w:r w:rsidR="005053D5">
        <w:t xml:space="preserve">We have no plans to change this approach. </w:t>
      </w:r>
    </w:p>
    <w:p w14:paraId="39E97AB8" w14:textId="533FF33F" w:rsidR="00A53E52" w:rsidRDefault="00FC1FE6" w:rsidP="00E91104">
      <w:pPr>
        <w:pStyle w:val="Paragraph"/>
      </w:pPr>
      <w:r w:rsidRPr="00A31B5F">
        <w:t>In Australia, domestic licensing is a statutory process</w:t>
      </w:r>
      <w:r w:rsidR="00671780">
        <w:t xml:space="preserve"> under the provisions of the </w:t>
      </w:r>
      <w:r w:rsidR="006E01FE" w:rsidRPr="00C512B2">
        <w:rPr>
          <w:i/>
          <w:iCs/>
        </w:rPr>
        <w:t>Radiocommunications Act 1992</w:t>
      </w:r>
      <w:r w:rsidR="006E01FE" w:rsidRPr="00A31B5F">
        <w:t xml:space="preserve"> </w:t>
      </w:r>
      <w:r w:rsidR="006E01FE">
        <w:t xml:space="preserve">and </w:t>
      </w:r>
      <w:r w:rsidRPr="00A31B5F">
        <w:t xml:space="preserve">distinct from </w:t>
      </w:r>
      <w:r w:rsidR="006E01FE">
        <w:t xml:space="preserve">the </w:t>
      </w:r>
      <w:r w:rsidRPr="00A31B5F">
        <w:t>ITU satellite filing</w:t>
      </w:r>
      <w:r w:rsidR="002C21BE">
        <w:t xml:space="preserve"> process undertaken as international treaty obligations</w:t>
      </w:r>
      <w:r w:rsidRPr="00A31B5F">
        <w:t xml:space="preserve">. Any change to the relationship between these processes would likely require substantial changes to the regulatory framework. Given the limited number and diverging views expressed by respondents, we see no case for </w:t>
      </w:r>
      <w:r w:rsidR="00A20926">
        <w:t>considering</w:t>
      </w:r>
      <w:r w:rsidRPr="00A31B5F">
        <w:t xml:space="preserve"> chang</w:t>
      </w:r>
      <w:r w:rsidR="00A20926">
        <w:t xml:space="preserve">es to our </w:t>
      </w:r>
      <w:r w:rsidRPr="00A31B5F">
        <w:t>current approach</w:t>
      </w:r>
      <w:r w:rsidR="004F3C0C">
        <w:t xml:space="preserve"> at this time</w:t>
      </w:r>
      <w:r w:rsidRPr="00A31B5F">
        <w:t>.</w:t>
      </w:r>
      <w:r>
        <w:rPr>
          <w:rStyle w:val="FootnoteReference"/>
          <w:color w:val="000000" w:themeColor="text1"/>
        </w:rPr>
        <w:footnoteReference w:id="18"/>
      </w:r>
      <w:r w:rsidRPr="00A31B5F">
        <w:t xml:space="preserve"> We will continue to monitor domestic and global developments (as well as the views of stakeholders) </w:t>
      </w:r>
      <w:r w:rsidR="007C7A33">
        <w:t>and their implications for</w:t>
      </w:r>
      <w:r w:rsidRPr="00A31B5F">
        <w:t xml:space="preserve"> the ongoing suitability of the Australian regulatory framework in an increasingly contested spectrum environment.</w:t>
      </w:r>
    </w:p>
    <w:p w14:paraId="12F00172" w14:textId="77777777" w:rsidR="00A65B76" w:rsidRDefault="00A65B76" w:rsidP="00A65B76">
      <w:bookmarkStart w:id="112" w:name="_Toc182141241"/>
      <w:bookmarkStart w:id="113" w:name="_Toc182146349"/>
      <w:bookmarkStart w:id="114" w:name="_Toc182146624"/>
      <w:bookmarkStart w:id="115" w:name="_Toc182146791"/>
      <w:bookmarkStart w:id="116" w:name="_Toc182147150"/>
      <w:bookmarkStart w:id="117" w:name="_Toc182147201"/>
      <w:bookmarkStart w:id="118" w:name="_Toc182147252"/>
      <w:bookmarkStart w:id="119" w:name="_Toc182141242"/>
      <w:bookmarkStart w:id="120" w:name="_Toc182146350"/>
      <w:bookmarkStart w:id="121" w:name="_Toc182146625"/>
      <w:bookmarkStart w:id="122" w:name="_Toc182146792"/>
      <w:bookmarkStart w:id="123" w:name="_Toc182147151"/>
      <w:bookmarkStart w:id="124" w:name="_Toc182147202"/>
      <w:bookmarkStart w:id="125" w:name="_Toc182147253"/>
      <w:bookmarkStart w:id="126" w:name="_Toc182141243"/>
      <w:bookmarkStart w:id="127" w:name="_Toc182146351"/>
      <w:bookmarkStart w:id="128" w:name="_Toc182146626"/>
      <w:bookmarkStart w:id="129" w:name="_Toc182146793"/>
      <w:bookmarkStart w:id="130" w:name="_Toc182147152"/>
      <w:bookmarkStart w:id="131" w:name="_Toc182147203"/>
      <w:bookmarkStart w:id="132" w:name="_Toc182147254"/>
      <w:bookmarkStart w:id="133" w:name="_Toc182141244"/>
      <w:bookmarkStart w:id="134" w:name="_Toc182146352"/>
      <w:bookmarkStart w:id="135" w:name="_Toc182146627"/>
      <w:bookmarkStart w:id="136" w:name="_Toc182146794"/>
      <w:bookmarkStart w:id="137" w:name="_Toc182147153"/>
      <w:bookmarkStart w:id="138" w:name="_Toc182147204"/>
      <w:bookmarkStart w:id="139" w:name="_Toc182147255"/>
      <w:bookmarkStart w:id="140" w:name="_Toc182141245"/>
      <w:bookmarkStart w:id="141" w:name="_Toc182146353"/>
      <w:bookmarkStart w:id="142" w:name="_Toc182146628"/>
      <w:bookmarkStart w:id="143" w:name="_Toc182146795"/>
      <w:bookmarkStart w:id="144" w:name="_Toc182147154"/>
      <w:bookmarkStart w:id="145" w:name="_Toc182147205"/>
      <w:bookmarkStart w:id="146" w:name="_Toc182147256"/>
      <w:bookmarkStart w:id="147" w:name="_Toc182141246"/>
      <w:bookmarkStart w:id="148" w:name="_Toc182146354"/>
      <w:bookmarkStart w:id="149" w:name="_Toc182146629"/>
      <w:bookmarkStart w:id="150" w:name="_Toc182146796"/>
      <w:bookmarkStart w:id="151" w:name="_Toc182147155"/>
      <w:bookmarkStart w:id="152" w:name="_Toc182147206"/>
      <w:bookmarkStart w:id="153" w:name="_Toc182147257"/>
      <w:bookmarkStart w:id="154" w:name="_Toc182141247"/>
      <w:bookmarkStart w:id="155" w:name="_Toc182146355"/>
      <w:bookmarkStart w:id="156" w:name="_Toc182146630"/>
      <w:bookmarkStart w:id="157" w:name="_Toc182146797"/>
      <w:bookmarkStart w:id="158" w:name="_Toc182147156"/>
      <w:bookmarkStart w:id="159" w:name="_Toc182147207"/>
      <w:bookmarkStart w:id="160" w:name="_Toc182147258"/>
      <w:bookmarkStart w:id="161" w:name="_Toc182141248"/>
      <w:bookmarkStart w:id="162" w:name="_Toc182146356"/>
      <w:bookmarkStart w:id="163" w:name="_Toc182146631"/>
      <w:bookmarkStart w:id="164" w:name="_Toc182146798"/>
      <w:bookmarkStart w:id="165" w:name="_Toc182147157"/>
      <w:bookmarkStart w:id="166" w:name="_Toc182147208"/>
      <w:bookmarkStart w:id="167" w:name="_Toc182147259"/>
      <w:bookmarkStart w:id="168" w:name="_Toc182141249"/>
      <w:bookmarkStart w:id="169" w:name="_Toc182146357"/>
      <w:bookmarkStart w:id="170" w:name="_Toc182146632"/>
      <w:bookmarkStart w:id="171" w:name="_Toc182146799"/>
      <w:bookmarkStart w:id="172" w:name="_Toc182147158"/>
      <w:bookmarkStart w:id="173" w:name="_Toc182147209"/>
      <w:bookmarkStart w:id="174" w:name="_Toc182147260"/>
      <w:bookmarkStart w:id="175" w:name="_Toc182141250"/>
      <w:bookmarkStart w:id="176" w:name="_Toc182146358"/>
      <w:bookmarkStart w:id="177" w:name="_Toc182146633"/>
      <w:bookmarkStart w:id="178" w:name="_Toc182146800"/>
      <w:bookmarkStart w:id="179" w:name="_Toc182147159"/>
      <w:bookmarkStart w:id="180" w:name="_Toc182147210"/>
      <w:bookmarkStart w:id="181" w:name="_Toc182147261"/>
      <w:bookmarkStart w:id="182" w:name="_Toc182141251"/>
      <w:bookmarkStart w:id="183" w:name="_Toc182146359"/>
      <w:bookmarkStart w:id="184" w:name="_Toc182146634"/>
      <w:bookmarkStart w:id="185" w:name="_Toc182146801"/>
      <w:bookmarkStart w:id="186" w:name="_Toc182147160"/>
      <w:bookmarkStart w:id="187" w:name="_Toc182147211"/>
      <w:bookmarkStart w:id="188" w:name="_Toc182147262"/>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p>
    <w:sectPr w:rsidR="00A65B76" w:rsidSect="005A62E5">
      <w:headerReference w:type="even" r:id="rId32"/>
      <w:headerReference w:type="default" r:id="rId33"/>
      <w:footerReference w:type="even" r:id="rId34"/>
      <w:footerReference w:type="default" r:id="rId35"/>
      <w:pgSz w:w="11906" w:h="16838" w:code="9"/>
      <w:pgMar w:top="1418" w:right="1418" w:bottom="1134" w:left="1418"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60ADFC" w14:textId="77777777" w:rsidR="005D5AF2" w:rsidRDefault="005D5AF2">
      <w:r>
        <w:separator/>
      </w:r>
    </w:p>
  </w:endnote>
  <w:endnote w:type="continuationSeparator" w:id="0">
    <w:p w14:paraId="1FDA9537" w14:textId="77777777" w:rsidR="005D5AF2" w:rsidRDefault="005D5AF2">
      <w:r>
        <w:continuationSeparator/>
      </w:r>
    </w:p>
  </w:endnote>
  <w:endnote w:type="continuationNotice" w:id="1">
    <w:p w14:paraId="1D1F8D28" w14:textId="77777777" w:rsidR="005D5AF2" w:rsidRDefault="005D5AF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780BC8" w14:textId="77777777" w:rsidR="005E250B" w:rsidRDefault="005E250B" w:rsidP="005E250B">
    <w:pPr>
      <w:pStyle w:val="Footer"/>
      <w:jc w:val="right"/>
    </w:pPr>
    <w:r w:rsidRPr="005E250B">
      <w:rPr>
        <w:noProof/>
        <w:vertAlign w:val="subscript"/>
      </w:rPr>
      <w:drawing>
        <wp:inline distT="0" distB="0" distL="0" distR="0" wp14:anchorId="23253117" wp14:editId="64D906E9">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9B3B05"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17B3E5"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A6E883"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4232D2DD"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B64996"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1B31F069"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9137CE" w14:textId="77777777" w:rsidR="00C053A1" w:rsidRPr="005A62E5" w:rsidRDefault="005A62E5" w:rsidP="005A62E5">
    <w:pPr>
      <w:pStyle w:val="Header"/>
      <w:tabs>
        <w:tab w:val="clear" w:pos="4153"/>
        <w:tab w:val="clear" w:pos="8306"/>
        <w:tab w:val="right" w:pos="9072"/>
      </w:tabs>
      <w:rPr>
        <w:noProof/>
        <w:sz w:val="20"/>
      </w:rPr>
    </w:pPr>
    <w:r>
      <w:rPr>
        <w:color w:val="505050"/>
      </w:rPr>
      <w:t>Australian Communications and Media Authority</w:t>
    </w:r>
    <w:r>
      <w:rPr>
        <w:color w:val="505050"/>
      </w:rPr>
      <w:tab/>
    </w:r>
    <w:r w:rsidRPr="005A62E5">
      <w:rPr>
        <w:color w:val="505050"/>
      </w:rPr>
      <w:fldChar w:fldCharType="begin"/>
    </w:r>
    <w:r w:rsidRPr="005A62E5">
      <w:rPr>
        <w:color w:val="505050"/>
      </w:rPr>
      <w:instrText xml:space="preserve"> PAGE   \* MERGEFORMAT </w:instrText>
    </w:r>
    <w:r w:rsidRPr="005A62E5">
      <w:rPr>
        <w:color w:val="505050"/>
      </w:rPr>
      <w:fldChar w:fldCharType="separate"/>
    </w:r>
    <w:r w:rsidRPr="005A62E5">
      <w:rPr>
        <w:noProof/>
        <w:color w:val="505050"/>
      </w:rPr>
      <w:t>1</w:t>
    </w:r>
    <w:r w:rsidRPr="005A62E5">
      <w:rPr>
        <w:noProof/>
        <w:color w:val="50505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C628E8"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305168851"/>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90C038"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726493579"/>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8AC979" w14:textId="77777777" w:rsidR="005D5AF2" w:rsidRDefault="005D5AF2" w:rsidP="00DB3A64">
      <w:pPr>
        <w:spacing w:after="0"/>
      </w:pPr>
      <w:r>
        <w:separator/>
      </w:r>
    </w:p>
  </w:footnote>
  <w:footnote w:type="continuationSeparator" w:id="0">
    <w:p w14:paraId="4FFD5B72" w14:textId="77777777" w:rsidR="005D5AF2" w:rsidRDefault="005D5AF2">
      <w:r>
        <w:continuationSeparator/>
      </w:r>
    </w:p>
  </w:footnote>
  <w:footnote w:type="continuationNotice" w:id="1">
    <w:p w14:paraId="29434A7B" w14:textId="77777777" w:rsidR="005D5AF2" w:rsidRDefault="005D5AF2">
      <w:pPr>
        <w:spacing w:after="0" w:line="240" w:lineRule="auto"/>
      </w:pPr>
    </w:p>
  </w:footnote>
  <w:footnote w:id="2">
    <w:p w14:paraId="7E2189BF" w14:textId="77777777" w:rsidR="00165448" w:rsidRDefault="00165448" w:rsidP="00165448">
      <w:pPr>
        <w:pStyle w:val="FootnoteText"/>
      </w:pPr>
      <w:r>
        <w:rPr>
          <w:rStyle w:val="FootnoteReference"/>
        </w:rPr>
        <w:footnoteRef/>
      </w:r>
      <w:r>
        <w:t xml:space="preserve"> </w:t>
      </w:r>
      <w:r>
        <w:rPr>
          <w:bCs/>
        </w:rPr>
        <w:t xml:space="preserve">The 2011 update was the result of a public consultation process that commenced in </w:t>
      </w:r>
      <w:hyperlink r:id="rId1" w:history="1">
        <w:r w:rsidRPr="009E23FF">
          <w:rPr>
            <w:rStyle w:val="Hyperlink"/>
            <w:bCs/>
          </w:rPr>
          <w:t>October 2010</w:t>
        </w:r>
      </w:hyperlink>
      <w:r w:rsidRPr="009E23FF">
        <w:rPr>
          <w:bCs/>
        </w:rPr>
        <w:t xml:space="preserve"> </w:t>
      </w:r>
      <w:r>
        <w:rPr>
          <w:bCs/>
        </w:rPr>
        <w:t xml:space="preserve">on requirements that were developed in </w:t>
      </w:r>
      <w:hyperlink r:id="rId2" w:history="1">
        <w:r w:rsidRPr="002C2941">
          <w:rPr>
            <w:rStyle w:val="Hyperlink"/>
            <w:bCs/>
          </w:rPr>
          <w:t>1999</w:t>
        </w:r>
      </w:hyperlink>
      <w:r w:rsidRPr="009E23FF">
        <w:rPr>
          <w:bCs/>
        </w:rPr>
        <w:t xml:space="preserve">. The outcome of the review was announced in </w:t>
      </w:r>
      <w:hyperlink r:id="rId3" w:history="1">
        <w:r w:rsidRPr="009E23FF">
          <w:rPr>
            <w:rStyle w:val="Hyperlink"/>
            <w:bCs/>
          </w:rPr>
          <w:t>October 2011</w:t>
        </w:r>
      </w:hyperlink>
      <w:r w:rsidRPr="009E23FF">
        <w:rPr>
          <w:bCs/>
        </w:rPr>
        <w:t xml:space="preserve"> and came into effect on 1st of January 2012. </w:t>
      </w:r>
    </w:p>
  </w:footnote>
  <w:footnote w:id="3">
    <w:p w14:paraId="448BAF87" w14:textId="77777777" w:rsidR="00236FCD" w:rsidRDefault="00236FCD" w:rsidP="00236FCD">
      <w:pPr>
        <w:pStyle w:val="FootnoteText"/>
      </w:pPr>
      <w:r>
        <w:rPr>
          <w:rStyle w:val="FootnoteReference"/>
        </w:rPr>
        <w:footnoteRef/>
      </w:r>
      <w:r>
        <w:t xml:space="preserve"> </w:t>
      </w:r>
      <w:r w:rsidRPr="00296410">
        <w:t xml:space="preserve">See </w:t>
      </w:r>
      <w:hyperlink r:id="rId4" w:history="1">
        <w:r w:rsidRPr="00296410">
          <w:rPr>
            <w:rStyle w:val="Hyperlink"/>
          </w:rPr>
          <w:t>Agreement between the Government of Australia and the European Space Agency for a Co-operative Space Vehicle Tracking Program</w:t>
        </w:r>
      </w:hyperlink>
      <w:r w:rsidRPr="00296410">
        <w:rPr>
          <w:u w:val="single"/>
        </w:rPr>
        <w:t xml:space="preserve">  </w:t>
      </w:r>
      <w:r w:rsidRPr="00296410">
        <w:t xml:space="preserve">and </w:t>
      </w:r>
      <w:hyperlink r:id="rId5" w:history="1">
        <w:r w:rsidRPr="00296410">
          <w:rPr>
            <w:rStyle w:val="Hyperlink"/>
          </w:rPr>
          <w:t>Agreement between the Government of Australia and the Government of the United States of America for Space Vehicle Tracking and Communication Facilities</w:t>
        </w:r>
      </w:hyperlink>
    </w:p>
  </w:footnote>
  <w:footnote w:id="4">
    <w:p w14:paraId="76A887CA" w14:textId="0C68D9BF" w:rsidR="00900CD1" w:rsidRDefault="00900CD1" w:rsidP="00A86520">
      <w:pPr>
        <w:pStyle w:val="FootnoteText"/>
      </w:pPr>
      <w:r>
        <w:rPr>
          <w:rStyle w:val="FootnoteReference"/>
        </w:rPr>
        <w:footnoteRef/>
      </w:r>
      <w:r>
        <w:t>Existing Australian satellite systems are those satellite systems which the ACMA has submitted to the ITU prior to a new application request and satellite systems for which a complete application has been received prior to the new filing request but is still undergoing assessment.</w:t>
      </w:r>
    </w:p>
  </w:footnote>
  <w:footnote w:id="5">
    <w:p w14:paraId="5C3C6F67" w14:textId="77777777" w:rsidR="00203ACD" w:rsidRPr="005E5A2A" w:rsidRDefault="00203ACD" w:rsidP="00203ACD">
      <w:pPr>
        <w:pStyle w:val="FootnoteText"/>
        <w:rPr>
          <w:lang w:val="en-US"/>
        </w:rPr>
      </w:pPr>
      <w:r w:rsidRPr="005E5A2A">
        <w:rPr>
          <w:rStyle w:val="FootnoteReference"/>
          <w:rFonts w:cs="Arial"/>
        </w:rPr>
        <w:footnoteRef/>
      </w:r>
      <w:r w:rsidRPr="005E5A2A">
        <w:rPr>
          <w:rStyle w:val="FootnoteReference"/>
          <w:rFonts w:cs="Arial"/>
        </w:rPr>
        <w:t xml:space="preserve"> </w:t>
      </w:r>
      <w:r w:rsidRPr="003E3F64">
        <w:t>Paper satellites refer to satellite systems that are never deployed (and therefore exist on paper only). Whether intentional or unintentional, these are a global problem due to the quarantining of spectrum resources allocated to these systems for up to 7 years.</w:t>
      </w:r>
    </w:p>
  </w:footnote>
  <w:footnote w:id="6">
    <w:p w14:paraId="2E0406F9" w14:textId="43430206" w:rsidR="00BE6668" w:rsidRDefault="00BE6668">
      <w:pPr>
        <w:pStyle w:val="FootnoteText"/>
      </w:pPr>
      <w:r>
        <w:rPr>
          <w:rStyle w:val="FootnoteReference"/>
        </w:rPr>
        <w:footnoteRef/>
      </w:r>
      <w:r>
        <w:t xml:space="preserve"> Refer ITU Council Decision 482 </w:t>
      </w:r>
      <w:hyperlink r:id="rId6" w:history="1">
        <w:r w:rsidRPr="00A577FF">
          <w:rPr>
            <w:rStyle w:val="Hyperlink"/>
          </w:rPr>
          <w:t>Implementation of cost recovery for satellite network filings</w:t>
        </w:r>
      </w:hyperlink>
    </w:p>
  </w:footnote>
  <w:footnote w:id="7">
    <w:p w14:paraId="158AB729" w14:textId="6BE9D8B7" w:rsidR="00203ACD" w:rsidRPr="002977EE" w:rsidRDefault="00203ACD" w:rsidP="00203ACD">
      <w:pPr>
        <w:pStyle w:val="FootnoteText"/>
        <w:rPr>
          <w:lang w:val="en-US"/>
        </w:rPr>
      </w:pPr>
      <w:r>
        <w:rPr>
          <w:rStyle w:val="FootnoteReference"/>
        </w:rPr>
        <w:footnoteRef/>
      </w:r>
      <w:r>
        <w:t xml:space="preserve"> </w:t>
      </w:r>
      <w:r w:rsidRPr="007D6722">
        <w:t>Submission of a satellite filing to the ITU attracts cost recovery charges rang</w:t>
      </w:r>
      <w:r>
        <w:t xml:space="preserve">ing </w:t>
      </w:r>
      <w:r w:rsidRPr="007D6722">
        <w:t xml:space="preserve">from </w:t>
      </w:r>
      <w:r>
        <w:t>approximately $1,000 t</w:t>
      </w:r>
      <w:r w:rsidRPr="007D6722">
        <w:t xml:space="preserve">o </w:t>
      </w:r>
      <w:r>
        <w:t>$100,000</w:t>
      </w:r>
      <w:r w:rsidRPr="007D6722">
        <w:t>, depending on the complexity of the filing</w:t>
      </w:r>
      <w:r>
        <w:t xml:space="preserve"> (high complexity filings relate to large, high-cost systems). </w:t>
      </w:r>
      <w:r w:rsidR="000F2BE2">
        <w:t xml:space="preserve">The </w:t>
      </w:r>
      <w:r>
        <w:t xml:space="preserve">ACMA’s upfront cost-recovery fee is a minimum of $1,130 (4 hours work) with additional work charged at the hourly rate of $226. </w:t>
      </w:r>
    </w:p>
  </w:footnote>
  <w:footnote w:id="8">
    <w:p w14:paraId="6AA1569C" w14:textId="77777777" w:rsidR="002418C2" w:rsidRPr="004F2B5D" w:rsidRDefault="002418C2" w:rsidP="002418C2">
      <w:pPr>
        <w:pStyle w:val="FootnoteText"/>
        <w:rPr>
          <w:lang w:val="en-US"/>
        </w:rPr>
      </w:pPr>
      <w:r>
        <w:rPr>
          <w:rStyle w:val="FootnoteReference"/>
        </w:rPr>
        <w:footnoteRef/>
      </w:r>
      <w:r>
        <w:t xml:space="preserve"> Before we submit a new filing to the ITU, we require the applicant to have initiated coordination with existing Australian satellite operators (to ensure compatibility with existing systems in overlapping frequency bands). </w:t>
      </w:r>
    </w:p>
  </w:footnote>
  <w:footnote w:id="9">
    <w:p w14:paraId="477F9F45" w14:textId="77777777" w:rsidR="00C42ACB" w:rsidRDefault="00C42ACB" w:rsidP="00C42ACB">
      <w:pPr>
        <w:pStyle w:val="FootnoteText"/>
      </w:pPr>
      <w:r>
        <w:rPr>
          <w:rStyle w:val="FootnoteReference"/>
        </w:rPr>
        <w:footnoteRef/>
      </w:r>
      <w:r>
        <w:t xml:space="preserve"> While we note that the </w:t>
      </w:r>
      <w:hyperlink r:id="rId7" w:history="1">
        <w:r w:rsidRPr="004579D7">
          <w:rPr>
            <w:rStyle w:val="Hyperlink"/>
            <w:i/>
            <w:iCs/>
          </w:rPr>
          <w:t>Corporations Act 2001</w:t>
        </w:r>
      </w:hyperlink>
      <w:r w:rsidRPr="004579D7">
        <w:rPr>
          <w:i/>
          <w:iCs/>
        </w:rPr>
        <w:t xml:space="preserve"> </w:t>
      </w:r>
      <w:r>
        <w:t xml:space="preserve">contains definitions of subsidiaries, affiliates and related cooperate bodies, our intention here is to provide general guidance on our expectations and not introduce rigorous requirements for ownership. Nevertheless, the </w:t>
      </w:r>
      <w:r>
        <w:rPr>
          <w:u w:color="0000FF"/>
        </w:rPr>
        <w:t>Corporations Act</w:t>
      </w:r>
      <w:r>
        <w:t xml:space="preserve"> does provide a useful reference point for considering such matters in the future (if required), for example, if we are required to deal with more complex corporate structures associated with satellite operators.</w:t>
      </w:r>
    </w:p>
  </w:footnote>
  <w:footnote w:id="10">
    <w:p w14:paraId="161E6D23" w14:textId="77777777" w:rsidR="000D716C" w:rsidRPr="00745022" w:rsidRDefault="000D716C" w:rsidP="000D716C">
      <w:pPr>
        <w:pStyle w:val="FootnoteText"/>
        <w:rPr>
          <w:lang w:val="en-US"/>
        </w:rPr>
      </w:pPr>
      <w:r>
        <w:rPr>
          <w:rStyle w:val="FootnoteReference"/>
        </w:rPr>
        <w:footnoteRef/>
      </w:r>
      <w:r>
        <w:t xml:space="preserve"> Australian procedures for the coordination and notification of satellite systems, p.23.</w:t>
      </w:r>
    </w:p>
  </w:footnote>
  <w:footnote w:id="11">
    <w:p w14:paraId="16B25989" w14:textId="28EAD6E9" w:rsidR="007D24F5" w:rsidRDefault="007D24F5">
      <w:pPr>
        <w:pStyle w:val="FootnoteText"/>
      </w:pPr>
      <w:r>
        <w:rPr>
          <w:rStyle w:val="FootnoteReference"/>
        </w:rPr>
        <w:footnoteRef/>
      </w:r>
      <w:r>
        <w:t xml:space="preserve"> Australian procedures for the coordination and notification of satellite systems, p.8.</w:t>
      </w:r>
    </w:p>
  </w:footnote>
  <w:footnote w:id="12">
    <w:p w14:paraId="1438555A" w14:textId="77777777" w:rsidR="00E526CE" w:rsidRPr="00296410" w:rsidRDefault="00E526CE" w:rsidP="00E526CE">
      <w:pPr>
        <w:pStyle w:val="FootnoteText"/>
      </w:pPr>
      <w:r>
        <w:rPr>
          <w:rStyle w:val="FootnoteReference"/>
        </w:rPr>
        <w:footnoteRef/>
      </w:r>
      <w:r>
        <w:t xml:space="preserve"> </w:t>
      </w:r>
      <w:r w:rsidRPr="00296410">
        <w:t xml:space="preserve">See </w:t>
      </w:r>
      <w:hyperlink r:id="rId8" w:history="1">
        <w:r w:rsidRPr="00296410">
          <w:rPr>
            <w:rStyle w:val="Hyperlink"/>
          </w:rPr>
          <w:t>Agreement between the Government of Australia and the European Space Agency for a Co-operative Space Vehicle Tracking Program</w:t>
        </w:r>
      </w:hyperlink>
      <w:r w:rsidRPr="00296410">
        <w:rPr>
          <w:u w:val="single"/>
        </w:rPr>
        <w:t xml:space="preserve">  </w:t>
      </w:r>
      <w:r w:rsidRPr="00296410">
        <w:t xml:space="preserve">and </w:t>
      </w:r>
      <w:hyperlink r:id="rId9" w:history="1">
        <w:r w:rsidRPr="00296410">
          <w:rPr>
            <w:rStyle w:val="Hyperlink"/>
          </w:rPr>
          <w:t>Agreement between the Government of Australia and the Government of the United States of America for Space Vehicle Tracking and Communication Facilities</w:t>
        </w:r>
      </w:hyperlink>
    </w:p>
    <w:p w14:paraId="502F27F3" w14:textId="77777777" w:rsidR="00E526CE" w:rsidRDefault="00E526CE" w:rsidP="00E526CE">
      <w:pPr>
        <w:pStyle w:val="FootnoteText"/>
      </w:pPr>
    </w:p>
  </w:footnote>
  <w:footnote w:id="13">
    <w:p w14:paraId="295BA600" w14:textId="4D26D616" w:rsidR="00DB4C7B" w:rsidRDefault="00DB4C7B">
      <w:pPr>
        <w:pStyle w:val="FootnoteText"/>
      </w:pPr>
      <w:r>
        <w:rPr>
          <w:rStyle w:val="FootnoteReference"/>
        </w:rPr>
        <w:footnoteRef/>
      </w:r>
      <w:r>
        <w:t xml:space="preserve"> See ITU </w:t>
      </w:r>
      <w:r w:rsidR="00814991" w:rsidRPr="00814991">
        <w:t xml:space="preserve">RECOMMENDATION ITU-R </w:t>
      </w:r>
      <w:hyperlink r:id="rId10" w:history="1">
        <w:r w:rsidR="00814991" w:rsidRPr="00B341CB">
          <w:rPr>
            <w:rStyle w:val="Hyperlink"/>
          </w:rPr>
          <w:t>SA.1157-1</w:t>
        </w:r>
      </w:hyperlink>
      <w:r w:rsidR="00814991" w:rsidRPr="00814991">
        <w:t xml:space="preserve"> Protection criteria for deep-space research</w:t>
      </w:r>
    </w:p>
  </w:footnote>
  <w:footnote w:id="14">
    <w:p w14:paraId="20EFA713" w14:textId="0F8F3531" w:rsidR="00EB6E09" w:rsidRDefault="00EB6E09" w:rsidP="00EB6E09">
      <w:pPr>
        <w:pStyle w:val="FootnoteText"/>
      </w:pPr>
      <w:r>
        <w:rPr>
          <w:rStyle w:val="FootnoteReference"/>
        </w:rPr>
        <w:footnoteRef/>
      </w:r>
      <w:r>
        <w:t xml:space="preserve"> Refer </w:t>
      </w:r>
      <w:r w:rsidR="00633D8B">
        <w:t xml:space="preserve">to </w:t>
      </w:r>
      <w:r>
        <w:t xml:space="preserve">article 13 of the </w:t>
      </w:r>
      <w:hyperlink r:id="rId11" w:history="1">
        <w:r w:rsidRPr="00094A4F">
          <w:rPr>
            <w:rStyle w:val="Hyperlink"/>
          </w:rPr>
          <w:t>US treaty</w:t>
        </w:r>
      </w:hyperlink>
      <w:r>
        <w:t xml:space="preserve"> (including 13.4</w:t>
      </w:r>
      <w:r w:rsidR="0045410D">
        <w:t xml:space="preserve"> - </w:t>
      </w:r>
      <w:r>
        <w:t xml:space="preserve">The Government of Australia shall take all reasonable steps to protect the Facilities used for the activities under this Agreement from harmful radiofrequency interference within Australia) and article 14 of  the </w:t>
      </w:r>
      <w:hyperlink r:id="rId12" w:history="1">
        <w:r w:rsidRPr="00C2547E">
          <w:rPr>
            <w:rStyle w:val="Hyperlink"/>
          </w:rPr>
          <w:t>ESA treaty</w:t>
        </w:r>
      </w:hyperlink>
      <w:r>
        <w:t xml:space="preserve"> (including 14.5</w:t>
      </w:r>
      <w:r w:rsidR="00A935CE">
        <w:t xml:space="preserve"> </w:t>
      </w:r>
      <w:r w:rsidR="00E66ACD">
        <w:t xml:space="preserve"> -</w:t>
      </w:r>
      <w:r>
        <w:t xml:space="preserve"> </w:t>
      </w:r>
      <w:r w:rsidRPr="00ED239A">
        <w:t>The Australian Government shall use its best endeavours to protect the radio receiving Facilities used for the Agreed Activities from harmful radio frequency interference from radio communications stations within Australia that are subject to Australian law. The measures to be taken by the Australian Government in this respect shall be specified in the Implementing Arrangements</w:t>
      </w:r>
      <w:r>
        <w:t>).</w:t>
      </w:r>
    </w:p>
  </w:footnote>
  <w:footnote w:id="15">
    <w:p w14:paraId="3C341E07" w14:textId="77777777" w:rsidR="00602BDA" w:rsidRPr="00B52F14" w:rsidRDefault="00602BDA" w:rsidP="00602BDA">
      <w:pPr>
        <w:pStyle w:val="FootnoteText"/>
        <w:rPr>
          <w:lang w:val="en-US"/>
        </w:rPr>
      </w:pPr>
      <w:r>
        <w:rPr>
          <w:rStyle w:val="FootnoteReference"/>
        </w:rPr>
        <w:footnoteRef/>
      </w:r>
      <w:r>
        <w:t xml:space="preserve"> See </w:t>
      </w:r>
      <w:hyperlink r:id="rId13" w:history="1">
        <w:r w:rsidRPr="00922420">
          <w:rPr>
            <w:rStyle w:val="Hyperlink"/>
          </w:rPr>
          <w:t>Australian Government Cost Recovery Policy</w:t>
        </w:r>
      </w:hyperlink>
      <w:r>
        <w:t>, Department of Finance, item 13.</w:t>
      </w:r>
    </w:p>
  </w:footnote>
  <w:footnote w:id="16">
    <w:p w14:paraId="0E1AB160" w14:textId="77777777" w:rsidR="00FC1FE6" w:rsidRPr="003E1180" w:rsidRDefault="00FC1FE6" w:rsidP="00FC1FE6">
      <w:pPr>
        <w:pStyle w:val="FootnoteText"/>
        <w:rPr>
          <w:lang w:val="en-US"/>
        </w:rPr>
      </w:pPr>
      <w:r>
        <w:rPr>
          <w:rStyle w:val="FootnoteReference"/>
        </w:rPr>
        <w:footnoteRef/>
      </w:r>
      <w:r>
        <w:t xml:space="preserve"> </w:t>
      </w:r>
      <w:r>
        <w:rPr>
          <w:lang w:val="en-US"/>
        </w:rPr>
        <w:t xml:space="preserve">See </w:t>
      </w:r>
      <w:hyperlink r:id="rId14" w:history="1">
        <w:r w:rsidRPr="003E1180">
          <w:rPr>
            <w:rStyle w:val="Hyperlink"/>
            <w:lang w:val="en-US"/>
          </w:rPr>
          <w:t>consultation paper</w:t>
        </w:r>
      </w:hyperlink>
      <w:r>
        <w:rPr>
          <w:lang w:val="en-US"/>
        </w:rPr>
        <w:t>, section 6.3.</w:t>
      </w:r>
    </w:p>
  </w:footnote>
  <w:footnote w:id="17">
    <w:p w14:paraId="12DB0413" w14:textId="746F9DBE" w:rsidR="00037880" w:rsidRDefault="00037880">
      <w:pPr>
        <w:pStyle w:val="FootnoteText"/>
      </w:pPr>
      <w:r>
        <w:rPr>
          <w:rStyle w:val="FootnoteReference"/>
        </w:rPr>
        <w:footnoteRef/>
      </w:r>
      <w:r>
        <w:t xml:space="preserve"> </w:t>
      </w:r>
      <w:r w:rsidR="00346122">
        <w:t>Meaning</w:t>
      </w:r>
      <w:r w:rsidR="00277CF7">
        <w:t xml:space="preserve"> </w:t>
      </w:r>
      <w:r w:rsidR="00346122">
        <w:t>coordination</w:t>
      </w:r>
      <w:r w:rsidR="005E2B21">
        <w:t xml:space="preserve"> is</w:t>
      </w:r>
      <w:r w:rsidR="00346122">
        <w:t xml:space="preserve"> as specified under </w:t>
      </w:r>
      <w:r w:rsidR="00654F0C">
        <w:t xml:space="preserve">Article 9, </w:t>
      </w:r>
      <w:r w:rsidR="001164F2" w:rsidRPr="00AB4FE8">
        <w:t>Section II − Procedure for effecting coordination</w:t>
      </w:r>
      <w:r w:rsidR="00346122">
        <w:t xml:space="preserve"> of the ITU Radio Regulations.</w:t>
      </w:r>
    </w:p>
  </w:footnote>
  <w:footnote w:id="18">
    <w:p w14:paraId="31135B8F" w14:textId="77777777" w:rsidR="00FC1FE6" w:rsidRPr="00DD608C" w:rsidRDefault="00FC1FE6" w:rsidP="00FC1FE6">
      <w:pPr>
        <w:pStyle w:val="FootnoteText"/>
        <w:rPr>
          <w:lang w:val="en-US"/>
        </w:rPr>
      </w:pPr>
      <w:r>
        <w:rPr>
          <w:rStyle w:val="FootnoteReference"/>
        </w:rPr>
        <w:footnoteRef/>
      </w:r>
      <w:r>
        <w:t xml:space="preserve"> </w:t>
      </w:r>
      <w:r w:rsidRPr="00DD608C">
        <w:t xml:space="preserve">Authorisation </w:t>
      </w:r>
      <w:r>
        <w:t>is</w:t>
      </w:r>
      <w:r w:rsidRPr="00DD608C">
        <w:t xml:space="preserve"> considered under relevant ACMA policy at the time a radiocommunications licence application is received by the ACMA</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C675E8" w14:textId="77777777" w:rsidR="00C053A1" w:rsidRPr="005A62E5" w:rsidRDefault="005A62E5" w:rsidP="005A62E5">
    <w:pPr>
      <w:pStyle w:val="Header"/>
    </w:pPr>
    <w:r>
      <w:rPr>
        <w:noProof/>
      </w:rPr>
      <w:drawing>
        <wp:inline distT="0" distB="0" distL="0" distR="0" wp14:anchorId="567A23E3" wp14:editId="26BFB23A">
          <wp:extent cx="3229598" cy="3810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stretch>
                    <a:fillRect/>
                  </a:stretch>
                </pic:blipFill>
                <pic:spPr>
                  <a:xfrm>
                    <a:off x="0" y="0"/>
                    <a:ext cx="3300801" cy="3894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25D339"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F9375B"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0B4F8"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7352838" w14:textId="77777777">
      <w:trPr>
        <w:trHeight w:hRule="exact" w:val="988"/>
      </w:trPr>
      <w:tc>
        <w:tcPr>
          <w:tcW w:w="7678" w:type="dxa"/>
          <w:shd w:val="clear" w:color="auto" w:fill="auto"/>
        </w:tcPr>
        <w:p w14:paraId="6804B232" w14:textId="77777777" w:rsidR="00971914" w:rsidRDefault="00971914" w:rsidP="00971914">
          <w:pPr>
            <w:pStyle w:val="Header"/>
          </w:pPr>
        </w:p>
      </w:tc>
    </w:tr>
    <w:tr w:rsidR="00971914" w14:paraId="64F3D0E5" w14:textId="77777777">
      <w:tc>
        <w:tcPr>
          <w:tcW w:w="7678" w:type="dxa"/>
          <w:shd w:val="clear" w:color="auto" w:fill="auto"/>
        </w:tcPr>
        <w:p w14:paraId="6D54B014" w14:textId="77777777" w:rsidR="00971914" w:rsidRDefault="00971914" w:rsidP="00971914">
          <w:pPr>
            <w:pStyle w:val="GridTable31"/>
          </w:pPr>
          <w:r>
            <w:t xml:space="preserve">Contents </w:t>
          </w:r>
          <w:r w:rsidRPr="00915B1C">
            <w:rPr>
              <w:b w:val="0"/>
              <w:spacing w:val="0"/>
              <w:sz w:val="28"/>
              <w:szCs w:val="28"/>
            </w:rPr>
            <w:t>(Continued)</w:t>
          </w:r>
        </w:p>
      </w:tc>
    </w:tr>
    <w:tr w:rsidR="00971914" w14:paraId="73794692" w14:textId="77777777">
      <w:trPr>
        <w:trHeight w:val="1220"/>
      </w:trPr>
      <w:tc>
        <w:tcPr>
          <w:tcW w:w="7678" w:type="dxa"/>
          <w:shd w:val="clear" w:color="auto" w:fill="auto"/>
        </w:tcPr>
        <w:p w14:paraId="78A1D51A" w14:textId="77777777" w:rsidR="00971914" w:rsidRDefault="00971914" w:rsidP="00971914"/>
      </w:tc>
    </w:tr>
  </w:tbl>
  <w:p w14:paraId="0E954042"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7C1F926" w14:textId="77777777">
      <w:trPr>
        <w:trHeight w:hRule="exact" w:val="988"/>
      </w:trPr>
      <w:tc>
        <w:tcPr>
          <w:tcW w:w="7678" w:type="dxa"/>
          <w:shd w:val="clear" w:color="auto" w:fill="auto"/>
        </w:tcPr>
        <w:p w14:paraId="32D2B04B" w14:textId="77777777" w:rsidR="00971914" w:rsidRDefault="00971914" w:rsidP="00971914">
          <w:pPr>
            <w:pStyle w:val="Header"/>
          </w:pPr>
        </w:p>
      </w:tc>
    </w:tr>
    <w:tr w:rsidR="00971914" w14:paraId="14A86B7D" w14:textId="77777777">
      <w:tc>
        <w:tcPr>
          <w:tcW w:w="7678" w:type="dxa"/>
          <w:shd w:val="clear" w:color="auto" w:fill="auto"/>
        </w:tcPr>
        <w:p w14:paraId="478000B8" w14:textId="77777777" w:rsidR="00971914" w:rsidRDefault="00971914" w:rsidP="00971914">
          <w:pPr>
            <w:pStyle w:val="GridTable31"/>
          </w:pPr>
          <w:r>
            <w:t xml:space="preserve">Contents </w:t>
          </w:r>
          <w:r w:rsidRPr="00915B1C">
            <w:rPr>
              <w:b w:val="0"/>
              <w:spacing w:val="0"/>
              <w:sz w:val="28"/>
              <w:szCs w:val="28"/>
            </w:rPr>
            <w:t>(Continued)</w:t>
          </w:r>
        </w:p>
      </w:tc>
    </w:tr>
    <w:tr w:rsidR="00971914" w14:paraId="03797708" w14:textId="77777777">
      <w:trPr>
        <w:trHeight w:val="1220"/>
      </w:trPr>
      <w:tc>
        <w:tcPr>
          <w:tcW w:w="7678" w:type="dxa"/>
          <w:shd w:val="clear" w:color="auto" w:fill="auto"/>
        </w:tcPr>
        <w:p w14:paraId="1C304951" w14:textId="77777777" w:rsidR="00971914" w:rsidRDefault="00971914" w:rsidP="00971914"/>
      </w:tc>
    </w:tr>
  </w:tbl>
  <w:p w14:paraId="65D80FC6"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675E06"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132DEB"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93C0CEB6"/>
    <w:lvl w:ilvl="0">
      <w:start w:val="1"/>
      <w:numFmt w:val="decimal"/>
      <w:pStyle w:val="ListNumber"/>
      <w:lvlText w:val="%1."/>
      <w:lvlJc w:val="left"/>
      <w:pPr>
        <w:ind w:left="360" w:hanging="360"/>
      </w:pPr>
      <w:rPr>
        <w:rFonts w:hint="default"/>
        <w:b w:val="0"/>
        <w:bCs/>
        <w:caps/>
        <w:sz w:val="22"/>
        <w:szCs w:val="28"/>
      </w:rPr>
    </w:lvl>
  </w:abstractNum>
  <w:abstractNum w:abstractNumId="3" w15:restartNumberingAfterBreak="0">
    <w:nsid w:val="FFFFFF89"/>
    <w:multiLevelType w:val="singleLevel"/>
    <w:tmpl w:val="201ACD4C"/>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11A5E80"/>
    <w:multiLevelType w:val="hybridMultilevel"/>
    <w:tmpl w:val="3F3E9C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2A23E0B"/>
    <w:multiLevelType w:val="hybridMultilevel"/>
    <w:tmpl w:val="33E2E3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4A55C04"/>
    <w:multiLevelType w:val="hybridMultilevel"/>
    <w:tmpl w:val="B3DC6D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8C36080"/>
    <w:multiLevelType w:val="multilevel"/>
    <w:tmpl w:val="8D3232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0DA3805"/>
    <w:multiLevelType w:val="multilevel"/>
    <w:tmpl w:val="C8E0C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1AD521D"/>
    <w:multiLevelType w:val="hybridMultilevel"/>
    <w:tmpl w:val="B108FD84"/>
    <w:lvl w:ilvl="0" w:tplc="DD00C67E">
      <w:start w:val="1"/>
      <w:numFmt w:val="bullet"/>
      <w:pStyle w:val="Bulletlevel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1" w15:restartNumberingAfterBreak="0">
    <w:nsid w:val="133E660C"/>
    <w:multiLevelType w:val="hybridMultilevel"/>
    <w:tmpl w:val="6C2EBF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1FB48D6"/>
    <w:multiLevelType w:val="multilevel"/>
    <w:tmpl w:val="DE166C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2AA1248"/>
    <w:multiLevelType w:val="hybridMultilevel"/>
    <w:tmpl w:val="378683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40628B0"/>
    <w:multiLevelType w:val="multilevel"/>
    <w:tmpl w:val="0C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5" w15:restartNumberingAfterBreak="0">
    <w:nsid w:val="2E301DD4"/>
    <w:multiLevelType w:val="multilevel"/>
    <w:tmpl w:val="0088CA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EE363B3"/>
    <w:multiLevelType w:val="hybridMultilevel"/>
    <w:tmpl w:val="2B968F6C"/>
    <w:lvl w:ilvl="0" w:tplc="0C090017">
      <w:start w:val="1"/>
      <w:numFmt w:val="lowerLetter"/>
      <w:lvlText w:val="%1)"/>
      <w:lvlJc w:val="left"/>
      <w:pPr>
        <w:ind w:left="644" w:hanging="360"/>
      </w:p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7" w15:restartNumberingAfterBreak="0">
    <w:nsid w:val="33A3327D"/>
    <w:multiLevelType w:val="multilevel"/>
    <w:tmpl w:val="4BF435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435097D"/>
    <w:multiLevelType w:val="hybridMultilevel"/>
    <w:tmpl w:val="7326FCDC"/>
    <w:lvl w:ilvl="0" w:tplc="8DFEE398">
      <w:start w:val="1"/>
      <w:numFmt w:val="bullet"/>
      <w:pStyle w:val="Bulletlevel2las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9" w15:restartNumberingAfterBreak="0">
    <w:nsid w:val="399C6594"/>
    <w:multiLevelType w:val="hybridMultilevel"/>
    <w:tmpl w:val="57D632B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0" w15:restartNumberingAfterBreak="0">
    <w:nsid w:val="3BB965C9"/>
    <w:multiLevelType w:val="hybridMultilevel"/>
    <w:tmpl w:val="3BBC0B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C41425A"/>
    <w:multiLevelType w:val="multilevel"/>
    <w:tmpl w:val="6FC66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19B26F8"/>
    <w:multiLevelType w:val="multilevel"/>
    <w:tmpl w:val="6F4C14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38A3901"/>
    <w:multiLevelType w:val="multilevel"/>
    <w:tmpl w:val="432097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90D2D22"/>
    <w:multiLevelType w:val="hybridMultilevel"/>
    <w:tmpl w:val="5C7426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C7E45C7"/>
    <w:multiLevelType w:val="hybridMultilevel"/>
    <w:tmpl w:val="C7B4D8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9AD078D"/>
    <w:multiLevelType w:val="hybridMultilevel"/>
    <w:tmpl w:val="C010DA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F3D5F5D"/>
    <w:multiLevelType w:val="hybridMultilevel"/>
    <w:tmpl w:val="5728331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9" w15:restartNumberingAfterBreak="0">
    <w:nsid w:val="603F2196"/>
    <w:multiLevelType w:val="hybridMultilevel"/>
    <w:tmpl w:val="479C896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0" w15:restartNumberingAfterBreak="0">
    <w:nsid w:val="60A85F38"/>
    <w:multiLevelType w:val="multilevel"/>
    <w:tmpl w:val="882C81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4363A23"/>
    <w:multiLevelType w:val="multilevel"/>
    <w:tmpl w:val="0FC08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FE44CF3"/>
    <w:multiLevelType w:val="multilevel"/>
    <w:tmpl w:val="94C6F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2877314"/>
    <w:multiLevelType w:val="hybridMultilevel"/>
    <w:tmpl w:val="128E11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31368BE"/>
    <w:multiLevelType w:val="hybridMultilevel"/>
    <w:tmpl w:val="FF3EAB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62E1A81"/>
    <w:multiLevelType w:val="hybridMultilevel"/>
    <w:tmpl w:val="D8885FB6"/>
    <w:lvl w:ilvl="0" w:tplc="1026004E">
      <w:start w:val="1"/>
      <w:numFmt w:val="bullet"/>
      <w:pStyle w:val="Bulletlevel1las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6B70C86"/>
    <w:multiLevelType w:val="hybridMultilevel"/>
    <w:tmpl w:val="DA3015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7E25A13"/>
    <w:multiLevelType w:val="hybridMultilevel"/>
    <w:tmpl w:val="9F88BA74"/>
    <w:lvl w:ilvl="0" w:tplc="326CAFAE">
      <w:start w:val="1"/>
      <w:numFmt w:val="decimal"/>
      <w:lvlText w:val="%1."/>
      <w:lvlJc w:val="left"/>
      <w:pPr>
        <w:ind w:left="360" w:hanging="360"/>
      </w:pPr>
      <w:rPr>
        <w:rFonts w:ascii="Arial" w:hAnsi="Arial" w:cs="Arial" w:hint="default"/>
        <w:b w:val="0"/>
        <w:bCs/>
        <w:sz w:val="22"/>
        <w:szCs w:val="22"/>
      </w:rPr>
    </w:lvl>
    <w:lvl w:ilvl="1" w:tplc="E2F8D4C4">
      <w:start w:val="1"/>
      <w:numFmt w:val="lowerLetter"/>
      <w:lvlText w:val="%2."/>
      <w:lvlJc w:val="left"/>
      <w:pPr>
        <w:ind w:left="1080" w:hanging="360"/>
      </w:pPr>
      <w:rPr>
        <w:rFonts w:ascii="Arial" w:hAnsi="Arial"/>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1" w15:restartNumberingAfterBreak="0">
    <w:nsid w:val="78BC098E"/>
    <w:multiLevelType w:val="hybridMultilevel"/>
    <w:tmpl w:val="2E386898"/>
    <w:lvl w:ilvl="0" w:tplc="BD340FDA">
      <w:start w:val="1"/>
      <w:numFmt w:val="bullet"/>
      <w:pStyle w:val="Bulletlevel1"/>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C7D09A1"/>
    <w:multiLevelType w:val="multilevel"/>
    <w:tmpl w:val="4DB212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617521768">
    <w:abstractNumId w:val="3"/>
  </w:num>
  <w:num w:numId="2" w16cid:durableId="969045093">
    <w:abstractNumId w:val="1"/>
  </w:num>
  <w:num w:numId="3" w16cid:durableId="1714190328">
    <w:abstractNumId w:val="2"/>
  </w:num>
  <w:num w:numId="4" w16cid:durableId="1292904938">
    <w:abstractNumId w:val="0"/>
  </w:num>
  <w:num w:numId="5" w16cid:durableId="1192914688">
    <w:abstractNumId w:val="15"/>
  </w:num>
  <w:num w:numId="6" w16cid:durableId="818768531">
    <w:abstractNumId w:val="33"/>
  </w:num>
  <w:num w:numId="7" w16cid:durableId="636617026">
    <w:abstractNumId w:val="26"/>
  </w:num>
  <w:num w:numId="8" w16cid:durableId="227307242">
    <w:abstractNumId w:val="31"/>
  </w:num>
  <w:num w:numId="9" w16cid:durableId="1325478460">
    <w:abstractNumId w:val="34"/>
  </w:num>
  <w:num w:numId="10" w16cid:durableId="26877423">
    <w:abstractNumId w:val="7"/>
  </w:num>
  <w:num w:numId="11" w16cid:durableId="529613017">
    <w:abstractNumId w:val="2"/>
    <w:lvlOverride w:ilvl="0">
      <w:startOverride w:val="1"/>
    </w:lvlOverride>
  </w:num>
  <w:num w:numId="12" w16cid:durableId="506287035">
    <w:abstractNumId w:val="2"/>
    <w:lvlOverride w:ilvl="0">
      <w:startOverride w:val="1"/>
    </w:lvlOverride>
  </w:num>
  <w:num w:numId="13" w16cid:durableId="44449778">
    <w:abstractNumId w:val="41"/>
  </w:num>
  <w:num w:numId="14" w16cid:durableId="319240718">
    <w:abstractNumId w:val="38"/>
  </w:num>
  <w:num w:numId="15" w16cid:durableId="1091731347">
    <w:abstractNumId w:val="10"/>
  </w:num>
  <w:num w:numId="16" w16cid:durableId="1733236431">
    <w:abstractNumId w:val="18"/>
  </w:num>
  <w:num w:numId="17" w16cid:durableId="1480268017">
    <w:abstractNumId w:val="2"/>
    <w:lvlOverride w:ilvl="0">
      <w:startOverride w:val="1"/>
    </w:lvlOverride>
  </w:num>
  <w:num w:numId="18" w16cid:durableId="964309664">
    <w:abstractNumId w:val="2"/>
    <w:lvlOverride w:ilvl="0">
      <w:startOverride w:val="1"/>
    </w:lvlOverride>
  </w:num>
  <w:num w:numId="19" w16cid:durableId="1025836865">
    <w:abstractNumId w:val="2"/>
    <w:lvlOverride w:ilvl="0">
      <w:startOverride w:val="1"/>
    </w:lvlOverride>
  </w:num>
  <w:num w:numId="20" w16cid:durableId="1678726611">
    <w:abstractNumId w:val="2"/>
    <w:lvlOverride w:ilvl="0">
      <w:startOverride w:val="1"/>
    </w:lvlOverride>
  </w:num>
  <w:num w:numId="21" w16cid:durableId="475730963">
    <w:abstractNumId w:val="2"/>
    <w:lvlOverride w:ilvl="0">
      <w:startOverride w:val="1"/>
    </w:lvlOverride>
  </w:num>
  <w:num w:numId="22" w16cid:durableId="1304847979">
    <w:abstractNumId w:val="2"/>
    <w:lvlOverride w:ilvl="0">
      <w:startOverride w:val="1"/>
    </w:lvlOverride>
  </w:num>
  <w:num w:numId="23" w16cid:durableId="1507331852">
    <w:abstractNumId w:val="6"/>
  </w:num>
  <w:num w:numId="24" w16cid:durableId="52511457">
    <w:abstractNumId w:val="4"/>
  </w:num>
  <w:num w:numId="25" w16cid:durableId="972562829">
    <w:abstractNumId w:val="24"/>
  </w:num>
  <w:num w:numId="26" w16cid:durableId="1623882539">
    <w:abstractNumId w:val="36"/>
  </w:num>
  <w:num w:numId="27" w16cid:durableId="1984390082">
    <w:abstractNumId w:val="40"/>
  </w:num>
  <w:num w:numId="28" w16cid:durableId="935362349">
    <w:abstractNumId w:val="20"/>
  </w:num>
  <w:num w:numId="29" w16cid:durableId="834882970">
    <w:abstractNumId w:val="28"/>
  </w:num>
  <w:num w:numId="30" w16cid:durableId="586964564">
    <w:abstractNumId w:val="11"/>
  </w:num>
  <w:num w:numId="31" w16cid:durableId="1807815659">
    <w:abstractNumId w:val="25"/>
  </w:num>
  <w:num w:numId="32" w16cid:durableId="2073844936">
    <w:abstractNumId w:val="19"/>
  </w:num>
  <w:num w:numId="33" w16cid:durableId="1774470235">
    <w:abstractNumId w:val="13"/>
  </w:num>
  <w:num w:numId="34" w16cid:durableId="330451982">
    <w:abstractNumId w:val="5"/>
  </w:num>
  <w:num w:numId="35" w16cid:durableId="704446699">
    <w:abstractNumId w:val="27"/>
  </w:num>
  <w:num w:numId="36" w16cid:durableId="1123690989">
    <w:abstractNumId w:val="30"/>
  </w:num>
  <w:num w:numId="37" w16cid:durableId="1394042140">
    <w:abstractNumId w:val="17"/>
  </w:num>
  <w:num w:numId="38" w16cid:durableId="1543328106">
    <w:abstractNumId w:val="22"/>
  </w:num>
  <w:num w:numId="39" w16cid:durableId="1921791114">
    <w:abstractNumId w:val="12"/>
  </w:num>
  <w:num w:numId="40" w16cid:durableId="572859180">
    <w:abstractNumId w:val="23"/>
  </w:num>
  <w:num w:numId="41" w16cid:durableId="1416437361">
    <w:abstractNumId w:val="42"/>
  </w:num>
  <w:num w:numId="42" w16cid:durableId="1818499080">
    <w:abstractNumId w:val="8"/>
  </w:num>
  <w:num w:numId="43" w16cid:durableId="760681445">
    <w:abstractNumId w:val="9"/>
  </w:num>
  <w:num w:numId="44" w16cid:durableId="1874268355">
    <w:abstractNumId w:val="35"/>
  </w:num>
  <w:num w:numId="45" w16cid:durableId="1832259533">
    <w:abstractNumId w:val="21"/>
  </w:num>
  <w:num w:numId="46" w16cid:durableId="1949269770">
    <w:abstractNumId w:val="32"/>
  </w:num>
  <w:num w:numId="47" w16cid:durableId="1940092218">
    <w:abstractNumId w:val="3"/>
  </w:num>
  <w:num w:numId="48" w16cid:durableId="1097409444">
    <w:abstractNumId w:val="37"/>
  </w:num>
  <w:num w:numId="49" w16cid:durableId="1039739635">
    <w:abstractNumId w:val="29"/>
  </w:num>
  <w:num w:numId="50" w16cid:durableId="901215540">
    <w:abstractNumId w:val="14"/>
  </w:num>
  <w:num w:numId="51" w16cid:durableId="442654013">
    <w:abstractNumId w:val="16"/>
  </w:num>
  <w:num w:numId="52" w16cid:durableId="1882013114">
    <w:abstractNumId w:val="3"/>
  </w:num>
  <w:num w:numId="53" w16cid:durableId="1946494432">
    <w:abstractNumId w:val="3"/>
  </w:num>
  <w:num w:numId="54" w16cid:durableId="225846253">
    <w:abstractNumId w:val="3"/>
  </w:num>
  <w:num w:numId="55" w16cid:durableId="519927929">
    <w:abstractNumId w:val="3"/>
  </w:num>
  <w:num w:numId="56" w16cid:durableId="444429770">
    <w:abstractNumId w:val="3"/>
  </w:num>
  <w:num w:numId="57" w16cid:durableId="876356545">
    <w:abstractNumId w:val="3"/>
  </w:num>
  <w:num w:numId="58" w16cid:durableId="90929329">
    <w:abstractNumId w:val="39"/>
  </w:num>
  <w:num w:numId="59" w16cid:durableId="1713186449">
    <w:abstractNumId w:val="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3FF9"/>
    <w:rsid w:val="0000004F"/>
    <w:rsid w:val="00000B0B"/>
    <w:rsid w:val="000011F2"/>
    <w:rsid w:val="000016C9"/>
    <w:rsid w:val="00001DB7"/>
    <w:rsid w:val="00002628"/>
    <w:rsid w:val="000028E1"/>
    <w:rsid w:val="00002991"/>
    <w:rsid w:val="00002B3A"/>
    <w:rsid w:val="00004AFD"/>
    <w:rsid w:val="00004FA5"/>
    <w:rsid w:val="000060DA"/>
    <w:rsid w:val="0000620A"/>
    <w:rsid w:val="00007BBF"/>
    <w:rsid w:val="00010667"/>
    <w:rsid w:val="000109DE"/>
    <w:rsid w:val="000114A5"/>
    <w:rsid w:val="00011682"/>
    <w:rsid w:val="00011E41"/>
    <w:rsid w:val="000129D5"/>
    <w:rsid w:val="000133C6"/>
    <w:rsid w:val="00014128"/>
    <w:rsid w:val="000141FC"/>
    <w:rsid w:val="00014E20"/>
    <w:rsid w:val="00015A9A"/>
    <w:rsid w:val="00015AE7"/>
    <w:rsid w:val="00015C3E"/>
    <w:rsid w:val="00015FC8"/>
    <w:rsid w:val="0001618D"/>
    <w:rsid w:val="00016CE0"/>
    <w:rsid w:val="00016E21"/>
    <w:rsid w:val="0001719C"/>
    <w:rsid w:val="00017DF0"/>
    <w:rsid w:val="00020364"/>
    <w:rsid w:val="0002095C"/>
    <w:rsid w:val="00021CB5"/>
    <w:rsid w:val="0002215D"/>
    <w:rsid w:val="0002220A"/>
    <w:rsid w:val="0002224E"/>
    <w:rsid w:val="00022BB1"/>
    <w:rsid w:val="000231B5"/>
    <w:rsid w:val="00023C46"/>
    <w:rsid w:val="00023E80"/>
    <w:rsid w:val="000241E6"/>
    <w:rsid w:val="000245E5"/>
    <w:rsid w:val="00025960"/>
    <w:rsid w:val="0002674B"/>
    <w:rsid w:val="000267BF"/>
    <w:rsid w:val="00026F91"/>
    <w:rsid w:val="000270C1"/>
    <w:rsid w:val="00027B36"/>
    <w:rsid w:val="0003129C"/>
    <w:rsid w:val="00031372"/>
    <w:rsid w:val="00031C52"/>
    <w:rsid w:val="000323D9"/>
    <w:rsid w:val="00033509"/>
    <w:rsid w:val="00033937"/>
    <w:rsid w:val="000353AA"/>
    <w:rsid w:val="00035414"/>
    <w:rsid w:val="000357D8"/>
    <w:rsid w:val="00035DD3"/>
    <w:rsid w:val="00036D2D"/>
    <w:rsid w:val="00037880"/>
    <w:rsid w:val="00037B98"/>
    <w:rsid w:val="000405DC"/>
    <w:rsid w:val="000407F1"/>
    <w:rsid w:val="00041E7A"/>
    <w:rsid w:val="00043950"/>
    <w:rsid w:val="00043A84"/>
    <w:rsid w:val="00043AF4"/>
    <w:rsid w:val="000446A0"/>
    <w:rsid w:val="00044EBF"/>
    <w:rsid w:val="0004599A"/>
    <w:rsid w:val="00046380"/>
    <w:rsid w:val="00046506"/>
    <w:rsid w:val="00046661"/>
    <w:rsid w:val="0004709C"/>
    <w:rsid w:val="0004764C"/>
    <w:rsid w:val="000476CC"/>
    <w:rsid w:val="0005011A"/>
    <w:rsid w:val="0005045A"/>
    <w:rsid w:val="00051049"/>
    <w:rsid w:val="00051BDE"/>
    <w:rsid w:val="00051C1E"/>
    <w:rsid w:val="0005211C"/>
    <w:rsid w:val="00052216"/>
    <w:rsid w:val="000522C3"/>
    <w:rsid w:val="00052537"/>
    <w:rsid w:val="00052A73"/>
    <w:rsid w:val="000535DE"/>
    <w:rsid w:val="00053820"/>
    <w:rsid w:val="000539F9"/>
    <w:rsid w:val="0005435B"/>
    <w:rsid w:val="00054740"/>
    <w:rsid w:val="00054C27"/>
    <w:rsid w:val="000551CC"/>
    <w:rsid w:val="00055363"/>
    <w:rsid w:val="00055AB7"/>
    <w:rsid w:val="00055EC3"/>
    <w:rsid w:val="000563CE"/>
    <w:rsid w:val="00056517"/>
    <w:rsid w:val="00056B09"/>
    <w:rsid w:val="00056F02"/>
    <w:rsid w:val="00056FA3"/>
    <w:rsid w:val="00057F8C"/>
    <w:rsid w:val="000607D9"/>
    <w:rsid w:val="00060B12"/>
    <w:rsid w:val="00060DF7"/>
    <w:rsid w:val="000615AB"/>
    <w:rsid w:val="0006162C"/>
    <w:rsid w:val="00061AB7"/>
    <w:rsid w:val="00061C01"/>
    <w:rsid w:val="0006285C"/>
    <w:rsid w:val="00063E6F"/>
    <w:rsid w:val="00063F66"/>
    <w:rsid w:val="00064A72"/>
    <w:rsid w:val="00064F31"/>
    <w:rsid w:val="00065129"/>
    <w:rsid w:val="000659B6"/>
    <w:rsid w:val="00066463"/>
    <w:rsid w:val="000664F9"/>
    <w:rsid w:val="0006686F"/>
    <w:rsid w:val="0006722A"/>
    <w:rsid w:val="0006765E"/>
    <w:rsid w:val="00070022"/>
    <w:rsid w:val="0007050B"/>
    <w:rsid w:val="00070932"/>
    <w:rsid w:val="00070BE8"/>
    <w:rsid w:val="00070C9D"/>
    <w:rsid w:val="00070DB8"/>
    <w:rsid w:val="00070E2A"/>
    <w:rsid w:val="00070E40"/>
    <w:rsid w:val="00071290"/>
    <w:rsid w:val="0007169B"/>
    <w:rsid w:val="00071A9E"/>
    <w:rsid w:val="00072806"/>
    <w:rsid w:val="00072EFF"/>
    <w:rsid w:val="000732CF"/>
    <w:rsid w:val="00073983"/>
    <w:rsid w:val="00073F09"/>
    <w:rsid w:val="00074568"/>
    <w:rsid w:val="00074817"/>
    <w:rsid w:val="00075B91"/>
    <w:rsid w:val="00075B96"/>
    <w:rsid w:val="0007742C"/>
    <w:rsid w:val="00077955"/>
    <w:rsid w:val="000808C1"/>
    <w:rsid w:val="00080963"/>
    <w:rsid w:val="000817D7"/>
    <w:rsid w:val="0008187D"/>
    <w:rsid w:val="0008196A"/>
    <w:rsid w:val="0008216F"/>
    <w:rsid w:val="00082268"/>
    <w:rsid w:val="00082507"/>
    <w:rsid w:val="000848CE"/>
    <w:rsid w:val="0008646F"/>
    <w:rsid w:val="00086A7B"/>
    <w:rsid w:val="00087556"/>
    <w:rsid w:val="000905AD"/>
    <w:rsid w:val="0009099D"/>
    <w:rsid w:val="000915ED"/>
    <w:rsid w:val="0009181C"/>
    <w:rsid w:val="0009209D"/>
    <w:rsid w:val="000921E8"/>
    <w:rsid w:val="00092283"/>
    <w:rsid w:val="000936BD"/>
    <w:rsid w:val="00094305"/>
    <w:rsid w:val="0009463C"/>
    <w:rsid w:val="00094A4F"/>
    <w:rsid w:val="000950DC"/>
    <w:rsid w:val="00096087"/>
    <w:rsid w:val="000969BD"/>
    <w:rsid w:val="000969BF"/>
    <w:rsid w:val="000971BD"/>
    <w:rsid w:val="0009737E"/>
    <w:rsid w:val="00097F6E"/>
    <w:rsid w:val="000A0233"/>
    <w:rsid w:val="000A0825"/>
    <w:rsid w:val="000A0C22"/>
    <w:rsid w:val="000A0FE7"/>
    <w:rsid w:val="000A1400"/>
    <w:rsid w:val="000A1F2B"/>
    <w:rsid w:val="000A24BF"/>
    <w:rsid w:val="000A24C8"/>
    <w:rsid w:val="000A3C43"/>
    <w:rsid w:val="000A4157"/>
    <w:rsid w:val="000A4A51"/>
    <w:rsid w:val="000A5D2B"/>
    <w:rsid w:val="000A718E"/>
    <w:rsid w:val="000A725F"/>
    <w:rsid w:val="000A72AF"/>
    <w:rsid w:val="000A7A83"/>
    <w:rsid w:val="000B052D"/>
    <w:rsid w:val="000B0BA2"/>
    <w:rsid w:val="000B1CAF"/>
    <w:rsid w:val="000B217B"/>
    <w:rsid w:val="000B29AB"/>
    <w:rsid w:val="000B31A9"/>
    <w:rsid w:val="000B3A23"/>
    <w:rsid w:val="000B3C88"/>
    <w:rsid w:val="000B3F2E"/>
    <w:rsid w:val="000B4664"/>
    <w:rsid w:val="000B5182"/>
    <w:rsid w:val="000B5DDC"/>
    <w:rsid w:val="000B5DE3"/>
    <w:rsid w:val="000B6FEF"/>
    <w:rsid w:val="000B76DF"/>
    <w:rsid w:val="000C0380"/>
    <w:rsid w:val="000C0953"/>
    <w:rsid w:val="000C0A57"/>
    <w:rsid w:val="000C0BA9"/>
    <w:rsid w:val="000C0E3E"/>
    <w:rsid w:val="000C11BF"/>
    <w:rsid w:val="000C1AB2"/>
    <w:rsid w:val="000C230C"/>
    <w:rsid w:val="000C2E8A"/>
    <w:rsid w:val="000C318D"/>
    <w:rsid w:val="000C3240"/>
    <w:rsid w:val="000C340D"/>
    <w:rsid w:val="000C38AD"/>
    <w:rsid w:val="000C4A0D"/>
    <w:rsid w:val="000C4C35"/>
    <w:rsid w:val="000C53C4"/>
    <w:rsid w:val="000C54AF"/>
    <w:rsid w:val="000C6AB4"/>
    <w:rsid w:val="000C6C44"/>
    <w:rsid w:val="000C711D"/>
    <w:rsid w:val="000C722A"/>
    <w:rsid w:val="000C7504"/>
    <w:rsid w:val="000D04B4"/>
    <w:rsid w:val="000D189A"/>
    <w:rsid w:val="000D1B58"/>
    <w:rsid w:val="000D257C"/>
    <w:rsid w:val="000D27DE"/>
    <w:rsid w:val="000D364D"/>
    <w:rsid w:val="000D5367"/>
    <w:rsid w:val="000D53F4"/>
    <w:rsid w:val="000D58D7"/>
    <w:rsid w:val="000D5A5F"/>
    <w:rsid w:val="000D716C"/>
    <w:rsid w:val="000D71D9"/>
    <w:rsid w:val="000D768D"/>
    <w:rsid w:val="000D76E0"/>
    <w:rsid w:val="000D7E8B"/>
    <w:rsid w:val="000D7EF7"/>
    <w:rsid w:val="000E07FF"/>
    <w:rsid w:val="000E13B0"/>
    <w:rsid w:val="000E1588"/>
    <w:rsid w:val="000E2000"/>
    <w:rsid w:val="000E2137"/>
    <w:rsid w:val="000E2E12"/>
    <w:rsid w:val="000E2EA0"/>
    <w:rsid w:val="000E4404"/>
    <w:rsid w:val="000E4449"/>
    <w:rsid w:val="000E44FC"/>
    <w:rsid w:val="000E50FD"/>
    <w:rsid w:val="000E5C3D"/>
    <w:rsid w:val="000E5DE6"/>
    <w:rsid w:val="000E6097"/>
    <w:rsid w:val="000E63E1"/>
    <w:rsid w:val="000F0E41"/>
    <w:rsid w:val="000F1B9B"/>
    <w:rsid w:val="000F1BC3"/>
    <w:rsid w:val="000F2403"/>
    <w:rsid w:val="000F2BE2"/>
    <w:rsid w:val="000F3E54"/>
    <w:rsid w:val="000F3E96"/>
    <w:rsid w:val="000F5C4E"/>
    <w:rsid w:val="000F6F64"/>
    <w:rsid w:val="000F74F9"/>
    <w:rsid w:val="000F7BEA"/>
    <w:rsid w:val="000F7EDC"/>
    <w:rsid w:val="00100B47"/>
    <w:rsid w:val="001013EA"/>
    <w:rsid w:val="001018EC"/>
    <w:rsid w:val="00101D2A"/>
    <w:rsid w:val="00102010"/>
    <w:rsid w:val="001021D0"/>
    <w:rsid w:val="0010267F"/>
    <w:rsid w:val="00102843"/>
    <w:rsid w:val="00103829"/>
    <w:rsid w:val="00103A5A"/>
    <w:rsid w:val="00104D8D"/>
    <w:rsid w:val="001060C9"/>
    <w:rsid w:val="00107212"/>
    <w:rsid w:val="001079EF"/>
    <w:rsid w:val="00110108"/>
    <w:rsid w:val="00110CCD"/>
    <w:rsid w:val="00110CCE"/>
    <w:rsid w:val="00111FCE"/>
    <w:rsid w:val="001126D4"/>
    <w:rsid w:val="00112B24"/>
    <w:rsid w:val="00113F84"/>
    <w:rsid w:val="00114100"/>
    <w:rsid w:val="00114221"/>
    <w:rsid w:val="001142E2"/>
    <w:rsid w:val="00115120"/>
    <w:rsid w:val="001151ED"/>
    <w:rsid w:val="00115C4B"/>
    <w:rsid w:val="00115ED6"/>
    <w:rsid w:val="00116146"/>
    <w:rsid w:val="0011624C"/>
    <w:rsid w:val="001164F2"/>
    <w:rsid w:val="00117BB6"/>
    <w:rsid w:val="00120A8A"/>
    <w:rsid w:val="0012103C"/>
    <w:rsid w:val="0012131B"/>
    <w:rsid w:val="00121408"/>
    <w:rsid w:val="001215F7"/>
    <w:rsid w:val="00122207"/>
    <w:rsid w:val="00122343"/>
    <w:rsid w:val="0012267D"/>
    <w:rsid w:val="001228C4"/>
    <w:rsid w:val="001229A5"/>
    <w:rsid w:val="00122C4C"/>
    <w:rsid w:val="00123885"/>
    <w:rsid w:val="001238AD"/>
    <w:rsid w:val="00123B45"/>
    <w:rsid w:val="00124040"/>
    <w:rsid w:val="00124445"/>
    <w:rsid w:val="0012489B"/>
    <w:rsid w:val="001260EA"/>
    <w:rsid w:val="00126912"/>
    <w:rsid w:val="00126CA9"/>
    <w:rsid w:val="001271D0"/>
    <w:rsid w:val="0012774F"/>
    <w:rsid w:val="00127AC6"/>
    <w:rsid w:val="00130017"/>
    <w:rsid w:val="0013060D"/>
    <w:rsid w:val="00130D6D"/>
    <w:rsid w:val="00130F91"/>
    <w:rsid w:val="0013147B"/>
    <w:rsid w:val="0013156E"/>
    <w:rsid w:val="001319B0"/>
    <w:rsid w:val="00132493"/>
    <w:rsid w:val="0013257D"/>
    <w:rsid w:val="00132884"/>
    <w:rsid w:val="0013398A"/>
    <w:rsid w:val="001349ED"/>
    <w:rsid w:val="00135C57"/>
    <w:rsid w:val="0013662C"/>
    <w:rsid w:val="001366F5"/>
    <w:rsid w:val="00137424"/>
    <w:rsid w:val="001375CF"/>
    <w:rsid w:val="00137ACB"/>
    <w:rsid w:val="00140318"/>
    <w:rsid w:val="00140329"/>
    <w:rsid w:val="001408CF"/>
    <w:rsid w:val="00141485"/>
    <w:rsid w:val="00141A32"/>
    <w:rsid w:val="00141AD9"/>
    <w:rsid w:val="00142BED"/>
    <w:rsid w:val="001453DC"/>
    <w:rsid w:val="00145764"/>
    <w:rsid w:val="00145FA7"/>
    <w:rsid w:val="0014676B"/>
    <w:rsid w:val="00146CE6"/>
    <w:rsid w:val="00146D8B"/>
    <w:rsid w:val="00147090"/>
    <w:rsid w:val="00147653"/>
    <w:rsid w:val="00147E9C"/>
    <w:rsid w:val="001500E7"/>
    <w:rsid w:val="00150906"/>
    <w:rsid w:val="001516ED"/>
    <w:rsid w:val="00152441"/>
    <w:rsid w:val="00152903"/>
    <w:rsid w:val="00152B2C"/>
    <w:rsid w:val="00153D53"/>
    <w:rsid w:val="00153FD5"/>
    <w:rsid w:val="001547D8"/>
    <w:rsid w:val="0015493E"/>
    <w:rsid w:val="00155466"/>
    <w:rsid w:val="00155486"/>
    <w:rsid w:val="00155978"/>
    <w:rsid w:val="00155EE9"/>
    <w:rsid w:val="0015614F"/>
    <w:rsid w:val="00156220"/>
    <w:rsid w:val="00156614"/>
    <w:rsid w:val="00156840"/>
    <w:rsid w:val="00156F68"/>
    <w:rsid w:val="001577C2"/>
    <w:rsid w:val="001601D3"/>
    <w:rsid w:val="00160C7B"/>
    <w:rsid w:val="00160F5E"/>
    <w:rsid w:val="001610BA"/>
    <w:rsid w:val="001623C8"/>
    <w:rsid w:val="00162A71"/>
    <w:rsid w:val="001633C4"/>
    <w:rsid w:val="00163BDC"/>
    <w:rsid w:val="001640CC"/>
    <w:rsid w:val="00164232"/>
    <w:rsid w:val="001647F6"/>
    <w:rsid w:val="00164D3A"/>
    <w:rsid w:val="00165448"/>
    <w:rsid w:val="001657CD"/>
    <w:rsid w:val="001667BB"/>
    <w:rsid w:val="00167551"/>
    <w:rsid w:val="00167717"/>
    <w:rsid w:val="001704D5"/>
    <w:rsid w:val="00171591"/>
    <w:rsid w:val="00173981"/>
    <w:rsid w:val="00174685"/>
    <w:rsid w:val="00174985"/>
    <w:rsid w:val="00174AF4"/>
    <w:rsid w:val="00175992"/>
    <w:rsid w:val="00175C77"/>
    <w:rsid w:val="00175CC5"/>
    <w:rsid w:val="00175F8C"/>
    <w:rsid w:val="0017719D"/>
    <w:rsid w:val="00180086"/>
    <w:rsid w:val="00180DFF"/>
    <w:rsid w:val="00181180"/>
    <w:rsid w:val="00181288"/>
    <w:rsid w:val="00181897"/>
    <w:rsid w:val="001828C4"/>
    <w:rsid w:val="00183670"/>
    <w:rsid w:val="00183FD7"/>
    <w:rsid w:val="001842BA"/>
    <w:rsid w:val="00184A62"/>
    <w:rsid w:val="00184B5E"/>
    <w:rsid w:val="00184D4C"/>
    <w:rsid w:val="00185CAB"/>
    <w:rsid w:val="001875B7"/>
    <w:rsid w:val="00187CB3"/>
    <w:rsid w:val="00187DAE"/>
    <w:rsid w:val="001902E0"/>
    <w:rsid w:val="0019050A"/>
    <w:rsid w:val="001910D4"/>
    <w:rsid w:val="00191126"/>
    <w:rsid w:val="001912AA"/>
    <w:rsid w:val="001916D2"/>
    <w:rsid w:val="00193C3E"/>
    <w:rsid w:val="001945F3"/>
    <w:rsid w:val="001951FE"/>
    <w:rsid w:val="001953AA"/>
    <w:rsid w:val="001953C6"/>
    <w:rsid w:val="001964EC"/>
    <w:rsid w:val="001971FF"/>
    <w:rsid w:val="001976E3"/>
    <w:rsid w:val="00197900"/>
    <w:rsid w:val="001A105E"/>
    <w:rsid w:val="001A1C3E"/>
    <w:rsid w:val="001A22A8"/>
    <w:rsid w:val="001A23A8"/>
    <w:rsid w:val="001A29D1"/>
    <w:rsid w:val="001A2DD7"/>
    <w:rsid w:val="001A2EFD"/>
    <w:rsid w:val="001A3366"/>
    <w:rsid w:val="001A3ADF"/>
    <w:rsid w:val="001A44EC"/>
    <w:rsid w:val="001A4A66"/>
    <w:rsid w:val="001A5086"/>
    <w:rsid w:val="001A5F83"/>
    <w:rsid w:val="001A7796"/>
    <w:rsid w:val="001B0CE2"/>
    <w:rsid w:val="001B259C"/>
    <w:rsid w:val="001B28D9"/>
    <w:rsid w:val="001B3195"/>
    <w:rsid w:val="001B5678"/>
    <w:rsid w:val="001B58AA"/>
    <w:rsid w:val="001B5EF5"/>
    <w:rsid w:val="001B5EFA"/>
    <w:rsid w:val="001B6706"/>
    <w:rsid w:val="001B6FEA"/>
    <w:rsid w:val="001B703A"/>
    <w:rsid w:val="001B7C97"/>
    <w:rsid w:val="001B7E48"/>
    <w:rsid w:val="001B7E5D"/>
    <w:rsid w:val="001B7F02"/>
    <w:rsid w:val="001C0767"/>
    <w:rsid w:val="001C17CE"/>
    <w:rsid w:val="001C25CB"/>
    <w:rsid w:val="001C36CA"/>
    <w:rsid w:val="001C3BE8"/>
    <w:rsid w:val="001C4078"/>
    <w:rsid w:val="001C42D5"/>
    <w:rsid w:val="001C44D1"/>
    <w:rsid w:val="001C49C0"/>
    <w:rsid w:val="001C4FFA"/>
    <w:rsid w:val="001C6AEE"/>
    <w:rsid w:val="001C7630"/>
    <w:rsid w:val="001D0280"/>
    <w:rsid w:val="001D0EC9"/>
    <w:rsid w:val="001D1825"/>
    <w:rsid w:val="001D25B6"/>
    <w:rsid w:val="001D2A2C"/>
    <w:rsid w:val="001D42D3"/>
    <w:rsid w:val="001D49AC"/>
    <w:rsid w:val="001D4DD0"/>
    <w:rsid w:val="001D53FF"/>
    <w:rsid w:val="001D5433"/>
    <w:rsid w:val="001D5618"/>
    <w:rsid w:val="001D595A"/>
    <w:rsid w:val="001D5EC0"/>
    <w:rsid w:val="001D6CB7"/>
    <w:rsid w:val="001D6CEB"/>
    <w:rsid w:val="001D6D15"/>
    <w:rsid w:val="001E08E3"/>
    <w:rsid w:val="001E1404"/>
    <w:rsid w:val="001E2528"/>
    <w:rsid w:val="001E3C59"/>
    <w:rsid w:val="001E4AD3"/>
    <w:rsid w:val="001E5EA1"/>
    <w:rsid w:val="001E6202"/>
    <w:rsid w:val="001E6D4C"/>
    <w:rsid w:val="001E7A22"/>
    <w:rsid w:val="001E7DDA"/>
    <w:rsid w:val="001E7F36"/>
    <w:rsid w:val="001F0133"/>
    <w:rsid w:val="001F1E5F"/>
    <w:rsid w:val="001F2B8F"/>
    <w:rsid w:val="001F3879"/>
    <w:rsid w:val="001F38E7"/>
    <w:rsid w:val="001F3AB2"/>
    <w:rsid w:val="001F3C28"/>
    <w:rsid w:val="001F5184"/>
    <w:rsid w:val="001F62AA"/>
    <w:rsid w:val="001F67EE"/>
    <w:rsid w:val="001F69A6"/>
    <w:rsid w:val="001F6EC1"/>
    <w:rsid w:val="001F7558"/>
    <w:rsid w:val="001F7CFF"/>
    <w:rsid w:val="002008AF"/>
    <w:rsid w:val="002011DE"/>
    <w:rsid w:val="00202DA8"/>
    <w:rsid w:val="0020367A"/>
    <w:rsid w:val="00203ACD"/>
    <w:rsid w:val="002040C6"/>
    <w:rsid w:val="00204D93"/>
    <w:rsid w:val="00205889"/>
    <w:rsid w:val="00205969"/>
    <w:rsid w:val="00205B57"/>
    <w:rsid w:val="002061A8"/>
    <w:rsid w:val="0020654E"/>
    <w:rsid w:val="00206601"/>
    <w:rsid w:val="00210D3F"/>
    <w:rsid w:val="0021130D"/>
    <w:rsid w:val="00211487"/>
    <w:rsid w:val="00211D53"/>
    <w:rsid w:val="00212105"/>
    <w:rsid w:val="00212C0C"/>
    <w:rsid w:val="0021346D"/>
    <w:rsid w:val="00213D93"/>
    <w:rsid w:val="00213FF9"/>
    <w:rsid w:val="002150C4"/>
    <w:rsid w:val="002157E0"/>
    <w:rsid w:val="00215D4E"/>
    <w:rsid w:val="002161D6"/>
    <w:rsid w:val="00216A57"/>
    <w:rsid w:val="00217258"/>
    <w:rsid w:val="00217448"/>
    <w:rsid w:val="00217932"/>
    <w:rsid w:val="0022008B"/>
    <w:rsid w:val="00220F85"/>
    <w:rsid w:val="00222127"/>
    <w:rsid w:val="0022334F"/>
    <w:rsid w:val="00223AFA"/>
    <w:rsid w:val="002242CF"/>
    <w:rsid w:val="00224B87"/>
    <w:rsid w:val="002257B0"/>
    <w:rsid w:val="00225911"/>
    <w:rsid w:val="00225BCF"/>
    <w:rsid w:val="00226819"/>
    <w:rsid w:val="00226BA8"/>
    <w:rsid w:val="00226CE5"/>
    <w:rsid w:val="002273FC"/>
    <w:rsid w:val="002277F2"/>
    <w:rsid w:val="00231C5E"/>
    <w:rsid w:val="002324FF"/>
    <w:rsid w:val="00233101"/>
    <w:rsid w:val="0023319D"/>
    <w:rsid w:val="00233248"/>
    <w:rsid w:val="00233817"/>
    <w:rsid w:val="00233BEC"/>
    <w:rsid w:val="00233C44"/>
    <w:rsid w:val="002345AE"/>
    <w:rsid w:val="00234F92"/>
    <w:rsid w:val="002360CA"/>
    <w:rsid w:val="002367FF"/>
    <w:rsid w:val="00236FCD"/>
    <w:rsid w:val="002375A3"/>
    <w:rsid w:val="002379C9"/>
    <w:rsid w:val="00240A2A"/>
    <w:rsid w:val="00240CE9"/>
    <w:rsid w:val="0024107C"/>
    <w:rsid w:val="002418C2"/>
    <w:rsid w:val="00242037"/>
    <w:rsid w:val="002434BA"/>
    <w:rsid w:val="002439E3"/>
    <w:rsid w:val="00243B77"/>
    <w:rsid w:val="00243DA3"/>
    <w:rsid w:val="00243E22"/>
    <w:rsid w:val="002441E9"/>
    <w:rsid w:val="00244F51"/>
    <w:rsid w:val="002457B7"/>
    <w:rsid w:val="00245EB2"/>
    <w:rsid w:val="00246089"/>
    <w:rsid w:val="00246093"/>
    <w:rsid w:val="0024627A"/>
    <w:rsid w:val="00246702"/>
    <w:rsid w:val="00246873"/>
    <w:rsid w:val="00246D9B"/>
    <w:rsid w:val="00246DCC"/>
    <w:rsid w:val="00247C59"/>
    <w:rsid w:val="00247D5B"/>
    <w:rsid w:val="00247F2E"/>
    <w:rsid w:val="00250ADC"/>
    <w:rsid w:val="00250B07"/>
    <w:rsid w:val="00250B73"/>
    <w:rsid w:val="00250CC8"/>
    <w:rsid w:val="00250DED"/>
    <w:rsid w:val="00250E62"/>
    <w:rsid w:val="00251E22"/>
    <w:rsid w:val="00251E4C"/>
    <w:rsid w:val="00253BBA"/>
    <w:rsid w:val="00254027"/>
    <w:rsid w:val="00254965"/>
    <w:rsid w:val="00254E9D"/>
    <w:rsid w:val="0025531B"/>
    <w:rsid w:val="00255649"/>
    <w:rsid w:val="0025589A"/>
    <w:rsid w:val="00255A04"/>
    <w:rsid w:val="00256FF4"/>
    <w:rsid w:val="00257553"/>
    <w:rsid w:val="00257731"/>
    <w:rsid w:val="002600F2"/>
    <w:rsid w:val="00260FB2"/>
    <w:rsid w:val="00261020"/>
    <w:rsid w:val="00261F20"/>
    <w:rsid w:val="00262128"/>
    <w:rsid w:val="002622A4"/>
    <w:rsid w:val="00263067"/>
    <w:rsid w:val="00263149"/>
    <w:rsid w:val="0026353B"/>
    <w:rsid w:val="00263650"/>
    <w:rsid w:val="0026403B"/>
    <w:rsid w:val="0026496A"/>
    <w:rsid w:val="00264A27"/>
    <w:rsid w:val="00265A62"/>
    <w:rsid w:val="00266447"/>
    <w:rsid w:val="00266791"/>
    <w:rsid w:val="00270061"/>
    <w:rsid w:val="00270A01"/>
    <w:rsid w:val="0027165D"/>
    <w:rsid w:val="002718F2"/>
    <w:rsid w:val="00271B3A"/>
    <w:rsid w:val="0027226A"/>
    <w:rsid w:val="00272817"/>
    <w:rsid w:val="00273CEB"/>
    <w:rsid w:val="00273EA6"/>
    <w:rsid w:val="00274D61"/>
    <w:rsid w:val="002758B8"/>
    <w:rsid w:val="00276AAB"/>
    <w:rsid w:val="00276DC5"/>
    <w:rsid w:val="002770E5"/>
    <w:rsid w:val="00277638"/>
    <w:rsid w:val="00277AA2"/>
    <w:rsid w:val="00277CC8"/>
    <w:rsid w:val="00277CF7"/>
    <w:rsid w:val="00277DFD"/>
    <w:rsid w:val="00280E2D"/>
    <w:rsid w:val="00280F95"/>
    <w:rsid w:val="00281236"/>
    <w:rsid w:val="002816B7"/>
    <w:rsid w:val="00281C89"/>
    <w:rsid w:val="00281F83"/>
    <w:rsid w:val="0028282F"/>
    <w:rsid w:val="002834C9"/>
    <w:rsid w:val="002835F9"/>
    <w:rsid w:val="00283D5E"/>
    <w:rsid w:val="00284A74"/>
    <w:rsid w:val="002859E1"/>
    <w:rsid w:val="0028737A"/>
    <w:rsid w:val="002877C3"/>
    <w:rsid w:val="0029089C"/>
    <w:rsid w:val="00290AFC"/>
    <w:rsid w:val="00290FDC"/>
    <w:rsid w:val="00291C61"/>
    <w:rsid w:val="00291FAC"/>
    <w:rsid w:val="00292CF3"/>
    <w:rsid w:val="002937EB"/>
    <w:rsid w:val="00294291"/>
    <w:rsid w:val="0029457C"/>
    <w:rsid w:val="002953CB"/>
    <w:rsid w:val="0029593B"/>
    <w:rsid w:val="002969D5"/>
    <w:rsid w:val="002969EE"/>
    <w:rsid w:val="00296A03"/>
    <w:rsid w:val="00296A06"/>
    <w:rsid w:val="002973A5"/>
    <w:rsid w:val="002976EA"/>
    <w:rsid w:val="002978C2"/>
    <w:rsid w:val="00297FC5"/>
    <w:rsid w:val="002A0176"/>
    <w:rsid w:val="002A0417"/>
    <w:rsid w:val="002A1055"/>
    <w:rsid w:val="002A1429"/>
    <w:rsid w:val="002A153B"/>
    <w:rsid w:val="002A1671"/>
    <w:rsid w:val="002A16D8"/>
    <w:rsid w:val="002A1BC8"/>
    <w:rsid w:val="002A3436"/>
    <w:rsid w:val="002A37D6"/>
    <w:rsid w:val="002A3EF2"/>
    <w:rsid w:val="002A4802"/>
    <w:rsid w:val="002A4D87"/>
    <w:rsid w:val="002A55D4"/>
    <w:rsid w:val="002A5D0E"/>
    <w:rsid w:val="002A5DE0"/>
    <w:rsid w:val="002A632E"/>
    <w:rsid w:val="002A683C"/>
    <w:rsid w:val="002A6BD5"/>
    <w:rsid w:val="002A74AE"/>
    <w:rsid w:val="002A78F7"/>
    <w:rsid w:val="002B0AB2"/>
    <w:rsid w:val="002B0DED"/>
    <w:rsid w:val="002B1068"/>
    <w:rsid w:val="002B19A2"/>
    <w:rsid w:val="002B2386"/>
    <w:rsid w:val="002B3381"/>
    <w:rsid w:val="002B381A"/>
    <w:rsid w:val="002B39F5"/>
    <w:rsid w:val="002B49DA"/>
    <w:rsid w:val="002B4FCC"/>
    <w:rsid w:val="002B5A0D"/>
    <w:rsid w:val="002B6066"/>
    <w:rsid w:val="002B69CD"/>
    <w:rsid w:val="002B6AC2"/>
    <w:rsid w:val="002B6C9C"/>
    <w:rsid w:val="002B7040"/>
    <w:rsid w:val="002B7408"/>
    <w:rsid w:val="002B7CFD"/>
    <w:rsid w:val="002C0555"/>
    <w:rsid w:val="002C06E2"/>
    <w:rsid w:val="002C1485"/>
    <w:rsid w:val="002C1942"/>
    <w:rsid w:val="002C1B50"/>
    <w:rsid w:val="002C1EAA"/>
    <w:rsid w:val="002C210F"/>
    <w:rsid w:val="002C21BE"/>
    <w:rsid w:val="002C3AB1"/>
    <w:rsid w:val="002C41E9"/>
    <w:rsid w:val="002C4BB5"/>
    <w:rsid w:val="002C5C69"/>
    <w:rsid w:val="002C5E88"/>
    <w:rsid w:val="002C66A8"/>
    <w:rsid w:val="002C69A8"/>
    <w:rsid w:val="002C6A0A"/>
    <w:rsid w:val="002C6C33"/>
    <w:rsid w:val="002C75B2"/>
    <w:rsid w:val="002C7908"/>
    <w:rsid w:val="002C7B1C"/>
    <w:rsid w:val="002D02A1"/>
    <w:rsid w:val="002D22A8"/>
    <w:rsid w:val="002D34AD"/>
    <w:rsid w:val="002D3600"/>
    <w:rsid w:val="002D6C64"/>
    <w:rsid w:val="002D7297"/>
    <w:rsid w:val="002D78BE"/>
    <w:rsid w:val="002D7DD8"/>
    <w:rsid w:val="002E0464"/>
    <w:rsid w:val="002E0E08"/>
    <w:rsid w:val="002E0F29"/>
    <w:rsid w:val="002E1B22"/>
    <w:rsid w:val="002E2229"/>
    <w:rsid w:val="002E25D9"/>
    <w:rsid w:val="002E2E25"/>
    <w:rsid w:val="002E333A"/>
    <w:rsid w:val="002E3B9B"/>
    <w:rsid w:val="002E3F8A"/>
    <w:rsid w:val="002E4DDC"/>
    <w:rsid w:val="002E5E7E"/>
    <w:rsid w:val="002E6CB8"/>
    <w:rsid w:val="002E6F59"/>
    <w:rsid w:val="002E7137"/>
    <w:rsid w:val="002F0023"/>
    <w:rsid w:val="002F0759"/>
    <w:rsid w:val="002F0958"/>
    <w:rsid w:val="002F0CBB"/>
    <w:rsid w:val="002F17E5"/>
    <w:rsid w:val="002F1804"/>
    <w:rsid w:val="002F1C76"/>
    <w:rsid w:val="002F3576"/>
    <w:rsid w:val="002F3685"/>
    <w:rsid w:val="002F3E08"/>
    <w:rsid w:val="002F410D"/>
    <w:rsid w:val="002F4198"/>
    <w:rsid w:val="002F451E"/>
    <w:rsid w:val="002F5329"/>
    <w:rsid w:val="002F5DE0"/>
    <w:rsid w:val="002F6E2F"/>
    <w:rsid w:val="002F7F1C"/>
    <w:rsid w:val="00300D37"/>
    <w:rsid w:val="00301DB0"/>
    <w:rsid w:val="00301EE6"/>
    <w:rsid w:val="0030224E"/>
    <w:rsid w:val="00302480"/>
    <w:rsid w:val="00302758"/>
    <w:rsid w:val="00302DBE"/>
    <w:rsid w:val="00303D65"/>
    <w:rsid w:val="00304160"/>
    <w:rsid w:val="0030547F"/>
    <w:rsid w:val="00306491"/>
    <w:rsid w:val="0030661F"/>
    <w:rsid w:val="00307068"/>
    <w:rsid w:val="00310492"/>
    <w:rsid w:val="003111B5"/>
    <w:rsid w:val="00311578"/>
    <w:rsid w:val="003121D0"/>
    <w:rsid w:val="00312355"/>
    <w:rsid w:val="003125DD"/>
    <w:rsid w:val="00312CF3"/>
    <w:rsid w:val="003138D6"/>
    <w:rsid w:val="00314A4F"/>
    <w:rsid w:val="00315372"/>
    <w:rsid w:val="0031630C"/>
    <w:rsid w:val="003165E6"/>
    <w:rsid w:val="00316A45"/>
    <w:rsid w:val="00317391"/>
    <w:rsid w:val="00320B19"/>
    <w:rsid w:val="003215B5"/>
    <w:rsid w:val="003221CF"/>
    <w:rsid w:val="00322C40"/>
    <w:rsid w:val="00323073"/>
    <w:rsid w:val="003233ED"/>
    <w:rsid w:val="00323B92"/>
    <w:rsid w:val="00323B9C"/>
    <w:rsid w:val="00323EAB"/>
    <w:rsid w:val="00324BF4"/>
    <w:rsid w:val="00324D9F"/>
    <w:rsid w:val="00325219"/>
    <w:rsid w:val="0032589E"/>
    <w:rsid w:val="00326FF0"/>
    <w:rsid w:val="003276AC"/>
    <w:rsid w:val="00327948"/>
    <w:rsid w:val="0033000F"/>
    <w:rsid w:val="00330F47"/>
    <w:rsid w:val="0033159B"/>
    <w:rsid w:val="00331E56"/>
    <w:rsid w:val="00332011"/>
    <w:rsid w:val="003321EA"/>
    <w:rsid w:val="003322FC"/>
    <w:rsid w:val="00332518"/>
    <w:rsid w:val="00332925"/>
    <w:rsid w:val="003332ED"/>
    <w:rsid w:val="0033366E"/>
    <w:rsid w:val="0033527F"/>
    <w:rsid w:val="0033556F"/>
    <w:rsid w:val="00336318"/>
    <w:rsid w:val="0033682F"/>
    <w:rsid w:val="003368DC"/>
    <w:rsid w:val="00337544"/>
    <w:rsid w:val="00337AF9"/>
    <w:rsid w:val="00340837"/>
    <w:rsid w:val="003410D6"/>
    <w:rsid w:val="0034176F"/>
    <w:rsid w:val="003426B2"/>
    <w:rsid w:val="00342EFC"/>
    <w:rsid w:val="003433A5"/>
    <w:rsid w:val="00344DD9"/>
    <w:rsid w:val="00345680"/>
    <w:rsid w:val="00345927"/>
    <w:rsid w:val="00345DA1"/>
    <w:rsid w:val="00346122"/>
    <w:rsid w:val="0034672B"/>
    <w:rsid w:val="00347387"/>
    <w:rsid w:val="00347B13"/>
    <w:rsid w:val="00350584"/>
    <w:rsid w:val="00350F74"/>
    <w:rsid w:val="00351193"/>
    <w:rsid w:val="00351230"/>
    <w:rsid w:val="00351703"/>
    <w:rsid w:val="00351857"/>
    <w:rsid w:val="003519C3"/>
    <w:rsid w:val="0035238D"/>
    <w:rsid w:val="00352BD5"/>
    <w:rsid w:val="003545E8"/>
    <w:rsid w:val="0035466C"/>
    <w:rsid w:val="003546C8"/>
    <w:rsid w:val="00354967"/>
    <w:rsid w:val="00354BB4"/>
    <w:rsid w:val="00355507"/>
    <w:rsid w:val="0035669A"/>
    <w:rsid w:val="00357024"/>
    <w:rsid w:val="003571B3"/>
    <w:rsid w:val="00357D93"/>
    <w:rsid w:val="003604A4"/>
    <w:rsid w:val="0036103F"/>
    <w:rsid w:val="003610E1"/>
    <w:rsid w:val="003614D2"/>
    <w:rsid w:val="003615E7"/>
    <w:rsid w:val="00362037"/>
    <w:rsid w:val="003629BC"/>
    <w:rsid w:val="00362CF7"/>
    <w:rsid w:val="003632A1"/>
    <w:rsid w:val="003634FB"/>
    <w:rsid w:val="0036351F"/>
    <w:rsid w:val="00363622"/>
    <w:rsid w:val="00363718"/>
    <w:rsid w:val="00364A0F"/>
    <w:rsid w:val="003657DA"/>
    <w:rsid w:val="003659A6"/>
    <w:rsid w:val="00365E3E"/>
    <w:rsid w:val="0036600D"/>
    <w:rsid w:val="0036609F"/>
    <w:rsid w:val="003668DD"/>
    <w:rsid w:val="00366BCE"/>
    <w:rsid w:val="003671BE"/>
    <w:rsid w:val="003677B1"/>
    <w:rsid w:val="00367A26"/>
    <w:rsid w:val="0037122B"/>
    <w:rsid w:val="003721A3"/>
    <w:rsid w:val="00372485"/>
    <w:rsid w:val="0037272E"/>
    <w:rsid w:val="00373012"/>
    <w:rsid w:val="00373200"/>
    <w:rsid w:val="00373BEA"/>
    <w:rsid w:val="00374F5A"/>
    <w:rsid w:val="003750D6"/>
    <w:rsid w:val="003753FA"/>
    <w:rsid w:val="00375D25"/>
    <w:rsid w:val="00375EF5"/>
    <w:rsid w:val="003767A5"/>
    <w:rsid w:val="00380C3A"/>
    <w:rsid w:val="00380D28"/>
    <w:rsid w:val="00380E57"/>
    <w:rsid w:val="00381968"/>
    <w:rsid w:val="00381BFD"/>
    <w:rsid w:val="00381D15"/>
    <w:rsid w:val="003830C9"/>
    <w:rsid w:val="003837EB"/>
    <w:rsid w:val="003839EF"/>
    <w:rsid w:val="00383AA2"/>
    <w:rsid w:val="00383BCF"/>
    <w:rsid w:val="003840D8"/>
    <w:rsid w:val="0038494D"/>
    <w:rsid w:val="00385254"/>
    <w:rsid w:val="00385BD0"/>
    <w:rsid w:val="00385CE7"/>
    <w:rsid w:val="00385D98"/>
    <w:rsid w:val="0038608B"/>
    <w:rsid w:val="00386918"/>
    <w:rsid w:val="0039002E"/>
    <w:rsid w:val="00392135"/>
    <w:rsid w:val="00393211"/>
    <w:rsid w:val="00393246"/>
    <w:rsid w:val="0039371C"/>
    <w:rsid w:val="00393D0D"/>
    <w:rsid w:val="00393EA9"/>
    <w:rsid w:val="003959CB"/>
    <w:rsid w:val="003962D5"/>
    <w:rsid w:val="0039796B"/>
    <w:rsid w:val="00397B59"/>
    <w:rsid w:val="003A0043"/>
    <w:rsid w:val="003A0138"/>
    <w:rsid w:val="003A04DB"/>
    <w:rsid w:val="003A29FC"/>
    <w:rsid w:val="003A3E13"/>
    <w:rsid w:val="003A404C"/>
    <w:rsid w:val="003A4D00"/>
    <w:rsid w:val="003A4E2E"/>
    <w:rsid w:val="003A54AE"/>
    <w:rsid w:val="003A5F5B"/>
    <w:rsid w:val="003A789A"/>
    <w:rsid w:val="003B0A6D"/>
    <w:rsid w:val="003B0FAB"/>
    <w:rsid w:val="003B12EC"/>
    <w:rsid w:val="003B1740"/>
    <w:rsid w:val="003B1EC8"/>
    <w:rsid w:val="003B33E5"/>
    <w:rsid w:val="003B37DC"/>
    <w:rsid w:val="003B5483"/>
    <w:rsid w:val="003B5B70"/>
    <w:rsid w:val="003B5D32"/>
    <w:rsid w:val="003B60A4"/>
    <w:rsid w:val="003B66C9"/>
    <w:rsid w:val="003B738F"/>
    <w:rsid w:val="003B7ADD"/>
    <w:rsid w:val="003B7FDC"/>
    <w:rsid w:val="003C0DCD"/>
    <w:rsid w:val="003C2927"/>
    <w:rsid w:val="003C3E4F"/>
    <w:rsid w:val="003C3EAB"/>
    <w:rsid w:val="003C4631"/>
    <w:rsid w:val="003C4F45"/>
    <w:rsid w:val="003C5158"/>
    <w:rsid w:val="003C683B"/>
    <w:rsid w:val="003C6C58"/>
    <w:rsid w:val="003C77E0"/>
    <w:rsid w:val="003C7999"/>
    <w:rsid w:val="003C7A46"/>
    <w:rsid w:val="003C7BD4"/>
    <w:rsid w:val="003D0D23"/>
    <w:rsid w:val="003D1329"/>
    <w:rsid w:val="003D1393"/>
    <w:rsid w:val="003D17D7"/>
    <w:rsid w:val="003D1B05"/>
    <w:rsid w:val="003D2566"/>
    <w:rsid w:val="003D25B4"/>
    <w:rsid w:val="003D2678"/>
    <w:rsid w:val="003D2E02"/>
    <w:rsid w:val="003D41FD"/>
    <w:rsid w:val="003D4D0E"/>
    <w:rsid w:val="003D6D92"/>
    <w:rsid w:val="003D6EC2"/>
    <w:rsid w:val="003D71A3"/>
    <w:rsid w:val="003D7F1F"/>
    <w:rsid w:val="003E111B"/>
    <w:rsid w:val="003E1DA8"/>
    <w:rsid w:val="003E248B"/>
    <w:rsid w:val="003E257A"/>
    <w:rsid w:val="003E285E"/>
    <w:rsid w:val="003E2B8A"/>
    <w:rsid w:val="003E367F"/>
    <w:rsid w:val="003E3BF3"/>
    <w:rsid w:val="003E3C17"/>
    <w:rsid w:val="003E3F64"/>
    <w:rsid w:val="003E5774"/>
    <w:rsid w:val="003E657F"/>
    <w:rsid w:val="003E6A37"/>
    <w:rsid w:val="003E6C40"/>
    <w:rsid w:val="003E6F0F"/>
    <w:rsid w:val="003E7542"/>
    <w:rsid w:val="003E75F4"/>
    <w:rsid w:val="003E77BA"/>
    <w:rsid w:val="003E7D33"/>
    <w:rsid w:val="003F009F"/>
    <w:rsid w:val="003F0879"/>
    <w:rsid w:val="003F0DD0"/>
    <w:rsid w:val="003F0FA8"/>
    <w:rsid w:val="003F10EE"/>
    <w:rsid w:val="003F14DE"/>
    <w:rsid w:val="003F16F6"/>
    <w:rsid w:val="003F1B47"/>
    <w:rsid w:val="003F2C6F"/>
    <w:rsid w:val="003F3243"/>
    <w:rsid w:val="003F339D"/>
    <w:rsid w:val="003F45C2"/>
    <w:rsid w:val="003F4D22"/>
    <w:rsid w:val="003F4DC7"/>
    <w:rsid w:val="003F5235"/>
    <w:rsid w:val="003F5895"/>
    <w:rsid w:val="003F79FF"/>
    <w:rsid w:val="003F7DF3"/>
    <w:rsid w:val="00400829"/>
    <w:rsid w:val="004025FC"/>
    <w:rsid w:val="004026CA"/>
    <w:rsid w:val="004027E4"/>
    <w:rsid w:val="00403522"/>
    <w:rsid w:val="00403817"/>
    <w:rsid w:val="0040500A"/>
    <w:rsid w:val="00405212"/>
    <w:rsid w:val="00405BC7"/>
    <w:rsid w:val="0040688A"/>
    <w:rsid w:val="00406B17"/>
    <w:rsid w:val="0041071D"/>
    <w:rsid w:val="00410D14"/>
    <w:rsid w:val="00411B86"/>
    <w:rsid w:val="004128E4"/>
    <w:rsid w:val="004129E6"/>
    <w:rsid w:val="00412D2E"/>
    <w:rsid w:val="00412EB9"/>
    <w:rsid w:val="00413828"/>
    <w:rsid w:val="00414AFC"/>
    <w:rsid w:val="00414EF3"/>
    <w:rsid w:val="004151A7"/>
    <w:rsid w:val="004152B0"/>
    <w:rsid w:val="00415310"/>
    <w:rsid w:val="00415B7C"/>
    <w:rsid w:val="004166B1"/>
    <w:rsid w:val="00417051"/>
    <w:rsid w:val="00420528"/>
    <w:rsid w:val="004206C5"/>
    <w:rsid w:val="00421219"/>
    <w:rsid w:val="004212CA"/>
    <w:rsid w:val="00421709"/>
    <w:rsid w:val="0042181C"/>
    <w:rsid w:val="00422324"/>
    <w:rsid w:val="00422483"/>
    <w:rsid w:val="004233DB"/>
    <w:rsid w:val="00423763"/>
    <w:rsid w:val="00424260"/>
    <w:rsid w:val="0042446E"/>
    <w:rsid w:val="004251D1"/>
    <w:rsid w:val="00426544"/>
    <w:rsid w:val="004267DA"/>
    <w:rsid w:val="004270DE"/>
    <w:rsid w:val="0042762F"/>
    <w:rsid w:val="00427D3E"/>
    <w:rsid w:val="00427DC7"/>
    <w:rsid w:val="004307A5"/>
    <w:rsid w:val="004307DD"/>
    <w:rsid w:val="00431613"/>
    <w:rsid w:val="00431792"/>
    <w:rsid w:val="00431818"/>
    <w:rsid w:val="00431C98"/>
    <w:rsid w:val="0043297A"/>
    <w:rsid w:val="00432EB2"/>
    <w:rsid w:val="0043527B"/>
    <w:rsid w:val="00435B2E"/>
    <w:rsid w:val="004362C8"/>
    <w:rsid w:val="004365B1"/>
    <w:rsid w:val="004369B0"/>
    <w:rsid w:val="00436A63"/>
    <w:rsid w:val="0043714F"/>
    <w:rsid w:val="00437288"/>
    <w:rsid w:val="00437E56"/>
    <w:rsid w:val="0044096F"/>
    <w:rsid w:val="004418C2"/>
    <w:rsid w:val="004438B5"/>
    <w:rsid w:val="00443EE6"/>
    <w:rsid w:val="004441E9"/>
    <w:rsid w:val="004444B7"/>
    <w:rsid w:val="00444D64"/>
    <w:rsid w:val="00445619"/>
    <w:rsid w:val="00445AE2"/>
    <w:rsid w:val="00447037"/>
    <w:rsid w:val="004477EF"/>
    <w:rsid w:val="00447BB6"/>
    <w:rsid w:val="004502A4"/>
    <w:rsid w:val="004511C5"/>
    <w:rsid w:val="0045124D"/>
    <w:rsid w:val="0045280C"/>
    <w:rsid w:val="004533E6"/>
    <w:rsid w:val="0045410D"/>
    <w:rsid w:val="00454596"/>
    <w:rsid w:val="00454910"/>
    <w:rsid w:val="00454AD5"/>
    <w:rsid w:val="004550DD"/>
    <w:rsid w:val="0045605D"/>
    <w:rsid w:val="0045684F"/>
    <w:rsid w:val="00457D63"/>
    <w:rsid w:val="00457FF8"/>
    <w:rsid w:val="00460671"/>
    <w:rsid w:val="0046135B"/>
    <w:rsid w:val="004613DD"/>
    <w:rsid w:val="00461ABE"/>
    <w:rsid w:val="00461D47"/>
    <w:rsid w:val="0046205D"/>
    <w:rsid w:val="00463882"/>
    <w:rsid w:val="00463B1B"/>
    <w:rsid w:val="00463B80"/>
    <w:rsid w:val="00464106"/>
    <w:rsid w:val="004647E0"/>
    <w:rsid w:val="00470ABF"/>
    <w:rsid w:val="00471496"/>
    <w:rsid w:val="004718CC"/>
    <w:rsid w:val="00473337"/>
    <w:rsid w:val="004735EB"/>
    <w:rsid w:val="00474018"/>
    <w:rsid w:val="004740FA"/>
    <w:rsid w:val="0047473E"/>
    <w:rsid w:val="00474C22"/>
    <w:rsid w:val="00475506"/>
    <w:rsid w:val="00475993"/>
    <w:rsid w:val="00476311"/>
    <w:rsid w:val="004763D7"/>
    <w:rsid w:val="00476DD9"/>
    <w:rsid w:val="0047765C"/>
    <w:rsid w:val="004800AD"/>
    <w:rsid w:val="00480136"/>
    <w:rsid w:val="004801C1"/>
    <w:rsid w:val="0048035A"/>
    <w:rsid w:val="00480ACD"/>
    <w:rsid w:val="00481049"/>
    <w:rsid w:val="00481280"/>
    <w:rsid w:val="00481695"/>
    <w:rsid w:val="004828D8"/>
    <w:rsid w:val="004829DB"/>
    <w:rsid w:val="00482B06"/>
    <w:rsid w:val="004853A1"/>
    <w:rsid w:val="004856F2"/>
    <w:rsid w:val="00485BA5"/>
    <w:rsid w:val="004867FB"/>
    <w:rsid w:val="0048694B"/>
    <w:rsid w:val="00487E49"/>
    <w:rsid w:val="00490413"/>
    <w:rsid w:val="00491D08"/>
    <w:rsid w:val="00491E10"/>
    <w:rsid w:val="00492235"/>
    <w:rsid w:val="00492986"/>
    <w:rsid w:val="00492A14"/>
    <w:rsid w:val="00492DAD"/>
    <w:rsid w:val="004930FE"/>
    <w:rsid w:val="00493B80"/>
    <w:rsid w:val="00494564"/>
    <w:rsid w:val="0049548B"/>
    <w:rsid w:val="004956C4"/>
    <w:rsid w:val="00495A96"/>
    <w:rsid w:val="00495BB3"/>
    <w:rsid w:val="004962DC"/>
    <w:rsid w:val="00496604"/>
    <w:rsid w:val="0049729B"/>
    <w:rsid w:val="00497D05"/>
    <w:rsid w:val="004A0958"/>
    <w:rsid w:val="004A09F0"/>
    <w:rsid w:val="004A0E9B"/>
    <w:rsid w:val="004A1888"/>
    <w:rsid w:val="004A29C2"/>
    <w:rsid w:val="004A2B9A"/>
    <w:rsid w:val="004A319D"/>
    <w:rsid w:val="004A3423"/>
    <w:rsid w:val="004A3586"/>
    <w:rsid w:val="004A368C"/>
    <w:rsid w:val="004A393C"/>
    <w:rsid w:val="004A4A1A"/>
    <w:rsid w:val="004A56BB"/>
    <w:rsid w:val="004A5B57"/>
    <w:rsid w:val="004A70D6"/>
    <w:rsid w:val="004A7FD1"/>
    <w:rsid w:val="004B04C1"/>
    <w:rsid w:val="004B094D"/>
    <w:rsid w:val="004B0C87"/>
    <w:rsid w:val="004B12BF"/>
    <w:rsid w:val="004B1751"/>
    <w:rsid w:val="004B2019"/>
    <w:rsid w:val="004B22BB"/>
    <w:rsid w:val="004B2776"/>
    <w:rsid w:val="004B2960"/>
    <w:rsid w:val="004B367F"/>
    <w:rsid w:val="004B3D6D"/>
    <w:rsid w:val="004B3EA9"/>
    <w:rsid w:val="004B43A3"/>
    <w:rsid w:val="004B54F0"/>
    <w:rsid w:val="004B586D"/>
    <w:rsid w:val="004B664B"/>
    <w:rsid w:val="004B74BF"/>
    <w:rsid w:val="004B764A"/>
    <w:rsid w:val="004C0253"/>
    <w:rsid w:val="004C0297"/>
    <w:rsid w:val="004C0DDC"/>
    <w:rsid w:val="004C0FEA"/>
    <w:rsid w:val="004C22D3"/>
    <w:rsid w:val="004C2B0B"/>
    <w:rsid w:val="004C35F3"/>
    <w:rsid w:val="004C3642"/>
    <w:rsid w:val="004C3D11"/>
    <w:rsid w:val="004C4743"/>
    <w:rsid w:val="004C4B03"/>
    <w:rsid w:val="004C5834"/>
    <w:rsid w:val="004C6206"/>
    <w:rsid w:val="004C637A"/>
    <w:rsid w:val="004C6923"/>
    <w:rsid w:val="004C6AE6"/>
    <w:rsid w:val="004C75AF"/>
    <w:rsid w:val="004D19A5"/>
    <w:rsid w:val="004D1F85"/>
    <w:rsid w:val="004D2832"/>
    <w:rsid w:val="004D372A"/>
    <w:rsid w:val="004D3F58"/>
    <w:rsid w:val="004D430A"/>
    <w:rsid w:val="004D56FF"/>
    <w:rsid w:val="004D6F5A"/>
    <w:rsid w:val="004D76D8"/>
    <w:rsid w:val="004D7B83"/>
    <w:rsid w:val="004D7C2F"/>
    <w:rsid w:val="004E0342"/>
    <w:rsid w:val="004E053B"/>
    <w:rsid w:val="004E06C5"/>
    <w:rsid w:val="004E2FC8"/>
    <w:rsid w:val="004E39D3"/>
    <w:rsid w:val="004E4D15"/>
    <w:rsid w:val="004E508A"/>
    <w:rsid w:val="004E5281"/>
    <w:rsid w:val="004E5334"/>
    <w:rsid w:val="004E5C82"/>
    <w:rsid w:val="004E5CC9"/>
    <w:rsid w:val="004E616D"/>
    <w:rsid w:val="004E6401"/>
    <w:rsid w:val="004E692C"/>
    <w:rsid w:val="004E753F"/>
    <w:rsid w:val="004F0B7B"/>
    <w:rsid w:val="004F1BDE"/>
    <w:rsid w:val="004F21A9"/>
    <w:rsid w:val="004F22B6"/>
    <w:rsid w:val="004F271E"/>
    <w:rsid w:val="004F2823"/>
    <w:rsid w:val="004F2C75"/>
    <w:rsid w:val="004F2CEE"/>
    <w:rsid w:val="004F2E53"/>
    <w:rsid w:val="004F2EAB"/>
    <w:rsid w:val="004F3C0C"/>
    <w:rsid w:val="004F49BB"/>
    <w:rsid w:val="004F556E"/>
    <w:rsid w:val="004F591C"/>
    <w:rsid w:val="004F6BF6"/>
    <w:rsid w:val="004F76C5"/>
    <w:rsid w:val="004F78C7"/>
    <w:rsid w:val="004F7F44"/>
    <w:rsid w:val="00500D32"/>
    <w:rsid w:val="00501A99"/>
    <w:rsid w:val="005021E4"/>
    <w:rsid w:val="0050295C"/>
    <w:rsid w:val="005037A6"/>
    <w:rsid w:val="005037B4"/>
    <w:rsid w:val="00503858"/>
    <w:rsid w:val="00504C4A"/>
    <w:rsid w:val="00504CEB"/>
    <w:rsid w:val="00504ED1"/>
    <w:rsid w:val="00504F09"/>
    <w:rsid w:val="00504F4E"/>
    <w:rsid w:val="0050512E"/>
    <w:rsid w:val="005053D5"/>
    <w:rsid w:val="005063DA"/>
    <w:rsid w:val="00507137"/>
    <w:rsid w:val="005079BF"/>
    <w:rsid w:val="00507D4B"/>
    <w:rsid w:val="0051099A"/>
    <w:rsid w:val="00510B1D"/>
    <w:rsid w:val="00510EE3"/>
    <w:rsid w:val="00511888"/>
    <w:rsid w:val="0051269A"/>
    <w:rsid w:val="005144FA"/>
    <w:rsid w:val="00514832"/>
    <w:rsid w:val="00514B6F"/>
    <w:rsid w:val="00515F57"/>
    <w:rsid w:val="005205B5"/>
    <w:rsid w:val="005219E7"/>
    <w:rsid w:val="00521ED4"/>
    <w:rsid w:val="005230DA"/>
    <w:rsid w:val="00525750"/>
    <w:rsid w:val="005259EB"/>
    <w:rsid w:val="00525B37"/>
    <w:rsid w:val="00525FE7"/>
    <w:rsid w:val="00526332"/>
    <w:rsid w:val="00526665"/>
    <w:rsid w:val="0052673E"/>
    <w:rsid w:val="00526E3E"/>
    <w:rsid w:val="005274D7"/>
    <w:rsid w:val="00527AF5"/>
    <w:rsid w:val="005301BE"/>
    <w:rsid w:val="00530BF3"/>
    <w:rsid w:val="00531B9A"/>
    <w:rsid w:val="00531D15"/>
    <w:rsid w:val="00532F9F"/>
    <w:rsid w:val="005340F9"/>
    <w:rsid w:val="00534456"/>
    <w:rsid w:val="0053479F"/>
    <w:rsid w:val="005360B3"/>
    <w:rsid w:val="0053622E"/>
    <w:rsid w:val="00537436"/>
    <w:rsid w:val="00537604"/>
    <w:rsid w:val="005405C7"/>
    <w:rsid w:val="005411A6"/>
    <w:rsid w:val="00541A01"/>
    <w:rsid w:val="00541C9F"/>
    <w:rsid w:val="00542377"/>
    <w:rsid w:val="00542FFC"/>
    <w:rsid w:val="00543D13"/>
    <w:rsid w:val="00543DE2"/>
    <w:rsid w:val="00545C78"/>
    <w:rsid w:val="00546680"/>
    <w:rsid w:val="005466E6"/>
    <w:rsid w:val="00546FC5"/>
    <w:rsid w:val="005472D6"/>
    <w:rsid w:val="0054735A"/>
    <w:rsid w:val="005474F1"/>
    <w:rsid w:val="005476EB"/>
    <w:rsid w:val="00547A22"/>
    <w:rsid w:val="00550CC7"/>
    <w:rsid w:val="00550CE5"/>
    <w:rsid w:val="005510C6"/>
    <w:rsid w:val="005513B1"/>
    <w:rsid w:val="00551782"/>
    <w:rsid w:val="00551ACC"/>
    <w:rsid w:val="00551D58"/>
    <w:rsid w:val="0055370C"/>
    <w:rsid w:val="00553951"/>
    <w:rsid w:val="00553DB6"/>
    <w:rsid w:val="00554F51"/>
    <w:rsid w:val="00555475"/>
    <w:rsid w:val="005556F8"/>
    <w:rsid w:val="00555BD5"/>
    <w:rsid w:val="005567F8"/>
    <w:rsid w:val="00556977"/>
    <w:rsid w:val="00557273"/>
    <w:rsid w:val="00557BA5"/>
    <w:rsid w:val="0056026F"/>
    <w:rsid w:val="00560652"/>
    <w:rsid w:val="00560BEF"/>
    <w:rsid w:val="0056118E"/>
    <w:rsid w:val="005617D2"/>
    <w:rsid w:val="0056271F"/>
    <w:rsid w:val="005628A6"/>
    <w:rsid w:val="005628E6"/>
    <w:rsid w:val="00562DDD"/>
    <w:rsid w:val="00562F17"/>
    <w:rsid w:val="005630D7"/>
    <w:rsid w:val="00563AA1"/>
    <w:rsid w:val="00563EF1"/>
    <w:rsid w:val="00563F96"/>
    <w:rsid w:val="00564244"/>
    <w:rsid w:val="0056433B"/>
    <w:rsid w:val="00564DE2"/>
    <w:rsid w:val="00565E70"/>
    <w:rsid w:val="00566975"/>
    <w:rsid w:val="00566AB4"/>
    <w:rsid w:val="0056700B"/>
    <w:rsid w:val="005671EE"/>
    <w:rsid w:val="005679D0"/>
    <w:rsid w:val="00567BF9"/>
    <w:rsid w:val="00571919"/>
    <w:rsid w:val="00571B68"/>
    <w:rsid w:val="00571BD0"/>
    <w:rsid w:val="005732E3"/>
    <w:rsid w:val="0057337D"/>
    <w:rsid w:val="0057350F"/>
    <w:rsid w:val="005739D9"/>
    <w:rsid w:val="00575004"/>
    <w:rsid w:val="005751DF"/>
    <w:rsid w:val="00575AC5"/>
    <w:rsid w:val="0057605D"/>
    <w:rsid w:val="0057688C"/>
    <w:rsid w:val="00577097"/>
    <w:rsid w:val="00581347"/>
    <w:rsid w:val="00581AC9"/>
    <w:rsid w:val="005822A7"/>
    <w:rsid w:val="00582A12"/>
    <w:rsid w:val="005839F8"/>
    <w:rsid w:val="00583B99"/>
    <w:rsid w:val="00583C27"/>
    <w:rsid w:val="005849BA"/>
    <w:rsid w:val="005849F8"/>
    <w:rsid w:val="00584A68"/>
    <w:rsid w:val="00584EF7"/>
    <w:rsid w:val="005860D9"/>
    <w:rsid w:val="00586A1F"/>
    <w:rsid w:val="00587458"/>
    <w:rsid w:val="0058752F"/>
    <w:rsid w:val="00587C45"/>
    <w:rsid w:val="005902C9"/>
    <w:rsid w:val="0059082B"/>
    <w:rsid w:val="00590FCC"/>
    <w:rsid w:val="00591118"/>
    <w:rsid w:val="00591864"/>
    <w:rsid w:val="00591F5C"/>
    <w:rsid w:val="00592034"/>
    <w:rsid w:val="00592FBC"/>
    <w:rsid w:val="005930A3"/>
    <w:rsid w:val="005938DF"/>
    <w:rsid w:val="00594A5F"/>
    <w:rsid w:val="00594B13"/>
    <w:rsid w:val="00594E9C"/>
    <w:rsid w:val="005956E3"/>
    <w:rsid w:val="00595987"/>
    <w:rsid w:val="00595CCD"/>
    <w:rsid w:val="0059646E"/>
    <w:rsid w:val="005972FE"/>
    <w:rsid w:val="005A099B"/>
    <w:rsid w:val="005A1F97"/>
    <w:rsid w:val="005A2013"/>
    <w:rsid w:val="005A2D9C"/>
    <w:rsid w:val="005A30E3"/>
    <w:rsid w:val="005A3126"/>
    <w:rsid w:val="005A3D31"/>
    <w:rsid w:val="005A41F1"/>
    <w:rsid w:val="005A4847"/>
    <w:rsid w:val="005A53C6"/>
    <w:rsid w:val="005A55FE"/>
    <w:rsid w:val="005A5A3B"/>
    <w:rsid w:val="005A62E5"/>
    <w:rsid w:val="005A675D"/>
    <w:rsid w:val="005A6A11"/>
    <w:rsid w:val="005A6B3C"/>
    <w:rsid w:val="005A74A4"/>
    <w:rsid w:val="005A7E23"/>
    <w:rsid w:val="005B05EB"/>
    <w:rsid w:val="005B0869"/>
    <w:rsid w:val="005B0ABC"/>
    <w:rsid w:val="005B1313"/>
    <w:rsid w:val="005B1CB6"/>
    <w:rsid w:val="005B22C3"/>
    <w:rsid w:val="005B2584"/>
    <w:rsid w:val="005B2D1A"/>
    <w:rsid w:val="005B3571"/>
    <w:rsid w:val="005B38EA"/>
    <w:rsid w:val="005B3E61"/>
    <w:rsid w:val="005B4840"/>
    <w:rsid w:val="005B4F62"/>
    <w:rsid w:val="005B53E3"/>
    <w:rsid w:val="005B587C"/>
    <w:rsid w:val="005B7EFE"/>
    <w:rsid w:val="005B7F89"/>
    <w:rsid w:val="005C0597"/>
    <w:rsid w:val="005C0A5A"/>
    <w:rsid w:val="005C0CD7"/>
    <w:rsid w:val="005C0DB1"/>
    <w:rsid w:val="005C1733"/>
    <w:rsid w:val="005C2340"/>
    <w:rsid w:val="005C26D0"/>
    <w:rsid w:val="005C28E9"/>
    <w:rsid w:val="005C2C89"/>
    <w:rsid w:val="005C2D9E"/>
    <w:rsid w:val="005C4601"/>
    <w:rsid w:val="005C4CCE"/>
    <w:rsid w:val="005C5AEC"/>
    <w:rsid w:val="005C646F"/>
    <w:rsid w:val="005C6E42"/>
    <w:rsid w:val="005C7720"/>
    <w:rsid w:val="005C7EE4"/>
    <w:rsid w:val="005D03EA"/>
    <w:rsid w:val="005D2007"/>
    <w:rsid w:val="005D2502"/>
    <w:rsid w:val="005D30CF"/>
    <w:rsid w:val="005D3990"/>
    <w:rsid w:val="005D40BB"/>
    <w:rsid w:val="005D47F3"/>
    <w:rsid w:val="005D49BF"/>
    <w:rsid w:val="005D4AA5"/>
    <w:rsid w:val="005D4C4B"/>
    <w:rsid w:val="005D5AF2"/>
    <w:rsid w:val="005D6114"/>
    <w:rsid w:val="005D6D25"/>
    <w:rsid w:val="005D6D7F"/>
    <w:rsid w:val="005D6F4E"/>
    <w:rsid w:val="005D7066"/>
    <w:rsid w:val="005D7076"/>
    <w:rsid w:val="005D7215"/>
    <w:rsid w:val="005D77F0"/>
    <w:rsid w:val="005D7C73"/>
    <w:rsid w:val="005E04AB"/>
    <w:rsid w:val="005E0571"/>
    <w:rsid w:val="005E05A2"/>
    <w:rsid w:val="005E0D7A"/>
    <w:rsid w:val="005E1592"/>
    <w:rsid w:val="005E18D9"/>
    <w:rsid w:val="005E1FE2"/>
    <w:rsid w:val="005E250B"/>
    <w:rsid w:val="005E27F7"/>
    <w:rsid w:val="005E2B21"/>
    <w:rsid w:val="005E3003"/>
    <w:rsid w:val="005E3106"/>
    <w:rsid w:val="005E3ACD"/>
    <w:rsid w:val="005E64A2"/>
    <w:rsid w:val="005E7026"/>
    <w:rsid w:val="005E7226"/>
    <w:rsid w:val="005E78BC"/>
    <w:rsid w:val="005E7A57"/>
    <w:rsid w:val="005F1F17"/>
    <w:rsid w:val="005F24B0"/>
    <w:rsid w:val="005F2A3D"/>
    <w:rsid w:val="005F4BFD"/>
    <w:rsid w:val="005F503F"/>
    <w:rsid w:val="005F66FA"/>
    <w:rsid w:val="005F6DCD"/>
    <w:rsid w:val="005F6E33"/>
    <w:rsid w:val="005F733C"/>
    <w:rsid w:val="005F7BE7"/>
    <w:rsid w:val="00600830"/>
    <w:rsid w:val="00600930"/>
    <w:rsid w:val="00601119"/>
    <w:rsid w:val="00601B57"/>
    <w:rsid w:val="00602091"/>
    <w:rsid w:val="00602929"/>
    <w:rsid w:val="00602937"/>
    <w:rsid w:val="00602BDA"/>
    <w:rsid w:val="00602FE8"/>
    <w:rsid w:val="00603033"/>
    <w:rsid w:val="006031ED"/>
    <w:rsid w:val="006039DF"/>
    <w:rsid w:val="00604315"/>
    <w:rsid w:val="00604E26"/>
    <w:rsid w:val="0060523F"/>
    <w:rsid w:val="006052CF"/>
    <w:rsid w:val="006056D8"/>
    <w:rsid w:val="0060575C"/>
    <w:rsid w:val="00605B74"/>
    <w:rsid w:val="0060600B"/>
    <w:rsid w:val="0060662C"/>
    <w:rsid w:val="00607B8D"/>
    <w:rsid w:val="00607C92"/>
    <w:rsid w:val="00610305"/>
    <w:rsid w:val="0061047E"/>
    <w:rsid w:val="006106A9"/>
    <w:rsid w:val="00610804"/>
    <w:rsid w:val="00610CAC"/>
    <w:rsid w:val="00610FE7"/>
    <w:rsid w:val="00611D13"/>
    <w:rsid w:val="00611F5C"/>
    <w:rsid w:val="00612170"/>
    <w:rsid w:val="006122B7"/>
    <w:rsid w:val="00612817"/>
    <w:rsid w:val="00612E90"/>
    <w:rsid w:val="00613D9B"/>
    <w:rsid w:val="006142FB"/>
    <w:rsid w:val="006146B1"/>
    <w:rsid w:val="006149DC"/>
    <w:rsid w:val="00615EF7"/>
    <w:rsid w:val="006166F3"/>
    <w:rsid w:val="00616E09"/>
    <w:rsid w:val="0061750B"/>
    <w:rsid w:val="00620CC7"/>
    <w:rsid w:val="00621D0B"/>
    <w:rsid w:val="00621D15"/>
    <w:rsid w:val="00621D8B"/>
    <w:rsid w:val="0062217A"/>
    <w:rsid w:val="00622A3B"/>
    <w:rsid w:val="00622EEA"/>
    <w:rsid w:val="00623143"/>
    <w:rsid w:val="0062349C"/>
    <w:rsid w:val="0062396C"/>
    <w:rsid w:val="00623D5C"/>
    <w:rsid w:val="00623FF9"/>
    <w:rsid w:val="00625743"/>
    <w:rsid w:val="00625BAB"/>
    <w:rsid w:val="00625FB9"/>
    <w:rsid w:val="0062665A"/>
    <w:rsid w:val="00626744"/>
    <w:rsid w:val="00626CA1"/>
    <w:rsid w:val="00626E9B"/>
    <w:rsid w:val="0062709B"/>
    <w:rsid w:val="00627734"/>
    <w:rsid w:val="00627AD1"/>
    <w:rsid w:val="00627B9C"/>
    <w:rsid w:val="00627D4E"/>
    <w:rsid w:val="00627F46"/>
    <w:rsid w:val="006309AB"/>
    <w:rsid w:val="00631BD2"/>
    <w:rsid w:val="006325DC"/>
    <w:rsid w:val="006328FC"/>
    <w:rsid w:val="006329C7"/>
    <w:rsid w:val="00632B89"/>
    <w:rsid w:val="00633089"/>
    <w:rsid w:val="0063346D"/>
    <w:rsid w:val="00633D8B"/>
    <w:rsid w:val="00633EA8"/>
    <w:rsid w:val="00634478"/>
    <w:rsid w:val="0063467A"/>
    <w:rsid w:val="00634957"/>
    <w:rsid w:val="00634FE9"/>
    <w:rsid w:val="00636722"/>
    <w:rsid w:val="00636B7F"/>
    <w:rsid w:val="00636F1D"/>
    <w:rsid w:val="00637136"/>
    <w:rsid w:val="00640A73"/>
    <w:rsid w:val="00640B5F"/>
    <w:rsid w:val="0064199C"/>
    <w:rsid w:val="00641D8D"/>
    <w:rsid w:val="006421EB"/>
    <w:rsid w:val="00642AEE"/>
    <w:rsid w:val="00642D6E"/>
    <w:rsid w:val="00643C48"/>
    <w:rsid w:val="00644373"/>
    <w:rsid w:val="00644AD5"/>
    <w:rsid w:val="006453FA"/>
    <w:rsid w:val="006458A2"/>
    <w:rsid w:val="00645915"/>
    <w:rsid w:val="0064654F"/>
    <w:rsid w:val="006466C5"/>
    <w:rsid w:val="006470C3"/>
    <w:rsid w:val="00647342"/>
    <w:rsid w:val="00647618"/>
    <w:rsid w:val="006501F5"/>
    <w:rsid w:val="0065164C"/>
    <w:rsid w:val="006519C3"/>
    <w:rsid w:val="00651BF8"/>
    <w:rsid w:val="00652B30"/>
    <w:rsid w:val="00652BFC"/>
    <w:rsid w:val="00652D63"/>
    <w:rsid w:val="0065308A"/>
    <w:rsid w:val="00653C97"/>
    <w:rsid w:val="00654F0C"/>
    <w:rsid w:val="00655D2B"/>
    <w:rsid w:val="0065615A"/>
    <w:rsid w:val="006561F1"/>
    <w:rsid w:val="00656345"/>
    <w:rsid w:val="00656DC6"/>
    <w:rsid w:val="00657AF3"/>
    <w:rsid w:val="00657F73"/>
    <w:rsid w:val="0066015D"/>
    <w:rsid w:val="00660EC6"/>
    <w:rsid w:val="006622D2"/>
    <w:rsid w:val="00664110"/>
    <w:rsid w:val="006646C6"/>
    <w:rsid w:val="00664D17"/>
    <w:rsid w:val="00665B92"/>
    <w:rsid w:val="00665BC9"/>
    <w:rsid w:val="00665D2B"/>
    <w:rsid w:val="00666520"/>
    <w:rsid w:val="00666658"/>
    <w:rsid w:val="00667595"/>
    <w:rsid w:val="006675FF"/>
    <w:rsid w:val="00667C5B"/>
    <w:rsid w:val="00670769"/>
    <w:rsid w:val="006708AB"/>
    <w:rsid w:val="00670E8F"/>
    <w:rsid w:val="00671780"/>
    <w:rsid w:val="0067199E"/>
    <w:rsid w:val="00671D07"/>
    <w:rsid w:val="006721B2"/>
    <w:rsid w:val="00673813"/>
    <w:rsid w:val="0067433A"/>
    <w:rsid w:val="00674D51"/>
    <w:rsid w:val="00674FD9"/>
    <w:rsid w:val="0067509B"/>
    <w:rsid w:val="0067532F"/>
    <w:rsid w:val="00675699"/>
    <w:rsid w:val="00675D5D"/>
    <w:rsid w:val="00677094"/>
    <w:rsid w:val="00682563"/>
    <w:rsid w:val="006858C8"/>
    <w:rsid w:val="00686236"/>
    <w:rsid w:val="00687904"/>
    <w:rsid w:val="00687D24"/>
    <w:rsid w:val="00687FA9"/>
    <w:rsid w:val="0069008B"/>
    <w:rsid w:val="006906EC"/>
    <w:rsid w:val="00690A00"/>
    <w:rsid w:val="0069184E"/>
    <w:rsid w:val="00691EB8"/>
    <w:rsid w:val="00692CDE"/>
    <w:rsid w:val="00693073"/>
    <w:rsid w:val="00693DB4"/>
    <w:rsid w:val="006953DD"/>
    <w:rsid w:val="00695AF8"/>
    <w:rsid w:val="00695E79"/>
    <w:rsid w:val="00695F6E"/>
    <w:rsid w:val="00696111"/>
    <w:rsid w:val="0069629C"/>
    <w:rsid w:val="00696C38"/>
    <w:rsid w:val="00696D9D"/>
    <w:rsid w:val="006977FF"/>
    <w:rsid w:val="0069798C"/>
    <w:rsid w:val="006A01FA"/>
    <w:rsid w:val="006A026D"/>
    <w:rsid w:val="006A0564"/>
    <w:rsid w:val="006A0718"/>
    <w:rsid w:val="006A0E9E"/>
    <w:rsid w:val="006A14F0"/>
    <w:rsid w:val="006A1D1A"/>
    <w:rsid w:val="006A25C7"/>
    <w:rsid w:val="006A3E44"/>
    <w:rsid w:val="006A4AAD"/>
    <w:rsid w:val="006A5302"/>
    <w:rsid w:val="006A6370"/>
    <w:rsid w:val="006A6DA2"/>
    <w:rsid w:val="006A7AB2"/>
    <w:rsid w:val="006A7AF1"/>
    <w:rsid w:val="006B0CAB"/>
    <w:rsid w:val="006B1013"/>
    <w:rsid w:val="006B2057"/>
    <w:rsid w:val="006B23E8"/>
    <w:rsid w:val="006B2680"/>
    <w:rsid w:val="006B30F9"/>
    <w:rsid w:val="006B38AE"/>
    <w:rsid w:val="006B3EA9"/>
    <w:rsid w:val="006B52DE"/>
    <w:rsid w:val="006B536E"/>
    <w:rsid w:val="006B54D1"/>
    <w:rsid w:val="006B5678"/>
    <w:rsid w:val="006B5717"/>
    <w:rsid w:val="006B573D"/>
    <w:rsid w:val="006B582F"/>
    <w:rsid w:val="006B5EB2"/>
    <w:rsid w:val="006B6F82"/>
    <w:rsid w:val="006B6FB0"/>
    <w:rsid w:val="006B7B39"/>
    <w:rsid w:val="006C0BD4"/>
    <w:rsid w:val="006C0CEB"/>
    <w:rsid w:val="006C1139"/>
    <w:rsid w:val="006C1631"/>
    <w:rsid w:val="006C1F1F"/>
    <w:rsid w:val="006C245A"/>
    <w:rsid w:val="006C3B1E"/>
    <w:rsid w:val="006C3FD4"/>
    <w:rsid w:val="006C4201"/>
    <w:rsid w:val="006C47FD"/>
    <w:rsid w:val="006C497E"/>
    <w:rsid w:val="006C55C8"/>
    <w:rsid w:val="006C586F"/>
    <w:rsid w:val="006C5B97"/>
    <w:rsid w:val="006C5C19"/>
    <w:rsid w:val="006C5D6D"/>
    <w:rsid w:val="006C6035"/>
    <w:rsid w:val="006C6FBF"/>
    <w:rsid w:val="006C70A0"/>
    <w:rsid w:val="006C7183"/>
    <w:rsid w:val="006C7198"/>
    <w:rsid w:val="006D0095"/>
    <w:rsid w:val="006D03D5"/>
    <w:rsid w:val="006D0780"/>
    <w:rsid w:val="006D1A96"/>
    <w:rsid w:val="006D2420"/>
    <w:rsid w:val="006D2612"/>
    <w:rsid w:val="006D26B8"/>
    <w:rsid w:val="006D27CB"/>
    <w:rsid w:val="006D28CD"/>
    <w:rsid w:val="006D2F08"/>
    <w:rsid w:val="006D3239"/>
    <w:rsid w:val="006D3A01"/>
    <w:rsid w:val="006D4489"/>
    <w:rsid w:val="006D4C47"/>
    <w:rsid w:val="006D4E7D"/>
    <w:rsid w:val="006D4FC3"/>
    <w:rsid w:val="006D576C"/>
    <w:rsid w:val="006D5865"/>
    <w:rsid w:val="006D660D"/>
    <w:rsid w:val="006D66F6"/>
    <w:rsid w:val="006D6F54"/>
    <w:rsid w:val="006D75A6"/>
    <w:rsid w:val="006D7955"/>
    <w:rsid w:val="006D7D0B"/>
    <w:rsid w:val="006E01FE"/>
    <w:rsid w:val="006E0217"/>
    <w:rsid w:val="006E058D"/>
    <w:rsid w:val="006E1613"/>
    <w:rsid w:val="006E1AB6"/>
    <w:rsid w:val="006E1CD2"/>
    <w:rsid w:val="006E1ED7"/>
    <w:rsid w:val="006E26BF"/>
    <w:rsid w:val="006E36D2"/>
    <w:rsid w:val="006E3F7E"/>
    <w:rsid w:val="006E46B6"/>
    <w:rsid w:val="006E4B1B"/>
    <w:rsid w:val="006E4F51"/>
    <w:rsid w:val="006E5445"/>
    <w:rsid w:val="006E5642"/>
    <w:rsid w:val="006E5CD3"/>
    <w:rsid w:val="006E6304"/>
    <w:rsid w:val="006E69EB"/>
    <w:rsid w:val="006E6CD5"/>
    <w:rsid w:val="006E6F3F"/>
    <w:rsid w:val="006E6FF4"/>
    <w:rsid w:val="006E7749"/>
    <w:rsid w:val="006E7897"/>
    <w:rsid w:val="006E7D6B"/>
    <w:rsid w:val="006E7D93"/>
    <w:rsid w:val="006F10B6"/>
    <w:rsid w:val="006F2D6C"/>
    <w:rsid w:val="006F2FEA"/>
    <w:rsid w:val="006F305D"/>
    <w:rsid w:val="006F30A7"/>
    <w:rsid w:val="006F36A5"/>
    <w:rsid w:val="006F3777"/>
    <w:rsid w:val="006F4760"/>
    <w:rsid w:val="006F4DD7"/>
    <w:rsid w:val="006F5B90"/>
    <w:rsid w:val="006F5BC5"/>
    <w:rsid w:val="006F5D8B"/>
    <w:rsid w:val="006F6AA1"/>
    <w:rsid w:val="006F6E7F"/>
    <w:rsid w:val="006F767F"/>
    <w:rsid w:val="006F7FAE"/>
    <w:rsid w:val="007000D4"/>
    <w:rsid w:val="00701347"/>
    <w:rsid w:val="007028D2"/>
    <w:rsid w:val="007029A3"/>
    <w:rsid w:val="00702EA1"/>
    <w:rsid w:val="007039D7"/>
    <w:rsid w:val="00704268"/>
    <w:rsid w:val="007044FF"/>
    <w:rsid w:val="00706362"/>
    <w:rsid w:val="00706E4E"/>
    <w:rsid w:val="00707080"/>
    <w:rsid w:val="0070741B"/>
    <w:rsid w:val="0070791C"/>
    <w:rsid w:val="00707DD9"/>
    <w:rsid w:val="00710185"/>
    <w:rsid w:val="00711941"/>
    <w:rsid w:val="00711ACA"/>
    <w:rsid w:val="00712020"/>
    <w:rsid w:val="00712E59"/>
    <w:rsid w:val="0071383C"/>
    <w:rsid w:val="00713BC2"/>
    <w:rsid w:val="00713EB5"/>
    <w:rsid w:val="007141A7"/>
    <w:rsid w:val="00714BFF"/>
    <w:rsid w:val="007152CD"/>
    <w:rsid w:val="007153F5"/>
    <w:rsid w:val="00715663"/>
    <w:rsid w:val="00715722"/>
    <w:rsid w:val="00715C04"/>
    <w:rsid w:val="00716013"/>
    <w:rsid w:val="007201AD"/>
    <w:rsid w:val="00720919"/>
    <w:rsid w:val="00721032"/>
    <w:rsid w:val="00721B55"/>
    <w:rsid w:val="00721BFF"/>
    <w:rsid w:val="007223A4"/>
    <w:rsid w:val="00722FD7"/>
    <w:rsid w:val="00723587"/>
    <w:rsid w:val="0072377C"/>
    <w:rsid w:val="00723A93"/>
    <w:rsid w:val="00725832"/>
    <w:rsid w:val="0072612A"/>
    <w:rsid w:val="007261EE"/>
    <w:rsid w:val="007265D4"/>
    <w:rsid w:val="00726CE4"/>
    <w:rsid w:val="00727270"/>
    <w:rsid w:val="0072738D"/>
    <w:rsid w:val="00730E85"/>
    <w:rsid w:val="00731225"/>
    <w:rsid w:val="00731429"/>
    <w:rsid w:val="007314B6"/>
    <w:rsid w:val="00731B89"/>
    <w:rsid w:val="00731BCB"/>
    <w:rsid w:val="00732F16"/>
    <w:rsid w:val="00734143"/>
    <w:rsid w:val="007344FA"/>
    <w:rsid w:val="00734897"/>
    <w:rsid w:val="00735A05"/>
    <w:rsid w:val="00736661"/>
    <w:rsid w:val="00737E47"/>
    <w:rsid w:val="0074046E"/>
    <w:rsid w:val="007408FD"/>
    <w:rsid w:val="0074096B"/>
    <w:rsid w:val="00740EAC"/>
    <w:rsid w:val="00741CC2"/>
    <w:rsid w:val="00742221"/>
    <w:rsid w:val="00742675"/>
    <w:rsid w:val="00742836"/>
    <w:rsid w:val="00743C32"/>
    <w:rsid w:val="00743F80"/>
    <w:rsid w:val="007443A6"/>
    <w:rsid w:val="007446F5"/>
    <w:rsid w:val="00744956"/>
    <w:rsid w:val="00745A5C"/>
    <w:rsid w:val="00745DFC"/>
    <w:rsid w:val="0074605F"/>
    <w:rsid w:val="007460F9"/>
    <w:rsid w:val="007461EB"/>
    <w:rsid w:val="007463E5"/>
    <w:rsid w:val="007474B8"/>
    <w:rsid w:val="00747E94"/>
    <w:rsid w:val="007515CC"/>
    <w:rsid w:val="00752CB1"/>
    <w:rsid w:val="00753833"/>
    <w:rsid w:val="00754398"/>
    <w:rsid w:val="007546ED"/>
    <w:rsid w:val="00754C83"/>
    <w:rsid w:val="007550E0"/>
    <w:rsid w:val="007550EA"/>
    <w:rsid w:val="00755F86"/>
    <w:rsid w:val="007561F6"/>
    <w:rsid w:val="0075634A"/>
    <w:rsid w:val="00757329"/>
    <w:rsid w:val="0076011D"/>
    <w:rsid w:val="007608FA"/>
    <w:rsid w:val="00760CA5"/>
    <w:rsid w:val="00760F7F"/>
    <w:rsid w:val="00761E5C"/>
    <w:rsid w:val="00761EC7"/>
    <w:rsid w:val="00762780"/>
    <w:rsid w:val="00762F50"/>
    <w:rsid w:val="00763078"/>
    <w:rsid w:val="00763303"/>
    <w:rsid w:val="0076368B"/>
    <w:rsid w:val="00763A05"/>
    <w:rsid w:val="00764293"/>
    <w:rsid w:val="00764BCC"/>
    <w:rsid w:val="00764EC7"/>
    <w:rsid w:val="00765DF8"/>
    <w:rsid w:val="00766749"/>
    <w:rsid w:val="00766C0B"/>
    <w:rsid w:val="007674A9"/>
    <w:rsid w:val="00767B3E"/>
    <w:rsid w:val="00767C1B"/>
    <w:rsid w:val="00770E6D"/>
    <w:rsid w:val="00771424"/>
    <w:rsid w:val="007714A9"/>
    <w:rsid w:val="00772038"/>
    <w:rsid w:val="007721AA"/>
    <w:rsid w:val="00772200"/>
    <w:rsid w:val="00772E29"/>
    <w:rsid w:val="007733D5"/>
    <w:rsid w:val="007739C6"/>
    <w:rsid w:val="00773A45"/>
    <w:rsid w:val="0077417B"/>
    <w:rsid w:val="00774202"/>
    <w:rsid w:val="007749B4"/>
    <w:rsid w:val="00774F88"/>
    <w:rsid w:val="00774FDB"/>
    <w:rsid w:val="007775FC"/>
    <w:rsid w:val="00777970"/>
    <w:rsid w:val="00777BA2"/>
    <w:rsid w:val="007805A1"/>
    <w:rsid w:val="0078065D"/>
    <w:rsid w:val="00780685"/>
    <w:rsid w:val="007809EC"/>
    <w:rsid w:val="007810AB"/>
    <w:rsid w:val="007810E8"/>
    <w:rsid w:val="00781408"/>
    <w:rsid w:val="007814C4"/>
    <w:rsid w:val="00781E47"/>
    <w:rsid w:val="00782791"/>
    <w:rsid w:val="00782847"/>
    <w:rsid w:val="007835B1"/>
    <w:rsid w:val="00783762"/>
    <w:rsid w:val="00783825"/>
    <w:rsid w:val="00783FFD"/>
    <w:rsid w:val="00784440"/>
    <w:rsid w:val="00784F7F"/>
    <w:rsid w:val="00785300"/>
    <w:rsid w:val="00786263"/>
    <w:rsid w:val="00786F04"/>
    <w:rsid w:val="0078707F"/>
    <w:rsid w:val="00787496"/>
    <w:rsid w:val="007878BD"/>
    <w:rsid w:val="00790BA6"/>
    <w:rsid w:val="00792319"/>
    <w:rsid w:val="00794026"/>
    <w:rsid w:val="00794087"/>
    <w:rsid w:val="00794278"/>
    <w:rsid w:val="00794748"/>
    <w:rsid w:val="0079476F"/>
    <w:rsid w:val="00795599"/>
    <w:rsid w:val="0079563C"/>
    <w:rsid w:val="00795B74"/>
    <w:rsid w:val="0079617C"/>
    <w:rsid w:val="00796222"/>
    <w:rsid w:val="007963E0"/>
    <w:rsid w:val="0079677E"/>
    <w:rsid w:val="00796BA0"/>
    <w:rsid w:val="00796F25"/>
    <w:rsid w:val="007A06FD"/>
    <w:rsid w:val="007A2258"/>
    <w:rsid w:val="007A2E98"/>
    <w:rsid w:val="007A32F8"/>
    <w:rsid w:val="007A39C4"/>
    <w:rsid w:val="007A3BA3"/>
    <w:rsid w:val="007A3C8A"/>
    <w:rsid w:val="007A468F"/>
    <w:rsid w:val="007A4BEB"/>
    <w:rsid w:val="007A4E43"/>
    <w:rsid w:val="007A55DF"/>
    <w:rsid w:val="007A6307"/>
    <w:rsid w:val="007A6CC0"/>
    <w:rsid w:val="007A7FEC"/>
    <w:rsid w:val="007B0F32"/>
    <w:rsid w:val="007B1499"/>
    <w:rsid w:val="007B16D8"/>
    <w:rsid w:val="007B1BBF"/>
    <w:rsid w:val="007B1C5B"/>
    <w:rsid w:val="007B20D6"/>
    <w:rsid w:val="007B2436"/>
    <w:rsid w:val="007B2960"/>
    <w:rsid w:val="007B2E69"/>
    <w:rsid w:val="007B355D"/>
    <w:rsid w:val="007B378D"/>
    <w:rsid w:val="007B3C56"/>
    <w:rsid w:val="007B4DB8"/>
    <w:rsid w:val="007B5371"/>
    <w:rsid w:val="007B7980"/>
    <w:rsid w:val="007C0DEF"/>
    <w:rsid w:val="007C0FF7"/>
    <w:rsid w:val="007C11F9"/>
    <w:rsid w:val="007C1893"/>
    <w:rsid w:val="007C2875"/>
    <w:rsid w:val="007C3143"/>
    <w:rsid w:val="007C54D5"/>
    <w:rsid w:val="007C5D5A"/>
    <w:rsid w:val="007C607F"/>
    <w:rsid w:val="007C6820"/>
    <w:rsid w:val="007C6E44"/>
    <w:rsid w:val="007C79DD"/>
    <w:rsid w:val="007C7A33"/>
    <w:rsid w:val="007C7BE1"/>
    <w:rsid w:val="007D016E"/>
    <w:rsid w:val="007D0332"/>
    <w:rsid w:val="007D133B"/>
    <w:rsid w:val="007D1A97"/>
    <w:rsid w:val="007D24F5"/>
    <w:rsid w:val="007D28A1"/>
    <w:rsid w:val="007D2CD6"/>
    <w:rsid w:val="007D2FDB"/>
    <w:rsid w:val="007D3063"/>
    <w:rsid w:val="007D3CEB"/>
    <w:rsid w:val="007D4237"/>
    <w:rsid w:val="007D55BA"/>
    <w:rsid w:val="007D58D7"/>
    <w:rsid w:val="007D5FC2"/>
    <w:rsid w:val="007D64A9"/>
    <w:rsid w:val="007D748C"/>
    <w:rsid w:val="007E01FD"/>
    <w:rsid w:val="007E037E"/>
    <w:rsid w:val="007E0A96"/>
    <w:rsid w:val="007E2936"/>
    <w:rsid w:val="007E2EF6"/>
    <w:rsid w:val="007E2F31"/>
    <w:rsid w:val="007E3238"/>
    <w:rsid w:val="007E3375"/>
    <w:rsid w:val="007E5B03"/>
    <w:rsid w:val="007E5FAC"/>
    <w:rsid w:val="007E60D4"/>
    <w:rsid w:val="007E6270"/>
    <w:rsid w:val="007E7683"/>
    <w:rsid w:val="007F100C"/>
    <w:rsid w:val="007F1498"/>
    <w:rsid w:val="007F18A1"/>
    <w:rsid w:val="007F28C3"/>
    <w:rsid w:val="007F33AC"/>
    <w:rsid w:val="007F3438"/>
    <w:rsid w:val="007F3AF8"/>
    <w:rsid w:val="007F47B8"/>
    <w:rsid w:val="007F49FA"/>
    <w:rsid w:val="007F4B85"/>
    <w:rsid w:val="007F4CFC"/>
    <w:rsid w:val="007F54C4"/>
    <w:rsid w:val="007F5CF1"/>
    <w:rsid w:val="007F66D4"/>
    <w:rsid w:val="007F6796"/>
    <w:rsid w:val="007F6E9A"/>
    <w:rsid w:val="007F72A2"/>
    <w:rsid w:val="007F7778"/>
    <w:rsid w:val="007F7A0B"/>
    <w:rsid w:val="00800CCD"/>
    <w:rsid w:val="008018C6"/>
    <w:rsid w:val="00802D59"/>
    <w:rsid w:val="008035B4"/>
    <w:rsid w:val="008035D4"/>
    <w:rsid w:val="0080399F"/>
    <w:rsid w:val="00803B68"/>
    <w:rsid w:val="008044D4"/>
    <w:rsid w:val="00804528"/>
    <w:rsid w:val="00804A70"/>
    <w:rsid w:val="00804FB1"/>
    <w:rsid w:val="0080527D"/>
    <w:rsid w:val="008054C5"/>
    <w:rsid w:val="008074C3"/>
    <w:rsid w:val="00807D2C"/>
    <w:rsid w:val="00807D95"/>
    <w:rsid w:val="0081040A"/>
    <w:rsid w:val="00810AB4"/>
    <w:rsid w:val="00811BC1"/>
    <w:rsid w:val="00811C64"/>
    <w:rsid w:val="00811DBF"/>
    <w:rsid w:val="00812710"/>
    <w:rsid w:val="00813154"/>
    <w:rsid w:val="008132F7"/>
    <w:rsid w:val="00813311"/>
    <w:rsid w:val="0081420A"/>
    <w:rsid w:val="00814419"/>
    <w:rsid w:val="00814991"/>
    <w:rsid w:val="00815792"/>
    <w:rsid w:val="008164FF"/>
    <w:rsid w:val="00817B20"/>
    <w:rsid w:val="00817B56"/>
    <w:rsid w:val="00820069"/>
    <w:rsid w:val="008202AD"/>
    <w:rsid w:val="00820801"/>
    <w:rsid w:val="00821003"/>
    <w:rsid w:val="008214E0"/>
    <w:rsid w:val="008215E8"/>
    <w:rsid w:val="008216B2"/>
    <w:rsid w:val="00821A88"/>
    <w:rsid w:val="00821EA2"/>
    <w:rsid w:val="00822C11"/>
    <w:rsid w:val="00823967"/>
    <w:rsid w:val="00824754"/>
    <w:rsid w:val="0082495D"/>
    <w:rsid w:val="00824F2C"/>
    <w:rsid w:val="00826547"/>
    <w:rsid w:val="00826EEA"/>
    <w:rsid w:val="00827349"/>
    <w:rsid w:val="00827666"/>
    <w:rsid w:val="008279AE"/>
    <w:rsid w:val="008302EB"/>
    <w:rsid w:val="0083068C"/>
    <w:rsid w:val="008306D6"/>
    <w:rsid w:val="008309A4"/>
    <w:rsid w:val="00831AC3"/>
    <w:rsid w:val="008320BB"/>
    <w:rsid w:val="008322C3"/>
    <w:rsid w:val="00832C52"/>
    <w:rsid w:val="00832FFB"/>
    <w:rsid w:val="0083367F"/>
    <w:rsid w:val="0083451B"/>
    <w:rsid w:val="00835ACE"/>
    <w:rsid w:val="00835C8F"/>
    <w:rsid w:val="00836FCE"/>
    <w:rsid w:val="00837EDA"/>
    <w:rsid w:val="0084064A"/>
    <w:rsid w:val="008408FF"/>
    <w:rsid w:val="00840951"/>
    <w:rsid w:val="00841681"/>
    <w:rsid w:val="00841AAE"/>
    <w:rsid w:val="00841D04"/>
    <w:rsid w:val="00842A53"/>
    <w:rsid w:val="00842B37"/>
    <w:rsid w:val="00843E2E"/>
    <w:rsid w:val="0084444B"/>
    <w:rsid w:val="00844F2C"/>
    <w:rsid w:val="00845F0A"/>
    <w:rsid w:val="008466A1"/>
    <w:rsid w:val="008469D1"/>
    <w:rsid w:val="008476A2"/>
    <w:rsid w:val="00851F3F"/>
    <w:rsid w:val="00853129"/>
    <w:rsid w:val="00854475"/>
    <w:rsid w:val="00854503"/>
    <w:rsid w:val="00854C29"/>
    <w:rsid w:val="00854F6E"/>
    <w:rsid w:val="0085525C"/>
    <w:rsid w:val="0085560F"/>
    <w:rsid w:val="00855C15"/>
    <w:rsid w:val="00855F2C"/>
    <w:rsid w:val="0085618F"/>
    <w:rsid w:val="00856CCA"/>
    <w:rsid w:val="00856EDC"/>
    <w:rsid w:val="00856F59"/>
    <w:rsid w:val="00856FA3"/>
    <w:rsid w:val="00857B41"/>
    <w:rsid w:val="008609CC"/>
    <w:rsid w:val="00861AB2"/>
    <w:rsid w:val="008623B5"/>
    <w:rsid w:val="00864FAB"/>
    <w:rsid w:val="00865234"/>
    <w:rsid w:val="0086742F"/>
    <w:rsid w:val="00870ABA"/>
    <w:rsid w:val="00870C24"/>
    <w:rsid w:val="008710E1"/>
    <w:rsid w:val="008716E5"/>
    <w:rsid w:val="00871A9B"/>
    <w:rsid w:val="0087249B"/>
    <w:rsid w:val="008735F0"/>
    <w:rsid w:val="00874D8C"/>
    <w:rsid w:val="00875566"/>
    <w:rsid w:val="00875EC6"/>
    <w:rsid w:val="008767D1"/>
    <w:rsid w:val="00877162"/>
    <w:rsid w:val="00877192"/>
    <w:rsid w:val="0087779F"/>
    <w:rsid w:val="00877856"/>
    <w:rsid w:val="008779E9"/>
    <w:rsid w:val="00877B95"/>
    <w:rsid w:val="00880619"/>
    <w:rsid w:val="008809D0"/>
    <w:rsid w:val="008811C1"/>
    <w:rsid w:val="0088123B"/>
    <w:rsid w:val="00881CA9"/>
    <w:rsid w:val="008823A8"/>
    <w:rsid w:val="00882C04"/>
    <w:rsid w:val="0088339A"/>
    <w:rsid w:val="00883628"/>
    <w:rsid w:val="00884583"/>
    <w:rsid w:val="00884946"/>
    <w:rsid w:val="00884EF6"/>
    <w:rsid w:val="00885544"/>
    <w:rsid w:val="008856B6"/>
    <w:rsid w:val="00885AFE"/>
    <w:rsid w:val="00885DFD"/>
    <w:rsid w:val="0088634E"/>
    <w:rsid w:val="00886C09"/>
    <w:rsid w:val="0088700A"/>
    <w:rsid w:val="00887516"/>
    <w:rsid w:val="00887EA3"/>
    <w:rsid w:val="008900C0"/>
    <w:rsid w:val="00890497"/>
    <w:rsid w:val="00890943"/>
    <w:rsid w:val="00891FD9"/>
    <w:rsid w:val="00892F4B"/>
    <w:rsid w:val="0089321A"/>
    <w:rsid w:val="00893AB8"/>
    <w:rsid w:val="00893C8C"/>
    <w:rsid w:val="008951B3"/>
    <w:rsid w:val="00895697"/>
    <w:rsid w:val="00895810"/>
    <w:rsid w:val="00895906"/>
    <w:rsid w:val="0089705D"/>
    <w:rsid w:val="008971B4"/>
    <w:rsid w:val="00897BD1"/>
    <w:rsid w:val="008A02CE"/>
    <w:rsid w:val="008A04C8"/>
    <w:rsid w:val="008A0533"/>
    <w:rsid w:val="008A0AFA"/>
    <w:rsid w:val="008A0D0F"/>
    <w:rsid w:val="008A199A"/>
    <w:rsid w:val="008A3319"/>
    <w:rsid w:val="008A336A"/>
    <w:rsid w:val="008A3586"/>
    <w:rsid w:val="008A4225"/>
    <w:rsid w:val="008A42C4"/>
    <w:rsid w:val="008A4432"/>
    <w:rsid w:val="008A5510"/>
    <w:rsid w:val="008A6913"/>
    <w:rsid w:val="008B0A9C"/>
    <w:rsid w:val="008B122F"/>
    <w:rsid w:val="008B19F4"/>
    <w:rsid w:val="008B239A"/>
    <w:rsid w:val="008B4270"/>
    <w:rsid w:val="008B5801"/>
    <w:rsid w:val="008B6554"/>
    <w:rsid w:val="008B676D"/>
    <w:rsid w:val="008B6F18"/>
    <w:rsid w:val="008B70F3"/>
    <w:rsid w:val="008B71C4"/>
    <w:rsid w:val="008B7460"/>
    <w:rsid w:val="008B76DF"/>
    <w:rsid w:val="008B79CB"/>
    <w:rsid w:val="008C002B"/>
    <w:rsid w:val="008C039A"/>
    <w:rsid w:val="008C10F4"/>
    <w:rsid w:val="008C11FF"/>
    <w:rsid w:val="008C1DE3"/>
    <w:rsid w:val="008C2216"/>
    <w:rsid w:val="008C2CA1"/>
    <w:rsid w:val="008C3D99"/>
    <w:rsid w:val="008C43FB"/>
    <w:rsid w:val="008C4685"/>
    <w:rsid w:val="008C47A2"/>
    <w:rsid w:val="008C4BFF"/>
    <w:rsid w:val="008C6180"/>
    <w:rsid w:val="008C6489"/>
    <w:rsid w:val="008C65F7"/>
    <w:rsid w:val="008C6611"/>
    <w:rsid w:val="008C733A"/>
    <w:rsid w:val="008C7543"/>
    <w:rsid w:val="008D02A2"/>
    <w:rsid w:val="008D0998"/>
    <w:rsid w:val="008D133F"/>
    <w:rsid w:val="008D1A66"/>
    <w:rsid w:val="008D3026"/>
    <w:rsid w:val="008D3CA2"/>
    <w:rsid w:val="008D50D2"/>
    <w:rsid w:val="008D5499"/>
    <w:rsid w:val="008D591B"/>
    <w:rsid w:val="008D5BD1"/>
    <w:rsid w:val="008D5CD8"/>
    <w:rsid w:val="008D5E65"/>
    <w:rsid w:val="008D6066"/>
    <w:rsid w:val="008D693F"/>
    <w:rsid w:val="008D6A7A"/>
    <w:rsid w:val="008D79F7"/>
    <w:rsid w:val="008E107A"/>
    <w:rsid w:val="008E233A"/>
    <w:rsid w:val="008E28C4"/>
    <w:rsid w:val="008E29E3"/>
    <w:rsid w:val="008E32EC"/>
    <w:rsid w:val="008E4767"/>
    <w:rsid w:val="008E5C4A"/>
    <w:rsid w:val="008E6649"/>
    <w:rsid w:val="008E6E88"/>
    <w:rsid w:val="008E7A8C"/>
    <w:rsid w:val="008E7B5F"/>
    <w:rsid w:val="008E7D78"/>
    <w:rsid w:val="008F0ABF"/>
    <w:rsid w:val="008F203C"/>
    <w:rsid w:val="008F24F2"/>
    <w:rsid w:val="008F28BF"/>
    <w:rsid w:val="008F370B"/>
    <w:rsid w:val="008F3A55"/>
    <w:rsid w:val="008F3CB5"/>
    <w:rsid w:val="008F4D35"/>
    <w:rsid w:val="008F547A"/>
    <w:rsid w:val="008F54E5"/>
    <w:rsid w:val="008F5A21"/>
    <w:rsid w:val="008F5D3F"/>
    <w:rsid w:val="008F5F8E"/>
    <w:rsid w:val="008F6768"/>
    <w:rsid w:val="008F686B"/>
    <w:rsid w:val="008F7DFF"/>
    <w:rsid w:val="008F7E3E"/>
    <w:rsid w:val="009007AB"/>
    <w:rsid w:val="00900CD1"/>
    <w:rsid w:val="009017AF"/>
    <w:rsid w:val="00901929"/>
    <w:rsid w:val="0090203B"/>
    <w:rsid w:val="00902432"/>
    <w:rsid w:val="009030A7"/>
    <w:rsid w:val="00903285"/>
    <w:rsid w:val="00903AC1"/>
    <w:rsid w:val="009042CA"/>
    <w:rsid w:val="009063D3"/>
    <w:rsid w:val="00906F40"/>
    <w:rsid w:val="0090731E"/>
    <w:rsid w:val="009073F0"/>
    <w:rsid w:val="0091037C"/>
    <w:rsid w:val="0091053F"/>
    <w:rsid w:val="0091115F"/>
    <w:rsid w:val="00911A78"/>
    <w:rsid w:val="00911D12"/>
    <w:rsid w:val="009124E6"/>
    <w:rsid w:val="00912B70"/>
    <w:rsid w:val="009147D8"/>
    <w:rsid w:val="009149E2"/>
    <w:rsid w:val="00915B1C"/>
    <w:rsid w:val="00916F92"/>
    <w:rsid w:val="009174F3"/>
    <w:rsid w:val="0091797D"/>
    <w:rsid w:val="00917E9D"/>
    <w:rsid w:val="00920ED7"/>
    <w:rsid w:val="00922D13"/>
    <w:rsid w:val="0092359D"/>
    <w:rsid w:val="009235C2"/>
    <w:rsid w:val="009236CB"/>
    <w:rsid w:val="00923CBA"/>
    <w:rsid w:val="00924120"/>
    <w:rsid w:val="009242EB"/>
    <w:rsid w:val="009244C8"/>
    <w:rsid w:val="00925DDC"/>
    <w:rsid w:val="00926379"/>
    <w:rsid w:val="00926703"/>
    <w:rsid w:val="00927691"/>
    <w:rsid w:val="00927858"/>
    <w:rsid w:val="00927A5F"/>
    <w:rsid w:val="0093005D"/>
    <w:rsid w:val="0093009D"/>
    <w:rsid w:val="00930510"/>
    <w:rsid w:val="00930957"/>
    <w:rsid w:val="00930E91"/>
    <w:rsid w:val="009311AD"/>
    <w:rsid w:val="00931704"/>
    <w:rsid w:val="00932071"/>
    <w:rsid w:val="0093216D"/>
    <w:rsid w:val="00932B9D"/>
    <w:rsid w:val="00932C9A"/>
    <w:rsid w:val="0093377A"/>
    <w:rsid w:val="00933C4A"/>
    <w:rsid w:val="00933E3A"/>
    <w:rsid w:val="009340F9"/>
    <w:rsid w:val="00935A5A"/>
    <w:rsid w:val="00935B63"/>
    <w:rsid w:val="00935BC1"/>
    <w:rsid w:val="00936ADC"/>
    <w:rsid w:val="0093793A"/>
    <w:rsid w:val="009379B9"/>
    <w:rsid w:val="0094078F"/>
    <w:rsid w:val="009407AA"/>
    <w:rsid w:val="00940FA3"/>
    <w:rsid w:val="00941FB0"/>
    <w:rsid w:val="009424D3"/>
    <w:rsid w:val="009426D4"/>
    <w:rsid w:val="0094284D"/>
    <w:rsid w:val="00942EBD"/>
    <w:rsid w:val="0094361E"/>
    <w:rsid w:val="009439E3"/>
    <w:rsid w:val="009441C6"/>
    <w:rsid w:val="00944BC4"/>
    <w:rsid w:val="00944D88"/>
    <w:rsid w:val="009466C4"/>
    <w:rsid w:val="00946A8A"/>
    <w:rsid w:val="00946C15"/>
    <w:rsid w:val="009475A2"/>
    <w:rsid w:val="0094775D"/>
    <w:rsid w:val="00947EA9"/>
    <w:rsid w:val="00947F25"/>
    <w:rsid w:val="00950159"/>
    <w:rsid w:val="00950F19"/>
    <w:rsid w:val="00951330"/>
    <w:rsid w:val="0095229E"/>
    <w:rsid w:val="0095359F"/>
    <w:rsid w:val="00953FC9"/>
    <w:rsid w:val="0095490B"/>
    <w:rsid w:val="00954DD3"/>
    <w:rsid w:val="00957B51"/>
    <w:rsid w:val="00957BBC"/>
    <w:rsid w:val="00960A33"/>
    <w:rsid w:val="00961A91"/>
    <w:rsid w:val="00961CA5"/>
    <w:rsid w:val="009622D5"/>
    <w:rsid w:val="00962475"/>
    <w:rsid w:val="009632E6"/>
    <w:rsid w:val="0096333D"/>
    <w:rsid w:val="00964351"/>
    <w:rsid w:val="0096471F"/>
    <w:rsid w:val="009647C7"/>
    <w:rsid w:val="00964BEF"/>
    <w:rsid w:val="00965606"/>
    <w:rsid w:val="00965943"/>
    <w:rsid w:val="00965A97"/>
    <w:rsid w:val="0096610B"/>
    <w:rsid w:val="00966B03"/>
    <w:rsid w:val="009674E7"/>
    <w:rsid w:val="009676B9"/>
    <w:rsid w:val="00967926"/>
    <w:rsid w:val="00967B2A"/>
    <w:rsid w:val="00967B3C"/>
    <w:rsid w:val="00967BE5"/>
    <w:rsid w:val="009701DD"/>
    <w:rsid w:val="00970514"/>
    <w:rsid w:val="0097082C"/>
    <w:rsid w:val="00971914"/>
    <w:rsid w:val="00972860"/>
    <w:rsid w:val="0097432D"/>
    <w:rsid w:val="00974363"/>
    <w:rsid w:val="00974B98"/>
    <w:rsid w:val="00974C1A"/>
    <w:rsid w:val="00974DD0"/>
    <w:rsid w:val="00975074"/>
    <w:rsid w:val="00976237"/>
    <w:rsid w:val="009776AD"/>
    <w:rsid w:val="00977999"/>
    <w:rsid w:val="00980515"/>
    <w:rsid w:val="0098155D"/>
    <w:rsid w:val="0098161A"/>
    <w:rsid w:val="009816CA"/>
    <w:rsid w:val="00981898"/>
    <w:rsid w:val="00981B83"/>
    <w:rsid w:val="009829BD"/>
    <w:rsid w:val="0098325C"/>
    <w:rsid w:val="0098364C"/>
    <w:rsid w:val="00983C6F"/>
    <w:rsid w:val="00984257"/>
    <w:rsid w:val="00984945"/>
    <w:rsid w:val="009850E6"/>
    <w:rsid w:val="0098516C"/>
    <w:rsid w:val="00985A68"/>
    <w:rsid w:val="00985EDA"/>
    <w:rsid w:val="009862E7"/>
    <w:rsid w:val="0098678F"/>
    <w:rsid w:val="009904B6"/>
    <w:rsid w:val="00991961"/>
    <w:rsid w:val="009930AA"/>
    <w:rsid w:val="009933B0"/>
    <w:rsid w:val="0099577C"/>
    <w:rsid w:val="00995B47"/>
    <w:rsid w:val="00997305"/>
    <w:rsid w:val="00997469"/>
    <w:rsid w:val="00997830"/>
    <w:rsid w:val="00997AEF"/>
    <w:rsid w:val="00997CDF"/>
    <w:rsid w:val="009A0065"/>
    <w:rsid w:val="009A171E"/>
    <w:rsid w:val="009A1E85"/>
    <w:rsid w:val="009A2989"/>
    <w:rsid w:val="009A31BA"/>
    <w:rsid w:val="009A37DC"/>
    <w:rsid w:val="009A3A4D"/>
    <w:rsid w:val="009A5117"/>
    <w:rsid w:val="009A5C49"/>
    <w:rsid w:val="009A628D"/>
    <w:rsid w:val="009A677D"/>
    <w:rsid w:val="009A743E"/>
    <w:rsid w:val="009A7F43"/>
    <w:rsid w:val="009B06EA"/>
    <w:rsid w:val="009B1089"/>
    <w:rsid w:val="009B1801"/>
    <w:rsid w:val="009B1844"/>
    <w:rsid w:val="009B21A1"/>
    <w:rsid w:val="009B24A5"/>
    <w:rsid w:val="009B25B4"/>
    <w:rsid w:val="009B25E9"/>
    <w:rsid w:val="009B2601"/>
    <w:rsid w:val="009B2C05"/>
    <w:rsid w:val="009B3CF1"/>
    <w:rsid w:val="009B3DAB"/>
    <w:rsid w:val="009B3E85"/>
    <w:rsid w:val="009B44F4"/>
    <w:rsid w:val="009B4868"/>
    <w:rsid w:val="009B4B37"/>
    <w:rsid w:val="009B4E1D"/>
    <w:rsid w:val="009B4E9E"/>
    <w:rsid w:val="009B5652"/>
    <w:rsid w:val="009B5E58"/>
    <w:rsid w:val="009B5ED8"/>
    <w:rsid w:val="009B61D5"/>
    <w:rsid w:val="009B65EB"/>
    <w:rsid w:val="009B77C3"/>
    <w:rsid w:val="009B7894"/>
    <w:rsid w:val="009B7959"/>
    <w:rsid w:val="009C0B2C"/>
    <w:rsid w:val="009C1181"/>
    <w:rsid w:val="009C154B"/>
    <w:rsid w:val="009C1690"/>
    <w:rsid w:val="009C2B93"/>
    <w:rsid w:val="009C2ED0"/>
    <w:rsid w:val="009C32E6"/>
    <w:rsid w:val="009C3CED"/>
    <w:rsid w:val="009C488E"/>
    <w:rsid w:val="009C4DC1"/>
    <w:rsid w:val="009C5AF3"/>
    <w:rsid w:val="009C6881"/>
    <w:rsid w:val="009C6C83"/>
    <w:rsid w:val="009C7759"/>
    <w:rsid w:val="009D043D"/>
    <w:rsid w:val="009D04C6"/>
    <w:rsid w:val="009D04DA"/>
    <w:rsid w:val="009D07C8"/>
    <w:rsid w:val="009D0EB7"/>
    <w:rsid w:val="009D0EE0"/>
    <w:rsid w:val="009D1099"/>
    <w:rsid w:val="009D124A"/>
    <w:rsid w:val="009D14D6"/>
    <w:rsid w:val="009D1BD5"/>
    <w:rsid w:val="009D1D05"/>
    <w:rsid w:val="009D2529"/>
    <w:rsid w:val="009D2B1E"/>
    <w:rsid w:val="009D2FA4"/>
    <w:rsid w:val="009D39A3"/>
    <w:rsid w:val="009D3B5F"/>
    <w:rsid w:val="009D3CE6"/>
    <w:rsid w:val="009D4534"/>
    <w:rsid w:val="009D4739"/>
    <w:rsid w:val="009D537C"/>
    <w:rsid w:val="009D58CA"/>
    <w:rsid w:val="009D6459"/>
    <w:rsid w:val="009D6C71"/>
    <w:rsid w:val="009D70E3"/>
    <w:rsid w:val="009E028E"/>
    <w:rsid w:val="009E02E2"/>
    <w:rsid w:val="009E04A0"/>
    <w:rsid w:val="009E0631"/>
    <w:rsid w:val="009E0A5C"/>
    <w:rsid w:val="009E0E03"/>
    <w:rsid w:val="009E16D0"/>
    <w:rsid w:val="009E1C3A"/>
    <w:rsid w:val="009E2051"/>
    <w:rsid w:val="009E221C"/>
    <w:rsid w:val="009E32F4"/>
    <w:rsid w:val="009E357A"/>
    <w:rsid w:val="009E38FD"/>
    <w:rsid w:val="009E3960"/>
    <w:rsid w:val="009E3A9F"/>
    <w:rsid w:val="009E5357"/>
    <w:rsid w:val="009E5C57"/>
    <w:rsid w:val="009E69EF"/>
    <w:rsid w:val="009E6A63"/>
    <w:rsid w:val="009E6D62"/>
    <w:rsid w:val="009E7C7A"/>
    <w:rsid w:val="009F13D6"/>
    <w:rsid w:val="009F4C6B"/>
    <w:rsid w:val="009F5FA6"/>
    <w:rsid w:val="009F64AD"/>
    <w:rsid w:val="009F664C"/>
    <w:rsid w:val="009F78A8"/>
    <w:rsid w:val="009F7BBD"/>
    <w:rsid w:val="009F7BD4"/>
    <w:rsid w:val="00A0020E"/>
    <w:rsid w:val="00A014C5"/>
    <w:rsid w:val="00A0165D"/>
    <w:rsid w:val="00A0243B"/>
    <w:rsid w:val="00A02692"/>
    <w:rsid w:val="00A02762"/>
    <w:rsid w:val="00A0295B"/>
    <w:rsid w:val="00A02AD6"/>
    <w:rsid w:val="00A02E72"/>
    <w:rsid w:val="00A02FF9"/>
    <w:rsid w:val="00A0335B"/>
    <w:rsid w:val="00A045DD"/>
    <w:rsid w:val="00A046C8"/>
    <w:rsid w:val="00A049E4"/>
    <w:rsid w:val="00A050DA"/>
    <w:rsid w:val="00A053AB"/>
    <w:rsid w:val="00A07096"/>
    <w:rsid w:val="00A07318"/>
    <w:rsid w:val="00A0754D"/>
    <w:rsid w:val="00A076E8"/>
    <w:rsid w:val="00A07776"/>
    <w:rsid w:val="00A07777"/>
    <w:rsid w:val="00A07B9E"/>
    <w:rsid w:val="00A07E08"/>
    <w:rsid w:val="00A10E2A"/>
    <w:rsid w:val="00A11370"/>
    <w:rsid w:val="00A113F6"/>
    <w:rsid w:val="00A119E7"/>
    <w:rsid w:val="00A126BF"/>
    <w:rsid w:val="00A13670"/>
    <w:rsid w:val="00A13902"/>
    <w:rsid w:val="00A13CB4"/>
    <w:rsid w:val="00A141FE"/>
    <w:rsid w:val="00A14619"/>
    <w:rsid w:val="00A152C8"/>
    <w:rsid w:val="00A15394"/>
    <w:rsid w:val="00A158A7"/>
    <w:rsid w:val="00A16DF5"/>
    <w:rsid w:val="00A17652"/>
    <w:rsid w:val="00A17B1B"/>
    <w:rsid w:val="00A20682"/>
    <w:rsid w:val="00A20926"/>
    <w:rsid w:val="00A211C2"/>
    <w:rsid w:val="00A224CE"/>
    <w:rsid w:val="00A22522"/>
    <w:rsid w:val="00A2340D"/>
    <w:rsid w:val="00A2440D"/>
    <w:rsid w:val="00A244B5"/>
    <w:rsid w:val="00A24882"/>
    <w:rsid w:val="00A24AFD"/>
    <w:rsid w:val="00A24BEF"/>
    <w:rsid w:val="00A24F4A"/>
    <w:rsid w:val="00A24F5C"/>
    <w:rsid w:val="00A24F73"/>
    <w:rsid w:val="00A2550E"/>
    <w:rsid w:val="00A25800"/>
    <w:rsid w:val="00A27EC0"/>
    <w:rsid w:val="00A30697"/>
    <w:rsid w:val="00A314CD"/>
    <w:rsid w:val="00A31B50"/>
    <w:rsid w:val="00A31B5F"/>
    <w:rsid w:val="00A328D9"/>
    <w:rsid w:val="00A32F79"/>
    <w:rsid w:val="00A32F96"/>
    <w:rsid w:val="00A34B5F"/>
    <w:rsid w:val="00A3554E"/>
    <w:rsid w:val="00A359DD"/>
    <w:rsid w:val="00A35B8A"/>
    <w:rsid w:val="00A36186"/>
    <w:rsid w:val="00A366CF"/>
    <w:rsid w:val="00A36C68"/>
    <w:rsid w:val="00A37502"/>
    <w:rsid w:val="00A37824"/>
    <w:rsid w:val="00A40349"/>
    <w:rsid w:val="00A40871"/>
    <w:rsid w:val="00A412AB"/>
    <w:rsid w:val="00A4193E"/>
    <w:rsid w:val="00A421EB"/>
    <w:rsid w:val="00A4238F"/>
    <w:rsid w:val="00A43C6E"/>
    <w:rsid w:val="00A43D54"/>
    <w:rsid w:val="00A43D81"/>
    <w:rsid w:val="00A43F70"/>
    <w:rsid w:val="00A440E0"/>
    <w:rsid w:val="00A4423F"/>
    <w:rsid w:val="00A442EF"/>
    <w:rsid w:val="00A44434"/>
    <w:rsid w:val="00A44E35"/>
    <w:rsid w:val="00A452F7"/>
    <w:rsid w:val="00A458A6"/>
    <w:rsid w:val="00A45C88"/>
    <w:rsid w:val="00A4714B"/>
    <w:rsid w:val="00A477A3"/>
    <w:rsid w:val="00A5043A"/>
    <w:rsid w:val="00A51133"/>
    <w:rsid w:val="00A51C34"/>
    <w:rsid w:val="00A51D1A"/>
    <w:rsid w:val="00A5242A"/>
    <w:rsid w:val="00A528FA"/>
    <w:rsid w:val="00A534AB"/>
    <w:rsid w:val="00A53E52"/>
    <w:rsid w:val="00A5418D"/>
    <w:rsid w:val="00A541B8"/>
    <w:rsid w:val="00A5474E"/>
    <w:rsid w:val="00A547AF"/>
    <w:rsid w:val="00A55A44"/>
    <w:rsid w:val="00A55AE2"/>
    <w:rsid w:val="00A56511"/>
    <w:rsid w:val="00A567A6"/>
    <w:rsid w:val="00A57578"/>
    <w:rsid w:val="00A576F9"/>
    <w:rsid w:val="00A577FF"/>
    <w:rsid w:val="00A60657"/>
    <w:rsid w:val="00A614BA"/>
    <w:rsid w:val="00A61895"/>
    <w:rsid w:val="00A61965"/>
    <w:rsid w:val="00A61A83"/>
    <w:rsid w:val="00A62015"/>
    <w:rsid w:val="00A628AD"/>
    <w:rsid w:val="00A630A4"/>
    <w:rsid w:val="00A6406A"/>
    <w:rsid w:val="00A64234"/>
    <w:rsid w:val="00A64B13"/>
    <w:rsid w:val="00A64FDB"/>
    <w:rsid w:val="00A65529"/>
    <w:rsid w:val="00A65B76"/>
    <w:rsid w:val="00A65E3F"/>
    <w:rsid w:val="00A65E56"/>
    <w:rsid w:val="00A6715C"/>
    <w:rsid w:val="00A6751D"/>
    <w:rsid w:val="00A67D0C"/>
    <w:rsid w:val="00A67E24"/>
    <w:rsid w:val="00A70271"/>
    <w:rsid w:val="00A70ADF"/>
    <w:rsid w:val="00A71466"/>
    <w:rsid w:val="00A71C97"/>
    <w:rsid w:val="00A71E74"/>
    <w:rsid w:val="00A724B1"/>
    <w:rsid w:val="00A72590"/>
    <w:rsid w:val="00A7467C"/>
    <w:rsid w:val="00A74B5E"/>
    <w:rsid w:val="00A76EC0"/>
    <w:rsid w:val="00A771FF"/>
    <w:rsid w:val="00A77658"/>
    <w:rsid w:val="00A7775D"/>
    <w:rsid w:val="00A800B6"/>
    <w:rsid w:val="00A8074F"/>
    <w:rsid w:val="00A808F7"/>
    <w:rsid w:val="00A80E50"/>
    <w:rsid w:val="00A81BED"/>
    <w:rsid w:val="00A81EC4"/>
    <w:rsid w:val="00A824E8"/>
    <w:rsid w:val="00A83DF1"/>
    <w:rsid w:val="00A841F9"/>
    <w:rsid w:val="00A84D43"/>
    <w:rsid w:val="00A85399"/>
    <w:rsid w:val="00A86520"/>
    <w:rsid w:val="00A86BFA"/>
    <w:rsid w:val="00A870A4"/>
    <w:rsid w:val="00A87D79"/>
    <w:rsid w:val="00A90396"/>
    <w:rsid w:val="00A904FE"/>
    <w:rsid w:val="00A90D91"/>
    <w:rsid w:val="00A911D2"/>
    <w:rsid w:val="00A925A3"/>
    <w:rsid w:val="00A92621"/>
    <w:rsid w:val="00A92E1B"/>
    <w:rsid w:val="00A935CE"/>
    <w:rsid w:val="00A94E0E"/>
    <w:rsid w:val="00A953F0"/>
    <w:rsid w:val="00A95779"/>
    <w:rsid w:val="00A95C22"/>
    <w:rsid w:val="00A967FD"/>
    <w:rsid w:val="00A97DF7"/>
    <w:rsid w:val="00AA03E0"/>
    <w:rsid w:val="00AA0D24"/>
    <w:rsid w:val="00AA10D1"/>
    <w:rsid w:val="00AA1A50"/>
    <w:rsid w:val="00AA1BFE"/>
    <w:rsid w:val="00AA1DF8"/>
    <w:rsid w:val="00AA1F0B"/>
    <w:rsid w:val="00AA2262"/>
    <w:rsid w:val="00AA239D"/>
    <w:rsid w:val="00AA2CFB"/>
    <w:rsid w:val="00AA2DE5"/>
    <w:rsid w:val="00AA46A5"/>
    <w:rsid w:val="00AA4770"/>
    <w:rsid w:val="00AA4C21"/>
    <w:rsid w:val="00AA7C43"/>
    <w:rsid w:val="00AB13D3"/>
    <w:rsid w:val="00AB156C"/>
    <w:rsid w:val="00AB1781"/>
    <w:rsid w:val="00AB1CC8"/>
    <w:rsid w:val="00AB240F"/>
    <w:rsid w:val="00AB2A55"/>
    <w:rsid w:val="00AB342E"/>
    <w:rsid w:val="00AB34C6"/>
    <w:rsid w:val="00AB3615"/>
    <w:rsid w:val="00AB3C5E"/>
    <w:rsid w:val="00AB40EF"/>
    <w:rsid w:val="00AB4FE8"/>
    <w:rsid w:val="00AB5169"/>
    <w:rsid w:val="00AB5227"/>
    <w:rsid w:val="00AB5A0D"/>
    <w:rsid w:val="00AB5FC0"/>
    <w:rsid w:val="00AB6814"/>
    <w:rsid w:val="00AB6D74"/>
    <w:rsid w:val="00AB726C"/>
    <w:rsid w:val="00AB72C9"/>
    <w:rsid w:val="00AB7B0B"/>
    <w:rsid w:val="00AC04BA"/>
    <w:rsid w:val="00AC0DF4"/>
    <w:rsid w:val="00AC0E39"/>
    <w:rsid w:val="00AC3D06"/>
    <w:rsid w:val="00AC3F7A"/>
    <w:rsid w:val="00AC4B3B"/>
    <w:rsid w:val="00AC4C37"/>
    <w:rsid w:val="00AC5B96"/>
    <w:rsid w:val="00AC61DF"/>
    <w:rsid w:val="00AD0051"/>
    <w:rsid w:val="00AD0468"/>
    <w:rsid w:val="00AD0585"/>
    <w:rsid w:val="00AD0756"/>
    <w:rsid w:val="00AD0FD1"/>
    <w:rsid w:val="00AD13C5"/>
    <w:rsid w:val="00AD251E"/>
    <w:rsid w:val="00AD3082"/>
    <w:rsid w:val="00AD32B4"/>
    <w:rsid w:val="00AD3B78"/>
    <w:rsid w:val="00AD3C4C"/>
    <w:rsid w:val="00AD4AD0"/>
    <w:rsid w:val="00AD5436"/>
    <w:rsid w:val="00AD54FF"/>
    <w:rsid w:val="00AD60CD"/>
    <w:rsid w:val="00AD6C8C"/>
    <w:rsid w:val="00AD705B"/>
    <w:rsid w:val="00AD7315"/>
    <w:rsid w:val="00AD7371"/>
    <w:rsid w:val="00AE091D"/>
    <w:rsid w:val="00AE0EA7"/>
    <w:rsid w:val="00AE2A29"/>
    <w:rsid w:val="00AE2AD4"/>
    <w:rsid w:val="00AE3113"/>
    <w:rsid w:val="00AE3B1F"/>
    <w:rsid w:val="00AE3B60"/>
    <w:rsid w:val="00AE4DCD"/>
    <w:rsid w:val="00AE53A1"/>
    <w:rsid w:val="00AE5440"/>
    <w:rsid w:val="00AE6141"/>
    <w:rsid w:val="00AE62A4"/>
    <w:rsid w:val="00AE6F21"/>
    <w:rsid w:val="00AE76F8"/>
    <w:rsid w:val="00AE7957"/>
    <w:rsid w:val="00AE79A3"/>
    <w:rsid w:val="00AE7D51"/>
    <w:rsid w:val="00AF16E5"/>
    <w:rsid w:val="00AF1BEB"/>
    <w:rsid w:val="00AF1F1E"/>
    <w:rsid w:val="00AF2484"/>
    <w:rsid w:val="00AF3932"/>
    <w:rsid w:val="00AF399F"/>
    <w:rsid w:val="00AF4658"/>
    <w:rsid w:val="00AF46AE"/>
    <w:rsid w:val="00AF4906"/>
    <w:rsid w:val="00AF4EFF"/>
    <w:rsid w:val="00AF5CD1"/>
    <w:rsid w:val="00AF63E7"/>
    <w:rsid w:val="00AF6B3D"/>
    <w:rsid w:val="00AF6D9D"/>
    <w:rsid w:val="00AF6E17"/>
    <w:rsid w:val="00AF7571"/>
    <w:rsid w:val="00AF7B40"/>
    <w:rsid w:val="00B0010C"/>
    <w:rsid w:val="00B002CD"/>
    <w:rsid w:val="00B00418"/>
    <w:rsid w:val="00B0165D"/>
    <w:rsid w:val="00B01B60"/>
    <w:rsid w:val="00B01BE9"/>
    <w:rsid w:val="00B031F3"/>
    <w:rsid w:val="00B03D0B"/>
    <w:rsid w:val="00B043BB"/>
    <w:rsid w:val="00B052A4"/>
    <w:rsid w:val="00B06D82"/>
    <w:rsid w:val="00B07BAE"/>
    <w:rsid w:val="00B10673"/>
    <w:rsid w:val="00B10BF6"/>
    <w:rsid w:val="00B116C5"/>
    <w:rsid w:val="00B11A8F"/>
    <w:rsid w:val="00B12385"/>
    <w:rsid w:val="00B125DE"/>
    <w:rsid w:val="00B1293B"/>
    <w:rsid w:val="00B132E7"/>
    <w:rsid w:val="00B13692"/>
    <w:rsid w:val="00B137C3"/>
    <w:rsid w:val="00B13E42"/>
    <w:rsid w:val="00B13FDD"/>
    <w:rsid w:val="00B1529E"/>
    <w:rsid w:val="00B15395"/>
    <w:rsid w:val="00B15DB1"/>
    <w:rsid w:val="00B16C81"/>
    <w:rsid w:val="00B173E0"/>
    <w:rsid w:val="00B176AD"/>
    <w:rsid w:val="00B20F3C"/>
    <w:rsid w:val="00B20F6A"/>
    <w:rsid w:val="00B2153B"/>
    <w:rsid w:val="00B21565"/>
    <w:rsid w:val="00B22DE7"/>
    <w:rsid w:val="00B22EB2"/>
    <w:rsid w:val="00B26CC2"/>
    <w:rsid w:val="00B26FD4"/>
    <w:rsid w:val="00B27442"/>
    <w:rsid w:val="00B2779C"/>
    <w:rsid w:val="00B27AF8"/>
    <w:rsid w:val="00B30B99"/>
    <w:rsid w:val="00B30EA0"/>
    <w:rsid w:val="00B31167"/>
    <w:rsid w:val="00B327C8"/>
    <w:rsid w:val="00B329D8"/>
    <w:rsid w:val="00B32BB9"/>
    <w:rsid w:val="00B3308D"/>
    <w:rsid w:val="00B3348F"/>
    <w:rsid w:val="00B3391C"/>
    <w:rsid w:val="00B33AE1"/>
    <w:rsid w:val="00B33B30"/>
    <w:rsid w:val="00B341CB"/>
    <w:rsid w:val="00B35371"/>
    <w:rsid w:val="00B35422"/>
    <w:rsid w:val="00B36D6C"/>
    <w:rsid w:val="00B36EAD"/>
    <w:rsid w:val="00B36F64"/>
    <w:rsid w:val="00B37C38"/>
    <w:rsid w:val="00B4171B"/>
    <w:rsid w:val="00B4288C"/>
    <w:rsid w:val="00B42B49"/>
    <w:rsid w:val="00B43262"/>
    <w:rsid w:val="00B43F96"/>
    <w:rsid w:val="00B44100"/>
    <w:rsid w:val="00B457E0"/>
    <w:rsid w:val="00B45AA6"/>
    <w:rsid w:val="00B46CBA"/>
    <w:rsid w:val="00B46F94"/>
    <w:rsid w:val="00B5193D"/>
    <w:rsid w:val="00B528F9"/>
    <w:rsid w:val="00B52B70"/>
    <w:rsid w:val="00B53B67"/>
    <w:rsid w:val="00B541BE"/>
    <w:rsid w:val="00B56121"/>
    <w:rsid w:val="00B5677F"/>
    <w:rsid w:val="00B56F0F"/>
    <w:rsid w:val="00B57204"/>
    <w:rsid w:val="00B574D1"/>
    <w:rsid w:val="00B57CBE"/>
    <w:rsid w:val="00B6003C"/>
    <w:rsid w:val="00B60352"/>
    <w:rsid w:val="00B610B3"/>
    <w:rsid w:val="00B61A5F"/>
    <w:rsid w:val="00B61F03"/>
    <w:rsid w:val="00B626E4"/>
    <w:rsid w:val="00B62DC7"/>
    <w:rsid w:val="00B63BB2"/>
    <w:rsid w:val="00B63CB4"/>
    <w:rsid w:val="00B643DC"/>
    <w:rsid w:val="00B65B08"/>
    <w:rsid w:val="00B65DBA"/>
    <w:rsid w:val="00B66072"/>
    <w:rsid w:val="00B663DB"/>
    <w:rsid w:val="00B66AD4"/>
    <w:rsid w:val="00B66D5A"/>
    <w:rsid w:val="00B67283"/>
    <w:rsid w:val="00B67433"/>
    <w:rsid w:val="00B67B11"/>
    <w:rsid w:val="00B701A7"/>
    <w:rsid w:val="00B702F4"/>
    <w:rsid w:val="00B70731"/>
    <w:rsid w:val="00B7077A"/>
    <w:rsid w:val="00B70A21"/>
    <w:rsid w:val="00B72532"/>
    <w:rsid w:val="00B72F4A"/>
    <w:rsid w:val="00B72F5A"/>
    <w:rsid w:val="00B73841"/>
    <w:rsid w:val="00B73EBB"/>
    <w:rsid w:val="00B744F8"/>
    <w:rsid w:val="00B74602"/>
    <w:rsid w:val="00B74BA6"/>
    <w:rsid w:val="00B75351"/>
    <w:rsid w:val="00B75485"/>
    <w:rsid w:val="00B75EE2"/>
    <w:rsid w:val="00B7611A"/>
    <w:rsid w:val="00B8032B"/>
    <w:rsid w:val="00B80B67"/>
    <w:rsid w:val="00B810FC"/>
    <w:rsid w:val="00B8135C"/>
    <w:rsid w:val="00B81E19"/>
    <w:rsid w:val="00B81F4B"/>
    <w:rsid w:val="00B828BC"/>
    <w:rsid w:val="00B8295E"/>
    <w:rsid w:val="00B82BAB"/>
    <w:rsid w:val="00B83181"/>
    <w:rsid w:val="00B83C27"/>
    <w:rsid w:val="00B8424D"/>
    <w:rsid w:val="00B84ACB"/>
    <w:rsid w:val="00B84BC3"/>
    <w:rsid w:val="00B84BDD"/>
    <w:rsid w:val="00B862F8"/>
    <w:rsid w:val="00B86733"/>
    <w:rsid w:val="00B86E73"/>
    <w:rsid w:val="00B875B5"/>
    <w:rsid w:val="00B905FD"/>
    <w:rsid w:val="00B90760"/>
    <w:rsid w:val="00B9171E"/>
    <w:rsid w:val="00B91BA2"/>
    <w:rsid w:val="00B922E3"/>
    <w:rsid w:val="00B92812"/>
    <w:rsid w:val="00B93C76"/>
    <w:rsid w:val="00B93DFB"/>
    <w:rsid w:val="00B93F10"/>
    <w:rsid w:val="00B9407E"/>
    <w:rsid w:val="00B940B3"/>
    <w:rsid w:val="00B94769"/>
    <w:rsid w:val="00B95361"/>
    <w:rsid w:val="00B959E9"/>
    <w:rsid w:val="00B95CA5"/>
    <w:rsid w:val="00B95D5E"/>
    <w:rsid w:val="00B96B39"/>
    <w:rsid w:val="00B96D9D"/>
    <w:rsid w:val="00B96E0D"/>
    <w:rsid w:val="00B971AE"/>
    <w:rsid w:val="00B97D06"/>
    <w:rsid w:val="00BA0023"/>
    <w:rsid w:val="00BA04F0"/>
    <w:rsid w:val="00BA0EDA"/>
    <w:rsid w:val="00BA1CEA"/>
    <w:rsid w:val="00BA3667"/>
    <w:rsid w:val="00BA3DEB"/>
    <w:rsid w:val="00BA4017"/>
    <w:rsid w:val="00BA4CFA"/>
    <w:rsid w:val="00BA6283"/>
    <w:rsid w:val="00BA6774"/>
    <w:rsid w:val="00BA687B"/>
    <w:rsid w:val="00BA7794"/>
    <w:rsid w:val="00BA7A31"/>
    <w:rsid w:val="00BB1710"/>
    <w:rsid w:val="00BB2036"/>
    <w:rsid w:val="00BB3141"/>
    <w:rsid w:val="00BB4237"/>
    <w:rsid w:val="00BB45A1"/>
    <w:rsid w:val="00BB57E8"/>
    <w:rsid w:val="00BB5AB7"/>
    <w:rsid w:val="00BB5F46"/>
    <w:rsid w:val="00BB6379"/>
    <w:rsid w:val="00BB6D89"/>
    <w:rsid w:val="00BB6EBC"/>
    <w:rsid w:val="00BB7513"/>
    <w:rsid w:val="00BB7686"/>
    <w:rsid w:val="00BB79C5"/>
    <w:rsid w:val="00BC0780"/>
    <w:rsid w:val="00BC167F"/>
    <w:rsid w:val="00BC23F9"/>
    <w:rsid w:val="00BC2F7F"/>
    <w:rsid w:val="00BC3421"/>
    <w:rsid w:val="00BC4205"/>
    <w:rsid w:val="00BC4FF5"/>
    <w:rsid w:val="00BC58D0"/>
    <w:rsid w:val="00BC5E4F"/>
    <w:rsid w:val="00BC64C1"/>
    <w:rsid w:val="00BC673E"/>
    <w:rsid w:val="00BC6A70"/>
    <w:rsid w:val="00BC6AAE"/>
    <w:rsid w:val="00BC732C"/>
    <w:rsid w:val="00BC7556"/>
    <w:rsid w:val="00BC7819"/>
    <w:rsid w:val="00BD043A"/>
    <w:rsid w:val="00BD13A6"/>
    <w:rsid w:val="00BD2000"/>
    <w:rsid w:val="00BD2644"/>
    <w:rsid w:val="00BD2FD0"/>
    <w:rsid w:val="00BD35FF"/>
    <w:rsid w:val="00BD37CF"/>
    <w:rsid w:val="00BD3BDF"/>
    <w:rsid w:val="00BD3DFD"/>
    <w:rsid w:val="00BD42F7"/>
    <w:rsid w:val="00BD4359"/>
    <w:rsid w:val="00BD4421"/>
    <w:rsid w:val="00BD4AD4"/>
    <w:rsid w:val="00BD5269"/>
    <w:rsid w:val="00BD5925"/>
    <w:rsid w:val="00BD7020"/>
    <w:rsid w:val="00BD7249"/>
    <w:rsid w:val="00BD794F"/>
    <w:rsid w:val="00BE0488"/>
    <w:rsid w:val="00BE0AFE"/>
    <w:rsid w:val="00BE0D8E"/>
    <w:rsid w:val="00BE0F1B"/>
    <w:rsid w:val="00BE1479"/>
    <w:rsid w:val="00BE1BB1"/>
    <w:rsid w:val="00BE2580"/>
    <w:rsid w:val="00BE266D"/>
    <w:rsid w:val="00BE2FD4"/>
    <w:rsid w:val="00BE321A"/>
    <w:rsid w:val="00BE35CB"/>
    <w:rsid w:val="00BE3938"/>
    <w:rsid w:val="00BE3BF2"/>
    <w:rsid w:val="00BE4C11"/>
    <w:rsid w:val="00BE5B58"/>
    <w:rsid w:val="00BE5BE0"/>
    <w:rsid w:val="00BE6668"/>
    <w:rsid w:val="00BE6805"/>
    <w:rsid w:val="00BE6A2A"/>
    <w:rsid w:val="00BE6A70"/>
    <w:rsid w:val="00BE71C0"/>
    <w:rsid w:val="00BE725F"/>
    <w:rsid w:val="00BF0FA9"/>
    <w:rsid w:val="00BF17DE"/>
    <w:rsid w:val="00BF26E8"/>
    <w:rsid w:val="00BF2B1E"/>
    <w:rsid w:val="00BF353C"/>
    <w:rsid w:val="00BF39D6"/>
    <w:rsid w:val="00BF41C2"/>
    <w:rsid w:val="00BF4251"/>
    <w:rsid w:val="00BF45F0"/>
    <w:rsid w:val="00BF4BC8"/>
    <w:rsid w:val="00BF610C"/>
    <w:rsid w:val="00C0060B"/>
    <w:rsid w:val="00C016EC"/>
    <w:rsid w:val="00C01A6C"/>
    <w:rsid w:val="00C0277D"/>
    <w:rsid w:val="00C02857"/>
    <w:rsid w:val="00C02B0C"/>
    <w:rsid w:val="00C0301A"/>
    <w:rsid w:val="00C031EE"/>
    <w:rsid w:val="00C03345"/>
    <w:rsid w:val="00C03876"/>
    <w:rsid w:val="00C053A1"/>
    <w:rsid w:val="00C05F8A"/>
    <w:rsid w:val="00C061D0"/>
    <w:rsid w:val="00C07C19"/>
    <w:rsid w:val="00C10A97"/>
    <w:rsid w:val="00C10B4D"/>
    <w:rsid w:val="00C10BD0"/>
    <w:rsid w:val="00C118DE"/>
    <w:rsid w:val="00C120CB"/>
    <w:rsid w:val="00C1250E"/>
    <w:rsid w:val="00C1260D"/>
    <w:rsid w:val="00C127D7"/>
    <w:rsid w:val="00C133D4"/>
    <w:rsid w:val="00C1389B"/>
    <w:rsid w:val="00C13C8B"/>
    <w:rsid w:val="00C14009"/>
    <w:rsid w:val="00C1421E"/>
    <w:rsid w:val="00C14511"/>
    <w:rsid w:val="00C14D6E"/>
    <w:rsid w:val="00C14F7F"/>
    <w:rsid w:val="00C15F41"/>
    <w:rsid w:val="00C16099"/>
    <w:rsid w:val="00C16198"/>
    <w:rsid w:val="00C163C2"/>
    <w:rsid w:val="00C166D5"/>
    <w:rsid w:val="00C2007B"/>
    <w:rsid w:val="00C2083D"/>
    <w:rsid w:val="00C20BFB"/>
    <w:rsid w:val="00C20E65"/>
    <w:rsid w:val="00C20EBA"/>
    <w:rsid w:val="00C22157"/>
    <w:rsid w:val="00C222A9"/>
    <w:rsid w:val="00C22451"/>
    <w:rsid w:val="00C22A10"/>
    <w:rsid w:val="00C2359E"/>
    <w:rsid w:val="00C23A77"/>
    <w:rsid w:val="00C24A53"/>
    <w:rsid w:val="00C24A61"/>
    <w:rsid w:val="00C24B01"/>
    <w:rsid w:val="00C2547E"/>
    <w:rsid w:val="00C268DA"/>
    <w:rsid w:val="00C272DF"/>
    <w:rsid w:val="00C2798C"/>
    <w:rsid w:val="00C301B8"/>
    <w:rsid w:val="00C30568"/>
    <w:rsid w:val="00C30C2F"/>
    <w:rsid w:val="00C311D7"/>
    <w:rsid w:val="00C31882"/>
    <w:rsid w:val="00C33116"/>
    <w:rsid w:val="00C3331C"/>
    <w:rsid w:val="00C34825"/>
    <w:rsid w:val="00C34A05"/>
    <w:rsid w:val="00C34A87"/>
    <w:rsid w:val="00C35B12"/>
    <w:rsid w:val="00C35CCE"/>
    <w:rsid w:val="00C36089"/>
    <w:rsid w:val="00C36A68"/>
    <w:rsid w:val="00C36E7A"/>
    <w:rsid w:val="00C377D2"/>
    <w:rsid w:val="00C40155"/>
    <w:rsid w:val="00C4032F"/>
    <w:rsid w:val="00C41060"/>
    <w:rsid w:val="00C41594"/>
    <w:rsid w:val="00C41698"/>
    <w:rsid w:val="00C42ACB"/>
    <w:rsid w:val="00C42F6D"/>
    <w:rsid w:val="00C43B9B"/>
    <w:rsid w:val="00C43F4D"/>
    <w:rsid w:val="00C44047"/>
    <w:rsid w:val="00C444C7"/>
    <w:rsid w:val="00C4466F"/>
    <w:rsid w:val="00C44707"/>
    <w:rsid w:val="00C45155"/>
    <w:rsid w:val="00C45579"/>
    <w:rsid w:val="00C45716"/>
    <w:rsid w:val="00C45D54"/>
    <w:rsid w:val="00C4691B"/>
    <w:rsid w:val="00C46C12"/>
    <w:rsid w:val="00C501FE"/>
    <w:rsid w:val="00C50838"/>
    <w:rsid w:val="00C51563"/>
    <w:rsid w:val="00C51ED1"/>
    <w:rsid w:val="00C52EF4"/>
    <w:rsid w:val="00C5498F"/>
    <w:rsid w:val="00C54CE5"/>
    <w:rsid w:val="00C55235"/>
    <w:rsid w:val="00C5554D"/>
    <w:rsid w:val="00C55D36"/>
    <w:rsid w:val="00C55EE0"/>
    <w:rsid w:val="00C56A0B"/>
    <w:rsid w:val="00C57019"/>
    <w:rsid w:val="00C5760C"/>
    <w:rsid w:val="00C576F7"/>
    <w:rsid w:val="00C57B6A"/>
    <w:rsid w:val="00C57C88"/>
    <w:rsid w:val="00C6083A"/>
    <w:rsid w:val="00C60A46"/>
    <w:rsid w:val="00C6118E"/>
    <w:rsid w:val="00C61444"/>
    <w:rsid w:val="00C63026"/>
    <w:rsid w:val="00C64593"/>
    <w:rsid w:val="00C64789"/>
    <w:rsid w:val="00C649A4"/>
    <w:rsid w:val="00C64CD0"/>
    <w:rsid w:val="00C6684F"/>
    <w:rsid w:val="00C66C23"/>
    <w:rsid w:val="00C66F96"/>
    <w:rsid w:val="00C67AAB"/>
    <w:rsid w:val="00C70E70"/>
    <w:rsid w:val="00C71F25"/>
    <w:rsid w:val="00C72076"/>
    <w:rsid w:val="00C72828"/>
    <w:rsid w:val="00C7290F"/>
    <w:rsid w:val="00C740B3"/>
    <w:rsid w:val="00C74798"/>
    <w:rsid w:val="00C74CF9"/>
    <w:rsid w:val="00C74F2B"/>
    <w:rsid w:val="00C75045"/>
    <w:rsid w:val="00C753ED"/>
    <w:rsid w:val="00C75F8D"/>
    <w:rsid w:val="00C76A1B"/>
    <w:rsid w:val="00C77380"/>
    <w:rsid w:val="00C7745A"/>
    <w:rsid w:val="00C776EF"/>
    <w:rsid w:val="00C778EF"/>
    <w:rsid w:val="00C77D28"/>
    <w:rsid w:val="00C8050A"/>
    <w:rsid w:val="00C80B49"/>
    <w:rsid w:val="00C80CC9"/>
    <w:rsid w:val="00C82370"/>
    <w:rsid w:val="00C8247D"/>
    <w:rsid w:val="00C82587"/>
    <w:rsid w:val="00C82940"/>
    <w:rsid w:val="00C82D6E"/>
    <w:rsid w:val="00C82E07"/>
    <w:rsid w:val="00C83404"/>
    <w:rsid w:val="00C8356A"/>
    <w:rsid w:val="00C839B6"/>
    <w:rsid w:val="00C84C71"/>
    <w:rsid w:val="00C84E7B"/>
    <w:rsid w:val="00C85AC1"/>
    <w:rsid w:val="00C876C5"/>
    <w:rsid w:val="00C87E8A"/>
    <w:rsid w:val="00C902C7"/>
    <w:rsid w:val="00C906A3"/>
    <w:rsid w:val="00C90A66"/>
    <w:rsid w:val="00C915F1"/>
    <w:rsid w:val="00C91A22"/>
    <w:rsid w:val="00C922C8"/>
    <w:rsid w:val="00C92817"/>
    <w:rsid w:val="00C92973"/>
    <w:rsid w:val="00C92E82"/>
    <w:rsid w:val="00C92F19"/>
    <w:rsid w:val="00C93068"/>
    <w:rsid w:val="00C95122"/>
    <w:rsid w:val="00C956C4"/>
    <w:rsid w:val="00C9607E"/>
    <w:rsid w:val="00C96807"/>
    <w:rsid w:val="00C96C26"/>
    <w:rsid w:val="00C972EC"/>
    <w:rsid w:val="00C97492"/>
    <w:rsid w:val="00C97736"/>
    <w:rsid w:val="00C97756"/>
    <w:rsid w:val="00C97897"/>
    <w:rsid w:val="00CA00FD"/>
    <w:rsid w:val="00CA01E9"/>
    <w:rsid w:val="00CA21EE"/>
    <w:rsid w:val="00CA3203"/>
    <w:rsid w:val="00CA3220"/>
    <w:rsid w:val="00CA345A"/>
    <w:rsid w:val="00CA36ED"/>
    <w:rsid w:val="00CA42F3"/>
    <w:rsid w:val="00CA5702"/>
    <w:rsid w:val="00CA683A"/>
    <w:rsid w:val="00CA6C32"/>
    <w:rsid w:val="00CA78F5"/>
    <w:rsid w:val="00CA7C5D"/>
    <w:rsid w:val="00CB0609"/>
    <w:rsid w:val="00CB0D36"/>
    <w:rsid w:val="00CB12D0"/>
    <w:rsid w:val="00CB19A8"/>
    <w:rsid w:val="00CB1C55"/>
    <w:rsid w:val="00CB1E82"/>
    <w:rsid w:val="00CB4BA8"/>
    <w:rsid w:val="00CB52D7"/>
    <w:rsid w:val="00CB62CB"/>
    <w:rsid w:val="00CB63A1"/>
    <w:rsid w:val="00CB672E"/>
    <w:rsid w:val="00CB69A8"/>
    <w:rsid w:val="00CB72F4"/>
    <w:rsid w:val="00CB7631"/>
    <w:rsid w:val="00CB7B48"/>
    <w:rsid w:val="00CB7C43"/>
    <w:rsid w:val="00CC0051"/>
    <w:rsid w:val="00CC0322"/>
    <w:rsid w:val="00CC06DB"/>
    <w:rsid w:val="00CC108B"/>
    <w:rsid w:val="00CC22BF"/>
    <w:rsid w:val="00CC2FE6"/>
    <w:rsid w:val="00CC301B"/>
    <w:rsid w:val="00CC301F"/>
    <w:rsid w:val="00CC325D"/>
    <w:rsid w:val="00CC34EA"/>
    <w:rsid w:val="00CC470C"/>
    <w:rsid w:val="00CC4E53"/>
    <w:rsid w:val="00CC502A"/>
    <w:rsid w:val="00CC5234"/>
    <w:rsid w:val="00CC6732"/>
    <w:rsid w:val="00CC676D"/>
    <w:rsid w:val="00CD10A8"/>
    <w:rsid w:val="00CD18D2"/>
    <w:rsid w:val="00CD1CD4"/>
    <w:rsid w:val="00CD215B"/>
    <w:rsid w:val="00CD21EB"/>
    <w:rsid w:val="00CD27FF"/>
    <w:rsid w:val="00CD3A80"/>
    <w:rsid w:val="00CD3E96"/>
    <w:rsid w:val="00CD4651"/>
    <w:rsid w:val="00CD56F2"/>
    <w:rsid w:val="00CD5CCD"/>
    <w:rsid w:val="00CD6191"/>
    <w:rsid w:val="00CD61F2"/>
    <w:rsid w:val="00CD6573"/>
    <w:rsid w:val="00CD7548"/>
    <w:rsid w:val="00CE026F"/>
    <w:rsid w:val="00CE0625"/>
    <w:rsid w:val="00CE0BB5"/>
    <w:rsid w:val="00CE1664"/>
    <w:rsid w:val="00CE2BBD"/>
    <w:rsid w:val="00CE3A02"/>
    <w:rsid w:val="00CE3C96"/>
    <w:rsid w:val="00CE3EFD"/>
    <w:rsid w:val="00CE4206"/>
    <w:rsid w:val="00CE4DC8"/>
    <w:rsid w:val="00CE51A8"/>
    <w:rsid w:val="00CE58C3"/>
    <w:rsid w:val="00CE5D4A"/>
    <w:rsid w:val="00CE62F0"/>
    <w:rsid w:val="00CE66F3"/>
    <w:rsid w:val="00CE6A25"/>
    <w:rsid w:val="00CE6B77"/>
    <w:rsid w:val="00CE7087"/>
    <w:rsid w:val="00CE715F"/>
    <w:rsid w:val="00CE72CF"/>
    <w:rsid w:val="00CE7B2A"/>
    <w:rsid w:val="00CF0116"/>
    <w:rsid w:val="00CF14B7"/>
    <w:rsid w:val="00CF15E4"/>
    <w:rsid w:val="00CF187A"/>
    <w:rsid w:val="00CF2CF5"/>
    <w:rsid w:val="00CF2EAC"/>
    <w:rsid w:val="00CF369B"/>
    <w:rsid w:val="00CF4FFB"/>
    <w:rsid w:val="00CF5837"/>
    <w:rsid w:val="00CF7309"/>
    <w:rsid w:val="00CF7CC7"/>
    <w:rsid w:val="00D0021B"/>
    <w:rsid w:val="00D00E28"/>
    <w:rsid w:val="00D021EC"/>
    <w:rsid w:val="00D0269E"/>
    <w:rsid w:val="00D0299F"/>
    <w:rsid w:val="00D03613"/>
    <w:rsid w:val="00D03884"/>
    <w:rsid w:val="00D04744"/>
    <w:rsid w:val="00D04783"/>
    <w:rsid w:val="00D04C42"/>
    <w:rsid w:val="00D04F73"/>
    <w:rsid w:val="00D05230"/>
    <w:rsid w:val="00D05D6C"/>
    <w:rsid w:val="00D05FFE"/>
    <w:rsid w:val="00D062D3"/>
    <w:rsid w:val="00D0647B"/>
    <w:rsid w:val="00D07382"/>
    <w:rsid w:val="00D107C1"/>
    <w:rsid w:val="00D1134E"/>
    <w:rsid w:val="00D1210F"/>
    <w:rsid w:val="00D1347F"/>
    <w:rsid w:val="00D13F7B"/>
    <w:rsid w:val="00D152D2"/>
    <w:rsid w:val="00D15618"/>
    <w:rsid w:val="00D15810"/>
    <w:rsid w:val="00D15E2D"/>
    <w:rsid w:val="00D16515"/>
    <w:rsid w:val="00D16596"/>
    <w:rsid w:val="00D16B6E"/>
    <w:rsid w:val="00D16D4E"/>
    <w:rsid w:val="00D16FE3"/>
    <w:rsid w:val="00D1724B"/>
    <w:rsid w:val="00D17C91"/>
    <w:rsid w:val="00D17E72"/>
    <w:rsid w:val="00D17FFD"/>
    <w:rsid w:val="00D208BE"/>
    <w:rsid w:val="00D22563"/>
    <w:rsid w:val="00D22651"/>
    <w:rsid w:val="00D22BF2"/>
    <w:rsid w:val="00D23485"/>
    <w:rsid w:val="00D23529"/>
    <w:rsid w:val="00D23ED9"/>
    <w:rsid w:val="00D25118"/>
    <w:rsid w:val="00D257F4"/>
    <w:rsid w:val="00D2688F"/>
    <w:rsid w:val="00D27636"/>
    <w:rsid w:val="00D27F1C"/>
    <w:rsid w:val="00D27F41"/>
    <w:rsid w:val="00D30011"/>
    <w:rsid w:val="00D30442"/>
    <w:rsid w:val="00D309B9"/>
    <w:rsid w:val="00D30E11"/>
    <w:rsid w:val="00D30EFA"/>
    <w:rsid w:val="00D31ADD"/>
    <w:rsid w:val="00D31DD1"/>
    <w:rsid w:val="00D32FE4"/>
    <w:rsid w:val="00D33342"/>
    <w:rsid w:val="00D33615"/>
    <w:rsid w:val="00D35FD9"/>
    <w:rsid w:val="00D36206"/>
    <w:rsid w:val="00D36441"/>
    <w:rsid w:val="00D365BB"/>
    <w:rsid w:val="00D3697C"/>
    <w:rsid w:val="00D37C67"/>
    <w:rsid w:val="00D37E17"/>
    <w:rsid w:val="00D40643"/>
    <w:rsid w:val="00D4064E"/>
    <w:rsid w:val="00D414E9"/>
    <w:rsid w:val="00D42243"/>
    <w:rsid w:val="00D42EF0"/>
    <w:rsid w:val="00D4323D"/>
    <w:rsid w:val="00D446FC"/>
    <w:rsid w:val="00D44E7E"/>
    <w:rsid w:val="00D44E9B"/>
    <w:rsid w:val="00D4535C"/>
    <w:rsid w:val="00D45960"/>
    <w:rsid w:val="00D45B65"/>
    <w:rsid w:val="00D45E3A"/>
    <w:rsid w:val="00D45FD2"/>
    <w:rsid w:val="00D47AEB"/>
    <w:rsid w:val="00D47E18"/>
    <w:rsid w:val="00D50297"/>
    <w:rsid w:val="00D50DB9"/>
    <w:rsid w:val="00D51302"/>
    <w:rsid w:val="00D517C5"/>
    <w:rsid w:val="00D51818"/>
    <w:rsid w:val="00D51B2A"/>
    <w:rsid w:val="00D51DB0"/>
    <w:rsid w:val="00D52C43"/>
    <w:rsid w:val="00D52F37"/>
    <w:rsid w:val="00D55748"/>
    <w:rsid w:val="00D55DDB"/>
    <w:rsid w:val="00D56644"/>
    <w:rsid w:val="00D56A5C"/>
    <w:rsid w:val="00D57D6B"/>
    <w:rsid w:val="00D60571"/>
    <w:rsid w:val="00D6189E"/>
    <w:rsid w:val="00D62625"/>
    <w:rsid w:val="00D63259"/>
    <w:rsid w:val="00D63E7E"/>
    <w:rsid w:val="00D64099"/>
    <w:rsid w:val="00D64695"/>
    <w:rsid w:val="00D648A8"/>
    <w:rsid w:val="00D64C91"/>
    <w:rsid w:val="00D6507F"/>
    <w:rsid w:val="00D650CD"/>
    <w:rsid w:val="00D6523A"/>
    <w:rsid w:val="00D657FD"/>
    <w:rsid w:val="00D65CBC"/>
    <w:rsid w:val="00D660B2"/>
    <w:rsid w:val="00D66812"/>
    <w:rsid w:val="00D67E53"/>
    <w:rsid w:val="00D7029B"/>
    <w:rsid w:val="00D710A0"/>
    <w:rsid w:val="00D713D7"/>
    <w:rsid w:val="00D71964"/>
    <w:rsid w:val="00D71BBC"/>
    <w:rsid w:val="00D730BC"/>
    <w:rsid w:val="00D73912"/>
    <w:rsid w:val="00D74647"/>
    <w:rsid w:val="00D74AE2"/>
    <w:rsid w:val="00D7737C"/>
    <w:rsid w:val="00D807A5"/>
    <w:rsid w:val="00D8123B"/>
    <w:rsid w:val="00D81325"/>
    <w:rsid w:val="00D82EA0"/>
    <w:rsid w:val="00D836EC"/>
    <w:rsid w:val="00D846B2"/>
    <w:rsid w:val="00D85226"/>
    <w:rsid w:val="00D85EB8"/>
    <w:rsid w:val="00D8637C"/>
    <w:rsid w:val="00D87167"/>
    <w:rsid w:val="00D8735D"/>
    <w:rsid w:val="00D878C9"/>
    <w:rsid w:val="00D87952"/>
    <w:rsid w:val="00D87B94"/>
    <w:rsid w:val="00D87CC4"/>
    <w:rsid w:val="00D90BA3"/>
    <w:rsid w:val="00D90F59"/>
    <w:rsid w:val="00D91DF8"/>
    <w:rsid w:val="00D922DE"/>
    <w:rsid w:val="00D929C3"/>
    <w:rsid w:val="00D92BD4"/>
    <w:rsid w:val="00D92D49"/>
    <w:rsid w:val="00D92EC1"/>
    <w:rsid w:val="00D93FBF"/>
    <w:rsid w:val="00D949B4"/>
    <w:rsid w:val="00D95001"/>
    <w:rsid w:val="00D9575B"/>
    <w:rsid w:val="00D9611A"/>
    <w:rsid w:val="00D9615E"/>
    <w:rsid w:val="00D96DEA"/>
    <w:rsid w:val="00D9702A"/>
    <w:rsid w:val="00D9707B"/>
    <w:rsid w:val="00D975A3"/>
    <w:rsid w:val="00D97978"/>
    <w:rsid w:val="00DA058C"/>
    <w:rsid w:val="00DA102C"/>
    <w:rsid w:val="00DA13E3"/>
    <w:rsid w:val="00DA1D16"/>
    <w:rsid w:val="00DA1FB5"/>
    <w:rsid w:val="00DA26C0"/>
    <w:rsid w:val="00DA28D6"/>
    <w:rsid w:val="00DA2B15"/>
    <w:rsid w:val="00DA2C22"/>
    <w:rsid w:val="00DA3B7B"/>
    <w:rsid w:val="00DA3DBA"/>
    <w:rsid w:val="00DA44C1"/>
    <w:rsid w:val="00DA453D"/>
    <w:rsid w:val="00DA4CBC"/>
    <w:rsid w:val="00DA4E41"/>
    <w:rsid w:val="00DA568D"/>
    <w:rsid w:val="00DA5E36"/>
    <w:rsid w:val="00DA5EFE"/>
    <w:rsid w:val="00DA6004"/>
    <w:rsid w:val="00DA65A1"/>
    <w:rsid w:val="00DA6A0F"/>
    <w:rsid w:val="00DA7346"/>
    <w:rsid w:val="00DB001D"/>
    <w:rsid w:val="00DB09A6"/>
    <w:rsid w:val="00DB0CB9"/>
    <w:rsid w:val="00DB117A"/>
    <w:rsid w:val="00DB197D"/>
    <w:rsid w:val="00DB1A29"/>
    <w:rsid w:val="00DB2A68"/>
    <w:rsid w:val="00DB2CAE"/>
    <w:rsid w:val="00DB38E2"/>
    <w:rsid w:val="00DB3A64"/>
    <w:rsid w:val="00DB3F53"/>
    <w:rsid w:val="00DB47B3"/>
    <w:rsid w:val="00DB4C7B"/>
    <w:rsid w:val="00DB4F90"/>
    <w:rsid w:val="00DB4FA3"/>
    <w:rsid w:val="00DB5173"/>
    <w:rsid w:val="00DB5B94"/>
    <w:rsid w:val="00DB60F0"/>
    <w:rsid w:val="00DB6531"/>
    <w:rsid w:val="00DB6DB6"/>
    <w:rsid w:val="00DB7873"/>
    <w:rsid w:val="00DC0984"/>
    <w:rsid w:val="00DC0A16"/>
    <w:rsid w:val="00DC187B"/>
    <w:rsid w:val="00DC1CBE"/>
    <w:rsid w:val="00DC233B"/>
    <w:rsid w:val="00DC2DF2"/>
    <w:rsid w:val="00DC3AD6"/>
    <w:rsid w:val="00DC3CA0"/>
    <w:rsid w:val="00DC4053"/>
    <w:rsid w:val="00DC4450"/>
    <w:rsid w:val="00DC497A"/>
    <w:rsid w:val="00DC628E"/>
    <w:rsid w:val="00DC664C"/>
    <w:rsid w:val="00DC6EAF"/>
    <w:rsid w:val="00DC7361"/>
    <w:rsid w:val="00DC7DEF"/>
    <w:rsid w:val="00DD1A43"/>
    <w:rsid w:val="00DD1ED2"/>
    <w:rsid w:val="00DD23D6"/>
    <w:rsid w:val="00DD265D"/>
    <w:rsid w:val="00DD2FF1"/>
    <w:rsid w:val="00DD31EB"/>
    <w:rsid w:val="00DD4B5C"/>
    <w:rsid w:val="00DD58AB"/>
    <w:rsid w:val="00DD6E25"/>
    <w:rsid w:val="00DD73C2"/>
    <w:rsid w:val="00DD7A4C"/>
    <w:rsid w:val="00DE0517"/>
    <w:rsid w:val="00DE0E66"/>
    <w:rsid w:val="00DE1274"/>
    <w:rsid w:val="00DE1562"/>
    <w:rsid w:val="00DE186C"/>
    <w:rsid w:val="00DE1A99"/>
    <w:rsid w:val="00DE21F3"/>
    <w:rsid w:val="00DE319B"/>
    <w:rsid w:val="00DE3B59"/>
    <w:rsid w:val="00DE6027"/>
    <w:rsid w:val="00DE605B"/>
    <w:rsid w:val="00DE6E30"/>
    <w:rsid w:val="00DE7031"/>
    <w:rsid w:val="00DF03FD"/>
    <w:rsid w:val="00DF0799"/>
    <w:rsid w:val="00DF0EBF"/>
    <w:rsid w:val="00DF160B"/>
    <w:rsid w:val="00DF1625"/>
    <w:rsid w:val="00DF2237"/>
    <w:rsid w:val="00DF31F0"/>
    <w:rsid w:val="00DF34FE"/>
    <w:rsid w:val="00DF4572"/>
    <w:rsid w:val="00DF51B8"/>
    <w:rsid w:val="00DF56AA"/>
    <w:rsid w:val="00DF56AF"/>
    <w:rsid w:val="00DF6503"/>
    <w:rsid w:val="00DF66C5"/>
    <w:rsid w:val="00DF6C07"/>
    <w:rsid w:val="00DF6C97"/>
    <w:rsid w:val="00DF78E7"/>
    <w:rsid w:val="00E00AA3"/>
    <w:rsid w:val="00E0137E"/>
    <w:rsid w:val="00E01E61"/>
    <w:rsid w:val="00E02370"/>
    <w:rsid w:val="00E02E94"/>
    <w:rsid w:val="00E03011"/>
    <w:rsid w:val="00E04F6C"/>
    <w:rsid w:val="00E059AA"/>
    <w:rsid w:val="00E06B1F"/>
    <w:rsid w:val="00E06F70"/>
    <w:rsid w:val="00E07320"/>
    <w:rsid w:val="00E078D8"/>
    <w:rsid w:val="00E110E0"/>
    <w:rsid w:val="00E11806"/>
    <w:rsid w:val="00E11DBD"/>
    <w:rsid w:val="00E11E68"/>
    <w:rsid w:val="00E12234"/>
    <w:rsid w:val="00E12555"/>
    <w:rsid w:val="00E12B84"/>
    <w:rsid w:val="00E13900"/>
    <w:rsid w:val="00E1524A"/>
    <w:rsid w:val="00E15371"/>
    <w:rsid w:val="00E1586F"/>
    <w:rsid w:val="00E15B57"/>
    <w:rsid w:val="00E1617B"/>
    <w:rsid w:val="00E16E41"/>
    <w:rsid w:val="00E17181"/>
    <w:rsid w:val="00E20BF7"/>
    <w:rsid w:val="00E210B9"/>
    <w:rsid w:val="00E2120C"/>
    <w:rsid w:val="00E21826"/>
    <w:rsid w:val="00E22389"/>
    <w:rsid w:val="00E22781"/>
    <w:rsid w:val="00E23260"/>
    <w:rsid w:val="00E23372"/>
    <w:rsid w:val="00E238EE"/>
    <w:rsid w:val="00E23EE1"/>
    <w:rsid w:val="00E24104"/>
    <w:rsid w:val="00E2466D"/>
    <w:rsid w:val="00E27015"/>
    <w:rsid w:val="00E273E1"/>
    <w:rsid w:val="00E27C66"/>
    <w:rsid w:val="00E302D0"/>
    <w:rsid w:val="00E30792"/>
    <w:rsid w:val="00E3080E"/>
    <w:rsid w:val="00E31532"/>
    <w:rsid w:val="00E320E6"/>
    <w:rsid w:val="00E3211A"/>
    <w:rsid w:val="00E327E7"/>
    <w:rsid w:val="00E32884"/>
    <w:rsid w:val="00E32EA5"/>
    <w:rsid w:val="00E32FE8"/>
    <w:rsid w:val="00E33E0E"/>
    <w:rsid w:val="00E3546B"/>
    <w:rsid w:val="00E35707"/>
    <w:rsid w:val="00E362AD"/>
    <w:rsid w:val="00E36AA1"/>
    <w:rsid w:val="00E36F81"/>
    <w:rsid w:val="00E37974"/>
    <w:rsid w:val="00E40907"/>
    <w:rsid w:val="00E41255"/>
    <w:rsid w:val="00E412C2"/>
    <w:rsid w:val="00E416CA"/>
    <w:rsid w:val="00E41AA7"/>
    <w:rsid w:val="00E41C1C"/>
    <w:rsid w:val="00E41CC1"/>
    <w:rsid w:val="00E41ECB"/>
    <w:rsid w:val="00E41F7D"/>
    <w:rsid w:val="00E42676"/>
    <w:rsid w:val="00E42E85"/>
    <w:rsid w:val="00E433ED"/>
    <w:rsid w:val="00E43519"/>
    <w:rsid w:val="00E43C7F"/>
    <w:rsid w:val="00E440C0"/>
    <w:rsid w:val="00E4429C"/>
    <w:rsid w:val="00E4454E"/>
    <w:rsid w:val="00E446A7"/>
    <w:rsid w:val="00E44D7C"/>
    <w:rsid w:val="00E4571E"/>
    <w:rsid w:val="00E465DA"/>
    <w:rsid w:val="00E469AE"/>
    <w:rsid w:val="00E47070"/>
    <w:rsid w:val="00E47071"/>
    <w:rsid w:val="00E4753A"/>
    <w:rsid w:val="00E47AAA"/>
    <w:rsid w:val="00E510A5"/>
    <w:rsid w:val="00E512FE"/>
    <w:rsid w:val="00E526CE"/>
    <w:rsid w:val="00E52FB9"/>
    <w:rsid w:val="00E53D99"/>
    <w:rsid w:val="00E53E00"/>
    <w:rsid w:val="00E53F91"/>
    <w:rsid w:val="00E54242"/>
    <w:rsid w:val="00E54471"/>
    <w:rsid w:val="00E54FDB"/>
    <w:rsid w:val="00E55FA7"/>
    <w:rsid w:val="00E5617D"/>
    <w:rsid w:val="00E563D7"/>
    <w:rsid w:val="00E568B4"/>
    <w:rsid w:val="00E56F37"/>
    <w:rsid w:val="00E576C5"/>
    <w:rsid w:val="00E57F93"/>
    <w:rsid w:val="00E60BDB"/>
    <w:rsid w:val="00E614E0"/>
    <w:rsid w:val="00E6188A"/>
    <w:rsid w:val="00E62740"/>
    <w:rsid w:val="00E627A3"/>
    <w:rsid w:val="00E62983"/>
    <w:rsid w:val="00E63F32"/>
    <w:rsid w:val="00E64F4C"/>
    <w:rsid w:val="00E64F90"/>
    <w:rsid w:val="00E6512A"/>
    <w:rsid w:val="00E663F4"/>
    <w:rsid w:val="00E66601"/>
    <w:rsid w:val="00E666F2"/>
    <w:rsid w:val="00E66ACD"/>
    <w:rsid w:val="00E66DD4"/>
    <w:rsid w:val="00E67000"/>
    <w:rsid w:val="00E67206"/>
    <w:rsid w:val="00E710F5"/>
    <w:rsid w:val="00E71588"/>
    <w:rsid w:val="00E72AB8"/>
    <w:rsid w:val="00E7381A"/>
    <w:rsid w:val="00E73F7C"/>
    <w:rsid w:val="00E74886"/>
    <w:rsid w:val="00E748CC"/>
    <w:rsid w:val="00E75415"/>
    <w:rsid w:val="00E76276"/>
    <w:rsid w:val="00E76F6E"/>
    <w:rsid w:val="00E7718C"/>
    <w:rsid w:val="00E77393"/>
    <w:rsid w:val="00E775B1"/>
    <w:rsid w:val="00E776A3"/>
    <w:rsid w:val="00E7776E"/>
    <w:rsid w:val="00E777FB"/>
    <w:rsid w:val="00E77E4A"/>
    <w:rsid w:val="00E80EDF"/>
    <w:rsid w:val="00E8152A"/>
    <w:rsid w:val="00E815D4"/>
    <w:rsid w:val="00E8207D"/>
    <w:rsid w:val="00E822EA"/>
    <w:rsid w:val="00E82840"/>
    <w:rsid w:val="00E83423"/>
    <w:rsid w:val="00E836A0"/>
    <w:rsid w:val="00E850DD"/>
    <w:rsid w:val="00E869A4"/>
    <w:rsid w:val="00E8790C"/>
    <w:rsid w:val="00E91104"/>
    <w:rsid w:val="00E91523"/>
    <w:rsid w:val="00E918C8"/>
    <w:rsid w:val="00E924C1"/>
    <w:rsid w:val="00E93132"/>
    <w:rsid w:val="00E93143"/>
    <w:rsid w:val="00E93629"/>
    <w:rsid w:val="00E93B5C"/>
    <w:rsid w:val="00E947F4"/>
    <w:rsid w:val="00E94B7D"/>
    <w:rsid w:val="00E94CEC"/>
    <w:rsid w:val="00E95475"/>
    <w:rsid w:val="00E97678"/>
    <w:rsid w:val="00E97E84"/>
    <w:rsid w:val="00EA03E2"/>
    <w:rsid w:val="00EA04EF"/>
    <w:rsid w:val="00EA19CC"/>
    <w:rsid w:val="00EA1BF6"/>
    <w:rsid w:val="00EA26E4"/>
    <w:rsid w:val="00EA287C"/>
    <w:rsid w:val="00EA3116"/>
    <w:rsid w:val="00EA4111"/>
    <w:rsid w:val="00EA494A"/>
    <w:rsid w:val="00EA61B6"/>
    <w:rsid w:val="00EA648E"/>
    <w:rsid w:val="00EA6AA2"/>
    <w:rsid w:val="00EA6EB3"/>
    <w:rsid w:val="00EA6F19"/>
    <w:rsid w:val="00EB1B7B"/>
    <w:rsid w:val="00EB29C6"/>
    <w:rsid w:val="00EB2FEA"/>
    <w:rsid w:val="00EB32F9"/>
    <w:rsid w:val="00EB33C0"/>
    <w:rsid w:val="00EB3C24"/>
    <w:rsid w:val="00EB48B4"/>
    <w:rsid w:val="00EB52B3"/>
    <w:rsid w:val="00EB5E6D"/>
    <w:rsid w:val="00EB5EC1"/>
    <w:rsid w:val="00EB6B13"/>
    <w:rsid w:val="00EB6E09"/>
    <w:rsid w:val="00EB7090"/>
    <w:rsid w:val="00EB796A"/>
    <w:rsid w:val="00EB7C42"/>
    <w:rsid w:val="00EB7F55"/>
    <w:rsid w:val="00EC032C"/>
    <w:rsid w:val="00EC119B"/>
    <w:rsid w:val="00EC1B77"/>
    <w:rsid w:val="00EC1BBE"/>
    <w:rsid w:val="00EC2B68"/>
    <w:rsid w:val="00EC39CC"/>
    <w:rsid w:val="00EC3AEF"/>
    <w:rsid w:val="00EC4CEE"/>
    <w:rsid w:val="00EC5CD7"/>
    <w:rsid w:val="00EC5EBA"/>
    <w:rsid w:val="00EC60CB"/>
    <w:rsid w:val="00EC6385"/>
    <w:rsid w:val="00EC69BD"/>
    <w:rsid w:val="00EC76C1"/>
    <w:rsid w:val="00EC78E9"/>
    <w:rsid w:val="00EC7B22"/>
    <w:rsid w:val="00EC7E9B"/>
    <w:rsid w:val="00ED03AC"/>
    <w:rsid w:val="00ED06C0"/>
    <w:rsid w:val="00ED06D7"/>
    <w:rsid w:val="00ED0CDD"/>
    <w:rsid w:val="00ED1769"/>
    <w:rsid w:val="00ED1856"/>
    <w:rsid w:val="00ED20B5"/>
    <w:rsid w:val="00ED239A"/>
    <w:rsid w:val="00ED27F8"/>
    <w:rsid w:val="00ED3D01"/>
    <w:rsid w:val="00ED3D73"/>
    <w:rsid w:val="00ED4184"/>
    <w:rsid w:val="00ED6FDB"/>
    <w:rsid w:val="00ED7102"/>
    <w:rsid w:val="00EE0B75"/>
    <w:rsid w:val="00EE0E3A"/>
    <w:rsid w:val="00EE1503"/>
    <w:rsid w:val="00EE2022"/>
    <w:rsid w:val="00EE2B89"/>
    <w:rsid w:val="00EE2E02"/>
    <w:rsid w:val="00EE3CB0"/>
    <w:rsid w:val="00EE3E1C"/>
    <w:rsid w:val="00EE3FA2"/>
    <w:rsid w:val="00EE4D81"/>
    <w:rsid w:val="00EE50CD"/>
    <w:rsid w:val="00EE528E"/>
    <w:rsid w:val="00EE576C"/>
    <w:rsid w:val="00EE5FB3"/>
    <w:rsid w:val="00EE6705"/>
    <w:rsid w:val="00EE7CEF"/>
    <w:rsid w:val="00EE7F79"/>
    <w:rsid w:val="00EF01D8"/>
    <w:rsid w:val="00EF04D3"/>
    <w:rsid w:val="00EF0F9C"/>
    <w:rsid w:val="00EF1463"/>
    <w:rsid w:val="00EF1CB7"/>
    <w:rsid w:val="00EF290E"/>
    <w:rsid w:val="00EF2B48"/>
    <w:rsid w:val="00EF35F6"/>
    <w:rsid w:val="00EF46AC"/>
    <w:rsid w:val="00EF4EAD"/>
    <w:rsid w:val="00EF53F1"/>
    <w:rsid w:val="00EF57ED"/>
    <w:rsid w:val="00EF6819"/>
    <w:rsid w:val="00EF6FE7"/>
    <w:rsid w:val="00EF715A"/>
    <w:rsid w:val="00EF7391"/>
    <w:rsid w:val="00F00B18"/>
    <w:rsid w:val="00F0167B"/>
    <w:rsid w:val="00F01BC3"/>
    <w:rsid w:val="00F027C2"/>
    <w:rsid w:val="00F03AC9"/>
    <w:rsid w:val="00F04366"/>
    <w:rsid w:val="00F0455D"/>
    <w:rsid w:val="00F04839"/>
    <w:rsid w:val="00F05667"/>
    <w:rsid w:val="00F05879"/>
    <w:rsid w:val="00F06ABD"/>
    <w:rsid w:val="00F06E14"/>
    <w:rsid w:val="00F10697"/>
    <w:rsid w:val="00F133EC"/>
    <w:rsid w:val="00F13926"/>
    <w:rsid w:val="00F13FC4"/>
    <w:rsid w:val="00F162A0"/>
    <w:rsid w:val="00F16423"/>
    <w:rsid w:val="00F16F90"/>
    <w:rsid w:val="00F1791A"/>
    <w:rsid w:val="00F179D4"/>
    <w:rsid w:val="00F20424"/>
    <w:rsid w:val="00F20990"/>
    <w:rsid w:val="00F20B07"/>
    <w:rsid w:val="00F20E3B"/>
    <w:rsid w:val="00F21246"/>
    <w:rsid w:val="00F21FA7"/>
    <w:rsid w:val="00F24415"/>
    <w:rsid w:val="00F251D5"/>
    <w:rsid w:val="00F255D5"/>
    <w:rsid w:val="00F25844"/>
    <w:rsid w:val="00F25AB2"/>
    <w:rsid w:val="00F26009"/>
    <w:rsid w:val="00F264EC"/>
    <w:rsid w:val="00F274EE"/>
    <w:rsid w:val="00F278EE"/>
    <w:rsid w:val="00F311F5"/>
    <w:rsid w:val="00F31AA4"/>
    <w:rsid w:val="00F3281A"/>
    <w:rsid w:val="00F330E0"/>
    <w:rsid w:val="00F33B9C"/>
    <w:rsid w:val="00F33BE8"/>
    <w:rsid w:val="00F33C56"/>
    <w:rsid w:val="00F347C7"/>
    <w:rsid w:val="00F34848"/>
    <w:rsid w:val="00F363B7"/>
    <w:rsid w:val="00F36B92"/>
    <w:rsid w:val="00F36E10"/>
    <w:rsid w:val="00F3760C"/>
    <w:rsid w:val="00F37D8E"/>
    <w:rsid w:val="00F37FF1"/>
    <w:rsid w:val="00F4006E"/>
    <w:rsid w:val="00F40386"/>
    <w:rsid w:val="00F40805"/>
    <w:rsid w:val="00F4192F"/>
    <w:rsid w:val="00F42824"/>
    <w:rsid w:val="00F42D46"/>
    <w:rsid w:val="00F435D4"/>
    <w:rsid w:val="00F439F7"/>
    <w:rsid w:val="00F43DE0"/>
    <w:rsid w:val="00F448A9"/>
    <w:rsid w:val="00F4496C"/>
    <w:rsid w:val="00F44F3A"/>
    <w:rsid w:val="00F45907"/>
    <w:rsid w:val="00F4591E"/>
    <w:rsid w:val="00F45DA6"/>
    <w:rsid w:val="00F45DD5"/>
    <w:rsid w:val="00F46487"/>
    <w:rsid w:val="00F465D0"/>
    <w:rsid w:val="00F46AAB"/>
    <w:rsid w:val="00F4754D"/>
    <w:rsid w:val="00F47E90"/>
    <w:rsid w:val="00F5167A"/>
    <w:rsid w:val="00F51F10"/>
    <w:rsid w:val="00F529A5"/>
    <w:rsid w:val="00F53050"/>
    <w:rsid w:val="00F531CA"/>
    <w:rsid w:val="00F53E35"/>
    <w:rsid w:val="00F5414B"/>
    <w:rsid w:val="00F54BF8"/>
    <w:rsid w:val="00F54D6B"/>
    <w:rsid w:val="00F55342"/>
    <w:rsid w:val="00F55407"/>
    <w:rsid w:val="00F567A9"/>
    <w:rsid w:val="00F57608"/>
    <w:rsid w:val="00F60F00"/>
    <w:rsid w:val="00F60F73"/>
    <w:rsid w:val="00F614C0"/>
    <w:rsid w:val="00F61C77"/>
    <w:rsid w:val="00F61E7F"/>
    <w:rsid w:val="00F62018"/>
    <w:rsid w:val="00F625C7"/>
    <w:rsid w:val="00F6271A"/>
    <w:rsid w:val="00F628C7"/>
    <w:rsid w:val="00F6315C"/>
    <w:rsid w:val="00F632BC"/>
    <w:rsid w:val="00F63364"/>
    <w:rsid w:val="00F633E7"/>
    <w:rsid w:val="00F63978"/>
    <w:rsid w:val="00F63B80"/>
    <w:rsid w:val="00F64CFD"/>
    <w:rsid w:val="00F6540D"/>
    <w:rsid w:val="00F65758"/>
    <w:rsid w:val="00F6601E"/>
    <w:rsid w:val="00F66115"/>
    <w:rsid w:val="00F6682B"/>
    <w:rsid w:val="00F67AE5"/>
    <w:rsid w:val="00F70E6B"/>
    <w:rsid w:val="00F70F1D"/>
    <w:rsid w:val="00F7130D"/>
    <w:rsid w:val="00F73303"/>
    <w:rsid w:val="00F7389C"/>
    <w:rsid w:val="00F74826"/>
    <w:rsid w:val="00F76106"/>
    <w:rsid w:val="00F76378"/>
    <w:rsid w:val="00F769AA"/>
    <w:rsid w:val="00F770D0"/>
    <w:rsid w:val="00F805F3"/>
    <w:rsid w:val="00F80F79"/>
    <w:rsid w:val="00F818AB"/>
    <w:rsid w:val="00F81F40"/>
    <w:rsid w:val="00F81F6E"/>
    <w:rsid w:val="00F82C9E"/>
    <w:rsid w:val="00F83388"/>
    <w:rsid w:val="00F83421"/>
    <w:rsid w:val="00F83848"/>
    <w:rsid w:val="00F8440D"/>
    <w:rsid w:val="00F84CF3"/>
    <w:rsid w:val="00F84EDD"/>
    <w:rsid w:val="00F85837"/>
    <w:rsid w:val="00F85E6D"/>
    <w:rsid w:val="00F8678D"/>
    <w:rsid w:val="00F86C9C"/>
    <w:rsid w:val="00F87ED4"/>
    <w:rsid w:val="00F903C4"/>
    <w:rsid w:val="00F9113B"/>
    <w:rsid w:val="00F9119C"/>
    <w:rsid w:val="00F91D5D"/>
    <w:rsid w:val="00F9280B"/>
    <w:rsid w:val="00F931EA"/>
    <w:rsid w:val="00F940B8"/>
    <w:rsid w:val="00F9535B"/>
    <w:rsid w:val="00F975E9"/>
    <w:rsid w:val="00FA1113"/>
    <w:rsid w:val="00FA1358"/>
    <w:rsid w:val="00FA16B5"/>
    <w:rsid w:val="00FA1B7D"/>
    <w:rsid w:val="00FA22D7"/>
    <w:rsid w:val="00FA3102"/>
    <w:rsid w:val="00FA3D56"/>
    <w:rsid w:val="00FA4245"/>
    <w:rsid w:val="00FA4DE8"/>
    <w:rsid w:val="00FA4F47"/>
    <w:rsid w:val="00FB006E"/>
    <w:rsid w:val="00FB0134"/>
    <w:rsid w:val="00FB1082"/>
    <w:rsid w:val="00FB1AF7"/>
    <w:rsid w:val="00FB1C27"/>
    <w:rsid w:val="00FB2368"/>
    <w:rsid w:val="00FB27F5"/>
    <w:rsid w:val="00FB28FE"/>
    <w:rsid w:val="00FB2BF4"/>
    <w:rsid w:val="00FB30D9"/>
    <w:rsid w:val="00FB33E3"/>
    <w:rsid w:val="00FB35D1"/>
    <w:rsid w:val="00FB5E25"/>
    <w:rsid w:val="00FB61C1"/>
    <w:rsid w:val="00FB6E4F"/>
    <w:rsid w:val="00FB7876"/>
    <w:rsid w:val="00FB7F08"/>
    <w:rsid w:val="00FC07B9"/>
    <w:rsid w:val="00FC1E6E"/>
    <w:rsid w:val="00FC1FE6"/>
    <w:rsid w:val="00FC228B"/>
    <w:rsid w:val="00FC242C"/>
    <w:rsid w:val="00FC31B9"/>
    <w:rsid w:val="00FC3B6A"/>
    <w:rsid w:val="00FC42EA"/>
    <w:rsid w:val="00FC4845"/>
    <w:rsid w:val="00FC492D"/>
    <w:rsid w:val="00FC4C45"/>
    <w:rsid w:val="00FC4E21"/>
    <w:rsid w:val="00FC5196"/>
    <w:rsid w:val="00FC5B89"/>
    <w:rsid w:val="00FC5B94"/>
    <w:rsid w:val="00FC5F6D"/>
    <w:rsid w:val="00FC5F89"/>
    <w:rsid w:val="00FC61D3"/>
    <w:rsid w:val="00FD0107"/>
    <w:rsid w:val="00FD2C2F"/>
    <w:rsid w:val="00FD2EF9"/>
    <w:rsid w:val="00FD3B31"/>
    <w:rsid w:val="00FD454D"/>
    <w:rsid w:val="00FD4862"/>
    <w:rsid w:val="00FD4A36"/>
    <w:rsid w:val="00FD4E67"/>
    <w:rsid w:val="00FD5362"/>
    <w:rsid w:val="00FD65C0"/>
    <w:rsid w:val="00FD67F3"/>
    <w:rsid w:val="00FD6B69"/>
    <w:rsid w:val="00FD6CDB"/>
    <w:rsid w:val="00FD6D56"/>
    <w:rsid w:val="00FD6D57"/>
    <w:rsid w:val="00FD7AF1"/>
    <w:rsid w:val="00FE0894"/>
    <w:rsid w:val="00FE0A12"/>
    <w:rsid w:val="00FE177A"/>
    <w:rsid w:val="00FE1823"/>
    <w:rsid w:val="00FE19CA"/>
    <w:rsid w:val="00FE20DF"/>
    <w:rsid w:val="00FE2F0E"/>
    <w:rsid w:val="00FE2FD5"/>
    <w:rsid w:val="00FE34EB"/>
    <w:rsid w:val="00FE3772"/>
    <w:rsid w:val="00FE38C4"/>
    <w:rsid w:val="00FE487A"/>
    <w:rsid w:val="00FE5038"/>
    <w:rsid w:val="00FE5F0A"/>
    <w:rsid w:val="00FE6BDC"/>
    <w:rsid w:val="00FE78EB"/>
    <w:rsid w:val="00FE7AD9"/>
    <w:rsid w:val="00FF0569"/>
    <w:rsid w:val="00FF0A37"/>
    <w:rsid w:val="00FF0E99"/>
    <w:rsid w:val="00FF15A9"/>
    <w:rsid w:val="00FF1F3C"/>
    <w:rsid w:val="00FF206E"/>
    <w:rsid w:val="00FF3C69"/>
    <w:rsid w:val="00FF3DAD"/>
    <w:rsid w:val="00FF48CB"/>
    <w:rsid w:val="00FF4DAD"/>
    <w:rsid w:val="00FF5E41"/>
    <w:rsid w:val="00FF645B"/>
    <w:rsid w:val="00FF6E0A"/>
    <w:rsid w:val="00FF6F45"/>
    <w:rsid w:val="00FF7EC9"/>
    <w:rsid w:val="0202D7DC"/>
    <w:rsid w:val="0C70FC99"/>
    <w:rsid w:val="0CD435C6"/>
    <w:rsid w:val="1C172BAA"/>
    <w:rsid w:val="1C919E6F"/>
    <w:rsid w:val="1EFC9664"/>
    <w:rsid w:val="2033A34C"/>
    <w:rsid w:val="2042F118"/>
    <w:rsid w:val="2292838F"/>
    <w:rsid w:val="232F30B0"/>
    <w:rsid w:val="2411C0CC"/>
    <w:rsid w:val="2586F786"/>
    <w:rsid w:val="258BF32F"/>
    <w:rsid w:val="26191B50"/>
    <w:rsid w:val="26F9A1A2"/>
    <w:rsid w:val="276D85AD"/>
    <w:rsid w:val="2973705C"/>
    <w:rsid w:val="2DB09E4E"/>
    <w:rsid w:val="305DDE49"/>
    <w:rsid w:val="30BC8898"/>
    <w:rsid w:val="352A8311"/>
    <w:rsid w:val="36672A29"/>
    <w:rsid w:val="367FDEA8"/>
    <w:rsid w:val="41499EF4"/>
    <w:rsid w:val="45EAC614"/>
    <w:rsid w:val="4613182A"/>
    <w:rsid w:val="4794AFCC"/>
    <w:rsid w:val="4B2D8529"/>
    <w:rsid w:val="50416BC2"/>
    <w:rsid w:val="534C28B0"/>
    <w:rsid w:val="56DE2054"/>
    <w:rsid w:val="58A977C6"/>
    <w:rsid w:val="59F1051F"/>
    <w:rsid w:val="5DC8BF68"/>
    <w:rsid w:val="5EA6F470"/>
    <w:rsid w:val="63DB22F8"/>
    <w:rsid w:val="65C5619F"/>
    <w:rsid w:val="6668F951"/>
    <w:rsid w:val="68DE8949"/>
    <w:rsid w:val="72ADAAB5"/>
    <w:rsid w:val="7313A854"/>
    <w:rsid w:val="7340085C"/>
    <w:rsid w:val="73EA98B8"/>
    <w:rsid w:val="7616BB89"/>
    <w:rsid w:val="7E76A65F"/>
    <w:rsid w:val="7EF9E0D7"/>
    <w:rsid w:val="7F41771D"/>
    <w:rsid w:val="7F7EDEE9"/>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6CAA98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qFormat="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9A743E"/>
    <w:pPr>
      <w:spacing w:after="240" w:line="240" w:lineRule="atLeast"/>
    </w:pPr>
    <w:rPr>
      <w:rFonts w:ascii="Arial" w:hAnsi="Arial"/>
      <w:sz w:val="20"/>
    </w:rPr>
  </w:style>
  <w:style w:type="paragraph" w:styleId="Heading1">
    <w:name w:val="heading 1"/>
    <w:basedOn w:val="Normal"/>
    <w:next w:val="Normal"/>
    <w:link w:val="Heading1Char"/>
    <w:uiPriority w:val="1"/>
    <w:qFormat/>
    <w:rsid w:val="009A743E"/>
    <w:pPr>
      <w:keepNext/>
      <w:pageBreakBefore/>
      <w:widowControl w:val="0"/>
      <w:numPr>
        <w:numId w:val="50"/>
      </w:numPr>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9A743E"/>
    <w:pPr>
      <w:keepNext/>
      <w:numPr>
        <w:ilvl w:val="1"/>
        <w:numId w:val="50"/>
      </w:numPr>
      <w:spacing w:before="320" w:after="60" w:line="280" w:lineRule="atLeast"/>
      <w:outlineLvl w:val="1"/>
    </w:pPr>
    <w:rPr>
      <w:rFonts w:cs="Arial"/>
      <w:b/>
      <w:bCs/>
      <w:iCs/>
      <w:sz w:val="28"/>
      <w:szCs w:val="28"/>
    </w:rPr>
  </w:style>
  <w:style w:type="paragraph" w:styleId="Heading3">
    <w:name w:val="heading 3"/>
    <w:basedOn w:val="Normal"/>
    <w:next w:val="Normal"/>
    <w:link w:val="Heading3Char"/>
    <w:uiPriority w:val="2"/>
    <w:qFormat/>
    <w:rsid w:val="009A743E"/>
    <w:pPr>
      <w:keepNext/>
      <w:numPr>
        <w:ilvl w:val="2"/>
        <w:numId w:val="50"/>
      </w:numPr>
      <w:spacing w:before="60" w:after="60" w:line="280" w:lineRule="atLeast"/>
      <w:outlineLvl w:val="2"/>
    </w:pPr>
    <w:rPr>
      <w:rFonts w:cs="Arial"/>
      <w:b/>
      <w:bCs/>
      <w:sz w:val="22"/>
      <w:szCs w:val="26"/>
    </w:rPr>
  </w:style>
  <w:style w:type="paragraph" w:styleId="Heading4">
    <w:name w:val="heading 4"/>
    <w:basedOn w:val="BodySubHeader"/>
    <w:next w:val="Normal"/>
    <w:uiPriority w:val="2"/>
    <w:qFormat/>
    <w:rsid w:val="008216B2"/>
    <w:pPr>
      <w:spacing w:line="280" w:lineRule="atLeast"/>
      <w:outlineLvl w:val="3"/>
    </w:pPr>
    <w:rPr>
      <w:rFonts w:cs="Arial"/>
      <w:sz w:val="22"/>
    </w:rPr>
  </w:style>
  <w:style w:type="paragraph" w:styleId="Heading5">
    <w:name w:val="heading 5"/>
    <w:basedOn w:val="Normal"/>
    <w:next w:val="Normal"/>
    <w:semiHidden/>
    <w:qFormat/>
    <w:rsid w:val="009A743E"/>
    <w:pPr>
      <w:numPr>
        <w:ilvl w:val="4"/>
        <w:numId w:val="50"/>
      </w:numPr>
      <w:spacing w:before="240" w:after="60"/>
      <w:outlineLvl w:val="4"/>
    </w:pPr>
    <w:rPr>
      <w:b/>
      <w:bCs/>
      <w:i/>
      <w:iCs/>
      <w:sz w:val="26"/>
      <w:szCs w:val="26"/>
    </w:rPr>
  </w:style>
  <w:style w:type="paragraph" w:styleId="Heading6">
    <w:name w:val="heading 6"/>
    <w:basedOn w:val="Normal"/>
    <w:next w:val="Normal"/>
    <w:semiHidden/>
    <w:qFormat/>
    <w:rsid w:val="009A743E"/>
    <w:pPr>
      <w:numPr>
        <w:ilvl w:val="5"/>
        <w:numId w:val="50"/>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9A743E"/>
    <w:pPr>
      <w:numPr>
        <w:ilvl w:val="6"/>
        <w:numId w:val="50"/>
      </w:numPr>
      <w:spacing w:before="240" w:after="60"/>
      <w:outlineLvl w:val="6"/>
    </w:pPr>
    <w:rPr>
      <w:rFonts w:ascii="Times New Roman" w:hAnsi="Times New Roman"/>
      <w:sz w:val="24"/>
    </w:rPr>
  </w:style>
  <w:style w:type="paragraph" w:styleId="Heading8">
    <w:name w:val="heading 8"/>
    <w:basedOn w:val="Normal"/>
    <w:next w:val="Normal"/>
    <w:semiHidden/>
    <w:qFormat/>
    <w:rsid w:val="009A743E"/>
    <w:pPr>
      <w:numPr>
        <w:ilvl w:val="7"/>
        <w:numId w:val="50"/>
      </w:numPr>
      <w:spacing w:before="240" w:after="60"/>
      <w:outlineLvl w:val="7"/>
    </w:pPr>
    <w:rPr>
      <w:rFonts w:ascii="Times New Roman" w:hAnsi="Times New Roman"/>
      <w:i/>
      <w:iCs/>
      <w:sz w:val="24"/>
    </w:rPr>
  </w:style>
  <w:style w:type="paragraph" w:styleId="Heading9">
    <w:name w:val="heading 9"/>
    <w:basedOn w:val="Normal"/>
    <w:next w:val="Normal"/>
    <w:semiHidden/>
    <w:qFormat/>
    <w:rsid w:val="009A743E"/>
    <w:pPr>
      <w:numPr>
        <w:ilvl w:val="8"/>
        <w:numId w:val="50"/>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9A743E"/>
    <w:pPr>
      <w:tabs>
        <w:tab w:val="center" w:pos="4153"/>
        <w:tab w:val="right" w:pos="8306"/>
      </w:tabs>
      <w:spacing w:line="240" w:lineRule="auto"/>
    </w:pPr>
    <w:rPr>
      <w:sz w:val="16"/>
    </w:rPr>
  </w:style>
  <w:style w:type="paragraph" w:styleId="Footer">
    <w:name w:val="footer"/>
    <w:basedOn w:val="Normal"/>
    <w:link w:val="FooterChar"/>
    <w:semiHidden/>
    <w:qFormat/>
    <w:rsid w:val="009A743E"/>
    <w:pPr>
      <w:tabs>
        <w:tab w:val="right" w:pos="113"/>
      </w:tabs>
      <w:spacing w:line="240" w:lineRule="auto"/>
    </w:pPr>
    <w:rPr>
      <w:color w:val="323232"/>
      <w:sz w:val="16"/>
    </w:rPr>
  </w:style>
  <w:style w:type="character" w:customStyle="1" w:styleId="FooterChar">
    <w:name w:val="Footer Char"/>
    <w:basedOn w:val="DefaultParagraphFont"/>
    <w:link w:val="Footer"/>
    <w:semiHidden/>
    <w:rsid w:val="009A743E"/>
    <w:rPr>
      <w:rFonts w:ascii="Arial" w:hAnsi="Arial"/>
      <w:color w:val="323232"/>
      <w:sz w:val="16"/>
    </w:rPr>
  </w:style>
  <w:style w:type="paragraph" w:customStyle="1" w:styleId="Reporttitle">
    <w:name w:val="Report title"/>
    <w:basedOn w:val="Normal"/>
    <w:uiPriority w:val="19"/>
    <w:qFormat/>
    <w:rsid w:val="009A743E"/>
    <w:pPr>
      <w:spacing w:after="0" w:line="560" w:lineRule="exact"/>
    </w:pPr>
    <w:rPr>
      <w:b/>
      <w:spacing w:val="-28"/>
      <w:sz w:val="53"/>
    </w:rPr>
  </w:style>
  <w:style w:type="paragraph" w:customStyle="1" w:styleId="Reportsubtitle">
    <w:name w:val="Report subtitle"/>
    <w:basedOn w:val="Normal"/>
    <w:uiPriority w:val="20"/>
    <w:qFormat/>
    <w:rsid w:val="009A743E"/>
    <w:pPr>
      <w:spacing w:after="200" w:line="560" w:lineRule="exact"/>
    </w:pPr>
    <w:rPr>
      <w:color w:val="323232"/>
      <w:spacing w:val="-28"/>
      <w:sz w:val="53"/>
    </w:rPr>
  </w:style>
  <w:style w:type="table" w:styleId="TableGrid">
    <w:name w:val="Table Grid"/>
    <w:basedOn w:val="TableNormal"/>
    <w:uiPriority w:val="59"/>
    <w:rsid w:val="009A743E"/>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A743E"/>
    <w:pPr>
      <w:spacing w:after="1200" w:line="240" w:lineRule="auto"/>
    </w:pPr>
    <w:rPr>
      <w:caps/>
      <w:spacing w:val="-10"/>
      <w:sz w:val="20"/>
    </w:rPr>
  </w:style>
  <w:style w:type="paragraph" w:customStyle="1" w:styleId="Tableheaderrow">
    <w:name w:val="Table header row"/>
    <w:basedOn w:val="Normal"/>
    <w:uiPriority w:val="14"/>
    <w:qFormat/>
    <w:rsid w:val="009A743E"/>
    <w:pPr>
      <w:spacing w:after="0"/>
    </w:pPr>
    <w:rPr>
      <w:b/>
    </w:rPr>
  </w:style>
  <w:style w:type="paragraph" w:customStyle="1" w:styleId="PageNumber">
    <w:name w:val="PageNumber"/>
    <w:basedOn w:val="Normal"/>
    <w:semiHidden/>
    <w:rsid w:val="009A743E"/>
    <w:pPr>
      <w:spacing w:line="240" w:lineRule="auto"/>
    </w:pPr>
    <w:rPr>
      <w:sz w:val="16"/>
    </w:rPr>
  </w:style>
  <w:style w:type="paragraph" w:customStyle="1" w:styleId="Copyright">
    <w:name w:val="Copyright"/>
    <w:basedOn w:val="Normal"/>
    <w:semiHidden/>
    <w:rsid w:val="009A743E"/>
    <w:pPr>
      <w:spacing w:line="160" w:lineRule="exact"/>
    </w:pPr>
    <w:rPr>
      <w:color w:val="4D4D4F"/>
      <w:sz w:val="13"/>
    </w:rPr>
  </w:style>
  <w:style w:type="paragraph" w:styleId="TOCHeading">
    <w:name w:val="TOC Heading"/>
    <w:basedOn w:val="Normal"/>
    <w:semiHidden/>
    <w:qFormat/>
    <w:rsid w:val="009A743E"/>
    <w:pPr>
      <w:spacing w:before="1200" w:line="240" w:lineRule="auto"/>
    </w:pPr>
    <w:rPr>
      <w:b/>
      <w:color w:val="323232"/>
      <w:spacing w:val="-28"/>
      <w:sz w:val="53"/>
    </w:rPr>
  </w:style>
  <w:style w:type="paragraph" w:styleId="Caption">
    <w:name w:val="caption"/>
    <w:aliases w:val="Caption table"/>
    <w:basedOn w:val="Normal"/>
    <w:next w:val="Normal"/>
    <w:semiHidden/>
    <w:qFormat/>
    <w:rsid w:val="009A743E"/>
    <w:pPr>
      <w:numPr>
        <w:numId w:val="9"/>
      </w:numPr>
      <w:spacing w:after="0"/>
    </w:pPr>
    <w:rPr>
      <w:b/>
      <w:bCs/>
      <w:color w:val="323232"/>
      <w:szCs w:val="20"/>
    </w:rPr>
  </w:style>
  <w:style w:type="paragraph" w:customStyle="1" w:styleId="BodySubHeader">
    <w:name w:val="BodySubHeader"/>
    <w:basedOn w:val="Normal"/>
    <w:next w:val="Normal"/>
    <w:semiHidden/>
    <w:rsid w:val="009A743E"/>
    <w:pPr>
      <w:spacing w:before="240" w:after="0"/>
    </w:pPr>
    <w:rPr>
      <w:b/>
      <w:i/>
    </w:rPr>
  </w:style>
  <w:style w:type="paragraph" w:styleId="ListBullet">
    <w:name w:val="List Bullet"/>
    <w:aliases w:val="List Bullet 1"/>
    <w:basedOn w:val="Normal"/>
    <w:link w:val="ListBulletChar"/>
    <w:qFormat/>
    <w:rsid w:val="009A743E"/>
    <w:pPr>
      <w:numPr>
        <w:numId w:val="1"/>
      </w:numPr>
      <w:spacing w:after="80"/>
    </w:pPr>
  </w:style>
  <w:style w:type="paragraph" w:styleId="ListBullet2">
    <w:name w:val="List Bullet 2"/>
    <w:basedOn w:val="Normal"/>
    <w:semiHidden/>
    <w:qFormat/>
    <w:rsid w:val="009A743E"/>
    <w:pPr>
      <w:numPr>
        <w:numId w:val="2"/>
      </w:numPr>
      <w:spacing w:after="80"/>
    </w:pPr>
  </w:style>
  <w:style w:type="paragraph" w:styleId="ListNumber">
    <w:name w:val="List Number"/>
    <w:basedOn w:val="Normal"/>
    <w:semiHidden/>
    <w:qFormat/>
    <w:rsid w:val="009A743E"/>
    <w:pPr>
      <w:numPr>
        <w:numId w:val="22"/>
      </w:numPr>
      <w:spacing w:after="80" w:line="260" w:lineRule="atLeast"/>
      <w:ind w:left="284" w:hanging="284"/>
    </w:pPr>
    <w:rPr>
      <w:sz w:val="22"/>
    </w:rPr>
  </w:style>
  <w:style w:type="paragraph" w:styleId="ListNumber2">
    <w:name w:val="List Number 2"/>
    <w:basedOn w:val="Normal"/>
    <w:semiHidden/>
    <w:qFormat/>
    <w:rsid w:val="009A743E"/>
    <w:pPr>
      <w:numPr>
        <w:numId w:val="4"/>
      </w:numPr>
      <w:spacing w:after="80"/>
      <w:ind w:left="828" w:hanging="357"/>
    </w:pPr>
  </w:style>
  <w:style w:type="paragraph" w:customStyle="1" w:styleId="URLEmail">
    <w:name w:val="URL/Email"/>
    <w:basedOn w:val="Normal"/>
    <w:semiHidden/>
    <w:rsid w:val="009A743E"/>
    <w:rPr>
      <w:color w:val="4D4D4F"/>
      <w:spacing w:val="4"/>
    </w:rPr>
  </w:style>
  <w:style w:type="paragraph" w:customStyle="1" w:styleId="Execsummaryheading">
    <w:name w:val="Exec summary heading"/>
    <w:basedOn w:val="Normal"/>
    <w:uiPriority w:val="22"/>
    <w:qFormat/>
    <w:rsid w:val="009A743E"/>
    <w:pPr>
      <w:pageBreakBefore/>
      <w:spacing w:after="360" w:line="550" w:lineRule="exact"/>
    </w:pPr>
    <w:rPr>
      <w:b/>
      <w:color w:val="323232"/>
      <w:spacing w:val="-18"/>
      <w:sz w:val="53"/>
    </w:rPr>
  </w:style>
  <w:style w:type="character" w:styleId="PageNumber0">
    <w:name w:val="page number"/>
    <w:basedOn w:val="DefaultParagraphFont"/>
    <w:semiHidden/>
    <w:rsid w:val="009A743E"/>
  </w:style>
  <w:style w:type="paragraph" w:styleId="ListContinue5">
    <w:name w:val="List Continue 5"/>
    <w:basedOn w:val="Normal"/>
    <w:semiHidden/>
    <w:rsid w:val="009A743E"/>
    <w:pPr>
      <w:spacing w:after="120"/>
      <w:ind w:left="1415"/>
      <w:contextualSpacing/>
    </w:pPr>
  </w:style>
  <w:style w:type="paragraph" w:customStyle="1" w:styleId="Paragraphbeforelist">
    <w:name w:val="Paragraph before list"/>
    <w:basedOn w:val="Paragraph"/>
    <w:uiPriority w:val="4"/>
    <w:qFormat/>
    <w:rsid w:val="009A743E"/>
    <w:pPr>
      <w:spacing w:after="80"/>
    </w:pPr>
  </w:style>
  <w:style w:type="paragraph" w:styleId="TOC1">
    <w:name w:val="toc 1"/>
    <w:basedOn w:val="Normal"/>
    <w:next w:val="Normal"/>
    <w:uiPriority w:val="39"/>
    <w:qFormat/>
    <w:rsid w:val="009A743E"/>
    <w:pPr>
      <w:tabs>
        <w:tab w:val="right" w:pos="9072"/>
      </w:tabs>
      <w:spacing w:before="280" w:after="80" w:line="320" w:lineRule="exact"/>
    </w:pPr>
    <w:rPr>
      <w:b/>
      <w:noProof/>
      <w:spacing w:val="-14"/>
      <w:sz w:val="28"/>
    </w:rPr>
  </w:style>
  <w:style w:type="paragraph" w:styleId="TOC2">
    <w:name w:val="toc 2"/>
    <w:basedOn w:val="Normal"/>
    <w:next w:val="Normal"/>
    <w:uiPriority w:val="39"/>
    <w:qFormat/>
    <w:rsid w:val="009A743E"/>
    <w:pPr>
      <w:tabs>
        <w:tab w:val="right" w:pos="9072"/>
      </w:tabs>
      <w:spacing w:after="80" w:line="300" w:lineRule="exact"/>
      <w:ind w:left="885" w:hanging="885"/>
    </w:pPr>
    <w:rPr>
      <w:noProof/>
      <w:spacing w:val="-14"/>
      <w:sz w:val="26"/>
      <w:szCs w:val="26"/>
    </w:rPr>
  </w:style>
  <w:style w:type="paragraph" w:styleId="TableofFigures">
    <w:name w:val="table of figures"/>
    <w:basedOn w:val="Normal"/>
    <w:next w:val="Normal"/>
    <w:semiHidden/>
    <w:rsid w:val="009A743E"/>
    <w:pPr>
      <w:tabs>
        <w:tab w:val="right" w:pos="7615"/>
      </w:tabs>
      <w:spacing w:line="320" w:lineRule="exact"/>
    </w:pPr>
    <w:rPr>
      <w:noProof/>
      <w:color w:val="808285"/>
      <w:sz w:val="28"/>
    </w:rPr>
  </w:style>
  <w:style w:type="paragraph" w:styleId="TOC3">
    <w:name w:val="toc 3"/>
    <w:basedOn w:val="Normal"/>
    <w:next w:val="Normal"/>
    <w:uiPriority w:val="39"/>
    <w:qFormat/>
    <w:rsid w:val="009A743E"/>
    <w:pPr>
      <w:tabs>
        <w:tab w:val="right" w:pos="9072"/>
      </w:tabs>
      <w:spacing w:after="80" w:line="240" w:lineRule="auto"/>
    </w:pPr>
    <w:rPr>
      <w:noProof/>
      <w:sz w:val="22"/>
      <w:szCs w:val="22"/>
    </w:rPr>
  </w:style>
  <w:style w:type="character" w:styleId="Hyperlink">
    <w:name w:val="Hyperlink"/>
    <w:aliases w:val="CEO_Hyperlink"/>
    <w:basedOn w:val="DefaultParagraphFont"/>
    <w:uiPriority w:val="99"/>
    <w:qFormat/>
    <w:rsid w:val="009A743E"/>
    <w:rPr>
      <w:color w:val="0000FF"/>
      <w:u w:val="single" w:color="0000FF"/>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uiPriority w:val="99"/>
    <w:qFormat/>
    <w:rsid w:val="009A743E"/>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uiPriority w:val="99"/>
    <w:qFormat/>
    <w:rsid w:val="009A743E"/>
    <w:pPr>
      <w:spacing w:after="0" w:line="200" w:lineRule="atLeast"/>
    </w:pPr>
    <w:rPr>
      <w:sz w:val="16"/>
      <w:szCs w:val="16"/>
    </w:rPr>
  </w:style>
  <w:style w:type="paragraph" w:customStyle="1" w:styleId="TableBody">
    <w:name w:val="Table Body"/>
    <w:basedOn w:val="Normal"/>
    <w:uiPriority w:val="15"/>
    <w:qFormat/>
    <w:rsid w:val="009A743E"/>
    <w:pPr>
      <w:spacing w:after="0" w:line="240" w:lineRule="auto"/>
    </w:pPr>
  </w:style>
  <w:style w:type="character" w:styleId="CommentReference">
    <w:name w:val="annotation reference"/>
    <w:basedOn w:val="DefaultParagraphFont"/>
    <w:semiHidden/>
    <w:rsid w:val="009A743E"/>
    <w:rPr>
      <w:sz w:val="16"/>
      <w:szCs w:val="16"/>
    </w:rPr>
  </w:style>
  <w:style w:type="paragraph" w:styleId="CommentText">
    <w:name w:val="annotation text"/>
    <w:basedOn w:val="Normal"/>
    <w:link w:val="CommentTextChar"/>
    <w:uiPriority w:val="99"/>
    <w:qFormat/>
    <w:rsid w:val="009A743E"/>
    <w:pPr>
      <w:spacing w:line="240" w:lineRule="auto"/>
    </w:pPr>
    <w:rPr>
      <w:szCs w:val="20"/>
    </w:rPr>
  </w:style>
  <w:style w:type="character" w:customStyle="1" w:styleId="CommentTextChar">
    <w:name w:val="Comment Text Char"/>
    <w:basedOn w:val="DefaultParagraphFont"/>
    <w:link w:val="CommentText"/>
    <w:uiPriority w:val="99"/>
    <w:rsid w:val="009A743E"/>
    <w:rPr>
      <w:rFonts w:ascii="Arial" w:hAnsi="Arial"/>
      <w:sz w:val="20"/>
      <w:szCs w:val="20"/>
    </w:rPr>
  </w:style>
  <w:style w:type="paragraph" w:styleId="CommentSubject">
    <w:name w:val="annotation subject"/>
    <w:basedOn w:val="CommentText"/>
    <w:next w:val="CommentText"/>
    <w:link w:val="CommentSubjectChar"/>
    <w:semiHidden/>
    <w:rsid w:val="009A743E"/>
    <w:rPr>
      <w:b/>
      <w:bCs/>
    </w:rPr>
  </w:style>
  <w:style w:type="character" w:customStyle="1" w:styleId="CommentSubjectChar">
    <w:name w:val="Comment Subject Char"/>
    <w:basedOn w:val="CommentTextChar"/>
    <w:link w:val="CommentSubject"/>
    <w:semiHidden/>
    <w:rsid w:val="009A743E"/>
    <w:rPr>
      <w:rFonts w:ascii="Arial" w:hAnsi="Arial"/>
      <w:b/>
      <w:bCs/>
      <w:sz w:val="20"/>
      <w:szCs w:val="20"/>
    </w:rPr>
  </w:style>
  <w:style w:type="character" w:styleId="FollowedHyperlink">
    <w:name w:val="FollowedHyperlink"/>
    <w:basedOn w:val="DefaultParagraphFont"/>
    <w:rsid w:val="009A743E"/>
    <w:rPr>
      <w:color w:val="800080" w:themeColor="followedHyperlink"/>
      <w:u w:val="single"/>
    </w:rPr>
  </w:style>
  <w:style w:type="character" w:styleId="PlaceholderText">
    <w:name w:val="Placeholder Text"/>
    <w:basedOn w:val="DefaultParagraphFont"/>
    <w:uiPriority w:val="99"/>
    <w:semiHidden/>
    <w:rsid w:val="009A743E"/>
    <w:rPr>
      <w:color w:val="808080"/>
    </w:rPr>
  </w:style>
  <w:style w:type="paragraph" w:customStyle="1" w:styleId="ACMAInstructions">
    <w:name w:val="ACMA_Instructions"/>
    <w:basedOn w:val="Normal"/>
    <w:semiHidden/>
    <w:unhideWhenUsed/>
    <w:qFormat/>
    <w:rsid w:val="009A743E"/>
    <w:pPr>
      <w:spacing w:after="200"/>
    </w:pPr>
    <w:rPr>
      <w:rFonts w:cs="Arial"/>
      <w:b/>
      <w:vanish/>
      <w:sz w:val="24"/>
    </w:rPr>
  </w:style>
  <w:style w:type="paragraph" w:customStyle="1" w:styleId="CorporateAddresses">
    <w:name w:val="Corporate Addresses"/>
    <w:basedOn w:val="Normal"/>
    <w:semiHidden/>
    <w:rsid w:val="009A743E"/>
    <w:pPr>
      <w:spacing w:line="140" w:lineRule="exact"/>
    </w:pPr>
    <w:rPr>
      <w:color w:val="4D4D4F"/>
      <w:sz w:val="13"/>
    </w:rPr>
  </w:style>
  <w:style w:type="paragraph" w:customStyle="1" w:styleId="Bulletlevel1">
    <w:name w:val="Bullet level 1"/>
    <w:basedOn w:val="ListBullet"/>
    <w:uiPriority w:val="5"/>
    <w:qFormat/>
    <w:rsid w:val="009A743E"/>
    <w:pPr>
      <w:numPr>
        <w:numId w:val="13"/>
      </w:numPr>
      <w:spacing w:line="280" w:lineRule="atLeast"/>
      <w:ind w:left="284" w:hanging="284"/>
    </w:pPr>
    <w:rPr>
      <w:rFonts w:cs="Arial"/>
      <w:sz w:val="22"/>
    </w:rPr>
  </w:style>
  <w:style w:type="paragraph" w:customStyle="1" w:styleId="ACMACorporateAddressHeader">
    <w:name w:val="ACMA_CorporateAddressHeader"/>
    <w:basedOn w:val="Normal"/>
    <w:next w:val="ACMACorporateAddresses"/>
    <w:semiHidden/>
    <w:unhideWhenUsed/>
    <w:qFormat/>
    <w:rsid w:val="009A743E"/>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9A743E"/>
    <w:pPr>
      <w:spacing w:before="0" w:after="120"/>
    </w:pPr>
    <w:rPr>
      <w:b w:val="0"/>
    </w:rPr>
  </w:style>
  <w:style w:type="paragraph" w:customStyle="1" w:styleId="ACMACopyrightHeader">
    <w:name w:val="ACMA_CopyrightHeader"/>
    <w:basedOn w:val="ACMACorporateAddressHeader"/>
    <w:semiHidden/>
    <w:unhideWhenUsed/>
    <w:qFormat/>
    <w:rsid w:val="009A743E"/>
    <w:pPr>
      <w:spacing w:before="3000"/>
    </w:pPr>
  </w:style>
  <w:style w:type="paragraph" w:customStyle="1" w:styleId="ACMACClogo">
    <w:name w:val="ACMA_CClogo"/>
    <w:semiHidden/>
    <w:unhideWhenUsed/>
    <w:qFormat/>
    <w:rsid w:val="009A743E"/>
    <w:pPr>
      <w:spacing w:before="160" w:after="120"/>
    </w:pPr>
    <w:rPr>
      <w:rFonts w:ascii="Arial" w:hAnsi="Arial"/>
      <w:b/>
      <w:sz w:val="13"/>
    </w:rPr>
  </w:style>
  <w:style w:type="paragraph" w:customStyle="1" w:styleId="ListBulletLast">
    <w:name w:val="List Bullet Last"/>
    <w:basedOn w:val="ListBullet"/>
    <w:qFormat/>
    <w:rsid w:val="009A743E"/>
    <w:pPr>
      <w:spacing w:after="240"/>
    </w:pPr>
    <w:rPr>
      <w:rFonts w:cs="Arial"/>
    </w:rPr>
  </w:style>
  <w:style w:type="paragraph" w:customStyle="1" w:styleId="ListNumberLast">
    <w:name w:val="List Number Last"/>
    <w:basedOn w:val="ListNumber"/>
    <w:semiHidden/>
    <w:qFormat/>
    <w:rsid w:val="009A743E"/>
    <w:pPr>
      <w:spacing w:after="240"/>
      <w:ind w:left="357" w:hanging="357"/>
    </w:pPr>
    <w:rPr>
      <w:rFonts w:cs="Arial"/>
    </w:rPr>
  </w:style>
  <w:style w:type="paragraph" w:customStyle="1" w:styleId="ACMATableHeader">
    <w:name w:val="ACMA_TableHeader"/>
    <w:semiHidden/>
    <w:qFormat/>
    <w:rsid w:val="009A743E"/>
    <w:pPr>
      <w:numPr>
        <w:numId w:val="7"/>
      </w:numPr>
      <w:spacing w:after="160"/>
    </w:pPr>
    <w:rPr>
      <w:rFonts w:ascii="Arial" w:hAnsi="Arial"/>
      <w:b/>
      <w:bCs/>
      <w:color w:val="323232"/>
      <w:sz w:val="20"/>
      <w:szCs w:val="20"/>
    </w:rPr>
  </w:style>
  <w:style w:type="paragraph" w:customStyle="1" w:styleId="ACMANotes">
    <w:name w:val="ACMA_Notes"/>
    <w:semiHidden/>
    <w:qFormat/>
    <w:rsid w:val="009A743E"/>
    <w:pPr>
      <w:spacing w:before="80"/>
    </w:pPr>
    <w:rPr>
      <w:rFonts w:ascii="Arial" w:hAnsi="Arial" w:cs="Arial"/>
      <w:i/>
      <w:sz w:val="16"/>
    </w:rPr>
  </w:style>
  <w:style w:type="paragraph" w:customStyle="1" w:styleId="Numberlistlevel1">
    <w:name w:val="Number list level 1"/>
    <w:basedOn w:val="ListNumber"/>
    <w:uiPriority w:val="9"/>
    <w:qFormat/>
    <w:rsid w:val="009A743E"/>
    <w:pPr>
      <w:spacing w:line="280" w:lineRule="atLeast"/>
    </w:pPr>
  </w:style>
  <w:style w:type="character" w:styleId="Emphasis">
    <w:name w:val="Emphasis"/>
    <w:basedOn w:val="DefaultParagraphFont"/>
    <w:semiHidden/>
    <w:qFormat/>
    <w:rsid w:val="009A743E"/>
    <w:rPr>
      <w:i/>
      <w:iCs/>
    </w:rPr>
  </w:style>
  <w:style w:type="paragraph" w:customStyle="1" w:styleId="ListNumber2Last">
    <w:name w:val="List Number 2 Last"/>
    <w:basedOn w:val="ListNumber2"/>
    <w:semiHidden/>
    <w:qFormat/>
    <w:rsid w:val="009A743E"/>
    <w:pPr>
      <w:spacing w:after="240"/>
      <w:ind w:left="907"/>
    </w:pPr>
    <w:rPr>
      <w:rFonts w:cs="Arial"/>
    </w:rPr>
  </w:style>
  <w:style w:type="paragraph" w:customStyle="1" w:styleId="Spaceaftertable">
    <w:name w:val="Space after table"/>
    <w:basedOn w:val="Normal"/>
    <w:uiPriority w:val="99"/>
    <w:qFormat/>
    <w:rsid w:val="009A743E"/>
    <w:rPr>
      <w:rFonts w:cs="Arial"/>
    </w:rPr>
  </w:style>
  <w:style w:type="paragraph" w:customStyle="1" w:styleId="FooterLeft">
    <w:name w:val="Footer Left"/>
    <w:basedOn w:val="Footer"/>
    <w:semiHidden/>
    <w:qFormat/>
    <w:rsid w:val="009A743E"/>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9A743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9A743E"/>
    <w:pPr>
      <w:keepNext/>
      <w:numPr>
        <w:numId w:val="8"/>
      </w:numPr>
    </w:pPr>
    <w:rPr>
      <w:rFonts w:cs="Arial"/>
    </w:rPr>
  </w:style>
  <w:style w:type="paragraph" w:customStyle="1" w:styleId="GridTable31">
    <w:name w:val="Grid Table 31"/>
    <w:basedOn w:val="Normal"/>
    <w:semiHidden/>
    <w:qFormat/>
    <w:rsid w:val="009A743E"/>
    <w:pPr>
      <w:spacing w:after="0" w:line="240" w:lineRule="auto"/>
    </w:pPr>
    <w:rPr>
      <w:b/>
      <w:color w:val="4D4D4F"/>
      <w:spacing w:val="-28"/>
      <w:sz w:val="53"/>
    </w:rPr>
  </w:style>
  <w:style w:type="character" w:customStyle="1" w:styleId="HeaderChar">
    <w:name w:val="Header Char"/>
    <w:link w:val="Header"/>
    <w:semiHidden/>
    <w:rsid w:val="009A743E"/>
    <w:rPr>
      <w:rFonts w:ascii="Arial" w:hAnsi="Arial"/>
      <w:sz w:val="16"/>
    </w:rPr>
  </w:style>
  <w:style w:type="character" w:customStyle="1" w:styleId="Heading1Char">
    <w:name w:val="Heading 1 Char"/>
    <w:basedOn w:val="DefaultParagraphFont"/>
    <w:link w:val="Heading1"/>
    <w:uiPriority w:val="1"/>
    <w:rsid w:val="009A743E"/>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9A743E"/>
    <w:rPr>
      <w:rFonts w:ascii="Arial" w:hAnsi="Arial" w:cs="Arial"/>
      <w:b/>
      <w:bCs/>
      <w:iCs/>
      <w:sz w:val="28"/>
      <w:szCs w:val="28"/>
    </w:rPr>
  </w:style>
  <w:style w:type="character" w:styleId="UnresolvedMention">
    <w:name w:val="Unresolved Mention"/>
    <w:basedOn w:val="DefaultParagraphFont"/>
    <w:uiPriority w:val="99"/>
    <w:semiHidden/>
    <w:unhideWhenUsed/>
    <w:rsid w:val="009A743E"/>
    <w:rPr>
      <w:color w:val="605E5C"/>
      <w:shd w:val="clear" w:color="auto" w:fill="E1DFDD"/>
    </w:rPr>
  </w:style>
  <w:style w:type="character" w:customStyle="1" w:styleId="Heading3Char">
    <w:name w:val="Heading 3 Char"/>
    <w:basedOn w:val="DefaultParagraphFont"/>
    <w:link w:val="Heading3"/>
    <w:uiPriority w:val="2"/>
    <w:rsid w:val="009A743E"/>
    <w:rPr>
      <w:rFonts w:ascii="Arial" w:hAnsi="Arial" w:cs="Arial"/>
      <w:b/>
      <w:bCs/>
      <w:sz w:val="22"/>
      <w:szCs w:val="26"/>
    </w:rPr>
  </w:style>
  <w:style w:type="paragraph" w:customStyle="1" w:styleId="Paragraph">
    <w:name w:val="Paragraph"/>
    <w:basedOn w:val="Normal"/>
    <w:qFormat/>
    <w:rsid w:val="009A743E"/>
    <w:pPr>
      <w:spacing w:line="280" w:lineRule="atLeast"/>
    </w:pPr>
    <w:rPr>
      <w:rFonts w:cs="Arial"/>
      <w:sz w:val="22"/>
    </w:rPr>
  </w:style>
  <w:style w:type="paragraph" w:customStyle="1" w:styleId="Bulletlevel2">
    <w:name w:val="Bullet level 2"/>
    <w:basedOn w:val="ListBullet2"/>
    <w:uiPriority w:val="7"/>
    <w:qFormat/>
    <w:rsid w:val="009A743E"/>
    <w:pPr>
      <w:numPr>
        <w:numId w:val="15"/>
      </w:numPr>
      <w:tabs>
        <w:tab w:val="left" w:pos="295"/>
      </w:tabs>
      <w:spacing w:line="280" w:lineRule="atLeast"/>
      <w:ind w:left="568" w:hanging="284"/>
    </w:pPr>
    <w:rPr>
      <w:rFonts w:cs="Arial"/>
      <w:sz w:val="22"/>
    </w:rPr>
  </w:style>
  <w:style w:type="paragraph" w:customStyle="1" w:styleId="Bulletlevel1last">
    <w:name w:val="Bullet level 1 last"/>
    <w:basedOn w:val="ListBulletLast"/>
    <w:uiPriority w:val="6"/>
    <w:qFormat/>
    <w:rsid w:val="009A743E"/>
    <w:pPr>
      <w:numPr>
        <w:numId w:val="14"/>
      </w:numPr>
      <w:spacing w:line="280" w:lineRule="atLeast"/>
      <w:ind w:left="284" w:hanging="284"/>
    </w:pPr>
    <w:rPr>
      <w:sz w:val="22"/>
    </w:rPr>
  </w:style>
  <w:style w:type="paragraph" w:customStyle="1" w:styleId="Numberlistlevel2">
    <w:name w:val="Number list level 2"/>
    <w:basedOn w:val="ListNumber2"/>
    <w:uiPriority w:val="11"/>
    <w:qFormat/>
    <w:rsid w:val="009A743E"/>
    <w:pPr>
      <w:spacing w:line="280" w:lineRule="atLeast"/>
      <w:ind w:left="738" w:hanging="284"/>
    </w:pPr>
    <w:rPr>
      <w:sz w:val="22"/>
    </w:rPr>
  </w:style>
  <w:style w:type="paragraph" w:customStyle="1" w:styleId="Numberlistlast">
    <w:name w:val="Number list last"/>
    <w:basedOn w:val="ListNumberLast"/>
    <w:uiPriority w:val="10"/>
    <w:qFormat/>
    <w:rsid w:val="009A743E"/>
    <w:pPr>
      <w:spacing w:line="280" w:lineRule="atLeast"/>
      <w:ind w:left="284" w:hanging="284"/>
    </w:pPr>
  </w:style>
  <w:style w:type="paragraph" w:customStyle="1" w:styleId="Numberlistlevel2last">
    <w:name w:val="Number list level 2 last"/>
    <w:basedOn w:val="Numberlistlevel2"/>
    <w:uiPriority w:val="12"/>
    <w:qFormat/>
    <w:rsid w:val="009A743E"/>
    <w:pPr>
      <w:spacing w:after="240"/>
    </w:pPr>
  </w:style>
  <w:style w:type="paragraph" w:customStyle="1" w:styleId="Bulletlevel2last">
    <w:name w:val="Bullet level 2 last"/>
    <w:basedOn w:val="Bulletlevel2"/>
    <w:uiPriority w:val="8"/>
    <w:qFormat/>
    <w:rsid w:val="009A743E"/>
    <w:pPr>
      <w:numPr>
        <w:numId w:val="16"/>
      </w:numPr>
      <w:spacing w:after="240"/>
      <w:ind w:left="568" w:hanging="284"/>
    </w:pPr>
  </w:style>
  <w:style w:type="table" w:customStyle="1" w:styleId="ACMAtablestyle">
    <w:name w:val="ACMA table style"/>
    <w:basedOn w:val="TableNormal"/>
    <w:uiPriority w:val="99"/>
    <w:rsid w:val="009A743E"/>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9A743E"/>
    <w:pPr>
      <w:keepNext/>
      <w:spacing w:line="280" w:lineRule="atLeast"/>
    </w:pPr>
    <w:rPr>
      <w:sz w:val="22"/>
    </w:rPr>
  </w:style>
  <w:style w:type="paragraph" w:customStyle="1" w:styleId="Tableorfigurenote">
    <w:name w:val="Table or figure note"/>
    <w:basedOn w:val="ACMANotes"/>
    <w:uiPriority w:val="17"/>
    <w:qFormat/>
    <w:rsid w:val="009A743E"/>
    <w:pPr>
      <w:spacing w:after="240"/>
    </w:pPr>
  </w:style>
  <w:style w:type="paragraph" w:customStyle="1" w:styleId="Figureheading">
    <w:name w:val="Figure heading"/>
    <w:basedOn w:val="ACMAFigureHeader"/>
    <w:uiPriority w:val="16"/>
    <w:qFormat/>
    <w:rsid w:val="009A743E"/>
    <w:pPr>
      <w:keepNext/>
      <w:spacing w:line="280" w:lineRule="atLeast"/>
    </w:pPr>
    <w:rPr>
      <w:sz w:val="22"/>
    </w:rPr>
  </w:style>
  <w:style w:type="paragraph" w:customStyle="1" w:styleId="Tableorfigurenotemultiple">
    <w:name w:val="Table or figure note multiple"/>
    <w:basedOn w:val="Tableorfigurenote"/>
    <w:uiPriority w:val="18"/>
    <w:qFormat/>
    <w:rsid w:val="009A743E"/>
    <w:pPr>
      <w:spacing w:after="80"/>
    </w:pPr>
  </w:style>
  <w:style w:type="paragraph" w:customStyle="1" w:styleId="Protectivemarking">
    <w:name w:val="Protective marking"/>
    <w:basedOn w:val="Normal"/>
    <w:uiPriority w:val="99"/>
    <w:qFormat/>
    <w:rsid w:val="009A743E"/>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9A743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9A743E"/>
    <w:rPr>
      <w:rFonts w:ascii="Segoe UI" w:hAnsi="Segoe UI" w:cs="Segoe UI"/>
      <w:sz w:val="18"/>
      <w:szCs w:val="18"/>
    </w:rPr>
  </w:style>
  <w:style w:type="paragraph" w:styleId="Revision">
    <w:name w:val="Revision"/>
    <w:hidden/>
    <w:semiHidden/>
    <w:rsid w:val="009A743E"/>
    <w:rPr>
      <w:rFonts w:ascii="Arial" w:hAnsi="Arial"/>
      <w:sz w:val="20"/>
    </w:rPr>
  </w:style>
  <w:style w:type="paragraph" w:customStyle="1" w:styleId="Executivesummarysubheading">
    <w:name w:val="Executive summary subheading"/>
    <w:basedOn w:val="Heading4"/>
    <w:uiPriority w:val="3"/>
    <w:qFormat/>
    <w:rsid w:val="009A743E"/>
    <w:pPr>
      <w:spacing w:after="80"/>
    </w:p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uiPriority w:val="99"/>
    <w:qFormat/>
    <w:rsid w:val="00203ACD"/>
    <w:rPr>
      <w:rFonts w:ascii="Arial" w:hAnsi="Arial"/>
      <w:sz w:val="16"/>
      <w:szCs w:val="16"/>
    </w:rPr>
  </w:style>
  <w:style w:type="character" w:customStyle="1" w:styleId="normaltextrun">
    <w:name w:val="normaltextrun"/>
    <w:basedOn w:val="DefaultParagraphFont"/>
    <w:rsid w:val="00BB2036"/>
  </w:style>
  <w:style w:type="paragraph" w:styleId="ListParagraph">
    <w:name w:val="List Paragraph"/>
    <w:basedOn w:val="Normal"/>
    <w:semiHidden/>
    <w:rsid w:val="004828D8"/>
    <w:pPr>
      <w:ind w:left="720"/>
      <w:contextualSpacing/>
    </w:pPr>
  </w:style>
  <w:style w:type="character" w:customStyle="1" w:styleId="ListBulletChar">
    <w:name w:val="List Bullet Char"/>
    <w:aliases w:val="List Bullet 1 Char"/>
    <w:basedOn w:val="DefaultParagraphFont"/>
    <w:link w:val="ListBullet"/>
    <w:locked/>
    <w:rsid w:val="008735F0"/>
    <w:rPr>
      <w:rFonts w:ascii="Arial" w:hAnsi="Arial"/>
      <w:sz w:val="20"/>
    </w:rPr>
  </w:style>
  <w:style w:type="paragraph" w:customStyle="1" w:styleId="paragraph0">
    <w:name w:val="paragraph"/>
    <w:basedOn w:val="Normal"/>
    <w:rsid w:val="00AA03E0"/>
    <w:pPr>
      <w:spacing w:before="100" w:beforeAutospacing="1" w:after="100" w:afterAutospacing="1" w:line="240" w:lineRule="auto"/>
    </w:pPr>
    <w:rPr>
      <w:rFonts w:ascii="Times New Roman" w:hAnsi="Times New Roman"/>
      <w:sz w:val="24"/>
    </w:rPr>
  </w:style>
  <w:style w:type="character" w:customStyle="1" w:styleId="eop">
    <w:name w:val="eop"/>
    <w:basedOn w:val="DefaultParagraphFont"/>
    <w:rsid w:val="00AA03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92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085490579">
      <w:bodyDiv w:val="1"/>
      <w:marLeft w:val="0"/>
      <w:marRight w:val="0"/>
      <w:marTop w:val="0"/>
      <w:marBottom w:val="0"/>
      <w:divBdr>
        <w:top w:val="none" w:sz="0" w:space="0" w:color="auto"/>
        <w:left w:val="none" w:sz="0" w:space="0" w:color="auto"/>
        <w:bottom w:val="none" w:sz="0" w:space="0" w:color="auto"/>
        <w:right w:val="none" w:sz="0" w:space="0" w:color="auto"/>
      </w:divBdr>
    </w:div>
    <w:div w:id="1207139595">
      <w:bodyDiv w:val="1"/>
      <w:marLeft w:val="0"/>
      <w:marRight w:val="0"/>
      <w:marTop w:val="0"/>
      <w:marBottom w:val="0"/>
      <w:divBdr>
        <w:top w:val="none" w:sz="0" w:space="0" w:color="auto"/>
        <w:left w:val="none" w:sz="0" w:space="0" w:color="auto"/>
        <w:bottom w:val="none" w:sz="0" w:space="0" w:color="auto"/>
        <w:right w:val="none" w:sz="0" w:space="0" w:color="auto"/>
      </w:divBdr>
    </w:div>
    <w:div w:id="1346904010">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04661199">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003848760">
      <w:bodyDiv w:val="1"/>
      <w:marLeft w:val="0"/>
      <w:marRight w:val="0"/>
      <w:marTop w:val="0"/>
      <w:marBottom w:val="0"/>
      <w:divBdr>
        <w:top w:val="none" w:sz="0" w:space="0" w:color="auto"/>
        <w:left w:val="none" w:sz="0" w:space="0" w:color="auto"/>
        <w:bottom w:val="none" w:sz="0" w:space="0" w:color="auto"/>
        <w:right w:val="none" w:sz="0" w:space="0" w:color="auto"/>
      </w:divBdr>
    </w:div>
    <w:div w:id="2044017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header" Target="header5.xml"/><Relationship Id="rId26" Type="http://schemas.openxmlformats.org/officeDocument/2006/relationships/hyperlink" Target="https://www.acma.gov.au/consultations/2023-09/review-australian-satellite-filing-procedures" TargetMode="External"/><Relationship Id="rId21" Type="http://schemas.openxmlformats.org/officeDocument/2006/relationships/footer" Target="footer5.xml"/><Relationship Id="rId34"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3.xml"/><Relationship Id="rId25" Type="http://schemas.openxmlformats.org/officeDocument/2006/relationships/hyperlink" Target="https://www.acma.gov.au/consultations/2023-09/review-australian-satellite-filing-procedures" TargetMode="External"/><Relationship Id="rId33"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29" Type="http://schemas.openxmlformats.org/officeDocument/2006/relationships/hyperlink" Target="https://www.acma.gov.au/consultations/2024-11/updating-spectrum-pla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publications/2012-01/guide/australian-procedures-coordination-notification-satellite-systems" TargetMode="External"/><Relationship Id="rId32" Type="http://schemas.openxmlformats.org/officeDocument/2006/relationships/header" Target="header7.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yperlink" Target="https://www.itu.int/en/Pages/default.aspx" TargetMode="External"/><Relationship Id="rId28" Type="http://schemas.openxmlformats.org/officeDocument/2006/relationships/hyperlink" Target="https://www.iaru.org/reference/satellites/" TargetMode="External"/><Relationship Id="rId36"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hyperlink" Target="https://www.iaru.org/reference/satellites/"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hyperlink" Target="https://www.itu.int/en/ITU-R/conferences/RRB/Pages/default.aspx" TargetMode="External"/><Relationship Id="rId30" Type="http://schemas.openxmlformats.org/officeDocument/2006/relationships/hyperlink" Target="https://www.acma.gov.au/publications/2019-11/form/form-r205-application-use-access-international-telecommunication-union-itu-satellite-system" TargetMode="External"/><Relationship Id="rId35" Type="http://schemas.openxmlformats.org/officeDocument/2006/relationships/footer" Target="footer8.xml"/><Relationship Id="rId8" Type="http://schemas.openxmlformats.org/officeDocument/2006/relationships/header" Target="header1.xm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info.dfat.gov.au/Info/Treaties/treaties.nsf/AllDocIDs/C3710A23C10AA344CA2579210001C39B" TargetMode="External"/><Relationship Id="rId13" Type="http://schemas.openxmlformats.org/officeDocument/2006/relationships/hyperlink" Target="https://www.finance.gov.au/government/managing-commonwealth-resources/implementing-charging-framework-rmg-302/australian-government-cost-recovery-policy" TargetMode="External"/><Relationship Id="rId3" Type="http://schemas.openxmlformats.org/officeDocument/2006/relationships/hyperlink" Target="https://webarchive.nla.gov.au/awa/20120316193650/http:/www.acma.gov.au/WEB/STANDARD/pc=PC_410198" TargetMode="External"/><Relationship Id="rId7" Type="http://schemas.openxmlformats.org/officeDocument/2006/relationships/hyperlink" Target="https://www.legislation.gov.au/Series/C2004A00818" TargetMode="External"/><Relationship Id="rId12" Type="http://schemas.openxmlformats.org/officeDocument/2006/relationships/hyperlink" Target="https://www.austlii.edu.au/au/other/dfat/treaties/ATS/2012/29.html" TargetMode="External"/><Relationship Id="rId2" Type="http://schemas.openxmlformats.org/officeDocument/2006/relationships/hyperlink" Target="https://webarchive.nla.gov.au/awa/20020103155234/http:/www.aca.gov.au/sst/before/sstbef-asscriteria.htm" TargetMode="External"/><Relationship Id="rId1" Type="http://schemas.openxmlformats.org/officeDocument/2006/relationships/hyperlink" Target="https://webarchive.nla.gov.au/awa/20101018222531/http:/acma.gov.au/WEB/STANDARD/pc=PC_312294" TargetMode="External"/><Relationship Id="rId6" Type="http://schemas.openxmlformats.org/officeDocument/2006/relationships/hyperlink" Target="https://www.itu.int/en/ITU-R/space/costrecovery/Pages/default.aspx" TargetMode="External"/><Relationship Id="rId11" Type="http://schemas.openxmlformats.org/officeDocument/2006/relationships/hyperlink" Target="https://www.austlii.edu.au/au/other/dfat/treaties/ATS/2018/4.html" TargetMode="External"/><Relationship Id="rId5" Type="http://schemas.openxmlformats.org/officeDocument/2006/relationships/hyperlink" Target="https://info.dfat.gov.au/Info/Treaties/treaties.nsf/AllDocIDs/E8E50E3ADB1BEC39CA2581C4002241D2" TargetMode="External"/><Relationship Id="rId10" Type="http://schemas.openxmlformats.org/officeDocument/2006/relationships/hyperlink" Target="https://www.itu.int/rec/R-REC-SA.1157/en" TargetMode="External"/><Relationship Id="rId4" Type="http://schemas.openxmlformats.org/officeDocument/2006/relationships/hyperlink" Target="https://info.dfat.gov.au/Info/Treaties/treaties.nsf/AllDocIDs/C3710A23C10AA344CA2579210001C39B" TargetMode="External"/><Relationship Id="rId9" Type="http://schemas.openxmlformats.org/officeDocument/2006/relationships/hyperlink" Target="https://info.dfat.gov.au/Info/Treaties/treaties.nsf/AllDocIDs/E8E50E3ADB1BEC39CA2581C4002241D2" TargetMode="External"/><Relationship Id="rId14" Type="http://schemas.openxmlformats.org/officeDocument/2006/relationships/hyperlink" Target="https://www.acma.gov.au/sites/default/files/2023-09/Review%20of%20Australian%20satellite%20filing%20procedures_Consultation%20paper.doc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1">
      <a:dk1>
        <a:srgbClr val="000000"/>
      </a:dk1>
      <a:lt1>
        <a:sysClr val="window" lastClr="FFFFFF"/>
      </a:lt1>
      <a:dk2>
        <a:srgbClr val="000000"/>
      </a:dk2>
      <a:lt2>
        <a:srgbClr val="FFFFFF"/>
      </a:lt2>
      <a:accent1>
        <a:srgbClr val="00A0A4"/>
      </a:accent1>
      <a:accent2>
        <a:srgbClr val="7C426F"/>
      </a:accent2>
      <a:accent3>
        <a:srgbClr val="39457C"/>
      </a:accent3>
      <a:accent4>
        <a:srgbClr val="85BEC2"/>
      </a:accent4>
      <a:accent5>
        <a:srgbClr val="CBB6CA"/>
      </a:accent5>
      <a:accent6>
        <a:srgbClr val="D3E5E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9995</Words>
  <Characters>57375</Characters>
  <Application>Microsoft Office Word</Application>
  <DocSecurity>0</DocSecurity>
  <Lines>1062</Lines>
  <Paragraphs>440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66930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2025-05-16T01:43:00Z</dcterms:created>
  <dcterms:modified xsi:type="dcterms:W3CDTF">2025-05-16T01:43:00Z</dcterms:modified>
  <cp:category/>
</cp:coreProperties>
</file>