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FD5ED" w14:textId="20EBCB81" w:rsidR="00606149" w:rsidRPr="00047DE1" w:rsidRDefault="00545150" w:rsidP="00606149">
      <w:pPr>
        <w:pStyle w:val="ACMAHeading1"/>
        <w:spacing w:before="960" w:after="240"/>
      </w:pPr>
      <w:r>
        <w:t>I</w:t>
      </w:r>
      <w:r w:rsidR="00606149" w:rsidRPr="00047DE1">
        <w:t xml:space="preserve">nvestigation </w:t>
      </w:r>
      <w:r w:rsidR="003510BE">
        <w:t>R</w:t>
      </w:r>
      <w:r w:rsidR="00606149" w:rsidRPr="00047DE1">
        <w:t>eport</w:t>
      </w:r>
      <w:r w:rsidR="00832727">
        <w:t xml:space="preserve"> no. </w:t>
      </w:r>
      <w:r w:rsidR="00D5216E">
        <w:rPr>
          <w:rStyle w:val="Emphasis"/>
          <w:i w:val="0"/>
          <w:iCs w:val="0"/>
        </w:rPr>
        <w:t>BI-709</w:t>
      </w:r>
    </w:p>
    <w:tbl>
      <w:tblPr>
        <w:tblStyle w:val="TableGrid"/>
        <w:tblW w:w="8336" w:type="dxa"/>
        <w:jc w:val="center"/>
        <w:tblInd w:w="0"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606149" w:rsidRPr="00047DE1" w14:paraId="6274C44F"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Pr>
          <w:p w14:paraId="60EEDB08" w14:textId="77777777" w:rsidR="00606149" w:rsidRPr="00047DE1" w:rsidRDefault="00606149" w:rsidP="00DA3922">
            <w:pPr>
              <w:pStyle w:val="ACMATableHeading"/>
            </w:pPr>
            <w:bookmarkStart w:id="0" w:name="ColumnTitle"/>
            <w:r w:rsidRPr="00047DE1">
              <w:t>Summary</w:t>
            </w:r>
          </w:p>
        </w:tc>
        <w:tc>
          <w:tcPr>
            <w:tcW w:w="5724" w:type="dxa"/>
          </w:tcPr>
          <w:p w14:paraId="4655BE5D" w14:textId="77777777" w:rsidR="00606149" w:rsidRPr="00047DE1" w:rsidRDefault="00606149" w:rsidP="00DA3922">
            <w:pPr>
              <w:pStyle w:val="ACMATableHeading"/>
            </w:pPr>
          </w:p>
        </w:tc>
      </w:tr>
      <w:bookmarkEnd w:id="0"/>
      <w:tr w:rsidR="00D22135" w:rsidRPr="00047DE1" w14:paraId="3386FB1C"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349BF253" w14:textId="77777777" w:rsidR="00D22135" w:rsidRPr="00047DE1" w:rsidRDefault="00D22135" w:rsidP="00D22135">
            <w:pPr>
              <w:pStyle w:val="ACMATableBody"/>
              <w:rPr>
                <w:b/>
              </w:rPr>
            </w:pPr>
            <w:r w:rsidRPr="00047DE1">
              <w:rPr>
                <w:b/>
              </w:rPr>
              <w:t>Licensee</w:t>
            </w:r>
          </w:p>
        </w:tc>
        <w:tc>
          <w:tcPr>
            <w:tcW w:w="5724" w:type="dxa"/>
            <w:tcBorders>
              <w:top w:val="single" w:sz="4" w:space="0" w:color="auto"/>
              <w:left w:val="single" w:sz="4" w:space="0" w:color="auto"/>
              <w:bottom w:val="single" w:sz="4" w:space="0" w:color="auto"/>
            </w:tcBorders>
            <w:shd w:val="clear" w:color="auto" w:fill="auto"/>
          </w:tcPr>
          <w:p w14:paraId="5DAC3C02" w14:textId="5A0E2A90" w:rsidR="00D22135" w:rsidRPr="00047DE1" w:rsidRDefault="00D5216E" w:rsidP="00D22135">
            <w:pPr>
              <w:pStyle w:val="ACMATableBody"/>
            </w:pPr>
            <w:r>
              <w:rPr>
                <w:rFonts w:cs="Arial"/>
                <w:iCs/>
              </w:rPr>
              <w:t>Tamworth Broadcasting Society Inc</w:t>
            </w:r>
          </w:p>
        </w:tc>
      </w:tr>
      <w:tr w:rsidR="00D22135" w:rsidRPr="00047DE1" w14:paraId="76CFF78B"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5C5C279A" w14:textId="77777777" w:rsidR="00D22135" w:rsidRPr="00047DE1" w:rsidRDefault="00D22135" w:rsidP="00D22135">
            <w:pPr>
              <w:pStyle w:val="ACMATableBody"/>
              <w:rPr>
                <w:b/>
              </w:rPr>
            </w:pPr>
            <w:r w:rsidRPr="00047DE1">
              <w:rPr>
                <w:b/>
              </w:rPr>
              <w:t>Station</w:t>
            </w:r>
          </w:p>
        </w:tc>
        <w:tc>
          <w:tcPr>
            <w:tcW w:w="5724" w:type="dxa"/>
            <w:tcBorders>
              <w:top w:val="single" w:sz="4" w:space="0" w:color="auto"/>
              <w:left w:val="single" w:sz="4" w:space="0" w:color="auto"/>
              <w:bottom w:val="single" w:sz="4" w:space="0" w:color="auto"/>
            </w:tcBorders>
            <w:shd w:val="clear" w:color="auto" w:fill="auto"/>
          </w:tcPr>
          <w:p w14:paraId="56683542" w14:textId="5D37C873" w:rsidR="00D22135" w:rsidRPr="004351ED" w:rsidRDefault="00D5216E" w:rsidP="00D22135">
            <w:pPr>
              <w:pStyle w:val="ACMATableBody"/>
              <w:rPr>
                <w:rFonts w:cs="Arial"/>
                <w:iCs/>
              </w:rPr>
            </w:pPr>
            <w:r>
              <w:rPr>
                <w:rFonts w:cs="Arial"/>
                <w:iCs/>
              </w:rPr>
              <w:t>3061||2YOU</w:t>
            </w:r>
          </w:p>
        </w:tc>
      </w:tr>
      <w:tr w:rsidR="00D22135" w:rsidRPr="00047DE1" w14:paraId="39ABF9E3"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3589625" w14:textId="77777777" w:rsidR="00D22135" w:rsidRPr="00047DE1" w:rsidRDefault="00D22135" w:rsidP="00D22135">
            <w:pPr>
              <w:pStyle w:val="ACMATableBody"/>
              <w:rPr>
                <w:b/>
              </w:rPr>
            </w:pPr>
            <w:r w:rsidRPr="00047DE1">
              <w:rPr>
                <w:b/>
              </w:rPr>
              <w:t>Type of service</w:t>
            </w:r>
          </w:p>
        </w:tc>
        <w:tc>
          <w:tcPr>
            <w:tcW w:w="5724" w:type="dxa"/>
            <w:tcBorders>
              <w:top w:val="single" w:sz="4" w:space="0" w:color="auto"/>
              <w:left w:val="single" w:sz="4" w:space="0" w:color="auto"/>
              <w:bottom w:val="single" w:sz="4" w:space="0" w:color="auto"/>
            </w:tcBorders>
            <w:shd w:val="clear" w:color="auto" w:fill="auto"/>
          </w:tcPr>
          <w:p w14:paraId="1884CCA8" w14:textId="77777777" w:rsidR="00D22135" w:rsidRPr="00047DE1" w:rsidRDefault="00D22135" w:rsidP="00D22135">
            <w:pPr>
              <w:pStyle w:val="ACMATableBody"/>
            </w:pPr>
            <w:r w:rsidRPr="00047DE1">
              <w:t>Community Broadcasting</w:t>
            </w:r>
          </w:p>
        </w:tc>
      </w:tr>
      <w:tr w:rsidR="00D5216E" w:rsidRPr="00DF4BD5" w14:paraId="466DC22E" w14:textId="77777777" w:rsidTr="003A3734">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79B3D74B" w14:textId="77777777" w:rsidR="00D5216E" w:rsidRPr="00047DE1" w:rsidRDefault="00D5216E" w:rsidP="003A3734">
            <w:pPr>
              <w:pStyle w:val="ACMATableBody"/>
              <w:rPr>
                <w:b/>
              </w:rPr>
            </w:pPr>
            <w:r>
              <w:rPr>
                <w:b/>
              </w:rPr>
              <w:t>Date of broadcasts</w:t>
            </w:r>
          </w:p>
        </w:tc>
        <w:tc>
          <w:tcPr>
            <w:tcW w:w="5724" w:type="dxa"/>
            <w:tcBorders>
              <w:top w:val="single" w:sz="4" w:space="0" w:color="auto"/>
              <w:left w:val="single" w:sz="4" w:space="0" w:color="auto"/>
              <w:bottom w:val="single" w:sz="4" w:space="0" w:color="auto"/>
            </w:tcBorders>
            <w:shd w:val="clear" w:color="auto" w:fill="auto"/>
          </w:tcPr>
          <w:p w14:paraId="035747E5" w14:textId="77777777" w:rsidR="00D5216E" w:rsidRPr="00374AC1" w:rsidRDefault="00D5216E" w:rsidP="003A3734">
            <w:pPr>
              <w:pStyle w:val="ACMATableBody"/>
              <w:rPr>
                <w:bCs/>
              </w:rPr>
            </w:pPr>
            <w:r w:rsidRPr="00374AC1">
              <w:rPr>
                <w:bCs/>
              </w:rPr>
              <w:t>27 August 2024</w:t>
            </w:r>
          </w:p>
        </w:tc>
      </w:tr>
      <w:tr w:rsidR="00D22135" w:rsidRPr="00047DE1" w14:paraId="6CC2756D" w14:textId="77777777" w:rsidTr="004351ED">
        <w:trPr>
          <w:cnfStyle w:val="100000000000" w:firstRow="1" w:lastRow="0" w:firstColumn="0" w:lastColumn="0" w:oddVBand="0" w:evenVBand="0" w:oddHBand="0" w:evenHBand="0" w:firstRowFirstColumn="0" w:firstRowLastColumn="0" w:lastRowFirstColumn="0" w:lastRowLastColumn="0"/>
          <w:trHeight w:hRule="exact" w:val="2374"/>
          <w:tblHeader/>
          <w:jc w:val="center"/>
        </w:trPr>
        <w:tc>
          <w:tcPr>
            <w:tcW w:w="2612" w:type="dxa"/>
            <w:tcBorders>
              <w:top w:val="single" w:sz="4" w:space="0" w:color="auto"/>
              <w:bottom w:val="single" w:sz="4" w:space="0" w:color="auto"/>
              <w:right w:val="single" w:sz="4" w:space="0" w:color="auto"/>
            </w:tcBorders>
            <w:shd w:val="clear" w:color="auto" w:fill="auto"/>
          </w:tcPr>
          <w:p w14:paraId="159E3D6D" w14:textId="77777777" w:rsidR="00D22135" w:rsidRPr="00047DE1" w:rsidRDefault="00D22135" w:rsidP="00D22135">
            <w:pPr>
              <w:pStyle w:val="ACMATableBody"/>
              <w:rPr>
                <w:b/>
              </w:rPr>
            </w:pPr>
            <w:r w:rsidRPr="00047DE1">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7C7AE677" w14:textId="77777777" w:rsidR="00D5216E" w:rsidRDefault="00D5216E" w:rsidP="00D5216E">
            <w:pPr>
              <w:pStyle w:val="ACMATableBody"/>
              <w:rPr>
                <w:rFonts w:cs="Arial"/>
              </w:rPr>
            </w:pPr>
            <w:r w:rsidRPr="004351ED">
              <w:rPr>
                <w:rFonts w:cs="Arial"/>
                <w:i/>
              </w:rPr>
              <w:t>Broadcasting Services Act 1992</w:t>
            </w:r>
            <w:r w:rsidRPr="004351ED">
              <w:rPr>
                <w:rFonts w:cs="Arial"/>
              </w:rPr>
              <w:t xml:space="preserve"> (BSA)</w:t>
            </w:r>
          </w:p>
          <w:p w14:paraId="11E84B75" w14:textId="77777777" w:rsidR="00D5216E" w:rsidRDefault="00D5216E" w:rsidP="00D5216E">
            <w:pPr>
              <w:pStyle w:val="ACMATableBody"/>
            </w:pPr>
            <w:r>
              <w:t xml:space="preserve">Paragraph 9(1)(b) of Schedule 2 [prohibition on broadcasting advertisements]. </w:t>
            </w:r>
          </w:p>
          <w:p w14:paraId="4B67EB80" w14:textId="71831394" w:rsidR="00FB5CC6" w:rsidRPr="004351ED" w:rsidRDefault="00D5216E" w:rsidP="00B06F29">
            <w:pPr>
              <w:pStyle w:val="ACMATableBody"/>
              <w:spacing w:line="280" w:lineRule="atLeast"/>
            </w:pPr>
            <w:r>
              <w:t>Paragraph 9(3)(b) of Schedule 2 [time limit for sponsorship announcements]</w:t>
            </w:r>
          </w:p>
        </w:tc>
      </w:tr>
      <w:tr w:rsidR="00D22135" w14:paraId="5C68E8E8" w14:textId="77777777" w:rsidTr="00CC30D8">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26020FE2" w14:textId="681E9479" w:rsidR="00D22135" w:rsidRPr="00047DE1" w:rsidRDefault="00D22135" w:rsidP="00D22135">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6D670BBD" w14:textId="77777777" w:rsidR="00D5216E" w:rsidRDefault="00D5216E" w:rsidP="00D5216E">
            <w:pPr>
              <w:pStyle w:val="ACMATableBody"/>
              <w:spacing w:line="280" w:lineRule="atLeast"/>
            </w:pPr>
            <w:r>
              <w:t>The Licensee:</w:t>
            </w:r>
          </w:p>
          <w:p w14:paraId="759B92BF" w14:textId="77777777" w:rsidR="00D22135" w:rsidRDefault="00D5216E" w:rsidP="00FA33FC">
            <w:pPr>
              <w:pStyle w:val="ACMATableBody"/>
              <w:numPr>
                <w:ilvl w:val="0"/>
                <w:numId w:val="3"/>
              </w:numPr>
              <w:spacing w:line="280" w:lineRule="atLeast"/>
            </w:pPr>
            <w:r>
              <w:t>B</w:t>
            </w:r>
            <w:r w:rsidRPr="00A56252">
              <w:t>reach</w:t>
            </w:r>
            <w:r>
              <w:t>ed</w:t>
            </w:r>
            <w:r w:rsidRPr="00A56252">
              <w:t xml:space="preserve"> </w:t>
            </w:r>
            <w:r w:rsidRPr="00A56252">
              <w:rPr>
                <w:iCs/>
              </w:rPr>
              <w:t>paragraph</w:t>
            </w:r>
            <w:r w:rsidRPr="00A56252">
              <w:t xml:space="preserve"> 9(1)(b) of Schedule 2 to the BSA </w:t>
            </w:r>
          </w:p>
          <w:p w14:paraId="38C443C7" w14:textId="3C8D901C" w:rsidR="00F5547C" w:rsidRPr="00FA33FC" w:rsidRDefault="00F5547C" w:rsidP="00F5547C">
            <w:pPr>
              <w:pStyle w:val="ACMATableBody"/>
              <w:numPr>
                <w:ilvl w:val="0"/>
                <w:numId w:val="3"/>
              </w:numPr>
              <w:spacing w:line="280" w:lineRule="atLeast"/>
            </w:pPr>
            <w:r w:rsidRPr="00A56252">
              <w:rPr>
                <w:iCs/>
              </w:rPr>
              <w:t>Did not breach paragraph 9(3)(b) of Schedule 2 to the BSA.</w:t>
            </w:r>
          </w:p>
        </w:tc>
      </w:tr>
      <w:tr w:rsidR="008D7C8E" w14:paraId="5AF9819B" w14:textId="77777777" w:rsidTr="008D7C8E">
        <w:trPr>
          <w:cnfStyle w:val="100000000000" w:firstRow="1" w:lastRow="0" w:firstColumn="0" w:lastColumn="0" w:oddVBand="0" w:evenVBand="0" w:oddHBand="0" w:evenHBand="0" w:firstRowFirstColumn="0" w:firstRowLastColumn="0" w:lastRowFirstColumn="0" w:lastRowLastColumn="0"/>
          <w:tblHeader/>
          <w:jc w:val="center"/>
        </w:trPr>
        <w:tc>
          <w:tcPr>
            <w:tcW w:w="2612" w:type="dxa"/>
            <w:tcBorders>
              <w:top w:val="single" w:sz="4" w:space="0" w:color="auto"/>
              <w:bottom w:val="single" w:sz="4" w:space="0" w:color="auto"/>
              <w:right w:val="single" w:sz="4" w:space="0" w:color="auto"/>
            </w:tcBorders>
            <w:shd w:val="clear" w:color="auto" w:fill="auto"/>
          </w:tcPr>
          <w:p w14:paraId="401F8D77" w14:textId="0610F3D2" w:rsidR="008D7C8E" w:rsidRDefault="008D7C8E" w:rsidP="008D7C8E">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49590FE7" w14:textId="732FB356" w:rsidR="00D5216E" w:rsidRPr="00BB0CBA" w:rsidRDefault="00D5216E" w:rsidP="00D5216E">
            <w:pPr>
              <w:pStyle w:val="ACMATableBody"/>
              <w:spacing w:line="280" w:lineRule="atLeast"/>
            </w:pPr>
            <w:r w:rsidRPr="00BB0CBA">
              <w:t xml:space="preserve">A – transcript of the announcement </w:t>
            </w:r>
          </w:p>
          <w:p w14:paraId="1582EE37" w14:textId="51E26DAE" w:rsidR="008D7C8E" w:rsidRDefault="008D7C8E" w:rsidP="00D5216E">
            <w:pPr>
              <w:pStyle w:val="ACMATableBody"/>
              <w:spacing w:line="280" w:lineRule="atLeast"/>
            </w:pPr>
          </w:p>
        </w:tc>
      </w:tr>
    </w:tbl>
    <w:p w14:paraId="3FBBEE4A" w14:textId="77777777" w:rsidR="00606149" w:rsidRPr="00972DB3" w:rsidRDefault="00606149" w:rsidP="00606149">
      <w:pPr>
        <w:pStyle w:val="ACMABodyText"/>
        <w:rPr>
          <w:rFonts w:eastAsiaTheme="minorHAnsi"/>
          <w:i/>
        </w:rPr>
      </w:pPr>
      <w:r>
        <w:br w:type="page"/>
      </w:r>
    </w:p>
    <w:p w14:paraId="27B156D7" w14:textId="3EEBF514" w:rsidR="00606149" w:rsidRPr="007A7C97" w:rsidRDefault="00606149" w:rsidP="00606149">
      <w:pPr>
        <w:pStyle w:val="ACMAHeading2"/>
        <w:spacing w:after="240"/>
      </w:pPr>
      <w:r>
        <w:lastRenderedPageBreak/>
        <w:t>Background</w:t>
      </w:r>
    </w:p>
    <w:p w14:paraId="25325580" w14:textId="77777777" w:rsidR="007A5806" w:rsidRDefault="007A5806" w:rsidP="007A5806">
      <w:pPr>
        <w:pStyle w:val="ACMABodyText"/>
      </w:pPr>
      <w:r w:rsidRPr="00BD2B9D">
        <w:t xml:space="preserve">On </w:t>
      </w:r>
      <w:r w:rsidRPr="0030218D">
        <w:t>2 September 2024,</w:t>
      </w:r>
      <w:r w:rsidRPr="00BD2B9D">
        <w:t xml:space="preserve"> the Australian Communications and Media Authority (</w:t>
      </w:r>
      <w:r w:rsidRPr="00B3467B">
        <w:rPr>
          <w:b/>
          <w:bCs/>
        </w:rPr>
        <w:t>ACMA</w:t>
      </w:r>
      <w:r w:rsidRPr="00BD2B9D">
        <w:t>) received a complaint</w:t>
      </w:r>
      <w:r>
        <w:t xml:space="preserve"> about</w:t>
      </w:r>
      <w:r w:rsidRPr="00BD2B9D">
        <w:t xml:space="preserve"> </w:t>
      </w:r>
      <w:r>
        <w:t xml:space="preserve">Tamworth Broadcasting Society Inc. </w:t>
      </w:r>
      <w:r w:rsidRPr="00BD2B9D">
        <w:t>(</w:t>
      </w:r>
      <w:r>
        <w:rPr>
          <w:b/>
          <w:bCs/>
        </w:rPr>
        <w:t>Licensee</w:t>
      </w:r>
      <w:r>
        <w:t xml:space="preserve"> or </w:t>
      </w:r>
      <w:r w:rsidRPr="00FA02FB">
        <w:rPr>
          <w:b/>
          <w:bCs/>
        </w:rPr>
        <w:t>2YOU</w:t>
      </w:r>
      <w:r>
        <w:t>).</w:t>
      </w:r>
    </w:p>
    <w:p w14:paraId="1706C4B4" w14:textId="02753950" w:rsidR="007A5806" w:rsidRPr="009A22CC" w:rsidRDefault="007A5806" w:rsidP="007A5806">
      <w:pPr>
        <w:pStyle w:val="ACMABodyText"/>
      </w:pPr>
      <w:r w:rsidRPr="009A22CC">
        <w:t>The complaint raise</w:t>
      </w:r>
      <w:r w:rsidR="006D601A">
        <w:t>d</w:t>
      </w:r>
      <w:r w:rsidRPr="009A22CC">
        <w:t xml:space="preserve"> allegations </w:t>
      </w:r>
      <w:r w:rsidR="006D601A">
        <w:t>that</w:t>
      </w:r>
      <w:r w:rsidRPr="009A22CC">
        <w:t xml:space="preserve"> sugges</w:t>
      </w:r>
      <w:r w:rsidR="006D601A">
        <w:t>ted</w:t>
      </w:r>
      <w:r w:rsidRPr="009A22CC">
        <w:t xml:space="preserve"> the Licensee </w:t>
      </w:r>
      <w:r w:rsidR="006D601A">
        <w:t>had failed</w:t>
      </w:r>
      <w:r w:rsidRPr="009A22CC">
        <w:t xml:space="preserve"> to comply with </w:t>
      </w:r>
      <w:bookmarkStart w:id="1" w:name="_Hlk82771597"/>
      <w:r w:rsidRPr="009A22CC">
        <w:t xml:space="preserve">licence conditions in the </w:t>
      </w:r>
      <w:r w:rsidRPr="009A22CC">
        <w:rPr>
          <w:i/>
        </w:rPr>
        <w:t xml:space="preserve">Broadcasting Services Act 1992 </w:t>
      </w:r>
      <w:r w:rsidRPr="009A22CC">
        <w:t>(</w:t>
      </w:r>
      <w:r w:rsidRPr="009A22CC">
        <w:rPr>
          <w:b/>
          <w:bCs/>
        </w:rPr>
        <w:t>BSA</w:t>
      </w:r>
      <w:r w:rsidRPr="009A22CC">
        <w:t xml:space="preserve">) and </w:t>
      </w:r>
      <w:r w:rsidRPr="009A22CC">
        <w:rPr>
          <w:rFonts w:cs="Arial"/>
        </w:rPr>
        <w:t>ha</w:t>
      </w:r>
      <w:r w:rsidR="006D601A">
        <w:rPr>
          <w:rFonts w:cs="Arial"/>
        </w:rPr>
        <w:t>d</w:t>
      </w:r>
      <w:r w:rsidRPr="009A22CC">
        <w:rPr>
          <w:rFonts w:cs="Arial"/>
        </w:rPr>
        <w:t xml:space="preserve"> breached the licence conditions for community broadcasting licensees relating to advertising and sponsorship, in a broadcast </w:t>
      </w:r>
      <w:r w:rsidR="00CD3836">
        <w:rPr>
          <w:rFonts w:cs="Arial"/>
        </w:rPr>
        <w:t xml:space="preserve">commencing </w:t>
      </w:r>
      <w:r w:rsidRPr="009A22CC">
        <w:rPr>
          <w:rFonts w:cs="Arial"/>
        </w:rPr>
        <w:t>at 7.00 am on 27 August 2024</w:t>
      </w:r>
      <w:bookmarkEnd w:id="1"/>
      <w:r w:rsidRPr="009A22CC">
        <w:t>.</w:t>
      </w:r>
    </w:p>
    <w:p w14:paraId="79B4DF84" w14:textId="77777777" w:rsidR="007A5806" w:rsidRPr="00BD2B9D" w:rsidRDefault="007A5806" w:rsidP="007A5806">
      <w:pPr>
        <w:pStyle w:val="ACMATableBody"/>
      </w:pPr>
      <w:r w:rsidRPr="00BD2B9D">
        <w:t xml:space="preserve">On </w:t>
      </w:r>
      <w:r>
        <w:t>20 December 2024</w:t>
      </w:r>
      <w:r w:rsidRPr="00BD2B9D">
        <w:t>, the ACMA commenced an investigation under the</w:t>
      </w:r>
      <w:r>
        <w:t xml:space="preserve"> BSA</w:t>
      </w:r>
      <w:r w:rsidRPr="00BD2B9D">
        <w:t xml:space="preserve"> into </w:t>
      </w:r>
      <w:r>
        <w:t>the Licensee’</w:t>
      </w:r>
      <w:r w:rsidRPr="00BD2B9D">
        <w:t>s compliance with</w:t>
      </w:r>
      <w:r>
        <w:t>:</w:t>
      </w:r>
      <w:r w:rsidRPr="00BD2B9D">
        <w:t xml:space="preserve"> </w:t>
      </w:r>
    </w:p>
    <w:p w14:paraId="2AEFB8A6" w14:textId="77777777" w:rsidR="007A5806" w:rsidRDefault="007A5806" w:rsidP="007A5806">
      <w:pPr>
        <w:pStyle w:val="ACMATableBody"/>
        <w:numPr>
          <w:ilvl w:val="0"/>
          <w:numId w:val="1"/>
        </w:numPr>
      </w:pPr>
      <w:r w:rsidRPr="00BD2B9D">
        <w:t>the licence condition at</w:t>
      </w:r>
      <w:r>
        <w:t xml:space="preserve"> paragraph 9(1)(b) of Schedule 2 to the BSA and </w:t>
      </w:r>
    </w:p>
    <w:p w14:paraId="498B8F25" w14:textId="77777777" w:rsidR="007A5806" w:rsidRDefault="007A5806" w:rsidP="007A5806">
      <w:pPr>
        <w:pStyle w:val="ACMATableBody"/>
        <w:numPr>
          <w:ilvl w:val="0"/>
          <w:numId w:val="1"/>
        </w:numPr>
      </w:pPr>
      <w:r>
        <w:t>the licence condition at paragraph 9(3)(b) of Schedule 2 to the BSA.</w:t>
      </w:r>
    </w:p>
    <w:p w14:paraId="0C8A3FB8" w14:textId="26F00E00" w:rsidR="00606149" w:rsidRDefault="00606149" w:rsidP="00606149">
      <w:pPr>
        <w:pStyle w:val="ACMAHeading2"/>
        <w:spacing w:after="240"/>
      </w:pPr>
      <w:r>
        <w:t xml:space="preserve">The </w:t>
      </w:r>
      <w:r w:rsidR="00091BAD">
        <w:t>L</w:t>
      </w:r>
      <w:r>
        <w:t>icensee</w:t>
      </w:r>
    </w:p>
    <w:p w14:paraId="4D765097" w14:textId="12244465" w:rsidR="007A5806" w:rsidRDefault="007A5806" w:rsidP="007A5806">
      <w:pPr>
        <w:pStyle w:val="ACMABodyText"/>
        <w:rPr>
          <w:rFonts w:cs="Arial"/>
        </w:rPr>
      </w:pPr>
      <w:r>
        <w:rPr>
          <w:rFonts w:cs="Arial"/>
        </w:rPr>
        <w:t xml:space="preserve">The Licensee </w:t>
      </w:r>
      <w:r w:rsidRPr="00FD6DD6">
        <w:rPr>
          <w:rFonts w:cs="Arial"/>
        </w:rPr>
        <w:t xml:space="preserve">held long-term community radio broadcasting licence </w:t>
      </w:r>
      <w:r>
        <w:rPr>
          <w:rFonts w:cs="Arial"/>
        </w:rPr>
        <w:t xml:space="preserve">number 3061 </w:t>
      </w:r>
      <w:r w:rsidRPr="00FD6DD6">
        <w:rPr>
          <w:rFonts w:cs="Arial"/>
        </w:rPr>
        <w:t xml:space="preserve">to represent the </w:t>
      </w:r>
      <w:r>
        <w:rPr>
          <w:rFonts w:cs="Arial"/>
        </w:rPr>
        <w:t>General Geographic community</w:t>
      </w:r>
      <w:r w:rsidRPr="00FD6DD6">
        <w:rPr>
          <w:rFonts w:cs="Arial"/>
        </w:rPr>
        <w:t xml:space="preserve"> interest in the</w:t>
      </w:r>
      <w:r>
        <w:rPr>
          <w:rFonts w:cs="Arial"/>
        </w:rPr>
        <w:t xml:space="preserve"> Tamworth RA2</w:t>
      </w:r>
      <w:r w:rsidRPr="00FD6DD6">
        <w:rPr>
          <w:rFonts w:cs="Arial"/>
        </w:rPr>
        <w:t xml:space="preserve"> licence area </w:t>
      </w:r>
      <w:r>
        <w:rPr>
          <w:rFonts w:cs="Arial"/>
        </w:rPr>
        <w:t xml:space="preserve">in the period from 16 July 1982 to 29 January 2025. On 30 January 2025 licence number 3061 was transferred to the </w:t>
      </w:r>
      <w:r w:rsidR="00A93A4E">
        <w:rPr>
          <w:rFonts w:cs="Arial"/>
        </w:rPr>
        <w:t xml:space="preserve">new </w:t>
      </w:r>
      <w:r>
        <w:rPr>
          <w:rFonts w:cs="Arial"/>
        </w:rPr>
        <w:t xml:space="preserve">licensee, Tamworth Broadcast Services (Operations) Limited (the </w:t>
      </w:r>
      <w:r w:rsidR="00A93A4E">
        <w:rPr>
          <w:rFonts w:cs="Arial"/>
          <w:b/>
          <w:bCs/>
        </w:rPr>
        <w:t>new</w:t>
      </w:r>
      <w:r>
        <w:rPr>
          <w:rFonts w:cs="Arial"/>
          <w:b/>
          <w:bCs/>
        </w:rPr>
        <w:t xml:space="preserve"> licensee</w:t>
      </w:r>
      <w:r>
        <w:rPr>
          <w:rFonts w:cs="Arial"/>
        </w:rPr>
        <w:t xml:space="preserve">). The </w:t>
      </w:r>
      <w:r w:rsidRPr="00FD6DD6">
        <w:rPr>
          <w:rFonts w:cs="Arial"/>
        </w:rPr>
        <w:t xml:space="preserve">expiry date of </w:t>
      </w:r>
      <w:r>
        <w:rPr>
          <w:rFonts w:cs="Arial"/>
        </w:rPr>
        <w:t xml:space="preserve">the </w:t>
      </w:r>
      <w:r w:rsidRPr="00FD6DD6">
        <w:rPr>
          <w:rFonts w:cs="Arial"/>
        </w:rPr>
        <w:t>licence is</w:t>
      </w:r>
      <w:r>
        <w:rPr>
          <w:rFonts w:cs="Arial"/>
        </w:rPr>
        <w:t xml:space="preserve"> 22 June 2027</w:t>
      </w:r>
    </w:p>
    <w:p w14:paraId="4EFEA059" w14:textId="0568DEAD" w:rsidR="007A5806" w:rsidRDefault="007A5806" w:rsidP="007A5806">
      <w:pPr>
        <w:pStyle w:val="ACMABodyText"/>
        <w:rPr>
          <w:rFonts w:cs="Arial"/>
        </w:rPr>
      </w:pPr>
      <w:r>
        <w:t xml:space="preserve">The service operated by the Licensee, and by the </w:t>
      </w:r>
      <w:r w:rsidR="00A93A4E">
        <w:t>new</w:t>
      </w:r>
      <w:r>
        <w:t xml:space="preserve"> Licensee, has the callsign 2Y</w:t>
      </w:r>
      <w:r w:rsidRPr="003B1D34">
        <w:t>OU.</w:t>
      </w:r>
      <w:r>
        <w:rPr>
          <w:rFonts w:cs="Arial"/>
        </w:rPr>
        <w:t xml:space="preserve"> </w:t>
      </w:r>
    </w:p>
    <w:p w14:paraId="195A5AF7" w14:textId="2A726149" w:rsidR="007A5806" w:rsidRDefault="007A5806" w:rsidP="007A5806">
      <w:pPr>
        <w:pStyle w:val="ACMABodyText"/>
        <w:spacing w:after="0" w:line="240" w:lineRule="auto"/>
      </w:pPr>
      <w:r>
        <w:t>On 19 December 2022, the ACMA accepted an Enforceable Undertaking (</w:t>
      </w:r>
      <w:r w:rsidRPr="009C189D">
        <w:rPr>
          <w:b/>
          <w:bCs/>
        </w:rPr>
        <w:t xml:space="preserve">2022 </w:t>
      </w:r>
      <w:r w:rsidRPr="00D7586F">
        <w:rPr>
          <w:b/>
          <w:bCs/>
        </w:rPr>
        <w:t>EU</w:t>
      </w:r>
      <w:r>
        <w:t>) given by the Licensee to the ACMA under section 205W of the BSA</w:t>
      </w:r>
      <w:r w:rsidR="00064EDA">
        <w:t>. The EU</w:t>
      </w:r>
      <w:r w:rsidRPr="000F22A8">
        <w:t xml:space="preserve"> was in effect when the complaint was received.</w:t>
      </w:r>
      <w:r>
        <w:t xml:space="preserve"> The 2022 EU required the Licensee to provide training to all members and staff of 2YOU on the applicable licence conditions in the BSA, including the advertising and sponsorship conditions. The obligations under the 2022 EU were completed by the Licensee and the ACMA notified the Licensee on 31 January 2025 that nothing further was required from the Licensee in relation to the 2022 EU. </w:t>
      </w:r>
    </w:p>
    <w:p w14:paraId="3A606709" w14:textId="77777777" w:rsidR="007A5806" w:rsidRDefault="007A5806" w:rsidP="007A5806">
      <w:pPr>
        <w:pStyle w:val="ACMABodyText"/>
        <w:spacing w:after="0" w:line="240" w:lineRule="auto"/>
        <w:rPr>
          <w:rFonts w:cs="Arial"/>
        </w:rPr>
      </w:pPr>
    </w:p>
    <w:p w14:paraId="1F5D8BAE" w14:textId="77777777" w:rsidR="007A5806" w:rsidRPr="0002030E" w:rsidRDefault="007A5806" w:rsidP="007A5806">
      <w:pPr>
        <w:pStyle w:val="ACMABodyText"/>
        <w:rPr>
          <w:rFonts w:cs="Arial"/>
        </w:rPr>
      </w:pPr>
      <w:r>
        <w:rPr>
          <w:rFonts w:cs="Arial"/>
        </w:rPr>
        <w:t>In 2024 the ACMA finalised an investigation into further complaints about the Licensee’s compliance with its licence conditions and on 17 January 2025 the ACMA accepted an EU (</w:t>
      </w:r>
      <w:r w:rsidRPr="009C189D">
        <w:rPr>
          <w:rFonts w:cs="Arial"/>
          <w:b/>
          <w:bCs/>
        </w:rPr>
        <w:t>2025 EU</w:t>
      </w:r>
      <w:r>
        <w:rPr>
          <w:rFonts w:cs="Arial"/>
        </w:rPr>
        <w:t>) from the new licensee with more rigorous training directed at improving the understanding of the obligations relating to the licence conditions in the BSA and actions directed at improving internal processes. The new licensee also confirmed in writing to the ACMA that it was committed to complying with the licence conditions in Schedule 2 to the BSA.</w:t>
      </w:r>
    </w:p>
    <w:p w14:paraId="5C7C0126" w14:textId="7FB318F3" w:rsidR="00606149" w:rsidRDefault="0034357F" w:rsidP="00606149">
      <w:pPr>
        <w:pStyle w:val="ACMAHeading2"/>
        <w:spacing w:after="240"/>
      </w:pPr>
      <w:r>
        <w:t>Assessment and s</w:t>
      </w:r>
      <w:r w:rsidR="00606149">
        <w:t>ubmissions</w:t>
      </w:r>
    </w:p>
    <w:p w14:paraId="2B14B01D" w14:textId="77777777" w:rsidR="00D20ACC" w:rsidRPr="009F3922" w:rsidRDefault="00D20ACC" w:rsidP="00D20ACC">
      <w:pPr>
        <w:pStyle w:val="ACMABodyText"/>
        <w:spacing w:after="120" w:line="360" w:lineRule="auto"/>
      </w:pPr>
      <w:r w:rsidRPr="009F3922">
        <w:t>This investigation has considered:</w:t>
      </w:r>
    </w:p>
    <w:p w14:paraId="53B5237F" w14:textId="77777777" w:rsidR="00D20ACC" w:rsidRDefault="00D20ACC" w:rsidP="00D20ACC">
      <w:pPr>
        <w:pStyle w:val="ACMABodyText"/>
        <w:numPr>
          <w:ilvl w:val="0"/>
          <w:numId w:val="2"/>
        </w:numPr>
        <w:spacing w:after="120"/>
      </w:pPr>
      <w:r>
        <w:t>the complaint received by the</w:t>
      </w:r>
      <w:r w:rsidRPr="007E164F">
        <w:t xml:space="preserve"> ACMA on</w:t>
      </w:r>
      <w:r>
        <w:t xml:space="preserve"> 2 September 2024</w:t>
      </w:r>
    </w:p>
    <w:p w14:paraId="671FAC9B" w14:textId="77777777" w:rsidR="00D20ACC" w:rsidRDefault="00D20ACC" w:rsidP="00D20ACC">
      <w:pPr>
        <w:pStyle w:val="ACMABodyText"/>
        <w:numPr>
          <w:ilvl w:val="0"/>
          <w:numId w:val="2"/>
        </w:numPr>
        <w:spacing w:after="120"/>
      </w:pPr>
      <w:r>
        <w:t>a one-hour audio recording of the broadcast by the Licensee commencing at 7.00 am on 27 August 2024 (</w:t>
      </w:r>
      <w:r w:rsidRPr="00166742">
        <w:rPr>
          <w:b/>
          <w:bCs/>
        </w:rPr>
        <w:t>the audio recording</w:t>
      </w:r>
      <w:r>
        <w:t>)</w:t>
      </w:r>
    </w:p>
    <w:p w14:paraId="452D9E9C" w14:textId="092256BE" w:rsidR="00D20ACC" w:rsidRDefault="00D20ACC" w:rsidP="00D20ACC">
      <w:pPr>
        <w:pStyle w:val="ACMABodyText"/>
        <w:numPr>
          <w:ilvl w:val="0"/>
          <w:numId w:val="2"/>
        </w:numPr>
        <w:spacing w:after="120"/>
      </w:pPr>
      <w:r>
        <w:t>a submission from the Licensee received on 15 January 2025</w:t>
      </w:r>
    </w:p>
    <w:p w14:paraId="022A9A85" w14:textId="77777777" w:rsidR="00D20ACC" w:rsidRDefault="00D20ACC" w:rsidP="00D20ACC">
      <w:pPr>
        <w:pStyle w:val="ACMABodyText"/>
        <w:numPr>
          <w:ilvl w:val="0"/>
          <w:numId w:val="2"/>
        </w:numPr>
        <w:spacing w:after="120"/>
      </w:pPr>
      <w:r>
        <w:t>an audio recording of the Licensee’s standard opening for the broadcast of a regular market update</w:t>
      </w:r>
    </w:p>
    <w:p w14:paraId="37769D9C" w14:textId="1A0674F3" w:rsidR="00D20ACC" w:rsidRDefault="00D20ACC" w:rsidP="00D20ACC">
      <w:pPr>
        <w:pStyle w:val="ACMABodyText"/>
        <w:numPr>
          <w:ilvl w:val="0"/>
          <w:numId w:val="2"/>
        </w:numPr>
        <w:spacing w:after="120"/>
      </w:pPr>
      <w:r>
        <w:lastRenderedPageBreak/>
        <w:t>an announcement between 43’47” and 44’15” in the audio recording (</w:t>
      </w:r>
      <w:r w:rsidRPr="00257E36">
        <w:rPr>
          <w:b/>
          <w:bCs/>
        </w:rPr>
        <w:t>the</w:t>
      </w:r>
      <w:r>
        <w:rPr>
          <w:b/>
          <w:bCs/>
        </w:rPr>
        <w:t xml:space="preserve"> </w:t>
      </w:r>
      <w:r w:rsidRPr="00257E36">
        <w:rPr>
          <w:b/>
          <w:bCs/>
        </w:rPr>
        <w:t>announcement</w:t>
      </w:r>
      <w:r>
        <w:t>)</w:t>
      </w:r>
    </w:p>
    <w:p w14:paraId="5C89337A" w14:textId="77777777" w:rsidR="00D20ACC" w:rsidRDefault="00D20ACC" w:rsidP="00D20ACC">
      <w:pPr>
        <w:pStyle w:val="ACMABodyText"/>
        <w:numPr>
          <w:ilvl w:val="0"/>
          <w:numId w:val="2"/>
        </w:numPr>
        <w:spacing w:after="120"/>
      </w:pPr>
      <w:r>
        <w:t>a broadcast market update at 44’45” to 48’43” in the audio recording (</w:t>
      </w:r>
      <w:r w:rsidRPr="00257E36">
        <w:rPr>
          <w:b/>
          <w:bCs/>
        </w:rPr>
        <w:t>the market update</w:t>
      </w:r>
      <w:r>
        <w:t>).</w:t>
      </w:r>
    </w:p>
    <w:p w14:paraId="5760FCB1" w14:textId="7B64E130" w:rsidR="00CA08A2" w:rsidRDefault="00D20ACC" w:rsidP="00FD56BA">
      <w:pPr>
        <w:pStyle w:val="ACMABodyText"/>
      </w:pPr>
      <w:r>
        <w:t>O</w:t>
      </w:r>
      <w:r w:rsidRPr="007E164F">
        <w:t>ther sources a</w:t>
      </w:r>
      <w:r>
        <w:t xml:space="preserve">re </w:t>
      </w:r>
      <w:r w:rsidRPr="007E164F">
        <w:t>identified in this report where relevant.</w:t>
      </w:r>
    </w:p>
    <w:p w14:paraId="1F8F2507" w14:textId="6EC4182D" w:rsidR="00F5380C" w:rsidRPr="00FD56BA" w:rsidRDefault="00F5380C" w:rsidP="00FD56BA">
      <w:pPr>
        <w:pStyle w:val="ACMABodyText"/>
      </w:pPr>
      <w:r>
        <w:t>In publishing this report the ACMA has had regard to representations rece</w:t>
      </w:r>
      <w:r w:rsidR="00907415">
        <w:t>iv</w:t>
      </w:r>
      <w:r>
        <w:t>ed pursuant to section 180 of the BSA.</w:t>
      </w:r>
    </w:p>
    <w:p w14:paraId="6A9AC027" w14:textId="77777777" w:rsidR="00FD56BA" w:rsidRDefault="00FD56BA" w:rsidP="00FD56BA">
      <w:pPr>
        <w:pStyle w:val="ACMAHeading3"/>
        <w:spacing w:after="240"/>
        <w:rPr>
          <w:sz w:val="28"/>
          <w:szCs w:val="28"/>
          <w:u w:val="single"/>
        </w:rPr>
      </w:pPr>
      <w:r>
        <w:rPr>
          <w:sz w:val="28"/>
          <w:szCs w:val="28"/>
          <w:u w:val="single"/>
        </w:rPr>
        <w:t xml:space="preserve">Issue 1: Did the Licensee broadcast advertisements? </w:t>
      </w:r>
    </w:p>
    <w:p w14:paraId="4DCA98AB" w14:textId="77777777" w:rsidR="00FD56BA" w:rsidRPr="009376DE" w:rsidRDefault="00FD56BA" w:rsidP="00FD56BA">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704FC5AA" w14:textId="77777777" w:rsidR="00FD56BA" w:rsidRPr="00A42027" w:rsidRDefault="00FD56BA" w:rsidP="00FD56BA">
      <w:pPr>
        <w:pStyle w:val="ACMAHeading3"/>
        <w:spacing w:after="240"/>
        <w:ind w:firstLine="567"/>
        <w:rPr>
          <w:sz w:val="18"/>
          <w:szCs w:val="18"/>
        </w:rPr>
      </w:pPr>
      <w:r w:rsidRPr="00A42027">
        <w:rPr>
          <w:sz w:val="18"/>
          <w:szCs w:val="18"/>
        </w:rPr>
        <w:t>Schedule 2</w:t>
      </w:r>
    </w:p>
    <w:p w14:paraId="3F5EFA07" w14:textId="77777777" w:rsidR="00FD56BA" w:rsidRPr="00A42027" w:rsidRDefault="00FD56BA" w:rsidP="00FD56BA">
      <w:pPr>
        <w:pStyle w:val="ACMAHeading3"/>
        <w:spacing w:after="240"/>
        <w:ind w:firstLine="567"/>
        <w:rPr>
          <w:sz w:val="18"/>
          <w:szCs w:val="18"/>
        </w:rPr>
      </w:pPr>
      <w:r w:rsidRPr="00A42027">
        <w:rPr>
          <w:sz w:val="18"/>
          <w:szCs w:val="18"/>
        </w:rPr>
        <w:t>Part 5 – Community broadcasting licences</w:t>
      </w:r>
    </w:p>
    <w:p w14:paraId="39AAAE58" w14:textId="77777777" w:rsidR="00FD56BA" w:rsidRPr="00A42027" w:rsidRDefault="00FD56BA" w:rsidP="00FD56BA">
      <w:pPr>
        <w:pStyle w:val="ACMAQuoteindented"/>
        <w:spacing w:after="120"/>
        <w:rPr>
          <w:b/>
          <w:szCs w:val="18"/>
        </w:rPr>
      </w:pPr>
      <w:r w:rsidRPr="00A42027">
        <w:rPr>
          <w:b/>
          <w:szCs w:val="18"/>
        </w:rPr>
        <w:t>9 Conditions applicable to services provided under community broadcasting licences</w:t>
      </w:r>
    </w:p>
    <w:p w14:paraId="63EF2A9A" w14:textId="77777777" w:rsidR="00FD56BA" w:rsidRPr="00A42027" w:rsidRDefault="00FD56BA" w:rsidP="00FD56BA">
      <w:pPr>
        <w:pStyle w:val="ACMAQuoteindented"/>
        <w:spacing w:after="120"/>
        <w:rPr>
          <w:szCs w:val="18"/>
        </w:rPr>
      </w:pPr>
      <w:r w:rsidRPr="00A42027">
        <w:rPr>
          <w:szCs w:val="18"/>
        </w:rPr>
        <w:t>(</w:t>
      </w:r>
      <w:r>
        <w:rPr>
          <w:szCs w:val="18"/>
        </w:rPr>
        <w:t>1</w:t>
      </w:r>
      <w:r w:rsidRPr="00A42027">
        <w:rPr>
          <w:szCs w:val="18"/>
        </w:rPr>
        <w:t>) Each community broadcasting licence is subject to the following conditions:</w:t>
      </w:r>
    </w:p>
    <w:p w14:paraId="69423E78" w14:textId="77777777" w:rsidR="00FD56BA" w:rsidRPr="00A42027" w:rsidRDefault="00FD56BA" w:rsidP="00FD56BA">
      <w:pPr>
        <w:pStyle w:val="ACMAQuoteindented"/>
        <w:spacing w:after="120"/>
        <w:ind w:left="851"/>
        <w:rPr>
          <w:szCs w:val="18"/>
        </w:rPr>
      </w:pPr>
      <w:r w:rsidRPr="00A42027">
        <w:rPr>
          <w:szCs w:val="18"/>
        </w:rPr>
        <w:t>[...]</w:t>
      </w:r>
    </w:p>
    <w:p w14:paraId="2D636A58" w14:textId="5005ABEC" w:rsidR="00FD56BA" w:rsidRPr="00FD39FF" w:rsidRDefault="00FD56BA" w:rsidP="00FD56BA">
      <w:pPr>
        <w:pStyle w:val="ACMAQuoteindented"/>
        <w:numPr>
          <w:ilvl w:val="0"/>
          <w:numId w:val="10"/>
        </w:numPr>
        <w:spacing w:after="120"/>
        <w:rPr>
          <w:szCs w:val="18"/>
        </w:rPr>
      </w:pPr>
      <w:r w:rsidRPr="00FD39FF">
        <w:rPr>
          <w:szCs w:val="18"/>
        </w:rPr>
        <w:t xml:space="preserve">the licensee will </w:t>
      </w:r>
      <w:r w:rsidR="00F5547C">
        <w:rPr>
          <w:szCs w:val="18"/>
        </w:rPr>
        <w:t>not broadcast advertisements, and the licensee will not broadcast sponsorship announcements otherwise than as mentioned in this clause; [</w:t>
      </w:r>
      <w:r w:rsidR="00B06F29">
        <w:rPr>
          <w:szCs w:val="18"/>
        </w:rPr>
        <w:t>…</w:t>
      </w:r>
      <w:r>
        <w:rPr>
          <w:szCs w:val="18"/>
        </w:rPr>
        <w:t>]</w:t>
      </w:r>
    </w:p>
    <w:p w14:paraId="4504103F" w14:textId="7832D466" w:rsidR="00A42027" w:rsidRDefault="00A42027" w:rsidP="00FD56BA">
      <w:pPr>
        <w:pStyle w:val="ACMAHeading2"/>
        <w:spacing w:after="240"/>
      </w:pPr>
      <w:r w:rsidRPr="00A3756E">
        <w:t>Finding</w:t>
      </w:r>
    </w:p>
    <w:p w14:paraId="67723020" w14:textId="5A2B51AB" w:rsidR="00FD56BA" w:rsidRDefault="00FD56BA" w:rsidP="00FD56BA">
      <w:pPr>
        <w:pStyle w:val="ACMATableBody"/>
        <w:rPr>
          <w:rFonts w:cs="Arial"/>
          <w:snapToGrid w:val="0"/>
        </w:rPr>
      </w:pPr>
      <w:r w:rsidRPr="00DC6238">
        <w:rPr>
          <w:rFonts w:cs="Arial"/>
          <w:snapToGrid w:val="0"/>
        </w:rPr>
        <w:t xml:space="preserve">The ACMA </w:t>
      </w:r>
      <w:r w:rsidR="00064EDA">
        <w:rPr>
          <w:rFonts w:cs="Arial"/>
          <w:snapToGrid w:val="0"/>
        </w:rPr>
        <w:t xml:space="preserve">finds </w:t>
      </w:r>
      <w:r w:rsidRPr="00DC6238">
        <w:rPr>
          <w:rFonts w:cs="Arial"/>
          <w:snapToGrid w:val="0"/>
        </w:rPr>
        <w:t xml:space="preserve">that the </w:t>
      </w:r>
      <w:r w:rsidRPr="00DE1483">
        <w:rPr>
          <w:rFonts w:cs="Arial"/>
          <w:snapToGrid w:val="0"/>
        </w:rPr>
        <w:t>Licensee</w:t>
      </w:r>
      <w:r w:rsidRPr="00285D0D">
        <w:rPr>
          <w:rFonts w:cs="Arial"/>
          <w:snapToGrid w:val="0"/>
        </w:rPr>
        <w:t xml:space="preserve"> </w:t>
      </w:r>
      <w:r>
        <w:rPr>
          <w:rFonts w:cs="Arial"/>
          <w:snapToGrid w:val="0"/>
        </w:rPr>
        <w:t xml:space="preserve">breached paragraph 9(1)(b) of Schedule 2 to the BSA. </w:t>
      </w:r>
    </w:p>
    <w:p w14:paraId="6077CC2A" w14:textId="77777777" w:rsidR="00A42027" w:rsidRPr="00223075" w:rsidRDefault="00A42027" w:rsidP="00A42027">
      <w:pPr>
        <w:pStyle w:val="ACMAHeading2"/>
        <w:spacing w:after="240"/>
      </w:pPr>
      <w:r>
        <w:t>Reasons</w:t>
      </w:r>
    </w:p>
    <w:p w14:paraId="193D48FC" w14:textId="77777777" w:rsidR="00FD56BA" w:rsidRDefault="00FD56BA" w:rsidP="00FD56BA">
      <w:pPr>
        <w:pStyle w:val="BodyText"/>
        <w:spacing w:before="130" w:line="249" w:lineRule="auto"/>
        <w:ind w:right="35"/>
      </w:pPr>
      <w:r>
        <w:t>Under paragraph</w:t>
      </w:r>
      <w:r>
        <w:rPr>
          <w:spacing w:val="-3"/>
        </w:rPr>
        <w:t xml:space="preserve"> </w:t>
      </w:r>
      <w:r>
        <w:t>9(1)(b)</w:t>
      </w:r>
      <w:r>
        <w:rPr>
          <w:spacing w:val="-4"/>
        </w:rPr>
        <w:t xml:space="preserve"> </w:t>
      </w:r>
      <w:r>
        <w:t>of</w:t>
      </w:r>
      <w:r>
        <w:rPr>
          <w:spacing w:val="-3"/>
        </w:rPr>
        <w:t xml:space="preserve"> </w:t>
      </w:r>
      <w:r>
        <w:t>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community</w:t>
      </w:r>
      <w:r>
        <w:rPr>
          <w:spacing w:val="-4"/>
        </w:rPr>
        <w:t xml:space="preserve"> </w:t>
      </w:r>
      <w:r>
        <w:t>broadcasting</w:t>
      </w:r>
      <w:r>
        <w:rPr>
          <w:spacing w:val="-3"/>
        </w:rPr>
        <w:t xml:space="preserve"> </w:t>
      </w:r>
      <w:r>
        <w:t>licensees</w:t>
      </w:r>
      <w:r>
        <w:rPr>
          <w:spacing w:val="-4"/>
        </w:rPr>
        <w:t xml:space="preserve"> </w:t>
      </w:r>
      <w:r>
        <w:t>are prohibited from broadcasting advertisements.</w:t>
      </w:r>
    </w:p>
    <w:p w14:paraId="5F259940" w14:textId="77777777" w:rsidR="00FD56BA" w:rsidRDefault="00FD56BA" w:rsidP="00FD56BA">
      <w:pPr>
        <w:pStyle w:val="BodyText"/>
        <w:spacing w:before="130" w:line="249" w:lineRule="auto"/>
        <w:ind w:right="35"/>
      </w:pPr>
      <w:r>
        <w:t xml:space="preserve">In determining a licensee’s compliance with paragraph 9(1)(b) the ACMA must consider: </w:t>
      </w:r>
    </w:p>
    <w:p w14:paraId="407524CF" w14:textId="77777777" w:rsidR="00FD56BA" w:rsidRDefault="00FD56BA" w:rsidP="00FD56BA">
      <w:pPr>
        <w:pStyle w:val="BodyText"/>
        <w:spacing w:before="130" w:line="249" w:lineRule="auto"/>
        <w:ind w:right="35"/>
      </w:pPr>
    </w:p>
    <w:p w14:paraId="6911FD00" w14:textId="77777777" w:rsidR="00FD56BA" w:rsidRDefault="00FD56BA" w:rsidP="00FD56BA">
      <w:pPr>
        <w:pStyle w:val="ACMABodyText"/>
        <w:numPr>
          <w:ilvl w:val="0"/>
          <w:numId w:val="31"/>
        </w:numPr>
      </w:pPr>
      <w:r>
        <w:t>whether the material broadcast was of an advertising character; and if so</w:t>
      </w:r>
    </w:p>
    <w:p w14:paraId="7223E71A" w14:textId="77777777" w:rsidR="00FD56BA" w:rsidRDefault="00FD56BA" w:rsidP="00FD56BA">
      <w:pPr>
        <w:pStyle w:val="ACMABodyText"/>
        <w:numPr>
          <w:ilvl w:val="0"/>
          <w:numId w:val="31"/>
        </w:numPr>
      </w:pPr>
      <w:r>
        <w:t>if any of the prescribed qualifications to the general prohibition on advertising applied to the material.</w:t>
      </w:r>
    </w:p>
    <w:p w14:paraId="6665C52E" w14:textId="77777777" w:rsidR="00FD56BA" w:rsidRPr="00267A0B" w:rsidRDefault="00FD56BA" w:rsidP="00FD56BA">
      <w:pPr>
        <w:pStyle w:val="ACMABodyText"/>
        <w:keepNext/>
        <w:rPr>
          <w:u w:val="single"/>
        </w:rPr>
      </w:pPr>
      <w:r w:rsidRPr="00267A0B">
        <w:rPr>
          <w:u w:val="single"/>
        </w:rPr>
        <w:t>Material broadcast of an advertising character</w:t>
      </w:r>
    </w:p>
    <w:p w14:paraId="694A75E9" w14:textId="77777777" w:rsidR="00FD56BA" w:rsidRDefault="00FD56BA" w:rsidP="00FD56BA">
      <w:pPr>
        <w:pStyle w:val="ACMABodyText"/>
        <w:keepNext/>
      </w:pPr>
      <w:r w:rsidRPr="00903661">
        <w:t>The BSA does not define ‘advertisement’.</w:t>
      </w:r>
      <w:r>
        <w:t xml:space="preserve"> </w:t>
      </w:r>
      <w:r w:rsidRPr="00903661">
        <w:t>The ACMA considers an advertisement is potentially any broadcast that is intended to promote a product or service, regardless of whether payment in cash or in kind has been received.</w:t>
      </w:r>
      <w:r>
        <w:rPr>
          <w:rStyle w:val="FootnoteReference"/>
        </w:rPr>
        <w:footnoteReference w:id="2"/>
      </w:r>
    </w:p>
    <w:p w14:paraId="689A63AD" w14:textId="67D13B6B" w:rsidR="00FD56BA" w:rsidRPr="004C7BA6" w:rsidRDefault="00FD56BA" w:rsidP="00FD56BA">
      <w:pPr>
        <w:pStyle w:val="ACMABodyText"/>
        <w:rPr>
          <w:b/>
          <w:bCs/>
          <w:i/>
          <w:iCs/>
        </w:rPr>
      </w:pPr>
      <w:r w:rsidRPr="004C7BA6">
        <w:rPr>
          <w:b/>
          <w:bCs/>
          <w:i/>
          <w:iCs/>
        </w:rPr>
        <w:t>The announcement</w:t>
      </w:r>
    </w:p>
    <w:p w14:paraId="05EEE39B" w14:textId="694A4FE7" w:rsidR="00FD56BA" w:rsidRPr="00166742" w:rsidRDefault="00FD56BA" w:rsidP="00FD56BA">
      <w:pPr>
        <w:pStyle w:val="ACMABodyText"/>
      </w:pPr>
      <w:r>
        <w:t xml:space="preserve">The announcement broadcast at the 43’47” mark of the audio recording commencing at 7 am on 27 August 2024, promoted the services of a commercial entity that is a station sponsor. The announcement drew listeners’ attention to the different services available through that </w:t>
      </w:r>
      <w:r>
        <w:lastRenderedPageBreak/>
        <w:t>commercial entity and included the contact details for the commercial entity. The announcement was of an advertising character.</w:t>
      </w:r>
    </w:p>
    <w:p w14:paraId="389E592C" w14:textId="77777777" w:rsidR="00FD56BA" w:rsidRPr="004C7BA6" w:rsidRDefault="00FD56BA" w:rsidP="00FD56BA">
      <w:pPr>
        <w:pStyle w:val="ACMABodyText"/>
        <w:rPr>
          <w:b/>
          <w:bCs/>
          <w:i/>
          <w:iCs/>
        </w:rPr>
      </w:pPr>
      <w:r w:rsidRPr="004C7BA6">
        <w:rPr>
          <w:b/>
          <w:bCs/>
          <w:i/>
          <w:iCs/>
        </w:rPr>
        <w:t>The market update</w:t>
      </w:r>
    </w:p>
    <w:p w14:paraId="2DCFB8BD" w14:textId="03FB726B" w:rsidR="00FD56BA" w:rsidRDefault="00FD56BA" w:rsidP="00FD56BA">
      <w:pPr>
        <w:pStyle w:val="ACMABodyText"/>
      </w:pPr>
      <w:r>
        <w:rPr>
          <w:bCs/>
        </w:rPr>
        <w:t>At the 39’38” mark of the audio recording commencing at 7.00 am on 27 August 2024, the presenter informed listeners of the upcoming segments in the program and said the following words “</w:t>
      </w:r>
      <w:r w:rsidRPr="00050741">
        <w:rPr>
          <w:bCs/>
          <w:i/>
          <w:iCs/>
        </w:rPr>
        <w:t xml:space="preserve">Very shortly </w:t>
      </w:r>
      <w:r w:rsidR="00CD3836">
        <w:rPr>
          <w:bCs/>
          <w:i/>
          <w:iCs/>
        </w:rPr>
        <w:t>[guest]</w:t>
      </w:r>
      <w:r w:rsidRPr="00050741">
        <w:rPr>
          <w:bCs/>
          <w:i/>
          <w:iCs/>
        </w:rPr>
        <w:t xml:space="preserve"> from </w:t>
      </w:r>
      <w:r w:rsidR="00CD3836">
        <w:rPr>
          <w:bCs/>
          <w:i/>
          <w:iCs/>
        </w:rPr>
        <w:t>[commercial entity]</w:t>
      </w:r>
      <w:r>
        <w:rPr>
          <w:bCs/>
        </w:rPr>
        <w:t>”, pointing to the market update.</w:t>
      </w:r>
      <w:r>
        <w:t xml:space="preserve"> No further details about the market update were provided at that point in the program.</w:t>
      </w:r>
    </w:p>
    <w:p w14:paraId="14EEF6A4" w14:textId="653CEFA5" w:rsidR="00FD56BA" w:rsidRDefault="00FD56BA" w:rsidP="00FD56BA">
      <w:pPr>
        <w:pStyle w:val="ACMABodyText"/>
      </w:pPr>
      <w:r>
        <w:t xml:space="preserve">The market update began at the 44’50” mark of the hour that commenced at 7 am on 27 August 2024, approximately 6 minutes after the pointer that referred to </w:t>
      </w:r>
      <w:r w:rsidR="00CD3836">
        <w:t>[commercial entity]</w:t>
      </w:r>
      <w:r>
        <w:t xml:space="preserve">. It was a discussion between the owner of a commercial entity and the presenter about in season fruit, vegetables and seafood coming out of the Sydney Markets. </w:t>
      </w:r>
    </w:p>
    <w:p w14:paraId="2E78AC19" w14:textId="7FE37E56" w:rsidR="00FD56BA" w:rsidRDefault="00FD56BA" w:rsidP="00FD56BA">
      <w:pPr>
        <w:pStyle w:val="ACMABodyText"/>
        <w:rPr>
          <w:bCs/>
        </w:rPr>
      </w:pPr>
      <w:r>
        <w:rPr>
          <w:bCs/>
        </w:rPr>
        <w:t>The Sydney markets supply fresh produce to NSW and the ACT</w:t>
      </w:r>
      <w:r w:rsidDel="00DD56C6">
        <w:rPr>
          <w:bCs/>
        </w:rPr>
        <w:t xml:space="preserve"> </w:t>
      </w:r>
      <w:r>
        <w:rPr>
          <w:bCs/>
        </w:rPr>
        <w:t>and provide</w:t>
      </w:r>
      <w:r w:rsidR="00CD3836">
        <w:rPr>
          <w:bCs/>
        </w:rPr>
        <w:t>s</w:t>
      </w:r>
      <w:r>
        <w:rPr>
          <w:bCs/>
        </w:rPr>
        <w:t xml:space="preserve"> an indicator of prices for fruit and vegetables in Australia</w:t>
      </w:r>
      <w:r>
        <w:rPr>
          <w:rStyle w:val="FootnoteReference"/>
          <w:bCs/>
        </w:rPr>
        <w:footnoteReference w:id="3"/>
      </w:r>
      <w:r>
        <w:rPr>
          <w:bCs/>
        </w:rPr>
        <w:t>.</w:t>
      </w:r>
    </w:p>
    <w:p w14:paraId="666F0F99" w14:textId="77777777" w:rsidR="00FD56BA" w:rsidRDefault="00FD56BA" w:rsidP="00FD56BA">
      <w:pPr>
        <w:pStyle w:val="ACMABodyText"/>
      </w:pPr>
      <w:r>
        <w:t xml:space="preserve">Whilst the market update could be considered to promote in season fruit and vegetables, there was limited discussion around pricing and no details were given for a specific commercial entity from which the produce could be purchased. There was no direct encouragement to purchase those products. The discussion was informative. </w:t>
      </w:r>
    </w:p>
    <w:p w14:paraId="4DB65C96" w14:textId="77777777" w:rsidR="00FD56BA" w:rsidRDefault="00FD56BA" w:rsidP="00FD56BA">
      <w:pPr>
        <w:pStyle w:val="ACMABodyText"/>
      </w:pPr>
      <w:r>
        <w:t>The Licensee informed the ACMA</w:t>
      </w:r>
      <w:r>
        <w:rPr>
          <w:rStyle w:val="FootnoteReference"/>
        </w:rPr>
        <w:footnoteReference w:id="4"/>
      </w:r>
      <w:r>
        <w:t xml:space="preserve"> that the market update </w:t>
      </w:r>
    </w:p>
    <w:p w14:paraId="680AD7EE" w14:textId="77777777" w:rsidR="00FD56BA" w:rsidRDefault="00FD56BA" w:rsidP="00FD56BA">
      <w:pPr>
        <w:pStyle w:val="ACMABodyText"/>
        <w:numPr>
          <w:ilvl w:val="0"/>
          <w:numId w:val="33"/>
        </w:numPr>
      </w:pPr>
      <w:r>
        <w:t>was hosted by a volunteer presenter at the last minute because the regular host was away.</w:t>
      </w:r>
    </w:p>
    <w:p w14:paraId="030AC5D1" w14:textId="77777777" w:rsidR="00FD56BA" w:rsidRDefault="00FD56BA" w:rsidP="00FD56BA">
      <w:pPr>
        <w:pStyle w:val="ACMABodyText"/>
        <w:numPr>
          <w:ilvl w:val="0"/>
          <w:numId w:val="33"/>
        </w:numPr>
      </w:pPr>
      <w:r>
        <w:t>was a Sydney Markets report on vegetable and fish prices that is a community service that has been provided for over five years.</w:t>
      </w:r>
    </w:p>
    <w:p w14:paraId="4F539C2C" w14:textId="77777777" w:rsidR="00FD56BA" w:rsidRDefault="00FD56BA" w:rsidP="00FD56BA">
      <w:pPr>
        <w:pStyle w:val="ACMABodyText"/>
        <w:numPr>
          <w:ilvl w:val="0"/>
          <w:numId w:val="33"/>
        </w:numPr>
      </w:pPr>
      <w:r>
        <w:t>covers prices on a statewide basis.</w:t>
      </w:r>
    </w:p>
    <w:p w14:paraId="559B1522" w14:textId="77777777" w:rsidR="00FD56BA" w:rsidRDefault="00FD56BA" w:rsidP="00FD56BA">
      <w:pPr>
        <w:pStyle w:val="ACMABodyText"/>
        <w:numPr>
          <w:ilvl w:val="0"/>
          <w:numId w:val="33"/>
        </w:numPr>
      </w:pPr>
      <w:r>
        <w:t>the presenter failed to announce that the market update covers prices on a statewide basis due to a bit of nerves and inexperience.</w:t>
      </w:r>
    </w:p>
    <w:p w14:paraId="39869F54" w14:textId="77777777" w:rsidR="00FD56BA" w:rsidRDefault="00FD56BA" w:rsidP="00FD56BA">
      <w:pPr>
        <w:pStyle w:val="ACMABodyText"/>
        <w:numPr>
          <w:ilvl w:val="0"/>
          <w:numId w:val="33"/>
        </w:numPr>
      </w:pPr>
      <w:r>
        <w:t>is not a sponsored segment.</w:t>
      </w:r>
    </w:p>
    <w:p w14:paraId="7C9B3B85" w14:textId="4C64FEBA" w:rsidR="00FD56BA" w:rsidRDefault="00FD56BA" w:rsidP="00FD56BA">
      <w:pPr>
        <w:pStyle w:val="ACMABodyText"/>
      </w:pPr>
      <w:r>
        <w:t>The Licensee provided the ACMA with the standard opening that is usually broadcast to introduce the market update</w:t>
      </w:r>
      <w:r w:rsidR="00907415">
        <w:t xml:space="preserve">. </w:t>
      </w:r>
    </w:p>
    <w:p w14:paraId="6A474DA2" w14:textId="77777777" w:rsidR="00FD56BA" w:rsidRDefault="00FD56BA" w:rsidP="00FD56BA">
      <w:pPr>
        <w:pStyle w:val="ACMABodyText"/>
        <w:rPr>
          <w:bCs/>
        </w:rPr>
      </w:pPr>
      <w:r>
        <w:rPr>
          <w:bCs/>
        </w:rPr>
        <w:t xml:space="preserve">The volunteer presenter did not open with the usual introductory wording that informs listeners that the market update is about in season produce coming out of the Sydney markets. </w:t>
      </w:r>
    </w:p>
    <w:p w14:paraId="4C7A247B" w14:textId="77777777" w:rsidR="00FD56BA" w:rsidRDefault="00FD56BA" w:rsidP="00FD56BA">
      <w:pPr>
        <w:pStyle w:val="ACMABodyText"/>
        <w:rPr>
          <w:bCs/>
        </w:rPr>
      </w:pPr>
      <w:r>
        <w:rPr>
          <w:bCs/>
        </w:rPr>
        <w:t>The standard introduction, which was not used on this occasion, includes the following words:</w:t>
      </w:r>
    </w:p>
    <w:p w14:paraId="04D65A5B" w14:textId="77777777" w:rsidR="00FD56BA" w:rsidRDefault="00FD56BA" w:rsidP="00FD56BA">
      <w:pPr>
        <w:pStyle w:val="ACMABodyText"/>
        <w:ind w:left="720" w:hanging="720"/>
        <w:rPr>
          <w:bCs/>
        </w:rPr>
      </w:pPr>
      <w:r>
        <w:rPr>
          <w:bCs/>
        </w:rPr>
        <w:tab/>
        <w:t>“</w:t>
      </w:r>
      <w:r w:rsidRPr="00C41C94">
        <w:rPr>
          <w:bCs/>
          <w:i/>
          <w:iCs/>
        </w:rPr>
        <w:t>And see what’s happening around the Sydney Markets this week, the price and all that sort of stuff and all the fruit and veg and the fish</w:t>
      </w:r>
      <w:r>
        <w:rPr>
          <w:bCs/>
        </w:rPr>
        <w:t xml:space="preserve">”. </w:t>
      </w:r>
    </w:p>
    <w:p w14:paraId="2E54F61A" w14:textId="77777777" w:rsidR="00FD56BA" w:rsidRPr="00624498" w:rsidRDefault="00FD56BA" w:rsidP="00FD56BA">
      <w:pPr>
        <w:pStyle w:val="ACMABodyText"/>
        <w:keepNext/>
        <w:rPr>
          <w:u w:val="single"/>
        </w:rPr>
      </w:pPr>
      <w:r>
        <w:rPr>
          <w:u w:val="single"/>
        </w:rPr>
        <w:lastRenderedPageBreak/>
        <w:t>Qualifications</w:t>
      </w:r>
      <w:r w:rsidRPr="00624498">
        <w:rPr>
          <w:u w:val="single"/>
        </w:rPr>
        <w:t xml:space="preserve"> that apply to the general prohibition on advertising </w:t>
      </w:r>
    </w:p>
    <w:p w14:paraId="0C722142" w14:textId="77777777" w:rsidR="00FD56BA" w:rsidRDefault="00FD56BA" w:rsidP="00FD56BA">
      <w:pPr>
        <w:pStyle w:val="ACMABodyText"/>
      </w:pPr>
      <w:r>
        <w:t xml:space="preserve">Clause 2 of Schedule 2 to the BSA provides a number of qualifications to the general prohibition on advertising on community broadcasting services. If one of these qualifications applies, then the relevant material is not taken to be advertising for the purposes of the prohibition in paragraph 9(1)(b). </w:t>
      </w:r>
    </w:p>
    <w:p w14:paraId="1172A457" w14:textId="77777777" w:rsidR="00FD56BA" w:rsidRDefault="00FD56BA" w:rsidP="00FD56BA">
      <w:pPr>
        <w:pStyle w:val="ACMABodyText"/>
      </w:pPr>
      <w:r>
        <w:t>The ACMA’s approach to the interpretation of these qualifications, and their application to these particular circumstances, is set out below.</w:t>
      </w:r>
    </w:p>
    <w:p w14:paraId="76175C64" w14:textId="77777777" w:rsidR="00FD56BA" w:rsidRPr="00624498" w:rsidRDefault="00FD56BA" w:rsidP="00FD56BA">
      <w:pPr>
        <w:pStyle w:val="ACMABodyText"/>
        <w:keepNext/>
        <w:rPr>
          <w:u w:val="single"/>
        </w:rPr>
      </w:pPr>
      <w:r w:rsidRPr="00624498">
        <w:rPr>
          <w:u w:val="single"/>
        </w:rPr>
        <w:t>Material broadcast as an accidental or incidental accompaniment (subclause 2(1))</w:t>
      </w:r>
    </w:p>
    <w:p w14:paraId="794070C5" w14:textId="77777777" w:rsidR="00FD56BA" w:rsidRDefault="00FD56BA" w:rsidP="00FD56BA">
      <w:pPr>
        <w:pStyle w:val="ACMABodyText"/>
      </w:pPr>
      <w:bookmarkStart w:id="2" w:name="_Hlk47085833"/>
      <w:r w:rsidRPr="67BD86BA">
        <w:t xml:space="preserve">The </w:t>
      </w:r>
      <w:r>
        <w:t>qualification</w:t>
      </w:r>
      <w:r w:rsidRPr="67BD86BA">
        <w:t xml:space="preserve"> set out in</w:t>
      </w:r>
      <w:r w:rsidRPr="00B9188F">
        <w:rPr>
          <w:bCs/>
        </w:rPr>
        <w:t xml:space="preserve"> </w:t>
      </w:r>
      <w:r w:rsidRPr="67BD86BA">
        <w:t xml:space="preserve">subclause 2(1) of Schedule 2 to the BSA contains two elements, both of which must be satisfied for the </w:t>
      </w:r>
      <w:r>
        <w:t>qualification</w:t>
      </w:r>
      <w:r w:rsidRPr="67BD86BA">
        <w:t xml:space="preserve"> to apply.</w:t>
      </w:r>
      <w:r>
        <w:rPr>
          <w:bCs/>
        </w:rPr>
        <w:t xml:space="preserve"> </w:t>
      </w:r>
      <w:r w:rsidRPr="67BD86BA">
        <w:t>The first element is that the material of an advertising character must have been broadcast as an accidental or incidental accompaniment to the broadcasting of other matter.</w:t>
      </w:r>
      <w:r w:rsidRPr="67BD86BA">
        <w:rPr>
          <w:rStyle w:val="FootnoteReference"/>
        </w:rPr>
        <w:footnoteReference w:id="5"/>
      </w:r>
      <w:r w:rsidRPr="001638AD">
        <w:rPr>
          <w:bCs/>
        </w:rPr>
        <w:t xml:space="preserve"> </w:t>
      </w:r>
      <w:r w:rsidRPr="67BD86BA">
        <w:t>The second element is that the licensee did not receive any payment or other valuable consideration for broadcasting the material of an advertising character</w:t>
      </w:r>
      <w:bookmarkStart w:id="3" w:name="_Hlk47086158"/>
      <w:r>
        <w:rPr>
          <w:bCs/>
        </w:rPr>
        <w:t>.</w:t>
      </w:r>
      <w:bookmarkEnd w:id="2"/>
      <w:r w:rsidRPr="67BD86BA">
        <w:rPr>
          <w:rStyle w:val="FootnoteReference"/>
        </w:rPr>
        <w:footnoteReference w:id="6"/>
      </w:r>
      <w:bookmarkEnd w:id="3"/>
    </w:p>
    <w:p w14:paraId="38332CEE" w14:textId="77777777" w:rsidR="00FD56BA" w:rsidRDefault="00FD56BA" w:rsidP="00FD56BA">
      <w:pPr>
        <w:pStyle w:val="ACMABodyText"/>
        <w:rPr>
          <w:bCs/>
        </w:rPr>
      </w:pPr>
      <w:r>
        <w:rPr>
          <w:bCs/>
        </w:rPr>
        <w:t xml:space="preserve">If the broadcast of the advertising material is deliberate, or due to some arrangement or understanding, it would not be ‘accidental’. </w:t>
      </w:r>
      <w:r w:rsidRPr="00A27C6C">
        <w:rPr>
          <w:bCs/>
        </w:rPr>
        <w:t>Advertising material may be an 'incidental accompaniment' to the broadcast of other matter only if a reference to a product, service or organisation was secondary to the subject of the broadcast or occurred as a minor part of the broadcast.</w:t>
      </w:r>
    </w:p>
    <w:p w14:paraId="1E4F6793" w14:textId="77777777" w:rsidR="00FD56BA" w:rsidRDefault="00FD56BA" w:rsidP="00FD56BA">
      <w:pPr>
        <w:pStyle w:val="ACMABodyText"/>
        <w:rPr>
          <w:bCs/>
        </w:rPr>
      </w:pPr>
      <w:r>
        <w:rPr>
          <w:bCs/>
        </w:rPr>
        <w:t>T</w:t>
      </w:r>
      <w:r w:rsidRPr="0035011F">
        <w:rPr>
          <w:bCs/>
        </w:rPr>
        <w:t xml:space="preserve">he </w:t>
      </w:r>
      <w:r>
        <w:rPr>
          <w:bCs/>
        </w:rPr>
        <w:t xml:space="preserve">ACMA’s Community Broadcasting </w:t>
      </w:r>
      <w:r w:rsidRPr="0035011F">
        <w:rPr>
          <w:bCs/>
        </w:rPr>
        <w:t>Sponsorship Guidelines</w:t>
      </w:r>
      <w:r>
        <w:rPr>
          <w:bCs/>
        </w:rPr>
        <w:t xml:space="preserve"> 2008 (</w:t>
      </w:r>
      <w:r w:rsidRPr="00A7433F">
        <w:rPr>
          <w:b/>
        </w:rPr>
        <w:t xml:space="preserve">Sponsorship </w:t>
      </w:r>
      <w:r>
        <w:rPr>
          <w:b/>
        </w:rPr>
        <w:t>G</w:t>
      </w:r>
      <w:r w:rsidRPr="00A7433F">
        <w:rPr>
          <w:b/>
        </w:rPr>
        <w:t>uidelines</w:t>
      </w:r>
      <w:r>
        <w:rPr>
          <w:bCs/>
        </w:rPr>
        <w:t>) note that there is no definition of the term “accidental” in the BSA and that the ACMA uses the ordinary meaning of the word. The ACMA considers material may be an ‘accidental accompaniment’ if it was broadcast by mere chance, or casually without being planned. If the broadcast of the advertising material is deliberate it would not be accidental.</w:t>
      </w:r>
    </w:p>
    <w:p w14:paraId="67454652" w14:textId="5300FADF" w:rsidR="00FD56BA" w:rsidRPr="004C7BA6" w:rsidRDefault="00FD56BA" w:rsidP="00FD56BA">
      <w:pPr>
        <w:pStyle w:val="ACMABodyText"/>
        <w:rPr>
          <w:b/>
          <w:bCs/>
          <w:i/>
          <w:iCs/>
        </w:rPr>
      </w:pPr>
      <w:r w:rsidRPr="004C7BA6">
        <w:rPr>
          <w:b/>
          <w:bCs/>
          <w:i/>
          <w:iCs/>
        </w:rPr>
        <w:t>The announcement</w:t>
      </w:r>
    </w:p>
    <w:p w14:paraId="67A7A269" w14:textId="56F65944" w:rsidR="00FD56BA" w:rsidRDefault="00FD56BA" w:rsidP="00FD56BA">
      <w:pPr>
        <w:pStyle w:val="ACMABodyText"/>
        <w:keepNext/>
        <w:rPr>
          <w:bCs/>
        </w:rPr>
      </w:pPr>
      <w:r>
        <w:rPr>
          <w:bCs/>
        </w:rPr>
        <w:t xml:space="preserve">The qualification does not apply to the announcement because the announcement was intentionally broadcast and was not accidental or incidental. </w:t>
      </w:r>
    </w:p>
    <w:p w14:paraId="250E8231" w14:textId="77777777" w:rsidR="00FD56BA" w:rsidRPr="004C7BA6" w:rsidRDefault="00FD56BA" w:rsidP="00FD56BA">
      <w:pPr>
        <w:pStyle w:val="ACMABodyText"/>
        <w:rPr>
          <w:b/>
          <w:bCs/>
          <w:i/>
          <w:iCs/>
        </w:rPr>
      </w:pPr>
      <w:r w:rsidRPr="004C7BA6">
        <w:rPr>
          <w:b/>
          <w:bCs/>
          <w:i/>
          <w:iCs/>
        </w:rPr>
        <w:t>The market update</w:t>
      </w:r>
    </w:p>
    <w:p w14:paraId="38A568CB" w14:textId="77777777" w:rsidR="00FD56BA" w:rsidRDefault="00FD56BA" w:rsidP="00FD56BA">
      <w:pPr>
        <w:pStyle w:val="ACMABodyText"/>
        <w:rPr>
          <w:bCs/>
        </w:rPr>
      </w:pPr>
      <w:r>
        <w:rPr>
          <w:bCs/>
        </w:rPr>
        <w:t xml:space="preserve">The additional information provided by the Licensee supports the view that the volunteer presenter accidentally left out the contextual wording that usually informs listeners that the discussion broadcast is a Sydney Markets update. </w:t>
      </w:r>
    </w:p>
    <w:p w14:paraId="3CB2092A" w14:textId="2B69C98A" w:rsidR="00FD56BA" w:rsidRDefault="00FD56BA" w:rsidP="00FD56BA">
      <w:pPr>
        <w:pStyle w:val="ACMABodyText"/>
        <w:keepNext/>
        <w:rPr>
          <w:bCs/>
        </w:rPr>
      </w:pPr>
      <w:r>
        <w:rPr>
          <w:bCs/>
        </w:rPr>
        <w:t>Whilst th</w:t>
      </w:r>
      <w:r w:rsidR="005E30C8">
        <w:rPr>
          <w:bCs/>
        </w:rPr>
        <w:t xml:space="preserve">e </w:t>
      </w:r>
      <w:proofErr w:type="spellStart"/>
      <w:r w:rsidR="005E30C8">
        <w:rPr>
          <w:bCs/>
        </w:rPr>
        <w:t>ommission</w:t>
      </w:r>
      <w:proofErr w:type="spellEnd"/>
      <w:r>
        <w:rPr>
          <w:bCs/>
        </w:rPr>
        <w:t xml:space="preserve"> appears to have been accidental, the qualification relates to information that is accidentally or incidentally broadcast rather than information that is left out. </w:t>
      </w:r>
    </w:p>
    <w:p w14:paraId="15166CCC" w14:textId="77777777" w:rsidR="00FD56BA" w:rsidRDefault="00FD56BA" w:rsidP="00FD56BA">
      <w:pPr>
        <w:pStyle w:val="ACMABodyText"/>
        <w:keepNext/>
        <w:rPr>
          <w:bCs/>
        </w:rPr>
      </w:pPr>
      <w:r>
        <w:rPr>
          <w:bCs/>
        </w:rPr>
        <w:t xml:space="preserve">The qualification is unlikely to apply to the market update because there is no accidental or incidental information broadcast. </w:t>
      </w:r>
    </w:p>
    <w:p w14:paraId="18588E1A" w14:textId="77777777" w:rsidR="00FD56BA" w:rsidRPr="00624498" w:rsidRDefault="00FD56BA" w:rsidP="00FD56BA">
      <w:pPr>
        <w:pStyle w:val="ACMABodyText"/>
        <w:keepNext/>
        <w:rPr>
          <w:u w:val="single"/>
        </w:rPr>
      </w:pPr>
      <w:r w:rsidRPr="00624498">
        <w:rPr>
          <w:u w:val="single"/>
        </w:rPr>
        <w:t>Community information material (paragraph 2(2)(a))</w:t>
      </w:r>
    </w:p>
    <w:p w14:paraId="18503392" w14:textId="77777777" w:rsidR="00FD56BA" w:rsidRDefault="00FD56BA" w:rsidP="00FD56BA">
      <w:pPr>
        <w:pStyle w:val="ACMABodyText"/>
        <w:rPr>
          <w:bCs/>
        </w:rPr>
      </w:pPr>
      <w:r>
        <w:rPr>
          <w:bCs/>
        </w:rPr>
        <w:t>C</w:t>
      </w:r>
      <w:r w:rsidRPr="00C365CF">
        <w:rPr>
          <w:bCs/>
        </w:rPr>
        <w:t xml:space="preserve">ommunity information material </w:t>
      </w:r>
      <w:r>
        <w:rPr>
          <w:bCs/>
        </w:rPr>
        <w:t>and</w:t>
      </w:r>
      <w:r w:rsidRPr="00C365CF">
        <w:rPr>
          <w:bCs/>
        </w:rPr>
        <w:t xml:space="preserve"> community promotional material is permitted on community radio and is not taken to be the broadcasting of an advertisement</w:t>
      </w:r>
      <w:r>
        <w:rPr>
          <w:bCs/>
        </w:rPr>
        <w:t xml:space="preserve">. </w:t>
      </w:r>
      <w:r w:rsidRPr="00E3735F">
        <w:rPr>
          <w:bCs/>
        </w:rPr>
        <w:t xml:space="preserve">What </w:t>
      </w:r>
      <w:r w:rsidRPr="00E3735F">
        <w:rPr>
          <w:bCs/>
        </w:rPr>
        <w:lastRenderedPageBreak/>
        <w:t>constitutes community information material or community promotional material is considered on a case-by-case basis</w:t>
      </w:r>
      <w:r>
        <w:rPr>
          <w:bCs/>
        </w:rPr>
        <w:t xml:space="preserve">. </w:t>
      </w:r>
    </w:p>
    <w:p w14:paraId="57D71D63" w14:textId="77777777" w:rsidR="00FD56BA" w:rsidRDefault="00FD56BA" w:rsidP="00FD56BA">
      <w:pPr>
        <w:pStyle w:val="ACMABodyText"/>
        <w:rPr>
          <w:bCs/>
        </w:rPr>
      </w:pPr>
      <w:r w:rsidRPr="0035011F">
        <w:rPr>
          <w:bCs/>
        </w:rPr>
        <w:t>The examples provided in the Sponsorship Guidelines</w:t>
      </w:r>
      <w:r>
        <w:rPr>
          <w:bCs/>
        </w:rPr>
        <w:t xml:space="preserve"> </w:t>
      </w:r>
      <w:r w:rsidRPr="0035011F">
        <w:rPr>
          <w:bCs/>
        </w:rPr>
        <w:t>include ‘</w:t>
      </w:r>
      <w:r w:rsidRPr="004760E5">
        <w:rPr>
          <w:bCs/>
        </w:rPr>
        <w:t>announcements that can be seen to meet the needs of the community served by the licensee’, ‘genuine community information material, such as sporting events, community theatre or weather warnings</w:t>
      </w:r>
      <w:r w:rsidRPr="0035011F">
        <w:rPr>
          <w:bCs/>
        </w:rPr>
        <w:t>’, and ‘announcements about goods or services, where the money raised benefits the community, a non-profit group or a community organisation</w:t>
      </w:r>
      <w:r>
        <w:rPr>
          <w:bCs/>
        </w:rPr>
        <w:t>’</w:t>
      </w:r>
      <w:r w:rsidRPr="0035011F">
        <w:rPr>
          <w:bCs/>
        </w:rPr>
        <w:t>.</w:t>
      </w:r>
      <w:r w:rsidRPr="003C4AF2">
        <w:rPr>
          <w:rStyle w:val="FootnoteReference"/>
          <w:rFonts w:cs="Arial"/>
          <w:bCs/>
        </w:rPr>
        <w:footnoteReference w:id="7"/>
      </w:r>
      <w:r>
        <w:rPr>
          <w:bCs/>
        </w:rPr>
        <w:t xml:space="preserve"> </w:t>
      </w:r>
    </w:p>
    <w:p w14:paraId="728F4564" w14:textId="77777777" w:rsidR="00FD56BA" w:rsidRDefault="00FD56BA" w:rsidP="00FD56BA">
      <w:pPr>
        <w:pStyle w:val="ACMABodyText"/>
        <w:keepNext/>
        <w:rPr>
          <w:bCs/>
        </w:rPr>
      </w:pPr>
      <w:r>
        <w:rPr>
          <w:bCs/>
        </w:rPr>
        <w:t>The Sponsorship Guidelines also state:</w:t>
      </w:r>
    </w:p>
    <w:p w14:paraId="7D65F2C7" w14:textId="77777777" w:rsidR="00FD56BA" w:rsidRDefault="00FD56BA" w:rsidP="00FD56BA">
      <w:pPr>
        <w:pStyle w:val="ACMABodyText"/>
        <w:ind w:left="720"/>
        <w:rPr>
          <w:bCs/>
        </w:rPr>
      </w:pPr>
      <w:r w:rsidRPr="004A1B91">
        <w:rPr>
          <w:bCs/>
          <w:i/>
          <w:iCs/>
        </w:rPr>
        <w:t>It is important to note that announcement about goods or services that charge commercial rates or are sold by an entity with a profit-making purpose are less likely to be community information or community promotional material</w:t>
      </w:r>
      <w:r>
        <w:rPr>
          <w:bCs/>
        </w:rPr>
        <w:t>.</w:t>
      </w:r>
      <w:r>
        <w:rPr>
          <w:rStyle w:val="FootnoteReference"/>
          <w:bCs/>
        </w:rPr>
        <w:footnoteReference w:id="8"/>
      </w:r>
    </w:p>
    <w:p w14:paraId="4B1FBA66" w14:textId="4D8F2B76" w:rsidR="00FD56BA" w:rsidRPr="004C7BA6" w:rsidRDefault="00FD56BA" w:rsidP="00FD56BA">
      <w:pPr>
        <w:pStyle w:val="ACMABodyText"/>
        <w:rPr>
          <w:b/>
          <w:bCs/>
          <w:i/>
          <w:iCs/>
        </w:rPr>
      </w:pPr>
      <w:r w:rsidRPr="004C7BA6">
        <w:rPr>
          <w:b/>
          <w:bCs/>
          <w:i/>
          <w:iCs/>
        </w:rPr>
        <w:t>The announcement</w:t>
      </w:r>
    </w:p>
    <w:p w14:paraId="1B3EA982" w14:textId="6732A835" w:rsidR="00FD56BA" w:rsidRDefault="00FD56BA" w:rsidP="00FD56BA">
      <w:pPr>
        <w:pStyle w:val="ACMABodyText"/>
        <w:keepNext/>
      </w:pPr>
      <w:r w:rsidRPr="009F6EB9">
        <w:t>Th</w:t>
      </w:r>
      <w:r>
        <w:t xml:space="preserve">is qualification does not apply </w:t>
      </w:r>
      <w:r w:rsidRPr="002E1D72">
        <w:t>to the announcement</w:t>
      </w:r>
      <w:r>
        <w:t xml:space="preserve"> because it is about goods and services provided at commercial rates and that are sold by an entity with a </w:t>
      </w:r>
      <w:r w:rsidR="004173C0">
        <w:t>profit-making</w:t>
      </w:r>
      <w:r>
        <w:t xml:space="preserve"> purpose.</w:t>
      </w:r>
    </w:p>
    <w:p w14:paraId="4DF99A85" w14:textId="77777777" w:rsidR="00FD56BA" w:rsidRPr="004C7BA6" w:rsidRDefault="00FD56BA" w:rsidP="00FD56BA">
      <w:pPr>
        <w:pStyle w:val="ACMABodyText"/>
        <w:rPr>
          <w:b/>
          <w:bCs/>
          <w:i/>
          <w:iCs/>
        </w:rPr>
      </w:pPr>
      <w:r w:rsidRPr="004C7BA6">
        <w:rPr>
          <w:b/>
          <w:bCs/>
          <w:i/>
          <w:iCs/>
        </w:rPr>
        <w:t>The market update</w:t>
      </w:r>
    </w:p>
    <w:p w14:paraId="7BA9C64A" w14:textId="722C7A1A" w:rsidR="00FD56BA" w:rsidRDefault="00FD56BA" w:rsidP="00FD56BA">
      <w:pPr>
        <w:pStyle w:val="ACMABodyText"/>
        <w:keepNext/>
      </w:pPr>
      <w:r w:rsidRPr="002E1D72">
        <w:t xml:space="preserve">The </w:t>
      </w:r>
      <w:r w:rsidR="001E1663">
        <w:t>L</w:t>
      </w:r>
      <w:r w:rsidRPr="002E1D72">
        <w:t xml:space="preserve">icensee </w:t>
      </w:r>
      <w:r>
        <w:t xml:space="preserve">submitted </w:t>
      </w:r>
      <w:r w:rsidRPr="002E1D72">
        <w:t>that the Sydney Markets report is a community service.</w:t>
      </w:r>
      <w:r>
        <w:t xml:space="preserve"> </w:t>
      </w:r>
      <w:r w:rsidRPr="009F6EB9">
        <w:t xml:space="preserve"> </w:t>
      </w:r>
    </w:p>
    <w:p w14:paraId="3B290D41" w14:textId="77777777" w:rsidR="00FD56BA" w:rsidRDefault="00FD56BA" w:rsidP="00FD56BA">
      <w:pPr>
        <w:pStyle w:val="ACMABodyText"/>
        <w:keepNext/>
      </w:pPr>
      <w:r>
        <w:t xml:space="preserve">Whilst the Licensee does have a financial arrangement with the company represented by the guest who provided the information, this is only one factor that is considered in determining whether a qualification may apply. </w:t>
      </w:r>
    </w:p>
    <w:p w14:paraId="30EE4092" w14:textId="7D3D6FD4" w:rsidR="00FD56BA" w:rsidRDefault="00FD56BA" w:rsidP="00FD56BA">
      <w:pPr>
        <w:pStyle w:val="ACMABodyText"/>
        <w:keepNext/>
      </w:pPr>
      <w:r>
        <w:t xml:space="preserve">The company represented by the guest, </w:t>
      </w:r>
      <w:r w:rsidR="001E1663">
        <w:t>[commercial entity]</w:t>
      </w:r>
      <w:r>
        <w:t xml:space="preserve">, is clearly identified in the pointer, approximately 6 minutes before the market update. The guest’s credentials, (where he is from) that were announced in the introduction to the segment were contextual and necessary to establish his background and qualification to speak about the subject matter. The discussion was a general discussion. Whilst specific produce items were identified, no specific commercial entity was promoted. The purpose of the discussion was to provide information to the listeners about in-season produce. </w:t>
      </w:r>
    </w:p>
    <w:p w14:paraId="3F2FDF3B" w14:textId="77777777" w:rsidR="00FD56BA" w:rsidRDefault="00FD56BA" w:rsidP="00FD56BA">
      <w:pPr>
        <w:pStyle w:val="ACMABodyText"/>
        <w:keepNext/>
      </w:pPr>
      <w:r>
        <w:t>That information may be relevant to listeners from a nutritional, economic or general interest perspective and may be seen to meet the needs of the community served by the Licensee.</w:t>
      </w:r>
    </w:p>
    <w:p w14:paraId="2A93AB22" w14:textId="77777777" w:rsidR="00FD56BA" w:rsidRPr="009F6EB9" w:rsidRDefault="00FD56BA" w:rsidP="00FD56BA">
      <w:pPr>
        <w:pStyle w:val="ACMABodyText"/>
        <w:keepNext/>
      </w:pPr>
      <w:r>
        <w:t xml:space="preserve">This qualification applies to the market update. </w:t>
      </w:r>
    </w:p>
    <w:p w14:paraId="7E1902E0" w14:textId="77777777" w:rsidR="00FD56BA" w:rsidRPr="00624498" w:rsidRDefault="00FD56BA" w:rsidP="00FD56BA">
      <w:pPr>
        <w:pStyle w:val="ACMABodyText"/>
        <w:keepNext/>
        <w:rPr>
          <w:u w:val="single"/>
        </w:rPr>
      </w:pPr>
      <w:r w:rsidRPr="00624498">
        <w:rPr>
          <w:u w:val="single"/>
        </w:rPr>
        <w:t>Sponsorship announcements (paragraph 2(2)(b))</w:t>
      </w:r>
    </w:p>
    <w:p w14:paraId="20904F2D" w14:textId="21355365" w:rsidR="00FD56BA" w:rsidRDefault="00FD56BA" w:rsidP="00FD56BA">
      <w:pPr>
        <w:pStyle w:val="ACMABodyText"/>
      </w:pPr>
      <w:r>
        <w:t>S</w:t>
      </w:r>
      <w:r w:rsidRPr="000E2142">
        <w:rPr>
          <w:rFonts w:cs="Arial"/>
        </w:rPr>
        <w:t>ponsorship announcement</w:t>
      </w:r>
      <w:r>
        <w:rPr>
          <w:rFonts w:cs="Arial"/>
        </w:rPr>
        <w:t>s</w:t>
      </w:r>
      <w:r w:rsidRPr="000E2142">
        <w:rPr>
          <w:rFonts w:cs="Arial"/>
        </w:rPr>
        <w:t xml:space="preserve"> that acknowledge</w:t>
      </w:r>
      <w:r>
        <w:rPr>
          <w:rFonts w:cs="Arial"/>
        </w:rPr>
        <w:t xml:space="preserve"> </w:t>
      </w:r>
      <w:r w:rsidRPr="000E2142">
        <w:rPr>
          <w:rFonts w:cs="Arial"/>
        </w:rPr>
        <w:t xml:space="preserve">financial support of </w:t>
      </w:r>
      <w:r w:rsidR="001E1663">
        <w:rPr>
          <w:rFonts w:cs="Arial"/>
        </w:rPr>
        <w:t>a</w:t>
      </w:r>
      <w:r w:rsidR="001E1663" w:rsidRPr="000E2142">
        <w:rPr>
          <w:rFonts w:cs="Arial"/>
        </w:rPr>
        <w:t xml:space="preserve"> </w:t>
      </w:r>
      <w:r w:rsidRPr="000E2142">
        <w:rPr>
          <w:rFonts w:cs="Arial"/>
        </w:rPr>
        <w:t>licensee</w:t>
      </w:r>
      <w:r>
        <w:rPr>
          <w:rFonts w:cs="Arial"/>
        </w:rPr>
        <w:t>,</w:t>
      </w:r>
      <w:r w:rsidRPr="000E2142">
        <w:rPr>
          <w:rFonts w:cs="Arial"/>
        </w:rPr>
        <w:t xml:space="preserve"> or</w:t>
      </w:r>
      <w:r>
        <w:rPr>
          <w:rFonts w:cs="Arial"/>
        </w:rPr>
        <w:t xml:space="preserve"> of</w:t>
      </w:r>
      <w:r w:rsidRPr="000E2142">
        <w:rPr>
          <w:rFonts w:cs="Arial"/>
        </w:rPr>
        <w:t xml:space="preserve"> a program</w:t>
      </w:r>
      <w:r>
        <w:rPr>
          <w:rFonts w:cs="Arial"/>
        </w:rPr>
        <w:t xml:space="preserve"> </w:t>
      </w:r>
      <w:r w:rsidRPr="00317F35">
        <w:t xml:space="preserve">broadcast on </w:t>
      </w:r>
      <w:r w:rsidR="001E1663">
        <w:t xml:space="preserve">a </w:t>
      </w:r>
      <w:r>
        <w:t>licensee’s service,</w:t>
      </w:r>
      <w:r w:rsidRPr="000E2142">
        <w:rPr>
          <w:rFonts w:cs="Arial"/>
        </w:rPr>
        <w:t xml:space="preserve"> </w:t>
      </w:r>
      <w:r>
        <w:rPr>
          <w:rFonts w:cs="Arial"/>
        </w:rPr>
        <w:t>are allowed</w:t>
      </w:r>
      <w:r>
        <w:t xml:space="preserve"> on community radio and are not taken to be the broadcasting of an advertisement. Generally, t</w:t>
      </w:r>
      <w:r w:rsidRPr="00B3720F">
        <w:t xml:space="preserve">he </w:t>
      </w:r>
      <w:r>
        <w:t>ACMA considers an acknowledgement of a sponsor’s financial support (‘tag’) would:</w:t>
      </w:r>
    </w:p>
    <w:p w14:paraId="5B3A384E" w14:textId="77777777" w:rsidR="00FD56BA" w:rsidRDefault="00FD56BA" w:rsidP="00FD56BA">
      <w:pPr>
        <w:pStyle w:val="ACMABodyText"/>
        <w:numPr>
          <w:ilvl w:val="0"/>
          <w:numId w:val="32"/>
        </w:numPr>
        <w:spacing w:after="120"/>
        <w:ind w:left="714" w:hanging="357"/>
      </w:pPr>
      <w:r w:rsidRPr="00A02338">
        <w:t xml:space="preserve">state the name of the person or organisation that has given support in cash or in kind </w:t>
      </w:r>
    </w:p>
    <w:p w14:paraId="638EE2B3" w14:textId="77777777" w:rsidR="00FD56BA" w:rsidRDefault="00FD56BA" w:rsidP="00FD56BA">
      <w:pPr>
        <w:pStyle w:val="ACMABodyText"/>
        <w:numPr>
          <w:ilvl w:val="0"/>
          <w:numId w:val="32"/>
        </w:numPr>
        <w:spacing w:after="120"/>
        <w:ind w:left="714" w:hanging="357"/>
      </w:pPr>
      <w:r>
        <w:t>be attached to each individual sponsorship announcement</w:t>
      </w:r>
    </w:p>
    <w:p w14:paraId="7B9BC91C" w14:textId="77777777" w:rsidR="00FD56BA" w:rsidRDefault="00FD56BA" w:rsidP="00FD56BA">
      <w:pPr>
        <w:pStyle w:val="ACMABodyText"/>
        <w:numPr>
          <w:ilvl w:val="0"/>
          <w:numId w:val="32"/>
        </w:numPr>
        <w:spacing w:after="120"/>
        <w:ind w:left="714" w:hanging="357"/>
      </w:pPr>
      <w:r>
        <w:t>be clearly heard or visible and understood</w:t>
      </w:r>
    </w:p>
    <w:p w14:paraId="227F4071" w14:textId="77777777" w:rsidR="00FD56BA" w:rsidRDefault="00FD56BA" w:rsidP="00FD56BA">
      <w:pPr>
        <w:pStyle w:val="ACMABodyText"/>
        <w:numPr>
          <w:ilvl w:val="0"/>
          <w:numId w:val="32"/>
        </w:numPr>
        <w:spacing w:after="120"/>
        <w:ind w:left="714" w:hanging="357"/>
      </w:pPr>
      <w:r>
        <w:t>be in the same language as the sponsorship announcement</w:t>
      </w:r>
    </w:p>
    <w:p w14:paraId="06D7FFE7" w14:textId="77777777" w:rsidR="00FD56BA" w:rsidRPr="00B3720F" w:rsidRDefault="00FD56BA" w:rsidP="00FD56BA">
      <w:pPr>
        <w:pStyle w:val="ACMABodyText"/>
        <w:numPr>
          <w:ilvl w:val="0"/>
          <w:numId w:val="32"/>
        </w:numPr>
      </w:pPr>
      <w:r w:rsidRPr="00A02338">
        <w:lastRenderedPageBreak/>
        <w:t>be placed in any part of a sponsorship announcement, provided it is clear to listeners that the information to be broadcast and/or that has been broadcast is a sponsorship announcement</w:t>
      </w:r>
      <w:r>
        <w:t>.</w:t>
      </w:r>
      <w:r>
        <w:rPr>
          <w:rStyle w:val="FootnoteReference"/>
        </w:rPr>
        <w:footnoteReference w:id="9"/>
      </w:r>
    </w:p>
    <w:p w14:paraId="2780F405" w14:textId="6FD71C15" w:rsidR="00FD56BA" w:rsidRPr="008C4AC4" w:rsidRDefault="00FD56BA" w:rsidP="00FD56BA">
      <w:pPr>
        <w:pStyle w:val="ACMABodyText"/>
        <w:rPr>
          <w:b/>
          <w:bCs/>
          <w:i/>
          <w:iCs/>
        </w:rPr>
      </w:pPr>
      <w:r w:rsidRPr="008C4AC4">
        <w:rPr>
          <w:b/>
          <w:bCs/>
          <w:i/>
          <w:iCs/>
        </w:rPr>
        <w:t>The announcement</w:t>
      </w:r>
    </w:p>
    <w:p w14:paraId="191E3903" w14:textId="77777777" w:rsidR="00FD56BA" w:rsidRDefault="00FD56BA" w:rsidP="00FD56BA">
      <w:pPr>
        <w:pStyle w:val="ACMABodyText"/>
      </w:pPr>
      <w:r>
        <w:t xml:space="preserve">The Sponsorship Guidelines provide guidance on the use of sponsorship tags and examples of the information a tag must contain. The Sponsorship Guidelines remind Licensees that the association between the sponsorship and the program must be clear. </w:t>
      </w:r>
    </w:p>
    <w:p w14:paraId="377DEFB9" w14:textId="50125B85" w:rsidR="00FD56BA" w:rsidRDefault="00FD56BA" w:rsidP="00FD56BA">
      <w:pPr>
        <w:pStyle w:val="ACMABodyText"/>
      </w:pPr>
      <w:r>
        <w:t xml:space="preserve">The word ‘sponsor’ was included in the announcement but was not sufficiently clear that the </w:t>
      </w:r>
      <w:r w:rsidR="00CA00ED">
        <w:t xml:space="preserve">commercial entity </w:t>
      </w:r>
      <w:r>
        <w:t xml:space="preserve">provides financial support to the station. The use of the word ‘sponsor’ alone is not considered to be a complete tag. </w:t>
      </w:r>
    </w:p>
    <w:p w14:paraId="7562588E" w14:textId="3744CDA0" w:rsidR="00FD56BA" w:rsidRDefault="00FD56BA" w:rsidP="00FD56BA">
      <w:pPr>
        <w:pStyle w:val="ACMABodyText"/>
      </w:pPr>
      <w:r>
        <w:t xml:space="preserve">Due to the incomplete tag, this qualification does not apply to the announcement.  </w:t>
      </w:r>
    </w:p>
    <w:p w14:paraId="58EC434F" w14:textId="77777777" w:rsidR="00FD56BA" w:rsidRPr="00861182" w:rsidRDefault="00FD56BA" w:rsidP="00FD56BA">
      <w:pPr>
        <w:pStyle w:val="ACMABodyText"/>
        <w:rPr>
          <w:b/>
          <w:bCs/>
          <w:i/>
          <w:iCs/>
        </w:rPr>
      </w:pPr>
      <w:r w:rsidRPr="00861182">
        <w:rPr>
          <w:b/>
          <w:bCs/>
          <w:i/>
          <w:iCs/>
        </w:rPr>
        <w:t>The market update</w:t>
      </w:r>
    </w:p>
    <w:p w14:paraId="7ADF141F" w14:textId="77777777" w:rsidR="00FD56BA" w:rsidRPr="009F6EB9" w:rsidRDefault="00FD56BA" w:rsidP="00FD56BA">
      <w:pPr>
        <w:pStyle w:val="ACMABodyText"/>
        <w:keepNext/>
      </w:pPr>
      <w:r>
        <w:t xml:space="preserve">This qualification does not apply to the market update because the announcement does not acknowledge the financial support of any entity. </w:t>
      </w:r>
    </w:p>
    <w:p w14:paraId="5B13F514" w14:textId="77777777" w:rsidR="00FD56BA" w:rsidRPr="00624498" w:rsidRDefault="00FD56BA" w:rsidP="00FD56BA">
      <w:pPr>
        <w:pStyle w:val="ACMABodyText"/>
        <w:keepNext/>
        <w:rPr>
          <w:u w:val="single"/>
        </w:rPr>
      </w:pPr>
      <w:r w:rsidRPr="00624498">
        <w:rPr>
          <w:u w:val="single"/>
        </w:rPr>
        <w:t>Promotion of a service provided under the licence (paragraph 2(2)(c))</w:t>
      </w:r>
    </w:p>
    <w:p w14:paraId="27ADD802" w14:textId="77777777" w:rsidR="00FD56BA" w:rsidRDefault="00FD56BA" w:rsidP="00FD56BA">
      <w:pPr>
        <w:pStyle w:val="ACMABodyText"/>
      </w:pPr>
      <w:r w:rsidRPr="00DC45FE">
        <w:t>Material that announces or promotes a service provided under the licence is permitted on community radio and is not taken to be the broadcasting of an advertisement. What constitutes material that announces or promotes a service provided under the licence is considered on a case-by-case basis.</w:t>
      </w:r>
    </w:p>
    <w:p w14:paraId="5344931A" w14:textId="2B666095" w:rsidR="00FD56BA" w:rsidRPr="003A5DFC" w:rsidRDefault="00FD56BA" w:rsidP="00FD56BA">
      <w:pPr>
        <w:pStyle w:val="ACMABodyText"/>
        <w:rPr>
          <w:b/>
          <w:bCs/>
          <w:i/>
          <w:iCs/>
        </w:rPr>
      </w:pPr>
      <w:r w:rsidRPr="003A5DFC">
        <w:rPr>
          <w:b/>
          <w:bCs/>
          <w:i/>
          <w:iCs/>
        </w:rPr>
        <w:t>The announcement</w:t>
      </w:r>
    </w:p>
    <w:p w14:paraId="08CC2623" w14:textId="06E3009F" w:rsidR="00FD56BA" w:rsidRDefault="00FD56BA" w:rsidP="00FD56BA">
      <w:pPr>
        <w:pStyle w:val="ACMABodyText"/>
      </w:pPr>
      <w:r>
        <w:t>This qualification does not to the announcement.</w:t>
      </w:r>
    </w:p>
    <w:p w14:paraId="1ADFD074" w14:textId="77777777" w:rsidR="00FD56BA" w:rsidRPr="003A5DFC" w:rsidRDefault="00FD56BA" w:rsidP="00FD56BA">
      <w:pPr>
        <w:pStyle w:val="ACMABodyText"/>
        <w:rPr>
          <w:b/>
          <w:bCs/>
          <w:i/>
          <w:iCs/>
        </w:rPr>
      </w:pPr>
      <w:r w:rsidRPr="003A5DFC">
        <w:rPr>
          <w:b/>
          <w:bCs/>
          <w:i/>
          <w:iCs/>
        </w:rPr>
        <w:t>The market update</w:t>
      </w:r>
    </w:p>
    <w:p w14:paraId="174CAD69" w14:textId="77777777" w:rsidR="00FD56BA" w:rsidRPr="003071DA" w:rsidRDefault="00FD56BA" w:rsidP="00FD56BA">
      <w:pPr>
        <w:pStyle w:val="ACMABodyText"/>
        <w:rPr>
          <w:i/>
          <w:iCs/>
        </w:rPr>
      </w:pPr>
      <w:r>
        <w:t xml:space="preserve">This qualification does not apply to the market update. </w:t>
      </w:r>
    </w:p>
    <w:p w14:paraId="1243F318" w14:textId="27CB44CE" w:rsidR="00CC515C" w:rsidRPr="00223075" w:rsidRDefault="00CC515C" w:rsidP="00CC515C">
      <w:pPr>
        <w:pStyle w:val="ACMAHeading2"/>
        <w:spacing w:after="240"/>
      </w:pPr>
      <w:r>
        <w:t>Conclusion</w:t>
      </w:r>
    </w:p>
    <w:p w14:paraId="71BF5D1E" w14:textId="77777777" w:rsidR="00FD56BA" w:rsidRDefault="00B836DD" w:rsidP="001844CB">
      <w:pPr>
        <w:pStyle w:val="ACMABodyText"/>
        <w:spacing w:after="360"/>
      </w:pPr>
      <w:r>
        <w:t>Based on the above reasons, the ACMA is of the view that the Licensee</w:t>
      </w:r>
    </w:p>
    <w:p w14:paraId="66B5DC06" w14:textId="7B4E3DFE" w:rsidR="00FD56BA" w:rsidRDefault="00FD56BA" w:rsidP="00FD56BA">
      <w:pPr>
        <w:pStyle w:val="ACMABodyText"/>
        <w:numPr>
          <w:ilvl w:val="0"/>
          <w:numId w:val="34"/>
        </w:numPr>
        <w:spacing w:after="360"/>
      </w:pPr>
      <w:r>
        <w:t>breached the prohibition on broadcasting advertisements</w:t>
      </w:r>
      <w:r w:rsidR="00BD7798">
        <w:t xml:space="preserve"> when it broadcast </w:t>
      </w:r>
      <w:r w:rsidR="00D15246">
        <w:t>the announcement</w:t>
      </w:r>
      <w:r>
        <w:t xml:space="preserve"> because </w:t>
      </w:r>
      <w:r w:rsidR="00DF53F5">
        <w:t xml:space="preserve">the </w:t>
      </w:r>
      <w:r>
        <w:t xml:space="preserve">Licensee failed to acknowledge the </w:t>
      </w:r>
      <w:r w:rsidRPr="003A5DFC">
        <w:t xml:space="preserve">financial support of the </w:t>
      </w:r>
      <w:r>
        <w:t>commercial entity. As a result, the qualification in paragraph 2(2)(b) of the BSA does not apply. No other qualifications to the definition of ‘advertising’ apply</w:t>
      </w:r>
      <w:r w:rsidR="00907415">
        <w:t xml:space="preserve">. </w:t>
      </w:r>
    </w:p>
    <w:p w14:paraId="69C6BF93" w14:textId="6C269BFD" w:rsidR="00FD56BA" w:rsidRDefault="00FD56BA" w:rsidP="00FD56BA">
      <w:pPr>
        <w:pStyle w:val="ACMABodyText"/>
        <w:numPr>
          <w:ilvl w:val="0"/>
          <w:numId w:val="34"/>
        </w:numPr>
        <w:spacing w:after="360"/>
      </w:pPr>
      <w:r>
        <w:t xml:space="preserve">did not breach the prohibition on broadcasting advertisements </w:t>
      </w:r>
      <w:r w:rsidR="00BD7798">
        <w:t xml:space="preserve">when it broadcast </w:t>
      </w:r>
      <w:r>
        <w:t xml:space="preserve">the Market Update because the announcement provides community information and, as a result, the qualification in paragraph 2(2)(a) of the BSA applies. </w:t>
      </w:r>
    </w:p>
    <w:p w14:paraId="553CC148" w14:textId="77777777" w:rsidR="00A67995" w:rsidRPr="00BA24A9" w:rsidRDefault="00A67995" w:rsidP="00A67995">
      <w:pPr>
        <w:pStyle w:val="ACMAHeading3"/>
        <w:spacing w:after="240"/>
        <w:rPr>
          <w:sz w:val="28"/>
          <w:szCs w:val="28"/>
          <w:u w:val="single"/>
        </w:rPr>
      </w:pPr>
      <w:r w:rsidRPr="00BA24A9">
        <w:rPr>
          <w:sz w:val="28"/>
          <w:szCs w:val="28"/>
          <w:u w:val="single"/>
        </w:rPr>
        <w:lastRenderedPageBreak/>
        <w:t xml:space="preserve">Issue </w:t>
      </w:r>
      <w:r>
        <w:rPr>
          <w:sz w:val="28"/>
          <w:szCs w:val="28"/>
          <w:u w:val="single"/>
        </w:rPr>
        <w:t>2</w:t>
      </w:r>
      <w:r w:rsidRPr="00BA24A9">
        <w:rPr>
          <w:sz w:val="28"/>
          <w:szCs w:val="28"/>
          <w:u w:val="single"/>
        </w:rPr>
        <w:t xml:space="preserve">: </w:t>
      </w:r>
      <w:r>
        <w:rPr>
          <w:sz w:val="28"/>
          <w:szCs w:val="28"/>
          <w:u w:val="single"/>
        </w:rPr>
        <w:t>Did the licensee exceed the statutory time limit for the broadcast of sponsorship announcements</w:t>
      </w:r>
      <w:r w:rsidRPr="00BA24A9">
        <w:rPr>
          <w:sz w:val="28"/>
          <w:szCs w:val="28"/>
          <w:u w:val="single"/>
        </w:rPr>
        <w:t>?</w:t>
      </w:r>
    </w:p>
    <w:p w14:paraId="16CFD83A" w14:textId="77777777" w:rsidR="00A67995" w:rsidRPr="009376DE" w:rsidRDefault="00A67995" w:rsidP="00A67995">
      <w:pPr>
        <w:pStyle w:val="ACMAHeading3"/>
        <w:spacing w:after="240"/>
        <w:rPr>
          <w:i/>
          <w:sz w:val="28"/>
          <w:szCs w:val="28"/>
        </w:rPr>
      </w:pPr>
      <w:r>
        <w:rPr>
          <w:sz w:val="28"/>
          <w:szCs w:val="28"/>
        </w:rPr>
        <w:t>Relevant</w:t>
      </w:r>
      <w:r w:rsidRPr="00951990">
        <w:rPr>
          <w:sz w:val="28"/>
          <w:szCs w:val="28"/>
        </w:rPr>
        <w:t xml:space="preserve"> </w:t>
      </w:r>
      <w:r>
        <w:rPr>
          <w:sz w:val="28"/>
          <w:szCs w:val="28"/>
        </w:rPr>
        <w:t>licence condition</w:t>
      </w:r>
    </w:p>
    <w:p w14:paraId="3EA6E038" w14:textId="77777777" w:rsidR="00A67995" w:rsidRPr="00392024" w:rsidRDefault="00A67995" w:rsidP="00A67995">
      <w:pPr>
        <w:pStyle w:val="ACMAHeading3"/>
        <w:spacing w:after="240"/>
        <w:ind w:firstLine="567"/>
        <w:rPr>
          <w:sz w:val="18"/>
          <w:szCs w:val="18"/>
        </w:rPr>
      </w:pPr>
      <w:r w:rsidRPr="00392024">
        <w:rPr>
          <w:sz w:val="18"/>
          <w:szCs w:val="18"/>
        </w:rPr>
        <w:t>Schedule 2</w:t>
      </w:r>
    </w:p>
    <w:p w14:paraId="22F49232" w14:textId="77777777" w:rsidR="00A67995" w:rsidRPr="00392024" w:rsidRDefault="00A67995" w:rsidP="00A67995">
      <w:pPr>
        <w:pStyle w:val="ACMAHeading3"/>
        <w:spacing w:after="240"/>
        <w:ind w:firstLine="567"/>
        <w:rPr>
          <w:sz w:val="18"/>
          <w:szCs w:val="18"/>
        </w:rPr>
      </w:pPr>
      <w:r w:rsidRPr="00392024">
        <w:rPr>
          <w:sz w:val="18"/>
          <w:szCs w:val="18"/>
        </w:rPr>
        <w:t>Part 5 – Community broadcasting licences</w:t>
      </w:r>
    </w:p>
    <w:p w14:paraId="1B995771" w14:textId="77777777" w:rsidR="00A67995" w:rsidRPr="00392024" w:rsidRDefault="00A67995" w:rsidP="00A67995">
      <w:pPr>
        <w:pStyle w:val="ACMAQuoteindented"/>
        <w:spacing w:after="120"/>
        <w:rPr>
          <w:b/>
          <w:szCs w:val="18"/>
        </w:rPr>
      </w:pPr>
      <w:r w:rsidRPr="00392024">
        <w:rPr>
          <w:b/>
          <w:szCs w:val="18"/>
        </w:rPr>
        <w:t>9 Conditions applicable to services provided under community broadcasting licences</w:t>
      </w:r>
    </w:p>
    <w:p w14:paraId="64BC4445" w14:textId="4A62DE37" w:rsidR="00A67995" w:rsidRPr="00392024" w:rsidRDefault="00A67995" w:rsidP="00A67995">
      <w:pPr>
        <w:pStyle w:val="ACMAQuoteindented"/>
        <w:spacing w:after="120"/>
        <w:rPr>
          <w:szCs w:val="18"/>
        </w:rPr>
      </w:pPr>
      <w:r w:rsidRPr="00392024">
        <w:rPr>
          <w:szCs w:val="18"/>
        </w:rPr>
        <w:t>(</w:t>
      </w:r>
      <w:r>
        <w:rPr>
          <w:szCs w:val="18"/>
        </w:rPr>
        <w:t>3</w:t>
      </w:r>
      <w:r w:rsidRPr="00392024">
        <w:rPr>
          <w:szCs w:val="18"/>
        </w:rPr>
        <w:t xml:space="preserve">) </w:t>
      </w:r>
      <w:r>
        <w:rPr>
          <w:szCs w:val="18"/>
        </w:rPr>
        <w:t xml:space="preserve">A community broadcasting licensee may broadcast sponsorship announcements on a particular community broadcasting service. </w:t>
      </w:r>
      <w:r w:rsidR="00D15246">
        <w:rPr>
          <w:szCs w:val="18"/>
        </w:rPr>
        <w:t>However,</w:t>
      </w:r>
      <w:r>
        <w:rPr>
          <w:szCs w:val="18"/>
        </w:rPr>
        <w:t xml:space="preserve"> they must not run in total for more than:</w:t>
      </w:r>
    </w:p>
    <w:p w14:paraId="2593EA14" w14:textId="77777777" w:rsidR="00A67995" w:rsidRPr="00392024" w:rsidRDefault="00A67995" w:rsidP="00A67995">
      <w:pPr>
        <w:pStyle w:val="ACMAQuoteindented"/>
        <w:spacing w:after="120"/>
        <w:ind w:left="851"/>
        <w:rPr>
          <w:szCs w:val="18"/>
        </w:rPr>
      </w:pPr>
      <w:r w:rsidRPr="00392024">
        <w:rPr>
          <w:szCs w:val="18"/>
        </w:rPr>
        <w:t>[...]</w:t>
      </w:r>
    </w:p>
    <w:p w14:paraId="3687C108" w14:textId="77777777" w:rsidR="00A67995" w:rsidRPr="00392024" w:rsidRDefault="00A67995" w:rsidP="00A67995">
      <w:pPr>
        <w:pStyle w:val="ACMAQuoteindented"/>
        <w:numPr>
          <w:ilvl w:val="0"/>
          <w:numId w:val="35"/>
        </w:numPr>
        <w:spacing w:after="120"/>
        <w:rPr>
          <w:szCs w:val="18"/>
        </w:rPr>
      </w:pPr>
      <w:r>
        <w:rPr>
          <w:szCs w:val="18"/>
        </w:rPr>
        <w:t>… 5 minutes in any hour of broadcasting on that service</w:t>
      </w:r>
    </w:p>
    <w:p w14:paraId="1105197D" w14:textId="77777777" w:rsidR="00A67995" w:rsidRPr="00392024" w:rsidRDefault="00A67995" w:rsidP="00A67995">
      <w:pPr>
        <w:pStyle w:val="ACMAQuoteindented"/>
        <w:spacing w:after="120"/>
        <w:ind w:left="1211"/>
        <w:rPr>
          <w:b/>
          <w:bCs/>
          <w:szCs w:val="18"/>
        </w:rPr>
      </w:pPr>
      <w:r w:rsidRPr="00392024">
        <w:rPr>
          <w:szCs w:val="18"/>
        </w:rPr>
        <w:t xml:space="preserve"> […]</w:t>
      </w:r>
    </w:p>
    <w:p w14:paraId="0BAF9220" w14:textId="0011AF18" w:rsidR="00A67995" w:rsidRDefault="00A67995" w:rsidP="00A67995">
      <w:pPr>
        <w:pStyle w:val="ACMAHeading2"/>
        <w:spacing w:after="240"/>
      </w:pPr>
      <w:r w:rsidRPr="00A3756E">
        <w:t>Finding</w:t>
      </w:r>
    </w:p>
    <w:p w14:paraId="69859490" w14:textId="4583A60F" w:rsidR="00A67995" w:rsidRPr="00501962" w:rsidRDefault="00A67995" w:rsidP="00A67995">
      <w:pPr>
        <w:pStyle w:val="ACMATableBody"/>
        <w:rPr>
          <w:rFonts w:cs="Arial"/>
          <w:snapToGrid w:val="0"/>
          <w:color w:val="767171" w:themeColor="background2" w:themeShade="80"/>
        </w:rPr>
      </w:pPr>
      <w:r w:rsidRPr="00DC6238">
        <w:rPr>
          <w:rFonts w:cs="Arial"/>
          <w:snapToGrid w:val="0"/>
        </w:rPr>
        <w:t>The ACMA</w:t>
      </w:r>
      <w:r w:rsidR="00F5547C">
        <w:rPr>
          <w:rFonts w:cs="Arial"/>
          <w:snapToGrid w:val="0"/>
        </w:rPr>
        <w:t xml:space="preserve"> finds </w:t>
      </w:r>
      <w:r w:rsidRPr="00DC6238">
        <w:rPr>
          <w:rFonts w:cs="Arial"/>
          <w:snapToGrid w:val="0"/>
        </w:rPr>
        <w:t xml:space="preserve">that the </w:t>
      </w:r>
      <w:r w:rsidRPr="00DE1483">
        <w:rPr>
          <w:rFonts w:cs="Arial"/>
          <w:snapToGrid w:val="0"/>
        </w:rPr>
        <w:t>Licensee</w:t>
      </w:r>
      <w:r>
        <w:rPr>
          <w:rFonts w:cs="Arial"/>
          <w:snapToGrid w:val="0"/>
        </w:rPr>
        <w:t xml:space="preserve"> did not broadcast sponsorship announcements that r</w:t>
      </w:r>
      <w:r w:rsidR="00F5547C">
        <w:rPr>
          <w:rFonts w:cs="Arial"/>
          <w:snapToGrid w:val="0"/>
        </w:rPr>
        <w:t>a</w:t>
      </w:r>
      <w:r>
        <w:rPr>
          <w:rFonts w:cs="Arial"/>
          <w:snapToGrid w:val="0"/>
        </w:rPr>
        <w:t xml:space="preserve">n in total for more than 5 minutes in the hour of broadcast that commenced at 7.00 am on 27 August 2024 and accordingly </w:t>
      </w:r>
      <w:r w:rsidR="00F5547C">
        <w:rPr>
          <w:rFonts w:cs="Arial"/>
          <w:snapToGrid w:val="0"/>
        </w:rPr>
        <w:t xml:space="preserve">finds that the Licensee did </w:t>
      </w:r>
      <w:r>
        <w:rPr>
          <w:rFonts w:cs="Arial"/>
          <w:snapToGrid w:val="0"/>
        </w:rPr>
        <w:t xml:space="preserve">not breach paragraph 9(3)(b) of Schedule 2 to the BSA. </w:t>
      </w:r>
      <w:r w:rsidRPr="00285D0D">
        <w:rPr>
          <w:rFonts w:cs="Arial"/>
          <w:snapToGrid w:val="0"/>
        </w:rPr>
        <w:t xml:space="preserve"> </w:t>
      </w:r>
    </w:p>
    <w:p w14:paraId="44A14855" w14:textId="77777777" w:rsidR="00A67995" w:rsidRPr="00223075" w:rsidRDefault="00A67995" w:rsidP="00A67995">
      <w:pPr>
        <w:pStyle w:val="ACMAHeading2"/>
        <w:spacing w:after="240"/>
      </w:pPr>
      <w:r>
        <w:t>Reasons</w:t>
      </w:r>
    </w:p>
    <w:p w14:paraId="7A60AD8E" w14:textId="0134C05B" w:rsidR="00A67995" w:rsidRDefault="00A67995" w:rsidP="00A67995">
      <w:pPr>
        <w:pStyle w:val="ACMABodyText"/>
        <w:spacing w:after="360"/>
      </w:pPr>
      <w:r>
        <w:t>Under paragraph</w:t>
      </w:r>
      <w:r>
        <w:rPr>
          <w:spacing w:val="-3"/>
        </w:rPr>
        <w:t xml:space="preserve"> </w:t>
      </w:r>
      <w:r>
        <w:t>9(3)(b)</w:t>
      </w:r>
      <w:r>
        <w:rPr>
          <w:spacing w:val="-4"/>
        </w:rPr>
        <w:t xml:space="preserve"> </w:t>
      </w:r>
      <w:r>
        <w:t>of</w:t>
      </w:r>
      <w:r>
        <w:rPr>
          <w:spacing w:val="-3"/>
        </w:rPr>
        <w:t xml:space="preserve"> </w:t>
      </w:r>
      <w:r>
        <w:t>Schedule</w:t>
      </w:r>
      <w:r>
        <w:rPr>
          <w:spacing w:val="-4"/>
        </w:rPr>
        <w:t xml:space="preserve"> </w:t>
      </w:r>
      <w:r>
        <w:t>2</w:t>
      </w:r>
      <w:r>
        <w:rPr>
          <w:spacing w:val="-4"/>
        </w:rPr>
        <w:t xml:space="preserve"> </w:t>
      </w:r>
      <w:r>
        <w:t>to</w:t>
      </w:r>
      <w:r>
        <w:rPr>
          <w:spacing w:val="-4"/>
        </w:rPr>
        <w:t xml:space="preserve"> </w:t>
      </w:r>
      <w:r>
        <w:t>the</w:t>
      </w:r>
      <w:r>
        <w:rPr>
          <w:spacing w:val="-4"/>
        </w:rPr>
        <w:t xml:space="preserve"> </w:t>
      </w:r>
      <w:r>
        <w:t>BSA,</w:t>
      </w:r>
      <w:r>
        <w:rPr>
          <w:spacing w:val="-4"/>
        </w:rPr>
        <w:t xml:space="preserve"> </w:t>
      </w:r>
      <w:r>
        <w:t>community</w:t>
      </w:r>
      <w:r>
        <w:rPr>
          <w:spacing w:val="-4"/>
        </w:rPr>
        <w:t xml:space="preserve"> </w:t>
      </w:r>
      <w:r>
        <w:t>broadcasting</w:t>
      </w:r>
      <w:r>
        <w:rPr>
          <w:spacing w:val="-3"/>
        </w:rPr>
        <w:t xml:space="preserve"> </w:t>
      </w:r>
      <w:r>
        <w:t>licensees</w:t>
      </w:r>
      <w:r>
        <w:rPr>
          <w:spacing w:val="-4"/>
        </w:rPr>
        <w:t xml:space="preserve"> </w:t>
      </w:r>
      <w:r>
        <w:t xml:space="preserve">are permitted to broadcast 5 minutes of sponsorship announcements in any hour of broadcasting. </w:t>
      </w:r>
    </w:p>
    <w:p w14:paraId="69EF2821" w14:textId="77777777" w:rsidR="00A67995" w:rsidRDefault="00A67995" w:rsidP="00A67995">
      <w:pPr>
        <w:pStyle w:val="ACMABodyText"/>
        <w:spacing w:after="360"/>
      </w:pPr>
      <w:r>
        <w:t xml:space="preserve">The Sponsorship Guidelines provide that </w:t>
      </w:r>
    </w:p>
    <w:p w14:paraId="16E36A75" w14:textId="28103E8A" w:rsidR="00A67995" w:rsidRDefault="00A67995" w:rsidP="00A67995">
      <w:pPr>
        <w:pStyle w:val="ACMABodyText"/>
        <w:numPr>
          <w:ilvl w:val="0"/>
          <w:numId w:val="36"/>
        </w:numPr>
        <w:spacing w:after="360"/>
      </w:pPr>
      <w:r>
        <w:t>in working out the length of time devoted to the broadcasting of sponsorship announcements, account is not taken of the broadcast</w:t>
      </w:r>
      <w:r w:rsidR="00BD7798">
        <w:t>ing</w:t>
      </w:r>
      <w:r>
        <w:t xml:space="preserve"> of material that publicises programs to be broadcast by the licensee, material that promotes the licensee’s products, services or activities for the broadcast </w:t>
      </w:r>
      <w:r w:rsidR="00BD7798">
        <w:t xml:space="preserve">of </w:t>
      </w:r>
      <w:r>
        <w:t>which the licensee does not receive any consideration, ‘community information or community promotional material for the broadcast of which the licensee does not receive any consideration in cash or kind’.</w:t>
      </w:r>
      <w:r>
        <w:rPr>
          <w:rStyle w:val="FootnoteReference"/>
        </w:rPr>
        <w:footnoteReference w:id="10"/>
      </w:r>
    </w:p>
    <w:p w14:paraId="2D77D6A2" w14:textId="77777777" w:rsidR="00A67995" w:rsidRDefault="00A67995" w:rsidP="00A67995">
      <w:pPr>
        <w:pStyle w:val="ACMABodyText"/>
        <w:numPr>
          <w:ilvl w:val="0"/>
          <w:numId w:val="36"/>
        </w:numPr>
        <w:spacing w:after="360"/>
      </w:pPr>
      <w:r>
        <w:t>‘a key feature of a sponsorship announcement is the acknowledgement of financial or in-kind support given by a sponsor to a community broadcasting licensee’.</w:t>
      </w:r>
      <w:r>
        <w:rPr>
          <w:rStyle w:val="FootnoteReference"/>
        </w:rPr>
        <w:footnoteReference w:id="11"/>
      </w:r>
      <w:r>
        <w:t xml:space="preserve">  </w:t>
      </w:r>
    </w:p>
    <w:p w14:paraId="6971CD4E" w14:textId="479A6FD4" w:rsidR="00A67995" w:rsidRDefault="00A67995" w:rsidP="00A67995">
      <w:pPr>
        <w:pStyle w:val="ACMABodyText"/>
        <w:spacing w:after="360"/>
      </w:pPr>
      <w:r>
        <w:t xml:space="preserve">The untagged Market Update ran for 3 minutes and 58 seconds. </w:t>
      </w:r>
      <w:r w:rsidR="00BD7798">
        <w:t xml:space="preserve">The Market update </w:t>
      </w:r>
      <w:r w:rsidR="00D15246">
        <w:t>provided community</w:t>
      </w:r>
      <w:r>
        <w:t xml:space="preserve"> </w:t>
      </w:r>
      <w:r w:rsidR="00DF53F5">
        <w:t>information,</w:t>
      </w:r>
      <w:r>
        <w:t xml:space="preserve"> and the licensee did not receive consideration for the announcement. As it is not a sponsorship announcement </w:t>
      </w:r>
      <w:r w:rsidR="00F5547C">
        <w:t>it</w:t>
      </w:r>
      <w:r>
        <w:t xml:space="preserve"> is not included in working out the length of time devoted to the broadcasting of sponsorship announcements.</w:t>
      </w:r>
    </w:p>
    <w:p w14:paraId="4DDE1BFA" w14:textId="77777777" w:rsidR="00A67995" w:rsidRDefault="00A67995" w:rsidP="00A67995">
      <w:pPr>
        <w:pStyle w:val="ACMABodyText"/>
        <w:spacing w:after="360"/>
      </w:pPr>
      <w:r>
        <w:t xml:space="preserve">Staff listened to the broadcast commencing at 7.00 am on 27 August 2024 and prepared a timed summary of the sponsorship announcements in that hour. That summary indicated the </w:t>
      </w:r>
      <w:r>
        <w:lastRenderedPageBreak/>
        <w:t xml:space="preserve">licensee broadcast 3 minutes 42 seconds of sponsorship announcements in the hour commencing at 7.00 am. </w:t>
      </w:r>
    </w:p>
    <w:tbl>
      <w:tblPr>
        <w:tblStyle w:val="PlainTable1"/>
        <w:tblW w:w="0" w:type="auto"/>
        <w:tblInd w:w="577" w:type="dxa"/>
        <w:tblLook w:val="04A0" w:firstRow="1" w:lastRow="0" w:firstColumn="1" w:lastColumn="0" w:noHBand="0" w:noVBand="1"/>
      </w:tblPr>
      <w:tblGrid>
        <w:gridCol w:w="2605"/>
        <w:gridCol w:w="2602"/>
        <w:gridCol w:w="2521"/>
      </w:tblGrid>
      <w:tr w:rsidR="00A67995" w14:paraId="4BF27893" w14:textId="77777777" w:rsidTr="003058C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5CE41C36" w14:textId="77777777" w:rsidR="00A67995" w:rsidRDefault="00A67995" w:rsidP="003058CB">
            <w:pPr>
              <w:pStyle w:val="ACMABodyText"/>
              <w:spacing w:before="120" w:after="120"/>
              <w:jc w:val="center"/>
            </w:pPr>
            <w:r>
              <w:t>Time</w:t>
            </w:r>
          </w:p>
        </w:tc>
        <w:tc>
          <w:tcPr>
            <w:tcW w:w="2602" w:type="dxa"/>
          </w:tcPr>
          <w:p w14:paraId="361B2E04" w14:textId="77777777" w:rsidR="00A67995" w:rsidRDefault="00A67995" w:rsidP="003058CB">
            <w:pPr>
              <w:pStyle w:val="ACMABodyText"/>
              <w:spacing w:before="120" w:after="120"/>
              <w:jc w:val="center"/>
              <w:cnfStyle w:val="100000000000" w:firstRow="1" w:lastRow="0" w:firstColumn="0" w:lastColumn="0" w:oddVBand="0" w:evenVBand="0" w:oddHBand="0" w:evenHBand="0" w:firstRowFirstColumn="0" w:firstRowLastColumn="0" w:lastRowFirstColumn="0" w:lastRowLastColumn="0"/>
            </w:pPr>
            <w:r>
              <w:t>Seconds</w:t>
            </w:r>
          </w:p>
        </w:tc>
        <w:tc>
          <w:tcPr>
            <w:tcW w:w="2521" w:type="dxa"/>
          </w:tcPr>
          <w:p w14:paraId="4BC12698" w14:textId="3B9475F7" w:rsidR="00A67995" w:rsidRDefault="00A67995" w:rsidP="003058CB">
            <w:pPr>
              <w:pStyle w:val="ACMABodyText"/>
              <w:spacing w:before="120" w:after="120"/>
              <w:jc w:val="center"/>
              <w:cnfStyle w:val="100000000000" w:firstRow="1" w:lastRow="0" w:firstColumn="0" w:lastColumn="0" w:oddVBand="0" w:evenVBand="0" w:oddHBand="0" w:evenHBand="0" w:firstRowFirstColumn="0" w:firstRowLastColumn="0" w:lastRowFirstColumn="0" w:lastRowLastColumn="0"/>
            </w:pPr>
          </w:p>
        </w:tc>
      </w:tr>
      <w:tr w:rsidR="00A67995" w:rsidRPr="00087677" w14:paraId="471ADACE" w14:textId="77777777" w:rsidTr="003058C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2605" w:type="dxa"/>
          </w:tcPr>
          <w:p w14:paraId="300873B3" w14:textId="77777777" w:rsidR="00A67995" w:rsidRPr="00087677" w:rsidRDefault="00A67995" w:rsidP="003058CB">
            <w:pPr>
              <w:pStyle w:val="ACMABodyText"/>
              <w:spacing w:before="120" w:after="120"/>
              <w:rPr>
                <w:b w:val="0"/>
                <w:bCs w:val="0"/>
              </w:rPr>
            </w:pPr>
            <w:r w:rsidRPr="00087677">
              <w:rPr>
                <w:b w:val="0"/>
                <w:bCs w:val="0"/>
              </w:rPr>
              <w:t>000-00.</w:t>
            </w:r>
            <w:r>
              <w:rPr>
                <w:b w:val="0"/>
                <w:bCs w:val="0"/>
              </w:rPr>
              <w:t>0</w:t>
            </w:r>
            <w:r w:rsidRPr="00087677">
              <w:rPr>
                <w:b w:val="0"/>
                <w:bCs w:val="0"/>
              </w:rPr>
              <w:t>6</w:t>
            </w:r>
          </w:p>
        </w:tc>
        <w:tc>
          <w:tcPr>
            <w:tcW w:w="2602" w:type="dxa"/>
          </w:tcPr>
          <w:p w14:paraId="4F4B5AC4" w14:textId="77777777"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rsidRPr="00087677">
              <w:t>6</w:t>
            </w:r>
          </w:p>
        </w:tc>
        <w:tc>
          <w:tcPr>
            <w:tcW w:w="2521" w:type="dxa"/>
          </w:tcPr>
          <w:p w14:paraId="18E5E8A6" w14:textId="724EC33B"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4284452F"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6C48FB02" w14:textId="77777777" w:rsidR="00A67995" w:rsidRPr="00087677" w:rsidRDefault="00A67995" w:rsidP="003058CB">
            <w:pPr>
              <w:pStyle w:val="ACMABodyText"/>
              <w:spacing w:before="120" w:after="120"/>
              <w:rPr>
                <w:b w:val="0"/>
                <w:bCs w:val="0"/>
              </w:rPr>
            </w:pPr>
            <w:r w:rsidRPr="00087677">
              <w:rPr>
                <w:b w:val="0"/>
                <w:bCs w:val="0"/>
              </w:rPr>
              <w:t>3.27</w:t>
            </w:r>
            <w:r>
              <w:rPr>
                <w:b w:val="0"/>
                <w:bCs w:val="0"/>
              </w:rPr>
              <w:t xml:space="preserve"> </w:t>
            </w:r>
            <w:r w:rsidRPr="00087677">
              <w:rPr>
                <w:b w:val="0"/>
                <w:bCs w:val="0"/>
              </w:rPr>
              <w:t>- 3.31</w:t>
            </w:r>
          </w:p>
        </w:tc>
        <w:tc>
          <w:tcPr>
            <w:tcW w:w="2602" w:type="dxa"/>
          </w:tcPr>
          <w:p w14:paraId="46D26454" w14:textId="77777777" w:rsidR="00A67995" w:rsidRPr="00087677"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rsidRPr="00087677">
              <w:t>4</w:t>
            </w:r>
          </w:p>
        </w:tc>
        <w:tc>
          <w:tcPr>
            <w:tcW w:w="2521" w:type="dxa"/>
          </w:tcPr>
          <w:p w14:paraId="105FB3E0" w14:textId="1DC3C7EB" w:rsidR="00A67995" w:rsidRPr="00087677"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333011D6"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675EE760" w14:textId="77777777" w:rsidR="00A67995" w:rsidRPr="00087677" w:rsidRDefault="00A67995" w:rsidP="003058CB">
            <w:pPr>
              <w:pStyle w:val="ACMABodyText"/>
              <w:spacing w:before="120" w:after="120"/>
              <w:rPr>
                <w:b w:val="0"/>
                <w:bCs w:val="0"/>
              </w:rPr>
            </w:pPr>
            <w:r w:rsidRPr="00087677">
              <w:rPr>
                <w:b w:val="0"/>
                <w:bCs w:val="0"/>
              </w:rPr>
              <w:t>4.30</w:t>
            </w:r>
            <w:r>
              <w:rPr>
                <w:b w:val="0"/>
                <w:bCs w:val="0"/>
              </w:rPr>
              <w:t xml:space="preserve"> </w:t>
            </w:r>
            <w:r w:rsidRPr="00087677">
              <w:rPr>
                <w:b w:val="0"/>
                <w:bCs w:val="0"/>
              </w:rPr>
              <w:t>-</w:t>
            </w:r>
            <w:r>
              <w:rPr>
                <w:b w:val="0"/>
                <w:bCs w:val="0"/>
              </w:rPr>
              <w:t xml:space="preserve"> </w:t>
            </w:r>
            <w:r w:rsidRPr="00087677">
              <w:rPr>
                <w:b w:val="0"/>
                <w:bCs w:val="0"/>
              </w:rPr>
              <w:t>4.39</w:t>
            </w:r>
          </w:p>
        </w:tc>
        <w:tc>
          <w:tcPr>
            <w:tcW w:w="2602" w:type="dxa"/>
          </w:tcPr>
          <w:p w14:paraId="3EDF3CC5" w14:textId="77777777"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rsidRPr="00087677">
              <w:t>9</w:t>
            </w:r>
          </w:p>
        </w:tc>
        <w:tc>
          <w:tcPr>
            <w:tcW w:w="2521" w:type="dxa"/>
          </w:tcPr>
          <w:p w14:paraId="152B24D1" w14:textId="3F81EA7B"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2FBC8498"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56290327" w14:textId="77777777" w:rsidR="00A67995" w:rsidRPr="00087677" w:rsidRDefault="00A67995" w:rsidP="003058CB">
            <w:pPr>
              <w:pStyle w:val="ACMABodyText"/>
              <w:spacing w:before="120" w:after="120"/>
              <w:rPr>
                <w:b w:val="0"/>
                <w:bCs w:val="0"/>
              </w:rPr>
            </w:pPr>
            <w:r w:rsidRPr="00087677">
              <w:rPr>
                <w:b w:val="0"/>
                <w:bCs w:val="0"/>
              </w:rPr>
              <w:t>5.22</w:t>
            </w:r>
            <w:r>
              <w:rPr>
                <w:b w:val="0"/>
                <w:bCs w:val="0"/>
              </w:rPr>
              <w:t xml:space="preserve"> </w:t>
            </w:r>
            <w:r w:rsidRPr="00087677">
              <w:rPr>
                <w:b w:val="0"/>
                <w:bCs w:val="0"/>
              </w:rPr>
              <w:t>-</w:t>
            </w:r>
            <w:r>
              <w:rPr>
                <w:b w:val="0"/>
                <w:bCs w:val="0"/>
              </w:rPr>
              <w:t xml:space="preserve"> </w:t>
            </w:r>
            <w:r w:rsidRPr="00087677">
              <w:rPr>
                <w:b w:val="0"/>
                <w:bCs w:val="0"/>
              </w:rPr>
              <w:t>5.29</w:t>
            </w:r>
          </w:p>
        </w:tc>
        <w:tc>
          <w:tcPr>
            <w:tcW w:w="2602" w:type="dxa"/>
          </w:tcPr>
          <w:p w14:paraId="7E6AC2C9" w14:textId="77777777" w:rsidR="00A67995" w:rsidRPr="00087677"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rsidRPr="00087677">
              <w:t>7</w:t>
            </w:r>
          </w:p>
        </w:tc>
        <w:tc>
          <w:tcPr>
            <w:tcW w:w="2521" w:type="dxa"/>
          </w:tcPr>
          <w:p w14:paraId="60BF8E21" w14:textId="43B4BF09" w:rsidR="00A67995" w:rsidRPr="00087677"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6C85B3DC"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6E3797AE" w14:textId="77777777" w:rsidR="00A67995" w:rsidRPr="00087677" w:rsidRDefault="00A67995" w:rsidP="003058CB">
            <w:pPr>
              <w:pStyle w:val="ACMABodyText"/>
              <w:spacing w:before="120" w:after="120"/>
              <w:rPr>
                <w:b w:val="0"/>
                <w:bCs w:val="0"/>
              </w:rPr>
            </w:pPr>
            <w:r w:rsidRPr="00087677">
              <w:rPr>
                <w:b w:val="0"/>
                <w:bCs w:val="0"/>
              </w:rPr>
              <w:t>14.24</w:t>
            </w:r>
            <w:r>
              <w:rPr>
                <w:b w:val="0"/>
                <w:bCs w:val="0"/>
              </w:rPr>
              <w:t xml:space="preserve"> </w:t>
            </w:r>
            <w:r w:rsidRPr="00087677">
              <w:rPr>
                <w:b w:val="0"/>
                <w:bCs w:val="0"/>
              </w:rPr>
              <w:t>-</w:t>
            </w:r>
            <w:r>
              <w:rPr>
                <w:b w:val="0"/>
                <w:bCs w:val="0"/>
              </w:rPr>
              <w:t xml:space="preserve"> </w:t>
            </w:r>
            <w:r w:rsidRPr="00087677">
              <w:rPr>
                <w:b w:val="0"/>
                <w:bCs w:val="0"/>
              </w:rPr>
              <w:t>15:52</w:t>
            </w:r>
          </w:p>
        </w:tc>
        <w:tc>
          <w:tcPr>
            <w:tcW w:w="2602" w:type="dxa"/>
          </w:tcPr>
          <w:p w14:paraId="65C2CD98" w14:textId="77777777"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rsidRPr="00087677">
              <w:t>28</w:t>
            </w:r>
          </w:p>
        </w:tc>
        <w:tc>
          <w:tcPr>
            <w:tcW w:w="2521" w:type="dxa"/>
          </w:tcPr>
          <w:p w14:paraId="7D5622E5" w14:textId="55A6ECBD"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73D059BD"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6051E4BF" w14:textId="77777777" w:rsidR="00A67995" w:rsidRPr="00862671" w:rsidRDefault="00A67995" w:rsidP="003058CB">
            <w:pPr>
              <w:pStyle w:val="ACMABodyText"/>
              <w:spacing w:before="120" w:after="120"/>
              <w:rPr>
                <w:b w:val="0"/>
                <w:bCs w:val="0"/>
              </w:rPr>
            </w:pPr>
            <w:r w:rsidRPr="00862671">
              <w:rPr>
                <w:b w:val="0"/>
                <w:bCs w:val="0"/>
              </w:rPr>
              <w:t>14.53 – 15.22</w:t>
            </w:r>
          </w:p>
        </w:tc>
        <w:tc>
          <w:tcPr>
            <w:tcW w:w="2602" w:type="dxa"/>
          </w:tcPr>
          <w:p w14:paraId="40C16DE5" w14:textId="77777777" w:rsidR="00A67995" w:rsidRPr="00087677"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29</w:t>
            </w:r>
          </w:p>
        </w:tc>
        <w:tc>
          <w:tcPr>
            <w:tcW w:w="2521" w:type="dxa"/>
          </w:tcPr>
          <w:p w14:paraId="57A1C35B" w14:textId="3EF911B6"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03EBF642"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1B0FA624" w14:textId="77777777" w:rsidR="00A67995" w:rsidRPr="00862671" w:rsidRDefault="00A67995" w:rsidP="003058CB">
            <w:pPr>
              <w:pStyle w:val="ACMABodyText"/>
              <w:spacing w:before="120" w:after="120"/>
              <w:rPr>
                <w:b w:val="0"/>
                <w:bCs w:val="0"/>
              </w:rPr>
            </w:pPr>
            <w:r w:rsidRPr="00862671">
              <w:rPr>
                <w:b w:val="0"/>
                <w:bCs w:val="0"/>
              </w:rPr>
              <w:t>15.23 – 15.27</w:t>
            </w:r>
          </w:p>
        </w:tc>
        <w:tc>
          <w:tcPr>
            <w:tcW w:w="2602" w:type="dxa"/>
          </w:tcPr>
          <w:p w14:paraId="42657DEF" w14:textId="77777777" w:rsidR="00A67995" w:rsidRPr="00087677"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4</w:t>
            </w:r>
          </w:p>
        </w:tc>
        <w:tc>
          <w:tcPr>
            <w:tcW w:w="2521" w:type="dxa"/>
          </w:tcPr>
          <w:p w14:paraId="4A9CFEE8" w14:textId="5D59DCAF" w:rsidR="00A67995" w:rsidRDefault="00A67995" w:rsidP="003058CB">
            <w:pPr>
              <w:pStyle w:val="ACMABodyText"/>
              <w:tabs>
                <w:tab w:val="left" w:pos="531"/>
              </w:tabs>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7C1D9C4D"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0E52EBA4" w14:textId="77777777" w:rsidR="00A67995" w:rsidRPr="00862671" w:rsidRDefault="00A67995" w:rsidP="003058CB">
            <w:pPr>
              <w:pStyle w:val="ACMABodyText"/>
              <w:spacing w:before="120" w:after="120"/>
              <w:rPr>
                <w:b w:val="0"/>
                <w:bCs w:val="0"/>
              </w:rPr>
            </w:pPr>
            <w:r w:rsidRPr="00862671">
              <w:rPr>
                <w:b w:val="0"/>
                <w:bCs w:val="0"/>
              </w:rPr>
              <w:t>17.34 – 17.41</w:t>
            </w:r>
          </w:p>
        </w:tc>
        <w:tc>
          <w:tcPr>
            <w:tcW w:w="2602" w:type="dxa"/>
          </w:tcPr>
          <w:p w14:paraId="1E26A5C2" w14:textId="7777777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7</w:t>
            </w:r>
          </w:p>
        </w:tc>
        <w:tc>
          <w:tcPr>
            <w:tcW w:w="2521" w:type="dxa"/>
          </w:tcPr>
          <w:p w14:paraId="4BB1B946" w14:textId="5C24C4AA" w:rsidR="00A67995" w:rsidRDefault="00A67995" w:rsidP="003058CB">
            <w:pPr>
              <w:pStyle w:val="ACMABodyText"/>
              <w:tabs>
                <w:tab w:val="left" w:pos="578"/>
              </w:tabs>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05779F00"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17022911" w14:textId="77777777" w:rsidR="00A67995" w:rsidRPr="00862671" w:rsidRDefault="00A67995" w:rsidP="003058CB">
            <w:pPr>
              <w:pStyle w:val="ACMABodyText"/>
              <w:spacing w:before="120" w:after="120"/>
              <w:rPr>
                <w:b w:val="0"/>
                <w:bCs w:val="0"/>
              </w:rPr>
            </w:pPr>
            <w:r w:rsidRPr="00862671">
              <w:rPr>
                <w:b w:val="0"/>
                <w:bCs w:val="0"/>
              </w:rPr>
              <w:t>20.27 – 20.32</w:t>
            </w:r>
          </w:p>
        </w:tc>
        <w:tc>
          <w:tcPr>
            <w:tcW w:w="2602" w:type="dxa"/>
          </w:tcPr>
          <w:p w14:paraId="48EE24A7" w14:textId="77777777"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5</w:t>
            </w:r>
          </w:p>
        </w:tc>
        <w:tc>
          <w:tcPr>
            <w:tcW w:w="2521" w:type="dxa"/>
          </w:tcPr>
          <w:p w14:paraId="7300EC56" w14:textId="1EBB0FD9"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6AEB9CC1"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591B6AF0" w14:textId="77777777" w:rsidR="00A67995" w:rsidRPr="009758E0" w:rsidRDefault="00A67995" w:rsidP="003058CB">
            <w:pPr>
              <w:pStyle w:val="ACMABodyText"/>
              <w:spacing w:before="120" w:after="120"/>
              <w:rPr>
                <w:b w:val="0"/>
                <w:bCs w:val="0"/>
              </w:rPr>
            </w:pPr>
            <w:r w:rsidRPr="009758E0">
              <w:rPr>
                <w:b w:val="0"/>
                <w:bCs w:val="0"/>
              </w:rPr>
              <w:t>30.0</w:t>
            </w:r>
            <w:r>
              <w:rPr>
                <w:b w:val="0"/>
                <w:bCs w:val="0"/>
              </w:rPr>
              <w:t>3</w:t>
            </w:r>
            <w:r w:rsidRPr="009758E0">
              <w:rPr>
                <w:b w:val="0"/>
                <w:bCs w:val="0"/>
              </w:rPr>
              <w:t xml:space="preserve"> – 30.09</w:t>
            </w:r>
          </w:p>
        </w:tc>
        <w:tc>
          <w:tcPr>
            <w:tcW w:w="2602" w:type="dxa"/>
          </w:tcPr>
          <w:p w14:paraId="0BE24BE9" w14:textId="7777777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6</w:t>
            </w:r>
          </w:p>
        </w:tc>
        <w:tc>
          <w:tcPr>
            <w:tcW w:w="2521" w:type="dxa"/>
          </w:tcPr>
          <w:p w14:paraId="0386F181" w14:textId="4E6458BC"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309BCF18"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6BE98F79" w14:textId="77777777" w:rsidR="00A67995" w:rsidRPr="009758E0" w:rsidRDefault="00A67995" w:rsidP="003058CB">
            <w:pPr>
              <w:pStyle w:val="ACMABodyText"/>
              <w:spacing w:before="120" w:after="120"/>
              <w:rPr>
                <w:b w:val="0"/>
                <w:bCs w:val="0"/>
              </w:rPr>
            </w:pPr>
            <w:r w:rsidRPr="009758E0">
              <w:rPr>
                <w:b w:val="0"/>
                <w:bCs w:val="0"/>
              </w:rPr>
              <w:t>34.19 – 34.34</w:t>
            </w:r>
          </w:p>
        </w:tc>
        <w:tc>
          <w:tcPr>
            <w:tcW w:w="2602" w:type="dxa"/>
          </w:tcPr>
          <w:p w14:paraId="7A31FC6E" w14:textId="77777777"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15</w:t>
            </w:r>
          </w:p>
        </w:tc>
        <w:tc>
          <w:tcPr>
            <w:tcW w:w="2521" w:type="dxa"/>
          </w:tcPr>
          <w:p w14:paraId="6AAE0251" w14:textId="74CD0C2B"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1C7CD08F"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6464943F" w14:textId="77777777" w:rsidR="00A67995" w:rsidRPr="009758E0" w:rsidRDefault="00A67995" w:rsidP="003058CB">
            <w:pPr>
              <w:pStyle w:val="ACMABodyText"/>
              <w:spacing w:before="120" w:after="120"/>
              <w:rPr>
                <w:b w:val="0"/>
                <w:bCs w:val="0"/>
              </w:rPr>
            </w:pPr>
            <w:r w:rsidRPr="009758E0">
              <w:rPr>
                <w:b w:val="0"/>
                <w:bCs w:val="0"/>
              </w:rPr>
              <w:t>34.35 – 35.02</w:t>
            </w:r>
          </w:p>
        </w:tc>
        <w:tc>
          <w:tcPr>
            <w:tcW w:w="2602" w:type="dxa"/>
          </w:tcPr>
          <w:p w14:paraId="01982E80" w14:textId="7777777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27</w:t>
            </w:r>
          </w:p>
        </w:tc>
        <w:tc>
          <w:tcPr>
            <w:tcW w:w="2521" w:type="dxa"/>
          </w:tcPr>
          <w:p w14:paraId="463C9068" w14:textId="68ABF85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113FC8ED"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7B59B6AB" w14:textId="77777777" w:rsidR="00A67995" w:rsidRPr="00DE44F2" w:rsidRDefault="00A67995" w:rsidP="003058CB">
            <w:pPr>
              <w:pStyle w:val="ACMABodyText"/>
              <w:spacing w:before="120" w:after="120"/>
              <w:rPr>
                <w:b w:val="0"/>
                <w:bCs w:val="0"/>
              </w:rPr>
            </w:pPr>
            <w:r w:rsidRPr="00DE44F2">
              <w:rPr>
                <w:b w:val="0"/>
                <w:bCs w:val="0"/>
              </w:rPr>
              <w:t>35.07 – 35.27</w:t>
            </w:r>
          </w:p>
        </w:tc>
        <w:tc>
          <w:tcPr>
            <w:tcW w:w="2602" w:type="dxa"/>
          </w:tcPr>
          <w:p w14:paraId="3BC1AB38" w14:textId="77777777"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20</w:t>
            </w:r>
          </w:p>
        </w:tc>
        <w:tc>
          <w:tcPr>
            <w:tcW w:w="2521" w:type="dxa"/>
          </w:tcPr>
          <w:p w14:paraId="0FD248CE" w14:textId="1118C3AE"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57D5A70A"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570BE784" w14:textId="77777777" w:rsidR="00A67995" w:rsidRPr="00DE44F2" w:rsidRDefault="00A67995" w:rsidP="003058CB">
            <w:pPr>
              <w:pStyle w:val="ACMABodyText"/>
              <w:spacing w:before="120" w:after="120"/>
              <w:rPr>
                <w:b w:val="0"/>
                <w:bCs w:val="0"/>
              </w:rPr>
            </w:pPr>
            <w:r w:rsidRPr="00DE44F2">
              <w:rPr>
                <w:b w:val="0"/>
                <w:bCs w:val="0"/>
              </w:rPr>
              <w:t>35.40 – 35.47</w:t>
            </w:r>
          </w:p>
        </w:tc>
        <w:tc>
          <w:tcPr>
            <w:tcW w:w="2602" w:type="dxa"/>
          </w:tcPr>
          <w:p w14:paraId="7EBD8E5D" w14:textId="7777777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7</w:t>
            </w:r>
          </w:p>
        </w:tc>
        <w:tc>
          <w:tcPr>
            <w:tcW w:w="2521" w:type="dxa"/>
          </w:tcPr>
          <w:p w14:paraId="490B76B4" w14:textId="7A12CA4C"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A67995" w:rsidRPr="00087677" w14:paraId="178652AF"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3A7607B2" w14:textId="77777777" w:rsidR="00A67995" w:rsidRPr="00DE44F2" w:rsidRDefault="00A67995" w:rsidP="003058CB">
            <w:pPr>
              <w:pStyle w:val="ACMABodyText"/>
              <w:spacing w:before="120" w:after="120"/>
              <w:rPr>
                <w:b w:val="0"/>
                <w:bCs w:val="0"/>
              </w:rPr>
            </w:pPr>
            <w:r w:rsidRPr="00DE44F2">
              <w:rPr>
                <w:b w:val="0"/>
                <w:bCs w:val="0"/>
              </w:rPr>
              <w:t>43.31 – 43.46</w:t>
            </w:r>
          </w:p>
        </w:tc>
        <w:tc>
          <w:tcPr>
            <w:tcW w:w="2602" w:type="dxa"/>
          </w:tcPr>
          <w:p w14:paraId="5D120211" w14:textId="77777777"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15</w:t>
            </w:r>
          </w:p>
        </w:tc>
        <w:tc>
          <w:tcPr>
            <w:tcW w:w="2521" w:type="dxa"/>
          </w:tcPr>
          <w:p w14:paraId="16E62E2E" w14:textId="60B78B26"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4A21EE06"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171ED15A" w14:textId="77777777" w:rsidR="00A67995" w:rsidRPr="0099731D" w:rsidRDefault="00A67995" w:rsidP="003058CB">
            <w:pPr>
              <w:pStyle w:val="ACMABodyText"/>
              <w:spacing w:before="120" w:after="120"/>
              <w:rPr>
                <w:b w:val="0"/>
                <w:bCs w:val="0"/>
                <w:strike/>
              </w:rPr>
            </w:pPr>
            <w:r w:rsidRPr="0099731D">
              <w:rPr>
                <w:b w:val="0"/>
                <w:bCs w:val="0"/>
                <w:strike/>
              </w:rPr>
              <w:t>43.47 – 44.15</w:t>
            </w:r>
            <w:r>
              <w:rPr>
                <w:b w:val="0"/>
                <w:bCs w:val="0"/>
                <w:strike/>
              </w:rPr>
              <w:t>*</w:t>
            </w:r>
          </w:p>
        </w:tc>
        <w:tc>
          <w:tcPr>
            <w:tcW w:w="2602" w:type="dxa"/>
          </w:tcPr>
          <w:p w14:paraId="14523201" w14:textId="77777777" w:rsidR="00A67995" w:rsidRPr="0099731D"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rPr>
                <w:strike/>
              </w:rPr>
            </w:pPr>
            <w:r w:rsidRPr="0099731D">
              <w:rPr>
                <w:strike/>
              </w:rPr>
              <w:t>28</w:t>
            </w:r>
            <w:r>
              <w:rPr>
                <w:strike/>
              </w:rPr>
              <w:t>*</w:t>
            </w:r>
          </w:p>
        </w:tc>
        <w:tc>
          <w:tcPr>
            <w:tcW w:w="2521" w:type="dxa"/>
          </w:tcPr>
          <w:p w14:paraId="30550EB4" w14:textId="57833C6A" w:rsidR="00A67995" w:rsidRPr="0099731D"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rPr>
                <w:strike/>
              </w:rPr>
            </w:pPr>
            <w:r>
              <w:rPr>
                <w:strike/>
              </w:rPr>
              <w:t>The announcement</w:t>
            </w:r>
          </w:p>
        </w:tc>
      </w:tr>
      <w:tr w:rsidR="00A67995" w:rsidRPr="00087677" w14:paraId="3FF04C7B" w14:textId="77777777" w:rsidTr="003058C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12B545D5" w14:textId="77777777" w:rsidR="00A67995" w:rsidRPr="00D42659" w:rsidRDefault="00A67995" w:rsidP="003058CB">
            <w:pPr>
              <w:pStyle w:val="ACMABodyText"/>
              <w:spacing w:before="120" w:after="120"/>
              <w:rPr>
                <w:b w:val="0"/>
                <w:bCs w:val="0"/>
              </w:rPr>
            </w:pPr>
            <w:r w:rsidRPr="00D42659">
              <w:rPr>
                <w:b w:val="0"/>
                <w:bCs w:val="0"/>
              </w:rPr>
              <w:t>44.16 – 44.45</w:t>
            </w:r>
          </w:p>
        </w:tc>
        <w:tc>
          <w:tcPr>
            <w:tcW w:w="2602" w:type="dxa"/>
          </w:tcPr>
          <w:p w14:paraId="4F44B433" w14:textId="77777777"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29</w:t>
            </w:r>
          </w:p>
        </w:tc>
        <w:tc>
          <w:tcPr>
            <w:tcW w:w="2521" w:type="dxa"/>
          </w:tcPr>
          <w:p w14:paraId="19C1EEBB" w14:textId="474D75C9" w:rsidR="00A67995" w:rsidRDefault="00A67995"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t>sponsor</w:t>
            </w:r>
          </w:p>
        </w:tc>
      </w:tr>
      <w:tr w:rsidR="00A67995" w:rsidRPr="00087677" w14:paraId="7BE4B920" w14:textId="77777777" w:rsidTr="003058CB">
        <w:tc>
          <w:tcPr>
            <w:cnfStyle w:val="001000000000" w:firstRow="0" w:lastRow="0" w:firstColumn="1" w:lastColumn="0" w:oddVBand="0" w:evenVBand="0" w:oddHBand="0" w:evenHBand="0" w:firstRowFirstColumn="0" w:firstRowLastColumn="0" w:lastRowFirstColumn="0" w:lastRowLastColumn="0"/>
            <w:tcW w:w="2605" w:type="dxa"/>
          </w:tcPr>
          <w:p w14:paraId="00B2EEA4" w14:textId="77777777" w:rsidR="00A67995" w:rsidRPr="00D42659" w:rsidRDefault="00A67995" w:rsidP="003058CB">
            <w:pPr>
              <w:pStyle w:val="ACMABodyText"/>
              <w:spacing w:before="120" w:after="120"/>
              <w:rPr>
                <w:b w:val="0"/>
                <w:bCs w:val="0"/>
              </w:rPr>
            </w:pPr>
            <w:r w:rsidRPr="00D42659">
              <w:rPr>
                <w:b w:val="0"/>
                <w:bCs w:val="0"/>
              </w:rPr>
              <w:t>48.46 – 48.50</w:t>
            </w:r>
          </w:p>
        </w:tc>
        <w:tc>
          <w:tcPr>
            <w:tcW w:w="2602" w:type="dxa"/>
          </w:tcPr>
          <w:p w14:paraId="6B79C8E4" w14:textId="77777777"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4</w:t>
            </w:r>
          </w:p>
        </w:tc>
        <w:tc>
          <w:tcPr>
            <w:tcW w:w="2521" w:type="dxa"/>
          </w:tcPr>
          <w:p w14:paraId="3A1CBF53" w14:textId="664CCA43" w:rsidR="00A67995" w:rsidRDefault="00A67995" w:rsidP="003058CB">
            <w:pPr>
              <w:pStyle w:val="ACMABodyText"/>
              <w:spacing w:before="120" w:after="120"/>
              <w:jc w:val="center"/>
              <w:cnfStyle w:val="000000000000" w:firstRow="0" w:lastRow="0" w:firstColumn="0" w:lastColumn="0" w:oddVBand="0" w:evenVBand="0" w:oddHBand="0" w:evenHBand="0" w:firstRowFirstColumn="0" w:firstRowLastColumn="0" w:lastRowFirstColumn="0" w:lastRowLastColumn="0"/>
            </w:pPr>
            <w:r>
              <w:t>sponsor</w:t>
            </w:r>
          </w:p>
        </w:tc>
      </w:tr>
      <w:tr w:rsidR="00B06F29" w:rsidRPr="00087677" w14:paraId="682805D7" w14:textId="77777777" w:rsidTr="00EA3C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05" w:type="dxa"/>
          </w:tcPr>
          <w:p w14:paraId="109F08FF" w14:textId="77777777" w:rsidR="00B06F29" w:rsidRDefault="00B06F29" w:rsidP="003058CB">
            <w:pPr>
              <w:pStyle w:val="ACMABodyText"/>
              <w:spacing w:before="120" w:after="120"/>
            </w:pPr>
          </w:p>
        </w:tc>
        <w:tc>
          <w:tcPr>
            <w:tcW w:w="5123" w:type="dxa"/>
            <w:gridSpan w:val="2"/>
          </w:tcPr>
          <w:p w14:paraId="7C6FCD68" w14:textId="5C2758F6" w:rsidR="00B06F29" w:rsidRDefault="00B06F29" w:rsidP="003058CB">
            <w:pPr>
              <w:pStyle w:val="ACMABodyText"/>
              <w:spacing w:before="120" w:after="120"/>
              <w:jc w:val="center"/>
              <w:cnfStyle w:val="000000100000" w:firstRow="0" w:lastRow="0" w:firstColumn="0" w:lastColumn="0" w:oddVBand="0" w:evenVBand="0" w:oddHBand="1" w:evenHBand="0" w:firstRowFirstColumn="0" w:firstRowLastColumn="0" w:lastRowFirstColumn="0" w:lastRowLastColumn="0"/>
            </w:pPr>
            <w:r>
              <w:fldChar w:fldCharType="begin"/>
            </w:r>
            <w:r>
              <w:instrText xml:space="preserve"> =SUM(ABOVE) </w:instrText>
            </w:r>
            <w:r>
              <w:fldChar w:fldCharType="separate"/>
            </w:r>
            <w:r>
              <w:rPr>
                <w:noProof/>
              </w:rPr>
              <w:t>222</w:t>
            </w:r>
            <w:r>
              <w:fldChar w:fldCharType="end"/>
            </w:r>
            <w:r>
              <w:t xml:space="preserve"> (3 minutes 42 seconds)</w:t>
            </w:r>
          </w:p>
        </w:tc>
      </w:tr>
    </w:tbl>
    <w:p w14:paraId="6274FB12" w14:textId="77777777" w:rsidR="00A67995" w:rsidRDefault="00A67995" w:rsidP="00A67995">
      <w:pPr>
        <w:pStyle w:val="ACMABodyText"/>
        <w:spacing w:after="360"/>
      </w:pPr>
    </w:p>
    <w:p w14:paraId="3CD0C5F2" w14:textId="31FA8CA9" w:rsidR="00A67995" w:rsidRDefault="00A67995" w:rsidP="00A67995">
      <w:pPr>
        <w:pStyle w:val="ACMABodyText"/>
        <w:spacing w:after="360"/>
      </w:pPr>
      <w:r>
        <w:t>*</w:t>
      </w:r>
      <w:r w:rsidRPr="0099731D">
        <w:rPr>
          <w:sz w:val="18"/>
          <w:szCs w:val="18"/>
        </w:rPr>
        <w:t>Staff note that if the</w:t>
      </w:r>
      <w:r>
        <w:rPr>
          <w:sz w:val="18"/>
          <w:szCs w:val="18"/>
        </w:rPr>
        <w:t xml:space="preserve"> </w:t>
      </w:r>
      <w:r w:rsidRPr="0099731D">
        <w:rPr>
          <w:sz w:val="18"/>
          <w:szCs w:val="18"/>
        </w:rPr>
        <w:t xml:space="preserve">announcement at 43’47” had been tagged </w:t>
      </w:r>
      <w:r w:rsidR="00F5547C">
        <w:rPr>
          <w:sz w:val="18"/>
          <w:szCs w:val="18"/>
        </w:rPr>
        <w:t xml:space="preserve">and was a sponsorship announcement, </w:t>
      </w:r>
      <w:r w:rsidRPr="0099731D">
        <w:rPr>
          <w:sz w:val="18"/>
          <w:szCs w:val="18"/>
        </w:rPr>
        <w:t xml:space="preserve">the timed </w:t>
      </w:r>
      <w:r>
        <w:rPr>
          <w:sz w:val="18"/>
          <w:szCs w:val="18"/>
        </w:rPr>
        <w:t xml:space="preserve">sponsorship </w:t>
      </w:r>
      <w:r w:rsidRPr="0099731D">
        <w:rPr>
          <w:sz w:val="18"/>
          <w:szCs w:val="18"/>
        </w:rPr>
        <w:t xml:space="preserve">announcements would </w:t>
      </w:r>
      <w:r w:rsidR="00F5547C">
        <w:rPr>
          <w:sz w:val="18"/>
          <w:szCs w:val="18"/>
        </w:rPr>
        <w:t>total</w:t>
      </w:r>
      <w:r>
        <w:rPr>
          <w:sz w:val="18"/>
          <w:szCs w:val="18"/>
        </w:rPr>
        <w:t xml:space="preserve"> </w:t>
      </w:r>
      <w:r w:rsidRPr="0099731D">
        <w:rPr>
          <w:sz w:val="18"/>
          <w:szCs w:val="18"/>
        </w:rPr>
        <w:t>250 seconds</w:t>
      </w:r>
      <w:r>
        <w:rPr>
          <w:sz w:val="18"/>
          <w:szCs w:val="18"/>
        </w:rPr>
        <w:t xml:space="preserve"> which is within the statutory limit</w:t>
      </w:r>
      <w:r w:rsidRPr="0099731D">
        <w:rPr>
          <w:sz w:val="18"/>
          <w:szCs w:val="18"/>
        </w:rPr>
        <w:t>.</w:t>
      </w:r>
    </w:p>
    <w:p w14:paraId="304697AD" w14:textId="77777777" w:rsidR="00A67995" w:rsidRPr="00223075" w:rsidRDefault="00A67995" w:rsidP="00A67995">
      <w:pPr>
        <w:pStyle w:val="ACMAHeading2"/>
        <w:spacing w:after="240"/>
      </w:pPr>
      <w:r>
        <w:t>Conclusion</w:t>
      </w:r>
    </w:p>
    <w:p w14:paraId="1F359B9F" w14:textId="2571F01E" w:rsidR="00A67995" w:rsidRDefault="00A67995" w:rsidP="00A67995">
      <w:pPr>
        <w:pStyle w:val="ACMABodyText"/>
        <w:spacing w:after="360"/>
      </w:pPr>
      <w:r>
        <w:t xml:space="preserve">Based on the above reasons, the ACMA is of the view that the licensee did not breach the </w:t>
      </w:r>
      <w:r w:rsidR="00F5547C">
        <w:t xml:space="preserve">licence condition </w:t>
      </w:r>
      <w:r>
        <w:t>in paragraph 9(3)(b) of Schedule 2</w:t>
      </w:r>
      <w:r w:rsidR="00F5547C">
        <w:t xml:space="preserve"> relating to the statutory time limit for the broadcast of sponsorship announcements</w:t>
      </w:r>
      <w:r>
        <w:t xml:space="preserve"> </w:t>
      </w:r>
    </w:p>
    <w:p w14:paraId="0DB1FD85" w14:textId="112744B1" w:rsidR="006F0369" w:rsidRPr="0044440C" w:rsidRDefault="006F0369" w:rsidP="006F0369">
      <w:pPr>
        <w:pStyle w:val="ACMAHeading3"/>
        <w:spacing w:after="240"/>
        <w:rPr>
          <w:sz w:val="28"/>
          <w:szCs w:val="28"/>
          <w:u w:val="single"/>
        </w:rPr>
      </w:pPr>
      <w:r w:rsidRPr="0044440C">
        <w:rPr>
          <w:sz w:val="28"/>
          <w:szCs w:val="28"/>
          <w:u w:val="single"/>
        </w:rPr>
        <w:lastRenderedPageBreak/>
        <w:t>Agreed actions</w:t>
      </w:r>
    </w:p>
    <w:p w14:paraId="41BE9BA3" w14:textId="77777777" w:rsidR="00325661" w:rsidRDefault="00325661" w:rsidP="006F0369">
      <w:pPr>
        <w:pStyle w:val="ACMABodyText"/>
      </w:pPr>
      <w:r>
        <w:t xml:space="preserve">In response to the ACMA’s preliminary report the Licensee advised </w:t>
      </w:r>
    </w:p>
    <w:p w14:paraId="0626A01D" w14:textId="52388E9D" w:rsidR="0044440C" w:rsidRPr="0044440C" w:rsidRDefault="0044440C" w:rsidP="00325661">
      <w:pPr>
        <w:pStyle w:val="ACMABodyText"/>
        <w:numPr>
          <w:ilvl w:val="0"/>
          <w:numId w:val="37"/>
        </w:numPr>
      </w:pPr>
      <w:r w:rsidRPr="0044440C">
        <w:t>All staff and volunteers involved in programming and presenting w</w:t>
      </w:r>
      <w:r w:rsidR="00325661">
        <w:t>ould</w:t>
      </w:r>
      <w:r w:rsidRPr="0044440C">
        <w:t xml:space="preserve"> undergo training to be delivered in accordance with the Enforceable Undertaking accepted by the ACMA on 17 January 2025.</w:t>
      </w:r>
    </w:p>
    <w:p w14:paraId="353CB5C9" w14:textId="671E33FA" w:rsidR="00C74A7C" w:rsidRPr="00FA6925" w:rsidRDefault="006F0369" w:rsidP="001844CB">
      <w:pPr>
        <w:pStyle w:val="ACMABodyText"/>
        <w:spacing w:after="360"/>
      </w:pPr>
      <w:r>
        <w:t xml:space="preserve">The ACMA notes </w:t>
      </w:r>
      <w:r w:rsidR="00DF53F5">
        <w:t xml:space="preserve">the </w:t>
      </w:r>
      <w:r>
        <w:t xml:space="preserve">steps taken by the </w:t>
      </w:r>
      <w:r w:rsidR="00DF53F5">
        <w:t xml:space="preserve">new </w:t>
      </w:r>
      <w:r>
        <w:t xml:space="preserve">Licensee to address the breach finding and </w:t>
      </w:r>
      <w:r w:rsidR="00D15246">
        <w:t xml:space="preserve">will </w:t>
      </w:r>
      <w:r w:rsidR="00A14872">
        <w:t>conduct targeted audits of broadcasts by the</w:t>
      </w:r>
      <w:r w:rsidR="00DF53F5">
        <w:t xml:space="preserve"> new</w:t>
      </w:r>
      <w:r w:rsidR="00A14872">
        <w:t xml:space="preserve"> Licensee to monitor compliance and the effectiveness of the steps taken and the ongoing </w:t>
      </w:r>
      <w:r w:rsidR="00DF53F5">
        <w:t>training to be delivered under the 2025 EU</w:t>
      </w:r>
      <w:r w:rsidR="00A14872">
        <w:t>.</w:t>
      </w:r>
    </w:p>
    <w:p w14:paraId="321E4E49" w14:textId="53D2E1F9" w:rsidR="008D4858" w:rsidRDefault="008D4858">
      <w:pPr>
        <w:spacing w:before="0" w:after="160" w:line="259" w:lineRule="auto"/>
        <w:rPr>
          <w:i w:val="0"/>
          <w:lang w:eastAsia="en-AU"/>
        </w:rPr>
      </w:pPr>
      <w:r>
        <w:rPr>
          <w:lang w:eastAsia="en-AU"/>
        </w:rPr>
        <w:br w:type="page"/>
      </w:r>
    </w:p>
    <w:p w14:paraId="23E020C6" w14:textId="2DC55761" w:rsidR="008D4858" w:rsidRPr="008D4858" w:rsidRDefault="008D4858" w:rsidP="008D4858">
      <w:pPr>
        <w:pStyle w:val="ACMABodyForm"/>
        <w:tabs>
          <w:tab w:val="right" w:leader="dot" w:pos="7938"/>
        </w:tabs>
        <w:rPr>
          <w:rFonts w:ascii="Aptos Display" w:hAnsi="Aptos Display"/>
          <w:sz w:val="40"/>
          <w:szCs w:val="40"/>
          <w:lang w:eastAsia="en-AU"/>
        </w:rPr>
      </w:pPr>
      <w:r w:rsidRPr="008D4858">
        <w:rPr>
          <w:rFonts w:ascii="Aptos Display" w:hAnsi="Aptos Display"/>
          <w:sz w:val="40"/>
          <w:szCs w:val="40"/>
          <w:lang w:eastAsia="en-AU"/>
        </w:rPr>
        <w:lastRenderedPageBreak/>
        <w:t>Attachment A – transcript of announcement</w:t>
      </w:r>
    </w:p>
    <w:p w14:paraId="6855FF2E" w14:textId="77777777" w:rsidR="008D4858" w:rsidRPr="008D4858" w:rsidRDefault="008D4858" w:rsidP="008D4858">
      <w:pPr>
        <w:pStyle w:val="ACMABodyForm"/>
        <w:tabs>
          <w:tab w:val="right" w:leader="dot" w:pos="7938"/>
        </w:tabs>
        <w:rPr>
          <w:lang w:val="en-US" w:eastAsia="en-AU"/>
        </w:rPr>
      </w:pPr>
      <w:r w:rsidRPr="008D4858">
        <w:rPr>
          <w:lang w:val="en-US" w:eastAsia="en-AU"/>
        </w:rPr>
        <w:t xml:space="preserve">[targeted clients] </w:t>
      </w:r>
      <w:proofErr w:type="gramStart"/>
      <w:r w:rsidRPr="008D4858">
        <w:rPr>
          <w:lang w:val="en-US" w:eastAsia="en-AU"/>
        </w:rPr>
        <w:t>get</w:t>
      </w:r>
      <w:proofErr w:type="gramEnd"/>
      <w:r w:rsidRPr="008D4858">
        <w:rPr>
          <w:lang w:val="en-US" w:eastAsia="en-AU"/>
        </w:rPr>
        <w:t xml:space="preserve"> the best results for your hard work. Sponsor [commercial entity] is a single focused specialist [industry] and marketing company. Through their website [commercial entity] offer a fully interactive platform where the grower can access all their [industry] information, allocate [produce] to a sale, or remove it. The website also allows growers to list with [industry] all from the home office. Visit the store in [address] or log on to [website]</w:t>
      </w:r>
    </w:p>
    <w:p w14:paraId="462B6AD7" w14:textId="77777777" w:rsidR="008D4858" w:rsidRPr="008D4858" w:rsidRDefault="008D4858" w:rsidP="008D4858">
      <w:pPr>
        <w:pStyle w:val="ACMABodyForm"/>
        <w:tabs>
          <w:tab w:val="right" w:leader="dot" w:pos="7938"/>
        </w:tabs>
        <w:rPr>
          <w:lang w:val="en-US" w:eastAsia="en-AU"/>
        </w:rPr>
      </w:pPr>
    </w:p>
    <w:p w14:paraId="5C33F8FA" w14:textId="77777777" w:rsidR="00BB4C91" w:rsidRPr="00BB4C91" w:rsidRDefault="00BB4C91" w:rsidP="001844CB">
      <w:pPr>
        <w:pStyle w:val="ACMABodyForm"/>
        <w:tabs>
          <w:tab w:val="right" w:leader="dot" w:pos="7938"/>
        </w:tabs>
        <w:rPr>
          <w:lang w:eastAsia="en-AU"/>
        </w:rPr>
      </w:pPr>
    </w:p>
    <w:sectPr w:rsidR="00BB4C91" w:rsidRPr="00BB4C91" w:rsidSect="00DA3922">
      <w:headerReference w:type="even" r:id="rId7"/>
      <w:footerReference w:type="even" r:id="rId8"/>
      <w:footerReference w:type="default" r:id="rId9"/>
      <w:headerReference w:type="first" r:id="rId10"/>
      <w:footerReference w:type="first" r:id="rId11"/>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EC95A9" w14:textId="77777777" w:rsidR="003B691A" w:rsidRDefault="003B691A" w:rsidP="00606149">
      <w:pPr>
        <w:spacing w:before="0" w:after="0" w:line="240" w:lineRule="auto"/>
      </w:pPr>
      <w:r>
        <w:separator/>
      </w:r>
    </w:p>
  </w:endnote>
  <w:endnote w:type="continuationSeparator" w:id="0">
    <w:p w14:paraId="6F3DC216" w14:textId="77777777" w:rsidR="003B691A" w:rsidRDefault="003B691A" w:rsidP="00606149">
      <w:pPr>
        <w:spacing w:before="0" w:after="0" w:line="240" w:lineRule="auto"/>
      </w:pPr>
      <w:r>
        <w:continuationSeparator/>
      </w:r>
    </w:p>
  </w:endnote>
  <w:endnote w:type="continuationNotice" w:id="1">
    <w:p w14:paraId="091EDC91" w14:textId="77777777" w:rsidR="003B691A" w:rsidRDefault="003B691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3845" w14:textId="77777777" w:rsidR="00582802" w:rsidRDefault="00582802">
    <w:pPr>
      <w:framePr w:wrap="around" w:vAnchor="text" w:hAnchor="margin" w:xAlign="right" w:y="1"/>
    </w:pPr>
    <w:r>
      <w:fldChar w:fldCharType="begin"/>
    </w:r>
    <w:r>
      <w:instrText xml:space="preserve">PAGE  </w:instrText>
    </w:r>
    <w:r>
      <w:fldChar w:fldCharType="end"/>
    </w:r>
  </w:p>
  <w:p w14:paraId="4C4459B3" w14:textId="77777777" w:rsidR="00582802" w:rsidRDefault="00582802">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6BBEA" w14:textId="58981610" w:rsidR="00582802" w:rsidRPr="00816ADF" w:rsidRDefault="00582802" w:rsidP="00DA3922">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sz w:val="16"/>
        <w:szCs w:val="16"/>
      </w:rPr>
      <w:t>—</w:t>
    </w:r>
    <w:r w:rsidR="00FB5CC6">
      <w:rPr>
        <w:sz w:val="16"/>
        <w:szCs w:val="16"/>
      </w:rPr>
      <w:t>Tamworth Broadcasting Society Inc – BI-709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802A8A">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2447D" w14:textId="41B34889" w:rsidR="00F462E2" w:rsidRDefault="00F462E2" w:rsidP="00F462E2">
    <w:pPr>
      <w:pStyle w:val="Footer"/>
      <w:jc w:val="right"/>
    </w:pPr>
    <w:r w:rsidRPr="005E250B">
      <w:rPr>
        <w:noProof/>
        <w:vertAlign w:val="subscript"/>
      </w:rPr>
      <w:drawing>
        <wp:inline distT="0" distB="0" distL="0" distR="0" wp14:anchorId="15F2899D" wp14:editId="1495F759">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E6BD7F" w14:textId="77777777" w:rsidR="003B691A" w:rsidRDefault="003B691A" w:rsidP="00606149">
      <w:pPr>
        <w:spacing w:before="0" w:after="0" w:line="240" w:lineRule="auto"/>
      </w:pPr>
      <w:r>
        <w:separator/>
      </w:r>
    </w:p>
  </w:footnote>
  <w:footnote w:type="continuationSeparator" w:id="0">
    <w:p w14:paraId="26616DA8" w14:textId="77777777" w:rsidR="003B691A" w:rsidRDefault="003B691A" w:rsidP="00606149">
      <w:pPr>
        <w:spacing w:before="0" w:after="0" w:line="240" w:lineRule="auto"/>
      </w:pPr>
      <w:r>
        <w:continuationSeparator/>
      </w:r>
    </w:p>
  </w:footnote>
  <w:footnote w:type="continuationNotice" w:id="1">
    <w:p w14:paraId="7A4B1FB2" w14:textId="77777777" w:rsidR="003B691A" w:rsidRDefault="003B691A">
      <w:pPr>
        <w:spacing w:before="0" w:after="0" w:line="240" w:lineRule="auto"/>
      </w:pPr>
    </w:p>
  </w:footnote>
  <w:footnote w:id="2">
    <w:p w14:paraId="73A5629E" w14:textId="77777777" w:rsidR="00FD56BA" w:rsidRDefault="00FD56BA" w:rsidP="00FD56BA">
      <w:pPr>
        <w:pStyle w:val="FootnoteText"/>
      </w:pPr>
      <w:r>
        <w:rPr>
          <w:rStyle w:val="FootnoteReference"/>
        </w:rPr>
        <w:footnoteRef/>
      </w:r>
      <w:r>
        <w:t xml:space="preserve"> ACMA’s </w:t>
      </w:r>
      <w:r>
        <w:rPr>
          <w:szCs w:val="16"/>
        </w:rPr>
        <w:t>Community Broadcasting Sponsorship Guidelines 2008 (</w:t>
      </w:r>
      <w:r w:rsidRPr="00791B1B">
        <w:rPr>
          <w:b/>
          <w:bCs/>
          <w:szCs w:val="16"/>
        </w:rPr>
        <w:t>Sponsorship Guidelines</w:t>
      </w:r>
      <w:r>
        <w:rPr>
          <w:szCs w:val="16"/>
        </w:rPr>
        <w:t>), page 3.</w:t>
      </w:r>
    </w:p>
  </w:footnote>
  <w:footnote w:id="3">
    <w:p w14:paraId="2AC5408F" w14:textId="77777777" w:rsidR="00FD56BA" w:rsidRDefault="00FD56BA" w:rsidP="00FD56BA">
      <w:pPr>
        <w:pStyle w:val="FootnoteText"/>
      </w:pPr>
      <w:r>
        <w:rPr>
          <w:rStyle w:val="FootnoteReference"/>
        </w:rPr>
        <w:footnoteRef/>
      </w:r>
      <w:r>
        <w:t xml:space="preserve"> </w:t>
      </w:r>
      <w:hyperlink r:id="rId1" w:history="1">
        <w:r w:rsidRPr="00A35608">
          <w:rPr>
            <w:rStyle w:val="Hyperlink"/>
            <w:i/>
          </w:rPr>
          <w:t>Sydney Produce Market Overview - Sydney Markets</w:t>
        </w:r>
      </w:hyperlink>
      <w:r>
        <w:t xml:space="preserve"> (accessed 13 March 2025)</w:t>
      </w:r>
    </w:p>
  </w:footnote>
  <w:footnote w:id="4">
    <w:p w14:paraId="6C4A7CD9" w14:textId="77777777" w:rsidR="00FD56BA" w:rsidRDefault="00FD56BA" w:rsidP="00FD56BA">
      <w:pPr>
        <w:pStyle w:val="FootnoteText"/>
      </w:pPr>
      <w:r>
        <w:rPr>
          <w:rStyle w:val="FootnoteReference"/>
        </w:rPr>
        <w:footnoteRef/>
      </w:r>
      <w:r>
        <w:t xml:space="preserve"> By email received by the ACMA on 15 January 2025</w:t>
      </w:r>
    </w:p>
  </w:footnote>
  <w:footnote w:id="5">
    <w:p w14:paraId="00A474F1" w14:textId="77777777" w:rsidR="00FD56BA" w:rsidRDefault="00FD56BA" w:rsidP="00FD56BA">
      <w:pPr>
        <w:pStyle w:val="FootnoteText"/>
      </w:pPr>
      <w:r>
        <w:rPr>
          <w:rStyle w:val="FootnoteReference"/>
        </w:rPr>
        <w:footnoteRef/>
      </w:r>
      <w:r>
        <w:t xml:space="preserve"> BSA, </w:t>
      </w:r>
      <w:r w:rsidRPr="00B9188F">
        <w:rPr>
          <w:bCs/>
        </w:rPr>
        <w:t>paragraph 2(1)(a)</w:t>
      </w:r>
      <w:r>
        <w:rPr>
          <w:bCs/>
        </w:rPr>
        <w:t xml:space="preserve"> of Schedule 2.</w:t>
      </w:r>
    </w:p>
  </w:footnote>
  <w:footnote w:id="6">
    <w:p w14:paraId="4026E870" w14:textId="77777777" w:rsidR="00FD56BA" w:rsidRDefault="00FD56BA" w:rsidP="00FD56BA">
      <w:pPr>
        <w:pStyle w:val="FootnoteText"/>
      </w:pPr>
      <w:r>
        <w:rPr>
          <w:rStyle w:val="FootnoteReference"/>
        </w:rPr>
        <w:footnoteRef/>
      </w:r>
      <w:r>
        <w:t xml:space="preserve"> BSA, </w:t>
      </w:r>
      <w:r w:rsidRPr="00B9188F">
        <w:rPr>
          <w:bCs/>
        </w:rPr>
        <w:t>paragraph 2(1)(</w:t>
      </w:r>
      <w:r>
        <w:rPr>
          <w:bCs/>
        </w:rPr>
        <w:t>b</w:t>
      </w:r>
      <w:r w:rsidRPr="00B9188F">
        <w:rPr>
          <w:bCs/>
        </w:rPr>
        <w:t>)</w:t>
      </w:r>
      <w:r>
        <w:rPr>
          <w:bCs/>
        </w:rPr>
        <w:t xml:space="preserve"> of Schedule 2.</w:t>
      </w:r>
    </w:p>
  </w:footnote>
  <w:footnote w:id="7">
    <w:p w14:paraId="2FAFF4F2" w14:textId="77777777" w:rsidR="00FD56BA" w:rsidRDefault="00FD56BA" w:rsidP="00FD56BA">
      <w:pPr>
        <w:pStyle w:val="FootnoteText"/>
      </w:pPr>
      <w:r>
        <w:rPr>
          <w:rStyle w:val="FootnoteReference"/>
        </w:rPr>
        <w:footnoteRef/>
      </w:r>
      <w:r>
        <w:t xml:space="preserve"> </w:t>
      </w:r>
      <w:r>
        <w:rPr>
          <w:szCs w:val="16"/>
        </w:rPr>
        <w:t xml:space="preserve">Sponsorship Guidelines, </w:t>
      </w:r>
      <w:r w:rsidRPr="00191C79">
        <w:rPr>
          <w:szCs w:val="16"/>
        </w:rPr>
        <w:t>p</w:t>
      </w:r>
      <w:r>
        <w:rPr>
          <w:szCs w:val="16"/>
        </w:rPr>
        <w:t>age 9</w:t>
      </w:r>
      <w:r w:rsidRPr="00191C79">
        <w:rPr>
          <w:szCs w:val="16"/>
        </w:rPr>
        <w:t>.</w:t>
      </w:r>
    </w:p>
  </w:footnote>
  <w:footnote w:id="8">
    <w:p w14:paraId="0C54A835" w14:textId="77777777" w:rsidR="00FD56BA" w:rsidRDefault="00FD56BA" w:rsidP="00FD56BA">
      <w:pPr>
        <w:pStyle w:val="FootnoteText"/>
      </w:pPr>
      <w:r>
        <w:rPr>
          <w:rStyle w:val="FootnoteReference"/>
        </w:rPr>
        <w:footnoteRef/>
      </w:r>
      <w:r>
        <w:t xml:space="preserve"> Ibid, page 12.</w:t>
      </w:r>
    </w:p>
  </w:footnote>
  <w:footnote w:id="9">
    <w:p w14:paraId="26C5A6E3" w14:textId="77777777" w:rsidR="00FD56BA" w:rsidRDefault="00FD56BA" w:rsidP="00FD56BA">
      <w:pPr>
        <w:pStyle w:val="FootnoteText"/>
      </w:pPr>
      <w:r w:rsidRPr="00191C79">
        <w:rPr>
          <w:rStyle w:val="FootnoteReference"/>
        </w:rPr>
        <w:footnoteRef/>
      </w:r>
      <w:r w:rsidRPr="00191C79">
        <w:t xml:space="preserve"> </w:t>
      </w:r>
      <w:r>
        <w:rPr>
          <w:szCs w:val="16"/>
        </w:rPr>
        <w:t>Ibid</w:t>
      </w:r>
      <w:r w:rsidRPr="00191C79">
        <w:rPr>
          <w:szCs w:val="16"/>
        </w:rPr>
        <w:t xml:space="preserve">, </w:t>
      </w:r>
      <w:r>
        <w:rPr>
          <w:sz w:val="17"/>
          <w:szCs w:val="17"/>
        </w:rPr>
        <w:t xml:space="preserve">page </w:t>
      </w:r>
      <w:r w:rsidRPr="00191C79">
        <w:rPr>
          <w:sz w:val="17"/>
          <w:szCs w:val="17"/>
        </w:rPr>
        <w:t>14.</w:t>
      </w:r>
    </w:p>
  </w:footnote>
  <w:footnote w:id="10">
    <w:p w14:paraId="669FD915" w14:textId="126F8CAE" w:rsidR="00A67995" w:rsidRDefault="00A67995" w:rsidP="00A67995">
      <w:pPr>
        <w:pStyle w:val="FootnoteText"/>
      </w:pPr>
      <w:r>
        <w:rPr>
          <w:rStyle w:val="FootnoteReference"/>
        </w:rPr>
        <w:footnoteRef/>
      </w:r>
      <w:r>
        <w:t xml:space="preserve"> Paragraph 9(5)(c</w:t>
      </w:r>
      <w:r w:rsidR="00D15246">
        <w:t>) of</w:t>
      </w:r>
      <w:r>
        <w:t xml:space="preserve"> the BSA</w:t>
      </w:r>
    </w:p>
  </w:footnote>
  <w:footnote w:id="11">
    <w:p w14:paraId="1D57EEEC" w14:textId="77777777" w:rsidR="00A67995" w:rsidRDefault="00A67995" w:rsidP="00A67995">
      <w:pPr>
        <w:pStyle w:val="FootnoteText"/>
      </w:pPr>
      <w:r>
        <w:rPr>
          <w:rStyle w:val="FootnoteReference"/>
        </w:rPr>
        <w:footnoteRef/>
      </w:r>
      <w:r>
        <w:t xml:space="preserve"> Pages 13-14.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891A" w14:textId="69B8A365" w:rsidR="00582802" w:rsidRDefault="00582802">
    <w:r>
      <w:fldChar w:fldCharType="begin"/>
    </w:r>
    <w:r>
      <w:instrText xml:space="preserve"> REF ReportTitle \h </w:instrText>
    </w:r>
    <w:r>
      <w:fldChar w:fldCharType="separate"/>
    </w:r>
    <w:r>
      <w:rPr>
        <w:b/>
        <w:bCs/>
        <w:lang w:val="en-US"/>
      </w:rPr>
      <w:t>Error! Reference source not found.</w:t>
    </w:r>
    <w:r>
      <w:fldChar w:fldCharType="end"/>
    </w:r>
  </w:p>
  <w:p w14:paraId="6824A45A" w14:textId="77777777" w:rsidR="00582802" w:rsidRDefault="0058280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5EE3A" w14:textId="77777777" w:rsidR="00F462E2" w:rsidRDefault="00F462E2" w:rsidP="00DA3922">
    <w:pPr>
      <w:pStyle w:val="ACMAHeaderGraphicSpace"/>
    </w:pPr>
  </w:p>
  <w:p w14:paraId="00EEA0B7" w14:textId="77777777" w:rsidR="00F462E2" w:rsidRDefault="00F462E2" w:rsidP="00DA3922">
    <w:pPr>
      <w:pStyle w:val="ACMAHeaderGraphicSpace"/>
    </w:pPr>
  </w:p>
  <w:p w14:paraId="788E4981" w14:textId="26B8219F" w:rsidR="00582802" w:rsidRPr="005F22AA" w:rsidRDefault="00F462E2" w:rsidP="00DA3922">
    <w:pPr>
      <w:pStyle w:val="ACMAHeaderGraphicSpace"/>
    </w:pPr>
    <w:r>
      <w:rPr>
        <w:noProof/>
      </w:rPr>
      <w:drawing>
        <wp:inline distT="0" distB="0" distL="0" distR="0" wp14:anchorId="48A5FCF7" wp14:editId="4683314E">
          <wp:extent cx="5280025" cy="484505"/>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280025" cy="48450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6735D3"/>
    <w:multiLevelType w:val="hybridMultilevel"/>
    <w:tmpl w:val="2176F438"/>
    <w:lvl w:ilvl="0" w:tplc="5FEC71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E3D64EE"/>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AE4A26"/>
    <w:multiLevelType w:val="hybridMultilevel"/>
    <w:tmpl w:val="04E4106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6B14BBF"/>
    <w:multiLevelType w:val="hybridMultilevel"/>
    <w:tmpl w:val="27C63252"/>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4C1501"/>
    <w:multiLevelType w:val="hybridMultilevel"/>
    <w:tmpl w:val="DBFA9B74"/>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2A6D28"/>
    <w:multiLevelType w:val="hybridMultilevel"/>
    <w:tmpl w:val="DC229CFA"/>
    <w:lvl w:ilvl="0" w:tplc="8AD22F2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262C2D60"/>
    <w:multiLevelType w:val="hybridMultilevel"/>
    <w:tmpl w:val="0D502AE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2743C3"/>
    <w:multiLevelType w:val="hybridMultilevel"/>
    <w:tmpl w:val="80584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C24AA7"/>
    <w:multiLevelType w:val="hybridMultilevel"/>
    <w:tmpl w:val="34DC3CB6"/>
    <w:lvl w:ilvl="0" w:tplc="698EE55E">
      <w:start w:val="1"/>
      <w:numFmt w:val="bullet"/>
      <w:lvlText w:val=""/>
      <w:lvlJc w:val="left"/>
      <w:pPr>
        <w:ind w:left="720" w:hanging="360"/>
      </w:pPr>
      <w:rPr>
        <w:rFonts w:ascii="Symbol" w:hAnsi="Symbol" w:hint="default"/>
      </w:rPr>
    </w:lvl>
    <w:lvl w:ilvl="1" w:tplc="8AEACAD8">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EC404C"/>
    <w:multiLevelType w:val="hybridMultilevel"/>
    <w:tmpl w:val="F2E6169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690B0F"/>
    <w:multiLevelType w:val="hybridMultilevel"/>
    <w:tmpl w:val="2C0414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5FE0632"/>
    <w:multiLevelType w:val="hybridMultilevel"/>
    <w:tmpl w:val="0F5A41E6"/>
    <w:lvl w:ilvl="0" w:tplc="4E5237F2">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8A42663"/>
    <w:multiLevelType w:val="hybridMultilevel"/>
    <w:tmpl w:val="D526C0AA"/>
    <w:lvl w:ilvl="0" w:tplc="0C090005">
      <w:start w:val="1"/>
      <w:numFmt w:val="bullet"/>
      <w:lvlText w:val=""/>
      <w:lvlJc w:val="left"/>
      <w:pPr>
        <w:ind w:left="1440" w:hanging="360"/>
      </w:pPr>
      <w:rPr>
        <w:rFonts w:ascii="Wingdings" w:hAnsi="Wingdings"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38CF2605"/>
    <w:multiLevelType w:val="hybridMultilevel"/>
    <w:tmpl w:val="33722E5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E127EE"/>
    <w:multiLevelType w:val="hybridMultilevel"/>
    <w:tmpl w:val="9CCE3B28"/>
    <w:lvl w:ilvl="0" w:tplc="4BFC52CA">
      <w:numFmt w:val="bullet"/>
      <w:lvlText w:val="-"/>
      <w:lvlJc w:val="left"/>
      <w:pPr>
        <w:ind w:left="720" w:hanging="360"/>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B56790"/>
    <w:multiLevelType w:val="hybridMultilevel"/>
    <w:tmpl w:val="AA029738"/>
    <w:lvl w:ilvl="0" w:tplc="B8704CA0">
      <w:start w:val="1"/>
      <w:numFmt w:val="bullet"/>
      <w:lvlText w:val="&gt;"/>
      <w:lvlJc w:val="left"/>
      <w:pPr>
        <w:ind w:left="720" w:hanging="360"/>
      </w:pPr>
      <w:rPr>
        <w:rFonts w:ascii="Arial" w:hAnsi="Arial" w:hint="default"/>
        <w:b w:val="0"/>
        <w:i/>
        <w:iCs/>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30313D4"/>
    <w:multiLevelType w:val="hybridMultilevel"/>
    <w:tmpl w:val="9E1E908A"/>
    <w:lvl w:ilvl="0" w:tplc="8AD22F2A">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3B94DA6"/>
    <w:multiLevelType w:val="hybridMultilevel"/>
    <w:tmpl w:val="AC8E4602"/>
    <w:lvl w:ilvl="0" w:tplc="73A279F0">
      <w:start w:val="1"/>
      <w:numFmt w:val="bullet"/>
      <w:lvlText w:val="&gt;"/>
      <w:lvlJc w:val="left"/>
      <w:pPr>
        <w:ind w:left="720" w:hanging="360"/>
      </w:pPr>
      <w:rPr>
        <w:rFonts w:ascii="Arial" w:eastAsiaTheme="minorHAnsi" w:hAnsi="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3C47BAB"/>
    <w:multiLevelType w:val="hybridMultilevel"/>
    <w:tmpl w:val="42ECA2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0816E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8217100"/>
    <w:multiLevelType w:val="hybridMultilevel"/>
    <w:tmpl w:val="CE10BEB6"/>
    <w:lvl w:ilvl="0" w:tplc="4E5237F2">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4BCD3423"/>
    <w:multiLevelType w:val="hybridMultilevel"/>
    <w:tmpl w:val="6E287276"/>
    <w:lvl w:ilvl="0" w:tplc="38D6E0F4">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2" w15:restartNumberingAfterBreak="0">
    <w:nsid w:val="4EE44BF2"/>
    <w:multiLevelType w:val="hybridMultilevel"/>
    <w:tmpl w:val="99C47A1C"/>
    <w:lvl w:ilvl="0" w:tplc="4E5237F2">
      <w:start w:val="1"/>
      <w:numFmt w:val="bullet"/>
      <w:lvlText w:val=""/>
      <w:lvlJc w:val="left"/>
      <w:pPr>
        <w:ind w:left="720" w:hanging="360"/>
      </w:pPr>
      <w:rPr>
        <w:rFonts w:ascii="Symbol" w:hAnsi="Symbol" w:hint="default"/>
      </w:rPr>
    </w:lvl>
    <w:lvl w:ilvl="1" w:tplc="06B8FEB0">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90664A"/>
    <w:multiLevelType w:val="hybridMultilevel"/>
    <w:tmpl w:val="DB2E02D8"/>
    <w:lvl w:ilvl="0" w:tplc="F1E0E8D2">
      <w:start w:val="1"/>
      <w:numFmt w:val="bullet"/>
      <w:lvlText w:val="&gt;"/>
      <w:lvlJc w:val="left"/>
      <w:pPr>
        <w:ind w:left="720" w:hanging="360"/>
      </w:pPr>
      <w:rPr>
        <w:rFonts w:ascii="Arial" w:hAnsi="Arial" w:hint="default"/>
        <w:b w:val="0"/>
        <w:i w:val="0"/>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D04310E"/>
    <w:multiLevelType w:val="hybridMultilevel"/>
    <w:tmpl w:val="56BA83D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23D102B"/>
    <w:multiLevelType w:val="hybridMultilevel"/>
    <w:tmpl w:val="66A2D2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35B6A80"/>
    <w:multiLevelType w:val="hybridMultilevel"/>
    <w:tmpl w:val="7116BC52"/>
    <w:lvl w:ilvl="0" w:tplc="CBECA41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48645CF"/>
    <w:multiLevelType w:val="hybridMultilevel"/>
    <w:tmpl w:val="BD9480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6CA2E84"/>
    <w:multiLevelType w:val="hybridMultilevel"/>
    <w:tmpl w:val="3E06E306"/>
    <w:lvl w:ilvl="0" w:tplc="6CCC3E7A">
      <w:start w:val="3"/>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0" w15:restartNumberingAfterBreak="0">
    <w:nsid w:val="67B9000F"/>
    <w:multiLevelType w:val="hybridMultilevel"/>
    <w:tmpl w:val="8798354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8AE38F6"/>
    <w:multiLevelType w:val="hybridMultilevel"/>
    <w:tmpl w:val="EDF0A6D2"/>
    <w:lvl w:ilvl="0" w:tplc="698EE55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F6B2D23"/>
    <w:multiLevelType w:val="hybridMultilevel"/>
    <w:tmpl w:val="0E4CFABA"/>
    <w:lvl w:ilvl="0" w:tplc="0C09000F">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70B9488D"/>
    <w:multiLevelType w:val="hybridMultilevel"/>
    <w:tmpl w:val="09A43A9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279558E"/>
    <w:multiLevelType w:val="hybridMultilevel"/>
    <w:tmpl w:val="BA48CB04"/>
    <w:lvl w:ilvl="0" w:tplc="1D8CFF32">
      <w:start w:val="2"/>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35" w15:restartNumberingAfterBreak="0">
    <w:nsid w:val="73DF002B"/>
    <w:multiLevelType w:val="hybridMultilevel"/>
    <w:tmpl w:val="3862619E"/>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4A10A4B"/>
    <w:multiLevelType w:val="hybridMultilevel"/>
    <w:tmpl w:val="FD4E35E8"/>
    <w:lvl w:ilvl="0" w:tplc="4E5237F2">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5337556">
    <w:abstractNumId w:val="33"/>
  </w:num>
  <w:num w:numId="2" w16cid:durableId="1043600036">
    <w:abstractNumId w:val="3"/>
  </w:num>
  <w:num w:numId="3" w16cid:durableId="269820579">
    <w:abstractNumId w:val="6"/>
  </w:num>
  <w:num w:numId="4" w16cid:durableId="1762332201">
    <w:abstractNumId w:val="22"/>
  </w:num>
  <w:num w:numId="5" w16cid:durableId="645664960">
    <w:abstractNumId w:val="24"/>
  </w:num>
  <w:num w:numId="6" w16cid:durableId="1852065256">
    <w:abstractNumId w:val="25"/>
  </w:num>
  <w:num w:numId="7" w16cid:durableId="1179270786">
    <w:abstractNumId w:val="29"/>
  </w:num>
  <w:num w:numId="8" w16cid:durableId="1056079182">
    <w:abstractNumId w:val="17"/>
  </w:num>
  <w:num w:numId="9" w16cid:durableId="1408334707">
    <w:abstractNumId w:val="26"/>
  </w:num>
  <w:num w:numId="10" w16cid:durableId="508645230">
    <w:abstractNumId w:val="21"/>
  </w:num>
  <w:num w:numId="11" w16cid:durableId="705760834">
    <w:abstractNumId w:val="15"/>
  </w:num>
  <w:num w:numId="12" w16cid:durableId="718746628">
    <w:abstractNumId w:val="4"/>
  </w:num>
  <w:num w:numId="13" w16cid:durableId="906963892">
    <w:abstractNumId w:val="30"/>
  </w:num>
  <w:num w:numId="14" w16cid:durableId="1794207473">
    <w:abstractNumId w:val="19"/>
  </w:num>
  <w:num w:numId="15" w16cid:durableId="179897299">
    <w:abstractNumId w:val="32"/>
    <w:lvlOverride w:ilvl="0">
      <w:startOverride w:val="1"/>
    </w:lvlOverride>
    <w:lvlOverride w:ilvl="1"/>
    <w:lvlOverride w:ilvl="2"/>
    <w:lvlOverride w:ilvl="3"/>
    <w:lvlOverride w:ilvl="4"/>
    <w:lvlOverride w:ilvl="5"/>
    <w:lvlOverride w:ilvl="6"/>
    <w:lvlOverride w:ilvl="7"/>
    <w:lvlOverride w:ilvl="8"/>
  </w:num>
  <w:num w:numId="16" w16cid:durableId="227308559">
    <w:abstractNumId w:val="1"/>
  </w:num>
  <w:num w:numId="17" w16cid:durableId="1909194752">
    <w:abstractNumId w:val="12"/>
  </w:num>
  <w:num w:numId="18" w16cid:durableId="37819263">
    <w:abstractNumId w:val="28"/>
  </w:num>
  <w:num w:numId="19" w16cid:durableId="119615417">
    <w:abstractNumId w:val="27"/>
  </w:num>
  <w:num w:numId="20" w16cid:durableId="368188329">
    <w:abstractNumId w:val="7"/>
  </w:num>
  <w:num w:numId="21" w16cid:durableId="535703334">
    <w:abstractNumId w:val="8"/>
  </w:num>
  <w:num w:numId="22" w16cid:durableId="971864680">
    <w:abstractNumId w:val="31"/>
  </w:num>
  <w:num w:numId="23" w16cid:durableId="121116809">
    <w:abstractNumId w:val="11"/>
  </w:num>
  <w:num w:numId="24" w16cid:durableId="1542668444">
    <w:abstractNumId w:val="2"/>
  </w:num>
  <w:num w:numId="25" w16cid:durableId="7219360">
    <w:abstractNumId w:val="13"/>
  </w:num>
  <w:num w:numId="26" w16cid:durableId="254291594">
    <w:abstractNumId w:val="9"/>
  </w:num>
  <w:num w:numId="27" w16cid:durableId="809060554">
    <w:abstractNumId w:val="35"/>
  </w:num>
  <w:num w:numId="28" w16cid:durableId="197936987">
    <w:abstractNumId w:val="36"/>
  </w:num>
  <w:num w:numId="29" w16cid:durableId="89203269">
    <w:abstractNumId w:val="20"/>
  </w:num>
  <w:num w:numId="30" w16cid:durableId="1268082700">
    <w:abstractNumId w:val="14"/>
  </w:num>
  <w:num w:numId="31" w16cid:durableId="1569919885">
    <w:abstractNumId w:val="23"/>
  </w:num>
  <w:num w:numId="32" w16cid:durableId="853033168">
    <w:abstractNumId w:val="0"/>
  </w:num>
  <w:num w:numId="33" w16cid:durableId="1025640075">
    <w:abstractNumId w:val="18"/>
  </w:num>
  <w:num w:numId="34" w16cid:durableId="1620182479">
    <w:abstractNumId w:val="10"/>
  </w:num>
  <w:num w:numId="35" w16cid:durableId="1861047314">
    <w:abstractNumId w:val="34"/>
  </w:num>
  <w:num w:numId="36" w16cid:durableId="2133210340">
    <w:abstractNumId w:val="16"/>
  </w:num>
  <w:num w:numId="37" w16cid:durableId="1994290905">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149"/>
    <w:rsid w:val="0000152E"/>
    <w:rsid w:val="00004A1E"/>
    <w:rsid w:val="00006386"/>
    <w:rsid w:val="00007502"/>
    <w:rsid w:val="00010950"/>
    <w:rsid w:val="0001349A"/>
    <w:rsid w:val="0001355B"/>
    <w:rsid w:val="00013585"/>
    <w:rsid w:val="00014A44"/>
    <w:rsid w:val="00016C59"/>
    <w:rsid w:val="00017840"/>
    <w:rsid w:val="00017E10"/>
    <w:rsid w:val="00025260"/>
    <w:rsid w:val="00025380"/>
    <w:rsid w:val="00025DD3"/>
    <w:rsid w:val="000268A7"/>
    <w:rsid w:val="000320CB"/>
    <w:rsid w:val="000341A7"/>
    <w:rsid w:val="0003645A"/>
    <w:rsid w:val="00036EC2"/>
    <w:rsid w:val="00040142"/>
    <w:rsid w:val="0004088E"/>
    <w:rsid w:val="00040C29"/>
    <w:rsid w:val="00041F2F"/>
    <w:rsid w:val="000429E7"/>
    <w:rsid w:val="0004300A"/>
    <w:rsid w:val="00043AEF"/>
    <w:rsid w:val="000465C8"/>
    <w:rsid w:val="00046E1D"/>
    <w:rsid w:val="000473F6"/>
    <w:rsid w:val="00047E2D"/>
    <w:rsid w:val="0005103F"/>
    <w:rsid w:val="00055EEE"/>
    <w:rsid w:val="000560D6"/>
    <w:rsid w:val="000568E2"/>
    <w:rsid w:val="000569F7"/>
    <w:rsid w:val="000571B2"/>
    <w:rsid w:val="000606BD"/>
    <w:rsid w:val="00061112"/>
    <w:rsid w:val="000620E3"/>
    <w:rsid w:val="00064929"/>
    <w:rsid w:val="00064B6D"/>
    <w:rsid w:val="00064EDA"/>
    <w:rsid w:val="00066E0B"/>
    <w:rsid w:val="00067012"/>
    <w:rsid w:val="000677B7"/>
    <w:rsid w:val="00071A98"/>
    <w:rsid w:val="00073904"/>
    <w:rsid w:val="0007471B"/>
    <w:rsid w:val="00075761"/>
    <w:rsid w:val="00076ACC"/>
    <w:rsid w:val="000801F7"/>
    <w:rsid w:val="00090FB7"/>
    <w:rsid w:val="00091039"/>
    <w:rsid w:val="00091BAD"/>
    <w:rsid w:val="00092640"/>
    <w:rsid w:val="00092F07"/>
    <w:rsid w:val="00097558"/>
    <w:rsid w:val="000A2081"/>
    <w:rsid w:val="000A45D2"/>
    <w:rsid w:val="000A7BEB"/>
    <w:rsid w:val="000B1112"/>
    <w:rsid w:val="000B2838"/>
    <w:rsid w:val="000B3AB5"/>
    <w:rsid w:val="000B4964"/>
    <w:rsid w:val="000B5BC4"/>
    <w:rsid w:val="000B5E70"/>
    <w:rsid w:val="000B61C3"/>
    <w:rsid w:val="000B7267"/>
    <w:rsid w:val="000B7DDD"/>
    <w:rsid w:val="000C1132"/>
    <w:rsid w:val="000C65CF"/>
    <w:rsid w:val="000D0D18"/>
    <w:rsid w:val="000D0DC9"/>
    <w:rsid w:val="000D2115"/>
    <w:rsid w:val="000E0605"/>
    <w:rsid w:val="000E1D04"/>
    <w:rsid w:val="000E3025"/>
    <w:rsid w:val="000E53D3"/>
    <w:rsid w:val="000E66D8"/>
    <w:rsid w:val="000E7C72"/>
    <w:rsid w:val="000F4E43"/>
    <w:rsid w:val="000F5867"/>
    <w:rsid w:val="000F6362"/>
    <w:rsid w:val="000F700D"/>
    <w:rsid w:val="000F7FA9"/>
    <w:rsid w:val="00111EC4"/>
    <w:rsid w:val="00113037"/>
    <w:rsid w:val="001147A2"/>
    <w:rsid w:val="00114C5F"/>
    <w:rsid w:val="00120E3E"/>
    <w:rsid w:val="00121DA5"/>
    <w:rsid w:val="00125D45"/>
    <w:rsid w:val="001277AF"/>
    <w:rsid w:val="00130CEC"/>
    <w:rsid w:val="0013456C"/>
    <w:rsid w:val="00135739"/>
    <w:rsid w:val="00136827"/>
    <w:rsid w:val="00142EFE"/>
    <w:rsid w:val="00143688"/>
    <w:rsid w:val="00144C41"/>
    <w:rsid w:val="00144EC0"/>
    <w:rsid w:val="00145983"/>
    <w:rsid w:val="00145C17"/>
    <w:rsid w:val="00146880"/>
    <w:rsid w:val="00146BC0"/>
    <w:rsid w:val="00147BB5"/>
    <w:rsid w:val="001504DB"/>
    <w:rsid w:val="00153501"/>
    <w:rsid w:val="0015455A"/>
    <w:rsid w:val="001554DC"/>
    <w:rsid w:val="00155BA0"/>
    <w:rsid w:val="00160B95"/>
    <w:rsid w:val="00160BF9"/>
    <w:rsid w:val="00160FBD"/>
    <w:rsid w:val="0016103C"/>
    <w:rsid w:val="00162143"/>
    <w:rsid w:val="0016485A"/>
    <w:rsid w:val="00165DF2"/>
    <w:rsid w:val="00167167"/>
    <w:rsid w:val="001671DA"/>
    <w:rsid w:val="00170864"/>
    <w:rsid w:val="00171435"/>
    <w:rsid w:val="00171C23"/>
    <w:rsid w:val="00175907"/>
    <w:rsid w:val="00175BF0"/>
    <w:rsid w:val="0017779B"/>
    <w:rsid w:val="00180E3C"/>
    <w:rsid w:val="00181D65"/>
    <w:rsid w:val="00181EA2"/>
    <w:rsid w:val="0018231D"/>
    <w:rsid w:val="00183619"/>
    <w:rsid w:val="00183858"/>
    <w:rsid w:val="001844CB"/>
    <w:rsid w:val="00184854"/>
    <w:rsid w:val="00184A80"/>
    <w:rsid w:val="00186F4C"/>
    <w:rsid w:val="0019100F"/>
    <w:rsid w:val="00191880"/>
    <w:rsid w:val="001949AE"/>
    <w:rsid w:val="001951BE"/>
    <w:rsid w:val="0019582D"/>
    <w:rsid w:val="00196805"/>
    <w:rsid w:val="001A3C7E"/>
    <w:rsid w:val="001A3C9E"/>
    <w:rsid w:val="001A4109"/>
    <w:rsid w:val="001A4BE3"/>
    <w:rsid w:val="001A5403"/>
    <w:rsid w:val="001A6A39"/>
    <w:rsid w:val="001A7F39"/>
    <w:rsid w:val="001B0F3B"/>
    <w:rsid w:val="001B4258"/>
    <w:rsid w:val="001B4441"/>
    <w:rsid w:val="001B4836"/>
    <w:rsid w:val="001B5CB7"/>
    <w:rsid w:val="001B6237"/>
    <w:rsid w:val="001B75EB"/>
    <w:rsid w:val="001C05C3"/>
    <w:rsid w:val="001C0630"/>
    <w:rsid w:val="001C5747"/>
    <w:rsid w:val="001D1B87"/>
    <w:rsid w:val="001D3649"/>
    <w:rsid w:val="001D637C"/>
    <w:rsid w:val="001D6C8B"/>
    <w:rsid w:val="001D77D8"/>
    <w:rsid w:val="001E1663"/>
    <w:rsid w:val="001E5829"/>
    <w:rsid w:val="001F07F5"/>
    <w:rsid w:val="001F1A87"/>
    <w:rsid w:val="001F4CAF"/>
    <w:rsid w:val="001F69E3"/>
    <w:rsid w:val="00200A3C"/>
    <w:rsid w:val="002013CB"/>
    <w:rsid w:val="002041F5"/>
    <w:rsid w:val="002078BD"/>
    <w:rsid w:val="00211A23"/>
    <w:rsid w:val="0021234F"/>
    <w:rsid w:val="002133B5"/>
    <w:rsid w:val="00214617"/>
    <w:rsid w:val="00215951"/>
    <w:rsid w:val="00217109"/>
    <w:rsid w:val="00217EE7"/>
    <w:rsid w:val="00220BF2"/>
    <w:rsid w:val="00222F93"/>
    <w:rsid w:val="00223075"/>
    <w:rsid w:val="002245E1"/>
    <w:rsid w:val="00224BF8"/>
    <w:rsid w:val="00226938"/>
    <w:rsid w:val="00227801"/>
    <w:rsid w:val="00227EBD"/>
    <w:rsid w:val="00233F5F"/>
    <w:rsid w:val="0023621C"/>
    <w:rsid w:val="0023634A"/>
    <w:rsid w:val="002425E5"/>
    <w:rsid w:val="002431C6"/>
    <w:rsid w:val="0024472A"/>
    <w:rsid w:val="002447F4"/>
    <w:rsid w:val="0024549C"/>
    <w:rsid w:val="00247976"/>
    <w:rsid w:val="0025009E"/>
    <w:rsid w:val="0025106C"/>
    <w:rsid w:val="00251919"/>
    <w:rsid w:val="00254754"/>
    <w:rsid w:val="00254A7C"/>
    <w:rsid w:val="00260D78"/>
    <w:rsid w:val="0026238D"/>
    <w:rsid w:val="002634C9"/>
    <w:rsid w:val="002643A1"/>
    <w:rsid w:val="00264643"/>
    <w:rsid w:val="002656FD"/>
    <w:rsid w:val="00266320"/>
    <w:rsid w:val="00267D2A"/>
    <w:rsid w:val="0027086D"/>
    <w:rsid w:val="00273379"/>
    <w:rsid w:val="00274BE7"/>
    <w:rsid w:val="0027537C"/>
    <w:rsid w:val="00276E53"/>
    <w:rsid w:val="002779D8"/>
    <w:rsid w:val="00277CF7"/>
    <w:rsid w:val="00281AD9"/>
    <w:rsid w:val="00282C34"/>
    <w:rsid w:val="00285D0D"/>
    <w:rsid w:val="002867F5"/>
    <w:rsid w:val="00286A88"/>
    <w:rsid w:val="00286EA5"/>
    <w:rsid w:val="00290667"/>
    <w:rsid w:val="00293E2B"/>
    <w:rsid w:val="002940E0"/>
    <w:rsid w:val="00294841"/>
    <w:rsid w:val="00296A76"/>
    <w:rsid w:val="002A0128"/>
    <w:rsid w:val="002A0132"/>
    <w:rsid w:val="002A3938"/>
    <w:rsid w:val="002A45DC"/>
    <w:rsid w:val="002A4A62"/>
    <w:rsid w:val="002A4F4D"/>
    <w:rsid w:val="002A717C"/>
    <w:rsid w:val="002A72C1"/>
    <w:rsid w:val="002B30E2"/>
    <w:rsid w:val="002B3554"/>
    <w:rsid w:val="002B3CF8"/>
    <w:rsid w:val="002B472B"/>
    <w:rsid w:val="002B52BD"/>
    <w:rsid w:val="002B555F"/>
    <w:rsid w:val="002B6589"/>
    <w:rsid w:val="002B7A2A"/>
    <w:rsid w:val="002C351D"/>
    <w:rsid w:val="002C3ABA"/>
    <w:rsid w:val="002C7286"/>
    <w:rsid w:val="002C75AF"/>
    <w:rsid w:val="002D033B"/>
    <w:rsid w:val="002D2B69"/>
    <w:rsid w:val="002D4E6B"/>
    <w:rsid w:val="002D500B"/>
    <w:rsid w:val="002E04A1"/>
    <w:rsid w:val="002E1D74"/>
    <w:rsid w:val="002E1FEB"/>
    <w:rsid w:val="002E461B"/>
    <w:rsid w:val="002F5852"/>
    <w:rsid w:val="002F5AD3"/>
    <w:rsid w:val="002F6513"/>
    <w:rsid w:val="002F7694"/>
    <w:rsid w:val="00301171"/>
    <w:rsid w:val="003044DA"/>
    <w:rsid w:val="00304CA9"/>
    <w:rsid w:val="00305112"/>
    <w:rsid w:val="0031078F"/>
    <w:rsid w:val="0031664A"/>
    <w:rsid w:val="00316991"/>
    <w:rsid w:val="00320BE3"/>
    <w:rsid w:val="00321518"/>
    <w:rsid w:val="0032267A"/>
    <w:rsid w:val="00325661"/>
    <w:rsid w:val="00325AEE"/>
    <w:rsid w:val="00330497"/>
    <w:rsid w:val="00330C4C"/>
    <w:rsid w:val="00331240"/>
    <w:rsid w:val="0033500B"/>
    <w:rsid w:val="00335EA7"/>
    <w:rsid w:val="003367A8"/>
    <w:rsid w:val="0033686F"/>
    <w:rsid w:val="0034241D"/>
    <w:rsid w:val="0034357F"/>
    <w:rsid w:val="00345636"/>
    <w:rsid w:val="00345E53"/>
    <w:rsid w:val="003510BE"/>
    <w:rsid w:val="00353284"/>
    <w:rsid w:val="00353FDE"/>
    <w:rsid w:val="00354C5A"/>
    <w:rsid w:val="00356376"/>
    <w:rsid w:val="00356497"/>
    <w:rsid w:val="00362211"/>
    <w:rsid w:val="003625EF"/>
    <w:rsid w:val="00363760"/>
    <w:rsid w:val="003657BA"/>
    <w:rsid w:val="003664C8"/>
    <w:rsid w:val="003700D7"/>
    <w:rsid w:val="00371515"/>
    <w:rsid w:val="003726E5"/>
    <w:rsid w:val="00373310"/>
    <w:rsid w:val="00376E46"/>
    <w:rsid w:val="00376ECE"/>
    <w:rsid w:val="003773BB"/>
    <w:rsid w:val="003807E3"/>
    <w:rsid w:val="00381218"/>
    <w:rsid w:val="00381547"/>
    <w:rsid w:val="00382C67"/>
    <w:rsid w:val="00383960"/>
    <w:rsid w:val="0038415C"/>
    <w:rsid w:val="00384CE6"/>
    <w:rsid w:val="003853F2"/>
    <w:rsid w:val="003879F3"/>
    <w:rsid w:val="00391D28"/>
    <w:rsid w:val="00392024"/>
    <w:rsid w:val="003934BC"/>
    <w:rsid w:val="003A0872"/>
    <w:rsid w:val="003A0B70"/>
    <w:rsid w:val="003A36B3"/>
    <w:rsid w:val="003A7DFF"/>
    <w:rsid w:val="003B07F3"/>
    <w:rsid w:val="003B10A2"/>
    <w:rsid w:val="003B2072"/>
    <w:rsid w:val="003B23BB"/>
    <w:rsid w:val="003B3119"/>
    <w:rsid w:val="003B376F"/>
    <w:rsid w:val="003B691A"/>
    <w:rsid w:val="003C1BBD"/>
    <w:rsid w:val="003D5D7D"/>
    <w:rsid w:val="003D5E9D"/>
    <w:rsid w:val="003D79FD"/>
    <w:rsid w:val="003E014B"/>
    <w:rsid w:val="003E01AD"/>
    <w:rsid w:val="003E1E3A"/>
    <w:rsid w:val="003E1FA5"/>
    <w:rsid w:val="003E3CE6"/>
    <w:rsid w:val="003E5C60"/>
    <w:rsid w:val="003E60B8"/>
    <w:rsid w:val="003E6FB5"/>
    <w:rsid w:val="003F047F"/>
    <w:rsid w:val="003F17DE"/>
    <w:rsid w:val="003F30D2"/>
    <w:rsid w:val="003F3700"/>
    <w:rsid w:val="003F48D9"/>
    <w:rsid w:val="003F4EBF"/>
    <w:rsid w:val="003F5B65"/>
    <w:rsid w:val="004012A0"/>
    <w:rsid w:val="00401D15"/>
    <w:rsid w:val="0040204C"/>
    <w:rsid w:val="0040224E"/>
    <w:rsid w:val="004035BE"/>
    <w:rsid w:val="004036C0"/>
    <w:rsid w:val="00404BB9"/>
    <w:rsid w:val="00414674"/>
    <w:rsid w:val="00414F38"/>
    <w:rsid w:val="0041550C"/>
    <w:rsid w:val="004173C0"/>
    <w:rsid w:val="00420011"/>
    <w:rsid w:val="0042293D"/>
    <w:rsid w:val="00423228"/>
    <w:rsid w:val="00423AD8"/>
    <w:rsid w:val="00425115"/>
    <w:rsid w:val="0043026B"/>
    <w:rsid w:val="0043103D"/>
    <w:rsid w:val="00431A86"/>
    <w:rsid w:val="00434705"/>
    <w:rsid w:val="004351ED"/>
    <w:rsid w:val="00436A27"/>
    <w:rsid w:val="00437AF2"/>
    <w:rsid w:val="0044226C"/>
    <w:rsid w:val="00443872"/>
    <w:rsid w:val="0044440C"/>
    <w:rsid w:val="0044732A"/>
    <w:rsid w:val="00447BA7"/>
    <w:rsid w:val="004502F1"/>
    <w:rsid w:val="00450CE2"/>
    <w:rsid w:val="00452EEE"/>
    <w:rsid w:val="0046105D"/>
    <w:rsid w:val="004702C2"/>
    <w:rsid w:val="00471632"/>
    <w:rsid w:val="0047212C"/>
    <w:rsid w:val="00472269"/>
    <w:rsid w:val="004726A4"/>
    <w:rsid w:val="00472987"/>
    <w:rsid w:val="00473767"/>
    <w:rsid w:val="00473DC0"/>
    <w:rsid w:val="00476D75"/>
    <w:rsid w:val="0047780F"/>
    <w:rsid w:val="00477F35"/>
    <w:rsid w:val="004801FA"/>
    <w:rsid w:val="00481E0C"/>
    <w:rsid w:val="00482965"/>
    <w:rsid w:val="00483242"/>
    <w:rsid w:val="00485ED0"/>
    <w:rsid w:val="004861B0"/>
    <w:rsid w:val="00492012"/>
    <w:rsid w:val="004927FE"/>
    <w:rsid w:val="00492C33"/>
    <w:rsid w:val="00493009"/>
    <w:rsid w:val="00494617"/>
    <w:rsid w:val="004A0741"/>
    <w:rsid w:val="004A1A64"/>
    <w:rsid w:val="004A78E3"/>
    <w:rsid w:val="004B0E45"/>
    <w:rsid w:val="004B2369"/>
    <w:rsid w:val="004B3CED"/>
    <w:rsid w:val="004B616E"/>
    <w:rsid w:val="004C2AE7"/>
    <w:rsid w:val="004C4DA2"/>
    <w:rsid w:val="004C5507"/>
    <w:rsid w:val="004D06D3"/>
    <w:rsid w:val="004D1AD1"/>
    <w:rsid w:val="004D1FB2"/>
    <w:rsid w:val="004D21C7"/>
    <w:rsid w:val="004D348D"/>
    <w:rsid w:val="004D3E95"/>
    <w:rsid w:val="004D48EC"/>
    <w:rsid w:val="004E2FBA"/>
    <w:rsid w:val="004E3CC2"/>
    <w:rsid w:val="004E410C"/>
    <w:rsid w:val="004E5C32"/>
    <w:rsid w:val="004F0A7A"/>
    <w:rsid w:val="004F4E0B"/>
    <w:rsid w:val="004F55F0"/>
    <w:rsid w:val="004F5840"/>
    <w:rsid w:val="005002BD"/>
    <w:rsid w:val="00501962"/>
    <w:rsid w:val="00501C63"/>
    <w:rsid w:val="00505912"/>
    <w:rsid w:val="00511448"/>
    <w:rsid w:val="005116A3"/>
    <w:rsid w:val="005117E6"/>
    <w:rsid w:val="005122BD"/>
    <w:rsid w:val="00514B19"/>
    <w:rsid w:val="0051515F"/>
    <w:rsid w:val="005159BC"/>
    <w:rsid w:val="00520331"/>
    <w:rsid w:val="00523984"/>
    <w:rsid w:val="005246B0"/>
    <w:rsid w:val="005248F2"/>
    <w:rsid w:val="005277DD"/>
    <w:rsid w:val="00531434"/>
    <w:rsid w:val="00532F24"/>
    <w:rsid w:val="005332C0"/>
    <w:rsid w:val="00535AA7"/>
    <w:rsid w:val="0053686E"/>
    <w:rsid w:val="00536F23"/>
    <w:rsid w:val="005374A0"/>
    <w:rsid w:val="005415EE"/>
    <w:rsid w:val="00542E98"/>
    <w:rsid w:val="00545150"/>
    <w:rsid w:val="0054683A"/>
    <w:rsid w:val="00551C29"/>
    <w:rsid w:val="00551FF7"/>
    <w:rsid w:val="0055318A"/>
    <w:rsid w:val="00555779"/>
    <w:rsid w:val="00555DA5"/>
    <w:rsid w:val="005562E9"/>
    <w:rsid w:val="00556D27"/>
    <w:rsid w:val="0056247F"/>
    <w:rsid w:val="00564A28"/>
    <w:rsid w:val="00565138"/>
    <w:rsid w:val="00566CC3"/>
    <w:rsid w:val="00567F00"/>
    <w:rsid w:val="00570031"/>
    <w:rsid w:val="00574917"/>
    <w:rsid w:val="005753AB"/>
    <w:rsid w:val="00576060"/>
    <w:rsid w:val="005763F6"/>
    <w:rsid w:val="005804F7"/>
    <w:rsid w:val="00580DE8"/>
    <w:rsid w:val="00581F83"/>
    <w:rsid w:val="00582574"/>
    <w:rsid w:val="00582802"/>
    <w:rsid w:val="00582BCD"/>
    <w:rsid w:val="0058395C"/>
    <w:rsid w:val="0058454B"/>
    <w:rsid w:val="005845DF"/>
    <w:rsid w:val="00584645"/>
    <w:rsid w:val="00585DD9"/>
    <w:rsid w:val="005878FE"/>
    <w:rsid w:val="00590E53"/>
    <w:rsid w:val="00591FAF"/>
    <w:rsid w:val="00593E9C"/>
    <w:rsid w:val="0059428F"/>
    <w:rsid w:val="00596080"/>
    <w:rsid w:val="00597753"/>
    <w:rsid w:val="005A05EF"/>
    <w:rsid w:val="005A1F1B"/>
    <w:rsid w:val="005A214F"/>
    <w:rsid w:val="005A2868"/>
    <w:rsid w:val="005A4A27"/>
    <w:rsid w:val="005B0C85"/>
    <w:rsid w:val="005B1226"/>
    <w:rsid w:val="005B4425"/>
    <w:rsid w:val="005B468F"/>
    <w:rsid w:val="005B5220"/>
    <w:rsid w:val="005B5A11"/>
    <w:rsid w:val="005B7791"/>
    <w:rsid w:val="005B7DA2"/>
    <w:rsid w:val="005C119E"/>
    <w:rsid w:val="005C3549"/>
    <w:rsid w:val="005C6049"/>
    <w:rsid w:val="005C6F19"/>
    <w:rsid w:val="005D4DBF"/>
    <w:rsid w:val="005D509F"/>
    <w:rsid w:val="005D66D7"/>
    <w:rsid w:val="005D6F5A"/>
    <w:rsid w:val="005E0591"/>
    <w:rsid w:val="005E0700"/>
    <w:rsid w:val="005E2F2D"/>
    <w:rsid w:val="005E30C8"/>
    <w:rsid w:val="005E5694"/>
    <w:rsid w:val="005E60E4"/>
    <w:rsid w:val="005F076E"/>
    <w:rsid w:val="005F349D"/>
    <w:rsid w:val="005F5884"/>
    <w:rsid w:val="005F60F0"/>
    <w:rsid w:val="005F7E85"/>
    <w:rsid w:val="006002C5"/>
    <w:rsid w:val="00606149"/>
    <w:rsid w:val="00610D2F"/>
    <w:rsid w:val="006121B6"/>
    <w:rsid w:val="00621657"/>
    <w:rsid w:val="00621772"/>
    <w:rsid w:val="00630B7B"/>
    <w:rsid w:val="00631391"/>
    <w:rsid w:val="00636723"/>
    <w:rsid w:val="00636FAE"/>
    <w:rsid w:val="00637E3F"/>
    <w:rsid w:val="006421D4"/>
    <w:rsid w:val="00642FE0"/>
    <w:rsid w:val="0064307C"/>
    <w:rsid w:val="00643227"/>
    <w:rsid w:val="00645B33"/>
    <w:rsid w:val="006472BF"/>
    <w:rsid w:val="00651BC6"/>
    <w:rsid w:val="006537B6"/>
    <w:rsid w:val="006539C7"/>
    <w:rsid w:val="00653B6F"/>
    <w:rsid w:val="0065565C"/>
    <w:rsid w:val="006566AA"/>
    <w:rsid w:val="00657AAC"/>
    <w:rsid w:val="00661CFD"/>
    <w:rsid w:val="0066316C"/>
    <w:rsid w:val="00663A5C"/>
    <w:rsid w:val="006728AB"/>
    <w:rsid w:val="006733C5"/>
    <w:rsid w:val="0067578F"/>
    <w:rsid w:val="00676054"/>
    <w:rsid w:val="00677C82"/>
    <w:rsid w:val="00684223"/>
    <w:rsid w:val="0069454F"/>
    <w:rsid w:val="006969B0"/>
    <w:rsid w:val="006969C9"/>
    <w:rsid w:val="006A0FAE"/>
    <w:rsid w:val="006A1DA1"/>
    <w:rsid w:val="006A4E8B"/>
    <w:rsid w:val="006A55BE"/>
    <w:rsid w:val="006A6220"/>
    <w:rsid w:val="006B27E6"/>
    <w:rsid w:val="006C3D22"/>
    <w:rsid w:val="006C4F9B"/>
    <w:rsid w:val="006C6A63"/>
    <w:rsid w:val="006C6DB2"/>
    <w:rsid w:val="006C7ED8"/>
    <w:rsid w:val="006D0342"/>
    <w:rsid w:val="006D20AA"/>
    <w:rsid w:val="006D34B5"/>
    <w:rsid w:val="006D3A65"/>
    <w:rsid w:val="006D601A"/>
    <w:rsid w:val="006D78D4"/>
    <w:rsid w:val="006D7E47"/>
    <w:rsid w:val="006E0CA8"/>
    <w:rsid w:val="006E12F2"/>
    <w:rsid w:val="006E192A"/>
    <w:rsid w:val="006E2F3A"/>
    <w:rsid w:val="006F0369"/>
    <w:rsid w:val="006F0EF9"/>
    <w:rsid w:val="006F50A3"/>
    <w:rsid w:val="007018A3"/>
    <w:rsid w:val="00703124"/>
    <w:rsid w:val="00707499"/>
    <w:rsid w:val="007078B7"/>
    <w:rsid w:val="0071290E"/>
    <w:rsid w:val="00717653"/>
    <w:rsid w:val="007178A4"/>
    <w:rsid w:val="007217C2"/>
    <w:rsid w:val="007233FD"/>
    <w:rsid w:val="0072403E"/>
    <w:rsid w:val="00725FDD"/>
    <w:rsid w:val="007269AE"/>
    <w:rsid w:val="007277B5"/>
    <w:rsid w:val="007316AD"/>
    <w:rsid w:val="0073293F"/>
    <w:rsid w:val="00734014"/>
    <w:rsid w:val="00737D5E"/>
    <w:rsid w:val="00744290"/>
    <w:rsid w:val="0074634D"/>
    <w:rsid w:val="00751DCC"/>
    <w:rsid w:val="00751DE6"/>
    <w:rsid w:val="00752C62"/>
    <w:rsid w:val="00752DF9"/>
    <w:rsid w:val="00754EE2"/>
    <w:rsid w:val="00754EEC"/>
    <w:rsid w:val="00756498"/>
    <w:rsid w:val="00757444"/>
    <w:rsid w:val="00760001"/>
    <w:rsid w:val="00762C07"/>
    <w:rsid w:val="00770136"/>
    <w:rsid w:val="0077078B"/>
    <w:rsid w:val="00771238"/>
    <w:rsid w:val="00771C89"/>
    <w:rsid w:val="007720E2"/>
    <w:rsid w:val="00773D5E"/>
    <w:rsid w:val="00774597"/>
    <w:rsid w:val="0077498E"/>
    <w:rsid w:val="007812D2"/>
    <w:rsid w:val="007813D0"/>
    <w:rsid w:val="0078150A"/>
    <w:rsid w:val="00786692"/>
    <w:rsid w:val="00792F72"/>
    <w:rsid w:val="00796F2E"/>
    <w:rsid w:val="007A1896"/>
    <w:rsid w:val="007A21DF"/>
    <w:rsid w:val="007A55A3"/>
    <w:rsid w:val="007A5806"/>
    <w:rsid w:val="007A582F"/>
    <w:rsid w:val="007B3E23"/>
    <w:rsid w:val="007B5910"/>
    <w:rsid w:val="007C0D45"/>
    <w:rsid w:val="007C2DFB"/>
    <w:rsid w:val="007C3F15"/>
    <w:rsid w:val="007D12B5"/>
    <w:rsid w:val="007E1203"/>
    <w:rsid w:val="007E164F"/>
    <w:rsid w:val="007E269F"/>
    <w:rsid w:val="007E43F9"/>
    <w:rsid w:val="007E5224"/>
    <w:rsid w:val="007E6EB9"/>
    <w:rsid w:val="007F2B50"/>
    <w:rsid w:val="007F2D66"/>
    <w:rsid w:val="007F730D"/>
    <w:rsid w:val="007F75BB"/>
    <w:rsid w:val="008007FE"/>
    <w:rsid w:val="00800D9C"/>
    <w:rsid w:val="00802A8A"/>
    <w:rsid w:val="00802DCA"/>
    <w:rsid w:val="00803C7A"/>
    <w:rsid w:val="0080406C"/>
    <w:rsid w:val="008072C3"/>
    <w:rsid w:val="00807B15"/>
    <w:rsid w:val="0081329B"/>
    <w:rsid w:val="00815B8C"/>
    <w:rsid w:val="00815CD4"/>
    <w:rsid w:val="00817CB3"/>
    <w:rsid w:val="00817DA5"/>
    <w:rsid w:val="00817DED"/>
    <w:rsid w:val="00822022"/>
    <w:rsid w:val="00822060"/>
    <w:rsid w:val="00825AD2"/>
    <w:rsid w:val="00831F62"/>
    <w:rsid w:val="00832727"/>
    <w:rsid w:val="0083397A"/>
    <w:rsid w:val="0084470E"/>
    <w:rsid w:val="00845064"/>
    <w:rsid w:val="00845934"/>
    <w:rsid w:val="00853F14"/>
    <w:rsid w:val="00866C2D"/>
    <w:rsid w:val="008671BC"/>
    <w:rsid w:val="00870D64"/>
    <w:rsid w:val="00877020"/>
    <w:rsid w:val="00877F1D"/>
    <w:rsid w:val="00881A8D"/>
    <w:rsid w:val="008853EC"/>
    <w:rsid w:val="008862A4"/>
    <w:rsid w:val="0089721F"/>
    <w:rsid w:val="008A2E49"/>
    <w:rsid w:val="008B166D"/>
    <w:rsid w:val="008B3336"/>
    <w:rsid w:val="008B4490"/>
    <w:rsid w:val="008B50A3"/>
    <w:rsid w:val="008B55EB"/>
    <w:rsid w:val="008B5916"/>
    <w:rsid w:val="008B5B35"/>
    <w:rsid w:val="008B68F2"/>
    <w:rsid w:val="008B6E39"/>
    <w:rsid w:val="008C3942"/>
    <w:rsid w:val="008C3EFD"/>
    <w:rsid w:val="008C4E8F"/>
    <w:rsid w:val="008C56FF"/>
    <w:rsid w:val="008C5B47"/>
    <w:rsid w:val="008C5E87"/>
    <w:rsid w:val="008D1211"/>
    <w:rsid w:val="008D2012"/>
    <w:rsid w:val="008D4858"/>
    <w:rsid w:val="008D7C8E"/>
    <w:rsid w:val="008E10D4"/>
    <w:rsid w:val="008E202A"/>
    <w:rsid w:val="008E4CBE"/>
    <w:rsid w:val="008E5412"/>
    <w:rsid w:val="008F0442"/>
    <w:rsid w:val="008F05E1"/>
    <w:rsid w:val="008F5FA9"/>
    <w:rsid w:val="008F6F4C"/>
    <w:rsid w:val="008F7FD8"/>
    <w:rsid w:val="00900146"/>
    <w:rsid w:val="00900C53"/>
    <w:rsid w:val="00903BE3"/>
    <w:rsid w:val="00904933"/>
    <w:rsid w:val="0090547D"/>
    <w:rsid w:val="00907415"/>
    <w:rsid w:val="00911BA6"/>
    <w:rsid w:val="009120EB"/>
    <w:rsid w:val="00912208"/>
    <w:rsid w:val="00915310"/>
    <w:rsid w:val="00915A35"/>
    <w:rsid w:val="00915CF0"/>
    <w:rsid w:val="009164AB"/>
    <w:rsid w:val="0091657F"/>
    <w:rsid w:val="009166A2"/>
    <w:rsid w:val="00920A14"/>
    <w:rsid w:val="00920DC5"/>
    <w:rsid w:val="00926496"/>
    <w:rsid w:val="009277B7"/>
    <w:rsid w:val="00930280"/>
    <w:rsid w:val="0093028B"/>
    <w:rsid w:val="009328DC"/>
    <w:rsid w:val="009339B9"/>
    <w:rsid w:val="009361B9"/>
    <w:rsid w:val="00940898"/>
    <w:rsid w:val="00941773"/>
    <w:rsid w:val="00942790"/>
    <w:rsid w:val="009433BA"/>
    <w:rsid w:val="009473A2"/>
    <w:rsid w:val="009509F8"/>
    <w:rsid w:val="00950A28"/>
    <w:rsid w:val="00953681"/>
    <w:rsid w:val="0096007C"/>
    <w:rsid w:val="0096146F"/>
    <w:rsid w:val="009619BD"/>
    <w:rsid w:val="00966BB6"/>
    <w:rsid w:val="00967512"/>
    <w:rsid w:val="00972F5B"/>
    <w:rsid w:val="00973140"/>
    <w:rsid w:val="00975D6E"/>
    <w:rsid w:val="009766E0"/>
    <w:rsid w:val="00976AD4"/>
    <w:rsid w:val="00983487"/>
    <w:rsid w:val="00983B70"/>
    <w:rsid w:val="00983CA6"/>
    <w:rsid w:val="009861DF"/>
    <w:rsid w:val="00987B8A"/>
    <w:rsid w:val="009931B2"/>
    <w:rsid w:val="00994792"/>
    <w:rsid w:val="00994E73"/>
    <w:rsid w:val="00996D4C"/>
    <w:rsid w:val="009A1C9B"/>
    <w:rsid w:val="009A2D0A"/>
    <w:rsid w:val="009A2DB3"/>
    <w:rsid w:val="009A37C6"/>
    <w:rsid w:val="009A5A4F"/>
    <w:rsid w:val="009A62B9"/>
    <w:rsid w:val="009A72B9"/>
    <w:rsid w:val="009A7377"/>
    <w:rsid w:val="009A7448"/>
    <w:rsid w:val="009A78A8"/>
    <w:rsid w:val="009A7BED"/>
    <w:rsid w:val="009B1700"/>
    <w:rsid w:val="009B21AE"/>
    <w:rsid w:val="009B44DF"/>
    <w:rsid w:val="009B5B50"/>
    <w:rsid w:val="009C3D22"/>
    <w:rsid w:val="009D0D21"/>
    <w:rsid w:val="009D206A"/>
    <w:rsid w:val="009D229A"/>
    <w:rsid w:val="009D4A36"/>
    <w:rsid w:val="009D607A"/>
    <w:rsid w:val="009E1D47"/>
    <w:rsid w:val="009F2072"/>
    <w:rsid w:val="009F3922"/>
    <w:rsid w:val="009F3F21"/>
    <w:rsid w:val="009F5AED"/>
    <w:rsid w:val="00A00486"/>
    <w:rsid w:val="00A00BF5"/>
    <w:rsid w:val="00A03B78"/>
    <w:rsid w:val="00A043D4"/>
    <w:rsid w:val="00A05409"/>
    <w:rsid w:val="00A10AFD"/>
    <w:rsid w:val="00A10F18"/>
    <w:rsid w:val="00A10F2B"/>
    <w:rsid w:val="00A1115F"/>
    <w:rsid w:val="00A112A3"/>
    <w:rsid w:val="00A14872"/>
    <w:rsid w:val="00A170F3"/>
    <w:rsid w:val="00A21179"/>
    <w:rsid w:val="00A23BB6"/>
    <w:rsid w:val="00A2450E"/>
    <w:rsid w:val="00A27C5F"/>
    <w:rsid w:val="00A3068F"/>
    <w:rsid w:val="00A32AD8"/>
    <w:rsid w:val="00A333F5"/>
    <w:rsid w:val="00A343DC"/>
    <w:rsid w:val="00A36753"/>
    <w:rsid w:val="00A37404"/>
    <w:rsid w:val="00A40642"/>
    <w:rsid w:val="00A42027"/>
    <w:rsid w:val="00A427B2"/>
    <w:rsid w:val="00A43B03"/>
    <w:rsid w:val="00A4498A"/>
    <w:rsid w:val="00A52007"/>
    <w:rsid w:val="00A54649"/>
    <w:rsid w:val="00A54A22"/>
    <w:rsid w:val="00A554CF"/>
    <w:rsid w:val="00A564A3"/>
    <w:rsid w:val="00A5783B"/>
    <w:rsid w:val="00A602AD"/>
    <w:rsid w:val="00A6093A"/>
    <w:rsid w:val="00A61CAE"/>
    <w:rsid w:val="00A6534B"/>
    <w:rsid w:val="00A67704"/>
    <w:rsid w:val="00A67995"/>
    <w:rsid w:val="00A71EAD"/>
    <w:rsid w:val="00A73898"/>
    <w:rsid w:val="00A73E58"/>
    <w:rsid w:val="00A74553"/>
    <w:rsid w:val="00A74BF5"/>
    <w:rsid w:val="00A74F4C"/>
    <w:rsid w:val="00A7683A"/>
    <w:rsid w:val="00A77B8D"/>
    <w:rsid w:val="00A8178C"/>
    <w:rsid w:val="00A81D80"/>
    <w:rsid w:val="00A838E5"/>
    <w:rsid w:val="00A859D7"/>
    <w:rsid w:val="00A901E6"/>
    <w:rsid w:val="00A90C81"/>
    <w:rsid w:val="00A914C0"/>
    <w:rsid w:val="00A91935"/>
    <w:rsid w:val="00A91F46"/>
    <w:rsid w:val="00A93538"/>
    <w:rsid w:val="00A93A4E"/>
    <w:rsid w:val="00A93E9C"/>
    <w:rsid w:val="00A93F23"/>
    <w:rsid w:val="00A958AD"/>
    <w:rsid w:val="00A96FF4"/>
    <w:rsid w:val="00A974B9"/>
    <w:rsid w:val="00A97B02"/>
    <w:rsid w:val="00AA065D"/>
    <w:rsid w:val="00AA0F98"/>
    <w:rsid w:val="00AA113A"/>
    <w:rsid w:val="00AA3A79"/>
    <w:rsid w:val="00AA7240"/>
    <w:rsid w:val="00AB1D59"/>
    <w:rsid w:val="00AB1F8C"/>
    <w:rsid w:val="00AB2813"/>
    <w:rsid w:val="00AB2961"/>
    <w:rsid w:val="00AB5984"/>
    <w:rsid w:val="00AB789F"/>
    <w:rsid w:val="00AC05E3"/>
    <w:rsid w:val="00AC22A6"/>
    <w:rsid w:val="00AC28D5"/>
    <w:rsid w:val="00AC3AE7"/>
    <w:rsid w:val="00AC602D"/>
    <w:rsid w:val="00AC6673"/>
    <w:rsid w:val="00AC6952"/>
    <w:rsid w:val="00AD0FAA"/>
    <w:rsid w:val="00AD2671"/>
    <w:rsid w:val="00AD31A7"/>
    <w:rsid w:val="00AD3CA5"/>
    <w:rsid w:val="00AE0186"/>
    <w:rsid w:val="00AE0BE6"/>
    <w:rsid w:val="00AE1326"/>
    <w:rsid w:val="00AE6172"/>
    <w:rsid w:val="00AF3B43"/>
    <w:rsid w:val="00AF4DC9"/>
    <w:rsid w:val="00AF5184"/>
    <w:rsid w:val="00AF592A"/>
    <w:rsid w:val="00AF63F2"/>
    <w:rsid w:val="00AF6941"/>
    <w:rsid w:val="00AF696F"/>
    <w:rsid w:val="00AF6E18"/>
    <w:rsid w:val="00AF78C1"/>
    <w:rsid w:val="00B0367E"/>
    <w:rsid w:val="00B04E0B"/>
    <w:rsid w:val="00B06F29"/>
    <w:rsid w:val="00B10095"/>
    <w:rsid w:val="00B1043F"/>
    <w:rsid w:val="00B10F12"/>
    <w:rsid w:val="00B16501"/>
    <w:rsid w:val="00B215A5"/>
    <w:rsid w:val="00B21DC5"/>
    <w:rsid w:val="00B312BD"/>
    <w:rsid w:val="00B31435"/>
    <w:rsid w:val="00B33871"/>
    <w:rsid w:val="00B3467B"/>
    <w:rsid w:val="00B352F3"/>
    <w:rsid w:val="00B36F33"/>
    <w:rsid w:val="00B3763E"/>
    <w:rsid w:val="00B4113F"/>
    <w:rsid w:val="00B41295"/>
    <w:rsid w:val="00B41298"/>
    <w:rsid w:val="00B43FEB"/>
    <w:rsid w:val="00B44AD8"/>
    <w:rsid w:val="00B472E7"/>
    <w:rsid w:val="00B47B86"/>
    <w:rsid w:val="00B52FC7"/>
    <w:rsid w:val="00B557AE"/>
    <w:rsid w:val="00B55A1C"/>
    <w:rsid w:val="00B55EC1"/>
    <w:rsid w:val="00B56948"/>
    <w:rsid w:val="00B60C9F"/>
    <w:rsid w:val="00B6149F"/>
    <w:rsid w:val="00B61A1B"/>
    <w:rsid w:val="00B63CB4"/>
    <w:rsid w:val="00B661D4"/>
    <w:rsid w:val="00B670B0"/>
    <w:rsid w:val="00B72DA5"/>
    <w:rsid w:val="00B72FFC"/>
    <w:rsid w:val="00B73F09"/>
    <w:rsid w:val="00B758CE"/>
    <w:rsid w:val="00B75C21"/>
    <w:rsid w:val="00B76445"/>
    <w:rsid w:val="00B77373"/>
    <w:rsid w:val="00B82C15"/>
    <w:rsid w:val="00B82C55"/>
    <w:rsid w:val="00B8303C"/>
    <w:rsid w:val="00B8314C"/>
    <w:rsid w:val="00B836DD"/>
    <w:rsid w:val="00B84C4B"/>
    <w:rsid w:val="00B92ABD"/>
    <w:rsid w:val="00B93576"/>
    <w:rsid w:val="00B938C9"/>
    <w:rsid w:val="00B97A57"/>
    <w:rsid w:val="00BA0712"/>
    <w:rsid w:val="00BA08DD"/>
    <w:rsid w:val="00BA156F"/>
    <w:rsid w:val="00BA24A9"/>
    <w:rsid w:val="00BA48C9"/>
    <w:rsid w:val="00BA6032"/>
    <w:rsid w:val="00BA6949"/>
    <w:rsid w:val="00BB156E"/>
    <w:rsid w:val="00BB1A91"/>
    <w:rsid w:val="00BB23AF"/>
    <w:rsid w:val="00BB4C43"/>
    <w:rsid w:val="00BB4C91"/>
    <w:rsid w:val="00BB6511"/>
    <w:rsid w:val="00BC1274"/>
    <w:rsid w:val="00BC12C7"/>
    <w:rsid w:val="00BC1837"/>
    <w:rsid w:val="00BC2303"/>
    <w:rsid w:val="00BC28B5"/>
    <w:rsid w:val="00BC2CE3"/>
    <w:rsid w:val="00BC3E3A"/>
    <w:rsid w:val="00BC7B64"/>
    <w:rsid w:val="00BD0F03"/>
    <w:rsid w:val="00BD161C"/>
    <w:rsid w:val="00BD168D"/>
    <w:rsid w:val="00BD2B9D"/>
    <w:rsid w:val="00BD3E49"/>
    <w:rsid w:val="00BD4F16"/>
    <w:rsid w:val="00BD68A5"/>
    <w:rsid w:val="00BD7798"/>
    <w:rsid w:val="00BE1148"/>
    <w:rsid w:val="00BE2322"/>
    <w:rsid w:val="00BE33F9"/>
    <w:rsid w:val="00BE49CA"/>
    <w:rsid w:val="00BE5876"/>
    <w:rsid w:val="00BE7BCB"/>
    <w:rsid w:val="00BF0019"/>
    <w:rsid w:val="00BF07F2"/>
    <w:rsid w:val="00BF7D35"/>
    <w:rsid w:val="00C016AC"/>
    <w:rsid w:val="00C02546"/>
    <w:rsid w:val="00C030BE"/>
    <w:rsid w:val="00C0559C"/>
    <w:rsid w:val="00C124F0"/>
    <w:rsid w:val="00C1322B"/>
    <w:rsid w:val="00C135B1"/>
    <w:rsid w:val="00C161EA"/>
    <w:rsid w:val="00C20E42"/>
    <w:rsid w:val="00C23118"/>
    <w:rsid w:val="00C24EF4"/>
    <w:rsid w:val="00C2727F"/>
    <w:rsid w:val="00C27559"/>
    <w:rsid w:val="00C32674"/>
    <w:rsid w:val="00C330AC"/>
    <w:rsid w:val="00C354F3"/>
    <w:rsid w:val="00C358ED"/>
    <w:rsid w:val="00C37E87"/>
    <w:rsid w:val="00C40279"/>
    <w:rsid w:val="00C411C5"/>
    <w:rsid w:val="00C46293"/>
    <w:rsid w:val="00C468E4"/>
    <w:rsid w:val="00C47452"/>
    <w:rsid w:val="00C543CD"/>
    <w:rsid w:val="00C57D7B"/>
    <w:rsid w:val="00C60385"/>
    <w:rsid w:val="00C61344"/>
    <w:rsid w:val="00C61C51"/>
    <w:rsid w:val="00C62307"/>
    <w:rsid w:val="00C640F4"/>
    <w:rsid w:val="00C70F1C"/>
    <w:rsid w:val="00C70FA8"/>
    <w:rsid w:val="00C734BF"/>
    <w:rsid w:val="00C74A7C"/>
    <w:rsid w:val="00C8350D"/>
    <w:rsid w:val="00C84CC5"/>
    <w:rsid w:val="00C873C9"/>
    <w:rsid w:val="00C87D46"/>
    <w:rsid w:val="00C91968"/>
    <w:rsid w:val="00C93DB2"/>
    <w:rsid w:val="00C95253"/>
    <w:rsid w:val="00C97193"/>
    <w:rsid w:val="00C976C9"/>
    <w:rsid w:val="00CA00ED"/>
    <w:rsid w:val="00CA08A2"/>
    <w:rsid w:val="00CA1298"/>
    <w:rsid w:val="00CA164C"/>
    <w:rsid w:val="00CA1AEE"/>
    <w:rsid w:val="00CA215A"/>
    <w:rsid w:val="00CA3480"/>
    <w:rsid w:val="00CA55F1"/>
    <w:rsid w:val="00CA5BC2"/>
    <w:rsid w:val="00CA6B08"/>
    <w:rsid w:val="00CB03B4"/>
    <w:rsid w:val="00CB03B6"/>
    <w:rsid w:val="00CB7608"/>
    <w:rsid w:val="00CC2A7E"/>
    <w:rsid w:val="00CC30D8"/>
    <w:rsid w:val="00CC515C"/>
    <w:rsid w:val="00CC6B95"/>
    <w:rsid w:val="00CD0D85"/>
    <w:rsid w:val="00CD1339"/>
    <w:rsid w:val="00CD3836"/>
    <w:rsid w:val="00CD5FAC"/>
    <w:rsid w:val="00CD67FB"/>
    <w:rsid w:val="00CD6A74"/>
    <w:rsid w:val="00CE2A84"/>
    <w:rsid w:val="00CE2C97"/>
    <w:rsid w:val="00CE3280"/>
    <w:rsid w:val="00CE3478"/>
    <w:rsid w:val="00CE5B88"/>
    <w:rsid w:val="00CE7B3E"/>
    <w:rsid w:val="00CF1E9C"/>
    <w:rsid w:val="00CF30D4"/>
    <w:rsid w:val="00CF4344"/>
    <w:rsid w:val="00CF50DD"/>
    <w:rsid w:val="00CF7ACF"/>
    <w:rsid w:val="00D005BA"/>
    <w:rsid w:val="00D0294F"/>
    <w:rsid w:val="00D02F1F"/>
    <w:rsid w:val="00D03E2F"/>
    <w:rsid w:val="00D04C60"/>
    <w:rsid w:val="00D0563F"/>
    <w:rsid w:val="00D10A06"/>
    <w:rsid w:val="00D10F81"/>
    <w:rsid w:val="00D12FD6"/>
    <w:rsid w:val="00D13E9C"/>
    <w:rsid w:val="00D15246"/>
    <w:rsid w:val="00D168F3"/>
    <w:rsid w:val="00D16DA7"/>
    <w:rsid w:val="00D206CC"/>
    <w:rsid w:val="00D208B5"/>
    <w:rsid w:val="00D20ACC"/>
    <w:rsid w:val="00D22135"/>
    <w:rsid w:val="00D25F62"/>
    <w:rsid w:val="00D26110"/>
    <w:rsid w:val="00D261FC"/>
    <w:rsid w:val="00D306EC"/>
    <w:rsid w:val="00D3307A"/>
    <w:rsid w:val="00D36F5A"/>
    <w:rsid w:val="00D4000E"/>
    <w:rsid w:val="00D40396"/>
    <w:rsid w:val="00D42401"/>
    <w:rsid w:val="00D46DAB"/>
    <w:rsid w:val="00D47D69"/>
    <w:rsid w:val="00D504EB"/>
    <w:rsid w:val="00D5216E"/>
    <w:rsid w:val="00D57293"/>
    <w:rsid w:val="00D57EB0"/>
    <w:rsid w:val="00D60EEB"/>
    <w:rsid w:val="00D622EE"/>
    <w:rsid w:val="00D6255E"/>
    <w:rsid w:val="00D62D3C"/>
    <w:rsid w:val="00D667DF"/>
    <w:rsid w:val="00D66E4C"/>
    <w:rsid w:val="00D7036C"/>
    <w:rsid w:val="00D77422"/>
    <w:rsid w:val="00D852F2"/>
    <w:rsid w:val="00D908B4"/>
    <w:rsid w:val="00D91C24"/>
    <w:rsid w:val="00D93E8B"/>
    <w:rsid w:val="00D94148"/>
    <w:rsid w:val="00D979FC"/>
    <w:rsid w:val="00DA030F"/>
    <w:rsid w:val="00DA09BB"/>
    <w:rsid w:val="00DA0F80"/>
    <w:rsid w:val="00DA10DC"/>
    <w:rsid w:val="00DA1C36"/>
    <w:rsid w:val="00DA1E8C"/>
    <w:rsid w:val="00DA3922"/>
    <w:rsid w:val="00DA3C9A"/>
    <w:rsid w:val="00DA4582"/>
    <w:rsid w:val="00DA50FC"/>
    <w:rsid w:val="00DA7092"/>
    <w:rsid w:val="00DA7C8F"/>
    <w:rsid w:val="00DB034C"/>
    <w:rsid w:val="00DB0CC0"/>
    <w:rsid w:val="00DB26A7"/>
    <w:rsid w:val="00DB774B"/>
    <w:rsid w:val="00DB7849"/>
    <w:rsid w:val="00DB7B20"/>
    <w:rsid w:val="00DC27D8"/>
    <w:rsid w:val="00DC3E67"/>
    <w:rsid w:val="00DC6238"/>
    <w:rsid w:val="00DD0D8F"/>
    <w:rsid w:val="00DD556F"/>
    <w:rsid w:val="00DD69D5"/>
    <w:rsid w:val="00DD7611"/>
    <w:rsid w:val="00DE121E"/>
    <w:rsid w:val="00DE1483"/>
    <w:rsid w:val="00DE1DB3"/>
    <w:rsid w:val="00DE4FCF"/>
    <w:rsid w:val="00DE62C3"/>
    <w:rsid w:val="00DF2064"/>
    <w:rsid w:val="00DF40EB"/>
    <w:rsid w:val="00DF4CAC"/>
    <w:rsid w:val="00DF53F5"/>
    <w:rsid w:val="00DF70B0"/>
    <w:rsid w:val="00E004B6"/>
    <w:rsid w:val="00E02D40"/>
    <w:rsid w:val="00E02DAD"/>
    <w:rsid w:val="00E0467A"/>
    <w:rsid w:val="00E05001"/>
    <w:rsid w:val="00E0567A"/>
    <w:rsid w:val="00E057D9"/>
    <w:rsid w:val="00E06CBC"/>
    <w:rsid w:val="00E1208A"/>
    <w:rsid w:val="00E12C11"/>
    <w:rsid w:val="00E15FDD"/>
    <w:rsid w:val="00E16D47"/>
    <w:rsid w:val="00E1754E"/>
    <w:rsid w:val="00E17B83"/>
    <w:rsid w:val="00E2078E"/>
    <w:rsid w:val="00E23CA0"/>
    <w:rsid w:val="00E24D25"/>
    <w:rsid w:val="00E256D1"/>
    <w:rsid w:val="00E2596D"/>
    <w:rsid w:val="00E3034A"/>
    <w:rsid w:val="00E30874"/>
    <w:rsid w:val="00E321C7"/>
    <w:rsid w:val="00E32961"/>
    <w:rsid w:val="00E3363E"/>
    <w:rsid w:val="00E35ED2"/>
    <w:rsid w:val="00E406B5"/>
    <w:rsid w:val="00E4101D"/>
    <w:rsid w:val="00E41677"/>
    <w:rsid w:val="00E56A9B"/>
    <w:rsid w:val="00E5751E"/>
    <w:rsid w:val="00E6222B"/>
    <w:rsid w:val="00E622A6"/>
    <w:rsid w:val="00E62F08"/>
    <w:rsid w:val="00E67659"/>
    <w:rsid w:val="00E709A1"/>
    <w:rsid w:val="00E7117A"/>
    <w:rsid w:val="00E72955"/>
    <w:rsid w:val="00E77621"/>
    <w:rsid w:val="00E81197"/>
    <w:rsid w:val="00E95681"/>
    <w:rsid w:val="00EA13D1"/>
    <w:rsid w:val="00EA592E"/>
    <w:rsid w:val="00EA6D43"/>
    <w:rsid w:val="00EB45FE"/>
    <w:rsid w:val="00EB4C7D"/>
    <w:rsid w:val="00EB699B"/>
    <w:rsid w:val="00EC1B8E"/>
    <w:rsid w:val="00EC3C7D"/>
    <w:rsid w:val="00EC5F25"/>
    <w:rsid w:val="00EC665B"/>
    <w:rsid w:val="00EC6B0A"/>
    <w:rsid w:val="00ED01C9"/>
    <w:rsid w:val="00ED1845"/>
    <w:rsid w:val="00ED314B"/>
    <w:rsid w:val="00ED375F"/>
    <w:rsid w:val="00ED3ACE"/>
    <w:rsid w:val="00EE0220"/>
    <w:rsid w:val="00EE5994"/>
    <w:rsid w:val="00EF13F9"/>
    <w:rsid w:val="00EF290A"/>
    <w:rsid w:val="00EF3FEB"/>
    <w:rsid w:val="00EF4879"/>
    <w:rsid w:val="00EF77A6"/>
    <w:rsid w:val="00F00DE8"/>
    <w:rsid w:val="00F044EA"/>
    <w:rsid w:val="00F06BED"/>
    <w:rsid w:val="00F07485"/>
    <w:rsid w:val="00F07C29"/>
    <w:rsid w:val="00F10077"/>
    <w:rsid w:val="00F10A72"/>
    <w:rsid w:val="00F10CE7"/>
    <w:rsid w:val="00F14DD2"/>
    <w:rsid w:val="00F16312"/>
    <w:rsid w:val="00F20C7A"/>
    <w:rsid w:val="00F21D1A"/>
    <w:rsid w:val="00F22853"/>
    <w:rsid w:val="00F233D9"/>
    <w:rsid w:val="00F2709D"/>
    <w:rsid w:val="00F30FD6"/>
    <w:rsid w:val="00F31F52"/>
    <w:rsid w:val="00F33915"/>
    <w:rsid w:val="00F34C74"/>
    <w:rsid w:val="00F351AE"/>
    <w:rsid w:val="00F35609"/>
    <w:rsid w:val="00F359F3"/>
    <w:rsid w:val="00F4054E"/>
    <w:rsid w:val="00F40A9A"/>
    <w:rsid w:val="00F418DC"/>
    <w:rsid w:val="00F42AAB"/>
    <w:rsid w:val="00F45161"/>
    <w:rsid w:val="00F462E2"/>
    <w:rsid w:val="00F47185"/>
    <w:rsid w:val="00F50CBA"/>
    <w:rsid w:val="00F50DDB"/>
    <w:rsid w:val="00F51B15"/>
    <w:rsid w:val="00F5380C"/>
    <w:rsid w:val="00F53B23"/>
    <w:rsid w:val="00F5547C"/>
    <w:rsid w:val="00F62543"/>
    <w:rsid w:val="00F62AA1"/>
    <w:rsid w:val="00F66FB1"/>
    <w:rsid w:val="00F70604"/>
    <w:rsid w:val="00F71399"/>
    <w:rsid w:val="00F713D9"/>
    <w:rsid w:val="00F72992"/>
    <w:rsid w:val="00F72BD8"/>
    <w:rsid w:val="00F755C4"/>
    <w:rsid w:val="00F77084"/>
    <w:rsid w:val="00F774E2"/>
    <w:rsid w:val="00F7752B"/>
    <w:rsid w:val="00F77577"/>
    <w:rsid w:val="00F77E12"/>
    <w:rsid w:val="00F77E56"/>
    <w:rsid w:val="00F80E5C"/>
    <w:rsid w:val="00F86108"/>
    <w:rsid w:val="00F86926"/>
    <w:rsid w:val="00F94FA4"/>
    <w:rsid w:val="00F958D9"/>
    <w:rsid w:val="00F96FEC"/>
    <w:rsid w:val="00F97A61"/>
    <w:rsid w:val="00FA1CCF"/>
    <w:rsid w:val="00FA33FC"/>
    <w:rsid w:val="00FA4DD1"/>
    <w:rsid w:val="00FA52C4"/>
    <w:rsid w:val="00FA6925"/>
    <w:rsid w:val="00FA7B99"/>
    <w:rsid w:val="00FB0846"/>
    <w:rsid w:val="00FB32DB"/>
    <w:rsid w:val="00FB5B29"/>
    <w:rsid w:val="00FB5CC6"/>
    <w:rsid w:val="00FB6FE7"/>
    <w:rsid w:val="00FB7B07"/>
    <w:rsid w:val="00FC50E2"/>
    <w:rsid w:val="00FC7D7A"/>
    <w:rsid w:val="00FD0A56"/>
    <w:rsid w:val="00FD136B"/>
    <w:rsid w:val="00FD2A6E"/>
    <w:rsid w:val="00FD378D"/>
    <w:rsid w:val="00FD39FF"/>
    <w:rsid w:val="00FD44CB"/>
    <w:rsid w:val="00FD4FBC"/>
    <w:rsid w:val="00FD56BA"/>
    <w:rsid w:val="00FD6228"/>
    <w:rsid w:val="00FD667E"/>
    <w:rsid w:val="00FD6DD6"/>
    <w:rsid w:val="00FE113D"/>
    <w:rsid w:val="00FE242D"/>
    <w:rsid w:val="00FE2788"/>
    <w:rsid w:val="00FE2F03"/>
    <w:rsid w:val="00FE429D"/>
    <w:rsid w:val="00FE467D"/>
    <w:rsid w:val="00FE52BA"/>
    <w:rsid w:val="00FE5960"/>
    <w:rsid w:val="00FF0BF7"/>
    <w:rsid w:val="00FF0CD7"/>
    <w:rsid w:val="00FF0E57"/>
    <w:rsid w:val="00FF1C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CDDA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ACMA_TextInBrackets"/>
    <w:next w:val="ACMABodyText"/>
    <w:qFormat/>
    <w:rsid w:val="00606149"/>
    <w:pPr>
      <w:spacing w:before="80" w:after="240" w:line="280" w:lineRule="atLeast"/>
    </w:pPr>
    <w:rPr>
      <w:rFonts w:ascii="Arial" w:eastAsia="Times New Roman" w:hAnsi="Arial" w:cs="Times New Roman"/>
      <w:i/>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606149"/>
    <w:pPr>
      <w:suppressAutoHyphens/>
      <w:spacing w:after="240" w:line="240" w:lineRule="atLeast"/>
    </w:pPr>
    <w:rPr>
      <w:rFonts w:ascii="Arial" w:eastAsia="Times New Roman" w:hAnsi="Arial" w:cs="Times New Roman"/>
      <w:snapToGrid w:val="0"/>
      <w:sz w:val="20"/>
      <w:szCs w:val="20"/>
    </w:rPr>
  </w:style>
  <w:style w:type="paragraph" w:customStyle="1" w:styleId="ACMAHeading1">
    <w:name w:val="ACMA_Heading1"/>
    <w:next w:val="ACMABodyText"/>
    <w:qFormat/>
    <w:rsid w:val="00606149"/>
    <w:pPr>
      <w:keepNext/>
      <w:suppressAutoHyphens/>
      <w:spacing w:before="1800" w:after="360" w:line="240" w:lineRule="auto"/>
      <w:outlineLvl w:val="1"/>
    </w:pPr>
    <w:rPr>
      <w:rFonts w:ascii="Arial" w:eastAsia="Times New Roman" w:hAnsi="Arial" w:cs="Times New Roman"/>
      <w:b/>
      <w:sz w:val="36"/>
      <w:szCs w:val="20"/>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606149"/>
    <w:pPr>
      <w:tabs>
        <w:tab w:val="left" w:pos="284"/>
      </w:tabs>
      <w:spacing w:after="40" w:line="240" w:lineRule="auto"/>
      <w:ind w:left="289" w:hanging="289"/>
    </w:pPr>
    <w:rPr>
      <w:rFonts w:ascii="Arial" w:eastAsia="Times New Roman" w:hAnsi="Arial" w:cs="Times New Roman"/>
      <w:sz w:val="16"/>
      <w:szCs w:val="20"/>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606149"/>
    <w:rPr>
      <w:rFonts w:ascii="Arial" w:eastAsia="Times New Roman" w:hAnsi="Arial" w:cs="Times New Roman"/>
      <w:sz w:val="16"/>
      <w:szCs w:val="20"/>
    </w:rPr>
  </w:style>
  <w:style w:type="paragraph" w:customStyle="1" w:styleId="ACMAFooter">
    <w:name w:val="ACMA_Footer"/>
    <w:qFormat/>
    <w:rsid w:val="00606149"/>
    <w:pPr>
      <w:pBdr>
        <w:top w:val="single" w:sz="2" w:space="4" w:color="auto"/>
      </w:pBdr>
      <w:tabs>
        <w:tab w:val="right" w:pos="8352"/>
      </w:tabs>
      <w:spacing w:after="0" w:line="240" w:lineRule="auto"/>
    </w:pPr>
    <w:rPr>
      <w:rFonts w:ascii="Arial" w:eastAsia="Times New Roman" w:hAnsi="Arial" w:cs="Times New Roman"/>
      <w:sz w:val="20"/>
      <w:szCs w:val="20"/>
    </w:rPr>
  </w:style>
  <w:style w:type="paragraph" w:customStyle="1" w:styleId="ACMAHeading2">
    <w:name w:val="ACMA_Heading2"/>
    <w:next w:val="ACMABodyText"/>
    <w:qFormat/>
    <w:rsid w:val="00606149"/>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TableHeading">
    <w:name w:val="ACMA_TableHeading"/>
    <w:qFormat/>
    <w:rsid w:val="00606149"/>
    <w:pPr>
      <w:spacing w:before="40" w:after="40" w:line="240" w:lineRule="auto"/>
    </w:pPr>
    <w:rPr>
      <w:rFonts w:ascii="Arial" w:eastAsia="Times New Roman" w:hAnsi="Arial" w:cs="Times New Roman"/>
      <w:b/>
      <w:sz w:val="20"/>
      <w:szCs w:val="20"/>
    </w:rPr>
  </w:style>
  <w:style w:type="paragraph" w:customStyle="1" w:styleId="ACMATableBody">
    <w:name w:val="ACMA_TableBody"/>
    <w:qFormat/>
    <w:rsid w:val="00606149"/>
    <w:pPr>
      <w:spacing w:before="40" w:after="120" w:line="240" w:lineRule="auto"/>
    </w:pPr>
    <w:rPr>
      <w:rFonts w:ascii="Arial" w:eastAsia="Times New Roman" w:hAnsi="Arial" w:cs="Times New Roman"/>
      <w:sz w:val="20"/>
      <w:szCs w:val="20"/>
    </w:rPr>
  </w:style>
  <w:style w:type="table" w:styleId="TableGrid">
    <w:name w:val="Table Grid"/>
    <w:aliases w:val="ACMA_Table"/>
    <w:basedOn w:val="TableNormal"/>
    <w:uiPriority w:val="39"/>
    <w:rsid w:val="00606149"/>
    <w:pPr>
      <w:spacing w:before="240" w:after="120" w:line="280" w:lineRule="atLeast"/>
    </w:pPr>
    <w:rPr>
      <w:rFonts w:ascii="Arial" w:eastAsia="Times New Roman" w:hAnsi="Arial" w:cs="Times New Roman"/>
      <w:sz w:val="20"/>
      <w:szCs w:val="20"/>
      <w:lang w:eastAsia="en-AU"/>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606149"/>
  </w:style>
  <w:style w:type="character" w:styleId="Emphasis">
    <w:name w:val="Emphasis"/>
    <w:basedOn w:val="DefaultParagraphFont"/>
    <w:uiPriority w:val="20"/>
    <w:qFormat/>
    <w:rsid w:val="00606149"/>
    <w:rPr>
      <w:i/>
      <w:iCs/>
    </w:rPr>
  </w:style>
  <w:style w:type="character" w:styleId="Strong">
    <w:name w:val="Strong"/>
    <w:basedOn w:val="DefaultParagraphFont"/>
    <w:uiPriority w:val="22"/>
    <w:qFormat/>
    <w:rsid w:val="00606149"/>
    <w:rPr>
      <w:b/>
      <w:bCs/>
    </w:rPr>
  </w:style>
  <w:style w:type="paragraph" w:styleId="Footer">
    <w:name w:val="footer"/>
    <w:aliases w:val="ACMA_FooterTagline"/>
    <w:basedOn w:val="Normal"/>
    <w:link w:val="FooterChar"/>
    <w:unhideWhenUsed/>
    <w:qFormat/>
    <w:rsid w:val="00606149"/>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606149"/>
    <w:rPr>
      <w:rFonts w:ascii="Arial" w:eastAsia="Times New Roman" w:hAnsi="Arial" w:cs="Times New Roman"/>
      <w:i/>
      <w:sz w:val="20"/>
      <w:szCs w:val="24"/>
    </w:rPr>
  </w:style>
  <w:style w:type="paragraph" w:customStyle="1" w:styleId="ACMABodyText0">
    <w:name w:val="ACMA Body Text"/>
    <w:link w:val="ACMABodyTextChar"/>
    <w:rsid w:val="00606149"/>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0"/>
    <w:locked/>
    <w:rsid w:val="00606149"/>
    <w:rPr>
      <w:rFonts w:ascii="Times New Roman" w:eastAsia="Times New Roman" w:hAnsi="Times New Roman" w:cs="Times New Roman"/>
      <w:snapToGrid w:val="0"/>
      <w:sz w:val="24"/>
      <w:szCs w:val="20"/>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606149"/>
    <w:rPr>
      <w:vertAlign w:val="superscript"/>
    </w:rPr>
  </w:style>
  <w:style w:type="paragraph" w:customStyle="1" w:styleId="ACMAQuoteindented">
    <w:name w:val="ACMA_Quote indented"/>
    <w:basedOn w:val="ACMABodyText"/>
    <w:qFormat/>
    <w:rsid w:val="00606149"/>
    <w:pPr>
      <w:ind w:left="567"/>
    </w:pPr>
    <w:rPr>
      <w:rFonts w:cs="Arial"/>
      <w:sz w:val="18"/>
    </w:rPr>
  </w:style>
  <w:style w:type="paragraph" w:customStyle="1" w:styleId="ACMAHeading3">
    <w:name w:val="ACMA_Heading3"/>
    <w:basedOn w:val="Normal"/>
    <w:qFormat/>
    <w:rsid w:val="00606149"/>
    <w:pPr>
      <w:keepNext/>
      <w:suppressAutoHyphens/>
      <w:spacing w:before="240" w:after="0" w:line="240" w:lineRule="auto"/>
      <w:outlineLvl w:val="2"/>
    </w:pPr>
    <w:rPr>
      <w:rFonts w:cs="Arial"/>
      <w:b/>
      <w:i w:val="0"/>
      <w:sz w:val="24"/>
      <w:szCs w:val="20"/>
    </w:rPr>
  </w:style>
  <w:style w:type="paragraph" w:customStyle="1" w:styleId="ABABodyText">
    <w:name w:val="ABA Body Text"/>
    <w:rsid w:val="00606149"/>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def">
    <w:name w:val="def"/>
    <w:basedOn w:val="Normal"/>
    <w:rsid w:val="00606149"/>
    <w:pPr>
      <w:spacing w:before="0" w:after="150" w:line="240" w:lineRule="auto"/>
    </w:pPr>
    <w:rPr>
      <w:rFonts w:ascii="Times New Roman" w:hAnsi="Times New Roman"/>
      <w:i w:val="0"/>
      <w:color w:val="555555"/>
      <w:sz w:val="24"/>
      <w:lang w:eastAsia="en-AU"/>
    </w:rPr>
  </w:style>
  <w:style w:type="paragraph" w:styleId="BalloonText">
    <w:name w:val="Balloon Text"/>
    <w:basedOn w:val="Normal"/>
    <w:link w:val="BalloonTextChar"/>
    <w:uiPriority w:val="99"/>
    <w:semiHidden/>
    <w:unhideWhenUsed/>
    <w:rsid w:val="00FD44CB"/>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44CB"/>
    <w:rPr>
      <w:rFonts w:ascii="Segoe UI" w:eastAsia="Times New Roman" w:hAnsi="Segoe UI" w:cs="Segoe UI"/>
      <w:i/>
      <w:sz w:val="18"/>
      <w:szCs w:val="18"/>
    </w:rPr>
  </w:style>
  <w:style w:type="paragraph" w:styleId="Header">
    <w:name w:val="header"/>
    <w:basedOn w:val="Normal"/>
    <w:link w:val="HeaderChar"/>
    <w:uiPriority w:val="99"/>
    <w:unhideWhenUsed/>
    <w:rsid w:val="00AD267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AD2671"/>
    <w:rPr>
      <w:rFonts w:ascii="Arial" w:eastAsia="Times New Roman" w:hAnsi="Arial" w:cs="Times New Roman"/>
      <w:i/>
      <w:sz w:val="20"/>
      <w:szCs w:val="24"/>
    </w:rPr>
  </w:style>
  <w:style w:type="paragraph" w:customStyle="1" w:styleId="ACMABulletLevel2">
    <w:name w:val="ACMA_BulletLevel2"/>
    <w:basedOn w:val="Normal"/>
    <w:qFormat/>
    <w:rsid w:val="00DA3922"/>
    <w:pPr>
      <w:numPr>
        <w:ilvl w:val="1"/>
        <w:numId w:val="6"/>
      </w:numPr>
      <w:spacing w:before="0" w:after="80" w:line="240" w:lineRule="atLeast"/>
      <w:ind w:left="851" w:hanging="425"/>
    </w:pPr>
    <w:rPr>
      <w:rFonts w:cs="Arial"/>
      <w:i w:val="0"/>
      <w:szCs w:val="20"/>
    </w:rPr>
  </w:style>
  <w:style w:type="paragraph" w:customStyle="1" w:styleId="Default">
    <w:name w:val="Default"/>
    <w:rsid w:val="00D206CC"/>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915CF0"/>
    <w:pPr>
      <w:ind w:left="720"/>
      <w:contextualSpacing/>
    </w:pPr>
  </w:style>
  <w:style w:type="paragraph" w:customStyle="1" w:styleId="ACMABodyForm">
    <w:name w:val="ACMA_BodyForm"/>
    <w:basedOn w:val="Normal"/>
    <w:qFormat/>
    <w:rsid w:val="009766E0"/>
    <w:pPr>
      <w:spacing w:before="360" w:after="120" w:line="240" w:lineRule="atLeast"/>
    </w:pPr>
    <w:rPr>
      <w:i w:val="0"/>
    </w:rPr>
  </w:style>
  <w:style w:type="character" w:styleId="CommentReference">
    <w:name w:val="annotation reference"/>
    <w:basedOn w:val="DefaultParagraphFont"/>
    <w:uiPriority w:val="99"/>
    <w:semiHidden/>
    <w:unhideWhenUsed/>
    <w:rsid w:val="004A1A64"/>
    <w:rPr>
      <w:sz w:val="16"/>
      <w:szCs w:val="16"/>
    </w:rPr>
  </w:style>
  <w:style w:type="paragraph" w:styleId="CommentText">
    <w:name w:val="annotation text"/>
    <w:basedOn w:val="Normal"/>
    <w:link w:val="CommentTextChar"/>
    <w:uiPriority w:val="99"/>
    <w:unhideWhenUsed/>
    <w:rsid w:val="004A1A64"/>
    <w:pPr>
      <w:spacing w:line="240" w:lineRule="auto"/>
    </w:pPr>
    <w:rPr>
      <w:szCs w:val="20"/>
    </w:rPr>
  </w:style>
  <w:style w:type="character" w:customStyle="1" w:styleId="CommentTextChar">
    <w:name w:val="Comment Text Char"/>
    <w:basedOn w:val="DefaultParagraphFont"/>
    <w:link w:val="CommentText"/>
    <w:uiPriority w:val="99"/>
    <w:rsid w:val="004A1A64"/>
    <w:rPr>
      <w:rFonts w:ascii="Arial" w:eastAsia="Times New Roman" w:hAnsi="Arial" w:cs="Times New Roman"/>
      <w:i/>
      <w:sz w:val="20"/>
      <w:szCs w:val="20"/>
    </w:rPr>
  </w:style>
  <w:style w:type="paragraph" w:styleId="CommentSubject">
    <w:name w:val="annotation subject"/>
    <w:basedOn w:val="CommentText"/>
    <w:next w:val="CommentText"/>
    <w:link w:val="CommentSubjectChar"/>
    <w:uiPriority w:val="99"/>
    <w:semiHidden/>
    <w:unhideWhenUsed/>
    <w:rsid w:val="004A1A64"/>
    <w:rPr>
      <w:b/>
      <w:bCs/>
    </w:rPr>
  </w:style>
  <w:style w:type="character" w:customStyle="1" w:styleId="CommentSubjectChar">
    <w:name w:val="Comment Subject Char"/>
    <w:basedOn w:val="CommentTextChar"/>
    <w:link w:val="CommentSubject"/>
    <w:uiPriority w:val="99"/>
    <w:semiHidden/>
    <w:rsid w:val="004A1A64"/>
    <w:rPr>
      <w:rFonts w:ascii="Arial" w:eastAsia="Times New Roman" w:hAnsi="Arial" w:cs="Times New Roman"/>
      <w:b/>
      <w:bCs/>
      <w:i/>
      <w:sz w:val="20"/>
      <w:szCs w:val="20"/>
    </w:rPr>
  </w:style>
  <w:style w:type="character" w:styleId="Hyperlink">
    <w:name w:val="Hyperlink"/>
    <w:basedOn w:val="DefaultParagraphFont"/>
    <w:uiPriority w:val="99"/>
    <w:unhideWhenUsed/>
    <w:rsid w:val="00D40396"/>
    <w:rPr>
      <w:color w:val="0563C1" w:themeColor="hyperlink"/>
      <w:u w:val="single"/>
    </w:rPr>
  </w:style>
  <w:style w:type="character" w:styleId="UnresolvedMention">
    <w:name w:val="Unresolved Mention"/>
    <w:basedOn w:val="DefaultParagraphFont"/>
    <w:uiPriority w:val="99"/>
    <w:semiHidden/>
    <w:unhideWhenUsed/>
    <w:rsid w:val="00D40396"/>
    <w:rPr>
      <w:color w:val="605E5C"/>
      <w:shd w:val="clear" w:color="auto" w:fill="E1DFDD"/>
    </w:rPr>
  </w:style>
  <w:style w:type="character" w:styleId="PlaceholderText">
    <w:name w:val="Placeholder Text"/>
    <w:basedOn w:val="DefaultParagraphFont"/>
    <w:uiPriority w:val="99"/>
    <w:semiHidden/>
    <w:rsid w:val="00CA1298"/>
    <w:rPr>
      <w:color w:val="808080"/>
    </w:rPr>
  </w:style>
  <w:style w:type="character" w:styleId="FollowedHyperlink">
    <w:name w:val="FollowedHyperlink"/>
    <w:basedOn w:val="DefaultParagraphFont"/>
    <w:uiPriority w:val="99"/>
    <w:semiHidden/>
    <w:unhideWhenUsed/>
    <w:rsid w:val="00277CF7"/>
    <w:rPr>
      <w:color w:val="954F72" w:themeColor="followedHyperlink"/>
      <w:u w:val="single"/>
    </w:rPr>
  </w:style>
  <w:style w:type="paragraph" w:customStyle="1" w:styleId="ACMAInConfidence">
    <w:name w:val="ACMA_InConfidence"/>
    <w:basedOn w:val="Normal"/>
    <w:qFormat/>
    <w:rsid w:val="00F462E2"/>
    <w:pPr>
      <w:jc w:val="center"/>
    </w:pPr>
    <w:rPr>
      <w:b/>
      <w:bCs/>
      <w:i w:val="0"/>
    </w:rPr>
  </w:style>
  <w:style w:type="paragraph" w:styleId="Revision">
    <w:name w:val="Revision"/>
    <w:hidden/>
    <w:uiPriority w:val="99"/>
    <w:semiHidden/>
    <w:rsid w:val="0089721F"/>
    <w:pPr>
      <w:spacing w:after="0" w:line="240" w:lineRule="auto"/>
    </w:pPr>
    <w:rPr>
      <w:rFonts w:ascii="Arial" w:eastAsia="Times New Roman" w:hAnsi="Arial" w:cs="Times New Roman"/>
      <w:i/>
      <w:sz w:val="20"/>
      <w:szCs w:val="24"/>
    </w:rPr>
  </w:style>
  <w:style w:type="paragraph" w:styleId="BodyText">
    <w:name w:val="Body Text"/>
    <w:basedOn w:val="Normal"/>
    <w:link w:val="BodyTextChar"/>
    <w:uiPriority w:val="1"/>
    <w:qFormat/>
    <w:rsid w:val="00FD56BA"/>
    <w:pPr>
      <w:widowControl w:val="0"/>
      <w:autoSpaceDE w:val="0"/>
      <w:autoSpaceDN w:val="0"/>
      <w:spacing w:before="0" w:after="0" w:line="240" w:lineRule="auto"/>
    </w:pPr>
    <w:rPr>
      <w:rFonts w:eastAsia="Arial" w:cs="Arial"/>
      <w:i w:val="0"/>
      <w:szCs w:val="20"/>
    </w:rPr>
  </w:style>
  <w:style w:type="character" w:customStyle="1" w:styleId="BodyTextChar">
    <w:name w:val="Body Text Char"/>
    <w:basedOn w:val="DefaultParagraphFont"/>
    <w:link w:val="BodyText"/>
    <w:uiPriority w:val="1"/>
    <w:rsid w:val="00FD56BA"/>
    <w:rPr>
      <w:rFonts w:ascii="Arial" w:eastAsia="Arial" w:hAnsi="Arial" w:cs="Arial"/>
      <w:sz w:val="20"/>
      <w:szCs w:val="20"/>
    </w:rPr>
  </w:style>
  <w:style w:type="table" w:styleId="PlainTable1">
    <w:name w:val="Plain Table 1"/>
    <w:basedOn w:val="TableNormal"/>
    <w:uiPriority w:val="41"/>
    <w:rsid w:val="00A6799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rmalWeb">
    <w:name w:val="Normal (Web)"/>
    <w:basedOn w:val="Normal"/>
    <w:uiPriority w:val="99"/>
    <w:semiHidden/>
    <w:unhideWhenUsed/>
    <w:rsid w:val="00B06F29"/>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127173">
      <w:bodyDiv w:val="1"/>
      <w:marLeft w:val="0"/>
      <w:marRight w:val="0"/>
      <w:marTop w:val="0"/>
      <w:marBottom w:val="0"/>
      <w:divBdr>
        <w:top w:val="none" w:sz="0" w:space="0" w:color="auto"/>
        <w:left w:val="none" w:sz="0" w:space="0" w:color="auto"/>
        <w:bottom w:val="none" w:sz="0" w:space="0" w:color="auto"/>
        <w:right w:val="none" w:sz="0" w:space="0" w:color="auto"/>
      </w:divBdr>
    </w:div>
    <w:div w:id="487207459">
      <w:bodyDiv w:val="1"/>
      <w:marLeft w:val="0"/>
      <w:marRight w:val="0"/>
      <w:marTop w:val="0"/>
      <w:marBottom w:val="0"/>
      <w:divBdr>
        <w:top w:val="none" w:sz="0" w:space="0" w:color="auto"/>
        <w:left w:val="none" w:sz="0" w:space="0" w:color="auto"/>
        <w:bottom w:val="none" w:sz="0" w:space="0" w:color="auto"/>
        <w:right w:val="none" w:sz="0" w:space="0" w:color="auto"/>
      </w:divBdr>
    </w:div>
    <w:div w:id="718630156">
      <w:bodyDiv w:val="1"/>
      <w:marLeft w:val="0"/>
      <w:marRight w:val="0"/>
      <w:marTop w:val="0"/>
      <w:marBottom w:val="0"/>
      <w:divBdr>
        <w:top w:val="none" w:sz="0" w:space="0" w:color="auto"/>
        <w:left w:val="none" w:sz="0" w:space="0" w:color="auto"/>
        <w:bottom w:val="none" w:sz="0" w:space="0" w:color="auto"/>
        <w:right w:val="none" w:sz="0" w:space="0" w:color="auto"/>
      </w:divBdr>
    </w:div>
    <w:div w:id="798841748">
      <w:bodyDiv w:val="1"/>
      <w:marLeft w:val="0"/>
      <w:marRight w:val="0"/>
      <w:marTop w:val="0"/>
      <w:marBottom w:val="0"/>
      <w:divBdr>
        <w:top w:val="none" w:sz="0" w:space="0" w:color="auto"/>
        <w:left w:val="none" w:sz="0" w:space="0" w:color="auto"/>
        <w:bottom w:val="none" w:sz="0" w:space="0" w:color="auto"/>
        <w:right w:val="none" w:sz="0" w:space="0" w:color="auto"/>
      </w:divBdr>
    </w:div>
    <w:div w:id="876550832">
      <w:bodyDiv w:val="1"/>
      <w:marLeft w:val="0"/>
      <w:marRight w:val="0"/>
      <w:marTop w:val="0"/>
      <w:marBottom w:val="0"/>
      <w:divBdr>
        <w:top w:val="none" w:sz="0" w:space="0" w:color="auto"/>
        <w:left w:val="none" w:sz="0" w:space="0" w:color="auto"/>
        <w:bottom w:val="none" w:sz="0" w:space="0" w:color="auto"/>
        <w:right w:val="none" w:sz="0" w:space="0" w:color="auto"/>
      </w:divBdr>
    </w:div>
    <w:div w:id="1125584075">
      <w:bodyDiv w:val="1"/>
      <w:marLeft w:val="0"/>
      <w:marRight w:val="0"/>
      <w:marTop w:val="0"/>
      <w:marBottom w:val="0"/>
      <w:divBdr>
        <w:top w:val="none" w:sz="0" w:space="0" w:color="auto"/>
        <w:left w:val="none" w:sz="0" w:space="0" w:color="auto"/>
        <w:bottom w:val="none" w:sz="0" w:space="0" w:color="auto"/>
        <w:right w:val="none" w:sz="0" w:space="0" w:color="auto"/>
      </w:divBdr>
    </w:div>
    <w:div w:id="1308631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sydneymarkets.com.au/markets/produce-market/product-market-overview.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2910</Words>
  <Characters>16590</Characters>
  <Application>Microsoft Office Word</Application>
  <DocSecurity>2</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2025-04-23T05:28:00Z</dcterms:created>
  <dcterms:modified xsi:type="dcterms:W3CDTF">2025-04-23T05:28:00Z</dcterms:modified>
</cp:coreProperties>
</file>